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22F8D" w14:textId="77777777" w:rsidR="00D95D66" w:rsidRPr="00D95D66" w:rsidRDefault="00D95D66" w:rsidP="00D95D66">
      <w:pPr>
        <w:jc w:val="center"/>
        <w:rPr>
          <w:rFonts w:ascii="Arial" w:hAnsi="Arial" w:cs="Arial"/>
          <w:sz w:val="36"/>
          <w:szCs w:val="36"/>
          <w:shd w:val="clear" w:color="auto" w:fill="FAF9F8"/>
        </w:rPr>
      </w:pPr>
      <w:r w:rsidRPr="00D95D66">
        <w:rPr>
          <w:rFonts w:ascii="Arial" w:hAnsi="Arial" w:cs="Arial"/>
          <w:sz w:val="36"/>
          <w:szCs w:val="36"/>
          <w:shd w:val="clear" w:color="auto" w:fill="FAF9F8"/>
        </w:rPr>
        <w:t>University of Wales Trinity Saint David</w:t>
      </w:r>
    </w:p>
    <w:p w14:paraId="247B69D4" w14:textId="358F19FD" w:rsidR="00D95D66" w:rsidRDefault="00D95D66" w:rsidP="00D95D66">
      <w:pPr>
        <w:jc w:val="center"/>
        <w:rPr>
          <w:rFonts w:ascii="Arial" w:hAnsi="Arial" w:cs="Arial"/>
          <w:sz w:val="24"/>
          <w:szCs w:val="36"/>
          <w:shd w:val="clear" w:color="auto" w:fill="FAF9F8"/>
        </w:rPr>
      </w:pPr>
      <w:r w:rsidRPr="001261F2">
        <w:rPr>
          <w:rFonts w:ascii="Arial" w:hAnsi="Arial" w:cs="Arial"/>
          <w:sz w:val="24"/>
          <w:szCs w:val="36"/>
          <w:shd w:val="clear" w:color="auto" w:fill="FAF9F8"/>
        </w:rPr>
        <w:t>School of Engineering</w:t>
      </w:r>
    </w:p>
    <w:p w14:paraId="4DE4E004" w14:textId="0AA4F8AF" w:rsidR="001261F2" w:rsidRDefault="001261F2" w:rsidP="00D95D66">
      <w:pPr>
        <w:jc w:val="center"/>
        <w:rPr>
          <w:rFonts w:ascii="Arial" w:hAnsi="Arial" w:cs="Arial"/>
          <w:sz w:val="24"/>
          <w:szCs w:val="36"/>
          <w:shd w:val="clear" w:color="auto" w:fill="FAF9F8"/>
        </w:rPr>
      </w:pPr>
    </w:p>
    <w:p w14:paraId="75E501FA" w14:textId="77777777" w:rsidR="001261F2" w:rsidRPr="001261F2" w:rsidRDefault="001261F2" w:rsidP="00D95D66">
      <w:pPr>
        <w:jc w:val="center"/>
        <w:rPr>
          <w:rFonts w:ascii="Arial" w:hAnsi="Arial" w:cs="Arial"/>
          <w:sz w:val="24"/>
          <w:szCs w:val="36"/>
          <w:shd w:val="clear" w:color="auto" w:fill="FAF9F8"/>
        </w:rPr>
      </w:pPr>
    </w:p>
    <w:p w14:paraId="7328544D" w14:textId="7D71DAB9" w:rsidR="00D95D66" w:rsidRDefault="001261F2" w:rsidP="00D95D66">
      <w:pPr>
        <w:jc w:val="center"/>
        <w:rPr>
          <w:rFonts w:ascii="Arial" w:hAnsi="Arial" w:cs="Arial"/>
          <w:i/>
          <w:sz w:val="36"/>
          <w:szCs w:val="36"/>
          <w:shd w:val="clear" w:color="auto" w:fill="FAF9F8"/>
        </w:rPr>
      </w:pPr>
      <w:r w:rsidRPr="001261F2">
        <w:rPr>
          <w:rFonts w:ascii="Arial" w:hAnsi="Arial" w:cs="Arial"/>
          <w:i/>
          <w:noProof/>
          <w:sz w:val="36"/>
          <w:szCs w:val="36"/>
          <w:shd w:val="clear" w:color="auto" w:fill="FAF9F8"/>
          <w:lang w:val="en-GB"/>
        </w:rPr>
        <w:drawing>
          <wp:inline distT="0" distB="0" distL="0" distR="0" wp14:anchorId="10B0E922" wp14:editId="50CE0911">
            <wp:extent cx="3990062" cy="1323975"/>
            <wp:effectExtent l="0" t="0" r="0" b="0"/>
            <wp:docPr id="3" name="Picture 3" descr="https://www.uwtsd.ac.uk/media/uwtsd-website/styles-and-assets/images/logos/uwtsd-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wtsd.ac.uk/media/uwtsd-website/styles-and-assets/images/logos/uwtsd-logo-blac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8518" cy="1326781"/>
                    </a:xfrm>
                    <a:prstGeom prst="rect">
                      <a:avLst/>
                    </a:prstGeom>
                    <a:noFill/>
                    <a:ln>
                      <a:noFill/>
                    </a:ln>
                  </pic:spPr>
                </pic:pic>
              </a:graphicData>
            </a:graphic>
          </wp:inline>
        </w:drawing>
      </w:r>
    </w:p>
    <w:p w14:paraId="71D64761" w14:textId="3D4BC4B8" w:rsidR="001261F2" w:rsidRDefault="001261F2" w:rsidP="00D95D66">
      <w:pPr>
        <w:jc w:val="center"/>
        <w:rPr>
          <w:rFonts w:ascii="Arial" w:hAnsi="Arial" w:cs="Arial"/>
          <w:i/>
          <w:sz w:val="36"/>
          <w:szCs w:val="36"/>
          <w:shd w:val="clear" w:color="auto" w:fill="FAF9F8"/>
        </w:rPr>
      </w:pPr>
    </w:p>
    <w:p w14:paraId="127D4107" w14:textId="77777777" w:rsidR="001261F2" w:rsidRDefault="001261F2" w:rsidP="001261F2">
      <w:pPr>
        <w:rPr>
          <w:rFonts w:ascii="Arial" w:hAnsi="Arial" w:cs="Arial"/>
          <w:i/>
          <w:sz w:val="36"/>
          <w:szCs w:val="36"/>
          <w:shd w:val="clear" w:color="auto" w:fill="FAF9F8"/>
        </w:rPr>
      </w:pPr>
    </w:p>
    <w:p w14:paraId="7CB54FB8" w14:textId="239D2DAD" w:rsidR="00D95D66" w:rsidRPr="00884060" w:rsidRDefault="00DA0E5C" w:rsidP="001261F2">
      <w:pPr>
        <w:jc w:val="center"/>
        <w:rPr>
          <w:rFonts w:ascii="Arial" w:hAnsi="Arial" w:cs="Arial"/>
          <w:iCs/>
          <w:sz w:val="36"/>
          <w:szCs w:val="36"/>
          <w:shd w:val="clear" w:color="auto" w:fill="FAF9F8"/>
        </w:rPr>
      </w:pPr>
      <w:r>
        <w:rPr>
          <w:rFonts w:ascii="Arial" w:hAnsi="Arial" w:cs="Arial"/>
          <w:iCs/>
          <w:sz w:val="36"/>
          <w:szCs w:val="36"/>
          <w:shd w:val="clear" w:color="auto" w:fill="FAF9F8"/>
        </w:rPr>
        <w:t>CFD and Emissions Modelling</w:t>
      </w:r>
    </w:p>
    <w:p w14:paraId="6F3706EB" w14:textId="46964DD6" w:rsidR="00D95D66" w:rsidRPr="00884060" w:rsidRDefault="00884060" w:rsidP="00D95D66">
      <w:pPr>
        <w:jc w:val="center"/>
        <w:rPr>
          <w:rFonts w:ascii="Arial" w:hAnsi="Arial" w:cs="Arial"/>
          <w:b/>
          <w:bCs/>
          <w:iCs/>
          <w:sz w:val="28"/>
          <w:szCs w:val="36"/>
          <w:shd w:val="clear" w:color="auto" w:fill="FAF9F8"/>
        </w:rPr>
      </w:pPr>
      <w:r>
        <w:rPr>
          <w:rFonts w:ascii="Arial" w:hAnsi="Arial" w:cs="Arial"/>
          <w:b/>
          <w:bCs/>
          <w:iCs/>
          <w:sz w:val="28"/>
          <w:szCs w:val="36"/>
          <w:shd w:val="clear" w:color="auto" w:fill="FAF9F8"/>
        </w:rPr>
        <w:t>AC</w:t>
      </w:r>
      <w:r w:rsidR="00DA0E5C">
        <w:rPr>
          <w:rFonts w:ascii="Arial" w:hAnsi="Arial" w:cs="Arial"/>
          <w:b/>
          <w:bCs/>
          <w:iCs/>
          <w:sz w:val="28"/>
          <w:szCs w:val="36"/>
          <w:shd w:val="clear" w:color="auto" w:fill="FAF9F8"/>
        </w:rPr>
        <w:t>EA7005</w:t>
      </w:r>
    </w:p>
    <w:p w14:paraId="091CA9F8" w14:textId="1262EB2C" w:rsidR="00D95D66" w:rsidRDefault="00D95D66" w:rsidP="00D95D66">
      <w:pPr>
        <w:jc w:val="center"/>
        <w:rPr>
          <w:rFonts w:ascii="Arial" w:hAnsi="Arial" w:cs="Arial"/>
          <w:i/>
          <w:sz w:val="36"/>
          <w:szCs w:val="36"/>
          <w:shd w:val="clear" w:color="auto" w:fill="FAF9F8"/>
        </w:rPr>
      </w:pPr>
    </w:p>
    <w:p w14:paraId="77E49F98" w14:textId="7BDC325F" w:rsidR="001261F2" w:rsidRDefault="001261F2" w:rsidP="00D95D66">
      <w:pPr>
        <w:jc w:val="center"/>
        <w:rPr>
          <w:rFonts w:ascii="Arial" w:hAnsi="Arial" w:cs="Arial"/>
          <w:i/>
          <w:sz w:val="36"/>
          <w:szCs w:val="36"/>
          <w:shd w:val="clear" w:color="auto" w:fill="FAF9F8"/>
        </w:rPr>
      </w:pPr>
    </w:p>
    <w:p w14:paraId="71BF53A6" w14:textId="4B91D51E" w:rsidR="001261F2" w:rsidRDefault="001261F2" w:rsidP="00D95D66">
      <w:pPr>
        <w:jc w:val="center"/>
        <w:rPr>
          <w:rFonts w:ascii="Arial" w:hAnsi="Arial" w:cs="Arial"/>
          <w:i/>
          <w:sz w:val="36"/>
          <w:szCs w:val="36"/>
          <w:shd w:val="clear" w:color="auto" w:fill="FAF9F8"/>
        </w:rPr>
      </w:pPr>
    </w:p>
    <w:p w14:paraId="6EEA59B3" w14:textId="7B333171" w:rsidR="001261F2" w:rsidRPr="00D95D66" w:rsidRDefault="001261F2" w:rsidP="00D95D66">
      <w:pPr>
        <w:jc w:val="center"/>
        <w:rPr>
          <w:rFonts w:ascii="Arial" w:hAnsi="Arial" w:cs="Arial"/>
          <w:i/>
          <w:sz w:val="36"/>
          <w:szCs w:val="36"/>
          <w:shd w:val="clear" w:color="auto" w:fill="FAF9F8"/>
        </w:rPr>
      </w:pPr>
    </w:p>
    <w:p w14:paraId="5CAE4FB7" w14:textId="0A11B227" w:rsidR="00D95D66" w:rsidRPr="00884060" w:rsidRDefault="00884060" w:rsidP="00D95D66">
      <w:pPr>
        <w:jc w:val="center"/>
        <w:rPr>
          <w:rFonts w:ascii="Arial" w:hAnsi="Arial" w:cs="Arial"/>
          <w:iCs/>
          <w:sz w:val="28"/>
          <w:szCs w:val="36"/>
          <w:shd w:val="clear" w:color="auto" w:fill="FAF9F8"/>
        </w:rPr>
      </w:pPr>
      <w:r>
        <w:rPr>
          <w:rFonts w:ascii="Arial" w:hAnsi="Arial" w:cs="Arial"/>
          <w:iCs/>
          <w:sz w:val="28"/>
          <w:szCs w:val="36"/>
          <w:shd w:val="clear" w:color="auto" w:fill="FAF9F8"/>
        </w:rPr>
        <w:t>Jacob Quarry</w:t>
      </w:r>
    </w:p>
    <w:p w14:paraId="56C774E0" w14:textId="345E8523" w:rsidR="00D95D66" w:rsidRPr="00884060" w:rsidRDefault="00884060" w:rsidP="00D95D66">
      <w:pPr>
        <w:jc w:val="center"/>
        <w:rPr>
          <w:rFonts w:ascii="Arial" w:hAnsi="Arial" w:cs="Arial"/>
          <w:iCs/>
          <w:sz w:val="28"/>
          <w:szCs w:val="36"/>
          <w:shd w:val="clear" w:color="auto" w:fill="FAF9F8"/>
        </w:rPr>
      </w:pPr>
      <w:r>
        <w:rPr>
          <w:rFonts w:ascii="Arial" w:hAnsi="Arial" w:cs="Arial"/>
          <w:iCs/>
          <w:sz w:val="28"/>
          <w:szCs w:val="36"/>
          <w:shd w:val="clear" w:color="auto" w:fill="FAF9F8"/>
        </w:rPr>
        <w:t>(2000885)</w:t>
      </w:r>
    </w:p>
    <w:p w14:paraId="3C2A0620" w14:textId="6A3C6D85" w:rsidR="006B5426" w:rsidRPr="00884060" w:rsidRDefault="00DA0E5C" w:rsidP="00884060">
      <w:pPr>
        <w:jc w:val="center"/>
        <w:rPr>
          <w:b/>
          <w:bCs/>
          <w:i/>
          <w:sz w:val="18"/>
        </w:rPr>
      </w:pPr>
      <w:r>
        <w:rPr>
          <w:rFonts w:ascii="Arial" w:hAnsi="Arial" w:cs="Arial"/>
          <w:b/>
          <w:bCs/>
          <w:iCs/>
          <w:sz w:val="28"/>
          <w:szCs w:val="36"/>
          <w:shd w:val="clear" w:color="auto" w:fill="FAF9F8"/>
        </w:rPr>
        <w:t>21/04/2024</w:t>
      </w:r>
      <w:r w:rsidR="006B5426" w:rsidRPr="00884060">
        <w:rPr>
          <w:b/>
          <w:bCs/>
          <w:i/>
        </w:rPr>
        <w:br w:type="page"/>
      </w:r>
    </w:p>
    <w:sdt>
      <w:sdtPr>
        <w:rPr>
          <w:rFonts w:asciiTheme="minorHAnsi" w:eastAsiaTheme="minorHAnsi" w:hAnsiTheme="minorHAnsi" w:cstheme="minorBidi"/>
          <w:color w:val="auto"/>
          <w:sz w:val="22"/>
          <w:szCs w:val="22"/>
        </w:rPr>
        <w:id w:val="250556264"/>
        <w:docPartObj>
          <w:docPartGallery w:val="Table of Contents"/>
          <w:docPartUnique/>
        </w:docPartObj>
      </w:sdtPr>
      <w:sdtEndPr>
        <w:rPr>
          <w:b/>
          <w:bCs/>
          <w:noProof/>
        </w:rPr>
      </w:sdtEndPr>
      <w:sdtContent>
        <w:p w14:paraId="04529349" w14:textId="1335868E" w:rsidR="006B5426" w:rsidRDefault="006B5426">
          <w:pPr>
            <w:pStyle w:val="TOCHeading"/>
          </w:pPr>
          <w:r>
            <w:t>Contents</w:t>
          </w:r>
        </w:p>
        <w:p w14:paraId="1C446C74" w14:textId="34E4E3EF" w:rsidR="00860176" w:rsidRDefault="006B5426">
          <w:pPr>
            <w:pStyle w:val="TOC1"/>
            <w:tabs>
              <w:tab w:val="left" w:pos="480"/>
              <w:tab w:val="right" w:leader="dot" w:pos="9350"/>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164627701" w:history="1">
            <w:r w:rsidR="00860176" w:rsidRPr="005C19D2">
              <w:rPr>
                <w:rStyle w:val="Hyperlink"/>
                <w:noProof/>
              </w:rPr>
              <w:t>1</w:t>
            </w:r>
            <w:r w:rsidR="00860176">
              <w:rPr>
                <w:rFonts w:eastAsiaTheme="minorEastAsia"/>
                <w:noProof/>
                <w:kern w:val="2"/>
                <w:sz w:val="24"/>
                <w:szCs w:val="24"/>
                <w:lang w:val="en-GB" w:eastAsia="en-GB"/>
                <w14:ligatures w14:val="standardContextual"/>
              </w:rPr>
              <w:tab/>
            </w:r>
            <w:r w:rsidR="00860176" w:rsidRPr="005C19D2">
              <w:rPr>
                <w:rStyle w:val="Hyperlink"/>
                <w:noProof/>
              </w:rPr>
              <w:t>Introduction</w:t>
            </w:r>
            <w:r w:rsidR="00860176">
              <w:rPr>
                <w:noProof/>
                <w:webHidden/>
              </w:rPr>
              <w:tab/>
            </w:r>
            <w:r w:rsidR="00860176">
              <w:rPr>
                <w:noProof/>
                <w:webHidden/>
              </w:rPr>
              <w:fldChar w:fldCharType="begin"/>
            </w:r>
            <w:r w:rsidR="00860176">
              <w:rPr>
                <w:noProof/>
                <w:webHidden/>
              </w:rPr>
              <w:instrText xml:space="preserve"> PAGEREF _Toc164627701 \h </w:instrText>
            </w:r>
            <w:r w:rsidR="00860176">
              <w:rPr>
                <w:noProof/>
                <w:webHidden/>
              </w:rPr>
            </w:r>
            <w:r w:rsidR="00860176">
              <w:rPr>
                <w:noProof/>
                <w:webHidden/>
              </w:rPr>
              <w:fldChar w:fldCharType="separate"/>
            </w:r>
            <w:r w:rsidR="00860176">
              <w:rPr>
                <w:noProof/>
                <w:webHidden/>
              </w:rPr>
              <w:t>1</w:t>
            </w:r>
            <w:r w:rsidR="00860176">
              <w:rPr>
                <w:noProof/>
                <w:webHidden/>
              </w:rPr>
              <w:fldChar w:fldCharType="end"/>
            </w:r>
          </w:hyperlink>
        </w:p>
        <w:p w14:paraId="08016F37" w14:textId="5298AB93" w:rsidR="00860176" w:rsidRDefault="00860176">
          <w:pPr>
            <w:pStyle w:val="TOC2"/>
            <w:tabs>
              <w:tab w:val="left" w:pos="960"/>
              <w:tab w:val="right" w:leader="dot" w:pos="9350"/>
            </w:tabs>
            <w:rPr>
              <w:rFonts w:eastAsiaTheme="minorEastAsia"/>
              <w:noProof/>
              <w:kern w:val="2"/>
              <w:sz w:val="24"/>
              <w:szCs w:val="24"/>
              <w:lang w:val="en-GB" w:eastAsia="en-GB"/>
              <w14:ligatures w14:val="standardContextual"/>
            </w:rPr>
          </w:pPr>
          <w:hyperlink w:anchor="_Toc164627702" w:history="1">
            <w:r w:rsidRPr="005C19D2">
              <w:rPr>
                <w:rStyle w:val="Hyperlink"/>
                <w:noProof/>
              </w:rPr>
              <w:t>1.1</w:t>
            </w:r>
            <w:r>
              <w:rPr>
                <w:rFonts w:eastAsiaTheme="minorEastAsia"/>
                <w:noProof/>
                <w:kern w:val="2"/>
                <w:sz w:val="24"/>
                <w:szCs w:val="24"/>
                <w:lang w:val="en-GB" w:eastAsia="en-GB"/>
                <w14:ligatures w14:val="standardContextual"/>
              </w:rPr>
              <w:tab/>
            </w:r>
            <w:r w:rsidRPr="005C19D2">
              <w:rPr>
                <w:rStyle w:val="Hyperlink"/>
                <w:noProof/>
              </w:rPr>
              <w:t>Aims</w:t>
            </w:r>
            <w:r>
              <w:rPr>
                <w:noProof/>
                <w:webHidden/>
              </w:rPr>
              <w:tab/>
            </w:r>
            <w:r>
              <w:rPr>
                <w:noProof/>
                <w:webHidden/>
              </w:rPr>
              <w:fldChar w:fldCharType="begin"/>
            </w:r>
            <w:r>
              <w:rPr>
                <w:noProof/>
                <w:webHidden/>
              </w:rPr>
              <w:instrText xml:space="preserve"> PAGEREF _Toc164627702 \h </w:instrText>
            </w:r>
            <w:r>
              <w:rPr>
                <w:noProof/>
                <w:webHidden/>
              </w:rPr>
            </w:r>
            <w:r>
              <w:rPr>
                <w:noProof/>
                <w:webHidden/>
              </w:rPr>
              <w:fldChar w:fldCharType="separate"/>
            </w:r>
            <w:r>
              <w:rPr>
                <w:noProof/>
                <w:webHidden/>
              </w:rPr>
              <w:t>1</w:t>
            </w:r>
            <w:r>
              <w:rPr>
                <w:noProof/>
                <w:webHidden/>
              </w:rPr>
              <w:fldChar w:fldCharType="end"/>
            </w:r>
          </w:hyperlink>
        </w:p>
        <w:p w14:paraId="3A1458FD" w14:textId="7D3E679D" w:rsidR="00860176" w:rsidRDefault="00860176">
          <w:pPr>
            <w:pStyle w:val="TOC2"/>
            <w:tabs>
              <w:tab w:val="left" w:pos="960"/>
              <w:tab w:val="right" w:leader="dot" w:pos="9350"/>
            </w:tabs>
            <w:rPr>
              <w:rFonts w:eastAsiaTheme="minorEastAsia"/>
              <w:noProof/>
              <w:kern w:val="2"/>
              <w:sz w:val="24"/>
              <w:szCs w:val="24"/>
              <w:lang w:val="en-GB" w:eastAsia="en-GB"/>
              <w14:ligatures w14:val="standardContextual"/>
            </w:rPr>
          </w:pPr>
          <w:hyperlink w:anchor="_Toc164627703" w:history="1">
            <w:r w:rsidRPr="005C19D2">
              <w:rPr>
                <w:rStyle w:val="Hyperlink"/>
                <w:noProof/>
              </w:rPr>
              <w:t>1.2</w:t>
            </w:r>
            <w:r>
              <w:rPr>
                <w:rFonts w:eastAsiaTheme="minorEastAsia"/>
                <w:noProof/>
                <w:kern w:val="2"/>
                <w:sz w:val="24"/>
                <w:szCs w:val="24"/>
                <w:lang w:val="en-GB" w:eastAsia="en-GB"/>
                <w14:ligatures w14:val="standardContextual"/>
              </w:rPr>
              <w:tab/>
            </w:r>
            <w:r w:rsidRPr="005C19D2">
              <w:rPr>
                <w:rStyle w:val="Hyperlink"/>
                <w:noProof/>
              </w:rPr>
              <w:t>Objectives</w:t>
            </w:r>
            <w:r>
              <w:rPr>
                <w:noProof/>
                <w:webHidden/>
              </w:rPr>
              <w:tab/>
            </w:r>
            <w:r>
              <w:rPr>
                <w:noProof/>
                <w:webHidden/>
              </w:rPr>
              <w:fldChar w:fldCharType="begin"/>
            </w:r>
            <w:r>
              <w:rPr>
                <w:noProof/>
                <w:webHidden/>
              </w:rPr>
              <w:instrText xml:space="preserve"> PAGEREF _Toc164627703 \h </w:instrText>
            </w:r>
            <w:r>
              <w:rPr>
                <w:noProof/>
                <w:webHidden/>
              </w:rPr>
            </w:r>
            <w:r>
              <w:rPr>
                <w:noProof/>
                <w:webHidden/>
              </w:rPr>
              <w:fldChar w:fldCharType="separate"/>
            </w:r>
            <w:r>
              <w:rPr>
                <w:noProof/>
                <w:webHidden/>
              </w:rPr>
              <w:t>1</w:t>
            </w:r>
            <w:r>
              <w:rPr>
                <w:noProof/>
                <w:webHidden/>
              </w:rPr>
              <w:fldChar w:fldCharType="end"/>
            </w:r>
          </w:hyperlink>
        </w:p>
        <w:p w14:paraId="39A6AABE" w14:textId="116E1F0A" w:rsidR="00860176" w:rsidRDefault="00860176">
          <w:pPr>
            <w:pStyle w:val="TOC1"/>
            <w:tabs>
              <w:tab w:val="left" w:pos="480"/>
              <w:tab w:val="right" w:leader="dot" w:pos="9350"/>
            </w:tabs>
            <w:rPr>
              <w:rFonts w:eastAsiaTheme="minorEastAsia"/>
              <w:noProof/>
              <w:kern w:val="2"/>
              <w:sz w:val="24"/>
              <w:szCs w:val="24"/>
              <w:lang w:val="en-GB" w:eastAsia="en-GB"/>
              <w14:ligatures w14:val="standardContextual"/>
            </w:rPr>
          </w:pPr>
          <w:hyperlink w:anchor="_Toc164627704" w:history="1">
            <w:r w:rsidRPr="005C19D2">
              <w:rPr>
                <w:rStyle w:val="Hyperlink"/>
                <w:noProof/>
              </w:rPr>
              <w:t>2</w:t>
            </w:r>
            <w:r>
              <w:rPr>
                <w:rFonts w:eastAsiaTheme="minorEastAsia"/>
                <w:noProof/>
                <w:kern w:val="2"/>
                <w:sz w:val="24"/>
                <w:szCs w:val="24"/>
                <w:lang w:val="en-GB" w:eastAsia="en-GB"/>
                <w14:ligatures w14:val="standardContextual"/>
              </w:rPr>
              <w:tab/>
            </w:r>
            <w:r w:rsidRPr="005C19D2">
              <w:rPr>
                <w:rStyle w:val="Hyperlink"/>
                <w:noProof/>
              </w:rPr>
              <w:t>Literature Review</w:t>
            </w:r>
            <w:r>
              <w:rPr>
                <w:noProof/>
                <w:webHidden/>
              </w:rPr>
              <w:tab/>
            </w:r>
            <w:r>
              <w:rPr>
                <w:noProof/>
                <w:webHidden/>
              </w:rPr>
              <w:fldChar w:fldCharType="begin"/>
            </w:r>
            <w:r>
              <w:rPr>
                <w:noProof/>
                <w:webHidden/>
              </w:rPr>
              <w:instrText xml:space="preserve"> PAGEREF _Toc164627704 \h </w:instrText>
            </w:r>
            <w:r>
              <w:rPr>
                <w:noProof/>
                <w:webHidden/>
              </w:rPr>
            </w:r>
            <w:r>
              <w:rPr>
                <w:noProof/>
                <w:webHidden/>
              </w:rPr>
              <w:fldChar w:fldCharType="separate"/>
            </w:r>
            <w:r>
              <w:rPr>
                <w:noProof/>
                <w:webHidden/>
              </w:rPr>
              <w:t>2</w:t>
            </w:r>
            <w:r>
              <w:rPr>
                <w:noProof/>
                <w:webHidden/>
              </w:rPr>
              <w:fldChar w:fldCharType="end"/>
            </w:r>
          </w:hyperlink>
        </w:p>
        <w:p w14:paraId="49F103C7" w14:textId="3DB88C24" w:rsidR="00860176" w:rsidRDefault="00860176">
          <w:pPr>
            <w:pStyle w:val="TOC2"/>
            <w:tabs>
              <w:tab w:val="left" w:pos="960"/>
              <w:tab w:val="right" w:leader="dot" w:pos="9350"/>
            </w:tabs>
            <w:rPr>
              <w:rFonts w:eastAsiaTheme="minorEastAsia"/>
              <w:noProof/>
              <w:kern w:val="2"/>
              <w:sz w:val="24"/>
              <w:szCs w:val="24"/>
              <w:lang w:val="en-GB" w:eastAsia="en-GB"/>
              <w14:ligatures w14:val="standardContextual"/>
            </w:rPr>
          </w:pPr>
          <w:hyperlink w:anchor="_Toc164627705" w:history="1">
            <w:r w:rsidRPr="005C19D2">
              <w:rPr>
                <w:rStyle w:val="Hyperlink"/>
                <w:noProof/>
              </w:rPr>
              <w:t>2.1</w:t>
            </w:r>
            <w:r>
              <w:rPr>
                <w:rFonts w:eastAsiaTheme="minorEastAsia"/>
                <w:noProof/>
                <w:kern w:val="2"/>
                <w:sz w:val="24"/>
                <w:szCs w:val="24"/>
                <w:lang w:val="en-GB" w:eastAsia="en-GB"/>
                <w14:ligatures w14:val="standardContextual"/>
              </w:rPr>
              <w:tab/>
            </w:r>
            <w:r w:rsidRPr="005C19D2">
              <w:rPr>
                <w:rStyle w:val="Hyperlink"/>
                <w:noProof/>
              </w:rPr>
              <w:t>Emissions Regulations</w:t>
            </w:r>
            <w:r>
              <w:rPr>
                <w:noProof/>
                <w:webHidden/>
              </w:rPr>
              <w:tab/>
            </w:r>
            <w:r>
              <w:rPr>
                <w:noProof/>
                <w:webHidden/>
              </w:rPr>
              <w:fldChar w:fldCharType="begin"/>
            </w:r>
            <w:r>
              <w:rPr>
                <w:noProof/>
                <w:webHidden/>
              </w:rPr>
              <w:instrText xml:space="preserve"> PAGEREF _Toc164627705 \h </w:instrText>
            </w:r>
            <w:r>
              <w:rPr>
                <w:noProof/>
                <w:webHidden/>
              </w:rPr>
            </w:r>
            <w:r>
              <w:rPr>
                <w:noProof/>
                <w:webHidden/>
              </w:rPr>
              <w:fldChar w:fldCharType="separate"/>
            </w:r>
            <w:r>
              <w:rPr>
                <w:noProof/>
                <w:webHidden/>
              </w:rPr>
              <w:t>2</w:t>
            </w:r>
            <w:r>
              <w:rPr>
                <w:noProof/>
                <w:webHidden/>
              </w:rPr>
              <w:fldChar w:fldCharType="end"/>
            </w:r>
          </w:hyperlink>
        </w:p>
        <w:p w14:paraId="3E2AD172" w14:textId="7C0705CE" w:rsidR="00860176" w:rsidRDefault="00860176">
          <w:pPr>
            <w:pStyle w:val="TOC2"/>
            <w:tabs>
              <w:tab w:val="left" w:pos="960"/>
              <w:tab w:val="right" w:leader="dot" w:pos="9350"/>
            </w:tabs>
            <w:rPr>
              <w:rFonts w:eastAsiaTheme="minorEastAsia"/>
              <w:noProof/>
              <w:kern w:val="2"/>
              <w:sz w:val="24"/>
              <w:szCs w:val="24"/>
              <w:lang w:val="en-GB" w:eastAsia="en-GB"/>
              <w14:ligatures w14:val="standardContextual"/>
            </w:rPr>
          </w:pPr>
          <w:hyperlink w:anchor="_Toc164627706" w:history="1">
            <w:r w:rsidRPr="005C19D2">
              <w:rPr>
                <w:rStyle w:val="Hyperlink"/>
                <w:noProof/>
              </w:rPr>
              <w:t>2.2</w:t>
            </w:r>
            <w:r>
              <w:rPr>
                <w:rFonts w:eastAsiaTheme="minorEastAsia"/>
                <w:noProof/>
                <w:kern w:val="2"/>
                <w:sz w:val="24"/>
                <w:szCs w:val="24"/>
                <w:lang w:val="en-GB" w:eastAsia="en-GB"/>
                <w14:ligatures w14:val="standardContextual"/>
              </w:rPr>
              <w:tab/>
            </w:r>
            <w:r w:rsidRPr="005C19D2">
              <w:rPr>
                <w:rStyle w:val="Hyperlink"/>
                <w:noProof/>
              </w:rPr>
              <w:t>Literature</w:t>
            </w:r>
            <w:r>
              <w:rPr>
                <w:noProof/>
                <w:webHidden/>
              </w:rPr>
              <w:tab/>
            </w:r>
            <w:r>
              <w:rPr>
                <w:noProof/>
                <w:webHidden/>
              </w:rPr>
              <w:fldChar w:fldCharType="begin"/>
            </w:r>
            <w:r>
              <w:rPr>
                <w:noProof/>
                <w:webHidden/>
              </w:rPr>
              <w:instrText xml:space="preserve"> PAGEREF _Toc164627706 \h </w:instrText>
            </w:r>
            <w:r>
              <w:rPr>
                <w:noProof/>
                <w:webHidden/>
              </w:rPr>
            </w:r>
            <w:r>
              <w:rPr>
                <w:noProof/>
                <w:webHidden/>
              </w:rPr>
              <w:fldChar w:fldCharType="separate"/>
            </w:r>
            <w:r>
              <w:rPr>
                <w:noProof/>
                <w:webHidden/>
              </w:rPr>
              <w:t>4</w:t>
            </w:r>
            <w:r>
              <w:rPr>
                <w:noProof/>
                <w:webHidden/>
              </w:rPr>
              <w:fldChar w:fldCharType="end"/>
            </w:r>
          </w:hyperlink>
        </w:p>
        <w:p w14:paraId="0BB1C853" w14:textId="386B0E4D" w:rsidR="00860176" w:rsidRDefault="00860176">
          <w:pPr>
            <w:pStyle w:val="TOC1"/>
            <w:tabs>
              <w:tab w:val="left" w:pos="480"/>
              <w:tab w:val="right" w:leader="dot" w:pos="9350"/>
            </w:tabs>
            <w:rPr>
              <w:rFonts w:eastAsiaTheme="minorEastAsia"/>
              <w:noProof/>
              <w:kern w:val="2"/>
              <w:sz w:val="24"/>
              <w:szCs w:val="24"/>
              <w:lang w:val="en-GB" w:eastAsia="en-GB"/>
              <w14:ligatures w14:val="standardContextual"/>
            </w:rPr>
          </w:pPr>
          <w:hyperlink w:anchor="_Toc164627707" w:history="1">
            <w:r w:rsidRPr="005C19D2">
              <w:rPr>
                <w:rStyle w:val="Hyperlink"/>
                <w:noProof/>
              </w:rPr>
              <w:t>3</w:t>
            </w:r>
            <w:r>
              <w:rPr>
                <w:rFonts w:eastAsiaTheme="minorEastAsia"/>
                <w:noProof/>
                <w:kern w:val="2"/>
                <w:sz w:val="24"/>
                <w:szCs w:val="24"/>
                <w:lang w:val="en-GB" w:eastAsia="en-GB"/>
                <w14:ligatures w14:val="standardContextual"/>
              </w:rPr>
              <w:tab/>
            </w:r>
            <w:r w:rsidRPr="005C19D2">
              <w:rPr>
                <w:rStyle w:val="Hyperlink"/>
                <w:noProof/>
              </w:rPr>
              <w:t>Methodology and Setup</w:t>
            </w:r>
            <w:r>
              <w:rPr>
                <w:noProof/>
                <w:webHidden/>
              </w:rPr>
              <w:tab/>
            </w:r>
            <w:r>
              <w:rPr>
                <w:noProof/>
                <w:webHidden/>
              </w:rPr>
              <w:fldChar w:fldCharType="begin"/>
            </w:r>
            <w:r>
              <w:rPr>
                <w:noProof/>
                <w:webHidden/>
              </w:rPr>
              <w:instrText xml:space="preserve"> PAGEREF _Toc164627707 \h </w:instrText>
            </w:r>
            <w:r>
              <w:rPr>
                <w:noProof/>
                <w:webHidden/>
              </w:rPr>
            </w:r>
            <w:r>
              <w:rPr>
                <w:noProof/>
                <w:webHidden/>
              </w:rPr>
              <w:fldChar w:fldCharType="separate"/>
            </w:r>
            <w:r>
              <w:rPr>
                <w:noProof/>
                <w:webHidden/>
              </w:rPr>
              <w:t>6</w:t>
            </w:r>
            <w:r>
              <w:rPr>
                <w:noProof/>
                <w:webHidden/>
              </w:rPr>
              <w:fldChar w:fldCharType="end"/>
            </w:r>
          </w:hyperlink>
        </w:p>
        <w:p w14:paraId="3E5EDDB0" w14:textId="5CF0F208" w:rsidR="00860176" w:rsidRDefault="00860176">
          <w:pPr>
            <w:pStyle w:val="TOC2"/>
            <w:tabs>
              <w:tab w:val="left" w:pos="960"/>
              <w:tab w:val="right" w:leader="dot" w:pos="9350"/>
            </w:tabs>
            <w:rPr>
              <w:rFonts w:eastAsiaTheme="minorEastAsia"/>
              <w:noProof/>
              <w:kern w:val="2"/>
              <w:sz w:val="24"/>
              <w:szCs w:val="24"/>
              <w:lang w:val="en-GB" w:eastAsia="en-GB"/>
              <w14:ligatures w14:val="standardContextual"/>
            </w:rPr>
          </w:pPr>
          <w:hyperlink w:anchor="_Toc164627708" w:history="1">
            <w:r w:rsidRPr="005C19D2">
              <w:rPr>
                <w:rStyle w:val="Hyperlink"/>
                <w:noProof/>
              </w:rPr>
              <w:t>3.1</w:t>
            </w:r>
            <w:r>
              <w:rPr>
                <w:rFonts w:eastAsiaTheme="minorEastAsia"/>
                <w:noProof/>
                <w:kern w:val="2"/>
                <w:sz w:val="24"/>
                <w:szCs w:val="24"/>
                <w:lang w:val="en-GB" w:eastAsia="en-GB"/>
                <w14:ligatures w14:val="standardContextual"/>
              </w:rPr>
              <w:tab/>
            </w:r>
            <w:r w:rsidRPr="005C19D2">
              <w:rPr>
                <w:rStyle w:val="Hyperlink"/>
                <w:noProof/>
              </w:rPr>
              <w:t>Geometry</w:t>
            </w:r>
            <w:r>
              <w:rPr>
                <w:noProof/>
                <w:webHidden/>
              </w:rPr>
              <w:tab/>
            </w:r>
            <w:r>
              <w:rPr>
                <w:noProof/>
                <w:webHidden/>
              </w:rPr>
              <w:fldChar w:fldCharType="begin"/>
            </w:r>
            <w:r>
              <w:rPr>
                <w:noProof/>
                <w:webHidden/>
              </w:rPr>
              <w:instrText xml:space="preserve"> PAGEREF _Toc164627708 \h </w:instrText>
            </w:r>
            <w:r>
              <w:rPr>
                <w:noProof/>
                <w:webHidden/>
              </w:rPr>
            </w:r>
            <w:r>
              <w:rPr>
                <w:noProof/>
                <w:webHidden/>
              </w:rPr>
              <w:fldChar w:fldCharType="separate"/>
            </w:r>
            <w:r>
              <w:rPr>
                <w:noProof/>
                <w:webHidden/>
              </w:rPr>
              <w:t>6</w:t>
            </w:r>
            <w:r>
              <w:rPr>
                <w:noProof/>
                <w:webHidden/>
              </w:rPr>
              <w:fldChar w:fldCharType="end"/>
            </w:r>
          </w:hyperlink>
        </w:p>
        <w:p w14:paraId="586B71FE" w14:textId="20302307" w:rsidR="00860176" w:rsidRDefault="00860176">
          <w:pPr>
            <w:pStyle w:val="TOC2"/>
            <w:tabs>
              <w:tab w:val="left" w:pos="960"/>
              <w:tab w:val="right" w:leader="dot" w:pos="9350"/>
            </w:tabs>
            <w:rPr>
              <w:rFonts w:eastAsiaTheme="minorEastAsia"/>
              <w:noProof/>
              <w:kern w:val="2"/>
              <w:sz w:val="24"/>
              <w:szCs w:val="24"/>
              <w:lang w:val="en-GB" w:eastAsia="en-GB"/>
              <w14:ligatures w14:val="standardContextual"/>
            </w:rPr>
          </w:pPr>
          <w:hyperlink w:anchor="_Toc164627709" w:history="1">
            <w:r w:rsidRPr="005C19D2">
              <w:rPr>
                <w:rStyle w:val="Hyperlink"/>
                <w:noProof/>
              </w:rPr>
              <w:t>3.2</w:t>
            </w:r>
            <w:r>
              <w:rPr>
                <w:rFonts w:eastAsiaTheme="minorEastAsia"/>
                <w:noProof/>
                <w:kern w:val="2"/>
                <w:sz w:val="24"/>
                <w:szCs w:val="24"/>
                <w:lang w:val="en-GB" w:eastAsia="en-GB"/>
                <w14:ligatures w14:val="standardContextual"/>
              </w:rPr>
              <w:tab/>
            </w:r>
            <w:r w:rsidRPr="005C19D2">
              <w:rPr>
                <w:rStyle w:val="Hyperlink"/>
                <w:noProof/>
              </w:rPr>
              <w:t>Ansys</w:t>
            </w:r>
            <w:r>
              <w:rPr>
                <w:noProof/>
                <w:webHidden/>
              </w:rPr>
              <w:tab/>
            </w:r>
            <w:r>
              <w:rPr>
                <w:noProof/>
                <w:webHidden/>
              </w:rPr>
              <w:fldChar w:fldCharType="begin"/>
            </w:r>
            <w:r>
              <w:rPr>
                <w:noProof/>
                <w:webHidden/>
              </w:rPr>
              <w:instrText xml:space="preserve"> PAGEREF _Toc164627709 \h </w:instrText>
            </w:r>
            <w:r>
              <w:rPr>
                <w:noProof/>
                <w:webHidden/>
              </w:rPr>
            </w:r>
            <w:r>
              <w:rPr>
                <w:noProof/>
                <w:webHidden/>
              </w:rPr>
              <w:fldChar w:fldCharType="separate"/>
            </w:r>
            <w:r>
              <w:rPr>
                <w:noProof/>
                <w:webHidden/>
              </w:rPr>
              <w:t>7</w:t>
            </w:r>
            <w:r>
              <w:rPr>
                <w:noProof/>
                <w:webHidden/>
              </w:rPr>
              <w:fldChar w:fldCharType="end"/>
            </w:r>
          </w:hyperlink>
        </w:p>
        <w:p w14:paraId="2D00FAEF" w14:textId="5B826FC4" w:rsidR="00860176" w:rsidRDefault="00860176">
          <w:pPr>
            <w:pStyle w:val="TOC1"/>
            <w:tabs>
              <w:tab w:val="left" w:pos="480"/>
              <w:tab w:val="right" w:leader="dot" w:pos="9350"/>
            </w:tabs>
            <w:rPr>
              <w:rFonts w:eastAsiaTheme="minorEastAsia"/>
              <w:noProof/>
              <w:kern w:val="2"/>
              <w:sz w:val="24"/>
              <w:szCs w:val="24"/>
              <w:lang w:val="en-GB" w:eastAsia="en-GB"/>
              <w14:ligatures w14:val="standardContextual"/>
            </w:rPr>
          </w:pPr>
          <w:hyperlink w:anchor="_Toc164627710" w:history="1">
            <w:r w:rsidRPr="005C19D2">
              <w:rPr>
                <w:rStyle w:val="Hyperlink"/>
                <w:noProof/>
              </w:rPr>
              <w:t>4</w:t>
            </w:r>
            <w:r>
              <w:rPr>
                <w:rFonts w:eastAsiaTheme="minorEastAsia"/>
                <w:noProof/>
                <w:kern w:val="2"/>
                <w:sz w:val="24"/>
                <w:szCs w:val="24"/>
                <w:lang w:val="en-GB" w:eastAsia="en-GB"/>
                <w14:ligatures w14:val="standardContextual"/>
              </w:rPr>
              <w:tab/>
            </w:r>
            <w:r w:rsidRPr="005C19D2">
              <w:rPr>
                <w:rStyle w:val="Hyperlink"/>
                <w:noProof/>
              </w:rPr>
              <w:t>Validation</w:t>
            </w:r>
            <w:r>
              <w:rPr>
                <w:noProof/>
                <w:webHidden/>
              </w:rPr>
              <w:tab/>
            </w:r>
            <w:r>
              <w:rPr>
                <w:noProof/>
                <w:webHidden/>
              </w:rPr>
              <w:fldChar w:fldCharType="begin"/>
            </w:r>
            <w:r>
              <w:rPr>
                <w:noProof/>
                <w:webHidden/>
              </w:rPr>
              <w:instrText xml:space="preserve"> PAGEREF _Toc164627710 \h </w:instrText>
            </w:r>
            <w:r>
              <w:rPr>
                <w:noProof/>
                <w:webHidden/>
              </w:rPr>
            </w:r>
            <w:r>
              <w:rPr>
                <w:noProof/>
                <w:webHidden/>
              </w:rPr>
              <w:fldChar w:fldCharType="separate"/>
            </w:r>
            <w:r>
              <w:rPr>
                <w:noProof/>
                <w:webHidden/>
              </w:rPr>
              <w:t>9</w:t>
            </w:r>
            <w:r>
              <w:rPr>
                <w:noProof/>
                <w:webHidden/>
              </w:rPr>
              <w:fldChar w:fldCharType="end"/>
            </w:r>
          </w:hyperlink>
        </w:p>
        <w:p w14:paraId="19A77E9D" w14:textId="02CA652F" w:rsidR="00860176" w:rsidRDefault="00860176">
          <w:pPr>
            <w:pStyle w:val="TOC2"/>
            <w:tabs>
              <w:tab w:val="left" w:pos="960"/>
              <w:tab w:val="right" w:leader="dot" w:pos="9350"/>
            </w:tabs>
            <w:rPr>
              <w:rFonts w:eastAsiaTheme="minorEastAsia"/>
              <w:noProof/>
              <w:kern w:val="2"/>
              <w:sz w:val="24"/>
              <w:szCs w:val="24"/>
              <w:lang w:val="en-GB" w:eastAsia="en-GB"/>
              <w14:ligatures w14:val="standardContextual"/>
            </w:rPr>
          </w:pPr>
          <w:hyperlink w:anchor="_Toc164627711" w:history="1">
            <w:r w:rsidRPr="005C19D2">
              <w:rPr>
                <w:rStyle w:val="Hyperlink"/>
                <w:noProof/>
              </w:rPr>
              <w:t>4.1</w:t>
            </w:r>
            <w:r>
              <w:rPr>
                <w:rFonts w:eastAsiaTheme="minorEastAsia"/>
                <w:noProof/>
                <w:kern w:val="2"/>
                <w:sz w:val="24"/>
                <w:szCs w:val="24"/>
                <w:lang w:val="en-GB" w:eastAsia="en-GB"/>
                <w14:ligatures w14:val="standardContextual"/>
              </w:rPr>
              <w:tab/>
            </w:r>
            <w:r w:rsidRPr="005C19D2">
              <w:rPr>
                <w:rStyle w:val="Hyperlink"/>
                <w:noProof/>
              </w:rPr>
              <w:t>2000 RPM</w:t>
            </w:r>
            <w:r>
              <w:rPr>
                <w:noProof/>
                <w:webHidden/>
              </w:rPr>
              <w:tab/>
            </w:r>
            <w:r>
              <w:rPr>
                <w:noProof/>
                <w:webHidden/>
              </w:rPr>
              <w:fldChar w:fldCharType="begin"/>
            </w:r>
            <w:r>
              <w:rPr>
                <w:noProof/>
                <w:webHidden/>
              </w:rPr>
              <w:instrText xml:space="preserve"> PAGEREF _Toc164627711 \h </w:instrText>
            </w:r>
            <w:r>
              <w:rPr>
                <w:noProof/>
                <w:webHidden/>
              </w:rPr>
            </w:r>
            <w:r>
              <w:rPr>
                <w:noProof/>
                <w:webHidden/>
              </w:rPr>
              <w:fldChar w:fldCharType="separate"/>
            </w:r>
            <w:r>
              <w:rPr>
                <w:noProof/>
                <w:webHidden/>
              </w:rPr>
              <w:t>9</w:t>
            </w:r>
            <w:r>
              <w:rPr>
                <w:noProof/>
                <w:webHidden/>
              </w:rPr>
              <w:fldChar w:fldCharType="end"/>
            </w:r>
          </w:hyperlink>
        </w:p>
        <w:p w14:paraId="49B11411" w14:textId="6A5FD4E5" w:rsidR="00860176" w:rsidRDefault="00860176">
          <w:pPr>
            <w:pStyle w:val="TOC2"/>
            <w:tabs>
              <w:tab w:val="left" w:pos="960"/>
              <w:tab w:val="right" w:leader="dot" w:pos="9350"/>
            </w:tabs>
            <w:rPr>
              <w:rFonts w:eastAsiaTheme="minorEastAsia"/>
              <w:noProof/>
              <w:kern w:val="2"/>
              <w:sz w:val="24"/>
              <w:szCs w:val="24"/>
              <w:lang w:val="en-GB" w:eastAsia="en-GB"/>
              <w14:ligatures w14:val="standardContextual"/>
            </w:rPr>
          </w:pPr>
          <w:hyperlink w:anchor="_Toc164627712" w:history="1">
            <w:r w:rsidRPr="005C19D2">
              <w:rPr>
                <w:rStyle w:val="Hyperlink"/>
                <w:noProof/>
              </w:rPr>
              <w:t>4.2</w:t>
            </w:r>
            <w:r>
              <w:rPr>
                <w:rFonts w:eastAsiaTheme="minorEastAsia"/>
                <w:noProof/>
                <w:kern w:val="2"/>
                <w:sz w:val="24"/>
                <w:szCs w:val="24"/>
                <w:lang w:val="en-GB" w:eastAsia="en-GB"/>
                <w14:ligatures w14:val="standardContextual"/>
              </w:rPr>
              <w:tab/>
            </w:r>
            <w:r w:rsidRPr="005C19D2">
              <w:rPr>
                <w:rStyle w:val="Hyperlink"/>
                <w:noProof/>
              </w:rPr>
              <w:t>5000 RPM</w:t>
            </w:r>
            <w:r>
              <w:rPr>
                <w:noProof/>
                <w:webHidden/>
              </w:rPr>
              <w:tab/>
            </w:r>
            <w:r>
              <w:rPr>
                <w:noProof/>
                <w:webHidden/>
              </w:rPr>
              <w:fldChar w:fldCharType="begin"/>
            </w:r>
            <w:r>
              <w:rPr>
                <w:noProof/>
                <w:webHidden/>
              </w:rPr>
              <w:instrText xml:space="preserve"> PAGEREF _Toc164627712 \h </w:instrText>
            </w:r>
            <w:r>
              <w:rPr>
                <w:noProof/>
                <w:webHidden/>
              </w:rPr>
            </w:r>
            <w:r>
              <w:rPr>
                <w:noProof/>
                <w:webHidden/>
              </w:rPr>
              <w:fldChar w:fldCharType="separate"/>
            </w:r>
            <w:r>
              <w:rPr>
                <w:noProof/>
                <w:webHidden/>
              </w:rPr>
              <w:t>10</w:t>
            </w:r>
            <w:r>
              <w:rPr>
                <w:noProof/>
                <w:webHidden/>
              </w:rPr>
              <w:fldChar w:fldCharType="end"/>
            </w:r>
          </w:hyperlink>
        </w:p>
        <w:p w14:paraId="295BB182" w14:textId="19868C14" w:rsidR="00860176" w:rsidRDefault="00860176">
          <w:pPr>
            <w:pStyle w:val="TOC1"/>
            <w:tabs>
              <w:tab w:val="left" w:pos="480"/>
              <w:tab w:val="right" w:leader="dot" w:pos="9350"/>
            </w:tabs>
            <w:rPr>
              <w:rFonts w:eastAsiaTheme="minorEastAsia"/>
              <w:noProof/>
              <w:kern w:val="2"/>
              <w:sz w:val="24"/>
              <w:szCs w:val="24"/>
              <w:lang w:val="en-GB" w:eastAsia="en-GB"/>
              <w14:ligatures w14:val="standardContextual"/>
            </w:rPr>
          </w:pPr>
          <w:hyperlink w:anchor="_Toc164627713" w:history="1">
            <w:r w:rsidRPr="005C19D2">
              <w:rPr>
                <w:rStyle w:val="Hyperlink"/>
                <w:noProof/>
              </w:rPr>
              <w:t>5</w:t>
            </w:r>
            <w:r>
              <w:rPr>
                <w:rFonts w:eastAsiaTheme="minorEastAsia"/>
                <w:noProof/>
                <w:kern w:val="2"/>
                <w:sz w:val="24"/>
                <w:szCs w:val="24"/>
                <w:lang w:val="en-GB" w:eastAsia="en-GB"/>
                <w14:ligatures w14:val="standardContextual"/>
              </w:rPr>
              <w:tab/>
            </w:r>
            <w:r w:rsidRPr="005C19D2">
              <w:rPr>
                <w:rStyle w:val="Hyperlink"/>
                <w:noProof/>
              </w:rPr>
              <w:t>Solutions</w:t>
            </w:r>
            <w:r>
              <w:rPr>
                <w:noProof/>
                <w:webHidden/>
              </w:rPr>
              <w:tab/>
            </w:r>
            <w:r>
              <w:rPr>
                <w:noProof/>
                <w:webHidden/>
              </w:rPr>
              <w:fldChar w:fldCharType="begin"/>
            </w:r>
            <w:r>
              <w:rPr>
                <w:noProof/>
                <w:webHidden/>
              </w:rPr>
              <w:instrText xml:space="preserve"> PAGEREF _Toc164627713 \h </w:instrText>
            </w:r>
            <w:r>
              <w:rPr>
                <w:noProof/>
                <w:webHidden/>
              </w:rPr>
            </w:r>
            <w:r>
              <w:rPr>
                <w:noProof/>
                <w:webHidden/>
              </w:rPr>
              <w:fldChar w:fldCharType="separate"/>
            </w:r>
            <w:r>
              <w:rPr>
                <w:noProof/>
                <w:webHidden/>
              </w:rPr>
              <w:t>12</w:t>
            </w:r>
            <w:r>
              <w:rPr>
                <w:noProof/>
                <w:webHidden/>
              </w:rPr>
              <w:fldChar w:fldCharType="end"/>
            </w:r>
          </w:hyperlink>
        </w:p>
        <w:p w14:paraId="3DB5A031" w14:textId="11AD0B4E" w:rsidR="00860176" w:rsidRDefault="00860176">
          <w:pPr>
            <w:pStyle w:val="TOC1"/>
            <w:tabs>
              <w:tab w:val="left" w:pos="480"/>
              <w:tab w:val="right" w:leader="dot" w:pos="9350"/>
            </w:tabs>
            <w:rPr>
              <w:rFonts w:eastAsiaTheme="minorEastAsia"/>
              <w:noProof/>
              <w:kern w:val="2"/>
              <w:sz w:val="24"/>
              <w:szCs w:val="24"/>
              <w:lang w:val="en-GB" w:eastAsia="en-GB"/>
              <w14:ligatures w14:val="standardContextual"/>
            </w:rPr>
          </w:pPr>
          <w:hyperlink w:anchor="_Toc164627714" w:history="1">
            <w:r w:rsidRPr="005C19D2">
              <w:rPr>
                <w:rStyle w:val="Hyperlink"/>
                <w:noProof/>
              </w:rPr>
              <w:t>6</w:t>
            </w:r>
            <w:r>
              <w:rPr>
                <w:rFonts w:eastAsiaTheme="minorEastAsia"/>
                <w:noProof/>
                <w:kern w:val="2"/>
                <w:sz w:val="24"/>
                <w:szCs w:val="24"/>
                <w:lang w:val="en-GB" w:eastAsia="en-GB"/>
                <w14:ligatures w14:val="standardContextual"/>
              </w:rPr>
              <w:tab/>
            </w:r>
            <w:r w:rsidRPr="005C19D2">
              <w:rPr>
                <w:rStyle w:val="Hyperlink"/>
                <w:noProof/>
              </w:rPr>
              <w:t>Conclusion</w:t>
            </w:r>
            <w:r>
              <w:rPr>
                <w:noProof/>
                <w:webHidden/>
              </w:rPr>
              <w:tab/>
            </w:r>
            <w:r>
              <w:rPr>
                <w:noProof/>
                <w:webHidden/>
              </w:rPr>
              <w:fldChar w:fldCharType="begin"/>
            </w:r>
            <w:r>
              <w:rPr>
                <w:noProof/>
                <w:webHidden/>
              </w:rPr>
              <w:instrText xml:space="preserve"> PAGEREF _Toc164627714 \h </w:instrText>
            </w:r>
            <w:r>
              <w:rPr>
                <w:noProof/>
                <w:webHidden/>
              </w:rPr>
            </w:r>
            <w:r>
              <w:rPr>
                <w:noProof/>
                <w:webHidden/>
              </w:rPr>
              <w:fldChar w:fldCharType="separate"/>
            </w:r>
            <w:r>
              <w:rPr>
                <w:noProof/>
                <w:webHidden/>
              </w:rPr>
              <w:t>21</w:t>
            </w:r>
            <w:r>
              <w:rPr>
                <w:noProof/>
                <w:webHidden/>
              </w:rPr>
              <w:fldChar w:fldCharType="end"/>
            </w:r>
          </w:hyperlink>
        </w:p>
        <w:p w14:paraId="7BCF5B14" w14:textId="26031765" w:rsidR="00860176" w:rsidRDefault="00860176">
          <w:pPr>
            <w:pStyle w:val="TOC1"/>
            <w:tabs>
              <w:tab w:val="left" w:pos="480"/>
              <w:tab w:val="right" w:leader="dot" w:pos="9350"/>
            </w:tabs>
            <w:rPr>
              <w:rFonts w:eastAsiaTheme="minorEastAsia"/>
              <w:noProof/>
              <w:kern w:val="2"/>
              <w:sz w:val="24"/>
              <w:szCs w:val="24"/>
              <w:lang w:val="en-GB" w:eastAsia="en-GB"/>
              <w14:ligatures w14:val="standardContextual"/>
            </w:rPr>
          </w:pPr>
          <w:hyperlink w:anchor="_Toc164627715" w:history="1">
            <w:r w:rsidRPr="005C19D2">
              <w:rPr>
                <w:rStyle w:val="Hyperlink"/>
                <w:noProof/>
              </w:rPr>
              <w:t>7</w:t>
            </w:r>
            <w:r>
              <w:rPr>
                <w:rFonts w:eastAsiaTheme="minorEastAsia"/>
                <w:noProof/>
                <w:kern w:val="2"/>
                <w:sz w:val="24"/>
                <w:szCs w:val="24"/>
                <w:lang w:val="en-GB" w:eastAsia="en-GB"/>
                <w14:ligatures w14:val="standardContextual"/>
              </w:rPr>
              <w:tab/>
            </w:r>
            <w:r w:rsidRPr="005C19D2">
              <w:rPr>
                <w:rStyle w:val="Hyperlink"/>
                <w:noProof/>
              </w:rPr>
              <w:t>Appendix</w:t>
            </w:r>
            <w:r>
              <w:rPr>
                <w:noProof/>
                <w:webHidden/>
              </w:rPr>
              <w:tab/>
            </w:r>
            <w:r>
              <w:rPr>
                <w:noProof/>
                <w:webHidden/>
              </w:rPr>
              <w:fldChar w:fldCharType="begin"/>
            </w:r>
            <w:r>
              <w:rPr>
                <w:noProof/>
                <w:webHidden/>
              </w:rPr>
              <w:instrText xml:space="preserve"> PAGEREF _Toc164627715 \h </w:instrText>
            </w:r>
            <w:r>
              <w:rPr>
                <w:noProof/>
                <w:webHidden/>
              </w:rPr>
            </w:r>
            <w:r>
              <w:rPr>
                <w:noProof/>
                <w:webHidden/>
              </w:rPr>
              <w:fldChar w:fldCharType="separate"/>
            </w:r>
            <w:r>
              <w:rPr>
                <w:noProof/>
                <w:webHidden/>
              </w:rPr>
              <w:t>22</w:t>
            </w:r>
            <w:r>
              <w:rPr>
                <w:noProof/>
                <w:webHidden/>
              </w:rPr>
              <w:fldChar w:fldCharType="end"/>
            </w:r>
          </w:hyperlink>
        </w:p>
        <w:p w14:paraId="5CE601F4" w14:textId="242FC39F" w:rsidR="00860176" w:rsidRDefault="00860176">
          <w:pPr>
            <w:pStyle w:val="TOC1"/>
            <w:tabs>
              <w:tab w:val="left" w:pos="480"/>
              <w:tab w:val="right" w:leader="dot" w:pos="9350"/>
            </w:tabs>
            <w:rPr>
              <w:rFonts w:eastAsiaTheme="minorEastAsia"/>
              <w:noProof/>
              <w:kern w:val="2"/>
              <w:sz w:val="24"/>
              <w:szCs w:val="24"/>
              <w:lang w:val="en-GB" w:eastAsia="en-GB"/>
              <w14:ligatures w14:val="standardContextual"/>
            </w:rPr>
          </w:pPr>
          <w:hyperlink w:anchor="_Toc164627716" w:history="1">
            <w:r w:rsidRPr="005C19D2">
              <w:rPr>
                <w:rStyle w:val="Hyperlink"/>
                <w:noProof/>
              </w:rPr>
              <w:t>8</w:t>
            </w:r>
            <w:r>
              <w:rPr>
                <w:rFonts w:eastAsiaTheme="minorEastAsia"/>
                <w:noProof/>
                <w:kern w:val="2"/>
                <w:sz w:val="24"/>
                <w:szCs w:val="24"/>
                <w:lang w:val="en-GB" w:eastAsia="en-GB"/>
                <w14:ligatures w14:val="standardContextual"/>
              </w:rPr>
              <w:tab/>
            </w:r>
            <w:r w:rsidRPr="005C19D2">
              <w:rPr>
                <w:rStyle w:val="Hyperlink"/>
                <w:noProof/>
              </w:rPr>
              <w:t>References</w:t>
            </w:r>
            <w:r>
              <w:rPr>
                <w:noProof/>
                <w:webHidden/>
              </w:rPr>
              <w:tab/>
            </w:r>
            <w:r>
              <w:rPr>
                <w:noProof/>
                <w:webHidden/>
              </w:rPr>
              <w:fldChar w:fldCharType="begin"/>
            </w:r>
            <w:r>
              <w:rPr>
                <w:noProof/>
                <w:webHidden/>
              </w:rPr>
              <w:instrText xml:space="preserve"> PAGEREF _Toc164627716 \h </w:instrText>
            </w:r>
            <w:r>
              <w:rPr>
                <w:noProof/>
                <w:webHidden/>
              </w:rPr>
            </w:r>
            <w:r>
              <w:rPr>
                <w:noProof/>
                <w:webHidden/>
              </w:rPr>
              <w:fldChar w:fldCharType="separate"/>
            </w:r>
            <w:r>
              <w:rPr>
                <w:noProof/>
                <w:webHidden/>
              </w:rPr>
              <w:t>23</w:t>
            </w:r>
            <w:r>
              <w:rPr>
                <w:noProof/>
                <w:webHidden/>
              </w:rPr>
              <w:fldChar w:fldCharType="end"/>
            </w:r>
          </w:hyperlink>
        </w:p>
        <w:p w14:paraId="6EE8F809" w14:textId="7EE5D8DC" w:rsidR="006B5426" w:rsidRDefault="006B5426">
          <w:r>
            <w:rPr>
              <w:b/>
              <w:bCs/>
              <w:noProof/>
            </w:rPr>
            <w:fldChar w:fldCharType="end"/>
          </w:r>
        </w:p>
      </w:sdtContent>
    </w:sdt>
    <w:p w14:paraId="53E5E235" w14:textId="0AEA8A91" w:rsidR="006B5426" w:rsidRDefault="006B5426"/>
    <w:p w14:paraId="62D2A37B" w14:textId="77777777" w:rsidR="006B5426" w:rsidRDefault="006B5426">
      <w:pPr>
        <w:spacing w:line="259" w:lineRule="auto"/>
      </w:pPr>
      <w:r>
        <w:br w:type="page"/>
      </w:r>
    </w:p>
    <w:p w14:paraId="27733CA7" w14:textId="77777777" w:rsidR="006B5426" w:rsidRDefault="006B5426">
      <w:pPr>
        <w:sectPr w:rsidR="006B5426" w:rsidSect="003D1111">
          <w:footerReference w:type="default" r:id="rId12"/>
          <w:pgSz w:w="12240" w:h="15840"/>
          <w:pgMar w:top="1440" w:right="1440" w:bottom="1440" w:left="1440" w:header="720" w:footer="720" w:gutter="0"/>
          <w:pgNumType w:fmt="lowerRoman"/>
          <w:cols w:space="720"/>
          <w:titlePg/>
          <w:docGrid w:linePitch="360"/>
        </w:sectPr>
      </w:pPr>
    </w:p>
    <w:p w14:paraId="6F9DF55C" w14:textId="732DCC4C" w:rsidR="342DB4F9" w:rsidRDefault="342DB4F9" w:rsidP="006B5426">
      <w:pPr>
        <w:pStyle w:val="Heading1"/>
      </w:pPr>
      <w:bookmarkStart w:id="0" w:name="_Toc164627701"/>
      <w:r>
        <w:lastRenderedPageBreak/>
        <w:t>Introduction</w:t>
      </w:r>
      <w:bookmarkEnd w:id="0"/>
    </w:p>
    <w:p w14:paraId="6D1108AD" w14:textId="77777777" w:rsidR="006B5426" w:rsidRDefault="006B5426" w:rsidP="006B5426">
      <w:pPr>
        <w:pStyle w:val="Heading2"/>
      </w:pPr>
      <w:bookmarkStart w:id="1" w:name="_Toc164627702"/>
      <w:r>
        <w:t>Aims</w:t>
      </w:r>
      <w:bookmarkEnd w:id="1"/>
    </w:p>
    <w:p w14:paraId="2BD46772" w14:textId="308DA802" w:rsidR="002A2DD0" w:rsidRPr="002A2DD0" w:rsidRDefault="002A2DD0" w:rsidP="002A2DD0">
      <w:r>
        <w:t>The aim of this paper is to attempt to ascertain the best options for a combustion powertrain</w:t>
      </w:r>
      <w:r w:rsidR="009A648A">
        <w:t xml:space="preserve"> for </w:t>
      </w:r>
      <w:r w:rsidR="00513118">
        <w:t xml:space="preserve">passenger </w:t>
      </w:r>
      <w:r w:rsidR="009A648A">
        <w:t>vehicles</w:t>
      </w:r>
      <w:r>
        <w:t xml:space="preserve"> that meets likely future emissions targets</w:t>
      </w:r>
      <w:r w:rsidR="00DE33AC">
        <w:t xml:space="preserve">, focusing on the 2035 </w:t>
      </w:r>
      <w:r w:rsidR="00212425">
        <w:t>targets.</w:t>
      </w:r>
    </w:p>
    <w:p w14:paraId="65CBAD70" w14:textId="77777777" w:rsidR="006B5426" w:rsidRDefault="006B5426" w:rsidP="006B5426">
      <w:pPr>
        <w:pStyle w:val="Heading2"/>
      </w:pPr>
      <w:bookmarkStart w:id="2" w:name="_Toc164627703"/>
      <w:r>
        <w:t>Objectives</w:t>
      </w:r>
      <w:bookmarkEnd w:id="2"/>
    </w:p>
    <w:p w14:paraId="3D72F74C" w14:textId="1AE2D746" w:rsidR="009A648A" w:rsidRDefault="009A648A" w:rsidP="009A648A">
      <w:r>
        <w:t>This will be achieved by:</w:t>
      </w:r>
    </w:p>
    <w:p w14:paraId="660FA139" w14:textId="590197B0" w:rsidR="009A648A" w:rsidRDefault="009A648A" w:rsidP="009A648A">
      <w:pPr>
        <w:pStyle w:val="ListParagraph"/>
        <w:numPr>
          <w:ilvl w:val="0"/>
          <w:numId w:val="2"/>
        </w:numPr>
      </w:pPr>
      <w:r>
        <w:t>A literature review covering the current trends in the problem.</w:t>
      </w:r>
    </w:p>
    <w:p w14:paraId="04FF2C6C" w14:textId="04832A7F" w:rsidR="009A648A" w:rsidRDefault="009A648A" w:rsidP="009A648A">
      <w:pPr>
        <w:pStyle w:val="ListParagraph"/>
        <w:numPr>
          <w:ilvl w:val="0"/>
          <w:numId w:val="2"/>
        </w:numPr>
      </w:pPr>
      <w:r>
        <w:t>Modelling of an engine using Ansys Forte</w:t>
      </w:r>
    </w:p>
    <w:p w14:paraId="5FD05FB5" w14:textId="433D9C2B" w:rsidR="009A648A" w:rsidRDefault="009A648A" w:rsidP="009A648A">
      <w:pPr>
        <w:pStyle w:val="ListParagraph"/>
        <w:numPr>
          <w:ilvl w:val="0"/>
          <w:numId w:val="2"/>
        </w:numPr>
      </w:pPr>
      <w:r>
        <w:t>Validating this CFD model against real world pressure data from the Ford Sigma</w:t>
      </w:r>
    </w:p>
    <w:p w14:paraId="7C691D88" w14:textId="4BA942ED" w:rsidR="009A648A" w:rsidRDefault="009A648A" w:rsidP="009A648A">
      <w:pPr>
        <w:pStyle w:val="ListParagraph"/>
        <w:numPr>
          <w:ilvl w:val="0"/>
          <w:numId w:val="2"/>
        </w:numPr>
      </w:pPr>
      <w:r>
        <w:t>Modelling proposed solutions in Forte</w:t>
      </w:r>
    </w:p>
    <w:p w14:paraId="431E7BA8" w14:textId="010D8217" w:rsidR="009A648A" w:rsidRDefault="009A648A" w:rsidP="009A648A">
      <w:pPr>
        <w:pStyle w:val="ListParagraph"/>
        <w:numPr>
          <w:ilvl w:val="0"/>
          <w:numId w:val="2"/>
        </w:numPr>
      </w:pPr>
      <w:r>
        <w:t>Using the data from Forte to build an Engine model in Ricardo WAVE</w:t>
      </w:r>
    </w:p>
    <w:p w14:paraId="206DBC6F" w14:textId="11860FDF" w:rsidR="009A648A" w:rsidRPr="009A648A" w:rsidRDefault="009A648A" w:rsidP="009A648A">
      <w:pPr>
        <w:pStyle w:val="ListParagraph"/>
        <w:numPr>
          <w:ilvl w:val="0"/>
          <w:numId w:val="2"/>
        </w:numPr>
      </w:pPr>
      <w:r>
        <w:t xml:space="preserve">Use the WAVE model to model how the solution would be likely to </w:t>
      </w:r>
      <w:proofErr w:type="gramStart"/>
      <w:r>
        <w:t>perform</w:t>
      </w:r>
      <w:proofErr w:type="gramEnd"/>
    </w:p>
    <w:p w14:paraId="762AD7A8" w14:textId="3BDB0F44" w:rsidR="00BD3A4C" w:rsidRDefault="0A679716" w:rsidP="00BD3A4C">
      <w:pPr>
        <w:pStyle w:val="Heading1"/>
        <w:rPr>
          <w:rStyle w:val="Heading1Char"/>
        </w:rPr>
      </w:pPr>
      <w:r>
        <w:br w:type="page"/>
      </w:r>
      <w:bookmarkStart w:id="3" w:name="_Toc164627704"/>
      <w:r w:rsidR="000A6BAB">
        <w:rPr>
          <w:rStyle w:val="Heading1Char"/>
        </w:rPr>
        <w:lastRenderedPageBreak/>
        <w:t>Literature Review</w:t>
      </w:r>
      <w:bookmarkEnd w:id="3"/>
    </w:p>
    <w:p w14:paraId="73AEA852" w14:textId="604E3760" w:rsidR="00727476" w:rsidRDefault="00727476" w:rsidP="00727476">
      <w:pPr>
        <w:pStyle w:val="Heading2"/>
      </w:pPr>
      <w:bookmarkStart w:id="4" w:name="_Toc164627705"/>
      <w:r>
        <w:t>Emissions Regulations</w:t>
      </w:r>
      <w:bookmarkEnd w:id="4"/>
    </w:p>
    <w:p w14:paraId="5EE3669E" w14:textId="73F09389" w:rsidR="00D525B5" w:rsidRDefault="00966B30" w:rsidP="00D525B5">
      <w:r>
        <w:t xml:space="preserve">In the past few decades there has been a rapid reduction in the </w:t>
      </w:r>
      <w:proofErr w:type="gramStart"/>
      <w:r>
        <w:t>amount</w:t>
      </w:r>
      <w:proofErr w:type="gramEnd"/>
      <w:r>
        <w:t xml:space="preserve"> of permissible emissions in passenger vehicles</w:t>
      </w:r>
      <w:r w:rsidR="00E712C0">
        <w:t>, as seen in the euro classifications</w:t>
      </w:r>
      <w:r w:rsidR="00D60385">
        <w:t>.</w:t>
      </w:r>
      <w:r w:rsidR="00117BC8">
        <w:t xml:space="preserve"> A key </w:t>
      </w:r>
      <w:r w:rsidR="005246CC">
        <w:t>consideration is carbon dioxide emissions due to its role as a greenhouse gas and the push to reach global warming targets</w:t>
      </w:r>
      <w:r w:rsidR="00AD11EE">
        <w:t xml:space="preserve"> and other emissions are key due to </w:t>
      </w:r>
      <w:r w:rsidR="00145052">
        <w:t xml:space="preserve">protecting air quality </w:t>
      </w:r>
      <w:sdt>
        <w:sdtPr>
          <w:rPr>
            <w:color w:val="000000"/>
          </w:rPr>
          <w:tag w:val="MENDELEY_CITATION_v3_eyJjaXRhdGlvbklEIjoiTUVOREVMRVlfQ0lUQVRJT05fMTUzYTQ0MzItYzZjNS00NjYyLWFmZDItODg5MjY0YTE4NDYxIiwicHJvcGVydGllcyI6eyJub3RlSW5kZXgiOjB9LCJpc0VkaXRlZCI6ZmFsc2UsIm1hbnVhbE92ZXJyaWRlIjp7ImlzTWFudWFsbHlPdmVycmlkZGVuIjpmYWxzZSwiY2l0ZXByb2NUZXh0IjoiKEthbGFza2FyIGV0IGFsLiAyMDIzKSIsIm1hbnVhbE92ZXJyaWRlVGV4dCI6IiJ9LCJjaXRhdGlvbkl0ZW1zIjpbeyJpZCI6ImZhNTZmNmNhLWFkZjEtMzEyMC1iMWU2LTNhNzdhYzU4OGEzOCIsIml0ZW1EYXRhIjp7InR5cGUiOiJhcnRpY2xlLWpvdXJuYWwiLCJpZCI6ImZhNTZmNmNhLWFkZjEtMzEyMC1iMWU2LTNhNzdhYzU4OGEzOCIsInRpdGxlIjoiQ2hhbGxlbmdlcyBhbmQgT3Bwb3J0dW5pdGllcyB3aXRoIERpcmVjdC1JbmplY3Rpb24gSHlkcm9nZW4gRW5naW5lcyIsImF1dGhvciI6W3siZmFtaWx5IjoiS2FsYXNrYXIiLCJnaXZlbiI6IlZpY2tleSIsInBhcnNlLW5hbWVzIjpmYWxzZSwiZHJvcHBpbmctcGFydGljbGUiOiIiLCJub24tZHJvcHBpbmctcGFydGljbGUiOiIifSx7ImZhbWlseSI6IkNvbndheSIsImdpdmVuIjoiR3JhaGFtIiwicGFyc2UtbmFtZXMiOmZhbHNlLCJkcm9wcGluZy1wYXJ0aWNsZSI6IiIsIm5vbi1kcm9wcGluZy1wYXJ0aWNsZSI6IiJ9LHsiZmFtaWx5IjoiSGFuZGEiLCJnaXZlbiI6IkdhdXJhdiIsInBhcnNlLW5hbWVzIjpmYWxzZSwiZHJvcHBpbmctcGFydGljbGUiOiIiLCJub24tZHJvcHBpbmctcGFydGljbGUiOiIifSx7ImZhbWlseSI6IkpvbyIsImdpdmVuIjoiU2hpbmh5dWsiLCJwYXJzZS1uYW1lcyI6ZmFsc2UsImRyb3BwaW5nLXBhcnRpY2xlIjoiIiwibm9uLWRyb3BwaW5nLXBhcnRpY2xlIjoiIn0seyJmYW1pbHkiOiJXaWxsaWFtcyIsImdpdmVuIjoiRGFuaWVsIiwicGFyc2UtbmFtZXMiOmZhbHNlLCJkcm9wcGluZy1wYXJ0aWNsZSI6IiIsIm5vbi1kcm9wcGluZy1wYXJ0aWNsZSI6IiJ9XSwiY29udGFpbmVyLXRpdGxlIjoiU0FFIFRlY2huaWNhbCBQYXBlcnMiLCJhY2Nlc3NlZCI6eyJkYXRlLXBhcnRzIjpbWzIwMjMsMTEsMjFdXX0sIkRPSSI6IjEwLjQyNzEvMjAyMy0wMS0wMjg3IiwiSVNTTiI6IjAxNDg3MTkxIiwiaXNzdWVkIjp7ImRhdGUtcGFydHMiOltbMjAyMyw0LDExXV19LCJhYnN0cmFjdCI6IlN0cmluZ2VudCBlbWlzc2lvbnMgcmVndWxhdGlvbnMgYW5kIHRoZSBuZWVkIGZvciBsb3dlciB0YWlscGlwZSBlbWlzc2lvbnMgYXJlIHB1c2hpbmcgdGhlIGRldmVsb3BtZW50IG9mIGxvdy1jYXJib24gYWx0ZXJuYXRpdmUgZnVlbHMuIEgyIGlzIGEgemVyby1jYXJib24gZnVlbCB0aGF0IGhhcyB0aGUgcG90ZW50aWFsIHRvIGxvd2VyIENPMiBlbWlzc2lvbnMgZnJvbSBpbnRlcm5hbCBjb21idXN0aW9uIGVuZ2luZXMgKElDRXMpIHNpZ25pZmljYW50bHkuIE1vcmVvdmVyLCB0aGlzIGZ1ZWwgY2FuIGJlIHJlYWRpbHkgaW1wbGVtZW50ZWQgaW4gSUNFcyB3aXRoIG1pbm9yIG1vZGlmaWNhdGlvbnMuIEJhdHRlcmllcyBjYW4gYmUgYXJndWVkIHRvIGJlIGEgZ29vZCB6ZXJvIHRhaWxwaXBlIGVtaXNzaW9uIHNvbHV0aW9uIGZvciB0aGUgbGlnaHQtZHV0eSBzZWN0b3I7IGhvd2V2ZXIsIG1lZGl1bSBhbmQgaGVhdnktZHV0eSBzZWN0b3JzIGFyZSBhbHNvIGluIG5lZWQgb2YgcmFwaWQgZGVjYXJib25pemF0aW9uLiBDdXJyZW50IHN0cmF0ZWdpZXMgZm9yIEgyIElDRXMgaW5jbHVkZSBtb2RpZmljYXRpb24gb2YgdGhlIGV4aXN0aW5nIHNwYXJrIGlnbml0aW9uIChTSSkgZW5naW5lcyB0byBydW4gb24gcG9ydCBmdWVsIGluamVjdGlvbiAoUEZJKSBzeXN0ZW1zIHdpdGggbWluaW1hbCBjaGFuZ2VzIGZyb20gdGhlIGN1cnJlbnQgY29tcHJlc3NlZCBuYXR1cmFsIGdhcyAoQ05HKSBlbmdpbmVzLiBUaGlzIEgyIElDRSBzdHJhdGVneSBpcyBsaW1pdGVkIGJ5IGtub2NrIGFuZCBwcmUtaWduaXRpb24uIE9uZSBzb2x1dGlvbiBpcyB0byBydW4gdmVyeSBsZWFuIChsYW1iZGEgPjIpLCBidXQgdGhpcyByZXN1bHRzIGluIGV4Y2Vzc2l2ZSBib29zdGluZyByZXF1aXJlbWVudHMgYW5kIG1heSByZXN1bHQgaW4gaGlnaCBOT3ggdW5kZXIgdHJhbnNpZW50IGNvbmRpdGlvbnMuIFRoZSB2b2x1bWV0cmljIGVmZmljaWVuY3kgb2YgdGhlIGVuZ2luZSBpcyBhbHNvIHJlZHVjZWQgaW4gYSBwb3J0LWZ1ZWxlZCBhcHBsaWNhdGlvbiBkdWUgdG8gdGhlIGxvdyB2b2x1bWV0cmljIGVuZXJneSBkZW5zaXR5IG9mIEgyIHdoaWNoIGRpc3BsYWNlcyBmcmVzaCBhaXIuIEEgbm92ZWwgbWl4aW5nLWNvbnRyb2xsZWQgY29tYnVzdGlvbiBzdHJhdGVneSBpcyBwcm9wb3NlZCB0aGF0IHNpZ25pZmljYW50bHkgcmVkdWNlcyB0aGUgcHJvcGVuc2l0eSBvZiBhYm5vcm1hbCBjb21idXN0aW9uIGF0IHN0b2ljaGlvbWV0cmljIGFpci9mdWVsIHJhdGlvcyB3aGlsZSBhbHNvIGFsbGV2aWF0aW5nIHRoZSBuZWVkIGZvciBleHRyZW1lIGJvb3N0aW5nLiBUaGUgc3R1ZHkgd2FzIGNvbmR1Y3RlZCBvbiBhIHBlbnQtcm9vZiBzcGFyay1pZ25pdGVkIHNpbmdsZS1jeWxpbmRlciBlbmdpbmUgbW9kZWxlZCBmcm9tIGEgbGFyZ2UtYm9yZSBtZWRpdW0tZHV0eSBlbmdpbmUuIEEgZGlyZWN0IGluamVjdGlvbiAoREkpIHN5c3RlbSBjYXBhYmxlIG9mIGluamVjdGluZyBIMiBhdCAxNzAgYmFyIHdhcyBpbnRlZ3JhdGVkIGludG8gdGhlIGN5bGluZGVyIGhlYWQuIEJvdGgsIGxlYW4gYW5kIHN0b2ljaGlvbWV0cmljIG9wZXJhdGlvbiBvZiB0aGUgZW5naW5lIHdhcyBleHBsb3JlZCBpbiBjb25qdW5jdGlvbiB3aXRoIHZhcmlvdXMgaW5qZWN0aW9uIHN0cmF0ZWdpZXMuIEF0IGEgY29uc3RhbnQgbG9hZCBvZiA4IGJhciBhdCAxMDAwIHJwbSB0ZXN0IGNvbmRpdGlvbiwgaXQgd2FzIHNob3duIHRoYXQgYSBob21vZ2Vub3VzIHNwbGl0LWluamVjdGlvbiBzdHJhdGVneSwgd2hlcmUgNTAlIG9mIHRoZSB0b3RhbCBmdWVsIG1hc3Mgd2FzIGluamVjdGVkIGEgZmV3IGRlZ3JlZXMgYWZ0ZXIgc3BhcmsgdGltaW5nLCB3YXMgYmVuZWZpY2lhbCBpbiBOT3ggcmVkdWN0aW9uIHdoaWxlIGEgc3RyYXRpZmllZCBzaW5nbGUtaW5qZWN0aW9uIHN0cmF0ZWd5IGV4aGliaXRlZCB0aGUgYmVzdCB0aGVybWFsIGVmZmljaWVuY3kuIEZ1cnRoZXIsIHRoZSByZXN1bHRzIGluZGljYXRlZCB0aGF0IGEgc3RyYXRpZmllZCBjb21idXN0aW9uIHN0cmF0ZWd5IHdhcyBhYmxlIHRvIGluY3JlYXNlIHRoZSBrbm9jay1saW1pdGVkIGxvYWQgb2YgdGhlIGVuZ2luZSBmcm9tIDMuNyB0byA4LjQgYmFyIGdJTUVQIGxvYWQgYXQgMTAwMCBycG0uIFRoaXMgc3RyYXRlZ3kgYWxzbyBkZW1vbnN0cmF0ZWQgaW5jcmVhc2VkIGVmZmljaWVuY3kgY29tcGFyZWQgdG8gYSBob21vZ2VuZW91cyBjb21idXN0aW9uIG1vZGUgYW5kIHByb2R1Y2VkIGxvd2VyIE5PeCBhdCBjb21wYXJhYmxlIGxvYWRzLiBUaGUgZGlmZnVzaW9uLWxpa2UgY29tYnVzdGlvbiBlbmFibGVkIGJ5IHBvc3Qtc3BhcmsgaW5qZWN0aW9uIHN1Y2Nlc3NmdWxseSBkZW1vbnN0cmF0ZWQgZnVydGhlciBrbm9jayBtaXRpZ2F0aW9uIGFuZCBOT3ggcmVkdWN0aW9uIGJ1dCB3YXMgbGltaXRlZCBpbiBwZXJmb3JtYW5jZSBkdWUgdG8gY2hhbGxlbmdlcyBhc3NvY2lhdGVkIHdpdGggaW4tY3lsaW5kZXIgbWl4aW5nIGFuZCBESSBpbmplY3RvciBmbG93IHJhdGUuIiwicHVibGlzaGVyIjoiU0FFIEludGVybmF0aW9uYWwiLCJjb250YWluZXItdGl0bGUtc2hvcnQiOiIifSwiaXNUZW1wb3JhcnkiOmZhbHNlfV19"/>
          <w:id w:val="14746653"/>
          <w:placeholder>
            <w:docPart w:val="DefaultPlaceholder_-1854013440"/>
          </w:placeholder>
        </w:sdtPr>
        <w:sdtContent>
          <w:r w:rsidR="00145052" w:rsidRPr="00145052">
            <w:rPr>
              <w:color w:val="000000"/>
            </w:rPr>
            <w:t>(</w:t>
          </w:r>
          <w:proofErr w:type="spellStart"/>
          <w:r w:rsidR="00145052" w:rsidRPr="00145052">
            <w:rPr>
              <w:color w:val="000000"/>
            </w:rPr>
            <w:t>Kalaskar</w:t>
          </w:r>
          <w:proofErr w:type="spellEnd"/>
          <w:r w:rsidR="00145052" w:rsidRPr="00145052">
            <w:rPr>
              <w:color w:val="000000"/>
            </w:rPr>
            <w:t xml:space="preserve"> et al. 2023)</w:t>
          </w:r>
        </w:sdtContent>
      </w:sdt>
      <w:r w:rsidR="00145052">
        <w:t>.</w:t>
      </w:r>
      <w:r w:rsidR="00CF30E5">
        <w:t xml:space="preserve"> </w:t>
      </w:r>
      <w:r w:rsidR="005C1F87">
        <w:t xml:space="preserve">For combustion to be viable it needs to be reconsidered to meet these increasingly stringent requirements </w:t>
      </w:r>
      <w:sdt>
        <w:sdtPr>
          <w:rPr>
            <w:color w:val="000000"/>
          </w:rPr>
          <w:tag w:val="MENDELEY_CITATION_v3_eyJjaXRhdGlvbklEIjoiTUVOREVMRVlfQ0lUQVRJT05fYTJkMDUwNjktOTcyZS00OWNhLWFkYzItNzU4NWNhNzlhYTJhIiwicHJvcGVydGllcyI6eyJub3RlSW5kZXgiOjB9LCJpc0VkaXRlZCI6ZmFsc2UsIm1hbnVhbE92ZXJyaWRlIjp7ImlzTWFudWFsbHlPdmVycmlkZGVuIjpmYWxzZSwiY2l0ZXByb2NUZXh0IjoiKFNlcnJhbm8gZXQgYWwuIDIwMTk7IEtvdmFjcyBldCBhbC4gMjAyMikiLCJtYW51YWxPdmVycmlkZVRleHQiOiIifSwiY2l0YXRpb25JdGVtcyI6W3siaWQiOiIxNjUzMDc3Ni1hYzNhLTNlNjAtOGFmZS05ZjcxYTNiNzA4YzAiLCJpdGVtRGF0YSI6eyJ0eXBlIjoiYXJ0aWNsZS1qb3VybmFsIiwiaWQiOiIxNjUzMDc3Ni1hYzNhLTNlNjAtOGFmZS05ZjcxYTNiNzA4YzAiLCJ0aXRsZSI6IlVsdHJhLUxlYW4gUHJlLUNoYW1iZXIgR2Fzb2xpbmUgRW5naW5lIGZvciBGdXR1cmUgSHlicmlkIFBvd2VydHJhaW5zIiwiYXV0aG9yIjpbeyJmYW1pbHkiOiJTZXJyYW5vIiwiZ2l2ZW4iOiJEYXZpZCIsInBhcnNlLW5hbWVzIjpmYWxzZSwiZHJvcHBpbmctcGFydGljbGUiOiIiLCJub24tZHJvcHBpbmctcGFydGljbGUiOiIifSx7ImZhbWlseSI6IlphY2NhcmRpIiwiZ2l2ZW4iOiJKZWFuIE1hcmMiLCJwYXJzZS1uYW1lcyI6ZmFsc2UsImRyb3BwaW5nLXBhcnRpY2xlIjoiIiwibm9uLWRyb3BwaW5nLXBhcnRpY2xlIjoiIn0seyJmYW1pbHkiOiJNw7xsbGVyIiwiZ2l2ZW4iOiJDaHJpc3RvcGgiLCJwYXJzZS1uYW1lcyI6ZmFsc2UsImRyb3BwaW5nLXBhcnRpY2xlIjoiIiwibm9uLWRyb3BwaW5nLXBhcnRpY2xlIjoiIn0seyJmYW1pbHkiOiJMaWJlcnQiLCJnaXZlbiI6IkNlZHJpYyIsInBhcnNlLW5hbWVzIjpmYWxzZSwiZHJvcHBpbmctcGFydGljbGUiOiIiLCJub24tZHJvcHBpbmctcGFydGljbGUiOiIifSx7ImZhbWlseSI6IkhhYmVybWFubiIsImdpdmVuIjoiS251dCIsInBhcnNlLW5hbWVzIjpmYWxzZSwiZHJvcHBpbmctcGFydGljbGUiOiIiLCJub24tZHJvcHBpbmctcGFydGljbGUiOiIifV0sImNvbnRhaW5lci10aXRsZSI6IlNBRSBUZWNobmljYWwgUGFwZXJzIiwiYWNjZXNzZWQiOnsiZGF0ZS1wYXJ0cyI6W1syMDIzLDExLDIwXV19LCJET0kiOiIxMC40MjcxLzIwMTktMjQtMDEwNCIsIklTU04iOiIwMTQ4NzE5MSIsImlzc3VlZCI6eyJkYXRlLXBhcnRzIjpbWzIwMTksOSw5XV19LCJhYnN0cmFjdCI6IkxlYW4gYnVybiBnYXNvbGluZSBzcGFyay1pZ25pdGlvbiBlbmdpbmVzIGNhbiBzdXBwb3J0IHRoZSByZWR1Y3Rpb24gb2YgQ08yIGVtaXNzaW9ucyBmb3IgZnV0dXJlIGh5YnJpZCBwYXNzZW5nZXIgY2Fycy4gVmVyeSBoaWdoIGVmZmljaWVuY2llcyBhbmQgdmVyeSBsb3cgTk94IHJhdyBlbWlzc2lvbnMgY2FuIGJlIGFjaGlldmVkLCBpZiByZWxhdGl2ZSBhaXIvZnVlbCByYXRpb3Mgzrsgb2YgMiBhbmQgYWJvdmUgY2FuIGJlIHJlYWNoZWQuIFRoZSBiaWdnZXN0IGNoYWxsZW5nZSBoZXJlIGlzIHRvIGFzc3VyZSBhIHJlbGlhYmxlIGlnbml0aW9uIHByb2Nlc3MgYW5kIHRvIGVuaGFuY2UgdGhlIGZ1ZWwgb3hpZGF0aW9uIGluIG9yZGVyIHRvIGFjaGlldmUgYSBzaG9ydCBidXJuIGR1cmF0aW9uIGFuZCBhIGdvb2QgY29tYnVzdGlvbiBzdGFiaWxpdHkuIFRoaXMgYXJ0aWNsZSBhaW1zIGF0IGludHJvZHVjaW5nIGFuIGlubm92YXRpdmUgY29tYnVzdGlvbiBzeXN0ZW0gZnVsbHkgb3B0aW1pemVkIGZvciB1bHRyYS1sZWFuIG9wZXJhdGlvbiBhbmQgdmVyeSBoaWdoIGVmZmljaWVuY3kuIFRoZXJldG8sIGEgbmV3IGN5bGluZGVyIGhlYWQgY29uY2VwdCBoYXMgYmVlbiByZWFsaXplZCB3aXRoIGhpZ2ggcGVhayBmaXJpbmcgcHJlc3N1cmUgY2FwYWJpbGl0eSBhbmQgd2l0aCBhIGxvdyBzdXJmYWNlLXRvLXZvbHVtZSByYXRpbyBhdCBoaWdoIGNvbXByZXNzaW9uIHJhdGlvcy4gMUQgYW5kIDNEIHNpbXVsYXRpb25zIGhhdmUgYmVlbiBwZXJmb3JtZWQgdG8gb3B0aW1pemUgdGhlIGNvbXByZXNzaW9uIHJhdGlvLCBjaGFyZ2UgbW90aW9uIGFuZCBpbnRha2UgdmFsdmUgbGlmdC4gTnVtZXJpY2FsIGNhbGN1bGF0aW9ucyBhbHNvIHN1cHBvcnRlZCB0aGUgZGV2ZWxvcG1lbnQgb2YgdGhlIGlnbml0aW9uIHN5c3RlbS4gU3RhYmxlIGlnbml0aW9uIGFuZCBmYXN0IGZsYW1lIHByb3BhZ2F0aW9uIHdlcmUgYWNoaWV2ZWQgdGhhbmtzIHRvIGEgY2VudHJhbGx5IGxvY2F0ZWQgYWN0aXZlIHByZS1jaGFtYmVyIHdoaWNoIGFsbG93cyB0byBjb250cm9sIHRoZSBhaXIvZnVlbCByYXRpbyBpbmRlcGVuZGVudGx5IG9mIHRoZSBhaXIvZnVlbCByYXRpbyBpbiB0aGUgbWFpbiBjb21idXN0aW9uIGNoYW1iZXIuIEV4cGVyaW1lbnRhbCBpbnZlc3RpZ2F0aW9ucyBoYXZlIHRoZW4gYmVlbiBwZXJmb3JtZWQgd2l0aCBhIHNpbmdsZSBjeWxpbmRlciBlbmdpbmUgdG8gZGVtb25zdHJhdGUgdGhlIGNhcGFiaWxpdGllcyBvZiB0aGlzIG5ldyBjb21idXN0aW9uIHN5c3RlbSBpbiBhIHN3ZWV0IHNwb3Qgb3BlcmF0aW5nIHBvaW50LiBBIG1heGltYWwgaW5kaWNhdGVkIHRoZXJtYWwgZWZmaWNpZW5jeSBvZiA0NyUgd2FzIGFjaGlldmVkIGF0IM67ID0gMiB3aXRoIG9wdGltaXplZCBpbmplY3Rpb24gc2V0dGluZ3MgaW4gdGhlIHByZSBhbmQgbWFpbiBjb21idXN0aW9uIGNoYW1iZXJzLiBUaGUgZnVlbCBlZmZpY2llbmN5IGNvdWxkIGJlIG1heGltaXplZCB0aGFua3MgdG8gYSBmYXN0IGFuZCBrbm9jay1mcmVlIGNvbWJ1c3Rpb24gcHJvY2Vzcy4gQ29tcGFyZWQgdG8gdGhlIHJlZmVyZW5jZSBvcGVyYXRpb24gd2l0aCBzdG9pY2hpb21ldHJpYyBhaXIvZnVlbCByYXRpbywgb25seSBhIHNldmVudGlldGggb2YgdGhlIE5PeCByYXcgZW1pc3Npb25zIHdlcmUgbWVhc3VyZWQgKGkuIGUuIDUwIHBwbSksIGFuZCB0aGUgcGFydGljdWxhdGUgbWFzcyBlbWlzc2lvbnMgd2VyZSBoYWx2ZWQuIFRoZSBlbmVyZ3kgYmFsYW5jZSBhbmFseXNpcyBwb2ludHMgb3V0IHRoYXQgdGhlc2UgcHJvbWlzaW5nIHJlc3VsdHMgY291bGQgYmUgZnVydGhlciBpbXByb3ZlZCBieSB3b3JraW5nIG9uIHRoZSByZWR1Y3Rpb24gb2YgdGhlIHVuYnVybnQgaHlkcm9jYXJib24gZW1pc3Npb25zIGFuZCBieSBqb2ludGx5IG9wdGltaXppbmcgdGhlIHNjYXZlbmdpbmcgcHJvY2Vzcy4iLCJwdWJsaXNoZXIiOiJTQUUgSW50ZXJuYXRpb25hbCIsImlzc3VlIjoiU2VwdGVtYmVyIiwidm9sdW1lIjoiMjAxOS1TZXB0ZW1iZXIiLCJjb250YWluZXItdGl0bGUtc2hvcnQiOiIifSwiaXNUZW1wb3JhcnkiOmZhbHNlfSx7ImlkIjoiMDMwMzYwNjgtMTdiYy0zODJlLWEyMWItNzJkYTgyYTA2YzkzIiwiaXRlbURhdGEiOnsidHlwZSI6ImFydGljbGUtam91cm5hbCIsImlkIjoiMDMwMzYwNjgtMTdiYy0zODJlLWEyMWItNzJkYTgyYTA2YzkzIiwidGl0bGUiOiJIaWdoIEVmZmljaWVuY3kgSEQgSHlkcm9nZW4gQ29tYnVzdGlvbiBFbmdpbmVzOiBJbXByb3ZlbWVudCBQb3RlbnRpYWxzIGZvciBGdXR1cmUgUmVndWxhdGlvbnMiLCJhdXRob3IiOlt7ImZhbWlseSI6IktvdmFjcyIsImdpdmVuIjoiRGF2aWQiLCJwYXJzZS1uYW1lcyI6ZmFsc2UsImRyb3BwaW5nLXBhcnRpY2xlIjoiIiwibm9uLWRyb3BwaW5nLXBhcnRpY2xlIjoiIn0seyJmYW1pbHkiOiJSZXphZWkiLCJnaXZlbiI6IlJlemEiLCJwYXJzZS1uYW1lcyI6ZmFsc2UsImRyb3BwaW5nLXBhcnRpY2xlIjoiIiwibm9uLWRyb3BwaW5nLXBhcnRpY2xlIjoiIn0seyJmYW1pbHkiOiJFbmdsZXJ0IiwiZ2l2ZW4iOiJGYWJpZW4iLCJwYXJzZS1uYW1lcyI6ZmFsc2UsImRyb3BwaW5nLXBhcnRpY2xlIjoiIiwibm9uLWRyb3BwaW5nLXBhcnRpY2xlIjoiIn0seyJmYW1pbHkiOiJIYXlkdWsiLCJnaXZlbiI6IkNocmlzdG9waGVyIiwicGFyc2UtbmFtZXMiOmZhbHNlLCJkcm9wcGluZy1wYXJ0aWNsZSI6IiIsIm5vbi1kcm9wcGluZy1wYXJ0aWNsZSI6IiJ9LHsiZmFtaWx5IjoiRGVsZWJpbnNraSIsImdpdmVuIjoiVGhhZGRhZXVzIiwicGFyc2UtbmFtZXMiOmZhbHNlLCJkcm9wcGluZy1wYXJ0aWNsZSI6IiIsIm5vbi1kcm9wcGluZy1wYXJ0aWNsZSI6IiJ9XSwiY29udGFpbmVyLXRpdGxlIjoiU0FFIFRlY2huaWNhbCBQYXBlcnMiLCJhY2Nlc3NlZCI6eyJkYXRlLXBhcnRzIjpbWzIwMjMsMTEsMjFdXX0sIkRPSSI6IjEwLjQyNzEvMjAyMi0wMS0wNDc3IiwiSVNTTiI6IjAxNDg3MTkxIiwiaXNzdWVkIjp7ImRhdGUtcGFydHMiOltbMjAyMiwzLDI5XV19LCJhYnN0cmFjdCI6Ikh5ZHJvZ2VuIGVuZ2luZXMgb2ZmZXIgdGhlIHBvc3NpYmlsaXR5IG9mIGEgY2FyYm9uIG5ldXRyYWwgdHJhbnNwb3J0YXRpb24gLSBhIGZvY2FsIHBvaW50IG9mIGN1cnJlbnQgcHJvcHVsc2lvbiBkZXZlbG9wbWVudCBhY3Rpdml0aWVzIGVzcGVjaWFsbHkgZm9yIEVVIGFuZCBVUyBmdXR1cmUgY29uY2VwdHMuIEZyb20gdG9kYXkncyBwb2ludCBvZiB2aWV3LCBoeWRyb2dlbiBjYW4gcGxheSBhbiBpbXBvcnRhbnQgcm9sZSBpbiB0aGlzIHJlZ2FyZCBhcyBpdCBpcyBhIGNhcmJvbi1mcmVlIGZ1ZWwsIG5vIENPMiBlbWlzc2lvbnMgYXJlIHByb2R1Y2VkIGR1cmluZyBpdHMgY29tYnVzdGlvbiBwcm9jZXNzLiBCZXNpZGVzLCBpdCBjYW4gYmUgd2VsbCB1c2VkIGZvciBsZWFuIGJ1cm4gY29tYnVzdGlvbiBsZWFkaW5nIHRvIHZlcnkgbG93IE5PeCBlbWlzc2lvbnMsIGEga2V5IGJlbmVmaXQgaW4gY29tYmluYXRpb24gd2l0aCBhbiBvcHRpbWl6ZWQgYWZ0ZXItdHJlYXRtZW50IHN5c3RlbSBmb3IgZnV0dXJlIHVsdHJhLWxvdyBOT3ggbGVnaXNsYXRpb25zIG9mIGhlYXZ5LWR1dHkgKEhEKSBlbmdpbmVzLiBDb21wcmVoZW5zaXZlIGludmVzdGlnYXRpb25zIHVzaW5nIGV4cGVyaW1lbnRhbCB0ZXN0cyBhbmQgbW9kZWwtYmFzZWQgZGV2ZWxvcG1lbnQgYXBwcm9hY2ggYXJlIHBlcmZvcm1lZCB1c2luZyBhIHNpeCBjeWxpbmRlciBIRCBoeWRyb2dlbiBlbmdpbmUgZmVhdHVyaW5nIFBGSSAocG9ydCBmdWVsIGluamVjdGlvbikgYWltaW5nIHRoZSBkZWZpbml0aW9uIG9mIGEgaGlnaCBlZmZpY2llbmN5IGh5ZHJvZ2VuIGVuZ2luZSBjb25jZXB0LiBUaGUgYXBwbGllZCBwcmVkaWN0aXZlIGh5ZHJvZ2VuIGNvbWJ1c3Rpb24gbW9kZWwgaXMgYmFzZWQgb24gcHJldmlvdXMgd29ya3Mgb2YgdGhlIGF1dGhvcnMgdXNpbmcgc2luZ2xlIGN5bGluZGVyIGVuZ2luZSBtZWFzdXJlbWVudCBkYXRhIGFuZCBpcyBleHRlbmRlZCBpbiB0aGUgcHJlc2VudCB3b3JrIHRvIGZ1bGwgZW5naW5lcy4gVGhlIGNhbGlicmF0aW9uIGFuZCB2YWxpZGF0aW9uIG9mIHRoZSBmdWxsIGVuZ2luZSBtb2RlbCB1c2VkIGluIHRlcm1zIG9mIG1vZGVsLWJhc2VkIGRldmVsb3BtZW50IGlzIGJhc2VkIG9uIGV4cGVyaW1lbnRhbCB0ZXN0IGJlbmNoIGRhdGEgb2YgdGhlIHNpeCBjeWxpbmRlciBIMiBlbmdpbmUuIEFuIG9wdGltaXphdGlvbiByZWdhcmRpbmcgZW5naW5lIGNhbGlicmF0aW9uIChBRlIsIEVHUiByYXRlcyBhbmQgb3B0aW1hbCBjb21idXN0aW9uIHBoYXNlKSBpcyBjYXJyaWVkIG91dCB3aGlsZSBjb25zaWRlcmluZyBrbm9ja2luZy4gSW4gYSBuZXh0IHN0ZXAsIGVmZmljaWVuY3kgaW1wcm92ZW1lbnQgcG90ZW50aWFscyByZXN1bHRpbmcgZnJvbSB0aGUgYXBwbGljYXRpb24gb2YgdmFyaWFibGUgdmFsdmUgdGltaW5nIChWVkEpIGFyZSBpbnZlc3RpZ2F0ZWQgYW5kIHRoZSBhY2hpZXZhYmxlIEJTRkMgaW1wcm92ZW1lbnRzIHF1YW50aWZpZWQuIEFzIG9mIHRoZSByZXN1bHRzLCB0aGUgdXNlIG9mIGVhcmx5IGludGFrZSB2YWx2ZSBjbG9zaW5nIChJVkMpIGluIHRoZSBsb3dlciBsb2FkIHJhbmdlIHNob3dzIHNpZ25pZmljYW50IGJlbmVmaXRzIGluIHJlZ2FyZCBvZiBmdWVsIGNvbnN1bXB0aW9uIGJ5IG1lYW5zIG9mIGRlLXRocm90dGxpbmcgYW5kLCB0aHVzLCByZWR1Y2luZyB0aGUgY2hhcmdlIGV4Y2hhbmdlIGxvc3NlcyBvZiB0aGUgZW5naW5lLiBGdXJ0aGVybW9yZSwgdGhlIHBvdGVudGlhbHMgdXNpbmcgTWlsbGVyIGN5Y2xlIGluIHRoZSB1cHBlciBsb2FkIHJhbmdlIGlzIGFsc28gaW52ZXN0aWdhdGVkIGFuZCB0aGUgcG90ZW50aWFscyBmb3IgQlNGQy1pbXByb3ZlbWVudCBxdWFudGlmaWVkLiBBcyBsYXN0IHBhcnQgb2YgdGhlIHBhcGVyLCBhbiBvcHRpbWFsIGVuZ2luZSBtYXAgaXMgaW1wbGVtZW50ZWQgYmFzZWQgb24gdGhlIGZpbmRpbmdzIGJvdGggb2Ygb3BlcmF0aW9uIHBhcmFtZXRlciBvcHRpbWl6YXRpb24gYW5kIHRoZSBNaWxsZXIgdGltaW5nIGludmVzdGlnYXRpb25zLiIsInB1Ymxpc2hlciI6IlNBRSBJbnRlcm5hdGlvbmFsIiwiaXNzdWUiOiIyMDIyIiwiY29udGFpbmVyLXRpdGxlLXNob3J0IjoiIn0sImlzVGVtcG9yYXJ5IjpmYWxzZX1dfQ=="/>
          <w:id w:val="-1742168137"/>
          <w:placeholder>
            <w:docPart w:val="DefaultPlaceholder_-1854013440"/>
          </w:placeholder>
        </w:sdtPr>
        <w:sdtContent>
          <w:r w:rsidR="00992859" w:rsidRPr="00992859">
            <w:rPr>
              <w:color w:val="000000"/>
            </w:rPr>
            <w:t>(Serrano et al. 2019; Kovacs et al. 2022)</w:t>
          </w:r>
        </w:sdtContent>
      </w:sdt>
      <w:r w:rsidR="00992859">
        <w:rPr>
          <w:color w:val="000000"/>
        </w:rPr>
        <w:t>.</w:t>
      </w:r>
    </w:p>
    <w:tbl>
      <w:tblPr>
        <w:tblStyle w:val="TableGrid"/>
        <w:tblW w:w="0" w:type="auto"/>
        <w:tblLook w:val="04A0" w:firstRow="1" w:lastRow="0" w:firstColumn="1" w:lastColumn="0" w:noHBand="0" w:noVBand="1"/>
      </w:tblPr>
      <w:tblGrid>
        <w:gridCol w:w="4675"/>
        <w:gridCol w:w="4675"/>
      </w:tblGrid>
      <w:tr w:rsidR="00010DA9" w14:paraId="34B23FA4" w14:textId="77777777" w:rsidTr="00B17C8F">
        <w:tc>
          <w:tcPr>
            <w:tcW w:w="9350" w:type="dxa"/>
            <w:gridSpan w:val="2"/>
          </w:tcPr>
          <w:p w14:paraId="3952B338" w14:textId="0EB2D463" w:rsidR="00010DA9" w:rsidRPr="00010DA9" w:rsidRDefault="00010DA9" w:rsidP="00010DA9">
            <w:pPr>
              <w:jc w:val="center"/>
              <w:rPr>
                <w:b/>
                <w:bCs/>
              </w:rPr>
            </w:pPr>
            <w:r w:rsidRPr="00010DA9">
              <w:rPr>
                <w:b/>
                <w:bCs/>
              </w:rPr>
              <w:t>Carbon Dioxide target levels</w:t>
            </w:r>
            <w:sdt>
              <w:sdtPr>
                <w:rPr>
                  <w:bCs/>
                  <w:color w:val="000000"/>
                </w:rPr>
                <w:tag w:val="MENDELEY_CITATION_v3_eyJjaXRhdGlvbklEIjoiTUVOREVMRVlfQ0lUQVRJT05fYjgzOWRjNzYtNjlmNS00ZWNkLWJiNzUtMzg0MTNiYTBiZjg4IiwicHJvcGVydGllcyI6eyJub3RlSW5kZXgiOjB9LCJpc0VkaXRlZCI6ZmFsc2UsIm1hbnVhbE92ZXJyaWRlIjp7ImlzTWFudWFsbHlPdmVycmlkZGVuIjpmYWxzZSwiY2l0ZXByb2NUZXh0IjoiKEV1cm9wZWFuIENvbW1pc3Npb24gMjAyNCkiLCJtYW51YWxPdmVycmlkZVRleHQiOiIifSwiY2l0YXRpb25JdGVtcyI6W3siaWQiOiJlMzBlOGFmYi03NTc3LTM1YzAtYjhlNy0zMmJhM2UyMGYxOWUiLCJpdGVtRGF0YSI6eyJ0eXBlIjoid2VicGFnZSIsImlkIjoiZTMwZThhZmItNzU3Ny0zNWMwLWI4ZTctMzJiYTNlMjBmMTllIiwidGl0bGUiOiJDT+KCgiBlbWlzc2lvbiBwZXJmb3JtYW5jZSBzdGFuZGFyZHMgZm9yIGNhcnMgYW5kIHZhbnMgLSBFdXJvcGVhbiBDb21taXNzaW9uIiwiYXV0aG9yIjpbeyJmYW1pbHkiOiJFdXJvcGVhbiBDb21taXNzaW9uIiwiZ2l2ZW4iOiIiLCJwYXJzZS1uYW1lcyI6ZmFsc2UsImRyb3BwaW5nLXBhcnRpY2xlIjoiIiwibm9uLWRyb3BwaW5nLXBhcnRpY2xlIjoiIn1dLCJhY2Nlc3NlZCI6eyJkYXRlLXBhcnRzIjpbWzIwMjQsNCwyMV1dfSwiVVJMIjoiaHR0cHM6Ly9jbGltYXRlLmVjLmV1cm9wYS5ldS9ldS1hY3Rpb24vdHJhbnNwb3J0L3JvYWQtdHJhbnNwb3J0LXJlZHVjaW5nLWNvMi1lbWlzc2lvbnMtdmVoaWNsZXMvY28yLWVtaXNzaW9uLXBlcmZvcm1hbmNlLXN0YW5kYXJkcy1jYXJzLWFuZC12YW5zX2VuIiwiaXNzdWVkIjp7ImRhdGUtcGFydHMiOltbMjAyNF1dfSwiY29udGFpbmVyLXRpdGxlLXNob3J0IjoiIn0sImlzVGVtcG9yYXJ5IjpmYWxzZX1dfQ=="/>
                <w:id w:val="-927496495"/>
                <w:placeholder>
                  <w:docPart w:val="DefaultPlaceholder_-1854013440"/>
                </w:placeholder>
              </w:sdtPr>
              <w:sdtContent>
                <w:r w:rsidR="00AA6012" w:rsidRPr="00AA6012">
                  <w:rPr>
                    <w:bCs/>
                    <w:color w:val="000000"/>
                  </w:rPr>
                  <w:t>(European Commission 2024)</w:t>
                </w:r>
              </w:sdtContent>
            </w:sdt>
          </w:p>
        </w:tc>
      </w:tr>
      <w:tr w:rsidR="00D271C3" w14:paraId="69631E83" w14:textId="77777777" w:rsidTr="00D271C3">
        <w:tc>
          <w:tcPr>
            <w:tcW w:w="4675" w:type="dxa"/>
          </w:tcPr>
          <w:p w14:paraId="35403751" w14:textId="3F08FF0B" w:rsidR="00D271C3" w:rsidRPr="00CE2BAF" w:rsidRDefault="00CE2BAF" w:rsidP="00CE2BAF">
            <w:pPr>
              <w:jc w:val="center"/>
              <w:rPr>
                <w:b/>
                <w:bCs/>
              </w:rPr>
            </w:pPr>
            <w:r w:rsidRPr="00CE2BAF">
              <w:rPr>
                <w:b/>
                <w:bCs/>
              </w:rPr>
              <w:t>From Year</w:t>
            </w:r>
          </w:p>
        </w:tc>
        <w:tc>
          <w:tcPr>
            <w:tcW w:w="4675" w:type="dxa"/>
          </w:tcPr>
          <w:p w14:paraId="7B96F5DD" w14:textId="1E3BBC8C" w:rsidR="00D271C3" w:rsidRPr="00CE2BAF" w:rsidRDefault="00CE2BAF" w:rsidP="00CE2BAF">
            <w:pPr>
              <w:jc w:val="center"/>
              <w:rPr>
                <w:b/>
                <w:bCs/>
              </w:rPr>
            </w:pPr>
            <w:r w:rsidRPr="00CE2BAF">
              <w:rPr>
                <w:b/>
                <w:bCs/>
              </w:rPr>
              <w:t>CO2/km</w:t>
            </w:r>
          </w:p>
        </w:tc>
      </w:tr>
      <w:tr w:rsidR="00D271C3" w14:paraId="576A4230" w14:textId="77777777" w:rsidTr="00D271C3">
        <w:tc>
          <w:tcPr>
            <w:tcW w:w="4675" w:type="dxa"/>
          </w:tcPr>
          <w:p w14:paraId="1A9671EA" w14:textId="0A034DC3" w:rsidR="00D271C3" w:rsidRDefault="00733D84" w:rsidP="00733D84">
            <w:pPr>
              <w:jc w:val="center"/>
            </w:pPr>
            <w:r>
              <w:t>2025</w:t>
            </w:r>
          </w:p>
        </w:tc>
        <w:tc>
          <w:tcPr>
            <w:tcW w:w="4675" w:type="dxa"/>
          </w:tcPr>
          <w:p w14:paraId="189CEE2F" w14:textId="6ADBF6D5" w:rsidR="00D271C3" w:rsidRDefault="00733D84" w:rsidP="003C1760">
            <w:pPr>
              <w:jc w:val="center"/>
            </w:pPr>
            <w:r>
              <w:t>93.6</w:t>
            </w:r>
          </w:p>
        </w:tc>
      </w:tr>
      <w:tr w:rsidR="00D271C3" w14:paraId="48C66F42" w14:textId="77777777" w:rsidTr="00D271C3">
        <w:tc>
          <w:tcPr>
            <w:tcW w:w="4675" w:type="dxa"/>
          </w:tcPr>
          <w:p w14:paraId="2279FF5C" w14:textId="45998968" w:rsidR="00D271C3" w:rsidRDefault="00733D84" w:rsidP="00733D84">
            <w:pPr>
              <w:jc w:val="center"/>
            </w:pPr>
            <w:r>
              <w:t>2030</w:t>
            </w:r>
          </w:p>
        </w:tc>
        <w:tc>
          <w:tcPr>
            <w:tcW w:w="4675" w:type="dxa"/>
          </w:tcPr>
          <w:p w14:paraId="3D4630AF" w14:textId="7783E4B8" w:rsidR="00D271C3" w:rsidRDefault="003C1760" w:rsidP="003C1760">
            <w:pPr>
              <w:jc w:val="center"/>
            </w:pPr>
            <w:r>
              <w:t>49.5</w:t>
            </w:r>
          </w:p>
        </w:tc>
      </w:tr>
      <w:tr w:rsidR="00D271C3" w14:paraId="29E65621" w14:textId="77777777" w:rsidTr="00D271C3">
        <w:tc>
          <w:tcPr>
            <w:tcW w:w="4675" w:type="dxa"/>
          </w:tcPr>
          <w:p w14:paraId="7FA70DF7" w14:textId="5BD6FC54" w:rsidR="00D271C3" w:rsidRDefault="00733D84" w:rsidP="00733D84">
            <w:pPr>
              <w:jc w:val="center"/>
            </w:pPr>
            <w:r>
              <w:t>2035</w:t>
            </w:r>
          </w:p>
        </w:tc>
        <w:tc>
          <w:tcPr>
            <w:tcW w:w="4675" w:type="dxa"/>
          </w:tcPr>
          <w:p w14:paraId="46CFB883" w14:textId="19EA70A4" w:rsidR="00D271C3" w:rsidRDefault="003C1760" w:rsidP="003C1760">
            <w:pPr>
              <w:jc w:val="center"/>
            </w:pPr>
            <w:r>
              <w:t>0</w:t>
            </w:r>
          </w:p>
        </w:tc>
      </w:tr>
    </w:tbl>
    <w:p w14:paraId="6A7CCE10" w14:textId="77777777" w:rsidR="005B74EF" w:rsidRDefault="005B74EF" w:rsidP="00D525B5"/>
    <w:p w14:paraId="7E1F232B" w14:textId="767301C1" w:rsidR="003C1760" w:rsidRDefault="00924532" w:rsidP="00D525B5">
      <w:proofErr w:type="gramStart"/>
      <w:r>
        <w:t>So</w:t>
      </w:r>
      <w:proofErr w:type="gramEnd"/>
      <w:r>
        <w:t xml:space="preserve"> if combustion is still to be used by 2035 it is essential that there is no carbon dioxide </w:t>
      </w:r>
      <w:proofErr w:type="gramStart"/>
      <w:r>
        <w:t>at</w:t>
      </w:r>
      <w:proofErr w:type="gramEnd"/>
      <w:r>
        <w:t xml:space="preserve"> the exhaust. </w:t>
      </w:r>
      <w:r w:rsidR="00365F86">
        <w:t xml:space="preserve">This excludes all hydrocarbons as </w:t>
      </w:r>
      <w:r w:rsidR="000B69E9">
        <w:t xml:space="preserve">a byproduct of their complete combustion of any hydrocarbons </w:t>
      </w:r>
      <w:r w:rsidR="00117BC8">
        <w:t xml:space="preserve">is carbon dioxide. Moving away from </w:t>
      </w:r>
      <w:proofErr w:type="gramStart"/>
      <w:r w:rsidR="00117BC8">
        <w:t>carbon based</w:t>
      </w:r>
      <w:proofErr w:type="gramEnd"/>
      <w:r w:rsidR="00117BC8">
        <w:t xml:space="preserve"> fuels also solves the issue of </w:t>
      </w:r>
      <w:r w:rsidR="005246CC">
        <w:t xml:space="preserve">carbon monoxide emissions from incomplete combustion, which </w:t>
      </w:r>
      <w:r w:rsidR="0048072F">
        <w:t xml:space="preserve">is incredibly difficult to truly eliminate as even in a very lean combustion it is possible for there to be rich pockets </w:t>
      </w:r>
      <w:r w:rsidR="00265C97">
        <w:t>which may incompletely combust. Carbon monoxide is a pressing issue from a transport sector standpoint due to it</w:t>
      </w:r>
      <w:r w:rsidR="000970F5">
        <w:t>s toxicity. Alongside this, and not exclusive to hydrocarbon fuels, nitrous oxide emissions must also be considered, these have also been targeted for reduction by the euro standards as shown in figure 1.</w:t>
      </w:r>
    </w:p>
    <w:p w14:paraId="6D623FCE" w14:textId="77777777" w:rsidR="002373C0" w:rsidRDefault="002373C0" w:rsidP="002373C0">
      <w:pPr>
        <w:keepNext/>
      </w:pPr>
      <w:r w:rsidRPr="002373C0">
        <w:lastRenderedPageBreak/>
        <w:drawing>
          <wp:inline distT="0" distB="0" distL="0" distR="0" wp14:anchorId="697E872F" wp14:editId="719FC1BB">
            <wp:extent cx="5943600" cy="2921000"/>
            <wp:effectExtent l="0" t="0" r="0" b="0"/>
            <wp:docPr id="1912256329" name="Picture 1" descr="A graph showing the number of countries/regions in the wor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56329" name="Picture 1" descr="A graph showing the number of countries/regions in the world&#10;&#10;Description automatically generated with medium confidence"/>
                    <pic:cNvPicPr/>
                  </pic:nvPicPr>
                  <pic:blipFill>
                    <a:blip r:embed="rId13"/>
                    <a:stretch>
                      <a:fillRect/>
                    </a:stretch>
                  </pic:blipFill>
                  <pic:spPr>
                    <a:xfrm>
                      <a:off x="0" y="0"/>
                      <a:ext cx="5943600" cy="2921000"/>
                    </a:xfrm>
                    <a:prstGeom prst="rect">
                      <a:avLst/>
                    </a:prstGeom>
                  </pic:spPr>
                </pic:pic>
              </a:graphicData>
            </a:graphic>
          </wp:inline>
        </w:drawing>
      </w:r>
    </w:p>
    <w:p w14:paraId="3FD793D8" w14:textId="14C292E4" w:rsidR="002373C0" w:rsidRDefault="002373C0" w:rsidP="002373C0">
      <w:pPr>
        <w:pStyle w:val="Caption"/>
        <w:rPr>
          <w:i w:val="0"/>
          <w:color w:val="000000"/>
        </w:rPr>
      </w:pPr>
      <w:r>
        <w:t xml:space="preserve">Figure </w:t>
      </w:r>
      <w:r>
        <w:fldChar w:fldCharType="begin"/>
      </w:r>
      <w:r>
        <w:instrText xml:space="preserve"> SEQ Figure \* ARABIC </w:instrText>
      </w:r>
      <w:r>
        <w:fldChar w:fldCharType="separate"/>
      </w:r>
      <w:r w:rsidR="00AB4C06">
        <w:rPr>
          <w:noProof/>
        </w:rPr>
        <w:t>1</w:t>
      </w:r>
      <w:r>
        <w:fldChar w:fldCharType="end"/>
      </w:r>
      <w:r>
        <w:t xml:space="preserve"> - Graph showing comparison of allowable tailpipe nitrous oxide emissions </w:t>
      </w:r>
      <w:sdt>
        <w:sdtPr>
          <w:rPr>
            <w:i w:val="0"/>
            <w:color w:val="000000"/>
          </w:rPr>
          <w:tag w:val="MENDELEY_CITATION_v3_eyJjaXRhdGlvbklEIjoiTUVOREVMRVlfQ0lUQVRJT05fZjQ0OWZjNmMtMGU3Zi00ZWE4LWE1ZDAtZTcyZDdhNGIzOTgwIiwicHJvcGVydGllcyI6eyJub3RlSW5kZXgiOjB9LCJpc0VkaXRlZCI6ZmFsc2UsIm1hbnVhbE92ZXJyaWRlIjp7ImlzTWFudWFsbHlPdmVycmlkZGVuIjpmYWxzZSwiY2l0ZXByb2NUZXh0IjoiKEFDRUEgMjAyNCkiLCJtYW51YWxPdmVycmlkZVRleHQiOiIifSwiY2l0YXRpb25JdGVtcyI6W3siaWQiOiI5MWZhNzZjZC00MzRhLTMwMDktODFmYS1lMTNlM2Q1YmM2OWYiLCJpdGVtRGF0YSI6eyJ0eXBlIjoid2VicGFnZSIsImlkIjoiOTFmYTc2Y2QtNDM0YS0zMDA5LTgxZmEtZTEzZTNkNWJjNjlmIiwidGl0bGUiOiJGYWN0IHNoZWV0OiDigJhFdXJv4oCZIHBvbGx1dGFudCBlbWlzc2lvbiBzdGFuZGFyZHMgLSBBQ0VBIC0gRXVyb3BlYW4gQXV0b21vYmlsZSBNYW51ZmFjdHVyZXJzJyBBc3NvY2lhdGlvbiIsImF1dGhvciI6W3siZmFtaWx5IjoiQUNFQSIsImdpdmVuIjoiIiwicGFyc2UtbmFtZXMiOmZhbHNlLCJkcm9wcGluZy1wYXJ0aWNsZSI6IiIsIm5vbi1kcm9wcGluZy1wYXJ0aWNsZSI6IiJ9XSwiYWNjZXNzZWQiOnsiZGF0ZS1wYXJ0cyI6W1syMDI0LDQsMjFdXX0sIlVSTCI6Imh0dHBzOi8vd3d3LmFjZWEuYXV0by9mYWN0L2ZhY3Qtc2hlZXQtdGhlLWV1cm8tcG9sbHV0YW50LWVtaXNzaW9uLXN0YW5kYXJkcy8iLCJpc3N1ZWQiOnsiZGF0ZS1wYXJ0cyI6W1syMDI0XV19LCJjb250YWluZXItdGl0bGUtc2hvcnQiOiIifSwiaXNUZW1wb3JhcnkiOmZhbHNlfV19"/>
          <w:id w:val="-942765830"/>
          <w:placeholder>
            <w:docPart w:val="DefaultPlaceholder_-1854013440"/>
          </w:placeholder>
        </w:sdtPr>
        <w:sdtContent>
          <w:r w:rsidRPr="002373C0">
            <w:rPr>
              <w:i w:val="0"/>
              <w:color w:val="000000"/>
            </w:rPr>
            <w:t>(ACEA 2024)</w:t>
          </w:r>
        </w:sdtContent>
      </w:sdt>
    </w:p>
    <w:p w14:paraId="3A34FC2F" w14:textId="6909AA57" w:rsidR="002373C0" w:rsidRPr="002373C0" w:rsidRDefault="00A85A34" w:rsidP="002373C0">
      <w:r>
        <w:t xml:space="preserve">Given the </w:t>
      </w:r>
      <w:r w:rsidR="002B2A72">
        <w:t>formation of nitrous ox</w:t>
      </w:r>
      <w:r w:rsidR="000075FA">
        <w:t>i</w:t>
      </w:r>
      <w:r w:rsidR="002B2A72">
        <w:t xml:space="preserve">des stem from the nitrogen in the air it is impossible to </w:t>
      </w:r>
      <w:r w:rsidR="000075FA">
        <w:t xml:space="preserve">remove the precursor reactants if its atmospheric air that’s being combusted. </w:t>
      </w:r>
      <w:proofErr w:type="gramStart"/>
      <w:r w:rsidR="000075FA">
        <w:t>Fortunately</w:t>
      </w:r>
      <w:proofErr w:type="gramEnd"/>
      <w:r w:rsidR="000075FA">
        <w:t xml:space="preserve"> however, the nitrogen doesn’t begin to break down and react until a substantial temperature (of around 1800K) is reached, and as a result it is possible to be controlled </w:t>
      </w:r>
      <w:sdt>
        <w:sdtPr>
          <w:rPr>
            <w:color w:val="000000"/>
          </w:rPr>
          <w:tag w:val="MENDELEY_CITATION_v3_eyJjaXRhdGlvbklEIjoiTUVOREVMRVlfQ0lUQVRJT05fMGI5MWY1YjEtNjJlYi00ZWE5LThhZGYtMDI2NzQwODFmNTUxIiwicHJvcGVydGllcyI6eyJub3RlSW5kZXgiOjB9LCJpc0VkaXRlZCI6ZmFsc2UsIm1hbnVhbE92ZXJyaWRlIjp7ImlzTWFudWFsbHlPdmVycmlkZGVuIjpmYWxzZSwiY2l0ZXByb2NUZXh0IjoiKEx1byBhbmQgTGVlIDIwMjA7IFJvdWxlYXUgZXQgYWwuIDIwMjE7IFRzdWthbW90byBldCBhbC4gMjAyMykiLCJtYW51YWxPdmVycmlkZVRleHQiOiIifSwiY2l0YXRpb25JdGVtcyI6W3siaWQiOiI4YTlmMDI3MS03ZWVmLTM4ZTEtYTYyMi01OWM2NTQ0NTcxNTAiLCJpdGVtRGF0YSI6eyJ0eXBlIjoiYXJ0aWNsZS1qb3VybmFsIiwiaWQiOiI4YTlmMDI3MS03ZWVmLTM4ZTEtYTYyMi01OWM2NTQ0NTcxNTAiLCJ0aXRsZSI6IkV4cGVyaW1lbnRhbCBhbmQgTnVtZXJpY2FsIEludmVzdGlnYXRpb24gb24gSHlkcm9nZW4gSW50ZXJuYWwgQ29tYnVzdGlvbiBFbmdpbmUiLCJhdXRob3IiOlt7ImZhbWlseSI6IlJvdWxlYXUiLCJnaXZlbiI6IkxvaWMiLCJwYXJzZS1uYW1lcyI6ZmFsc2UsImRyb3BwaW5nLXBhcnRpY2xlIjoiIiwibm9uLWRyb3BwaW5nLXBhcnRpY2xlIjoiIn0seyJmYW1pbHkiOiJEdWZmb3VyIiwiZ2l2ZW4iOiJGbG9yZW5jZSIsInBhcnNlLW5hbWVzIjpmYWxzZSwiZHJvcHBpbmctcGFydGljbGUiOiIiLCJub24tZHJvcHBpbmctcGFydGljbGUiOiIifSx7ImZhbWlseSI6IldhbHRlciIsImdpdmVuIjoiQnJ1bm8iLCJwYXJzZS1uYW1lcyI6ZmFsc2UsImRyb3BwaW5nLXBhcnRpY2xlIjoiIiwibm9uLWRyb3BwaW5nLXBhcnRpY2xlIjoiIn0seyJmYW1pbHkiOiJLdW1hciIsImdpdmVuIjoiUmFqZXNoIiwicGFyc2UtbmFtZXMiOmZhbHNlLCJkcm9wcGluZy1wYXJ0aWNsZSI6IiIsIm5vbi1kcm9wcGluZy1wYXJ0aWNsZSI6IiJ9LHsiZmFtaWx5IjoiTm93YWsiLCJnaXZlbiI6Ikx1ZG92aWMiLCJwYXJzZS1uYW1lcyI6ZmFsc2UsImRyb3BwaW5nLXBhcnRpY2xlIjoiIiwibm9uLWRyb3BwaW5nLXBhcnRpY2xlIjoiIn1dLCJjb250YWluZXItdGl0bGUiOiJTQUUgVGVjaG5pY2FsIFBhcGVycyIsImFjY2Vzc2VkIjp7ImRhdGUtcGFydHMiOltbMjAyMywxMSwyMV1dfSwiRE9JIjoiMTAuNDI3MS8yMDIxLTI0LTAwNjAiLCJJU1NOIjoiMDE0ODcxOTEiLCJpc3N1ZWQiOnsiZGF0ZS1wYXJ0cyI6W1syMDIxLDksNV1dfSwiYWJzdHJhY3QiOiJIeWRyb2dlbiBtYXkgYmUgdXNlZCB0byBmZWVkIGEgZnVlbCBjZWxsIG9yIGRpcmVjdGx5IGFuIGludGVybmFsIGNvbWJ1c3Rpb24gZW5naW5lIGFzIGFuIGFsdGVybmF0aXZlIHRvIGN1cnJlbnQgZm9zc2lsIGZ1ZWxzLiBUaGUgbGF0dGVyIG9wdGlvbiBvZmZlcnMgdGhlIGFkdmFudGFnZXMgb2YgYWxyZWFkeSBleGlzdGluZyBoeWRyb2NhcmJvbiBmdWVsIGVuZ2luZXMgLSBhdXRvbm9teSwgcHJlLWV4aXN0aW5nIGFuZCBwcm92ZW4gdGVjaG5vbG9neSwgbGlmZXRpbWUsIGNvbnRyb2xsZWQgY29zdCwgZXhpc3RpbmcgaW5kdXN0cmlhbCB0b29scyBhbmQgc2hvcnQgdGltZSB0byBtYXJrZXQgLSB3aXRoIGEgdmVyeSBsb3cgY2FyYm9uIGZvb3RwcmludCBhbmQgaGlnaCB0b2xlcmFuY2UgdG8gbG93IHB1cml0eSBoeWRyb2dlbi4gSHlkcm9nZW4gaXMgZXhwZWN0ZWQgdG8gYmUgcmVsZXZhbnQgZm9yIGxpZ2h0IGFuZCBoZWF2eSBkdXR5IGFwcGxpY2F0aW9ucyBhcyB3ZWxsIGFzIGZvciBvZmYgcm9hZCBhcHBsaWNhdGlvbnMsIGJ1dCBjdXJyZW50bHkgbW9zdCBvZiByZXNlYXJjaCBmb2N1cyBvbiBzbWFsbCBlbmdpbmUgYW5kIGVzcGVjaWFsbHkgc3BhcmsgaWduaXRpb24gZW5naW5lIHdoaWNoIGlzIGVhc2lseSBhZGFwdGFibGUuIFRoaXMgZ3VpZGVkIHVzIHRvIHNlbGVjdCBtb2Rlcm4gaGlnaC1lZmZpY2llbnQgZ2Fzb2xpbmUtYmFzZWQgZW5naW5lcyB0byBzdGFydCB0aGUgaW52ZXN0aWdhdGlvbiBvZiBoeWRyb2dlbiBpbnRlcm5hbCBjb21idXN0aW9uIGVuZ2luZSBkZXZlbG9wbWVudC4gVGhpcyBzdHVkeSBhaW1zIHRvIGFjY2VzcyB0aGUgcHJvcGVydGllcyBhbmQgbGltaXRhdGlvbnMgb2YgaHlkcm9nZW4gY29tYnVzdGlvbiBvbiBhIGhpZ2gtZWZmaWNpZW5jeSBzcGFyayBpZ25pdGVkIHNpbmdsZSBjeWxpbmRlciBlbmdpbmUgd2l0aCB0aGUgc3VwcG9ydCBvZiB0aGUgM0QtQ0ZEIGNvbXB1dGF0aW9uLiBBIGhpZ2ggZWZmaWNpZW5jeSBnYXNvbGluZSBzaW5nbGUgY3lsaW5kZXIgZW5naW5lIHdhcyBhZGFwdGVkIGZvciBoeWRyb2dlbiBjb21idXN0aW9uIHN5c3RlbSB3aXRoIGEgZGlyZWN0IGluamVjdGlvbiBhbmQgYSBwbGF0aW51bS1mcmVlIGNvbGQgc3BhcmsgcGx1Zy4gVGhlIGluamVjdGlvbiBhbmQgY2Ftc2hhZnQgcGhhc2luZyByYW5nZXMgd2VyZSBkZWZpbmVkIHRvIGxpbWl0IHRoZSBwYXNzYWdlIG9mIGh5ZHJvZ2VuIGluIHRoZSBpbnRha2UgYW5kIGV4aGF1c3QgbWFuaWZvbGRzLiBUaGUgZXhwZXJpbWVudHMgd2VyZSBmb2N1c2VkIG9uIHR3byBvcGVyYXRpbmcgcG9pbnRzICgyMDAwcnBtIGFuZCAzMDAwcnBtIGF0IElNRVA9MTAgYmFyKSBhdCB2YXJpb3VzIGZ1ZWwtYWlyIGVxdWl2YWxlbnQgcmF0aW9zLCBmdWVsIGluamVjdGlvbiBhbmQgYWlyIGludGFrZSBjYW1zaGFmdCB0aW1pbmdzIGFuZCBpbi1jeWxpbmRlciBjaGFyZ2UgbW90aW9uLCBhdCBoaWdoIGNvbXByZXNzaW9uIHJhdGlvIChDUj0xNCkuIDNELUNGRCBjb21wdXRhdGlvbiB3YXMgY2FycmllZCBvdXQgb24gQ09OVkVSR0VUTSB0byB2aXN1YWxpemUgYW5kIHVuZGVyc3RhbmQgdGhlIGxvY2FsIG1peGluZyBpbiB0aGUgY29tYnVzdGlvbiBjaGFtYmVyLiBUaGUgc3R1ZHkgcmV2ZWFsZWQgdGhhdCB0aGUgaGlnaGVzdCBpbmRpY2F0ZWQgZWZmaWNpZW5jeSAoY2xvc2UgdG8gNDclKSBjb3VwbGVkIHdpdGggbG93IE5PWCBhbmQgYWNjZXB0YWJsZSB1bmJ1cm50IEgyIGVtaXNzaW9ucyAocmVzcGVjdGl2ZWx5IGJlbG93IDAuNWcva1doIGFuZCAxJSBpbnB1dCBlbmVyZ3kpIHdhcyBvYnRhaW5lZCBhdCBsZWFuIG1peHR1cmUsIGVhcmx5IGh5ZHJvZ2VuIGluamVjdGlvbiBhbmQgaGlnaCB0dW1ibGUgbGV2ZWwuIFRoZSBwcmUtaWduaXRpb24ga25vd24gYXMgb25lIG9mIHRoZSBoaWdoZXN0IGNoYWxsZW5nZXMgaW4gaHlkcm9nZW4gY29tYnVzdGlvbiBpcyBzdWNjZXNzZnVsbHkgbGltaXRlZCBieSBhZGp1c3RpbmcgdGhlIGluamVjdGlvbiB0aW1pbmcgYW5kIGNhbXNoYWZ0IHBoYXNpbmcuIDNELUNGRCBzaW11bGF0aW9ucyBzaG93ZWQgdGhhdCBvcHRpbXVtIGZ1ZWwgaW5qZWN0aW9uIGFuZCBpbnRha2UgY2Ftc2hhZnQgdGltaW5ncyBzaG91bGQgZmF2b3IgdGhlIGhvbW9nZW5pemF0aW9uIG9mIHRoZSBtaXh0dXJlIGFuZCBhdm9pZCB0aGUgcHJlc2VuY2Ugb2YgcmljaCB6b25lcyBuZWFyIGhvdCBzcG90cyB0byBhdm9pZCBwcmUtaWduaXRpb24uIiwicHVibGlzaGVyIjoiU0FFIEludGVybmF0aW9uYWwiLCJpc3N1ZSI6IjIwMjEiLCJjb250YWluZXItdGl0bGUtc2hvcnQiOiIifSwiaXNUZW1wb3JhcnkiOmZhbHNlfSx7ImlkIjoiYjhjOWM3MWYtM2Y4OS0zMWRmLThiYzQtZGVmMmE3YThkNDgzIiwiaXRlbURhdGEiOnsidHlwZSI6ImFydGljbGUtam91cm5hbCIsImlkIjoiYjhjOWM3MWYtM2Y4OS0zMWRmLThiYzQtZGVmMmE3YThkNDgzIiwidGl0bGUiOiJDb250cm9sbGluZyBTdHJhdGVneSBmb3IgdGhlIFBlcmZvcm1hbmNlIGFuZCBOT3ggRW1pc3Npb25zIG9mIHRoZSBIeWRyb2dlbiBJbnRlcm5hbCBDb21idXN0aW9uIEVuZ2luZXMgd2l0aCBhIFR1cmJvY2hhcmdlciIsImF1dGhvciI6W3siZmFtaWx5IjoiTHVvIiwiZ2l2ZW4iOiJRaW5naGUiLCJwYXJzZS1uYW1lcyI6ZmFsc2UsImRyb3BwaW5nLXBhcnRpY2xlIjoiIiwibm9uLWRyb3BwaW5nLXBhcnRpY2xlIjoiIn0seyJmYW1pbHkiOiJMZWUiLCJnaXZlbiI6IkNoaWEgRm9uIiwicGFyc2UtbmFtZXMiOmZhbHNlLCJkcm9wcGluZy1wYXJ0aWNsZSI6IiIsIm5vbi1kcm9wcGluZy1wYXJ0aWNsZSI6IiJ9XSwiY29udGFpbmVyLXRpdGxlIjoiU0FFIFRlY2huaWNhbCBQYXBlcnMiLCJhY2Nlc3NlZCI6eyJkYXRlLXBhcnRzIjpbWzIwMjMsMTEsMjFdXX0sIkRPSSI6IjEwLjQyNzEvMjAyMC0wMS0wMjU2IiwiSVNTTiI6IjAxNDg3MTkxIiwiaXNzdWVkIjp7ImRhdGUtcGFydHMiOltbMjAyMCw0LDE0XV19LCJhYnN0cmFjdCI6Ikh5ZHJvZ2VuIGZ1ZWwgaXMgYSBmdXR1cmUgZW5lcmd5IHRvIHNvbHZlIHRoZSBwcm9ibGVtcyBvZiBlbmVyZ3kgY3Jpc2lzIGFuZCBlbnZpcm9ubWVudGFsIHBvbGx1dGlvbi4gSHlkcm9nZW4gaW50ZXJuYWwgY29tYnVzdGlvbiBlbmdpbmVzIGNhbiBjb21iaW5lIHRoZSBhZHZhbnRhZ2Ugb2YgaHlkcm9nZW4gd2l0aG91dCBjYXJib24gcG9sbHV0aW9uIGFuZCB0aGUgbWFpbiBiYXNpYyBzdHJ1Y3R1cmUgb2YgdGhlIHRyYWRpdGlvbmFsIGVuZ2luZXMuIEhvd2V2ZXIsIHRoZSBwb3dlciBvZiB0aGUgcG9ydCBmdWVsIGluamVjdGlvbiBoeWRyb2dlbiBlbmdpbmVzIGlzIHNtYWxsZXIgdGhhbiB0aGUgc2FtZSB2b2x1bWUgZ2Fzb2xpbmUgZW5naW5lIGJlY2F1c2UgdGhlIGh5ZHJvZ2VuIG9jY3VwaWVzIHRoZSB2b2x1bWUgb2YgdGhlIGN5bGluZGVyIGFuZCByZWR1Y2VzIHRoZSBhaXIgbWFzcyBmbG93LiBUaGUgdHVyYm9jaGFyZ2VyIGNhbiBpbmNyZWFzZSB0aGUgcG93ZXIgb2YgaHlkcm9nZW4gZW5naW5lcyBidXQgYWxzbyBpbmNyZWFzZSB0aGUgTk94IGVtaXNzaW9uLiBIZW5jZSwgYSBjb21wcmVoZW5zaXZlIGNvbnRyb2xsaW5nIHN0cmF0ZWd5IHRvIHNvbHZlIHRoZSBjb250cmFkaWN0aW9uIG9mIHRoZSBwb3dlciwgQlRFIGFuZCBOT3ggZW1pc3Npb24gaXMgaW1wb3J0YW50IHRvIGltcHJvdmUgdGhlIHBlcmZvcm1hbmNlIG9mIGh5ZHJvZ2VuIGVuZ2luZXMuIFRoaXMgcGFwZXIgc2hvd3MgdGhlIGNvbnRyb2xsaW5nIHN0cmF0ZWd5IGZvciBhIGZvdXItc3Ryb2tlLCAyLjNMIGh5ZHJvZ2VuIGVuZ2luZSB3aXRoIGEgdHVyYm9jaGFyZ2VyLiBUaGUgY29udHJvbGxpbmcgc3RyYXRlZ3kgZGl2aWRlcyB0aGUgb3BlcmF0aW5nIGNvbmRpdGlvbnMgb2YgdGhlIGh5ZHJvZ2VuIGVuZ2luZSBpbnRvIHNpeCBwYXJ0cyBhY2NvcmRpbmcgdG8gdGhlIGVuZ2luZSBzcGVlZHMgYW5kIGxvYWRzLiBTb2x2aW5nIHRoZSBtYWluIGNvbnRyYWRpY3Rpb24gb2YgdGhlIHBvd2VyLCBCVEUgYW5kIE5PeCBlbWlzc2lvbiBhdCBkaWZmZXJlbnQgb3BlcmF0aW5nIGNvbmRpdGlvbiBpcyB0aGUga2V5IG9mIHRoZSBjb250cm9sbGluZyBzdHJhdGVneS4gVGhpcyBwYXBlciBhbHNvIHNob3dzIHRoZSBwb3dlciwgQlRFIGFuZCBOT3ggZW1pc3Npb24gb2YgdGhlIGh5ZHJvZ2VuIGVuZ2luZSB3aXRoIGEgdHVyYm9jaGFyZ2VyIHVzaW5nIHRoZSBjb250cm9sbGluZyBzdHJhdGVneS4iLCJwdWJsaXNoZXIiOiJTQUUgSW50ZXJuYXRpb25hbCIsImlzc3VlIjoiQXByaWwiLCJ2b2x1bWUiOiIyMDIwLUFwcmlsIiwiY29udGFpbmVyLXRpdGxlLXNob3J0IjoiIn0sImlzVGVtcG9yYXJ5IjpmYWxzZX0seyJpZCI6IjQwYWE2ZTQ4LTQ2MGQtMzQ0OS05ZjRmLTMyZDBhODBhYTNlNCIsIml0ZW1EYXRhIjp7InR5cGUiOiJhcnRpY2xlLWpvdXJuYWwiLCJpZCI6IjQwYWE2ZTQ4LTQ2MGQtMzQ0OS05ZjRmLTMyZDBhODBhYTNlNCIsInRpdGxlIjoiQW5hbHlzaXMgb2YgdGhlIGVmZmVjdCBvZiBoeWRyb2dlbiBjb21idXN0aW9uIGNoYXJhY3RlcmlzdGljcyBvbiBlbmdpbmUgcGVyZm9ybWFuY2UiLCJhdXRob3IiOlt7ImZhbWlseSI6IlRzdWthbW90byIsImdpdmVuIjoiWW9zaGloaXNhIiwicGFyc2UtbmFtZXMiOmZhbHNlLCJkcm9wcGluZy1wYXJ0aWNsZSI6IiIsIm5vbi1kcm9wcGluZy1wYXJ0aWNsZSI6IiJ9LHsiZmFtaWx5IjoiVGFubm8iLCJnaXZlbiI6IlNoaXJvIiwicGFyc2UtbmFtZXMiOmZhbHNlLCJkcm9wcGluZy1wYXJ0aWNsZSI6IiIsIm5vbi1kcm9wcGluZy1wYXJ0aWNsZSI6IiJ9LHsiZmFtaWx5IjoiTWl5YW1vdG8iLCJnaXZlbiI6Illvc2hpbm9yaSIsInBhcnNlLW5hbWVzIjpmYWxzZSwiZHJvcHBpbmctcGFydGljbGUiOiIiLCJub24tZHJvcHBpbmctcGFydGljbGUiOiIifSx7ImZhbWlseSI6IlNha2FpIiwiZ2l2ZW4iOiJIaXJveXVraSIsInBhcnNlLW5hbWVzIjpmYWxzZSwiZHJvcHBpbmctcGFydGljbGUiOiIiLCJub24tZHJvcHBpbmctcGFydGljbGUiOiIifSx7ImZhbWlseSI6Ik9tdXJhIiwiZ2l2ZW4iOiJUZXRzdW8iLCJwYXJzZS1uYW1lcyI6ZmFsc2UsImRyb3BwaW5nLXBhcnRpY2xlIjoiIiwibm9uLWRyb3BwaW5nLXBhcnRpY2xlIjoiIn0seyJmYW1pbHkiOiJUYWthaGFzaGkiLCJnaXZlbiI6IkRhaXNoaSIsInBhcnNlLW5hbWVzIjpmYWxzZSwiZHJvcHBpbmctcGFydGljbGUiOiIiLCJub24tZHJvcHBpbmctcGFydGljbGUiOiIifV0sImFjY2Vzc2VkIjp7ImRhdGUtcGFydHMiOltbMjAyMywxMSwyMV1dfSwiRE9JIjoiMTAuNDI3MS8yMDIzLTMyLTAwMzkiLCJVUkwiOiJodHRwczovL3d3dy5zYWUub3JnL2NvbnRlbnQvMjAyMy0zMi0wMDM5IiwiaXNzdWVkIjp7ImRhdGUtcGFydHMiOltbMjAyMyw5LDI5XV19LCJjb250YWluZXItdGl0bGUtc2hvcnQiOiIifSwiaXNUZW1wb3JhcnkiOmZhbHNlfV19"/>
          <w:id w:val="-1963800302"/>
          <w:placeholder>
            <w:docPart w:val="DefaultPlaceholder_-1854013440"/>
          </w:placeholder>
        </w:sdtPr>
        <w:sdtContent>
          <w:r w:rsidR="00A72141" w:rsidRPr="00A72141">
            <w:rPr>
              <w:color w:val="000000"/>
            </w:rPr>
            <w:t>(Luo and Lee 2020; Rouleau et al. 2021; Tsukamoto et al. 2023)</w:t>
          </w:r>
        </w:sdtContent>
      </w:sdt>
      <w:r w:rsidR="00DA0915">
        <w:rPr>
          <w:color w:val="000000"/>
        </w:rPr>
        <w:t>.</w:t>
      </w:r>
      <w:r w:rsidR="004C1047">
        <w:rPr>
          <w:color w:val="000000"/>
        </w:rPr>
        <w:t xml:space="preserve"> It is also worth considering that the euro regulations are proposed to be increased from tail pipe emissions exclusively to bigger picture emissions, such as those of brake pads and </w:t>
      </w:r>
      <w:proofErr w:type="spellStart"/>
      <w:r w:rsidR="004C1047">
        <w:rPr>
          <w:color w:val="000000"/>
        </w:rPr>
        <w:t>tyres</w:t>
      </w:r>
      <w:proofErr w:type="spellEnd"/>
      <w:r w:rsidR="004C1047">
        <w:rPr>
          <w:color w:val="000000"/>
        </w:rPr>
        <w:t xml:space="preserve"> </w:t>
      </w:r>
      <w:sdt>
        <w:sdtPr>
          <w:rPr>
            <w:color w:val="000000"/>
          </w:rPr>
          <w:tag w:val="MENDELEY_CITATION_v3_eyJjaXRhdGlvbklEIjoiTUVOREVMRVlfQ0lUQVRJT05fNDZmOGNiNjQtZmU5YS00NjZiLTk2OTQtNDFiODM2MjUwZDc1IiwicHJvcGVydGllcyI6eyJub3RlSW5kZXgiOjB9LCJpc0VkaXRlZCI6ZmFsc2UsIm1hbnVhbE92ZXJyaWRlIjp7ImlzTWFudWFsbHlPdmVycmlkZGVuIjpmYWxzZSwiY2l0ZXByb2NUZXh0IjoiKEFDRUEgMjAyNCkiLCJtYW51YWxPdmVycmlkZVRleHQiOiIifSwiY2l0YXRpb25JdGVtcyI6W3siaWQiOiI5MWZhNzZjZC00MzRhLTMwMDktODFmYS1lMTNlM2Q1YmM2OWYiLCJpdGVtRGF0YSI6eyJ0eXBlIjoid2VicGFnZSIsImlkIjoiOTFmYTc2Y2QtNDM0YS0zMDA5LTgxZmEtZTEzZTNkNWJjNjlmIiwidGl0bGUiOiJGYWN0IHNoZWV0OiDigJhFdXJv4oCZIHBvbGx1dGFudCBlbWlzc2lvbiBzdGFuZGFyZHMgLSBBQ0VBIC0gRXVyb3BlYW4gQXV0b21vYmlsZSBNYW51ZmFjdHVyZXJzJyBBc3NvY2lhdGlvbiIsImF1dGhvciI6W3siZmFtaWx5IjoiQUNFQSIsImdpdmVuIjoiIiwicGFyc2UtbmFtZXMiOmZhbHNlLCJkcm9wcGluZy1wYXJ0aWNsZSI6IiIsIm5vbi1kcm9wcGluZy1wYXJ0aWNsZSI6IiJ9XSwiYWNjZXNzZWQiOnsiZGF0ZS1wYXJ0cyI6W1syMDI0LDQsMjFdXX0sIlVSTCI6Imh0dHBzOi8vd3d3LmFjZWEuYXV0by9mYWN0L2ZhY3Qtc2hlZXQtdGhlLWV1cm8tcG9sbHV0YW50LWVtaXNzaW9uLXN0YW5kYXJkcy8iLCJpc3N1ZWQiOnsiZGF0ZS1wYXJ0cyI6W1syMDI0XV19LCJjb250YWluZXItdGl0bGUtc2hvcnQiOiIifSwiaXNUZW1wb3JhcnkiOmZhbHNlfV19"/>
          <w:id w:val="-1462647833"/>
          <w:placeholder>
            <w:docPart w:val="DefaultPlaceholder_-1854013440"/>
          </w:placeholder>
        </w:sdtPr>
        <w:sdtContent>
          <w:r w:rsidR="004C1047" w:rsidRPr="004C1047">
            <w:rPr>
              <w:color w:val="000000"/>
            </w:rPr>
            <w:t>(ACEA 2024)</w:t>
          </w:r>
        </w:sdtContent>
      </w:sdt>
      <w:r w:rsidR="004C1047">
        <w:rPr>
          <w:color w:val="000000"/>
        </w:rPr>
        <w:t xml:space="preserve">. This may work </w:t>
      </w:r>
      <w:proofErr w:type="gramStart"/>
      <w:r w:rsidR="004C1047">
        <w:rPr>
          <w:color w:val="000000"/>
        </w:rPr>
        <w:t>to</w:t>
      </w:r>
      <w:proofErr w:type="gramEnd"/>
      <w:r w:rsidR="004C1047">
        <w:rPr>
          <w:color w:val="000000"/>
        </w:rPr>
        <w:t xml:space="preserve"> the </w:t>
      </w:r>
      <w:proofErr w:type="spellStart"/>
      <w:r w:rsidR="004C1047">
        <w:rPr>
          <w:color w:val="000000"/>
        </w:rPr>
        <w:t>favour</w:t>
      </w:r>
      <w:proofErr w:type="spellEnd"/>
      <w:r w:rsidR="004C1047">
        <w:rPr>
          <w:color w:val="000000"/>
        </w:rPr>
        <w:t xml:space="preserve"> of combustion due to </w:t>
      </w:r>
      <w:r w:rsidR="00E96006">
        <w:rPr>
          <w:color w:val="000000"/>
        </w:rPr>
        <w:t xml:space="preserve">the generally greater weight of electric vehicles. </w:t>
      </w:r>
    </w:p>
    <w:p w14:paraId="6BC02F66" w14:textId="6913E12D" w:rsidR="00F9151D" w:rsidRDefault="00F9151D" w:rsidP="00F9151D">
      <w:pPr>
        <w:pStyle w:val="Heading2"/>
      </w:pPr>
      <w:bookmarkStart w:id="5" w:name="_Toc164627706"/>
      <w:r>
        <w:lastRenderedPageBreak/>
        <w:t>Literature</w:t>
      </w:r>
      <w:bookmarkEnd w:id="5"/>
    </w:p>
    <w:p w14:paraId="629DECED" w14:textId="77777777" w:rsidR="00566DB9" w:rsidRDefault="00566DB9" w:rsidP="00566DB9">
      <w:pPr>
        <w:keepNext/>
        <w:jc w:val="center"/>
      </w:pPr>
      <w:r>
        <w:rPr>
          <w:noProof/>
        </w:rPr>
        <w:drawing>
          <wp:inline distT="0" distB="0" distL="0" distR="0" wp14:anchorId="1ED36519" wp14:editId="0F0C771B">
            <wp:extent cx="3997842" cy="3367116"/>
            <wp:effectExtent l="0" t="0" r="3175" b="5080"/>
            <wp:docPr id="289201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00005" cy="3368938"/>
                    </a:xfrm>
                    <a:prstGeom prst="rect">
                      <a:avLst/>
                    </a:prstGeom>
                    <a:noFill/>
                  </pic:spPr>
                </pic:pic>
              </a:graphicData>
            </a:graphic>
          </wp:inline>
        </w:drawing>
      </w:r>
    </w:p>
    <w:p w14:paraId="5C4D4B05" w14:textId="3E4C8A44" w:rsidR="00566DB9" w:rsidRPr="00566DB9" w:rsidRDefault="00566DB9" w:rsidP="00566DB9">
      <w:pPr>
        <w:pStyle w:val="Caption"/>
        <w:jc w:val="center"/>
      </w:pPr>
      <w:r>
        <w:t xml:space="preserve">Figure </w:t>
      </w:r>
      <w:r>
        <w:fldChar w:fldCharType="begin"/>
      </w:r>
      <w:r>
        <w:instrText xml:space="preserve"> SEQ Figure \* ARABIC </w:instrText>
      </w:r>
      <w:r>
        <w:fldChar w:fldCharType="separate"/>
      </w:r>
      <w:r w:rsidR="00AB4C06">
        <w:rPr>
          <w:noProof/>
        </w:rPr>
        <w:t>2</w:t>
      </w:r>
      <w:r>
        <w:fldChar w:fldCharType="end"/>
      </w:r>
      <w:r>
        <w:t xml:space="preserve"> - CO2 emissions from both diesel and hydrogen</w:t>
      </w:r>
      <w:r w:rsidR="00465990">
        <w:t xml:space="preserve"> </w:t>
      </w:r>
      <w:sdt>
        <w:sdtPr>
          <w:rPr>
            <w:i w:val="0"/>
            <w:color w:val="000000"/>
          </w:rPr>
          <w:tag w:val="MENDELEY_CITATION_v3_eyJjaXRhdGlvbklEIjoiTUVOREVMRVlfQ0lUQVRJT05fY2VmNDMwN2QtMDNmNy00NzBkLWE4NDAtZjZmZWJiMzM5YWM5IiwicHJvcGVydGllcyI6eyJub3RlSW5kZXgiOjB9LCJpc0VkaXRlZCI6ZmFsc2UsIm1hbnVhbE92ZXJyaWRlIjp7ImlzTWFudWFsbHlPdmVycmlkZGVuIjpmYWxzZSwiY2l0ZXByb2NUZXh0IjoiKEJla2RlbWlyIGV0IGFsLiAyMDIyKSIsIm1hbnVhbE92ZXJyaWRlVGV4dCI6IiJ9LCJjaXRhdGlvbkl0ZW1zIjpbeyJpZCI6IjgxZjI4OGRlLWFlYzYtM2NlZC04Y2FjLWM3ZWQ5NTg3MGZiOSIsIml0ZW1EYXRhIjp7InR5cGUiOiJhcnRpY2xlLWpvdXJuYWwiLCJpZCI6IjgxZjI4OGRlLWFlYzYtM2NlZC04Y2FjLWM3ZWQ5NTg3MGZiOSIsInRpdGxlIjoiSDItSUNFIFRlY2hub2xvZ3kgT3B0aW9ucyBvZiB0aGUgUHJlc2VudCBhbmQgdGhlIE5lYXIgRnV0dXJlIiwiYXV0aG9yIjpbeyJmYW1pbHkiOiJCZWtkZW1pciIsImdpdmVuIjoiQ2VtaWwiLCJwYXJzZS1uYW1lcyI6ZmFsc2UsImRyb3BwaW5nLXBhcnRpY2xlIjoiIiwibm9uLWRyb3BwaW5nLXBhcnRpY2xlIjoiIn0seyJmYW1pbHkiOiJEb29zamUiLCJnaXZlbiI6IkVyaWsiLCJwYXJzZS1uYW1lcyI6ZmFsc2UsImRyb3BwaW5nLXBhcnRpY2xlIjoiIiwibm9uLWRyb3BwaW5nLXBhcnRpY2xlIjoiIn0seyJmYW1pbHkiOiJTZXlrZW5zIiwiZ2l2ZW4iOiJYYW5kZXIiLCJwYXJzZS1uYW1lcyI6ZmFsc2UsImRyb3BwaW5nLXBhcnRpY2xlIjoiIiwibm9uLWRyb3BwaW5nLXBhcnRpY2xlIjoiIn1dLCJjb250YWluZXItdGl0bGUiOiJTQUUgVGVjaG5pY2FsIFBhcGVycyIsImFjY2Vzc2VkIjp7ImRhdGUtcGFydHMiOltbMjAyMywxMSwyMF1dfSwiRE9JIjoiMTAuNDI3MS8yMDIyLTAxLTA0NzIiLCJJU1NOIjoiMDE0ODcxOTEiLCJpc3N1ZWQiOnsiZGF0ZS1wYXJ0cyI6W1syMDIyLDMsMjldXX0sImFic3RyYWN0IjoiQXQgcHJlc2VudCwgdGhlIGh5ZHJvZ2VuIGNvbWJ1c3Rpb24gZW5naW5lIGhhcyBnYWluZWQgcmVuZXdlZCBpbnRlcmVzdCBmcm9tIHRoZSBoZWF2eS1kdXR5IGludGVybmFsIGNvbWJ1c3Rpb24gZW5naW5lIChJQ0UpIGluZHVzdHJ5IGFzIGFuIGVuYWJsZXIgZm9yIGZhc3QgZGVjYXJib25pemF0aW9uIG9mIHdlbGwtdG8td2hlZWwgZW1pc3Npb25zIGFuZCByZWluZm9yY2VkIGJ5IHRoZSB2YXN0IGNvbW1pdG1lbnQgb2Yga2V5IHN0YWtlaG9sZGVycyB0byBlc3RhYmxpc2ggYSBncmVlbiBoeWRyb2dlbiBpbmZyYXN0cnVjdHVyZS4gUGFzdCBzdHVkaWVzIGhhdmUgb2Z0ZW4gZm9jdXNlZCBvbiBwYXJ0aWFsIHN1YnN0aXR1dGlvbiBvZiB0aGUgcHJpbWFyeSBoeWRyb2NhcmJvbiBmdWVsIGJ5IGh5ZHJvZ2VuIGluIHNwYXJrIGlnbml0aW9uIGFuZCBjb21wcmVzc2lvbiBpZ25pdGlvbiBlbmdpbmVzLiBTdHVkaWVkIDEwMCN4MDAwMjU7IGh5ZHJvZ2VuIGNvbWJ1c3Rpb24gZW5naW5lcyBhcmUgZG9taW5hbnRseSBvZiB0aGUgcHJlbWl4ZWQgc3BhcmsgaWduaXRpb24gdHlwZSB1c2luZyBwb3J0IGZ1ZWwgaHlkcm9nZW4gaW5qZWN0aW9uLiBJbiB0aGlzIHN0dWR5LCBhIHdpZGVyIGxvb2sgYXQgb3RoZXIgaHlkcm9nZW4gSUNFIGNvbmNlcHRzIGhhcyBiZWVuIHRha2VuIHRoYXQgbWF5IGJlYXIgaGlnaCBwb3RlbnRpYWwgdG8gb3ZlcmNvbWUgc29tZSBvZiB0aGUgbGltaXRhdGlvbnMgb2YgdXNpbmcgaHlkcm9nZW4gZm9yIGhpZ2ggcG93ZXIgYXBwbGljYXRpb25zLiBUaGUgc3R1ZGllZCBjb25jZXB0cyB2YXJ5IGZyb20gcG9ydCBpbmplY3Rpb24gdG8gZGlyZWN0IGluamVjdGlvbiBvZiBoeWRyb2dlbiBhbmQgZnJvbSBzcGFyayBpZ25pdGlvbiB0byBjb21wcmVzc2lvbiBpZ25pdGlvbi4gVGhleSBoYXZlIGJlZW4gY29tcGFyZWQgYmFzZWQgb24gdGhlaXIgcHJvdmVuIG9yIGV4cGVjdGVkIHByb3MgYW5kIGNvbnMsIGFuZCBtb3JlIGluIGRldGFpbCBiYXNlZCBvbiB0aGVpciBsb2FkIHJhbmdlIGFuZCB0cmFuc2llbnQgcmVzcG9uc2UgcG90ZW50aWFsLiBUbyBxdWFudGlmeSB0aGUgY29tcGFyaXNvbiBvZiB0aGUgZW5naW5lIHBlcmZvcm1hbmNlIHBvdGVudGlhbHMsIGVuZXJneSBiYWxhbmNlIGNvbXB1dGF0aW9ucyBoYXZlIGJlZW4gcGVyZm9ybWVkIGZvciBhbGwgdGhlIGNvbmNlcHRzIGFuZCBhZGRpdGlvbmFsbHkgaW4taG91c2UgbWVhc3VyZW1lbnQgZGF0YSBvZiBhIHBvcnQgaW5qZWN0ZWQgaHlkcm9nZW4gc3BhcmsgaWduaXRpb24gZW5naW5lIGhhcyBiZWVuIHVzZWQuIFRoZSByZXN1bHRzIHNob3cgdGhhdCBkaXJlY3QgaW5qZWN0aW9uIHRlY2hub2xvZ3kgY2FuIGltcHJvdmUgdGhlIGxvYWQgcmFuZ2Ugb2YgYSBzcGFyayBpZ25pdGlvbiBoeWRyb2dlbiBlbmdpbmUuIEFuIG9wdGlvbiBmb3IgaGlnaGVyIHRoZXJtYWwgZWZmaWNpZW5jeSBhbmQgZmFzdGVyIHRyYW5zaWVudCBiZWhhdmlvdXIgaXMgdG8gdXNlIGEgY29tcHJlc3Npb24gaWduaXRpb24gZW5naW5lIHdpdGggZGlyZWN0IGluamVjdGlvbiBvZiBoeWRyb2dlbiBhdCBoaWdoIHByZXNzdXJlLCBob3dldmVyLCB0aGlzIG1heSByZXF1aXJlIGFub3RoZXIgZnVlbCB0byBpbml0aWF0ZSB0aGUgY29tYnVzdGlvbi4gQ29taW5nIHN0dWRpZXMgYXJlIHN1YmplY3Rpbmcgc29tZSBvZiB0aGVzZSBjb25jZXB0cyB0byBkZXRhaWxlZCBpbnZlc3RpZ2F0aW9ucyBieSBleHBlcmltZW50IGFuZCBzaW11bGF0aW9uLiIsInB1Ymxpc2hlciI6IlNBRSBJbnRlcm5hdGlvbmFsIiwiaXNzdWUiOiIyMDIyIiwiY29udGFpbmVyLXRpdGxlLXNob3J0IjoiIn0sImlzVGVtcG9yYXJ5IjpmYWxzZX1dfQ=="/>
          <w:id w:val="1127121851"/>
          <w:placeholder>
            <w:docPart w:val="DefaultPlaceholder_-1854013440"/>
          </w:placeholder>
        </w:sdtPr>
        <w:sdtContent>
          <w:r w:rsidR="00465990" w:rsidRPr="00465990">
            <w:rPr>
              <w:i w:val="0"/>
              <w:color w:val="000000"/>
            </w:rPr>
            <w:t>(</w:t>
          </w:r>
          <w:proofErr w:type="spellStart"/>
          <w:r w:rsidR="00465990" w:rsidRPr="00465990">
            <w:rPr>
              <w:i w:val="0"/>
              <w:color w:val="000000"/>
            </w:rPr>
            <w:t>Bekdemir</w:t>
          </w:r>
          <w:proofErr w:type="spellEnd"/>
          <w:r w:rsidR="00465990" w:rsidRPr="00465990">
            <w:rPr>
              <w:i w:val="0"/>
              <w:color w:val="000000"/>
            </w:rPr>
            <w:t xml:space="preserve"> et al. 2022)</w:t>
          </w:r>
        </w:sdtContent>
      </w:sdt>
    </w:p>
    <w:p w14:paraId="2150C5EB" w14:textId="427DDA5F" w:rsidR="00BD3A4C" w:rsidRDefault="00DA0915" w:rsidP="00BD3A4C">
      <w:pPr>
        <w:rPr>
          <w:color w:val="000000"/>
        </w:rPr>
      </w:pPr>
      <w:r>
        <w:t xml:space="preserve">Due to zero carbon dioxide target by 2035 </w:t>
      </w:r>
      <w:r w:rsidR="00B4249B">
        <w:t>excluding hydrocarbons, other fuels must be considered</w:t>
      </w:r>
      <w:r w:rsidR="00C20795">
        <w:t xml:space="preserve"> that </w:t>
      </w:r>
      <w:r w:rsidR="00090BF2">
        <w:t>don’t contain carbon</w:t>
      </w:r>
      <w:r w:rsidR="00EB4F69">
        <w:t xml:space="preserve">. This excludes </w:t>
      </w:r>
      <w:proofErr w:type="gramStart"/>
      <w:r w:rsidR="00EB4F69">
        <w:t>alcohols</w:t>
      </w:r>
      <w:proofErr w:type="gramEnd"/>
      <w:r w:rsidR="00EB4F69">
        <w:t xml:space="preserve">, a common fuel for reducing emissions. </w:t>
      </w:r>
      <w:r w:rsidR="002F339D">
        <w:t xml:space="preserve">As a result, this points to the use of hydrogen </w:t>
      </w:r>
      <w:r w:rsidR="00CD484C">
        <w:t xml:space="preserve">for combustion. Furthermore, by </w:t>
      </w:r>
      <w:r w:rsidR="00A82D7B">
        <w:t xml:space="preserve">pursuing hydrogen, it’ll promote a symbiotic situation </w:t>
      </w:r>
      <w:r w:rsidR="004C1047">
        <w:t>between hydrogen combustion vehicles and hydrogen fuel cell vehicles.</w:t>
      </w:r>
      <w:r w:rsidR="007C080F">
        <w:t xml:space="preserve"> In pure oxygen, hydrogen combustion would only produce water vapour as an emission, meeting both green house gas and air quality concerns. However</w:t>
      </w:r>
      <w:r w:rsidR="00C02154">
        <w:t xml:space="preserve">, nitrogen oxides are of a greater concern with a hotter burn temperature </w:t>
      </w:r>
      <w:sdt>
        <w:sdtPr>
          <w:rPr>
            <w:color w:val="000000"/>
          </w:rPr>
          <w:tag w:val="MENDELEY_CITATION_v3_eyJjaXRhdGlvbklEIjoiTUVOREVMRVlfQ0lUQVRJT05fNGMwMTQ2YzYtMzY0Ny00MGQ0LWE0ZDgtZGNjZDBmZDBlNzNkIiwicHJvcGVydGllcyI6eyJub3RlSW5kZXgiOjB9LCJpc0VkaXRlZCI6ZmFsc2UsIm1hbnVhbE92ZXJyaWRlIjp7ImlzTWFudWFsbHlPdmVycmlkZGVuIjpmYWxzZSwiY2l0ZXByb2NUZXh0IjoiKEx1byBhbmQgTGVlIDIwMjA7IFJvdWxlYXUgZXQgYWwuIDIwMjE7IFRzdWthbW90byBldCBhbC4gMjAyMykiLCJtYW51YWxPdmVycmlkZVRleHQiOiIifSwiY2l0YXRpb25JdGVtcyI6W3siaWQiOiJiOGM5YzcxZi0zZjg5LTMxZGYtOGJjNC1kZWYyYTdhOGQ0ODMiLCJpdGVtRGF0YSI6eyJ0eXBlIjoiYXJ0aWNsZS1qb3VybmFsIiwiaWQiOiJiOGM5YzcxZi0zZjg5LTMxZGYtOGJjNC1kZWYyYTdhOGQ0ODMiLCJ0aXRsZSI6IkNvbnRyb2xsaW5nIFN0cmF0ZWd5IGZvciB0aGUgUGVyZm9ybWFuY2UgYW5kIE5PeCBFbWlzc2lvbnMgb2YgdGhlIEh5ZHJvZ2VuIEludGVybmFsIENvbWJ1c3Rpb24gRW5naW5lcyB3aXRoIGEgVHVyYm9jaGFyZ2VyIiwiYXV0aG9yIjpbeyJmYW1pbHkiOiJMdW8iLCJnaXZlbiI6IlFpbmdoZSIsInBhcnNlLW5hbWVzIjpmYWxzZSwiZHJvcHBpbmctcGFydGljbGUiOiIiLCJub24tZHJvcHBpbmctcGFydGljbGUiOiIifSx7ImZhbWlseSI6IkxlZSIsImdpdmVuIjoiQ2hpYSBGb24iLCJwYXJzZS1uYW1lcyI6ZmFsc2UsImRyb3BwaW5nLXBhcnRpY2xlIjoiIiwibm9uLWRyb3BwaW5nLXBhcnRpY2xlIjoiIn1dLCJjb250YWluZXItdGl0bGUiOiJTQUUgVGVjaG5pY2FsIFBhcGVycyIsImFjY2Vzc2VkIjp7ImRhdGUtcGFydHMiOltbMjAyMywxMSwyMV1dfSwiRE9JIjoiMTAuNDI3MS8yMDIwLTAxLTAyNTYiLCJJU1NOIjoiMDE0ODcxOTEiLCJpc3N1ZWQiOnsiZGF0ZS1wYXJ0cyI6W1syMDIwLDQsMTRdXX0sImFic3RyYWN0IjoiSHlkcm9nZW4gZnVlbCBpcyBhIGZ1dHVyZSBlbmVyZ3kgdG8gc29sdmUgdGhlIHByb2JsZW1zIG9mIGVuZXJneSBjcmlzaXMgYW5kIGVudmlyb25tZW50YWwgcG9sbHV0aW9uLiBIeWRyb2dlbiBpbnRlcm5hbCBjb21idXN0aW9uIGVuZ2luZXMgY2FuIGNvbWJpbmUgdGhlIGFkdmFudGFnZSBvZiBoeWRyb2dlbiB3aXRob3V0IGNhcmJvbiBwb2xsdXRpb24gYW5kIHRoZSBtYWluIGJhc2ljIHN0cnVjdHVyZSBvZiB0aGUgdHJhZGl0aW9uYWwgZW5naW5lcy4gSG93ZXZlciwgdGhlIHBvd2VyIG9mIHRoZSBwb3J0IGZ1ZWwgaW5qZWN0aW9uIGh5ZHJvZ2VuIGVuZ2luZXMgaXMgc21hbGxlciB0aGFuIHRoZSBzYW1lIHZvbHVtZSBnYXNvbGluZSBlbmdpbmUgYmVjYXVzZSB0aGUgaHlkcm9nZW4gb2NjdXBpZXMgdGhlIHZvbHVtZSBvZiB0aGUgY3lsaW5kZXIgYW5kIHJlZHVjZXMgdGhlIGFpciBtYXNzIGZsb3cuIFRoZSB0dXJib2NoYXJnZXIgY2FuIGluY3JlYXNlIHRoZSBwb3dlciBvZiBoeWRyb2dlbiBlbmdpbmVzIGJ1dCBhbHNvIGluY3JlYXNlIHRoZSBOT3ggZW1pc3Npb24uIEhlbmNlLCBhIGNvbXByZWhlbnNpdmUgY29udHJvbGxpbmcgc3RyYXRlZ3kgdG8gc29sdmUgdGhlIGNvbnRyYWRpY3Rpb24gb2YgdGhlIHBvd2VyLCBCVEUgYW5kIE5PeCBlbWlzc2lvbiBpcyBpbXBvcnRhbnQgdG8gaW1wcm92ZSB0aGUgcGVyZm9ybWFuY2Ugb2YgaHlkcm9nZW4gZW5naW5lcy4gVGhpcyBwYXBlciBzaG93cyB0aGUgY29udHJvbGxpbmcgc3RyYXRlZ3kgZm9yIGEgZm91ci1zdHJva2UsIDIuM0wgaHlkcm9nZW4gZW5naW5lIHdpdGggYSB0dXJib2NoYXJnZXIuIFRoZSBjb250cm9sbGluZyBzdHJhdGVneSBkaXZpZGVzIHRoZSBvcGVyYXRpbmcgY29uZGl0aW9ucyBvZiB0aGUgaHlkcm9nZW4gZW5naW5lIGludG8gc2l4IHBhcnRzIGFjY29yZGluZyB0byB0aGUgZW5naW5lIHNwZWVkcyBhbmQgbG9hZHMuIFNvbHZpbmcgdGhlIG1haW4gY29udHJhZGljdGlvbiBvZiB0aGUgcG93ZXIsIEJURSBhbmQgTk94IGVtaXNzaW9uIGF0IGRpZmZlcmVudCBvcGVyYXRpbmcgY29uZGl0aW9uIGlzIHRoZSBrZXkgb2YgdGhlIGNvbnRyb2xsaW5nIHN0cmF0ZWd5LiBUaGlzIHBhcGVyIGFsc28gc2hvd3MgdGhlIHBvd2VyLCBCVEUgYW5kIE5PeCBlbWlzc2lvbiBvZiB0aGUgaHlkcm9nZW4gZW5naW5lIHdpdGggYSB0dXJib2NoYXJnZXIgdXNpbmcgdGhlIGNvbnRyb2xsaW5nIHN0cmF0ZWd5LiIsInB1Ymxpc2hlciI6IlNBRSBJbnRlcm5hdGlvbmFsIiwiaXNzdWUiOiJBcHJpbCIsInZvbHVtZSI6IjIwMjAtQXByaWwiLCJjb250YWluZXItdGl0bGUtc2hvcnQiOiIifSwiaXNUZW1wb3JhcnkiOmZhbHNlfSx7ImlkIjoiOGE5ZjAyNzEtN2VlZi0zOGUxLWE2MjItNTljNjU0NDU3MTUwIiwiaXRlbURhdGEiOnsidHlwZSI6ImFydGljbGUtam91cm5hbCIsImlkIjoiOGE5ZjAyNzEtN2VlZi0zOGUxLWE2MjItNTljNjU0NDU3MTUwIiwidGl0bGUiOiJFeHBlcmltZW50YWwgYW5kIE51bWVyaWNhbCBJbnZlc3RpZ2F0aW9uIG9uIEh5ZHJvZ2VuIEludGVybmFsIENvbWJ1c3Rpb24gRW5naW5lIiwiYXV0aG9yIjpbeyJmYW1pbHkiOiJSb3VsZWF1IiwiZ2l2ZW4iOiJMb2ljIiwicGFyc2UtbmFtZXMiOmZhbHNlLCJkcm9wcGluZy1wYXJ0aWNsZSI6IiIsIm5vbi1kcm9wcGluZy1wYXJ0aWNsZSI6IiJ9LHsiZmFtaWx5IjoiRHVmZm91ciIsImdpdmVuIjoiRmxvcmVuY2UiLCJwYXJzZS1uYW1lcyI6ZmFsc2UsImRyb3BwaW5nLXBhcnRpY2xlIjoiIiwibm9uLWRyb3BwaW5nLXBhcnRpY2xlIjoiIn0seyJmYW1pbHkiOiJXYWx0ZXIiLCJnaXZlbiI6IkJydW5vIiwicGFyc2UtbmFtZXMiOmZhbHNlLCJkcm9wcGluZy1wYXJ0aWNsZSI6IiIsIm5vbi1kcm9wcGluZy1wYXJ0aWNsZSI6IiJ9LHsiZmFtaWx5IjoiS3VtYXIiLCJnaXZlbiI6IlJhamVzaCIsInBhcnNlLW5hbWVzIjpmYWxzZSwiZHJvcHBpbmctcGFydGljbGUiOiIiLCJub24tZHJvcHBpbmctcGFydGljbGUiOiIifSx7ImZhbWlseSI6Ik5vd2FrIiwiZ2l2ZW4iOiJMdWRvdmljIiwicGFyc2UtbmFtZXMiOmZhbHNlLCJkcm9wcGluZy1wYXJ0aWNsZSI6IiIsIm5vbi1kcm9wcGluZy1wYXJ0aWNsZSI6IiJ9XSwiY29udGFpbmVyLXRpdGxlIjoiU0FFIFRlY2huaWNhbCBQYXBlcnMiLCJhY2Nlc3NlZCI6eyJkYXRlLXBhcnRzIjpbWzIwMjMsMTEsMjFdXX0sIkRPSSI6IjEwLjQyNzEvMjAyMS0yNC0wMDYwIiwiSVNTTiI6IjAxNDg3MTkxIiwiaXNzdWVkIjp7ImRhdGUtcGFydHMiOltbMjAyMSw5LDVdXX0sImFic3RyYWN0IjoiSHlkcm9nZW4gbWF5IGJlIHVzZWQgdG8gZmVlZCBhIGZ1ZWwgY2VsbCBvciBkaXJlY3RseSBhbiBpbnRlcm5hbCBjb21idXN0aW9uIGVuZ2luZSBhcyBhbiBhbHRlcm5hdGl2ZSB0byBjdXJyZW50IGZvc3NpbCBmdWVscy4gVGhlIGxhdHRlciBvcHRpb24gb2ZmZXJzIHRoZSBhZHZhbnRhZ2VzIG9mIGFscmVhZHkgZXhpc3RpbmcgaHlkcm9jYXJib24gZnVlbCBlbmdpbmVzIC0gYXV0b25vbXksIHByZS1leGlzdGluZyBhbmQgcHJvdmVuIHRlY2hub2xvZ3ksIGxpZmV0aW1lLCBjb250cm9sbGVkIGNvc3QsIGV4aXN0aW5nIGluZHVzdHJpYWwgdG9vbHMgYW5kIHNob3J0IHRpbWUgdG8gbWFya2V0IC0gd2l0aCBhIHZlcnkgbG93IGNhcmJvbiBmb290cHJpbnQgYW5kIGhpZ2ggdG9sZXJhbmNlIHRvIGxvdyBwdXJpdHkgaHlkcm9nZW4uIEh5ZHJvZ2VuIGlzIGV4cGVjdGVkIHRvIGJlIHJlbGV2YW50IGZvciBsaWdodCBhbmQgaGVhdnkgZHV0eSBhcHBsaWNhdGlvbnMgYXMgd2VsbCBhcyBmb3Igb2ZmIHJvYWQgYXBwbGljYXRpb25zLCBidXQgY3VycmVudGx5IG1vc3Qgb2YgcmVzZWFyY2ggZm9jdXMgb24gc21hbGwgZW5naW5lIGFuZCBlc3BlY2lhbGx5IHNwYXJrIGlnbml0aW9uIGVuZ2luZSB3aGljaCBpcyBlYXNpbHkgYWRhcHRhYmxlLiBUaGlzIGd1aWRlZCB1cyB0byBzZWxlY3QgbW9kZXJuIGhpZ2gtZWZmaWNpZW50IGdhc29saW5lLWJhc2VkIGVuZ2luZXMgdG8gc3RhcnQgdGhlIGludmVzdGlnYXRpb24gb2YgaHlkcm9nZW4gaW50ZXJuYWwgY29tYnVzdGlvbiBlbmdpbmUgZGV2ZWxvcG1lbnQuIFRoaXMgc3R1ZHkgYWltcyB0byBhY2Nlc3MgdGhlIHByb3BlcnRpZXMgYW5kIGxpbWl0YXRpb25zIG9mIGh5ZHJvZ2VuIGNvbWJ1c3Rpb24gb24gYSBoaWdoLWVmZmljaWVuY3kgc3BhcmsgaWduaXRlZCBzaW5nbGUgY3lsaW5kZXIgZW5naW5lIHdpdGggdGhlIHN1cHBvcnQgb2YgdGhlIDNELUNGRCBjb21wdXRhdGlvbi4gQSBoaWdoIGVmZmljaWVuY3kgZ2Fzb2xpbmUgc2luZ2xlIGN5bGluZGVyIGVuZ2luZSB3YXMgYWRhcHRlZCBmb3IgaHlkcm9nZW4gY29tYnVzdGlvbiBzeXN0ZW0gd2l0aCBhIGRpcmVjdCBpbmplY3Rpb24gYW5kIGEgcGxhdGludW0tZnJlZSBjb2xkIHNwYXJrIHBsdWcuIFRoZSBpbmplY3Rpb24gYW5kIGNhbXNoYWZ0IHBoYXNpbmcgcmFuZ2VzIHdlcmUgZGVmaW5lZCB0byBsaW1pdCB0aGUgcGFzc2FnZSBvZiBoeWRyb2dlbiBpbiB0aGUgaW50YWtlIGFuZCBleGhhdXN0IG1hbmlmb2xkcy4gVGhlIGV4cGVyaW1lbnRzIHdlcmUgZm9jdXNlZCBvbiB0d28gb3BlcmF0aW5nIHBvaW50cyAoMjAwMHJwbSBhbmQgMzAwMHJwbSBhdCBJTUVQPTEwIGJhcikgYXQgdmFyaW91cyBmdWVsLWFpciBlcXVpdmFsZW50IHJhdGlvcywgZnVlbCBpbmplY3Rpb24gYW5kIGFpciBpbnRha2UgY2Ftc2hhZnQgdGltaW5ncyBhbmQgaW4tY3lsaW5kZXIgY2hhcmdlIG1vdGlvbiwgYXQgaGlnaCBjb21wcmVzc2lvbiByYXRpbyAoQ1I9MTQpLiAzRC1DRkQgY29tcHV0YXRpb24gd2FzIGNhcnJpZWQgb3V0IG9uIENPTlZFUkdFVE0gdG8gdmlzdWFsaXplIGFuZCB1bmRlcnN0YW5kIHRoZSBsb2NhbCBtaXhpbmcgaW4gdGhlIGNvbWJ1c3Rpb24gY2hhbWJlci4gVGhlIHN0dWR5IHJldmVhbGVkIHRoYXQgdGhlIGhpZ2hlc3QgaW5kaWNhdGVkIGVmZmljaWVuY3kgKGNsb3NlIHRvIDQ3JSkgY291cGxlZCB3aXRoIGxvdyBOT1ggYW5kIGFjY2VwdGFibGUgdW5idXJudCBIMiBlbWlzc2lvbnMgKHJlc3BlY3RpdmVseSBiZWxvdyAwLjVnL2tXaCBhbmQgMSUgaW5wdXQgZW5lcmd5KSB3YXMgb2J0YWluZWQgYXQgbGVhbiBtaXh0dXJlLCBlYXJseSBoeWRyb2dlbiBpbmplY3Rpb24gYW5kIGhpZ2ggdHVtYmxlIGxldmVsLiBUaGUgcHJlLWlnbml0aW9uIGtub3duIGFzIG9uZSBvZiB0aGUgaGlnaGVzdCBjaGFsbGVuZ2VzIGluIGh5ZHJvZ2VuIGNvbWJ1c3Rpb24gaXMgc3VjY2Vzc2Z1bGx5IGxpbWl0ZWQgYnkgYWRqdXN0aW5nIHRoZSBpbmplY3Rpb24gdGltaW5nIGFuZCBjYW1zaGFmdCBwaGFzaW5nLiAzRC1DRkQgc2ltdWxhdGlvbnMgc2hvd2VkIHRoYXQgb3B0aW11bSBmdWVsIGluamVjdGlvbiBhbmQgaW50YWtlIGNhbXNoYWZ0IHRpbWluZ3Mgc2hvdWxkIGZhdm9yIHRoZSBob21vZ2VuaXphdGlvbiBvZiB0aGUgbWl4dHVyZSBhbmQgYXZvaWQgdGhlIHByZXNlbmNlIG9mIHJpY2ggem9uZXMgbmVhciBob3Qgc3BvdHMgdG8gYXZvaWQgcHJlLWlnbml0aW9uLiIsInB1Ymxpc2hlciI6IlNBRSBJbnRlcm5hdGlvbmFsIiwiaXNzdWUiOiIyMDIxIiwiY29udGFpbmVyLXRpdGxlLXNob3J0IjoiIn0sImlzVGVtcG9yYXJ5IjpmYWxzZX0seyJpZCI6IjQwYWE2ZTQ4LTQ2MGQtMzQ0OS05ZjRmLTMyZDBhODBhYTNlNCIsIml0ZW1EYXRhIjp7InR5cGUiOiJhcnRpY2xlLWpvdXJuYWwiLCJpZCI6IjQwYWE2ZTQ4LTQ2MGQtMzQ0OS05ZjRmLTMyZDBhODBhYTNlNCIsInRpdGxlIjoiQW5hbHlzaXMgb2YgdGhlIGVmZmVjdCBvZiBoeWRyb2dlbiBjb21idXN0aW9uIGNoYXJhY3RlcmlzdGljcyBvbiBlbmdpbmUgcGVyZm9ybWFuY2UiLCJhdXRob3IiOlt7ImZhbWlseSI6IlRzdWthbW90byIsImdpdmVuIjoiWW9zaGloaXNhIiwicGFyc2UtbmFtZXMiOmZhbHNlLCJkcm9wcGluZy1wYXJ0aWNsZSI6IiIsIm5vbi1kcm9wcGluZy1wYXJ0aWNsZSI6IiJ9LHsiZmFtaWx5IjoiVGFubm8iLCJnaXZlbiI6IlNoaXJvIiwicGFyc2UtbmFtZXMiOmZhbHNlLCJkcm9wcGluZy1wYXJ0aWNsZSI6IiIsIm5vbi1kcm9wcGluZy1wYXJ0aWNsZSI6IiJ9LHsiZmFtaWx5IjoiTWl5YW1vdG8iLCJnaXZlbiI6Illvc2hpbm9yaSIsInBhcnNlLW5hbWVzIjpmYWxzZSwiZHJvcHBpbmctcGFydGljbGUiOiIiLCJub24tZHJvcHBpbmctcGFydGljbGUiOiIifSx7ImZhbWlseSI6IlNha2FpIiwiZ2l2ZW4iOiJIaXJveXVraSIsInBhcnNlLW5hbWVzIjpmYWxzZSwiZHJvcHBpbmctcGFydGljbGUiOiIiLCJub24tZHJvcHBpbmctcGFydGljbGUiOiIifSx7ImZhbWlseSI6Ik9tdXJhIiwiZ2l2ZW4iOiJUZXRzdW8iLCJwYXJzZS1uYW1lcyI6ZmFsc2UsImRyb3BwaW5nLXBhcnRpY2xlIjoiIiwibm9uLWRyb3BwaW5nLXBhcnRpY2xlIjoiIn0seyJmYW1pbHkiOiJUYWthaGFzaGkiLCJnaXZlbiI6IkRhaXNoaSIsInBhcnNlLW5hbWVzIjpmYWxzZSwiZHJvcHBpbmctcGFydGljbGUiOiIiLCJub24tZHJvcHBpbmctcGFydGljbGUiOiIifV0sImFjY2Vzc2VkIjp7ImRhdGUtcGFydHMiOltbMjAyMywxMSwyMV1dfSwiRE9JIjoiMTAuNDI3MS8yMDIzLTMyLTAwMzkiLCJVUkwiOiJodHRwczovL3d3dy5zYWUub3JnL2NvbnRlbnQvMjAyMy0zMi0wMDM5IiwiaXNzdWVkIjp7ImRhdGUtcGFydHMiOltbMjAyMyw5LDI5XV19LCJjb250YWluZXItdGl0bGUtc2hvcnQiOiIifSwiaXNUZW1wb3JhcnkiOmZhbHNlfV19"/>
          <w:id w:val="-1111510539"/>
          <w:placeholder>
            <w:docPart w:val="DefaultPlaceholder_-1854013440"/>
          </w:placeholder>
        </w:sdtPr>
        <w:sdtContent>
          <w:r w:rsidR="002A7587" w:rsidRPr="002A7587">
            <w:rPr>
              <w:color w:val="000000"/>
            </w:rPr>
            <w:t>(Luo and Lee 2020; Rouleau et al. 2021; Tsukamoto et al. 2023)</w:t>
          </w:r>
        </w:sdtContent>
      </w:sdt>
      <w:r w:rsidR="000D021A">
        <w:rPr>
          <w:color w:val="000000"/>
        </w:rPr>
        <w:t>. This is however a much more manageable emission, and even if any is produced by the combustion it can be mitigated through exhaust after treatment</w:t>
      </w:r>
      <w:r w:rsidR="00346844">
        <w:rPr>
          <w:color w:val="000000"/>
        </w:rPr>
        <w:t xml:space="preserve">, as is well established in diesel powertrains </w:t>
      </w:r>
      <w:sdt>
        <w:sdtPr>
          <w:rPr>
            <w:color w:val="000000"/>
          </w:rPr>
          <w:tag w:val="MENDELEY_CITATION_v3_eyJjaXRhdGlvbklEIjoiTUVOREVMRVlfQ0lUQVRJT05fNmY0NGY1NTUtYmY3Ni00ZDllLWFlNzctMDBkNjE2MTRhYWE2IiwicHJvcGVydGllcyI6eyJub3RlSW5kZXgiOjB9LCJpc0VkaXRlZCI6ZmFsc2UsIm1hbnVhbE92ZXJyaWRlIjp7ImlzTWFudWFsbHlPdmVycmlkZGVuIjpmYWxzZSwiY2l0ZXByb2NUZXh0IjoiKFJvdWxlYXUgZXQgYWwuIDIwMjE7IEJla2RlbWlyIGV0IGFsLiAyMDIyOyBLYWxhc2thciBldCBhbC4gMjAyMykiLCJtYW51YWxPdmVycmlkZVRleHQiOiIifSwiY2l0YXRpb25JdGVtcyI6W3siaWQiOiJmYTU2ZjZjYS1hZGYxLTMxMjAtYjFlNi0zYTc3YWM1ODhhMzgiLCJpdGVtRGF0YSI6eyJ0eXBlIjoiYXJ0aWNsZS1qb3VybmFsIiwiaWQiOiJmYTU2ZjZjYS1hZGYxLTMxMjAtYjFlNi0zYTc3YWM1ODhhMzgiLCJ0aXRsZSI6IkNoYWxsZW5nZXMgYW5kIE9wcG9ydHVuaXRpZXMgd2l0aCBEaXJlY3QtSW5qZWN0aW9uIEh5ZHJvZ2VuIEVuZ2luZXMiLCJhdXRob3IiOlt7ImZhbWlseSI6IkthbGFza2FyIiwiZ2l2ZW4iOiJWaWNrZXkiLCJwYXJzZS1uYW1lcyI6ZmFsc2UsImRyb3BwaW5nLXBhcnRpY2xlIjoiIiwibm9uLWRyb3BwaW5nLXBhcnRpY2xlIjoiIn0seyJmYW1pbHkiOiJDb253YXkiLCJnaXZlbiI6IkdyYWhhbSIsInBhcnNlLW5hbWVzIjpmYWxzZSwiZHJvcHBpbmctcGFydGljbGUiOiIiLCJub24tZHJvcHBpbmctcGFydGljbGUiOiIifSx7ImZhbWlseSI6IkhhbmRhIiwiZ2l2ZW4iOiJHYXVyYXYiLCJwYXJzZS1uYW1lcyI6ZmFsc2UsImRyb3BwaW5nLXBhcnRpY2xlIjoiIiwibm9uLWRyb3BwaW5nLXBhcnRpY2xlIjoiIn0seyJmYW1pbHkiOiJKb28iLCJnaXZlbiI6IlNoaW5oeXVrIiwicGFyc2UtbmFtZXMiOmZhbHNlLCJkcm9wcGluZy1wYXJ0aWNsZSI6IiIsIm5vbi1kcm9wcGluZy1wYXJ0aWNsZSI6IiJ9LHsiZmFtaWx5IjoiV2lsbGlhbXMiLCJnaXZlbiI6IkRhbmllbCIsInBhcnNlLW5hbWVzIjpmYWxzZSwiZHJvcHBpbmctcGFydGljbGUiOiIiLCJub24tZHJvcHBpbmctcGFydGljbGUiOiIifV0sImNvbnRhaW5lci10aXRsZSI6IlNBRSBUZWNobmljYWwgUGFwZXJzIiwiYWNjZXNzZWQiOnsiZGF0ZS1wYXJ0cyI6W1syMDIzLDExLDIxXV19LCJET0kiOiIxMC40MjcxLzIwMjMtMDEtMDI4NyIsIklTU04iOiIwMTQ4NzE5MSIsImlzc3VlZCI6eyJkYXRlLXBhcnRzIjpbWzIwMjMsNCwxMV1dfSwiYWJzdHJhY3QiOiJTdHJpbmdlbnQgZW1pc3Npb25zIHJlZ3VsYXRpb25zIGFuZCB0aGUgbmVlZCBmb3IgbG93ZXIgdGFpbHBpcGUgZW1pc3Npb25zIGFyZSBwdXNoaW5nIHRoZSBkZXZlbG9wbWVudCBvZiBsb3ctY2FyYm9uIGFsdGVybmF0aXZlIGZ1ZWxzLiBIMiBpcyBhIHplcm8tY2FyYm9uIGZ1ZWwgdGhhdCBoYXMgdGhlIHBvdGVudGlhbCB0byBsb3dlciBDTzIgZW1pc3Npb25zIGZyb20gaW50ZXJuYWwgY29tYnVzdGlvbiBlbmdpbmVzIChJQ0VzKSBzaWduaWZpY2FudGx5LiBNb3Jlb3ZlciwgdGhpcyBmdWVsIGNhbiBiZSByZWFkaWx5IGltcGxlbWVudGVkIGluIElDRXMgd2l0aCBtaW5vciBtb2RpZmljYXRpb25zLiBCYXR0ZXJpZXMgY2FuIGJlIGFyZ3VlZCB0byBiZSBhIGdvb2QgemVybyB0YWlscGlwZSBlbWlzc2lvbiBzb2x1dGlvbiBmb3IgdGhlIGxpZ2h0LWR1dHkgc2VjdG9yOyBob3dldmVyLCBtZWRpdW0gYW5kIGhlYXZ5LWR1dHkgc2VjdG9ycyBhcmUgYWxzbyBpbiBuZWVkIG9mIHJhcGlkIGRlY2FyYm9uaXphdGlvbi4gQ3VycmVudCBzdHJhdGVnaWVzIGZvciBIMiBJQ0VzIGluY2x1ZGUgbW9kaWZpY2F0aW9uIG9mIHRoZSBleGlzdGluZyBzcGFyayBpZ25pdGlvbiAoU0kpIGVuZ2luZXMgdG8gcnVuIG9uIHBvcnQgZnVlbCBpbmplY3Rpb24gKFBGSSkgc3lzdGVtcyB3aXRoIG1pbmltYWwgY2hhbmdlcyBmcm9tIHRoZSBjdXJyZW50IGNvbXByZXNzZWQgbmF0dXJhbCBnYXMgKENORykgZW5naW5lcy4gVGhpcyBIMiBJQ0Ugc3RyYXRlZ3kgaXMgbGltaXRlZCBieSBrbm9jayBhbmQgcHJlLWlnbml0aW9uLiBPbmUgc29sdXRpb24gaXMgdG8gcnVuIHZlcnkgbGVhbiAobGFtYmRhID4yKSwgYnV0IHRoaXMgcmVzdWx0cyBpbiBleGNlc3NpdmUgYm9vc3RpbmcgcmVxdWlyZW1lbnRzIGFuZCBtYXkgcmVzdWx0IGluIGhpZ2ggTk94IHVuZGVyIHRyYW5zaWVudCBjb25kaXRpb25zLiBUaGUgdm9sdW1ldHJpYyBlZmZpY2llbmN5IG9mIHRoZSBlbmdpbmUgaXMgYWxzbyByZWR1Y2VkIGluIGEgcG9ydC1mdWVsZWQgYXBwbGljYXRpb24gZHVlIHRvIHRoZSBsb3cgdm9sdW1ldHJpYyBlbmVyZ3kgZGVuc2l0eSBvZiBIMiB3aGljaCBkaXNwbGFjZXMgZnJlc2ggYWlyLiBBIG5vdmVsIG1peGluZy1jb250cm9sbGVkIGNvbWJ1c3Rpb24gc3RyYXRlZ3kgaXMgcHJvcG9zZWQgdGhhdCBzaWduaWZpY2FudGx5IHJlZHVjZXMgdGhlIHByb3BlbnNpdHkgb2YgYWJub3JtYWwgY29tYnVzdGlvbiBhdCBzdG9pY2hpb21ldHJpYyBhaXIvZnVlbCByYXRpb3Mgd2hpbGUgYWxzbyBhbGxldmlhdGluZyB0aGUgbmVlZCBmb3IgZXh0cmVtZSBib29zdGluZy4gVGhlIHN0dWR5IHdhcyBjb25kdWN0ZWQgb24gYSBwZW50LXJvb2Ygc3BhcmstaWduaXRlZCBzaW5nbGUtY3lsaW5kZXIgZW5naW5lIG1vZGVsZWQgZnJvbSBhIGxhcmdlLWJvcmUgbWVkaXVtLWR1dHkgZW5naW5lLiBBIGRpcmVjdCBpbmplY3Rpb24gKERJKSBzeXN0ZW0gY2FwYWJsZSBvZiBpbmplY3RpbmcgSDIgYXQgMTcwIGJhciB3YXMgaW50ZWdyYXRlZCBpbnRvIHRoZSBjeWxpbmRlciBoZWFkLiBCb3RoLCBsZWFuIGFuZCBzdG9pY2hpb21ldHJpYyBvcGVyYXRpb24gb2YgdGhlIGVuZ2luZSB3YXMgZXhwbG9yZWQgaW4gY29uanVuY3Rpb24gd2l0aCB2YXJpb3VzIGluamVjdGlvbiBzdHJhdGVnaWVzLiBBdCBhIGNvbnN0YW50IGxvYWQgb2YgOCBiYXIgYXQgMTAwMCBycG0gdGVzdCBjb25kaXRpb24sIGl0IHdhcyBzaG93biB0aGF0IGEgaG9tb2dlbm91cyBzcGxpdC1pbmplY3Rpb24gc3RyYXRlZ3ksIHdoZXJlIDUwJSBvZiB0aGUgdG90YWwgZnVlbCBtYXNzIHdhcyBpbmplY3RlZCBhIGZldyBkZWdyZWVzIGFmdGVyIHNwYXJrIHRpbWluZywgd2FzIGJlbmVmaWNpYWwgaW4gTk94IHJlZHVjdGlvbiB3aGlsZSBhIHN0cmF0aWZpZWQgc2luZ2xlLWluamVjdGlvbiBzdHJhdGVneSBleGhpYml0ZWQgdGhlIGJlc3QgdGhlcm1hbCBlZmZpY2llbmN5LiBGdXJ0aGVyLCB0aGUgcmVzdWx0cyBpbmRpY2F0ZWQgdGhhdCBhIHN0cmF0aWZpZWQgY29tYnVzdGlvbiBzdHJhdGVneSB3YXMgYWJsZSB0byBpbmNyZWFzZSB0aGUga25vY2stbGltaXRlZCBsb2FkIG9mIHRoZSBlbmdpbmUgZnJvbSAzLjcgdG8gOC40IGJhciBnSU1FUCBsb2FkIGF0IDEwMDAgcnBtLiBUaGlzIHN0cmF0ZWd5IGFsc28gZGVtb25zdHJhdGVkIGluY3JlYXNlZCBlZmZpY2llbmN5IGNvbXBhcmVkIHRvIGEgaG9tb2dlbmVvdXMgY29tYnVzdGlvbiBtb2RlIGFuZCBwcm9kdWNlZCBsb3dlciBOT3ggYXQgY29tcGFyYWJsZSBsb2Fkcy4gVGhlIGRpZmZ1c2lvbi1saWtlIGNvbWJ1c3Rpb24gZW5hYmxlZCBieSBwb3N0LXNwYXJrIGluamVjdGlvbiBzdWNjZXNzZnVsbHkgZGVtb25zdHJhdGVkIGZ1cnRoZXIga25vY2sgbWl0aWdhdGlvbiBhbmQgTk94IHJlZHVjdGlvbiBidXQgd2FzIGxpbWl0ZWQgaW4gcGVyZm9ybWFuY2UgZHVlIHRvIGNoYWxsZW5nZXMgYXNzb2NpYXRlZCB3aXRoIGluLWN5bGluZGVyIG1peGluZyBhbmQgREkgaW5qZWN0b3IgZmxvdyByYXRlLiIsInB1Ymxpc2hlciI6IlNBRSBJbnRlcm5hdGlvbmFsIiwiY29udGFpbmVyLXRpdGxlLXNob3J0IjoiIn0sImlzVGVtcG9yYXJ5IjpmYWxzZX0seyJpZCI6IjhhOWYwMjcxLTdlZWYtMzhlMS1hNjIyLTU5YzY1NDQ1NzE1MCIsIml0ZW1EYXRhIjp7InR5cGUiOiJhcnRpY2xlLWpvdXJuYWwiLCJpZCI6IjhhOWYwMjcxLTdlZWYtMzhlMS1hNjIyLTU5YzY1NDQ1NzE1MCIsInRpdGxlIjoiRXhwZXJpbWVudGFsIGFuZCBOdW1lcmljYWwgSW52ZXN0aWdhdGlvbiBvbiBIeWRyb2dlbiBJbnRlcm5hbCBDb21idXN0aW9uIEVuZ2luZSIsImF1dGhvciI6W3siZmFtaWx5IjoiUm91bGVhdSIsImdpdmVuIjoiTG9pYyIsInBhcnNlLW5hbWVzIjpmYWxzZSwiZHJvcHBpbmctcGFydGljbGUiOiIiLCJub24tZHJvcHBpbmctcGFydGljbGUiOiIifSx7ImZhbWlseSI6IkR1ZmZvdXIiLCJnaXZlbiI6IkZsb3JlbmNlIiwicGFyc2UtbmFtZXMiOmZhbHNlLCJkcm9wcGluZy1wYXJ0aWNsZSI6IiIsIm5vbi1kcm9wcGluZy1wYXJ0aWNsZSI6IiJ9LHsiZmFtaWx5IjoiV2FsdGVyIiwiZ2l2ZW4iOiJCcnVubyIsInBhcnNlLW5hbWVzIjpmYWxzZSwiZHJvcHBpbmctcGFydGljbGUiOiIiLCJub24tZHJvcHBpbmctcGFydGljbGUiOiIifSx7ImZhbWlseSI6Ikt1bWFyIiwiZ2l2ZW4iOiJSYWplc2giLCJwYXJzZS1uYW1lcyI6ZmFsc2UsImRyb3BwaW5nLXBhcnRpY2xlIjoiIiwibm9uLWRyb3BwaW5nLXBhcnRpY2xlIjoiIn0seyJmYW1pbHkiOiJOb3dhayIsImdpdmVuIjoiTHVkb3ZpYyIsInBhcnNlLW5hbWVzIjpmYWxzZSwiZHJvcHBpbmctcGFydGljbGUiOiIiLCJub24tZHJvcHBpbmctcGFydGljbGUiOiIifV0sImNvbnRhaW5lci10aXRsZSI6IlNBRSBUZWNobmljYWwgUGFwZXJzIiwiYWNjZXNzZWQiOnsiZGF0ZS1wYXJ0cyI6W1syMDIzLDExLDIxXV19LCJET0kiOiIxMC40MjcxLzIwMjEtMjQtMDA2MCIsIklTU04iOiIwMTQ4NzE5MSIsImlzc3VlZCI6eyJkYXRlLXBhcnRzIjpbWzIwMjEsOSw1XV19LCJhYnN0cmFjdCI6Ikh5ZHJvZ2VuIG1heSBiZSB1c2VkIHRvIGZlZWQgYSBmdWVsIGNlbGwgb3IgZGlyZWN0bHkgYW4gaW50ZXJuYWwgY29tYnVzdGlvbiBlbmdpbmUgYXMgYW4gYWx0ZXJuYXRpdmUgdG8gY3VycmVudCBmb3NzaWwgZnVlbHMuIFRoZSBsYXR0ZXIgb3B0aW9uIG9mZmVycyB0aGUgYWR2YW50YWdlcyBvZiBhbHJlYWR5IGV4aXN0aW5nIGh5ZHJvY2FyYm9uIGZ1ZWwgZW5naW5lcyAtIGF1dG9ub215LCBwcmUtZXhpc3RpbmcgYW5kIHByb3ZlbiB0ZWNobm9sb2d5LCBsaWZldGltZSwgY29udHJvbGxlZCBjb3N0LCBleGlzdGluZyBpbmR1c3RyaWFsIHRvb2xzIGFuZCBzaG9ydCB0aW1lIHRvIG1hcmtldCAtIHdpdGggYSB2ZXJ5IGxvdyBjYXJib24gZm9vdHByaW50IGFuZCBoaWdoIHRvbGVyYW5jZSB0byBsb3cgcHVyaXR5IGh5ZHJvZ2VuLiBIeWRyb2dlbiBpcyBleHBlY3RlZCB0byBiZSByZWxldmFudCBmb3IgbGlnaHQgYW5kIGhlYXZ5IGR1dHkgYXBwbGljYXRpb25zIGFzIHdlbGwgYXMgZm9yIG9mZiByb2FkIGFwcGxpY2F0aW9ucywgYnV0IGN1cnJlbnRseSBtb3N0IG9mIHJlc2VhcmNoIGZvY3VzIG9uIHNtYWxsIGVuZ2luZSBhbmQgZXNwZWNpYWxseSBzcGFyayBpZ25pdGlvbiBlbmdpbmUgd2hpY2ggaXMgZWFzaWx5IGFkYXB0YWJsZS4gVGhpcyBndWlkZWQgdXMgdG8gc2VsZWN0IG1vZGVybiBoaWdoLWVmZmljaWVudCBnYXNvbGluZS1iYXNlZCBlbmdpbmVzIHRvIHN0YXJ0IHRoZSBpbnZlc3RpZ2F0aW9uIG9mIGh5ZHJvZ2VuIGludGVybmFsIGNvbWJ1c3Rpb24gZW5naW5lIGRldmVsb3BtZW50LiBUaGlzIHN0dWR5IGFpbXMgdG8gYWNjZXNzIHRoZSBwcm9wZXJ0aWVzIGFuZCBsaW1pdGF0aW9ucyBvZiBoeWRyb2dlbiBjb21idXN0aW9uIG9uIGEgaGlnaC1lZmZpY2llbmN5IHNwYXJrIGlnbml0ZWQgc2luZ2xlIGN5bGluZGVyIGVuZ2luZSB3aXRoIHRoZSBzdXBwb3J0IG9mIHRoZSAzRC1DRkQgY29tcHV0YXRpb24uIEEgaGlnaCBlZmZpY2llbmN5IGdhc29saW5lIHNpbmdsZSBjeWxpbmRlciBlbmdpbmUgd2FzIGFkYXB0ZWQgZm9yIGh5ZHJvZ2VuIGNvbWJ1c3Rpb24gc3lzdGVtIHdpdGggYSBkaXJlY3QgaW5qZWN0aW9uIGFuZCBhIHBsYXRpbnVtLWZyZWUgY29sZCBzcGFyayBwbHVnLiBUaGUgaW5qZWN0aW9uIGFuZCBjYW1zaGFmdCBwaGFzaW5nIHJhbmdlcyB3ZXJlIGRlZmluZWQgdG8gbGltaXQgdGhlIHBhc3NhZ2Ugb2YgaHlkcm9nZW4gaW4gdGhlIGludGFrZSBhbmQgZXhoYXVzdCBtYW5pZm9sZHMuIFRoZSBleHBlcmltZW50cyB3ZXJlIGZvY3VzZWQgb24gdHdvIG9wZXJhdGluZyBwb2ludHMgKDIwMDBycG0gYW5kIDMwMDBycG0gYXQgSU1FUD0xMCBiYXIpIGF0IHZhcmlvdXMgZnVlbC1haXIgZXF1aXZhbGVudCByYXRpb3MsIGZ1ZWwgaW5qZWN0aW9uIGFuZCBhaXIgaW50YWtlIGNhbXNoYWZ0IHRpbWluZ3MgYW5kIGluLWN5bGluZGVyIGNoYXJnZSBtb3Rpb24sIGF0IGhpZ2ggY29tcHJlc3Npb24gcmF0aW8gKENSPTE0KS4gM0QtQ0ZEIGNvbXB1dGF0aW9uIHdhcyBjYXJyaWVkIG91dCBvbiBDT05WRVJHRVRNIHRvIHZpc3VhbGl6ZSBhbmQgdW5kZXJzdGFuZCB0aGUgbG9jYWwgbWl4aW5nIGluIHRoZSBjb21idXN0aW9uIGNoYW1iZXIuIFRoZSBzdHVkeSByZXZlYWxlZCB0aGF0IHRoZSBoaWdoZXN0IGluZGljYXRlZCBlZmZpY2llbmN5IChjbG9zZSB0byA0NyUpIGNvdXBsZWQgd2l0aCBsb3cgTk9YIGFuZCBhY2NlcHRhYmxlIHVuYnVybnQgSDIgZW1pc3Npb25zIChyZXNwZWN0aXZlbHkgYmVsb3cgMC41Zy9rV2ggYW5kIDElIGlucHV0IGVuZXJneSkgd2FzIG9idGFpbmVkIGF0IGxlYW4gbWl4dHVyZSwgZWFybHkgaHlkcm9nZW4gaW5qZWN0aW9uIGFuZCBoaWdoIHR1bWJsZSBsZXZlbC4gVGhlIHByZS1pZ25pdGlvbiBrbm93biBhcyBvbmUgb2YgdGhlIGhpZ2hlc3QgY2hhbGxlbmdlcyBpbiBoeWRyb2dlbiBjb21idXN0aW9uIGlzIHN1Y2Nlc3NmdWxseSBsaW1pdGVkIGJ5IGFkanVzdGluZyB0aGUgaW5qZWN0aW9uIHRpbWluZyBhbmQgY2Ftc2hhZnQgcGhhc2luZy4gM0QtQ0ZEIHNpbXVsYXRpb25zIHNob3dlZCB0aGF0IG9wdGltdW0gZnVlbCBpbmplY3Rpb24gYW5kIGludGFrZSBjYW1zaGFmdCB0aW1pbmdzIHNob3VsZCBmYXZvciB0aGUgaG9tb2dlbml6YXRpb24gb2YgdGhlIG1peHR1cmUgYW5kIGF2b2lkIHRoZSBwcmVzZW5jZSBvZiByaWNoIHpvbmVzIG5lYXIgaG90IHNwb3RzIHRvIGF2b2lkIHByZS1pZ25pdGlvbi4iLCJwdWJsaXNoZXIiOiJTQUUgSW50ZXJuYXRpb25hbCIsImlzc3VlIjoiMjAyMSIsImNvbnRhaW5lci10aXRsZS1zaG9ydCI6IiJ9LCJpc1RlbXBvcmFyeSI6ZmFsc2V9LHsiaWQiOiI4MWYyODhkZS1hZWM2LTNjZWQtOGNhYy1jN2VkOTU4NzBmYjkiLCJpdGVtRGF0YSI6eyJ0eXBlIjoiYXJ0aWNsZS1qb3VybmFsIiwiaWQiOiI4MWYyODhkZS1hZWM2LTNjZWQtOGNhYy1jN2VkOTU4NzBmYjkiLCJ0aXRsZSI6IkgyLUlDRSBUZWNobm9sb2d5IE9wdGlvbnMgb2YgdGhlIFByZXNlbnQgYW5kIHRoZSBOZWFyIEZ1dHVyZSIsImF1dGhvciI6W3siZmFtaWx5IjoiQmVrZGVtaXIiLCJnaXZlbiI6IkNlbWlsIiwicGFyc2UtbmFtZXMiOmZhbHNlLCJkcm9wcGluZy1wYXJ0aWNsZSI6IiIsIm5vbi1kcm9wcGluZy1wYXJ0aWNsZSI6IiJ9LHsiZmFtaWx5IjoiRG9vc2plIiwiZ2l2ZW4iOiJFcmlrIiwicGFyc2UtbmFtZXMiOmZhbHNlLCJkcm9wcGluZy1wYXJ0aWNsZSI6IiIsIm5vbi1kcm9wcGluZy1wYXJ0aWNsZSI6IiJ9LHsiZmFtaWx5IjoiU2V5a2VucyIsImdpdmVuIjoiWGFuZGVyIiwicGFyc2UtbmFtZXMiOmZhbHNlLCJkcm9wcGluZy1wYXJ0aWNsZSI6IiIsIm5vbi1kcm9wcGluZy1wYXJ0aWNsZSI6IiJ9XSwiY29udGFpbmVyLXRpdGxlIjoiU0FFIFRlY2huaWNhbCBQYXBlcnMiLCJhY2Nlc3NlZCI6eyJkYXRlLXBhcnRzIjpbWzIwMjMsMTEsMjBdXX0sIkRPSSI6IjEwLjQyNzEvMjAyMi0wMS0wNDcyIiwiSVNTTiI6IjAxNDg3MTkxIiwiaXNzdWVkIjp7ImRhdGUtcGFydHMiOltbMjAyMiwzLDI5XV19LCJhYnN0cmFjdCI6IkF0IHByZXNlbnQsIHRoZSBoeWRyb2dlbiBjb21idXN0aW9uIGVuZ2luZSBoYXMgZ2FpbmVkIHJlbmV3ZWQgaW50ZXJlc3QgZnJvbSB0aGUgaGVhdnktZHV0eSBpbnRlcm5hbCBjb21idXN0aW9uIGVuZ2luZSAoSUNFKSBpbmR1c3RyeSBhcyBhbiBlbmFibGVyIGZvciBmYXN0IGRlY2FyYm9uaXphdGlvbiBvZiB3ZWxsLXRvLXdoZWVsIGVtaXNzaW9ucyBhbmQgcmVpbmZvcmNlZCBieSB0aGUgdmFzdCBjb21taXRtZW50IG9mIGtleSBzdGFrZWhvbGRlcnMgdG8gZXN0YWJsaXNoIGEgZ3JlZW4gaHlkcm9nZW4gaW5mcmFzdHJ1Y3R1cmUuIFBhc3Qgc3R1ZGllcyBoYXZlIG9mdGVuIGZvY3VzZWQgb24gcGFydGlhbCBzdWJzdGl0dXRpb24gb2YgdGhlIHByaW1hcnkgaHlkcm9jYXJib24gZnVlbCBieSBoeWRyb2dlbiBpbiBzcGFyayBpZ25pdGlvbiBhbmQgY29tcHJlc3Npb24gaWduaXRpb24gZW5naW5lcy4gU3R1ZGllZCAxMDAjeDAwMDI1OyBoeWRyb2dlbiBjb21idXN0aW9uIGVuZ2luZXMgYXJlIGRvbWluYW50bHkgb2YgdGhlIHByZW1peGVkIHNwYXJrIGlnbml0aW9uIHR5cGUgdXNpbmcgcG9ydCBmdWVsIGh5ZHJvZ2VuIGluamVjdGlvbi4gSW4gdGhpcyBzdHVkeSwgYSB3aWRlciBsb29rIGF0IG90aGVyIGh5ZHJvZ2VuIElDRSBjb25jZXB0cyBoYXMgYmVlbiB0YWtlbiB0aGF0IG1heSBiZWFyIGhpZ2ggcG90ZW50aWFsIHRvIG92ZXJjb21lIHNvbWUgb2YgdGhlIGxpbWl0YXRpb25zIG9mIHVzaW5nIGh5ZHJvZ2VuIGZvciBoaWdoIHBvd2VyIGFwcGxpY2F0aW9ucy4gVGhlIHN0dWRpZWQgY29uY2VwdHMgdmFyeSBmcm9tIHBvcnQgaW5qZWN0aW9uIHRvIGRpcmVjdCBpbmplY3Rpb24gb2YgaHlkcm9nZW4gYW5kIGZyb20gc3BhcmsgaWduaXRpb24gdG8gY29tcHJlc3Npb24gaWduaXRpb24uIFRoZXkgaGF2ZSBiZWVuIGNvbXBhcmVkIGJhc2VkIG9uIHRoZWlyIHByb3ZlbiBvciBleHBlY3RlZCBwcm9zIGFuZCBjb25zLCBhbmQgbW9yZSBpbiBkZXRhaWwgYmFzZWQgb24gdGhlaXIgbG9hZCByYW5nZSBhbmQgdHJhbnNpZW50IHJlc3BvbnNlIHBvdGVudGlhbC4gVG8gcXVhbnRpZnkgdGhlIGNvbXBhcmlzb24gb2YgdGhlIGVuZ2luZSBwZXJmb3JtYW5jZSBwb3RlbnRpYWxzLCBlbmVyZ3kgYmFsYW5jZSBjb21wdXRhdGlvbnMgaGF2ZSBiZWVuIHBlcmZvcm1lZCBmb3IgYWxsIHRoZSBjb25jZXB0cyBhbmQgYWRkaXRpb25hbGx5IGluLWhvdXNlIG1lYXN1cmVtZW50IGRhdGEgb2YgYSBwb3J0IGluamVjdGVkIGh5ZHJvZ2VuIHNwYXJrIGlnbml0aW9uIGVuZ2luZSBoYXMgYmVlbiB1c2VkLiBUaGUgcmVzdWx0cyBzaG93IHRoYXQgZGlyZWN0IGluamVjdGlvbiB0ZWNobm9sb2d5IGNhbiBpbXByb3ZlIHRoZSBsb2FkIHJhbmdlIG9mIGEgc3BhcmsgaWduaXRpb24gaHlkcm9nZW4gZW5naW5lLiBBbiBvcHRpb24gZm9yIGhpZ2hlciB0aGVybWFsIGVmZmljaWVuY3kgYW5kIGZhc3RlciB0cmFuc2llbnQgYmVoYXZpb3VyIGlzIHRvIHVzZSBhIGNvbXByZXNzaW9uIGlnbml0aW9uIGVuZ2luZSB3aXRoIGRpcmVjdCBpbmplY3Rpb24gb2YgaHlkcm9nZW4gYXQgaGlnaCBwcmVzc3VyZSwgaG93ZXZlciwgdGhpcyBtYXkgcmVxdWlyZSBhbm90aGVyIGZ1ZWwgdG8gaW5pdGlhdGUgdGhlIGNvbWJ1c3Rpb24uIENvbWluZyBzdHVkaWVzIGFyZSBzdWJqZWN0aW5nIHNvbWUgb2YgdGhlc2UgY29uY2VwdHMgdG8gZGV0YWlsZWQgaW52ZXN0aWdhdGlvbnMgYnkgZXhwZXJpbWVudCBhbmQgc2ltdWxhdGlvbi4iLCJwdWJsaXNoZXIiOiJTQUUgSW50ZXJuYXRpb25hbCIsImlzc3VlIjoiMjAyMiIsImNvbnRhaW5lci10aXRsZS1zaG9ydCI6IiJ9LCJpc1RlbXBvcmFyeSI6ZmFsc2V9XX0="/>
          <w:id w:val="-709959873"/>
          <w:placeholder>
            <w:docPart w:val="DefaultPlaceholder_-1854013440"/>
          </w:placeholder>
        </w:sdtPr>
        <w:sdtContent>
          <w:r w:rsidR="00346844" w:rsidRPr="00346844">
            <w:rPr>
              <w:color w:val="000000"/>
            </w:rPr>
            <w:t xml:space="preserve">(Rouleau et al. 2021; </w:t>
          </w:r>
          <w:proofErr w:type="spellStart"/>
          <w:r w:rsidR="00346844" w:rsidRPr="00346844">
            <w:rPr>
              <w:color w:val="000000"/>
            </w:rPr>
            <w:t>Bekdemir</w:t>
          </w:r>
          <w:proofErr w:type="spellEnd"/>
          <w:r w:rsidR="00346844" w:rsidRPr="00346844">
            <w:rPr>
              <w:color w:val="000000"/>
            </w:rPr>
            <w:t xml:space="preserve"> et al. 2022; </w:t>
          </w:r>
          <w:proofErr w:type="spellStart"/>
          <w:r w:rsidR="00346844" w:rsidRPr="00346844">
            <w:rPr>
              <w:color w:val="000000"/>
            </w:rPr>
            <w:t>Kalaskar</w:t>
          </w:r>
          <w:proofErr w:type="spellEnd"/>
          <w:r w:rsidR="00346844" w:rsidRPr="00346844">
            <w:rPr>
              <w:color w:val="000000"/>
            </w:rPr>
            <w:t xml:space="preserve"> et al. 2023)</w:t>
          </w:r>
        </w:sdtContent>
      </w:sdt>
      <w:r w:rsidR="00346844">
        <w:rPr>
          <w:color w:val="000000"/>
        </w:rPr>
        <w:t>.</w:t>
      </w:r>
    </w:p>
    <w:p w14:paraId="7058AA47" w14:textId="77777777" w:rsidR="0057045A" w:rsidRDefault="0057045A" w:rsidP="0057045A">
      <w:pPr>
        <w:keepNext/>
        <w:jc w:val="center"/>
      </w:pPr>
      <w:r w:rsidRPr="004E0D26">
        <w:rPr>
          <w:rFonts w:ascii="Cambria" w:hAnsi="Cambria"/>
          <w:noProof/>
          <w:color w:val="000000"/>
          <w:sz w:val="20"/>
          <w:szCs w:val="20"/>
          <w:lang w:val="en-AU"/>
        </w:rPr>
        <w:lastRenderedPageBreak/>
        <w:drawing>
          <wp:inline distT="0" distB="0" distL="0" distR="0" wp14:anchorId="212237F2" wp14:editId="63800B3F">
            <wp:extent cx="4614530" cy="3463296"/>
            <wp:effectExtent l="0" t="0" r="0" b="3810"/>
            <wp:docPr id="1448354871"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354871" name="Picture 1" descr="A graph with a red line&#10;&#10;Description automatically generated"/>
                    <pic:cNvPicPr/>
                  </pic:nvPicPr>
                  <pic:blipFill>
                    <a:blip r:embed="rId15"/>
                    <a:stretch>
                      <a:fillRect/>
                    </a:stretch>
                  </pic:blipFill>
                  <pic:spPr>
                    <a:xfrm>
                      <a:off x="0" y="0"/>
                      <a:ext cx="4624017" cy="3470416"/>
                    </a:xfrm>
                    <a:prstGeom prst="rect">
                      <a:avLst/>
                    </a:prstGeom>
                  </pic:spPr>
                </pic:pic>
              </a:graphicData>
            </a:graphic>
          </wp:inline>
        </w:drawing>
      </w:r>
    </w:p>
    <w:p w14:paraId="0885CC06" w14:textId="27D1A496" w:rsidR="0057045A" w:rsidRPr="00BD3A4C" w:rsidRDefault="0057045A" w:rsidP="0057045A">
      <w:pPr>
        <w:pStyle w:val="Caption"/>
        <w:jc w:val="center"/>
      </w:pPr>
      <w:r>
        <w:t xml:space="preserve">Figure </w:t>
      </w:r>
      <w:r>
        <w:fldChar w:fldCharType="begin"/>
      </w:r>
      <w:r>
        <w:instrText xml:space="preserve"> SEQ Figure \* ARABIC </w:instrText>
      </w:r>
      <w:r>
        <w:fldChar w:fldCharType="separate"/>
      </w:r>
      <w:r w:rsidR="00AB4C06">
        <w:rPr>
          <w:noProof/>
        </w:rPr>
        <w:t>3</w:t>
      </w:r>
      <w:r>
        <w:fldChar w:fldCharType="end"/>
      </w:r>
      <w:r>
        <w:t xml:space="preserve"> - </w:t>
      </w:r>
      <w:r>
        <w:rPr>
          <w:i w:val="0"/>
          <w:iCs w:val="0"/>
        </w:rPr>
        <w:t xml:space="preserve">Impact of equivalence ratio on nitrogen oxide emissions </w:t>
      </w:r>
      <w:sdt>
        <w:sdtPr>
          <w:rPr>
            <w:i w:val="0"/>
            <w:iCs w:val="0"/>
            <w:color w:val="000000"/>
          </w:rPr>
          <w:tag w:val="MENDELEY_CITATION_v3_eyJjaXRhdGlvbklEIjoiTUVOREVMRVlfQ0lUQVRJT05fZDVmNDBiOTEtNjMxOS00NjRkLTgzOGYtOTY1Yjk1ODM4YWY0IiwicHJvcGVydGllcyI6eyJub3RlSW5kZXgiOjB9LCJpc0VkaXRlZCI6ZmFsc2UsIm1hbnVhbE92ZXJyaWRlIjp7ImlzTWFudWFsbHlPdmVycmlkZGVuIjpmYWxzZSwiY2l0ZXByb2NUZXh0IjoiKEthbGFza2FyIGV0IGFsLiAyMDIzKSIsIm1hbnVhbE92ZXJyaWRlVGV4dCI6IiJ9LCJjaXRhdGlvbkl0ZW1zIjpbeyJpZCI6ImZhNTZmNmNhLWFkZjEtMzEyMC1iMWU2LTNhNzdhYzU4OGEzOCIsIml0ZW1EYXRhIjp7InR5cGUiOiJhcnRpY2xlLWpvdXJuYWwiLCJpZCI6ImZhNTZmNmNhLWFkZjEtMzEyMC1iMWU2LTNhNzdhYzU4OGEzOCIsInRpdGxlIjoiQ2hhbGxlbmdlcyBhbmQgT3Bwb3J0dW5pdGllcyB3aXRoIERpcmVjdC1JbmplY3Rpb24gSHlkcm9nZW4gRW5naW5lcyIsImF1dGhvciI6W3siZmFtaWx5IjoiS2FsYXNrYXIiLCJnaXZlbiI6IlZpY2tleSIsInBhcnNlLW5hbWVzIjpmYWxzZSwiZHJvcHBpbmctcGFydGljbGUiOiIiLCJub24tZHJvcHBpbmctcGFydGljbGUiOiIifSx7ImZhbWlseSI6IkNvbndheSIsImdpdmVuIjoiR3JhaGFtIiwicGFyc2UtbmFtZXMiOmZhbHNlLCJkcm9wcGluZy1wYXJ0aWNsZSI6IiIsIm5vbi1kcm9wcGluZy1wYXJ0aWNsZSI6IiJ9LHsiZmFtaWx5IjoiSGFuZGEiLCJnaXZlbiI6IkdhdXJhdiIsInBhcnNlLW5hbWVzIjpmYWxzZSwiZHJvcHBpbmctcGFydGljbGUiOiIiLCJub24tZHJvcHBpbmctcGFydGljbGUiOiIifSx7ImZhbWlseSI6IkpvbyIsImdpdmVuIjoiU2hpbmh5dWsiLCJwYXJzZS1uYW1lcyI6ZmFsc2UsImRyb3BwaW5nLXBhcnRpY2xlIjoiIiwibm9uLWRyb3BwaW5nLXBhcnRpY2xlIjoiIn0seyJmYW1pbHkiOiJXaWxsaWFtcyIsImdpdmVuIjoiRGFuaWVsIiwicGFyc2UtbmFtZXMiOmZhbHNlLCJkcm9wcGluZy1wYXJ0aWNsZSI6IiIsIm5vbi1kcm9wcGluZy1wYXJ0aWNsZSI6IiJ9XSwiY29udGFpbmVyLXRpdGxlIjoiU0FFIFRlY2huaWNhbCBQYXBlcnMiLCJhY2Nlc3NlZCI6eyJkYXRlLXBhcnRzIjpbWzIwMjMsMTEsMjFdXX0sIkRPSSI6IjEwLjQyNzEvMjAyMy0wMS0wMjg3IiwiSVNTTiI6IjAxNDg3MTkxIiwiaXNzdWVkIjp7ImRhdGUtcGFydHMiOltbMjAyMyw0LDExXV19LCJhYnN0cmFjdCI6IlN0cmluZ2VudCBlbWlzc2lvbnMgcmVndWxhdGlvbnMgYW5kIHRoZSBuZWVkIGZvciBsb3dlciB0YWlscGlwZSBlbWlzc2lvbnMgYXJlIHB1c2hpbmcgdGhlIGRldmVsb3BtZW50IG9mIGxvdy1jYXJib24gYWx0ZXJuYXRpdmUgZnVlbHMuIEgyIGlzIGEgemVyby1jYXJib24gZnVlbCB0aGF0IGhhcyB0aGUgcG90ZW50aWFsIHRvIGxvd2VyIENPMiBlbWlzc2lvbnMgZnJvbSBpbnRlcm5hbCBjb21idXN0aW9uIGVuZ2luZXMgKElDRXMpIHNpZ25pZmljYW50bHkuIE1vcmVvdmVyLCB0aGlzIGZ1ZWwgY2FuIGJlIHJlYWRpbHkgaW1wbGVtZW50ZWQgaW4gSUNFcyB3aXRoIG1pbm9yIG1vZGlmaWNhdGlvbnMuIEJhdHRlcmllcyBjYW4gYmUgYXJndWVkIHRvIGJlIGEgZ29vZCB6ZXJvIHRhaWxwaXBlIGVtaXNzaW9uIHNvbHV0aW9uIGZvciB0aGUgbGlnaHQtZHV0eSBzZWN0b3I7IGhvd2V2ZXIsIG1lZGl1bSBhbmQgaGVhdnktZHV0eSBzZWN0b3JzIGFyZSBhbHNvIGluIG5lZWQgb2YgcmFwaWQgZGVjYXJib25pemF0aW9uLiBDdXJyZW50IHN0cmF0ZWdpZXMgZm9yIEgyIElDRXMgaW5jbHVkZSBtb2RpZmljYXRpb24gb2YgdGhlIGV4aXN0aW5nIHNwYXJrIGlnbml0aW9uIChTSSkgZW5naW5lcyB0byBydW4gb24gcG9ydCBmdWVsIGluamVjdGlvbiAoUEZJKSBzeXN0ZW1zIHdpdGggbWluaW1hbCBjaGFuZ2VzIGZyb20gdGhlIGN1cnJlbnQgY29tcHJlc3NlZCBuYXR1cmFsIGdhcyAoQ05HKSBlbmdpbmVzLiBUaGlzIEgyIElDRSBzdHJhdGVneSBpcyBsaW1pdGVkIGJ5IGtub2NrIGFuZCBwcmUtaWduaXRpb24uIE9uZSBzb2x1dGlvbiBpcyB0byBydW4gdmVyeSBsZWFuIChsYW1iZGEgPjIpLCBidXQgdGhpcyByZXN1bHRzIGluIGV4Y2Vzc2l2ZSBib29zdGluZyByZXF1aXJlbWVudHMgYW5kIG1heSByZXN1bHQgaW4gaGlnaCBOT3ggdW5kZXIgdHJhbnNpZW50IGNvbmRpdGlvbnMuIFRoZSB2b2x1bWV0cmljIGVmZmljaWVuY3kgb2YgdGhlIGVuZ2luZSBpcyBhbHNvIHJlZHVjZWQgaW4gYSBwb3J0LWZ1ZWxlZCBhcHBsaWNhdGlvbiBkdWUgdG8gdGhlIGxvdyB2b2x1bWV0cmljIGVuZXJneSBkZW5zaXR5IG9mIEgyIHdoaWNoIGRpc3BsYWNlcyBmcmVzaCBhaXIuIEEgbm92ZWwgbWl4aW5nLWNvbnRyb2xsZWQgY29tYnVzdGlvbiBzdHJhdGVneSBpcyBwcm9wb3NlZCB0aGF0IHNpZ25pZmljYW50bHkgcmVkdWNlcyB0aGUgcHJvcGVuc2l0eSBvZiBhYm5vcm1hbCBjb21idXN0aW9uIGF0IHN0b2ljaGlvbWV0cmljIGFpci9mdWVsIHJhdGlvcyB3aGlsZSBhbHNvIGFsbGV2aWF0aW5nIHRoZSBuZWVkIGZvciBleHRyZW1lIGJvb3N0aW5nLiBUaGUgc3R1ZHkgd2FzIGNvbmR1Y3RlZCBvbiBhIHBlbnQtcm9vZiBzcGFyay1pZ25pdGVkIHNpbmdsZS1jeWxpbmRlciBlbmdpbmUgbW9kZWxlZCBmcm9tIGEgbGFyZ2UtYm9yZSBtZWRpdW0tZHV0eSBlbmdpbmUuIEEgZGlyZWN0IGluamVjdGlvbiAoREkpIHN5c3RlbSBjYXBhYmxlIG9mIGluamVjdGluZyBIMiBhdCAxNzAgYmFyIHdhcyBpbnRlZ3JhdGVkIGludG8gdGhlIGN5bGluZGVyIGhlYWQuIEJvdGgsIGxlYW4gYW5kIHN0b2ljaGlvbWV0cmljIG9wZXJhdGlvbiBvZiB0aGUgZW5naW5lIHdhcyBleHBsb3JlZCBpbiBjb25qdW5jdGlvbiB3aXRoIHZhcmlvdXMgaW5qZWN0aW9uIHN0cmF0ZWdpZXMuIEF0IGEgY29uc3RhbnQgbG9hZCBvZiA4IGJhciBhdCAxMDAwIHJwbSB0ZXN0IGNvbmRpdGlvbiwgaXQgd2FzIHNob3duIHRoYXQgYSBob21vZ2Vub3VzIHNwbGl0LWluamVjdGlvbiBzdHJhdGVneSwgd2hlcmUgNTAlIG9mIHRoZSB0b3RhbCBmdWVsIG1hc3Mgd2FzIGluamVjdGVkIGEgZmV3IGRlZ3JlZXMgYWZ0ZXIgc3BhcmsgdGltaW5nLCB3YXMgYmVuZWZpY2lhbCBpbiBOT3ggcmVkdWN0aW9uIHdoaWxlIGEgc3RyYXRpZmllZCBzaW5nbGUtaW5qZWN0aW9uIHN0cmF0ZWd5IGV4aGliaXRlZCB0aGUgYmVzdCB0aGVybWFsIGVmZmljaWVuY3kuIEZ1cnRoZXIsIHRoZSByZXN1bHRzIGluZGljYXRlZCB0aGF0IGEgc3RyYXRpZmllZCBjb21idXN0aW9uIHN0cmF0ZWd5IHdhcyBhYmxlIHRvIGluY3JlYXNlIHRoZSBrbm9jay1saW1pdGVkIGxvYWQgb2YgdGhlIGVuZ2luZSBmcm9tIDMuNyB0byA4LjQgYmFyIGdJTUVQIGxvYWQgYXQgMTAwMCBycG0uIFRoaXMgc3RyYXRlZ3kgYWxzbyBkZW1vbnN0cmF0ZWQgaW5jcmVhc2VkIGVmZmljaWVuY3kgY29tcGFyZWQgdG8gYSBob21vZ2VuZW91cyBjb21idXN0aW9uIG1vZGUgYW5kIHByb2R1Y2VkIGxvd2VyIE5PeCBhdCBjb21wYXJhYmxlIGxvYWRzLiBUaGUgZGlmZnVzaW9uLWxpa2UgY29tYnVzdGlvbiBlbmFibGVkIGJ5IHBvc3Qtc3BhcmsgaW5qZWN0aW9uIHN1Y2Nlc3NmdWxseSBkZW1vbnN0cmF0ZWQgZnVydGhlciBrbm9jayBtaXRpZ2F0aW9uIGFuZCBOT3ggcmVkdWN0aW9uIGJ1dCB3YXMgbGltaXRlZCBpbiBwZXJmb3JtYW5jZSBkdWUgdG8gY2hhbGxlbmdlcyBhc3NvY2lhdGVkIHdpdGggaW4tY3lsaW5kZXIgbWl4aW5nIGFuZCBESSBpbmplY3RvciBmbG93IHJhdGUuIiwicHVibGlzaGVyIjoiU0FFIEludGVybmF0aW9uYWwiLCJjb250YWluZXItdGl0bGUtc2hvcnQiOiIifSwiaXNUZW1wb3JhcnkiOmZhbHNlfV19"/>
          <w:id w:val="1803414093"/>
          <w:placeholder>
            <w:docPart w:val="DefaultPlaceholder_-1854013440"/>
          </w:placeholder>
        </w:sdtPr>
        <w:sdtContent>
          <w:r w:rsidRPr="0057045A">
            <w:rPr>
              <w:i w:val="0"/>
              <w:iCs w:val="0"/>
              <w:color w:val="000000"/>
            </w:rPr>
            <w:t>(</w:t>
          </w:r>
          <w:proofErr w:type="spellStart"/>
          <w:r w:rsidRPr="0057045A">
            <w:rPr>
              <w:i w:val="0"/>
              <w:iCs w:val="0"/>
              <w:color w:val="000000"/>
            </w:rPr>
            <w:t>Kalaskar</w:t>
          </w:r>
          <w:proofErr w:type="spellEnd"/>
          <w:r w:rsidRPr="0057045A">
            <w:rPr>
              <w:i w:val="0"/>
              <w:iCs w:val="0"/>
              <w:color w:val="000000"/>
            </w:rPr>
            <w:t xml:space="preserve"> et al. 2023)</w:t>
          </w:r>
        </w:sdtContent>
      </w:sdt>
    </w:p>
    <w:p w14:paraId="196ACED2" w14:textId="76D004A7" w:rsidR="006B5426" w:rsidRDefault="00D467A5" w:rsidP="006B5426">
      <w:pPr>
        <w:rPr>
          <w:color w:val="000000"/>
        </w:rPr>
      </w:pPr>
      <w:r>
        <w:t xml:space="preserve">There are however </w:t>
      </w:r>
      <w:proofErr w:type="gramStart"/>
      <w:r>
        <w:t>a number of</w:t>
      </w:r>
      <w:proofErr w:type="gramEnd"/>
      <w:r>
        <w:t xml:space="preserve"> methods available to reduce the emission however, generally consis</w:t>
      </w:r>
      <w:r w:rsidR="00C3271D">
        <w:t xml:space="preserve">ting of methods to reduce the in-cylinder temperature during combustion. Three leading methods are </w:t>
      </w:r>
      <w:r w:rsidR="00E6425A">
        <w:t xml:space="preserve">water injection, exhaust gas recirculation and </w:t>
      </w:r>
      <w:r w:rsidR="00242418">
        <w:t xml:space="preserve">lean burn operation </w:t>
      </w:r>
      <w:sdt>
        <w:sdtPr>
          <w:rPr>
            <w:color w:val="000000"/>
          </w:rPr>
          <w:tag w:val="MENDELEY_CITATION_v3_eyJjaXRhdGlvbklEIjoiTUVOREVMRVlfQ0lUQVRJT05fZjNmMmY2ZWYtMDI1OC00MDJlLWIwYTAtMjJlZTRhNTUyODUyIiwicHJvcGVydGllcyI6eyJub3RlSW5kZXgiOjB9LCJpc0VkaXRlZCI6ZmFsc2UsIm1hbnVhbE92ZXJyaWRlIjp7ImlzTWFudWFsbHlPdmVycmlkZGVuIjpmYWxzZSwiY2l0ZXByb2NUZXh0IjoiKEx1byBhbmQgTGVlIDIwMjA7IEJla2RlbWlyIGV0IGFsLiAyMDIyOyBLb3ZhY3MgZXQgYWwuIDIwMjI7IE1hcmlhbmkgZXQgYWwuIDIwMjMpIiwibWFudWFsT3ZlcnJpZGVUZXh0IjoiIn0sImNpdGF0aW9uSXRlbXMiOlt7ImlkIjoiMDMwMzYwNjgtMTdiYy0zODJlLWEyMWItNzJkYTgyYTA2YzkzIiwiaXRlbURhdGEiOnsidHlwZSI6ImFydGljbGUtam91cm5hbCIsImlkIjoiMDMwMzYwNjgtMTdiYy0zODJlLWEyMWItNzJkYTgyYTA2YzkzIiwidGl0bGUiOiJIaWdoIEVmZmljaWVuY3kgSEQgSHlkcm9nZW4gQ29tYnVzdGlvbiBFbmdpbmVzOiBJbXByb3ZlbWVudCBQb3RlbnRpYWxzIGZvciBGdXR1cmUgUmVndWxhdGlvbnMiLCJhdXRob3IiOlt7ImZhbWlseSI6IktvdmFjcyIsImdpdmVuIjoiRGF2aWQiLCJwYXJzZS1uYW1lcyI6ZmFsc2UsImRyb3BwaW5nLXBhcnRpY2xlIjoiIiwibm9uLWRyb3BwaW5nLXBhcnRpY2xlIjoiIn0seyJmYW1pbHkiOiJSZXphZWkiLCJnaXZlbiI6IlJlemEiLCJwYXJzZS1uYW1lcyI6ZmFsc2UsImRyb3BwaW5nLXBhcnRpY2xlIjoiIiwibm9uLWRyb3BwaW5nLXBhcnRpY2xlIjoiIn0seyJmYW1pbHkiOiJFbmdsZXJ0IiwiZ2l2ZW4iOiJGYWJpZW4iLCJwYXJzZS1uYW1lcyI6ZmFsc2UsImRyb3BwaW5nLXBhcnRpY2xlIjoiIiwibm9uLWRyb3BwaW5nLXBhcnRpY2xlIjoiIn0seyJmYW1pbHkiOiJIYXlkdWsiLCJnaXZlbiI6IkNocmlzdG9waGVyIiwicGFyc2UtbmFtZXMiOmZhbHNlLCJkcm9wcGluZy1wYXJ0aWNsZSI6IiIsIm5vbi1kcm9wcGluZy1wYXJ0aWNsZSI6IiJ9LHsiZmFtaWx5IjoiRGVsZWJpbnNraSIsImdpdmVuIjoiVGhhZGRhZXVzIiwicGFyc2UtbmFtZXMiOmZhbHNlLCJkcm9wcGluZy1wYXJ0aWNsZSI6IiIsIm5vbi1kcm9wcGluZy1wYXJ0aWNsZSI6IiJ9XSwiY29udGFpbmVyLXRpdGxlIjoiU0FFIFRlY2huaWNhbCBQYXBlcnMiLCJhY2Nlc3NlZCI6eyJkYXRlLXBhcnRzIjpbWzIwMjMsMTEsMjFdXX0sIkRPSSI6IjEwLjQyNzEvMjAyMi0wMS0wNDc3IiwiSVNTTiI6IjAxNDg3MTkxIiwiaXNzdWVkIjp7ImRhdGUtcGFydHMiOltbMjAyMiwzLDI5XV19LCJhYnN0cmFjdCI6Ikh5ZHJvZ2VuIGVuZ2luZXMgb2ZmZXIgdGhlIHBvc3NpYmlsaXR5IG9mIGEgY2FyYm9uIG5ldXRyYWwgdHJhbnNwb3J0YXRpb24gLSBhIGZvY2FsIHBvaW50IG9mIGN1cnJlbnQgcHJvcHVsc2lvbiBkZXZlbG9wbWVudCBhY3Rpdml0aWVzIGVzcGVjaWFsbHkgZm9yIEVVIGFuZCBVUyBmdXR1cmUgY29uY2VwdHMuIEZyb20gdG9kYXkncyBwb2ludCBvZiB2aWV3LCBoeWRyb2dlbiBjYW4gcGxheSBhbiBpbXBvcnRhbnQgcm9sZSBpbiB0aGlzIHJlZ2FyZCBhcyBpdCBpcyBhIGNhcmJvbi1mcmVlIGZ1ZWwsIG5vIENPMiBlbWlzc2lvbnMgYXJlIHByb2R1Y2VkIGR1cmluZyBpdHMgY29tYnVzdGlvbiBwcm9jZXNzLiBCZXNpZGVzLCBpdCBjYW4gYmUgd2VsbCB1c2VkIGZvciBsZWFuIGJ1cm4gY29tYnVzdGlvbiBsZWFkaW5nIHRvIHZlcnkgbG93IE5PeCBlbWlzc2lvbnMsIGEga2V5IGJlbmVmaXQgaW4gY29tYmluYXRpb24gd2l0aCBhbiBvcHRpbWl6ZWQgYWZ0ZXItdHJlYXRtZW50IHN5c3RlbSBmb3IgZnV0dXJlIHVsdHJhLWxvdyBOT3ggbGVnaXNsYXRpb25zIG9mIGhlYXZ5LWR1dHkgKEhEKSBlbmdpbmVzLiBDb21wcmVoZW5zaXZlIGludmVzdGlnYXRpb25zIHVzaW5nIGV4cGVyaW1lbnRhbCB0ZXN0cyBhbmQgbW9kZWwtYmFzZWQgZGV2ZWxvcG1lbnQgYXBwcm9hY2ggYXJlIHBlcmZvcm1lZCB1c2luZyBhIHNpeCBjeWxpbmRlciBIRCBoeWRyb2dlbiBlbmdpbmUgZmVhdHVyaW5nIFBGSSAocG9ydCBmdWVsIGluamVjdGlvbikgYWltaW5nIHRoZSBkZWZpbml0aW9uIG9mIGEgaGlnaCBlZmZpY2llbmN5IGh5ZHJvZ2VuIGVuZ2luZSBjb25jZXB0LiBUaGUgYXBwbGllZCBwcmVkaWN0aXZlIGh5ZHJvZ2VuIGNvbWJ1c3Rpb24gbW9kZWwgaXMgYmFzZWQgb24gcHJldmlvdXMgd29ya3Mgb2YgdGhlIGF1dGhvcnMgdXNpbmcgc2luZ2xlIGN5bGluZGVyIGVuZ2luZSBtZWFzdXJlbWVudCBkYXRhIGFuZCBpcyBleHRlbmRlZCBpbiB0aGUgcHJlc2VudCB3b3JrIHRvIGZ1bGwgZW5naW5lcy4gVGhlIGNhbGlicmF0aW9uIGFuZCB2YWxpZGF0aW9uIG9mIHRoZSBmdWxsIGVuZ2luZSBtb2RlbCB1c2VkIGluIHRlcm1zIG9mIG1vZGVsLWJhc2VkIGRldmVsb3BtZW50IGlzIGJhc2VkIG9uIGV4cGVyaW1lbnRhbCB0ZXN0IGJlbmNoIGRhdGEgb2YgdGhlIHNpeCBjeWxpbmRlciBIMiBlbmdpbmUuIEFuIG9wdGltaXphdGlvbiByZWdhcmRpbmcgZW5naW5lIGNhbGlicmF0aW9uIChBRlIsIEVHUiByYXRlcyBhbmQgb3B0aW1hbCBjb21idXN0aW9uIHBoYXNlKSBpcyBjYXJyaWVkIG91dCB3aGlsZSBjb25zaWRlcmluZyBrbm9ja2luZy4gSW4gYSBuZXh0IHN0ZXAsIGVmZmljaWVuY3kgaW1wcm92ZW1lbnQgcG90ZW50aWFscyByZXN1bHRpbmcgZnJvbSB0aGUgYXBwbGljYXRpb24gb2YgdmFyaWFibGUgdmFsdmUgdGltaW5nIChWVkEpIGFyZSBpbnZlc3RpZ2F0ZWQgYW5kIHRoZSBhY2hpZXZhYmxlIEJTRkMgaW1wcm92ZW1lbnRzIHF1YW50aWZpZWQuIEFzIG9mIHRoZSByZXN1bHRzLCB0aGUgdXNlIG9mIGVhcmx5IGludGFrZSB2YWx2ZSBjbG9zaW5nIChJVkMpIGluIHRoZSBsb3dlciBsb2FkIHJhbmdlIHNob3dzIHNpZ25pZmljYW50IGJlbmVmaXRzIGluIHJlZ2FyZCBvZiBmdWVsIGNvbnN1bXB0aW9uIGJ5IG1lYW5zIG9mIGRlLXRocm90dGxpbmcgYW5kLCB0aHVzLCByZWR1Y2luZyB0aGUgY2hhcmdlIGV4Y2hhbmdlIGxvc3NlcyBvZiB0aGUgZW5naW5lLiBGdXJ0aGVybW9yZSwgdGhlIHBvdGVudGlhbHMgdXNpbmcgTWlsbGVyIGN5Y2xlIGluIHRoZSB1cHBlciBsb2FkIHJhbmdlIGlzIGFsc28gaW52ZXN0aWdhdGVkIGFuZCB0aGUgcG90ZW50aWFscyBmb3IgQlNGQy1pbXByb3ZlbWVudCBxdWFudGlmaWVkLiBBcyBsYXN0IHBhcnQgb2YgdGhlIHBhcGVyLCBhbiBvcHRpbWFsIGVuZ2luZSBtYXAgaXMgaW1wbGVtZW50ZWQgYmFzZWQgb24gdGhlIGZpbmRpbmdzIGJvdGggb2Ygb3BlcmF0aW9uIHBhcmFtZXRlciBvcHRpbWl6YXRpb24gYW5kIHRoZSBNaWxsZXIgdGltaW5nIGludmVzdGlnYXRpb25zLiIsInB1Ymxpc2hlciI6IlNBRSBJbnRlcm5hdGlvbmFsIiwiaXNzdWUiOiIyMDIyIiwiY29udGFpbmVyLXRpdGxlLXNob3J0IjoiIn0sImlzVGVtcG9yYXJ5IjpmYWxzZX0seyJpZCI6ImI4YzljNzFmLTNmODktMzFkZi04YmM0LWRlZjJhN2E4ZDQ4MyIsIml0ZW1EYXRhIjp7InR5cGUiOiJhcnRpY2xlLWpvdXJuYWwiLCJpZCI6ImI4YzljNzFmLTNmODktMzFkZi04YmM0LWRlZjJhN2E4ZDQ4MyIsInRpdGxlIjoiQ29udHJvbGxpbmcgU3RyYXRlZ3kgZm9yIHRoZSBQZXJmb3JtYW5jZSBhbmQgTk94IEVtaXNzaW9ucyBvZiB0aGUgSHlkcm9nZW4gSW50ZXJuYWwgQ29tYnVzdGlvbiBFbmdpbmVzIHdpdGggYSBUdXJib2NoYXJnZXIiLCJhdXRob3IiOlt7ImZhbWlseSI6Ikx1byIsImdpdmVuIjoiUWluZ2hlIiwicGFyc2UtbmFtZXMiOmZhbHNlLCJkcm9wcGluZy1wYXJ0aWNsZSI6IiIsIm5vbi1kcm9wcGluZy1wYXJ0aWNsZSI6IiJ9LHsiZmFtaWx5IjoiTGVlIiwiZ2l2ZW4iOiJDaGlhIEZvbiIsInBhcnNlLW5hbWVzIjpmYWxzZSwiZHJvcHBpbmctcGFydGljbGUiOiIiLCJub24tZHJvcHBpbmctcGFydGljbGUiOiIifV0sImNvbnRhaW5lci10aXRsZSI6IlNBRSBUZWNobmljYWwgUGFwZXJzIiwiYWNjZXNzZWQiOnsiZGF0ZS1wYXJ0cyI6W1syMDIzLDExLDIxXV19LCJET0kiOiIxMC40MjcxLzIwMjAtMDEtMDI1NiIsIklTU04iOiIwMTQ4NzE5MSIsImlzc3VlZCI6eyJkYXRlLXBhcnRzIjpbWzIwMjAsNCwxNF1dfSwiYWJzdHJhY3QiOiJIeWRyb2dlbiBmdWVsIGlzIGEgZnV0dXJlIGVuZXJneSB0byBzb2x2ZSB0aGUgcHJvYmxlbXMgb2YgZW5lcmd5IGNyaXNpcyBhbmQgZW52aXJvbm1lbnRhbCBwb2xsdXRpb24uIEh5ZHJvZ2VuIGludGVybmFsIGNvbWJ1c3Rpb24gZW5naW5lcyBjYW4gY29tYmluZSB0aGUgYWR2YW50YWdlIG9mIGh5ZHJvZ2VuIHdpdGhvdXQgY2FyYm9uIHBvbGx1dGlvbiBhbmQgdGhlIG1haW4gYmFzaWMgc3RydWN0dXJlIG9mIHRoZSB0cmFkaXRpb25hbCBlbmdpbmVzLiBIb3dldmVyLCB0aGUgcG93ZXIgb2YgdGhlIHBvcnQgZnVlbCBpbmplY3Rpb24gaHlkcm9nZW4gZW5naW5lcyBpcyBzbWFsbGVyIHRoYW4gdGhlIHNhbWUgdm9sdW1lIGdhc29saW5lIGVuZ2luZSBiZWNhdXNlIHRoZSBoeWRyb2dlbiBvY2N1cGllcyB0aGUgdm9sdW1lIG9mIHRoZSBjeWxpbmRlciBhbmQgcmVkdWNlcyB0aGUgYWlyIG1hc3MgZmxvdy4gVGhlIHR1cmJvY2hhcmdlciBjYW4gaW5jcmVhc2UgdGhlIHBvd2VyIG9mIGh5ZHJvZ2VuIGVuZ2luZXMgYnV0IGFsc28gaW5jcmVhc2UgdGhlIE5PeCBlbWlzc2lvbi4gSGVuY2UsIGEgY29tcHJlaGVuc2l2ZSBjb250cm9sbGluZyBzdHJhdGVneSB0byBzb2x2ZSB0aGUgY29udHJhZGljdGlvbiBvZiB0aGUgcG93ZXIsIEJURSBhbmQgTk94IGVtaXNzaW9uIGlzIGltcG9ydGFudCB0byBpbXByb3ZlIHRoZSBwZXJmb3JtYW5jZSBvZiBoeWRyb2dlbiBlbmdpbmVzLiBUaGlzIHBhcGVyIHNob3dzIHRoZSBjb250cm9sbGluZyBzdHJhdGVneSBmb3IgYSBmb3VyLXN0cm9rZSwgMi4zTCBoeWRyb2dlbiBlbmdpbmUgd2l0aCBhIHR1cmJvY2hhcmdlci4gVGhlIGNvbnRyb2xsaW5nIHN0cmF0ZWd5IGRpdmlkZXMgdGhlIG9wZXJhdGluZyBjb25kaXRpb25zIG9mIHRoZSBoeWRyb2dlbiBlbmdpbmUgaW50byBzaXggcGFydHMgYWNjb3JkaW5nIHRvIHRoZSBlbmdpbmUgc3BlZWRzIGFuZCBsb2Fkcy4gU29sdmluZyB0aGUgbWFpbiBjb250cmFkaWN0aW9uIG9mIHRoZSBwb3dlciwgQlRFIGFuZCBOT3ggZW1pc3Npb24gYXQgZGlmZmVyZW50IG9wZXJhdGluZyBjb25kaXRpb24gaXMgdGhlIGtleSBvZiB0aGUgY29udHJvbGxpbmcgc3RyYXRlZ3kuIFRoaXMgcGFwZXIgYWxzbyBzaG93cyB0aGUgcG93ZXIsIEJURSBhbmQgTk94IGVtaXNzaW9uIG9mIHRoZSBoeWRyb2dlbiBlbmdpbmUgd2l0aCBhIHR1cmJvY2hhcmdlciB1c2luZyB0aGUgY29udHJvbGxpbmcgc3RyYXRlZ3kuIiwicHVibGlzaGVyIjoiU0FFIEludGVybmF0aW9uYWwiLCJpc3N1ZSI6IkFwcmlsIiwidm9sdW1lIjoiMjAyMC1BcHJpbCIsImNvbnRhaW5lci10aXRsZS1zaG9ydCI6IiJ9LCJpc1RlbXBvcmFyeSI6ZmFsc2V9LHsiaWQiOiI4MWYyODhkZS1hZWM2LTNjZWQtOGNhYy1jN2VkOTU4NzBmYjkiLCJpdGVtRGF0YSI6eyJ0eXBlIjoiYXJ0aWNsZS1qb3VybmFsIiwiaWQiOiI4MWYyODhkZS1hZWM2LTNjZWQtOGNhYy1jN2VkOTU4NzBmYjkiLCJ0aXRsZSI6IkgyLUlDRSBUZWNobm9sb2d5IE9wdGlvbnMgb2YgdGhlIFByZXNlbnQgYW5kIHRoZSBOZWFyIEZ1dHVyZSIsImF1dGhvciI6W3siZmFtaWx5IjoiQmVrZGVtaXIiLCJnaXZlbiI6IkNlbWlsIiwicGFyc2UtbmFtZXMiOmZhbHNlLCJkcm9wcGluZy1wYXJ0aWNsZSI6IiIsIm5vbi1kcm9wcGluZy1wYXJ0aWNsZSI6IiJ9LHsiZmFtaWx5IjoiRG9vc2plIiwiZ2l2ZW4iOiJFcmlrIiwicGFyc2UtbmFtZXMiOmZhbHNlLCJkcm9wcGluZy1wYXJ0aWNsZSI6IiIsIm5vbi1kcm9wcGluZy1wYXJ0aWNsZSI6IiJ9LHsiZmFtaWx5IjoiU2V5a2VucyIsImdpdmVuIjoiWGFuZGVyIiwicGFyc2UtbmFtZXMiOmZhbHNlLCJkcm9wcGluZy1wYXJ0aWNsZSI6IiIsIm5vbi1kcm9wcGluZy1wYXJ0aWNsZSI6IiJ9XSwiY29udGFpbmVyLXRpdGxlIjoiU0FFIFRlY2huaWNhbCBQYXBlcnMiLCJhY2Nlc3NlZCI6eyJkYXRlLXBhcnRzIjpbWzIwMjMsMTEsMjBdXX0sIkRPSSI6IjEwLjQyNzEvMjAyMi0wMS0wNDcyIiwiSVNTTiI6IjAxNDg3MTkxIiwiaXNzdWVkIjp7ImRhdGUtcGFydHMiOltbMjAyMiwzLDI5XV19LCJhYnN0cmFjdCI6IkF0IHByZXNlbnQsIHRoZSBoeWRyb2dlbiBjb21idXN0aW9uIGVuZ2luZSBoYXMgZ2FpbmVkIHJlbmV3ZWQgaW50ZXJlc3QgZnJvbSB0aGUgaGVhdnktZHV0eSBpbnRlcm5hbCBjb21idXN0aW9uIGVuZ2luZSAoSUNFKSBpbmR1c3RyeSBhcyBhbiBlbmFibGVyIGZvciBmYXN0IGRlY2FyYm9uaXphdGlvbiBvZiB3ZWxsLXRvLXdoZWVsIGVtaXNzaW9ucyBhbmQgcmVpbmZvcmNlZCBieSB0aGUgdmFzdCBjb21taXRtZW50IG9mIGtleSBzdGFrZWhvbGRlcnMgdG8gZXN0YWJsaXNoIGEgZ3JlZW4gaHlkcm9nZW4gaW5mcmFzdHJ1Y3R1cmUuIFBhc3Qgc3R1ZGllcyBoYXZlIG9mdGVuIGZvY3VzZWQgb24gcGFydGlhbCBzdWJzdGl0dXRpb24gb2YgdGhlIHByaW1hcnkgaHlkcm9jYXJib24gZnVlbCBieSBoeWRyb2dlbiBpbiBzcGFyayBpZ25pdGlvbiBhbmQgY29tcHJlc3Npb24gaWduaXRpb24gZW5naW5lcy4gU3R1ZGllZCAxMDAjeDAwMDI1OyBoeWRyb2dlbiBjb21idXN0aW9uIGVuZ2luZXMgYXJlIGRvbWluYW50bHkgb2YgdGhlIHByZW1peGVkIHNwYXJrIGlnbml0aW9uIHR5cGUgdXNpbmcgcG9ydCBmdWVsIGh5ZHJvZ2VuIGluamVjdGlvbi4gSW4gdGhpcyBzdHVkeSwgYSB3aWRlciBsb29rIGF0IG90aGVyIGh5ZHJvZ2VuIElDRSBjb25jZXB0cyBoYXMgYmVlbiB0YWtlbiB0aGF0IG1heSBiZWFyIGhpZ2ggcG90ZW50aWFsIHRvIG92ZXJjb21lIHNvbWUgb2YgdGhlIGxpbWl0YXRpb25zIG9mIHVzaW5nIGh5ZHJvZ2VuIGZvciBoaWdoIHBvd2VyIGFwcGxpY2F0aW9ucy4gVGhlIHN0dWRpZWQgY29uY2VwdHMgdmFyeSBmcm9tIHBvcnQgaW5qZWN0aW9uIHRvIGRpcmVjdCBpbmplY3Rpb24gb2YgaHlkcm9nZW4gYW5kIGZyb20gc3BhcmsgaWduaXRpb24gdG8gY29tcHJlc3Npb24gaWduaXRpb24uIFRoZXkgaGF2ZSBiZWVuIGNvbXBhcmVkIGJhc2VkIG9uIHRoZWlyIHByb3ZlbiBvciBleHBlY3RlZCBwcm9zIGFuZCBjb25zLCBhbmQgbW9yZSBpbiBkZXRhaWwgYmFzZWQgb24gdGhlaXIgbG9hZCByYW5nZSBhbmQgdHJhbnNpZW50IHJlc3BvbnNlIHBvdGVudGlhbC4gVG8gcXVhbnRpZnkgdGhlIGNvbXBhcmlzb24gb2YgdGhlIGVuZ2luZSBwZXJmb3JtYW5jZSBwb3RlbnRpYWxzLCBlbmVyZ3kgYmFsYW5jZSBjb21wdXRhdGlvbnMgaGF2ZSBiZWVuIHBlcmZvcm1lZCBmb3IgYWxsIHRoZSBjb25jZXB0cyBhbmQgYWRkaXRpb25hbGx5IGluLWhvdXNlIG1lYXN1cmVtZW50IGRhdGEgb2YgYSBwb3J0IGluamVjdGVkIGh5ZHJvZ2VuIHNwYXJrIGlnbml0aW9uIGVuZ2luZSBoYXMgYmVlbiB1c2VkLiBUaGUgcmVzdWx0cyBzaG93IHRoYXQgZGlyZWN0IGluamVjdGlvbiB0ZWNobm9sb2d5IGNhbiBpbXByb3ZlIHRoZSBsb2FkIHJhbmdlIG9mIGEgc3BhcmsgaWduaXRpb24gaHlkcm9nZW4gZW5naW5lLiBBbiBvcHRpb24gZm9yIGhpZ2hlciB0aGVybWFsIGVmZmljaWVuY3kgYW5kIGZhc3RlciB0cmFuc2llbnQgYmVoYXZpb3VyIGlzIHRvIHVzZSBhIGNvbXByZXNzaW9uIGlnbml0aW9uIGVuZ2luZSB3aXRoIGRpcmVjdCBpbmplY3Rpb24gb2YgaHlkcm9nZW4gYXQgaGlnaCBwcmVzc3VyZSwgaG93ZXZlciwgdGhpcyBtYXkgcmVxdWlyZSBhbm90aGVyIGZ1ZWwgdG8gaW5pdGlhdGUgdGhlIGNvbWJ1c3Rpb24uIENvbWluZyBzdHVkaWVzIGFyZSBzdWJqZWN0aW5nIHNvbWUgb2YgdGhlc2UgY29uY2VwdHMgdG8gZGV0YWlsZWQgaW52ZXN0aWdhdGlvbnMgYnkgZXhwZXJpbWVudCBhbmQgc2ltdWxhdGlvbi4iLCJwdWJsaXNoZXIiOiJTQUUgSW50ZXJuYXRpb25hbCIsImlzc3VlIjoiMjAyMiIsImNvbnRhaW5lci10aXRsZS1zaG9ydCI6IiJ9LCJpc1RlbXBvcmFyeSI6ZmFsc2V9LHsiaWQiOiI4MTE5ZGY5OC1kZDI5LTM0NzQtYWRkYi03ZWRjOWQ5OTVhZGIiLCJpdGVtRGF0YSI6eyJ0eXBlIjoiYXJ0aWNsZS1qb3VybmFsIiwiaWQiOiI4MTE5ZGY5OC1kZDI5LTM0NzQtYWRkYi03ZWRjOWQ5OTVhZGIiLCJ0aXRsZSI6IkV4cGVyaW1lbnRhbCBJbnZlc3RpZ2F0aW9uIG9uIHRoZSBDb21idXN0aW9uIG9mIEJpb2dhcyBDb250YWluaW5nIEh5ZHJvZ2VuIGluIGEgSENDSSBFbmdpbmUiLCJhdXRob3IiOlt7ImZhbWlseSI6Ik1hcmlhbmkiLCJnaXZlbiI6IkFudG9uaW8iLCJwYXJzZS1uYW1lcyI6ZmFsc2UsImRyb3BwaW5nLXBhcnRpY2xlIjoiIiwibm9uLWRyb3BwaW5nLXBhcnRpY2xlIjoiIn0seyJmYW1pbHkiOiJCcmVxdWlnbnkiLCJnaXZlbiI6IlBpZXJyZSIsInBhcnNlLW5hbWVzIjpmYWxzZSwiZHJvcHBpbmctcGFydGljbGUiOiIiLCJub24tZHJvcHBpbmctcGFydGljbGUiOiIifSx7ImZhbWlseSI6Ik1hc3VyaWVyIiwiZ2l2ZW4iOiJKZWFuLUJhcHRpc3RlIiwicGFyc2UtbmFtZXMiOmZhbHNlLCJkcm9wcGluZy1wYXJ0aWNsZSI6IiIsIm5vbi1kcm9wcGluZy1wYXJ0aWNsZSI6IiJ9LHsiZmFtaWx5IjoiVW5pY2giLCJnaXZlbiI6IkFuZHJlYSIsInBhcnNlLW5hbWVzIjpmYWxzZSwiZHJvcHBpbmctcGFydGljbGUiOiIiLCJub24tZHJvcHBpbmctcGFydGljbGUiOiIifSx7ImZhbWlseSI6Ik1pbmFsZSIsImdpdmVuIjoiTWFyaW8iLCJwYXJzZS1uYW1lcyI6ZmFsc2UsImRyb3BwaW5nLXBhcnRpY2xlIjoiIiwibm9uLWRyb3BwaW5nLXBhcnRpY2xlIjoiIn0seyJmYW1pbHkiOiJGb3VjaGVyIiwiZ2l2ZW4iOiJGYWJyaWNlIiwicGFyc2UtbmFtZXMiOmZhbHNlLCJkcm9wcGluZy1wYXJ0aWNsZSI6IiIsIm5vbi1kcm9wcGluZy1wYXJ0aWNsZSI6IiJ9XSwiY29udGFpbmVyLXRpdGxlIjoiU0FFIFRlY2huaWNhbCBQYXBlciBTZXJpZXMiLCJhY2Nlc3NlZCI6eyJkYXRlLXBhcnRzIjpbWzIwMjMsMTEsMjFdXX0sIkRPSSI6IjEwLjQyNzEvMjAyMy0yNC0wMDU2IiwiSVNTTiI6IjAxNDg3MTkxIiwiaXNzdWVkIjp7ImRhdGUtcGFydHMiOltbMjAyMyw5LDEwXV19LCJhYnN0cmFjdCI6IjxkaXYgY2xhc3M9XCJzZWN0aW9uIGFic3RyYWN0XCI+PGRpdiBjbGFzcz1cImh0bWx2aWV3IHBhcmFncmFwaFwiPkJpb2dhcyBpcyBhIGdhcyByZXN1bHRpbmcgZnJvbSBiaW9tYXNzLCB3aXRoIGEgdm9sdW1ldHJpYyBjb250ZW50IG9mIG1ldGhhbmUgKENIPHN1Yj40PC9zdWI+KSB1c3VhbGx5IHJhbmdpbmcgYmV0d2VlbiA1MCUgYW5kIDcwJSwgYW5kIGNhcmJvbiBkaW94aWRlIChDTzxzdWI+Mjwvc3ViPikgY29udGVudCBiZXR3ZWVuIDMwJSBhbmQgNTAlOyBpdCBjYW4gYWxzbyBjb250YWluIGh5ZHJvZ2VuIChIPHN1Yj4yPC9zdWI+KSBkZXBlbmRpbmcgb24gdGhlIGZlZWRzdG9jay4gQmlvZ2FzIGlzIGdlbmVyYWxseSB1c2VkIHRvIGdlbmVyYXRlIGVsZWN0cmljaXR5IG9yIHByb2R1Y2UgaGVhdCBpbiBjb2dlbmVyYXRpb24gc3lzdGVtLiBEdWUgdG8gaXRzIGdvb2QgZWZmaWNpZW5jeSB0aHJvdWdoIHRoZSByYXBpZCBjb21idXN0aW9uIGFuZCBsZWFuIGFpci1mdWVsIG1peHR1cmUsIEhvbW9nZW5lb3VzIENoYXJnZSBDb21wcmVzc2lvbiBJZ25pdGlvbiAoSENDSSkgZW5naW5lIGlzIGEgZ29vZCBjYW5kaWRhdGUgZm9yIHN1Y2ggYXBwbGljYXRpb24uIEhvd2V2ZXIsIHRoZSBlbmdpbmUgbG9hZCBtdXN0IGJlIGtlcHQgbG93IHRvIGNvbnRhaW4gdGhlIGhpZ2gtcHJlc3N1cmUgZ3JhZGllbnRzIGNhdXNlZCBieSB0aGUgc2ltdWx0YW5lb3VzIHByZW1peGVkIGNvbWJ1c3Rpb24gb2YgdGhlIGVudGlyZSBpbi1jeWxpbmRlciBjaGFyZ2UuIFRoZSBob21vZ2Vub3VzIGNoYXJnZSBwcm9tb3RlcyBsb3cgcGFydGljdWxhdGUgZW1pc3Npb25zLCBhbmQgdGhlIGRpbHV0aW9uIGhlbHBzIGluIGNvbnRhaW5pbmcgbWF4aW11bSBpbi1jeWxpbmRlciB0ZW1wZXJhdHVyZSwgaGVuY2UgcmVkdWNpbmcgbml0cm9nZW4gb3hpZGUgZW1pc3Npb25zLiBIb3dldmVyLCBIQyBhbmQgQ08gbGV2ZWxzIGFyZSBpbiBnZW5lcmFsIGhpZ2hlciB0aGFuIGluIFNJIGNvbWJ1c3Rpb24uIE1vcmVvdmVyLCBIQ0NJIGVuZ2luZXMgdXN1YWxseSByZXF1aXJlIGhpZ2ggaW50YWtlIHRlbXBlcmF0dXJlIHdpdGggdmFsdWVzIGRlcGVuZGluZyBvbiBjb21wcmVzc2lvbiByYXRpbywgZnVlbCwgZXF1aXZhbGVuY2UgcmF0aW8sIGFuZCBpbnRha2UgcHJlc3N1cmUuPC9kaXY+PGRpdiBjbGFzcz1cImh0bWx2aWV3IHBhcmFncmFwaFwiPlRoaXMgcGFwZXIgcHJlc2VudHMgdGhlIHJlc3VsdHMgb2YgYW4gZXhwZXJpbWVudGFsIGNhbXBhaWduIG9uIGEgZGllc2VsIGludGVybmFsIGNvbWJ1c3Rpb24gZW5naW5lIGZvciBwYXNzZW5nZXIgY2FycywgbW9kaWZpZWQgdG8gb3BlcmF0ZSBpbiBIQ0NJIG1vZGUuIFRoZSBlbmdpbmUgd2FzIGZ1ZWxsZWQgYnkgbWl4dHVyZXMgb2YgbWV0aGFuZSwgSDxzdWI+Mjwvc3ViPiwgYW5kIGNhcmJvbiBkaW94aWRlLCB3aXRoIHRoZSBhaW0gb2YgcmVwcm9kdWNpbmcgdGhlIGNvbXBvc2l0aW9uIG9mIGlubm92YXRpdmUgYmlvZ2FzIG5hdHVyYWxseSBjb250YWluaW5nIGh5ZHJvZ2VuLiBUaGUgZXF1aXZhbGVuY2UgcmF0aW8gd2FzIGtlcHQgY29uc3RhbnQgYXQgMC40IGFuZCB0aGUgaW50YWtlIGNoYXJnZSB0ZW1wZXJhdHVyZSBhbmQgcHJlc3N1cmUgaGF2ZSBiZWVuIGFkanVzdGVkLCBkZXBlbmRpbmcgb24gZnVlbCBjb21wb3NpdGlvbiwgdG8gY29udHJvbCB0aGUgY29tYnVzdGlvbiBwcm9jZXNzLiBGb3IgZWFjaCBmdWVsLCB0aGUgaW50YWtlIGNoYXJnZSBjb25kaXRpb25zIGZvciBhbiBvcHRpbWFsIGNvbWJ1c3Rpb24gcGhhc2luZyBoYXZlIGJlZW4gZGV0ZXJtaW5lZCwgYXR0YWluaW5nIGEgbWF4aW11bSBpbmRpY2F0ZWQgZW5naW5lIGVmZmljaWVuY3kgb2YgNDAlIGFuZCBzcGVjaWZpYyBOT3ggZW1pc3Npb25zIGRvd24gdG8gMC4xIGcva1doLjwvZGl2PjwvZGl2PiIsInB1Ymxpc2hlciI6IlNBRSBJbnRlcm5hdGlvbmFsIiwidm9sdW1lIjoiMSIsImNvbnRhaW5lci10aXRsZS1zaG9ydCI6IiJ9LCJpc1RlbXBvcmFyeSI6ZmFsc2V9XX0="/>
          <w:id w:val="493771773"/>
          <w:placeholder>
            <w:docPart w:val="DefaultPlaceholder_-1854013440"/>
          </w:placeholder>
        </w:sdtPr>
        <w:sdtContent>
          <w:r w:rsidR="001E75E2" w:rsidRPr="001E75E2">
            <w:rPr>
              <w:color w:val="000000"/>
            </w:rPr>
            <w:t xml:space="preserve">(Luo and Lee 2020; </w:t>
          </w:r>
          <w:proofErr w:type="spellStart"/>
          <w:r w:rsidR="001E75E2" w:rsidRPr="001E75E2">
            <w:rPr>
              <w:color w:val="000000"/>
            </w:rPr>
            <w:t>Bekdemir</w:t>
          </w:r>
          <w:proofErr w:type="spellEnd"/>
          <w:r w:rsidR="001E75E2" w:rsidRPr="001E75E2">
            <w:rPr>
              <w:color w:val="000000"/>
            </w:rPr>
            <w:t xml:space="preserve"> et al. 2022; Kovacs et al. 2022; Mariani et al. 2023)</w:t>
          </w:r>
        </w:sdtContent>
      </w:sdt>
      <w:r w:rsidR="001E75E2">
        <w:rPr>
          <w:color w:val="000000"/>
        </w:rPr>
        <w:t xml:space="preserve">. </w:t>
      </w:r>
      <w:r w:rsidR="00D36954">
        <w:rPr>
          <w:color w:val="000000"/>
        </w:rPr>
        <w:t xml:space="preserve">Figure 3 shows that by </w:t>
      </w:r>
      <w:r w:rsidR="008B34DE">
        <w:rPr>
          <w:color w:val="000000"/>
        </w:rPr>
        <w:t>burning hydrogen at half the stoichiometric level, nitrogen oxide emissions can be virtually elimi</w:t>
      </w:r>
      <w:r w:rsidR="00664615">
        <w:rPr>
          <w:color w:val="000000"/>
        </w:rPr>
        <w:t xml:space="preserve">nated. </w:t>
      </w:r>
      <w:r w:rsidR="00D16C2C">
        <w:rPr>
          <w:color w:val="000000"/>
        </w:rPr>
        <w:t xml:space="preserve">Beyond this point however, </w:t>
      </w:r>
      <w:r w:rsidR="00C31749">
        <w:rPr>
          <w:color w:val="000000"/>
        </w:rPr>
        <w:t xml:space="preserve">homogeneity becomes a more pressing issue </w:t>
      </w:r>
      <w:r w:rsidR="00FE777E">
        <w:rPr>
          <w:color w:val="000000"/>
        </w:rPr>
        <w:t>with unstable combustion and rich pockets of fuel still producing emissions</w:t>
      </w:r>
      <w:r w:rsidR="00424C50">
        <w:rPr>
          <w:color w:val="000000"/>
        </w:rPr>
        <w:t xml:space="preserve"> </w:t>
      </w:r>
      <w:sdt>
        <w:sdtPr>
          <w:rPr>
            <w:color w:val="000000"/>
          </w:rPr>
          <w:tag w:val="MENDELEY_CITATION_v3_eyJjaXRhdGlvbklEIjoiTUVOREVMRVlfQ0lUQVRJT05fODhjMThhNDUtZWZhYi00MTRjLTljMzMtMmU2MzVkNjViODdmIiwicHJvcGVydGllcyI6eyJub3RlSW5kZXgiOjB9LCJpc0VkaXRlZCI6ZmFsc2UsIm1hbnVhbE92ZXJyaWRlIjp7ImlzTWFudWFsbHlPdmVycmlkZGVuIjpmYWxzZSwiY2l0ZXByb2NUZXh0IjoiKEJla2RlbWlyIGV0IGFsLiAyMDIyKSIsIm1hbnVhbE92ZXJyaWRlVGV4dCI6IiJ9LCJjaXRhdGlvbkl0ZW1zIjpbeyJpZCI6IjgxZjI4OGRlLWFlYzYtM2NlZC04Y2FjLWM3ZWQ5NTg3MGZiOSIsIml0ZW1EYXRhIjp7InR5cGUiOiJhcnRpY2xlLWpvdXJuYWwiLCJpZCI6IjgxZjI4OGRlLWFlYzYtM2NlZC04Y2FjLWM3ZWQ5NTg3MGZiOSIsInRpdGxlIjoiSDItSUNFIFRlY2hub2xvZ3kgT3B0aW9ucyBvZiB0aGUgUHJlc2VudCBhbmQgdGhlIE5lYXIgRnV0dXJlIiwiYXV0aG9yIjpbeyJmYW1pbHkiOiJCZWtkZW1pciIsImdpdmVuIjoiQ2VtaWwiLCJwYXJzZS1uYW1lcyI6ZmFsc2UsImRyb3BwaW5nLXBhcnRpY2xlIjoiIiwibm9uLWRyb3BwaW5nLXBhcnRpY2xlIjoiIn0seyJmYW1pbHkiOiJEb29zamUiLCJnaXZlbiI6IkVyaWsiLCJwYXJzZS1uYW1lcyI6ZmFsc2UsImRyb3BwaW5nLXBhcnRpY2xlIjoiIiwibm9uLWRyb3BwaW5nLXBhcnRpY2xlIjoiIn0seyJmYW1pbHkiOiJTZXlrZW5zIiwiZ2l2ZW4iOiJYYW5kZXIiLCJwYXJzZS1uYW1lcyI6ZmFsc2UsImRyb3BwaW5nLXBhcnRpY2xlIjoiIiwibm9uLWRyb3BwaW5nLXBhcnRpY2xlIjoiIn1dLCJjb250YWluZXItdGl0bGUiOiJTQUUgVGVjaG5pY2FsIFBhcGVycyIsImFjY2Vzc2VkIjp7ImRhdGUtcGFydHMiOltbMjAyMywxMSwyMF1dfSwiRE9JIjoiMTAuNDI3MS8yMDIyLTAxLTA0NzIiLCJJU1NOIjoiMDE0ODcxOTEiLCJpc3N1ZWQiOnsiZGF0ZS1wYXJ0cyI6W1syMDIyLDMsMjldXX0sImFic3RyYWN0IjoiQXQgcHJlc2VudCwgdGhlIGh5ZHJvZ2VuIGNvbWJ1c3Rpb24gZW5naW5lIGhhcyBnYWluZWQgcmVuZXdlZCBpbnRlcmVzdCBmcm9tIHRoZSBoZWF2eS1kdXR5IGludGVybmFsIGNvbWJ1c3Rpb24gZW5naW5lIChJQ0UpIGluZHVzdHJ5IGFzIGFuIGVuYWJsZXIgZm9yIGZhc3QgZGVjYXJib25pemF0aW9uIG9mIHdlbGwtdG8td2hlZWwgZW1pc3Npb25zIGFuZCByZWluZm9yY2VkIGJ5IHRoZSB2YXN0IGNvbW1pdG1lbnQgb2Yga2V5IHN0YWtlaG9sZGVycyB0byBlc3RhYmxpc2ggYSBncmVlbiBoeWRyb2dlbiBpbmZyYXN0cnVjdHVyZS4gUGFzdCBzdHVkaWVzIGhhdmUgb2Z0ZW4gZm9jdXNlZCBvbiBwYXJ0aWFsIHN1YnN0aXR1dGlvbiBvZiB0aGUgcHJpbWFyeSBoeWRyb2NhcmJvbiBmdWVsIGJ5IGh5ZHJvZ2VuIGluIHNwYXJrIGlnbml0aW9uIGFuZCBjb21wcmVzc2lvbiBpZ25pdGlvbiBlbmdpbmVzLiBTdHVkaWVkIDEwMCN4MDAwMjU7IGh5ZHJvZ2VuIGNvbWJ1c3Rpb24gZW5naW5lcyBhcmUgZG9taW5hbnRseSBvZiB0aGUgcHJlbWl4ZWQgc3BhcmsgaWduaXRpb24gdHlwZSB1c2luZyBwb3J0IGZ1ZWwgaHlkcm9nZW4gaW5qZWN0aW9uLiBJbiB0aGlzIHN0dWR5LCBhIHdpZGVyIGxvb2sgYXQgb3RoZXIgaHlkcm9nZW4gSUNFIGNvbmNlcHRzIGhhcyBiZWVuIHRha2VuIHRoYXQgbWF5IGJlYXIgaGlnaCBwb3RlbnRpYWwgdG8gb3ZlcmNvbWUgc29tZSBvZiB0aGUgbGltaXRhdGlvbnMgb2YgdXNpbmcgaHlkcm9nZW4gZm9yIGhpZ2ggcG93ZXIgYXBwbGljYXRpb25zLiBUaGUgc3R1ZGllZCBjb25jZXB0cyB2YXJ5IGZyb20gcG9ydCBpbmplY3Rpb24gdG8gZGlyZWN0IGluamVjdGlvbiBvZiBoeWRyb2dlbiBhbmQgZnJvbSBzcGFyayBpZ25pdGlvbiB0byBjb21wcmVzc2lvbiBpZ25pdGlvbi4gVGhleSBoYXZlIGJlZW4gY29tcGFyZWQgYmFzZWQgb24gdGhlaXIgcHJvdmVuIG9yIGV4cGVjdGVkIHByb3MgYW5kIGNvbnMsIGFuZCBtb3JlIGluIGRldGFpbCBiYXNlZCBvbiB0aGVpciBsb2FkIHJhbmdlIGFuZCB0cmFuc2llbnQgcmVzcG9uc2UgcG90ZW50aWFsLiBUbyBxdWFudGlmeSB0aGUgY29tcGFyaXNvbiBvZiB0aGUgZW5naW5lIHBlcmZvcm1hbmNlIHBvdGVudGlhbHMsIGVuZXJneSBiYWxhbmNlIGNvbXB1dGF0aW9ucyBoYXZlIGJlZW4gcGVyZm9ybWVkIGZvciBhbGwgdGhlIGNvbmNlcHRzIGFuZCBhZGRpdGlvbmFsbHkgaW4taG91c2UgbWVhc3VyZW1lbnQgZGF0YSBvZiBhIHBvcnQgaW5qZWN0ZWQgaHlkcm9nZW4gc3BhcmsgaWduaXRpb24gZW5naW5lIGhhcyBiZWVuIHVzZWQuIFRoZSByZXN1bHRzIHNob3cgdGhhdCBkaXJlY3QgaW5qZWN0aW9uIHRlY2hub2xvZ3kgY2FuIGltcHJvdmUgdGhlIGxvYWQgcmFuZ2Ugb2YgYSBzcGFyayBpZ25pdGlvbiBoeWRyb2dlbiBlbmdpbmUuIEFuIG9wdGlvbiBmb3IgaGlnaGVyIHRoZXJtYWwgZWZmaWNpZW5jeSBhbmQgZmFzdGVyIHRyYW5zaWVudCBiZWhhdmlvdXIgaXMgdG8gdXNlIGEgY29tcHJlc3Npb24gaWduaXRpb24gZW5naW5lIHdpdGggZGlyZWN0IGluamVjdGlvbiBvZiBoeWRyb2dlbiBhdCBoaWdoIHByZXNzdXJlLCBob3dldmVyLCB0aGlzIG1heSByZXF1aXJlIGFub3RoZXIgZnVlbCB0byBpbml0aWF0ZSB0aGUgY29tYnVzdGlvbi4gQ29taW5nIHN0dWRpZXMgYXJlIHN1YmplY3Rpbmcgc29tZSBvZiB0aGVzZSBjb25jZXB0cyB0byBkZXRhaWxlZCBpbnZlc3RpZ2F0aW9ucyBieSBleHBlcmltZW50IGFuZCBzaW11bGF0aW9uLiIsInB1Ymxpc2hlciI6IlNBRSBJbnRlcm5hdGlvbmFsIiwiaXNzdWUiOiIyMDIyIiwiY29udGFpbmVyLXRpdGxlLXNob3J0IjoiIn0sImlzVGVtcG9yYXJ5IjpmYWxzZX1dfQ=="/>
          <w:id w:val="-121155103"/>
          <w:placeholder>
            <w:docPart w:val="DefaultPlaceholder_-1854013440"/>
          </w:placeholder>
        </w:sdtPr>
        <w:sdtContent>
          <w:r w:rsidR="00424C50" w:rsidRPr="00424C50">
            <w:rPr>
              <w:color w:val="000000"/>
            </w:rPr>
            <w:t>(</w:t>
          </w:r>
          <w:proofErr w:type="spellStart"/>
          <w:r w:rsidR="00424C50" w:rsidRPr="00424C50">
            <w:rPr>
              <w:color w:val="000000"/>
            </w:rPr>
            <w:t>Bekdemir</w:t>
          </w:r>
          <w:proofErr w:type="spellEnd"/>
          <w:r w:rsidR="00424C50" w:rsidRPr="00424C50">
            <w:rPr>
              <w:color w:val="000000"/>
            </w:rPr>
            <w:t xml:space="preserve"> et al. 2022)</w:t>
          </w:r>
        </w:sdtContent>
      </w:sdt>
      <w:r w:rsidR="00FE777E">
        <w:rPr>
          <w:color w:val="000000"/>
        </w:rPr>
        <w:t>. T</w:t>
      </w:r>
      <w:r w:rsidR="006B0E06">
        <w:rPr>
          <w:color w:val="000000"/>
        </w:rPr>
        <w:t xml:space="preserve">his can be worsened </w:t>
      </w:r>
      <w:proofErr w:type="gramStart"/>
      <w:r w:rsidR="006B0E06">
        <w:rPr>
          <w:color w:val="000000"/>
        </w:rPr>
        <w:t>by the use of</w:t>
      </w:r>
      <w:proofErr w:type="gramEnd"/>
      <w:r w:rsidR="006B0E06">
        <w:rPr>
          <w:color w:val="000000"/>
        </w:rPr>
        <w:t xml:space="preserve"> direct injection, when compared to port injection, as </w:t>
      </w:r>
      <w:r w:rsidR="00FC0B52">
        <w:rPr>
          <w:color w:val="000000"/>
        </w:rPr>
        <w:t xml:space="preserve">despite the increased volumetric efficiency, the fuel has less chance to mix and become more homogenous </w:t>
      </w:r>
      <w:sdt>
        <w:sdtPr>
          <w:rPr>
            <w:color w:val="000000"/>
          </w:rPr>
          <w:tag w:val="MENDELEY_CITATION_v3_eyJjaXRhdGlvbklEIjoiTUVOREVMRVlfQ0lUQVRJT05fNDE4MTYyZTQtOTc4NC00NGY5LTg5NWYtZTg2NzAxNmI4ZDhmIiwicHJvcGVydGllcyI6eyJub3RlSW5kZXgiOjB9LCJpc0VkaXRlZCI6ZmFsc2UsIm1hbnVhbE92ZXJyaWRlIjp7ImlzTWFudWFsbHlPdmVycmlkZGVuIjpmYWxzZSwiY2l0ZXByb2NUZXh0IjoiKEJla2RlbWlyIGV0IGFsLiAyMDIyOyBLYWxhc2thciBldCBhbC4gMjAyMykiLCJtYW51YWxPdmVycmlkZVRleHQiOiIifSwiY2l0YXRpb25JdGVtcyI6W3siaWQiOiI4MWYyODhkZS1hZWM2LTNjZWQtOGNhYy1jN2VkOTU4NzBmYjkiLCJpdGVtRGF0YSI6eyJ0eXBlIjoiYXJ0aWNsZS1qb3VybmFsIiwiaWQiOiI4MWYyODhkZS1hZWM2LTNjZWQtOGNhYy1jN2VkOTU4NzBmYjkiLCJ0aXRsZSI6IkgyLUlDRSBUZWNobm9sb2d5IE9wdGlvbnMgb2YgdGhlIFByZXNlbnQgYW5kIHRoZSBOZWFyIEZ1dHVyZSIsImF1dGhvciI6W3siZmFtaWx5IjoiQmVrZGVtaXIiLCJnaXZlbiI6IkNlbWlsIiwicGFyc2UtbmFtZXMiOmZhbHNlLCJkcm9wcGluZy1wYXJ0aWNsZSI6IiIsIm5vbi1kcm9wcGluZy1wYXJ0aWNsZSI6IiJ9LHsiZmFtaWx5IjoiRG9vc2plIiwiZ2l2ZW4iOiJFcmlrIiwicGFyc2UtbmFtZXMiOmZhbHNlLCJkcm9wcGluZy1wYXJ0aWNsZSI6IiIsIm5vbi1kcm9wcGluZy1wYXJ0aWNsZSI6IiJ9LHsiZmFtaWx5IjoiU2V5a2VucyIsImdpdmVuIjoiWGFuZGVyIiwicGFyc2UtbmFtZXMiOmZhbHNlLCJkcm9wcGluZy1wYXJ0aWNsZSI6IiIsIm5vbi1kcm9wcGluZy1wYXJ0aWNsZSI6IiJ9XSwiY29udGFpbmVyLXRpdGxlIjoiU0FFIFRlY2huaWNhbCBQYXBlcnMiLCJhY2Nlc3NlZCI6eyJkYXRlLXBhcnRzIjpbWzIwMjMsMTEsMjBdXX0sIkRPSSI6IjEwLjQyNzEvMjAyMi0wMS0wNDcyIiwiSVNTTiI6IjAxNDg3MTkxIiwiaXNzdWVkIjp7ImRhdGUtcGFydHMiOltbMjAyMiwzLDI5XV19LCJhYnN0cmFjdCI6IkF0IHByZXNlbnQsIHRoZSBoeWRyb2dlbiBjb21idXN0aW9uIGVuZ2luZSBoYXMgZ2FpbmVkIHJlbmV3ZWQgaW50ZXJlc3QgZnJvbSB0aGUgaGVhdnktZHV0eSBpbnRlcm5hbCBjb21idXN0aW9uIGVuZ2luZSAoSUNFKSBpbmR1c3RyeSBhcyBhbiBlbmFibGVyIGZvciBmYXN0IGRlY2FyYm9uaXphdGlvbiBvZiB3ZWxsLXRvLXdoZWVsIGVtaXNzaW9ucyBhbmQgcmVpbmZvcmNlZCBieSB0aGUgdmFzdCBjb21taXRtZW50IG9mIGtleSBzdGFrZWhvbGRlcnMgdG8gZXN0YWJsaXNoIGEgZ3JlZW4gaHlkcm9nZW4gaW5mcmFzdHJ1Y3R1cmUuIFBhc3Qgc3R1ZGllcyBoYXZlIG9mdGVuIGZvY3VzZWQgb24gcGFydGlhbCBzdWJzdGl0dXRpb24gb2YgdGhlIHByaW1hcnkgaHlkcm9jYXJib24gZnVlbCBieSBoeWRyb2dlbiBpbiBzcGFyayBpZ25pdGlvbiBhbmQgY29tcHJlc3Npb24gaWduaXRpb24gZW5naW5lcy4gU3R1ZGllZCAxMDAjeDAwMDI1OyBoeWRyb2dlbiBjb21idXN0aW9uIGVuZ2luZXMgYXJlIGRvbWluYW50bHkgb2YgdGhlIHByZW1peGVkIHNwYXJrIGlnbml0aW9uIHR5cGUgdXNpbmcgcG9ydCBmdWVsIGh5ZHJvZ2VuIGluamVjdGlvbi4gSW4gdGhpcyBzdHVkeSwgYSB3aWRlciBsb29rIGF0IG90aGVyIGh5ZHJvZ2VuIElDRSBjb25jZXB0cyBoYXMgYmVlbiB0YWtlbiB0aGF0IG1heSBiZWFyIGhpZ2ggcG90ZW50aWFsIHRvIG92ZXJjb21lIHNvbWUgb2YgdGhlIGxpbWl0YXRpb25zIG9mIHVzaW5nIGh5ZHJvZ2VuIGZvciBoaWdoIHBvd2VyIGFwcGxpY2F0aW9ucy4gVGhlIHN0dWRpZWQgY29uY2VwdHMgdmFyeSBmcm9tIHBvcnQgaW5qZWN0aW9uIHRvIGRpcmVjdCBpbmplY3Rpb24gb2YgaHlkcm9nZW4gYW5kIGZyb20gc3BhcmsgaWduaXRpb24gdG8gY29tcHJlc3Npb24gaWduaXRpb24uIFRoZXkgaGF2ZSBiZWVuIGNvbXBhcmVkIGJhc2VkIG9uIHRoZWlyIHByb3ZlbiBvciBleHBlY3RlZCBwcm9zIGFuZCBjb25zLCBhbmQgbW9yZSBpbiBkZXRhaWwgYmFzZWQgb24gdGhlaXIgbG9hZCByYW5nZSBhbmQgdHJhbnNpZW50IHJlc3BvbnNlIHBvdGVudGlhbC4gVG8gcXVhbnRpZnkgdGhlIGNvbXBhcmlzb24gb2YgdGhlIGVuZ2luZSBwZXJmb3JtYW5jZSBwb3RlbnRpYWxzLCBlbmVyZ3kgYmFsYW5jZSBjb21wdXRhdGlvbnMgaGF2ZSBiZWVuIHBlcmZvcm1lZCBmb3IgYWxsIHRoZSBjb25jZXB0cyBhbmQgYWRkaXRpb25hbGx5IGluLWhvdXNlIG1lYXN1cmVtZW50IGRhdGEgb2YgYSBwb3J0IGluamVjdGVkIGh5ZHJvZ2VuIHNwYXJrIGlnbml0aW9uIGVuZ2luZSBoYXMgYmVlbiB1c2VkLiBUaGUgcmVzdWx0cyBzaG93IHRoYXQgZGlyZWN0IGluamVjdGlvbiB0ZWNobm9sb2d5IGNhbiBpbXByb3ZlIHRoZSBsb2FkIHJhbmdlIG9mIGEgc3BhcmsgaWduaXRpb24gaHlkcm9nZW4gZW5naW5lLiBBbiBvcHRpb24gZm9yIGhpZ2hlciB0aGVybWFsIGVmZmljaWVuY3kgYW5kIGZhc3RlciB0cmFuc2llbnQgYmVoYXZpb3VyIGlzIHRvIHVzZSBhIGNvbXByZXNzaW9uIGlnbml0aW9uIGVuZ2luZSB3aXRoIGRpcmVjdCBpbmplY3Rpb24gb2YgaHlkcm9nZW4gYXQgaGlnaCBwcmVzc3VyZSwgaG93ZXZlciwgdGhpcyBtYXkgcmVxdWlyZSBhbm90aGVyIGZ1ZWwgdG8gaW5pdGlhdGUgdGhlIGNvbWJ1c3Rpb24uIENvbWluZyBzdHVkaWVzIGFyZSBzdWJqZWN0aW5nIHNvbWUgb2YgdGhlc2UgY29uY2VwdHMgdG8gZGV0YWlsZWQgaW52ZXN0aWdhdGlvbnMgYnkgZXhwZXJpbWVudCBhbmQgc2ltdWxhdGlvbi4iLCJwdWJsaXNoZXIiOiJTQUUgSW50ZXJuYXRpb25hbCIsImlzc3VlIjoiMjAyMiIsImNvbnRhaW5lci10aXRsZS1zaG9ydCI6IiJ9LCJpc1RlbXBvcmFyeSI6ZmFsc2V9LHsiaWQiOiJmYTU2ZjZjYS1hZGYxLTMxMjAtYjFlNi0zYTc3YWM1ODhhMzgiLCJpdGVtRGF0YSI6eyJ0eXBlIjoiYXJ0aWNsZS1qb3VybmFsIiwiaWQiOiJmYTU2ZjZjYS1hZGYxLTMxMjAtYjFlNi0zYTc3YWM1ODhhMzgiLCJ0aXRsZSI6IkNoYWxsZW5nZXMgYW5kIE9wcG9ydHVuaXRpZXMgd2l0aCBEaXJlY3QtSW5qZWN0aW9uIEh5ZHJvZ2VuIEVuZ2luZXMiLCJhdXRob3IiOlt7ImZhbWlseSI6IkthbGFza2FyIiwiZ2l2ZW4iOiJWaWNrZXkiLCJwYXJzZS1uYW1lcyI6ZmFsc2UsImRyb3BwaW5nLXBhcnRpY2xlIjoiIiwibm9uLWRyb3BwaW5nLXBhcnRpY2xlIjoiIn0seyJmYW1pbHkiOiJDb253YXkiLCJnaXZlbiI6IkdyYWhhbSIsInBhcnNlLW5hbWVzIjpmYWxzZSwiZHJvcHBpbmctcGFydGljbGUiOiIiLCJub24tZHJvcHBpbmctcGFydGljbGUiOiIifSx7ImZhbWlseSI6IkhhbmRhIiwiZ2l2ZW4iOiJHYXVyYXYiLCJwYXJzZS1uYW1lcyI6ZmFsc2UsImRyb3BwaW5nLXBhcnRpY2xlIjoiIiwibm9uLWRyb3BwaW5nLXBhcnRpY2xlIjoiIn0seyJmYW1pbHkiOiJKb28iLCJnaXZlbiI6IlNoaW5oeXVrIiwicGFyc2UtbmFtZXMiOmZhbHNlLCJkcm9wcGluZy1wYXJ0aWNsZSI6IiIsIm5vbi1kcm9wcGluZy1wYXJ0aWNsZSI6IiJ9LHsiZmFtaWx5IjoiV2lsbGlhbXMiLCJnaXZlbiI6IkRhbmllbCIsInBhcnNlLW5hbWVzIjpmYWxzZSwiZHJvcHBpbmctcGFydGljbGUiOiIiLCJub24tZHJvcHBpbmctcGFydGljbGUiOiIifV0sImNvbnRhaW5lci10aXRsZSI6IlNBRSBUZWNobmljYWwgUGFwZXJzIiwiYWNjZXNzZWQiOnsiZGF0ZS1wYXJ0cyI6W1syMDIzLDExLDIxXV19LCJET0kiOiIxMC40MjcxLzIwMjMtMDEtMDI4NyIsIklTU04iOiIwMTQ4NzE5MSIsImlzc3VlZCI6eyJkYXRlLXBhcnRzIjpbWzIwMjMsNCwxMV1dfSwiYWJzdHJhY3QiOiJTdHJpbmdlbnQgZW1pc3Npb25zIHJlZ3VsYXRpb25zIGFuZCB0aGUgbmVlZCBmb3IgbG93ZXIgdGFpbHBpcGUgZW1pc3Npb25zIGFyZSBwdXNoaW5nIHRoZSBkZXZlbG9wbWVudCBvZiBsb3ctY2FyYm9uIGFsdGVybmF0aXZlIGZ1ZWxzLiBIMiBpcyBhIHplcm8tY2FyYm9uIGZ1ZWwgdGhhdCBoYXMgdGhlIHBvdGVudGlhbCB0byBsb3dlciBDTzIgZW1pc3Npb25zIGZyb20gaW50ZXJuYWwgY29tYnVzdGlvbiBlbmdpbmVzIChJQ0VzKSBzaWduaWZpY2FudGx5LiBNb3Jlb3ZlciwgdGhpcyBmdWVsIGNhbiBiZSByZWFkaWx5IGltcGxlbWVudGVkIGluIElDRXMgd2l0aCBtaW5vciBtb2RpZmljYXRpb25zLiBCYXR0ZXJpZXMgY2FuIGJlIGFyZ3VlZCB0byBiZSBhIGdvb2QgemVybyB0YWlscGlwZSBlbWlzc2lvbiBzb2x1dGlvbiBmb3IgdGhlIGxpZ2h0LWR1dHkgc2VjdG9yOyBob3dldmVyLCBtZWRpdW0gYW5kIGhlYXZ5LWR1dHkgc2VjdG9ycyBhcmUgYWxzbyBpbiBuZWVkIG9mIHJhcGlkIGRlY2FyYm9uaXphdGlvbi4gQ3VycmVudCBzdHJhdGVnaWVzIGZvciBIMiBJQ0VzIGluY2x1ZGUgbW9kaWZpY2F0aW9uIG9mIHRoZSBleGlzdGluZyBzcGFyayBpZ25pdGlvbiAoU0kpIGVuZ2luZXMgdG8gcnVuIG9uIHBvcnQgZnVlbCBpbmplY3Rpb24gKFBGSSkgc3lzdGVtcyB3aXRoIG1pbmltYWwgY2hhbmdlcyBmcm9tIHRoZSBjdXJyZW50IGNvbXByZXNzZWQgbmF0dXJhbCBnYXMgKENORykgZW5naW5lcy4gVGhpcyBIMiBJQ0Ugc3RyYXRlZ3kgaXMgbGltaXRlZCBieSBrbm9jayBhbmQgcHJlLWlnbml0aW9uLiBPbmUgc29sdXRpb24gaXMgdG8gcnVuIHZlcnkgbGVhbiAobGFtYmRhID4yKSwgYnV0IHRoaXMgcmVzdWx0cyBpbiBleGNlc3NpdmUgYm9vc3RpbmcgcmVxdWlyZW1lbnRzIGFuZCBtYXkgcmVzdWx0IGluIGhpZ2ggTk94IHVuZGVyIHRyYW5zaWVudCBjb25kaXRpb25zLiBUaGUgdm9sdW1ldHJpYyBlZmZpY2llbmN5IG9mIHRoZSBlbmdpbmUgaXMgYWxzbyByZWR1Y2VkIGluIGEgcG9ydC1mdWVsZWQgYXBwbGljYXRpb24gZHVlIHRvIHRoZSBsb3cgdm9sdW1ldHJpYyBlbmVyZ3kgZGVuc2l0eSBvZiBIMiB3aGljaCBkaXNwbGFjZXMgZnJlc2ggYWlyLiBBIG5vdmVsIG1peGluZy1jb250cm9sbGVkIGNvbWJ1c3Rpb24gc3RyYXRlZ3kgaXMgcHJvcG9zZWQgdGhhdCBzaWduaWZpY2FudGx5IHJlZHVjZXMgdGhlIHByb3BlbnNpdHkgb2YgYWJub3JtYWwgY29tYnVzdGlvbiBhdCBzdG9pY2hpb21ldHJpYyBhaXIvZnVlbCByYXRpb3Mgd2hpbGUgYWxzbyBhbGxldmlhdGluZyB0aGUgbmVlZCBmb3IgZXh0cmVtZSBib29zdGluZy4gVGhlIHN0dWR5IHdhcyBjb25kdWN0ZWQgb24gYSBwZW50LXJvb2Ygc3BhcmstaWduaXRlZCBzaW5nbGUtY3lsaW5kZXIgZW5naW5lIG1vZGVsZWQgZnJvbSBhIGxhcmdlLWJvcmUgbWVkaXVtLWR1dHkgZW5naW5lLiBBIGRpcmVjdCBpbmplY3Rpb24gKERJKSBzeXN0ZW0gY2FwYWJsZSBvZiBpbmplY3RpbmcgSDIgYXQgMTcwIGJhciB3YXMgaW50ZWdyYXRlZCBpbnRvIHRoZSBjeWxpbmRlciBoZWFkLiBCb3RoLCBsZWFuIGFuZCBzdG9pY2hpb21ldHJpYyBvcGVyYXRpb24gb2YgdGhlIGVuZ2luZSB3YXMgZXhwbG9yZWQgaW4gY29uanVuY3Rpb24gd2l0aCB2YXJpb3VzIGluamVjdGlvbiBzdHJhdGVnaWVzLiBBdCBhIGNvbnN0YW50IGxvYWQgb2YgOCBiYXIgYXQgMTAwMCBycG0gdGVzdCBjb25kaXRpb24sIGl0IHdhcyBzaG93biB0aGF0IGEgaG9tb2dlbm91cyBzcGxpdC1pbmplY3Rpb24gc3RyYXRlZ3ksIHdoZXJlIDUwJSBvZiB0aGUgdG90YWwgZnVlbCBtYXNzIHdhcyBpbmplY3RlZCBhIGZldyBkZWdyZWVzIGFmdGVyIHNwYXJrIHRpbWluZywgd2FzIGJlbmVmaWNpYWwgaW4gTk94IHJlZHVjdGlvbiB3aGlsZSBhIHN0cmF0aWZpZWQgc2luZ2xlLWluamVjdGlvbiBzdHJhdGVneSBleGhpYml0ZWQgdGhlIGJlc3QgdGhlcm1hbCBlZmZpY2llbmN5LiBGdXJ0aGVyLCB0aGUgcmVzdWx0cyBpbmRpY2F0ZWQgdGhhdCBhIHN0cmF0aWZpZWQgY29tYnVzdGlvbiBzdHJhdGVneSB3YXMgYWJsZSB0byBpbmNyZWFzZSB0aGUga25vY2stbGltaXRlZCBsb2FkIG9mIHRoZSBlbmdpbmUgZnJvbSAzLjcgdG8gOC40IGJhciBnSU1FUCBsb2FkIGF0IDEwMDAgcnBtLiBUaGlzIHN0cmF0ZWd5IGFsc28gZGVtb25zdHJhdGVkIGluY3JlYXNlZCBlZmZpY2llbmN5IGNvbXBhcmVkIHRvIGEgaG9tb2dlbmVvdXMgY29tYnVzdGlvbiBtb2RlIGFuZCBwcm9kdWNlZCBsb3dlciBOT3ggYXQgY29tcGFyYWJsZSBsb2Fkcy4gVGhlIGRpZmZ1c2lvbi1saWtlIGNvbWJ1c3Rpb24gZW5hYmxlZCBieSBwb3N0LXNwYXJrIGluamVjdGlvbiBzdWNjZXNzZnVsbHkgZGVtb25zdHJhdGVkIGZ1cnRoZXIga25vY2sgbWl0aWdhdGlvbiBhbmQgTk94IHJlZHVjdGlvbiBidXQgd2FzIGxpbWl0ZWQgaW4gcGVyZm9ybWFuY2UgZHVlIHRvIGNoYWxsZW5nZXMgYXNzb2NpYXRlZCB3aXRoIGluLWN5bGluZGVyIG1peGluZyBhbmQgREkgaW5qZWN0b3IgZmxvdyByYXRlLiIsInB1Ymxpc2hlciI6IlNBRSBJbnRlcm5hdGlvbmFsIiwiY29udGFpbmVyLXRpdGxlLXNob3J0IjoiIn0sImlzVGVtcG9yYXJ5IjpmYWxzZX1dfQ=="/>
          <w:id w:val="393944766"/>
          <w:placeholder>
            <w:docPart w:val="DefaultPlaceholder_-1854013440"/>
          </w:placeholder>
        </w:sdtPr>
        <w:sdtContent>
          <w:r w:rsidR="00FC0B52" w:rsidRPr="00FC0B52">
            <w:rPr>
              <w:color w:val="000000"/>
            </w:rPr>
            <w:t>(</w:t>
          </w:r>
          <w:proofErr w:type="spellStart"/>
          <w:r w:rsidR="00FC0B52" w:rsidRPr="00FC0B52">
            <w:rPr>
              <w:color w:val="000000"/>
            </w:rPr>
            <w:t>Bekdemir</w:t>
          </w:r>
          <w:proofErr w:type="spellEnd"/>
          <w:r w:rsidR="00FC0B52" w:rsidRPr="00FC0B52">
            <w:rPr>
              <w:color w:val="000000"/>
            </w:rPr>
            <w:t xml:space="preserve"> et al. 2022; </w:t>
          </w:r>
          <w:proofErr w:type="spellStart"/>
          <w:r w:rsidR="00FC0B52" w:rsidRPr="00FC0B52">
            <w:rPr>
              <w:color w:val="000000"/>
            </w:rPr>
            <w:t>Kalaskar</w:t>
          </w:r>
          <w:proofErr w:type="spellEnd"/>
          <w:r w:rsidR="00FC0B52" w:rsidRPr="00FC0B52">
            <w:rPr>
              <w:color w:val="000000"/>
            </w:rPr>
            <w:t xml:space="preserve"> et al. 2023)</w:t>
          </w:r>
        </w:sdtContent>
      </w:sdt>
      <w:r w:rsidR="00FC0B52">
        <w:rPr>
          <w:color w:val="000000"/>
        </w:rPr>
        <w:t>.</w:t>
      </w:r>
      <w:r w:rsidR="00F82CCE">
        <w:rPr>
          <w:color w:val="000000"/>
        </w:rPr>
        <w:t xml:space="preserve"> When spark ignition is being used, </w:t>
      </w:r>
      <w:r w:rsidR="0017696E">
        <w:rPr>
          <w:color w:val="000000"/>
        </w:rPr>
        <w:t>the window of lean burn operation sits around 1.8 to 2.4 lambda for mini</w:t>
      </w:r>
      <w:r w:rsidR="00ED1B23">
        <w:rPr>
          <w:color w:val="000000"/>
        </w:rPr>
        <w:t xml:space="preserve">mal emissions whilst still having stable combustion </w:t>
      </w:r>
      <w:sdt>
        <w:sdtPr>
          <w:rPr>
            <w:color w:val="000000"/>
          </w:rPr>
          <w:tag w:val="MENDELEY_CITATION_v3_eyJjaXRhdGlvbklEIjoiTUVOREVMRVlfQ0lUQVRJT05fNDFlZWIyMWQtM2FjMi00MTc5LWE2YmItMjhhNDMwYTFkZDE4IiwicHJvcGVydGllcyI6eyJub3RlSW5kZXgiOjB9LCJpc0VkaXRlZCI6ZmFsc2UsIm1hbnVhbE92ZXJyaWRlIjp7ImlzTWFudWFsbHlPdmVycmlkZGVuIjpmYWxzZSwiY2l0ZXByb2NUZXh0IjoiKEJla2RlbWlyIGV0IGFsLiAyMDIyKSIsIm1hbnVhbE92ZXJyaWRlVGV4dCI6IiJ9LCJjaXRhdGlvbkl0ZW1zIjpbeyJpZCI6IjgxZjI4OGRlLWFlYzYtM2NlZC04Y2FjLWM3ZWQ5NTg3MGZiOSIsIml0ZW1EYXRhIjp7InR5cGUiOiJhcnRpY2xlLWpvdXJuYWwiLCJpZCI6IjgxZjI4OGRlLWFlYzYtM2NlZC04Y2FjLWM3ZWQ5NTg3MGZiOSIsInRpdGxlIjoiSDItSUNFIFRlY2hub2xvZ3kgT3B0aW9ucyBvZiB0aGUgUHJlc2VudCBhbmQgdGhlIE5lYXIgRnV0dXJlIiwiYXV0aG9yIjpbeyJmYW1pbHkiOiJCZWtkZW1pciIsImdpdmVuIjoiQ2VtaWwiLCJwYXJzZS1uYW1lcyI6ZmFsc2UsImRyb3BwaW5nLXBhcnRpY2xlIjoiIiwibm9uLWRyb3BwaW5nLXBhcnRpY2xlIjoiIn0seyJmYW1pbHkiOiJEb29zamUiLCJnaXZlbiI6IkVyaWsiLCJwYXJzZS1uYW1lcyI6ZmFsc2UsImRyb3BwaW5nLXBhcnRpY2xlIjoiIiwibm9uLWRyb3BwaW5nLXBhcnRpY2xlIjoiIn0seyJmYW1pbHkiOiJTZXlrZW5zIiwiZ2l2ZW4iOiJYYW5kZXIiLCJwYXJzZS1uYW1lcyI6ZmFsc2UsImRyb3BwaW5nLXBhcnRpY2xlIjoiIiwibm9uLWRyb3BwaW5nLXBhcnRpY2xlIjoiIn1dLCJjb250YWluZXItdGl0bGUiOiJTQUUgVGVjaG5pY2FsIFBhcGVycyIsImFjY2Vzc2VkIjp7ImRhdGUtcGFydHMiOltbMjAyMywxMSwyMF1dfSwiRE9JIjoiMTAuNDI3MS8yMDIyLTAxLTA0NzIiLCJJU1NOIjoiMDE0ODcxOTEiLCJpc3N1ZWQiOnsiZGF0ZS1wYXJ0cyI6W1syMDIyLDMsMjldXX0sImFic3RyYWN0IjoiQXQgcHJlc2VudCwgdGhlIGh5ZHJvZ2VuIGNvbWJ1c3Rpb24gZW5naW5lIGhhcyBnYWluZWQgcmVuZXdlZCBpbnRlcmVzdCBmcm9tIHRoZSBoZWF2eS1kdXR5IGludGVybmFsIGNvbWJ1c3Rpb24gZW5naW5lIChJQ0UpIGluZHVzdHJ5IGFzIGFuIGVuYWJsZXIgZm9yIGZhc3QgZGVjYXJib25pemF0aW9uIG9mIHdlbGwtdG8td2hlZWwgZW1pc3Npb25zIGFuZCByZWluZm9yY2VkIGJ5IHRoZSB2YXN0IGNvbW1pdG1lbnQgb2Yga2V5IHN0YWtlaG9sZGVycyB0byBlc3RhYmxpc2ggYSBncmVlbiBoeWRyb2dlbiBpbmZyYXN0cnVjdHVyZS4gUGFzdCBzdHVkaWVzIGhhdmUgb2Z0ZW4gZm9jdXNlZCBvbiBwYXJ0aWFsIHN1YnN0aXR1dGlvbiBvZiB0aGUgcHJpbWFyeSBoeWRyb2NhcmJvbiBmdWVsIGJ5IGh5ZHJvZ2VuIGluIHNwYXJrIGlnbml0aW9uIGFuZCBjb21wcmVzc2lvbiBpZ25pdGlvbiBlbmdpbmVzLiBTdHVkaWVkIDEwMCN4MDAwMjU7IGh5ZHJvZ2VuIGNvbWJ1c3Rpb24gZW5naW5lcyBhcmUgZG9taW5hbnRseSBvZiB0aGUgcHJlbWl4ZWQgc3BhcmsgaWduaXRpb24gdHlwZSB1c2luZyBwb3J0IGZ1ZWwgaHlkcm9nZW4gaW5qZWN0aW9uLiBJbiB0aGlzIHN0dWR5LCBhIHdpZGVyIGxvb2sgYXQgb3RoZXIgaHlkcm9nZW4gSUNFIGNvbmNlcHRzIGhhcyBiZWVuIHRha2VuIHRoYXQgbWF5IGJlYXIgaGlnaCBwb3RlbnRpYWwgdG8gb3ZlcmNvbWUgc29tZSBvZiB0aGUgbGltaXRhdGlvbnMgb2YgdXNpbmcgaHlkcm9nZW4gZm9yIGhpZ2ggcG93ZXIgYXBwbGljYXRpb25zLiBUaGUgc3R1ZGllZCBjb25jZXB0cyB2YXJ5IGZyb20gcG9ydCBpbmplY3Rpb24gdG8gZGlyZWN0IGluamVjdGlvbiBvZiBoeWRyb2dlbiBhbmQgZnJvbSBzcGFyayBpZ25pdGlvbiB0byBjb21wcmVzc2lvbiBpZ25pdGlvbi4gVGhleSBoYXZlIGJlZW4gY29tcGFyZWQgYmFzZWQgb24gdGhlaXIgcHJvdmVuIG9yIGV4cGVjdGVkIHByb3MgYW5kIGNvbnMsIGFuZCBtb3JlIGluIGRldGFpbCBiYXNlZCBvbiB0aGVpciBsb2FkIHJhbmdlIGFuZCB0cmFuc2llbnQgcmVzcG9uc2UgcG90ZW50aWFsLiBUbyBxdWFudGlmeSB0aGUgY29tcGFyaXNvbiBvZiB0aGUgZW5naW5lIHBlcmZvcm1hbmNlIHBvdGVudGlhbHMsIGVuZXJneSBiYWxhbmNlIGNvbXB1dGF0aW9ucyBoYXZlIGJlZW4gcGVyZm9ybWVkIGZvciBhbGwgdGhlIGNvbmNlcHRzIGFuZCBhZGRpdGlvbmFsbHkgaW4taG91c2UgbWVhc3VyZW1lbnQgZGF0YSBvZiBhIHBvcnQgaW5qZWN0ZWQgaHlkcm9nZW4gc3BhcmsgaWduaXRpb24gZW5naW5lIGhhcyBiZWVuIHVzZWQuIFRoZSByZXN1bHRzIHNob3cgdGhhdCBkaXJlY3QgaW5qZWN0aW9uIHRlY2hub2xvZ3kgY2FuIGltcHJvdmUgdGhlIGxvYWQgcmFuZ2Ugb2YgYSBzcGFyayBpZ25pdGlvbiBoeWRyb2dlbiBlbmdpbmUuIEFuIG9wdGlvbiBmb3IgaGlnaGVyIHRoZXJtYWwgZWZmaWNpZW5jeSBhbmQgZmFzdGVyIHRyYW5zaWVudCBiZWhhdmlvdXIgaXMgdG8gdXNlIGEgY29tcHJlc3Npb24gaWduaXRpb24gZW5naW5lIHdpdGggZGlyZWN0IGluamVjdGlvbiBvZiBoeWRyb2dlbiBhdCBoaWdoIHByZXNzdXJlLCBob3dldmVyLCB0aGlzIG1heSByZXF1aXJlIGFub3RoZXIgZnVlbCB0byBpbml0aWF0ZSB0aGUgY29tYnVzdGlvbi4gQ29taW5nIHN0dWRpZXMgYXJlIHN1YmplY3Rpbmcgc29tZSBvZiB0aGVzZSBjb25jZXB0cyB0byBkZXRhaWxlZCBpbnZlc3RpZ2F0aW9ucyBieSBleHBlcmltZW50IGFuZCBzaW11bGF0aW9uLiIsInB1Ymxpc2hlciI6IlNBRSBJbnRlcm5hdGlvbmFsIiwiaXNzdWUiOiIyMDIyIiwiY29udGFpbmVyLXRpdGxlLXNob3J0IjoiIn0sImlzVGVtcG9yYXJ5IjpmYWxzZX1dfQ=="/>
          <w:id w:val="565074423"/>
          <w:placeholder>
            <w:docPart w:val="DefaultPlaceholder_-1854013440"/>
          </w:placeholder>
        </w:sdtPr>
        <w:sdtContent>
          <w:r w:rsidR="00ED1B23" w:rsidRPr="00ED1B23">
            <w:rPr>
              <w:color w:val="000000"/>
            </w:rPr>
            <w:t>(</w:t>
          </w:r>
          <w:proofErr w:type="spellStart"/>
          <w:r w:rsidR="00ED1B23" w:rsidRPr="00ED1B23">
            <w:rPr>
              <w:color w:val="000000"/>
            </w:rPr>
            <w:t>Bekdemir</w:t>
          </w:r>
          <w:proofErr w:type="spellEnd"/>
          <w:r w:rsidR="00ED1B23" w:rsidRPr="00ED1B23">
            <w:rPr>
              <w:color w:val="000000"/>
            </w:rPr>
            <w:t xml:space="preserve"> et al. 2022)</w:t>
          </w:r>
        </w:sdtContent>
      </w:sdt>
      <w:r w:rsidR="00ED1B23">
        <w:rPr>
          <w:color w:val="000000"/>
        </w:rPr>
        <w:t xml:space="preserve">. </w:t>
      </w:r>
      <w:r w:rsidR="0067317E">
        <w:rPr>
          <w:color w:val="000000"/>
        </w:rPr>
        <w:t xml:space="preserve">When ran too lean, the unstable combustion </w:t>
      </w:r>
      <w:r w:rsidR="007400FC">
        <w:rPr>
          <w:color w:val="000000"/>
        </w:rPr>
        <w:t>leads to the issue of hydrogen being unburned and leaving out the exhaust, severely limiting fuel efficiency.</w:t>
      </w:r>
    </w:p>
    <w:p w14:paraId="1F50CE9C" w14:textId="4767935F" w:rsidR="00884060" w:rsidRPr="003A109F" w:rsidRDefault="00210686" w:rsidP="003A109F">
      <w:r>
        <w:rPr>
          <w:color w:val="000000"/>
        </w:rPr>
        <w:t>Exhaust gas recirculation is very useful for the abil</w:t>
      </w:r>
      <w:r w:rsidR="006E31BE">
        <w:rPr>
          <w:color w:val="000000"/>
        </w:rPr>
        <w:t>ity to rapidly drop temperatures by reducing the portion of the intake charge that can burn</w:t>
      </w:r>
      <w:r w:rsidR="00484016">
        <w:rPr>
          <w:color w:val="000000"/>
        </w:rPr>
        <w:t xml:space="preserve">. Furthermore, it has </w:t>
      </w:r>
      <w:proofErr w:type="gramStart"/>
      <w:r w:rsidR="00484016">
        <w:rPr>
          <w:color w:val="000000"/>
        </w:rPr>
        <w:t>utility</w:t>
      </w:r>
      <w:proofErr w:type="gramEnd"/>
      <w:r w:rsidR="00484016">
        <w:rPr>
          <w:color w:val="000000"/>
        </w:rPr>
        <w:t xml:space="preserve"> as reducing power output </w:t>
      </w:r>
      <w:r w:rsidR="006F4199">
        <w:rPr>
          <w:color w:val="000000"/>
        </w:rPr>
        <w:t>without pumping losses from closing a throttle.</w:t>
      </w:r>
    </w:p>
    <w:p w14:paraId="0B04D93F" w14:textId="6C576899" w:rsidR="0A679716" w:rsidRDefault="342DB4F9" w:rsidP="00884060">
      <w:pPr>
        <w:pStyle w:val="Heading1"/>
      </w:pPr>
      <w:bookmarkStart w:id="6" w:name="_Toc164627707"/>
      <w:r>
        <w:lastRenderedPageBreak/>
        <w:t>Methodology</w:t>
      </w:r>
      <w:r w:rsidR="00E1414E">
        <w:t xml:space="preserve"> and Setup</w:t>
      </w:r>
      <w:bookmarkEnd w:id="6"/>
    </w:p>
    <w:p w14:paraId="34439D60" w14:textId="1BB4D696" w:rsidR="00E94932" w:rsidRDefault="00E94932" w:rsidP="00E94932">
      <w:pPr>
        <w:pStyle w:val="Heading2"/>
      </w:pPr>
      <w:bookmarkStart w:id="7" w:name="_Toc164627708"/>
      <w:r>
        <w:t>Geometry</w:t>
      </w:r>
      <w:bookmarkEnd w:id="7"/>
    </w:p>
    <w:p w14:paraId="0AFCC002" w14:textId="77777777" w:rsidR="00D82656" w:rsidRDefault="00D82656" w:rsidP="00D82656">
      <w:pPr>
        <w:pStyle w:val="NormalWeb"/>
        <w:keepNext/>
      </w:pPr>
      <w:r>
        <w:rPr>
          <w:noProof/>
        </w:rPr>
        <w:drawing>
          <wp:inline distT="0" distB="0" distL="0" distR="0" wp14:anchorId="70885121" wp14:editId="5C85940F">
            <wp:extent cx="5943600" cy="4474210"/>
            <wp:effectExtent l="0" t="0" r="0" b="2540"/>
            <wp:docPr id="2133183403" name="Picture 2" descr="A drawing of a triangular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183403" name="Picture 2" descr="A drawing of a triangular structur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474210"/>
                    </a:xfrm>
                    <a:prstGeom prst="rect">
                      <a:avLst/>
                    </a:prstGeom>
                    <a:noFill/>
                    <a:ln>
                      <a:noFill/>
                    </a:ln>
                  </pic:spPr>
                </pic:pic>
              </a:graphicData>
            </a:graphic>
          </wp:inline>
        </w:drawing>
      </w:r>
    </w:p>
    <w:p w14:paraId="389D51E4" w14:textId="0180E1D1" w:rsidR="00D82656" w:rsidRDefault="00D82656" w:rsidP="00D82656">
      <w:pPr>
        <w:pStyle w:val="Caption"/>
      </w:pPr>
      <w:r>
        <w:t xml:space="preserve">Figure </w:t>
      </w:r>
      <w:r>
        <w:fldChar w:fldCharType="begin"/>
      </w:r>
      <w:r>
        <w:instrText xml:space="preserve"> SEQ Figure \* ARABIC </w:instrText>
      </w:r>
      <w:r>
        <w:fldChar w:fldCharType="separate"/>
      </w:r>
      <w:r w:rsidR="00AB4C06">
        <w:rPr>
          <w:noProof/>
        </w:rPr>
        <w:t>4</w:t>
      </w:r>
      <w:r>
        <w:fldChar w:fldCharType="end"/>
      </w:r>
      <w:r>
        <w:t xml:space="preserve"> - Sector mesh of the approximate Sigma Cylinder</w:t>
      </w:r>
    </w:p>
    <w:p w14:paraId="2CB38596" w14:textId="0E2ECEF3" w:rsidR="00D82656" w:rsidRDefault="00C203F6" w:rsidP="00D82656">
      <w:r>
        <w:t>For the combustion simulation, a sector mesh was used, in this case of 60 degrees of the cylinder. This was to reduce the processing requirements when simulating</w:t>
      </w:r>
      <w:r w:rsidR="000A27BB">
        <w:t xml:space="preserve"> and to then extrapolate out from the sixth to the entire cylinder. </w:t>
      </w:r>
      <w:proofErr w:type="gramStart"/>
      <w:r w:rsidR="000A27BB">
        <w:t>Furthermore</w:t>
      </w:r>
      <w:proofErr w:type="gramEnd"/>
      <w:r w:rsidR="000A27BB">
        <w:t xml:space="preserve"> the geometry was</w:t>
      </w:r>
      <w:r w:rsidR="0022022C">
        <w:t xml:space="preserve"> simplified from the real world example to save on setup time having to 3D scan an model a cylinder head and piston. </w:t>
      </w:r>
      <w:r w:rsidR="00A57901">
        <w:t xml:space="preserve">The combustion chamber was approximated as a cylinder with </w:t>
      </w:r>
      <w:r w:rsidR="00221134">
        <w:t>diameter</w:t>
      </w:r>
      <w:r w:rsidR="00A57901">
        <w:t xml:space="preserve"> identical to the cylinder bore and a height of 7.29mm to attempt to retain the correct compression ratio. Furthermore, the </w:t>
      </w:r>
      <w:r w:rsidR="00EB47FD">
        <w:t>Sigma engine uses a largely flat piston which was approximated as entirely flat (</w:t>
      </w:r>
      <w:proofErr w:type="spellStart"/>
      <w:r w:rsidR="00EB47FD">
        <w:t>ie</w:t>
      </w:r>
      <w:proofErr w:type="spellEnd"/>
      <w:r w:rsidR="00EB47FD">
        <w:t xml:space="preserve"> excluding valve cutouts) </w:t>
      </w:r>
      <w:r w:rsidR="00822F4D">
        <w:t xml:space="preserve">for simplicity. </w:t>
      </w:r>
      <w:r w:rsidR="00BA310B">
        <w:t>From this method a compression ratio of 11.</w:t>
      </w:r>
      <w:r w:rsidR="00A65C22">
        <w:t xml:space="preserve">95 was </w:t>
      </w:r>
      <w:r w:rsidR="002121EF">
        <w:t xml:space="preserve">achieved which is a substantial overestimation of the 11.16 </w:t>
      </w:r>
      <w:r w:rsidR="00EA0910">
        <w:t xml:space="preserve">with the true sigma geometry. This is </w:t>
      </w:r>
      <w:proofErr w:type="gramStart"/>
      <w:r w:rsidR="00EA0910">
        <w:t>a first</w:t>
      </w:r>
      <w:proofErr w:type="gramEnd"/>
      <w:r w:rsidR="00EA0910">
        <w:t xml:space="preserve"> key limitation of the simulation and may overestimate cylinder pressures</w:t>
      </w:r>
      <w:r w:rsidR="008E6F72">
        <w:t>.</w:t>
      </w:r>
    </w:p>
    <w:p w14:paraId="06289C63" w14:textId="224944A5" w:rsidR="008E6F72" w:rsidRDefault="008E6F72" w:rsidP="00D82656">
      <w:r>
        <w:lastRenderedPageBreak/>
        <w:t xml:space="preserve">It is also worth noting that a significant issue was found </w:t>
      </w:r>
      <w:r w:rsidR="007C6E24">
        <w:t xml:space="preserve">in the geometry configuration where in some scenarios the </w:t>
      </w:r>
      <w:r w:rsidR="003666FB">
        <w:t>Ansys</w:t>
      </w:r>
      <w:r w:rsidR="007C6E24">
        <w:t xml:space="preserve"> meshing in the sector mesh tool produced </w:t>
      </w:r>
      <w:r w:rsidR="007F2FEC">
        <w:t>an uneven mesh with triangular cells</w:t>
      </w:r>
      <w:r w:rsidR="00221134">
        <w:t xml:space="preserve"> vertically</w:t>
      </w:r>
      <w:r w:rsidR="007F2FEC">
        <w:t xml:space="preserve">. This caused </w:t>
      </w:r>
      <w:proofErr w:type="gramStart"/>
      <w:r w:rsidR="007F2FEC">
        <w:t>a number of</w:t>
      </w:r>
      <w:proofErr w:type="gramEnd"/>
      <w:r w:rsidR="007F2FEC">
        <w:t xml:space="preserve"> failures initially </w:t>
      </w:r>
      <w:r w:rsidR="001232B5">
        <w:t xml:space="preserve">due to them not compressing properly through cylinder travel. This was mitigated by using the auto mesh function within </w:t>
      </w:r>
      <w:r w:rsidR="003666FB">
        <w:t>Ansys</w:t>
      </w:r>
      <w:r w:rsidR="001232B5">
        <w:t xml:space="preserve"> forte from the surface mesh produced by the sector mesh tool.</w:t>
      </w:r>
    </w:p>
    <w:p w14:paraId="0B8F2146" w14:textId="77777777" w:rsidR="009F7687" w:rsidRDefault="009F7687" w:rsidP="009F7687">
      <w:pPr>
        <w:pStyle w:val="NormalWeb"/>
        <w:rPr>
          <w:noProof/>
        </w:rPr>
      </w:pPr>
    </w:p>
    <w:p w14:paraId="00587A51" w14:textId="77777777" w:rsidR="00005B86" w:rsidRDefault="009F7687" w:rsidP="00005B86">
      <w:pPr>
        <w:pStyle w:val="NormalWeb"/>
        <w:keepNext/>
      </w:pPr>
      <w:r>
        <w:rPr>
          <w:noProof/>
        </w:rPr>
        <w:drawing>
          <wp:inline distT="0" distB="0" distL="0" distR="0" wp14:anchorId="39767896" wp14:editId="3DE32F0A">
            <wp:extent cx="2747705" cy="3008556"/>
            <wp:effectExtent l="0" t="0" r="0" b="1905"/>
            <wp:docPr id="152443263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432638" name="Picture 3" descr="A screenshot of a computer&#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50840" r="75671"/>
                    <a:stretch/>
                  </pic:blipFill>
                  <pic:spPr bwMode="auto">
                    <a:xfrm>
                      <a:off x="0" y="0"/>
                      <a:ext cx="2762457" cy="3024709"/>
                    </a:xfrm>
                    <a:prstGeom prst="rect">
                      <a:avLst/>
                    </a:prstGeom>
                    <a:noFill/>
                    <a:ln>
                      <a:noFill/>
                    </a:ln>
                    <a:extLst>
                      <a:ext uri="{53640926-AAD7-44D8-BBD7-CCE9431645EC}">
                        <a14:shadowObscured xmlns:a14="http://schemas.microsoft.com/office/drawing/2010/main"/>
                      </a:ext>
                    </a:extLst>
                  </pic:spPr>
                </pic:pic>
              </a:graphicData>
            </a:graphic>
          </wp:inline>
        </w:drawing>
      </w:r>
      <w:r w:rsidR="00005B86">
        <w:rPr>
          <w:noProof/>
        </w:rPr>
        <w:drawing>
          <wp:inline distT="0" distB="0" distL="0" distR="0" wp14:anchorId="292C7BBF" wp14:editId="2A9424A1">
            <wp:extent cx="2838893" cy="3042780"/>
            <wp:effectExtent l="0" t="0" r="0" b="5715"/>
            <wp:docPr id="117896268"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6268" name="Picture 4" descr="A screenshot of a computer&#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t="51170" r="75313"/>
                    <a:stretch/>
                  </pic:blipFill>
                  <pic:spPr bwMode="auto">
                    <a:xfrm>
                      <a:off x="0" y="0"/>
                      <a:ext cx="2849937" cy="3054617"/>
                    </a:xfrm>
                    <a:prstGeom prst="rect">
                      <a:avLst/>
                    </a:prstGeom>
                    <a:noFill/>
                    <a:ln>
                      <a:noFill/>
                    </a:ln>
                    <a:extLst>
                      <a:ext uri="{53640926-AAD7-44D8-BBD7-CCE9431645EC}">
                        <a14:shadowObscured xmlns:a14="http://schemas.microsoft.com/office/drawing/2010/main"/>
                      </a:ext>
                    </a:extLst>
                  </pic:spPr>
                </pic:pic>
              </a:graphicData>
            </a:graphic>
          </wp:inline>
        </w:drawing>
      </w:r>
    </w:p>
    <w:p w14:paraId="3AD92F30" w14:textId="78AE9F45" w:rsidR="00555842" w:rsidRPr="00555842" w:rsidRDefault="00005B86" w:rsidP="007607A4">
      <w:pPr>
        <w:pStyle w:val="Caption"/>
      </w:pPr>
      <w:r>
        <w:t xml:space="preserve">Figure </w:t>
      </w:r>
      <w:r>
        <w:fldChar w:fldCharType="begin"/>
      </w:r>
      <w:r>
        <w:instrText xml:space="preserve"> SEQ Figure \* ARABIC </w:instrText>
      </w:r>
      <w:r>
        <w:fldChar w:fldCharType="separate"/>
      </w:r>
      <w:r w:rsidR="00AB4C06">
        <w:rPr>
          <w:noProof/>
        </w:rPr>
        <w:t>5</w:t>
      </w:r>
      <w:r>
        <w:fldChar w:fldCharType="end"/>
      </w:r>
      <w:r>
        <w:t xml:space="preserve"> - Demonstration of the engine input </w:t>
      </w:r>
      <w:proofErr w:type="spellStart"/>
      <w:r>
        <w:t>paramters</w:t>
      </w:r>
      <w:proofErr w:type="spellEnd"/>
      <w:r>
        <w:t xml:space="preserve"> and mesh </w:t>
      </w:r>
      <w:proofErr w:type="gramStart"/>
      <w:r>
        <w:t>configuration</w:t>
      </w:r>
      <w:proofErr w:type="gramEnd"/>
    </w:p>
    <w:p w14:paraId="1CD23892" w14:textId="67B3ADF4" w:rsidR="00E94932" w:rsidRDefault="00E94932" w:rsidP="00E94932">
      <w:pPr>
        <w:pStyle w:val="Heading2"/>
      </w:pPr>
      <w:bookmarkStart w:id="8" w:name="_Toc164627709"/>
      <w:r>
        <w:t>Ansys</w:t>
      </w:r>
      <w:bookmarkEnd w:id="8"/>
    </w:p>
    <w:p w14:paraId="61FA3815" w14:textId="5543E2AA" w:rsidR="007607A4" w:rsidRDefault="007607A4" w:rsidP="007607A4">
      <w:r>
        <w:t xml:space="preserve">The mesh was imported into </w:t>
      </w:r>
      <w:proofErr w:type="spellStart"/>
      <w:r>
        <w:t>ansys</w:t>
      </w:r>
      <w:proofErr w:type="spellEnd"/>
      <w:r>
        <w:t xml:space="preserve"> and largely the default values from the </w:t>
      </w:r>
      <w:proofErr w:type="spellStart"/>
      <w:r w:rsidR="00C62AAD">
        <w:t>ansys</w:t>
      </w:r>
      <w:proofErr w:type="spellEnd"/>
      <w:r w:rsidR="00C62AAD">
        <w:t xml:space="preserve"> diesel demonstration were used, taking a </w:t>
      </w:r>
      <w:r w:rsidR="00C4435F">
        <w:t xml:space="preserve">cycle from -165 degrees to 125 degrees </w:t>
      </w:r>
      <w:r w:rsidR="006C40D4">
        <w:t xml:space="preserve">to encapsulate the closed valve portion of the cycle. In addition, a spark plug was placed </w:t>
      </w:r>
      <w:r w:rsidR="00730EE2">
        <w:t xml:space="preserve">as close as possible to the axis (1mm down from the head and 1mm from the axis) and aligned in the middle of the sector arc. This is to </w:t>
      </w:r>
      <w:r w:rsidR="00362F5C">
        <w:t xml:space="preserve">approximate the central spark plug of a pent roof combustion chamber as closely as possible when the data is extrapolated. </w:t>
      </w:r>
      <w:r w:rsidR="0025686B">
        <w:t xml:space="preserve">Ambient conditions remained the same throughout with an air temp of 300K and 1 bar of pressure. </w:t>
      </w:r>
    </w:p>
    <w:p w14:paraId="0091C941" w14:textId="119981D0" w:rsidR="00AA7C83" w:rsidRDefault="00200031" w:rsidP="007607A4">
      <w:r>
        <w:t xml:space="preserve">Port injection was approximated throughout as this is the configuration used in the ford sigma engine and </w:t>
      </w:r>
      <w:r w:rsidR="007F3B3C">
        <w:t xml:space="preserve">how it was decided to test hydrogen combustion due to the poor mixing apparent with direct injection increasing emissions. However, it was very crudely approximated as a truly homogenous </w:t>
      </w:r>
      <w:r w:rsidR="007F3B3C">
        <w:lastRenderedPageBreak/>
        <w:t xml:space="preserve">mixture at a chosen </w:t>
      </w:r>
      <w:r w:rsidR="001E390D">
        <w:t xml:space="preserve">fuel ratio, not reflecting a </w:t>
      </w:r>
      <w:proofErr w:type="gramStart"/>
      <w:r w:rsidR="001E390D">
        <w:t>real world</w:t>
      </w:r>
      <w:proofErr w:type="gramEnd"/>
      <w:r w:rsidR="001E390D">
        <w:t xml:space="preserve"> scenario. As a result, it is definitely worth considering how this is a </w:t>
      </w:r>
      <w:proofErr w:type="gramStart"/>
      <w:r w:rsidR="001E390D">
        <w:t>best case</w:t>
      </w:r>
      <w:proofErr w:type="gramEnd"/>
      <w:r w:rsidR="001E390D">
        <w:t xml:space="preserve"> scenario.</w:t>
      </w:r>
    </w:p>
    <w:p w14:paraId="31A7467A" w14:textId="77777777" w:rsidR="00227268" w:rsidRDefault="00227268" w:rsidP="00227268">
      <w:pPr>
        <w:keepNext/>
      </w:pPr>
      <w:r>
        <w:rPr>
          <w:noProof/>
        </w:rPr>
        <w:drawing>
          <wp:inline distT="0" distB="0" distL="0" distR="0" wp14:anchorId="58CC79A3" wp14:editId="7E584398">
            <wp:extent cx="5943600" cy="5258435"/>
            <wp:effectExtent l="0" t="0" r="0" b="0"/>
            <wp:docPr id="237697363"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97363" name="Picture 5" descr="A screenshot of a graph&#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5258435"/>
                    </a:xfrm>
                    <a:prstGeom prst="rect">
                      <a:avLst/>
                    </a:prstGeom>
                    <a:noFill/>
                    <a:ln>
                      <a:noFill/>
                    </a:ln>
                  </pic:spPr>
                </pic:pic>
              </a:graphicData>
            </a:graphic>
          </wp:inline>
        </w:drawing>
      </w:r>
    </w:p>
    <w:p w14:paraId="63E275F6" w14:textId="750BCB1F" w:rsidR="001E390D" w:rsidRDefault="00227268" w:rsidP="00227268">
      <w:pPr>
        <w:pStyle w:val="Caption"/>
      </w:pPr>
      <w:r>
        <w:t xml:space="preserve">Figure </w:t>
      </w:r>
      <w:r>
        <w:fldChar w:fldCharType="begin"/>
      </w:r>
      <w:r>
        <w:instrText xml:space="preserve"> SEQ Figure \* ARABIC </w:instrText>
      </w:r>
      <w:r>
        <w:fldChar w:fldCharType="separate"/>
      </w:r>
      <w:r w:rsidR="00AB4C06">
        <w:rPr>
          <w:noProof/>
        </w:rPr>
        <w:t>6</w:t>
      </w:r>
      <w:r>
        <w:fldChar w:fldCharType="end"/>
      </w:r>
      <w:r>
        <w:t xml:space="preserve"> - Ansys demonstration of stoichiometric </w:t>
      </w:r>
      <w:proofErr w:type="gramStart"/>
      <w:r>
        <w:t>octane</w:t>
      </w:r>
      <w:proofErr w:type="gramEnd"/>
    </w:p>
    <w:p w14:paraId="6FE0B219" w14:textId="4888F17A" w:rsidR="00227268" w:rsidRPr="00227268" w:rsidRDefault="007937A9" w:rsidP="00227268">
      <w:r>
        <w:t xml:space="preserve">Figure 6 shows an example of the intake charge configuration used </w:t>
      </w:r>
      <w:r w:rsidR="009866F7">
        <w:t xml:space="preserve">in Ansys. </w:t>
      </w:r>
      <w:proofErr w:type="gramStart"/>
      <w:r w:rsidR="009866F7">
        <w:t>Iso-octane</w:t>
      </w:r>
      <w:proofErr w:type="gramEnd"/>
      <w:r w:rsidR="009866F7">
        <w:t xml:space="preserve"> was used as an approximation of </w:t>
      </w:r>
      <w:r w:rsidR="003C7855">
        <w:t xml:space="preserve">pump petrol and </w:t>
      </w:r>
      <w:r w:rsidR="00F15240">
        <w:t xml:space="preserve">each fraction of each molecule was determined in every scenario by the stoichiometric fuel calculator provided by Owen Williams. This does pose another limitation as </w:t>
      </w:r>
      <w:r w:rsidR="00015351">
        <w:t xml:space="preserve">octane is only an approximation. For the validation study an equivalence ratio of 1 was used as opposed to the </w:t>
      </w:r>
      <w:r w:rsidR="00AB10E8">
        <w:t xml:space="preserve">1.11 recorded in the sigma combustion data as it was found to be a better fit. This is potentially due to the </w:t>
      </w:r>
      <w:r w:rsidR="00B71E2B">
        <w:t xml:space="preserve">increased combustion efficiency from the true homogenous conditions. </w:t>
      </w:r>
    </w:p>
    <w:p w14:paraId="3D9B9E31" w14:textId="7254B1DA" w:rsidR="00E94932" w:rsidRDefault="0A679716" w:rsidP="00A915A1">
      <w:pPr>
        <w:pStyle w:val="Heading1"/>
      </w:pPr>
      <w:r>
        <w:br w:type="page"/>
      </w:r>
      <w:bookmarkStart w:id="9" w:name="_Toc164627710"/>
      <w:r w:rsidR="00E1414E">
        <w:lastRenderedPageBreak/>
        <w:t>Validation</w:t>
      </w:r>
      <w:bookmarkEnd w:id="9"/>
    </w:p>
    <w:p w14:paraId="5BEA7BE7" w14:textId="79C8B37C" w:rsidR="002733FB" w:rsidRDefault="002733FB" w:rsidP="002733FB">
      <w:pPr>
        <w:pStyle w:val="Heading2"/>
      </w:pPr>
      <w:bookmarkStart w:id="10" w:name="_Toc164627711"/>
      <w:r>
        <w:t>2000 RPM</w:t>
      </w:r>
      <w:bookmarkEnd w:id="10"/>
    </w:p>
    <w:p w14:paraId="3FFED173" w14:textId="77777777" w:rsidR="006E52A2" w:rsidRDefault="006E52A2" w:rsidP="006E52A2">
      <w:pPr>
        <w:keepNext/>
      </w:pPr>
      <w:r>
        <w:rPr>
          <w:noProof/>
        </w:rPr>
        <w:drawing>
          <wp:inline distT="0" distB="0" distL="0" distR="0" wp14:anchorId="78DB858F" wp14:editId="188AD9C5">
            <wp:extent cx="6322060" cy="2731135"/>
            <wp:effectExtent l="0" t="0" r="2540" b="0"/>
            <wp:docPr id="4883869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22060" cy="2731135"/>
                    </a:xfrm>
                    <a:prstGeom prst="rect">
                      <a:avLst/>
                    </a:prstGeom>
                    <a:noFill/>
                  </pic:spPr>
                </pic:pic>
              </a:graphicData>
            </a:graphic>
          </wp:inline>
        </w:drawing>
      </w:r>
    </w:p>
    <w:p w14:paraId="62F6C30B" w14:textId="414F6FB0" w:rsidR="006E52A2" w:rsidRDefault="006E52A2" w:rsidP="006E52A2">
      <w:pPr>
        <w:pStyle w:val="Caption"/>
      </w:pPr>
      <w:r>
        <w:t xml:space="preserve">Figure </w:t>
      </w:r>
      <w:r>
        <w:fldChar w:fldCharType="begin"/>
      </w:r>
      <w:r>
        <w:instrText xml:space="preserve"> SEQ Figure \* ARABIC </w:instrText>
      </w:r>
      <w:r>
        <w:fldChar w:fldCharType="separate"/>
      </w:r>
      <w:r w:rsidR="00AB4C06">
        <w:rPr>
          <w:noProof/>
        </w:rPr>
        <w:t>7</w:t>
      </w:r>
      <w:r>
        <w:fldChar w:fldCharType="end"/>
      </w:r>
      <w:r>
        <w:t xml:space="preserve"> - Overview of cylinder pressures </w:t>
      </w:r>
      <w:proofErr w:type="gramStart"/>
      <w:r>
        <w:t>at</w:t>
      </w:r>
      <w:proofErr w:type="gramEnd"/>
      <w:r>
        <w:t xml:space="preserve"> 2000 rpm</w:t>
      </w:r>
    </w:p>
    <w:p w14:paraId="586DF103" w14:textId="75169A4E" w:rsidR="006E52A2" w:rsidRDefault="00062042" w:rsidP="006E52A2">
      <w:r>
        <w:t xml:space="preserve">Figure 7 shows </w:t>
      </w:r>
      <w:r w:rsidR="005B6866">
        <w:t xml:space="preserve">generally a good fit of the pressure data between the measured </w:t>
      </w:r>
      <w:r w:rsidR="0087564E">
        <w:t xml:space="preserve">and simulated values, particularly pre and post combustion. There is a </w:t>
      </w:r>
      <w:r w:rsidR="002D7AED">
        <w:t xml:space="preserve">notable difference in peak pressure however, but the two </w:t>
      </w:r>
      <w:r w:rsidR="00CE5686">
        <w:t xml:space="preserve">comparison spark advances nicely sandwich the measured data showing the value is attainable. </w:t>
      </w:r>
    </w:p>
    <w:p w14:paraId="131A3FE8" w14:textId="7108204A" w:rsidR="00F8662E" w:rsidRDefault="00291B31" w:rsidP="00F8662E">
      <w:pPr>
        <w:keepNext/>
        <w:jc w:val="center"/>
      </w:pPr>
      <w:r>
        <w:rPr>
          <w:noProof/>
        </w:rPr>
        <w:drawing>
          <wp:inline distT="0" distB="0" distL="0" distR="0" wp14:anchorId="5E4FA7FD" wp14:editId="7B9FCB88">
            <wp:extent cx="4967888" cy="3042745"/>
            <wp:effectExtent l="0" t="0" r="4445" b="5715"/>
            <wp:docPr id="12520437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77050" cy="3048357"/>
                    </a:xfrm>
                    <a:prstGeom prst="rect">
                      <a:avLst/>
                    </a:prstGeom>
                    <a:noFill/>
                  </pic:spPr>
                </pic:pic>
              </a:graphicData>
            </a:graphic>
          </wp:inline>
        </w:drawing>
      </w:r>
    </w:p>
    <w:p w14:paraId="700DB6DF" w14:textId="783FCA1A" w:rsidR="00F8662E" w:rsidRDefault="00F8662E" w:rsidP="00F8662E">
      <w:pPr>
        <w:pStyle w:val="Caption"/>
        <w:jc w:val="center"/>
      </w:pPr>
      <w:r>
        <w:t xml:space="preserve">Figure </w:t>
      </w:r>
      <w:r>
        <w:fldChar w:fldCharType="begin"/>
      </w:r>
      <w:r>
        <w:instrText xml:space="preserve"> SEQ Figure \* ARABIC </w:instrText>
      </w:r>
      <w:r>
        <w:fldChar w:fldCharType="separate"/>
      </w:r>
      <w:r w:rsidR="00AB4C06">
        <w:rPr>
          <w:noProof/>
        </w:rPr>
        <w:t>8</w:t>
      </w:r>
      <w:r>
        <w:fldChar w:fldCharType="end"/>
      </w:r>
      <w:r>
        <w:t xml:space="preserve"> - Mass Fraction Burned at 2000 RPM</w:t>
      </w:r>
    </w:p>
    <w:p w14:paraId="51564ED5" w14:textId="607E85D1" w:rsidR="003C0E75" w:rsidRPr="003C0E75" w:rsidRDefault="003C0E75" w:rsidP="003C0E75">
      <w:r>
        <w:lastRenderedPageBreak/>
        <w:t xml:space="preserve">The key differentiation </w:t>
      </w:r>
      <w:r w:rsidR="00644F30">
        <w:t>between the measured and simulated can be seen in figure 7 in the very initial phase of pressure rise</w:t>
      </w:r>
      <w:r w:rsidR="008B78A7">
        <w:t xml:space="preserve">. This is further shown in figure 8 where the </w:t>
      </w:r>
      <w:r w:rsidR="00B82B67">
        <w:t xml:space="preserve">general trend of the measured mass fraction burned is steeper, bar the initial start of combustion. This is likely due to the outlined </w:t>
      </w:r>
      <w:r w:rsidR="00A74B28">
        <w:t>limitation with poor homogeneity initially slowing the burn down until the size of the flame front grows and the generally richer mixture causes a</w:t>
      </w:r>
      <w:r w:rsidR="00167DB4">
        <w:t xml:space="preserve"> faster flame speed. </w:t>
      </w:r>
      <w:proofErr w:type="gramStart"/>
      <w:r w:rsidR="00167DB4">
        <w:t>Again</w:t>
      </w:r>
      <w:proofErr w:type="gramEnd"/>
      <w:r w:rsidR="00167DB4">
        <w:t xml:space="preserve"> the two varied spark advance</w:t>
      </w:r>
      <w:r w:rsidR="009274AC">
        <w:t xml:space="preserve"> settings define the window encapsulating the measured data for the majority. </w:t>
      </w:r>
    </w:p>
    <w:p w14:paraId="44E7A9C5" w14:textId="2FFB5F88" w:rsidR="002733FB" w:rsidRDefault="002733FB" w:rsidP="002733FB">
      <w:pPr>
        <w:pStyle w:val="Heading2"/>
      </w:pPr>
      <w:bookmarkStart w:id="11" w:name="_Toc164627712"/>
      <w:r>
        <w:t>5000 RPM</w:t>
      </w:r>
      <w:bookmarkEnd w:id="11"/>
    </w:p>
    <w:p w14:paraId="02C87FB3" w14:textId="77777777" w:rsidR="005C7293" w:rsidRDefault="005C7293" w:rsidP="005C7293">
      <w:pPr>
        <w:keepNext/>
      </w:pPr>
      <w:r>
        <w:rPr>
          <w:noProof/>
        </w:rPr>
        <w:drawing>
          <wp:inline distT="0" distB="0" distL="0" distR="0" wp14:anchorId="1D56935C" wp14:editId="230CD8B1">
            <wp:extent cx="6050708" cy="2266315"/>
            <wp:effectExtent l="0" t="0" r="7620" b="635"/>
            <wp:docPr id="779284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69946" cy="2273521"/>
                    </a:xfrm>
                    <a:prstGeom prst="rect">
                      <a:avLst/>
                    </a:prstGeom>
                    <a:noFill/>
                  </pic:spPr>
                </pic:pic>
              </a:graphicData>
            </a:graphic>
          </wp:inline>
        </w:drawing>
      </w:r>
    </w:p>
    <w:p w14:paraId="56C7062F" w14:textId="26C4F97E" w:rsidR="00AD7402" w:rsidRDefault="005C7293" w:rsidP="005C7293">
      <w:pPr>
        <w:pStyle w:val="Caption"/>
      </w:pPr>
      <w:r>
        <w:t xml:space="preserve">Figure </w:t>
      </w:r>
      <w:r>
        <w:fldChar w:fldCharType="begin"/>
      </w:r>
      <w:r>
        <w:instrText xml:space="preserve"> SEQ Figure \* ARABIC </w:instrText>
      </w:r>
      <w:r>
        <w:fldChar w:fldCharType="separate"/>
      </w:r>
      <w:r w:rsidR="00AB4C06">
        <w:rPr>
          <w:noProof/>
        </w:rPr>
        <w:t>9</w:t>
      </w:r>
      <w:r>
        <w:fldChar w:fldCharType="end"/>
      </w:r>
      <w:r>
        <w:t xml:space="preserve"> - Demonstration at 5000 RPM</w:t>
      </w:r>
    </w:p>
    <w:p w14:paraId="5EB48C65" w14:textId="72F1029D" w:rsidR="008B57A8" w:rsidRDefault="0068596B" w:rsidP="0068596B">
      <w:pPr>
        <w:ind w:left="40" w:hanging="720"/>
      </w:pPr>
      <w:r>
        <w:tab/>
      </w:r>
      <w:r w:rsidR="005C7293">
        <w:t>The</w:t>
      </w:r>
      <w:r w:rsidR="00A556B0">
        <w:t xml:space="preserve"> pressure data at 5000 rpm doesn’t match as nicely as it does at 2000 rpm. </w:t>
      </w:r>
      <w:r w:rsidR="001A21EB" w:rsidRPr="001A21EB">
        <w:t>At the beginning of</w:t>
      </w:r>
      <w:r>
        <w:t xml:space="preserve"> </w:t>
      </w:r>
      <w:proofErr w:type="gramStart"/>
      <w:r w:rsidR="001A21EB" w:rsidRPr="001A21EB">
        <w:t>combustion</w:t>
      </w:r>
      <w:proofErr w:type="gramEnd"/>
      <w:r w:rsidR="001A21EB" w:rsidRPr="001A21EB">
        <w:t xml:space="preserve"> the simulation underestimates the measured but then slightly overtakes. </w:t>
      </w:r>
      <w:r w:rsidR="008B57A8">
        <w:t>The peak</w:t>
      </w:r>
      <w:r w:rsidR="001B72D2">
        <w:t xml:space="preserve"> co</w:t>
      </w:r>
      <w:r>
        <w:t xml:space="preserve">mbustion pressure </w:t>
      </w:r>
      <w:r w:rsidR="00863E0A">
        <w:t xml:space="preserve">significantly underestimates the measured </w:t>
      </w:r>
      <w:proofErr w:type="gramStart"/>
      <w:r w:rsidR="00863E0A">
        <w:t>values</w:t>
      </w:r>
      <w:proofErr w:type="gramEnd"/>
      <w:r w:rsidR="00863E0A">
        <w:t xml:space="preserve"> but it was found that changing advance increasingly exaggerated the different combustion profile. It appears that at higher rpm the </w:t>
      </w:r>
      <w:r w:rsidR="00745E1E">
        <w:t xml:space="preserve">fact that combustion happens in fewer degrees happens to exaggerate the </w:t>
      </w:r>
      <w:r w:rsidR="00F61383">
        <w:t xml:space="preserve">influence the mass fraction burned has upon the pressure trace. The focus of this testing was to ascertain if </w:t>
      </w:r>
      <w:r w:rsidR="00A63C53">
        <w:t xml:space="preserve">changing the settings of spark duration had any tangible impact on the pressure trace or burn profile which wasn’t found. It may be more prevalent in leaner </w:t>
      </w:r>
      <w:proofErr w:type="gramStart"/>
      <w:r w:rsidR="00A63C53">
        <w:t>mixtures</w:t>
      </w:r>
      <w:proofErr w:type="gramEnd"/>
      <w:r w:rsidR="00A63C53">
        <w:t xml:space="preserve"> but this was not explored.</w:t>
      </w:r>
    </w:p>
    <w:p w14:paraId="69069DEA" w14:textId="77777777" w:rsidR="007E1EC5" w:rsidRPr="00A63C53" w:rsidRDefault="007E1EC5" w:rsidP="0068596B">
      <w:pPr>
        <w:ind w:left="40" w:hanging="720"/>
      </w:pPr>
    </w:p>
    <w:p w14:paraId="605A6528" w14:textId="77777777" w:rsidR="007E1EC5" w:rsidRDefault="00E94932" w:rsidP="007E1EC5">
      <w:pPr>
        <w:keepNext/>
        <w:spacing w:line="259" w:lineRule="auto"/>
        <w:jc w:val="center"/>
      </w:pPr>
      <w:r>
        <w:br w:type="page"/>
      </w:r>
      <w:r w:rsidR="007E1EC5">
        <w:rPr>
          <w:noProof/>
        </w:rPr>
        <w:lastRenderedPageBreak/>
        <w:drawing>
          <wp:inline distT="0" distB="0" distL="0" distR="0" wp14:anchorId="4DF4A528" wp14:editId="76103431">
            <wp:extent cx="4859020" cy="3145790"/>
            <wp:effectExtent l="0" t="0" r="0" b="0"/>
            <wp:docPr id="636033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9020" cy="3145790"/>
                    </a:xfrm>
                    <a:prstGeom prst="rect">
                      <a:avLst/>
                    </a:prstGeom>
                    <a:noFill/>
                  </pic:spPr>
                </pic:pic>
              </a:graphicData>
            </a:graphic>
          </wp:inline>
        </w:drawing>
      </w:r>
    </w:p>
    <w:p w14:paraId="5F0F8B02" w14:textId="0592BC33" w:rsidR="0A679716" w:rsidRDefault="007E1EC5" w:rsidP="007E1EC5">
      <w:pPr>
        <w:pStyle w:val="Caption"/>
        <w:jc w:val="center"/>
      </w:pPr>
      <w:r>
        <w:t xml:space="preserve">Figure </w:t>
      </w:r>
      <w:r>
        <w:fldChar w:fldCharType="begin"/>
      </w:r>
      <w:r>
        <w:instrText xml:space="preserve"> SEQ Figure \* ARABIC </w:instrText>
      </w:r>
      <w:r>
        <w:fldChar w:fldCharType="separate"/>
      </w:r>
      <w:r w:rsidR="00AB4C06">
        <w:rPr>
          <w:noProof/>
        </w:rPr>
        <w:t>10</w:t>
      </w:r>
      <w:r>
        <w:fldChar w:fldCharType="end"/>
      </w:r>
      <w:r>
        <w:t xml:space="preserve"> - 5000 rpm mass fraction </w:t>
      </w:r>
      <w:proofErr w:type="gramStart"/>
      <w:r>
        <w:t>burned</w:t>
      </w:r>
      <w:proofErr w:type="gramEnd"/>
    </w:p>
    <w:p w14:paraId="6C8132B7" w14:textId="7980195A" w:rsidR="00D75D7A" w:rsidRDefault="007E1EC5" w:rsidP="007E1EC5">
      <w:r>
        <w:t xml:space="preserve">The crossover can be seen even more clearly </w:t>
      </w:r>
      <w:r w:rsidR="0028411B">
        <w:t xml:space="preserve">in the mass fraction burned graph and is explained the same </w:t>
      </w:r>
      <w:r w:rsidR="00846FC2">
        <w:t>as the 2000 rpm study just more exaggerated due to more degrees happening in that same time.</w:t>
      </w:r>
    </w:p>
    <w:p w14:paraId="19194531" w14:textId="1D719051" w:rsidR="00D75D7A" w:rsidRPr="007E1EC5" w:rsidRDefault="00D75D7A" w:rsidP="00D75D7A">
      <w:pPr>
        <w:spacing w:line="259" w:lineRule="auto"/>
      </w:pPr>
      <w:r>
        <w:br w:type="page"/>
      </w:r>
    </w:p>
    <w:p w14:paraId="5D47BB99" w14:textId="359FFCD7" w:rsidR="00E94932" w:rsidRDefault="00E94932" w:rsidP="00251E0B">
      <w:pPr>
        <w:pStyle w:val="Heading1"/>
      </w:pPr>
      <w:bookmarkStart w:id="12" w:name="_Toc164627713"/>
      <w:r>
        <w:lastRenderedPageBreak/>
        <w:t>Solutions</w:t>
      </w:r>
      <w:bookmarkEnd w:id="12"/>
    </w:p>
    <w:p w14:paraId="655AAE9F" w14:textId="4B9A531D" w:rsidR="00251E0B" w:rsidRDefault="00251E0B" w:rsidP="00251E0B">
      <w:r>
        <w:t xml:space="preserve">Two methods of </w:t>
      </w:r>
      <w:r w:rsidR="00C43490">
        <w:t xml:space="preserve">reducing the cylinder temperature, and therefore nitrogen oxide emissions, </w:t>
      </w:r>
      <w:r w:rsidR="003A7312">
        <w:t>were employed in this testing. A very lean burn of 0.5 equivalence ratio hydrogen</w:t>
      </w:r>
      <w:r w:rsidR="003E3AFE">
        <w:t xml:space="preserve"> and </w:t>
      </w:r>
      <w:r w:rsidR="00C82FA5">
        <w:t xml:space="preserve">hydrogen at 1.0 </w:t>
      </w:r>
      <w:proofErr w:type="spellStart"/>
      <w:r w:rsidR="00C82FA5">
        <w:t>eqv</w:t>
      </w:r>
      <w:proofErr w:type="spellEnd"/>
      <w:r w:rsidR="00C82FA5">
        <w:t xml:space="preserve"> with </w:t>
      </w:r>
      <w:proofErr w:type="gramStart"/>
      <w:r w:rsidR="00C82FA5">
        <w:t>a three phases of water</w:t>
      </w:r>
      <w:proofErr w:type="gramEnd"/>
      <w:r w:rsidR="00C82FA5">
        <w:t xml:space="preserve"> being directly </w:t>
      </w:r>
      <w:proofErr w:type="gramStart"/>
      <w:r w:rsidR="00C82FA5">
        <w:t>injected</w:t>
      </w:r>
      <w:proofErr w:type="gramEnd"/>
      <w:r w:rsidR="00C82FA5">
        <w:t xml:space="preserve"> </w:t>
      </w:r>
      <w:r w:rsidR="00375D57">
        <w:t xml:space="preserve">the cylinder. 0.01 grams being injected at 10 degrees before spark, </w:t>
      </w:r>
      <w:r w:rsidR="00145F54">
        <w:t xml:space="preserve">0.05 grams being injected 10 degrees after that and 0.075 injected at 30 degrees afterwards to bring the temperature down after combustion. This gives a total of 0.135 grams being injected and making up approximately 10% of the cylinder mass fraction. </w:t>
      </w:r>
      <w:r w:rsidR="009F0AA7">
        <w:t xml:space="preserve">The two of these were compared to </w:t>
      </w:r>
      <w:r w:rsidR="008C6E22">
        <w:t xml:space="preserve">a cylinder of hydrogen at 1 equivalence with no water injection and </w:t>
      </w:r>
      <w:r w:rsidR="00415DAF">
        <w:t xml:space="preserve">another test of octane at one equivalence. </w:t>
      </w:r>
      <w:r w:rsidR="001B617C">
        <w:t xml:space="preserve">All of these had the spark timing at 6 degrees advanced which although not optimal for the slower burning lean burn and octane allowed a direct comparison between every configuration degree by degree. </w:t>
      </w:r>
      <w:r w:rsidR="00270F82">
        <w:t>5000 rpm was chosen for testing as it represents a poor case for the combustion</w:t>
      </w:r>
      <w:r w:rsidR="007065DB">
        <w:t>, everything happens much quicker and needs to be more carefully tuned.</w:t>
      </w:r>
    </w:p>
    <w:p w14:paraId="309605A7" w14:textId="77777777" w:rsidR="006C2CAD" w:rsidRDefault="006C2CAD" w:rsidP="006C2CAD">
      <w:pPr>
        <w:keepNext/>
        <w:jc w:val="center"/>
      </w:pPr>
      <w:r>
        <w:rPr>
          <w:noProof/>
        </w:rPr>
        <w:drawing>
          <wp:inline distT="0" distB="0" distL="0" distR="0" wp14:anchorId="45BD9DFC" wp14:editId="79BABE84">
            <wp:extent cx="4608830" cy="2804160"/>
            <wp:effectExtent l="0" t="0" r="1270" b="0"/>
            <wp:docPr id="16182064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08830" cy="2804160"/>
                    </a:xfrm>
                    <a:prstGeom prst="rect">
                      <a:avLst/>
                    </a:prstGeom>
                    <a:noFill/>
                  </pic:spPr>
                </pic:pic>
              </a:graphicData>
            </a:graphic>
          </wp:inline>
        </w:drawing>
      </w:r>
    </w:p>
    <w:p w14:paraId="61C418D5" w14:textId="7BD68881" w:rsidR="006C2CAD" w:rsidRDefault="006C2CAD" w:rsidP="006C2CAD">
      <w:pPr>
        <w:pStyle w:val="Caption"/>
        <w:jc w:val="center"/>
      </w:pPr>
      <w:r>
        <w:t xml:space="preserve">Figure </w:t>
      </w:r>
      <w:r>
        <w:fldChar w:fldCharType="begin"/>
      </w:r>
      <w:r>
        <w:instrText xml:space="preserve"> SEQ Figure \* ARABIC </w:instrText>
      </w:r>
      <w:r>
        <w:fldChar w:fldCharType="separate"/>
      </w:r>
      <w:r w:rsidR="00AB4C06">
        <w:rPr>
          <w:noProof/>
        </w:rPr>
        <w:t>11</w:t>
      </w:r>
      <w:r>
        <w:fldChar w:fldCharType="end"/>
      </w:r>
      <w:r>
        <w:t xml:space="preserve"> - Pressure comparison between the 4 </w:t>
      </w:r>
      <w:proofErr w:type="gramStart"/>
      <w:r>
        <w:t>tests</w:t>
      </w:r>
      <w:proofErr w:type="gramEnd"/>
    </w:p>
    <w:p w14:paraId="2DC80E80" w14:textId="7F81678A" w:rsidR="006C2CAD" w:rsidRDefault="00944FAD" w:rsidP="006C2CAD">
      <w:r>
        <w:t>Figure 11 shows how unfair the testing is towards octane as it is combusting about 20 degrees later than it should. This however does show th</w:t>
      </w:r>
      <w:r w:rsidR="00CF476A">
        <w:t xml:space="preserve">at tuning maps built for petrol would need to be drastically changed </w:t>
      </w:r>
      <w:proofErr w:type="gramStart"/>
      <w:r w:rsidR="00CF476A">
        <w:t>in order to</w:t>
      </w:r>
      <w:proofErr w:type="gramEnd"/>
      <w:r w:rsidR="00CF476A">
        <w:t xml:space="preserve"> accommodate hydrogen combustion. </w:t>
      </w:r>
      <w:r w:rsidR="00AD6166">
        <w:t xml:space="preserve">It also shows how the reduced temperatures of the hydrogen with water injection substantially slow combustion at the start </w:t>
      </w:r>
      <w:r w:rsidR="002619F1">
        <w:t>and noticeably delay and extend combustion compared to stoichiometric hydrogen.</w:t>
      </w:r>
    </w:p>
    <w:p w14:paraId="53924C35" w14:textId="77777777" w:rsidR="00356632" w:rsidRDefault="00356632" w:rsidP="00356632">
      <w:pPr>
        <w:keepNext/>
        <w:jc w:val="center"/>
      </w:pPr>
      <w:r>
        <w:rPr>
          <w:noProof/>
        </w:rPr>
        <w:lastRenderedPageBreak/>
        <w:drawing>
          <wp:inline distT="0" distB="0" distL="0" distR="0" wp14:anchorId="53C8456D" wp14:editId="58746FDA">
            <wp:extent cx="4584700" cy="2755900"/>
            <wp:effectExtent l="0" t="0" r="6350" b="6350"/>
            <wp:docPr id="18918974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86A9EE7" w14:textId="7CD46B08" w:rsidR="00356632" w:rsidRDefault="00356632" w:rsidP="00356632">
      <w:pPr>
        <w:pStyle w:val="Caption"/>
        <w:jc w:val="center"/>
      </w:pPr>
      <w:r>
        <w:t xml:space="preserve">Figure </w:t>
      </w:r>
      <w:r>
        <w:fldChar w:fldCharType="begin"/>
      </w:r>
      <w:r>
        <w:instrText xml:space="preserve"> SEQ Figure \* ARABIC </w:instrText>
      </w:r>
      <w:r>
        <w:fldChar w:fldCharType="separate"/>
      </w:r>
      <w:r w:rsidR="00AB4C06">
        <w:rPr>
          <w:noProof/>
        </w:rPr>
        <w:t>12</w:t>
      </w:r>
      <w:r>
        <w:fldChar w:fldCharType="end"/>
      </w:r>
      <w:r>
        <w:t xml:space="preserve">- Temperature comparison between the four </w:t>
      </w:r>
      <w:proofErr w:type="gramStart"/>
      <w:r>
        <w:t>tests</w:t>
      </w:r>
      <w:proofErr w:type="gramEnd"/>
    </w:p>
    <w:p w14:paraId="4D302BDC" w14:textId="24166E50" w:rsidR="00356632" w:rsidRDefault="00356632" w:rsidP="00356632">
      <w:r>
        <w:t xml:space="preserve">Figure 12 however shows that the water injection is incredibly effective at managing the cylinder temperatures when compared to </w:t>
      </w:r>
      <w:r w:rsidR="00113BDC">
        <w:t xml:space="preserve">regular hydrogen and octane. It keeps the temperatures much lower than the baseline comparisons </w:t>
      </w:r>
      <w:proofErr w:type="gramStart"/>
      <w:r w:rsidR="00113BDC">
        <w:t xml:space="preserve">and </w:t>
      </w:r>
      <w:r w:rsidR="00926895">
        <w:t>also</w:t>
      </w:r>
      <w:proofErr w:type="gramEnd"/>
      <w:r w:rsidR="00926895">
        <w:t xml:space="preserve"> for a much shorter time. It would also make the exhaust less energetic and waste less energy down the exhaust due to the final temperature </w:t>
      </w:r>
      <w:r w:rsidR="002075D4">
        <w:t xml:space="preserve">being 500 and 1000 degrees less. </w:t>
      </w:r>
      <w:r w:rsidR="00FB20EF">
        <w:t xml:space="preserve">It is noteworthy that before combustion the octane has slightly </w:t>
      </w:r>
      <w:proofErr w:type="gramStart"/>
      <w:r w:rsidR="00FB20EF">
        <w:t>lowe</w:t>
      </w:r>
      <w:r w:rsidR="0036139C">
        <w:t>r in</w:t>
      </w:r>
      <w:proofErr w:type="gramEnd"/>
      <w:r w:rsidR="0036139C">
        <w:t xml:space="preserve"> cylinder temperature than the hydrogen. This is likely due to the gaseous hydrogen in the mix against the </w:t>
      </w:r>
      <w:r w:rsidR="002849F4">
        <w:t>liquid octane. As a result, energy that would’ve heated the cylinder was taken by the specific latent heat of vaporization of the fuel.</w:t>
      </w:r>
    </w:p>
    <w:p w14:paraId="318CEA7F" w14:textId="77777777" w:rsidR="002A01E3" w:rsidRDefault="002A01E3" w:rsidP="002A01E3">
      <w:pPr>
        <w:keepNext/>
        <w:jc w:val="center"/>
      </w:pPr>
      <w:r>
        <w:rPr>
          <w:noProof/>
        </w:rPr>
        <w:lastRenderedPageBreak/>
        <w:drawing>
          <wp:inline distT="0" distB="0" distL="0" distR="0" wp14:anchorId="425B6EEB" wp14:editId="11047E90">
            <wp:extent cx="4578350" cy="2731135"/>
            <wp:effectExtent l="0" t="0" r="0" b="0"/>
            <wp:docPr id="20269026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8350" cy="2731135"/>
                    </a:xfrm>
                    <a:prstGeom prst="rect">
                      <a:avLst/>
                    </a:prstGeom>
                    <a:noFill/>
                  </pic:spPr>
                </pic:pic>
              </a:graphicData>
            </a:graphic>
          </wp:inline>
        </w:drawing>
      </w:r>
    </w:p>
    <w:p w14:paraId="666935FD" w14:textId="576E73C7" w:rsidR="002A01E3" w:rsidRDefault="002A01E3" w:rsidP="002A01E3">
      <w:pPr>
        <w:pStyle w:val="Caption"/>
        <w:jc w:val="center"/>
      </w:pPr>
      <w:r>
        <w:t xml:space="preserve">Figure </w:t>
      </w:r>
      <w:r>
        <w:fldChar w:fldCharType="begin"/>
      </w:r>
      <w:r>
        <w:instrText xml:space="preserve"> SEQ Figure \* ARABIC </w:instrText>
      </w:r>
      <w:r>
        <w:fldChar w:fldCharType="separate"/>
      </w:r>
      <w:r w:rsidR="00AB4C06">
        <w:rPr>
          <w:noProof/>
        </w:rPr>
        <w:t>13</w:t>
      </w:r>
      <w:r>
        <w:fldChar w:fldCharType="end"/>
      </w:r>
      <w:r>
        <w:t xml:space="preserve"> - </w:t>
      </w:r>
      <w:proofErr w:type="spellStart"/>
      <w:r>
        <w:t>EINox</w:t>
      </w:r>
      <w:proofErr w:type="spellEnd"/>
      <w:r>
        <w:t xml:space="preserve"> emissions of the 4 </w:t>
      </w:r>
      <w:proofErr w:type="gramStart"/>
      <w:r>
        <w:t>simulations</w:t>
      </w:r>
      <w:proofErr w:type="gramEnd"/>
    </w:p>
    <w:p w14:paraId="615B1020" w14:textId="77777777" w:rsidR="0024625D" w:rsidRDefault="0024625D" w:rsidP="0024625D">
      <w:pPr>
        <w:keepNext/>
        <w:jc w:val="center"/>
      </w:pPr>
      <w:r>
        <w:rPr>
          <w:noProof/>
        </w:rPr>
        <w:drawing>
          <wp:inline distT="0" distB="0" distL="0" distR="0" wp14:anchorId="7440CACF" wp14:editId="2E1CA5DB">
            <wp:extent cx="4578350" cy="2731135"/>
            <wp:effectExtent l="0" t="0" r="0" b="0"/>
            <wp:docPr id="8885076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8350" cy="2731135"/>
                    </a:xfrm>
                    <a:prstGeom prst="rect">
                      <a:avLst/>
                    </a:prstGeom>
                    <a:noFill/>
                  </pic:spPr>
                </pic:pic>
              </a:graphicData>
            </a:graphic>
          </wp:inline>
        </w:drawing>
      </w:r>
    </w:p>
    <w:p w14:paraId="2A783D12" w14:textId="6C3A833A" w:rsidR="0024625D" w:rsidRDefault="0024625D" w:rsidP="0024625D">
      <w:pPr>
        <w:pStyle w:val="Caption"/>
        <w:jc w:val="center"/>
      </w:pPr>
      <w:r>
        <w:t xml:space="preserve">Figure </w:t>
      </w:r>
      <w:r>
        <w:fldChar w:fldCharType="begin"/>
      </w:r>
      <w:r>
        <w:instrText xml:space="preserve"> SEQ Figure \* ARABIC </w:instrText>
      </w:r>
      <w:r>
        <w:fldChar w:fldCharType="separate"/>
      </w:r>
      <w:r w:rsidR="00AB4C06">
        <w:rPr>
          <w:noProof/>
        </w:rPr>
        <w:t>14</w:t>
      </w:r>
      <w:r>
        <w:fldChar w:fldCharType="end"/>
      </w:r>
      <w:r>
        <w:t xml:space="preserve"> - </w:t>
      </w:r>
      <w:proofErr w:type="spellStart"/>
      <w:r>
        <w:t>EINox</w:t>
      </w:r>
      <w:proofErr w:type="spellEnd"/>
      <w:r>
        <w:t xml:space="preserve"> excluding </w:t>
      </w:r>
      <w:proofErr w:type="gramStart"/>
      <w:r>
        <w:t>hydrogen</w:t>
      </w:r>
      <w:proofErr w:type="gramEnd"/>
    </w:p>
    <w:p w14:paraId="466DE961" w14:textId="11D6930D" w:rsidR="0024625D" w:rsidRDefault="0024625D" w:rsidP="0024625D">
      <w:r>
        <w:t xml:space="preserve">Figure 13 shows just how much nitrogen oxide emissions are created by the higher temperatures of the stoichiometric combustion of hydrogen. By comparison </w:t>
      </w:r>
      <w:r w:rsidR="00F72EE9">
        <w:t xml:space="preserve">Figure 13 has the same results but excluding the stoichiometric hydrogen. This highlights just how effective the water injection is at reducing the emissions </w:t>
      </w:r>
      <w:proofErr w:type="gramStart"/>
      <w:r w:rsidR="00F72EE9">
        <w:t>given</w:t>
      </w:r>
      <w:proofErr w:type="gramEnd"/>
      <w:r w:rsidR="00F72EE9">
        <w:t xml:space="preserve"> how every other input variable is the same. </w:t>
      </w:r>
      <w:r w:rsidR="007F1AA1">
        <w:t>At the end of the cycle when the exhaust would o</w:t>
      </w:r>
      <w:r w:rsidR="000A049C">
        <w:t xml:space="preserve">pen, there is 0.75% the grams of </w:t>
      </w:r>
      <w:proofErr w:type="spellStart"/>
      <w:r w:rsidR="006678ED">
        <w:t>Nox</w:t>
      </w:r>
      <w:proofErr w:type="spellEnd"/>
      <w:r w:rsidR="006678ED">
        <w:t xml:space="preserve"> within the cylinder when water injection is used when compared to the stoichiometric hydrogen. </w:t>
      </w:r>
      <w:r w:rsidR="002A3E81">
        <w:t xml:space="preserve">When compared to octane there would be </w:t>
      </w:r>
      <w:r w:rsidR="00C50D8C">
        <w:t>9.03% as much emitted.</w:t>
      </w:r>
    </w:p>
    <w:p w14:paraId="1F9644B8" w14:textId="77777777" w:rsidR="000439FA" w:rsidRDefault="000439FA" w:rsidP="000439FA">
      <w:pPr>
        <w:keepNext/>
        <w:jc w:val="center"/>
      </w:pPr>
      <w:r>
        <w:rPr>
          <w:noProof/>
        </w:rPr>
        <w:lastRenderedPageBreak/>
        <w:drawing>
          <wp:inline distT="0" distB="0" distL="0" distR="0" wp14:anchorId="1B0B694E" wp14:editId="2A74CCF5">
            <wp:extent cx="4572635" cy="2755900"/>
            <wp:effectExtent l="0" t="0" r="0" b="6350"/>
            <wp:docPr id="20703416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635" cy="2755900"/>
                    </a:xfrm>
                    <a:prstGeom prst="rect">
                      <a:avLst/>
                    </a:prstGeom>
                    <a:noFill/>
                  </pic:spPr>
                </pic:pic>
              </a:graphicData>
            </a:graphic>
          </wp:inline>
        </w:drawing>
      </w:r>
    </w:p>
    <w:p w14:paraId="1FB31FAB" w14:textId="4639F5DD" w:rsidR="000439FA" w:rsidRDefault="000439FA" w:rsidP="000439FA">
      <w:pPr>
        <w:pStyle w:val="Caption"/>
        <w:jc w:val="center"/>
      </w:pPr>
      <w:r>
        <w:t xml:space="preserve">Figure </w:t>
      </w:r>
      <w:r>
        <w:fldChar w:fldCharType="begin"/>
      </w:r>
      <w:r>
        <w:instrText xml:space="preserve"> SEQ Figure \* ARABIC </w:instrText>
      </w:r>
      <w:r>
        <w:fldChar w:fldCharType="separate"/>
      </w:r>
      <w:r w:rsidR="00AB4C06">
        <w:rPr>
          <w:noProof/>
        </w:rPr>
        <w:t>15</w:t>
      </w:r>
      <w:r>
        <w:fldChar w:fldCharType="end"/>
      </w:r>
      <w:r>
        <w:t xml:space="preserve"> - total energy released across the four </w:t>
      </w:r>
      <w:proofErr w:type="gramStart"/>
      <w:r>
        <w:t>tests</w:t>
      </w:r>
      <w:proofErr w:type="gramEnd"/>
    </w:p>
    <w:p w14:paraId="22A27C4D" w14:textId="20A25FE1" w:rsidR="000439FA" w:rsidRDefault="000F3AFE" w:rsidP="000439FA">
      <w:r>
        <w:t>Figure 15 shows that the water injection also results in a comparable amount of energy release throughout the cycle when compared to the stoichiometric hydrogen</w:t>
      </w:r>
      <w:r w:rsidR="003016D9">
        <w:t xml:space="preserve">. This indicates that the engine power would be comparable between the two. It is also noteworthy that the higher specific energy of the octane means that even in </w:t>
      </w:r>
      <w:proofErr w:type="gramStart"/>
      <w:r w:rsidR="003016D9">
        <w:t>the incredibly</w:t>
      </w:r>
      <w:proofErr w:type="gramEnd"/>
      <w:r w:rsidR="003016D9">
        <w:t xml:space="preserve"> suboptimal conditions it </w:t>
      </w:r>
      <w:r w:rsidR="00530528">
        <w:t>produces 20% more energy than the hydrogen combustion</w:t>
      </w:r>
      <w:r w:rsidR="00C73E9A">
        <w:t xml:space="preserve">. From this, it could be presumed that with the spark timing correctly set for the octane it would make a substantial amount more power throughout the cycle, likely with yet greater </w:t>
      </w:r>
      <w:proofErr w:type="gramStart"/>
      <w:r w:rsidR="00C73E9A">
        <w:t>emissions</w:t>
      </w:r>
      <w:proofErr w:type="gramEnd"/>
      <w:r w:rsidR="00C73E9A">
        <w:t xml:space="preserve"> however. This also highlights a limitation of the lean burn hydrogen. It is unfair in this case as the overall combustion was poor of the lean </w:t>
      </w:r>
      <w:proofErr w:type="gramStart"/>
      <w:r w:rsidR="00C73E9A">
        <w:t>burn</w:t>
      </w:r>
      <w:proofErr w:type="gramEnd"/>
      <w:r w:rsidR="00C73E9A">
        <w:t xml:space="preserve"> but it only produces a fraction of the energy, absolutely maximum half the amount of stoichiometric hydrogen in this case, causing an even greater reduction in power. </w:t>
      </w:r>
    </w:p>
    <w:p w14:paraId="2CEF27C9" w14:textId="77777777" w:rsidR="00360588" w:rsidRDefault="00360588" w:rsidP="00360588">
      <w:pPr>
        <w:keepNext/>
      </w:pPr>
      <w:r w:rsidRPr="00360588">
        <w:lastRenderedPageBreak/>
        <w:drawing>
          <wp:inline distT="0" distB="0" distL="0" distR="0" wp14:anchorId="2C2B4D7B" wp14:editId="5383A95C">
            <wp:extent cx="5943600" cy="3070860"/>
            <wp:effectExtent l="0" t="0" r="0" b="0"/>
            <wp:docPr id="1724076114" name="Picture 1" descr="A blue and green pr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76114" name="Picture 1" descr="A blue and green prism&#10;&#10;Description automatically generated"/>
                    <pic:cNvPicPr/>
                  </pic:nvPicPr>
                  <pic:blipFill>
                    <a:blip r:embed="rId29"/>
                    <a:stretch>
                      <a:fillRect/>
                    </a:stretch>
                  </pic:blipFill>
                  <pic:spPr>
                    <a:xfrm>
                      <a:off x="0" y="0"/>
                      <a:ext cx="5943600" cy="3070860"/>
                    </a:xfrm>
                    <a:prstGeom prst="rect">
                      <a:avLst/>
                    </a:prstGeom>
                  </pic:spPr>
                </pic:pic>
              </a:graphicData>
            </a:graphic>
          </wp:inline>
        </w:drawing>
      </w:r>
    </w:p>
    <w:p w14:paraId="372B2104" w14:textId="08169931" w:rsidR="00360588" w:rsidRDefault="00360588" w:rsidP="00360588">
      <w:pPr>
        <w:pStyle w:val="Caption"/>
      </w:pPr>
      <w:r>
        <w:t xml:space="preserve">Figure </w:t>
      </w:r>
      <w:r>
        <w:fldChar w:fldCharType="begin"/>
      </w:r>
      <w:r>
        <w:instrText xml:space="preserve"> SEQ Figure \* ARABIC </w:instrText>
      </w:r>
      <w:r>
        <w:fldChar w:fldCharType="separate"/>
      </w:r>
      <w:r w:rsidR="00AB4C06">
        <w:rPr>
          <w:noProof/>
        </w:rPr>
        <w:t>16</w:t>
      </w:r>
      <w:r>
        <w:fldChar w:fldCharType="end"/>
      </w:r>
      <w:r>
        <w:t xml:space="preserve"> - Temperature map for the lean burn </w:t>
      </w:r>
      <w:proofErr w:type="gramStart"/>
      <w:r>
        <w:t>condition</w:t>
      </w:r>
      <w:proofErr w:type="gramEnd"/>
    </w:p>
    <w:p w14:paraId="2B47A896" w14:textId="06C82D65" w:rsidR="00360588" w:rsidRDefault="00360588" w:rsidP="00360588">
      <w:r>
        <w:t xml:space="preserve">The limitation of the 0.5 equivalence test is shown by figure 16. Only a very narrow portion of the cylinder </w:t>
      </w:r>
      <w:proofErr w:type="gramStart"/>
      <w:r>
        <w:t>combusted</w:t>
      </w:r>
      <w:proofErr w:type="gramEnd"/>
      <w:r>
        <w:t xml:space="preserve"> and the rest remained unburned. This highlights the unstable combustion of the </w:t>
      </w:r>
      <w:r w:rsidR="007444B6">
        <w:t xml:space="preserve">lean mix identified in literature and limits the utility of the study. </w:t>
      </w:r>
      <w:proofErr w:type="gramStart"/>
      <w:r w:rsidR="007444B6">
        <w:t>In order for</w:t>
      </w:r>
      <w:proofErr w:type="gramEnd"/>
      <w:r w:rsidR="007444B6">
        <w:t xml:space="preserve"> better combustion the spark would’ve had to have been massively advanced, due to how much slower it burns. It would’ve also been advantageous to use a higher compression ratio as this makes the </w:t>
      </w:r>
      <w:r w:rsidR="00731374">
        <w:t>combustion chamber more energetic.</w:t>
      </w:r>
    </w:p>
    <w:p w14:paraId="38589AA5" w14:textId="77777777" w:rsidR="00532D32" w:rsidRDefault="00532D32" w:rsidP="00532D32">
      <w:pPr>
        <w:keepNext/>
      </w:pPr>
      <w:r w:rsidRPr="00532D32">
        <w:lastRenderedPageBreak/>
        <w:drawing>
          <wp:inline distT="0" distB="0" distL="0" distR="0" wp14:anchorId="66F2B89C" wp14:editId="785FE5F2">
            <wp:extent cx="5943600" cy="3115945"/>
            <wp:effectExtent l="0" t="0" r="0" b="8255"/>
            <wp:docPr id="1358490717" name="Picture 1" descr="A red rectangular object with a green and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90717" name="Picture 1" descr="A red rectangular object with a green and blue background&#10;&#10;Description automatically generated"/>
                    <pic:cNvPicPr/>
                  </pic:nvPicPr>
                  <pic:blipFill>
                    <a:blip r:embed="rId30"/>
                    <a:stretch>
                      <a:fillRect/>
                    </a:stretch>
                  </pic:blipFill>
                  <pic:spPr>
                    <a:xfrm>
                      <a:off x="0" y="0"/>
                      <a:ext cx="5943600" cy="3115945"/>
                    </a:xfrm>
                    <a:prstGeom prst="rect">
                      <a:avLst/>
                    </a:prstGeom>
                  </pic:spPr>
                </pic:pic>
              </a:graphicData>
            </a:graphic>
          </wp:inline>
        </w:drawing>
      </w:r>
    </w:p>
    <w:p w14:paraId="51D5E615" w14:textId="5EC5C32E" w:rsidR="00532D32" w:rsidRDefault="00532D32" w:rsidP="00532D32">
      <w:pPr>
        <w:pStyle w:val="Caption"/>
      </w:pPr>
      <w:r>
        <w:t xml:space="preserve">Figure </w:t>
      </w:r>
      <w:r>
        <w:fldChar w:fldCharType="begin"/>
      </w:r>
      <w:r>
        <w:instrText xml:space="preserve"> SEQ Figure \* ARABIC </w:instrText>
      </w:r>
      <w:r>
        <w:fldChar w:fldCharType="separate"/>
      </w:r>
      <w:r w:rsidR="00AB4C06">
        <w:rPr>
          <w:noProof/>
        </w:rPr>
        <w:t>17</w:t>
      </w:r>
      <w:r>
        <w:fldChar w:fldCharType="end"/>
      </w:r>
      <w:r>
        <w:t xml:space="preserve"> - H2 in the </w:t>
      </w:r>
      <w:proofErr w:type="gramStart"/>
      <w:r>
        <w:t>cylinder</w:t>
      </w:r>
      <w:proofErr w:type="gramEnd"/>
    </w:p>
    <w:p w14:paraId="5003FAF7" w14:textId="722A30A3" w:rsidR="00532D32" w:rsidRDefault="00532D32" w:rsidP="00532D32">
      <w:r>
        <w:t>This is further shown by figure 17 highlighting the unburnt hydrogen remaining in the cylinder</w:t>
      </w:r>
      <w:r w:rsidR="00124E04">
        <w:t xml:space="preserve"> which would be wasted down the exhaust. This would result in an incredibly inefficient </w:t>
      </w:r>
      <w:r w:rsidR="00A52B82">
        <w:t xml:space="preserve">Brake Specific Fuel Consumption. </w:t>
      </w:r>
      <w:proofErr w:type="gramStart"/>
      <w:r w:rsidR="00A52B82">
        <w:t>This further highlights</w:t>
      </w:r>
      <w:proofErr w:type="gramEnd"/>
      <w:r w:rsidR="00A52B82">
        <w:t xml:space="preserve"> how the cylinder geometry would need to be substantially changed for a lean burn to work, such as a much longer stroke in relation to the bore.</w:t>
      </w:r>
    </w:p>
    <w:p w14:paraId="1B778239" w14:textId="77777777" w:rsidR="00F057C8" w:rsidRDefault="00F057C8" w:rsidP="00F057C8">
      <w:pPr>
        <w:keepNext/>
      </w:pPr>
      <w:r w:rsidRPr="00F057C8">
        <w:drawing>
          <wp:inline distT="0" distB="0" distL="0" distR="0" wp14:anchorId="0F076115" wp14:editId="27B4BA08">
            <wp:extent cx="5943600" cy="3161030"/>
            <wp:effectExtent l="0" t="0" r="0" b="1270"/>
            <wp:docPr id="1865240" name="Picture 1" descr="A screen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40" name="Picture 1" descr="A screenshot of a computer generated image&#10;&#10;Description automatically generated"/>
                    <pic:cNvPicPr/>
                  </pic:nvPicPr>
                  <pic:blipFill>
                    <a:blip r:embed="rId31"/>
                    <a:stretch>
                      <a:fillRect/>
                    </a:stretch>
                  </pic:blipFill>
                  <pic:spPr>
                    <a:xfrm>
                      <a:off x="0" y="0"/>
                      <a:ext cx="5943600" cy="3161030"/>
                    </a:xfrm>
                    <a:prstGeom prst="rect">
                      <a:avLst/>
                    </a:prstGeom>
                  </pic:spPr>
                </pic:pic>
              </a:graphicData>
            </a:graphic>
          </wp:inline>
        </w:drawing>
      </w:r>
    </w:p>
    <w:p w14:paraId="6A1C9727" w14:textId="232784D9" w:rsidR="00F057C8" w:rsidRDefault="00F057C8" w:rsidP="00F057C8">
      <w:pPr>
        <w:pStyle w:val="Caption"/>
      </w:pPr>
      <w:r>
        <w:t xml:space="preserve">Figure </w:t>
      </w:r>
      <w:r>
        <w:fldChar w:fldCharType="begin"/>
      </w:r>
      <w:r>
        <w:instrText xml:space="preserve"> SEQ Figure \* ARABIC </w:instrText>
      </w:r>
      <w:r>
        <w:fldChar w:fldCharType="separate"/>
      </w:r>
      <w:r w:rsidR="00AB4C06">
        <w:rPr>
          <w:noProof/>
        </w:rPr>
        <w:t>18</w:t>
      </w:r>
      <w:r>
        <w:fldChar w:fldCharType="end"/>
      </w:r>
      <w:r>
        <w:t xml:space="preserve"> - The first injection of water prior to </w:t>
      </w:r>
      <w:proofErr w:type="gramStart"/>
      <w:r>
        <w:t>spark</w:t>
      </w:r>
      <w:proofErr w:type="gramEnd"/>
    </w:p>
    <w:p w14:paraId="3C8A66F9" w14:textId="658D45E0" w:rsidR="00F057C8" w:rsidRDefault="00F057C8" w:rsidP="00F057C8">
      <w:r>
        <w:lastRenderedPageBreak/>
        <w:t>Figure 18 shows the first injection of water in the water injection simulation</w:t>
      </w:r>
      <w:r w:rsidR="002C7AC2">
        <w:t>, acting to reduce the temperature of the fuel before it is combusted.</w:t>
      </w:r>
    </w:p>
    <w:p w14:paraId="0EDAF303" w14:textId="77777777" w:rsidR="0053750D" w:rsidRDefault="0053750D" w:rsidP="0053750D">
      <w:pPr>
        <w:keepNext/>
      </w:pPr>
      <w:r w:rsidRPr="0053750D">
        <w:drawing>
          <wp:inline distT="0" distB="0" distL="0" distR="0" wp14:anchorId="21D7480B" wp14:editId="1F5155DC">
            <wp:extent cx="5943600" cy="3123565"/>
            <wp:effectExtent l="0" t="0" r="0" b="635"/>
            <wp:docPr id="312252480" name="Picture 1" descr="A diagram of a tri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52480" name="Picture 1" descr="A diagram of a triangular object&#10;&#10;Description automatically generated with medium confidence"/>
                    <pic:cNvPicPr/>
                  </pic:nvPicPr>
                  <pic:blipFill>
                    <a:blip r:embed="rId32"/>
                    <a:stretch>
                      <a:fillRect/>
                    </a:stretch>
                  </pic:blipFill>
                  <pic:spPr>
                    <a:xfrm>
                      <a:off x="0" y="0"/>
                      <a:ext cx="5943600" cy="3123565"/>
                    </a:xfrm>
                    <a:prstGeom prst="rect">
                      <a:avLst/>
                    </a:prstGeom>
                  </pic:spPr>
                </pic:pic>
              </a:graphicData>
            </a:graphic>
          </wp:inline>
        </w:drawing>
      </w:r>
    </w:p>
    <w:p w14:paraId="76933384" w14:textId="5C418EE5" w:rsidR="0053750D" w:rsidRDefault="0053750D" w:rsidP="0053750D">
      <w:pPr>
        <w:pStyle w:val="Caption"/>
      </w:pPr>
      <w:r>
        <w:t xml:space="preserve">Figure </w:t>
      </w:r>
      <w:r>
        <w:fldChar w:fldCharType="begin"/>
      </w:r>
      <w:r>
        <w:instrText xml:space="preserve"> SEQ Figure \* ARABIC </w:instrText>
      </w:r>
      <w:r>
        <w:fldChar w:fldCharType="separate"/>
      </w:r>
      <w:r w:rsidR="00AB4C06">
        <w:rPr>
          <w:noProof/>
        </w:rPr>
        <w:t>19</w:t>
      </w:r>
      <w:r>
        <w:fldChar w:fldCharType="end"/>
      </w:r>
      <w:r>
        <w:t xml:space="preserve"> - Second water injection during </w:t>
      </w:r>
      <w:proofErr w:type="gramStart"/>
      <w:r>
        <w:t>combustion</w:t>
      </w:r>
      <w:proofErr w:type="gramEnd"/>
    </w:p>
    <w:p w14:paraId="6EF1AD01" w14:textId="7A7021A1" w:rsidR="0053750D" w:rsidRDefault="0053750D" w:rsidP="0053750D">
      <w:r>
        <w:t xml:space="preserve">Figure 19 shows the </w:t>
      </w:r>
      <w:proofErr w:type="spellStart"/>
      <w:r w:rsidR="00B11E0E">
        <w:t>flamefront</w:t>
      </w:r>
      <w:proofErr w:type="spellEnd"/>
      <w:r w:rsidR="00B11E0E">
        <w:t xml:space="preserve"> being parted by the second water shot directly into the flame kernel. This slows the combustion down and substantially reduces the temperature.</w:t>
      </w:r>
    </w:p>
    <w:p w14:paraId="47F74320" w14:textId="77777777" w:rsidR="008B63FD" w:rsidRDefault="008B63FD" w:rsidP="008B63FD">
      <w:pPr>
        <w:keepNext/>
      </w:pPr>
      <w:r w:rsidRPr="008B63FD">
        <w:drawing>
          <wp:inline distT="0" distB="0" distL="0" distR="0" wp14:anchorId="7B595282" wp14:editId="213EBE44">
            <wp:extent cx="5943600" cy="3093720"/>
            <wp:effectExtent l="0" t="0" r="0" b="0"/>
            <wp:docPr id="73611705" name="Picture 1" descr="A rainbow colored triangle with a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1705" name="Picture 1" descr="A rainbow colored triangle with a ball&#10;&#10;Description automatically generated"/>
                    <pic:cNvPicPr/>
                  </pic:nvPicPr>
                  <pic:blipFill>
                    <a:blip r:embed="rId33"/>
                    <a:stretch>
                      <a:fillRect/>
                    </a:stretch>
                  </pic:blipFill>
                  <pic:spPr>
                    <a:xfrm>
                      <a:off x="0" y="0"/>
                      <a:ext cx="5943600" cy="3093720"/>
                    </a:xfrm>
                    <a:prstGeom prst="rect">
                      <a:avLst/>
                    </a:prstGeom>
                  </pic:spPr>
                </pic:pic>
              </a:graphicData>
            </a:graphic>
          </wp:inline>
        </w:drawing>
      </w:r>
    </w:p>
    <w:p w14:paraId="43923094" w14:textId="2EF76AEF" w:rsidR="008B63FD" w:rsidRDefault="008B63FD" w:rsidP="008B63FD">
      <w:pPr>
        <w:pStyle w:val="Caption"/>
      </w:pPr>
      <w:r>
        <w:t xml:space="preserve">Figure </w:t>
      </w:r>
      <w:r>
        <w:fldChar w:fldCharType="begin"/>
      </w:r>
      <w:r>
        <w:instrText xml:space="preserve"> SEQ Figure \* ARABIC </w:instrText>
      </w:r>
      <w:r>
        <w:fldChar w:fldCharType="separate"/>
      </w:r>
      <w:r w:rsidR="00AB4C06">
        <w:rPr>
          <w:noProof/>
        </w:rPr>
        <w:t>20</w:t>
      </w:r>
      <w:r>
        <w:fldChar w:fldCharType="end"/>
      </w:r>
      <w:r>
        <w:t xml:space="preserve"> - Complete combustion in the </w:t>
      </w:r>
      <w:proofErr w:type="gramStart"/>
      <w:r>
        <w:t>cylinder</w:t>
      </w:r>
      <w:proofErr w:type="gramEnd"/>
    </w:p>
    <w:p w14:paraId="445A76D4" w14:textId="16BD51AD" w:rsidR="008B63FD" w:rsidRDefault="008B63FD" w:rsidP="008B63FD">
      <w:r>
        <w:lastRenderedPageBreak/>
        <w:t xml:space="preserve">Figure 20 shows the combustion spreading to the entire cylinder a few degrees later combusting </w:t>
      </w:r>
      <w:proofErr w:type="gramStart"/>
      <w:r w:rsidR="007873CA">
        <w:t>all of</w:t>
      </w:r>
      <w:proofErr w:type="gramEnd"/>
      <w:r w:rsidR="007873CA">
        <w:t xml:space="preserve"> the remaining hydrogen and showing a few droplets of water left to evaporate, demonstrating the prolonged effect of that water shot on reducing the temperatures. </w:t>
      </w:r>
      <w:r w:rsidR="004A40B0">
        <w:t xml:space="preserve">This also explains the dwell observed in </w:t>
      </w:r>
      <w:r w:rsidR="003676DE">
        <w:t>figure 11 and the slower and more gradual combustion of the hydrogen</w:t>
      </w:r>
      <w:r w:rsidR="00DF1724">
        <w:t xml:space="preserve">. </w:t>
      </w:r>
      <w:r w:rsidR="0089203B">
        <w:t>This dwell indicates that the water injection could take a substantial amount of greater spark advance than just the hydrogen.</w:t>
      </w:r>
    </w:p>
    <w:p w14:paraId="2DB5C8D1" w14:textId="77777777" w:rsidR="004A40B0" w:rsidRDefault="004A40B0" w:rsidP="004A40B0">
      <w:pPr>
        <w:keepNext/>
      </w:pPr>
      <w:r w:rsidRPr="004A40B0">
        <w:drawing>
          <wp:inline distT="0" distB="0" distL="0" distR="0" wp14:anchorId="2AF31F1E" wp14:editId="0A6855EE">
            <wp:extent cx="5943600" cy="3155950"/>
            <wp:effectExtent l="0" t="0" r="0" b="6350"/>
            <wp:docPr id="1230487684" name="Picture 1" descr="A green triangle sha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87684" name="Picture 1" descr="A green triangle shaped object&#10;&#10;Description automatically generated"/>
                    <pic:cNvPicPr/>
                  </pic:nvPicPr>
                  <pic:blipFill>
                    <a:blip r:embed="rId34"/>
                    <a:stretch>
                      <a:fillRect/>
                    </a:stretch>
                  </pic:blipFill>
                  <pic:spPr>
                    <a:xfrm>
                      <a:off x="0" y="0"/>
                      <a:ext cx="5943600" cy="3155950"/>
                    </a:xfrm>
                    <a:prstGeom prst="rect">
                      <a:avLst/>
                    </a:prstGeom>
                  </pic:spPr>
                </pic:pic>
              </a:graphicData>
            </a:graphic>
          </wp:inline>
        </w:drawing>
      </w:r>
    </w:p>
    <w:p w14:paraId="24C05FE2" w14:textId="1EDCFB12" w:rsidR="004A40B0" w:rsidRDefault="004A40B0" w:rsidP="004A40B0">
      <w:pPr>
        <w:pStyle w:val="Caption"/>
      </w:pPr>
      <w:r>
        <w:t xml:space="preserve">Figure </w:t>
      </w:r>
      <w:r>
        <w:fldChar w:fldCharType="begin"/>
      </w:r>
      <w:r>
        <w:instrText xml:space="preserve"> SEQ Figure \* ARABIC </w:instrText>
      </w:r>
      <w:r>
        <w:fldChar w:fldCharType="separate"/>
      </w:r>
      <w:r w:rsidR="00AB4C06">
        <w:rPr>
          <w:noProof/>
        </w:rPr>
        <w:t>21</w:t>
      </w:r>
      <w:r>
        <w:fldChar w:fldCharType="end"/>
      </w:r>
      <w:r>
        <w:t xml:space="preserve"> - Final shot of water in the </w:t>
      </w:r>
      <w:proofErr w:type="gramStart"/>
      <w:r>
        <w:t>cylinder</w:t>
      </w:r>
      <w:proofErr w:type="gramEnd"/>
    </w:p>
    <w:p w14:paraId="1C32E3CE" w14:textId="53BC3466" w:rsidR="004A40B0" w:rsidRDefault="004A40B0" w:rsidP="004A40B0">
      <w:r>
        <w:t>Figure 21 shows the final injection of water into the cylinder that serves to rapidly bring down the temperatures and reduce the duration of NOx production.</w:t>
      </w:r>
      <w:r w:rsidR="00A21E5C">
        <w:t xml:space="preserve"> This can be seen in the temperature data in</w:t>
      </w:r>
      <w:r w:rsidR="00090859">
        <w:t xml:space="preserve"> figure 12 with the rapid drop off after the peak. This was to retain maximum performance but not risk emission production with the retained heat. </w:t>
      </w:r>
    </w:p>
    <w:p w14:paraId="4671D30E" w14:textId="77777777" w:rsidR="006C36B0" w:rsidRDefault="006C36B0" w:rsidP="006C36B0">
      <w:pPr>
        <w:keepNext/>
      </w:pPr>
      <w:r w:rsidRPr="006C36B0">
        <w:lastRenderedPageBreak/>
        <w:drawing>
          <wp:inline distT="0" distB="0" distL="0" distR="0" wp14:anchorId="3FF00B11" wp14:editId="22E67ED7">
            <wp:extent cx="5943600" cy="3110865"/>
            <wp:effectExtent l="0" t="0" r="0" b="0"/>
            <wp:docPr id="15910049" name="Picture 1" descr="A blue and yellow triangle with a triang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0049" name="Picture 1" descr="A blue and yellow triangle with a triangle in the middle&#10;&#10;Description automatically generated"/>
                    <pic:cNvPicPr/>
                  </pic:nvPicPr>
                  <pic:blipFill>
                    <a:blip r:embed="rId35"/>
                    <a:stretch>
                      <a:fillRect/>
                    </a:stretch>
                  </pic:blipFill>
                  <pic:spPr>
                    <a:xfrm>
                      <a:off x="0" y="0"/>
                      <a:ext cx="5943600" cy="3110865"/>
                    </a:xfrm>
                    <a:prstGeom prst="rect">
                      <a:avLst/>
                    </a:prstGeom>
                  </pic:spPr>
                </pic:pic>
              </a:graphicData>
            </a:graphic>
          </wp:inline>
        </w:drawing>
      </w:r>
    </w:p>
    <w:p w14:paraId="45105B45" w14:textId="1B2EE380" w:rsidR="0089203B" w:rsidRDefault="006C36B0" w:rsidP="006C36B0">
      <w:pPr>
        <w:pStyle w:val="Caption"/>
      </w:pPr>
      <w:r>
        <w:t xml:space="preserve">Figure </w:t>
      </w:r>
      <w:r>
        <w:fldChar w:fldCharType="begin"/>
      </w:r>
      <w:r>
        <w:instrText xml:space="preserve"> SEQ Figure \* ARABIC </w:instrText>
      </w:r>
      <w:r>
        <w:fldChar w:fldCharType="separate"/>
      </w:r>
      <w:r w:rsidR="00AB4C06">
        <w:rPr>
          <w:noProof/>
        </w:rPr>
        <w:t>22</w:t>
      </w:r>
      <w:r>
        <w:fldChar w:fldCharType="end"/>
      </w:r>
      <w:r>
        <w:t xml:space="preserve"> - Stoichiometric hydrogen with no water </w:t>
      </w:r>
      <w:proofErr w:type="gramStart"/>
      <w:r>
        <w:t>injection</w:t>
      </w:r>
      <w:proofErr w:type="gramEnd"/>
    </w:p>
    <w:p w14:paraId="69E0E9E7" w14:textId="2C87D080" w:rsidR="006C36B0" w:rsidRPr="006C36B0" w:rsidRDefault="006C36B0" w:rsidP="006C36B0">
      <w:r>
        <w:t xml:space="preserve">It is noteworthy that the majority of the NO2 created by the stoichiometric hydrogen engine (without water injection) is produced </w:t>
      </w:r>
      <w:r w:rsidR="003F4235">
        <w:t xml:space="preserve">in specific spots of the engine. This highlights an issue with </w:t>
      </w:r>
      <w:proofErr w:type="gramStart"/>
      <w:r w:rsidR="003F4235">
        <w:t>the simplified</w:t>
      </w:r>
      <w:proofErr w:type="gramEnd"/>
      <w:r w:rsidR="003F4235">
        <w:t xml:space="preserve"> geometry. By rounding these regions, such as the </w:t>
      </w:r>
      <w:r w:rsidR="006C3F9C">
        <w:t xml:space="preserve">mating surface at the combustion chambers and the edge of the piston </w:t>
      </w:r>
      <w:proofErr w:type="gramStart"/>
      <w:r w:rsidR="006C3F9C">
        <w:t>crown</w:t>
      </w:r>
      <w:proofErr w:type="gramEnd"/>
      <w:r w:rsidR="006C3F9C">
        <w:t xml:space="preserve"> then the emissions of the engine could be significantly reduced by eliminating hot spots. This would also be advantageous for hydrogen use as it reduces the risk of pre ignition from hot spots of the cylinder. </w:t>
      </w:r>
    </w:p>
    <w:p w14:paraId="58F469D0" w14:textId="77777777" w:rsidR="00360588" w:rsidRPr="00360588" w:rsidRDefault="00360588" w:rsidP="00360588"/>
    <w:p w14:paraId="10E101DF" w14:textId="77777777" w:rsidR="009C347A" w:rsidRPr="00251E0B" w:rsidRDefault="009C347A" w:rsidP="00251E0B"/>
    <w:p w14:paraId="347C62B4" w14:textId="333CA1EE" w:rsidR="006B5426" w:rsidRDefault="006B5426" w:rsidP="006B5426"/>
    <w:p w14:paraId="5C25F49A" w14:textId="31E6BDEF" w:rsidR="0A679716" w:rsidRDefault="0A679716" w:rsidP="00A915A1">
      <w:pPr>
        <w:pStyle w:val="Heading1"/>
      </w:pPr>
      <w:r>
        <w:br w:type="page"/>
      </w:r>
      <w:bookmarkStart w:id="13" w:name="_Toc164627714"/>
      <w:r w:rsidR="342DB4F9">
        <w:lastRenderedPageBreak/>
        <w:t>Conclusion</w:t>
      </w:r>
      <w:bookmarkEnd w:id="13"/>
      <w:r w:rsidR="342DB4F9">
        <w:t xml:space="preserve"> </w:t>
      </w:r>
    </w:p>
    <w:p w14:paraId="551E2DD3" w14:textId="73CCC9C5" w:rsidR="00211FF6" w:rsidRDefault="00211FF6" w:rsidP="00211FF6">
      <w:r>
        <w:t xml:space="preserve">This study indicates that with complicated and specific management </w:t>
      </w:r>
      <w:r w:rsidR="001C7D84">
        <w:t>conditions, water injection is a very effective tool for managing the in-cylinder temperatures of the engine</w:t>
      </w:r>
      <w:r w:rsidR="00B01C19">
        <w:t xml:space="preserve">. However, this is likely an overestimation of its effectiveness due to the </w:t>
      </w:r>
      <w:proofErr w:type="gramStart"/>
      <w:r w:rsidR="00B01C19">
        <w:t>aforementioned issues</w:t>
      </w:r>
      <w:proofErr w:type="gramEnd"/>
      <w:r w:rsidR="00B01C19">
        <w:t xml:space="preserve"> with the purely homogenous mixture</w:t>
      </w:r>
      <w:r w:rsidR="008D3A0D">
        <w:t xml:space="preserve">. Emissions would be greater due to rich pockets of fuel </w:t>
      </w:r>
      <w:r w:rsidR="000D02C5">
        <w:t xml:space="preserve">and the flame front would be less predictable as a result. This might limit the applicability of carefully coordinated water injection </w:t>
      </w:r>
      <w:r w:rsidR="00AF234B">
        <w:t xml:space="preserve">and result in less being injected or at slightly sub-optimal times. </w:t>
      </w:r>
    </w:p>
    <w:p w14:paraId="120F1DBE" w14:textId="7B102414" w:rsidR="00EB22E4" w:rsidRDefault="00EB22E4" w:rsidP="00211FF6">
      <w:r>
        <w:t xml:space="preserve">Alongside this, the simplified geometry appears to have exaggerated the emissions of the stoichiometric hydrogen combustion </w:t>
      </w:r>
      <w:proofErr w:type="gramStart"/>
      <w:r>
        <w:t>in particular so</w:t>
      </w:r>
      <w:proofErr w:type="gramEnd"/>
      <w:r>
        <w:t xml:space="preserve"> the savings might not be as great as outlined. </w:t>
      </w:r>
      <w:r w:rsidR="003A053E">
        <w:t>A further experimental limitation, and a particularly severe one, is that the combustion testing data wasn’t inputted into wave</w:t>
      </w:r>
      <w:r w:rsidR="006A6490">
        <w:t xml:space="preserve"> to give an idea of how the engine would </w:t>
      </w:r>
      <w:proofErr w:type="gramStart"/>
      <w:r w:rsidR="006A6490">
        <w:t>actually perform</w:t>
      </w:r>
      <w:proofErr w:type="gramEnd"/>
      <w:r w:rsidR="006A6490">
        <w:t xml:space="preserve"> and as a result a number of assumptions (such as energy released being used as a comparison) had to be made. </w:t>
      </w:r>
      <w:r w:rsidR="005F60CA">
        <w:t xml:space="preserve">This was due to time constraints </w:t>
      </w:r>
      <w:proofErr w:type="gramStart"/>
      <w:r w:rsidR="009F78FD">
        <w:t>as a result of</w:t>
      </w:r>
      <w:proofErr w:type="gramEnd"/>
      <w:r w:rsidR="009F78FD">
        <w:t xml:space="preserve"> trying to optimize the water injection. As an extension of this paper, and to increase its utility, </w:t>
      </w:r>
      <w:r w:rsidR="005E190F">
        <w:t>the combustion data would be inputted into the wave dual fuel example model provided by Owen Williams. The energy released and mass burned would be used to build reflective fuel files.</w:t>
      </w:r>
    </w:p>
    <w:p w14:paraId="365C1084" w14:textId="23AD7A1F" w:rsidR="00AB4C06" w:rsidRDefault="005E190F" w:rsidP="00211FF6">
      <w:r>
        <w:t xml:space="preserve">A further extension, not done for better comparisons, would be to optimize each engine configuration </w:t>
      </w:r>
      <w:r w:rsidR="003314CE">
        <w:t xml:space="preserve">for its scenario. For example, better geometry with less hot spots, higher compression on the </w:t>
      </w:r>
      <w:r w:rsidR="00F32468">
        <w:t xml:space="preserve">lean burn model, greater spark </w:t>
      </w:r>
      <w:proofErr w:type="gramStart"/>
      <w:r w:rsidR="00F32468">
        <w:t>advance</w:t>
      </w:r>
      <w:proofErr w:type="gramEnd"/>
      <w:r w:rsidR="00F32468">
        <w:t xml:space="preserve"> on the octane combustion. This would allow truly fair and representative </w:t>
      </w:r>
      <w:r w:rsidR="006D3369">
        <w:t>comparisons of the technologies</w:t>
      </w:r>
      <w:r w:rsidR="001D27AB">
        <w:t xml:space="preserve">. This would then be a lot more useful when </w:t>
      </w:r>
      <w:proofErr w:type="gramStart"/>
      <w:r w:rsidR="001D27AB">
        <w:t>inputted</w:t>
      </w:r>
      <w:proofErr w:type="gramEnd"/>
      <w:r w:rsidR="001D27AB">
        <w:t xml:space="preserve"> into wave. </w:t>
      </w:r>
    </w:p>
    <w:p w14:paraId="3179AB4D" w14:textId="51BC33B5" w:rsidR="005E190F" w:rsidRDefault="00AB4C06" w:rsidP="00AB4C06">
      <w:pPr>
        <w:spacing w:line="259" w:lineRule="auto"/>
      </w:pPr>
      <w:r>
        <w:br w:type="page"/>
      </w:r>
    </w:p>
    <w:p w14:paraId="537D3BDB" w14:textId="3FA101C8" w:rsidR="00AB4C06" w:rsidRDefault="00AB4C06" w:rsidP="00AB4C06">
      <w:pPr>
        <w:pStyle w:val="Heading1"/>
      </w:pPr>
      <w:bookmarkStart w:id="14" w:name="_Toc164627715"/>
      <w:r>
        <w:lastRenderedPageBreak/>
        <w:t>Appendix</w:t>
      </w:r>
      <w:bookmarkEnd w:id="14"/>
    </w:p>
    <w:p w14:paraId="6C440596" w14:textId="77777777" w:rsidR="00AB4C06" w:rsidRDefault="00AB4C06" w:rsidP="00AB4C06">
      <w:pPr>
        <w:keepNext/>
      </w:pPr>
      <w:r>
        <w:rPr>
          <w:noProof/>
        </w:rPr>
        <w:drawing>
          <wp:inline distT="0" distB="0" distL="0" distR="0" wp14:anchorId="475BE70E" wp14:editId="2969D742">
            <wp:extent cx="6073096" cy="3699654"/>
            <wp:effectExtent l="0" t="0" r="4445" b="0"/>
            <wp:docPr id="152630784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84854" cy="3706817"/>
                    </a:xfrm>
                    <a:prstGeom prst="rect">
                      <a:avLst/>
                    </a:prstGeom>
                    <a:noFill/>
                  </pic:spPr>
                </pic:pic>
              </a:graphicData>
            </a:graphic>
          </wp:inline>
        </w:drawing>
      </w:r>
    </w:p>
    <w:p w14:paraId="12B6BCA5" w14:textId="29C50ECA" w:rsidR="00AB4C06" w:rsidRPr="00AB4C06" w:rsidRDefault="00AB4C06" w:rsidP="00AB4C06">
      <w:pPr>
        <w:pStyle w:val="Caption"/>
      </w:pPr>
      <w:r>
        <w:t xml:space="preserve">Figure </w:t>
      </w:r>
      <w:r>
        <w:fldChar w:fldCharType="begin"/>
      </w:r>
      <w:r>
        <w:instrText xml:space="preserve"> SEQ Figure \* ARABIC </w:instrText>
      </w:r>
      <w:r>
        <w:fldChar w:fldCharType="separate"/>
      </w:r>
      <w:r>
        <w:rPr>
          <w:noProof/>
        </w:rPr>
        <w:t>23</w:t>
      </w:r>
      <w:r>
        <w:fldChar w:fldCharType="end"/>
      </w:r>
      <w:r>
        <w:t xml:space="preserve"> - Pressure-Volume plots of the simulated </w:t>
      </w:r>
      <w:proofErr w:type="gramStart"/>
      <w:r>
        <w:t>engines</w:t>
      </w:r>
      <w:proofErr w:type="gramEnd"/>
    </w:p>
    <w:p w14:paraId="21FCC1C8" w14:textId="3C8B786C" w:rsidR="0A679716" w:rsidRDefault="0A679716" w:rsidP="00A915A1">
      <w:pPr>
        <w:pStyle w:val="Heading1"/>
      </w:pPr>
      <w:r>
        <w:br w:type="page"/>
      </w:r>
      <w:bookmarkStart w:id="15" w:name="_Toc164627716"/>
      <w:r w:rsidR="342DB4F9">
        <w:lastRenderedPageBreak/>
        <w:t>References</w:t>
      </w:r>
      <w:bookmarkEnd w:id="15"/>
    </w:p>
    <w:sdt>
      <w:sdtPr>
        <w:tag w:val="MENDELEY_BIBLIOGRAPHY"/>
        <w:id w:val="738589019"/>
        <w:placeholder>
          <w:docPart w:val="DefaultPlaceholder_-1854013440"/>
        </w:placeholder>
      </w:sdtPr>
      <w:sdtContent>
        <w:p w14:paraId="2EB2B10F" w14:textId="77777777" w:rsidR="00ED1B23" w:rsidRDefault="00ED1B23">
          <w:pPr>
            <w:divId w:val="1207062479"/>
            <w:rPr>
              <w:rFonts w:eastAsia="Times New Roman"/>
              <w:sz w:val="24"/>
              <w:szCs w:val="24"/>
            </w:rPr>
          </w:pPr>
          <w:r>
            <w:rPr>
              <w:rFonts w:eastAsia="Times New Roman"/>
            </w:rPr>
            <w:t xml:space="preserve">ACEA. 2024. </w:t>
          </w:r>
          <w:r>
            <w:rPr>
              <w:rFonts w:eastAsia="Times New Roman"/>
              <w:i/>
              <w:iCs/>
            </w:rPr>
            <w:t>Fact sheet: ‘Euro’ pollutant emission standards - ACEA - European Automobile Manufacturers’ Association</w:t>
          </w:r>
          <w:r>
            <w:rPr>
              <w:rFonts w:eastAsia="Times New Roman"/>
            </w:rPr>
            <w:t>. Available at: https://www.acea.auto/fact/fact-sheet-the-euro-pollutant-emission-standards/ [Accessed: 21 April 2024].</w:t>
          </w:r>
        </w:p>
        <w:p w14:paraId="183F6791" w14:textId="77777777" w:rsidR="00ED1B23" w:rsidRDefault="00ED1B23">
          <w:pPr>
            <w:divId w:val="1132750916"/>
            <w:rPr>
              <w:rFonts w:eastAsia="Times New Roman"/>
            </w:rPr>
          </w:pPr>
          <w:proofErr w:type="spellStart"/>
          <w:r>
            <w:rPr>
              <w:rFonts w:eastAsia="Times New Roman"/>
            </w:rPr>
            <w:t>Bekdemir</w:t>
          </w:r>
          <w:proofErr w:type="spellEnd"/>
          <w:r>
            <w:rPr>
              <w:rFonts w:eastAsia="Times New Roman"/>
            </w:rPr>
            <w:t xml:space="preserve">, C., </w:t>
          </w:r>
          <w:proofErr w:type="spellStart"/>
          <w:r>
            <w:rPr>
              <w:rFonts w:eastAsia="Times New Roman"/>
            </w:rPr>
            <w:t>Doosje</w:t>
          </w:r>
          <w:proofErr w:type="spellEnd"/>
          <w:r>
            <w:rPr>
              <w:rFonts w:eastAsia="Times New Roman"/>
            </w:rPr>
            <w:t xml:space="preserve">, E. and </w:t>
          </w:r>
          <w:proofErr w:type="spellStart"/>
          <w:r>
            <w:rPr>
              <w:rFonts w:eastAsia="Times New Roman"/>
            </w:rPr>
            <w:t>Seykens</w:t>
          </w:r>
          <w:proofErr w:type="spellEnd"/>
          <w:r>
            <w:rPr>
              <w:rFonts w:eastAsia="Times New Roman"/>
            </w:rPr>
            <w:t xml:space="preserve">, X. 2022. H2-ICE Technology Options of the Present and the Near Future. </w:t>
          </w:r>
          <w:r>
            <w:rPr>
              <w:rFonts w:eastAsia="Times New Roman"/>
              <w:i/>
              <w:iCs/>
            </w:rPr>
            <w:t>SAE Technical Papers</w:t>
          </w:r>
          <w:r>
            <w:rPr>
              <w:rFonts w:eastAsia="Times New Roman"/>
            </w:rPr>
            <w:t xml:space="preserve"> (2022). </w:t>
          </w:r>
          <w:proofErr w:type="spellStart"/>
          <w:r>
            <w:rPr>
              <w:rFonts w:eastAsia="Times New Roman"/>
            </w:rPr>
            <w:t>doi</w:t>
          </w:r>
          <w:proofErr w:type="spellEnd"/>
          <w:r>
            <w:rPr>
              <w:rFonts w:eastAsia="Times New Roman"/>
            </w:rPr>
            <w:t>: 10.4271/2022-01-0472.</w:t>
          </w:r>
        </w:p>
        <w:p w14:paraId="5374D45B" w14:textId="77777777" w:rsidR="00ED1B23" w:rsidRDefault="00ED1B23">
          <w:pPr>
            <w:divId w:val="1929925176"/>
            <w:rPr>
              <w:rFonts w:eastAsia="Times New Roman"/>
            </w:rPr>
          </w:pPr>
          <w:r>
            <w:rPr>
              <w:rFonts w:eastAsia="Times New Roman"/>
            </w:rPr>
            <w:t xml:space="preserve">European Commission. 2024. </w:t>
          </w:r>
          <w:r>
            <w:rPr>
              <w:rFonts w:eastAsia="Times New Roman"/>
              <w:i/>
              <w:iCs/>
            </w:rPr>
            <w:t>CO₂ emission performance standards for cars and vans - European Commission</w:t>
          </w:r>
          <w:r>
            <w:rPr>
              <w:rFonts w:eastAsia="Times New Roman"/>
            </w:rPr>
            <w:t>. Available at: https://climate.ec.europa.eu/eu-action/transport/road-transport-reducing-co2-emissions-vehicles/co2-emission-performance-standards-cars-and-vans_en [Accessed: 21 April 2024].</w:t>
          </w:r>
        </w:p>
        <w:p w14:paraId="4403871E" w14:textId="77777777" w:rsidR="00ED1B23" w:rsidRDefault="00ED1B23">
          <w:pPr>
            <w:divId w:val="932978802"/>
            <w:rPr>
              <w:rFonts w:eastAsia="Times New Roman"/>
            </w:rPr>
          </w:pPr>
          <w:proofErr w:type="spellStart"/>
          <w:r>
            <w:rPr>
              <w:rFonts w:eastAsia="Times New Roman"/>
            </w:rPr>
            <w:t>Kalaskar</w:t>
          </w:r>
          <w:proofErr w:type="spellEnd"/>
          <w:r>
            <w:rPr>
              <w:rFonts w:eastAsia="Times New Roman"/>
            </w:rPr>
            <w:t xml:space="preserve">, V., Conway, G., Handa, G., Joo, S. and Williams, D. 2023. Challenges and Opportunities with Direct-Injection Hydrogen Engines. </w:t>
          </w:r>
          <w:r>
            <w:rPr>
              <w:rFonts w:eastAsia="Times New Roman"/>
              <w:i/>
              <w:iCs/>
            </w:rPr>
            <w:t>SAE Technical Papers</w:t>
          </w:r>
          <w:r>
            <w:rPr>
              <w:rFonts w:eastAsia="Times New Roman"/>
            </w:rPr>
            <w:t xml:space="preserve">. </w:t>
          </w:r>
          <w:proofErr w:type="spellStart"/>
          <w:r>
            <w:rPr>
              <w:rFonts w:eastAsia="Times New Roman"/>
            </w:rPr>
            <w:t>doi</w:t>
          </w:r>
          <w:proofErr w:type="spellEnd"/>
          <w:r>
            <w:rPr>
              <w:rFonts w:eastAsia="Times New Roman"/>
            </w:rPr>
            <w:t>: 10.4271/2023-01-0287.</w:t>
          </w:r>
        </w:p>
        <w:p w14:paraId="56635E7E" w14:textId="77777777" w:rsidR="00ED1B23" w:rsidRDefault="00ED1B23">
          <w:pPr>
            <w:divId w:val="1018234764"/>
            <w:rPr>
              <w:rFonts w:eastAsia="Times New Roman"/>
            </w:rPr>
          </w:pPr>
          <w:r>
            <w:rPr>
              <w:rFonts w:eastAsia="Times New Roman"/>
            </w:rPr>
            <w:t xml:space="preserve">Kovacs, D., Rezaei, R., Englert, F., Hayduk, C. and </w:t>
          </w:r>
          <w:proofErr w:type="spellStart"/>
          <w:r>
            <w:rPr>
              <w:rFonts w:eastAsia="Times New Roman"/>
            </w:rPr>
            <w:t>Delebinski</w:t>
          </w:r>
          <w:proofErr w:type="spellEnd"/>
          <w:r>
            <w:rPr>
              <w:rFonts w:eastAsia="Times New Roman"/>
            </w:rPr>
            <w:t xml:space="preserve">, T. 2022. High Efficiency HD Hydrogen Combustion Engines: Improvement Potentials for Future Regulations. </w:t>
          </w:r>
          <w:r>
            <w:rPr>
              <w:rFonts w:eastAsia="Times New Roman"/>
              <w:i/>
              <w:iCs/>
            </w:rPr>
            <w:t>SAE Technical Papers</w:t>
          </w:r>
          <w:r>
            <w:rPr>
              <w:rFonts w:eastAsia="Times New Roman"/>
            </w:rPr>
            <w:t xml:space="preserve"> (2022). </w:t>
          </w:r>
          <w:proofErr w:type="spellStart"/>
          <w:r>
            <w:rPr>
              <w:rFonts w:eastAsia="Times New Roman"/>
            </w:rPr>
            <w:t>doi</w:t>
          </w:r>
          <w:proofErr w:type="spellEnd"/>
          <w:r>
            <w:rPr>
              <w:rFonts w:eastAsia="Times New Roman"/>
            </w:rPr>
            <w:t>: 10.4271/2022-01-0477.</w:t>
          </w:r>
        </w:p>
        <w:p w14:paraId="3D2CE463" w14:textId="77777777" w:rsidR="00ED1B23" w:rsidRDefault="00ED1B23">
          <w:pPr>
            <w:divId w:val="1073698333"/>
            <w:rPr>
              <w:rFonts w:eastAsia="Times New Roman"/>
            </w:rPr>
          </w:pPr>
          <w:r>
            <w:rPr>
              <w:rFonts w:eastAsia="Times New Roman"/>
            </w:rPr>
            <w:t xml:space="preserve">Luo, Q. and Lee, C.F. 2020. Controlling Strategy for the Performance and NOx Emissions of the Hydrogen Internal Combustion Engines with a Turbocharger. </w:t>
          </w:r>
          <w:r>
            <w:rPr>
              <w:rFonts w:eastAsia="Times New Roman"/>
              <w:i/>
              <w:iCs/>
            </w:rPr>
            <w:t>SAE Technical Papers</w:t>
          </w:r>
          <w:r>
            <w:rPr>
              <w:rFonts w:eastAsia="Times New Roman"/>
            </w:rPr>
            <w:t xml:space="preserve"> 2020-</w:t>
          </w:r>
          <w:proofErr w:type="gramStart"/>
          <w:r>
            <w:rPr>
              <w:rFonts w:eastAsia="Times New Roman"/>
            </w:rPr>
            <w:t>April(</w:t>
          </w:r>
          <w:proofErr w:type="gramEnd"/>
          <w:r>
            <w:rPr>
              <w:rFonts w:eastAsia="Times New Roman"/>
            </w:rPr>
            <w:t xml:space="preserve">April). </w:t>
          </w:r>
          <w:proofErr w:type="spellStart"/>
          <w:r>
            <w:rPr>
              <w:rFonts w:eastAsia="Times New Roman"/>
            </w:rPr>
            <w:t>doi</w:t>
          </w:r>
          <w:proofErr w:type="spellEnd"/>
          <w:r>
            <w:rPr>
              <w:rFonts w:eastAsia="Times New Roman"/>
            </w:rPr>
            <w:t>: 10.4271/2020-01-0256.</w:t>
          </w:r>
        </w:p>
        <w:p w14:paraId="7E4270EB" w14:textId="77777777" w:rsidR="00ED1B23" w:rsidRDefault="00ED1B23">
          <w:pPr>
            <w:divId w:val="754014534"/>
            <w:rPr>
              <w:rFonts w:eastAsia="Times New Roman"/>
            </w:rPr>
          </w:pPr>
          <w:r>
            <w:rPr>
              <w:rFonts w:eastAsia="Times New Roman"/>
            </w:rPr>
            <w:t xml:space="preserve">Mariani, A., </w:t>
          </w:r>
          <w:proofErr w:type="spellStart"/>
          <w:r>
            <w:rPr>
              <w:rFonts w:eastAsia="Times New Roman"/>
            </w:rPr>
            <w:t>Brequigny</w:t>
          </w:r>
          <w:proofErr w:type="spellEnd"/>
          <w:r>
            <w:rPr>
              <w:rFonts w:eastAsia="Times New Roman"/>
            </w:rPr>
            <w:t xml:space="preserve">, P., Masurier, J.-B., </w:t>
          </w:r>
          <w:proofErr w:type="spellStart"/>
          <w:r>
            <w:rPr>
              <w:rFonts w:eastAsia="Times New Roman"/>
            </w:rPr>
            <w:t>Unich</w:t>
          </w:r>
          <w:proofErr w:type="spellEnd"/>
          <w:r>
            <w:rPr>
              <w:rFonts w:eastAsia="Times New Roman"/>
            </w:rPr>
            <w:t xml:space="preserve">, A., </w:t>
          </w:r>
          <w:proofErr w:type="spellStart"/>
          <w:r>
            <w:rPr>
              <w:rFonts w:eastAsia="Times New Roman"/>
            </w:rPr>
            <w:t>Minale</w:t>
          </w:r>
          <w:proofErr w:type="spellEnd"/>
          <w:r>
            <w:rPr>
              <w:rFonts w:eastAsia="Times New Roman"/>
            </w:rPr>
            <w:t xml:space="preserve">, M. and Foucher, F. 2023. Experimental Investigation on the Combustion of Biogas Containing Hydrogen in a HCCI Engine. </w:t>
          </w:r>
          <w:r>
            <w:rPr>
              <w:rFonts w:eastAsia="Times New Roman"/>
              <w:i/>
              <w:iCs/>
            </w:rPr>
            <w:t>SAE Technical Paper Series</w:t>
          </w:r>
          <w:r>
            <w:rPr>
              <w:rFonts w:eastAsia="Times New Roman"/>
            </w:rPr>
            <w:t xml:space="preserve"> 1. </w:t>
          </w:r>
          <w:proofErr w:type="spellStart"/>
          <w:r>
            <w:rPr>
              <w:rFonts w:eastAsia="Times New Roman"/>
            </w:rPr>
            <w:t>doi</w:t>
          </w:r>
          <w:proofErr w:type="spellEnd"/>
          <w:r>
            <w:rPr>
              <w:rFonts w:eastAsia="Times New Roman"/>
            </w:rPr>
            <w:t>: 10.4271/2023-24-0056.</w:t>
          </w:r>
        </w:p>
        <w:p w14:paraId="55F2E819" w14:textId="77777777" w:rsidR="00ED1B23" w:rsidRDefault="00ED1B23">
          <w:pPr>
            <w:divId w:val="2047100139"/>
            <w:rPr>
              <w:rFonts w:eastAsia="Times New Roman"/>
            </w:rPr>
          </w:pPr>
          <w:r>
            <w:rPr>
              <w:rFonts w:eastAsia="Times New Roman"/>
            </w:rPr>
            <w:t xml:space="preserve">Rouleau, L., </w:t>
          </w:r>
          <w:proofErr w:type="spellStart"/>
          <w:r>
            <w:rPr>
              <w:rFonts w:eastAsia="Times New Roman"/>
            </w:rPr>
            <w:t>Duffour</w:t>
          </w:r>
          <w:proofErr w:type="spellEnd"/>
          <w:r>
            <w:rPr>
              <w:rFonts w:eastAsia="Times New Roman"/>
            </w:rPr>
            <w:t xml:space="preserve">, F., Walter, B., Kumar, R. and Nowak, L. 2021. Experimental and Numerical Investigation on Hydrogen Internal Combustion Engine. </w:t>
          </w:r>
          <w:r>
            <w:rPr>
              <w:rFonts w:eastAsia="Times New Roman"/>
              <w:i/>
              <w:iCs/>
            </w:rPr>
            <w:t>SAE Technical Papers</w:t>
          </w:r>
          <w:r>
            <w:rPr>
              <w:rFonts w:eastAsia="Times New Roman"/>
            </w:rPr>
            <w:t xml:space="preserve"> (2021). </w:t>
          </w:r>
          <w:proofErr w:type="spellStart"/>
          <w:r>
            <w:rPr>
              <w:rFonts w:eastAsia="Times New Roman"/>
            </w:rPr>
            <w:t>doi</w:t>
          </w:r>
          <w:proofErr w:type="spellEnd"/>
          <w:r>
            <w:rPr>
              <w:rFonts w:eastAsia="Times New Roman"/>
            </w:rPr>
            <w:t>: 10.4271/2021-24-0060.</w:t>
          </w:r>
        </w:p>
        <w:p w14:paraId="62BEE351" w14:textId="77777777" w:rsidR="00ED1B23" w:rsidRDefault="00ED1B23">
          <w:pPr>
            <w:divId w:val="779492984"/>
            <w:rPr>
              <w:rFonts w:eastAsia="Times New Roman"/>
            </w:rPr>
          </w:pPr>
          <w:r>
            <w:rPr>
              <w:rFonts w:eastAsia="Times New Roman"/>
            </w:rPr>
            <w:t xml:space="preserve">Serrano, D., Zaccardi, J.M., Müller, C., Libert, C. and Habermann, K. 2019. Ultra-Lean Pre-Chamber Gasoline Engine for Future Hybrid Powertrains. </w:t>
          </w:r>
          <w:r>
            <w:rPr>
              <w:rFonts w:eastAsia="Times New Roman"/>
              <w:i/>
              <w:iCs/>
            </w:rPr>
            <w:t>SAE Technical Papers</w:t>
          </w:r>
          <w:r>
            <w:rPr>
              <w:rFonts w:eastAsia="Times New Roman"/>
            </w:rPr>
            <w:t xml:space="preserve"> 2019-</w:t>
          </w:r>
          <w:proofErr w:type="gramStart"/>
          <w:r>
            <w:rPr>
              <w:rFonts w:eastAsia="Times New Roman"/>
            </w:rPr>
            <w:t>September(</w:t>
          </w:r>
          <w:proofErr w:type="gramEnd"/>
          <w:r>
            <w:rPr>
              <w:rFonts w:eastAsia="Times New Roman"/>
            </w:rPr>
            <w:t xml:space="preserve">September). </w:t>
          </w:r>
          <w:proofErr w:type="spellStart"/>
          <w:r>
            <w:rPr>
              <w:rFonts w:eastAsia="Times New Roman"/>
            </w:rPr>
            <w:t>doi</w:t>
          </w:r>
          <w:proofErr w:type="spellEnd"/>
          <w:r>
            <w:rPr>
              <w:rFonts w:eastAsia="Times New Roman"/>
            </w:rPr>
            <w:t>: 10.4271/2019-24-0104.</w:t>
          </w:r>
        </w:p>
        <w:p w14:paraId="50238B44" w14:textId="77777777" w:rsidR="00ED1B23" w:rsidRDefault="00ED1B23">
          <w:pPr>
            <w:divId w:val="837888012"/>
            <w:rPr>
              <w:rFonts w:eastAsia="Times New Roman"/>
            </w:rPr>
          </w:pPr>
          <w:r>
            <w:rPr>
              <w:rFonts w:eastAsia="Times New Roman"/>
            </w:rPr>
            <w:lastRenderedPageBreak/>
            <w:t>Tsukamoto, Y., Tanno, S., Miyamoto, Y., Sakai, H., Omura, T. and Takahashi, D. 2023. Analysis of the effect of hydrogen combustion characteristics on engine performance. Available at: https://www.sae.org/content/2023-32-0039 [Accessed: 21 November 2023].</w:t>
          </w:r>
        </w:p>
        <w:p w14:paraId="48582E9A" w14:textId="7EA29EAB" w:rsidR="00AA6012" w:rsidRPr="00AA6012" w:rsidRDefault="00ED1B23" w:rsidP="00AA6012">
          <w:r>
            <w:rPr>
              <w:rFonts w:eastAsia="Times New Roman"/>
            </w:rPr>
            <w:t> </w:t>
          </w:r>
        </w:p>
      </w:sdtContent>
    </w:sdt>
    <w:sectPr w:rsidR="00AA6012" w:rsidRPr="00AA6012" w:rsidSect="003D11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51C66E" w14:textId="77777777" w:rsidR="003D1111" w:rsidRDefault="003D1111" w:rsidP="006B5426">
      <w:pPr>
        <w:spacing w:after="0" w:line="240" w:lineRule="auto"/>
      </w:pPr>
      <w:r>
        <w:separator/>
      </w:r>
    </w:p>
  </w:endnote>
  <w:endnote w:type="continuationSeparator" w:id="0">
    <w:p w14:paraId="78EE6E04" w14:textId="77777777" w:rsidR="003D1111" w:rsidRDefault="003D1111" w:rsidP="006B5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6896325"/>
      <w:docPartObj>
        <w:docPartGallery w:val="Page Numbers (Bottom of Page)"/>
        <w:docPartUnique/>
      </w:docPartObj>
    </w:sdtPr>
    <w:sdtEndPr>
      <w:rPr>
        <w:noProof/>
      </w:rPr>
    </w:sdtEndPr>
    <w:sdtContent>
      <w:p w14:paraId="49E34EB3" w14:textId="4FA4059C" w:rsidR="006B5426" w:rsidRDefault="006B5426">
        <w:pPr>
          <w:pStyle w:val="Footer"/>
        </w:pPr>
        <w:r>
          <w:fldChar w:fldCharType="begin"/>
        </w:r>
        <w:r>
          <w:instrText xml:space="preserve"> PAGE   \* MERGEFORMAT </w:instrText>
        </w:r>
        <w:r>
          <w:fldChar w:fldCharType="separate"/>
        </w:r>
        <w:r w:rsidR="001261F2">
          <w:rPr>
            <w:noProof/>
          </w:rPr>
          <w:t>ii</w:t>
        </w:r>
        <w:r>
          <w:rPr>
            <w:noProof/>
          </w:rPr>
          <w:fldChar w:fldCharType="end"/>
        </w:r>
      </w:p>
    </w:sdtContent>
  </w:sdt>
  <w:p w14:paraId="395F2280" w14:textId="77777777" w:rsidR="006B5426" w:rsidRDefault="006B5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50919" w14:textId="77777777" w:rsidR="003D1111" w:rsidRDefault="003D1111" w:rsidP="006B5426">
      <w:pPr>
        <w:spacing w:after="0" w:line="240" w:lineRule="auto"/>
      </w:pPr>
      <w:r>
        <w:separator/>
      </w:r>
    </w:p>
  </w:footnote>
  <w:footnote w:type="continuationSeparator" w:id="0">
    <w:p w14:paraId="0A010371" w14:textId="77777777" w:rsidR="003D1111" w:rsidRDefault="003D1111" w:rsidP="006B54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971E0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8731493"/>
    <w:multiLevelType w:val="hybridMultilevel"/>
    <w:tmpl w:val="F1723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1791448">
    <w:abstractNumId w:val="0"/>
  </w:num>
  <w:num w:numId="2" w16cid:durableId="1529176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6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734357"/>
    <w:rsid w:val="00005B86"/>
    <w:rsid w:val="000075FA"/>
    <w:rsid w:val="00010DA9"/>
    <w:rsid w:val="00015351"/>
    <w:rsid w:val="000155CB"/>
    <w:rsid w:val="000439FA"/>
    <w:rsid w:val="00062042"/>
    <w:rsid w:val="00090859"/>
    <w:rsid w:val="00090BF2"/>
    <w:rsid w:val="000970F5"/>
    <w:rsid w:val="000A049C"/>
    <w:rsid w:val="000A27BB"/>
    <w:rsid w:val="000A6BAB"/>
    <w:rsid w:val="000B69E9"/>
    <w:rsid w:val="000D021A"/>
    <w:rsid w:val="000D02C5"/>
    <w:rsid w:val="000F3AFE"/>
    <w:rsid w:val="001002E8"/>
    <w:rsid w:val="00113BDC"/>
    <w:rsid w:val="00117BC8"/>
    <w:rsid w:val="001232B5"/>
    <w:rsid w:val="00124E04"/>
    <w:rsid w:val="001261F2"/>
    <w:rsid w:val="00145052"/>
    <w:rsid w:val="00145F54"/>
    <w:rsid w:val="00167DB4"/>
    <w:rsid w:val="0017696E"/>
    <w:rsid w:val="001A21EB"/>
    <w:rsid w:val="001B617C"/>
    <w:rsid w:val="001B72D2"/>
    <w:rsid w:val="001C7D84"/>
    <w:rsid w:val="001D27AB"/>
    <w:rsid w:val="001E390D"/>
    <w:rsid w:val="001E75E2"/>
    <w:rsid w:val="00200031"/>
    <w:rsid w:val="002075D4"/>
    <w:rsid w:val="00210686"/>
    <w:rsid w:val="00211FF6"/>
    <w:rsid w:val="002121EF"/>
    <w:rsid w:val="00212425"/>
    <w:rsid w:val="0022022C"/>
    <w:rsid w:val="00221134"/>
    <w:rsid w:val="00227268"/>
    <w:rsid w:val="002373C0"/>
    <w:rsid w:val="00242418"/>
    <w:rsid w:val="0024625D"/>
    <w:rsid w:val="00251E0B"/>
    <w:rsid w:val="0025686B"/>
    <w:rsid w:val="002619F1"/>
    <w:rsid w:val="00265C97"/>
    <w:rsid w:val="00270F82"/>
    <w:rsid w:val="002733FB"/>
    <w:rsid w:val="0028411B"/>
    <w:rsid w:val="002849F4"/>
    <w:rsid w:val="00291B31"/>
    <w:rsid w:val="002A01E3"/>
    <w:rsid w:val="002A2DD0"/>
    <w:rsid w:val="002A3E81"/>
    <w:rsid w:val="002A7587"/>
    <w:rsid w:val="002B2A72"/>
    <w:rsid w:val="002C7AC2"/>
    <w:rsid w:val="002D7AED"/>
    <w:rsid w:val="002F339D"/>
    <w:rsid w:val="003016D9"/>
    <w:rsid w:val="003314CE"/>
    <w:rsid w:val="00346844"/>
    <w:rsid w:val="00356632"/>
    <w:rsid w:val="00360588"/>
    <w:rsid w:val="0036139C"/>
    <w:rsid w:val="00362F5C"/>
    <w:rsid w:val="00365F86"/>
    <w:rsid w:val="003666FB"/>
    <w:rsid w:val="003676DE"/>
    <w:rsid w:val="00375D57"/>
    <w:rsid w:val="003A053E"/>
    <w:rsid w:val="003A109F"/>
    <w:rsid w:val="003A7312"/>
    <w:rsid w:val="003C0E75"/>
    <w:rsid w:val="003C1760"/>
    <w:rsid w:val="003C7855"/>
    <w:rsid w:val="003D1111"/>
    <w:rsid w:val="003E3AFE"/>
    <w:rsid w:val="003F4235"/>
    <w:rsid w:val="00415DAF"/>
    <w:rsid w:val="00424C50"/>
    <w:rsid w:val="0044055C"/>
    <w:rsid w:val="00465990"/>
    <w:rsid w:val="00477123"/>
    <w:rsid w:val="0048072F"/>
    <w:rsid w:val="00484016"/>
    <w:rsid w:val="004A40B0"/>
    <w:rsid w:val="004C1047"/>
    <w:rsid w:val="00513118"/>
    <w:rsid w:val="005246CC"/>
    <w:rsid w:val="00530528"/>
    <w:rsid w:val="00532D32"/>
    <w:rsid w:val="0053750D"/>
    <w:rsid w:val="00555842"/>
    <w:rsid w:val="00566DB9"/>
    <w:rsid w:val="0057045A"/>
    <w:rsid w:val="005706B8"/>
    <w:rsid w:val="005A7A60"/>
    <w:rsid w:val="005B6866"/>
    <w:rsid w:val="005B74EF"/>
    <w:rsid w:val="005C1F87"/>
    <w:rsid w:val="005C7293"/>
    <w:rsid w:val="005E190F"/>
    <w:rsid w:val="005F60CA"/>
    <w:rsid w:val="00644F30"/>
    <w:rsid w:val="00664615"/>
    <w:rsid w:val="006678ED"/>
    <w:rsid w:val="0067317E"/>
    <w:rsid w:val="0068596B"/>
    <w:rsid w:val="006A5FFD"/>
    <w:rsid w:val="006A6490"/>
    <w:rsid w:val="006B0E06"/>
    <w:rsid w:val="006B5426"/>
    <w:rsid w:val="006C2CAD"/>
    <w:rsid w:val="006C36B0"/>
    <w:rsid w:val="006C3F9C"/>
    <w:rsid w:val="006C40D4"/>
    <w:rsid w:val="006D3369"/>
    <w:rsid w:val="006E31BE"/>
    <w:rsid w:val="006E52A2"/>
    <w:rsid w:val="006F4199"/>
    <w:rsid w:val="007065DB"/>
    <w:rsid w:val="00727476"/>
    <w:rsid w:val="00730EE2"/>
    <w:rsid w:val="00731374"/>
    <w:rsid w:val="00733D84"/>
    <w:rsid w:val="007400FC"/>
    <w:rsid w:val="007444B6"/>
    <w:rsid w:val="007459C0"/>
    <w:rsid w:val="00745E1E"/>
    <w:rsid w:val="007607A4"/>
    <w:rsid w:val="007873CA"/>
    <w:rsid w:val="007937A9"/>
    <w:rsid w:val="007C080F"/>
    <w:rsid w:val="007C6E24"/>
    <w:rsid w:val="007E1EC5"/>
    <w:rsid w:val="007F1AA1"/>
    <w:rsid w:val="007F2FEC"/>
    <w:rsid w:val="007F3B3C"/>
    <w:rsid w:val="00813353"/>
    <w:rsid w:val="008143BF"/>
    <w:rsid w:val="00822F4D"/>
    <w:rsid w:val="00846FC2"/>
    <w:rsid w:val="00860176"/>
    <w:rsid w:val="00863E0A"/>
    <w:rsid w:val="0087564E"/>
    <w:rsid w:val="00884060"/>
    <w:rsid w:val="0089203B"/>
    <w:rsid w:val="008B34DE"/>
    <w:rsid w:val="008B57A8"/>
    <w:rsid w:val="008B63FD"/>
    <w:rsid w:val="008B78A7"/>
    <w:rsid w:val="008C38AE"/>
    <w:rsid w:val="008C6E22"/>
    <w:rsid w:val="008D3A0D"/>
    <w:rsid w:val="008E6F72"/>
    <w:rsid w:val="00924532"/>
    <w:rsid w:val="00926895"/>
    <w:rsid w:val="009274AC"/>
    <w:rsid w:val="00944FAD"/>
    <w:rsid w:val="00966B30"/>
    <w:rsid w:val="009866F7"/>
    <w:rsid w:val="00992859"/>
    <w:rsid w:val="009A648A"/>
    <w:rsid w:val="009C347A"/>
    <w:rsid w:val="009F0AA7"/>
    <w:rsid w:val="009F7687"/>
    <w:rsid w:val="009F78FD"/>
    <w:rsid w:val="00A21E5C"/>
    <w:rsid w:val="00A52B82"/>
    <w:rsid w:val="00A556B0"/>
    <w:rsid w:val="00A57901"/>
    <w:rsid w:val="00A63C53"/>
    <w:rsid w:val="00A65C22"/>
    <w:rsid w:val="00A72141"/>
    <w:rsid w:val="00A74B28"/>
    <w:rsid w:val="00A82D7B"/>
    <w:rsid w:val="00A85A34"/>
    <w:rsid w:val="00A915A1"/>
    <w:rsid w:val="00AA6012"/>
    <w:rsid w:val="00AA7C83"/>
    <w:rsid w:val="00AB10E8"/>
    <w:rsid w:val="00AB4000"/>
    <w:rsid w:val="00AB4C06"/>
    <w:rsid w:val="00AD11EE"/>
    <w:rsid w:val="00AD6166"/>
    <w:rsid w:val="00AD7402"/>
    <w:rsid w:val="00AF234B"/>
    <w:rsid w:val="00AF38C1"/>
    <w:rsid w:val="00B01C19"/>
    <w:rsid w:val="00B11E0E"/>
    <w:rsid w:val="00B4249B"/>
    <w:rsid w:val="00B667C9"/>
    <w:rsid w:val="00B71E2B"/>
    <w:rsid w:val="00B82B67"/>
    <w:rsid w:val="00BA310B"/>
    <w:rsid w:val="00BB332B"/>
    <w:rsid w:val="00BD3A4C"/>
    <w:rsid w:val="00C02154"/>
    <w:rsid w:val="00C203F6"/>
    <w:rsid w:val="00C20795"/>
    <w:rsid w:val="00C31749"/>
    <w:rsid w:val="00C3271D"/>
    <w:rsid w:val="00C43490"/>
    <w:rsid w:val="00C4435F"/>
    <w:rsid w:val="00C50D8C"/>
    <w:rsid w:val="00C62AAD"/>
    <w:rsid w:val="00C73E9A"/>
    <w:rsid w:val="00C82FA5"/>
    <w:rsid w:val="00CD484C"/>
    <w:rsid w:val="00CD7FCD"/>
    <w:rsid w:val="00CE2BAF"/>
    <w:rsid w:val="00CE5686"/>
    <w:rsid w:val="00CF30E5"/>
    <w:rsid w:val="00CF476A"/>
    <w:rsid w:val="00D16C2C"/>
    <w:rsid w:val="00D271C3"/>
    <w:rsid w:val="00D36954"/>
    <w:rsid w:val="00D42517"/>
    <w:rsid w:val="00D467A5"/>
    <w:rsid w:val="00D525B5"/>
    <w:rsid w:val="00D60385"/>
    <w:rsid w:val="00D75D7A"/>
    <w:rsid w:val="00D82656"/>
    <w:rsid w:val="00D95D66"/>
    <w:rsid w:val="00DA0915"/>
    <w:rsid w:val="00DA0E5C"/>
    <w:rsid w:val="00DE33AC"/>
    <w:rsid w:val="00DF1724"/>
    <w:rsid w:val="00E1414E"/>
    <w:rsid w:val="00E6425A"/>
    <w:rsid w:val="00E712C0"/>
    <w:rsid w:val="00E94932"/>
    <w:rsid w:val="00E96006"/>
    <w:rsid w:val="00EA0910"/>
    <w:rsid w:val="00EB22E4"/>
    <w:rsid w:val="00EB47FD"/>
    <w:rsid w:val="00EB4F69"/>
    <w:rsid w:val="00ED1B23"/>
    <w:rsid w:val="00EF5F58"/>
    <w:rsid w:val="00F057C8"/>
    <w:rsid w:val="00F15240"/>
    <w:rsid w:val="00F32468"/>
    <w:rsid w:val="00F51A4C"/>
    <w:rsid w:val="00F61383"/>
    <w:rsid w:val="00F72EE9"/>
    <w:rsid w:val="00F82CCE"/>
    <w:rsid w:val="00F8662E"/>
    <w:rsid w:val="00F9151D"/>
    <w:rsid w:val="00FB20EF"/>
    <w:rsid w:val="00FC0B52"/>
    <w:rsid w:val="00FE777E"/>
    <w:rsid w:val="0A679716"/>
    <w:rsid w:val="12734357"/>
    <w:rsid w:val="174A48FE"/>
    <w:rsid w:val="342DB4F9"/>
    <w:rsid w:val="36B9196D"/>
    <w:rsid w:val="3AF6BEB0"/>
    <w:rsid w:val="55D95F88"/>
    <w:rsid w:val="59EED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12734357"/>
  <w15:chartTrackingRefBased/>
  <w15:docId w15:val="{56E8B694-E7A3-4D86-9F38-D343C5E65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5A1"/>
    <w:pPr>
      <w:spacing w:line="360" w:lineRule="auto"/>
    </w:pPr>
  </w:style>
  <w:style w:type="paragraph" w:styleId="Heading1">
    <w:name w:val="heading 1"/>
    <w:basedOn w:val="Normal"/>
    <w:next w:val="Normal"/>
    <w:link w:val="Heading1Char"/>
    <w:uiPriority w:val="9"/>
    <w:qFormat/>
    <w:rsid w:val="00A915A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15A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915A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915A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15A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915A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915A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915A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15A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915A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915A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915A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915A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915A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915A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915A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915A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6B54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426"/>
  </w:style>
  <w:style w:type="paragraph" w:styleId="Footer">
    <w:name w:val="footer"/>
    <w:basedOn w:val="Normal"/>
    <w:link w:val="FooterChar"/>
    <w:uiPriority w:val="99"/>
    <w:unhideWhenUsed/>
    <w:rsid w:val="006B54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426"/>
  </w:style>
  <w:style w:type="paragraph" w:styleId="TOCHeading">
    <w:name w:val="TOC Heading"/>
    <w:basedOn w:val="Heading1"/>
    <w:next w:val="Normal"/>
    <w:uiPriority w:val="39"/>
    <w:unhideWhenUsed/>
    <w:qFormat/>
    <w:rsid w:val="006B5426"/>
    <w:pPr>
      <w:numPr>
        <w:numId w:val="0"/>
      </w:numPr>
      <w:spacing w:line="259" w:lineRule="auto"/>
      <w:outlineLvl w:val="9"/>
    </w:pPr>
  </w:style>
  <w:style w:type="paragraph" w:styleId="TOC1">
    <w:name w:val="toc 1"/>
    <w:basedOn w:val="Normal"/>
    <w:next w:val="Normal"/>
    <w:autoRedefine/>
    <w:uiPriority w:val="39"/>
    <w:unhideWhenUsed/>
    <w:rsid w:val="006B5426"/>
    <w:pPr>
      <w:spacing w:after="100"/>
    </w:pPr>
  </w:style>
  <w:style w:type="character" w:styleId="Hyperlink">
    <w:name w:val="Hyperlink"/>
    <w:basedOn w:val="DefaultParagraphFont"/>
    <w:uiPriority w:val="99"/>
    <w:unhideWhenUsed/>
    <w:rsid w:val="006B5426"/>
    <w:rPr>
      <w:color w:val="0563C1" w:themeColor="hyperlink"/>
      <w:u w:val="single"/>
    </w:rPr>
  </w:style>
  <w:style w:type="paragraph" w:styleId="TOC2">
    <w:name w:val="toc 2"/>
    <w:basedOn w:val="Normal"/>
    <w:next w:val="Normal"/>
    <w:autoRedefine/>
    <w:uiPriority w:val="39"/>
    <w:unhideWhenUsed/>
    <w:rsid w:val="006B5426"/>
    <w:pPr>
      <w:spacing w:after="100"/>
      <w:ind w:left="220"/>
    </w:pPr>
  </w:style>
  <w:style w:type="table" w:styleId="TableGrid">
    <w:name w:val="Table Grid"/>
    <w:basedOn w:val="TableNormal"/>
    <w:uiPriority w:val="39"/>
    <w:rsid w:val="006B5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B5426"/>
    <w:pPr>
      <w:spacing w:after="200" w:line="240" w:lineRule="auto"/>
    </w:pPr>
    <w:rPr>
      <w:i/>
      <w:iCs/>
      <w:color w:val="44546A" w:themeColor="text2"/>
      <w:sz w:val="18"/>
      <w:szCs w:val="18"/>
    </w:rPr>
  </w:style>
  <w:style w:type="paragraph" w:styleId="ListParagraph">
    <w:name w:val="List Paragraph"/>
    <w:basedOn w:val="Normal"/>
    <w:uiPriority w:val="34"/>
    <w:qFormat/>
    <w:rsid w:val="009A648A"/>
    <w:pPr>
      <w:ind w:left="720"/>
      <w:contextualSpacing/>
    </w:pPr>
  </w:style>
  <w:style w:type="character" w:styleId="PlaceholderText">
    <w:name w:val="Placeholder Text"/>
    <w:basedOn w:val="DefaultParagraphFont"/>
    <w:uiPriority w:val="99"/>
    <w:semiHidden/>
    <w:rsid w:val="00AA6012"/>
    <w:rPr>
      <w:color w:val="666666"/>
    </w:rPr>
  </w:style>
  <w:style w:type="paragraph" w:styleId="NormalWeb">
    <w:name w:val="Normal (Web)"/>
    <w:basedOn w:val="Normal"/>
    <w:uiPriority w:val="99"/>
    <w:semiHidden/>
    <w:unhideWhenUsed/>
    <w:rsid w:val="00D8265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1990">
      <w:bodyDiv w:val="1"/>
      <w:marLeft w:val="0"/>
      <w:marRight w:val="0"/>
      <w:marTop w:val="0"/>
      <w:marBottom w:val="0"/>
      <w:divBdr>
        <w:top w:val="none" w:sz="0" w:space="0" w:color="auto"/>
        <w:left w:val="none" w:sz="0" w:space="0" w:color="auto"/>
        <w:bottom w:val="none" w:sz="0" w:space="0" w:color="auto"/>
        <w:right w:val="none" w:sz="0" w:space="0" w:color="auto"/>
      </w:divBdr>
      <w:divsChild>
        <w:div w:id="1590112640">
          <w:marLeft w:val="0"/>
          <w:marRight w:val="0"/>
          <w:marTop w:val="0"/>
          <w:marBottom w:val="0"/>
          <w:divBdr>
            <w:top w:val="none" w:sz="0" w:space="0" w:color="auto"/>
            <w:left w:val="none" w:sz="0" w:space="0" w:color="auto"/>
            <w:bottom w:val="none" w:sz="0" w:space="0" w:color="auto"/>
            <w:right w:val="none" w:sz="0" w:space="0" w:color="auto"/>
          </w:divBdr>
        </w:div>
        <w:div w:id="37748963">
          <w:marLeft w:val="0"/>
          <w:marRight w:val="0"/>
          <w:marTop w:val="0"/>
          <w:marBottom w:val="0"/>
          <w:divBdr>
            <w:top w:val="none" w:sz="0" w:space="0" w:color="auto"/>
            <w:left w:val="none" w:sz="0" w:space="0" w:color="auto"/>
            <w:bottom w:val="none" w:sz="0" w:space="0" w:color="auto"/>
            <w:right w:val="none" w:sz="0" w:space="0" w:color="auto"/>
          </w:divBdr>
        </w:div>
        <w:div w:id="969937082">
          <w:marLeft w:val="0"/>
          <w:marRight w:val="0"/>
          <w:marTop w:val="0"/>
          <w:marBottom w:val="0"/>
          <w:divBdr>
            <w:top w:val="none" w:sz="0" w:space="0" w:color="auto"/>
            <w:left w:val="none" w:sz="0" w:space="0" w:color="auto"/>
            <w:bottom w:val="none" w:sz="0" w:space="0" w:color="auto"/>
            <w:right w:val="none" w:sz="0" w:space="0" w:color="auto"/>
          </w:divBdr>
        </w:div>
        <w:div w:id="245262443">
          <w:marLeft w:val="0"/>
          <w:marRight w:val="0"/>
          <w:marTop w:val="0"/>
          <w:marBottom w:val="0"/>
          <w:divBdr>
            <w:top w:val="none" w:sz="0" w:space="0" w:color="auto"/>
            <w:left w:val="none" w:sz="0" w:space="0" w:color="auto"/>
            <w:bottom w:val="none" w:sz="0" w:space="0" w:color="auto"/>
            <w:right w:val="none" w:sz="0" w:space="0" w:color="auto"/>
          </w:divBdr>
        </w:div>
        <w:div w:id="1006787331">
          <w:marLeft w:val="0"/>
          <w:marRight w:val="0"/>
          <w:marTop w:val="0"/>
          <w:marBottom w:val="0"/>
          <w:divBdr>
            <w:top w:val="none" w:sz="0" w:space="0" w:color="auto"/>
            <w:left w:val="none" w:sz="0" w:space="0" w:color="auto"/>
            <w:bottom w:val="none" w:sz="0" w:space="0" w:color="auto"/>
            <w:right w:val="none" w:sz="0" w:space="0" w:color="auto"/>
          </w:divBdr>
        </w:div>
        <w:div w:id="98064136">
          <w:marLeft w:val="0"/>
          <w:marRight w:val="0"/>
          <w:marTop w:val="0"/>
          <w:marBottom w:val="0"/>
          <w:divBdr>
            <w:top w:val="none" w:sz="0" w:space="0" w:color="auto"/>
            <w:left w:val="none" w:sz="0" w:space="0" w:color="auto"/>
            <w:bottom w:val="none" w:sz="0" w:space="0" w:color="auto"/>
            <w:right w:val="none" w:sz="0" w:space="0" w:color="auto"/>
          </w:divBdr>
        </w:div>
        <w:div w:id="734356086">
          <w:marLeft w:val="0"/>
          <w:marRight w:val="0"/>
          <w:marTop w:val="0"/>
          <w:marBottom w:val="0"/>
          <w:divBdr>
            <w:top w:val="none" w:sz="0" w:space="0" w:color="auto"/>
            <w:left w:val="none" w:sz="0" w:space="0" w:color="auto"/>
            <w:bottom w:val="none" w:sz="0" w:space="0" w:color="auto"/>
            <w:right w:val="none" w:sz="0" w:space="0" w:color="auto"/>
          </w:divBdr>
        </w:div>
        <w:div w:id="657810043">
          <w:marLeft w:val="0"/>
          <w:marRight w:val="0"/>
          <w:marTop w:val="0"/>
          <w:marBottom w:val="0"/>
          <w:divBdr>
            <w:top w:val="none" w:sz="0" w:space="0" w:color="auto"/>
            <w:left w:val="none" w:sz="0" w:space="0" w:color="auto"/>
            <w:bottom w:val="none" w:sz="0" w:space="0" w:color="auto"/>
            <w:right w:val="none" w:sz="0" w:space="0" w:color="auto"/>
          </w:divBdr>
        </w:div>
        <w:div w:id="425001773">
          <w:marLeft w:val="0"/>
          <w:marRight w:val="0"/>
          <w:marTop w:val="0"/>
          <w:marBottom w:val="0"/>
          <w:divBdr>
            <w:top w:val="none" w:sz="0" w:space="0" w:color="auto"/>
            <w:left w:val="none" w:sz="0" w:space="0" w:color="auto"/>
            <w:bottom w:val="none" w:sz="0" w:space="0" w:color="auto"/>
            <w:right w:val="none" w:sz="0" w:space="0" w:color="auto"/>
          </w:divBdr>
        </w:div>
      </w:divsChild>
    </w:div>
    <w:div w:id="109279940">
      <w:bodyDiv w:val="1"/>
      <w:marLeft w:val="0"/>
      <w:marRight w:val="0"/>
      <w:marTop w:val="0"/>
      <w:marBottom w:val="0"/>
      <w:divBdr>
        <w:top w:val="none" w:sz="0" w:space="0" w:color="auto"/>
        <w:left w:val="none" w:sz="0" w:space="0" w:color="auto"/>
        <w:bottom w:val="none" w:sz="0" w:space="0" w:color="auto"/>
        <w:right w:val="none" w:sz="0" w:space="0" w:color="auto"/>
      </w:divBdr>
      <w:divsChild>
        <w:div w:id="79258707">
          <w:marLeft w:val="0"/>
          <w:marRight w:val="0"/>
          <w:marTop w:val="0"/>
          <w:marBottom w:val="0"/>
          <w:divBdr>
            <w:top w:val="none" w:sz="0" w:space="0" w:color="auto"/>
            <w:left w:val="none" w:sz="0" w:space="0" w:color="auto"/>
            <w:bottom w:val="none" w:sz="0" w:space="0" w:color="auto"/>
            <w:right w:val="none" w:sz="0" w:space="0" w:color="auto"/>
          </w:divBdr>
        </w:div>
        <w:div w:id="1130703577">
          <w:marLeft w:val="0"/>
          <w:marRight w:val="0"/>
          <w:marTop w:val="0"/>
          <w:marBottom w:val="0"/>
          <w:divBdr>
            <w:top w:val="none" w:sz="0" w:space="0" w:color="auto"/>
            <w:left w:val="none" w:sz="0" w:space="0" w:color="auto"/>
            <w:bottom w:val="none" w:sz="0" w:space="0" w:color="auto"/>
            <w:right w:val="none" w:sz="0" w:space="0" w:color="auto"/>
          </w:divBdr>
        </w:div>
        <w:div w:id="2129346816">
          <w:marLeft w:val="0"/>
          <w:marRight w:val="0"/>
          <w:marTop w:val="0"/>
          <w:marBottom w:val="0"/>
          <w:divBdr>
            <w:top w:val="none" w:sz="0" w:space="0" w:color="auto"/>
            <w:left w:val="none" w:sz="0" w:space="0" w:color="auto"/>
            <w:bottom w:val="none" w:sz="0" w:space="0" w:color="auto"/>
            <w:right w:val="none" w:sz="0" w:space="0" w:color="auto"/>
          </w:divBdr>
        </w:div>
        <w:div w:id="1099178103">
          <w:marLeft w:val="0"/>
          <w:marRight w:val="0"/>
          <w:marTop w:val="0"/>
          <w:marBottom w:val="0"/>
          <w:divBdr>
            <w:top w:val="none" w:sz="0" w:space="0" w:color="auto"/>
            <w:left w:val="none" w:sz="0" w:space="0" w:color="auto"/>
            <w:bottom w:val="none" w:sz="0" w:space="0" w:color="auto"/>
            <w:right w:val="none" w:sz="0" w:space="0" w:color="auto"/>
          </w:divBdr>
        </w:div>
        <w:div w:id="1841310066">
          <w:marLeft w:val="0"/>
          <w:marRight w:val="0"/>
          <w:marTop w:val="0"/>
          <w:marBottom w:val="0"/>
          <w:divBdr>
            <w:top w:val="none" w:sz="0" w:space="0" w:color="auto"/>
            <w:left w:val="none" w:sz="0" w:space="0" w:color="auto"/>
            <w:bottom w:val="none" w:sz="0" w:space="0" w:color="auto"/>
            <w:right w:val="none" w:sz="0" w:space="0" w:color="auto"/>
          </w:divBdr>
        </w:div>
        <w:div w:id="415906748">
          <w:marLeft w:val="0"/>
          <w:marRight w:val="0"/>
          <w:marTop w:val="0"/>
          <w:marBottom w:val="0"/>
          <w:divBdr>
            <w:top w:val="none" w:sz="0" w:space="0" w:color="auto"/>
            <w:left w:val="none" w:sz="0" w:space="0" w:color="auto"/>
            <w:bottom w:val="none" w:sz="0" w:space="0" w:color="auto"/>
            <w:right w:val="none" w:sz="0" w:space="0" w:color="auto"/>
          </w:divBdr>
        </w:div>
        <w:div w:id="2090082233">
          <w:marLeft w:val="0"/>
          <w:marRight w:val="0"/>
          <w:marTop w:val="0"/>
          <w:marBottom w:val="0"/>
          <w:divBdr>
            <w:top w:val="none" w:sz="0" w:space="0" w:color="auto"/>
            <w:left w:val="none" w:sz="0" w:space="0" w:color="auto"/>
            <w:bottom w:val="none" w:sz="0" w:space="0" w:color="auto"/>
            <w:right w:val="none" w:sz="0" w:space="0" w:color="auto"/>
          </w:divBdr>
        </w:div>
        <w:div w:id="1924560507">
          <w:marLeft w:val="0"/>
          <w:marRight w:val="0"/>
          <w:marTop w:val="0"/>
          <w:marBottom w:val="0"/>
          <w:divBdr>
            <w:top w:val="none" w:sz="0" w:space="0" w:color="auto"/>
            <w:left w:val="none" w:sz="0" w:space="0" w:color="auto"/>
            <w:bottom w:val="none" w:sz="0" w:space="0" w:color="auto"/>
            <w:right w:val="none" w:sz="0" w:space="0" w:color="auto"/>
          </w:divBdr>
        </w:div>
        <w:div w:id="1560629636">
          <w:marLeft w:val="0"/>
          <w:marRight w:val="0"/>
          <w:marTop w:val="0"/>
          <w:marBottom w:val="0"/>
          <w:divBdr>
            <w:top w:val="none" w:sz="0" w:space="0" w:color="auto"/>
            <w:left w:val="none" w:sz="0" w:space="0" w:color="auto"/>
            <w:bottom w:val="none" w:sz="0" w:space="0" w:color="auto"/>
            <w:right w:val="none" w:sz="0" w:space="0" w:color="auto"/>
          </w:divBdr>
        </w:div>
        <w:div w:id="463425531">
          <w:marLeft w:val="0"/>
          <w:marRight w:val="0"/>
          <w:marTop w:val="0"/>
          <w:marBottom w:val="0"/>
          <w:divBdr>
            <w:top w:val="none" w:sz="0" w:space="0" w:color="auto"/>
            <w:left w:val="none" w:sz="0" w:space="0" w:color="auto"/>
            <w:bottom w:val="none" w:sz="0" w:space="0" w:color="auto"/>
            <w:right w:val="none" w:sz="0" w:space="0" w:color="auto"/>
          </w:divBdr>
        </w:div>
      </w:divsChild>
    </w:div>
    <w:div w:id="168718257">
      <w:bodyDiv w:val="1"/>
      <w:marLeft w:val="0"/>
      <w:marRight w:val="0"/>
      <w:marTop w:val="0"/>
      <w:marBottom w:val="0"/>
      <w:divBdr>
        <w:top w:val="none" w:sz="0" w:space="0" w:color="auto"/>
        <w:left w:val="none" w:sz="0" w:space="0" w:color="auto"/>
        <w:bottom w:val="none" w:sz="0" w:space="0" w:color="auto"/>
        <w:right w:val="none" w:sz="0" w:space="0" w:color="auto"/>
      </w:divBdr>
      <w:divsChild>
        <w:div w:id="1207062479">
          <w:marLeft w:val="0"/>
          <w:marRight w:val="0"/>
          <w:marTop w:val="0"/>
          <w:marBottom w:val="0"/>
          <w:divBdr>
            <w:top w:val="none" w:sz="0" w:space="0" w:color="auto"/>
            <w:left w:val="none" w:sz="0" w:space="0" w:color="auto"/>
            <w:bottom w:val="none" w:sz="0" w:space="0" w:color="auto"/>
            <w:right w:val="none" w:sz="0" w:space="0" w:color="auto"/>
          </w:divBdr>
        </w:div>
        <w:div w:id="1132750916">
          <w:marLeft w:val="0"/>
          <w:marRight w:val="0"/>
          <w:marTop w:val="0"/>
          <w:marBottom w:val="0"/>
          <w:divBdr>
            <w:top w:val="none" w:sz="0" w:space="0" w:color="auto"/>
            <w:left w:val="none" w:sz="0" w:space="0" w:color="auto"/>
            <w:bottom w:val="none" w:sz="0" w:space="0" w:color="auto"/>
            <w:right w:val="none" w:sz="0" w:space="0" w:color="auto"/>
          </w:divBdr>
        </w:div>
        <w:div w:id="1929925176">
          <w:marLeft w:val="0"/>
          <w:marRight w:val="0"/>
          <w:marTop w:val="0"/>
          <w:marBottom w:val="0"/>
          <w:divBdr>
            <w:top w:val="none" w:sz="0" w:space="0" w:color="auto"/>
            <w:left w:val="none" w:sz="0" w:space="0" w:color="auto"/>
            <w:bottom w:val="none" w:sz="0" w:space="0" w:color="auto"/>
            <w:right w:val="none" w:sz="0" w:space="0" w:color="auto"/>
          </w:divBdr>
        </w:div>
        <w:div w:id="932978802">
          <w:marLeft w:val="0"/>
          <w:marRight w:val="0"/>
          <w:marTop w:val="0"/>
          <w:marBottom w:val="0"/>
          <w:divBdr>
            <w:top w:val="none" w:sz="0" w:space="0" w:color="auto"/>
            <w:left w:val="none" w:sz="0" w:space="0" w:color="auto"/>
            <w:bottom w:val="none" w:sz="0" w:space="0" w:color="auto"/>
            <w:right w:val="none" w:sz="0" w:space="0" w:color="auto"/>
          </w:divBdr>
        </w:div>
        <w:div w:id="1018234764">
          <w:marLeft w:val="0"/>
          <w:marRight w:val="0"/>
          <w:marTop w:val="0"/>
          <w:marBottom w:val="0"/>
          <w:divBdr>
            <w:top w:val="none" w:sz="0" w:space="0" w:color="auto"/>
            <w:left w:val="none" w:sz="0" w:space="0" w:color="auto"/>
            <w:bottom w:val="none" w:sz="0" w:space="0" w:color="auto"/>
            <w:right w:val="none" w:sz="0" w:space="0" w:color="auto"/>
          </w:divBdr>
        </w:div>
        <w:div w:id="1073698333">
          <w:marLeft w:val="0"/>
          <w:marRight w:val="0"/>
          <w:marTop w:val="0"/>
          <w:marBottom w:val="0"/>
          <w:divBdr>
            <w:top w:val="none" w:sz="0" w:space="0" w:color="auto"/>
            <w:left w:val="none" w:sz="0" w:space="0" w:color="auto"/>
            <w:bottom w:val="none" w:sz="0" w:space="0" w:color="auto"/>
            <w:right w:val="none" w:sz="0" w:space="0" w:color="auto"/>
          </w:divBdr>
        </w:div>
        <w:div w:id="754014534">
          <w:marLeft w:val="0"/>
          <w:marRight w:val="0"/>
          <w:marTop w:val="0"/>
          <w:marBottom w:val="0"/>
          <w:divBdr>
            <w:top w:val="none" w:sz="0" w:space="0" w:color="auto"/>
            <w:left w:val="none" w:sz="0" w:space="0" w:color="auto"/>
            <w:bottom w:val="none" w:sz="0" w:space="0" w:color="auto"/>
            <w:right w:val="none" w:sz="0" w:space="0" w:color="auto"/>
          </w:divBdr>
        </w:div>
        <w:div w:id="2047100139">
          <w:marLeft w:val="0"/>
          <w:marRight w:val="0"/>
          <w:marTop w:val="0"/>
          <w:marBottom w:val="0"/>
          <w:divBdr>
            <w:top w:val="none" w:sz="0" w:space="0" w:color="auto"/>
            <w:left w:val="none" w:sz="0" w:space="0" w:color="auto"/>
            <w:bottom w:val="none" w:sz="0" w:space="0" w:color="auto"/>
            <w:right w:val="none" w:sz="0" w:space="0" w:color="auto"/>
          </w:divBdr>
        </w:div>
        <w:div w:id="779492984">
          <w:marLeft w:val="0"/>
          <w:marRight w:val="0"/>
          <w:marTop w:val="0"/>
          <w:marBottom w:val="0"/>
          <w:divBdr>
            <w:top w:val="none" w:sz="0" w:space="0" w:color="auto"/>
            <w:left w:val="none" w:sz="0" w:space="0" w:color="auto"/>
            <w:bottom w:val="none" w:sz="0" w:space="0" w:color="auto"/>
            <w:right w:val="none" w:sz="0" w:space="0" w:color="auto"/>
          </w:divBdr>
        </w:div>
        <w:div w:id="837888012">
          <w:marLeft w:val="0"/>
          <w:marRight w:val="0"/>
          <w:marTop w:val="0"/>
          <w:marBottom w:val="0"/>
          <w:divBdr>
            <w:top w:val="none" w:sz="0" w:space="0" w:color="auto"/>
            <w:left w:val="none" w:sz="0" w:space="0" w:color="auto"/>
            <w:bottom w:val="none" w:sz="0" w:space="0" w:color="auto"/>
            <w:right w:val="none" w:sz="0" w:space="0" w:color="auto"/>
          </w:divBdr>
        </w:div>
      </w:divsChild>
    </w:div>
    <w:div w:id="246614812">
      <w:bodyDiv w:val="1"/>
      <w:marLeft w:val="0"/>
      <w:marRight w:val="0"/>
      <w:marTop w:val="0"/>
      <w:marBottom w:val="0"/>
      <w:divBdr>
        <w:top w:val="none" w:sz="0" w:space="0" w:color="auto"/>
        <w:left w:val="none" w:sz="0" w:space="0" w:color="auto"/>
        <w:bottom w:val="none" w:sz="0" w:space="0" w:color="auto"/>
        <w:right w:val="none" w:sz="0" w:space="0" w:color="auto"/>
      </w:divBdr>
    </w:div>
    <w:div w:id="565652718">
      <w:bodyDiv w:val="1"/>
      <w:marLeft w:val="0"/>
      <w:marRight w:val="0"/>
      <w:marTop w:val="0"/>
      <w:marBottom w:val="0"/>
      <w:divBdr>
        <w:top w:val="none" w:sz="0" w:space="0" w:color="auto"/>
        <w:left w:val="none" w:sz="0" w:space="0" w:color="auto"/>
        <w:bottom w:val="none" w:sz="0" w:space="0" w:color="auto"/>
        <w:right w:val="none" w:sz="0" w:space="0" w:color="auto"/>
      </w:divBdr>
      <w:divsChild>
        <w:div w:id="1260916689">
          <w:marLeft w:val="0"/>
          <w:marRight w:val="0"/>
          <w:marTop w:val="0"/>
          <w:marBottom w:val="0"/>
          <w:divBdr>
            <w:top w:val="none" w:sz="0" w:space="0" w:color="auto"/>
            <w:left w:val="none" w:sz="0" w:space="0" w:color="auto"/>
            <w:bottom w:val="none" w:sz="0" w:space="0" w:color="auto"/>
            <w:right w:val="none" w:sz="0" w:space="0" w:color="auto"/>
          </w:divBdr>
        </w:div>
        <w:div w:id="1370647195">
          <w:marLeft w:val="0"/>
          <w:marRight w:val="0"/>
          <w:marTop w:val="0"/>
          <w:marBottom w:val="0"/>
          <w:divBdr>
            <w:top w:val="none" w:sz="0" w:space="0" w:color="auto"/>
            <w:left w:val="none" w:sz="0" w:space="0" w:color="auto"/>
            <w:bottom w:val="none" w:sz="0" w:space="0" w:color="auto"/>
            <w:right w:val="none" w:sz="0" w:space="0" w:color="auto"/>
          </w:divBdr>
        </w:div>
        <w:div w:id="635068780">
          <w:marLeft w:val="0"/>
          <w:marRight w:val="0"/>
          <w:marTop w:val="0"/>
          <w:marBottom w:val="0"/>
          <w:divBdr>
            <w:top w:val="none" w:sz="0" w:space="0" w:color="auto"/>
            <w:left w:val="none" w:sz="0" w:space="0" w:color="auto"/>
            <w:bottom w:val="none" w:sz="0" w:space="0" w:color="auto"/>
            <w:right w:val="none" w:sz="0" w:space="0" w:color="auto"/>
          </w:divBdr>
        </w:div>
        <w:div w:id="1516459017">
          <w:marLeft w:val="0"/>
          <w:marRight w:val="0"/>
          <w:marTop w:val="0"/>
          <w:marBottom w:val="0"/>
          <w:divBdr>
            <w:top w:val="none" w:sz="0" w:space="0" w:color="auto"/>
            <w:left w:val="none" w:sz="0" w:space="0" w:color="auto"/>
            <w:bottom w:val="none" w:sz="0" w:space="0" w:color="auto"/>
            <w:right w:val="none" w:sz="0" w:space="0" w:color="auto"/>
          </w:divBdr>
        </w:div>
        <w:div w:id="281807668">
          <w:marLeft w:val="0"/>
          <w:marRight w:val="0"/>
          <w:marTop w:val="0"/>
          <w:marBottom w:val="0"/>
          <w:divBdr>
            <w:top w:val="none" w:sz="0" w:space="0" w:color="auto"/>
            <w:left w:val="none" w:sz="0" w:space="0" w:color="auto"/>
            <w:bottom w:val="none" w:sz="0" w:space="0" w:color="auto"/>
            <w:right w:val="none" w:sz="0" w:space="0" w:color="auto"/>
          </w:divBdr>
        </w:div>
        <w:div w:id="1004475011">
          <w:marLeft w:val="0"/>
          <w:marRight w:val="0"/>
          <w:marTop w:val="0"/>
          <w:marBottom w:val="0"/>
          <w:divBdr>
            <w:top w:val="none" w:sz="0" w:space="0" w:color="auto"/>
            <w:left w:val="none" w:sz="0" w:space="0" w:color="auto"/>
            <w:bottom w:val="none" w:sz="0" w:space="0" w:color="auto"/>
            <w:right w:val="none" w:sz="0" w:space="0" w:color="auto"/>
          </w:divBdr>
        </w:div>
        <w:div w:id="1322656605">
          <w:marLeft w:val="0"/>
          <w:marRight w:val="0"/>
          <w:marTop w:val="0"/>
          <w:marBottom w:val="0"/>
          <w:divBdr>
            <w:top w:val="none" w:sz="0" w:space="0" w:color="auto"/>
            <w:left w:val="none" w:sz="0" w:space="0" w:color="auto"/>
            <w:bottom w:val="none" w:sz="0" w:space="0" w:color="auto"/>
            <w:right w:val="none" w:sz="0" w:space="0" w:color="auto"/>
          </w:divBdr>
        </w:div>
        <w:div w:id="859396987">
          <w:marLeft w:val="0"/>
          <w:marRight w:val="0"/>
          <w:marTop w:val="0"/>
          <w:marBottom w:val="0"/>
          <w:divBdr>
            <w:top w:val="none" w:sz="0" w:space="0" w:color="auto"/>
            <w:left w:val="none" w:sz="0" w:space="0" w:color="auto"/>
            <w:bottom w:val="none" w:sz="0" w:space="0" w:color="auto"/>
            <w:right w:val="none" w:sz="0" w:space="0" w:color="auto"/>
          </w:divBdr>
        </w:div>
        <w:div w:id="1753701801">
          <w:marLeft w:val="0"/>
          <w:marRight w:val="0"/>
          <w:marTop w:val="0"/>
          <w:marBottom w:val="0"/>
          <w:divBdr>
            <w:top w:val="none" w:sz="0" w:space="0" w:color="auto"/>
            <w:left w:val="none" w:sz="0" w:space="0" w:color="auto"/>
            <w:bottom w:val="none" w:sz="0" w:space="0" w:color="auto"/>
            <w:right w:val="none" w:sz="0" w:space="0" w:color="auto"/>
          </w:divBdr>
        </w:div>
      </w:divsChild>
    </w:div>
    <w:div w:id="580256377">
      <w:bodyDiv w:val="1"/>
      <w:marLeft w:val="0"/>
      <w:marRight w:val="0"/>
      <w:marTop w:val="0"/>
      <w:marBottom w:val="0"/>
      <w:divBdr>
        <w:top w:val="none" w:sz="0" w:space="0" w:color="auto"/>
        <w:left w:val="none" w:sz="0" w:space="0" w:color="auto"/>
        <w:bottom w:val="none" w:sz="0" w:space="0" w:color="auto"/>
        <w:right w:val="none" w:sz="0" w:space="0" w:color="auto"/>
      </w:divBdr>
      <w:divsChild>
        <w:div w:id="1400589839">
          <w:marLeft w:val="0"/>
          <w:marRight w:val="0"/>
          <w:marTop w:val="0"/>
          <w:marBottom w:val="0"/>
          <w:divBdr>
            <w:top w:val="none" w:sz="0" w:space="0" w:color="auto"/>
            <w:left w:val="none" w:sz="0" w:space="0" w:color="auto"/>
            <w:bottom w:val="none" w:sz="0" w:space="0" w:color="auto"/>
            <w:right w:val="none" w:sz="0" w:space="0" w:color="auto"/>
          </w:divBdr>
        </w:div>
        <w:div w:id="1129083805">
          <w:marLeft w:val="0"/>
          <w:marRight w:val="0"/>
          <w:marTop w:val="0"/>
          <w:marBottom w:val="0"/>
          <w:divBdr>
            <w:top w:val="none" w:sz="0" w:space="0" w:color="auto"/>
            <w:left w:val="none" w:sz="0" w:space="0" w:color="auto"/>
            <w:bottom w:val="none" w:sz="0" w:space="0" w:color="auto"/>
            <w:right w:val="none" w:sz="0" w:space="0" w:color="auto"/>
          </w:divBdr>
        </w:div>
        <w:div w:id="2045864899">
          <w:marLeft w:val="0"/>
          <w:marRight w:val="0"/>
          <w:marTop w:val="0"/>
          <w:marBottom w:val="0"/>
          <w:divBdr>
            <w:top w:val="none" w:sz="0" w:space="0" w:color="auto"/>
            <w:left w:val="none" w:sz="0" w:space="0" w:color="auto"/>
            <w:bottom w:val="none" w:sz="0" w:space="0" w:color="auto"/>
            <w:right w:val="none" w:sz="0" w:space="0" w:color="auto"/>
          </w:divBdr>
        </w:div>
        <w:div w:id="967394294">
          <w:marLeft w:val="0"/>
          <w:marRight w:val="0"/>
          <w:marTop w:val="0"/>
          <w:marBottom w:val="0"/>
          <w:divBdr>
            <w:top w:val="none" w:sz="0" w:space="0" w:color="auto"/>
            <w:left w:val="none" w:sz="0" w:space="0" w:color="auto"/>
            <w:bottom w:val="none" w:sz="0" w:space="0" w:color="auto"/>
            <w:right w:val="none" w:sz="0" w:space="0" w:color="auto"/>
          </w:divBdr>
        </w:div>
        <w:div w:id="88816993">
          <w:marLeft w:val="0"/>
          <w:marRight w:val="0"/>
          <w:marTop w:val="0"/>
          <w:marBottom w:val="0"/>
          <w:divBdr>
            <w:top w:val="none" w:sz="0" w:space="0" w:color="auto"/>
            <w:left w:val="none" w:sz="0" w:space="0" w:color="auto"/>
            <w:bottom w:val="none" w:sz="0" w:space="0" w:color="auto"/>
            <w:right w:val="none" w:sz="0" w:space="0" w:color="auto"/>
          </w:divBdr>
        </w:div>
        <w:div w:id="1863935162">
          <w:marLeft w:val="0"/>
          <w:marRight w:val="0"/>
          <w:marTop w:val="0"/>
          <w:marBottom w:val="0"/>
          <w:divBdr>
            <w:top w:val="none" w:sz="0" w:space="0" w:color="auto"/>
            <w:left w:val="none" w:sz="0" w:space="0" w:color="auto"/>
            <w:bottom w:val="none" w:sz="0" w:space="0" w:color="auto"/>
            <w:right w:val="none" w:sz="0" w:space="0" w:color="auto"/>
          </w:divBdr>
        </w:div>
        <w:div w:id="381951769">
          <w:marLeft w:val="0"/>
          <w:marRight w:val="0"/>
          <w:marTop w:val="0"/>
          <w:marBottom w:val="0"/>
          <w:divBdr>
            <w:top w:val="none" w:sz="0" w:space="0" w:color="auto"/>
            <w:left w:val="none" w:sz="0" w:space="0" w:color="auto"/>
            <w:bottom w:val="none" w:sz="0" w:space="0" w:color="auto"/>
            <w:right w:val="none" w:sz="0" w:space="0" w:color="auto"/>
          </w:divBdr>
        </w:div>
        <w:div w:id="1621107007">
          <w:marLeft w:val="0"/>
          <w:marRight w:val="0"/>
          <w:marTop w:val="0"/>
          <w:marBottom w:val="0"/>
          <w:divBdr>
            <w:top w:val="none" w:sz="0" w:space="0" w:color="auto"/>
            <w:left w:val="none" w:sz="0" w:space="0" w:color="auto"/>
            <w:bottom w:val="none" w:sz="0" w:space="0" w:color="auto"/>
            <w:right w:val="none" w:sz="0" w:space="0" w:color="auto"/>
          </w:divBdr>
        </w:div>
      </w:divsChild>
    </w:div>
    <w:div w:id="584993400">
      <w:bodyDiv w:val="1"/>
      <w:marLeft w:val="0"/>
      <w:marRight w:val="0"/>
      <w:marTop w:val="0"/>
      <w:marBottom w:val="0"/>
      <w:divBdr>
        <w:top w:val="none" w:sz="0" w:space="0" w:color="auto"/>
        <w:left w:val="none" w:sz="0" w:space="0" w:color="auto"/>
        <w:bottom w:val="none" w:sz="0" w:space="0" w:color="auto"/>
        <w:right w:val="none" w:sz="0" w:space="0" w:color="auto"/>
      </w:divBdr>
      <w:divsChild>
        <w:div w:id="2060741583">
          <w:marLeft w:val="0"/>
          <w:marRight w:val="0"/>
          <w:marTop w:val="0"/>
          <w:marBottom w:val="0"/>
          <w:divBdr>
            <w:top w:val="none" w:sz="0" w:space="0" w:color="auto"/>
            <w:left w:val="none" w:sz="0" w:space="0" w:color="auto"/>
            <w:bottom w:val="none" w:sz="0" w:space="0" w:color="auto"/>
            <w:right w:val="none" w:sz="0" w:space="0" w:color="auto"/>
          </w:divBdr>
        </w:div>
        <w:div w:id="362557848">
          <w:marLeft w:val="0"/>
          <w:marRight w:val="0"/>
          <w:marTop w:val="0"/>
          <w:marBottom w:val="0"/>
          <w:divBdr>
            <w:top w:val="none" w:sz="0" w:space="0" w:color="auto"/>
            <w:left w:val="none" w:sz="0" w:space="0" w:color="auto"/>
            <w:bottom w:val="none" w:sz="0" w:space="0" w:color="auto"/>
            <w:right w:val="none" w:sz="0" w:space="0" w:color="auto"/>
          </w:divBdr>
        </w:div>
        <w:div w:id="1295481083">
          <w:marLeft w:val="0"/>
          <w:marRight w:val="0"/>
          <w:marTop w:val="0"/>
          <w:marBottom w:val="0"/>
          <w:divBdr>
            <w:top w:val="none" w:sz="0" w:space="0" w:color="auto"/>
            <w:left w:val="none" w:sz="0" w:space="0" w:color="auto"/>
            <w:bottom w:val="none" w:sz="0" w:space="0" w:color="auto"/>
            <w:right w:val="none" w:sz="0" w:space="0" w:color="auto"/>
          </w:divBdr>
        </w:div>
      </w:divsChild>
    </w:div>
    <w:div w:id="750128121">
      <w:bodyDiv w:val="1"/>
      <w:marLeft w:val="0"/>
      <w:marRight w:val="0"/>
      <w:marTop w:val="0"/>
      <w:marBottom w:val="0"/>
      <w:divBdr>
        <w:top w:val="none" w:sz="0" w:space="0" w:color="auto"/>
        <w:left w:val="none" w:sz="0" w:space="0" w:color="auto"/>
        <w:bottom w:val="none" w:sz="0" w:space="0" w:color="auto"/>
        <w:right w:val="none" w:sz="0" w:space="0" w:color="auto"/>
      </w:divBdr>
      <w:divsChild>
        <w:div w:id="1763716010">
          <w:marLeft w:val="0"/>
          <w:marRight w:val="0"/>
          <w:marTop w:val="0"/>
          <w:marBottom w:val="0"/>
          <w:divBdr>
            <w:top w:val="none" w:sz="0" w:space="0" w:color="auto"/>
            <w:left w:val="none" w:sz="0" w:space="0" w:color="auto"/>
            <w:bottom w:val="none" w:sz="0" w:space="0" w:color="auto"/>
            <w:right w:val="none" w:sz="0" w:space="0" w:color="auto"/>
          </w:divBdr>
        </w:div>
        <w:div w:id="2051300090">
          <w:marLeft w:val="0"/>
          <w:marRight w:val="0"/>
          <w:marTop w:val="0"/>
          <w:marBottom w:val="0"/>
          <w:divBdr>
            <w:top w:val="none" w:sz="0" w:space="0" w:color="auto"/>
            <w:left w:val="none" w:sz="0" w:space="0" w:color="auto"/>
            <w:bottom w:val="none" w:sz="0" w:space="0" w:color="auto"/>
            <w:right w:val="none" w:sz="0" w:space="0" w:color="auto"/>
          </w:divBdr>
        </w:div>
        <w:div w:id="1318070816">
          <w:marLeft w:val="0"/>
          <w:marRight w:val="0"/>
          <w:marTop w:val="0"/>
          <w:marBottom w:val="0"/>
          <w:divBdr>
            <w:top w:val="none" w:sz="0" w:space="0" w:color="auto"/>
            <w:left w:val="none" w:sz="0" w:space="0" w:color="auto"/>
            <w:bottom w:val="none" w:sz="0" w:space="0" w:color="auto"/>
            <w:right w:val="none" w:sz="0" w:space="0" w:color="auto"/>
          </w:divBdr>
        </w:div>
        <w:div w:id="192496768">
          <w:marLeft w:val="0"/>
          <w:marRight w:val="0"/>
          <w:marTop w:val="0"/>
          <w:marBottom w:val="0"/>
          <w:divBdr>
            <w:top w:val="none" w:sz="0" w:space="0" w:color="auto"/>
            <w:left w:val="none" w:sz="0" w:space="0" w:color="auto"/>
            <w:bottom w:val="none" w:sz="0" w:space="0" w:color="auto"/>
            <w:right w:val="none" w:sz="0" w:space="0" w:color="auto"/>
          </w:divBdr>
        </w:div>
        <w:div w:id="1564681300">
          <w:marLeft w:val="0"/>
          <w:marRight w:val="0"/>
          <w:marTop w:val="0"/>
          <w:marBottom w:val="0"/>
          <w:divBdr>
            <w:top w:val="none" w:sz="0" w:space="0" w:color="auto"/>
            <w:left w:val="none" w:sz="0" w:space="0" w:color="auto"/>
            <w:bottom w:val="none" w:sz="0" w:space="0" w:color="auto"/>
            <w:right w:val="none" w:sz="0" w:space="0" w:color="auto"/>
          </w:divBdr>
        </w:div>
        <w:div w:id="588078976">
          <w:marLeft w:val="0"/>
          <w:marRight w:val="0"/>
          <w:marTop w:val="0"/>
          <w:marBottom w:val="0"/>
          <w:divBdr>
            <w:top w:val="none" w:sz="0" w:space="0" w:color="auto"/>
            <w:left w:val="none" w:sz="0" w:space="0" w:color="auto"/>
            <w:bottom w:val="none" w:sz="0" w:space="0" w:color="auto"/>
            <w:right w:val="none" w:sz="0" w:space="0" w:color="auto"/>
          </w:divBdr>
        </w:div>
        <w:div w:id="1199783406">
          <w:marLeft w:val="0"/>
          <w:marRight w:val="0"/>
          <w:marTop w:val="0"/>
          <w:marBottom w:val="0"/>
          <w:divBdr>
            <w:top w:val="none" w:sz="0" w:space="0" w:color="auto"/>
            <w:left w:val="none" w:sz="0" w:space="0" w:color="auto"/>
            <w:bottom w:val="none" w:sz="0" w:space="0" w:color="auto"/>
            <w:right w:val="none" w:sz="0" w:space="0" w:color="auto"/>
          </w:divBdr>
        </w:div>
        <w:div w:id="956639590">
          <w:marLeft w:val="0"/>
          <w:marRight w:val="0"/>
          <w:marTop w:val="0"/>
          <w:marBottom w:val="0"/>
          <w:divBdr>
            <w:top w:val="none" w:sz="0" w:space="0" w:color="auto"/>
            <w:left w:val="none" w:sz="0" w:space="0" w:color="auto"/>
            <w:bottom w:val="none" w:sz="0" w:space="0" w:color="auto"/>
            <w:right w:val="none" w:sz="0" w:space="0" w:color="auto"/>
          </w:divBdr>
        </w:div>
        <w:div w:id="1600142288">
          <w:marLeft w:val="0"/>
          <w:marRight w:val="0"/>
          <w:marTop w:val="0"/>
          <w:marBottom w:val="0"/>
          <w:divBdr>
            <w:top w:val="none" w:sz="0" w:space="0" w:color="auto"/>
            <w:left w:val="none" w:sz="0" w:space="0" w:color="auto"/>
            <w:bottom w:val="none" w:sz="0" w:space="0" w:color="auto"/>
            <w:right w:val="none" w:sz="0" w:space="0" w:color="auto"/>
          </w:divBdr>
        </w:div>
        <w:div w:id="1002389475">
          <w:marLeft w:val="0"/>
          <w:marRight w:val="0"/>
          <w:marTop w:val="0"/>
          <w:marBottom w:val="0"/>
          <w:divBdr>
            <w:top w:val="none" w:sz="0" w:space="0" w:color="auto"/>
            <w:left w:val="none" w:sz="0" w:space="0" w:color="auto"/>
            <w:bottom w:val="none" w:sz="0" w:space="0" w:color="auto"/>
            <w:right w:val="none" w:sz="0" w:space="0" w:color="auto"/>
          </w:divBdr>
        </w:div>
      </w:divsChild>
    </w:div>
    <w:div w:id="978847280">
      <w:bodyDiv w:val="1"/>
      <w:marLeft w:val="0"/>
      <w:marRight w:val="0"/>
      <w:marTop w:val="0"/>
      <w:marBottom w:val="0"/>
      <w:divBdr>
        <w:top w:val="none" w:sz="0" w:space="0" w:color="auto"/>
        <w:left w:val="none" w:sz="0" w:space="0" w:color="auto"/>
        <w:bottom w:val="none" w:sz="0" w:space="0" w:color="auto"/>
        <w:right w:val="none" w:sz="0" w:space="0" w:color="auto"/>
      </w:divBdr>
    </w:div>
    <w:div w:id="997659450">
      <w:bodyDiv w:val="1"/>
      <w:marLeft w:val="0"/>
      <w:marRight w:val="0"/>
      <w:marTop w:val="0"/>
      <w:marBottom w:val="0"/>
      <w:divBdr>
        <w:top w:val="none" w:sz="0" w:space="0" w:color="auto"/>
        <w:left w:val="none" w:sz="0" w:space="0" w:color="auto"/>
        <w:bottom w:val="none" w:sz="0" w:space="0" w:color="auto"/>
        <w:right w:val="none" w:sz="0" w:space="0" w:color="auto"/>
      </w:divBdr>
      <w:divsChild>
        <w:div w:id="784814946">
          <w:marLeft w:val="0"/>
          <w:marRight w:val="0"/>
          <w:marTop w:val="0"/>
          <w:marBottom w:val="0"/>
          <w:divBdr>
            <w:top w:val="none" w:sz="0" w:space="0" w:color="auto"/>
            <w:left w:val="none" w:sz="0" w:space="0" w:color="auto"/>
            <w:bottom w:val="none" w:sz="0" w:space="0" w:color="auto"/>
            <w:right w:val="none" w:sz="0" w:space="0" w:color="auto"/>
          </w:divBdr>
        </w:div>
        <w:div w:id="1368679800">
          <w:marLeft w:val="0"/>
          <w:marRight w:val="0"/>
          <w:marTop w:val="0"/>
          <w:marBottom w:val="0"/>
          <w:divBdr>
            <w:top w:val="none" w:sz="0" w:space="0" w:color="auto"/>
            <w:left w:val="none" w:sz="0" w:space="0" w:color="auto"/>
            <w:bottom w:val="none" w:sz="0" w:space="0" w:color="auto"/>
            <w:right w:val="none" w:sz="0" w:space="0" w:color="auto"/>
          </w:divBdr>
        </w:div>
        <w:div w:id="1459572732">
          <w:marLeft w:val="0"/>
          <w:marRight w:val="0"/>
          <w:marTop w:val="0"/>
          <w:marBottom w:val="0"/>
          <w:divBdr>
            <w:top w:val="none" w:sz="0" w:space="0" w:color="auto"/>
            <w:left w:val="none" w:sz="0" w:space="0" w:color="auto"/>
            <w:bottom w:val="none" w:sz="0" w:space="0" w:color="auto"/>
            <w:right w:val="none" w:sz="0" w:space="0" w:color="auto"/>
          </w:divBdr>
        </w:div>
        <w:div w:id="314067081">
          <w:marLeft w:val="0"/>
          <w:marRight w:val="0"/>
          <w:marTop w:val="0"/>
          <w:marBottom w:val="0"/>
          <w:divBdr>
            <w:top w:val="none" w:sz="0" w:space="0" w:color="auto"/>
            <w:left w:val="none" w:sz="0" w:space="0" w:color="auto"/>
            <w:bottom w:val="none" w:sz="0" w:space="0" w:color="auto"/>
            <w:right w:val="none" w:sz="0" w:space="0" w:color="auto"/>
          </w:divBdr>
        </w:div>
        <w:div w:id="1037045582">
          <w:marLeft w:val="0"/>
          <w:marRight w:val="0"/>
          <w:marTop w:val="0"/>
          <w:marBottom w:val="0"/>
          <w:divBdr>
            <w:top w:val="none" w:sz="0" w:space="0" w:color="auto"/>
            <w:left w:val="none" w:sz="0" w:space="0" w:color="auto"/>
            <w:bottom w:val="none" w:sz="0" w:space="0" w:color="auto"/>
            <w:right w:val="none" w:sz="0" w:space="0" w:color="auto"/>
          </w:divBdr>
        </w:div>
        <w:div w:id="338511020">
          <w:marLeft w:val="0"/>
          <w:marRight w:val="0"/>
          <w:marTop w:val="0"/>
          <w:marBottom w:val="0"/>
          <w:divBdr>
            <w:top w:val="none" w:sz="0" w:space="0" w:color="auto"/>
            <w:left w:val="none" w:sz="0" w:space="0" w:color="auto"/>
            <w:bottom w:val="none" w:sz="0" w:space="0" w:color="auto"/>
            <w:right w:val="none" w:sz="0" w:space="0" w:color="auto"/>
          </w:divBdr>
        </w:div>
        <w:div w:id="1658996942">
          <w:marLeft w:val="0"/>
          <w:marRight w:val="0"/>
          <w:marTop w:val="0"/>
          <w:marBottom w:val="0"/>
          <w:divBdr>
            <w:top w:val="none" w:sz="0" w:space="0" w:color="auto"/>
            <w:left w:val="none" w:sz="0" w:space="0" w:color="auto"/>
            <w:bottom w:val="none" w:sz="0" w:space="0" w:color="auto"/>
            <w:right w:val="none" w:sz="0" w:space="0" w:color="auto"/>
          </w:divBdr>
        </w:div>
        <w:div w:id="874317637">
          <w:marLeft w:val="0"/>
          <w:marRight w:val="0"/>
          <w:marTop w:val="0"/>
          <w:marBottom w:val="0"/>
          <w:divBdr>
            <w:top w:val="none" w:sz="0" w:space="0" w:color="auto"/>
            <w:left w:val="none" w:sz="0" w:space="0" w:color="auto"/>
            <w:bottom w:val="none" w:sz="0" w:space="0" w:color="auto"/>
            <w:right w:val="none" w:sz="0" w:space="0" w:color="auto"/>
          </w:divBdr>
        </w:div>
        <w:div w:id="1941720796">
          <w:marLeft w:val="0"/>
          <w:marRight w:val="0"/>
          <w:marTop w:val="0"/>
          <w:marBottom w:val="0"/>
          <w:divBdr>
            <w:top w:val="none" w:sz="0" w:space="0" w:color="auto"/>
            <w:left w:val="none" w:sz="0" w:space="0" w:color="auto"/>
            <w:bottom w:val="none" w:sz="0" w:space="0" w:color="auto"/>
            <w:right w:val="none" w:sz="0" w:space="0" w:color="auto"/>
          </w:divBdr>
        </w:div>
      </w:divsChild>
    </w:div>
    <w:div w:id="1066419869">
      <w:bodyDiv w:val="1"/>
      <w:marLeft w:val="0"/>
      <w:marRight w:val="0"/>
      <w:marTop w:val="0"/>
      <w:marBottom w:val="0"/>
      <w:divBdr>
        <w:top w:val="none" w:sz="0" w:space="0" w:color="auto"/>
        <w:left w:val="none" w:sz="0" w:space="0" w:color="auto"/>
        <w:bottom w:val="none" w:sz="0" w:space="0" w:color="auto"/>
        <w:right w:val="none" w:sz="0" w:space="0" w:color="auto"/>
      </w:divBdr>
      <w:divsChild>
        <w:div w:id="1293555656">
          <w:marLeft w:val="0"/>
          <w:marRight w:val="0"/>
          <w:marTop w:val="0"/>
          <w:marBottom w:val="0"/>
          <w:divBdr>
            <w:top w:val="none" w:sz="0" w:space="0" w:color="auto"/>
            <w:left w:val="none" w:sz="0" w:space="0" w:color="auto"/>
            <w:bottom w:val="none" w:sz="0" w:space="0" w:color="auto"/>
            <w:right w:val="none" w:sz="0" w:space="0" w:color="auto"/>
          </w:divBdr>
        </w:div>
        <w:div w:id="621572732">
          <w:marLeft w:val="0"/>
          <w:marRight w:val="0"/>
          <w:marTop w:val="0"/>
          <w:marBottom w:val="0"/>
          <w:divBdr>
            <w:top w:val="none" w:sz="0" w:space="0" w:color="auto"/>
            <w:left w:val="none" w:sz="0" w:space="0" w:color="auto"/>
            <w:bottom w:val="none" w:sz="0" w:space="0" w:color="auto"/>
            <w:right w:val="none" w:sz="0" w:space="0" w:color="auto"/>
          </w:divBdr>
        </w:div>
        <w:div w:id="1264533489">
          <w:marLeft w:val="0"/>
          <w:marRight w:val="0"/>
          <w:marTop w:val="0"/>
          <w:marBottom w:val="0"/>
          <w:divBdr>
            <w:top w:val="none" w:sz="0" w:space="0" w:color="auto"/>
            <w:left w:val="none" w:sz="0" w:space="0" w:color="auto"/>
            <w:bottom w:val="none" w:sz="0" w:space="0" w:color="auto"/>
            <w:right w:val="none" w:sz="0" w:space="0" w:color="auto"/>
          </w:divBdr>
        </w:div>
        <w:div w:id="1873493562">
          <w:marLeft w:val="0"/>
          <w:marRight w:val="0"/>
          <w:marTop w:val="0"/>
          <w:marBottom w:val="0"/>
          <w:divBdr>
            <w:top w:val="none" w:sz="0" w:space="0" w:color="auto"/>
            <w:left w:val="none" w:sz="0" w:space="0" w:color="auto"/>
            <w:bottom w:val="none" w:sz="0" w:space="0" w:color="auto"/>
            <w:right w:val="none" w:sz="0" w:space="0" w:color="auto"/>
          </w:divBdr>
        </w:div>
        <w:div w:id="9109794">
          <w:marLeft w:val="0"/>
          <w:marRight w:val="0"/>
          <w:marTop w:val="0"/>
          <w:marBottom w:val="0"/>
          <w:divBdr>
            <w:top w:val="none" w:sz="0" w:space="0" w:color="auto"/>
            <w:left w:val="none" w:sz="0" w:space="0" w:color="auto"/>
            <w:bottom w:val="none" w:sz="0" w:space="0" w:color="auto"/>
            <w:right w:val="none" w:sz="0" w:space="0" w:color="auto"/>
          </w:divBdr>
        </w:div>
        <w:div w:id="933635071">
          <w:marLeft w:val="0"/>
          <w:marRight w:val="0"/>
          <w:marTop w:val="0"/>
          <w:marBottom w:val="0"/>
          <w:divBdr>
            <w:top w:val="none" w:sz="0" w:space="0" w:color="auto"/>
            <w:left w:val="none" w:sz="0" w:space="0" w:color="auto"/>
            <w:bottom w:val="none" w:sz="0" w:space="0" w:color="auto"/>
            <w:right w:val="none" w:sz="0" w:space="0" w:color="auto"/>
          </w:divBdr>
        </w:div>
        <w:div w:id="2045519446">
          <w:marLeft w:val="0"/>
          <w:marRight w:val="0"/>
          <w:marTop w:val="0"/>
          <w:marBottom w:val="0"/>
          <w:divBdr>
            <w:top w:val="none" w:sz="0" w:space="0" w:color="auto"/>
            <w:left w:val="none" w:sz="0" w:space="0" w:color="auto"/>
            <w:bottom w:val="none" w:sz="0" w:space="0" w:color="auto"/>
            <w:right w:val="none" w:sz="0" w:space="0" w:color="auto"/>
          </w:divBdr>
        </w:div>
        <w:div w:id="1015112771">
          <w:marLeft w:val="0"/>
          <w:marRight w:val="0"/>
          <w:marTop w:val="0"/>
          <w:marBottom w:val="0"/>
          <w:divBdr>
            <w:top w:val="none" w:sz="0" w:space="0" w:color="auto"/>
            <w:left w:val="none" w:sz="0" w:space="0" w:color="auto"/>
            <w:bottom w:val="none" w:sz="0" w:space="0" w:color="auto"/>
            <w:right w:val="none" w:sz="0" w:space="0" w:color="auto"/>
          </w:divBdr>
        </w:div>
      </w:divsChild>
    </w:div>
    <w:div w:id="1583954233">
      <w:bodyDiv w:val="1"/>
      <w:marLeft w:val="0"/>
      <w:marRight w:val="0"/>
      <w:marTop w:val="0"/>
      <w:marBottom w:val="0"/>
      <w:divBdr>
        <w:top w:val="none" w:sz="0" w:space="0" w:color="auto"/>
        <w:left w:val="none" w:sz="0" w:space="0" w:color="auto"/>
        <w:bottom w:val="none" w:sz="0" w:space="0" w:color="auto"/>
        <w:right w:val="none" w:sz="0" w:space="0" w:color="auto"/>
      </w:divBdr>
      <w:divsChild>
        <w:div w:id="1059788043">
          <w:marLeft w:val="0"/>
          <w:marRight w:val="0"/>
          <w:marTop w:val="0"/>
          <w:marBottom w:val="0"/>
          <w:divBdr>
            <w:top w:val="none" w:sz="0" w:space="0" w:color="auto"/>
            <w:left w:val="none" w:sz="0" w:space="0" w:color="auto"/>
            <w:bottom w:val="none" w:sz="0" w:space="0" w:color="auto"/>
            <w:right w:val="none" w:sz="0" w:space="0" w:color="auto"/>
          </w:divBdr>
        </w:div>
      </w:divsChild>
    </w:div>
    <w:div w:id="1611741512">
      <w:bodyDiv w:val="1"/>
      <w:marLeft w:val="0"/>
      <w:marRight w:val="0"/>
      <w:marTop w:val="0"/>
      <w:marBottom w:val="0"/>
      <w:divBdr>
        <w:top w:val="none" w:sz="0" w:space="0" w:color="auto"/>
        <w:left w:val="none" w:sz="0" w:space="0" w:color="auto"/>
        <w:bottom w:val="none" w:sz="0" w:space="0" w:color="auto"/>
        <w:right w:val="none" w:sz="0" w:space="0" w:color="auto"/>
      </w:divBdr>
      <w:divsChild>
        <w:div w:id="1870021168">
          <w:marLeft w:val="0"/>
          <w:marRight w:val="0"/>
          <w:marTop w:val="0"/>
          <w:marBottom w:val="0"/>
          <w:divBdr>
            <w:top w:val="none" w:sz="0" w:space="0" w:color="auto"/>
            <w:left w:val="none" w:sz="0" w:space="0" w:color="auto"/>
            <w:bottom w:val="none" w:sz="0" w:space="0" w:color="auto"/>
            <w:right w:val="none" w:sz="0" w:space="0" w:color="auto"/>
          </w:divBdr>
        </w:div>
        <w:div w:id="125704841">
          <w:marLeft w:val="0"/>
          <w:marRight w:val="0"/>
          <w:marTop w:val="0"/>
          <w:marBottom w:val="0"/>
          <w:divBdr>
            <w:top w:val="none" w:sz="0" w:space="0" w:color="auto"/>
            <w:left w:val="none" w:sz="0" w:space="0" w:color="auto"/>
            <w:bottom w:val="none" w:sz="0" w:space="0" w:color="auto"/>
            <w:right w:val="none" w:sz="0" w:space="0" w:color="auto"/>
          </w:divBdr>
        </w:div>
        <w:div w:id="1211573452">
          <w:marLeft w:val="0"/>
          <w:marRight w:val="0"/>
          <w:marTop w:val="0"/>
          <w:marBottom w:val="0"/>
          <w:divBdr>
            <w:top w:val="none" w:sz="0" w:space="0" w:color="auto"/>
            <w:left w:val="none" w:sz="0" w:space="0" w:color="auto"/>
            <w:bottom w:val="none" w:sz="0" w:space="0" w:color="auto"/>
            <w:right w:val="none" w:sz="0" w:space="0" w:color="auto"/>
          </w:divBdr>
        </w:div>
        <w:div w:id="423114955">
          <w:marLeft w:val="0"/>
          <w:marRight w:val="0"/>
          <w:marTop w:val="0"/>
          <w:marBottom w:val="0"/>
          <w:divBdr>
            <w:top w:val="none" w:sz="0" w:space="0" w:color="auto"/>
            <w:left w:val="none" w:sz="0" w:space="0" w:color="auto"/>
            <w:bottom w:val="none" w:sz="0" w:space="0" w:color="auto"/>
            <w:right w:val="none" w:sz="0" w:space="0" w:color="auto"/>
          </w:divBdr>
        </w:div>
        <w:div w:id="957221921">
          <w:marLeft w:val="0"/>
          <w:marRight w:val="0"/>
          <w:marTop w:val="0"/>
          <w:marBottom w:val="0"/>
          <w:divBdr>
            <w:top w:val="none" w:sz="0" w:space="0" w:color="auto"/>
            <w:left w:val="none" w:sz="0" w:space="0" w:color="auto"/>
            <w:bottom w:val="none" w:sz="0" w:space="0" w:color="auto"/>
            <w:right w:val="none" w:sz="0" w:space="0" w:color="auto"/>
          </w:divBdr>
        </w:div>
      </w:divsChild>
    </w:div>
    <w:div w:id="1750080307">
      <w:bodyDiv w:val="1"/>
      <w:marLeft w:val="0"/>
      <w:marRight w:val="0"/>
      <w:marTop w:val="0"/>
      <w:marBottom w:val="0"/>
      <w:divBdr>
        <w:top w:val="none" w:sz="0" w:space="0" w:color="auto"/>
        <w:left w:val="none" w:sz="0" w:space="0" w:color="auto"/>
        <w:bottom w:val="none" w:sz="0" w:space="0" w:color="auto"/>
        <w:right w:val="none" w:sz="0" w:space="0" w:color="auto"/>
      </w:divBdr>
    </w:div>
    <w:div w:id="1807235820">
      <w:bodyDiv w:val="1"/>
      <w:marLeft w:val="0"/>
      <w:marRight w:val="0"/>
      <w:marTop w:val="0"/>
      <w:marBottom w:val="0"/>
      <w:divBdr>
        <w:top w:val="none" w:sz="0" w:space="0" w:color="auto"/>
        <w:left w:val="none" w:sz="0" w:space="0" w:color="auto"/>
        <w:bottom w:val="none" w:sz="0" w:space="0" w:color="auto"/>
        <w:right w:val="none" w:sz="0" w:space="0" w:color="auto"/>
      </w:divBdr>
      <w:divsChild>
        <w:div w:id="991717557">
          <w:marLeft w:val="0"/>
          <w:marRight w:val="0"/>
          <w:marTop w:val="0"/>
          <w:marBottom w:val="0"/>
          <w:divBdr>
            <w:top w:val="none" w:sz="0" w:space="0" w:color="auto"/>
            <w:left w:val="none" w:sz="0" w:space="0" w:color="auto"/>
            <w:bottom w:val="none" w:sz="0" w:space="0" w:color="auto"/>
            <w:right w:val="none" w:sz="0" w:space="0" w:color="auto"/>
          </w:divBdr>
        </w:div>
        <w:div w:id="801968488">
          <w:marLeft w:val="0"/>
          <w:marRight w:val="0"/>
          <w:marTop w:val="0"/>
          <w:marBottom w:val="0"/>
          <w:divBdr>
            <w:top w:val="none" w:sz="0" w:space="0" w:color="auto"/>
            <w:left w:val="none" w:sz="0" w:space="0" w:color="auto"/>
            <w:bottom w:val="none" w:sz="0" w:space="0" w:color="auto"/>
            <w:right w:val="none" w:sz="0" w:space="0" w:color="auto"/>
          </w:divBdr>
        </w:div>
        <w:div w:id="57485213">
          <w:marLeft w:val="0"/>
          <w:marRight w:val="0"/>
          <w:marTop w:val="0"/>
          <w:marBottom w:val="0"/>
          <w:divBdr>
            <w:top w:val="none" w:sz="0" w:space="0" w:color="auto"/>
            <w:left w:val="none" w:sz="0" w:space="0" w:color="auto"/>
            <w:bottom w:val="none" w:sz="0" w:space="0" w:color="auto"/>
            <w:right w:val="none" w:sz="0" w:space="0" w:color="auto"/>
          </w:divBdr>
        </w:div>
        <w:div w:id="383988902">
          <w:marLeft w:val="0"/>
          <w:marRight w:val="0"/>
          <w:marTop w:val="0"/>
          <w:marBottom w:val="0"/>
          <w:divBdr>
            <w:top w:val="none" w:sz="0" w:space="0" w:color="auto"/>
            <w:left w:val="none" w:sz="0" w:space="0" w:color="auto"/>
            <w:bottom w:val="none" w:sz="0" w:space="0" w:color="auto"/>
            <w:right w:val="none" w:sz="0" w:space="0" w:color="auto"/>
          </w:divBdr>
        </w:div>
        <w:div w:id="1241209124">
          <w:marLeft w:val="0"/>
          <w:marRight w:val="0"/>
          <w:marTop w:val="0"/>
          <w:marBottom w:val="0"/>
          <w:divBdr>
            <w:top w:val="none" w:sz="0" w:space="0" w:color="auto"/>
            <w:left w:val="none" w:sz="0" w:space="0" w:color="auto"/>
            <w:bottom w:val="none" w:sz="0" w:space="0" w:color="auto"/>
            <w:right w:val="none" w:sz="0" w:space="0" w:color="auto"/>
          </w:divBdr>
        </w:div>
        <w:div w:id="2010061139">
          <w:marLeft w:val="0"/>
          <w:marRight w:val="0"/>
          <w:marTop w:val="0"/>
          <w:marBottom w:val="0"/>
          <w:divBdr>
            <w:top w:val="none" w:sz="0" w:space="0" w:color="auto"/>
            <w:left w:val="none" w:sz="0" w:space="0" w:color="auto"/>
            <w:bottom w:val="none" w:sz="0" w:space="0" w:color="auto"/>
            <w:right w:val="none" w:sz="0" w:space="0" w:color="auto"/>
          </w:divBdr>
        </w:div>
        <w:div w:id="697661511">
          <w:marLeft w:val="0"/>
          <w:marRight w:val="0"/>
          <w:marTop w:val="0"/>
          <w:marBottom w:val="0"/>
          <w:divBdr>
            <w:top w:val="none" w:sz="0" w:space="0" w:color="auto"/>
            <w:left w:val="none" w:sz="0" w:space="0" w:color="auto"/>
            <w:bottom w:val="none" w:sz="0" w:space="0" w:color="auto"/>
            <w:right w:val="none" w:sz="0" w:space="0" w:color="auto"/>
          </w:divBdr>
        </w:div>
        <w:div w:id="1887058238">
          <w:marLeft w:val="0"/>
          <w:marRight w:val="0"/>
          <w:marTop w:val="0"/>
          <w:marBottom w:val="0"/>
          <w:divBdr>
            <w:top w:val="none" w:sz="0" w:space="0" w:color="auto"/>
            <w:left w:val="none" w:sz="0" w:space="0" w:color="auto"/>
            <w:bottom w:val="none" w:sz="0" w:space="0" w:color="auto"/>
            <w:right w:val="none" w:sz="0" w:space="0" w:color="auto"/>
          </w:divBdr>
        </w:div>
        <w:div w:id="357388041">
          <w:marLeft w:val="0"/>
          <w:marRight w:val="0"/>
          <w:marTop w:val="0"/>
          <w:marBottom w:val="0"/>
          <w:divBdr>
            <w:top w:val="none" w:sz="0" w:space="0" w:color="auto"/>
            <w:left w:val="none" w:sz="0" w:space="0" w:color="auto"/>
            <w:bottom w:val="none" w:sz="0" w:space="0" w:color="auto"/>
            <w:right w:val="none" w:sz="0" w:space="0" w:color="auto"/>
          </w:divBdr>
        </w:div>
        <w:div w:id="927662391">
          <w:marLeft w:val="0"/>
          <w:marRight w:val="0"/>
          <w:marTop w:val="0"/>
          <w:marBottom w:val="0"/>
          <w:divBdr>
            <w:top w:val="none" w:sz="0" w:space="0" w:color="auto"/>
            <w:left w:val="none" w:sz="0" w:space="0" w:color="auto"/>
            <w:bottom w:val="none" w:sz="0" w:space="0" w:color="auto"/>
            <w:right w:val="none" w:sz="0" w:space="0" w:color="auto"/>
          </w:divBdr>
        </w:div>
      </w:divsChild>
    </w:div>
    <w:div w:id="1861314556">
      <w:bodyDiv w:val="1"/>
      <w:marLeft w:val="0"/>
      <w:marRight w:val="0"/>
      <w:marTop w:val="0"/>
      <w:marBottom w:val="0"/>
      <w:divBdr>
        <w:top w:val="none" w:sz="0" w:space="0" w:color="auto"/>
        <w:left w:val="none" w:sz="0" w:space="0" w:color="auto"/>
        <w:bottom w:val="none" w:sz="0" w:space="0" w:color="auto"/>
        <w:right w:val="none" w:sz="0" w:space="0" w:color="auto"/>
      </w:divBdr>
      <w:divsChild>
        <w:div w:id="1901671924">
          <w:marLeft w:val="0"/>
          <w:marRight w:val="0"/>
          <w:marTop w:val="0"/>
          <w:marBottom w:val="0"/>
          <w:divBdr>
            <w:top w:val="none" w:sz="0" w:space="0" w:color="auto"/>
            <w:left w:val="none" w:sz="0" w:space="0" w:color="auto"/>
            <w:bottom w:val="none" w:sz="0" w:space="0" w:color="auto"/>
            <w:right w:val="none" w:sz="0" w:space="0" w:color="auto"/>
          </w:divBdr>
        </w:div>
        <w:div w:id="1050807443">
          <w:marLeft w:val="0"/>
          <w:marRight w:val="0"/>
          <w:marTop w:val="0"/>
          <w:marBottom w:val="0"/>
          <w:divBdr>
            <w:top w:val="none" w:sz="0" w:space="0" w:color="auto"/>
            <w:left w:val="none" w:sz="0" w:space="0" w:color="auto"/>
            <w:bottom w:val="none" w:sz="0" w:space="0" w:color="auto"/>
            <w:right w:val="none" w:sz="0" w:space="0" w:color="auto"/>
          </w:divBdr>
        </w:div>
      </w:divsChild>
    </w:div>
    <w:div w:id="1886521824">
      <w:bodyDiv w:val="1"/>
      <w:marLeft w:val="0"/>
      <w:marRight w:val="0"/>
      <w:marTop w:val="0"/>
      <w:marBottom w:val="0"/>
      <w:divBdr>
        <w:top w:val="none" w:sz="0" w:space="0" w:color="auto"/>
        <w:left w:val="none" w:sz="0" w:space="0" w:color="auto"/>
        <w:bottom w:val="none" w:sz="0" w:space="0" w:color="auto"/>
        <w:right w:val="none" w:sz="0" w:space="0" w:color="auto"/>
      </w:divBdr>
      <w:divsChild>
        <w:div w:id="1315793227">
          <w:marLeft w:val="0"/>
          <w:marRight w:val="0"/>
          <w:marTop w:val="0"/>
          <w:marBottom w:val="0"/>
          <w:divBdr>
            <w:top w:val="none" w:sz="0" w:space="0" w:color="auto"/>
            <w:left w:val="none" w:sz="0" w:space="0" w:color="auto"/>
            <w:bottom w:val="none" w:sz="0" w:space="0" w:color="auto"/>
            <w:right w:val="none" w:sz="0" w:space="0" w:color="auto"/>
          </w:divBdr>
        </w:div>
        <w:div w:id="1838879994">
          <w:marLeft w:val="0"/>
          <w:marRight w:val="0"/>
          <w:marTop w:val="0"/>
          <w:marBottom w:val="0"/>
          <w:divBdr>
            <w:top w:val="none" w:sz="0" w:space="0" w:color="auto"/>
            <w:left w:val="none" w:sz="0" w:space="0" w:color="auto"/>
            <w:bottom w:val="none" w:sz="0" w:space="0" w:color="auto"/>
            <w:right w:val="none" w:sz="0" w:space="0" w:color="auto"/>
          </w:divBdr>
        </w:div>
        <w:div w:id="570384129">
          <w:marLeft w:val="0"/>
          <w:marRight w:val="0"/>
          <w:marTop w:val="0"/>
          <w:marBottom w:val="0"/>
          <w:divBdr>
            <w:top w:val="none" w:sz="0" w:space="0" w:color="auto"/>
            <w:left w:val="none" w:sz="0" w:space="0" w:color="auto"/>
            <w:bottom w:val="none" w:sz="0" w:space="0" w:color="auto"/>
            <w:right w:val="none" w:sz="0" w:space="0" w:color="auto"/>
          </w:divBdr>
        </w:div>
        <w:div w:id="755368420">
          <w:marLeft w:val="0"/>
          <w:marRight w:val="0"/>
          <w:marTop w:val="0"/>
          <w:marBottom w:val="0"/>
          <w:divBdr>
            <w:top w:val="none" w:sz="0" w:space="0" w:color="auto"/>
            <w:left w:val="none" w:sz="0" w:space="0" w:color="auto"/>
            <w:bottom w:val="none" w:sz="0" w:space="0" w:color="auto"/>
            <w:right w:val="none" w:sz="0" w:space="0" w:color="auto"/>
          </w:divBdr>
        </w:div>
        <w:div w:id="956760619">
          <w:marLeft w:val="0"/>
          <w:marRight w:val="0"/>
          <w:marTop w:val="0"/>
          <w:marBottom w:val="0"/>
          <w:divBdr>
            <w:top w:val="none" w:sz="0" w:space="0" w:color="auto"/>
            <w:left w:val="none" w:sz="0" w:space="0" w:color="auto"/>
            <w:bottom w:val="none" w:sz="0" w:space="0" w:color="auto"/>
            <w:right w:val="none" w:sz="0" w:space="0" w:color="auto"/>
          </w:divBdr>
        </w:div>
        <w:div w:id="1656641042">
          <w:marLeft w:val="0"/>
          <w:marRight w:val="0"/>
          <w:marTop w:val="0"/>
          <w:marBottom w:val="0"/>
          <w:divBdr>
            <w:top w:val="none" w:sz="0" w:space="0" w:color="auto"/>
            <w:left w:val="none" w:sz="0" w:space="0" w:color="auto"/>
            <w:bottom w:val="none" w:sz="0" w:space="0" w:color="auto"/>
            <w:right w:val="none" w:sz="0" w:space="0" w:color="auto"/>
          </w:divBdr>
        </w:div>
        <w:div w:id="1511869399">
          <w:marLeft w:val="0"/>
          <w:marRight w:val="0"/>
          <w:marTop w:val="0"/>
          <w:marBottom w:val="0"/>
          <w:divBdr>
            <w:top w:val="none" w:sz="0" w:space="0" w:color="auto"/>
            <w:left w:val="none" w:sz="0" w:space="0" w:color="auto"/>
            <w:bottom w:val="none" w:sz="0" w:space="0" w:color="auto"/>
            <w:right w:val="none" w:sz="0" w:space="0" w:color="auto"/>
          </w:divBdr>
        </w:div>
        <w:div w:id="1709337650">
          <w:marLeft w:val="0"/>
          <w:marRight w:val="0"/>
          <w:marTop w:val="0"/>
          <w:marBottom w:val="0"/>
          <w:divBdr>
            <w:top w:val="none" w:sz="0" w:space="0" w:color="auto"/>
            <w:left w:val="none" w:sz="0" w:space="0" w:color="auto"/>
            <w:bottom w:val="none" w:sz="0" w:space="0" w:color="auto"/>
            <w:right w:val="none" w:sz="0" w:space="0" w:color="auto"/>
          </w:divBdr>
        </w:div>
        <w:div w:id="314578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BDC1B1DB-B052-491C-84C9-1B91661C9DBB}"/>
      </w:docPartPr>
      <w:docPartBody>
        <w:p w:rsidR="006357AF" w:rsidRDefault="006357AF">
          <w:r w:rsidRPr="00E851C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7AF"/>
    <w:rsid w:val="00635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57A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E8A259-4BD3-466D-945D-12303283A54C}">
  <we:reference id="wa104382081" version="1.55.1.0" store="en-US" storeType="OMEX"/>
  <we:alternateReferences>
    <we:reference id="WA104382081" version="1.55.1.0" store="" storeType="OMEX"/>
  </we:alternateReferences>
  <we:properties>
    <we:property name="MENDELEY_CITATIONS" value="[{&quot;citationID&quot;:&quot;MENDELEY_CITATION_153a4432-c6c5-4662-afd2-889264a18461&quot;,&quot;properties&quot;:{&quot;noteIndex&quot;:0},&quot;isEdited&quot;:false,&quot;manualOverride&quot;:{&quot;isManuallyOverridden&quot;:false,&quot;citeprocText&quot;:&quot;(Kalaskar et al. 2023)&quot;,&quot;manualOverrideText&quot;:&quot;&quot;},&quot;citationTag&quot;:&quot;MENDELEY_CITATION_v3_eyJjaXRhdGlvbklEIjoiTUVOREVMRVlfQ0lUQVRJT05fMTUzYTQ0MzItYzZjNS00NjYyLWFmZDItODg5MjY0YTE4NDYxIiwicHJvcGVydGllcyI6eyJub3RlSW5kZXgiOjB9LCJpc0VkaXRlZCI6ZmFsc2UsIm1hbnVhbE92ZXJyaWRlIjp7ImlzTWFudWFsbHlPdmVycmlkZGVuIjpmYWxzZSwiY2l0ZXByb2NUZXh0IjoiKEthbGFza2FyIGV0IGFsLiAyMDIzKSIsIm1hbnVhbE92ZXJyaWRlVGV4dCI6IiJ9LCJjaXRhdGlvbkl0ZW1zIjpbeyJpZCI6ImZhNTZmNmNhLWFkZjEtMzEyMC1iMWU2LTNhNzdhYzU4OGEzOCIsIml0ZW1EYXRhIjp7InR5cGUiOiJhcnRpY2xlLWpvdXJuYWwiLCJpZCI6ImZhNTZmNmNhLWFkZjEtMzEyMC1iMWU2LTNhNzdhYzU4OGEzOCIsInRpdGxlIjoiQ2hhbGxlbmdlcyBhbmQgT3Bwb3J0dW5pdGllcyB3aXRoIERpcmVjdC1JbmplY3Rpb24gSHlkcm9nZW4gRW5naW5lcyIsImF1dGhvciI6W3siZmFtaWx5IjoiS2FsYXNrYXIiLCJnaXZlbiI6IlZpY2tleSIsInBhcnNlLW5hbWVzIjpmYWxzZSwiZHJvcHBpbmctcGFydGljbGUiOiIiLCJub24tZHJvcHBpbmctcGFydGljbGUiOiIifSx7ImZhbWlseSI6IkNvbndheSIsImdpdmVuIjoiR3JhaGFtIiwicGFyc2UtbmFtZXMiOmZhbHNlLCJkcm9wcGluZy1wYXJ0aWNsZSI6IiIsIm5vbi1kcm9wcGluZy1wYXJ0aWNsZSI6IiJ9LHsiZmFtaWx5IjoiSGFuZGEiLCJnaXZlbiI6IkdhdXJhdiIsInBhcnNlLW5hbWVzIjpmYWxzZSwiZHJvcHBpbmctcGFydGljbGUiOiIiLCJub24tZHJvcHBpbmctcGFydGljbGUiOiIifSx7ImZhbWlseSI6IkpvbyIsImdpdmVuIjoiU2hpbmh5dWsiLCJwYXJzZS1uYW1lcyI6ZmFsc2UsImRyb3BwaW5nLXBhcnRpY2xlIjoiIiwibm9uLWRyb3BwaW5nLXBhcnRpY2xlIjoiIn0seyJmYW1pbHkiOiJXaWxsaWFtcyIsImdpdmVuIjoiRGFuaWVsIiwicGFyc2UtbmFtZXMiOmZhbHNlLCJkcm9wcGluZy1wYXJ0aWNsZSI6IiIsIm5vbi1kcm9wcGluZy1wYXJ0aWNsZSI6IiJ9XSwiY29udGFpbmVyLXRpdGxlIjoiU0FFIFRlY2huaWNhbCBQYXBlcnMiLCJhY2Nlc3NlZCI6eyJkYXRlLXBhcnRzIjpbWzIwMjMsMTEsMjFdXX0sIkRPSSI6IjEwLjQyNzEvMjAyMy0wMS0wMjg3IiwiSVNTTiI6IjAxNDg3MTkxIiwiaXNzdWVkIjp7ImRhdGUtcGFydHMiOltbMjAyMyw0LDExXV19LCJhYnN0cmFjdCI6IlN0cmluZ2VudCBlbWlzc2lvbnMgcmVndWxhdGlvbnMgYW5kIHRoZSBuZWVkIGZvciBsb3dlciB0YWlscGlwZSBlbWlzc2lvbnMgYXJlIHB1c2hpbmcgdGhlIGRldmVsb3BtZW50IG9mIGxvdy1jYXJib24gYWx0ZXJuYXRpdmUgZnVlbHMuIEgyIGlzIGEgemVyby1jYXJib24gZnVlbCB0aGF0IGhhcyB0aGUgcG90ZW50aWFsIHRvIGxvd2VyIENPMiBlbWlzc2lvbnMgZnJvbSBpbnRlcm5hbCBjb21idXN0aW9uIGVuZ2luZXMgKElDRXMpIHNpZ25pZmljYW50bHkuIE1vcmVvdmVyLCB0aGlzIGZ1ZWwgY2FuIGJlIHJlYWRpbHkgaW1wbGVtZW50ZWQgaW4gSUNFcyB3aXRoIG1pbm9yIG1vZGlmaWNhdGlvbnMuIEJhdHRlcmllcyBjYW4gYmUgYXJndWVkIHRvIGJlIGEgZ29vZCB6ZXJvIHRhaWxwaXBlIGVtaXNzaW9uIHNvbHV0aW9uIGZvciB0aGUgbGlnaHQtZHV0eSBzZWN0b3I7IGhvd2V2ZXIsIG1lZGl1bSBhbmQgaGVhdnktZHV0eSBzZWN0b3JzIGFyZSBhbHNvIGluIG5lZWQgb2YgcmFwaWQgZGVjYXJib25pemF0aW9uLiBDdXJyZW50IHN0cmF0ZWdpZXMgZm9yIEgyIElDRXMgaW5jbHVkZSBtb2RpZmljYXRpb24gb2YgdGhlIGV4aXN0aW5nIHNwYXJrIGlnbml0aW9uIChTSSkgZW5naW5lcyB0byBydW4gb24gcG9ydCBmdWVsIGluamVjdGlvbiAoUEZJKSBzeXN0ZW1zIHdpdGggbWluaW1hbCBjaGFuZ2VzIGZyb20gdGhlIGN1cnJlbnQgY29tcHJlc3NlZCBuYXR1cmFsIGdhcyAoQ05HKSBlbmdpbmVzLiBUaGlzIEgyIElDRSBzdHJhdGVneSBpcyBsaW1pdGVkIGJ5IGtub2NrIGFuZCBwcmUtaWduaXRpb24uIE9uZSBzb2x1dGlvbiBpcyB0byBydW4gdmVyeSBsZWFuIChsYW1iZGEgPjIpLCBidXQgdGhpcyByZXN1bHRzIGluIGV4Y2Vzc2l2ZSBib29zdGluZyByZXF1aXJlbWVudHMgYW5kIG1heSByZXN1bHQgaW4gaGlnaCBOT3ggdW5kZXIgdHJhbnNpZW50IGNvbmRpdGlvbnMuIFRoZSB2b2x1bWV0cmljIGVmZmljaWVuY3kgb2YgdGhlIGVuZ2luZSBpcyBhbHNvIHJlZHVjZWQgaW4gYSBwb3J0LWZ1ZWxlZCBhcHBsaWNhdGlvbiBkdWUgdG8gdGhlIGxvdyB2b2x1bWV0cmljIGVuZXJneSBkZW5zaXR5IG9mIEgyIHdoaWNoIGRpc3BsYWNlcyBmcmVzaCBhaXIuIEEgbm92ZWwgbWl4aW5nLWNvbnRyb2xsZWQgY29tYnVzdGlvbiBzdHJhdGVneSBpcyBwcm9wb3NlZCB0aGF0IHNpZ25pZmljYW50bHkgcmVkdWNlcyB0aGUgcHJvcGVuc2l0eSBvZiBhYm5vcm1hbCBjb21idXN0aW9uIGF0IHN0b2ljaGlvbWV0cmljIGFpci9mdWVsIHJhdGlvcyB3aGlsZSBhbHNvIGFsbGV2aWF0aW5nIHRoZSBuZWVkIGZvciBleHRyZW1lIGJvb3N0aW5nLiBUaGUgc3R1ZHkgd2FzIGNvbmR1Y3RlZCBvbiBhIHBlbnQtcm9vZiBzcGFyay1pZ25pdGVkIHNpbmdsZS1jeWxpbmRlciBlbmdpbmUgbW9kZWxlZCBmcm9tIGEgbGFyZ2UtYm9yZSBtZWRpdW0tZHV0eSBlbmdpbmUuIEEgZGlyZWN0IGluamVjdGlvbiAoREkpIHN5c3RlbSBjYXBhYmxlIG9mIGluamVjdGluZyBIMiBhdCAxNzAgYmFyIHdhcyBpbnRlZ3JhdGVkIGludG8gdGhlIGN5bGluZGVyIGhlYWQuIEJvdGgsIGxlYW4gYW5kIHN0b2ljaGlvbWV0cmljIG9wZXJhdGlvbiBvZiB0aGUgZW5naW5lIHdhcyBleHBsb3JlZCBpbiBjb25qdW5jdGlvbiB3aXRoIHZhcmlvdXMgaW5qZWN0aW9uIHN0cmF0ZWdpZXMuIEF0IGEgY29uc3RhbnQgbG9hZCBvZiA4IGJhciBhdCAxMDAwIHJwbSB0ZXN0IGNvbmRpdGlvbiwgaXQgd2FzIHNob3duIHRoYXQgYSBob21vZ2Vub3VzIHNwbGl0LWluamVjdGlvbiBzdHJhdGVneSwgd2hlcmUgNTAlIG9mIHRoZSB0b3RhbCBmdWVsIG1hc3Mgd2FzIGluamVjdGVkIGEgZmV3IGRlZ3JlZXMgYWZ0ZXIgc3BhcmsgdGltaW5nLCB3YXMgYmVuZWZpY2lhbCBpbiBOT3ggcmVkdWN0aW9uIHdoaWxlIGEgc3RyYXRpZmllZCBzaW5nbGUtaW5qZWN0aW9uIHN0cmF0ZWd5IGV4aGliaXRlZCB0aGUgYmVzdCB0aGVybWFsIGVmZmljaWVuY3kuIEZ1cnRoZXIsIHRoZSByZXN1bHRzIGluZGljYXRlZCB0aGF0IGEgc3RyYXRpZmllZCBjb21idXN0aW9uIHN0cmF0ZWd5IHdhcyBhYmxlIHRvIGluY3JlYXNlIHRoZSBrbm9jay1saW1pdGVkIGxvYWQgb2YgdGhlIGVuZ2luZSBmcm9tIDMuNyB0byA4LjQgYmFyIGdJTUVQIGxvYWQgYXQgMTAwMCBycG0uIFRoaXMgc3RyYXRlZ3kgYWxzbyBkZW1vbnN0cmF0ZWQgaW5jcmVhc2VkIGVmZmljaWVuY3kgY29tcGFyZWQgdG8gYSBob21vZ2VuZW91cyBjb21idXN0aW9uIG1vZGUgYW5kIHByb2R1Y2VkIGxvd2VyIE5PeCBhdCBjb21wYXJhYmxlIGxvYWRzLiBUaGUgZGlmZnVzaW9uLWxpa2UgY29tYnVzdGlvbiBlbmFibGVkIGJ5IHBvc3Qtc3BhcmsgaW5qZWN0aW9uIHN1Y2Nlc3NmdWxseSBkZW1vbnN0cmF0ZWQgZnVydGhlciBrbm9jayBtaXRpZ2F0aW9uIGFuZCBOT3ggcmVkdWN0aW9uIGJ1dCB3YXMgbGltaXRlZCBpbiBwZXJmb3JtYW5jZSBkdWUgdG8gY2hhbGxlbmdlcyBhc3NvY2lhdGVkIHdpdGggaW4tY3lsaW5kZXIgbWl4aW5nIGFuZCBESSBpbmplY3RvciBmbG93IHJhdGUuIiwicHVibGlzaGVyIjoiU0FFIEludGVybmF0aW9uYWwiLCJjb250YWluZXItdGl0bGUtc2hvcnQiOiIifSwiaXNUZW1wb3JhcnkiOmZhbHNlfV19&quot;,&quot;citationItems&quot;:[{&quot;id&quot;:&quot;fa56f6ca-adf1-3120-b1e6-3a77ac588a38&quot;,&quot;itemData&quot;:{&quot;type&quot;:&quot;article-journal&quot;,&quot;id&quot;:&quot;fa56f6ca-adf1-3120-b1e6-3a77ac588a38&quot;,&quot;title&quot;:&quot;Challenges and Opportunities with Direct-Injection Hydrogen Engines&quot;,&quot;author&quot;:[{&quot;family&quot;:&quot;Kalaskar&quot;,&quot;given&quot;:&quot;Vickey&quot;,&quot;parse-names&quot;:false,&quot;dropping-particle&quot;:&quot;&quot;,&quot;non-dropping-particle&quot;:&quot;&quot;},{&quot;family&quot;:&quot;Conway&quot;,&quot;given&quot;:&quot;Graham&quot;,&quot;parse-names&quot;:false,&quot;dropping-particle&quot;:&quot;&quot;,&quot;non-dropping-particle&quot;:&quot;&quot;},{&quot;family&quot;:&quot;Handa&quot;,&quot;given&quot;:&quot;Gaurav&quot;,&quot;parse-names&quot;:false,&quot;dropping-particle&quot;:&quot;&quot;,&quot;non-dropping-particle&quot;:&quot;&quot;},{&quot;family&quot;:&quot;Joo&quot;,&quot;given&quot;:&quot;Shinhyuk&quot;,&quot;parse-names&quot;:false,&quot;dropping-particle&quot;:&quot;&quot;,&quot;non-dropping-particle&quot;:&quot;&quot;},{&quot;family&quot;:&quot;Williams&quot;,&quot;given&quot;:&quot;Daniel&quot;,&quot;parse-names&quot;:false,&quot;dropping-particle&quot;:&quot;&quot;,&quot;non-dropping-particle&quot;:&quot;&quot;}],&quot;container-title&quot;:&quot;SAE Technical Papers&quot;,&quot;accessed&quot;:{&quot;date-parts&quot;:[[2023,11,21]]},&quot;DOI&quot;:&quot;10.4271/2023-01-0287&quot;,&quot;ISSN&quot;:&quot;01487191&quot;,&quot;issued&quot;:{&quot;date-parts&quot;:[[2023,4,11]]},&quot;abstract&quot;:&quot;Stringent emissions regulations and the need for lower tailpipe emissions are pushing the development of low-carbon alternative fuels. H2 is a zero-carbon fuel that has the potential to lower CO2 emissions from internal combustion engines (ICEs) significantly. Moreover, this fuel can be readily implemented in ICEs with minor modifications. Batteries can be argued to be a good zero tailpipe emission solution for the light-duty sector; however, medium and heavy-duty sectors are also in need of rapid decarbonization. Current strategies for H2 ICEs include modification of the existing spark ignition (SI) engines to run on port fuel injection (PFI) systems with minimal changes from the current compressed natural gas (CNG) engines. This H2 ICE strategy is limited by knock and pre-ignition. One solution is to run very lean (lambda &gt;2), but this results in excessive boosting requirements and may result in high NOx under transient conditions. The volumetric efficiency of the engine is also reduced in a port-fueled application due to the low volumetric energy density of H2 which displaces fresh air. A novel mixing-controlled combustion strategy is proposed that significantly reduces the propensity of abnormal combustion at stoichiometric air/fuel ratios while also alleviating the need for extreme boosting. The study was conducted on a pent-roof spark-ignited single-cylinder engine modeled from a large-bore medium-duty engine. A direct injection (DI) system capable of injecting H2 at 170 bar was integrated into the cylinder head. Both, lean and stoichiometric operation of the engine was explored in conjunction with various injection strategies. At a constant load of 8 bar at 1000 rpm test condition, it was shown that a homogenous split-injection strategy, where 50% of the total fuel mass was injected a few degrees after spark timing, was beneficial in NOx reduction while a stratified single-injection strategy exhibited the best thermal efficiency. Further, the results indicated that a stratified combustion strategy was able to increase the knock-limited load of the engine from 3.7 to 8.4 bar gIMEP load at 1000 rpm. This strategy also demonstrated increased efficiency compared to a homogeneous combustion mode and produced lower NOx at comparable loads. The diffusion-like combustion enabled by post-spark injection successfully demonstrated further knock mitigation and NOx reduction but was limited in performance due to challenges associated with in-cylinder mixing and DI injector flow rate.&quot;,&quot;publisher&quot;:&quot;SAE International&quot;,&quot;container-title-short&quot;:&quot;&quot;},&quot;isTemporary&quot;:false}]},{&quot;citationID&quot;:&quot;MENDELEY_CITATION_a2d05069-972e-49ca-adc2-7585ca79aa2a&quot;,&quot;properties&quot;:{&quot;noteIndex&quot;:0},&quot;isEdited&quot;:false,&quot;manualOverride&quot;:{&quot;isManuallyOverridden&quot;:false,&quot;citeprocText&quot;:&quot;(Serrano et al. 2019; Kovacs et al. 2022)&quot;,&quot;manualOverrideText&quot;:&quot;&quot;},&quot;citationTag&quot;:&quot;MENDELEY_CITATION_v3_eyJjaXRhdGlvbklEIjoiTUVOREVMRVlfQ0lUQVRJT05fYTJkMDUwNjktOTcyZS00OWNhLWFkYzItNzU4NWNhNzlhYTJhIiwicHJvcGVydGllcyI6eyJub3RlSW5kZXgiOjB9LCJpc0VkaXRlZCI6ZmFsc2UsIm1hbnVhbE92ZXJyaWRlIjp7ImlzTWFudWFsbHlPdmVycmlkZGVuIjpmYWxzZSwiY2l0ZXByb2NUZXh0IjoiKFNlcnJhbm8gZXQgYWwuIDIwMTk7IEtvdmFjcyBldCBhbC4gMjAyMikiLCJtYW51YWxPdmVycmlkZVRleHQiOiIifSwiY2l0YXRpb25JdGVtcyI6W3siaWQiOiIxNjUzMDc3Ni1hYzNhLTNlNjAtOGFmZS05ZjcxYTNiNzA4YzAiLCJpdGVtRGF0YSI6eyJ0eXBlIjoiYXJ0aWNsZS1qb3VybmFsIiwiaWQiOiIxNjUzMDc3Ni1hYzNhLTNlNjAtOGFmZS05ZjcxYTNiNzA4YzAiLCJ0aXRsZSI6IlVsdHJhLUxlYW4gUHJlLUNoYW1iZXIgR2Fzb2xpbmUgRW5naW5lIGZvciBGdXR1cmUgSHlicmlkIFBvd2VydHJhaW5zIiwiYXV0aG9yIjpbeyJmYW1pbHkiOiJTZXJyYW5vIiwiZ2l2ZW4iOiJEYXZpZCIsInBhcnNlLW5hbWVzIjpmYWxzZSwiZHJvcHBpbmctcGFydGljbGUiOiIiLCJub24tZHJvcHBpbmctcGFydGljbGUiOiIifSx7ImZhbWlseSI6IlphY2NhcmRpIiwiZ2l2ZW4iOiJKZWFuIE1hcmMiLCJwYXJzZS1uYW1lcyI6ZmFsc2UsImRyb3BwaW5nLXBhcnRpY2xlIjoiIiwibm9uLWRyb3BwaW5nLXBhcnRpY2xlIjoiIn0seyJmYW1pbHkiOiJNw7xsbGVyIiwiZ2l2ZW4iOiJDaHJpc3RvcGgiLCJwYXJzZS1uYW1lcyI6ZmFsc2UsImRyb3BwaW5nLXBhcnRpY2xlIjoiIiwibm9uLWRyb3BwaW5nLXBhcnRpY2xlIjoiIn0seyJmYW1pbHkiOiJMaWJlcnQiLCJnaXZlbiI6IkNlZHJpYyIsInBhcnNlLW5hbWVzIjpmYWxzZSwiZHJvcHBpbmctcGFydGljbGUiOiIiLCJub24tZHJvcHBpbmctcGFydGljbGUiOiIifSx7ImZhbWlseSI6IkhhYmVybWFubiIsImdpdmVuIjoiS251dCIsInBhcnNlLW5hbWVzIjpmYWxzZSwiZHJvcHBpbmctcGFydGljbGUiOiIiLCJub24tZHJvcHBpbmctcGFydGljbGUiOiIifV0sImNvbnRhaW5lci10aXRsZSI6IlNBRSBUZWNobmljYWwgUGFwZXJzIiwiYWNjZXNzZWQiOnsiZGF0ZS1wYXJ0cyI6W1syMDIzLDExLDIwXV19LCJET0kiOiIxMC40MjcxLzIwMTktMjQtMDEwNCIsIklTU04iOiIwMTQ4NzE5MSIsImlzc3VlZCI6eyJkYXRlLXBhcnRzIjpbWzIwMTksOSw5XV19LCJhYnN0cmFjdCI6IkxlYW4gYnVybiBnYXNvbGluZSBzcGFyay1pZ25pdGlvbiBlbmdpbmVzIGNhbiBzdXBwb3J0IHRoZSByZWR1Y3Rpb24gb2YgQ08yIGVtaXNzaW9ucyBmb3IgZnV0dXJlIGh5YnJpZCBwYXNzZW5nZXIgY2Fycy4gVmVyeSBoaWdoIGVmZmljaWVuY2llcyBhbmQgdmVyeSBsb3cgTk94IHJhdyBlbWlzc2lvbnMgY2FuIGJlIGFjaGlldmVkLCBpZiByZWxhdGl2ZSBhaXIvZnVlbCByYXRpb3Mgzrsgb2YgMiBhbmQgYWJvdmUgY2FuIGJlIHJlYWNoZWQuIFRoZSBiaWdnZXN0IGNoYWxsZW5nZSBoZXJlIGlzIHRvIGFzc3VyZSBhIHJlbGlhYmxlIGlnbml0aW9uIHByb2Nlc3MgYW5kIHRvIGVuaGFuY2UgdGhlIGZ1ZWwgb3hpZGF0aW9uIGluIG9yZGVyIHRvIGFjaGlldmUgYSBzaG9ydCBidXJuIGR1cmF0aW9uIGFuZCBhIGdvb2QgY29tYnVzdGlvbiBzdGFiaWxpdHkuIFRoaXMgYXJ0aWNsZSBhaW1zIGF0IGludHJvZHVjaW5nIGFuIGlubm92YXRpdmUgY29tYnVzdGlvbiBzeXN0ZW0gZnVsbHkgb3B0aW1pemVkIGZvciB1bHRyYS1sZWFuIG9wZXJhdGlvbiBhbmQgdmVyeSBoaWdoIGVmZmljaWVuY3kuIFRoZXJldG8sIGEgbmV3IGN5bGluZGVyIGhlYWQgY29uY2VwdCBoYXMgYmVlbiByZWFsaXplZCB3aXRoIGhpZ2ggcGVhayBmaXJpbmcgcHJlc3N1cmUgY2FwYWJpbGl0eSBhbmQgd2l0aCBhIGxvdyBzdXJmYWNlLXRvLXZvbHVtZSByYXRpbyBhdCBoaWdoIGNvbXByZXNzaW9uIHJhdGlvcy4gMUQgYW5kIDNEIHNpbXVsYXRpb25zIGhhdmUgYmVlbiBwZXJmb3JtZWQgdG8gb3B0aW1pemUgdGhlIGNvbXByZXNzaW9uIHJhdGlvLCBjaGFyZ2UgbW90aW9uIGFuZCBpbnRha2UgdmFsdmUgbGlmdC4gTnVtZXJpY2FsIGNhbGN1bGF0aW9ucyBhbHNvIHN1cHBvcnRlZCB0aGUgZGV2ZWxvcG1lbnQgb2YgdGhlIGlnbml0aW9uIHN5c3RlbS4gU3RhYmxlIGlnbml0aW9uIGFuZCBmYXN0IGZsYW1lIHByb3BhZ2F0aW9uIHdlcmUgYWNoaWV2ZWQgdGhhbmtzIHRvIGEgY2VudHJhbGx5IGxvY2F0ZWQgYWN0aXZlIHByZS1jaGFtYmVyIHdoaWNoIGFsbG93cyB0byBjb250cm9sIHRoZSBhaXIvZnVlbCByYXRpbyBpbmRlcGVuZGVudGx5IG9mIHRoZSBhaXIvZnVlbCByYXRpbyBpbiB0aGUgbWFpbiBjb21idXN0aW9uIGNoYW1iZXIuIEV4cGVyaW1lbnRhbCBpbnZlc3RpZ2F0aW9ucyBoYXZlIHRoZW4gYmVlbiBwZXJmb3JtZWQgd2l0aCBhIHNpbmdsZSBjeWxpbmRlciBlbmdpbmUgdG8gZGVtb25zdHJhdGUgdGhlIGNhcGFiaWxpdGllcyBvZiB0aGlzIG5ldyBjb21idXN0aW9uIHN5c3RlbSBpbiBhIHN3ZWV0IHNwb3Qgb3BlcmF0aW5nIHBvaW50LiBBIG1heGltYWwgaW5kaWNhdGVkIHRoZXJtYWwgZWZmaWNpZW5jeSBvZiA0NyUgd2FzIGFjaGlldmVkIGF0IM67ID0gMiB3aXRoIG9wdGltaXplZCBpbmplY3Rpb24gc2V0dGluZ3MgaW4gdGhlIHByZSBhbmQgbWFpbiBjb21idXN0aW9uIGNoYW1iZXJzLiBUaGUgZnVlbCBlZmZpY2llbmN5IGNvdWxkIGJlIG1heGltaXplZCB0aGFua3MgdG8gYSBmYXN0IGFuZCBrbm9jay1mcmVlIGNvbWJ1c3Rpb24gcHJvY2Vzcy4gQ29tcGFyZWQgdG8gdGhlIHJlZmVyZW5jZSBvcGVyYXRpb24gd2l0aCBzdG9pY2hpb21ldHJpYyBhaXIvZnVlbCByYXRpbywgb25seSBhIHNldmVudGlldGggb2YgdGhlIE5PeCByYXcgZW1pc3Npb25zIHdlcmUgbWVhc3VyZWQgKGkuIGUuIDUwIHBwbSksIGFuZCB0aGUgcGFydGljdWxhdGUgbWFzcyBlbWlzc2lvbnMgd2VyZSBoYWx2ZWQuIFRoZSBlbmVyZ3kgYmFsYW5jZSBhbmFseXNpcyBwb2ludHMgb3V0IHRoYXQgdGhlc2UgcHJvbWlzaW5nIHJlc3VsdHMgY291bGQgYmUgZnVydGhlciBpbXByb3ZlZCBieSB3b3JraW5nIG9uIHRoZSByZWR1Y3Rpb24gb2YgdGhlIHVuYnVybnQgaHlkcm9jYXJib24gZW1pc3Npb25zIGFuZCBieSBqb2ludGx5IG9wdGltaXppbmcgdGhlIHNjYXZlbmdpbmcgcHJvY2Vzcy4iLCJwdWJsaXNoZXIiOiJTQUUgSW50ZXJuYXRpb25hbCIsImlzc3VlIjoiU2VwdGVtYmVyIiwidm9sdW1lIjoiMjAxOS1TZXB0ZW1iZXIiLCJjb250YWluZXItdGl0bGUtc2hvcnQiOiIifSwiaXNUZW1wb3JhcnkiOmZhbHNlfSx7ImlkIjoiMDMwMzYwNjgtMTdiYy0zODJlLWEyMWItNzJkYTgyYTA2YzkzIiwiaXRlbURhdGEiOnsidHlwZSI6ImFydGljbGUtam91cm5hbCIsImlkIjoiMDMwMzYwNjgtMTdiYy0zODJlLWEyMWItNzJkYTgyYTA2YzkzIiwidGl0bGUiOiJIaWdoIEVmZmljaWVuY3kgSEQgSHlkcm9nZW4gQ29tYnVzdGlvbiBFbmdpbmVzOiBJbXByb3ZlbWVudCBQb3RlbnRpYWxzIGZvciBGdXR1cmUgUmVndWxhdGlvbnMiLCJhdXRob3IiOlt7ImZhbWlseSI6IktvdmFjcyIsImdpdmVuIjoiRGF2aWQiLCJwYXJzZS1uYW1lcyI6ZmFsc2UsImRyb3BwaW5nLXBhcnRpY2xlIjoiIiwibm9uLWRyb3BwaW5nLXBhcnRpY2xlIjoiIn0seyJmYW1pbHkiOiJSZXphZWkiLCJnaXZlbiI6IlJlemEiLCJwYXJzZS1uYW1lcyI6ZmFsc2UsImRyb3BwaW5nLXBhcnRpY2xlIjoiIiwibm9uLWRyb3BwaW5nLXBhcnRpY2xlIjoiIn0seyJmYW1pbHkiOiJFbmdsZXJ0IiwiZ2l2ZW4iOiJGYWJpZW4iLCJwYXJzZS1uYW1lcyI6ZmFsc2UsImRyb3BwaW5nLXBhcnRpY2xlIjoiIiwibm9uLWRyb3BwaW5nLXBhcnRpY2xlIjoiIn0seyJmYW1pbHkiOiJIYXlkdWsiLCJnaXZlbiI6IkNocmlzdG9waGVyIiwicGFyc2UtbmFtZXMiOmZhbHNlLCJkcm9wcGluZy1wYXJ0aWNsZSI6IiIsIm5vbi1kcm9wcGluZy1wYXJ0aWNsZSI6IiJ9LHsiZmFtaWx5IjoiRGVsZWJpbnNraSIsImdpdmVuIjoiVGhhZGRhZXVzIiwicGFyc2UtbmFtZXMiOmZhbHNlLCJkcm9wcGluZy1wYXJ0aWNsZSI6IiIsIm5vbi1kcm9wcGluZy1wYXJ0aWNsZSI6IiJ9XSwiY29udGFpbmVyLXRpdGxlIjoiU0FFIFRlY2huaWNhbCBQYXBlcnMiLCJhY2Nlc3NlZCI6eyJkYXRlLXBhcnRzIjpbWzIwMjMsMTEsMjFdXX0sIkRPSSI6IjEwLjQyNzEvMjAyMi0wMS0wNDc3IiwiSVNTTiI6IjAxNDg3MTkxIiwiaXNzdWVkIjp7ImRhdGUtcGFydHMiOltbMjAyMiwzLDI5XV19LCJhYnN0cmFjdCI6Ikh5ZHJvZ2VuIGVuZ2luZXMgb2ZmZXIgdGhlIHBvc3NpYmlsaXR5IG9mIGEgY2FyYm9uIG5ldXRyYWwgdHJhbnNwb3J0YXRpb24gLSBhIGZvY2FsIHBvaW50IG9mIGN1cnJlbnQgcHJvcHVsc2lvbiBkZXZlbG9wbWVudCBhY3Rpdml0aWVzIGVzcGVjaWFsbHkgZm9yIEVVIGFuZCBVUyBmdXR1cmUgY29uY2VwdHMuIEZyb20gdG9kYXkncyBwb2ludCBvZiB2aWV3LCBoeWRyb2dlbiBjYW4gcGxheSBhbiBpbXBvcnRhbnQgcm9sZSBpbiB0aGlzIHJlZ2FyZCBhcyBpdCBpcyBhIGNhcmJvbi1mcmVlIGZ1ZWwsIG5vIENPMiBlbWlzc2lvbnMgYXJlIHByb2R1Y2VkIGR1cmluZyBpdHMgY29tYnVzdGlvbiBwcm9jZXNzLiBCZXNpZGVzLCBpdCBjYW4gYmUgd2VsbCB1c2VkIGZvciBsZWFuIGJ1cm4gY29tYnVzdGlvbiBsZWFkaW5nIHRvIHZlcnkgbG93IE5PeCBlbWlzc2lvbnMsIGEga2V5IGJlbmVmaXQgaW4gY29tYmluYXRpb24gd2l0aCBhbiBvcHRpbWl6ZWQgYWZ0ZXItdHJlYXRtZW50IHN5c3RlbSBmb3IgZnV0dXJlIHVsdHJhLWxvdyBOT3ggbGVnaXNsYXRpb25zIG9mIGhlYXZ5LWR1dHkgKEhEKSBlbmdpbmVzLiBDb21wcmVoZW5zaXZlIGludmVzdGlnYXRpb25zIHVzaW5nIGV4cGVyaW1lbnRhbCB0ZXN0cyBhbmQgbW9kZWwtYmFzZWQgZGV2ZWxvcG1lbnQgYXBwcm9hY2ggYXJlIHBlcmZvcm1lZCB1c2luZyBhIHNpeCBjeWxpbmRlciBIRCBoeWRyb2dlbiBlbmdpbmUgZmVhdHVyaW5nIFBGSSAocG9ydCBmdWVsIGluamVjdGlvbikgYWltaW5nIHRoZSBkZWZpbml0aW9uIG9mIGEgaGlnaCBlZmZpY2llbmN5IGh5ZHJvZ2VuIGVuZ2luZSBjb25jZXB0LiBUaGUgYXBwbGllZCBwcmVkaWN0aXZlIGh5ZHJvZ2VuIGNvbWJ1c3Rpb24gbW9kZWwgaXMgYmFzZWQgb24gcHJldmlvdXMgd29ya3Mgb2YgdGhlIGF1dGhvcnMgdXNpbmcgc2luZ2xlIGN5bGluZGVyIGVuZ2luZSBtZWFzdXJlbWVudCBkYXRhIGFuZCBpcyBleHRlbmRlZCBpbiB0aGUgcHJlc2VudCB3b3JrIHRvIGZ1bGwgZW5naW5lcy4gVGhlIGNhbGlicmF0aW9uIGFuZCB2YWxpZGF0aW9uIG9mIHRoZSBmdWxsIGVuZ2luZSBtb2RlbCB1c2VkIGluIHRlcm1zIG9mIG1vZGVsLWJhc2VkIGRldmVsb3BtZW50IGlzIGJhc2VkIG9uIGV4cGVyaW1lbnRhbCB0ZXN0IGJlbmNoIGRhdGEgb2YgdGhlIHNpeCBjeWxpbmRlciBIMiBlbmdpbmUuIEFuIG9wdGltaXphdGlvbiByZWdhcmRpbmcgZW5naW5lIGNhbGlicmF0aW9uIChBRlIsIEVHUiByYXRlcyBhbmQgb3B0aW1hbCBjb21idXN0aW9uIHBoYXNlKSBpcyBjYXJyaWVkIG91dCB3aGlsZSBjb25zaWRlcmluZyBrbm9ja2luZy4gSW4gYSBuZXh0IHN0ZXAsIGVmZmljaWVuY3kgaW1wcm92ZW1lbnQgcG90ZW50aWFscyByZXN1bHRpbmcgZnJvbSB0aGUgYXBwbGljYXRpb24gb2YgdmFyaWFibGUgdmFsdmUgdGltaW5nIChWVkEpIGFyZSBpbnZlc3RpZ2F0ZWQgYW5kIHRoZSBhY2hpZXZhYmxlIEJTRkMgaW1wcm92ZW1lbnRzIHF1YW50aWZpZWQuIEFzIG9mIHRoZSByZXN1bHRzLCB0aGUgdXNlIG9mIGVhcmx5IGludGFrZSB2YWx2ZSBjbG9zaW5nIChJVkMpIGluIHRoZSBsb3dlciBsb2FkIHJhbmdlIHNob3dzIHNpZ25pZmljYW50IGJlbmVmaXRzIGluIHJlZ2FyZCBvZiBmdWVsIGNvbnN1bXB0aW9uIGJ5IG1lYW5zIG9mIGRlLXRocm90dGxpbmcgYW5kLCB0aHVzLCByZWR1Y2luZyB0aGUgY2hhcmdlIGV4Y2hhbmdlIGxvc3NlcyBvZiB0aGUgZW5naW5lLiBGdXJ0aGVybW9yZSwgdGhlIHBvdGVudGlhbHMgdXNpbmcgTWlsbGVyIGN5Y2xlIGluIHRoZSB1cHBlciBsb2FkIHJhbmdlIGlzIGFsc28gaW52ZXN0aWdhdGVkIGFuZCB0aGUgcG90ZW50aWFscyBmb3IgQlNGQy1pbXByb3ZlbWVudCBxdWFudGlmaWVkLiBBcyBsYXN0IHBhcnQgb2YgdGhlIHBhcGVyLCBhbiBvcHRpbWFsIGVuZ2luZSBtYXAgaXMgaW1wbGVtZW50ZWQgYmFzZWQgb24gdGhlIGZpbmRpbmdzIGJvdGggb2Ygb3BlcmF0aW9uIHBhcmFtZXRlciBvcHRpbWl6YXRpb24gYW5kIHRoZSBNaWxsZXIgdGltaW5nIGludmVzdGlnYXRpb25zLiIsInB1Ymxpc2hlciI6IlNBRSBJbnRlcm5hdGlvbmFsIiwiaXNzdWUiOiIyMDIyIiwiY29udGFpbmVyLXRpdGxlLXNob3J0IjoiIn0sImlzVGVtcG9yYXJ5IjpmYWxzZX1dfQ==&quot;,&quot;citationItems&quot;:[{&quot;id&quot;:&quot;16530776-ac3a-3e60-8afe-9f71a3b708c0&quot;,&quot;itemData&quot;:{&quot;type&quot;:&quot;article-journal&quot;,&quot;id&quot;:&quot;16530776-ac3a-3e60-8afe-9f71a3b708c0&quot;,&quot;title&quot;:&quot;Ultra-Lean Pre-Chamber Gasoline Engine for Future Hybrid Powertrains&quot;,&quot;author&quot;:[{&quot;family&quot;:&quot;Serrano&quot;,&quot;given&quot;:&quot;David&quot;,&quot;parse-names&quot;:false,&quot;dropping-particle&quot;:&quot;&quot;,&quot;non-dropping-particle&quot;:&quot;&quot;},{&quot;family&quot;:&quot;Zaccardi&quot;,&quot;given&quot;:&quot;Jean Marc&quot;,&quot;parse-names&quot;:false,&quot;dropping-particle&quot;:&quot;&quot;,&quot;non-dropping-particle&quot;:&quot;&quot;},{&quot;family&quot;:&quot;Müller&quot;,&quot;given&quot;:&quot;Christoph&quot;,&quot;parse-names&quot;:false,&quot;dropping-particle&quot;:&quot;&quot;,&quot;non-dropping-particle&quot;:&quot;&quot;},{&quot;family&quot;:&quot;Libert&quot;,&quot;given&quot;:&quot;Cedric&quot;,&quot;parse-names&quot;:false,&quot;dropping-particle&quot;:&quot;&quot;,&quot;non-dropping-particle&quot;:&quot;&quot;},{&quot;family&quot;:&quot;Habermann&quot;,&quot;given&quot;:&quot;Knut&quot;,&quot;parse-names&quot;:false,&quot;dropping-particle&quot;:&quot;&quot;,&quot;non-dropping-particle&quot;:&quot;&quot;}],&quot;container-title&quot;:&quot;SAE Technical Papers&quot;,&quot;accessed&quot;:{&quot;date-parts&quot;:[[2023,11,20]]},&quot;DOI&quot;:&quot;10.4271/2019-24-0104&quot;,&quot;ISSN&quot;:&quot;01487191&quot;,&quot;issued&quot;:{&quot;date-parts&quot;:[[2019,9,9]]},&quot;abstract&quot;:&quot;Lean burn gasoline spark-ignition engines can support the reduction of CO2 emissions for future hybrid passenger cars. Very high efficiencies and very low NOx raw emissions can be achieved, if relative air/fuel ratios λ of 2 and above can be reached. The biggest challenge here is to assure a reliable ignition process and to enhance the fuel oxidation in order to achieve a short burn duration and a good combustion stability. This article aims at introducing an innovative combustion system fully optimized for ultra-lean operation and very high efficiency. Thereto, a new cylinder head concept has been realized with high peak firing pressure capability and with a low surface-to-volume ratio at high compression ratios. 1D and 3D simulations have been performed to optimize the compression ratio, charge motion and intake valve lift. Numerical calculations also supported the development of the ignition system. Stable ignition and fast flame propagation were achieved thanks to a centrally located active pre-chamber which allows to control the air/fuel ratio independently of the air/fuel ratio in the main combustion chamber. Experimental investigations have then been performed with a single cylinder engine to demonstrate the capabilities of this new combustion system in a sweet spot operating point. A maximal indicated thermal efficiency of 47% was achieved at λ = 2 with optimized injection settings in the pre and main combustion chambers. The fuel efficiency could be maximized thanks to a fast and knock-free combustion process. Compared to the reference operation with stoichiometric air/fuel ratio, only a seventieth of the NOx raw emissions were measured (i. e. 50 ppm), and the particulate mass emissions were halved. The energy balance analysis points out that these promising results could be further improved by working on the reduction of the unburnt hydrocarbon emissions and by jointly optimizing the scavenging process.&quot;,&quot;publisher&quot;:&quot;SAE International&quot;,&quot;issue&quot;:&quot;September&quot;,&quot;volume&quot;:&quot;2019-September&quot;,&quot;container-title-short&quot;:&quot;&quot;},&quot;isTemporary&quot;:false},{&quot;id&quot;:&quot;03036068-17bc-382e-a21b-72da82a06c93&quot;,&quot;itemData&quot;:{&quot;type&quot;:&quot;article-journal&quot;,&quot;id&quot;:&quot;03036068-17bc-382e-a21b-72da82a06c93&quot;,&quot;title&quot;:&quot;High Efficiency HD Hydrogen Combustion Engines: Improvement Potentials for Future Regulations&quot;,&quot;author&quot;:[{&quot;family&quot;:&quot;Kovacs&quot;,&quot;given&quot;:&quot;David&quot;,&quot;parse-names&quot;:false,&quot;dropping-particle&quot;:&quot;&quot;,&quot;non-dropping-particle&quot;:&quot;&quot;},{&quot;family&quot;:&quot;Rezaei&quot;,&quot;given&quot;:&quot;Reza&quot;,&quot;parse-names&quot;:false,&quot;dropping-particle&quot;:&quot;&quot;,&quot;non-dropping-particle&quot;:&quot;&quot;},{&quot;family&quot;:&quot;Englert&quot;,&quot;given&quot;:&quot;Fabien&quot;,&quot;parse-names&quot;:false,&quot;dropping-particle&quot;:&quot;&quot;,&quot;non-dropping-particle&quot;:&quot;&quot;},{&quot;family&quot;:&quot;Hayduk&quot;,&quot;given&quot;:&quot;Christopher&quot;,&quot;parse-names&quot;:false,&quot;dropping-particle&quot;:&quot;&quot;,&quot;non-dropping-particle&quot;:&quot;&quot;},{&quot;family&quot;:&quot;Delebinski&quot;,&quot;given&quot;:&quot;Thaddaeus&quot;,&quot;parse-names&quot;:false,&quot;dropping-particle&quot;:&quot;&quot;,&quot;non-dropping-particle&quot;:&quot;&quot;}],&quot;container-title&quot;:&quot;SAE Technical Papers&quot;,&quot;accessed&quot;:{&quot;date-parts&quot;:[[2023,11,21]]},&quot;DOI&quot;:&quot;10.4271/2022-01-0477&quot;,&quot;ISSN&quot;:&quot;01487191&quot;,&quot;issued&quot;:{&quot;date-parts&quot;:[[2022,3,29]]},&quot;abstract&quot;:&quot;Hydrogen engines offer the possibility of a carbon neutral transportation - a focal point of current propulsion development activities especially for EU and US future concepts. From today's point of view, hydrogen can play an important role in this regard as it is a carbon-free fuel, no CO2 emissions are produced during its combustion process. Besides, it can be well used for lean burn combustion leading to very low NOx emissions, a key benefit in combination with an optimized after-treatment system for future ultra-low NOx legislations of heavy-duty (HD) engines. Comprehensive investigations using experimental tests and model-based development approach are performed using a six cylinder HD hydrogen engine featuring PFI (port fuel injection) aiming the definition of a high efficiency hydrogen engine concept. The applied predictive hydrogen combustion model is based on previous works of the authors using single cylinder engine measurement data and is extended in the present work to full engines. The calibration and validation of the full engine model used in terms of model-based development is based on experimental test bench data of the six cylinder H2 engine. An optimization regarding engine calibration (AFR, EGR rates and optimal combustion phase) is carried out while considering knocking. In a next step, efficiency improvement potentials resulting from the application of variable valve timing (VVA) are investigated and the achievable BSFC improvements quantified. As of the results, the use of early intake valve closing (IVC) in the lower load range shows significant benefits in regard of fuel consumption by means of de-throttling and, thus, reducing the charge exchange losses of the engine. Furthermore, the potentials using Miller cycle in the upper load range is also investigated and the potentials for BSFC-improvement quantified. As last part of the paper, an optimal engine map is implemented based on the findings both of operation parameter optimization and the Miller timing investigations.&quot;,&quot;publisher&quot;:&quot;SAE International&quot;,&quot;issue&quot;:&quot;2022&quot;,&quot;container-title-short&quot;:&quot;&quot;},&quot;isTemporary&quot;:false}]},{&quot;citationID&quot;:&quot;MENDELEY_CITATION_b839dc76-69f5-4ecd-bb75-38413ba0bf88&quot;,&quot;properties&quot;:{&quot;noteIndex&quot;:0},&quot;isEdited&quot;:false,&quot;manualOverride&quot;:{&quot;isManuallyOverridden&quot;:false,&quot;citeprocText&quot;:&quot;(European Commission 2024)&quot;,&quot;manualOverrideText&quot;:&quot;&quot;},&quot;citationTag&quot;:&quot;MENDELEY_CITATION_v3_eyJjaXRhdGlvbklEIjoiTUVOREVMRVlfQ0lUQVRJT05fYjgzOWRjNzYtNjlmNS00ZWNkLWJiNzUtMzg0MTNiYTBiZjg4IiwicHJvcGVydGllcyI6eyJub3RlSW5kZXgiOjB9LCJpc0VkaXRlZCI6ZmFsc2UsIm1hbnVhbE92ZXJyaWRlIjp7ImlzTWFudWFsbHlPdmVycmlkZGVuIjpmYWxzZSwiY2l0ZXByb2NUZXh0IjoiKEV1cm9wZWFuIENvbW1pc3Npb24gMjAyNCkiLCJtYW51YWxPdmVycmlkZVRleHQiOiIifSwiY2l0YXRpb25JdGVtcyI6W3siaWQiOiJlMzBlOGFmYi03NTc3LTM1YzAtYjhlNy0zMmJhM2UyMGYxOWUiLCJpdGVtRGF0YSI6eyJ0eXBlIjoid2VicGFnZSIsImlkIjoiZTMwZThhZmItNzU3Ny0zNWMwLWI4ZTctMzJiYTNlMjBmMTllIiwidGl0bGUiOiJDT+KCgiBlbWlzc2lvbiBwZXJmb3JtYW5jZSBzdGFuZGFyZHMgZm9yIGNhcnMgYW5kIHZhbnMgLSBFdXJvcGVhbiBDb21taXNzaW9uIiwiYXV0aG9yIjpbeyJmYW1pbHkiOiJFdXJvcGVhbiBDb21taXNzaW9uIiwiZ2l2ZW4iOiIiLCJwYXJzZS1uYW1lcyI6ZmFsc2UsImRyb3BwaW5nLXBhcnRpY2xlIjoiIiwibm9uLWRyb3BwaW5nLXBhcnRpY2xlIjoiIn1dLCJhY2Nlc3NlZCI6eyJkYXRlLXBhcnRzIjpbWzIwMjQsNCwyMV1dfSwiVVJMIjoiaHR0cHM6Ly9jbGltYXRlLmVjLmV1cm9wYS5ldS9ldS1hY3Rpb24vdHJhbnNwb3J0L3JvYWQtdHJhbnNwb3J0LXJlZHVjaW5nLWNvMi1lbWlzc2lvbnMtdmVoaWNsZXMvY28yLWVtaXNzaW9uLXBlcmZvcm1hbmNlLXN0YW5kYXJkcy1jYXJzLWFuZC12YW5zX2VuIiwiaXNzdWVkIjp7ImRhdGUtcGFydHMiOltbMjAyNF1dfSwiY29udGFpbmVyLXRpdGxlLXNob3J0IjoiIn0sImlzVGVtcG9yYXJ5IjpmYWxzZX1dfQ==&quot;,&quot;citationItems&quot;:[{&quot;id&quot;:&quot;e30e8afb-7577-35c0-b8e7-32ba3e20f19e&quot;,&quot;itemData&quot;:{&quot;type&quot;:&quot;webpage&quot;,&quot;id&quot;:&quot;e30e8afb-7577-35c0-b8e7-32ba3e20f19e&quot;,&quot;title&quot;:&quot;CO₂ emission performance standards for cars and vans - European Commission&quot;,&quot;author&quot;:[{&quot;family&quot;:&quot;European Commission&quot;,&quot;given&quot;:&quot;&quot;,&quot;parse-names&quot;:false,&quot;dropping-particle&quot;:&quot;&quot;,&quot;non-dropping-particle&quot;:&quot;&quot;}],&quot;accessed&quot;:{&quot;date-parts&quot;:[[2024,4,21]]},&quot;URL&quot;:&quot;https://climate.ec.europa.eu/eu-action/transport/road-transport-reducing-co2-emissions-vehicles/co2-emission-performance-standards-cars-and-vans_en&quot;,&quot;issued&quot;:{&quot;date-parts&quot;:[[2024]]},&quot;container-title-short&quot;:&quot;&quot;},&quot;isTemporary&quot;:false}]},{&quot;citationID&quot;:&quot;MENDELEY_CITATION_f449fc6c-0e7f-4ea8-a5d0-e72d7a4b3980&quot;,&quot;properties&quot;:{&quot;noteIndex&quot;:0},&quot;isEdited&quot;:false,&quot;manualOverride&quot;:{&quot;isManuallyOverridden&quot;:false,&quot;citeprocText&quot;:&quot;(ACEA 2024)&quot;,&quot;manualOverrideText&quot;:&quot;&quot;},&quot;citationTag&quot;:&quot;MENDELEY_CITATION_v3_eyJjaXRhdGlvbklEIjoiTUVOREVMRVlfQ0lUQVRJT05fZjQ0OWZjNmMtMGU3Zi00ZWE4LWE1ZDAtZTcyZDdhNGIzOTgwIiwicHJvcGVydGllcyI6eyJub3RlSW5kZXgiOjB9LCJpc0VkaXRlZCI6ZmFsc2UsIm1hbnVhbE92ZXJyaWRlIjp7ImlzTWFudWFsbHlPdmVycmlkZGVuIjpmYWxzZSwiY2l0ZXByb2NUZXh0IjoiKEFDRUEgMjAyNCkiLCJtYW51YWxPdmVycmlkZVRleHQiOiIifSwiY2l0YXRpb25JdGVtcyI6W3siaWQiOiI5MWZhNzZjZC00MzRhLTMwMDktODFmYS1lMTNlM2Q1YmM2OWYiLCJpdGVtRGF0YSI6eyJ0eXBlIjoid2VicGFnZSIsImlkIjoiOTFmYTc2Y2QtNDM0YS0zMDA5LTgxZmEtZTEzZTNkNWJjNjlmIiwidGl0bGUiOiJGYWN0IHNoZWV0OiDigJhFdXJv4oCZIHBvbGx1dGFudCBlbWlzc2lvbiBzdGFuZGFyZHMgLSBBQ0VBIC0gRXVyb3BlYW4gQXV0b21vYmlsZSBNYW51ZmFjdHVyZXJzJyBBc3NvY2lhdGlvbiIsImF1dGhvciI6W3siZmFtaWx5IjoiQUNFQSIsImdpdmVuIjoiIiwicGFyc2UtbmFtZXMiOmZhbHNlLCJkcm9wcGluZy1wYXJ0aWNsZSI6IiIsIm5vbi1kcm9wcGluZy1wYXJ0aWNsZSI6IiJ9XSwiYWNjZXNzZWQiOnsiZGF0ZS1wYXJ0cyI6W1syMDI0LDQsMjFdXX0sIlVSTCI6Imh0dHBzOi8vd3d3LmFjZWEuYXV0by9mYWN0L2ZhY3Qtc2hlZXQtdGhlLWV1cm8tcG9sbHV0YW50LWVtaXNzaW9uLXN0YW5kYXJkcy8iLCJpc3N1ZWQiOnsiZGF0ZS1wYXJ0cyI6W1syMDI0XV19LCJjb250YWluZXItdGl0bGUtc2hvcnQiOiIifSwiaXNUZW1wb3JhcnkiOmZhbHNlfV19&quot;,&quot;citationItems&quot;:[{&quot;id&quot;:&quot;91fa76cd-434a-3009-81fa-e13e3d5bc69f&quot;,&quot;itemData&quot;:{&quot;type&quot;:&quot;webpage&quot;,&quot;id&quot;:&quot;91fa76cd-434a-3009-81fa-e13e3d5bc69f&quot;,&quot;title&quot;:&quot;Fact sheet: ‘Euro’ pollutant emission standards - ACEA - European Automobile Manufacturers' Association&quot;,&quot;author&quot;:[{&quot;family&quot;:&quot;ACEA&quot;,&quot;given&quot;:&quot;&quot;,&quot;parse-names&quot;:false,&quot;dropping-particle&quot;:&quot;&quot;,&quot;non-dropping-particle&quot;:&quot;&quot;}],&quot;accessed&quot;:{&quot;date-parts&quot;:[[2024,4,21]]},&quot;URL&quot;:&quot;https://www.acea.auto/fact/fact-sheet-the-euro-pollutant-emission-standards/&quot;,&quot;issued&quot;:{&quot;date-parts&quot;:[[2024]]},&quot;container-title-short&quot;:&quot;&quot;},&quot;isTemporary&quot;:false}]},{&quot;citationID&quot;:&quot;MENDELEY_CITATION_0b91f5b1-62eb-4ea9-8adf-02674081f551&quot;,&quot;properties&quot;:{&quot;noteIndex&quot;:0},&quot;isEdited&quot;:false,&quot;manualOverride&quot;:{&quot;isManuallyOverridden&quot;:false,&quot;citeprocText&quot;:&quot;(Luo and Lee 2020; Rouleau et al. 2021; Tsukamoto et al. 2023)&quot;,&quot;manualOverrideText&quot;:&quot;&quot;},&quot;citationTag&quot;:&quot;MENDELEY_CITATION_v3_eyJjaXRhdGlvbklEIjoiTUVOREVMRVlfQ0lUQVRJT05fMGI5MWY1YjEtNjJlYi00ZWE5LThhZGYtMDI2NzQwODFmNTUxIiwicHJvcGVydGllcyI6eyJub3RlSW5kZXgiOjB9LCJpc0VkaXRlZCI6ZmFsc2UsIm1hbnVhbE92ZXJyaWRlIjp7ImlzTWFudWFsbHlPdmVycmlkZGVuIjpmYWxzZSwiY2l0ZXByb2NUZXh0IjoiKEx1byBhbmQgTGVlIDIwMjA7IFJvdWxlYXUgZXQgYWwuIDIwMjE7IFRzdWthbW90byBldCBhbC4gMjAyMykiLCJtYW51YWxPdmVycmlkZVRleHQiOiIifSwiY2l0YXRpb25JdGVtcyI6W3siaWQiOiI4YTlmMDI3MS03ZWVmLTM4ZTEtYTYyMi01OWM2NTQ0NTcxNTAiLCJpdGVtRGF0YSI6eyJ0eXBlIjoiYXJ0aWNsZS1qb3VybmFsIiwiaWQiOiI4YTlmMDI3MS03ZWVmLTM4ZTEtYTYyMi01OWM2NTQ0NTcxNTAiLCJ0aXRsZSI6IkV4cGVyaW1lbnRhbCBhbmQgTnVtZXJpY2FsIEludmVzdGlnYXRpb24gb24gSHlkcm9nZW4gSW50ZXJuYWwgQ29tYnVzdGlvbiBFbmdpbmUiLCJhdXRob3IiOlt7ImZhbWlseSI6IlJvdWxlYXUiLCJnaXZlbiI6IkxvaWMiLCJwYXJzZS1uYW1lcyI6ZmFsc2UsImRyb3BwaW5nLXBhcnRpY2xlIjoiIiwibm9uLWRyb3BwaW5nLXBhcnRpY2xlIjoiIn0seyJmYW1pbHkiOiJEdWZmb3VyIiwiZ2l2ZW4iOiJGbG9yZW5jZSIsInBhcnNlLW5hbWVzIjpmYWxzZSwiZHJvcHBpbmctcGFydGljbGUiOiIiLCJub24tZHJvcHBpbmctcGFydGljbGUiOiIifSx7ImZhbWlseSI6IldhbHRlciIsImdpdmVuIjoiQnJ1bm8iLCJwYXJzZS1uYW1lcyI6ZmFsc2UsImRyb3BwaW5nLXBhcnRpY2xlIjoiIiwibm9uLWRyb3BwaW5nLXBhcnRpY2xlIjoiIn0seyJmYW1pbHkiOiJLdW1hciIsImdpdmVuIjoiUmFqZXNoIiwicGFyc2UtbmFtZXMiOmZhbHNlLCJkcm9wcGluZy1wYXJ0aWNsZSI6IiIsIm5vbi1kcm9wcGluZy1wYXJ0aWNsZSI6IiJ9LHsiZmFtaWx5IjoiTm93YWsiLCJnaXZlbiI6Ikx1ZG92aWMiLCJwYXJzZS1uYW1lcyI6ZmFsc2UsImRyb3BwaW5nLXBhcnRpY2xlIjoiIiwibm9uLWRyb3BwaW5nLXBhcnRpY2xlIjoiIn1dLCJjb250YWluZXItdGl0bGUiOiJTQUUgVGVjaG5pY2FsIFBhcGVycyIsImFjY2Vzc2VkIjp7ImRhdGUtcGFydHMiOltbMjAyMywxMSwyMV1dfSwiRE9JIjoiMTAuNDI3MS8yMDIxLTI0LTAwNjAiLCJJU1NOIjoiMDE0ODcxOTEiLCJpc3N1ZWQiOnsiZGF0ZS1wYXJ0cyI6W1syMDIxLDksNV1dfSwiYWJzdHJhY3QiOiJIeWRyb2dlbiBtYXkgYmUgdXNlZCB0byBmZWVkIGEgZnVlbCBjZWxsIG9yIGRpcmVjdGx5IGFuIGludGVybmFsIGNvbWJ1c3Rpb24gZW5naW5lIGFzIGFuIGFsdGVybmF0aXZlIHRvIGN1cnJlbnQgZm9zc2lsIGZ1ZWxzLiBUaGUgbGF0dGVyIG9wdGlvbiBvZmZlcnMgdGhlIGFkdmFudGFnZXMgb2YgYWxyZWFkeSBleGlzdGluZyBoeWRyb2NhcmJvbiBmdWVsIGVuZ2luZXMgLSBhdXRvbm9teSwgcHJlLWV4aXN0aW5nIGFuZCBwcm92ZW4gdGVjaG5vbG9neSwgbGlmZXRpbWUsIGNvbnRyb2xsZWQgY29zdCwgZXhpc3RpbmcgaW5kdXN0cmlhbCB0b29scyBhbmQgc2hvcnQgdGltZSB0byBtYXJrZXQgLSB3aXRoIGEgdmVyeSBsb3cgY2FyYm9uIGZvb3RwcmludCBhbmQgaGlnaCB0b2xlcmFuY2UgdG8gbG93IHB1cml0eSBoeWRyb2dlbi4gSHlkcm9nZW4gaXMgZXhwZWN0ZWQgdG8gYmUgcmVsZXZhbnQgZm9yIGxpZ2h0IGFuZCBoZWF2eSBkdXR5IGFwcGxpY2F0aW9ucyBhcyB3ZWxsIGFzIGZvciBvZmYgcm9hZCBhcHBsaWNhdGlvbnMsIGJ1dCBjdXJyZW50bHkgbW9zdCBvZiByZXNlYXJjaCBmb2N1cyBvbiBzbWFsbCBlbmdpbmUgYW5kIGVzcGVjaWFsbHkgc3BhcmsgaWduaXRpb24gZW5naW5lIHdoaWNoIGlzIGVhc2lseSBhZGFwdGFibGUuIFRoaXMgZ3VpZGVkIHVzIHRvIHNlbGVjdCBtb2Rlcm4gaGlnaC1lZmZpY2llbnQgZ2Fzb2xpbmUtYmFzZWQgZW5naW5lcyB0byBzdGFydCB0aGUgaW52ZXN0aWdhdGlvbiBvZiBoeWRyb2dlbiBpbnRlcm5hbCBjb21idXN0aW9uIGVuZ2luZSBkZXZlbG9wbWVudC4gVGhpcyBzdHVkeSBhaW1zIHRvIGFjY2VzcyB0aGUgcHJvcGVydGllcyBhbmQgbGltaXRhdGlvbnMgb2YgaHlkcm9nZW4gY29tYnVzdGlvbiBvbiBhIGhpZ2gtZWZmaWNpZW5jeSBzcGFyayBpZ25pdGVkIHNpbmdsZSBjeWxpbmRlciBlbmdpbmUgd2l0aCB0aGUgc3VwcG9ydCBvZiB0aGUgM0QtQ0ZEIGNvbXB1dGF0aW9uLiBBIGhpZ2ggZWZmaWNpZW5jeSBnYXNvbGluZSBzaW5nbGUgY3lsaW5kZXIgZW5naW5lIHdhcyBhZGFwdGVkIGZvciBoeWRyb2dlbiBjb21idXN0aW9uIHN5c3RlbSB3aXRoIGEgZGlyZWN0IGluamVjdGlvbiBhbmQgYSBwbGF0aW51bS1mcmVlIGNvbGQgc3BhcmsgcGx1Zy4gVGhlIGluamVjdGlvbiBhbmQgY2Ftc2hhZnQgcGhhc2luZyByYW5nZXMgd2VyZSBkZWZpbmVkIHRvIGxpbWl0IHRoZSBwYXNzYWdlIG9mIGh5ZHJvZ2VuIGluIHRoZSBpbnRha2UgYW5kIGV4aGF1c3QgbWFuaWZvbGRzLiBUaGUgZXhwZXJpbWVudHMgd2VyZSBmb2N1c2VkIG9uIHR3byBvcGVyYXRpbmcgcG9pbnRzICgyMDAwcnBtIGFuZCAzMDAwcnBtIGF0IElNRVA9MTAgYmFyKSBhdCB2YXJpb3VzIGZ1ZWwtYWlyIGVxdWl2YWxlbnQgcmF0aW9zLCBmdWVsIGluamVjdGlvbiBhbmQgYWlyIGludGFrZSBjYW1zaGFmdCB0aW1pbmdzIGFuZCBpbi1jeWxpbmRlciBjaGFyZ2UgbW90aW9uLCBhdCBoaWdoIGNvbXByZXNzaW9uIHJhdGlvIChDUj0xNCkuIDNELUNGRCBjb21wdXRhdGlvbiB3YXMgY2FycmllZCBvdXQgb24gQ09OVkVSR0VUTSB0byB2aXN1YWxpemUgYW5kIHVuZGVyc3RhbmQgdGhlIGxvY2FsIG1peGluZyBpbiB0aGUgY29tYnVzdGlvbiBjaGFtYmVyLiBUaGUgc3R1ZHkgcmV2ZWFsZWQgdGhhdCB0aGUgaGlnaGVzdCBpbmRpY2F0ZWQgZWZmaWNpZW5jeSAoY2xvc2UgdG8gNDclKSBjb3VwbGVkIHdpdGggbG93IE5PWCBhbmQgYWNjZXB0YWJsZSB1bmJ1cm50IEgyIGVtaXNzaW9ucyAocmVzcGVjdGl2ZWx5IGJlbG93IDAuNWcva1doIGFuZCAxJSBpbnB1dCBlbmVyZ3kpIHdhcyBvYnRhaW5lZCBhdCBsZWFuIG1peHR1cmUsIGVhcmx5IGh5ZHJvZ2VuIGluamVjdGlvbiBhbmQgaGlnaCB0dW1ibGUgbGV2ZWwuIFRoZSBwcmUtaWduaXRpb24ga25vd24gYXMgb25lIG9mIHRoZSBoaWdoZXN0IGNoYWxsZW5nZXMgaW4gaHlkcm9nZW4gY29tYnVzdGlvbiBpcyBzdWNjZXNzZnVsbHkgbGltaXRlZCBieSBhZGp1c3RpbmcgdGhlIGluamVjdGlvbiB0aW1pbmcgYW5kIGNhbXNoYWZ0IHBoYXNpbmcuIDNELUNGRCBzaW11bGF0aW9ucyBzaG93ZWQgdGhhdCBvcHRpbXVtIGZ1ZWwgaW5qZWN0aW9uIGFuZCBpbnRha2UgY2Ftc2hhZnQgdGltaW5ncyBzaG91bGQgZmF2b3IgdGhlIGhvbW9nZW5pemF0aW9uIG9mIHRoZSBtaXh0dXJlIGFuZCBhdm9pZCB0aGUgcHJlc2VuY2Ugb2YgcmljaCB6b25lcyBuZWFyIGhvdCBzcG90cyB0byBhdm9pZCBwcmUtaWduaXRpb24uIiwicHVibGlzaGVyIjoiU0FFIEludGVybmF0aW9uYWwiLCJpc3N1ZSI6IjIwMjEiLCJjb250YWluZXItdGl0bGUtc2hvcnQiOiIifSwiaXNUZW1wb3JhcnkiOmZhbHNlfSx7ImlkIjoiYjhjOWM3MWYtM2Y4OS0zMWRmLThiYzQtZGVmMmE3YThkNDgzIiwiaXRlbURhdGEiOnsidHlwZSI6ImFydGljbGUtam91cm5hbCIsImlkIjoiYjhjOWM3MWYtM2Y4OS0zMWRmLThiYzQtZGVmMmE3YThkNDgzIiwidGl0bGUiOiJDb250cm9sbGluZyBTdHJhdGVneSBmb3IgdGhlIFBlcmZvcm1hbmNlIGFuZCBOT3ggRW1pc3Npb25zIG9mIHRoZSBIeWRyb2dlbiBJbnRlcm5hbCBDb21idXN0aW9uIEVuZ2luZXMgd2l0aCBhIFR1cmJvY2hhcmdlciIsImF1dGhvciI6W3siZmFtaWx5IjoiTHVvIiwiZ2l2ZW4iOiJRaW5naGUiLCJwYXJzZS1uYW1lcyI6ZmFsc2UsImRyb3BwaW5nLXBhcnRpY2xlIjoiIiwibm9uLWRyb3BwaW5nLXBhcnRpY2xlIjoiIn0seyJmYW1pbHkiOiJMZWUiLCJnaXZlbiI6IkNoaWEgRm9uIiwicGFyc2UtbmFtZXMiOmZhbHNlLCJkcm9wcGluZy1wYXJ0aWNsZSI6IiIsIm5vbi1kcm9wcGluZy1wYXJ0aWNsZSI6IiJ9XSwiY29udGFpbmVyLXRpdGxlIjoiU0FFIFRlY2huaWNhbCBQYXBlcnMiLCJhY2Nlc3NlZCI6eyJkYXRlLXBhcnRzIjpbWzIwMjMsMTEsMjFdXX0sIkRPSSI6IjEwLjQyNzEvMjAyMC0wMS0wMjU2IiwiSVNTTiI6IjAxNDg3MTkxIiwiaXNzdWVkIjp7ImRhdGUtcGFydHMiOltbMjAyMCw0LDE0XV19LCJhYnN0cmFjdCI6Ikh5ZHJvZ2VuIGZ1ZWwgaXMgYSBmdXR1cmUgZW5lcmd5IHRvIHNvbHZlIHRoZSBwcm9ibGVtcyBvZiBlbmVyZ3kgY3Jpc2lzIGFuZCBlbnZpcm9ubWVudGFsIHBvbGx1dGlvbi4gSHlkcm9nZW4gaW50ZXJuYWwgY29tYnVzdGlvbiBlbmdpbmVzIGNhbiBjb21iaW5lIHRoZSBhZHZhbnRhZ2Ugb2YgaHlkcm9nZW4gd2l0aG91dCBjYXJib24gcG9sbHV0aW9uIGFuZCB0aGUgbWFpbiBiYXNpYyBzdHJ1Y3R1cmUgb2YgdGhlIHRyYWRpdGlvbmFsIGVuZ2luZXMuIEhvd2V2ZXIsIHRoZSBwb3dlciBvZiB0aGUgcG9ydCBmdWVsIGluamVjdGlvbiBoeWRyb2dlbiBlbmdpbmVzIGlzIHNtYWxsZXIgdGhhbiB0aGUgc2FtZSB2b2x1bWUgZ2Fzb2xpbmUgZW5naW5lIGJlY2F1c2UgdGhlIGh5ZHJvZ2VuIG9jY3VwaWVzIHRoZSB2b2x1bWUgb2YgdGhlIGN5bGluZGVyIGFuZCByZWR1Y2VzIHRoZSBhaXIgbWFzcyBmbG93LiBUaGUgdHVyYm9jaGFyZ2VyIGNhbiBpbmNyZWFzZSB0aGUgcG93ZXIgb2YgaHlkcm9nZW4gZW5naW5lcyBidXQgYWxzbyBpbmNyZWFzZSB0aGUgTk94IGVtaXNzaW9uLiBIZW5jZSwgYSBjb21wcmVoZW5zaXZlIGNvbnRyb2xsaW5nIHN0cmF0ZWd5IHRvIHNvbHZlIHRoZSBjb250cmFkaWN0aW9uIG9mIHRoZSBwb3dlciwgQlRFIGFuZCBOT3ggZW1pc3Npb24gaXMgaW1wb3J0YW50IHRvIGltcHJvdmUgdGhlIHBlcmZvcm1hbmNlIG9mIGh5ZHJvZ2VuIGVuZ2luZXMuIFRoaXMgcGFwZXIgc2hvd3MgdGhlIGNvbnRyb2xsaW5nIHN0cmF0ZWd5IGZvciBhIGZvdXItc3Ryb2tlLCAyLjNMIGh5ZHJvZ2VuIGVuZ2luZSB3aXRoIGEgdHVyYm9jaGFyZ2VyLiBUaGUgY29udHJvbGxpbmcgc3RyYXRlZ3kgZGl2aWRlcyB0aGUgb3BlcmF0aW5nIGNvbmRpdGlvbnMgb2YgdGhlIGh5ZHJvZ2VuIGVuZ2luZSBpbnRvIHNpeCBwYXJ0cyBhY2NvcmRpbmcgdG8gdGhlIGVuZ2luZSBzcGVlZHMgYW5kIGxvYWRzLiBTb2x2aW5nIHRoZSBtYWluIGNvbnRyYWRpY3Rpb24gb2YgdGhlIHBvd2VyLCBCVEUgYW5kIE5PeCBlbWlzc2lvbiBhdCBkaWZmZXJlbnQgb3BlcmF0aW5nIGNvbmRpdGlvbiBpcyB0aGUga2V5IG9mIHRoZSBjb250cm9sbGluZyBzdHJhdGVneS4gVGhpcyBwYXBlciBhbHNvIHNob3dzIHRoZSBwb3dlciwgQlRFIGFuZCBOT3ggZW1pc3Npb24gb2YgdGhlIGh5ZHJvZ2VuIGVuZ2luZSB3aXRoIGEgdHVyYm9jaGFyZ2VyIHVzaW5nIHRoZSBjb250cm9sbGluZyBzdHJhdGVneS4iLCJwdWJsaXNoZXIiOiJTQUUgSW50ZXJuYXRpb25hbCIsImlzc3VlIjoiQXByaWwiLCJ2b2x1bWUiOiIyMDIwLUFwcmlsIiwiY29udGFpbmVyLXRpdGxlLXNob3J0IjoiIn0sImlzVGVtcG9yYXJ5IjpmYWxzZX0seyJpZCI6IjQwYWE2ZTQ4LTQ2MGQtMzQ0OS05ZjRmLTMyZDBhODBhYTNlNCIsIml0ZW1EYXRhIjp7InR5cGUiOiJhcnRpY2xlLWpvdXJuYWwiLCJpZCI6IjQwYWE2ZTQ4LTQ2MGQtMzQ0OS05ZjRmLTMyZDBhODBhYTNlNCIsInRpdGxlIjoiQW5hbHlzaXMgb2YgdGhlIGVmZmVjdCBvZiBoeWRyb2dlbiBjb21idXN0aW9uIGNoYXJhY3RlcmlzdGljcyBvbiBlbmdpbmUgcGVyZm9ybWFuY2UiLCJhdXRob3IiOlt7ImZhbWlseSI6IlRzdWthbW90byIsImdpdmVuIjoiWW9zaGloaXNhIiwicGFyc2UtbmFtZXMiOmZhbHNlLCJkcm9wcGluZy1wYXJ0aWNsZSI6IiIsIm5vbi1kcm9wcGluZy1wYXJ0aWNsZSI6IiJ9LHsiZmFtaWx5IjoiVGFubm8iLCJnaXZlbiI6IlNoaXJvIiwicGFyc2UtbmFtZXMiOmZhbHNlLCJkcm9wcGluZy1wYXJ0aWNsZSI6IiIsIm5vbi1kcm9wcGluZy1wYXJ0aWNsZSI6IiJ9LHsiZmFtaWx5IjoiTWl5YW1vdG8iLCJnaXZlbiI6Illvc2hpbm9yaSIsInBhcnNlLW5hbWVzIjpmYWxzZSwiZHJvcHBpbmctcGFydGljbGUiOiIiLCJub24tZHJvcHBpbmctcGFydGljbGUiOiIifSx7ImZhbWlseSI6IlNha2FpIiwiZ2l2ZW4iOiJIaXJveXVraSIsInBhcnNlLW5hbWVzIjpmYWxzZSwiZHJvcHBpbmctcGFydGljbGUiOiIiLCJub24tZHJvcHBpbmctcGFydGljbGUiOiIifSx7ImZhbWlseSI6Ik9tdXJhIiwiZ2l2ZW4iOiJUZXRzdW8iLCJwYXJzZS1uYW1lcyI6ZmFsc2UsImRyb3BwaW5nLXBhcnRpY2xlIjoiIiwibm9uLWRyb3BwaW5nLXBhcnRpY2xlIjoiIn0seyJmYW1pbHkiOiJUYWthaGFzaGkiLCJnaXZlbiI6IkRhaXNoaSIsInBhcnNlLW5hbWVzIjpmYWxzZSwiZHJvcHBpbmctcGFydGljbGUiOiIiLCJub24tZHJvcHBpbmctcGFydGljbGUiOiIifV0sImFjY2Vzc2VkIjp7ImRhdGUtcGFydHMiOltbMjAyMywxMSwyMV1dfSwiRE9JIjoiMTAuNDI3MS8yMDIzLTMyLTAwMzkiLCJVUkwiOiJodHRwczovL3d3dy5zYWUub3JnL2NvbnRlbnQvMjAyMy0zMi0wMDM5IiwiaXNzdWVkIjp7ImRhdGUtcGFydHMiOltbMjAyMyw5LDI5XV19LCJjb250YWluZXItdGl0bGUtc2hvcnQiOiIifSwiaXNUZW1wb3JhcnkiOmZhbHNlfV19&quot;,&quot;citationItems&quot;:[{&quot;id&quot;:&quot;8a9f0271-7eef-38e1-a622-59c654457150&quot;,&quot;itemData&quot;:{&quot;type&quot;:&quot;article-journal&quot;,&quot;id&quot;:&quot;8a9f0271-7eef-38e1-a622-59c654457150&quot;,&quot;title&quot;:&quot;Experimental and Numerical Investigation on Hydrogen Internal Combustion Engine&quot;,&quot;author&quot;:[{&quot;family&quot;:&quot;Rouleau&quot;,&quot;given&quot;:&quot;Loic&quot;,&quot;parse-names&quot;:false,&quot;dropping-particle&quot;:&quot;&quot;,&quot;non-dropping-particle&quot;:&quot;&quot;},{&quot;family&quot;:&quot;Duffour&quot;,&quot;given&quot;:&quot;Florence&quot;,&quot;parse-names&quot;:false,&quot;dropping-particle&quot;:&quot;&quot;,&quot;non-dropping-particle&quot;:&quot;&quot;},{&quot;family&quot;:&quot;Walter&quot;,&quot;given&quot;:&quot;Bruno&quot;,&quot;parse-names&quot;:false,&quot;dropping-particle&quot;:&quot;&quot;,&quot;non-dropping-particle&quot;:&quot;&quot;},{&quot;family&quot;:&quot;Kumar&quot;,&quot;given&quot;:&quot;Rajesh&quot;,&quot;parse-names&quot;:false,&quot;dropping-particle&quot;:&quot;&quot;,&quot;non-dropping-particle&quot;:&quot;&quot;},{&quot;family&quot;:&quot;Nowak&quot;,&quot;given&quot;:&quot;Ludovic&quot;,&quot;parse-names&quot;:false,&quot;dropping-particle&quot;:&quot;&quot;,&quot;non-dropping-particle&quot;:&quot;&quot;}],&quot;container-title&quot;:&quot;SAE Technical Papers&quot;,&quot;accessed&quot;:{&quot;date-parts&quot;:[[2023,11,21]]},&quot;DOI&quot;:&quot;10.4271/2021-24-0060&quot;,&quot;ISSN&quot;:&quot;01487191&quot;,&quot;issued&quot;:{&quot;date-parts&quot;:[[2021,9,5]]},&quot;abstract&quot;:&quot;Hydrogen may be used to feed a fuel cell or directly an internal combustion engine as an alternative to current fossil fuels. The latter option offers the advantages of already existing hydrocarbon fuel engines - autonomy, pre-existing and proven technology, lifetime, controlled cost, existing industrial tools and short time to market - with a very low carbon footprint and high tolerance to low purity hydrogen. Hydrogen is expected to be relevant for light and heavy duty applications as well as for off road applications, but currently most of research focus on small engine and especially spark ignition engine which is easily adaptable. This guided us to select modern high-efficient gasoline-based engines to start the investigation of hydrogen internal combustion engine development. This study aims to access the properties and limitations of hydrogen combustion on a high-efficiency spark ignited single cylinder engine with the support of the 3D-CFD computation. A high efficiency gasoline single cylinder engine was adapted for hydrogen combustion system with a direct injection and a platinum-free cold spark plug. The injection and camshaft phasing ranges were defined to limit the passage of hydrogen in the intake and exhaust manifolds. The experiments were focused on two operating points (2000rpm and 3000rpm at IMEP=10 bar) at various fuel-air equivalent ratios, fuel injection and air intake camshaft timings and in-cylinder charge motion, at high compression ratio (CR=14). 3D-CFD computation was carried out on CONVERGETM to visualize and understand the local mixing in the combustion chamber. The study revealed that the highest indicated efficiency (close to 47%) coupled with low NOX and acceptable unburnt H2 emissions (respectively below 0.5g/kWh and 1% input energy) was obtained at lean mixture, early hydrogen injection and high tumble level. The pre-ignition known as one of the highest challenges in hydrogen combustion is successfully limited by adjusting the injection timing and camshaft phasing. 3D-CFD simulations showed that optimum fuel injection and intake camshaft timings should favor the homogenization of the mixture and avoid the presence of rich zones near hot spots to avoid pre-ignition.&quot;,&quot;publisher&quot;:&quot;SAE International&quot;,&quot;issue&quot;:&quot;2021&quot;,&quot;container-title-short&quot;:&quot;&quot;},&quot;isTemporary&quot;:false},{&quot;id&quot;:&quot;b8c9c71f-3f89-31df-8bc4-def2a7a8d483&quot;,&quot;itemData&quot;:{&quot;type&quot;:&quot;article-journal&quot;,&quot;id&quot;:&quot;b8c9c71f-3f89-31df-8bc4-def2a7a8d483&quot;,&quot;title&quot;:&quot;Controlling Strategy for the Performance and NOx Emissions of the Hydrogen Internal Combustion Engines with a Turbocharger&quot;,&quot;author&quot;:[{&quot;family&quot;:&quot;Luo&quot;,&quot;given&quot;:&quot;Qinghe&quot;,&quot;parse-names&quot;:false,&quot;dropping-particle&quot;:&quot;&quot;,&quot;non-dropping-particle&quot;:&quot;&quot;},{&quot;family&quot;:&quot;Lee&quot;,&quot;given&quot;:&quot;Chia Fon&quot;,&quot;parse-names&quot;:false,&quot;dropping-particle&quot;:&quot;&quot;,&quot;non-dropping-particle&quot;:&quot;&quot;}],&quot;container-title&quot;:&quot;SAE Technical Papers&quot;,&quot;accessed&quot;:{&quot;date-parts&quot;:[[2023,11,21]]},&quot;DOI&quot;:&quot;10.4271/2020-01-0256&quot;,&quot;ISSN&quot;:&quot;01487191&quot;,&quot;issued&quot;:{&quot;date-parts&quot;:[[2020,4,14]]},&quot;abstract&quot;:&quot;Hydrogen fuel is a future energy to solve the problems of energy crisis and environmental pollution. Hydrogen internal combustion engines can combine the advantage of hydrogen without carbon pollution and the main basic structure of the traditional engines. However, the power of the port fuel injection hydrogen engines is smaller than the same volume gasoline engine because the hydrogen occupies the volume of the cylinder and reduces the air mass flow. The turbocharger can increase the power of hydrogen engines but also increase the NOx emission. Hence, a comprehensive controlling strategy to solve the contradiction of the power, BTE and NOx emission is important to improve the performance of hydrogen engines. This paper shows the controlling strategy for a four-stroke, 2.3L hydrogen engine with a turbocharger. The controlling strategy divides the operating conditions of the hydrogen engine into six parts according to the engine speeds and loads. Solving the main contradiction of the power, BTE and NOx emission at different operating condition is the key of the controlling strategy. This paper also shows the power, BTE and NOx emission of the hydrogen engine with a turbocharger using the controlling strategy.&quot;,&quot;publisher&quot;:&quot;SAE International&quot;,&quot;issue&quot;:&quot;April&quot;,&quot;volume&quot;:&quot;2020-April&quot;,&quot;container-title-short&quot;:&quot;&quot;},&quot;isTemporary&quot;:false},{&quot;id&quot;:&quot;40aa6e48-460d-3449-9f4f-32d0a80aa3e4&quot;,&quot;itemData&quot;:{&quot;type&quot;:&quot;article-journal&quot;,&quot;id&quot;:&quot;40aa6e48-460d-3449-9f4f-32d0a80aa3e4&quot;,&quot;title&quot;:&quot;Analysis of the effect of hydrogen combustion characteristics on engine performance&quot;,&quot;author&quot;:[{&quot;family&quot;:&quot;Tsukamoto&quot;,&quot;given&quot;:&quot;Yoshihisa&quot;,&quot;parse-names&quot;:false,&quot;dropping-particle&quot;:&quot;&quot;,&quot;non-dropping-particle&quot;:&quot;&quot;},{&quot;family&quot;:&quot;Tanno&quot;,&quot;given&quot;:&quot;Shiro&quot;,&quot;parse-names&quot;:false,&quot;dropping-particle&quot;:&quot;&quot;,&quot;non-dropping-particle&quot;:&quot;&quot;},{&quot;family&quot;:&quot;Miyamoto&quot;,&quot;given&quot;:&quot;Yoshinori&quot;,&quot;parse-names&quot;:false,&quot;dropping-particle&quot;:&quot;&quot;,&quot;non-dropping-particle&quot;:&quot;&quot;},{&quot;family&quot;:&quot;Sakai&quot;,&quot;given&quot;:&quot;Hiroyuki&quot;,&quot;parse-names&quot;:false,&quot;dropping-particle&quot;:&quot;&quot;,&quot;non-dropping-particle&quot;:&quot;&quot;},{&quot;family&quot;:&quot;Omura&quot;,&quot;given&quot;:&quot;Tetsuo&quot;,&quot;parse-names&quot;:false,&quot;dropping-particle&quot;:&quot;&quot;,&quot;non-dropping-particle&quot;:&quot;&quot;},{&quot;family&quot;:&quot;Takahashi&quot;,&quot;given&quot;:&quot;Daishi&quot;,&quot;parse-names&quot;:false,&quot;dropping-particle&quot;:&quot;&quot;,&quot;non-dropping-particle&quot;:&quot;&quot;}],&quot;accessed&quot;:{&quot;date-parts&quot;:[[2023,11,21]]},&quot;DOI&quot;:&quot;10.4271/2023-32-0039&quot;,&quot;URL&quot;:&quot;https://www.sae.org/content/2023-32-0039&quot;,&quot;issued&quot;:{&quot;date-parts&quot;:[[2023,9,29]]},&quot;container-title-short&quot;:&quot;&quot;},&quot;isTemporary&quot;:false}]},{&quot;citationID&quot;:&quot;MENDELEY_CITATION_46f8cb64-fe9a-466b-9694-41b836250d75&quot;,&quot;properties&quot;:{&quot;noteIndex&quot;:0},&quot;isEdited&quot;:false,&quot;manualOverride&quot;:{&quot;isManuallyOverridden&quot;:false,&quot;citeprocText&quot;:&quot;(ACEA 2024)&quot;,&quot;manualOverrideText&quot;:&quot;&quot;},&quot;citationTag&quot;:&quot;MENDELEY_CITATION_v3_eyJjaXRhdGlvbklEIjoiTUVOREVMRVlfQ0lUQVRJT05fNDZmOGNiNjQtZmU5YS00NjZiLTk2OTQtNDFiODM2MjUwZDc1IiwicHJvcGVydGllcyI6eyJub3RlSW5kZXgiOjB9LCJpc0VkaXRlZCI6ZmFsc2UsIm1hbnVhbE92ZXJyaWRlIjp7ImlzTWFudWFsbHlPdmVycmlkZGVuIjpmYWxzZSwiY2l0ZXByb2NUZXh0IjoiKEFDRUEgMjAyNCkiLCJtYW51YWxPdmVycmlkZVRleHQiOiIifSwiY2l0YXRpb25JdGVtcyI6W3siaWQiOiI5MWZhNzZjZC00MzRhLTMwMDktODFmYS1lMTNlM2Q1YmM2OWYiLCJpdGVtRGF0YSI6eyJ0eXBlIjoid2VicGFnZSIsImlkIjoiOTFmYTc2Y2QtNDM0YS0zMDA5LTgxZmEtZTEzZTNkNWJjNjlmIiwidGl0bGUiOiJGYWN0IHNoZWV0OiDigJhFdXJv4oCZIHBvbGx1dGFudCBlbWlzc2lvbiBzdGFuZGFyZHMgLSBBQ0VBIC0gRXVyb3BlYW4gQXV0b21vYmlsZSBNYW51ZmFjdHVyZXJzJyBBc3NvY2lhdGlvbiIsImF1dGhvciI6W3siZmFtaWx5IjoiQUNFQSIsImdpdmVuIjoiIiwicGFyc2UtbmFtZXMiOmZhbHNlLCJkcm9wcGluZy1wYXJ0aWNsZSI6IiIsIm5vbi1kcm9wcGluZy1wYXJ0aWNsZSI6IiJ9XSwiYWNjZXNzZWQiOnsiZGF0ZS1wYXJ0cyI6W1syMDI0LDQsMjFdXX0sIlVSTCI6Imh0dHBzOi8vd3d3LmFjZWEuYXV0by9mYWN0L2ZhY3Qtc2hlZXQtdGhlLWV1cm8tcG9sbHV0YW50LWVtaXNzaW9uLXN0YW5kYXJkcy8iLCJpc3N1ZWQiOnsiZGF0ZS1wYXJ0cyI6W1syMDI0XV19LCJjb250YWluZXItdGl0bGUtc2hvcnQiOiIifSwiaXNUZW1wb3JhcnkiOmZhbHNlfV19&quot;,&quot;citationItems&quot;:[{&quot;id&quot;:&quot;91fa76cd-434a-3009-81fa-e13e3d5bc69f&quot;,&quot;itemData&quot;:{&quot;type&quot;:&quot;webpage&quot;,&quot;id&quot;:&quot;91fa76cd-434a-3009-81fa-e13e3d5bc69f&quot;,&quot;title&quot;:&quot;Fact sheet: ‘Euro’ pollutant emission standards - ACEA - European Automobile Manufacturers' Association&quot;,&quot;author&quot;:[{&quot;family&quot;:&quot;ACEA&quot;,&quot;given&quot;:&quot;&quot;,&quot;parse-names&quot;:false,&quot;dropping-particle&quot;:&quot;&quot;,&quot;non-dropping-particle&quot;:&quot;&quot;}],&quot;accessed&quot;:{&quot;date-parts&quot;:[[2024,4,21]]},&quot;URL&quot;:&quot;https://www.acea.auto/fact/fact-sheet-the-euro-pollutant-emission-standards/&quot;,&quot;issued&quot;:{&quot;date-parts&quot;:[[2024]]},&quot;container-title-short&quot;:&quot;&quot;},&quot;isTemporary&quot;:false}]},{&quot;citationID&quot;:&quot;MENDELEY_CITATION_cef4307d-03f7-470d-a840-f6febb339ac9&quot;,&quot;properties&quot;:{&quot;noteIndex&quot;:0},&quot;isEdited&quot;:false,&quot;manualOverride&quot;:{&quot;isManuallyOverridden&quot;:false,&quot;citeprocText&quot;:&quot;(Bekdemir et al. 2022)&quot;,&quot;manualOverrideText&quot;:&quot;&quot;},&quot;citationTag&quot;:&quot;MENDELEY_CITATION_v3_eyJjaXRhdGlvbklEIjoiTUVOREVMRVlfQ0lUQVRJT05fY2VmNDMwN2QtMDNmNy00NzBkLWE4NDAtZjZmZWJiMzM5YWM5IiwicHJvcGVydGllcyI6eyJub3RlSW5kZXgiOjB9LCJpc0VkaXRlZCI6ZmFsc2UsIm1hbnVhbE92ZXJyaWRlIjp7ImlzTWFudWFsbHlPdmVycmlkZGVuIjpmYWxzZSwiY2l0ZXByb2NUZXh0IjoiKEJla2RlbWlyIGV0IGFsLiAyMDIyKSIsIm1hbnVhbE92ZXJyaWRlVGV4dCI6IiJ9LCJjaXRhdGlvbkl0ZW1zIjpbeyJpZCI6IjgxZjI4OGRlLWFlYzYtM2NlZC04Y2FjLWM3ZWQ5NTg3MGZiOSIsIml0ZW1EYXRhIjp7InR5cGUiOiJhcnRpY2xlLWpvdXJuYWwiLCJpZCI6IjgxZjI4OGRlLWFlYzYtM2NlZC04Y2FjLWM3ZWQ5NTg3MGZiOSIsInRpdGxlIjoiSDItSUNFIFRlY2hub2xvZ3kgT3B0aW9ucyBvZiB0aGUgUHJlc2VudCBhbmQgdGhlIE5lYXIgRnV0dXJlIiwiYXV0aG9yIjpbeyJmYW1pbHkiOiJCZWtkZW1pciIsImdpdmVuIjoiQ2VtaWwiLCJwYXJzZS1uYW1lcyI6ZmFsc2UsImRyb3BwaW5nLXBhcnRpY2xlIjoiIiwibm9uLWRyb3BwaW5nLXBhcnRpY2xlIjoiIn0seyJmYW1pbHkiOiJEb29zamUiLCJnaXZlbiI6IkVyaWsiLCJwYXJzZS1uYW1lcyI6ZmFsc2UsImRyb3BwaW5nLXBhcnRpY2xlIjoiIiwibm9uLWRyb3BwaW5nLXBhcnRpY2xlIjoiIn0seyJmYW1pbHkiOiJTZXlrZW5zIiwiZ2l2ZW4iOiJYYW5kZXIiLCJwYXJzZS1uYW1lcyI6ZmFsc2UsImRyb3BwaW5nLXBhcnRpY2xlIjoiIiwibm9uLWRyb3BwaW5nLXBhcnRpY2xlIjoiIn1dLCJjb250YWluZXItdGl0bGUiOiJTQUUgVGVjaG5pY2FsIFBhcGVycyIsImFjY2Vzc2VkIjp7ImRhdGUtcGFydHMiOltbMjAyMywxMSwyMF1dfSwiRE9JIjoiMTAuNDI3MS8yMDIyLTAxLTA0NzIiLCJJU1NOIjoiMDE0ODcxOTEiLCJpc3N1ZWQiOnsiZGF0ZS1wYXJ0cyI6W1syMDIyLDMsMjldXX0sImFic3RyYWN0IjoiQXQgcHJlc2VudCwgdGhlIGh5ZHJvZ2VuIGNvbWJ1c3Rpb24gZW5naW5lIGhhcyBnYWluZWQgcmVuZXdlZCBpbnRlcmVzdCBmcm9tIHRoZSBoZWF2eS1kdXR5IGludGVybmFsIGNvbWJ1c3Rpb24gZW5naW5lIChJQ0UpIGluZHVzdHJ5IGFzIGFuIGVuYWJsZXIgZm9yIGZhc3QgZGVjYXJib25pemF0aW9uIG9mIHdlbGwtdG8td2hlZWwgZW1pc3Npb25zIGFuZCByZWluZm9yY2VkIGJ5IHRoZSB2YXN0IGNvbW1pdG1lbnQgb2Yga2V5IHN0YWtlaG9sZGVycyB0byBlc3RhYmxpc2ggYSBncmVlbiBoeWRyb2dlbiBpbmZyYXN0cnVjdHVyZS4gUGFzdCBzdHVkaWVzIGhhdmUgb2Z0ZW4gZm9jdXNlZCBvbiBwYXJ0aWFsIHN1YnN0aXR1dGlvbiBvZiB0aGUgcHJpbWFyeSBoeWRyb2NhcmJvbiBmdWVsIGJ5IGh5ZHJvZ2VuIGluIHNwYXJrIGlnbml0aW9uIGFuZCBjb21wcmVzc2lvbiBpZ25pdGlvbiBlbmdpbmVzLiBTdHVkaWVkIDEwMCN4MDAwMjU7IGh5ZHJvZ2VuIGNvbWJ1c3Rpb24gZW5naW5lcyBhcmUgZG9taW5hbnRseSBvZiB0aGUgcHJlbWl4ZWQgc3BhcmsgaWduaXRpb24gdHlwZSB1c2luZyBwb3J0IGZ1ZWwgaHlkcm9nZW4gaW5qZWN0aW9uLiBJbiB0aGlzIHN0dWR5LCBhIHdpZGVyIGxvb2sgYXQgb3RoZXIgaHlkcm9nZW4gSUNFIGNvbmNlcHRzIGhhcyBiZWVuIHRha2VuIHRoYXQgbWF5IGJlYXIgaGlnaCBwb3RlbnRpYWwgdG8gb3ZlcmNvbWUgc29tZSBvZiB0aGUgbGltaXRhdGlvbnMgb2YgdXNpbmcgaHlkcm9nZW4gZm9yIGhpZ2ggcG93ZXIgYXBwbGljYXRpb25zLiBUaGUgc3R1ZGllZCBjb25jZXB0cyB2YXJ5IGZyb20gcG9ydCBpbmplY3Rpb24gdG8gZGlyZWN0IGluamVjdGlvbiBvZiBoeWRyb2dlbiBhbmQgZnJvbSBzcGFyayBpZ25pdGlvbiB0byBjb21wcmVzc2lvbiBpZ25pdGlvbi4gVGhleSBoYXZlIGJlZW4gY29tcGFyZWQgYmFzZWQgb24gdGhlaXIgcHJvdmVuIG9yIGV4cGVjdGVkIHByb3MgYW5kIGNvbnMsIGFuZCBtb3JlIGluIGRldGFpbCBiYXNlZCBvbiB0aGVpciBsb2FkIHJhbmdlIGFuZCB0cmFuc2llbnQgcmVzcG9uc2UgcG90ZW50aWFsLiBUbyBxdWFudGlmeSB0aGUgY29tcGFyaXNvbiBvZiB0aGUgZW5naW5lIHBlcmZvcm1hbmNlIHBvdGVudGlhbHMsIGVuZXJneSBiYWxhbmNlIGNvbXB1dGF0aW9ucyBoYXZlIGJlZW4gcGVyZm9ybWVkIGZvciBhbGwgdGhlIGNvbmNlcHRzIGFuZCBhZGRpdGlvbmFsbHkgaW4taG91c2UgbWVhc3VyZW1lbnQgZGF0YSBvZiBhIHBvcnQgaW5qZWN0ZWQgaHlkcm9nZW4gc3BhcmsgaWduaXRpb24gZW5naW5lIGhhcyBiZWVuIHVzZWQuIFRoZSByZXN1bHRzIHNob3cgdGhhdCBkaXJlY3QgaW5qZWN0aW9uIHRlY2hub2xvZ3kgY2FuIGltcHJvdmUgdGhlIGxvYWQgcmFuZ2Ugb2YgYSBzcGFyayBpZ25pdGlvbiBoeWRyb2dlbiBlbmdpbmUuIEFuIG9wdGlvbiBmb3IgaGlnaGVyIHRoZXJtYWwgZWZmaWNpZW5jeSBhbmQgZmFzdGVyIHRyYW5zaWVudCBiZWhhdmlvdXIgaXMgdG8gdXNlIGEgY29tcHJlc3Npb24gaWduaXRpb24gZW5naW5lIHdpdGggZGlyZWN0IGluamVjdGlvbiBvZiBoeWRyb2dlbiBhdCBoaWdoIHByZXNzdXJlLCBob3dldmVyLCB0aGlzIG1heSByZXF1aXJlIGFub3RoZXIgZnVlbCB0byBpbml0aWF0ZSB0aGUgY29tYnVzdGlvbi4gQ29taW5nIHN0dWRpZXMgYXJlIHN1YmplY3Rpbmcgc29tZSBvZiB0aGVzZSBjb25jZXB0cyB0byBkZXRhaWxlZCBpbnZlc3RpZ2F0aW9ucyBieSBleHBlcmltZW50IGFuZCBzaW11bGF0aW9uLiIsInB1Ymxpc2hlciI6IlNBRSBJbnRlcm5hdGlvbmFsIiwiaXNzdWUiOiIyMDIyIiwiY29udGFpbmVyLXRpdGxlLXNob3J0IjoiIn0sImlzVGVtcG9yYXJ5IjpmYWxzZX1dfQ==&quot;,&quot;citationItems&quot;:[{&quot;id&quot;:&quot;81f288de-aec6-3ced-8cac-c7ed95870fb9&quot;,&quot;itemData&quot;:{&quot;type&quot;:&quot;article-journal&quot;,&quot;id&quot;:&quot;81f288de-aec6-3ced-8cac-c7ed95870fb9&quot;,&quot;title&quot;:&quot;H2-ICE Technology Options of the Present and the Near Future&quot;,&quot;author&quot;:[{&quot;family&quot;:&quot;Bekdemir&quot;,&quot;given&quot;:&quot;Cemil&quot;,&quot;parse-names&quot;:false,&quot;dropping-particle&quot;:&quot;&quot;,&quot;non-dropping-particle&quot;:&quot;&quot;},{&quot;family&quot;:&quot;Doosje&quot;,&quot;given&quot;:&quot;Erik&quot;,&quot;parse-names&quot;:false,&quot;dropping-particle&quot;:&quot;&quot;,&quot;non-dropping-particle&quot;:&quot;&quot;},{&quot;family&quot;:&quot;Seykens&quot;,&quot;given&quot;:&quot;Xander&quot;,&quot;parse-names&quot;:false,&quot;dropping-particle&quot;:&quot;&quot;,&quot;non-dropping-particle&quot;:&quot;&quot;}],&quot;container-title&quot;:&quot;SAE Technical Papers&quot;,&quot;accessed&quot;:{&quot;date-parts&quot;:[[2023,11,20]]},&quot;DOI&quot;:&quot;10.4271/2022-01-0472&quot;,&quot;ISSN&quot;:&quot;01487191&quot;,&quot;issued&quot;:{&quot;date-parts&quot;:[[2022,3,29]]},&quot;abstract&quot;:&quot;At present, the hydrogen combustion engine has gained renewed interest from the heavy-duty internal combustion engine (ICE) industry as an enabler for fast decarbonization of well-to-wheel emissions and reinforced by the vast commitment of key stakeholders to establish a green hydrogen infrastructure. Past studies have often focused on partial substitution of the primary hydrocarbon fuel by hydrogen in spark ignition and compression ignition engines. Studied 100#x00025; hydrogen combustion engines are dominantly of the premixed spark ignition type using port fuel hydrogen injection. In this study, a wider look at other hydrogen ICE concepts has been taken that may bear high potential to overcome some of the limitations of using hydrogen for high power applications. The studied concepts vary from port injection to direct injection of hydrogen and from spark ignition to compression ignition. They have been compared based on their proven or expected pros and cons, and more in detail based on their load range and transient response potential. To quantify the comparison of the engine performance potentials, energy balance computations have been performed for all the concepts and additionally in-house measurement data of a port injected hydrogen spark ignition engine has been used. The results show that direct injection technology can improve the load range of a spark ignition hydrogen engine. An option for higher thermal efficiency and faster transient behaviour is to use a compression ignition engine with direct injection of hydrogen at high pressure, however, this may require another fuel to initiate the combustion. Coming studies are subjecting some of these concepts to detailed investigations by experiment and simulation.&quot;,&quot;publisher&quot;:&quot;SAE International&quot;,&quot;issue&quot;:&quot;2022&quot;,&quot;container-title-short&quot;:&quot;&quot;},&quot;isTemporary&quot;:false}]},{&quot;citationID&quot;:&quot;MENDELEY_CITATION_4c0146c6-3647-40d4-a4d8-dccd0fd0e73d&quot;,&quot;properties&quot;:{&quot;noteIndex&quot;:0},&quot;isEdited&quot;:false,&quot;manualOverride&quot;:{&quot;isManuallyOverridden&quot;:false,&quot;citeprocText&quot;:&quot;(Luo and Lee 2020; Rouleau et al. 2021; Tsukamoto et al. 2023)&quot;,&quot;manualOverrideText&quot;:&quot;&quot;},&quot;citationTag&quot;:&quot;MENDELEY_CITATION_v3_eyJjaXRhdGlvbklEIjoiTUVOREVMRVlfQ0lUQVRJT05fNGMwMTQ2YzYtMzY0Ny00MGQ0LWE0ZDgtZGNjZDBmZDBlNzNkIiwicHJvcGVydGllcyI6eyJub3RlSW5kZXgiOjB9LCJpc0VkaXRlZCI6ZmFsc2UsIm1hbnVhbE92ZXJyaWRlIjp7ImlzTWFudWFsbHlPdmVycmlkZGVuIjpmYWxzZSwiY2l0ZXByb2NUZXh0IjoiKEx1byBhbmQgTGVlIDIwMjA7IFJvdWxlYXUgZXQgYWwuIDIwMjE7IFRzdWthbW90byBldCBhbC4gMjAyMykiLCJtYW51YWxPdmVycmlkZVRleHQiOiIifSwiY2l0YXRpb25JdGVtcyI6W3siaWQiOiJiOGM5YzcxZi0zZjg5LTMxZGYtOGJjNC1kZWYyYTdhOGQ0ODMiLCJpdGVtRGF0YSI6eyJ0eXBlIjoiYXJ0aWNsZS1qb3VybmFsIiwiaWQiOiJiOGM5YzcxZi0zZjg5LTMxZGYtOGJjNC1kZWYyYTdhOGQ0ODMiLCJ0aXRsZSI6IkNvbnRyb2xsaW5nIFN0cmF0ZWd5IGZvciB0aGUgUGVyZm9ybWFuY2UgYW5kIE5PeCBFbWlzc2lvbnMgb2YgdGhlIEh5ZHJvZ2VuIEludGVybmFsIENvbWJ1c3Rpb24gRW5naW5lcyB3aXRoIGEgVHVyYm9jaGFyZ2VyIiwiYXV0aG9yIjpbeyJmYW1pbHkiOiJMdW8iLCJnaXZlbiI6IlFpbmdoZSIsInBhcnNlLW5hbWVzIjpmYWxzZSwiZHJvcHBpbmctcGFydGljbGUiOiIiLCJub24tZHJvcHBpbmctcGFydGljbGUiOiIifSx7ImZhbWlseSI6IkxlZSIsImdpdmVuIjoiQ2hpYSBGb24iLCJwYXJzZS1uYW1lcyI6ZmFsc2UsImRyb3BwaW5nLXBhcnRpY2xlIjoiIiwibm9uLWRyb3BwaW5nLXBhcnRpY2xlIjoiIn1dLCJjb250YWluZXItdGl0bGUiOiJTQUUgVGVjaG5pY2FsIFBhcGVycyIsImFjY2Vzc2VkIjp7ImRhdGUtcGFydHMiOltbMjAyMywxMSwyMV1dfSwiRE9JIjoiMTAuNDI3MS8yMDIwLTAxLTAyNTYiLCJJU1NOIjoiMDE0ODcxOTEiLCJpc3N1ZWQiOnsiZGF0ZS1wYXJ0cyI6W1syMDIwLDQsMTRdXX0sImFic3RyYWN0IjoiSHlkcm9nZW4gZnVlbCBpcyBhIGZ1dHVyZSBlbmVyZ3kgdG8gc29sdmUgdGhlIHByb2JsZW1zIG9mIGVuZXJneSBjcmlzaXMgYW5kIGVudmlyb25tZW50YWwgcG9sbHV0aW9uLiBIeWRyb2dlbiBpbnRlcm5hbCBjb21idXN0aW9uIGVuZ2luZXMgY2FuIGNvbWJpbmUgdGhlIGFkdmFudGFnZSBvZiBoeWRyb2dlbiB3aXRob3V0IGNhcmJvbiBwb2xsdXRpb24gYW5kIHRoZSBtYWluIGJhc2ljIHN0cnVjdHVyZSBvZiB0aGUgdHJhZGl0aW9uYWwgZW5naW5lcy4gSG93ZXZlciwgdGhlIHBvd2VyIG9mIHRoZSBwb3J0IGZ1ZWwgaW5qZWN0aW9uIGh5ZHJvZ2VuIGVuZ2luZXMgaXMgc21hbGxlciB0aGFuIHRoZSBzYW1lIHZvbHVtZSBnYXNvbGluZSBlbmdpbmUgYmVjYXVzZSB0aGUgaHlkcm9nZW4gb2NjdXBpZXMgdGhlIHZvbHVtZSBvZiB0aGUgY3lsaW5kZXIgYW5kIHJlZHVjZXMgdGhlIGFpciBtYXNzIGZsb3cuIFRoZSB0dXJib2NoYXJnZXIgY2FuIGluY3JlYXNlIHRoZSBwb3dlciBvZiBoeWRyb2dlbiBlbmdpbmVzIGJ1dCBhbHNvIGluY3JlYXNlIHRoZSBOT3ggZW1pc3Npb24uIEhlbmNlLCBhIGNvbXByZWhlbnNpdmUgY29udHJvbGxpbmcgc3RyYXRlZ3kgdG8gc29sdmUgdGhlIGNvbnRyYWRpY3Rpb24gb2YgdGhlIHBvd2VyLCBCVEUgYW5kIE5PeCBlbWlzc2lvbiBpcyBpbXBvcnRhbnQgdG8gaW1wcm92ZSB0aGUgcGVyZm9ybWFuY2Ugb2YgaHlkcm9nZW4gZW5naW5lcy4gVGhpcyBwYXBlciBzaG93cyB0aGUgY29udHJvbGxpbmcgc3RyYXRlZ3kgZm9yIGEgZm91ci1zdHJva2UsIDIuM0wgaHlkcm9nZW4gZW5naW5lIHdpdGggYSB0dXJib2NoYXJnZXIuIFRoZSBjb250cm9sbGluZyBzdHJhdGVneSBkaXZpZGVzIHRoZSBvcGVyYXRpbmcgY29uZGl0aW9ucyBvZiB0aGUgaHlkcm9nZW4gZW5naW5lIGludG8gc2l4IHBhcnRzIGFjY29yZGluZyB0byB0aGUgZW5naW5lIHNwZWVkcyBhbmQgbG9hZHMuIFNvbHZpbmcgdGhlIG1haW4gY29udHJhZGljdGlvbiBvZiB0aGUgcG93ZXIsIEJURSBhbmQgTk94IGVtaXNzaW9uIGF0IGRpZmZlcmVudCBvcGVyYXRpbmcgY29uZGl0aW9uIGlzIHRoZSBrZXkgb2YgdGhlIGNvbnRyb2xsaW5nIHN0cmF0ZWd5LiBUaGlzIHBhcGVyIGFsc28gc2hvd3MgdGhlIHBvd2VyLCBCVEUgYW5kIE5PeCBlbWlzc2lvbiBvZiB0aGUgaHlkcm9nZW4gZW5naW5lIHdpdGggYSB0dXJib2NoYXJnZXIgdXNpbmcgdGhlIGNvbnRyb2xsaW5nIHN0cmF0ZWd5LiIsInB1Ymxpc2hlciI6IlNBRSBJbnRlcm5hdGlvbmFsIiwiaXNzdWUiOiJBcHJpbCIsInZvbHVtZSI6IjIwMjAtQXByaWwiLCJjb250YWluZXItdGl0bGUtc2hvcnQiOiIifSwiaXNUZW1wb3JhcnkiOmZhbHNlfSx7ImlkIjoiOGE5ZjAyNzEtN2VlZi0zOGUxLWE2MjItNTljNjU0NDU3MTUwIiwiaXRlbURhdGEiOnsidHlwZSI6ImFydGljbGUtam91cm5hbCIsImlkIjoiOGE5ZjAyNzEtN2VlZi0zOGUxLWE2MjItNTljNjU0NDU3MTUwIiwidGl0bGUiOiJFeHBlcmltZW50YWwgYW5kIE51bWVyaWNhbCBJbnZlc3RpZ2F0aW9uIG9uIEh5ZHJvZ2VuIEludGVybmFsIENvbWJ1c3Rpb24gRW5naW5lIiwiYXV0aG9yIjpbeyJmYW1pbHkiOiJSb3VsZWF1IiwiZ2l2ZW4iOiJMb2ljIiwicGFyc2UtbmFtZXMiOmZhbHNlLCJkcm9wcGluZy1wYXJ0aWNsZSI6IiIsIm5vbi1kcm9wcGluZy1wYXJ0aWNsZSI6IiJ9LHsiZmFtaWx5IjoiRHVmZm91ciIsImdpdmVuIjoiRmxvcmVuY2UiLCJwYXJzZS1uYW1lcyI6ZmFsc2UsImRyb3BwaW5nLXBhcnRpY2xlIjoiIiwibm9uLWRyb3BwaW5nLXBhcnRpY2xlIjoiIn0seyJmYW1pbHkiOiJXYWx0ZXIiLCJnaXZlbiI6IkJydW5vIiwicGFyc2UtbmFtZXMiOmZhbHNlLCJkcm9wcGluZy1wYXJ0aWNsZSI6IiIsIm5vbi1kcm9wcGluZy1wYXJ0aWNsZSI6IiJ9LHsiZmFtaWx5IjoiS3VtYXIiLCJnaXZlbiI6IlJhamVzaCIsInBhcnNlLW5hbWVzIjpmYWxzZSwiZHJvcHBpbmctcGFydGljbGUiOiIiLCJub24tZHJvcHBpbmctcGFydGljbGUiOiIifSx7ImZhbWlseSI6Ik5vd2FrIiwiZ2l2ZW4iOiJMdWRvdmljIiwicGFyc2UtbmFtZXMiOmZhbHNlLCJkcm9wcGluZy1wYXJ0aWNsZSI6IiIsIm5vbi1kcm9wcGluZy1wYXJ0aWNsZSI6IiJ9XSwiY29udGFpbmVyLXRpdGxlIjoiU0FFIFRlY2huaWNhbCBQYXBlcnMiLCJhY2Nlc3NlZCI6eyJkYXRlLXBhcnRzIjpbWzIwMjMsMTEsMjFdXX0sIkRPSSI6IjEwLjQyNzEvMjAyMS0yNC0wMDYwIiwiSVNTTiI6IjAxNDg3MTkxIiwiaXNzdWVkIjp7ImRhdGUtcGFydHMiOltbMjAyMSw5LDVdXX0sImFic3RyYWN0IjoiSHlkcm9nZW4gbWF5IGJlIHVzZWQgdG8gZmVlZCBhIGZ1ZWwgY2VsbCBvciBkaXJlY3RseSBhbiBpbnRlcm5hbCBjb21idXN0aW9uIGVuZ2luZSBhcyBhbiBhbHRlcm5hdGl2ZSB0byBjdXJyZW50IGZvc3NpbCBmdWVscy4gVGhlIGxhdHRlciBvcHRpb24gb2ZmZXJzIHRoZSBhZHZhbnRhZ2VzIG9mIGFscmVhZHkgZXhpc3RpbmcgaHlkcm9jYXJib24gZnVlbCBlbmdpbmVzIC0gYXV0b25vbXksIHByZS1leGlzdGluZyBhbmQgcHJvdmVuIHRlY2hub2xvZ3ksIGxpZmV0aW1lLCBjb250cm9sbGVkIGNvc3QsIGV4aXN0aW5nIGluZHVzdHJpYWwgdG9vbHMgYW5kIHNob3J0IHRpbWUgdG8gbWFya2V0IC0gd2l0aCBhIHZlcnkgbG93IGNhcmJvbiBmb290cHJpbnQgYW5kIGhpZ2ggdG9sZXJhbmNlIHRvIGxvdyBwdXJpdHkgaHlkcm9nZW4uIEh5ZHJvZ2VuIGlzIGV4cGVjdGVkIHRvIGJlIHJlbGV2YW50IGZvciBsaWdodCBhbmQgaGVhdnkgZHV0eSBhcHBsaWNhdGlvbnMgYXMgd2VsbCBhcyBmb3Igb2ZmIHJvYWQgYXBwbGljYXRpb25zLCBidXQgY3VycmVudGx5IG1vc3Qgb2YgcmVzZWFyY2ggZm9jdXMgb24gc21hbGwgZW5naW5lIGFuZCBlc3BlY2lhbGx5IHNwYXJrIGlnbml0aW9uIGVuZ2luZSB3aGljaCBpcyBlYXNpbHkgYWRhcHRhYmxlLiBUaGlzIGd1aWRlZCB1cyB0byBzZWxlY3QgbW9kZXJuIGhpZ2gtZWZmaWNpZW50IGdhc29saW5lLWJhc2VkIGVuZ2luZXMgdG8gc3RhcnQgdGhlIGludmVzdGlnYXRpb24gb2YgaHlkcm9nZW4gaW50ZXJuYWwgY29tYnVzdGlvbiBlbmdpbmUgZGV2ZWxvcG1lbnQuIFRoaXMgc3R1ZHkgYWltcyB0byBhY2Nlc3MgdGhlIHByb3BlcnRpZXMgYW5kIGxpbWl0YXRpb25zIG9mIGh5ZHJvZ2VuIGNvbWJ1c3Rpb24gb24gYSBoaWdoLWVmZmljaWVuY3kgc3BhcmsgaWduaXRlZCBzaW5nbGUgY3lsaW5kZXIgZW5naW5lIHdpdGggdGhlIHN1cHBvcnQgb2YgdGhlIDNELUNGRCBjb21wdXRhdGlvbi4gQSBoaWdoIGVmZmljaWVuY3kgZ2Fzb2xpbmUgc2luZ2xlIGN5bGluZGVyIGVuZ2luZSB3YXMgYWRhcHRlZCBmb3IgaHlkcm9nZW4gY29tYnVzdGlvbiBzeXN0ZW0gd2l0aCBhIGRpcmVjdCBpbmplY3Rpb24gYW5kIGEgcGxhdGludW0tZnJlZSBjb2xkIHNwYXJrIHBsdWcuIFRoZSBpbmplY3Rpb24gYW5kIGNhbXNoYWZ0IHBoYXNpbmcgcmFuZ2VzIHdlcmUgZGVmaW5lZCB0byBsaW1pdCB0aGUgcGFzc2FnZSBvZiBoeWRyb2dlbiBpbiB0aGUgaW50YWtlIGFuZCBleGhhdXN0IG1hbmlmb2xkcy4gVGhlIGV4cGVyaW1lbnRzIHdlcmUgZm9jdXNlZCBvbiB0d28gb3BlcmF0aW5nIHBvaW50cyAoMjAwMHJwbSBhbmQgMzAwMHJwbSBhdCBJTUVQPTEwIGJhcikgYXQgdmFyaW91cyBmdWVsLWFpciBlcXVpdmFsZW50IHJhdGlvcywgZnVlbCBpbmplY3Rpb24gYW5kIGFpciBpbnRha2UgY2Ftc2hhZnQgdGltaW5ncyBhbmQgaW4tY3lsaW5kZXIgY2hhcmdlIG1vdGlvbiwgYXQgaGlnaCBjb21wcmVzc2lvbiByYXRpbyAoQ1I9MTQpLiAzRC1DRkQgY29tcHV0YXRpb24gd2FzIGNhcnJpZWQgb3V0IG9uIENPTlZFUkdFVE0gdG8gdmlzdWFsaXplIGFuZCB1bmRlcnN0YW5kIHRoZSBsb2NhbCBtaXhpbmcgaW4gdGhlIGNvbWJ1c3Rpb24gY2hhbWJlci4gVGhlIHN0dWR5IHJldmVhbGVkIHRoYXQgdGhlIGhpZ2hlc3QgaW5kaWNhdGVkIGVmZmljaWVuY3kgKGNsb3NlIHRvIDQ3JSkgY291cGxlZCB3aXRoIGxvdyBOT1ggYW5kIGFjY2VwdGFibGUgdW5idXJudCBIMiBlbWlzc2lvbnMgKHJlc3BlY3RpdmVseSBiZWxvdyAwLjVnL2tXaCBhbmQgMSUgaW5wdXQgZW5lcmd5KSB3YXMgb2J0YWluZWQgYXQgbGVhbiBtaXh0dXJlLCBlYXJseSBoeWRyb2dlbiBpbmplY3Rpb24gYW5kIGhpZ2ggdHVtYmxlIGxldmVsLiBUaGUgcHJlLWlnbml0aW9uIGtub3duIGFzIG9uZSBvZiB0aGUgaGlnaGVzdCBjaGFsbGVuZ2VzIGluIGh5ZHJvZ2VuIGNvbWJ1c3Rpb24gaXMgc3VjY2Vzc2Z1bGx5IGxpbWl0ZWQgYnkgYWRqdXN0aW5nIHRoZSBpbmplY3Rpb24gdGltaW5nIGFuZCBjYW1zaGFmdCBwaGFzaW5nLiAzRC1DRkQgc2ltdWxhdGlvbnMgc2hvd2VkIHRoYXQgb3B0aW11bSBmdWVsIGluamVjdGlvbiBhbmQgaW50YWtlIGNhbXNoYWZ0IHRpbWluZ3Mgc2hvdWxkIGZhdm9yIHRoZSBob21vZ2VuaXphdGlvbiBvZiB0aGUgbWl4dHVyZSBhbmQgYXZvaWQgdGhlIHByZXNlbmNlIG9mIHJpY2ggem9uZXMgbmVhciBob3Qgc3BvdHMgdG8gYXZvaWQgcHJlLWlnbml0aW9uLiIsInB1Ymxpc2hlciI6IlNBRSBJbnRlcm5hdGlvbmFsIiwiaXNzdWUiOiIyMDIxIiwiY29udGFpbmVyLXRpdGxlLXNob3J0IjoiIn0sImlzVGVtcG9yYXJ5IjpmYWxzZX0seyJpZCI6IjQwYWE2ZTQ4LTQ2MGQtMzQ0OS05ZjRmLTMyZDBhODBhYTNlNCIsIml0ZW1EYXRhIjp7InR5cGUiOiJhcnRpY2xlLWpvdXJuYWwiLCJpZCI6IjQwYWE2ZTQ4LTQ2MGQtMzQ0OS05ZjRmLTMyZDBhODBhYTNlNCIsInRpdGxlIjoiQW5hbHlzaXMgb2YgdGhlIGVmZmVjdCBvZiBoeWRyb2dlbiBjb21idXN0aW9uIGNoYXJhY3RlcmlzdGljcyBvbiBlbmdpbmUgcGVyZm9ybWFuY2UiLCJhdXRob3IiOlt7ImZhbWlseSI6IlRzdWthbW90byIsImdpdmVuIjoiWW9zaGloaXNhIiwicGFyc2UtbmFtZXMiOmZhbHNlLCJkcm9wcGluZy1wYXJ0aWNsZSI6IiIsIm5vbi1kcm9wcGluZy1wYXJ0aWNsZSI6IiJ9LHsiZmFtaWx5IjoiVGFubm8iLCJnaXZlbiI6IlNoaXJvIiwicGFyc2UtbmFtZXMiOmZhbHNlLCJkcm9wcGluZy1wYXJ0aWNsZSI6IiIsIm5vbi1kcm9wcGluZy1wYXJ0aWNsZSI6IiJ9LHsiZmFtaWx5IjoiTWl5YW1vdG8iLCJnaXZlbiI6Illvc2hpbm9yaSIsInBhcnNlLW5hbWVzIjpmYWxzZSwiZHJvcHBpbmctcGFydGljbGUiOiIiLCJub24tZHJvcHBpbmctcGFydGljbGUiOiIifSx7ImZhbWlseSI6IlNha2FpIiwiZ2l2ZW4iOiJIaXJveXVraSIsInBhcnNlLW5hbWVzIjpmYWxzZSwiZHJvcHBpbmctcGFydGljbGUiOiIiLCJub24tZHJvcHBpbmctcGFydGljbGUiOiIifSx7ImZhbWlseSI6Ik9tdXJhIiwiZ2l2ZW4iOiJUZXRzdW8iLCJwYXJzZS1uYW1lcyI6ZmFsc2UsImRyb3BwaW5nLXBhcnRpY2xlIjoiIiwibm9uLWRyb3BwaW5nLXBhcnRpY2xlIjoiIn0seyJmYW1pbHkiOiJUYWthaGFzaGkiLCJnaXZlbiI6IkRhaXNoaSIsInBhcnNlLW5hbWVzIjpmYWxzZSwiZHJvcHBpbmctcGFydGljbGUiOiIiLCJub24tZHJvcHBpbmctcGFydGljbGUiOiIifV0sImFjY2Vzc2VkIjp7ImRhdGUtcGFydHMiOltbMjAyMywxMSwyMV1dfSwiRE9JIjoiMTAuNDI3MS8yMDIzLTMyLTAwMzkiLCJVUkwiOiJodHRwczovL3d3dy5zYWUub3JnL2NvbnRlbnQvMjAyMy0zMi0wMDM5IiwiaXNzdWVkIjp7ImRhdGUtcGFydHMiOltbMjAyMyw5LDI5XV19LCJjb250YWluZXItdGl0bGUtc2hvcnQiOiIifSwiaXNUZW1wb3JhcnkiOmZhbHNlfV19&quot;,&quot;citationItems&quot;:[{&quot;id&quot;:&quot;b8c9c71f-3f89-31df-8bc4-def2a7a8d483&quot;,&quot;itemData&quot;:{&quot;type&quot;:&quot;article-journal&quot;,&quot;id&quot;:&quot;b8c9c71f-3f89-31df-8bc4-def2a7a8d483&quot;,&quot;title&quot;:&quot;Controlling Strategy for the Performance and NOx Emissions of the Hydrogen Internal Combustion Engines with a Turbocharger&quot;,&quot;author&quot;:[{&quot;family&quot;:&quot;Luo&quot;,&quot;given&quot;:&quot;Qinghe&quot;,&quot;parse-names&quot;:false,&quot;dropping-particle&quot;:&quot;&quot;,&quot;non-dropping-particle&quot;:&quot;&quot;},{&quot;family&quot;:&quot;Lee&quot;,&quot;given&quot;:&quot;Chia Fon&quot;,&quot;parse-names&quot;:false,&quot;dropping-particle&quot;:&quot;&quot;,&quot;non-dropping-particle&quot;:&quot;&quot;}],&quot;container-title&quot;:&quot;SAE Technical Papers&quot;,&quot;accessed&quot;:{&quot;date-parts&quot;:[[2023,11,21]]},&quot;DOI&quot;:&quot;10.4271/2020-01-0256&quot;,&quot;ISSN&quot;:&quot;01487191&quot;,&quot;issued&quot;:{&quot;date-parts&quot;:[[2020,4,14]]},&quot;abstract&quot;:&quot;Hydrogen fuel is a future energy to solve the problems of energy crisis and environmental pollution. Hydrogen internal combustion engines can combine the advantage of hydrogen without carbon pollution and the main basic structure of the traditional engines. However, the power of the port fuel injection hydrogen engines is smaller than the same volume gasoline engine because the hydrogen occupies the volume of the cylinder and reduces the air mass flow. The turbocharger can increase the power of hydrogen engines but also increase the NOx emission. Hence, a comprehensive controlling strategy to solve the contradiction of the power, BTE and NOx emission is important to improve the performance of hydrogen engines. This paper shows the controlling strategy for a four-stroke, 2.3L hydrogen engine with a turbocharger. The controlling strategy divides the operating conditions of the hydrogen engine into six parts according to the engine speeds and loads. Solving the main contradiction of the power, BTE and NOx emission at different operating condition is the key of the controlling strategy. This paper also shows the power, BTE and NOx emission of the hydrogen engine with a turbocharger using the controlling strategy.&quot;,&quot;publisher&quot;:&quot;SAE International&quot;,&quot;issue&quot;:&quot;April&quot;,&quot;volume&quot;:&quot;2020-April&quot;,&quot;container-title-short&quot;:&quot;&quot;},&quot;isTemporary&quot;:false},{&quot;id&quot;:&quot;8a9f0271-7eef-38e1-a622-59c654457150&quot;,&quot;itemData&quot;:{&quot;type&quot;:&quot;article-journal&quot;,&quot;id&quot;:&quot;8a9f0271-7eef-38e1-a622-59c654457150&quot;,&quot;title&quot;:&quot;Experimental and Numerical Investigation on Hydrogen Internal Combustion Engine&quot;,&quot;author&quot;:[{&quot;family&quot;:&quot;Rouleau&quot;,&quot;given&quot;:&quot;Loic&quot;,&quot;parse-names&quot;:false,&quot;dropping-particle&quot;:&quot;&quot;,&quot;non-dropping-particle&quot;:&quot;&quot;},{&quot;family&quot;:&quot;Duffour&quot;,&quot;given&quot;:&quot;Florence&quot;,&quot;parse-names&quot;:false,&quot;dropping-particle&quot;:&quot;&quot;,&quot;non-dropping-particle&quot;:&quot;&quot;},{&quot;family&quot;:&quot;Walter&quot;,&quot;given&quot;:&quot;Bruno&quot;,&quot;parse-names&quot;:false,&quot;dropping-particle&quot;:&quot;&quot;,&quot;non-dropping-particle&quot;:&quot;&quot;},{&quot;family&quot;:&quot;Kumar&quot;,&quot;given&quot;:&quot;Rajesh&quot;,&quot;parse-names&quot;:false,&quot;dropping-particle&quot;:&quot;&quot;,&quot;non-dropping-particle&quot;:&quot;&quot;},{&quot;family&quot;:&quot;Nowak&quot;,&quot;given&quot;:&quot;Ludovic&quot;,&quot;parse-names&quot;:false,&quot;dropping-particle&quot;:&quot;&quot;,&quot;non-dropping-particle&quot;:&quot;&quot;}],&quot;container-title&quot;:&quot;SAE Technical Papers&quot;,&quot;accessed&quot;:{&quot;date-parts&quot;:[[2023,11,21]]},&quot;DOI&quot;:&quot;10.4271/2021-24-0060&quot;,&quot;ISSN&quot;:&quot;01487191&quot;,&quot;issued&quot;:{&quot;date-parts&quot;:[[2021,9,5]]},&quot;abstract&quot;:&quot;Hydrogen may be used to feed a fuel cell or directly an internal combustion engine as an alternative to current fossil fuels. The latter option offers the advantages of already existing hydrocarbon fuel engines - autonomy, pre-existing and proven technology, lifetime, controlled cost, existing industrial tools and short time to market - with a very low carbon footprint and high tolerance to low purity hydrogen. Hydrogen is expected to be relevant for light and heavy duty applications as well as for off road applications, but currently most of research focus on small engine and especially spark ignition engine which is easily adaptable. This guided us to select modern high-efficient gasoline-based engines to start the investigation of hydrogen internal combustion engine development. This study aims to access the properties and limitations of hydrogen combustion on a high-efficiency spark ignited single cylinder engine with the support of the 3D-CFD computation. A high efficiency gasoline single cylinder engine was adapted for hydrogen combustion system with a direct injection and a platinum-free cold spark plug. The injection and camshaft phasing ranges were defined to limit the passage of hydrogen in the intake and exhaust manifolds. The experiments were focused on two operating points (2000rpm and 3000rpm at IMEP=10 bar) at various fuel-air equivalent ratios, fuel injection and air intake camshaft timings and in-cylinder charge motion, at high compression ratio (CR=14). 3D-CFD computation was carried out on CONVERGETM to visualize and understand the local mixing in the combustion chamber. The study revealed that the highest indicated efficiency (close to 47%) coupled with low NOX and acceptable unburnt H2 emissions (respectively below 0.5g/kWh and 1% input energy) was obtained at lean mixture, early hydrogen injection and high tumble level. The pre-ignition known as one of the highest challenges in hydrogen combustion is successfully limited by adjusting the injection timing and camshaft phasing. 3D-CFD simulations showed that optimum fuel injection and intake camshaft timings should favor the homogenization of the mixture and avoid the presence of rich zones near hot spots to avoid pre-ignition.&quot;,&quot;publisher&quot;:&quot;SAE International&quot;,&quot;issue&quot;:&quot;2021&quot;,&quot;container-title-short&quot;:&quot;&quot;},&quot;isTemporary&quot;:false},{&quot;id&quot;:&quot;40aa6e48-460d-3449-9f4f-32d0a80aa3e4&quot;,&quot;itemData&quot;:{&quot;type&quot;:&quot;article-journal&quot;,&quot;id&quot;:&quot;40aa6e48-460d-3449-9f4f-32d0a80aa3e4&quot;,&quot;title&quot;:&quot;Analysis of the effect of hydrogen combustion characteristics on engine performance&quot;,&quot;author&quot;:[{&quot;family&quot;:&quot;Tsukamoto&quot;,&quot;given&quot;:&quot;Yoshihisa&quot;,&quot;parse-names&quot;:false,&quot;dropping-particle&quot;:&quot;&quot;,&quot;non-dropping-particle&quot;:&quot;&quot;},{&quot;family&quot;:&quot;Tanno&quot;,&quot;given&quot;:&quot;Shiro&quot;,&quot;parse-names&quot;:false,&quot;dropping-particle&quot;:&quot;&quot;,&quot;non-dropping-particle&quot;:&quot;&quot;},{&quot;family&quot;:&quot;Miyamoto&quot;,&quot;given&quot;:&quot;Yoshinori&quot;,&quot;parse-names&quot;:false,&quot;dropping-particle&quot;:&quot;&quot;,&quot;non-dropping-particle&quot;:&quot;&quot;},{&quot;family&quot;:&quot;Sakai&quot;,&quot;given&quot;:&quot;Hiroyuki&quot;,&quot;parse-names&quot;:false,&quot;dropping-particle&quot;:&quot;&quot;,&quot;non-dropping-particle&quot;:&quot;&quot;},{&quot;family&quot;:&quot;Omura&quot;,&quot;given&quot;:&quot;Tetsuo&quot;,&quot;parse-names&quot;:false,&quot;dropping-particle&quot;:&quot;&quot;,&quot;non-dropping-particle&quot;:&quot;&quot;},{&quot;family&quot;:&quot;Takahashi&quot;,&quot;given&quot;:&quot;Daishi&quot;,&quot;parse-names&quot;:false,&quot;dropping-particle&quot;:&quot;&quot;,&quot;non-dropping-particle&quot;:&quot;&quot;}],&quot;accessed&quot;:{&quot;date-parts&quot;:[[2023,11,21]]},&quot;DOI&quot;:&quot;10.4271/2023-32-0039&quot;,&quot;URL&quot;:&quot;https://www.sae.org/content/2023-32-0039&quot;,&quot;issued&quot;:{&quot;date-parts&quot;:[[2023,9,29]]},&quot;container-title-short&quot;:&quot;&quot;},&quot;isTemporary&quot;:false}]},{&quot;citationID&quot;:&quot;MENDELEY_CITATION_6f44f555-bf76-4d9e-ae77-00d61614aaa6&quot;,&quot;properties&quot;:{&quot;noteIndex&quot;:0},&quot;isEdited&quot;:false,&quot;manualOverride&quot;:{&quot;isManuallyOverridden&quot;:false,&quot;citeprocText&quot;:&quot;(Rouleau et al. 2021; Bekdemir et al. 2022; Kalaskar et al. 2023)&quot;,&quot;manualOverrideText&quot;:&quot;&quot;},&quot;citationTag&quot;:&quot;MENDELEY_CITATION_v3_eyJjaXRhdGlvbklEIjoiTUVOREVMRVlfQ0lUQVRJT05fNmY0NGY1NTUtYmY3Ni00ZDllLWFlNzctMDBkNjE2MTRhYWE2IiwicHJvcGVydGllcyI6eyJub3RlSW5kZXgiOjB9LCJpc0VkaXRlZCI6ZmFsc2UsIm1hbnVhbE92ZXJyaWRlIjp7ImlzTWFudWFsbHlPdmVycmlkZGVuIjpmYWxzZSwiY2l0ZXByb2NUZXh0IjoiKFJvdWxlYXUgZXQgYWwuIDIwMjE7IEJla2RlbWlyIGV0IGFsLiAyMDIyOyBLYWxhc2thciBldCBhbC4gMjAyMykiLCJtYW51YWxPdmVycmlkZVRleHQiOiIifSwiY2l0YXRpb25JdGVtcyI6W3siaWQiOiJmYTU2ZjZjYS1hZGYxLTMxMjAtYjFlNi0zYTc3YWM1ODhhMzgiLCJpdGVtRGF0YSI6eyJ0eXBlIjoiYXJ0aWNsZS1qb3VybmFsIiwiaWQiOiJmYTU2ZjZjYS1hZGYxLTMxMjAtYjFlNi0zYTc3YWM1ODhhMzgiLCJ0aXRsZSI6IkNoYWxsZW5nZXMgYW5kIE9wcG9ydHVuaXRpZXMgd2l0aCBEaXJlY3QtSW5qZWN0aW9uIEh5ZHJvZ2VuIEVuZ2luZXMiLCJhdXRob3IiOlt7ImZhbWlseSI6IkthbGFza2FyIiwiZ2l2ZW4iOiJWaWNrZXkiLCJwYXJzZS1uYW1lcyI6ZmFsc2UsImRyb3BwaW5nLXBhcnRpY2xlIjoiIiwibm9uLWRyb3BwaW5nLXBhcnRpY2xlIjoiIn0seyJmYW1pbHkiOiJDb253YXkiLCJnaXZlbiI6IkdyYWhhbSIsInBhcnNlLW5hbWVzIjpmYWxzZSwiZHJvcHBpbmctcGFydGljbGUiOiIiLCJub24tZHJvcHBpbmctcGFydGljbGUiOiIifSx7ImZhbWlseSI6IkhhbmRhIiwiZ2l2ZW4iOiJHYXVyYXYiLCJwYXJzZS1uYW1lcyI6ZmFsc2UsImRyb3BwaW5nLXBhcnRpY2xlIjoiIiwibm9uLWRyb3BwaW5nLXBhcnRpY2xlIjoiIn0seyJmYW1pbHkiOiJKb28iLCJnaXZlbiI6IlNoaW5oeXVrIiwicGFyc2UtbmFtZXMiOmZhbHNlLCJkcm9wcGluZy1wYXJ0aWNsZSI6IiIsIm5vbi1kcm9wcGluZy1wYXJ0aWNsZSI6IiJ9LHsiZmFtaWx5IjoiV2lsbGlhbXMiLCJnaXZlbiI6IkRhbmllbCIsInBhcnNlLW5hbWVzIjpmYWxzZSwiZHJvcHBpbmctcGFydGljbGUiOiIiLCJub24tZHJvcHBpbmctcGFydGljbGUiOiIifV0sImNvbnRhaW5lci10aXRsZSI6IlNBRSBUZWNobmljYWwgUGFwZXJzIiwiYWNjZXNzZWQiOnsiZGF0ZS1wYXJ0cyI6W1syMDIzLDExLDIxXV19LCJET0kiOiIxMC40MjcxLzIwMjMtMDEtMDI4NyIsIklTU04iOiIwMTQ4NzE5MSIsImlzc3VlZCI6eyJkYXRlLXBhcnRzIjpbWzIwMjMsNCwxMV1dfSwiYWJzdHJhY3QiOiJTdHJpbmdlbnQgZW1pc3Npb25zIHJlZ3VsYXRpb25zIGFuZCB0aGUgbmVlZCBmb3IgbG93ZXIgdGFpbHBpcGUgZW1pc3Npb25zIGFyZSBwdXNoaW5nIHRoZSBkZXZlbG9wbWVudCBvZiBsb3ctY2FyYm9uIGFsdGVybmF0aXZlIGZ1ZWxzLiBIMiBpcyBhIHplcm8tY2FyYm9uIGZ1ZWwgdGhhdCBoYXMgdGhlIHBvdGVudGlhbCB0byBsb3dlciBDTzIgZW1pc3Npb25zIGZyb20gaW50ZXJuYWwgY29tYnVzdGlvbiBlbmdpbmVzIChJQ0VzKSBzaWduaWZpY2FudGx5LiBNb3Jlb3ZlciwgdGhpcyBmdWVsIGNhbiBiZSByZWFkaWx5IGltcGxlbWVudGVkIGluIElDRXMgd2l0aCBtaW5vciBtb2RpZmljYXRpb25zLiBCYXR0ZXJpZXMgY2FuIGJlIGFyZ3VlZCB0byBiZSBhIGdvb2QgemVybyB0YWlscGlwZSBlbWlzc2lvbiBzb2x1dGlvbiBmb3IgdGhlIGxpZ2h0LWR1dHkgc2VjdG9yOyBob3dldmVyLCBtZWRpdW0gYW5kIGhlYXZ5LWR1dHkgc2VjdG9ycyBhcmUgYWxzbyBpbiBuZWVkIG9mIHJhcGlkIGRlY2FyYm9uaXphdGlvbi4gQ3VycmVudCBzdHJhdGVnaWVzIGZvciBIMiBJQ0VzIGluY2x1ZGUgbW9kaWZpY2F0aW9uIG9mIHRoZSBleGlzdGluZyBzcGFyayBpZ25pdGlvbiAoU0kpIGVuZ2luZXMgdG8gcnVuIG9uIHBvcnQgZnVlbCBpbmplY3Rpb24gKFBGSSkgc3lzdGVtcyB3aXRoIG1pbmltYWwgY2hhbmdlcyBmcm9tIHRoZSBjdXJyZW50IGNvbXByZXNzZWQgbmF0dXJhbCBnYXMgKENORykgZW5naW5lcy4gVGhpcyBIMiBJQ0Ugc3RyYXRlZ3kgaXMgbGltaXRlZCBieSBrbm9jayBhbmQgcHJlLWlnbml0aW9uLiBPbmUgc29sdXRpb24gaXMgdG8gcnVuIHZlcnkgbGVhbiAobGFtYmRhID4yKSwgYnV0IHRoaXMgcmVzdWx0cyBpbiBleGNlc3NpdmUgYm9vc3RpbmcgcmVxdWlyZW1lbnRzIGFuZCBtYXkgcmVzdWx0IGluIGhpZ2ggTk94IHVuZGVyIHRyYW5zaWVudCBjb25kaXRpb25zLiBUaGUgdm9sdW1ldHJpYyBlZmZpY2llbmN5IG9mIHRoZSBlbmdpbmUgaXMgYWxzbyByZWR1Y2VkIGluIGEgcG9ydC1mdWVsZWQgYXBwbGljYXRpb24gZHVlIHRvIHRoZSBsb3cgdm9sdW1ldHJpYyBlbmVyZ3kgZGVuc2l0eSBvZiBIMiB3aGljaCBkaXNwbGFjZXMgZnJlc2ggYWlyLiBBIG5vdmVsIG1peGluZy1jb250cm9sbGVkIGNvbWJ1c3Rpb24gc3RyYXRlZ3kgaXMgcHJvcG9zZWQgdGhhdCBzaWduaWZpY2FudGx5IHJlZHVjZXMgdGhlIHByb3BlbnNpdHkgb2YgYWJub3JtYWwgY29tYnVzdGlvbiBhdCBzdG9pY2hpb21ldHJpYyBhaXIvZnVlbCByYXRpb3Mgd2hpbGUgYWxzbyBhbGxldmlhdGluZyB0aGUgbmVlZCBmb3IgZXh0cmVtZSBib29zdGluZy4gVGhlIHN0dWR5IHdhcyBjb25kdWN0ZWQgb24gYSBwZW50LXJvb2Ygc3BhcmstaWduaXRlZCBzaW5nbGUtY3lsaW5kZXIgZW5naW5lIG1vZGVsZWQgZnJvbSBhIGxhcmdlLWJvcmUgbWVkaXVtLWR1dHkgZW5naW5lLiBBIGRpcmVjdCBpbmplY3Rpb24gKERJKSBzeXN0ZW0gY2FwYWJsZSBvZiBpbmplY3RpbmcgSDIgYXQgMTcwIGJhciB3YXMgaW50ZWdyYXRlZCBpbnRvIHRoZSBjeWxpbmRlciBoZWFkLiBCb3RoLCBsZWFuIGFuZCBzdG9pY2hpb21ldHJpYyBvcGVyYXRpb24gb2YgdGhlIGVuZ2luZSB3YXMgZXhwbG9yZWQgaW4gY29uanVuY3Rpb24gd2l0aCB2YXJpb3VzIGluamVjdGlvbiBzdHJhdGVnaWVzLiBBdCBhIGNvbnN0YW50IGxvYWQgb2YgOCBiYXIgYXQgMTAwMCBycG0gdGVzdCBjb25kaXRpb24sIGl0IHdhcyBzaG93biB0aGF0IGEgaG9tb2dlbm91cyBzcGxpdC1pbmplY3Rpb24gc3RyYXRlZ3ksIHdoZXJlIDUwJSBvZiB0aGUgdG90YWwgZnVlbCBtYXNzIHdhcyBpbmplY3RlZCBhIGZldyBkZWdyZWVzIGFmdGVyIHNwYXJrIHRpbWluZywgd2FzIGJlbmVmaWNpYWwgaW4gTk94IHJlZHVjdGlvbiB3aGlsZSBhIHN0cmF0aWZpZWQgc2luZ2xlLWluamVjdGlvbiBzdHJhdGVneSBleGhpYml0ZWQgdGhlIGJlc3QgdGhlcm1hbCBlZmZpY2llbmN5LiBGdXJ0aGVyLCB0aGUgcmVzdWx0cyBpbmRpY2F0ZWQgdGhhdCBhIHN0cmF0aWZpZWQgY29tYnVzdGlvbiBzdHJhdGVneSB3YXMgYWJsZSB0byBpbmNyZWFzZSB0aGUga25vY2stbGltaXRlZCBsb2FkIG9mIHRoZSBlbmdpbmUgZnJvbSAzLjcgdG8gOC40IGJhciBnSU1FUCBsb2FkIGF0IDEwMDAgcnBtLiBUaGlzIHN0cmF0ZWd5IGFsc28gZGVtb25zdHJhdGVkIGluY3JlYXNlZCBlZmZpY2llbmN5IGNvbXBhcmVkIHRvIGEgaG9tb2dlbmVvdXMgY29tYnVzdGlvbiBtb2RlIGFuZCBwcm9kdWNlZCBsb3dlciBOT3ggYXQgY29tcGFyYWJsZSBsb2Fkcy4gVGhlIGRpZmZ1c2lvbi1saWtlIGNvbWJ1c3Rpb24gZW5hYmxlZCBieSBwb3N0LXNwYXJrIGluamVjdGlvbiBzdWNjZXNzZnVsbHkgZGVtb25zdHJhdGVkIGZ1cnRoZXIga25vY2sgbWl0aWdhdGlvbiBhbmQgTk94IHJlZHVjdGlvbiBidXQgd2FzIGxpbWl0ZWQgaW4gcGVyZm9ybWFuY2UgZHVlIHRvIGNoYWxsZW5nZXMgYXNzb2NpYXRlZCB3aXRoIGluLWN5bGluZGVyIG1peGluZyBhbmQgREkgaW5qZWN0b3IgZmxvdyByYXRlLiIsInB1Ymxpc2hlciI6IlNBRSBJbnRlcm5hdGlvbmFsIiwiY29udGFpbmVyLXRpdGxlLXNob3J0IjoiIn0sImlzVGVtcG9yYXJ5IjpmYWxzZX0seyJpZCI6IjhhOWYwMjcxLTdlZWYtMzhlMS1hNjIyLTU5YzY1NDQ1NzE1MCIsIml0ZW1EYXRhIjp7InR5cGUiOiJhcnRpY2xlLWpvdXJuYWwiLCJpZCI6IjhhOWYwMjcxLTdlZWYtMzhlMS1hNjIyLTU5YzY1NDQ1NzE1MCIsInRpdGxlIjoiRXhwZXJpbWVudGFsIGFuZCBOdW1lcmljYWwgSW52ZXN0aWdhdGlvbiBvbiBIeWRyb2dlbiBJbnRlcm5hbCBDb21idXN0aW9uIEVuZ2luZSIsImF1dGhvciI6W3siZmFtaWx5IjoiUm91bGVhdSIsImdpdmVuIjoiTG9pYyIsInBhcnNlLW5hbWVzIjpmYWxzZSwiZHJvcHBpbmctcGFydGljbGUiOiIiLCJub24tZHJvcHBpbmctcGFydGljbGUiOiIifSx7ImZhbWlseSI6IkR1ZmZvdXIiLCJnaXZlbiI6IkZsb3JlbmNlIiwicGFyc2UtbmFtZXMiOmZhbHNlLCJkcm9wcGluZy1wYXJ0aWNsZSI6IiIsIm5vbi1kcm9wcGluZy1wYXJ0aWNsZSI6IiJ9LHsiZmFtaWx5IjoiV2FsdGVyIiwiZ2l2ZW4iOiJCcnVubyIsInBhcnNlLW5hbWVzIjpmYWxzZSwiZHJvcHBpbmctcGFydGljbGUiOiIiLCJub24tZHJvcHBpbmctcGFydGljbGUiOiIifSx7ImZhbWlseSI6Ikt1bWFyIiwiZ2l2ZW4iOiJSYWplc2giLCJwYXJzZS1uYW1lcyI6ZmFsc2UsImRyb3BwaW5nLXBhcnRpY2xlIjoiIiwibm9uLWRyb3BwaW5nLXBhcnRpY2xlIjoiIn0seyJmYW1pbHkiOiJOb3dhayIsImdpdmVuIjoiTHVkb3ZpYyIsInBhcnNlLW5hbWVzIjpmYWxzZSwiZHJvcHBpbmctcGFydGljbGUiOiIiLCJub24tZHJvcHBpbmctcGFydGljbGUiOiIifV0sImNvbnRhaW5lci10aXRsZSI6IlNBRSBUZWNobmljYWwgUGFwZXJzIiwiYWNjZXNzZWQiOnsiZGF0ZS1wYXJ0cyI6W1syMDIzLDExLDIxXV19LCJET0kiOiIxMC40MjcxLzIwMjEtMjQtMDA2MCIsIklTU04iOiIwMTQ4NzE5MSIsImlzc3VlZCI6eyJkYXRlLXBhcnRzIjpbWzIwMjEsOSw1XV19LCJhYnN0cmFjdCI6Ikh5ZHJvZ2VuIG1heSBiZSB1c2VkIHRvIGZlZWQgYSBmdWVsIGNlbGwgb3IgZGlyZWN0bHkgYW4gaW50ZXJuYWwgY29tYnVzdGlvbiBlbmdpbmUgYXMgYW4gYWx0ZXJuYXRpdmUgdG8gY3VycmVudCBmb3NzaWwgZnVlbHMuIFRoZSBsYXR0ZXIgb3B0aW9uIG9mZmVycyB0aGUgYWR2YW50YWdlcyBvZiBhbHJlYWR5IGV4aXN0aW5nIGh5ZHJvY2FyYm9uIGZ1ZWwgZW5naW5lcyAtIGF1dG9ub215LCBwcmUtZXhpc3RpbmcgYW5kIHByb3ZlbiB0ZWNobm9sb2d5LCBsaWZldGltZSwgY29udHJvbGxlZCBjb3N0LCBleGlzdGluZyBpbmR1c3RyaWFsIHRvb2xzIGFuZCBzaG9ydCB0aW1lIHRvIG1hcmtldCAtIHdpdGggYSB2ZXJ5IGxvdyBjYXJib24gZm9vdHByaW50IGFuZCBoaWdoIHRvbGVyYW5jZSB0byBsb3cgcHVyaXR5IGh5ZHJvZ2VuLiBIeWRyb2dlbiBpcyBleHBlY3RlZCB0byBiZSByZWxldmFudCBmb3IgbGlnaHQgYW5kIGhlYXZ5IGR1dHkgYXBwbGljYXRpb25zIGFzIHdlbGwgYXMgZm9yIG9mZiByb2FkIGFwcGxpY2F0aW9ucywgYnV0IGN1cnJlbnRseSBtb3N0IG9mIHJlc2VhcmNoIGZvY3VzIG9uIHNtYWxsIGVuZ2luZSBhbmQgZXNwZWNpYWxseSBzcGFyayBpZ25pdGlvbiBlbmdpbmUgd2hpY2ggaXMgZWFzaWx5IGFkYXB0YWJsZS4gVGhpcyBndWlkZWQgdXMgdG8gc2VsZWN0IG1vZGVybiBoaWdoLWVmZmljaWVudCBnYXNvbGluZS1iYXNlZCBlbmdpbmVzIHRvIHN0YXJ0IHRoZSBpbnZlc3RpZ2F0aW9uIG9mIGh5ZHJvZ2VuIGludGVybmFsIGNvbWJ1c3Rpb24gZW5naW5lIGRldmVsb3BtZW50LiBUaGlzIHN0dWR5IGFpbXMgdG8gYWNjZXNzIHRoZSBwcm9wZXJ0aWVzIGFuZCBsaW1pdGF0aW9ucyBvZiBoeWRyb2dlbiBjb21idXN0aW9uIG9uIGEgaGlnaC1lZmZpY2llbmN5IHNwYXJrIGlnbml0ZWQgc2luZ2xlIGN5bGluZGVyIGVuZ2luZSB3aXRoIHRoZSBzdXBwb3J0IG9mIHRoZSAzRC1DRkQgY29tcHV0YXRpb24uIEEgaGlnaCBlZmZpY2llbmN5IGdhc29saW5lIHNpbmdsZSBjeWxpbmRlciBlbmdpbmUgd2FzIGFkYXB0ZWQgZm9yIGh5ZHJvZ2VuIGNvbWJ1c3Rpb24gc3lzdGVtIHdpdGggYSBkaXJlY3QgaW5qZWN0aW9uIGFuZCBhIHBsYXRpbnVtLWZyZWUgY29sZCBzcGFyayBwbHVnLiBUaGUgaW5qZWN0aW9uIGFuZCBjYW1zaGFmdCBwaGFzaW5nIHJhbmdlcyB3ZXJlIGRlZmluZWQgdG8gbGltaXQgdGhlIHBhc3NhZ2Ugb2YgaHlkcm9nZW4gaW4gdGhlIGludGFrZSBhbmQgZXhoYXVzdCBtYW5pZm9sZHMuIFRoZSBleHBlcmltZW50cyB3ZXJlIGZvY3VzZWQgb24gdHdvIG9wZXJhdGluZyBwb2ludHMgKDIwMDBycG0gYW5kIDMwMDBycG0gYXQgSU1FUD0xMCBiYXIpIGF0IHZhcmlvdXMgZnVlbC1haXIgZXF1aXZhbGVudCByYXRpb3MsIGZ1ZWwgaW5qZWN0aW9uIGFuZCBhaXIgaW50YWtlIGNhbXNoYWZ0IHRpbWluZ3MgYW5kIGluLWN5bGluZGVyIGNoYXJnZSBtb3Rpb24sIGF0IGhpZ2ggY29tcHJlc3Npb24gcmF0aW8gKENSPTE0KS4gM0QtQ0ZEIGNvbXB1dGF0aW9uIHdhcyBjYXJyaWVkIG91dCBvbiBDT05WRVJHRVRNIHRvIHZpc3VhbGl6ZSBhbmQgdW5kZXJzdGFuZCB0aGUgbG9jYWwgbWl4aW5nIGluIHRoZSBjb21idXN0aW9uIGNoYW1iZXIuIFRoZSBzdHVkeSByZXZlYWxlZCB0aGF0IHRoZSBoaWdoZXN0IGluZGljYXRlZCBlZmZpY2llbmN5IChjbG9zZSB0byA0NyUpIGNvdXBsZWQgd2l0aCBsb3cgTk9YIGFuZCBhY2NlcHRhYmxlIHVuYnVybnQgSDIgZW1pc3Npb25zIChyZXNwZWN0aXZlbHkgYmVsb3cgMC41Zy9rV2ggYW5kIDElIGlucHV0IGVuZXJneSkgd2FzIG9idGFpbmVkIGF0IGxlYW4gbWl4dHVyZSwgZWFybHkgaHlkcm9nZW4gaW5qZWN0aW9uIGFuZCBoaWdoIHR1bWJsZSBsZXZlbC4gVGhlIHByZS1pZ25pdGlvbiBrbm93biBhcyBvbmUgb2YgdGhlIGhpZ2hlc3QgY2hhbGxlbmdlcyBpbiBoeWRyb2dlbiBjb21idXN0aW9uIGlzIHN1Y2Nlc3NmdWxseSBsaW1pdGVkIGJ5IGFkanVzdGluZyB0aGUgaW5qZWN0aW9uIHRpbWluZyBhbmQgY2Ftc2hhZnQgcGhhc2luZy4gM0QtQ0ZEIHNpbXVsYXRpb25zIHNob3dlZCB0aGF0IG9wdGltdW0gZnVlbCBpbmplY3Rpb24gYW5kIGludGFrZSBjYW1zaGFmdCB0aW1pbmdzIHNob3VsZCBmYXZvciB0aGUgaG9tb2dlbml6YXRpb24gb2YgdGhlIG1peHR1cmUgYW5kIGF2b2lkIHRoZSBwcmVzZW5jZSBvZiByaWNoIHpvbmVzIG5lYXIgaG90IHNwb3RzIHRvIGF2b2lkIHByZS1pZ25pdGlvbi4iLCJwdWJsaXNoZXIiOiJTQUUgSW50ZXJuYXRpb25hbCIsImlzc3VlIjoiMjAyMSIsImNvbnRhaW5lci10aXRsZS1zaG9ydCI6IiJ9LCJpc1RlbXBvcmFyeSI6ZmFsc2V9LHsiaWQiOiI4MWYyODhkZS1hZWM2LTNjZWQtOGNhYy1jN2VkOTU4NzBmYjkiLCJpdGVtRGF0YSI6eyJ0eXBlIjoiYXJ0aWNsZS1qb3VybmFsIiwiaWQiOiI4MWYyODhkZS1hZWM2LTNjZWQtOGNhYy1jN2VkOTU4NzBmYjkiLCJ0aXRsZSI6IkgyLUlDRSBUZWNobm9sb2d5IE9wdGlvbnMgb2YgdGhlIFByZXNlbnQgYW5kIHRoZSBOZWFyIEZ1dHVyZSIsImF1dGhvciI6W3siZmFtaWx5IjoiQmVrZGVtaXIiLCJnaXZlbiI6IkNlbWlsIiwicGFyc2UtbmFtZXMiOmZhbHNlLCJkcm9wcGluZy1wYXJ0aWNsZSI6IiIsIm5vbi1kcm9wcGluZy1wYXJ0aWNsZSI6IiJ9LHsiZmFtaWx5IjoiRG9vc2plIiwiZ2l2ZW4iOiJFcmlrIiwicGFyc2UtbmFtZXMiOmZhbHNlLCJkcm9wcGluZy1wYXJ0aWNsZSI6IiIsIm5vbi1kcm9wcGluZy1wYXJ0aWNsZSI6IiJ9LHsiZmFtaWx5IjoiU2V5a2VucyIsImdpdmVuIjoiWGFuZGVyIiwicGFyc2UtbmFtZXMiOmZhbHNlLCJkcm9wcGluZy1wYXJ0aWNsZSI6IiIsIm5vbi1kcm9wcGluZy1wYXJ0aWNsZSI6IiJ9XSwiY29udGFpbmVyLXRpdGxlIjoiU0FFIFRlY2huaWNhbCBQYXBlcnMiLCJhY2Nlc3NlZCI6eyJkYXRlLXBhcnRzIjpbWzIwMjMsMTEsMjBdXX0sIkRPSSI6IjEwLjQyNzEvMjAyMi0wMS0wNDcyIiwiSVNTTiI6IjAxNDg3MTkxIiwiaXNzdWVkIjp7ImRhdGUtcGFydHMiOltbMjAyMiwzLDI5XV19LCJhYnN0cmFjdCI6IkF0IHByZXNlbnQsIHRoZSBoeWRyb2dlbiBjb21idXN0aW9uIGVuZ2luZSBoYXMgZ2FpbmVkIHJlbmV3ZWQgaW50ZXJlc3QgZnJvbSB0aGUgaGVhdnktZHV0eSBpbnRlcm5hbCBjb21idXN0aW9uIGVuZ2luZSAoSUNFKSBpbmR1c3RyeSBhcyBhbiBlbmFibGVyIGZvciBmYXN0IGRlY2FyYm9uaXphdGlvbiBvZiB3ZWxsLXRvLXdoZWVsIGVtaXNzaW9ucyBhbmQgcmVpbmZvcmNlZCBieSB0aGUgdmFzdCBjb21taXRtZW50IG9mIGtleSBzdGFrZWhvbGRlcnMgdG8gZXN0YWJsaXNoIGEgZ3JlZW4gaHlkcm9nZW4gaW5mcmFzdHJ1Y3R1cmUuIFBhc3Qgc3R1ZGllcyBoYXZlIG9mdGVuIGZvY3VzZWQgb24gcGFydGlhbCBzdWJzdGl0dXRpb24gb2YgdGhlIHByaW1hcnkgaHlkcm9jYXJib24gZnVlbCBieSBoeWRyb2dlbiBpbiBzcGFyayBpZ25pdGlvbiBhbmQgY29tcHJlc3Npb24gaWduaXRpb24gZW5naW5lcy4gU3R1ZGllZCAxMDAjeDAwMDI1OyBoeWRyb2dlbiBjb21idXN0aW9uIGVuZ2luZXMgYXJlIGRvbWluYW50bHkgb2YgdGhlIHByZW1peGVkIHNwYXJrIGlnbml0aW9uIHR5cGUgdXNpbmcgcG9ydCBmdWVsIGh5ZHJvZ2VuIGluamVjdGlvbi4gSW4gdGhpcyBzdHVkeSwgYSB3aWRlciBsb29rIGF0IG90aGVyIGh5ZHJvZ2VuIElDRSBjb25jZXB0cyBoYXMgYmVlbiB0YWtlbiB0aGF0IG1heSBiZWFyIGhpZ2ggcG90ZW50aWFsIHRvIG92ZXJjb21lIHNvbWUgb2YgdGhlIGxpbWl0YXRpb25zIG9mIHVzaW5nIGh5ZHJvZ2VuIGZvciBoaWdoIHBvd2VyIGFwcGxpY2F0aW9ucy4gVGhlIHN0dWRpZWQgY29uY2VwdHMgdmFyeSBmcm9tIHBvcnQgaW5qZWN0aW9uIHRvIGRpcmVjdCBpbmplY3Rpb24gb2YgaHlkcm9nZW4gYW5kIGZyb20gc3BhcmsgaWduaXRpb24gdG8gY29tcHJlc3Npb24gaWduaXRpb24uIFRoZXkgaGF2ZSBiZWVuIGNvbXBhcmVkIGJhc2VkIG9uIHRoZWlyIHByb3ZlbiBvciBleHBlY3RlZCBwcm9zIGFuZCBjb25zLCBhbmQgbW9yZSBpbiBkZXRhaWwgYmFzZWQgb24gdGhlaXIgbG9hZCByYW5nZSBhbmQgdHJhbnNpZW50IHJlc3BvbnNlIHBvdGVudGlhbC4gVG8gcXVhbnRpZnkgdGhlIGNvbXBhcmlzb24gb2YgdGhlIGVuZ2luZSBwZXJmb3JtYW5jZSBwb3RlbnRpYWxzLCBlbmVyZ3kgYmFsYW5jZSBjb21wdXRhdGlvbnMgaGF2ZSBiZWVuIHBlcmZvcm1lZCBmb3IgYWxsIHRoZSBjb25jZXB0cyBhbmQgYWRkaXRpb25hbGx5IGluLWhvdXNlIG1lYXN1cmVtZW50IGRhdGEgb2YgYSBwb3J0IGluamVjdGVkIGh5ZHJvZ2VuIHNwYXJrIGlnbml0aW9uIGVuZ2luZSBoYXMgYmVlbiB1c2VkLiBUaGUgcmVzdWx0cyBzaG93IHRoYXQgZGlyZWN0IGluamVjdGlvbiB0ZWNobm9sb2d5IGNhbiBpbXByb3ZlIHRoZSBsb2FkIHJhbmdlIG9mIGEgc3BhcmsgaWduaXRpb24gaHlkcm9nZW4gZW5naW5lLiBBbiBvcHRpb24gZm9yIGhpZ2hlciB0aGVybWFsIGVmZmljaWVuY3kgYW5kIGZhc3RlciB0cmFuc2llbnQgYmVoYXZpb3VyIGlzIHRvIHVzZSBhIGNvbXByZXNzaW9uIGlnbml0aW9uIGVuZ2luZSB3aXRoIGRpcmVjdCBpbmplY3Rpb24gb2YgaHlkcm9nZW4gYXQgaGlnaCBwcmVzc3VyZSwgaG93ZXZlciwgdGhpcyBtYXkgcmVxdWlyZSBhbm90aGVyIGZ1ZWwgdG8gaW5pdGlhdGUgdGhlIGNvbWJ1c3Rpb24uIENvbWluZyBzdHVkaWVzIGFyZSBzdWJqZWN0aW5nIHNvbWUgb2YgdGhlc2UgY29uY2VwdHMgdG8gZGV0YWlsZWQgaW52ZXN0aWdhdGlvbnMgYnkgZXhwZXJpbWVudCBhbmQgc2ltdWxhdGlvbi4iLCJwdWJsaXNoZXIiOiJTQUUgSW50ZXJuYXRpb25hbCIsImlzc3VlIjoiMjAyMiIsImNvbnRhaW5lci10aXRsZS1zaG9ydCI6IiJ9LCJpc1RlbXBvcmFyeSI6ZmFsc2V9XX0=&quot;,&quot;citationItems&quot;:[{&quot;id&quot;:&quot;fa56f6ca-adf1-3120-b1e6-3a77ac588a38&quot;,&quot;itemData&quot;:{&quot;type&quot;:&quot;article-journal&quot;,&quot;id&quot;:&quot;fa56f6ca-adf1-3120-b1e6-3a77ac588a38&quot;,&quot;title&quot;:&quot;Challenges and Opportunities with Direct-Injection Hydrogen Engines&quot;,&quot;author&quot;:[{&quot;family&quot;:&quot;Kalaskar&quot;,&quot;given&quot;:&quot;Vickey&quot;,&quot;parse-names&quot;:false,&quot;dropping-particle&quot;:&quot;&quot;,&quot;non-dropping-particle&quot;:&quot;&quot;},{&quot;family&quot;:&quot;Conway&quot;,&quot;given&quot;:&quot;Graham&quot;,&quot;parse-names&quot;:false,&quot;dropping-particle&quot;:&quot;&quot;,&quot;non-dropping-particle&quot;:&quot;&quot;},{&quot;family&quot;:&quot;Handa&quot;,&quot;given&quot;:&quot;Gaurav&quot;,&quot;parse-names&quot;:false,&quot;dropping-particle&quot;:&quot;&quot;,&quot;non-dropping-particle&quot;:&quot;&quot;},{&quot;family&quot;:&quot;Joo&quot;,&quot;given&quot;:&quot;Shinhyuk&quot;,&quot;parse-names&quot;:false,&quot;dropping-particle&quot;:&quot;&quot;,&quot;non-dropping-particle&quot;:&quot;&quot;},{&quot;family&quot;:&quot;Williams&quot;,&quot;given&quot;:&quot;Daniel&quot;,&quot;parse-names&quot;:false,&quot;dropping-particle&quot;:&quot;&quot;,&quot;non-dropping-particle&quot;:&quot;&quot;}],&quot;container-title&quot;:&quot;SAE Technical Papers&quot;,&quot;accessed&quot;:{&quot;date-parts&quot;:[[2023,11,21]]},&quot;DOI&quot;:&quot;10.4271/2023-01-0287&quot;,&quot;ISSN&quot;:&quot;01487191&quot;,&quot;issued&quot;:{&quot;date-parts&quot;:[[2023,4,11]]},&quot;abstract&quot;:&quot;Stringent emissions regulations and the need for lower tailpipe emissions are pushing the development of low-carbon alternative fuels. H2 is a zero-carbon fuel that has the potential to lower CO2 emissions from internal combustion engines (ICEs) significantly. Moreover, this fuel can be readily implemented in ICEs with minor modifications. Batteries can be argued to be a good zero tailpipe emission solution for the light-duty sector; however, medium and heavy-duty sectors are also in need of rapid decarbonization. Current strategies for H2 ICEs include modification of the existing spark ignition (SI) engines to run on port fuel injection (PFI) systems with minimal changes from the current compressed natural gas (CNG) engines. This H2 ICE strategy is limited by knock and pre-ignition. One solution is to run very lean (lambda &gt;2), but this results in excessive boosting requirements and may result in high NOx under transient conditions. The volumetric efficiency of the engine is also reduced in a port-fueled application due to the low volumetric energy density of H2 which displaces fresh air. A novel mixing-controlled combustion strategy is proposed that significantly reduces the propensity of abnormal combustion at stoichiometric air/fuel ratios while also alleviating the need for extreme boosting. The study was conducted on a pent-roof spark-ignited single-cylinder engine modeled from a large-bore medium-duty engine. A direct injection (DI) system capable of injecting H2 at 170 bar was integrated into the cylinder head. Both, lean and stoichiometric operation of the engine was explored in conjunction with various injection strategies. At a constant load of 8 bar at 1000 rpm test condition, it was shown that a homogenous split-injection strategy, where 50% of the total fuel mass was injected a few degrees after spark timing, was beneficial in NOx reduction while a stratified single-injection strategy exhibited the best thermal efficiency. Further, the results indicated that a stratified combustion strategy was able to increase the knock-limited load of the engine from 3.7 to 8.4 bar gIMEP load at 1000 rpm. This strategy also demonstrated increased efficiency compared to a homogeneous combustion mode and produced lower NOx at comparable loads. The diffusion-like combustion enabled by post-spark injection successfully demonstrated further knock mitigation and NOx reduction but was limited in performance due to challenges associated with in-cylinder mixing and DI injector flow rate.&quot;,&quot;publisher&quot;:&quot;SAE International&quot;,&quot;container-title-short&quot;:&quot;&quot;},&quot;isTemporary&quot;:false},{&quot;id&quot;:&quot;8a9f0271-7eef-38e1-a622-59c654457150&quot;,&quot;itemData&quot;:{&quot;type&quot;:&quot;article-journal&quot;,&quot;id&quot;:&quot;8a9f0271-7eef-38e1-a622-59c654457150&quot;,&quot;title&quot;:&quot;Experimental and Numerical Investigation on Hydrogen Internal Combustion Engine&quot;,&quot;author&quot;:[{&quot;family&quot;:&quot;Rouleau&quot;,&quot;given&quot;:&quot;Loic&quot;,&quot;parse-names&quot;:false,&quot;dropping-particle&quot;:&quot;&quot;,&quot;non-dropping-particle&quot;:&quot;&quot;},{&quot;family&quot;:&quot;Duffour&quot;,&quot;given&quot;:&quot;Florence&quot;,&quot;parse-names&quot;:false,&quot;dropping-particle&quot;:&quot;&quot;,&quot;non-dropping-particle&quot;:&quot;&quot;},{&quot;family&quot;:&quot;Walter&quot;,&quot;given&quot;:&quot;Bruno&quot;,&quot;parse-names&quot;:false,&quot;dropping-particle&quot;:&quot;&quot;,&quot;non-dropping-particle&quot;:&quot;&quot;},{&quot;family&quot;:&quot;Kumar&quot;,&quot;given&quot;:&quot;Rajesh&quot;,&quot;parse-names&quot;:false,&quot;dropping-particle&quot;:&quot;&quot;,&quot;non-dropping-particle&quot;:&quot;&quot;},{&quot;family&quot;:&quot;Nowak&quot;,&quot;given&quot;:&quot;Ludovic&quot;,&quot;parse-names&quot;:false,&quot;dropping-particle&quot;:&quot;&quot;,&quot;non-dropping-particle&quot;:&quot;&quot;}],&quot;container-title&quot;:&quot;SAE Technical Papers&quot;,&quot;accessed&quot;:{&quot;date-parts&quot;:[[2023,11,21]]},&quot;DOI&quot;:&quot;10.4271/2021-24-0060&quot;,&quot;ISSN&quot;:&quot;01487191&quot;,&quot;issued&quot;:{&quot;date-parts&quot;:[[2021,9,5]]},&quot;abstract&quot;:&quot;Hydrogen may be used to feed a fuel cell or directly an internal combustion engine as an alternative to current fossil fuels. The latter option offers the advantages of already existing hydrocarbon fuel engines - autonomy, pre-existing and proven technology, lifetime, controlled cost, existing industrial tools and short time to market - with a very low carbon footprint and high tolerance to low purity hydrogen. Hydrogen is expected to be relevant for light and heavy duty applications as well as for off road applications, but currently most of research focus on small engine and especially spark ignition engine which is easily adaptable. This guided us to select modern high-efficient gasoline-based engines to start the investigation of hydrogen internal combustion engine development. This study aims to access the properties and limitations of hydrogen combustion on a high-efficiency spark ignited single cylinder engine with the support of the 3D-CFD computation. A high efficiency gasoline single cylinder engine was adapted for hydrogen combustion system with a direct injection and a platinum-free cold spark plug. The injection and camshaft phasing ranges were defined to limit the passage of hydrogen in the intake and exhaust manifolds. The experiments were focused on two operating points (2000rpm and 3000rpm at IMEP=10 bar) at various fuel-air equivalent ratios, fuel injection and air intake camshaft timings and in-cylinder charge motion, at high compression ratio (CR=14). 3D-CFD computation was carried out on CONVERGETM to visualize and understand the local mixing in the combustion chamber. The study revealed that the highest indicated efficiency (close to 47%) coupled with low NOX and acceptable unburnt H2 emissions (respectively below 0.5g/kWh and 1% input energy) was obtained at lean mixture, early hydrogen injection and high tumble level. The pre-ignition known as one of the highest challenges in hydrogen combustion is successfully limited by adjusting the injection timing and camshaft phasing. 3D-CFD simulations showed that optimum fuel injection and intake camshaft timings should favor the homogenization of the mixture and avoid the presence of rich zones near hot spots to avoid pre-ignition.&quot;,&quot;publisher&quot;:&quot;SAE International&quot;,&quot;issue&quot;:&quot;2021&quot;,&quot;container-title-short&quot;:&quot;&quot;},&quot;isTemporary&quot;:false},{&quot;id&quot;:&quot;81f288de-aec6-3ced-8cac-c7ed95870fb9&quot;,&quot;itemData&quot;:{&quot;type&quot;:&quot;article-journal&quot;,&quot;id&quot;:&quot;81f288de-aec6-3ced-8cac-c7ed95870fb9&quot;,&quot;title&quot;:&quot;H2-ICE Technology Options of the Present and the Near Future&quot;,&quot;author&quot;:[{&quot;family&quot;:&quot;Bekdemir&quot;,&quot;given&quot;:&quot;Cemil&quot;,&quot;parse-names&quot;:false,&quot;dropping-particle&quot;:&quot;&quot;,&quot;non-dropping-particle&quot;:&quot;&quot;},{&quot;family&quot;:&quot;Doosje&quot;,&quot;given&quot;:&quot;Erik&quot;,&quot;parse-names&quot;:false,&quot;dropping-particle&quot;:&quot;&quot;,&quot;non-dropping-particle&quot;:&quot;&quot;},{&quot;family&quot;:&quot;Seykens&quot;,&quot;given&quot;:&quot;Xander&quot;,&quot;parse-names&quot;:false,&quot;dropping-particle&quot;:&quot;&quot;,&quot;non-dropping-particle&quot;:&quot;&quot;}],&quot;container-title&quot;:&quot;SAE Technical Papers&quot;,&quot;accessed&quot;:{&quot;date-parts&quot;:[[2023,11,20]]},&quot;DOI&quot;:&quot;10.4271/2022-01-0472&quot;,&quot;ISSN&quot;:&quot;01487191&quot;,&quot;issued&quot;:{&quot;date-parts&quot;:[[2022,3,29]]},&quot;abstract&quot;:&quot;At present, the hydrogen combustion engine has gained renewed interest from the heavy-duty internal combustion engine (ICE) industry as an enabler for fast decarbonization of well-to-wheel emissions and reinforced by the vast commitment of key stakeholders to establish a green hydrogen infrastructure. Past studies have often focused on partial substitution of the primary hydrocarbon fuel by hydrogen in spark ignition and compression ignition engines. Studied 100#x00025; hydrogen combustion engines are dominantly of the premixed spark ignition type using port fuel hydrogen injection. In this study, a wider look at other hydrogen ICE concepts has been taken that may bear high potential to overcome some of the limitations of using hydrogen for high power applications. The studied concepts vary from port injection to direct injection of hydrogen and from spark ignition to compression ignition. They have been compared based on their proven or expected pros and cons, and more in detail based on their load range and transient response potential. To quantify the comparison of the engine performance potentials, energy balance computations have been performed for all the concepts and additionally in-house measurement data of a port injected hydrogen spark ignition engine has been used. The results show that direct injection technology can improve the load range of a spark ignition hydrogen engine. An option for higher thermal efficiency and faster transient behaviour is to use a compression ignition engine with direct injection of hydrogen at high pressure, however, this may require another fuel to initiate the combustion. Coming studies are subjecting some of these concepts to detailed investigations by experiment and simulation.&quot;,&quot;publisher&quot;:&quot;SAE International&quot;,&quot;issue&quot;:&quot;2022&quot;,&quot;container-title-short&quot;:&quot;&quot;},&quot;isTemporary&quot;:false}]},{&quot;citationID&quot;:&quot;MENDELEY_CITATION_d5f40b91-6319-464d-838f-965b95838af4&quot;,&quot;properties&quot;:{&quot;noteIndex&quot;:0},&quot;isEdited&quot;:false,&quot;manualOverride&quot;:{&quot;isManuallyOverridden&quot;:false,&quot;citeprocText&quot;:&quot;(Kalaskar et al. 2023)&quot;,&quot;manualOverrideText&quot;:&quot;&quot;},&quot;citationTag&quot;:&quot;MENDELEY_CITATION_v3_eyJjaXRhdGlvbklEIjoiTUVOREVMRVlfQ0lUQVRJT05fZDVmNDBiOTEtNjMxOS00NjRkLTgzOGYtOTY1Yjk1ODM4YWY0IiwicHJvcGVydGllcyI6eyJub3RlSW5kZXgiOjB9LCJpc0VkaXRlZCI6ZmFsc2UsIm1hbnVhbE92ZXJyaWRlIjp7ImlzTWFudWFsbHlPdmVycmlkZGVuIjpmYWxzZSwiY2l0ZXByb2NUZXh0IjoiKEthbGFza2FyIGV0IGFsLiAyMDIzKSIsIm1hbnVhbE92ZXJyaWRlVGV4dCI6IiJ9LCJjaXRhdGlvbkl0ZW1zIjpbeyJpZCI6ImZhNTZmNmNhLWFkZjEtMzEyMC1iMWU2LTNhNzdhYzU4OGEzOCIsIml0ZW1EYXRhIjp7InR5cGUiOiJhcnRpY2xlLWpvdXJuYWwiLCJpZCI6ImZhNTZmNmNhLWFkZjEtMzEyMC1iMWU2LTNhNzdhYzU4OGEzOCIsInRpdGxlIjoiQ2hhbGxlbmdlcyBhbmQgT3Bwb3J0dW5pdGllcyB3aXRoIERpcmVjdC1JbmplY3Rpb24gSHlkcm9nZW4gRW5naW5lcyIsImF1dGhvciI6W3siZmFtaWx5IjoiS2FsYXNrYXIiLCJnaXZlbiI6IlZpY2tleSIsInBhcnNlLW5hbWVzIjpmYWxzZSwiZHJvcHBpbmctcGFydGljbGUiOiIiLCJub24tZHJvcHBpbmctcGFydGljbGUiOiIifSx7ImZhbWlseSI6IkNvbndheSIsImdpdmVuIjoiR3JhaGFtIiwicGFyc2UtbmFtZXMiOmZhbHNlLCJkcm9wcGluZy1wYXJ0aWNsZSI6IiIsIm5vbi1kcm9wcGluZy1wYXJ0aWNsZSI6IiJ9LHsiZmFtaWx5IjoiSGFuZGEiLCJnaXZlbiI6IkdhdXJhdiIsInBhcnNlLW5hbWVzIjpmYWxzZSwiZHJvcHBpbmctcGFydGljbGUiOiIiLCJub24tZHJvcHBpbmctcGFydGljbGUiOiIifSx7ImZhbWlseSI6IkpvbyIsImdpdmVuIjoiU2hpbmh5dWsiLCJwYXJzZS1uYW1lcyI6ZmFsc2UsImRyb3BwaW5nLXBhcnRpY2xlIjoiIiwibm9uLWRyb3BwaW5nLXBhcnRpY2xlIjoiIn0seyJmYW1pbHkiOiJXaWxsaWFtcyIsImdpdmVuIjoiRGFuaWVsIiwicGFyc2UtbmFtZXMiOmZhbHNlLCJkcm9wcGluZy1wYXJ0aWNsZSI6IiIsIm5vbi1kcm9wcGluZy1wYXJ0aWNsZSI6IiJ9XSwiY29udGFpbmVyLXRpdGxlIjoiU0FFIFRlY2huaWNhbCBQYXBlcnMiLCJhY2Nlc3NlZCI6eyJkYXRlLXBhcnRzIjpbWzIwMjMsMTEsMjFdXX0sIkRPSSI6IjEwLjQyNzEvMjAyMy0wMS0wMjg3IiwiSVNTTiI6IjAxNDg3MTkxIiwiaXNzdWVkIjp7ImRhdGUtcGFydHMiOltbMjAyMyw0LDExXV19LCJhYnN0cmFjdCI6IlN0cmluZ2VudCBlbWlzc2lvbnMgcmVndWxhdGlvbnMgYW5kIHRoZSBuZWVkIGZvciBsb3dlciB0YWlscGlwZSBlbWlzc2lvbnMgYXJlIHB1c2hpbmcgdGhlIGRldmVsb3BtZW50IG9mIGxvdy1jYXJib24gYWx0ZXJuYXRpdmUgZnVlbHMuIEgyIGlzIGEgemVyby1jYXJib24gZnVlbCB0aGF0IGhhcyB0aGUgcG90ZW50aWFsIHRvIGxvd2VyIENPMiBlbWlzc2lvbnMgZnJvbSBpbnRlcm5hbCBjb21idXN0aW9uIGVuZ2luZXMgKElDRXMpIHNpZ25pZmljYW50bHkuIE1vcmVvdmVyLCB0aGlzIGZ1ZWwgY2FuIGJlIHJlYWRpbHkgaW1wbGVtZW50ZWQgaW4gSUNFcyB3aXRoIG1pbm9yIG1vZGlmaWNhdGlvbnMuIEJhdHRlcmllcyBjYW4gYmUgYXJndWVkIHRvIGJlIGEgZ29vZCB6ZXJvIHRhaWxwaXBlIGVtaXNzaW9uIHNvbHV0aW9uIGZvciB0aGUgbGlnaHQtZHV0eSBzZWN0b3I7IGhvd2V2ZXIsIG1lZGl1bSBhbmQgaGVhdnktZHV0eSBzZWN0b3JzIGFyZSBhbHNvIGluIG5lZWQgb2YgcmFwaWQgZGVjYXJib25pemF0aW9uLiBDdXJyZW50IHN0cmF0ZWdpZXMgZm9yIEgyIElDRXMgaW5jbHVkZSBtb2RpZmljYXRpb24gb2YgdGhlIGV4aXN0aW5nIHNwYXJrIGlnbml0aW9uIChTSSkgZW5naW5lcyB0byBydW4gb24gcG9ydCBmdWVsIGluamVjdGlvbiAoUEZJKSBzeXN0ZW1zIHdpdGggbWluaW1hbCBjaGFuZ2VzIGZyb20gdGhlIGN1cnJlbnQgY29tcHJlc3NlZCBuYXR1cmFsIGdhcyAoQ05HKSBlbmdpbmVzLiBUaGlzIEgyIElDRSBzdHJhdGVneSBpcyBsaW1pdGVkIGJ5IGtub2NrIGFuZCBwcmUtaWduaXRpb24uIE9uZSBzb2x1dGlvbiBpcyB0byBydW4gdmVyeSBsZWFuIChsYW1iZGEgPjIpLCBidXQgdGhpcyByZXN1bHRzIGluIGV4Y2Vzc2l2ZSBib29zdGluZyByZXF1aXJlbWVudHMgYW5kIG1heSByZXN1bHQgaW4gaGlnaCBOT3ggdW5kZXIgdHJhbnNpZW50IGNvbmRpdGlvbnMuIFRoZSB2b2x1bWV0cmljIGVmZmljaWVuY3kgb2YgdGhlIGVuZ2luZSBpcyBhbHNvIHJlZHVjZWQgaW4gYSBwb3J0LWZ1ZWxlZCBhcHBsaWNhdGlvbiBkdWUgdG8gdGhlIGxvdyB2b2x1bWV0cmljIGVuZXJneSBkZW5zaXR5IG9mIEgyIHdoaWNoIGRpc3BsYWNlcyBmcmVzaCBhaXIuIEEgbm92ZWwgbWl4aW5nLWNvbnRyb2xsZWQgY29tYnVzdGlvbiBzdHJhdGVneSBpcyBwcm9wb3NlZCB0aGF0IHNpZ25pZmljYW50bHkgcmVkdWNlcyB0aGUgcHJvcGVuc2l0eSBvZiBhYm5vcm1hbCBjb21idXN0aW9uIGF0IHN0b2ljaGlvbWV0cmljIGFpci9mdWVsIHJhdGlvcyB3aGlsZSBhbHNvIGFsbGV2aWF0aW5nIHRoZSBuZWVkIGZvciBleHRyZW1lIGJvb3N0aW5nLiBUaGUgc3R1ZHkgd2FzIGNvbmR1Y3RlZCBvbiBhIHBlbnQtcm9vZiBzcGFyay1pZ25pdGVkIHNpbmdsZS1jeWxpbmRlciBlbmdpbmUgbW9kZWxlZCBmcm9tIGEgbGFyZ2UtYm9yZSBtZWRpdW0tZHV0eSBlbmdpbmUuIEEgZGlyZWN0IGluamVjdGlvbiAoREkpIHN5c3RlbSBjYXBhYmxlIG9mIGluamVjdGluZyBIMiBhdCAxNzAgYmFyIHdhcyBpbnRlZ3JhdGVkIGludG8gdGhlIGN5bGluZGVyIGhlYWQuIEJvdGgsIGxlYW4gYW5kIHN0b2ljaGlvbWV0cmljIG9wZXJhdGlvbiBvZiB0aGUgZW5naW5lIHdhcyBleHBsb3JlZCBpbiBjb25qdW5jdGlvbiB3aXRoIHZhcmlvdXMgaW5qZWN0aW9uIHN0cmF0ZWdpZXMuIEF0IGEgY29uc3RhbnQgbG9hZCBvZiA4IGJhciBhdCAxMDAwIHJwbSB0ZXN0IGNvbmRpdGlvbiwgaXQgd2FzIHNob3duIHRoYXQgYSBob21vZ2Vub3VzIHNwbGl0LWluamVjdGlvbiBzdHJhdGVneSwgd2hlcmUgNTAlIG9mIHRoZSB0b3RhbCBmdWVsIG1hc3Mgd2FzIGluamVjdGVkIGEgZmV3IGRlZ3JlZXMgYWZ0ZXIgc3BhcmsgdGltaW5nLCB3YXMgYmVuZWZpY2lhbCBpbiBOT3ggcmVkdWN0aW9uIHdoaWxlIGEgc3RyYXRpZmllZCBzaW5nbGUtaW5qZWN0aW9uIHN0cmF0ZWd5IGV4aGliaXRlZCB0aGUgYmVzdCB0aGVybWFsIGVmZmljaWVuY3kuIEZ1cnRoZXIsIHRoZSByZXN1bHRzIGluZGljYXRlZCB0aGF0IGEgc3RyYXRpZmllZCBjb21idXN0aW9uIHN0cmF0ZWd5IHdhcyBhYmxlIHRvIGluY3JlYXNlIHRoZSBrbm9jay1saW1pdGVkIGxvYWQgb2YgdGhlIGVuZ2luZSBmcm9tIDMuNyB0byA4LjQgYmFyIGdJTUVQIGxvYWQgYXQgMTAwMCBycG0uIFRoaXMgc3RyYXRlZ3kgYWxzbyBkZW1vbnN0cmF0ZWQgaW5jcmVhc2VkIGVmZmljaWVuY3kgY29tcGFyZWQgdG8gYSBob21vZ2VuZW91cyBjb21idXN0aW9uIG1vZGUgYW5kIHByb2R1Y2VkIGxvd2VyIE5PeCBhdCBjb21wYXJhYmxlIGxvYWRzLiBUaGUgZGlmZnVzaW9uLWxpa2UgY29tYnVzdGlvbiBlbmFibGVkIGJ5IHBvc3Qtc3BhcmsgaW5qZWN0aW9uIHN1Y2Nlc3NmdWxseSBkZW1vbnN0cmF0ZWQgZnVydGhlciBrbm9jayBtaXRpZ2F0aW9uIGFuZCBOT3ggcmVkdWN0aW9uIGJ1dCB3YXMgbGltaXRlZCBpbiBwZXJmb3JtYW5jZSBkdWUgdG8gY2hhbGxlbmdlcyBhc3NvY2lhdGVkIHdpdGggaW4tY3lsaW5kZXIgbWl4aW5nIGFuZCBESSBpbmplY3RvciBmbG93IHJhdGUuIiwicHVibGlzaGVyIjoiU0FFIEludGVybmF0aW9uYWwiLCJjb250YWluZXItdGl0bGUtc2hvcnQiOiIifSwiaXNUZW1wb3JhcnkiOmZhbHNlfV19&quot;,&quot;citationItems&quot;:[{&quot;id&quot;:&quot;fa56f6ca-adf1-3120-b1e6-3a77ac588a38&quot;,&quot;itemData&quot;:{&quot;type&quot;:&quot;article-journal&quot;,&quot;id&quot;:&quot;fa56f6ca-adf1-3120-b1e6-3a77ac588a38&quot;,&quot;title&quot;:&quot;Challenges and Opportunities with Direct-Injection Hydrogen Engines&quot;,&quot;author&quot;:[{&quot;family&quot;:&quot;Kalaskar&quot;,&quot;given&quot;:&quot;Vickey&quot;,&quot;parse-names&quot;:false,&quot;dropping-particle&quot;:&quot;&quot;,&quot;non-dropping-particle&quot;:&quot;&quot;},{&quot;family&quot;:&quot;Conway&quot;,&quot;given&quot;:&quot;Graham&quot;,&quot;parse-names&quot;:false,&quot;dropping-particle&quot;:&quot;&quot;,&quot;non-dropping-particle&quot;:&quot;&quot;},{&quot;family&quot;:&quot;Handa&quot;,&quot;given&quot;:&quot;Gaurav&quot;,&quot;parse-names&quot;:false,&quot;dropping-particle&quot;:&quot;&quot;,&quot;non-dropping-particle&quot;:&quot;&quot;},{&quot;family&quot;:&quot;Joo&quot;,&quot;given&quot;:&quot;Shinhyuk&quot;,&quot;parse-names&quot;:false,&quot;dropping-particle&quot;:&quot;&quot;,&quot;non-dropping-particle&quot;:&quot;&quot;},{&quot;family&quot;:&quot;Williams&quot;,&quot;given&quot;:&quot;Daniel&quot;,&quot;parse-names&quot;:false,&quot;dropping-particle&quot;:&quot;&quot;,&quot;non-dropping-particle&quot;:&quot;&quot;}],&quot;container-title&quot;:&quot;SAE Technical Papers&quot;,&quot;accessed&quot;:{&quot;date-parts&quot;:[[2023,11,21]]},&quot;DOI&quot;:&quot;10.4271/2023-01-0287&quot;,&quot;ISSN&quot;:&quot;01487191&quot;,&quot;issued&quot;:{&quot;date-parts&quot;:[[2023,4,11]]},&quot;abstract&quot;:&quot;Stringent emissions regulations and the need for lower tailpipe emissions are pushing the development of low-carbon alternative fuels. H2 is a zero-carbon fuel that has the potential to lower CO2 emissions from internal combustion engines (ICEs) significantly. Moreover, this fuel can be readily implemented in ICEs with minor modifications. Batteries can be argued to be a good zero tailpipe emission solution for the light-duty sector; however, medium and heavy-duty sectors are also in need of rapid decarbonization. Current strategies for H2 ICEs include modification of the existing spark ignition (SI) engines to run on port fuel injection (PFI) systems with minimal changes from the current compressed natural gas (CNG) engines. This H2 ICE strategy is limited by knock and pre-ignition. One solution is to run very lean (lambda &gt;2), but this results in excessive boosting requirements and may result in high NOx under transient conditions. The volumetric efficiency of the engine is also reduced in a port-fueled application due to the low volumetric energy density of H2 which displaces fresh air. A novel mixing-controlled combustion strategy is proposed that significantly reduces the propensity of abnormal combustion at stoichiometric air/fuel ratios while also alleviating the need for extreme boosting. The study was conducted on a pent-roof spark-ignited single-cylinder engine modeled from a large-bore medium-duty engine. A direct injection (DI) system capable of injecting H2 at 170 bar was integrated into the cylinder head. Both, lean and stoichiometric operation of the engine was explored in conjunction with various injection strategies. At a constant load of 8 bar at 1000 rpm test condition, it was shown that a homogenous split-injection strategy, where 50% of the total fuel mass was injected a few degrees after spark timing, was beneficial in NOx reduction while a stratified single-injection strategy exhibited the best thermal efficiency. Further, the results indicated that a stratified combustion strategy was able to increase the knock-limited load of the engine from 3.7 to 8.4 bar gIMEP load at 1000 rpm. This strategy also demonstrated increased efficiency compared to a homogeneous combustion mode and produced lower NOx at comparable loads. The diffusion-like combustion enabled by post-spark injection successfully demonstrated further knock mitigation and NOx reduction but was limited in performance due to challenges associated with in-cylinder mixing and DI injector flow rate.&quot;,&quot;publisher&quot;:&quot;SAE International&quot;,&quot;container-title-short&quot;:&quot;&quot;},&quot;isTemporary&quot;:false}]},{&quot;citationID&quot;:&quot;MENDELEY_CITATION_f3f2f6ef-0258-402e-b0a0-22ee4a552852&quot;,&quot;properties&quot;:{&quot;noteIndex&quot;:0},&quot;isEdited&quot;:false,&quot;manualOverride&quot;:{&quot;isManuallyOverridden&quot;:false,&quot;citeprocText&quot;:&quot;(Luo and Lee 2020; Bekdemir et al. 2022; Kovacs et al. 2022; Mariani et al. 2023)&quot;,&quot;manualOverrideText&quot;:&quot;&quot;},&quot;citationTag&quot;:&quot;MENDELEY_CITATION_v3_eyJjaXRhdGlvbklEIjoiTUVOREVMRVlfQ0lUQVRJT05fZjNmMmY2ZWYtMDI1OC00MDJlLWIwYTAtMjJlZTRhNTUyODUyIiwicHJvcGVydGllcyI6eyJub3RlSW5kZXgiOjB9LCJpc0VkaXRlZCI6ZmFsc2UsIm1hbnVhbE92ZXJyaWRlIjp7ImlzTWFudWFsbHlPdmVycmlkZGVuIjpmYWxzZSwiY2l0ZXByb2NUZXh0IjoiKEx1byBhbmQgTGVlIDIwMjA7IEJla2RlbWlyIGV0IGFsLiAyMDIyOyBLb3ZhY3MgZXQgYWwuIDIwMjI7IE1hcmlhbmkgZXQgYWwuIDIwMjMpIiwibWFudWFsT3ZlcnJpZGVUZXh0IjoiIn0sImNpdGF0aW9uSXRlbXMiOlt7ImlkIjoiMDMwMzYwNjgtMTdiYy0zODJlLWEyMWItNzJkYTgyYTA2YzkzIiwiaXRlbURhdGEiOnsidHlwZSI6ImFydGljbGUtam91cm5hbCIsImlkIjoiMDMwMzYwNjgtMTdiYy0zODJlLWEyMWItNzJkYTgyYTA2YzkzIiwidGl0bGUiOiJIaWdoIEVmZmljaWVuY3kgSEQgSHlkcm9nZW4gQ29tYnVzdGlvbiBFbmdpbmVzOiBJbXByb3ZlbWVudCBQb3RlbnRpYWxzIGZvciBGdXR1cmUgUmVndWxhdGlvbnMiLCJhdXRob3IiOlt7ImZhbWlseSI6IktvdmFjcyIsImdpdmVuIjoiRGF2aWQiLCJwYXJzZS1uYW1lcyI6ZmFsc2UsImRyb3BwaW5nLXBhcnRpY2xlIjoiIiwibm9uLWRyb3BwaW5nLXBhcnRpY2xlIjoiIn0seyJmYW1pbHkiOiJSZXphZWkiLCJnaXZlbiI6IlJlemEiLCJwYXJzZS1uYW1lcyI6ZmFsc2UsImRyb3BwaW5nLXBhcnRpY2xlIjoiIiwibm9uLWRyb3BwaW5nLXBhcnRpY2xlIjoiIn0seyJmYW1pbHkiOiJFbmdsZXJ0IiwiZ2l2ZW4iOiJGYWJpZW4iLCJwYXJzZS1uYW1lcyI6ZmFsc2UsImRyb3BwaW5nLXBhcnRpY2xlIjoiIiwibm9uLWRyb3BwaW5nLXBhcnRpY2xlIjoiIn0seyJmYW1pbHkiOiJIYXlkdWsiLCJnaXZlbiI6IkNocmlzdG9waGVyIiwicGFyc2UtbmFtZXMiOmZhbHNlLCJkcm9wcGluZy1wYXJ0aWNsZSI6IiIsIm5vbi1kcm9wcGluZy1wYXJ0aWNsZSI6IiJ9LHsiZmFtaWx5IjoiRGVsZWJpbnNraSIsImdpdmVuIjoiVGhhZGRhZXVzIiwicGFyc2UtbmFtZXMiOmZhbHNlLCJkcm9wcGluZy1wYXJ0aWNsZSI6IiIsIm5vbi1kcm9wcGluZy1wYXJ0aWNsZSI6IiJ9XSwiY29udGFpbmVyLXRpdGxlIjoiU0FFIFRlY2huaWNhbCBQYXBlcnMiLCJhY2Nlc3NlZCI6eyJkYXRlLXBhcnRzIjpbWzIwMjMsMTEsMjFdXX0sIkRPSSI6IjEwLjQyNzEvMjAyMi0wMS0wNDc3IiwiSVNTTiI6IjAxNDg3MTkxIiwiaXNzdWVkIjp7ImRhdGUtcGFydHMiOltbMjAyMiwzLDI5XV19LCJhYnN0cmFjdCI6Ikh5ZHJvZ2VuIGVuZ2luZXMgb2ZmZXIgdGhlIHBvc3NpYmlsaXR5IG9mIGEgY2FyYm9uIG5ldXRyYWwgdHJhbnNwb3J0YXRpb24gLSBhIGZvY2FsIHBvaW50IG9mIGN1cnJlbnQgcHJvcHVsc2lvbiBkZXZlbG9wbWVudCBhY3Rpdml0aWVzIGVzcGVjaWFsbHkgZm9yIEVVIGFuZCBVUyBmdXR1cmUgY29uY2VwdHMuIEZyb20gdG9kYXkncyBwb2ludCBvZiB2aWV3LCBoeWRyb2dlbiBjYW4gcGxheSBhbiBpbXBvcnRhbnQgcm9sZSBpbiB0aGlzIHJlZ2FyZCBhcyBpdCBpcyBhIGNhcmJvbi1mcmVlIGZ1ZWwsIG5vIENPMiBlbWlzc2lvbnMgYXJlIHByb2R1Y2VkIGR1cmluZyBpdHMgY29tYnVzdGlvbiBwcm9jZXNzLiBCZXNpZGVzLCBpdCBjYW4gYmUgd2VsbCB1c2VkIGZvciBsZWFuIGJ1cm4gY29tYnVzdGlvbiBsZWFkaW5nIHRvIHZlcnkgbG93IE5PeCBlbWlzc2lvbnMsIGEga2V5IGJlbmVmaXQgaW4gY29tYmluYXRpb24gd2l0aCBhbiBvcHRpbWl6ZWQgYWZ0ZXItdHJlYXRtZW50IHN5c3RlbSBmb3IgZnV0dXJlIHVsdHJhLWxvdyBOT3ggbGVnaXNsYXRpb25zIG9mIGhlYXZ5LWR1dHkgKEhEKSBlbmdpbmVzLiBDb21wcmVoZW5zaXZlIGludmVzdGlnYXRpb25zIHVzaW5nIGV4cGVyaW1lbnRhbCB0ZXN0cyBhbmQgbW9kZWwtYmFzZWQgZGV2ZWxvcG1lbnQgYXBwcm9hY2ggYXJlIHBlcmZvcm1lZCB1c2luZyBhIHNpeCBjeWxpbmRlciBIRCBoeWRyb2dlbiBlbmdpbmUgZmVhdHVyaW5nIFBGSSAocG9ydCBmdWVsIGluamVjdGlvbikgYWltaW5nIHRoZSBkZWZpbml0aW9uIG9mIGEgaGlnaCBlZmZpY2llbmN5IGh5ZHJvZ2VuIGVuZ2luZSBjb25jZXB0LiBUaGUgYXBwbGllZCBwcmVkaWN0aXZlIGh5ZHJvZ2VuIGNvbWJ1c3Rpb24gbW9kZWwgaXMgYmFzZWQgb24gcHJldmlvdXMgd29ya3Mgb2YgdGhlIGF1dGhvcnMgdXNpbmcgc2luZ2xlIGN5bGluZGVyIGVuZ2luZSBtZWFzdXJlbWVudCBkYXRhIGFuZCBpcyBleHRlbmRlZCBpbiB0aGUgcHJlc2VudCB3b3JrIHRvIGZ1bGwgZW5naW5lcy4gVGhlIGNhbGlicmF0aW9uIGFuZCB2YWxpZGF0aW9uIG9mIHRoZSBmdWxsIGVuZ2luZSBtb2RlbCB1c2VkIGluIHRlcm1zIG9mIG1vZGVsLWJhc2VkIGRldmVsb3BtZW50IGlzIGJhc2VkIG9uIGV4cGVyaW1lbnRhbCB0ZXN0IGJlbmNoIGRhdGEgb2YgdGhlIHNpeCBjeWxpbmRlciBIMiBlbmdpbmUuIEFuIG9wdGltaXphdGlvbiByZWdhcmRpbmcgZW5naW5lIGNhbGlicmF0aW9uIChBRlIsIEVHUiByYXRlcyBhbmQgb3B0aW1hbCBjb21idXN0aW9uIHBoYXNlKSBpcyBjYXJyaWVkIG91dCB3aGlsZSBjb25zaWRlcmluZyBrbm9ja2luZy4gSW4gYSBuZXh0IHN0ZXAsIGVmZmljaWVuY3kgaW1wcm92ZW1lbnQgcG90ZW50aWFscyByZXN1bHRpbmcgZnJvbSB0aGUgYXBwbGljYXRpb24gb2YgdmFyaWFibGUgdmFsdmUgdGltaW5nIChWVkEpIGFyZSBpbnZlc3RpZ2F0ZWQgYW5kIHRoZSBhY2hpZXZhYmxlIEJTRkMgaW1wcm92ZW1lbnRzIHF1YW50aWZpZWQuIEFzIG9mIHRoZSByZXN1bHRzLCB0aGUgdXNlIG9mIGVhcmx5IGludGFrZSB2YWx2ZSBjbG9zaW5nIChJVkMpIGluIHRoZSBsb3dlciBsb2FkIHJhbmdlIHNob3dzIHNpZ25pZmljYW50IGJlbmVmaXRzIGluIHJlZ2FyZCBvZiBmdWVsIGNvbnN1bXB0aW9uIGJ5IG1lYW5zIG9mIGRlLXRocm90dGxpbmcgYW5kLCB0aHVzLCByZWR1Y2luZyB0aGUgY2hhcmdlIGV4Y2hhbmdlIGxvc3NlcyBvZiB0aGUgZW5naW5lLiBGdXJ0aGVybW9yZSwgdGhlIHBvdGVudGlhbHMgdXNpbmcgTWlsbGVyIGN5Y2xlIGluIHRoZSB1cHBlciBsb2FkIHJhbmdlIGlzIGFsc28gaW52ZXN0aWdhdGVkIGFuZCB0aGUgcG90ZW50aWFscyBmb3IgQlNGQy1pbXByb3ZlbWVudCBxdWFudGlmaWVkLiBBcyBsYXN0IHBhcnQgb2YgdGhlIHBhcGVyLCBhbiBvcHRpbWFsIGVuZ2luZSBtYXAgaXMgaW1wbGVtZW50ZWQgYmFzZWQgb24gdGhlIGZpbmRpbmdzIGJvdGggb2Ygb3BlcmF0aW9uIHBhcmFtZXRlciBvcHRpbWl6YXRpb24gYW5kIHRoZSBNaWxsZXIgdGltaW5nIGludmVzdGlnYXRpb25zLiIsInB1Ymxpc2hlciI6IlNBRSBJbnRlcm5hdGlvbmFsIiwiaXNzdWUiOiIyMDIyIiwiY29udGFpbmVyLXRpdGxlLXNob3J0IjoiIn0sImlzVGVtcG9yYXJ5IjpmYWxzZX0seyJpZCI6ImI4YzljNzFmLTNmODktMzFkZi04YmM0LWRlZjJhN2E4ZDQ4MyIsIml0ZW1EYXRhIjp7InR5cGUiOiJhcnRpY2xlLWpvdXJuYWwiLCJpZCI6ImI4YzljNzFmLTNmODktMzFkZi04YmM0LWRlZjJhN2E4ZDQ4MyIsInRpdGxlIjoiQ29udHJvbGxpbmcgU3RyYXRlZ3kgZm9yIHRoZSBQZXJmb3JtYW5jZSBhbmQgTk94IEVtaXNzaW9ucyBvZiB0aGUgSHlkcm9nZW4gSW50ZXJuYWwgQ29tYnVzdGlvbiBFbmdpbmVzIHdpdGggYSBUdXJib2NoYXJnZXIiLCJhdXRob3IiOlt7ImZhbWlseSI6Ikx1byIsImdpdmVuIjoiUWluZ2hlIiwicGFyc2UtbmFtZXMiOmZhbHNlLCJkcm9wcGluZy1wYXJ0aWNsZSI6IiIsIm5vbi1kcm9wcGluZy1wYXJ0aWNsZSI6IiJ9LHsiZmFtaWx5IjoiTGVlIiwiZ2l2ZW4iOiJDaGlhIEZvbiIsInBhcnNlLW5hbWVzIjpmYWxzZSwiZHJvcHBpbmctcGFydGljbGUiOiIiLCJub24tZHJvcHBpbmctcGFydGljbGUiOiIifV0sImNvbnRhaW5lci10aXRsZSI6IlNBRSBUZWNobmljYWwgUGFwZXJzIiwiYWNjZXNzZWQiOnsiZGF0ZS1wYXJ0cyI6W1syMDIzLDExLDIxXV19LCJET0kiOiIxMC40MjcxLzIwMjAtMDEtMDI1NiIsIklTU04iOiIwMTQ4NzE5MSIsImlzc3VlZCI6eyJkYXRlLXBhcnRzIjpbWzIwMjAsNCwxNF1dfSwiYWJzdHJhY3QiOiJIeWRyb2dlbiBmdWVsIGlzIGEgZnV0dXJlIGVuZXJneSB0byBzb2x2ZSB0aGUgcHJvYmxlbXMgb2YgZW5lcmd5IGNyaXNpcyBhbmQgZW52aXJvbm1lbnRhbCBwb2xsdXRpb24uIEh5ZHJvZ2VuIGludGVybmFsIGNvbWJ1c3Rpb24gZW5naW5lcyBjYW4gY29tYmluZSB0aGUgYWR2YW50YWdlIG9mIGh5ZHJvZ2VuIHdpdGhvdXQgY2FyYm9uIHBvbGx1dGlvbiBhbmQgdGhlIG1haW4gYmFzaWMgc3RydWN0dXJlIG9mIHRoZSB0cmFkaXRpb25hbCBlbmdpbmVzLiBIb3dldmVyLCB0aGUgcG93ZXIgb2YgdGhlIHBvcnQgZnVlbCBpbmplY3Rpb24gaHlkcm9nZW4gZW5naW5lcyBpcyBzbWFsbGVyIHRoYW4gdGhlIHNhbWUgdm9sdW1lIGdhc29saW5lIGVuZ2luZSBiZWNhdXNlIHRoZSBoeWRyb2dlbiBvY2N1cGllcyB0aGUgdm9sdW1lIG9mIHRoZSBjeWxpbmRlciBhbmQgcmVkdWNlcyB0aGUgYWlyIG1hc3MgZmxvdy4gVGhlIHR1cmJvY2hhcmdlciBjYW4gaW5jcmVhc2UgdGhlIHBvd2VyIG9mIGh5ZHJvZ2VuIGVuZ2luZXMgYnV0IGFsc28gaW5jcmVhc2UgdGhlIE5PeCBlbWlzc2lvbi4gSGVuY2UsIGEgY29tcHJlaGVuc2l2ZSBjb250cm9sbGluZyBzdHJhdGVneSB0byBzb2x2ZSB0aGUgY29udHJhZGljdGlvbiBvZiB0aGUgcG93ZXIsIEJURSBhbmQgTk94IGVtaXNzaW9uIGlzIGltcG9ydGFudCB0byBpbXByb3ZlIHRoZSBwZXJmb3JtYW5jZSBvZiBoeWRyb2dlbiBlbmdpbmVzLiBUaGlzIHBhcGVyIHNob3dzIHRoZSBjb250cm9sbGluZyBzdHJhdGVneSBmb3IgYSBmb3VyLXN0cm9rZSwgMi4zTCBoeWRyb2dlbiBlbmdpbmUgd2l0aCBhIHR1cmJvY2hhcmdlci4gVGhlIGNvbnRyb2xsaW5nIHN0cmF0ZWd5IGRpdmlkZXMgdGhlIG9wZXJhdGluZyBjb25kaXRpb25zIG9mIHRoZSBoeWRyb2dlbiBlbmdpbmUgaW50byBzaXggcGFydHMgYWNjb3JkaW5nIHRvIHRoZSBlbmdpbmUgc3BlZWRzIGFuZCBsb2Fkcy4gU29sdmluZyB0aGUgbWFpbiBjb250cmFkaWN0aW9uIG9mIHRoZSBwb3dlciwgQlRFIGFuZCBOT3ggZW1pc3Npb24gYXQgZGlmZmVyZW50IG9wZXJhdGluZyBjb25kaXRpb24gaXMgdGhlIGtleSBvZiB0aGUgY29udHJvbGxpbmcgc3RyYXRlZ3kuIFRoaXMgcGFwZXIgYWxzbyBzaG93cyB0aGUgcG93ZXIsIEJURSBhbmQgTk94IGVtaXNzaW9uIG9mIHRoZSBoeWRyb2dlbiBlbmdpbmUgd2l0aCBhIHR1cmJvY2hhcmdlciB1c2luZyB0aGUgY29udHJvbGxpbmcgc3RyYXRlZ3kuIiwicHVibGlzaGVyIjoiU0FFIEludGVybmF0aW9uYWwiLCJpc3N1ZSI6IkFwcmlsIiwidm9sdW1lIjoiMjAyMC1BcHJpbCIsImNvbnRhaW5lci10aXRsZS1zaG9ydCI6IiJ9LCJpc1RlbXBvcmFyeSI6ZmFsc2V9LHsiaWQiOiI4MWYyODhkZS1hZWM2LTNjZWQtOGNhYy1jN2VkOTU4NzBmYjkiLCJpdGVtRGF0YSI6eyJ0eXBlIjoiYXJ0aWNsZS1qb3VybmFsIiwiaWQiOiI4MWYyODhkZS1hZWM2LTNjZWQtOGNhYy1jN2VkOTU4NzBmYjkiLCJ0aXRsZSI6IkgyLUlDRSBUZWNobm9sb2d5IE9wdGlvbnMgb2YgdGhlIFByZXNlbnQgYW5kIHRoZSBOZWFyIEZ1dHVyZSIsImF1dGhvciI6W3siZmFtaWx5IjoiQmVrZGVtaXIiLCJnaXZlbiI6IkNlbWlsIiwicGFyc2UtbmFtZXMiOmZhbHNlLCJkcm9wcGluZy1wYXJ0aWNsZSI6IiIsIm5vbi1kcm9wcGluZy1wYXJ0aWNsZSI6IiJ9LHsiZmFtaWx5IjoiRG9vc2plIiwiZ2l2ZW4iOiJFcmlrIiwicGFyc2UtbmFtZXMiOmZhbHNlLCJkcm9wcGluZy1wYXJ0aWNsZSI6IiIsIm5vbi1kcm9wcGluZy1wYXJ0aWNsZSI6IiJ9LHsiZmFtaWx5IjoiU2V5a2VucyIsImdpdmVuIjoiWGFuZGVyIiwicGFyc2UtbmFtZXMiOmZhbHNlLCJkcm9wcGluZy1wYXJ0aWNsZSI6IiIsIm5vbi1kcm9wcGluZy1wYXJ0aWNsZSI6IiJ9XSwiY29udGFpbmVyLXRpdGxlIjoiU0FFIFRlY2huaWNhbCBQYXBlcnMiLCJhY2Nlc3NlZCI6eyJkYXRlLXBhcnRzIjpbWzIwMjMsMTEsMjBdXX0sIkRPSSI6IjEwLjQyNzEvMjAyMi0wMS0wNDcyIiwiSVNTTiI6IjAxNDg3MTkxIiwiaXNzdWVkIjp7ImRhdGUtcGFydHMiOltbMjAyMiwzLDI5XV19LCJhYnN0cmFjdCI6IkF0IHByZXNlbnQsIHRoZSBoeWRyb2dlbiBjb21idXN0aW9uIGVuZ2luZSBoYXMgZ2FpbmVkIHJlbmV3ZWQgaW50ZXJlc3QgZnJvbSB0aGUgaGVhdnktZHV0eSBpbnRlcm5hbCBjb21idXN0aW9uIGVuZ2luZSAoSUNFKSBpbmR1c3RyeSBhcyBhbiBlbmFibGVyIGZvciBmYXN0IGRlY2FyYm9uaXphdGlvbiBvZiB3ZWxsLXRvLXdoZWVsIGVtaXNzaW9ucyBhbmQgcmVpbmZvcmNlZCBieSB0aGUgdmFzdCBjb21taXRtZW50IG9mIGtleSBzdGFrZWhvbGRlcnMgdG8gZXN0YWJsaXNoIGEgZ3JlZW4gaHlkcm9nZW4gaW5mcmFzdHJ1Y3R1cmUuIFBhc3Qgc3R1ZGllcyBoYXZlIG9mdGVuIGZvY3VzZWQgb24gcGFydGlhbCBzdWJzdGl0dXRpb24gb2YgdGhlIHByaW1hcnkgaHlkcm9jYXJib24gZnVlbCBieSBoeWRyb2dlbiBpbiBzcGFyayBpZ25pdGlvbiBhbmQgY29tcHJlc3Npb24gaWduaXRpb24gZW5naW5lcy4gU3R1ZGllZCAxMDAjeDAwMDI1OyBoeWRyb2dlbiBjb21idXN0aW9uIGVuZ2luZXMgYXJlIGRvbWluYW50bHkgb2YgdGhlIHByZW1peGVkIHNwYXJrIGlnbml0aW9uIHR5cGUgdXNpbmcgcG9ydCBmdWVsIGh5ZHJvZ2VuIGluamVjdGlvbi4gSW4gdGhpcyBzdHVkeSwgYSB3aWRlciBsb29rIGF0IG90aGVyIGh5ZHJvZ2VuIElDRSBjb25jZXB0cyBoYXMgYmVlbiB0YWtlbiB0aGF0IG1heSBiZWFyIGhpZ2ggcG90ZW50aWFsIHRvIG92ZXJjb21lIHNvbWUgb2YgdGhlIGxpbWl0YXRpb25zIG9mIHVzaW5nIGh5ZHJvZ2VuIGZvciBoaWdoIHBvd2VyIGFwcGxpY2F0aW9ucy4gVGhlIHN0dWRpZWQgY29uY2VwdHMgdmFyeSBmcm9tIHBvcnQgaW5qZWN0aW9uIHRvIGRpcmVjdCBpbmplY3Rpb24gb2YgaHlkcm9nZW4gYW5kIGZyb20gc3BhcmsgaWduaXRpb24gdG8gY29tcHJlc3Npb24gaWduaXRpb24uIFRoZXkgaGF2ZSBiZWVuIGNvbXBhcmVkIGJhc2VkIG9uIHRoZWlyIHByb3ZlbiBvciBleHBlY3RlZCBwcm9zIGFuZCBjb25zLCBhbmQgbW9yZSBpbiBkZXRhaWwgYmFzZWQgb24gdGhlaXIgbG9hZCByYW5nZSBhbmQgdHJhbnNpZW50IHJlc3BvbnNlIHBvdGVudGlhbC4gVG8gcXVhbnRpZnkgdGhlIGNvbXBhcmlzb24gb2YgdGhlIGVuZ2luZSBwZXJmb3JtYW5jZSBwb3RlbnRpYWxzLCBlbmVyZ3kgYmFsYW5jZSBjb21wdXRhdGlvbnMgaGF2ZSBiZWVuIHBlcmZvcm1lZCBmb3IgYWxsIHRoZSBjb25jZXB0cyBhbmQgYWRkaXRpb25hbGx5IGluLWhvdXNlIG1lYXN1cmVtZW50IGRhdGEgb2YgYSBwb3J0IGluamVjdGVkIGh5ZHJvZ2VuIHNwYXJrIGlnbml0aW9uIGVuZ2luZSBoYXMgYmVlbiB1c2VkLiBUaGUgcmVzdWx0cyBzaG93IHRoYXQgZGlyZWN0IGluamVjdGlvbiB0ZWNobm9sb2d5IGNhbiBpbXByb3ZlIHRoZSBsb2FkIHJhbmdlIG9mIGEgc3BhcmsgaWduaXRpb24gaHlkcm9nZW4gZW5naW5lLiBBbiBvcHRpb24gZm9yIGhpZ2hlciB0aGVybWFsIGVmZmljaWVuY3kgYW5kIGZhc3RlciB0cmFuc2llbnQgYmVoYXZpb3VyIGlzIHRvIHVzZSBhIGNvbXByZXNzaW9uIGlnbml0aW9uIGVuZ2luZSB3aXRoIGRpcmVjdCBpbmplY3Rpb24gb2YgaHlkcm9nZW4gYXQgaGlnaCBwcmVzc3VyZSwgaG93ZXZlciwgdGhpcyBtYXkgcmVxdWlyZSBhbm90aGVyIGZ1ZWwgdG8gaW5pdGlhdGUgdGhlIGNvbWJ1c3Rpb24uIENvbWluZyBzdHVkaWVzIGFyZSBzdWJqZWN0aW5nIHNvbWUgb2YgdGhlc2UgY29uY2VwdHMgdG8gZGV0YWlsZWQgaW52ZXN0aWdhdGlvbnMgYnkgZXhwZXJpbWVudCBhbmQgc2ltdWxhdGlvbi4iLCJwdWJsaXNoZXIiOiJTQUUgSW50ZXJuYXRpb25hbCIsImlzc3VlIjoiMjAyMiIsImNvbnRhaW5lci10aXRsZS1zaG9ydCI6IiJ9LCJpc1RlbXBvcmFyeSI6ZmFsc2V9LHsiaWQiOiI4MTE5ZGY5OC1kZDI5LTM0NzQtYWRkYi03ZWRjOWQ5OTVhZGIiLCJpdGVtRGF0YSI6eyJ0eXBlIjoiYXJ0aWNsZS1qb3VybmFsIiwiaWQiOiI4MTE5ZGY5OC1kZDI5LTM0NzQtYWRkYi03ZWRjOWQ5OTVhZGIiLCJ0aXRsZSI6IkV4cGVyaW1lbnRhbCBJbnZlc3RpZ2F0aW9uIG9uIHRoZSBDb21idXN0aW9uIG9mIEJpb2dhcyBDb250YWluaW5nIEh5ZHJvZ2VuIGluIGEgSENDSSBFbmdpbmUiLCJhdXRob3IiOlt7ImZhbWlseSI6Ik1hcmlhbmkiLCJnaXZlbiI6IkFudG9uaW8iLCJwYXJzZS1uYW1lcyI6ZmFsc2UsImRyb3BwaW5nLXBhcnRpY2xlIjoiIiwibm9uLWRyb3BwaW5nLXBhcnRpY2xlIjoiIn0seyJmYW1pbHkiOiJCcmVxdWlnbnkiLCJnaXZlbiI6IlBpZXJyZSIsInBhcnNlLW5hbWVzIjpmYWxzZSwiZHJvcHBpbmctcGFydGljbGUiOiIiLCJub24tZHJvcHBpbmctcGFydGljbGUiOiIifSx7ImZhbWlseSI6Ik1hc3VyaWVyIiwiZ2l2ZW4iOiJKZWFuLUJhcHRpc3RlIiwicGFyc2UtbmFtZXMiOmZhbHNlLCJkcm9wcGluZy1wYXJ0aWNsZSI6IiIsIm5vbi1kcm9wcGluZy1wYXJ0aWNsZSI6IiJ9LHsiZmFtaWx5IjoiVW5pY2giLCJnaXZlbiI6IkFuZHJlYSIsInBhcnNlLW5hbWVzIjpmYWxzZSwiZHJvcHBpbmctcGFydGljbGUiOiIiLCJub24tZHJvcHBpbmctcGFydGljbGUiOiIifSx7ImZhbWlseSI6Ik1pbmFsZSIsImdpdmVuIjoiTWFyaW8iLCJwYXJzZS1uYW1lcyI6ZmFsc2UsImRyb3BwaW5nLXBhcnRpY2xlIjoiIiwibm9uLWRyb3BwaW5nLXBhcnRpY2xlIjoiIn0seyJmYW1pbHkiOiJGb3VjaGVyIiwiZ2l2ZW4iOiJGYWJyaWNlIiwicGFyc2UtbmFtZXMiOmZhbHNlLCJkcm9wcGluZy1wYXJ0aWNsZSI6IiIsIm5vbi1kcm9wcGluZy1wYXJ0aWNsZSI6IiJ9XSwiY29udGFpbmVyLXRpdGxlIjoiU0FFIFRlY2huaWNhbCBQYXBlciBTZXJpZXMiLCJhY2Nlc3NlZCI6eyJkYXRlLXBhcnRzIjpbWzIwMjMsMTEsMjFdXX0sIkRPSSI6IjEwLjQyNzEvMjAyMy0yNC0wMDU2IiwiSVNTTiI6IjAxNDg3MTkxIiwiaXNzdWVkIjp7ImRhdGUtcGFydHMiOltbMjAyMyw5LDEwXV19LCJhYnN0cmFjdCI6IjxkaXYgY2xhc3M9XCJzZWN0aW9uIGFic3RyYWN0XCI+PGRpdiBjbGFzcz1cImh0bWx2aWV3IHBhcmFncmFwaFwiPkJpb2dhcyBpcyBhIGdhcyByZXN1bHRpbmcgZnJvbSBiaW9tYXNzLCB3aXRoIGEgdm9sdW1ldHJpYyBjb250ZW50IG9mIG1ldGhhbmUgKENIPHN1Yj40PC9zdWI+KSB1c3VhbGx5IHJhbmdpbmcgYmV0d2VlbiA1MCUgYW5kIDcwJSwgYW5kIGNhcmJvbiBkaW94aWRlIChDTzxzdWI+Mjwvc3ViPikgY29udGVudCBiZXR3ZWVuIDMwJSBhbmQgNTAlOyBpdCBjYW4gYWxzbyBjb250YWluIGh5ZHJvZ2VuIChIPHN1Yj4yPC9zdWI+KSBkZXBlbmRpbmcgb24gdGhlIGZlZWRzdG9jay4gQmlvZ2FzIGlzIGdlbmVyYWxseSB1c2VkIHRvIGdlbmVyYXRlIGVsZWN0cmljaXR5IG9yIHByb2R1Y2UgaGVhdCBpbiBjb2dlbmVyYXRpb24gc3lzdGVtLiBEdWUgdG8gaXRzIGdvb2QgZWZmaWNpZW5jeSB0aHJvdWdoIHRoZSByYXBpZCBjb21idXN0aW9uIGFuZCBsZWFuIGFpci1mdWVsIG1peHR1cmUsIEhvbW9nZW5lb3VzIENoYXJnZSBDb21wcmVzc2lvbiBJZ25pdGlvbiAoSENDSSkgZW5naW5lIGlzIGEgZ29vZCBjYW5kaWRhdGUgZm9yIHN1Y2ggYXBwbGljYXRpb24uIEhvd2V2ZXIsIHRoZSBlbmdpbmUgbG9hZCBtdXN0IGJlIGtlcHQgbG93IHRvIGNvbnRhaW4gdGhlIGhpZ2gtcHJlc3N1cmUgZ3JhZGllbnRzIGNhdXNlZCBieSB0aGUgc2ltdWx0YW5lb3VzIHByZW1peGVkIGNvbWJ1c3Rpb24gb2YgdGhlIGVudGlyZSBpbi1jeWxpbmRlciBjaGFyZ2UuIFRoZSBob21vZ2Vub3VzIGNoYXJnZSBwcm9tb3RlcyBsb3cgcGFydGljdWxhdGUgZW1pc3Npb25zLCBhbmQgdGhlIGRpbHV0aW9uIGhlbHBzIGluIGNvbnRhaW5pbmcgbWF4aW11bSBpbi1jeWxpbmRlciB0ZW1wZXJhdHVyZSwgaGVuY2UgcmVkdWNpbmcgbml0cm9nZW4gb3hpZGUgZW1pc3Npb25zLiBIb3dldmVyLCBIQyBhbmQgQ08gbGV2ZWxzIGFyZSBpbiBnZW5lcmFsIGhpZ2hlciB0aGFuIGluIFNJIGNvbWJ1c3Rpb24uIE1vcmVvdmVyLCBIQ0NJIGVuZ2luZXMgdXN1YWxseSByZXF1aXJlIGhpZ2ggaW50YWtlIHRlbXBlcmF0dXJlIHdpdGggdmFsdWVzIGRlcGVuZGluZyBvbiBjb21wcmVzc2lvbiByYXRpbywgZnVlbCwgZXF1aXZhbGVuY2UgcmF0aW8sIGFuZCBpbnRha2UgcHJlc3N1cmUuPC9kaXY+PGRpdiBjbGFzcz1cImh0bWx2aWV3IHBhcmFncmFwaFwiPlRoaXMgcGFwZXIgcHJlc2VudHMgdGhlIHJlc3VsdHMgb2YgYW4gZXhwZXJpbWVudGFsIGNhbXBhaWduIG9uIGEgZGllc2VsIGludGVybmFsIGNvbWJ1c3Rpb24gZW5naW5lIGZvciBwYXNzZW5nZXIgY2FycywgbW9kaWZpZWQgdG8gb3BlcmF0ZSBpbiBIQ0NJIG1vZGUuIFRoZSBlbmdpbmUgd2FzIGZ1ZWxsZWQgYnkgbWl4dHVyZXMgb2YgbWV0aGFuZSwgSDxzdWI+Mjwvc3ViPiwgYW5kIGNhcmJvbiBkaW94aWRlLCB3aXRoIHRoZSBhaW0gb2YgcmVwcm9kdWNpbmcgdGhlIGNvbXBvc2l0aW9uIG9mIGlubm92YXRpdmUgYmlvZ2FzIG5hdHVyYWxseSBjb250YWluaW5nIGh5ZHJvZ2VuLiBUaGUgZXF1aXZhbGVuY2UgcmF0aW8gd2FzIGtlcHQgY29uc3RhbnQgYXQgMC40IGFuZCB0aGUgaW50YWtlIGNoYXJnZSB0ZW1wZXJhdHVyZSBhbmQgcHJlc3N1cmUgaGF2ZSBiZWVuIGFkanVzdGVkLCBkZXBlbmRpbmcgb24gZnVlbCBjb21wb3NpdGlvbiwgdG8gY29udHJvbCB0aGUgY29tYnVzdGlvbiBwcm9jZXNzLiBGb3IgZWFjaCBmdWVsLCB0aGUgaW50YWtlIGNoYXJnZSBjb25kaXRpb25zIGZvciBhbiBvcHRpbWFsIGNvbWJ1c3Rpb24gcGhhc2luZyBoYXZlIGJlZW4gZGV0ZXJtaW5lZCwgYXR0YWluaW5nIGEgbWF4aW11bSBpbmRpY2F0ZWQgZW5naW5lIGVmZmljaWVuY3kgb2YgNDAlIGFuZCBzcGVjaWZpYyBOT3ggZW1pc3Npb25zIGRvd24gdG8gMC4xIGcva1doLjwvZGl2PjwvZGl2PiIsInB1Ymxpc2hlciI6IlNBRSBJbnRlcm5hdGlvbmFsIiwidm9sdW1lIjoiMSIsImNvbnRhaW5lci10aXRsZS1zaG9ydCI6IiJ9LCJpc1RlbXBvcmFyeSI6ZmFsc2V9XX0=&quot;,&quot;citationItems&quot;:[{&quot;id&quot;:&quot;03036068-17bc-382e-a21b-72da82a06c93&quot;,&quot;itemData&quot;:{&quot;type&quot;:&quot;article-journal&quot;,&quot;id&quot;:&quot;03036068-17bc-382e-a21b-72da82a06c93&quot;,&quot;title&quot;:&quot;High Efficiency HD Hydrogen Combustion Engines: Improvement Potentials for Future Regulations&quot;,&quot;author&quot;:[{&quot;family&quot;:&quot;Kovacs&quot;,&quot;given&quot;:&quot;David&quot;,&quot;parse-names&quot;:false,&quot;dropping-particle&quot;:&quot;&quot;,&quot;non-dropping-particle&quot;:&quot;&quot;},{&quot;family&quot;:&quot;Rezaei&quot;,&quot;given&quot;:&quot;Reza&quot;,&quot;parse-names&quot;:false,&quot;dropping-particle&quot;:&quot;&quot;,&quot;non-dropping-particle&quot;:&quot;&quot;},{&quot;family&quot;:&quot;Englert&quot;,&quot;given&quot;:&quot;Fabien&quot;,&quot;parse-names&quot;:false,&quot;dropping-particle&quot;:&quot;&quot;,&quot;non-dropping-particle&quot;:&quot;&quot;},{&quot;family&quot;:&quot;Hayduk&quot;,&quot;given&quot;:&quot;Christopher&quot;,&quot;parse-names&quot;:false,&quot;dropping-particle&quot;:&quot;&quot;,&quot;non-dropping-particle&quot;:&quot;&quot;},{&quot;family&quot;:&quot;Delebinski&quot;,&quot;given&quot;:&quot;Thaddaeus&quot;,&quot;parse-names&quot;:false,&quot;dropping-particle&quot;:&quot;&quot;,&quot;non-dropping-particle&quot;:&quot;&quot;}],&quot;container-title&quot;:&quot;SAE Technical Papers&quot;,&quot;accessed&quot;:{&quot;date-parts&quot;:[[2023,11,21]]},&quot;DOI&quot;:&quot;10.4271/2022-01-0477&quot;,&quot;ISSN&quot;:&quot;01487191&quot;,&quot;issued&quot;:{&quot;date-parts&quot;:[[2022,3,29]]},&quot;abstract&quot;:&quot;Hydrogen engines offer the possibility of a carbon neutral transportation - a focal point of current propulsion development activities especially for EU and US future concepts. From today's point of view, hydrogen can play an important role in this regard as it is a carbon-free fuel, no CO2 emissions are produced during its combustion process. Besides, it can be well used for lean burn combustion leading to very low NOx emissions, a key benefit in combination with an optimized after-treatment system for future ultra-low NOx legislations of heavy-duty (HD) engines. Comprehensive investigations using experimental tests and model-based development approach are performed using a six cylinder HD hydrogen engine featuring PFI (port fuel injection) aiming the definition of a high efficiency hydrogen engine concept. The applied predictive hydrogen combustion model is based on previous works of the authors using single cylinder engine measurement data and is extended in the present work to full engines. The calibration and validation of the full engine model used in terms of model-based development is based on experimental test bench data of the six cylinder H2 engine. An optimization regarding engine calibration (AFR, EGR rates and optimal combustion phase) is carried out while considering knocking. In a next step, efficiency improvement potentials resulting from the application of variable valve timing (VVA) are investigated and the achievable BSFC improvements quantified. As of the results, the use of early intake valve closing (IVC) in the lower load range shows significant benefits in regard of fuel consumption by means of de-throttling and, thus, reducing the charge exchange losses of the engine. Furthermore, the potentials using Miller cycle in the upper load range is also investigated and the potentials for BSFC-improvement quantified. As last part of the paper, an optimal engine map is implemented based on the findings both of operation parameter optimization and the Miller timing investigations.&quot;,&quot;publisher&quot;:&quot;SAE International&quot;,&quot;issue&quot;:&quot;2022&quot;,&quot;container-title-short&quot;:&quot;&quot;},&quot;isTemporary&quot;:false},{&quot;id&quot;:&quot;b8c9c71f-3f89-31df-8bc4-def2a7a8d483&quot;,&quot;itemData&quot;:{&quot;type&quot;:&quot;article-journal&quot;,&quot;id&quot;:&quot;b8c9c71f-3f89-31df-8bc4-def2a7a8d483&quot;,&quot;title&quot;:&quot;Controlling Strategy for the Performance and NOx Emissions of the Hydrogen Internal Combustion Engines with a Turbocharger&quot;,&quot;author&quot;:[{&quot;family&quot;:&quot;Luo&quot;,&quot;given&quot;:&quot;Qinghe&quot;,&quot;parse-names&quot;:false,&quot;dropping-particle&quot;:&quot;&quot;,&quot;non-dropping-particle&quot;:&quot;&quot;},{&quot;family&quot;:&quot;Lee&quot;,&quot;given&quot;:&quot;Chia Fon&quot;,&quot;parse-names&quot;:false,&quot;dropping-particle&quot;:&quot;&quot;,&quot;non-dropping-particle&quot;:&quot;&quot;}],&quot;container-title&quot;:&quot;SAE Technical Papers&quot;,&quot;accessed&quot;:{&quot;date-parts&quot;:[[2023,11,21]]},&quot;DOI&quot;:&quot;10.4271/2020-01-0256&quot;,&quot;ISSN&quot;:&quot;01487191&quot;,&quot;issued&quot;:{&quot;date-parts&quot;:[[2020,4,14]]},&quot;abstract&quot;:&quot;Hydrogen fuel is a future energy to solve the problems of energy crisis and environmental pollution. Hydrogen internal combustion engines can combine the advantage of hydrogen without carbon pollution and the main basic structure of the traditional engines. However, the power of the port fuel injection hydrogen engines is smaller than the same volume gasoline engine because the hydrogen occupies the volume of the cylinder and reduces the air mass flow. The turbocharger can increase the power of hydrogen engines but also increase the NOx emission. Hence, a comprehensive controlling strategy to solve the contradiction of the power, BTE and NOx emission is important to improve the performance of hydrogen engines. This paper shows the controlling strategy for a four-stroke, 2.3L hydrogen engine with a turbocharger. The controlling strategy divides the operating conditions of the hydrogen engine into six parts according to the engine speeds and loads. Solving the main contradiction of the power, BTE and NOx emission at different operating condition is the key of the controlling strategy. This paper also shows the power, BTE and NOx emission of the hydrogen engine with a turbocharger using the controlling strategy.&quot;,&quot;publisher&quot;:&quot;SAE International&quot;,&quot;issue&quot;:&quot;April&quot;,&quot;volume&quot;:&quot;2020-April&quot;,&quot;container-title-short&quot;:&quot;&quot;},&quot;isTemporary&quot;:false},{&quot;id&quot;:&quot;81f288de-aec6-3ced-8cac-c7ed95870fb9&quot;,&quot;itemData&quot;:{&quot;type&quot;:&quot;article-journal&quot;,&quot;id&quot;:&quot;81f288de-aec6-3ced-8cac-c7ed95870fb9&quot;,&quot;title&quot;:&quot;H2-ICE Technology Options of the Present and the Near Future&quot;,&quot;author&quot;:[{&quot;family&quot;:&quot;Bekdemir&quot;,&quot;given&quot;:&quot;Cemil&quot;,&quot;parse-names&quot;:false,&quot;dropping-particle&quot;:&quot;&quot;,&quot;non-dropping-particle&quot;:&quot;&quot;},{&quot;family&quot;:&quot;Doosje&quot;,&quot;given&quot;:&quot;Erik&quot;,&quot;parse-names&quot;:false,&quot;dropping-particle&quot;:&quot;&quot;,&quot;non-dropping-particle&quot;:&quot;&quot;},{&quot;family&quot;:&quot;Seykens&quot;,&quot;given&quot;:&quot;Xander&quot;,&quot;parse-names&quot;:false,&quot;dropping-particle&quot;:&quot;&quot;,&quot;non-dropping-particle&quot;:&quot;&quot;}],&quot;container-title&quot;:&quot;SAE Technical Papers&quot;,&quot;accessed&quot;:{&quot;date-parts&quot;:[[2023,11,20]]},&quot;DOI&quot;:&quot;10.4271/2022-01-0472&quot;,&quot;ISSN&quot;:&quot;01487191&quot;,&quot;issued&quot;:{&quot;date-parts&quot;:[[2022,3,29]]},&quot;abstract&quot;:&quot;At present, the hydrogen combustion engine has gained renewed interest from the heavy-duty internal combustion engine (ICE) industry as an enabler for fast decarbonization of well-to-wheel emissions and reinforced by the vast commitment of key stakeholders to establish a green hydrogen infrastructure. Past studies have often focused on partial substitution of the primary hydrocarbon fuel by hydrogen in spark ignition and compression ignition engines. Studied 100#x00025; hydrogen combustion engines are dominantly of the premixed spark ignition type using port fuel hydrogen injection. In this study, a wider look at other hydrogen ICE concepts has been taken that may bear high potential to overcome some of the limitations of using hydrogen for high power applications. The studied concepts vary from port injection to direct injection of hydrogen and from spark ignition to compression ignition. They have been compared based on their proven or expected pros and cons, and more in detail based on their load range and transient response potential. To quantify the comparison of the engine performance potentials, energy balance computations have been performed for all the concepts and additionally in-house measurement data of a port injected hydrogen spark ignition engine has been used. The results show that direct injection technology can improve the load range of a spark ignition hydrogen engine. An option for higher thermal efficiency and faster transient behaviour is to use a compression ignition engine with direct injection of hydrogen at high pressure, however, this may require another fuel to initiate the combustion. Coming studies are subjecting some of these concepts to detailed investigations by experiment and simulation.&quot;,&quot;publisher&quot;:&quot;SAE International&quot;,&quot;issue&quot;:&quot;2022&quot;,&quot;container-title-short&quot;:&quot;&quot;},&quot;isTemporary&quot;:false},{&quot;id&quot;:&quot;8119df98-dd29-3474-addb-7edc9d995adb&quot;,&quot;itemData&quot;:{&quot;type&quot;:&quot;article-journal&quot;,&quot;id&quot;:&quot;8119df98-dd29-3474-addb-7edc9d995adb&quot;,&quot;title&quot;:&quot;Experimental Investigation on the Combustion of Biogas Containing Hydrogen in a HCCI Engine&quot;,&quot;author&quot;:[{&quot;family&quot;:&quot;Mariani&quot;,&quot;given&quot;:&quot;Antonio&quot;,&quot;parse-names&quot;:false,&quot;dropping-particle&quot;:&quot;&quot;,&quot;non-dropping-particle&quot;:&quot;&quot;},{&quot;family&quot;:&quot;Brequigny&quot;,&quot;given&quot;:&quot;Pierre&quot;,&quot;parse-names&quot;:false,&quot;dropping-particle&quot;:&quot;&quot;,&quot;non-dropping-particle&quot;:&quot;&quot;},{&quot;family&quot;:&quot;Masurier&quot;,&quot;given&quot;:&quot;Jean-Baptiste&quot;,&quot;parse-names&quot;:false,&quot;dropping-particle&quot;:&quot;&quot;,&quot;non-dropping-particle&quot;:&quot;&quot;},{&quot;family&quot;:&quot;Unich&quot;,&quot;given&quot;:&quot;Andrea&quot;,&quot;parse-names&quot;:false,&quot;dropping-particle&quot;:&quot;&quot;,&quot;non-dropping-particle&quot;:&quot;&quot;},{&quot;family&quot;:&quot;Minale&quot;,&quot;given&quot;:&quot;Mario&quot;,&quot;parse-names&quot;:false,&quot;dropping-particle&quot;:&quot;&quot;,&quot;non-dropping-particle&quot;:&quot;&quot;},{&quot;family&quot;:&quot;Foucher&quot;,&quot;given&quot;:&quot;Fabrice&quot;,&quot;parse-names&quot;:false,&quot;dropping-particle&quot;:&quot;&quot;,&quot;non-dropping-particle&quot;:&quot;&quot;}],&quot;container-title&quot;:&quot;SAE Technical Paper Series&quot;,&quot;accessed&quot;:{&quot;date-parts&quot;:[[2023,11,21]]},&quot;DOI&quot;:&quot;10.4271/2023-24-0056&quot;,&quot;ISSN&quot;:&quot;01487191&quot;,&quot;issued&quot;:{&quot;date-parts&quot;:[[2023,9,10]]},&quot;abstract&quot;:&quot;&lt;div class=\&quot;section abstract\&quot;&gt;&lt;div class=\&quot;htmlview paragraph\&quot;&gt;Biogas is a gas resulting from biomass, with a volumetric content of methane (CH&lt;sub&gt;4&lt;/sub&gt;) usually ranging between 50% and 70%, and carbon dioxide (CO&lt;sub&gt;2&lt;/sub&gt;) content between 30% and 50%; it can also contain hydrogen (H&lt;sub&gt;2&lt;/sub&gt;) depending on the feedstock. Biogas is generally used to generate electricity or produce heat in cogeneration system. Due to its good efficiency through the rapid combustion and lean air-fuel mixture, Homogeneous Charge Compression Ignition (HCCI) engine is a good candidate for such application. However, the engine load must be kept low to contain the high-pressure gradients caused by the simultaneous premixed combustion of the entire in-cylinder charge. The homogenous charge promotes low particulate emissions, and the dilution helps in containing maximum in-cylinder temperature, hence reducing nitrogen oxide emissions. However, HC and CO levels are in general higher than in SI combustion. Moreover, HCCI engines usually require high intake temperature with values depending on compression ratio, fuel, equivalence ratio, and intake pressure.&lt;/div&gt;&lt;div class=\&quot;htmlview paragraph\&quot;&gt;This paper presents the results of an experimental campaign on a diesel internal combustion engine for passenger cars, modified to operate in HCCI mode. The engine was fuelled by mixtures of methane, H&lt;sub&gt;2&lt;/sub&gt;, and carbon dioxide, with the aim of reproducing the composition of innovative biogas naturally containing hydrogen. The equivalence ratio was kept constant at 0.4 and the intake charge temperature and pressure have been adjusted, depending on fuel composition, to control the combustion process. For each fuel, the intake charge conditions for an optimal combustion phasing have been determined, attaining a maximum indicated engine efficiency of 40% and specific NOx emissions down to 0.1 g/kWh.&lt;/div&gt;&lt;/div&gt;&quot;,&quot;publisher&quot;:&quot;SAE International&quot;,&quot;volume&quot;:&quot;1&quot;,&quot;container-title-short&quot;:&quot;&quot;},&quot;isTemporary&quot;:false}]},{&quot;citationID&quot;:&quot;MENDELEY_CITATION_88c18a45-efab-414c-9c33-2e635d65b87f&quot;,&quot;properties&quot;:{&quot;noteIndex&quot;:0},&quot;isEdited&quot;:false,&quot;manualOverride&quot;:{&quot;isManuallyOverridden&quot;:false,&quot;citeprocText&quot;:&quot;(Bekdemir et al. 2022)&quot;,&quot;manualOverrideText&quot;:&quot;&quot;},&quot;citationTag&quot;:&quot;MENDELEY_CITATION_v3_eyJjaXRhdGlvbklEIjoiTUVOREVMRVlfQ0lUQVRJT05fODhjMThhNDUtZWZhYi00MTRjLTljMzMtMmU2MzVkNjViODdmIiwicHJvcGVydGllcyI6eyJub3RlSW5kZXgiOjB9LCJpc0VkaXRlZCI6ZmFsc2UsIm1hbnVhbE92ZXJyaWRlIjp7ImlzTWFudWFsbHlPdmVycmlkZGVuIjpmYWxzZSwiY2l0ZXByb2NUZXh0IjoiKEJla2RlbWlyIGV0IGFsLiAyMDIyKSIsIm1hbnVhbE92ZXJyaWRlVGV4dCI6IiJ9LCJjaXRhdGlvbkl0ZW1zIjpbeyJpZCI6IjgxZjI4OGRlLWFlYzYtM2NlZC04Y2FjLWM3ZWQ5NTg3MGZiOSIsIml0ZW1EYXRhIjp7InR5cGUiOiJhcnRpY2xlLWpvdXJuYWwiLCJpZCI6IjgxZjI4OGRlLWFlYzYtM2NlZC04Y2FjLWM3ZWQ5NTg3MGZiOSIsInRpdGxlIjoiSDItSUNFIFRlY2hub2xvZ3kgT3B0aW9ucyBvZiB0aGUgUHJlc2VudCBhbmQgdGhlIE5lYXIgRnV0dXJlIiwiYXV0aG9yIjpbeyJmYW1pbHkiOiJCZWtkZW1pciIsImdpdmVuIjoiQ2VtaWwiLCJwYXJzZS1uYW1lcyI6ZmFsc2UsImRyb3BwaW5nLXBhcnRpY2xlIjoiIiwibm9uLWRyb3BwaW5nLXBhcnRpY2xlIjoiIn0seyJmYW1pbHkiOiJEb29zamUiLCJnaXZlbiI6IkVyaWsiLCJwYXJzZS1uYW1lcyI6ZmFsc2UsImRyb3BwaW5nLXBhcnRpY2xlIjoiIiwibm9uLWRyb3BwaW5nLXBhcnRpY2xlIjoiIn0seyJmYW1pbHkiOiJTZXlrZW5zIiwiZ2l2ZW4iOiJYYW5kZXIiLCJwYXJzZS1uYW1lcyI6ZmFsc2UsImRyb3BwaW5nLXBhcnRpY2xlIjoiIiwibm9uLWRyb3BwaW5nLXBhcnRpY2xlIjoiIn1dLCJjb250YWluZXItdGl0bGUiOiJTQUUgVGVjaG5pY2FsIFBhcGVycyIsImFjY2Vzc2VkIjp7ImRhdGUtcGFydHMiOltbMjAyMywxMSwyMF1dfSwiRE9JIjoiMTAuNDI3MS8yMDIyLTAxLTA0NzIiLCJJU1NOIjoiMDE0ODcxOTEiLCJpc3N1ZWQiOnsiZGF0ZS1wYXJ0cyI6W1syMDIyLDMsMjldXX0sImFic3RyYWN0IjoiQXQgcHJlc2VudCwgdGhlIGh5ZHJvZ2VuIGNvbWJ1c3Rpb24gZW5naW5lIGhhcyBnYWluZWQgcmVuZXdlZCBpbnRlcmVzdCBmcm9tIHRoZSBoZWF2eS1kdXR5IGludGVybmFsIGNvbWJ1c3Rpb24gZW5naW5lIChJQ0UpIGluZHVzdHJ5IGFzIGFuIGVuYWJsZXIgZm9yIGZhc3QgZGVjYXJib25pemF0aW9uIG9mIHdlbGwtdG8td2hlZWwgZW1pc3Npb25zIGFuZCByZWluZm9yY2VkIGJ5IHRoZSB2YXN0IGNvbW1pdG1lbnQgb2Yga2V5IHN0YWtlaG9sZGVycyB0byBlc3RhYmxpc2ggYSBncmVlbiBoeWRyb2dlbiBpbmZyYXN0cnVjdHVyZS4gUGFzdCBzdHVkaWVzIGhhdmUgb2Z0ZW4gZm9jdXNlZCBvbiBwYXJ0aWFsIHN1YnN0aXR1dGlvbiBvZiB0aGUgcHJpbWFyeSBoeWRyb2NhcmJvbiBmdWVsIGJ5IGh5ZHJvZ2VuIGluIHNwYXJrIGlnbml0aW9uIGFuZCBjb21wcmVzc2lvbiBpZ25pdGlvbiBlbmdpbmVzLiBTdHVkaWVkIDEwMCN4MDAwMjU7IGh5ZHJvZ2VuIGNvbWJ1c3Rpb24gZW5naW5lcyBhcmUgZG9taW5hbnRseSBvZiB0aGUgcHJlbWl4ZWQgc3BhcmsgaWduaXRpb24gdHlwZSB1c2luZyBwb3J0IGZ1ZWwgaHlkcm9nZW4gaW5qZWN0aW9uLiBJbiB0aGlzIHN0dWR5LCBhIHdpZGVyIGxvb2sgYXQgb3RoZXIgaHlkcm9nZW4gSUNFIGNvbmNlcHRzIGhhcyBiZWVuIHRha2VuIHRoYXQgbWF5IGJlYXIgaGlnaCBwb3RlbnRpYWwgdG8gb3ZlcmNvbWUgc29tZSBvZiB0aGUgbGltaXRhdGlvbnMgb2YgdXNpbmcgaHlkcm9nZW4gZm9yIGhpZ2ggcG93ZXIgYXBwbGljYXRpb25zLiBUaGUgc3R1ZGllZCBjb25jZXB0cyB2YXJ5IGZyb20gcG9ydCBpbmplY3Rpb24gdG8gZGlyZWN0IGluamVjdGlvbiBvZiBoeWRyb2dlbiBhbmQgZnJvbSBzcGFyayBpZ25pdGlvbiB0byBjb21wcmVzc2lvbiBpZ25pdGlvbi4gVGhleSBoYXZlIGJlZW4gY29tcGFyZWQgYmFzZWQgb24gdGhlaXIgcHJvdmVuIG9yIGV4cGVjdGVkIHByb3MgYW5kIGNvbnMsIGFuZCBtb3JlIGluIGRldGFpbCBiYXNlZCBvbiB0aGVpciBsb2FkIHJhbmdlIGFuZCB0cmFuc2llbnQgcmVzcG9uc2UgcG90ZW50aWFsLiBUbyBxdWFudGlmeSB0aGUgY29tcGFyaXNvbiBvZiB0aGUgZW5naW5lIHBlcmZvcm1hbmNlIHBvdGVudGlhbHMsIGVuZXJneSBiYWxhbmNlIGNvbXB1dGF0aW9ucyBoYXZlIGJlZW4gcGVyZm9ybWVkIGZvciBhbGwgdGhlIGNvbmNlcHRzIGFuZCBhZGRpdGlvbmFsbHkgaW4taG91c2UgbWVhc3VyZW1lbnQgZGF0YSBvZiBhIHBvcnQgaW5qZWN0ZWQgaHlkcm9nZW4gc3BhcmsgaWduaXRpb24gZW5naW5lIGhhcyBiZWVuIHVzZWQuIFRoZSByZXN1bHRzIHNob3cgdGhhdCBkaXJlY3QgaW5qZWN0aW9uIHRlY2hub2xvZ3kgY2FuIGltcHJvdmUgdGhlIGxvYWQgcmFuZ2Ugb2YgYSBzcGFyayBpZ25pdGlvbiBoeWRyb2dlbiBlbmdpbmUuIEFuIG9wdGlvbiBmb3IgaGlnaGVyIHRoZXJtYWwgZWZmaWNpZW5jeSBhbmQgZmFzdGVyIHRyYW5zaWVudCBiZWhhdmlvdXIgaXMgdG8gdXNlIGEgY29tcHJlc3Npb24gaWduaXRpb24gZW5naW5lIHdpdGggZGlyZWN0IGluamVjdGlvbiBvZiBoeWRyb2dlbiBhdCBoaWdoIHByZXNzdXJlLCBob3dldmVyLCB0aGlzIG1heSByZXF1aXJlIGFub3RoZXIgZnVlbCB0byBpbml0aWF0ZSB0aGUgY29tYnVzdGlvbi4gQ29taW5nIHN0dWRpZXMgYXJlIHN1YmplY3Rpbmcgc29tZSBvZiB0aGVzZSBjb25jZXB0cyB0byBkZXRhaWxlZCBpbnZlc3RpZ2F0aW9ucyBieSBleHBlcmltZW50IGFuZCBzaW11bGF0aW9uLiIsInB1Ymxpc2hlciI6IlNBRSBJbnRlcm5hdGlvbmFsIiwiaXNzdWUiOiIyMDIyIiwiY29udGFpbmVyLXRpdGxlLXNob3J0IjoiIn0sImlzVGVtcG9yYXJ5IjpmYWxzZX1dfQ==&quot;,&quot;citationItems&quot;:[{&quot;id&quot;:&quot;81f288de-aec6-3ced-8cac-c7ed95870fb9&quot;,&quot;itemData&quot;:{&quot;type&quot;:&quot;article-journal&quot;,&quot;id&quot;:&quot;81f288de-aec6-3ced-8cac-c7ed95870fb9&quot;,&quot;title&quot;:&quot;H2-ICE Technology Options of the Present and the Near Future&quot;,&quot;author&quot;:[{&quot;family&quot;:&quot;Bekdemir&quot;,&quot;given&quot;:&quot;Cemil&quot;,&quot;parse-names&quot;:false,&quot;dropping-particle&quot;:&quot;&quot;,&quot;non-dropping-particle&quot;:&quot;&quot;},{&quot;family&quot;:&quot;Doosje&quot;,&quot;given&quot;:&quot;Erik&quot;,&quot;parse-names&quot;:false,&quot;dropping-particle&quot;:&quot;&quot;,&quot;non-dropping-particle&quot;:&quot;&quot;},{&quot;family&quot;:&quot;Seykens&quot;,&quot;given&quot;:&quot;Xander&quot;,&quot;parse-names&quot;:false,&quot;dropping-particle&quot;:&quot;&quot;,&quot;non-dropping-particle&quot;:&quot;&quot;}],&quot;container-title&quot;:&quot;SAE Technical Papers&quot;,&quot;accessed&quot;:{&quot;date-parts&quot;:[[2023,11,20]]},&quot;DOI&quot;:&quot;10.4271/2022-01-0472&quot;,&quot;ISSN&quot;:&quot;01487191&quot;,&quot;issued&quot;:{&quot;date-parts&quot;:[[2022,3,29]]},&quot;abstract&quot;:&quot;At present, the hydrogen combustion engine has gained renewed interest from the heavy-duty internal combustion engine (ICE) industry as an enabler for fast decarbonization of well-to-wheel emissions and reinforced by the vast commitment of key stakeholders to establish a green hydrogen infrastructure. Past studies have often focused on partial substitution of the primary hydrocarbon fuel by hydrogen in spark ignition and compression ignition engines. Studied 100#x00025; hydrogen combustion engines are dominantly of the premixed spark ignition type using port fuel hydrogen injection. In this study, a wider look at other hydrogen ICE concepts has been taken that may bear high potential to overcome some of the limitations of using hydrogen for high power applications. The studied concepts vary from port injection to direct injection of hydrogen and from spark ignition to compression ignition. They have been compared based on their proven or expected pros and cons, and more in detail based on their load range and transient response potential. To quantify the comparison of the engine performance potentials, energy balance computations have been performed for all the concepts and additionally in-house measurement data of a port injected hydrogen spark ignition engine has been used. The results show that direct injection technology can improve the load range of a spark ignition hydrogen engine. An option for higher thermal efficiency and faster transient behaviour is to use a compression ignition engine with direct injection of hydrogen at high pressure, however, this may require another fuel to initiate the combustion. Coming studies are subjecting some of these concepts to detailed investigations by experiment and simulation.&quot;,&quot;publisher&quot;:&quot;SAE International&quot;,&quot;issue&quot;:&quot;2022&quot;,&quot;container-title-short&quot;:&quot;&quot;},&quot;isTemporary&quot;:false}]},{&quot;citationID&quot;:&quot;MENDELEY_CITATION_418162e4-9784-44f9-895f-e867016b8d8f&quot;,&quot;properties&quot;:{&quot;noteIndex&quot;:0},&quot;isEdited&quot;:false,&quot;manualOverride&quot;:{&quot;isManuallyOverridden&quot;:false,&quot;citeprocText&quot;:&quot;(Bekdemir et al. 2022; Kalaskar et al. 2023)&quot;,&quot;manualOverrideText&quot;:&quot;&quot;},&quot;citationTag&quot;:&quot;MENDELEY_CITATION_v3_eyJjaXRhdGlvbklEIjoiTUVOREVMRVlfQ0lUQVRJT05fNDE4MTYyZTQtOTc4NC00NGY5LTg5NWYtZTg2NzAxNmI4ZDhmIiwicHJvcGVydGllcyI6eyJub3RlSW5kZXgiOjB9LCJpc0VkaXRlZCI6ZmFsc2UsIm1hbnVhbE92ZXJyaWRlIjp7ImlzTWFudWFsbHlPdmVycmlkZGVuIjpmYWxzZSwiY2l0ZXByb2NUZXh0IjoiKEJla2RlbWlyIGV0IGFsLiAyMDIyOyBLYWxhc2thciBldCBhbC4gMjAyMykiLCJtYW51YWxPdmVycmlkZVRleHQiOiIifSwiY2l0YXRpb25JdGVtcyI6W3siaWQiOiI4MWYyODhkZS1hZWM2LTNjZWQtOGNhYy1jN2VkOTU4NzBmYjkiLCJpdGVtRGF0YSI6eyJ0eXBlIjoiYXJ0aWNsZS1qb3VybmFsIiwiaWQiOiI4MWYyODhkZS1hZWM2LTNjZWQtOGNhYy1jN2VkOTU4NzBmYjkiLCJ0aXRsZSI6IkgyLUlDRSBUZWNobm9sb2d5IE9wdGlvbnMgb2YgdGhlIFByZXNlbnQgYW5kIHRoZSBOZWFyIEZ1dHVyZSIsImF1dGhvciI6W3siZmFtaWx5IjoiQmVrZGVtaXIiLCJnaXZlbiI6IkNlbWlsIiwicGFyc2UtbmFtZXMiOmZhbHNlLCJkcm9wcGluZy1wYXJ0aWNsZSI6IiIsIm5vbi1kcm9wcGluZy1wYXJ0aWNsZSI6IiJ9LHsiZmFtaWx5IjoiRG9vc2plIiwiZ2l2ZW4iOiJFcmlrIiwicGFyc2UtbmFtZXMiOmZhbHNlLCJkcm9wcGluZy1wYXJ0aWNsZSI6IiIsIm5vbi1kcm9wcGluZy1wYXJ0aWNsZSI6IiJ9LHsiZmFtaWx5IjoiU2V5a2VucyIsImdpdmVuIjoiWGFuZGVyIiwicGFyc2UtbmFtZXMiOmZhbHNlLCJkcm9wcGluZy1wYXJ0aWNsZSI6IiIsIm5vbi1kcm9wcGluZy1wYXJ0aWNsZSI6IiJ9XSwiY29udGFpbmVyLXRpdGxlIjoiU0FFIFRlY2huaWNhbCBQYXBlcnMiLCJhY2Nlc3NlZCI6eyJkYXRlLXBhcnRzIjpbWzIwMjMsMTEsMjBdXX0sIkRPSSI6IjEwLjQyNzEvMjAyMi0wMS0wNDcyIiwiSVNTTiI6IjAxNDg3MTkxIiwiaXNzdWVkIjp7ImRhdGUtcGFydHMiOltbMjAyMiwzLDI5XV19LCJhYnN0cmFjdCI6IkF0IHByZXNlbnQsIHRoZSBoeWRyb2dlbiBjb21idXN0aW9uIGVuZ2luZSBoYXMgZ2FpbmVkIHJlbmV3ZWQgaW50ZXJlc3QgZnJvbSB0aGUgaGVhdnktZHV0eSBpbnRlcm5hbCBjb21idXN0aW9uIGVuZ2luZSAoSUNFKSBpbmR1c3RyeSBhcyBhbiBlbmFibGVyIGZvciBmYXN0IGRlY2FyYm9uaXphdGlvbiBvZiB3ZWxsLXRvLXdoZWVsIGVtaXNzaW9ucyBhbmQgcmVpbmZvcmNlZCBieSB0aGUgdmFzdCBjb21taXRtZW50IG9mIGtleSBzdGFrZWhvbGRlcnMgdG8gZXN0YWJsaXNoIGEgZ3JlZW4gaHlkcm9nZW4gaW5mcmFzdHJ1Y3R1cmUuIFBhc3Qgc3R1ZGllcyBoYXZlIG9mdGVuIGZvY3VzZWQgb24gcGFydGlhbCBzdWJzdGl0dXRpb24gb2YgdGhlIHByaW1hcnkgaHlkcm9jYXJib24gZnVlbCBieSBoeWRyb2dlbiBpbiBzcGFyayBpZ25pdGlvbiBhbmQgY29tcHJlc3Npb24gaWduaXRpb24gZW5naW5lcy4gU3R1ZGllZCAxMDAjeDAwMDI1OyBoeWRyb2dlbiBjb21idXN0aW9uIGVuZ2luZXMgYXJlIGRvbWluYW50bHkgb2YgdGhlIHByZW1peGVkIHNwYXJrIGlnbml0aW9uIHR5cGUgdXNpbmcgcG9ydCBmdWVsIGh5ZHJvZ2VuIGluamVjdGlvbi4gSW4gdGhpcyBzdHVkeSwgYSB3aWRlciBsb29rIGF0IG90aGVyIGh5ZHJvZ2VuIElDRSBjb25jZXB0cyBoYXMgYmVlbiB0YWtlbiB0aGF0IG1heSBiZWFyIGhpZ2ggcG90ZW50aWFsIHRvIG92ZXJjb21lIHNvbWUgb2YgdGhlIGxpbWl0YXRpb25zIG9mIHVzaW5nIGh5ZHJvZ2VuIGZvciBoaWdoIHBvd2VyIGFwcGxpY2F0aW9ucy4gVGhlIHN0dWRpZWQgY29uY2VwdHMgdmFyeSBmcm9tIHBvcnQgaW5qZWN0aW9uIHRvIGRpcmVjdCBpbmplY3Rpb24gb2YgaHlkcm9nZW4gYW5kIGZyb20gc3BhcmsgaWduaXRpb24gdG8gY29tcHJlc3Npb24gaWduaXRpb24uIFRoZXkgaGF2ZSBiZWVuIGNvbXBhcmVkIGJhc2VkIG9uIHRoZWlyIHByb3ZlbiBvciBleHBlY3RlZCBwcm9zIGFuZCBjb25zLCBhbmQgbW9yZSBpbiBkZXRhaWwgYmFzZWQgb24gdGhlaXIgbG9hZCByYW5nZSBhbmQgdHJhbnNpZW50IHJlc3BvbnNlIHBvdGVudGlhbC4gVG8gcXVhbnRpZnkgdGhlIGNvbXBhcmlzb24gb2YgdGhlIGVuZ2luZSBwZXJmb3JtYW5jZSBwb3RlbnRpYWxzLCBlbmVyZ3kgYmFsYW5jZSBjb21wdXRhdGlvbnMgaGF2ZSBiZWVuIHBlcmZvcm1lZCBmb3IgYWxsIHRoZSBjb25jZXB0cyBhbmQgYWRkaXRpb25hbGx5IGluLWhvdXNlIG1lYXN1cmVtZW50IGRhdGEgb2YgYSBwb3J0IGluamVjdGVkIGh5ZHJvZ2VuIHNwYXJrIGlnbml0aW9uIGVuZ2luZSBoYXMgYmVlbiB1c2VkLiBUaGUgcmVzdWx0cyBzaG93IHRoYXQgZGlyZWN0IGluamVjdGlvbiB0ZWNobm9sb2d5IGNhbiBpbXByb3ZlIHRoZSBsb2FkIHJhbmdlIG9mIGEgc3BhcmsgaWduaXRpb24gaHlkcm9nZW4gZW5naW5lLiBBbiBvcHRpb24gZm9yIGhpZ2hlciB0aGVybWFsIGVmZmljaWVuY3kgYW5kIGZhc3RlciB0cmFuc2llbnQgYmVoYXZpb3VyIGlzIHRvIHVzZSBhIGNvbXByZXNzaW9uIGlnbml0aW9uIGVuZ2luZSB3aXRoIGRpcmVjdCBpbmplY3Rpb24gb2YgaHlkcm9nZW4gYXQgaGlnaCBwcmVzc3VyZSwgaG93ZXZlciwgdGhpcyBtYXkgcmVxdWlyZSBhbm90aGVyIGZ1ZWwgdG8gaW5pdGlhdGUgdGhlIGNvbWJ1c3Rpb24uIENvbWluZyBzdHVkaWVzIGFyZSBzdWJqZWN0aW5nIHNvbWUgb2YgdGhlc2UgY29uY2VwdHMgdG8gZGV0YWlsZWQgaW52ZXN0aWdhdGlvbnMgYnkgZXhwZXJpbWVudCBhbmQgc2ltdWxhdGlvbi4iLCJwdWJsaXNoZXIiOiJTQUUgSW50ZXJuYXRpb25hbCIsImlzc3VlIjoiMjAyMiIsImNvbnRhaW5lci10aXRsZS1zaG9ydCI6IiJ9LCJpc1RlbXBvcmFyeSI6ZmFsc2V9LHsiaWQiOiJmYTU2ZjZjYS1hZGYxLTMxMjAtYjFlNi0zYTc3YWM1ODhhMzgiLCJpdGVtRGF0YSI6eyJ0eXBlIjoiYXJ0aWNsZS1qb3VybmFsIiwiaWQiOiJmYTU2ZjZjYS1hZGYxLTMxMjAtYjFlNi0zYTc3YWM1ODhhMzgiLCJ0aXRsZSI6IkNoYWxsZW5nZXMgYW5kIE9wcG9ydHVuaXRpZXMgd2l0aCBEaXJlY3QtSW5qZWN0aW9uIEh5ZHJvZ2VuIEVuZ2luZXMiLCJhdXRob3IiOlt7ImZhbWlseSI6IkthbGFza2FyIiwiZ2l2ZW4iOiJWaWNrZXkiLCJwYXJzZS1uYW1lcyI6ZmFsc2UsImRyb3BwaW5nLXBhcnRpY2xlIjoiIiwibm9uLWRyb3BwaW5nLXBhcnRpY2xlIjoiIn0seyJmYW1pbHkiOiJDb253YXkiLCJnaXZlbiI6IkdyYWhhbSIsInBhcnNlLW5hbWVzIjpmYWxzZSwiZHJvcHBpbmctcGFydGljbGUiOiIiLCJub24tZHJvcHBpbmctcGFydGljbGUiOiIifSx7ImZhbWlseSI6IkhhbmRhIiwiZ2l2ZW4iOiJHYXVyYXYiLCJwYXJzZS1uYW1lcyI6ZmFsc2UsImRyb3BwaW5nLXBhcnRpY2xlIjoiIiwibm9uLWRyb3BwaW5nLXBhcnRpY2xlIjoiIn0seyJmYW1pbHkiOiJKb28iLCJnaXZlbiI6IlNoaW5oeXVrIiwicGFyc2UtbmFtZXMiOmZhbHNlLCJkcm9wcGluZy1wYXJ0aWNsZSI6IiIsIm5vbi1kcm9wcGluZy1wYXJ0aWNsZSI6IiJ9LHsiZmFtaWx5IjoiV2lsbGlhbXMiLCJnaXZlbiI6IkRhbmllbCIsInBhcnNlLW5hbWVzIjpmYWxzZSwiZHJvcHBpbmctcGFydGljbGUiOiIiLCJub24tZHJvcHBpbmctcGFydGljbGUiOiIifV0sImNvbnRhaW5lci10aXRsZSI6IlNBRSBUZWNobmljYWwgUGFwZXJzIiwiYWNjZXNzZWQiOnsiZGF0ZS1wYXJ0cyI6W1syMDIzLDExLDIxXV19LCJET0kiOiIxMC40MjcxLzIwMjMtMDEtMDI4NyIsIklTU04iOiIwMTQ4NzE5MSIsImlzc3VlZCI6eyJkYXRlLXBhcnRzIjpbWzIwMjMsNCwxMV1dfSwiYWJzdHJhY3QiOiJTdHJpbmdlbnQgZW1pc3Npb25zIHJlZ3VsYXRpb25zIGFuZCB0aGUgbmVlZCBmb3IgbG93ZXIgdGFpbHBpcGUgZW1pc3Npb25zIGFyZSBwdXNoaW5nIHRoZSBkZXZlbG9wbWVudCBvZiBsb3ctY2FyYm9uIGFsdGVybmF0aXZlIGZ1ZWxzLiBIMiBpcyBhIHplcm8tY2FyYm9uIGZ1ZWwgdGhhdCBoYXMgdGhlIHBvdGVudGlhbCB0byBsb3dlciBDTzIgZW1pc3Npb25zIGZyb20gaW50ZXJuYWwgY29tYnVzdGlvbiBlbmdpbmVzIChJQ0VzKSBzaWduaWZpY2FudGx5LiBNb3Jlb3ZlciwgdGhpcyBmdWVsIGNhbiBiZSByZWFkaWx5IGltcGxlbWVudGVkIGluIElDRXMgd2l0aCBtaW5vciBtb2RpZmljYXRpb25zLiBCYXR0ZXJpZXMgY2FuIGJlIGFyZ3VlZCB0byBiZSBhIGdvb2QgemVybyB0YWlscGlwZSBlbWlzc2lvbiBzb2x1dGlvbiBmb3IgdGhlIGxpZ2h0LWR1dHkgc2VjdG9yOyBob3dldmVyLCBtZWRpdW0gYW5kIGhlYXZ5LWR1dHkgc2VjdG9ycyBhcmUgYWxzbyBpbiBuZWVkIG9mIHJhcGlkIGRlY2FyYm9uaXphdGlvbi4gQ3VycmVudCBzdHJhdGVnaWVzIGZvciBIMiBJQ0VzIGluY2x1ZGUgbW9kaWZpY2F0aW9uIG9mIHRoZSBleGlzdGluZyBzcGFyayBpZ25pdGlvbiAoU0kpIGVuZ2luZXMgdG8gcnVuIG9uIHBvcnQgZnVlbCBpbmplY3Rpb24gKFBGSSkgc3lzdGVtcyB3aXRoIG1pbmltYWwgY2hhbmdlcyBmcm9tIHRoZSBjdXJyZW50IGNvbXByZXNzZWQgbmF0dXJhbCBnYXMgKENORykgZW5naW5lcy4gVGhpcyBIMiBJQ0Ugc3RyYXRlZ3kgaXMgbGltaXRlZCBieSBrbm9jayBhbmQgcHJlLWlnbml0aW9uLiBPbmUgc29sdXRpb24gaXMgdG8gcnVuIHZlcnkgbGVhbiAobGFtYmRhID4yKSwgYnV0IHRoaXMgcmVzdWx0cyBpbiBleGNlc3NpdmUgYm9vc3RpbmcgcmVxdWlyZW1lbnRzIGFuZCBtYXkgcmVzdWx0IGluIGhpZ2ggTk94IHVuZGVyIHRyYW5zaWVudCBjb25kaXRpb25zLiBUaGUgdm9sdW1ldHJpYyBlZmZpY2llbmN5IG9mIHRoZSBlbmdpbmUgaXMgYWxzbyByZWR1Y2VkIGluIGEgcG9ydC1mdWVsZWQgYXBwbGljYXRpb24gZHVlIHRvIHRoZSBsb3cgdm9sdW1ldHJpYyBlbmVyZ3kgZGVuc2l0eSBvZiBIMiB3aGljaCBkaXNwbGFjZXMgZnJlc2ggYWlyLiBBIG5vdmVsIG1peGluZy1jb250cm9sbGVkIGNvbWJ1c3Rpb24gc3RyYXRlZ3kgaXMgcHJvcG9zZWQgdGhhdCBzaWduaWZpY2FudGx5IHJlZHVjZXMgdGhlIHByb3BlbnNpdHkgb2YgYWJub3JtYWwgY29tYnVzdGlvbiBhdCBzdG9pY2hpb21ldHJpYyBhaXIvZnVlbCByYXRpb3Mgd2hpbGUgYWxzbyBhbGxldmlhdGluZyB0aGUgbmVlZCBmb3IgZXh0cmVtZSBib29zdGluZy4gVGhlIHN0dWR5IHdhcyBjb25kdWN0ZWQgb24gYSBwZW50LXJvb2Ygc3BhcmstaWduaXRlZCBzaW5nbGUtY3lsaW5kZXIgZW5naW5lIG1vZGVsZWQgZnJvbSBhIGxhcmdlLWJvcmUgbWVkaXVtLWR1dHkgZW5naW5lLiBBIGRpcmVjdCBpbmplY3Rpb24gKERJKSBzeXN0ZW0gY2FwYWJsZSBvZiBpbmplY3RpbmcgSDIgYXQgMTcwIGJhciB3YXMgaW50ZWdyYXRlZCBpbnRvIHRoZSBjeWxpbmRlciBoZWFkLiBCb3RoLCBsZWFuIGFuZCBzdG9pY2hpb21ldHJpYyBvcGVyYXRpb24gb2YgdGhlIGVuZ2luZSB3YXMgZXhwbG9yZWQgaW4gY29uanVuY3Rpb24gd2l0aCB2YXJpb3VzIGluamVjdGlvbiBzdHJhdGVnaWVzLiBBdCBhIGNvbnN0YW50IGxvYWQgb2YgOCBiYXIgYXQgMTAwMCBycG0gdGVzdCBjb25kaXRpb24sIGl0IHdhcyBzaG93biB0aGF0IGEgaG9tb2dlbm91cyBzcGxpdC1pbmplY3Rpb24gc3RyYXRlZ3ksIHdoZXJlIDUwJSBvZiB0aGUgdG90YWwgZnVlbCBtYXNzIHdhcyBpbmplY3RlZCBhIGZldyBkZWdyZWVzIGFmdGVyIHNwYXJrIHRpbWluZywgd2FzIGJlbmVmaWNpYWwgaW4gTk94IHJlZHVjdGlvbiB3aGlsZSBhIHN0cmF0aWZpZWQgc2luZ2xlLWluamVjdGlvbiBzdHJhdGVneSBleGhpYml0ZWQgdGhlIGJlc3QgdGhlcm1hbCBlZmZpY2llbmN5LiBGdXJ0aGVyLCB0aGUgcmVzdWx0cyBpbmRpY2F0ZWQgdGhhdCBhIHN0cmF0aWZpZWQgY29tYnVzdGlvbiBzdHJhdGVneSB3YXMgYWJsZSB0byBpbmNyZWFzZSB0aGUga25vY2stbGltaXRlZCBsb2FkIG9mIHRoZSBlbmdpbmUgZnJvbSAzLjcgdG8gOC40IGJhciBnSU1FUCBsb2FkIGF0IDEwMDAgcnBtLiBUaGlzIHN0cmF0ZWd5IGFsc28gZGVtb25zdHJhdGVkIGluY3JlYXNlZCBlZmZpY2llbmN5IGNvbXBhcmVkIHRvIGEgaG9tb2dlbmVvdXMgY29tYnVzdGlvbiBtb2RlIGFuZCBwcm9kdWNlZCBsb3dlciBOT3ggYXQgY29tcGFyYWJsZSBsb2Fkcy4gVGhlIGRpZmZ1c2lvbi1saWtlIGNvbWJ1c3Rpb24gZW5hYmxlZCBieSBwb3N0LXNwYXJrIGluamVjdGlvbiBzdWNjZXNzZnVsbHkgZGVtb25zdHJhdGVkIGZ1cnRoZXIga25vY2sgbWl0aWdhdGlvbiBhbmQgTk94IHJlZHVjdGlvbiBidXQgd2FzIGxpbWl0ZWQgaW4gcGVyZm9ybWFuY2UgZHVlIHRvIGNoYWxsZW5nZXMgYXNzb2NpYXRlZCB3aXRoIGluLWN5bGluZGVyIG1peGluZyBhbmQgREkgaW5qZWN0b3IgZmxvdyByYXRlLiIsInB1Ymxpc2hlciI6IlNBRSBJbnRlcm5hdGlvbmFsIiwiY29udGFpbmVyLXRpdGxlLXNob3J0IjoiIn0sImlzVGVtcG9yYXJ5IjpmYWxzZX1dfQ==&quot;,&quot;citationItems&quot;:[{&quot;id&quot;:&quot;81f288de-aec6-3ced-8cac-c7ed95870fb9&quot;,&quot;itemData&quot;:{&quot;type&quot;:&quot;article-journal&quot;,&quot;id&quot;:&quot;81f288de-aec6-3ced-8cac-c7ed95870fb9&quot;,&quot;title&quot;:&quot;H2-ICE Technology Options of the Present and the Near Future&quot;,&quot;author&quot;:[{&quot;family&quot;:&quot;Bekdemir&quot;,&quot;given&quot;:&quot;Cemil&quot;,&quot;parse-names&quot;:false,&quot;dropping-particle&quot;:&quot;&quot;,&quot;non-dropping-particle&quot;:&quot;&quot;},{&quot;family&quot;:&quot;Doosje&quot;,&quot;given&quot;:&quot;Erik&quot;,&quot;parse-names&quot;:false,&quot;dropping-particle&quot;:&quot;&quot;,&quot;non-dropping-particle&quot;:&quot;&quot;},{&quot;family&quot;:&quot;Seykens&quot;,&quot;given&quot;:&quot;Xander&quot;,&quot;parse-names&quot;:false,&quot;dropping-particle&quot;:&quot;&quot;,&quot;non-dropping-particle&quot;:&quot;&quot;}],&quot;container-title&quot;:&quot;SAE Technical Papers&quot;,&quot;accessed&quot;:{&quot;date-parts&quot;:[[2023,11,20]]},&quot;DOI&quot;:&quot;10.4271/2022-01-0472&quot;,&quot;ISSN&quot;:&quot;01487191&quot;,&quot;issued&quot;:{&quot;date-parts&quot;:[[2022,3,29]]},&quot;abstract&quot;:&quot;At present, the hydrogen combustion engine has gained renewed interest from the heavy-duty internal combustion engine (ICE) industry as an enabler for fast decarbonization of well-to-wheel emissions and reinforced by the vast commitment of key stakeholders to establish a green hydrogen infrastructure. Past studies have often focused on partial substitution of the primary hydrocarbon fuel by hydrogen in spark ignition and compression ignition engines. Studied 100#x00025; hydrogen combustion engines are dominantly of the premixed spark ignition type using port fuel hydrogen injection. In this study, a wider look at other hydrogen ICE concepts has been taken that may bear high potential to overcome some of the limitations of using hydrogen for high power applications. The studied concepts vary from port injection to direct injection of hydrogen and from spark ignition to compression ignition. They have been compared based on their proven or expected pros and cons, and more in detail based on their load range and transient response potential. To quantify the comparison of the engine performance potentials, energy balance computations have been performed for all the concepts and additionally in-house measurement data of a port injected hydrogen spark ignition engine has been used. The results show that direct injection technology can improve the load range of a spark ignition hydrogen engine. An option for higher thermal efficiency and faster transient behaviour is to use a compression ignition engine with direct injection of hydrogen at high pressure, however, this may require another fuel to initiate the combustion. Coming studies are subjecting some of these concepts to detailed investigations by experiment and simulation.&quot;,&quot;publisher&quot;:&quot;SAE International&quot;,&quot;issue&quot;:&quot;2022&quot;,&quot;container-title-short&quot;:&quot;&quot;},&quot;isTemporary&quot;:false},{&quot;id&quot;:&quot;fa56f6ca-adf1-3120-b1e6-3a77ac588a38&quot;,&quot;itemData&quot;:{&quot;type&quot;:&quot;article-journal&quot;,&quot;id&quot;:&quot;fa56f6ca-adf1-3120-b1e6-3a77ac588a38&quot;,&quot;title&quot;:&quot;Challenges and Opportunities with Direct-Injection Hydrogen Engines&quot;,&quot;author&quot;:[{&quot;family&quot;:&quot;Kalaskar&quot;,&quot;given&quot;:&quot;Vickey&quot;,&quot;parse-names&quot;:false,&quot;dropping-particle&quot;:&quot;&quot;,&quot;non-dropping-particle&quot;:&quot;&quot;},{&quot;family&quot;:&quot;Conway&quot;,&quot;given&quot;:&quot;Graham&quot;,&quot;parse-names&quot;:false,&quot;dropping-particle&quot;:&quot;&quot;,&quot;non-dropping-particle&quot;:&quot;&quot;},{&quot;family&quot;:&quot;Handa&quot;,&quot;given&quot;:&quot;Gaurav&quot;,&quot;parse-names&quot;:false,&quot;dropping-particle&quot;:&quot;&quot;,&quot;non-dropping-particle&quot;:&quot;&quot;},{&quot;family&quot;:&quot;Joo&quot;,&quot;given&quot;:&quot;Shinhyuk&quot;,&quot;parse-names&quot;:false,&quot;dropping-particle&quot;:&quot;&quot;,&quot;non-dropping-particle&quot;:&quot;&quot;},{&quot;family&quot;:&quot;Williams&quot;,&quot;given&quot;:&quot;Daniel&quot;,&quot;parse-names&quot;:false,&quot;dropping-particle&quot;:&quot;&quot;,&quot;non-dropping-particle&quot;:&quot;&quot;}],&quot;container-title&quot;:&quot;SAE Technical Papers&quot;,&quot;accessed&quot;:{&quot;date-parts&quot;:[[2023,11,21]]},&quot;DOI&quot;:&quot;10.4271/2023-01-0287&quot;,&quot;ISSN&quot;:&quot;01487191&quot;,&quot;issued&quot;:{&quot;date-parts&quot;:[[2023,4,11]]},&quot;abstract&quot;:&quot;Stringent emissions regulations and the need for lower tailpipe emissions are pushing the development of low-carbon alternative fuels. H2 is a zero-carbon fuel that has the potential to lower CO2 emissions from internal combustion engines (ICEs) significantly. Moreover, this fuel can be readily implemented in ICEs with minor modifications. Batteries can be argued to be a good zero tailpipe emission solution for the light-duty sector; however, medium and heavy-duty sectors are also in need of rapid decarbonization. Current strategies for H2 ICEs include modification of the existing spark ignition (SI) engines to run on port fuel injection (PFI) systems with minimal changes from the current compressed natural gas (CNG) engines. This H2 ICE strategy is limited by knock and pre-ignition. One solution is to run very lean (lambda &gt;2), but this results in excessive boosting requirements and may result in high NOx under transient conditions. The volumetric efficiency of the engine is also reduced in a port-fueled application due to the low volumetric energy density of H2 which displaces fresh air. A novel mixing-controlled combustion strategy is proposed that significantly reduces the propensity of abnormal combustion at stoichiometric air/fuel ratios while also alleviating the need for extreme boosting. The study was conducted on a pent-roof spark-ignited single-cylinder engine modeled from a large-bore medium-duty engine. A direct injection (DI) system capable of injecting H2 at 170 bar was integrated into the cylinder head. Both, lean and stoichiometric operation of the engine was explored in conjunction with various injection strategies. At a constant load of 8 bar at 1000 rpm test condition, it was shown that a homogenous split-injection strategy, where 50% of the total fuel mass was injected a few degrees after spark timing, was beneficial in NOx reduction while a stratified single-injection strategy exhibited the best thermal efficiency. Further, the results indicated that a stratified combustion strategy was able to increase the knock-limited load of the engine from 3.7 to 8.4 bar gIMEP load at 1000 rpm. This strategy also demonstrated increased efficiency compared to a homogeneous combustion mode and produced lower NOx at comparable loads. The diffusion-like combustion enabled by post-spark injection successfully demonstrated further knock mitigation and NOx reduction but was limited in performance due to challenges associated with in-cylinder mixing and DI injector flow rate.&quot;,&quot;publisher&quot;:&quot;SAE International&quot;,&quot;container-title-short&quot;:&quot;&quot;},&quot;isTemporary&quot;:false}]},{&quot;citationID&quot;:&quot;MENDELEY_CITATION_41eeb21d-3ac2-4179-a6bb-28a430a1dd18&quot;,&quot;properties&quot;:{&quot;noteIndex&quot;:0},&quot;isEdited&quot;:false,&quot;manualOverride&quot;:{&quot;isManuallyOverridden&quot;:false,&quot;citeprocText&quot;:&quot;(Bekdemir et al. 2022)&quot;,&quot;manualOverrideText&quot;:&quot;&quot;},&quot;citationTag&quot;:&quot;MENDELEY_CITATION_v3_eyJjaXRhdGlvbklEIjoiTUVOREVMRVlfQ0lUQVRJT05fNDFlZWIyMWQtM2FjMi00MTc5LWE2YmItMjhhNDMwYTFkZDE4IiwicHJvcGVydGllcyI6eyJub3RlSW5kZXgiOjB9LCJpc0VkaXRlZCI6ZmFsc2UsIm1hbnVhbE92ZXJyaWRlIjp7ImlzTWFudWFsbHlPdmVycmlkZGVuIjpmYWxzZSwiY2l0ZXByb2NUZXh0IjoiKEJla2RlbWlyIGV0IGFsLiAyMDIyKSIsIm1hbnVhbE92ZXJyaWRlVGV4dCI6IiJ9LCJjaXRhdGlvbkl0ZW1zIjpbeyJpZCI6IjgxZjI4OGRlLWFlYzYtM2NlZC04Y2FjLWM3ZWQ5NTg3MGZiOSIsIml0ZW1EYXRhIjp7InR5cGUiOiJhcnRpY2xlLWpvdXJuYWwiLCJpZCI6IjgxZjI4OGRlLWFlYzYtM2NlZC04Y2FjLWM3ZWQ5NTg3MGZiOSIsInRpdGxlIjoiSDItSUNFIFRlY2hub2xvZ3kgT3B0aW9ucyBvZiB0aGUgUHJlc2VudCBhbmQgdGhlIE5lYXIgRnV0dXJlIiwiYXV0aG9yIjpbeyJmYW1pbHkiOiJCZWtkZW1pciIsImdpdmVuIjoiQ2VtaWwiLCJwYXJzZS1uYW1lcyI6ZmFsc2UsImRyb3BwaW5nLXBhcnRpY2xlIjoiIiwibm9uLWRyb3BwaW5nLXBhcnRpY2xlIjoiIn0seyJmYW1pbHkiOiJEb29zamUiLCJnaXZlbiI6IkVyaWsiLCJwYXJzZS1uYW1lcyI6ZmFsc2UsImRyb3BwaW5nLXBhcnRpY2xlIjoiIiwibm9uLWRyb3BwaW5nLXBhcnRpY2xlIjoiIn0seyJmYW1pbHkiOiJTZXlrZW5zIiwiZ2l2ZW4iOiJYYW5kZXIiLCJwYXJzZS1uYW1lcyI6ZmFsc2UsImRyb3BwaW5nLXBhcnRpY2xlIjoiIiwibm9uLWRyb3BwaW5nLXBhcnRpY2xlIjoiIn1dLCJjb250YWluZXItdGl0bGUiOiJTQUUgVGVjaG5pY2FsIFBhcGVycyIsImFjY2Vzc2VkIjp7ImRhdGUtcGFydHMiOltbMjAyMywxMSwyMF1dfSwiRE9JIjoiMTAuNDI3MS8yMDIyLTAxLTA0NzIiLCJJU1NOIjoiMDE0ODcxOTEiLCJpc3N1ZWQiOnsiZGF0ZS1wYXJ0cyI6W1syMDIyLDMsMjldXX0sImFic3RyYWN0IjoiQXQgcHJlc2VudCwgdGhlIGh5ZHJvZ2VuIGNvbWJ1c3Rpb24gZW5naW5lIGhhcyBnYWluZWQgcmVuZXdlZCBpbnRlcmVzdCBmcm9tIHRoZSBoZWF2eS1kdXR5IGludGVybmFsIGNvbWJ1c3Rpb24gZW5naW5lIChJQ0UpIGluZHVzdHJ5IGFzIGFuIGVuYWJsZXIgZm9yIGZhc3QgZGVjYXJib25pemF0aW9uIG9mIHdlbGwtdG8td2hlZWwgZW1pc3Npb25zIGFuZCByZWluZm9yY2VkIGJ5IHRoZSB2YXN0IGNvbW1pdG1lbnQgb2Yga2V5IHN0YWtlaG9sZGVycyB0byBlc3RhYmxpc2ggYSBncmVlbiBoeWRyb2dlbiBpbmZyYXN0cnVjdHVyZS4gUGFzdCBzdHVkaWVzIGhhdmUgb2Z0ZW4gZm9jdXNlZCBvbiBwYXJ0aWFsIHN1YnN0aXR1dGlvbiBvZiB0aGUgcHJpbWFyeSBoeWRyb2NhcmJvbiBmdWVsIGJ5IGh5ZHJvZ2VuIGluIHNwYXJrIGlnbml0aW9uIGFuZCBjb21wcmVzc2lvbiBpZ25pdGlvbiBlbmdpbmVzLiBTdHVkaWVkIDEwMCN4MDAwMjU7IGh5ZHJvZ2VuIGNvbWJ1c3Rpb24gZW5naW5lcyBhcmUgZG9taW5hbnRseSBvZiB0aGUgcHJlbWl4ZWQgc3BhcmsgaWduaXRpb24gdHlwZSB1c2luZyBwb3J0IGZ1ZWwgaHlkcm9nZW4gaW5qZWN0aW9uLiBJbiB0aGlzIHN0dWR5LCBhIHdpZGVyIGxvb2sgYXQgb3RoZXIgaHlkcm9nZW4gSUNFIGNvbmNlcHRzIGhhcyBiZWVuIHRha2VuIHRoYXQgbWF5IGJlYXIgaGlnaCBwb3RlbnRpYWwgdG8gb3ZlcmNvbWUgc29tZSBvZiB0aGUgbGltaXRhdGlvbnMgb2YgdXNpbmcgaHlkcm9nZW4gZm9yIGhpZ2ggcG93ZXIgYXBwbGljYXRpb25zLiBUaGUgc3R1ZGllZCBjb25jZXB0cyB2YXJ5IGZyb20gcG9ydCBpbmplY3Rpb24gdG8gZGlyZWN0IGluamVjdGlvbiBvZiBoeWRyb2dlbiBhbmQgZnJvbSBzcGFyayBpZ25pdGlvbiB0byBjb21wcmVzc2lvbiBpZ25pdGlvbi4gVGhleSBoYXZlIGJlZW4gY29tcGFyZWQgYmFzZWQgb24gdGhlaXIgcHJvdmVuIG9yIGV4cGVjdGVkIHByb3MgYW5kIGNvbnMsIGFuZCBtb3JlIGluIGRldGFpbCBiYXNlZCBvbiB0aGVpciBsb2FkIHJhbmdlIGFuZCB0cmFuc2llbnQgcmVzcG9uc2UgcG90ZW50aWFsLiBUbyBxdWFudGlmeSB0aGUgY29tcGFyaXNvbiBvZiB0aGUgZW5naW5lIHBlcmZvcm1hbmNlIHBvdGVudGlhbHMsIGVuZXJneSBiYWxhbmNlIGNvbXB1dGF0aW9ucyBoYXZlIGJlZW4gcGVyZm9ybWVkIGZvciBhbGwgdGhlIGNvbmNlcHRzIGFuZCBhZGRpdGlvbmFsbHkgaW4taG91c2UgbWVhc3VyZW1lbnQgZGF0YSBvZiBhIHBvcnQgaW5qZWN0ZWQgaHlkcm9nZW4gc3BhcmsgaWduaXRpb24gZW5naW5lIGhhcyBiZWVuIHVzZWQuIFRoZSByZXN1bHRzIHNob3cgdGhhdCBkaXJlY3QgaW5qZWN0aW9uIHRlY2hub2xvZ3kgY2FuIGltcHJvdmUgdGhlIGxvYWQgcmFuZ2Ugb2YgYSBzcGFyayBpZ25pdGlvbiBoeWRyb2dlbiBlbmdpbmUuIEFuIG9wdGlvbiBmb3IgaGlnaGVyIHRoZXJtYWwgZWZmaWNpZW5jeSBhbmQgZmFzdGVyIHRyYW5zaWVudCBiZWhhdmlvdXIgaXMgdG8gdXNlIGEgY29tcHJlc3Npb24gaWduaXRpb24gZW5naW5lIHdpdGggZGlyZWN0IGluamVjdGlvbiBvZiBoeWRyb2dlbiBhdCBoaWdoIHByZXNzdXJlLCBob3dldmVyLCB0aGlzIG1heSByZXF1aXJlIGFub3RoZXIgZnVlbCB0byBpbml0aWF0ZSB0aGUgY29tYnVzdGlvbi4gQ29taW5nIHN0dWRpZXMgYXJlIHN1YmplY3Rpbmcgc29tZSBvZiB0aGVzZSBjb25jZXB0cyB0byBkZXRhaWxlZCBpbnZlc3RpZ2F0aW9ucyBieSBleHBlcmltZW50IGFuZCBzaW11bGF0aW9uLiIsInB1Ymxpc2hlciI6IlNBRSBJbnRlcm5hdGlvbmFsIiwiaXNzdWUiOiIyMDIyIiwiY29udGFpbmVyLXRpdGxlLXNob3J0IjoiIn0sImlzVGVtcG9yYXJ5IjpmYWxzZX1dfQ==&quot;,&quot;citationItems&quot;:[{&quot;id&quot;:&quot;81f288de-aec6-3ced-8cac-c7ed95870fb9&quot;,&quot;itemData&quot;:{&quot;type&quot;:&quot;article-journal&quot;,&quot;id&quot;:&quot;81f288de-aec6-3ced-8cac-c7ed95870fb9&quot;,&quot;title&quot;:&quot;H2-ICE Technology Options of the Present and the Near Future&quot;,&quot;author&quot;:[{&quot;family&quot;:&quot;Bekdemir&quot;,&quot;given&quot;:&quot;Cemil&quot;,&quot;parse-names&quot;:false,&quot;dropping-particle&quot;:&quot;&quot;,&quot;non-dropping-particle&quot;:&quot;&quot;},{&quot;family&quot;:&quot;Doosje&quot;,&quot;given&quot;:&quot;Erik&quot;,&quot;parse-names&quot;:false,&quot;dropping-particle&quot;:&quot;&quot;,&quot;non-dropping-particle&quot;:&quot;&quot;},{&quot;family&quot;:&quot;Seykens&quot;,&quot;given&quot;:&quot;Xander&quot;,&quot;parse-names&quot;:false,&quot;dropping-particle&quot;:&quot;&quot;,&quot;non-dropping-particle&quot;:&quot;&quot;}],&quot;container-title&quot;:&quot;SAE Technical Papers&quot;,&quot;accessed&quot;:{&quot;date-parts&quot;:[[2023,11,20]]},&quot;DOI&quot;:&quot;10.4271/2022-01-0472&quot;,&quot;ISSN&quot;:&quot;01487191&quot;,&quot;issued&quot;:{&quot;date-parts&quot;:[[2022,3,29]]},&quot;abstract&quot;:&quot;At present, the hydrogen combustion engine has gained renewed interest from the heavy-duty internal combustion engine (ICE) industry as an enabler for fast decarbonization of well-to-wheel emissions and reinforced by the vast commitment of key stakeholders to establish a green hydrogen infrastructure. Past studies have often focused on partial substitution of the primary hydrocarbon fuel by hydrogen in spark ignition and compression ignition engines. Studied 100#x00025; hydrogen combustion engines are dominantly of the premixed spark ignition type using port fuel hydrogen injection. In this study, a wider look at other hydrogen ICE concepts has been taken that may bear high potential to overcome some of the limitations of using hydrogen for high power applications. The studied concepts vary from port injection to direct injection of hydrogen and from spark ignition to compression ignition. They have been compared based on their proven or expected pros and cons, and more in detail based on their load range and transient response potential. To quantify the comparison of the engine performance potentials, energy balance computations have been performed for all the concepts and additionally in-house measurement data of a port injected hydrogen spark ignition engine has been used. The results show that direct injection technology can improve the load range of a spark ignition hydrogen engine. An option for higher thermal efficiency and faster transient behaviour is to use a compression ignition engine with direct injection of hydrogen at high pressure, however, this may require another fuel to initiate the combustion. Coming studies are subjecting some of these concepts to detailed investigations by experiment and simulation.&quot;,&quot;publisher&quot;:&quot;SAE International&quot;,&quot;issue&quot;:&quot;2022&quot;,&quot;container-title-short&quot;:&quot;&quot;},&quot;isTemporary&quot;:false}]}]"/>
    <we:property name="MENDELEY_CITATIONS_LOCALE_CODE" value="&quot;en-GB&quot;"/>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bd6cc2a681fd348775e21bcd01604fbf">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9d69d1ecb61291ae1ad7f951fcc145a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SearchPropertie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9D9331-FCC0-43F9-AB98-B9F10E74FC7E}">
  <ds:schemaRefs>
    <ds:schemaRef ds:uri="f54e4810-f1f5-4bce-aa8e-e4722dc561be"/>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7b23fa32-4003-4364-bee1-595462966394"/>
    <ds:schemaRef ds:uri="http://www.w3.org/XML/1998/namespace"/>
    <ds:schemaRef ds:uri="http://purl.org/dc/terms/"/>
  </ds:schemaRefs>
</ds:datastoreItem>
</file>

<file path=customXml/itemProps2.xml><?xml version="1.0" encoding="utf-8"?>
<ds:datastoreItem xmlns:ds="http://schemas.openxmlformats.org/officeDocument/2006/customXml" ds:itemID="{322F1B26-7D85-43EC-92FC-A156B823D1D0}">
  <ds:schemaRefs>
    <ds:schemaRef ds:uri="http://schemas.openxmlformats.org/officeDocument/2006/bibliography"/>
  </ds:schemaRefs>
</ds:datastoreItem>
</file>

<file path=customXml/itemProps3.xml><?xml version="1.0" encoding="utf-8"?>
<ds:datastoreItem xmlns:ds="http://schemas.openxmlformats.org/officeDocument/2006/customXml" ds:itemID="{7E3870FC-FA6A-49D0-AC9A-8C93EC58A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31DD02-BAE5-43CA-A942-875F11EB5A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26</Pages>
  <Words>3581</Words>
  <Characters>20414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Quarry (2000885)</dc:creator>
  <cp:keywords/>
  <dc:description/>
  <cp:lastModifiedBy>Jacob Quarry (2000885)</cp:lastModifiedBy>
  <cp:revision>240</cp:revision>
  <dcterms:created xsi:type="dcterms:W3CDTF">2024-04-20T15:34:00Z</dcterms:created>
  <dcterms:modified xsi:type="dcterms:W3CDTF">2024-04-21T20:34:00Z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