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A6645" w:rsidR="003A6645" w:rsidP="003A6645" w:rsidRDefault="003A6645" w14:paraId="00FEFA44" w14:textId="77777777">
      <w:pPr>
        <w:pStyle w:val="Heading1"/>
        <w:shd w:val="clear" w:color="auto" w:fill="FFFFFF"/>
        <w:spacing w:before="0"/>
        <w:jc w:val="center"/>
        <w:rPr>
          <w:rFonts w:ascii="Segoe UI" w:hAnsi="Segoe UI" w:eastAsia="Times New Roman" w:cs="Segoe UI"/>
          <w:color w:val="1D2125"/>
          <w:sz w:val="48"/>
          <w:szCs w:val="48"/>
          <w:u w:val="single"/>
        </w:rPr>
      </w:pPr>
      <w:r w:rsidRPr="003A6645">
        <w:rPr>
          <w:rFonts w:ascii="Segoe UI" w:hAnsi="Segoe UI" w:cs="Segoe UI"/>
          <w:color w:val="1D2125"/>
          <w:u w:val="single"/>
        </w:rPr>
        <w:t>Legal Process (BMPL4011_CARD)</w:t>
      </w:r>
    </w:p>
    <w:p w:rsidRPr="00397120" w:rsidR="003A6645" w:rsidP="003A6645" w:rsidRDefault="003A6645" w14:paraId="27234B57" w14:textId="77777777">
      <w:pPr>
        <w:spacing w:after="200" w:line="240" w:lineRule="auto"/>
        <w:rPr>
          <w:rStyle w:val="Heading1Char"/>
          <w:b/>
          <w:bCs/>
          <w:i/>
          <w:iCs/>
          <w:u w:val="single"/>
        </w:rPr>
      </w:pPr>
    </w:p>
    <w:p w:rsidRPr="00397120" w:rsidR="003A6645" w:rsidP="003A6645" w:rsidRDefault="003A6645" w14:paraId="100E230C" w14:textId="77777777">
      <w:pPr>
        <w:spacing w:after="200" w:line="240" w:lineRule="auto"/>
        <w:rPr>
          <w:rStyle w:val="Heading1Char"/>
          <w:b/>
          <w:bCs/>
          <w:i/>
          <w:iCs/>
          <w:u w:val="single"/>
        </w:rPr>
      </w:pPr>
      <w:r w:rsidRPr="00397120">
        <w:rPr>
          <w:rStyle w:val="Heading1Char"/>
          <w:b/>
          <w:bCs/>
          <w:i/>
          <w:iCs/>
          <w:u w:val="single"/>
        </w:rPr>
        <w:t>ASSIGNMENT 2</w:t>
      </w:r>
    </w:p>
    <w:p w:rsidRPr="00397120" w:rsidR="003A6645" w:rsidP="003A6645" w:rsidRDefault="003A6645" w14:paraId="0963400E" w14:textId="77777777">
      <w:pPr>
        <w:spacing w:after="200" w:line="240" w:lineRule="auto"/>
        <w:rPr>
          <w:rStyle w:val="Heading1Char"/>
          <w:b/>
          <w:bCs/>
          <w:u w:val="single"/>
        </w:rPr>
      </w:pPr>
    </w:p>
    <w:p w:rsidRPr="00397120" w:rsidR="003A6645" w:rsidP="003A6645" w:rsidRDefault="003A6645" w14:paraId="3F9D1182" w14:textId="407799B5">
      <w:pPr>
        <w:spacing w:after="200" w:line="240" w:lineRule="auto"/>
        <w:rPr>
          <w:rStyle w:val="Heading1Char"/>
        </w:rPr>
      </w:pPr>
      <w:r w:rsidRPr="00397120">
        <w:rPr>
          <w:rStyle w:val="Heading1Char"/>
          <w:b/>
          <w:bCs/>
          <w:u w:val="single"/>
        </w:rPr>
        <w:t>Title</w:t>
      </w:r>
      <w:r w:rsidRPr="00397120">
        <w:rPr>
          <w:rStyle w:val="Heading1Char"/>
        </w:rPr>
        <w:t>:</w:t>
      </w:r>
      <w:r w:rsidRPr="00397120">
        <w:t xml:space="preserve"> </w:t>
      </w:r>
      <w:r>
        <w:rPr>
          <w:rStyle w:val="Heading1Char"/>
        </w:rPr>
        <w:t>The Civil Justice System</w:t>
      </w:r>
    </w:p>
    <w:p w:rsidRPr="00397120" w:rsidR="003A6645" w:rsidP="003A6645" w:rsidRDefault="003A6645" w14:paraId="07B57974" w14:textId="77777777">
      <w:pPr>
        <w:pStyle w:val="Heading1"/>
        <w:rPr>
          <w:rStyle w:val="Heading1Char"/>
          <w:b/>
          <w:bCs/>
        </w:rPr>
      </w:pPr>
    </w:p>
    <w:p w:rsidRPr="00397120" w:rsidR="003A6645" w:rsidP="003A6645" w:rsidRDefault="003A6645" w14:paraId="580106B8" w14:textId="77777777">
      <w:pPr>
        <w:pStyle w:val="Heading1"/>
        <w:rPr>
          <w:rStyle w:val="Heading1Char"/>
          <w:b/>
          <w:bCs/>
        </w:rPr>
      </w:pPr>
      <w:r w:rsidRPr="00397120">
        <w:rPr>
          <w:rStyle w:val="Heading1Char"/>
          <w:b/>
          <w:bCs/>
        </w:rPr>
        <w:t>Name</w:t>
      </w:r>
      <w:r w:rsidRPr="00397120">
        <w:rPr>
          <w:rStyle w:val="Heading1Char"/>
        </w:rPr>
        <w:t>: Elena Nicoleta Dinu</w:t>
      </w:r>
    </w:p>
    <w:p w:rsidRPr="00397120" w:rsidR="003A6645" w:rsidP="003A6645" w:rsidRDefault="003A6645" w14:paraId="3A6BA7CC" w14:textId="77777777">
      <w:pPr>
        <w:pStyle w:val="Heading1"/>
      </w:pPr>
      <w:r w:rsidRPr="00397120">
        <w:rPr>
          <w:b/>
          <w:bCs/>
        </w:rPr>
        <w:t>Student Number:</w:t>
      </w:r>
      <w:r w:rsidRPr="00397120">
        <w:t>2320466</w:t>
      </w:r>
    </w:p>
    <w:p w:rsidRPr="00397120" w:rsidR="003A6645" w:rsidP="003A6645" w:rsidRDefault="003A6645" w14:paraId="4F11069D" w14:textId="77777777">
      <w:pPr>
        <w:rPr>
          <w:rStyle w:val="Heading1Char"/>
          <w:b/>
          <w:bCs/>
          <w:i/>
          <w:iCs/>
          <w:u w:val="single"/>
        </w:rPr>
      </w:pPr>
      <w:r w:rsidRPr="00397120">
        <w:rPr>
          <w:rStyle w:val="Heading1Char"/>
          <w:b/>
          <w:bCs/>
          <w:i/>
          <w:iCs/>
          <w:u w:val="single"/>
        </w:rPr>
        <w:br w:type="page"/>
      </w:r>
    </w:p>
    <w:p w:rsidR="00963FBE" w:rsidRDefault="002503B8" w14:paraId="50A9834A" w14:textId="0512B6FA">
      <w:pPr>
        <w:rPr>
          <w:rFonts w:asciiTheme="majorBidi" w:hAnsiTheme="majorBidi" w:cstheme="majorBidi"/>
          <w:sz w:val="40"/>
          <w:szCs w:val="40"/>
        </w:rPr>
      </w:pPr>
      <w:r>
        <w:lastRenderedPageBreak/>
        <w:t xml:space="preserve"> </w:t>
      </w:r>
      <w:proofErr w:type="gramStart"/>
      <w:r w:rsidRPr="00ED238B" w:rsidR="00ED238B">
        <w:rPr>
          <w:rFonts w:asciiTheme="majorBidi" w:hAnsiTheme="majorBidi" w:cstheme="majorBidi"/>
          <w:sz w:val="40"/>
          <w:szCs w:val="40"/>
        </w:rPr>
        <w:t>In</w:t>
      </w:r>
      <w:r w:rsidR="003E5BDC">
        <w:rPr>
          <w:rFonts w:asciiTheme="majorBidi" w:hAnsiTheme="majorBidi" w:cstheme="majorBidi"/>
          <w:sz w:val="40"/>
          <w:szCs w:val="40"/>
        </w:rPr>
        <w:t xml:space="preserve"> </w:t>
      </w:r>
      <w:r w:rsidR="008C5D24">
        <w:rPr>
          <w:rFonts w:asciiTheme="majorBidi" w:hAnsiTheme="majorBidi" w:cstheme="majorBidi"/>
          <w:sz w:val="40"/>
          <w:szCs w:val="40"/>
        </w:rPr>
        <w:t xml:space="preserve"> this</w:t>
      </w:r>
      <w:proofErr w:type="gramEnd"/>
      <w:r w:rsidR="008C5D24">
        <w:rPr>
          <w:rFonts w:asciiTheme="majorBidi" w:hAnsiTheme="majorBidi" w:cstheme="majorBidi"/>
          <w:sz w:val="40"/>
          <w:szCs w:val="40"/>
        </w:rPr>
        <w:t xml:space="preserve"> </w:t>
      </w:r>
      <w:r w:rsidR="003E5BDC">
        <w:rPr>
          <w:rFonts w:asciiTheme="majorBidi" w:hAnsiTheme="majorBidi" w:cstheme="majorBidi"/>
          <w:sz w:val="40"/>
          <w:szCs w:val="40"/>
        </w:rPr>
        <w:t>essay it will be discussed the  following statement “</w:t>
      </w:r>
      <w:r w:rsidR="00EF614A">
        <w:rPr>
          <w:rFonts w:asciiTheme="majorBidi" w:hAnsiTheme="majorBidi" w:cstheme="majorBidi"/>
          <w:sz w:val="40"/>
          <w:szCs w:val="40"/>
        </w:rPr>
        <w:t xml:space="preserve"> Civil legal aid has been allowed to fall in a state of decline</w:t>
      </w:r>
      <w:r w:rsidR="00FD6F81">
        <w:rPr>
          <w:rFonts w:asciiTheme="majorBidi" w:hAnsiTheme="majorBidi" w:cstheme="majorBidi"/>
          <w:sz w:val="40"/>
          <w:szCs w:val="40"/>
        </w:rPr>
        <w:t xml:space="preserve"> that fails to meet its primary objective of delivering access to justice</w:t>
      </w:r>
      <w:r w:rsidR="008A66A7">
        <w:rPr>
          <w:rFonts w:asciiTheme="majorBidi" w:hAnsiTheme="majorBidi" w:cstheme="majorBidi"/>
          <w:sz w:val="40"/>
          <w:szCs w:val="40"/>
        </w:rPr>
        <w:t>” ( Law Socie</w:t>
      </w:r>
      <w:r w:rsidR="0072013C">
        <w:rPr>
          <w:rFonts w:asciiTheme="majorBidi" w:hAnsiTheme="majorBidi" w:cstheme="majorBidi"/>
          <w:sz w:val="40"/>
          <w:szCs w:val="40"/>
        </w:rPr>
        <w:t>ty, 2024)</w:t>
      </w:r>
      <w:r w:rsidR="00A23EB3">
        <w:rPr>
          <w:rFonts w:asciiTheme="majorBidi" w:hAnsiTheme="majorBidi" w:cstheme="majorBidi"/>
          <w:sz w:val="40"/>
          <w:szCs w:val="40"/>
        </w:rPr>
        <w:t xml:space="preserve">. It will also be looked at what the </w:t>
      </w:r>
      <w:r w:rsidR="00A1506C">
        <w:rPr>
          <w:rFonts w:asciiTheme="majorBidi" w:hAnsiTheme="majorBidi" w:cstheme="majorBidi"/>
          <w:sz w:val="40"/>
          <w:szCs w:val="40"/>
        </w:rPr>
        <w:t xml:space="preserve">the </w:t>
      </w:r>
      <w:r w:rsidR="00687CD0">
        <w:rPr>
          <w:rFonts w:asciiTheme="majorBidi" w:hAnsiTheme="majorBidi" w:cstheme="majorBidi"/>
          <w:sz w:val="40"/>
          <w:szCs w:val="40"/>
        </w:rPr>
        <w:t>civil legal aid</w:t>
      </w:r>
      <w:r w:rsidR="00A23EB3">
        <w:rPr>
          <w:rFonts w:asciiTheme="majorBidi" w:hAnsiTheme="majorBidi" w:cstheme="majorBidi"/>
          <w:sz w:val="40"/>
          <w:szCs w:val="40"/>
        </w:rPr>
        <w:t xml:space="preserve"> is</w:t>
      </w:r>
      <w:r w:rsidR="00AD734D">
        <w:rPr>
          <w:rFonts w:asciiTheme="majorBidi" w:hAnsiTheme="majorBidi" w:cstheme="majorBidi"/>
          <w:sz w:val="40"/>
          <w:szCs w:val="40"/>
        </w:rPr>
        <w:t xml:space="preserve">, the changes </w:t>
      </w:r>
      <w:r w:rsidR="00D4714D">
        <w:rPr>
          <w:rFonts w:asciiTheme="majorBidi" w:hAnsiTheme="majorBidi" w:cstheme="majorBidi"/>
          <w:sz w:val="40"/>
          <w:szCs w:val="40"/>
        </w:rPr>
        <w:t xml:space="preserve">made by </w:t>
      </w:r>
      <w:r w:rsidR="00AD734D">
        <w:rPr>
          <w:rFonts w:asciiTheme="majorBidi" w:hAnsiTheme="majorBidi" w:cstheme="majorBidi"/>
          <w:sz w:val="40"/>
          <w:szCs w:val="40"/>
        </w:rPr>
        <w:t xml:space="preserve">the Legal </w:t>
      </w:r>
      <w:r w:rsidR="00311688">
        <w:rPr>
          <w:rFonts w:asciiTheme="majorBidi" w:hAnsiTheme="majorBidi" w:cstheme="majorBidi"/>
          <w:sz w:val="40"/>
          <w:szCs w:val="40"/>
        </w:rPr>
        <w:t>Ai</w:t>
      </w:r>
      <w:r w:rsidR="00773A73">
        <w:rPr>
          <w:rFonts w:asciiTheme="majorBidi" w:hAnsiTheme="majorBidi" w:cstheme="majorBidi"/>
          <w:sz w:val="40"/>
          <w:szCs w:val="40"/>
        </w:rPr>
        <w:t>d</w:t>
      </w:r>
      <w:r w:rsidR="00D52248">
        <w:rPr>
          <w:rFonts w:asciiTheme="majorBidi" w:hAnsiTheme="majorBidi" w:cstheme="majorBidi"/>
          <w:sz w:val="40"/>
          <w:szCs w:val="40"/>
        </w:rPr>
        <w:t xml:space="preserve"> Sentencing and Punishment of Offenders Act 2012</w:t>
      </w:r>
      <w:r w:rsidR="00773A73">
        <w:rPr>
          <w:rFonts w:asciiTheme="majorBidi" w:hAnsiTheme="majorBidi" w:cstheme="majorBidi"/>
          <w:sz w:val="40"/>
          <w:szCs w:val="40"/>
        </w:rPr>
        <w:t>, and the impact of the changes</w:t>
      </w:r>
      <w:r w:rsidR="007F2C5B">
        <w:rPr>
          <w:rFonts w:asciiTheme="majorBidi" w:hAnsiTheme="majorBidi" w:cstheme="majorBidi"/>
          <w:sz w:val="40"/>
          <w:szCs w:val="40"/>
        </w:rPr>
        <w:t xml:space="preserve"> made on the Civil legal aid.</w:t>
      </w:r>
    </w:p>
    <w:p w:rsidR="00207BDD" w:rsidRDefault="00207BDD" w14:paraId="3BADBA09" w14:textId="77777777">
      <w:pPr>
        <w:rPr>
          <w:rFonts w:asciiTheme="majorBidi" w:hAnsiTheme="majorBidi" w:cstheme="majorBidi"/>
          <w:sz w:val="40"/>
          <w:szCs w:val="40"/>
        </w:rPr>
      </w:pPr>
    </w:p>
    <w:p w:rsidRPr="00BE7CAF" w:rsidR="005D48FB" w:rsidP="2BDD5D5C" w:rsidRDefault="00C10C22" w14:paraId="517EFD00" w14:textId="1A7A14D5" w14:noSpellErr="1">
      <w:pPr>
        <w:rPr>
          <w:rFonts w:ascii="Times New Roman" w:hAnsi="Times New Roman" w:cs="Times New Roman" w:asciiTheme="majorBidi" w:hAnsiTheme="majorBidi" w:cstheme="majorBidi"/>
          <w:sz w:val="40"/>
          <w:szCs w:val="40"/>
          <w:lang w:val="ro-RO"/>
        </w:rPr>
      </w:pPr>
      <w:r w:rsidRPr="2BDD5D5C" w:rsidR="00C10C22">
        <w:rPr>
          <w:rFonts w:ascii="Times New Roman" w:hAnsi="Times New Roman" w:cs="Times New Roman" w:asciiTheme="majorBidi" w:hAnsiTheme="majorBidi" w:cstheme="majorBidi"/>
          <w:sz w:val="40"/>
          <w:szCs w:val="40"/>
        </w:rPr>
        <w:t>First of all</w:t>
      </w:r>
      <w:r w:rsidRPr="2BDD5D5C" w:rsidR="00C10C22">
        <w:rPr>
          <w:rFonts w:ascii="Times New Roman" w:hAnsi="Times New Roman" w:cs="Times New Roman" w:asciiTheme="majorBidi" w:hAnsiTheme="majorBidi" w:cstheme="majorBidi"/>
          <w:sz w:val="40"/>
          <w:szCs w:val="40"/>
        </w:rPr>
        <w:t>,</w:t>
      </w:r>
      <w:r w:rsidRPr="2BDD5D5C" w:rsidR="008D364D">
        <w:rPr>
          <w:rFonts w:ascii="Times New Roman" w:hAnsi="Times New Roman" w:cs="Times New Roman" w:asciiTheme="majorBidi" w:hAnsiTheme="majorBidi" w:cstheme="majorBidi"/>
          <w:sz w:val="40"/>
          <w:szCs w:val="40"/>
        </w:rPr>
        <w:t xml:space="preserve"> civil</w:t>
      </w:r>
      <w:r w:rsidRPr="2BDD5D5C" w:rsidR="00C10C22">
        <w:rPr>
          <w:rFonts w:ascii="Times New Roman" w:hAnsi="Times New Roman" w:cs="Times New Roman" w:asciiTheme="majorBidi" w:hAnsiTheme="majorBidi" w:cstheme="majorBidi"/>
          <w:sz w:val="40"/>
          <w:szCs w:val="40"/>
        </w:rPr>
        <w:t xml:space="preserve"> legal</w:t>
      </w:r>
      <w:r w:rsidRPr="2BDD5D5C" w:rsidR="008D364D">
        <w:rPr>
          <w:rFonts w:ascii="Times New Roman" w:hAnsi="Times New Roman" w:cs="Times New Roman" w:asciiTheme="majorBidi" w:hAnsiTheme="majorBidi" w:cstheme="majorBidi"/>
          <w:sz w:val="40"/>
          <w:szCs w:val="40"/>
        </w:rPr>
        <w:t xml:space="preserve"> aid is when the system </w:t>
      </w:r>
      <w:r w:rsidRPr="2BDD5D5C" w:rsidR="00872712">
        <w:rPr>
          <w:rFonts w:ascii="Times New Roman" w:hAnsi="Times New Roman" w:cs="Times New Roman" w:asciiTheme="majorBidi" w:hAnsiTheme="majorBidi" w:cstheme="majorBidi"/>
          <w:sz w:val="40"/>
          <w:szCs w:val="40"/>
        </w:rPr>
        <w:t>helps to meet the costs of the legal advice</w:t>
      </w:r>
      <w:r w:rsidRPr="2BDD5D5C" w:rsidR="00EE69A3">
        <w:rPr>
          <w:rFonts w:ascii="Times New Roman" w:hAnsi="Times New Roman" w:cs="Times New Roman" w:asciiTheme="majorBidi" w:hAnsiTheme="majorBidi" w:cstheme="majorBidi"/>
          <w:sz w:val="40"/>
          <w:szCs w:val="40"/>
        </w:rPr>
        <w:t xml:space="preserve"> </w:t>
      </w:r>
      <w:r w:rsidRPr="2BDD5D5C" w:rsidR="00E135B9">
        <w:rPr>
          <w:rFonts w:ascii="Times New Roman" w:hAnsi="Times New Roman" w:cs="Times New Roman" w:asciiTheme="majorBidi" w:hAnsiTheme="majorBidi" w:cstheme="majorBidi"/>
          <w:sz w:val="40"/>
          <w:szCs w:val="40"/>
        </w:rPr>
        <w:t>(</w:t>
      </w:r>
      <w:r w:rsidRPr="2BDD5D5C" w:rsidR="00BF26C1">
        <w:rPr>
          <w:rFonts w:ascii="Times New Roman" w:hAnsi="Times New Roman" w:cs="Times New Roman" w:asciiTheme="majorBidi" w:hAnsiTheme="majorBidi" w:cstheme="majorBidi"/>
          <w:sz w:val="40"/>
          <w:szCs w:val="40"/>
        </w:rPr>
        <w:t>House of Commons Library, 2022), is also representative in courts and at the</w:t>
      </w:r>
      <w:r w:rsidRPr="2BDD5D5C" w:rsidR="00EF594A">
        <w:rPr>
          <w:rFonts w:ascii="Times New Roman" w:hAnsi="Times New Roman" w:cs="Times New Roman" w:asciiTheme="majorBidi" w:hAnsiTheme="majorBidi" w:cstheme="majorBidi"/>
          <w:sz w:val="40"/>
          <w:szCs w:val="40"/>
        </w:rPr>
        <w:t xml:space="preserve"> tribunal</w:t>
      </w:r>
      <w:r w:rsidRPr="2BDD5D5C" w:rsidR="00EF594A">
        <w:rPr>
          <w:rFonts w:ascii="Times New Roman" w:hAnsi="Times New Roman" w:cs="Times New Roman" w:asciiTheme="majorBidi" w:hAnsiTheme="majorBidi" w:cstheme="majorBidi"/>
          <w:sz w:val="40"/>
          <w:szCs w:val="40"/>
        </w:rPr>
        <w:t xml:space="preserve">. </w:t>
      </w:r>
      <w:r w:rsidRPr="2BDD5D5C" w:rsidR="00073A62">
        <w:rPr>
          <w:rFonts w:ascii="Times New Roman" w:hAnsi="Times New Roman" w:cs="Times New Roman" w:asciiTheme="majorBidi" w:hAnsiTheme="majorBidi" w:cstheme="majorBidi"/>
          <w:sz w:val="40"/>
          <w:szCs w:val="40"/>
        </w:rPr>
        <w:t xml:space="preserve"> </w:t>
      </w:r>
      <w:r w:rsidRPr="2BDD5D5C" w:rsidR="00073A62">
        <w:rPr>
          <w:rFonts w:ascii="Times New Roman" w:hAnsi="Times New Roman" w:cs="Times New Roman" w:asciiTheme="majorBidi" w:hAnsiTheme="majorBidi" w:cstheme="majorBidi"/>
          <w:sz w:val="40"/>
          <w:szCs w:val="40"/>
        </w:rPr>
        <w:t xml:space="preserve">The civil legal aid is </w:t>
      </w:r>
      <w:r w:rsidRPr="2BDD5D5C" w:rsidR="009C7490">
        <w:rPr>
          <w:rFonts w:ascii="Times New Roman" w:hAnsi="Times New Roman" w:cs="Times New Roman" w:asciiTheme="majorBidi" w:hAnsiTheme="majorBidi" w:cstheme="majorBidi"/>
          <w:sz w:val="40"/>
          <w:szCs w:val="40"/>
        </w:rPr>
        <w:t xml:space="preserve">separate </w:t>
      </w:r>
      <w:r w:rsidRPr="2BDD5D5C" w:rsidR="00073A62">
        <w:rPr>
          <w:rFonts w:ascii="Times New Roman" w:hAnsi="Times New Roman" w:cs="Times New Roman" w:asciiTheme="majorBidi" w:hAnsiTheme="majorBidi" w:cstheme="majorBidi"/>
          <w:sz w:val="40"/>
          <w:szCs w:val="40"/>
        </w:rPr>
        <w:t>of</w:t>
      </w:r>
      <w:r w:rsidRPr="2BDD5D5C" w:rsidR="009C7490">
        <w:rPr>
          <w:rFonts w:ascii="Times New Roman" w:hAnsi="Times New Roman" w:cs="Times New Roman" w:asciiTheme="majorBidi" w:hAnsiTheme="majorBidi" w:cstheme="majorBidi"/>
          <w:sz w:val="40"/>
          <w:szCs w:val="40"/>
        </w:rPr>
        <w:t xml:space="preserve"> criminal legal aid and are also</w:t>
      </w:r>
      <w:r w:rsidRPr="2BDD5D5C" w:rsidR="00C61687">
        <w:rPr>
          <w:rFonts w:ascii="Times New Roman" w:hAnsi="Times New Roman" w:cs="Times New Roman" w:asciiTheme="majorBidi" w:hAnsiTheme="majorBidi" w:cstheme="majorBidi"/>
          <w:sz w:val="40"/>
          <w:szCs w:val="40"/>
        </w:rPr>
        <w:t xml:space="preserve"> examined in different terms depending on the eligibility</w:t>
      </w:r>
      <w:r w:rsidRPr="2BDD5D5C" w:rsidR="003A758A">
        <w:rPr>
          <w:rFonts w:ascii="Times New Roman" w:hAnsi="Times New Roman" w:cs="Times New Roman" w:asciiTheme="majorBidi" w:hAnsiTheme="majorBidi" w:cstheme="majorBidi"/>
          <w:sz w:val="40"/>
          <w:szCs w:val="40"/>
        </w:rPr>
        <w:t xml:space="preserve"> </w:t>
      </w:r>
      <w:r w:rsidRPr="2BDD5D5C" w:rsidR="003A758A">
        <w:rPr>
          <w:rFonts w:ascii="Times New Roman" w:hAnsi="Times New Roman" w:cs="Times New Roman" w:asciiTheme="majorBidi" w:hAnsiTheme="majorBidi" w:cstheme="majorBidi"/>
          <w:sz w:val="40"/>
          <w:szCs w:val="40"/>
        </w:rPr>
        <w:t>(House of Commons Library, 2022)</w:t>
      </w:r>
      <w:r w:rsidRPr="2BDD5D5C" w:rsidR="00777051">
        <w:rPr>
          <w:rFonts w:ascii="Times New Roman" w:hAnsi="Times New Roman" w:cs="Times New Roman" w:asciiTheme="majorBidi" w:hAnsiTheme="majorBidi" w:cstheme="majorBidi"/>
          <w:sz w:val="40"/>
          <w:szCs w:val="40"/>
        </w:rPr>
        <w:t xml:space="preserve">. Civil legal aid is </w:t>
      </w:r>
      <w:r w:rsidRPr="2BDD5D5C" w:rsidR="008A7795">
        <w:rPr>
          <w:rFonts w:ascii="Times New Roman" w:hAnsi="Times New Roman" w:cs="Times New Roman" w:asciiTheme="majorBidi" w:hAnsiTheme="majorBidi" w:cstheme="majorBidi"/>
          <w:sz w:val="40"/>
          <w:szCs w:val="40"/>
        </w:rPr>
        <w:t>available in quite a few situations such as</w:t>
      </w:r>
      <w:r w:rsidRPr="2BDD5D5C" w:rsidR="00B80C48">
        <w:rPr>
          <w:rFonts w:ascii="Times New Roman" w:hAnsi="Times New Roman" w:cs="Times New Roman" w:asciiTheme="majorBidi" w:hAnsiTheme="majorBidi" w:cstheme="majorBidi"/>
          <w:sz w:val="40"/>
          <w:szCs w:val="40"/>
        </w:rPr>
        <w:t xml:space="preserve"> </w:t>
      </w:r>
      <w:r w:rsidRPr="2BDD5D5C" w:rsidR="001D0816">
        <w:rPr>
          <w:rFonts w:ascii="Times New Roman" w:hAnsi="Times New Roman" w:cs="Times New Roman" w:asciiTheme="majorBidi" w:hAnsiTheme="majorBidi" w:cstheme="majorBidi"/>
          <w:sz w:val="40"/>
          <w:szCs w:val="40"/>
        </w:rPr>
        <w:t>domestic violence, protecting of children, housing for examples</w:t>
      </w:r>
      <w:r w:rsidRPr="2BDD5D5C" w:rsidR="00A775BD">
        <w:rPr>
          <w:rFonts w:ascii="Times New Roman" w:hAnsi="Times New Roman" w:cs="Times New Roman" w:asciiTheme="majorBidi" w:hAnsiTheme="majorBidi" w:cstheme="majorBidi"/>
          <w:sz w:val="40"/>
          <w:szCs w:val="40"/>
        </w:rPr>
        <w:t xml:space="preserve"> if a home is at a risk or someone is homeless</w:t>
      </w:r>
      <w:r w:rsidRPr="2BDD5D5C" w:rsidR="00A775BD">
        <w:rPr>
          <w:rFonts w:ascii="Times New Roman" w:hAnsi="Times New Roman" w:cs="Times New Roman" w:asciiTheme="majorBidi" w:hAnsiTheme="majorBidi" w:cstheme="majorBidi"/>
          <w:sz w:val="40"/>
          <w:szCs w:val="40"/>
        </w:rPr>
        <w:t xml:space="preserve"> </w:t>
      </w:r>
      <w:r w:rsidRPr="2BDD5D5C" w:rsidR="00A775BD">
        <w:rPr>
          <w:rFonts w:ascii="Times New Roman" w:hAnsi="Times New Roman" w:cs="Times New Roman" w:asciiTheme="majorBidi" w:hAnsiTheme="majorBidi" w:cstheme="majorBidi"/>
          <w:sz w:val="40"/>
          <w:szCs w:val="40"/>
        </w:rPr>
        <w:t>(House of Commons Library, 2022).</w:t>
      </w:r>
      <w:r w:rsidRPr="2BDD5D5C" w:rsidR="00133D87">
        <w:rPr>
          <w:rFonts w:ascii="Times New Roman" w:hAnsi="Times New Roman" w:cs="Times New Roman" w:asciiTheme="majorBidi" w:hAnsiTheme="majorBidi" w:cstheme="majorBidi"/>
          <w:sz w:val="40"/>
          <w:szCs w:val="40"/>
        </w:rPr>
        <w:t xml:space="preserve"> In case that someone is </w:t>
      </w:r>
      <w:r w:rsidRPr="2BDD5D5C" w:rsidR="00C346C7">
        <w:rPr>
          <w:rFonts w:ascii="Times New Roman" w:hAnsi="Times New Roman" w:cs="Times New Roman" w:asciiTheme="majorBidi" w:hAnsiTheme="majorBidi" w:cstheme="majorBidi"/>
          <w:sz w:val="40"/>
          <w:szCs w:val="40"/>
        </w:rPr>
        <w:t>not eligible for legal aid, a free advice might be able to get from</w:t>
      </w:r>
      <w:r w:rsidRPr="2BDD5D5C" w:rsidR="002E2554">
        <w:rPr>
          <w:rFonts w:ascii="Times New Roman" w:hAnsi="Times New Roman" w:cs="Times New Roman" w:asciiTheme="majorBidi" w:hAnsiTheme="majorBidi" w:cstheme="majorBidi"/>
          <w:sz w:val="40"/>
          <w:szCs w:val="40"/>
        </w:rPr>
        <w:t xml:space="preserve"> the law centres network, </w:t>
      </w:r>
      <w:r w:rsidRPr="2BDD5D5C" w:rsidR="00780A66">
        <w:rPr>
          <w:rFonts w:ascii="Times New Roman" w:hAnsi="Times New Roman" w:cs="Times New Roman" w:asciiTheme="majorBidi" w:hAnsiTheme="majorBidi" w:cstheme="majorBidi"/>
          <w:sz w:val="40"/>
          <w:szCs w:val="40"/>
        </w:rPr>
        <w:t xml:space="preserve">or citizen </w:t>
      </w:r>
      <w:r w:rsidRPr="2BDD5D5C" w:rsidR="00780A66">
        <w:rPr>
          <w:rFonts w:ascii="Times New Roman" w:hAnsi="Times New Roman" w:cs="Times New Roman" w:asciiTheme="majorBidi" w:hAnsiTheme="majorBidi" w:cstheme="majorBidi"/>
          <w:sz w:val="40"/>
          <w:szCs w:val="40"/>
        </w:rPr>
        <w:t>advice( GOV.UK</w:t>
      </w:r>
      <w:r w:rsidRPr="2BDD5D5C" w:rsidR="005A0C82">
        <w:rPr>
          <w:rFonts w:ascii="Times New Roman" w:hAnsi="Times New Roman" w:cs="Times New Roman" w:asciiTheme="majorBidi" w:hAnsiTheme="majorBidi" w:cstheme="majorBidi"/>
          <w:sz w:val="40"/>
          <w:szCs w:val="40"/>
        </w:rPr>
        <w:t>, year not listed)</w:t>
      </w:r>
      <w:r w:rsidRPr="2BDD5D5C" w:rsidR="00DD3CAC">
        <w:rPr>
          <w:rFonts w:ascii="Times New Roman" w:hAnsi="Times New Roman" w:cs="Times New Roman" w:asciiTheme="majorBidi" w:hAnsiTheme="majorBidi" w:cstheme="majorBidi"/>
          <w:sz w:val="40"/>
          <w:szCs w:val="40"/>
        </w:rPr>
        <w:t>.</w:t>
      </w:r>
      <w:r w:rsidRPr="2BDD5D5C" w:rsidR="006B6547">
        <w:rPr>
          <w:rFonts w:ascii="Times New Roman" w:hAnsi="Times New Roman" w:cs="Times New Roman" w:asciiTheme="majorBidi" w:hAnsiTheme="majorBidi" w:cstheme="majorBidi"/>
          <w:sz w:val="40"/>
          <w:szCs w:val="40"/>
        </w:rPr>
        <w:t xml:space="preserve"> The criteria</w:t>
      </w:r>
      <w:r w:rsidRPr="2BDD5D5C" w:rsidR="007975AE">
        <w:rPr>
          <w:rFonts w:ascii="Times New Roman" w:hAnsi="Times New Roman" w:cs="Times New Roman" w:asciiTheme="majorBidi" w:hAnsiTheme="majorBidi" w:cstheme="majorBidi"/>
          <w:sz w:val="40"/>
          <w:szCs w:val="40"/>
        </w:rPr>
        <w:t xml:space="preserve"> that must be </w:t>
      </w:r>
      <w:r w:rsidRPr="2BDD5D5C" w:rsidR="007975AE">
        <w:rPr>
          <w:rFonts w:ascii="Times New Roman" w:hAnsi="Times New Roman" w:cs="Times New Roman" w:asciiTheme="majorBidi" w:hAnsiTheme="majorBidi" w:cstheme="majorBidi"/>
          <w:sz w:val="40"/>
          <w:szCs w:val="40"/>
        </w:rPr>
        <w:t>met  by</w:t>
      </w:r>
      <w:r w:rsidRPr="2BDD5D5C" w:rsidR="007975AE">
        <w:rPr>
          <w:rFonts w:ascii="Times New Roman" w:hAnsi="Times New Roman" w:cs="Times New Roman" w:asciiTheme="majorBidi" w:hAnsiTheme="majorBidi" w:cstheme="majorBidi"/>
          <w:sz w:val="40"/>
          <w:szCs w:val="40"/>
        </w:rPr>
        <w:t xml:space="preserve"> someone so that they can be eligible for a civil</w:t>
      </w:r>
      <w:r w:rsidRPr="2BDD5D5C" w:rsidR="00071503">
        <w:rPr>
          <w:rFonts w:ascii="Times New Roman" w:hAnsi="Times New Roman" w:cs="Times New Roman" w:asciiTheme="majorBidi" w:hAnsiTheme="majorBidi" w:cstheme="majorBidi"/>
          <w:sz w:val="40"/>
          <w:szCs w:val="40"/>
        </w:rPr>
        <w:t xml:space="preserve"> </w:t>
      </w:r>
      <w:r w:rsidRPr="2BDD5D5C" w:rsidR="00071503">
        <w:rPr>
          <w:rFonts w:ascii="Times New Roman" w:hAnsi="Times New Roman" w:cs="Times New Roman" w:asciiTheme="majorBidi" w:hAnsiTheme="majorBidi" w:cstheme="majorBidi"/>
          <w:sz w:val="40"/>
          <w:szCs w:val="40"/>
        </w:rPr>
        <w:t>legal aid is that should be able</w:t>
      </w:r>
      <w:r w:rsidRPr="2BDD5D5C" w:rsidR="000C0582">
        <w:rPr>
          <w:rFonts w:ascii="Times New Roman" w:hAnsi="Times New Roman" w:cs="Times New Roman" w:asciiTheme="majorBidi" w:hAnsiTheme="majorBidi" w:cstheme="majorBidi"/>
          <w:sz w:val="40"/>
          <w:szCs w:val="40"/>
        </w:rPr>
        <w:t xml:space="preserve"> to afford to pay for the legal cost and if the problem is </w:t>
      </w:r>
      <w:r w:rsidRPr="2BDD5D5C" w:rsidR="000C0582">
        <w:rPr>
          <w:rFonts w:ascii="Times New Roman" w:hAnsi="Times New Roman" w:cs="Times New Roman" w:asciiTheme="majorBidi" w:hAnsiTheme="majorBidi" w:cstheme="majorBidi"/>
          <w:sz w:val="40"/>
          <w:szCs w:val="40"/>
        </w:rPr>
        <w:t>serious</w:t>
      </w:r>
      <w:r w:rsidRPr="2BDD5D5C" w:rsidR="00AD2297">
        <w:rPr>
          <w:rFonts w:ascii="Times New Roman" w:hAnsi="Times New Roman" w:cs="Times New Roman" w:asciiTheme="majorBidi" w:hAnsiTheme="majorBidi" w:cstheme="majorBidi"/>
          <w:sz w:val="40"/>
          <w:szCs w:val="40"/>
        </w:rPr>
        <w:t>( GOV.UK</w:t>
      </w:r>
      <w:r w:rsidRPr="2BDD5D5C" w:rsidR="00AD2297">
        <w:rPr>
          <w:rFonts w:ascii="Times New Roman" w:hAnsi="Times New Roman" w:cs="Times New Roman" w:asciiTheme="majorBidi" w:hAnsiTheme="majorBidi" w:cstheme="majorBidi"/>
          <w:sz w:val="40"/>
          <w:szCs w:val="40"/>
        </w:rPr>
        <w:t>, year not listed).</w:t>
      </w:r>
      <w:r w:rsidRPr="2BDD5D5C" w:rsidR="00786172">
        <w:rPr>
          <w:rFonts w:ascii="Times New Roman" w:hAnsi="Times New Roman" w:cs="Times New Roman" w:asciiTheme="majorBidi" w:hAnsiTheme="majorBidi" w:cstheme="majorBidi"/>
          <w:sz w:val="40"/>
          <w:szCs w:val="40"/>
        </w:rPr>
        <w:t xml:space="preserve"> </w:t>
      </w:r>
      <w:r w:rsidRPr="2BDD5D5C" w:rsidR="000F160D">
        <w:rPr>
          <w:rFonts w:ascii="Times New Roman" w:hAnsi="Times New Roman" w:cs="Times New Roman" w:asciiTheme="majorBidi" w:hAnsiTheme="majorBidi" w:cstheme="majorBidi"/>
          <w:sz w:val="40"/>
          <w:szCs w:val="40"/>
        </w:rPr>
        <w:t>So  that</w:t>
      </w:r>
      <w:r w:rsidRPr="2BDD5D5C" w:rsidR="000F160D">
        <w:rPr>
          <w:rFonts w:ascii="Times New Roman" w:hAnsi="Times New Roman" w:cs="Times New Roman" w:asciiTheme="majorBidi" w:hAnsiTheme="majorBidi" w:cstheme="majorBidi"/>
          <w:sz w:val="40"/>
          <w:szCs w:val="40"/>
        </w:rPr>
        <w:t xml:space="preserve"> someone could be in title of a civil legal aid </w:t>
      </w:r>
      <w:r w:rsidRPr="2BDD5D5C" w:rsidR="00964F22">
        <w:rPr>
          <w:rFonts w:ascii="Times New Roman" w:hAnsi="Times New Roman" w:cs="Times New Roman" w:asciiTheme="majorBidi" w:hAnsiTheme="majorBidi" w:cstheme="majorBidi"/>
          <w:sz w:val="40"/>
          <w:szCs w:val="40"/>
        </w:rPr>
        <w:t xml:space="preserve">has to be on a low income </w:t>
      </w:r>
      <w:r w:rsidRPr="2BDD5D5C" w:rsidR="009C0754">
        <w:rPr>
          <w:rFonts w:ascii="Times New Roman" w:hAnsi="Times New Roman" w:cs="Times New Roman" w:asciiTheme="majorBidi" w:hAnsiTheme="majorBidi" w:cstheme="majorBidi"/>
          <w:sz w:val="40"/>
          <w:szCs w:val="40"/>
        </w:rPr>
        <w:t>or to receive benefits, for example if the income is</w:t>
      </w:r>
      <w:r w:rsidRPr="2BDD5D5C" w:rsidR="005D48FB">
        <w:rPr>
          <w:rFonts w:ascii="Times New Roman" w:hAnsi="Times New Roman" w:cs="Times New Roman" w:asciiTheme="majorBidi" w:hAnsiTheme="majorBidi" w:cstheme="majorBidi"/>
          <w:sz w:val="40"/>
          <w:szCs w:val="40"/>
        </w:rPr>
        <w:t xml:space="preserve"> more than £2657 then the person will not be eligible for a legal </w:t>
      </w:r>
      <w:r w:rsidRPr="2BDD5D5C" w:rsidR="005D48FB">
        <w:rPr>
          <w:rFonts w:ascii="Times New Roman" w:hAnsi="Times New Roman" w:cs="Times New Roman" w:asciiTheme="majorBidi" w:hAnsiTheme="majorBidi" w:cstheme="majorBidi"/>
          <w:sz w:val="40"/>
          <w:szCs w:val="40"/>
        </w:rPr>
        <w:t>aid(</w:t>
      </w:r>
      <w:r w:rsidRPr="2BDD5D5C" w:rsidR="005D48FB">
        <w:rPr>
          <w:rFonts w:ascii="Times New Roman" w:hAnsi="Times New Roman" w:cs="Times New Roman" w:asciiTheme="majorBidi" w:hAnsiTheme="majorBidi" w:cstheme="majorBidi"/>
          <w:sz w:val="40"/>
          <w:szCs w:val="40"/>
        </w:rPr>
        <w:t>Inclusion London</w:t>
      </w:r>
      <w:r w:rsidRPr="2BDD5D5C" w:rsidR="00A44D81">
        <w:rPr>
          <w:rFonts w:ascii="Times New Roman" w:hAnsi="Times New Roman" w:cs="Times New Roman" w:asciiTheme="majorBidi" w:hAnsiTheme="majorBidi" w:cstheme="majorBidi"/>
          <w:sz w:val="40"/>
          <w:szCs w:val="40"/>
        </w:rPr>
        <w:t xml:space="preserve">, 2018). </w:t>
      </w:r>
      <w:r w:rsidRPr="2BDD5D5C" w:rsidR="00A44D81">
        <w:rPr>
          <w:rFonts w:ascii="Times New Roman" w:hAnsi="Times New Roman" w:cs="Times New Roman" w:asciiTheme="majorBidi" w:hAnsiTheme="majorBidi" w:cstheme="majorBidi"/>
          <w:sz w:val="40"/>
          <w:szCs w:val="40"/>
        </w:rPr>
        <w:t>Another</w:t>
      </w:r>
      <w:r w:rsidRPr="2BDD5D5C" w:rsidR="00A44D81">
        <w:rPr>
          <w:rFonts w:ascii="Times New Roman" w:hAnsi="Times New Roman" w:cs="Times New Roman" w:asciiTheme="majorBidi" w:hAnsiTheme="majorBidi" w:cstheme="majorBidi"/>
          <w:sz w:val="40"/>
          <w:szCs w:val="40"/>
        </w:rPr>
        <w:t xml:space="preserve"> criteria that someone could be eligible for </w:t>
      </w:r>
      <w:r w:rsidRPr="2BDD5D5C" w:rsidR="00A44D81">
        <w:rPr>
          <w:rFonts w:ascii="Times New Roman" w:hAnsi="Times New Roman" w:cs="Times New Roman" w:asciiTheme="majorBidi" w:hAnsiTheme="majorBidi" w:cstheme="majorBidi"/>
          <w:sz w:val="40"/>
          <w:szCs w:val="40"/>
        </w:rPr>
        <w:t>an  legal</w:t>
      </w:r>
      <w:r w:rsidRPr="2BDD5D5C" w:rsidR="00A44D81">
        <w:rPr>
          <w:rFonts w:ascii="Times New Roman" w:hAnsi="Times New Roman" w:cs="Times New Roman" w:asciiTheme="majorBidi" w:hAnsiTheme="majorBidi" w:cstheme="majorBidi"/>
          <w:sz w:val="40"/>
          <w:szCs w:val="40"/>
        </w:rPr>
        <w:t xml:space="preserve"> aid </w:t>
      </w:r>
      <w:r w:rsidRPr="2BDD5D5C" w:rsidR="00875597">
        <w:rPr>
          <w:rFonts w:ascii="Times New Roman" w:hAnsi="Times New Roman" w:cs="Times New Roman" w:asciiTheme="majorBidi" w:hAnsiTheme="majorBidi" w:cstheme="majorBidi"/>
          <w:sz w:val="40"/>
          <w:szCs w:val="40"/>
        </w:rPr>
        <w:t xml:space="preserve">is when they have a good change of wining the </w:t>
      </w:r>
      <w:r w:rsidRPr="2BDD5D5C" w:rsidR="00875597">
        <w:rPr>
          <w:rFonts w:ascii="Times New Roman" w:hAnsi="Times New Roman" w:cs="Times New Roman" w:asciiTheme="majorBidi" w:hAnsiTheme="majorBidi" w:cstheme="majorBidi"/>
          <w:sz w:val="40"/>
          <w:szCs w:val="40"/>
        </w:rPr>
        <w:t>case(</w:t>
      </w:r>
      <w:r w:rsidRPr="2BDD5D5C" w:rsidR="00875597">
        <w:rPr>
          <w:rFonts w:ascii="Times New Roman" w:hAnsi="Times New Roman" w:cs="Times New Roman" w:asciiTheme="majorBidi" w:hAnsiTheme="majorBidi" w:cstheme="majorBidi"/>
          <w:sz w:val="40"/>
          <w:szCs w:val="40"/>
        </w:rPr>
        <w:t>Inclusion London, 2018)</w:t>
      </w:r>
      <w:r w:rsidRPr="2BDD5D5C" w:rsidR="00253E38">
        <w:rPr>
          <w:rFonts w:ascii="Times New Roman" w:hAnsi="Times New Roman" w:cs="Times New Roman" w:asciiTheme="majorBidi" w:hAnsiTheme="majorBidi" w:cstheme="majorBidi"/>
          <w:sz w:val="40"/>
          <w:szCs w:val="40"/>
        </w:rPr>
        <w:t>.</w:t>
      </w:r>
    </w:p>
    <w:p w:rsidR="2BDD5D5C" w:rsidP="2BDD5D5C" w:rsidRDefault="2BDD5D5C" w14:paraId="656031FE" w14:textId="3FBBF43D">
      <w:pPr>
        <w:rPr>
          <w:rFonts w:ascii="Times New Roman" w:hAnsi="Times New Roman" w:cs="Times New Roman" w:asciiTheme="majorBidi" w:hAnsiTheme="majorBidi" w:cstheme="majorBidi"/>
          <w:sz w:val="40"/>
          <w:szCs w:val="40"/>
        </w:rPr>
      </w:pPr>
    </w:p>
    <w:p w:rsidR="46F7C9CE" w:rsidP="2BDD5D5C" w:rsidRDefault="46F7C9CE" w14:paraId="217F417E" w14:textId="49F86813">
      <w:pPr>
        <w:pStyle w:val="Normal"/>
        <w:rPr>
          <w:rFonts w:ascii="Times New Roman" w:hAnsi="Times New Roman" w:eastAsia="Times New Roman" w:cs="Times New Roman"/>
          <w:noProof w:val="0"/>
          <w:sz w:val="52"/>
          <w:szCs w:val="52"/>
          <w:lang w:val="en-GB"/>
        </w:rPr>
      </w:pP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The court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has a crucial role in maintaining democratic ideals and ensuring that government activities are legitimate, as demonstrated by the Supreme Court's ruling in 2019 during the judicial review of the prorogation of Parliament, whic</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h was declared unlawful(Supreme Court, 2019).The term "civil legal aid" describes financial support given by the government to help people pay for legal services in civil cases(Legal Aid Agency, 2024). Persons must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fulfill</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the following requirements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in order to</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be eligible for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aid:</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means test, merits test, and scope of</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c</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overage(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Legal Aid Agency, 2024</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).The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applicant's income and asset levels are evaluated as part of the means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test(</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Legal Aid Agency, 2024). If the applicant's financial resources fall short of a certain level, it is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determined</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by the means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test(</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Legal Aid Agency,</w:t>
      </w:r>
      <w:r w:rsidRPr="2BDD5D5C" w:rsidR="46F7C9CE">
        <w:rPr>
          <w:rFonts w:ascii="Times New Roman" w:hAnsi="Times New Roman" w:eastAsia="Times New Roman" w:cs="Times New Roman"/>
          <w:b w:val="0"/>
          <w:bCs w:val="0"/>
          <w:i w:val="0"/>
          <w:iCs w:val="0"/>
          <w:caps w:val="0"/>
          <w:smallCaps w:val="0"/>
          <w:noProof w:val="0"/>
          <w:color w:val="000018"/>
          <w:sz w:val="32"/>
          <w:szCs w:val="32"/>
          <w:lang w:val="en-GB"/>
        </w:rPr>
        <w:t xml:space="preserv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2024). For instance, according to current guidelines, those who have assets under £8,000 and a monthly income under £733 may be eligible for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(Legal Aid Agency, 2024). When a case has important legal problems and a realistic prospect of victory, it is evaluated using the merits test. According to Genn (2012), the merits test makes sure that cases with significant legal challenges and a fair chance of victory receive legal aid.</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These cases deal with a variety of topics, such as immigration, housing, and family conflicts (Legal Aid Agency, 2024). Ensuring that those who cannot afford legal representation still can access the court system is the main goal of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(Genn, 2012).</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In the past,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addressed a wide variety of topics (House of Commons Library, 2014). The size and scope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has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however, been limited recently (House of Commons Library, 2014). Legal aid is currently restricted to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particular sectors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such as child protection, domestic abuse, and specified areas of housing law,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 a result of</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the LASPO Act 2012 (House of Commons Library, 2014).</w:t>
      </w:r>
      <w:r>
        <w:br/>
      </w:r>
      <w:r>
        <w:br/>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Narrowing the scope of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was one of the most significant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adjustments(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Bancroft, 2015).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was accessible for a variety of civil cases before LASPO, such as disputes over welfare benefits and personal injury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claims(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Bancroft, 2015).</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Funding was restricted under LASPO to specific case types, with a primary focus on instances requiring child protection, domestic abuse, and housing concerns (Bancroft, 2015).</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ADR procedures like mediation were promoted by LASPO as an alternative to judicial proceedings. The goal was to encourage less combative conflict resolution techniques and lessen the load on the legal system (Genn, 2012). ADR can be useful, but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in order to</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fully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participate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in the mediation process, people must have access to competent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defense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advisers (Moore, 2016).</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The gaps in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have disproportionately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impacted</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vulnerable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populations(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Bancroft, 2015). For example, victims of domestic abuse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frequently</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deal with complicated legal and psychological issues that need for expert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(Bancroft, 2015). These people may find themselves in dangerous situations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 a result of</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the LASPO regulations that have made it more difficult for them to obtain legal aid (Bancroft, 2015).</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Similar to this, people from marginalized communities and those with disabilities could find it difficult to access the legal system on their own without sufficient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(House of Commons Library, 2014). The restraint of legal aid programs has intensified which was before differences and complicated the pursuit of justice for disadvantaged populations (Moore, 2016).</w:t>
      </w:r>
      <w:r>
        <w:br/>
      </w:r>
      <w:r>
        <w:br/>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A number of measures are proposed to address the drop in civil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and its consequences: Extension of Purview, Review of Means Testing, Boosting of Legal Advice Service Funding, and Strengthened Assistance for Alternative Dispute Resolution. The first is scope extension; restoring financing for a wider variety of civil cases might guarantee that more people obtain the necessary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(Legal Action Group, 2020). This entails removing needless limitations and reviewing the kind of situations that qualify for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(Legal Action Group, 2020). The existing inequalities in access to justice might be addressed by extending the reach of legal aid to cover social benefits disputes, personal injury claims, and other crucial areas (Bancroft, 2015).</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More people might be eligible for legal aid if the eligibility requirements for financial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are changed. This might entail adjusting the means test standards to reflect the state of the economy and standard of living today (House of Commons Library, 2020). A more inclusive means test would guarantee access to essential legal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assistance</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for those who are having financial difficulties but are not in need of it (Legal Action Group, 2020).</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To fill in gaps left by LASPO, more funding for legal aid and advice services could be provided.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In order to</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successfully navigate the legal system, it would guarantee that people have access to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initial</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legal advice and support (Moore, 2016). Moreover, engagement initiatives to inform the public about the availability of legal services could be strengthened by increased funding (Legal Action Group, 2020).</w:t>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ADR is a useful tool, but it needs to be used in combination with enough legal representation to guarantee that people are aware of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all of</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their rights and options. Legal representatives especially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with regard to</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ADR procedures should have funding, and those in need should be able to afford mediation services (Genn, 2012).</w:t>
      </w:r>
      <w:r>
        <w:br/>
      </w:r>
      <w:r>
        <w:br/>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The evidence supports the claim that civil legal aid has started to deteriorate to the point where it is no longer able to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fulfill</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its main goal of providing access to justice. The scope of legal aid has been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greatly limited</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by the LASPO changes, which have also created barriers to access, especially for vulnerable people. Comprehensive reforms are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required</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to bring civil legal aid back to its former level of effectiveness and to guarantee that it </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fulfills</w:t>
      </w:r>
      <w:r w:rsidRPr="2BDD5D5C" w:rsidR="46F7C9CE">
        <w:rPr>
          <w:rFonts w:ascii="Times New Roman" w:hAnsi="Times New Roman" w:eastAsia="Times New Roman" w:cs="Times New Roman"/>
          <w:b w:val="0"/>
          <w:bCs w:val="0"/>
          <w:i w:val="0"/>
          <w:iCs w:val="0"/>
          <w:caps w:val="0"/>
          <w:smallCaps w:val="0"/>
          <w:noProof w:val="0"/>
          <w:color w:val="000018"/>
          <w:sz w:val="40"/>
          <w:szCs w:val="40"/>
          <w:lang w:val="en-GB"/>
        </w:rPr>
        <w:t xml:space="preserve"> its central purpose of offerings access to the legal system. To address the current problems and improve access to justice for all, it is imperative to expand the scope of legal aid, reevaluate means testing, increase funding for legal services, and improve support for alternative dispute resolution (ADR).</w:t>
      </w:r>
    </w:p>
    <w:p w:rsidR="00EC6092" w:rsidP="2BDD5D5C" w:rsidRDefault="00EC6092" w14:paraId="6A32459D" w14:textId="77777777" w14:noSpellErr="1">
      <w:pPr>
        <w:spacing w:line="259" w:lineRule="auto"/>
        <w:rPr>
          <w:rFonts w:ascii="Times New Roman" w:hAnsi="Times New Roman" w:eastAsia="Times New Roman" w:cs="Times New Roman"/>
          <w:sz w:val="52"/>
          <w:szCs w:val="52"/>
        </w:rPr>
      </w:pPr>
      <w:r w:rsidRPr="2BDD5D5C">
        <w:rPr>
          <w:rFonts w:ascii="Times New Roman" w:hAnsi="Times New Roman" w:eastAsia="Times New Roman" w:cs="Times New Roman"/>
          <w:sz w:val="52"/>
          <w:szCs w:val="52"/>
        </w:rPr>
        <w:br w:type="page"/>
      </w:r>
    </w:p>
    <w:p w:rsidR="2BDD5D5C" w:rsidP="2BDD5D5C" w:rsidRDefault="2BDD5D5C" w14:paraId="07B27C6E" w14:textId="40CB7C22">
      <w:pPr>
        <w:spacing w:line="259" w:lineRule="auto"/>
        <w:rPr>
          <w:rFonts w:ascii="Times New Roman" w:hAnsi="Times New Roman" w:cs="Times New Roman" w:asciiTheme="majorBidi" w:hAnsiTheme="majorBidi" w:cstheme="majorBidi"/>
          <w:sz w:val="40"/>
          <w:szCs w:val="40"/>
        </w:rPr>
      </w:pPr>
    </w:p>
    <w:p w:rsidR="009C7490" w:rsidP="00EC6092" w:rsidRDefault="00EC6092" w14:paraId="1F12AB0F" w14:textId="010E1044">
      <w:pPr>
        <w:pStyle w:val="Heading1"/>
        <w:jc w:val="center"/>
      </w:pPr>
      <w:r w:rsidR="00EC6092">
        <w:rPr/>
        <w:t>Reference List</w:t>
      </w:r>
    </w:p>
    <w:p w:rsidR="2BDD5D5C" w:rsidP="2BDD5D5C" w:rsidRDefault="2BDD5D5C" w14:paraId="03B4DF8D" w14:textId="1380D062">
      <w:pPr>
        <w:pStyle w:val="Normal"/>
      </w:pPr>
    </w:p>
    <w:p w:rsidR="2BDD5D5C" w:rsidP="2BDD5D5C" w:rsidRDefault="2BDD5D5C" w14:paraId="56566147" w14:textId="0F853EC3">
      <w:pPr>
        <w:pStyle w:val="Normal"/>
      </w:pPr>
    </w:p>
    <w:p w:rsidR="2BDD5D5C" w:rsidP="2BDD5D5C" w:rsidRDefault="2BDD5D5C" w14:paraId="20E2B7B7" w14:textId="1251F053">
      <w:pPr>
        <w:pStyle w:val="Normal"/>
      </w:pPr>
    </w:p>
    <w:p w:rsidR="48ED417D" w:rsidP="2BDD5D5C" w:rsidRDefault="48ED417D" w14:paraId="56431475" w14:textId="55044B36">
      <w:pPr>
        <w:pStyle w:val="Normal"/>
        <w:rPr>
          <w:rFonts w:ascii="Aptos" w:hAnsi="Aptos" w:eastAsia="Aptos" w:cs="Aptos"/>
          <w:noProof w:val="0"/>
          <w:sz w:val="24"/>
          <w:szCs w:val="24"/>
          <w:lang w:val="en-GB"/>
        </w:rPr>
      </w:pP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Bancroft, A. (2015). The Impact of LASPO on Access to Justice. London: Legal Action Group.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Genn, H. (2012). The Role of Mediation in the Legal System. Cambridge: Cambridge University Press.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House of Commons Library. (2014). Legal Aid, Sentencing and Punishment of Offenders Act 2012: Impact on Legal Aid. London: House of Commons.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House of Commons Library. (2022). Civil Legal Aid. [online] Available at: </w:t>
      </w:r>
      <w:hyperlink r:id="R62397f5a450f47ce">
        <w:r w:rsidRPr="2BDD5D5C" w:rsidR="48ED417D">
          <w:rPr>
            <w:rStyle w:val="Hyperlink"/>
            <w:rFonts w:ascii="Lato" w:hAnsi="Lato" w:eastAsia="Lato" w:cs="Lato"/>
            <w:b w:val="0"/>
            <w:bCs w:val="0"/>
            <w:i w:val="0"/>
            <w:iCs w:val="0"/>
            <w:caps w:val="0"/>
            <w:smallCaps w:val="0"/>
            <w:noProof w:val="0"/>
            <w:sz w:val="22"/>
            <w:szCs w:val="22"/>
            <w:lang w:val="en-GB"/>
          </w:rPr>
          <w:t>https://commonslibrary.parliament.uk/civil-legal-aid/</w:t>
        </w:r>
      </w:hyperlink>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Inclusion London. (2018). Legal Aid. [online] Available at: </w:t>
      </w:r>
      <w:hyperlink w:anchor=":~:text=Who%20can%20get%20legal%20aid,be%20eligible%20for%20legal%20aid" r:id="R182510d42a4c4768">
        <w:r w:rsidRPr="2BDD5D5C" w:rsidR="48ED417D">
          <w:rPr>
            <w:rStyle w:val="Hyperlink"/>
            <w:rFonts w:ascii="Lato" w:hAnsi="Lato" w:eastAsia="Lato" w:cs="Lato"/>
            <w:b w:val="0"/>
            <w:bCs w:val="0"/>
            <w:i w:val="0"/>
            <w:iCs w:val="0"/>
            <w:caps w:val="0"/>
            <w:smallCaps w:val="0"/>
            <w:noProof w:val="0"/>
            <w:sz w:val="22"/>
            <w:szCs w:val="22"/>
            <w:lang w:val="en-GB"/>
          </w:rPr>
          <w:t>https://www.inclusionlondon.org.uk/campaigns-and-policy/facts-and-information/equality-and-human-rights/legal-aid/#:~:text=Who%20can%20get%20legal%20aid,be%20eligible%20for%20legal%20aid</w:t>
        </w:r>
      </w:hyperlink>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Legal Action Group. (2020). The State of Civil Legal Aid. London: Legal Action Group. (Accessed: 15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Legal Aid Agency. (2024). Eligibility for Legal Aid. [online] Available at: </w:t>
      </w:r>
      <w:hyperlink r:id="R4a77bf46fd8f41dd">
        <w:r w:rsidRPr="2BDD5D5C" w:rsidR="48ED417D">
          <w:rPr>
            <w:rStyle w:val="Hyperlink"/>
            <w:rFonts w:ascii="Lato" w:hAnsi="Lato" w:eastAsia="Lato" w:cs="Lato"/>
            <w:b w:val="0"/>
            <w:bCs w:val="0"/>
            <w:i w:val="0"/>
            <w:iCs w:val="0"/>
            <w:caps w:val="0"/>
            <w:smallCaps w:val="0"/>
            <w:noProof w:val="0"/>
            <w:sz w:val="22"/>
            <w:szCs w:val="22"/>
            <w:lang w:val="en-GB"/>
          </w:rPr>
          <w:t>https://www.gov.uk/legal-aid</w:t>
        </w:r>
      </w:hyperlink>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 xml:space="preserve">  [Accessed: 12 July 2024].</w:t>
      </w:r>
      <w:r>
        <w:br/>
      </w:r>
      <w:r>
        <w:br/>
      </w:r>
      <w:r w:rsidRPr="2BDD5D5C" w:rsidR="48ED417D">
        <w:rPr>
          <w:rFonts w:ascii="Lato" w:hAnsi="Lato" w:eastAsia="Lato" w:cs="Lato"/>
          <w:b w:val="0"/>
          <w:bCs w:val="0"/>
          <w:i w:val="0"/>
          <w:iCs w:val="0"/>
          <w:caps w:val="0"/>
          <w:smallCaps w:val="0"/>
          <w:noProof w:val="0"/>
          <w:color w:val="000000" w:themeColor="text1" w:themeTint="FF" w:themeShade="FF"/>
          <w:sz w:val="22"/>
          <w:szCs w:val="22"/>
          <w:lang w:val="en-GB"/>
        </w:rPr>
        <w:t>Moore, D. (2016). The Effects of Legal Aid Cuts on Access to Justice. Law and Society Review, 50(1), 103-125. (Accessed: 15 July 2024).</w:t>
      </w:r>
    </w:p>
    <w:p w:rsidR="2BDD5D5C" w:rsidP="2BDD5D5C" w:rsidRDefault="2BDD5D5C" w14:paraId="222AA72A" w14:textId="3AEB7339">
      <w:pPr>
        <w:pStyle w:val="Normal"/>
      </w:pPr>
    </w:p>
    <w:p w:rsidR="2BDD5D5C" w:rsidP="2BDD5D5C" w:rsidRDefault="2BDD5D5C" w14:paraId="2F85F070" w14:textId="322ECC87">
      <w:pPr>
        <w:pStyle w:val="Normal"/>
      </w:pPr>
    </w:p>
    <w:p w:rsidR="2BDD5D5C" w:rsidP="2BDD5D5C" w:rsidRDefault="2BDD5D5C" w14:paraId="12F61738" w14:textId="22FD480D">
      <w:pPr>
        <w:pStyle w:val="Normal"/>
      </w:pPr>
    </w:p>
    <w:p w:rsidR="2BDD5D5C" w:rsidP="2BDD5D5C" w:rsidRDefault="2BDD5D5C" w14:paraId="6AD7439D" w14:textId="203919CF">
      <w:pPr>
        <w:pStyle w:val="Normal"/>
      </w:pPr>
    </w:p>
    <w:p w:rsidR="2BDD5D5C" w:rsidP="2BDD5D5C" w:rsidRDefault="2BDD5D5C" w14:paraId="5D787617" w14:textId="136F7410">
      <w:pPr>
        <w:pStyle w:val="Normal"/>
      </w:pPr>
    </w:p>
    <w:p w:rsidR="2BDD5D5C" w:rsidP="2BDD5D5C" w:rsidRDefault="2BDD5D5C" w14:paraId="6ECC1A5F" w14:textId="04CE888E">
      <w:pPr>
        <w:pStyle w:val="Normal"/>
      </w:pPr>
    </w:p>
    <w:p w:rsidR="2BDD5D5C" w:rsidP="2BDD5D5C" w:rsidRDefault="2BDD5D5C" w14:paraId="2AC0FF54" w14:textId="4C203ABF">
      <w:pPr>
        <w:pStyle w:val="Normal"/>
      </w:pPr>
    </w:p>
    <w:p w:rsidR="2BDD5D5C" w:rsidP="2BDD5D5C" w:rsidRDefault="2BDD5D5C" w14:paraId="54388312" w14:textId="643F123D">
      <w:pPr>
        <w:pStyle w:val="Normal"/>
      </w:pPr>
    </w:p>
    <w:p w:rsidR="2BDD5D5C" w:rsidP="2BDD5D5C" w:rsidRDefault="2BDD5D5C" w14:paraId="74EF6AFF" w14:textId="40B825A3">
      <w:pPr>
        <w:pStyle w:val="Normal"/>
      </w:pPr>
    </w:p>
    <w:p w:rsidR="2BDD5D5C" w:rsidP="2BDD5D5C" w:rsidRDefault="2BDD5D5C" w14:paraId="6BA95EC2" w14:textId="23E3E2E1">
      <w:pPr>
        <w:pStyle w:val="Normal"/>
      </w:pPr>
    </w:p>
    <w:p w:rsidR="2BDD5D5C" w:rsidP="2BDD5D5C" w:rsidRDefault="2BDD5D5C" w14:paraId="3C19033E" w14:textId="3BE81183">
      <w:pPr>
        <w:pStyle w:val="Normal"/>
      </w:pPr>
    </w:p>
    <w:p w:rsidR="2BDD5D5C" w:rsidP="2BDD5D5C" w:rsidRDefault="2BDD5D5C" w14:paraId="60EA263D" w14:textId="041DCBC8">
      <w:pPr>
        <w:pStyle w:val="Normal"/>
      </w:pPr>
    </w:p>
    <w:p w:rsidR="2BDD5D5C" w:rsidP="2BDD5D5C" w:rsidRDefault="2BDD5D5C" w14:paraId="2D359FED" w14:textId="3D9809D4">
      <w:pPr>
        <w:pStyle w:val="Normal"/>
      </w:pPr>
    </w:p>
    <w:p w:rsidR="2BDD5D5C" w:rsidP="2BDD5D5C" w:rsidRDefault="2BDD5D5C" w14:paraId="4D50206E" w14:textId="2E44C0A6">
      <w:pPr>
        <w:pStyle w:val="Normal"/>
      </w:pPr>
    </w:p>
    <w:p w:rsidR="2BDD5D5C" w:rsidP="2BDD5D5C" w:rsidRDefault="2BDD5D5C" w14:paraId="41964141" w14:textId="0062768C">
      <w:pPr>
        <w:pStyle w:val="Normal"/>
      </w:pPr>
    </w:p>
    <w:p w:rsidR="2BDD5D5C" w:rsidP="2BDD5D5C" w:rsidRDefault="2BDD5D5C" w14:paraId="5D06F864" w14:textId="5662AFAB">
      <w:pPr>
        <w:pStyle w:val="Normal"/>
      </w:pPr>
    </w:p>
    <w:p w:rsidR="2BDD5D5C" w:rsidP="2BDD5D5C" w:rsidRDefault="2BDD5D5C" w14:paraId="1A09BF76" w14:textId="2D2F2440">
      <w:pPr>
        <w:pStyle w:val="Normal"/>
      </w:pPr>
    </w:p>
    <w:p w:rsidR="2BDD5D5C" w:rsidP="2BDD5D5C" w:rsidRDefault="2BDD5D5C" w14:paraId="3D598A56" w14:textId="699AF221">
      <w:pPr>
        <w:pStyle w:val="Normal"/>
      </w:pPr>
    </w:p>
    <w:p w:rsidR="2BDD5D5C" w:rsidP="2BDD5D5C" w:rsidRDefault="2BDD5D5C" w14:paraId="04E995FE" w14:textId="5E0102DC">
      <w:pPr>
        <w:pStyle w:val="Normal"/>
      </w:pPr>
    </w:p>
    <w:p w:rsidR="2BDD5D5C" w:rsidP="2BDD5D5C" w:rsidRDefault="2BDD5D5C" w14:paraId="2C0D2155" w14:textId="315E3317">
      <w:pPr>
        <w:pStyle w:val="Normal"/>
      </w:pPr>
    </w:p>
    <w:p w:rsidR="2BDD5D5C" w:rsidP="2BDD5D5C" w:rsidRDefault="2BDD5D5C" w14:paraId="06B38624" w14:textId="729606AA">
      <w:pPr>
        <w:pStyle w:val="Normal"/>
      </w:pPr>
    </w:p>
    <w:p w:rsidR="2BDD5D5C" w:rsidP="2BDD5D5C" w:rsidRDefault="2BDD5D5C" w14:paraId="205428F1" w14:textId="1C6D924B">
      <w:pPr>
        <w:pStyle w:val="Normal"/>
      </w:pPr>
    </w:p>
    <w:p w:rsidR="00EC6092" w:rsidP="00EC6092" w:rsidRDefault="00EC6092" w14:paraId="7FF444EA" w14:textId="77777777">
      <w:pPr>
        <w:rPr>
          <w:lang w:val="en-US" w:eastAsia="en-US"/>
        </w:rPr>
      </w:pPr>
    </w:p>
    <w:p w:rsidR="00EC6092" w:rsidP="00EC6092" w:rsidRDefault="00EC6092" w14:paraId="23EDEE6C" w14:textId="77777777">
      <w:pPr>
        <w:rPr>
          <w:lang w:val="en-US" w:eastAsia="en-US"/>
        </w:rPr>
      </w:pPr>
    </w:p>
    <w:p w:rsidR="009062BC" w:rsidP="2BDD5D5C" w:rsidRDefault="00D177A9" w14:paraId="1F969352" w14:textId="351DA694">
      <w:pPr>
        <w:pStyle w:val="Normal"/>
        <w:rPr>
          <w:rFonts w:ascii="Times New Roman" w:hAnsi="Times New Roman" w:cs="Times New Roman" w:asciiTheme="majorBidi" w:hAnsiTheme="majorBidi" w:cstheme="majorBidi"/>
          <w:sz w:val="40"/>
          <w:szCs w:val="40"/>
        </w:rPr>
      </w:pPr>
      <w:r w:rsidRPr="2BDD5D5C" w:rsidR="00EC6092">
        <w:rPr>
          <w:rFonts w:ascii="Times New Roman" w:hAnsi="Times New Roman" w:cs="Times New Roman" w:asciiTheme="majorBidi" w:hAnsiTheme="majorBidi" w:cstheme="majorBidi"/>
          <w:sz w:val="40"/>
          <w:szCs w:val="40"/>
        </w:rPr>
        <w:t xml:space="preserve"> </w:t>
      </w:r>
      <w:r w:rsidRPr="2BDD5D5C" w:rsidR="00D177A9">
        <w:rPr>
          <w:rFonts w:ascii="Times New Roman" w:hAnsi="Times New Roman" w:cs="Times New Roman" w:asciiTheme="majorBidi" w:hAnsiTheme="majorBidi" w:cstheme="majorBidi"/>
          <w:sz w:val="40"/>
          <w:szCs w:val="40"/>
        </w:rPr>
        <w:t xml:space="preserve"> </w:t>
      </w:r>
    </w:p>
    <w:p w:rsidR="2BDD5D5C" w:rsidP="2BDD5D5C" w:rsidRDefault="2BDD5D5C" w14:paraId="67807123" w14:textId="127B5DC2">
      <w:pPr>
        <w:rPr>
          <w:rFonts w:ascii="Times New Roman" w:hAnsi="Times New Roman" w:cs="Times New Roman" w:asciiTheme="majorBidi" w:hAnsiTheme="majorBidi" w:cstheme="majorBidi"/>
          <w:sz w:val="40"/>
          <w:szCs w:val="40"/>
        </w:rPr>
      </w:pPr>
    </w:p>
    <w:p w:rsidRPr="00EA0238" w:rsidR="00207BDD" w:rsidRDefault="00207BDD" w14:paraId="39C60A57" w14:textId="77777777">
      <w:pPr>
        <w:rPr>
          <w:rFonts w:asciiTheme="majorBidi" w:hAnsiTheme="majorBidi" w:cstheme="majorBidi"/>
        </w:rPr>
      </w:pPr>
    </w:p>
    <w:sectPr w:rsidRPr="00EA0238" w:rsidR="00207BD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41A"/>
    <w:rsid w:val="00001FE1"/>
    <w:rsid w:val="00071503"/>
    <w:rsid w:val="00073A62"/>
    <w:rsid w:val="000C0582"/>
    <w:rsid w:val="000F160D"/>
    <w:rsid w:val="00133D87"/>
    <w:rsid w:val="0014141A"/>
    <w:rsid w:val="001B6772"/>
    <w:rsid w:val="001D0816"/>
    <w:rsid w:val="00207BDD"/>
    <w:rsid w:val="002503B8"/>
    <w:rsid w:val="00253E38"/>
    <w:rsid w:val="002E2554"/>
    <w:rsid w:val="00311688"/>
    <w:rsid w:val="003A6645"/>
    <w:rsid w:val="003A758A"/>
    <w:rsid w:val="003E5BDC"/>
    <w:rsid w:val="0047386F"/>
    <w:rsid w:val="005A0C82"/>
    <w:rsid w:val="005D48FB"/>
    <w:rsid w:val="00611661"/>
    <w:rsid w:val="00687CD0"/>
    <w:rsid w:val="006B6547"/>
    <w:rsid w:val="0072013C"/>
    <w:rsid w:val="00773A73"/>
    <w:rsid w:val="00777051"/>
    <w:rsid w:val="00780A66"/>
    <w:rsid w:val="00786172"/>
    <w:rsid w:val="007975AE"/>
    <w:rsid w:val="007E1834"/>
    <w:rsid w:val="007F2C5B"/>
    <w:rsid w:val="008015EF"/>
    <w:rsid w:val="00872712"/>
    <w:rsid w:val="00875597"/>
    <w:rsid w:val="0089171C"/>
    <w:rsid w:val="008A66A7"/>
    <w:rsid w:val="008A7795"/>
    <w:rsid w:val="008C5D24"/>
    <w:rsid w:val="008D364D"/>
    <w:rsid w:val="009062BC"/>
    <w:rsid w:val="00963FBE"/>
    <w:rsid w:val="00964F22"/>
    <w:rsid w:val="009C0754"/>
    <w:rsid w:val="009C7490"/>
    <w:rsid w:val="00A1506C"/>
    <w:rsid w:val="00A23EB3"/>
    <w:rsid w:val="00A44D81"/>
    <w:rsid w:val="00A775BD"/>
    <w:rsid w:val="00AD2297"/>
    <w:rsid w:val="00AD5056"/>
    <w:rsid w:val="00AD734D"/>
    <w:rsid w:val="00B310EA"/>
    <w:rsid w:val="00B80C48"/>
    <w:rsid w:val="00BE7CAF"/>
    <w:rsid w:val="00BF26C1"/>
    <w:rsid w:val="00C10C22"/>
    <w:rsid w:val="00C346C7"/>
    <w:rsid w:val="00C61687"/>
    <w:rsid w:val="00C82A00"/>
    <w:rsid w:val="00D177A9"/>
    <w:rsid w:val="00D4714D"/>
    <w:rsid w:val="00D52248"/>
    <w:rsid w:val="00DD3CAC"/>
    <w:rsid w:val="00DF0C72"/>
    <w:rsid w:val="00E135B9"/>
    <w:rsid w:val="00EA0238"/>
    <w:rsid w:val="00EC6092"/>
    <w:rsid w:val="00ED238B"/>
    <w:rsid w:val="00EE69A3"/>
    <w:rsid w:val="00EF594A"/>
    <w:rsid w:val="00EF614A"/>
    <w:rsid w:val="00F213EE"/>
    <w:rsid w:val="00FA1E06"/>
    <w:rsid w:val="00FD6F81"/>
    <w:rsid w:val="01F087E5"/>
    <w:rsid w:val="1EFDC665"/>
    <w:rsid w:val="2BDD5D5C"/>
    <w:rsid w:val="2CCA8BD1"/>
    <w:rsid w:val="2E3BE0F2"/>
    <w:rsid w:val="33899F1F"/>
    <w:rsid w:val="3873D923"/>
    <w:rsid w:val="46F7C9CE"/>
    <w:rsid w:val="48ED417D"/>
    <w:rsid w:val="4BB6A0BC"/>
    <w:rsid w:val="563E7A61"/>
    <w:rsid w:val="668DAD24"/>
    <w:rsid w:val="6DDBDD58"/>
    <w:rsid w:val="746322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1ACC"/>
  <w15:chartTrackingRefBased/>
  <w15:docId w15:val="{46844BE2-3CDE-49EC-8D2F-CEAD93C1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A6645"/>
    <w:pPr>
      <w:spacing w:line="279" w:lineRule="auto"/>
    </w:pPr>
    <w:rPr>
      <w:rFonts w:eastAsiaTheme="minorEastAsia"/>
      <w:kern w:val="0"/>
      <w:sz w:val="24"/>
      <w:szCs w:val="24"/>
      <w:lang w:val="en-GB" w:eastAsia="ja-JP"/>
      <w14:ligatures w14:val="none"/>
    </w:rPr>
  </w:style>
  <w:style w:type="paragraph" w:styleId="Heading1">
    <w:name w:val="heading 1"/>
    <w:basedOn w:val="Normal"/>
    <w:next w:val="Normal"/>
    <w:link w:val="Heading1Char"/>
    <w:uiPriority w:val="9"/>
    <w:qFormat/>
    <w:rsid w:val="0014141A"/>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14141A"/>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14141A"/>
    <w:pPr>
      <w:keepNext/>
      <w:keepLines/>
      <w:spacing w:before="160" w:after="80" w:line="259" w:lineRule="auto"/>
      <w:outlineLvl w:val="2"/>
    </w:pPr>
    <w:rPr>
      <w:rFonts w:eastAsiaTheme="majorEastAsia"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14141A"/>
    <w:pPr>
      <w:keepNext/>
      <w:keepLines/>
      <w:spacing w:before="80" w:after="40" w:line="259" w:lineRule="auto"/>
      <w:outlineLvl w:val="3"/>
    </w:pPr>
    <w:rPr>
      <w:rFonts w:eastAsiaTheme="majorEastAsia" w:cstheme="majorBidi"/>
      <w:i/>
      <w:iCs/>
      <w:color w:val="0F4761" w:themeColor="accent1" w:themeShade="BF"/>
      <w:kern w:val="2"/>
      <w:sz w:val="22"/>
      <w:szCs w:val="22"/>
      <w:lang w:val="en-US" w:eastAsia="en-US"/>
      <w14:ligatures w14:val="standardContextual"/>
    </w:rPr>
  </w:style>
  <w:style w:type="paragraph" w:styleId="Heading5">
    <w:name w:val="heading 5"/>
    <w:basedOn w:val="Normal"/>
    <w:next w:val="Normal"/>
    <w:link w:val="Heading5Char"/>
    <w:uiPriority w:val="9"/>
    <w:semiHidden/>
    <w:unhideWhenUsed/>
    <w:qFormat/>
    <w:rsid w:val="0014141A"/>
    <w:pPr>
      <w:keepNext/>
      <w:keepLines/>
      <w:spacing w:before="80" w:after="40" w:line="259" w:lineRule="auto"/>
      <w:outlineLvl w:val="4"/>
    </w:pPr>
    <w:rPr>
      <w:rFonts w:eastAsiaTheme="majorEastAsia" w:cstheme="majorBidi"/>
      <w:color w:val="0F4761" w:themeColor="accent1" w:themeShade="BF"/>
      <w:kern w:val="2"/>
      <w:sz w:val="22"/>
      <w:szCs w:val="22"/>
      <w:lang w:val="en-US" w:eastAsia="en-US"/>
      <w14:ligatures w14:val="standardContextual"/>
    </w:rPr>
  </w:style>
  <w:style w:type="paragraph" w:styleId="Heading6">
    <w:name w:val="heading 6"/>
    <w:basedOn w:val="Normal"/>
    <w:next w:val="Normal"/>
    <w:link w:val="Heading6Char"/>
    <w:uiPriority w:val="9"/>
    <w:semiHidden/>
    <w:unhideWhenUsed/>
    <w:qFormat/>
    <w:rsid w:val="0014141A"/>
    <w:pPr>
      <w:keepNext/>
      <w:keepLines/>
      <w:spacing w:before="40" w:after="0" w:line="259" w:lineRule="auto"/>
      <w:outlineLvl w:val="5"/>
    </w:pPr>
    <w:rPr>
      <w:rFonts w:eastAsiaTheme="majorEastAsia" w:cstheme="majorBidi"/>
      <w:i/>
      <w:iCs/>
      <w:color w:val="595959" w:themeColor="text1" w:themeTint="A6"/>
      <w:kern w:val="2"/>
      <w:sz w:val="22"/>
      <w:szCs w:val="22"/>
      <w:lang w:val="en-US" w:eastAsia="en-US"/>
      <w14:ligatures w14:val="standardContextual"/>
    </w:rPr>
  </w:style>
  <w:style w:type="paragraph" w:styleId="Heading7">
    <w:name w:val="heading 7"/>
    <w:basedOn w:val="Normal"/>
    <w:next w:val="Normal"/>
    <w:link w:val="Heading7Char"/>
    <w:uiPriority w:val="9"/>
    <w:semiHidden/>
    <w:unhideWhenUsed/>
    <w:qFormat/>
    <w:rsid w:val="0014141A"/>
    <w:pPr>
      <w:keepNext/>
      <w:keepLines/>
      <w:spacing w:before="40" w:after="0" w:line="259" w:lineRule="auto"/>
      <w:outlineLvl w:val="6"/>
    </w:pPr>
    <w:rPr>
      <w:rFonts w:eastAsiaTheme="majorEastAsia" w:cstheme="majorBidi"/>
      <w:color w:val="595959" w:themeColor="text1" w:themeTint="A6"/>
      <w:kern w:val="2"/>
      <w:sz w:val="22"/>
      <w:szCs w:val="22"/>
      <w:lang w:val="en-US" w:eastAsia="en-US"/>
      <w14:ligatures w14:val="standardContextual"/>
    </w:rPr>
  </w:style>
  <w:style w:type="paragraph" w:styleId="Heading8">
    <w:name w:val="heading 8"/>
    <w:basedOn w:val="Normal"/>
    <w:next w:val="Normal"/>
    <w:link w:val="Heading8Char"/>
    <w:uiPriority w:val="9"/>
    <w:semiHidden/>
    <w:unhideWhenUsed/>
    <w:qFormat/>
    <w:rsid w:val="0014141A"/>
    <w:pPr>
      <w:keepNext/>
      <w:keepLines/>
      <w:spacing w:after="0" w:line="259" w:lineRule="auto"/>
      <w:outlineLvl w:val="7"/>
    </w:pPr>
    <w:rPr>
      <w:rFonts w:eastAsiaTheme="majorEastAsia" w:cstheme="majorBidi"/>
      <w:i/>
      <w:iCs/>
      <w:color w:val="272727" w:themeColor="text1" w:themeTint="D8"/>
      <w:kern w:val="2"/>
      <w:sz w:val="22"/>
      <w:szCs w:val="22"/>
      <w:lang w:val="en-US" w:eastAsia="en-US"/>
      <w14:ligatures w14:val="standardContextual"/>
    </w:rPr>
  </w:style>
  <w:style w:type="paragraph" w:styleId="Heading9">
    <w:name w:val="heading 9"/>
    <w:basedOn w:val="Normal"/>
    <w:next w:val="Normal"/>
    <w:link w:val="Heading9Char"/>
    <w:uiPriority w:val="9"/>
    <w:semiHidden/>
    <w:unhideWhenUsed/>
    <w:qFormat/>
    <w:rsid w:val="0014141A"/>
    <w:pPr>
      <w:keepNext/>
      <w:keepLines/>
      <w:spacing w:after="0" w:line="259" w:lineRule="auto"/>
      <w:outlineLvl w:val="8"/>
    </w:pPr>
    <w:rPr>
      <w:rFonts w:eastAsiaTheme="majorEastAsia" w:cstheme="majorBidi"/>
      <w:color w:val="272727" w:themeColor="text1" w:themeTint="D8"/>
      <w:kern w:val="2"/>
      <w:sz w:val="22"/>
      <w:szCs w:val="22"/>
      <w:lang w:val="en-US"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141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4141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4141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4141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4141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4141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4141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4141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4141A"/>
    <w:rPr>
      <w:rFonts w:eastAsiaTheme="majorEastAsia" w:cstheme="majorBidi"/>
      <w:color w:val="272727" w:themeColor="text1" w:themeTint="D8"/>
    </w:rPr>
  </w:style>
  <w:style w:type="paragraph" w:styleId="Title">
    <w:name w:val="Title"/>
    <w:basedOn w:val="Normal"/>
    <w:next w:val="Normal"/>
    <w:link w:val="TitleChar"/>
    <w:uiPriority w:val="10"/>
    <w:qFormat/>
    <w:rsid w:val="0014141A"/>
    <w:pPr>
      <w:spacing w:after="80" w:line="240" w:lineRule="auto"/>
      <w:contextualSpacing/>
    </w:pPr>
    <w:rPr>
      <w:rFonts w:asciiTheme="majorHAnsi" w:hAnsiTheme="majorHAnsi" w:eastAsiaTheme="majorEastAsia" w:cstheme="majorBidi"/>
      <w:spacing w:val="-10"/>
      <w:kern w:val="28"/>
      <w:sz w:val="56"/>
      <w:szCs w:val="56"/>
      <w:lang w:val="en-US" w:eastAsia="en-US"/>
      <w14:ligatures w14:val="standardContextual"/>
    </w:rPr>
  </w:style>
  <w:style w:type="character" w:styleId="TitleChar" w:customStyle="1">
    <w:name w:val="Title Char"/>
    <w:basedOn w:val="DefaultParagraphFont"/>
    <w:link w:val="Title"/>
    <w:uiPriority w:val="10"/>
    <w:rsid w:val="0014141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4141A"/>
    <w:pPr>
      <w:numPr>
        <w:ilvl w:val="1"/>
      </w:numPr>
      <w:spacing w:line="259" w:lineRule="auto"/>
    </w:pPr>
    <w:rPr>
      <w:rFonts w:eastAsiaTheme="majorEastAsia" w:cstheme="majorBidi"/>
      <w:color w:val="595959" w:themeColor="text1" w:themeTint="A6"/>
      <w:spacing w:val="15"/>
      <w:kern w:val="2"/>
      <w:sz w:val="28"/>
      <w:szCs w:val="28"/>
      <w:lang w:val="en-US" w:eastAsia="en-US"/>
      <w14:ligatures w14:val="standardContextual"/>
    </w:rPr>
  </w:style>
  <w:style w:type="character" w:styleId="SubtitleChar" w:customStyle="1">
    <w:name w:val="Subtitle Char"/>
    <w:basedOn w:val="DefaultParagraphFont"/>
    <w:link w:val="Subtitle"/>
    <w:uiPriority w:val="11"/>
    <w:rsid w:val="00141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41A"/>
    <w:pPr>
      <w:spacing w:before="160" w:line="259" w:lineRule="auto"/>
      <w:jc w:val="center"/>
    </w:pPr>
    <w:rPr>
      <w:rFonts w:eastAsiaTheme="minorHAnsi"/>
      <w:i/>
      <w:iCs/>
      <w:color w:val="404040" w:themeColor="text1" w:themeTint="BF"/>
      <w:kern w:val="2"/>
      <w:sz w:val="22"/>
      <w:szCs w:val="22"/>
      <w:lang w:val="en-US" w:eastAsia="en-US"/>
      <w14:ligatures w14:val="standardContextual"/>
    </w:rPr>
  </w:style>
  <w:style w:type="character" w:styleId="QuoteChar" w:customStyle="1">
    <w:name w:val="Quote Char"/>
    <w:basedOn w:val="DefaultParagraphFont"/>
    <w:link w:val="Quote"/>
    <w:uiPriority w:val="29"/>
    <w:rsid w:val="0014141A"/>
    <w:rPr>
      <w:i/>
      <w:iCs/>
      <w:color w:val="404040" w:themeColor="text1" w:themeTint="BF"/>
    </w:rPr>
  </w:style>
  <w:style w:type="paragraph" w:styleId="ListParagraph">
    <w:name w:val="List Paragraph"/>
    <w:basedOn w:val="Normal"/>
    <w:uiPriority w:val="34"/>
    <w:qFormat/>
    <w:rsid w:val="0014141A"/>
    <w:pPr>
      <w:spacing w:line="259" w:lineRule="auto"/>
      <w:ind w:left="720"/>
      <w:contextualSpacing/>
    </w:pPr>
    <w:rPr>
      <w:rFonts w:eastAsiaTheme="minorHAnsi"/>
      <w:kern w:val="2"/>
      <w:sz w:val="22"/>
      <w:szCs w:val="22"/>
      <w:lang w:val="en-US" w:eastAsia="en-US"/>
      <w14:ligatures w14:val="standardContextual"/>
    </w:rPr>
  </w:style>
  <w:style w:type="character" w:styleId="IntenseEmphasis">
    <w:name w:val="Intense Emphasis"/>
    <w:basedOn w:val="DefaultParagraphFont"/>
    <w:uiPriority w:val="21"/>
    <w:qFormat/>
    <w:rsid w:val="0014141A"/>
    <w:rPr>
      <w:i/>
      <w:iCs/>
      <w:color w:val="0F4761" w:themeColor="accent1" w:themeShade="BF"/>
    </w:rPr>
  </w:style>
  <w:style w:type="paragraph" w:styleId="IntenseQuote">
    <w:name w:val="Intense Quote"/>
    <w:basedOn w:val="Normal"/>
    <w:next w:val="Normal"/>
    <w:link w:val="IntenseQuoteChar"/>
    <w:uiPriority w:val="30"/>
    <w:qFormat/>
    <w:rsid w:val="0014141A"/>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eastAsiaTheme="minorHAnsi"/>
      <w:i/>
      <w:iCs/>
      <w:color w:val="0F4761" w:themeColor="accent1" w:themeShade="BF"/>
      <w:kern w:val="2"/>
      <w:sz w:val="22"/>
      <w:szCs w:val="22"/>
      <w:lang w:val="en-US" w:eastAsia="en-US"/>
      <w14:ligatures w14:val="standardContextual"/>
    </w:rPr>
  </w:style>
  <w:style w:type="character" w:styleId="IntenseQuoteChar" w:customStyle="1">
    <w:name w:val="Intense Quote Char"/>
    <w:basedOn w:val="DefaultParagraphFont"/>
    <w:link w:val="IntenseQuote"/>
    <w:uiPriority w:val="30"/>
    <w:rsid w:val="0014141A"/>
    <w:rPr>
      <w:i/>
      <w:iCs/>
      <w:color w:val="0F4761" w:themeColor="accent1" w:themeShade="BF"/>
    </w:rPr>
  </w:style>
  <w:style w:type="character" w:styleId="IntenseReference">
    <w:name w:val="Intense Reference"/>
    <w:basedOn w:val="DefaultParagraphFont"/>
    <w:uiPriority w:val="32"/>
    <w:qFormat/>
    <w:rsid w:val="0014141A"/>
    <w:rPr>
      <w:b/>
      <w:bCs/>
      <w:smallCaps/>
      <w:color w:val="0F4761" w:themeColor="accent1" w:themeShade="BF"/>
      <w:spacing w:val="5"/>
    </w:rPr>
  </w:style>
  <w:style w:type="character" w:styleId="Hyperlink">
    <w:name w:val="Hyperlink"/>
    <w:basedOn w:val="DefaultParagraphFont"/>
    <w:uiPriority w:val="99"/>
    <w:unhideWhenUsed/>
    <w:rsid w:val="001B6772"/>
    <w:rPr>
      <w:color w:val="467886" w:themeColor="hyperlink"/>
      <w:u w:val="single"/>
    </w:rPr>
  </w:style>
  <w:style w:type="character" w:styleId="UnresolvedMention">
    <w:name w:val="Unresolved Mention"/>
    <w:basedOn w:val="DefaultParagraphFont"/>
    <w:uiPriority w:val="99"/>
    <w:semiHidden/>
    <w:unhideWhenUsed/>
    <w:rsid w:val="001B6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20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commonslibrary.parliament.uk/civil-legal-aid/" TargetMode="External" Id="R62397f5a450f47ce" /><Relationship Type="http://schemas.openxmlformats.org/officeDocument/2006/relationships/hyperlink" Target="https://www.inclusionlondon.org.uk/campaigns-and-policy/facts-and-information/equality-and-human-rights/legal-aid/" TargetMode="External" Id="R182510d42a4c4768" /><Relationship Type="http://schemas.openxmlformats.org/officeDocument/2006/relationships/hyperlink" Target="https://www.gov.uk/legal-aid" TargetMode="External" Id="R4a77bf46fd8f41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Dinu (2320466)</dc:creator>
  <keywords/>
  <dc:description/>
  <lastModifiedBy>Elena Dinu (2320466)</lastModifiedBy>
  <revision>72</revision>
  <lastPrinted>2024-05-02T22:03:00.0000000Z</lastPrinted>
  <dcterms:created xsi:type="dcterms:W3CDTF">2024-05-02T22:03:00.0000000Z</dcterms:created>
  <dcterms:modified xsi:type="dcterms:W3CDTF">2024-07-19T22:50:47.0689593Z</dcterms:modified>
</coreProperties>
</file>