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09FF0" w14:textId="48956254" w:rsidR="00E33799" w:rsidRPr="00ED6654" w:rsidRDefault="002D7B26" w:rsidP="002D7B26">
      <w:pPr>
        <w:pStyle w:val="Title"/>
        <w:rPr>
          <w:rFonts w:ascii="Arial" w:hAnsi="Arial" w:cs="Arial"/>
        </w:rPr>
      </w:pPr>
      <w:r w:rsidRPr="00ED6654">
        <w:rPr>
          <w:rFonts w:ascii="Arial" w:hAnsi="Arial" w:cs="Arial"/>
        </w:rPr>
        <w:t xml:space="preserve">Supporting Learning </w:t>
      </w:r>
    </w:p>
    <w:p w14:paraId="5F4F1FE6" w14:textId="506721E4" w:rsidR="002D7B26" w:rsidRPr="00ED6654" w:rsidRDefault="002D7B26" w:rsidP="002D7B26">
      <w:pPr>
        <w:pStyle w:val="Subtitle"/>
        <w:rPr>
          <w:rFonts w:ascii="Arial" w:hAnsi="Arial" w:cs="Arial"/>
        </w:rPr>
      </w:pPr>
      <w:r w:rsidRPr="00ED6654">
        <w:rPr>
          <w:rFonts w:ascii="Arial" w:hAnsi="Arial" w:cs="Arial"/>
        </w:rPr>
        <w:t>Natalie Mills – 1451133</w:t>
      </w:r>
      <w:r w:rsidR="00C24D1C">
        <w:rPr>
          <w:rFonts w:ascii="Arial" w:hAnsi="Arial" w:cs="Arial"/>
        </w:rPr>
        <w:t xml:space="preserve"> – 3784 words</w:t>
      </w:r>
    </w:p>
    <w:p w14:paraId="35775F66" w14:textId="4E4817C7" w:rsidR="002D7B26" w:rsidRPr="00ED6654" w:rsidRDefault="002D7B26" w:rsidP="002D7B26">
      <w:pPr>
        <w:pStyle w:val="Heading1"/>
        <w:rPr>
          <w:rFonts w:ascii="Arial" w:hAnsi="Arial" w:cs="Arial"/>
        </w:rPr>
      </w:pPr>
      <w:r w:rsidRPr="00ED6654">
        <w:rPr>
          <w:rFonts w:ascii="Arial" w:hAnsi="Arial" w:cs="Arial"/>
        </w:rPr>
        <w:t>Introduction</w:t>
      </w:r>
    </w:p>
    <w:p w14:paraId="6EE87880" w14:textId="77777777" w:rsidR="0074513C" w:rsidRPr="00C50099" w:rsidRDefault="0074513C" w:rsidP="0074513C">
      <w:pPr>
        <w:rPr>
          <w:rFonts w:ascii="Arial" w:hAnsi="Arial" w:cs="Arial"/>
        </w:rPr>
      </w:pPr>
      <w:r w:rsidRPr="00C50099">
        <w:rPr>
          <w:rFonts w:ascii="Arial" w:hAnsi="Arial" w:cs="Arial"/>
        </w:rPr>
        <w:t>Swansea Bay University Health Board (SBUHB) employs over 14,000 full-time equivalent (FTE) staff across three acute hospitals and multiple satellite sites. Over 60% of the workforce hold clinical or support service roles without regular desktop access (SBUHB, no date a).</w:t>
      </w:r>
    </w:p>
    <w:p w14:paraId="6763C6ED" w14:textId="77777777" w:rsidR="0074513C" w:rsidRPr="00C50099" w:rsidRDefault="0074513C" w:rsidP="0074513C">
      <w:pPr>
        <w:rPr>
          <w:rFonts w:ascii="Arial" w:hAnsi="Arial" w:cs="Arial"/>
        </w:rPr>
      </w:pPr>
      <w:r w:rsidRPr="00C50099">
        <w:rPr>
          <w:rFonts w:ascii="Arial" w:hAnsi="Arial" w:cs="Arial"/>
        </w:rPr>
        <w:t>The NHS prioritises equitable learning access for all staff (NHS England, no date a), as regular learning is crucial for prudent patient care, staff retention, and innovation (The King’s Fund, no date). Clinicians must possess "the necessary knowledge, skills and attributes to practice effectively and work towards improving the population health” (NHS England, no date b).</w:t>
      </w:r>
    </w:p>
    <w:p w14:paraId="79D358D2" w14:textId="77777777" w:rsidR="0074513C" w:rsidRPr="00C50099" w:rsidRDefault="0074513C" w:rsidP="0074513C">
      <w:pPr>
        <w:rPr>
          <w:rFonts w:ascii="Arial" w:hAnsi="Arial" w:cs="Arial"/>
        </w:rPr>
      </w:pPr>
      <w:r w:rsidRPr="00C50099">
        <w:rPr>
          <w:rFonts w:ascii="Arial" w:hAnsi="Arial" w:cs="Arial"/>
        </w:rPr>
        <w:t>At SBUHB, learning extends beyond clinical education to professional development in behaviours, quality improvement, and leadership (SBUHB Learning and Development, no date). Strong leadership is pivotal for both clinical and non-clinical teams, as effective leadership is "a highly valued component of healthcare and recognised as essential in the delivery of patient care” (van Diggle et al. 2020). The NHS Wales 2023 survey found 30% of respondents felt unheard by their manager, and 32% felt unsupported in problem-solving (HEIW, 2024</w:t>
      </w:r>
      <w:r w:rsidRPr="00ED6654">
        <w:rPr>
          <w:rFonts w:ascii="Arial" w:hAnsi="Arial" w:cs="Arial"/>
        </w:rPr>
        <w:t>a</w:t>
      </w:r>
      <w:r w:rsidRPr="00C50099">
        <w:rPr>
          <w:rFonts w:ascii="Arial" w:hAnsi="Arial" w:cs="Arial"/>
        </w:rPr>
        <w:t>). Despite leadership courses, staff do not fully benefit.</w:t>
      </w:r>
    </w:p>
    <w:p w14:paraId="3C03719E" w14:textId="77777777" w:rsidR="0074513C" w:rsidRPr="00C50099" w:rsidRDefault="0074513C" w:rsidP="0074513C">
      <w:pPr>
        <w:rPr>
          <w:rFonts w:ascii="Arial" w:hAnsi="Arial" w:cs="Arial"/>
        </w:rPr>
      </w:pPr>
      <w:r w:rsidRPr="00C50099">
        <w:rPr>
          <w:rFonts w:ascii="Arial" w:hAnsi="Arial" w:cs="Arial"/>
        </w:rPr>
        <w:t>Poor leadership negatively impacts retention (Bamford and Hall, 2007), increasing turnover and overworking staff, which reduces patient time and raises patient mortality risks (Griffiths et al. 2018). While learning and development is crucial for patient care (Mlambo et al. 2021), SBUHB lacks a standalone strategy, instead embedding learning within its "People Strategy" through seven commitments, including "Excellent Learning,” aligning with workforce planning, digital readiness, and leadership values (SBUHB, no date b, c).</w:t>
      </w:r>
    </w:p>
    <w:p w14:paraId="43C88B72" w14:textId="2EB89AF0" w:rsidR="00376A40" w:rsidRPr="00ED6654" w:rsidRDefault="00376A40" w:rsidP="00376A40">
      <w:pPr>
        <w:keepNext/>
        <w:rPr>
          <w:rFonts w:ascii="Arial" w:hAnsi="Arial" w:cs="Arial"/>
        </w:rPr>
      </w:pPr>
      <w:r w:rsidRPr="00ED6654">
        <w:rPr>
          <w:rFonts w:ascii="Arial" w:hAnsi="Arial" w:cs="Arial"/>
        </w:rPr>
        <w:drawing>
          <wp:inline distT="0" distB="0" distL="0" distR="0" wp14:anchorId="76D763FD" wp14:editId="082F176B">
            <wp:extent cx="3536950" cy="2410738"/>
            <wp:effectExtent l="0" t="0" r="6350" b="8890"/>
            <wp:docPr id="999590261" name="Picture 1" descr="A post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590261" name="Picture 1" descr="A poster with text and images&#10;&#10;Description automatically generated with medium confidence"/>
                    <pic:cNvPicPr/>
                  </pic:nvPicPr>
                  <pic:blipFill>
                    <a:blip r:embed="rId5"/>
                    <a:stretch>
                      <a:fillRect/>
                    </a:stretch>
                  </pic:blipFill>
                  <pic:spPr>
                    <a:xfrm>
                      <a:off x="0" y="0"/>
                      <a:ext cx="3551079" cy="2420368"/>
                    </a:xfrm>
                    <a:prstGeom prst="rect">
                      <a:avLst/>
                    </a:prstGeom>
                  </pic:spPr>
                </pic:pic>
              </a:graphicData>
            </a:graphic>
          </wp:inline>
        </w:drawing>
      </w:r>
    </w:p>
    <w:p w14:paraId="3305A104" w14:textId="7270F8BF" w:rsidR="00660091" w:rsidRPr="00ED6654" w:rsidRDefault="00376A40" w:rsidP="00376A40">
      <w:pPr>
        <w:pStyle w:val="Caption"/>
        <w:rPr>
          <w:rFonts w:ascii="Arial" w:hAnsi="Arial" w:cs="Arial"/>
        </w:rPr>
      </w:pPr>
      <w:r w:rsidRPr="00ED6654">
        <w:rPr>
          <w:rFonts w:ascii="Arial" w:hAnsi="Arial" w:cs="Arial"/>
        </w:rPr>
        <w:t xml:space="preserve">Figure </w:t>
      </w:r>
      <w:r w:rsidRPr="00ED6654">
        <w:rPr>
          <w:rFonts w:ascii="Arial" w:hAnsi="Arial" w:cs="Arial"/>
        </w:rPr>
        <w:fldChar w:fldCharType="begin"/>
      </w:r>
      <w:r w:rsidRPr="00ED6654">
        <w:rPr>
          <w:rFonts w:ascii="Arial" w:hAnsi="Arial" w:cs="Arial"/>
        </w:rPr>
        <w:instrText xml:space="preserve"> SEQ Figure \* ARABIC </w:instrText>
      </w:r>
      <w:r w:rsidRPr="00ED6654">
        <w:rPr>
          <w:rFonts w:ascii="Arial" w:hAnsi="Arial" w:cs="Arial"/>
        </w:rPr>
        <w:fldChar w:fldCharType="separate"/>
      </w:r>
      <w:r w:rsidRPr="00ED6654">
        <w:rPr>
          <w:rFonts w:ascii="Arial" w:hAnsi="Arial" w:cs="Arial"/>
          <w:noProof/>
        </w:rPr>
        <w:t>1</w:t>
      </w:r>
      <w:r w:rsidRPr="00ED6654">
        <w:rPr>
          <w:rFonts w:ascii="Arial" w:hAnsi="Arial" w:cs="Arial"/>
        </w:rPr>
        <w:fldChar w:fldCharType="end"/>
      </w:r>
      <w:r w:rsidRPr="00ED6654">
        <w:rPr>
          <w:rFonts w:ascii="Arial" w:hAnsi="Arial" w:cs="Arial"/>
        </w:rPr>
        <w:t xml:space="preserve"> - SBUHB People Strategy (SBUHB, no date b)</w:t>
      </w:r>
    </w:p>
    <w:p w14:paraId="7F09B665" w14:textId="3D96258C" w:rsidR="0048712E" w:rsidRPr="00ED6654" w:rsidRDefault="0048712E" w:rsidP="0048712E">
      <w:pPr>
        <w:rPr>
          <w:rFonts w:ascii="Arial" w:hAnsi="Arial" w:cs="Arial"/>
        </w:rPr>
      </w:pPr>
      <w:r w:rsidRPr="00ED6654">
        <w:rPr>
          <w:rFonts w:ascii="Arial" w:hAnsi="Arial" w:cs="Arial"/>
        </w:rPr>
        <w:t xml:space="preserve">There are number of both internal and external factors that affect the delivery of the people strategy and ultimately SBUHBs commitment to delivering effective learning to its staff. </w:t>
      </w:r>
    </w:p>
    <w:p w14:paraId="1747EE2D" w14:textId="0F78F622" w:rsidR="00376A40" w:rsidRPr="00ED6654" w:rsidRDefault="002B32B6" w:rsidP="002B32B6">
      <w:pPr>
        <w:pStyle w:val="Heading2"/>
        <w:rPr>
          <w:rFonts w:ascii="Arial" w:hAnsi="Arial" w:cs="Arial"/>
        </w:rPr>
      </w:pPr>
      <w:r w:rsidRPr="00ED6654">
        <w:rPr>
          <w:rFonts w:ascii="Arial" w:hAnsi="Arial" w:cs="Arial"/>
        </w:rPr>
        <w:lastRenderedPageBreak/>
        <w:t>External Factors</w:t>
      </w:r>
    </w:p>
    <w:p w14:paraId="47FAF318" w14:textId="27515C83" w:rsidR="00A94C1E" w:rsidRPr="00ED6654" w:rsidRDefault="00A97706" w:rsidP="0021162F">
      <w:pPr>
        <w:pStyle w:val="Heading3"/>
        <w:rPr>
          <w:rFonts w:ascii="Arial" w:hAnsi="Arial" w:cs="Arial"/>
        </w:rPr>
      </w:pPr>
      <w:r w:rsidRPr="00ED6654">
        <w:rPr>
          <w:rFonts w:ascii="Arial" w:hAnsi="Arial" w:cs="Arial"/>
        </w:rPr>
        <w:t>Workforce Challenges</w:t>
      </w:r>
    </w:p>
    <w:p w14:paraId="0D338B36" w14:textId="77777777" w:rsidR="00DB4036" w:rsidRPr="00ED6654" w:rsidRDefault="004475DD" w:rsidP="004301EC">
      <w:pPr>
        <w:rPr>
          <w:rFonts w:ascii="Arial" w:hAnsi="Arial" w:cs="Arial"/>
        </w:rPr>
      </w:pPr>
      <w:r w:rsidRPr="00ED6654">
        <w:rPr>
          <w:rFonts w:ascii="Arial" w:hAnsi="Arial" w:cs="Arial"/>
        </w:rPr>
        <w:t>Across the NHS, there are approximately</w:t>
      </w:r>
      <w:r w:rsidR="00D905A9" w:rsidRPr="00ED6654">
        <w:rPr>
          <w:rFonts w:ascii="Arial" w:hAnsi="Arial" w:cs="Arial"/>
        </w:rPr>
        <w:t xml:space="preserve"> 121,000 FTE vacancies</w:t>
      </w:r>
      <w:r w:rsidR="00853018" w:rsidRPr="00ED6654">
        <w:rPr>
          <w:rFonts w:ascii="Arial" w:hAnsi="Arial" w:cs="Arial"/>
        </w:rPr>
        <w:t xml:space="preserve"> and with high vacancy rates and </w:t>
      </w:r>
      <w:r w:rsidR="00DC2E04" w:rsidRPr="00ED6654">
        <w:rPr>
          <w:rFonts w:ascii="Arial" w:hAnsi="Arial" w:cs="Arial"/>
        </w:rPr>
        <w:t>more staff leaving the make up of the workforce is becoming more junior</w:t>
      </w:r>
      <w:r w:rsidR="00C81442" w:rsidRPr="00ED6654">
        <w:rPr>
          <w:rFonts w:ascii="Arial" w:hAnsi="Arial" w:cs="Arial"/>
        </w:rPr>
        <w:t xml:space="preserve">, over 24% of the nursing workforce is made up of staff who have under 5 </w:t>
      </w:r>
      <w:r w:rsidR="00CB593B" w:rsidRPr="00ED6654">
        <w:rPr>
          <w:rFonts w:ascii="Arial" w:hAnsi="Arial" w:cs="Arial"/>
        </w:rPr>
        <w:t>years’ service</w:t>
      </w:r>
      <w:r w:rsidR="00C81442" w:rsidRPr="00ED6654">
        <w:rPr>
          <w:rFonts w:ascii="Arial" w:hAnsi="Arial" w:cs="Arial"/>
        </w:rPr>
        <w:t xml:space="preserve"> </w:t>
      </w:r>
      <w:r w:rsidR="00735933" w:rsidRPr="00ED6654">
        <w:rPr>
          <w:rFonts w:ascii="Arial" w:hAnsi="Arial" w:cs="Arial"/>
        </w:rPr>
        <w:t>–</w:t>
      </w:r>
      <w:r w:rsidR="00C81442" w:rsidRPr="00ED6654">
        <w:rPr>
          <w:rFonts w:ascii="Arial" w:hAnsi="Arial" w:cs="Arial"/>
        </w:rPr>
        <w:t xml:space="preserve"> </w:t>
      </w:r>
      <w:r w:rsidR="00735933" w:rsidRPr="00ED6654">
        <w:rPr>
          <w:rFonts w:ascii="Arial" w:hAnsi="Arial" w:cs="Arial"/>
        </w:rPr>
        <w:t>without experienced staff patient care takes longer</w:t>
      </w:r>
      <w:r w:rsidR="00AB2F8F" w:rsidRPr="00ED6654">
        <w:rPr>
          <w:rFonts w:ascii="Arial" w:hAnsi="Arial" w:cs="Arial"/>
        </w:rPr>
        <w:t xml:space="preserve"> and staff shortages mean hospital must fill the gap with agency spend, </w:t>
      </w:r>
      <w:r w:rsidR="00C106F1" w:rsidRPr="00ED6654">
        <w:rPr>
          <w:rFonts w:ascii="Arial" w:hAnsi="Arial" w:cs="Arial"/>
        </w:rPr>
        <w:t>from 2018/19 to 2022/23 agency spend increased by £600 million (Mallorie, 2024)</w:t>
      </w:r>
      <w:r w:rsidR="004E709D" w:rsidRPr="00ED6654">
        <w:rPr>
          <w:rFonts w:ascii="Arial" w:hAnsi="Arial" w:cs="Arial"/>
        </w:rPr>
        <w:t xml:space="preserve">. As staff are having to cover the shortfall of vacancies within wards, managers are unable to release staff to attend vital training. </w:t>
      </w:r>
    </w:p>
    <w:p w14:paraId="4166755C" w14:textId="103CF299" w:rsidR="004301EC" w:rsidRPr="00ED6654" w:rsidRDefault="002D1EBA" w:rsidP="004301EC">
      <w:pPr>
        <w:rPr>
          <w:rFonts w:ascii="Arial" w:hAnsi="Arial" w:cs="Arial"/>
        </w:rPr>
      </w:pPr>
      <w:r w:rsidRPr="00ED6654">
        <w:rPr>
          <w:rFonts w:ascii="Arial" w:hAnsi="Arial" w:cs="Arial"/>
        </w:rPr>
        <w:t xml:space="preserve">For clinical roles not being able to be released to attend training can affect </w:t>
      </w:r>
      <w:r w:rsidR="006961AE" w:rsidRPr="00ED6654">
        <w:rPr>
          <w:rFonts w:ascii="Arial" w:hAnsi="Arial" w:cs="Arial"/>
        </w:rPr>
        <w:t xml:space="preserve">professional validation, </w:t>
      </w:r>
      <w:r w:rsidR="00BA6B9C" w:rsidRPr="00ED6654">
        <w:rPr>
          <w:rFonts w:ascii="Arial" w:hAnsi="Arial" w:cs="Arial"/>
        </w:rPr>
        <w:t xml:space="preserve">a 2017 Royal College of Nursing survey found that 35% of nurses in Wales had been unable to undertake the necessary mandatory training due to staff shortages </w:t>
      </w:r>
      <w:r w:rsidR="00E128E7" w:rsidRPr="00ED6654">
        <w:rPr>
          <w:rFonts w:ascii="Arial" w:hAnsi="Arial" w:cs="Arial"/>
        </w:rPr>
        <w:t>(Merrifield, 2018)</w:t>
      </w:r>
      <w:r w:rsidR="0021162F" w:rsidRPr="00ED6654">
        <w:rPr>
          <w:rFonts w:ascii="Arial" w:hAnsi="Arial" w:cs="Arial"/>
        </w:rPr>
        <w:t xml:space="preserve">. </w:t>
      </w:r>
      <w:r w:rsidR="004678A9" w:rsidRPr="00ED6654">
        <w:rPr>
          <w:rFonts w:ascii="Arial" w:hAnsi="Arial" w:cs="Arial"/>
        </w:rPr>
        <w:t xml:space="preserve">Although the People Strategy highlights the importance </w:t>
      </w:r>
      <w:r w:rsidR="00324D3C" w:rsidRPr="00ED6654">
        <w:rPr>
          <w:rFonts w:ascii="Arial" w:hAnsi="Arial" w:cs="Arial"/>
        </w:rPr>
        <w:t xml:space="preserve">and commitment from the organisation support “Excellent </w:t>
      </w:r>
      <w:r w:rsidR="00AE74C1" w:rsidRPr="00ED6654">
        <w:rPr>
          <w:rFonts w:ascii="Arial" w:hAnsi="Arial" w:cs="Arial"/>
        </w:rPr>
        <w:t>Learning” it</w:t>
      </w:r>
      <w:r w:rsidR="00324D3C" w:rsidRPr="00ED6654">
        <w:rPr>
          <w:rFonts w:ascii="Arial" w:hAnsi="Arial" w:cs="Arial"/>
        </w:rPr>
        <w:t xml:space="preserve"> does not offer clear mechanisms to support staff attend training</w:t>
      </w:r>
      <w:r w:rsidR="00B80EC8" w:rsidRPr="00ED6654">
        <w:rPr>
          <w:rFonts w:ascii="Arial" w:hAnsi="Arial" w:cs="Arial"/>
        </w:rPr>
        <w:t xml:space="preserve"> sessions.</w:t>
      </w:r>
      <w:r w:rsidR="001E1612" w:rsidRPr="00ED6654">
        <w:rPr>
          <w:rFonts w:ascii="Arial" w:hAnsi="Arial" w:cs="Arial"/>
        </w:rPr>
        <w:t xml:space="preserve"> In comparison, </w:t>
      </w:r>
      <w:r w:rsidR="00BC20B3" w:rsidRPr="00ED6654">
        <w:rPr>
          <w:rFonts w:ascii="Arial" w:hAnsi="Arial" w:cs="Arial"/>
        </w:rPr>
        <w:t xml:space="preserve">University Hospital Coventry and Warwickshire implemented protected learning time for </w:t>
      </w:r>
      <w:r w:rsidR="00AE74C1" w:rsidRPr="00ED6654">
        <w:rPr>
          <w:rFonts w:ascii="Arial" w:hAnsi="Arial" w:cs="Arial"/>
        </w:rPr>
        <w:t xml:space="preserve">clinical staff to attend training sessions which increased mandatory training compliance </w:t>
      </w:r>
      <w:r w:rsidR="00F25A70" w:rsidRPr="00ED6654">
        <w:rPr>
          <w:rFonts w:ascii="Arial" w:hAnsi="Arial" w:cs="Arial"/>
        </w:rPr>
        <w:t>improving patient safety (Ways to Stay, no date)</w:t>
      </w:r>
      <w:r w:rsidR="00C227BD" w:rsidRPr="00ED6654">
        <w:rPr>
          <w:rFonts w:ascii="Arial" w:hAnsi="Arial" w:cs="Arial"/>
        </w:rPr>
        <w:t xml:space="preserve">. </w:t>
      </w:r>
      <w:r w:rsidR="002C1113" w:rsidRPr="00ED6654">
        <w:rPr>
          <w:rFonts w:ascii="Arial" w:hAnsi="Arial" w:cs="Arial"/>
        </w:rPr>
        <w:t>Without intervention, the current trend of rising vacancy rates and reliance on junior staff will likely exacerbate skills gaps, increasing patient care delays and further driving staff dissatisfaction and turnover</w:t>
      </w:r>
      <w:r w:rsidR="002C1113" w:rsidRPr="00ED6654">
        <w:rPr>
          <w:rFonts w:ascii="Arial" w:hAnsi="Arial" w:cs="Arial"/>
        </w:rPr>
        <w:t xml:space="preserve">. </w:t>
      </w:r>
    </w:p>
    <w:p w14:paraId="2D9E547C" w14:textId="22CBE6B9" w:rsidR="004301EC" w:rsidRPr="00ED6654" w:rsidRDefault="004301EC" w:rsidP="004301EC">
      <w:pPr>
        <w:pStyle w:val="Heading3"/>
        <w:rPr>
          <w:rFonts w:ascii="Arial" w:hAnsi="Arial" w:cs="Arial"/>
        </w:rPr>
      </w:pPr>
      <w:r w:rsidRPr="00ED6654">
        <w:rPr>
          <w:rFonts w:ascii="Arial" w:hAnsi="Arial" w:cs="Arial"/>
        </w:rPr>
        <w:t>Technological Advancements</w:t>
      </w:r>
    </w:p>
    <w:p w14:paraId="00F87054" w14:textId="77777777" w:rsidR="000B19FD" w:rsidRPr="00ED6654" w:rsidRDefault="009C516E" w:rsidP="00122857">
      <w:pPr>
        <w:rPr>
          <w:rFonts w:ascii="Arial" w:hAnsi="Arial" w:cs="Arial"/>
        </w:rPr>
      </w:pPr>
      <w:r w:rsidRPr="009C516E">
        <w:rPr>
          <w:rFonts w:ascii="Arial" w:hAnsi="Arial" w:cs="Arial"/>
        </w:rPr>
        <w:t>Technology continues to advance at an astounding pace, and healthcare organisations must equip their workforce with the necessary skills to adapt to this fast-evolving landscape (Integrella, 2025). SBUHB has made some progress in integrating digital tools, such as the AI-enabled wound care app used in the community setting to assist in wound identification and treatment (SBUHB, 2022</w:t>
      </w:r>
      <w:r w:rsidR="004E5F20" w:rsidRPr="00ED6654">
        <w:rPr>
          <w:rFonts w:ascii="Arial" w:hAnsi="Arial" w:cs="Arial"/>
        </w:rPr>
        <w:t>a</w:t>
      </w:r>
      <w:r w:rsidRPr="009C516E">
        <w:rPr>
          <w:rFonts w:ascii="Arial" w:hAnsi="Arial" w:cs="Arial"/>
        </w:rPr>
        <w:t>). Additionally, the Electronic Staff Record (ESR) e-learning platform provides a flexible and scalable approach to online training (Integrella, 2025). However, despite these advancements, significant challenges remain in ensuring digital learning effectively supports workforce development.</w:t>
      </w:r>
      <w:r w:rsidR="00473E41" w:rsidRPr="00ED6654">
        <w:rPr>
          <w:rFonts w:ascii="Arial" w:hAnsi="Arial" w:cs="Arial"/>
        </w:rPr>
        <w:t xml:space="preserve"> </w:t>
      </w:r>
      <w:r w:rsidRPr="009C516E">
        <w:rPr>
          <w:rFonts w:ascii="Arial" w:hAnsi="Arial" w:cs="Arial"/>
        </w:rPr>
        <w:t>One key limitation is that ESR’s e-learning modules are often passive and lack interactivity, reducing engagement and retention of information</w:t>
      </w:r>
      <w:r w:rsidR="00C01FB5" w:rsidRPr="00ED6654">
        <w:rPr>
          <w:rFonts w:ascii="Arial" w:hAnsi="Arial" w:cs="Arial"/>
        </w:rPr>
        <w:t xml:space="preserve"> (ESR News, 2020)</w:t>
      </w:r>
      <w:r w:rsidRPr="009C516E">
        <w:rPr>
          <w:rFonts w:ascii="Arial" w:hAnsi="Arial" w:cs="Arial"/>
        </w:rPr>
        <w:t>.</w:t>
      </w:r>
      <w:r w:rsidR="000820EB" w:rsidRPr="00ED6654">
        <w:rPr>
          <w:rFonts w:ascii="Arial" w:hAnsi="Arial" w:cs="Arial"/>
        </w:rPr>
        <w:t xml:space="preserve"> </w:t>
      </w:r>
    </w:p>
    <w:p w14:paraId="145F9525" w14:textId="747DC0F5" w:rsidR="008675DB" w:rsidRPr="00ED6654" w:rsidRDefault="009C516E" w:rsidP="00122857">
      <w:pPr>
        <w:rPr>
          <w:rFonts w:ascii="Arial" w:hAnsi="Arial" w:cs="Arial"/>
        </w:rPr>
      </w:pPr>
      <w:r w:rsidRPr="009C516E">
        <w:rPr>
          <w:rFonts w:ascii="Arial" w:hAnsi="Arial" w:cs="Arial"/>
        </w:rPr>
        <w:t>Compared to NHS trusts that have adopted AI-driven adaptive learning</w:t>
      </w:r>
      <w:r w:rsidR="00C47D8D" w:rsidRPr="00ED6654">
        <w:rPr>
          <w:rFonts w:ascii="Arial" w:hAnsi="Arial" w:cs="Arial"/>
        </w:rPr>
        <w:t xml:space="preserve">, such as </w:t>
      </w:r>
      <w:r w:rsidR="001A3618" w:rsidRPr="00ED6654">
        <w:rPr>
          <w:rFonts w:ascii="Arial" w:hAnsi="Arial" w:cs="Arial"/>
        </w:rPr>
        <w:t xml:space="preserve">Radiologists who utilised AI to support the enhanced learning of identifying </w:t>
      </w:r>
      <w:r w:rsidR="00DE7DD9" w:rsidRPr="00ED6654">
        <w:rPr>
          <w:rFonts w:ascii="Arial" w:hAnsi="Arial" w:cs="Arial"/>
        </w:rPr>
        <w:t>Breast Cancer (Evans, 2024)</w:t>
      </w:r>
      <w:r w:rsidR="007837F2" w:rsidRPr="00ED6654">
        <w:rPr>
          <w:rFonts w:ascii="Arial" w:hAnsi="Arial" w:cs="Arial"/>
        </w:rPr>
        <w:t xml:space="preserve"> which </w:t>
      </w:r>
      <w:r w:rsidR="0075290C" w:rsidRPr="00ED6654">
        <w:rPr>
          <w:rFonts w:ascii="Arial" w:hAnsi="Arial" w:cs="Arial"/>
        </w:rPr>
        <w:t xml:space="preserve">allowed staff to embrace new technologies to enhance patient care, </w:t>
      </w:r>
      <w:r w:rsidRPr="009C516E">
        <w:rPr>
          <w:rFonts w:ascii="Arial" w:hAnsi="Arial" w:cs="Arial"/>
        </w:rPr>
        <w:t>or immersive VR simulations,</w:t>
      </w:r>
      <w:r w:rsidR="0075290C" w:rsidRPr="00ED6654">
        <w:rPr>
          <w:rFonts w:ascii="Arial" w:hAnsi="Arial" w:cs="Arial"/>
        </w:rPr>
        <w:t xml:space="preserve"> such as NHS England’s Enhance team who have created VR</w:t>
      </w:r>
      <w:r w:rsidR="00E63110" w:rsidRPr="00ED6654">
        <w:rPr>
          <w:rFonts w:ascii="Arial" w:hAnsi="Arial" w:cs="Arial"/>
        </w:rPr>
        <w:t xml:space="preserve"> simulations to help develop staff of what to expect when entering patients homes within the community (</w:t>
      </w:r>
      <w:r w:rsidR="000820EB" w:rsidRPr="00ED6654">
        <w:rPr>
          <w:rFonts w:ascii="Arial" w:hAnsi="Arial" w:cs="Arial"/>
        </w:rPr>
        <w:t>NHS England, 2024).</w:t>
      </w:r>
      <w:r w:rsidR="008675DB" w:rsidRPr="00ED6654">
        <w:rPr>
          <w:rFonts w:ascii="Arial" w:hAnsi="Arial" w:cs="Arial"/>
        </w:rPr>
        <w:t xml:space="preserve"> VR simulations can support experiential learning</w:t>
      </w:r>
      <w:r w:rsidR="00983028" w:rsidRPr="00ED6654">
        <w:rPr>
          <w:rFonts w:ascii="Arial" w:hAnsi="Arial" w:cs="Arial"/>
        </w:rPr>
        <w:t xml:space="preserve">, experiential learning is the process of learning by doing (Kent State University, no date). Within the NHS, specifically within clinical roles there </w:t>
      </w:r>
      <w:r w:rsidR="00A309C9" w:rsidRPr="00ED6654">
        <w:rPr>
          <w:rFonts w:ascii="Arial" w:hAnsi="Arial" w:cs="Arial"/>
        </w:rPr>
        <w:t xml:space="preserve">is </w:t>
      </w:r>
      <w:r w:rsidR="00597596" w:rsidRPr="00ED6654">
        <w:rPr>
          <w:rFonts w:ascii="Arial" w:hAnsi="Arial" w:cs="Arial"/>
        </w:rPr>
        <w:t>a preference for experiential learning to consolidate academic theory with real world experiences (Health Education England, no date</w:t>
      </w:r>
      <w:r w:rsidR="00705C1B" w:rsidRPr="00ED6654">
        <w:rPr>
          <w:rFonts w:ascii="Arial" w:hAnsi="Arial" w:cs="Arial"/>
        </w:rPr>
        <w:t xml:space="preserve"> a</w:t>
      </w:r>
      <w:r w:rsidR="00597596" w:rsidRPr="00ED6654">
        <w:rPr>
          <w:rFonts w:ascii="Arial" w:hAnsi="Arial" w:cs="Arial"/>
        </w:rPr>
        <w:t>)</w:t>
      </w:r>
      <w:r w:rsidR="00D46F5E" w:rsidRPr="00ED6654">
        <w:rPr>
          <w:rFonts w:ascii="Arial" w:hAnsi="Arial" w:cs="Arial"/>
        </w:rPr>
        <w:t>.</w:t>
      </w:r>
    </w:p>
    <w:p w14:paraId="0282B4CE" w14:textId="201302CF" w:rsidR="00376A40" w:rsidRPr="00ED6654" w:rsidRDefault="000820EB" w:rsidP="00122857">
      <w:pPr>
        <w:rPr>
          <w:rFonts w:ascii="Arial" w:hAnsi="Arial" w:cs="Arial"/>
        </w:rPr>
      </w:pPr>
      <w:r w:rsidRPr="00ED6654">
        <w:rPr>
          <w:rFonts w:ascii="Arial" w:hAnsi="Arial" w:cs="Arial"/>
        </w:rPr>
        <w:t xml:space="preserve"> </w:t>
      </w:r>
      <w:r w:rsidR="009C516E" w:rsidRPr="009C516E">
        <w:rPr>
          <w:rFonts w:ascii="Arial" w:hAnsi="Arial" w:cs="Arial"/>
        </w:rPr>
        <w:t>SBUHB’s reliance on static e-learning content appears outdated and fails to leverage more engaging, personalised learning experiences. This raises concerns about whether SBUHB’s current approach adequately prepares staff for real-world patient care demands. Furthermore, there is no clear framework for evaluating the impact of digital learning, making it difficult to assess whether online training is improving workforce competency and patient outcomes.</w:t>
      </w:r>
    </w:p>
    <w:p w14:paraId="5015D7FA" w14:textId="3551DB2C" w:rsidR="002E046D" w:rsidRPr="00ED6654" w:rsidRDefault="00C05CDF" w:rsidP="00C05CDF">
      <w:pPr>
        <w:pStyle w:val="Heading2"/>
        <w:rPr>
          <w:rFonts w:ascii="Arial" w:hAnsi="Arial" w:cs="Arial"/>
        </w:rPr>
      </w:pPr>
      <w:r w:rsidRPr="00ED6654">
        <w:rPr>
          <w:rFonts w:ascii="Arial" w:hAnsi="Arial" w:cs="Arial"/>
        </w:rPr>
        <w:lastRenderedPageBreak/>
        <w:t>Internal Factors</w:t>
      </w:r>
    </w:p>
    <w:p w14:paraId="01A6767B" w14:textId="31F4EE30" w:rsidR="00C05CDF" w:rsidRPr="00ED6654" w:rsidRDefault="00CD0A16" w:rsidP="00CD0A16">
      <w:pPr>
        <w:pStyle w:val="Heading3"/>
        <w:rPr>
          <w:rFonts w:ascii="Arial" w:hAnsi="Arial" w:cs="Arial"/>
        </w:rPr>
      </w:pPr>
      <w:r w:rsidRPr="00ED6654">
        <w:rPr>
          <w:rFonts w:ascii="Arial" w:hAnsi="Arial" w:cs="Arial"/>
        </w:rPr>
        <w:t>Workforce Demographics</w:t>
      </w:r>
    </w:p>
    <w:p w14:paraId="4960101F" w14:textId="77777777" w:rsidR="000B19FD" w:rsidRPr="00ED6654" w:rsidRDefault="005F2C90" w:rsidP="005F2C90">
      <w:pPr>
        <w:rPr>
          <w:rFonts w:ascii="Arial" w:hAnsi="Arial" w:cs="Arial"/>
        </w:rPr>
      </w:pPr>
      <w:r w:rsidRPr="00ED6654">
        <w:rPr>
          <w:rFonts w:ascii="Arial" w:hAnsi="Arial" w:cs="Arial"/>
        </w:rPr>
        <w:t xml:space="preserve">SBUHB’s ageing workforce presents key challenges for </w:t>
      </w:r>
      <w:r w:rsidRPr="00ED6654">
        <w:rPr>
          <w:rFonts w:ascii="Arial" w:hAnsi="Arial" w:cs="Arial"/>
        </w:rPr>
        <w:t>SBUHBs People Strateg</w:t>
      </w:r>
      <w:r w:rsidR="00B333D3" w:rsidRPr="00ED6654">
        <w:rPr>
          <w:rFonts w:ascii="Arial" w:hAnsi="Arial" w:cs="Arial"/>
        </w:rPr>
        <w:t>y</w:t>
      </w:r>
      <w:r w:rsidRPr="00ED6654">
        <w:rPr>
          <w:rFonts w:ascii="Arial" w:hAnsi="Arial" w:cs="Arial"/>
        </w:rPr>
        <w:t xml:space="preserve">. </w:t>
      </w:r>
      <w:r w:rsidR="00334296" w:rsidRPr="00ED6654">
        <w:rPr>
          <w:rFonts w:ascii="Arial" w:hAnsi="Arial" w:cs="Arial"/>
        </w:rPr>
        <w:t>Over 34% of NHS Wales workforce is made up of staff over the age of 50 (</w:t>
      </w:r>
      <w:r w:rsidR="00321187" w:rsidRPr="00ED6654">
        <w:rPr>
          <w:rFonts w:ascii="Arial" w:hAnsi="Arial" w:cs="Arial"/>
        </w:rPr>
        <w:t>Welsh Government, 2024)</w:t>
      </w:r>
      <w:r w:rsidR="0022791D" w:rsidRPr="00ED6654">
        <w:rPr>
          <w:rFonts w:ascii="Arial" w:hAnsi="Arial" w:cs="Arial"/>
        </w:rPr>
        <w:t xml:space="preserve"> and whilst they bring a </w:t>
      </w:r>
      <w:r w:rsidR="00CC2EA2" w:rsidRPr="00ED6654">
        <w:rPr>
          <w:rFonts w:ascii="Arial" w:hAnsi="Arial" w:cs="Arial"/>
        </w:rPr>
        <w:t>wealth of valuable expertise, there is also a higher likelihood of resistance to change</w:t>
      </w:r>
      <w:r w:rsidR="00CC0B7F" w:rsidRPr="00ED6654">
        <w:rPr>
          <w:rFonts w:ascii="Arial" w:hAnsi="Arial" w:cs="Arial"/>
        </w:rPr>
        <w:t xml:space="preserve"> (Kunze et al. 2013)</w:t>
      </w:r>
      <w:r w:rsidR="00162C60" w:rsidRPr="00ED6654">
        <w:rPr>
          <w:rFonts w:ascii="Arial" w:hAnsi="Arial" w:cs="Arial"/>
        </w:rPr>
        <w:t xml:space="preserve"> (Ng and Feldman, 2010)</w:t>
      </w:r>
      <w:r w:rsidR="00606BCE" w:rsidRPr="00ED6654">
        <w:rPr>
          <w:rFonts w:ascii="Arial" w:hAnsi="Arial" w:cs="Arial"/>
        </w:rPr>
        <w:t xml:space="preserve">, a preference for </w:t>
      </w:r>
      <w:r w:rsidR="005D2304" w:rsidRPr="00ED6654">
        <w:rPr>
          <w:rFonts w:ascii="Arial" w:hAnsi="Arial" w:cs="Arial"/>
        </w:rPr>
        <w:t xml:space="preserve">different </w:t>
      </w:r>
      <w:r w:rsidR="00606BCE" w:rsidRPr="00ED6654">
        <w:rPr>
          <w:rFonts w:ascii="Arial" w:hAnsi="Arial" w:cs="Arial"/>
        </w:rPr>
        <w:t xml:space="preserve">learning methods such as </w:t>
      </w:r>
      <w:r w:rsidR="002372B5" w:rsidRPr="00ED6654">
        <w:rPr>
          <w:rFonts w:ascii="Arial" w:hAnsi="Arial" w:cs="Arial"/>
        </w:rPr>
        <w:t>informal learning (</w:t>
      </w:r>
      <w:r w:rsidR="00451097" w:rsidRPr="00ED6654">
        <w:rPr>
          <w:rFonts w:ascii="Arial" w:hAnsi="Arial" w:cs="Arial"/>
        </w:rPr>
        <w:t>Davies et al. 2017)</w:t>
      </w:r>
      <w:r w:rsidR="005D2304" w:rsidRPr="00ED6654">
        <w:rPr>
          <w:rFonts w:ascii="Arial" w:hAnsi="Arial" w:cs="Arial"/>
        </w:rPr>
        <w:t xml:space="preserve"> and broadening skills rather than acquiring new (B</w:t>
      </w:r>
      <w:r w:rsidR="00001444" w:rsidRPr="00ED6654">
        <w:rPr>
          <w:rFonts w:ascii="Arial" w:hAnsi="Arial" w:cs="Arial"/>
        </w:rPr>
        <w:t>eier</w:t>
      </w:r>
      <w:r w:rsidR="005D2304" w:rsidRPr="00ED6654">
        <w:rPr>
          <w:rFonts w:ascii="Arial" w:hAnsi="Arial" w:cs="Arial"/>
        </w:rPr>
        <w:t xml:space="preserve"> et al. 2003)</w:t>
      </w:r>
      <w:r w:rsidR="004F5ACC" w:rsidRPr="00ED6654">
        <w:rPr>
          <w:rFonts w:ascii="Arial" w:hAnsi="Arial" w:cs="Arial"/>
        </w:rPr>
        <w:t xml:space="preserve"> and increased occupational health referrals (Telling, 2021) which means more time out of the workplace</w:t>
      </w:r>
      <w:r w:rsidR="002448A6" w:rsidRPr="00ED6654">
        <w:rPr>
          <w:rFonts w:ascii="Arial" w:hAnsi="Arial" w:cs="Arial"/>
        </w:rPr>
        <w:t xml:space="preserve">. </w:t>
      </w:r>
      <w:r w:rsidRPr="00ED6654">
        <w:rPr>
          <w:rFonts w:ascii="Arial" w:hAnsi="Arial" w:cs="Arial"/>
        </w:rPr>
        <w:t>These factors impact training engagement and workforce retention.</w:t>
      </w:r>
      <w:r w:rsidRPr="00ED6654">
        <w:rPr>
          <w:rFonts w:ascii="Arial" w:hAnsi="Arial" w:cs="Arial"/>
        </w:rPr>
        <w:t xml:space="preserve"> </w:t>
      </w:r>
      <w:r w:rsidRPr="00ED6654">
        <w:rPr>
          <w:rFonts w:ascii="Arial" w:hAnsi="Arial" w:cs="Arial"/>
        </w:rPr>
        <w:t xml:space="preserve">Older staff often struggle with digital learning due to lower digital literacy </w:t>
      </w:r>
      <w:r w:rsidR="000E4703" w:rsidRPr="00ED6654">
        <w:rPr>
          <w:rFonts w:ascii="Arial" w:hAnsi="Arial" w:cs="Arial"/>
        </w:rPr>
        <w:t xml:space="preserve">(Business in the Community, 2017) </w:t>
      </w:r>
      <w:r w:rsidR="00F6199D" w:rsidRPr="00ED6654">
        <w:rPr>
          <w:rFonts w:ascii="Arial" w:hAnsi="Arial" w:cs="Arial"/>
        </w:rPr>
        <w:t>and with</w:t>
      </w:r>
      <w:r w:rsidRPr="00ED6654">
        <w:rPr>
          <w:rFonts w:ascii="Arial" w:hAnsi="Arial" w:cs="Arial"/>
        </w:rPr>
        <w:t xml:space="preserve"> shift toward self-directed e-learning, such as ESR modules, risks alienating this group, reducing compliance rates.</w:t>
      </w:r>
      <w:r w:rsidRPr="00ED6654">
        <w:rPr>
          <w:rFonts w:ascii="Arial" w:hAnsi="Arial" w:cs="Arial"/>
        </w:rPr>
        <w:t xml:space="preserve"> </w:t>
      </w:r>
      <w:r w:rsidRPr="00ED6654">
        <w:rPr>
          <w:rFonts w:ascii="Arial" w:hAnsi="Arial" w:cs="Arial"/>
        </w:rPr>
        <w:t>Th</w:t>
      </w:r>
      <w:r w:rsidR="004D28A8" w:rsidRPr="00ED6654">
        <w:rPr>
          <w:rFonts w:ascii="Arial" w:hAnsi="Arial" w:cs="Arial"/>
        </w:rPr>
        <w:t xml:space="preserve">ese internal factors on workforce demographics </w:t>
      </w:r>
      <w:r w:rsidRPr="00ED6654">
        <w:rPr>
          <w:rFonts w:ascii="Arial" w:hAnsi="Arial" w:cs="Arial"/>
        </w:rPr>
        <w:t>limits opportunities for professional development, potentially leading to early retirement and knowledge loss, further straining the junior workforce.</w:t>
      </w:r>
      <w:r w:rsidRPr="00ED6654">
        <w:rPr>
          <w:rFonts w:ascii="Arial" w:hAnsi="Arial" w:cs="Arial"/>
        </w:rPr>
        <w:t xml:space="preserve"> </w:t>
      </w:r>
      <w:r w:rsidRPr="00ED6654">
        <w:rPr>
          <w:rFonts w:ascii="Arial" w:hAnsi="Arial" w:cs="Arial"/>
        </w:rPr>
        <w:t xml:space="preserve">SBUHB’s People Strategy acknowledges the importance of a multi-generational workforce but lacks a structured approach to support older staff in adapting to modern learning methods. </w:t>
      </w:r>
    </w:p>
    <w:p w14:paraId="6CA6AAB0" w14:textId="3C12322A" w:rsidR="005F2C90" w:rsidRPr="00ED6654" w:rsidRDefault="008A2F81" w:rsidP="005F2C90">
      <w:pPr>
        <w:rPr>
          <w:rFonts w:ascii="Arial" w:hAnsi="Arial" w:cs="Arial"/>
        </w:rPr>
      </w:pPr>
      <w:r w:rsidRPr="00ED6654">
        <w:rPr>
          <w:rFonts w:ascii="Arial" w:hAnsi="Arial" w:cs="Arial"/>
        </w:rPr>
        <w:t>In compa</w:t>
      </w:r>
      <w:r w:rsidR="004D2331" w:rsidRPr="00ED6654">
        <w:rPr>
          <w:rFonts w:ascii="Arial" w:hAnsi="Arial" w:cs="Arial"/>
        </w:rPr>
        <w:t>rison, NHS Trusts such as Chesterfield Royal Hospital optimised a blended learning approach of both classroom</w:t>
      </w:r>
      <w:r w:rsidR="00BF22DB" w:rsidRPr="00ED6654">
        <w:rPr>
          <w:rFonts w:ascii="Arial" w:hAnsi="Arial" w:cs="Arial"/>
        </w:rPr>
        <w:t>, e modules and on the job training to support its roll out of a new waste management system (Robinson, 2022)</w:t>
      </w:r>
      <w:r w:rsidR="00B44784" w:rsidRPr="00ED6654">
        <w:rPr>
          <w:rFonts w:ascii="Arial" w:hAnsi="Arial" w:cs="Arial"/>
        </w:rPr>
        <w:t xml:space="preserve">, this blended approach also supports the different learning styles that staff </w:t>
      </w:r>
      <w:r w:rsidR="00D149C5" w:rsidRPr="00ED6654">
        <w:rPr>
          <w:rFonts w:ascii="Arial" w:hAnsi="Arial" w:cs="Arial"/>
        </w:rPr>
        <w:t>have. B</w:t>
      </w:r>
      <w:r w:rsidR="00336EC4" w:rsidRPr="00ED6654">
        <w:rPr>
          <w:rFonts w:ascii="Arial" w:hAnsi="Arial" w:cs="Arial"/>
        </w:rPr>
        <w:t xml:space="preserve">y understanding and learning how other organisations have successfully embedded a blended learning approach, SBUHB can better engage their older workforce to enhance their learning offering and bolster the People Strategy. </w:t>
      </w:r>
    </w:p>
    <w:p w14:paraId="678A2D02" w14:textId="4660681F" w:rsidR="00CD0A16" w:rsidRPr="00ED6654" w:rsidRDefault="00CD0A16" w:rsidP="00CD0A16">
      <w:pPr>
        <w:pStyle w:val="Heading3"/>
        <w:rPr>
          <w:rFonts w:ascii="Arial" w:hAnsi="Arial" w:cs="Arial"/>
        </w:rPr>
      </w:pPr>
      <w:r w:rsidRPr="00ED6654">
        <w:rPr>
          <w:rFonts w:ascii="Arial" w:hAnsi="Arial" w:cs="Arial"/>
        </w:rPr>
        <w:t>Flexibility and Accessibility of Current Training Programs</w:t>
      </w:r>
    </w:p>
    <w:p w14:paraId="67FC133C" w14:textId="77777777" w:rsidR="000B19FD" w:rsidRPr="00ED6654" w:rsidRDefault="00C87FDF" w:rsidP="00C87FDF">
      <w:pPr>
        <w:rPr>
          <w:rFonts w:ascii="Arial" w:hAnsi="Arial" w:cs="Arial"/>
        </w:rPr>
      </w:pPr>
      <w:r w:rsidRPr="00ED6654">
        <w:rPr>
          <w:rFonts w:ascii="Arial" w:hAnsi="Arial" w:cs="Arial"/>
        </w:rPr>
        <w:t xml:space="preserve">One of the major challenges within SBUHB’s learning and development </w:t>
      </w:r>
      <w:r w:rsidR="00F931C4" w:rsidRPr="00ED6654">
        <w:rPr>
          <w:rFonts w:ascii="Arial" w:hAnsi="Arial" w:cs="Arial"/>
        </w:rPr>
        <w:t>offering</w:t>
      </w:r>
      <w:r w:rsidRPr="00ED6654">
        <w:rPr>
          <w:rFonts w:ascii="Arial" w:hAnsi="Arial" w:cs="Arial"/>
        </w:rPr>
        <w:t xml:space="preserve"> is the lack of flexibility and accessibility in training programs. Currently, most learning opportunities operate within a Monday to Friday, 9-5 schedule, despite 60% of staff working shifts. This rigid structure limits participation, particularly for clinical staff who cannot be released during peak hours without compromising patient care. The consequence is unequal access to professional development</w:t>
      </w:r>
      <w:r w:rsidR="00A86F88" w:rsidRPr="00ED6654">
        <w:rPr>
          <w:rFonts w:ascii="Arial" w:hAnsi="Arial" w:cs="Arial"/>
        </w:rPr>
        <w:t xml:space="preserve"> (NHS E</w:t>
      </w:r>
      <w:r w:rsidR="0051383F" w:rsidRPr="00ED6654">
        <w:rPr>
          <w:rFonts w:ascii="Arial" w:hAnsi="Arial" w:cs="Arial"/>
        </w:rPr>
        <w:t>ngland, 2022)</w:t>
      </w:r>
      <w:r w:rsidR="0079036D" w:rsidRPr="00ED6654">
        <w:rPr>
          <w:rFonts w:ascii="Arial" w:hAnsi="Arial" w:cs="Arial"/>
        </w:rPr>
        <w:t xml:space="preserve"> </w:t>
      </w:r>
      <w:r w:rsidRPr="00ED6654">
        <w:rPr>
          <w:rFonts w:ascii="Arial" w:hAnsi="Arial" w:cs="Arial"/>
        </w:rPr>
        <w:t>with many frontline staff missing essential training or struggling to complete it in their own time, often unpaid</w:t>
      </w:r>
      <w:r w:rsidR="00914AC0" w:rsidRPr="00ED6654">
        <w:rPr>
          <w:rFonts w:ascii="Arial" w:hAnsi="Arial" w:cs="Arial"/>
        </w:rPr>
        <w:t xml:space="preserve"> (Ford, 2012)</w:t>
      </w:r>
      <w:r w:rsidRPr="00ED6654">
        <w:rPr>
          <w:rFonts w:ascii="Arial" w:hAnsi="Arial" w:cs="Arial"/>
        </w:rPr>
        <w:t xml:space="preserve">. </w:t>
      </w:r>
    </w:p>
    <w:p w14:paraId="208DAFBC" w14:textId="77777777" w:rsidR="000B19FD" w:rsidRPr="00ED6654" w:rsidRDefault="00C87FDF" w:rsidP="00C87FDF">
      <w:pPr>
        <w:rPr>
          <w:rFonts w:ascii="Arial" w:hAnsi="Arial" w:cs="Arial"/>
        </w:rPr>
      </w:pPr>
      <w:r w:rsidRPr="00ED6654">
        <w:rPr>
          <w:rFonts w:ascii="Arial" w:hAnsi="Arial" w:cs="Arial"/>
        </w:rPr>
        <w:t>SBUHB’s People Strategy emphasi</w:t>
      </w:r>
      <w:r w:rsidR="005A17F4" w:rsidRPr="00ED6654">
        <w:rPr>
          <w:rFonts w:ascii="Arial" w:hAnsi="Arial" w:cs="Arial"/>
        </w:rPr>
        <w:t>s</w:t>
      </w:r>
      <w:r w:rsidRPr="00ED6654">
        <w:rPr>
          <w:rFonts w:ascii="Arial" w:hAnsi="Arial" w:cs="Arial"/>
        </w:rPr>
        <w:t>es the need for a well-trained and engaged workforce, yet it does not adequately address the structural barriers preventing shift workers from accessing training. Other NHS organisations have adopted flexible learning models, including on-demand e-learning</w:t>
      </w:r>
      <w:r w:rsidR="0021310E" w:rsidRPr="00ED6654">
        <w:rPr>
          <w:rFonts w:ascii="Arial" w:hAnsi="Arial" w:cs="Arial"/>
        </w:rPr>
        <w:t xml:space="preserve">, such as </w:t>
      </w:r>
      <w:r w:rsidR="006932C1" w:rsidRPr="00ED6654">
        <w:rPr>
          <w:rFonts w:ascii="Arial" w:hAnsi="Arial" w:cs="Arial"/>
        </w:rPr>
        <w:t xml:space="preserve">Digital Health Care Wales who created the On Demand Clinical Training Portal (DHCW, no date). This portal allows clinicians to quickly access video how to guides on the clinical systems and easy online training materials that can be accessed at any time. </w:t>
      </w:r>
      <w:r w:rsidR="00BE77B5" w:rsidRPr="00ED6654">
        <w:rPr>
          <w:rFonts w:ascii="Arial" w:hAnsi="Arial" w:cs="Arial"/>
        </w:rPr>
        <w:t xml:space="preserve"> </w:t>
      </w:r>
      <w:r w:rsidRPr="00ED6654">
        <w:rPr>
          <w:rFonts w:ascii="Arial" w:hAnsi="Arial" w:cs="Arial"/>
        </w:rPr>
        <w:t>In contrast, SBUHB’s reliance on traditional timetables reinforces training inequalities, particularly disadvantaging nurses, healthcare support workers, and emergency staff.</w:t>
      </w:r>
      <w:r w:rsidRPr="00ED6654">
        <w:rPr>
          <w:rFonts w:ascii="Arial" w:hAnsi="Arial" w:cs="Arial"/>
        </w:rPr>
        <w:t xml:space="preserve"> </w:t>
      </w:r>
    </w:p>
    <w:p w14:paraId="39738CE4" w14:textId="4C7ADD6E" w:rsidR="002D7B26" w:rsidRPr="00ED6654" w:rsidRDefault="00C87FDF" w:rsidP="00C87FDF">
      <w:pPr>
        <w:rPr>
          <w:rFonts w:ascii="Arial" w:hAnsi="Arial" w:cs="Arial"/>
        </w:rPr>
      </w:pPr>
      <w:r w:rsidRPr="00ED6654">
        <w:rPr>
          <w:rFonts w:ascii="Arial" w:hAnsi="Arial" w:cs="Arial"/>
        </w:rPr>
        <w:t xml:space="preserve">Without intervention, this issue could lead to reduced training compliance, skill gaps, and lower staff engagement, ultimately impacting patient care. To align with its People Strategy, SBUHB must redesign its learning approach by incorporating asynchronous learning options, weekend and evening sessions, and mobile-accessible training. Without these adjustments, the organisation risks failing to meet the development needs of a significant </w:t>
      </w:r>
      <w:r w:rsidRPr="00ED6654">
        <w:rPr>
          <w:rFonts w:ascii="Arial" w:hAnsi="Arial" w:cs="Arial"/>
        </w:rPr>
        <w:lastRenderedPageBreak/>
        <w:t>portion of its workforce, limiting both individual career progression and overall service efficiency.</w:t>
      </w:r>
    </w:p>
    <w:p w14:paraId="54944A08" w14:textId="5300D0C8" w:rsidR="002D7B26" w:rsidRPr="00ED6654" w:rsidRDefault="002D7B26" w:rsidP="00CE67F6">
      <w:pPr>
        <w:pStyle w:val="Heading2"/>
        <w:rPr>
          <w:rFonts w:ascii="Arial" w:hAnsi="Arial" w:cs="Arial"/>
        </w:rPr>
      </w:pPr>
      <w:r w:rsidRPr="00ED6654">
        <w:rPr>
          <w:rFonts w:ascii="Arial" w:hAnsi="Arial" w:cs="Arial"/>
        </w:rPr>
        <w:t>Critical Analysis of SBUHB’s Learning and Development Strategy</w:t>
      </w:r>
    </w:p>
    <w:p w14:paraId="2ABA725B" w14:textId="6982834B" w:rsidR="00263CA2" w:rsidRPr="00ED6654" w:rsidRDefault="00027FB8" w:rsidP="002D7B26">
      <w:pPr>
        <w:rPr>
          <w:rFonts w:ascii="Arial" w:hAnsi="Arial" w:cs="Arial"/>
        </w:rPr>
      </w:pPr>
      <w:r w:rsidRPr="00ED6654">
        <w:rPr>
          <w:rFonts w:ascii="Arial" w:hAnsi="Arial" w:cs="Arial"/>
        </w:rPr>
        <w:t xml:space="preserve">As previously stated, </w:t>
      </w:r>
      <w:r w:rsidR="00FF5104" w:rsidRPr="00ED6654">
        <w:rPr>
          <w:rFonts w:ascii="Arial" w:hAnsi="Arial" w:cs="Arial"/>
        </w:rPr>
        <w:t>SBUHB does not have a standalone Learning and Development Strategy, instead it is embedded within the People Strategy</w:t>
      </w:r>
      <w:r w:rsidR="00731B0E" w:rsidRPr="00ED6654">
        <w:rPr>
          <w:rFonts w:ascii="Arial" w:hAnsi="Arial" w:cs="Arial"/>
        </w:rPr>
        <w:t xml:space="preserve"> under the aim of “Excellent Learning” (SBUHB, no date b)</w:t>
      </w:r>
      <w:r w:rsidR="00966973" w:rsidRPr="00ED6654">
        <w:rPr>
          <w:rFonts w:ascii="Arial" w:hAnsi="Arial" w:cs="Arial"/>
        </w:rPr>
        <w:t xml:space="preserve">. The People Strategy </w:t>
      </w:r>
      <w:r w:rsidR="005F66C5" w:rsidRPr="00ED6654">
        <w:rPr>
          <w:rFonts w:ascii="Arial" w:hAnsi="Arial" w:cs="Arial"/>
        </w:rPr>
        <w:t xml:space="preserve">promises staff that as an organisation, SBUHB will </w:t>
      </w:r>
      <w:r w:rsidR="002C1827" w:rsidRPr="00ED6654">
        <w:rPr>
          <w:rFonts w:ascii="Arial" w:hAnsi="Arial" w:cs="Arial"/>
        </w:rPr>
        <w:t>support our people to develop the skills and capabilities needed to deliver excellent patient care (SBUHB, no date b)</w:t>
      </w:r>
      <w:r w:rsidR="009E2240" w:rsidRPr="00ED6654">
        <w:rPr>
          <w:rFonts w:ascii="Arial" w:hAnsi="Arial" w:cs="Arial"/>
        </w:rPr>
        <w:t xml:space="preserve"> however, within the NHS Wales 2023 staff survey 47% of respondents did not feel supported to attend training and development</w:t>
      </w:r>
      <w:r w:rsidR="00E54B9E" w:rsidRPr="00ED6654">
        <w:rPr>
          <w:rFonts w:ascii="Arial" w:hAnsi="Arial" w:cs="Arial"/>
        </w:rPr>
        <w:t xml:space="preserve"> and 44% of respondents did not feel supported to </w:t>
      </w:r>
      <w:r w:rsidR="00653AB4" w:rsidRPr="00ED6654">
        <w:rPr>
          <w:rFonts w:ascii="Arial" w:hAnsi="Arial" w:cs="Arial"/>
        </w:rPr>
        <w:t>develop their potential (HEIW, 2024</w:t>
      </w:r>
      <w:r w:rsidR="003A0C76" w:rsidRPr="00ED6654">
        <w:rPr>
          <w:rFonts w:ascii="Arial" w:hAnsi="Arial" w:cs="Arial"/>
        </w:rPr>
        <w:t>a</w:t>
      </w:r>
      <w:r w:rsidR="00653AB4" w:rsidRPr="00ED6654">
        <w:rPr>
          <w:rFonts w:ascii="Arial" w:hAnsi="Arial" w:cs="Arial"/>
        </w:rPr>
        <w:t xml:space="preserve">). </w:t>
      </w:r>
      <w:r w:rsidR="005347E8" w:rsidRPr="00ED6654">
        <w:rPr>
          <w:rFonts w:ascii="Arial" w:hAnsi="Arial" w:cs="Arial"/>
        </w:rPr>
        <w:t xml:space="preserve">This </w:t>
      </w:r>
      <w:r w:rsidR="00AB4B00" w:rsidRPr="00ED6654">
        <w:rPr>
          <w:rFonts w:ascii="Arial" w:hAnsi="Arial" w:cs="Arial"/>
        </w:rPr>
        <w:t>shows that staff are not feeling the benefit of the People Strategy within their day-to-day roles and are certainly not being supported to undertake training and development as promised.</w:t>
      </w:r>
    </w:p>
    <w:p w14:paraId="744F9322" w14:textId="69F81086" w:rsidR="00485E00" w:rsidRPr="00ED6654" w:rsidRDefault="004C4C7B" w:rsidP="002D7B26">
      <w:pPr>
        <w:rPr>
          <w:rFonts w:ascii="Arial" w:hAnsi="Arial" w:cs="Arial"/>
        </w:rPr>
      </w:pPr>
      <w:r w:rsidRPr="00ED6654">
        <w:rPr>
          <w:rFonts w:ascii="Arial" w:hAnsi="Arial" w:cs="Arial"/>
        </w:rPr>
        <w:t>A learning</w:t>
      </w:r>
      <w:r w:rsidR="00AB4B00" w:rsidRPr="00ED6654">
        <w:rPr>
          <w:rFonts w:ascii="Arial" w:hAnsi="Arial" w:cs="Arial"/>
        </w:rPr>
        <w:t xml:space="preserve"> and development strategy is </w:t>
      </w:r>
      <w:r w:rsidRPr="00ED6654">
        <w:rPr>
          <w:rFonts w:ascii="Arial" w:hAnsi="Arial" w:cs="Arial"/>
        </w:rPr>
        <w:t>a document that “</w:t>
      </w:r>
      <w:r w:rsidRPr="00ED6654">
        <w:rPr>
          <w:rFonts w:ascii="Arial" w:hAnsi="Arial" w:cs="Arial"/>
        </w:rPr>
        <w:t>sets out the workforce capabilities, skills and competencies the organisation needs, and how they can be developed to ensure a sustainable, successful organisation</w:t>
      </w:r>
      <w:r w:rsidRPr="00ED6654">
        <w:rPr>
          <w:rFonts w:ascii="Arial" w:hAnsi="Arial" w:cs="Arial"/>
        </w:rPr>
        <w:t>” (CIPD, 2024</w:t>
      </w:r>
      <w:r w:rsidR="00BF6E42" w:rsidRPr="00ED6654">
        <w:rPr>
          <w:rFonts w:ascii="Arial" w:hAnsi="Arial" w:cs="Arial"/>
        </w:rPr>
        <w:t>a</w:t>
      </w:r>
      <w:r w:rsidRPr="00ED6654">
        <w:rPr>
          <w:rFonts w:ascii="Arial" w:hAnsi="Arial" w:cs="Arial"/>
        </w:rPr>
        <w:t>)</w:t>
      </w:r>
      <w:r w:rsidR="003F3DB9" w:rsidRPr="00ED6654">
        <w:rPr>
          <w:rFonts w:ascii="Arial" w:hAnsi="Arial" w:cs="Arial"/>
        </w:rPr>
        <w:t xml:space="preserve">. </w:t>
      </w:r>
      <w:r w:rsidR="00554352" w:rsidRPr="00ED6654">
        <w:rPr>
          <w:rFonts w:ascii="Arial" w:hAnsi="Arial" w:cs="Arial"/>
        </w:rPr>
        <w:t xml:space="preserve">The strategy should be developed to support the organisations goals </w:t>
      </w:r>
      <w:r w:rsidR="008F0242" w:rsidRPr="00ED6654">
        <w:rPr>
          <w:rFonts w:ascii="Arial" w:hAnsi="Arial" w:cs="Arial"/>
        </w:rPr>
        <w:t>and aligns to “the organisational culture and address operational realties” (CIPD, 2024</w:t>
      </w:r>
      <w:r w:rsidR="00BF6E42" w:rsidRPr="00ED6654">
        <w:rPr>
          <w:rFonts w:ascii="Arial" w:hAnsi="Arial" w:cs="Arial"/>
        </w:rPr>
        <w:t>a</w:t>
      </w:r>
      <w:r w:rsidR="008F0242" w:rsidRPr="00ED6654">
        <w:rPr>
          <w:rFonts w:ascii="Arial" w:hAnsi="Arial" w:cs="Arial"/>
        </w:rPr>
        <w:t>)</w:t>
      </w:r>
      <w:r w:rsidR="00F40E85" w:rsidRPr="00ED6654">
        <w:rPr>
          <w:rFonts w:ascii="Arial" w:hAnsi="Arial" w:cs="Arial"/>
        </w:rPr>
        <w:t xml:space="preserve">. </w:t>
      </w:r>
    </w:p>
    <w:p w14:paraId="0CE32138" w14:textId="77777777" w:rsidR="003A172A" w:rsidRPr="00ED6654" w:rsidRDefault="00F40E85" w:rsidP="002D7B26">
      <w:pPr>
        <w:rPr>
          <w:rFonts w:ascii="Arial" w:hAnsi="Arial" w:cs="Arial"/>
        </w:rPr>
      </w:pPr>
      <w:r w:rsidRPr="00ED6654">
        <w:rPr>
          <w:rFonts w:ascii="Arial" w:hAnsi="Arial" w:cs="Arial"/>
        </w:rPr>
        <w:t xml:space="preserve">In comparison, SBUHBs People Strategy is </w:t>
      </w:r>
      <w:r w:rsidR="00AF4C07" w:rsidRPr="00ED6654">
        <w:rPr>
          <w:rFonts w:ascii="Arial" w:hAnsi="Arial" w:cs="Arial"/>
        </w:rPr>
        <w:t xml:space="preserve">inspirational rather than grounded in the realities of the difficulties clinicians face to be released </w:t>
      </w:r>
      <w:r w:rsidR="00263CA2" w:rsidRPr="00ED6654">
        <w:rPr>
          <w:rFonts w:ascii="Arial" w:hAnsi="Arial" w:cs="Arial"/>
        </w:rPr>
        <w:t xml:space="preserve">to attend the development sessions. </w:t>
      </w:r>
      <w:r w:rsidR="005126BE" w:rsidRPr="00ED6654">
        <w:rPr>
          <w:rFonts w:ascii="Arial" w:hAnsi="Arial" w:cs="Arial"/>
        </w:rPr>
        <w:t xml:space="preserve">Due to only have </w:t>
      </w:r>
      <w:r w:rsidR="0037444B" w:rsidRPr="00ED6654">
        <w:rPr>
          <w:rFonts w:ascii="Arial" w:hAnsi="Arial" w:cs="Arial"/>
        </w:rPr>
        <w:t xml:space="preserve">4 FTE Learning and Development facilitators for a large organisation SBUHBs Learning and Development </w:t>
      </w:r>
      <w:r w:rsidR="00F25E46" w:rsidRPr="00ED6654">
        <w:rPr>
          <w:rFonts w:ascii="Arial" w:hAnsi="Arial" w:cs="Arial"/>
        </w:rPr>
        <w:t xml:space="preserve">(L and D) </w:t>
      </w:r>
      <w:r w:rsidR="0037444B" w:rsidRPr="00ED6654">
        <w:rPr>
          <w:rFonts w:ascii="Arial" w:hAnsi="Arial" w:cs="Arial"/>
        </w:rPr>
        <w:t xml:space="preserve">department also </w:t>
      </w:r>
      <w:r w:rsidR="00541B0B" w:rsidRPr="00ED6654">
        <w:rPr>
          <w:rFonts w:ascii="Arial" w:hAnsi="Arial" w:cs="Arial"/>
        </w:rPr>
        <w:t>find themselves severely underfunded and resourced to be able to adequately support the needs of the organisation</w:t>
      </w:r>
      <w:r w:rsidR="00652B60" w:rsidRPr="00ED6654">
        <w:rPr>
          <w:rFonts w:ascii="Arial" w:hAnsi="Arial" w:cs="Arial"/>
        </w:rPr>
        <w:t xml:space="preserve">. </w:t>
      </w:r>
    </w:p>
    <w:p w14:paraId="0484BA60" w14:textId="4A828989" w:rsidR="002B09BB" w:rsidRPr="00ED6654" w:rsidRDefault="00652B60" w:rsidP="002D7B26">
      <w:pPr>
        <w:rPr>
          <w:rFonts w:ascii="Arial" w:hAnsi="Arial" w:cs="Arial"/>
        </w:rPr>
      </w:pPr>
      <w:r w:rsidRPr="00ED6654">
        <w:rPr>
          <w:rFonts w:ascii="Arial" w:hAnsi="Arial" w:cs="Arial"/>
        </w:rPr>
        <w:t>In the 2021 Learning and Skills at Work CIPD survey 3</w:t>
      </w:r>
      <w:r w:rsidR="00F25E46" w:rsidRPr="00ED6654">
        <w:rPr>
          <w:rFonts w:ascii="Arial" w:hAnsi="Arial" w:cs="Arial"/>
        </w:rPr>
        <w:t>2</w:t>
      </w:r>
      <w:r w:rsidRPr="00ED6654">
        <w:rPr>
          <w:rFonts w:ascii="Arial" w:hAnsi="Arial" w:cs="Arial"/>
        </w:rPr>
        <w:t xml:space="preserve">% of organisations had </w:t>
      </w:r>
      <w:r w:rsidR="00F25E46" w:rsidRPr="00ED6654">
        <w:rPr>
          <w:rFonts w:ascii="Arial" w:hAnsi="Arial" w:cs="Arial"/>
        </w:rPr>
        <w:t>seen a reduction within their L and D headcount</w:t>
      </w:r>
      <w:r w:rsidR="00F43832" w:rsidRPr="00ED6654">
        <w:rPr>
          <w:rFonts w:ascii="Arial" w:hAnsi="Arial" w:cs="Arial"/>
        </w:rPr>
        <w:t xml:space="preserve"> </w:t>
      </w:r>
      <w:r w:rsidR="007758FE" w:rsidRPr="00ED6654">
        <w:rPr>
          <w:rFonts w:ascii="Arial" w:hAnsi="Arial" w:cs="Arial"/>
        </w:rPr>
        <w:t xml:space="preserve">and </w:t>
      </w:r>
      <w:r w:rsidR="009715BD" w:rsidRPr="00ED6654">
        <w:rPr>
          <w:rFonts w:ascii="Arial" w:hAnsi="Arial" w:cs="Arial"/>
        </w:rPr>
        <w:t>with 51% of organisations stating they are utilising online platforms to deliver learning (CIPD, 2021)</w:t>
      </w:r>
      <w:r w:rsidR="00D8632E" w:rsidRPr="00ED6654">
        <w:rPr>
          <w:rFonts w:ascii="Arial" w:hAnsi="Arial" w:cs="Arial"/>
        </w:rPr>
        <w:t xml:space="preserve"> this mirrors the picture within SBUHB. With less facilitators</w:t>
      </w:r>
      <w:r w:rsidR="002239DE" w:rsidRPr="00ED6654">
        <w:rPr>
          <w:rFonts w:ascii="Arial" w:hAnsi="Arial" w:cs="Arial"/>
        </w:rPr>
        <w:t>,</w:t>
      </w:r>
      <w:r w:rsidR="00D8632E" w:rsidRPr="00ED6654">
        <w:rPr>
          <w:rFonts w:ascii="Arial" w:hAnsi="Arial" w:cs="Arial"/>
        </w:rPr>
        <w:t xml:space="preserve"> a reliance on online virtual learning has </w:t>
      </w:r>
      <w:r w:rsidR="00E541EF" w:rsidRPr="00ED6654">
        <w:rPr>
          <w:rFonts w:ascii="Arial" w:hAnsi="Arial" w:cs="Arial"/>
        </w:rPr>
        <w:t xml:space="preserve">been embedded, yet this does not release capacity </w:t>
      </w:r>
      <w:r w:rsidR="00E81AF3" w:rsidRPr="00ED6654">
        <w:rPr>
          <w:rFonts w:ascii="Arial" w:hAnsi="Arial" w:cs="Arial"/>
        </w:rPr>
        <w:t>within the L and D department and has meant that some learning course</w:t>
      </w:r>
      <w:r w:rsidR="008A6D89" w:rsidRPr="00ED6654">
        <w:rPr>
          <w:rFonts w:ascii="Arial" w:hAnsi="Arial" w:cs="Arial"/>
        </w:rPr>
        <w:t>s, such as managers pathway, has a waiting list to attend of over 18months (Lloyd, 2025)</w:t>
      </w:r>
      <w:r w:rsidR="0094226E" w:rsidRPr="00ED6654">
        <w:rPr>
          <w:rFonts w:ascii="Arial" w:hAnsi="Arial" w:cs="Arial"/>
        </w:rPr>
        <w:t>.</w:t>
      </w:r>
      <w:r w:rsidR="00542C10" w:rsidRPr="00ED6654">
        <w:rPr>
          <w:rFonts w:ascii="Arial" w:hAnsi="Arial" w:cs="Arial"/>
        </w:rPr>
        <w:t xml:space="preserve"> </w:t>
      </w:r>
    </w:p>
    <w:p w14:paraId="458B0B41" w14:textId="77777777" w:rsidR="001558C7" w:rsidRPr="00ED6654" w:rsidRDefault="00411E0B" w:rsidP="002D7B26">
      <w:pPr>
        <w:rPr>
          <w:rFonts w:ascii="Arial" w:hAnsi="Arial" w:cs="Arial"/>
        </w:rPr>
      </w:pPr>
      <w:r w:rsidRPr="00ED6654">
        <w:rPr>
          <w:rFonts w:ascii="Arial" w:hAnsi="Arial" w:cs="Arial"/>
        </w:rPr>
        <w:t>SBUHB L and D department does not engage with the wider workforce to underst</w:t>
      </w:r>
      <w:r w:rsidR="001D68BF" w:rsidRPr="00ED6654">
        <w:rPr>
          <w:rFonts w:ascii="Arial" w:hAnsi="Arial" w:cs="Arial"/>
        </w:rPr>
        <w:t xml:space="preserve">and the </w:t>
      </w:r>
      <w:r w:rsidR="002B74FE" w:rsidRPr="00ED6654">
        <w:rPr>
          <w:rFonts w:ascii="Arial" w:hAnsi="Arial" w:cs="Arial"/>
        </w:rPr>
        <w:t>training</w:t>
      </w:r>
      <w:r w:rsidR="001D68BF" w:rsidRPr="00ED6654">
        <w:rPr>
          <w:rFonts w:ascii="Arial" w:hAnsi="Arial" w:cs="Arial"/>
        </w:rPr>
        <w:t xml:space="preserve"> needs of the organisation. </w:t>
      </w:r>
      <w:r w:rsidR="002B74FE" w:rsidRPr="00ED6654">
        <w:rPr>
          <w:rFonts w:ascii="Arial" w:hAnsi="Arial" w:cs="Arial"/>
        </w:rPr>
        <w:t xml:space="preserve">Currently, there is no training needs analysis of the organisation and instead it is guided by what </w:t>
      </w:r>
      <w:r w:rsidR="000C3ABE" w:rsidRPr="00ED6654">
        <w:rPr>
          <w:rFonts w:ascii="Arial" w:hAnsi="Arial" w:cs="Arial"/>
        </w:rPr>
        <w:t xml:space="preserve">the Workforce department </w:t>
      </w:r>
      <w:r w:rsidR="007831FC" w:rsidRPr="00ED6654">
        <w:rPr>
          <w:rFonts w:ascii="Arial" w:hAnsi="Arial" w:cs="Arial"/>
        </w:rPr>
        <w:t xml:space="preserve">(Lloyd, 2025) </w:t>
      </w:r>
      <w:r w:rsidR="000C3ABE" w:rsidRPr="00ED6654">
        <w:rPr>
          <w:rFonts w:ascii="Arial" w:hAnsi="Arial" w:cs="Arial"/>
        </w:rPr>
        <w:t>deem to be of need. A training needs analysis “</w:t>
      </w:r>
      <w:r w:rsidR="007831FC" w:rsidRPr="00ED6654">
        <w:rPr>
          <w:rFonts w:ascii="Arial" w:hAnsi="Arial" w:cs="Arial"/>
        </w:rPr>
        <w:t>is the process of identifying the training needs of a company. It is an in-depth review that enables you to evaluate current training programmes and identify the L&amp;D requirements of the business</w:t>
      </w:r>
      <w:r w:rsidR="007831FC" w:rsidRPr="00ED6654">
        <w:rPr>
          <w:rFonts w:ascii="Arial" w:hAnsi="Arial" w:cs="Arial"/>
        </w:rPr>
        <w:t>” (</w:t>
      </w:r>
      <w:r w:rsidR="005D281B" w:rsidRPr="00ED6654">
        <w:rPr>
          <w:rFonts w:ascii="Arial" w:hAnsi="Arial" w:cs="Arial"/>
        </w:rPr>
        <w:t>Titus Learning, no date)</w:t>
      </w:r>
      <w:r w:rsidR="003D0214" w:rsidRPr="00ED6654">
        <w:rPr>
          <w:rFonts w:ascii="Arial" w:hAnsi="Arial" w:cs="Arial"/>
        </w:rPr>
        <w:t xml:space="preserve">. </w:t>
      </w:r>
    </w:p>
    <w:p w14:paraId="6DC34557" w14:textId="06996381" w:rsidR="00411E0B" w:rsidRPr="00ED6654" w:rsidRDefault="003D0214" w:rsidP="002D7B26">
      <w:pPr>
        <w:rPr>
          <w:rFonts w:ascii="Arial" w:hAnsi="Arial" w:cs="Arial"/>
        </w:rPr>
      </w:pPr>
      <w:r w:rsidRPr="00ED6654">
        <w:rPr>
          <w:rFonts w:ascii="Arial" w:hAnsi="Arial" w:cs="Arial"/>
        </w:rPr>
        <w:t xml:space="preserve">As there is no data of what the gaps in learning are, the L and D department use data from staff surveys and feedback from focus groups that have attended training to understand if the learning is having an impact on behaviours and efficiencies. </w:t>
      </w:r>
      <w:r w:rsidR="00F7707B" w:rsidRPr="00ED6654">
        <w:rPr>
          <w:rFonts w:ascii="Arial" w:hAnsi="Arial" w:cs="Arial"/>
        </w:rPr>
        <w:t xml:space="preserve">As there is a lack of stakeholder engagement, </w:t>
      </w:r>
      <w:r w:rsidR="005B1155" w:rsidRPr="00ED6654">
        <w:rPr>
          <w:rFonts w:ascii="Arial" w:hAnsi="Arial" w:cs="Arial"/>
        </w:rPr>
        <w:t xml:space="preserve">staff become disengaged from the learning outcomes </w:t>
      </w:r>
      <w:r w:rsidR="007E1D27" w:rsidRPr="00ED6654">
        <w:rPr>
          <w:rFonts w:ascii="Arial" w:hAnsi="Arial" w:cs="Arial"/>
        </w:rPr>
        <w:t>(Buhmann et al. 2025)</w:t>
      </w:r>
      <w:r w:rsidR="001209B8" w:rsidRPr="00ED6654">
        <w:rPr>
          <w:rFonts w:ascii="Arial" w:hAnsi="Arial" w:cs="Arial"/>
        </w:rPr>
        <w:t xml:space="preserve"> and buy in from the staff on the efficacy of the training is negated. </w:t>
      </w:r>
    </w:p>
    <w:p w14:paraId="00312C39" w14:textId="23801A7C" w:rsidR="00A269DA" w:rsidRPr="00ED6654" w:rsidRDefault="00A269DA" w:rsidP="002D7B26">
      <w:pPr>
        <w:rPr>
          <w:rFonts w:ascii="Arial" w:hAnsi="Arial" w:cs="Arial"/>
        </w:rPr>
      </w:pPr>
      <w:r w:rsidRPr="00ED6654">
        <w:rPr>
          <w:rFonts w:ascii="Arial" w:hAnsi="Arial" w:cs="Arial"/>
        </w:rPr>
        <w:t>The current</w:t>
      </w:r>
      <w:r w:rsidR="003423F5" w:rsidRPr="00ED6654">
        <w:rPr>
          <w:rFonts w:ascii="Arial" w:hAnsi="Arial" w:cs="Arial"/>
        </w:rPr>
        <w:t xml:space="preserve"> People Strategy fails to address the operational constraints with SBUHB</w:t>
      </w:r>
      <w:r w:rsidR="00063CF7" w:rsidRPr="00ED6654">
        <w:rPr>
          <w:rFonts w:ascii="Arial" w:hAnsi="Arial" w:cs="Arial"/>
        </w:rPr>
        <w:t xml:space="preserve"> such as the lack of protected time and staff shortages which </w:t>
      </w:r>
      <w:r w:rsidR="00CA0F41" w:rsidRPr="00ED6654">
        <w:rPr>
          <w:rFonts w:ascii="Arial" w:hAnsi="Arial" w:cs="Arial"/>
        </w:rPr>
        <w:t xml:space="preserve">consequently have </w:t>
      </w:r>
      <w:r w:rsidR="00542C10" w:rsidRPr="00ED6654">
        <w:rPr>
          <w:rFonts w:ascii="Arial" w:hAnsi="Arial" w:cs="Arial"/>
        </w:rPr>
        <w:t xml:space="preserve">led to SBUHB failing to equip its workforce with the essential skills needed. </w:t>
      </w:r>
    </w:p>
    <w:p w14:paraId="1B527947" w14:textId="079442F7" w:rsidR="00A269DA" w:rsidRPr="00ED6654" w:rsidRDefault="00EB443E" w:rsidP="00EB443E">
      <w:pPr>
        <w:pStyle w:val="Heading3"/>
        <w:rPr>
          <w:rFonts w:ascii="Arial" w:hAnsi="Arial" w:cs="Arial"/>
        </w:rPr>
      </w:pPr>
      <w:r w:rsidRPr="00ED6654">
        <w:rPr>
          <w:rFonts w:ascii="Arial" w:hAnsi="Arial" w:cs="Arial"/>
        </w:rPr>
        <w:lastRenderedPageBreak/>
        <w:t>Fitch’s Obstacles in SBUHBs Context:</w:t>
      </w:r>
    </w:p>
    <w:p w14:paraId="43D1E58D" w14:textId="1FD0A3DE" w:rsidR="008D57B4" w:rsidRPr="00ED6654" w:rsidRDefault="003560B2" w:rsidP="008D57B4">
      <w:pPr>
        <w:rPr>
          <w:rFonts w:ascii="Arial" w:hAnsi="Arial" w:cs="Arial"/>
        </w:rPr>
      </w:pPr>
      <w:r w:rsidRPr="00ED6654">
        <w:rPr>
          <w:rFonts w:ascii="Arial" w:hAnsi="Arial" w:cs="Arial"/>
        </w:rPr>
        <w:t>SBUHB</w:t>
      </w:r>
      <w:r w:rsidR="005B1102" w:rsidRPr="00ED6654">
        <w:rPr>
          <w:rFonts w:ascii="Arial" w:hAnsi="Arial" w:cs="Arial"/>
        </w:rPr>
        <w:t xml:space="preserve"> states that i</w:t>
      </w:r>
      <w:r w:rsidR="00FF621D" w:rsidRPr="00ED6654">
        <w:rPr>
          <w:rFonts w:ascii="Arial" w:hAnsi="Arial" w:cs="Arial"/>
        </w:rPr>
        <w:t>t has a learning culture (SBUHB, 2022</w:t>
      </w:r>
      <w:r w:rsidR="004E5F20" w:rsidRPr="00ED6654">
        <w:rPr>
          <w:rFonts w:ascii="Arial" w:hAnsi="Arial" w:cs="Arial"/>
        </w:rPr>
        <w:t>b</w:t>
      </w:r>
      <w:r w:rsidR="00FF621D" w:rsidRPr="00ED6654">
        <w:rPr>
          <w:rFonts w:ascii="Arial" w:hAnsi="Arial" w:cs="Arial"/>
        </w:rPr>
        <w:t>)</w:t>
      </w:r>
      <w:r w:rsidR="00830D0F" w:rsidRPr="00ED6654">
        <w:rPr>
          <w:rFonts w:ascii="Arial" w:hAnsi="Arial" w:cs="Arial"/>
        </w:rPr>
        <w:t xml:space="preserve"> however as evidenced throughout the report this culture is not embedded nor felt by its staff. In a 2023</w:t>
      </w:r>
      <w:r w:rsidR="00E4491F" w:rsidRPr="00ED6654">
        <w:rPr>
          <w:rFonts w:ascii="Arial" w:hAnsi="Arial" w:cs="Arial"/>
        </w:rPr>
        <w:t xml:space="preserve"> People Management article, Fitch states that </w:t>
      </w:r>
      <w:r w:rsidR="008D57B4" w:rsidRPr="00ED6654">
        <w:rPr>
          <w:rFonts w:ascii="Arial" w:hAnsi="Arial" w:cs="Arial"/>
          <w:lang w:val="en-US"/>
        </w:rPr>
        <w:t>‘</w:t>
      </w:r>
      <w:r w:rsidR="008D57B4" w:rsidRPr="00ED6654">
        <w:rPr>
          <w:rFonts w:ascii="Arial" w:hAnsi="Arial" w:cs="Arial"/>
        </w:rPr>
        <w:t xml:space="preserve">Embracing a learning culture in the workplace is a great way to help your business and people thrive. When companies get this right, it is estimated they are 92% more likely to be innovative and 37% more </w:t>
      </w:r>
      <w:r w:rsidR="005A17F4" w:rsidRPr="00ED6654">
        <w:rPr>
          <w:rFonts w:ascii="Arial" w:hAnsi="Arial" w:cs="Arial"/>
        </w:rPr>
        <w:t>productive (</w:t>
      </w:r>
      <w:r w:rsidR="008D57B4" w:rsidRPr="00ED6654">
        <w:rPr>
          <w:rFonts w:ascii="Arial" w:hAnsi="Arial" w:cs="Arial"/>
        </w:rPr>
        <w:t xml:space="preserve">Fitch, 2023). </w:t>
      </w:r>
      <w:r w:rsidR="005A4FF8" w:rsidRPr="00ED6654">
        <w:rPr>
          <w:rFonts w:ascii="Arial" w:hAnsi="Arial" w:cs="Arial"/>
        </w:rPr>
        <w:t xml:space="preserve">With staff shortages and </w:t>
      </w:r>
      <w:r w:rsidR="00E20D89" w:rsidRPr="00ED6654">
        <w:rPr>
          <w:rFonts w:ascii="Arial" w:hAnsi="Arial" w:cs="Arial"/>
        </w:rPr>
        <w:t>a lack of innovation (Mistry et al. 2024)</w:t>
      </w:r>
      <w:r w:rsidR="00674A2E" w:rsidRPr="00ED6654">
        <w:rPr>
          <w:rFonts w:ascii="Arial" w:hAnsi="Arial" w:cs="Arial"/>
        </w:rPr>
        <w:t xml:space="preserve"> it is more important than ever that SBUHB embraces a learning </w:t>
      </w:r>
      <w:r w:rsidR="002B09BB" w:rsidRPr="00ED6654">
        <w:rPr>
          <w:rFonts w:ascii="Arial" w:hAnsi="Arial" w:cs="Arial"/>
        </w:rPr>
        <w:t>culture</w:t>
      </w:r>
      <w:r w:rsidR="00853936" w:rsidRPr="00ED6654">
        <w:rPr>
          <w:rFonts w:ascii="Arial" w:hAnsi="Arial" w:cs="Arial"/>
        </w:rPr>
        <w:t xml:space="preserve">. </w:t>
      </w:r>
    </w:p>
    <w:p w14:paraId="34FEB042" w14:textId="006652C0" w:rsidR="003B22D2" w:rsidRPr="00ED6654" w:rsidRDefault="00730DDF" w:rsidP="008D57B4">
      <w:pPr>
        <w:rPr>
          <w:rFonts w:ascii="Arial" w:hAnsi="Arial" w:cs="Arial"/>
        </w:rPr>
      </w:pPr>
      <w:r w:rsidRPr="00ED6654">
        <w:rPr>
          <w:rFonts w:ascii="Arial" w:hAnsi="Arial" w:cs="Arial"/>
        </w:rPr>
        <w:t xml:space="preserve">Within Fitch’s article, they state that there are four key barriers to overcome to </w:t>
      </w:r>
      <w:r w:rsidR="009104B0" w:rsidRPr="00ED6654">
        <w:rPr>
          <w:rFonts w:ascii="Arial" w:hAnsi="Arial" w:cs="Arial"/>
        </w:rPr>
        <w:t xml:space="preserve">embrace a learning culture within an </w:t>
      </w:r>
      <w:r w:rsidR="00466FA1" w:rsidRPr="00ED6654">
        <w:rPr>
          <w:rFonts w:ascii="Arial" w:hAnsi="Arial" w:cs="Arial"/>
        </w:rPr>
        <w:t>organisation:</w:t>
      </w:r>
      <w:r w:rsidR="009104B0" w:rsidRPr="00ED6654">
        <w:rPr>
          <w:rFonts w:ascii="Arial" w:hAnsi="Arial" w:cs="Arial"/>
        </w:rPr>
        <w:t xml:space="preserve"> a lack of support from leaders and managers, limited time, poor or insufficient resources and resistance to change (Fitch, 2023)</w:t>
      </w:r>
      <w:r w:rsidR="007706C7" w:rsidRPr="00ED6654">
        <w:rPr>
          <w:rFonts w:ascii="Arial" w:hAnsi="Arial" w:cs="Arial"/>
        </w:rPr>
        <w:t xml:space="preserve">. If SBUHB can successfully </w:t>
      </w:r>
      <w:r w:rsidR="00D43D8E" w:rsidRPr="00ED6654">
        <w:rPr>
          <w:rFonts w:ascii="Arial" w:hAnsi="Arial" w:cs="Arial"/>
        </w:rPr>
        <w:t>overcome these obstacles, the organisation can embed a learning culture.</w:t>
      </w:r>
    </w:p>
    <w:p w14:paraId="43D12093" w14:textId="051DA5FC" w:rsidR="00D43D8E" w:rsidRPr="00ED6654" w:rsidRDefault="00D43D8E" w:rsidP="00D43D8E">
      <w:pPr>
        <w:pStyle w:val="Heading3"/>
        <w:rPr>
          <w:rFonts w:ascii="Arial" w:hAnsi="Arial" w:cs="Arial"/>
        </w:rPr>
      </w:pPr>
      <w:r w:rsidRPr="00ED6654">
        <w:rPr>
          <w:rFonts w:ascii="Arial" w:hAnsi="Arial" w:cs="Arial"/>
        </w:rPr>
        <w:t>Lack of Support from Leaders and Managers:</w:t>
      </w:r>
    </w:p>
    <w:p w14:paraId="09D135B6" w14:textId="77777777" w:rsidR="004D016D" w:rsidRPr="00ED6654" w:rsidRDefault="00A31C04" w:rsidP="00827179">
      <w:pPr>
        <w:rPr>
          <w:rFonts w:ascii="Arial" w:hAnsi="Arial" w:cs="Arial"/>
        </w:rPr>
      </w:pPr>
      <w:r w:rsidRPr="00ED6654">
        <w:rPr>
          <w:rFonts w:ascii="Arial" w:hAnsi="Arial" w:cs="Arial"/>
        </w:rPr>
        <w:t xml:space="preserve">Leadership attitudes can both positively and negatively influence learning engagement for staff members. If a leader </w:t>
      </w:r>
      <w:r w:rsidR="00466FA1" w:rsidRPr="00ED6654">
        <w:rPr>
          <w:rFonts w:ascii="Arial" w:hAnsi="Arial" w:cs="Arial"/>
        </w:rPr>
        <w:t>promotes development</w:t>
      </w:r>
      <w:r w:rsidR="00591F10" w:rsidRPr="00ED6654">
        <w:rPr>
          <w:rFonts w:ascii="Arial" w:hAnsi="Arial" w:cs="Arial"/>
        </w:rPr>
        <w:t>, motivati</w:t>
      </w:r>
      <w:r w:rsidR="00854BCB" w:rsidRPr="00ED6654">
        <w:rPr>
          <w:rFonts w:ascii="Arial" w:hAnsi="Arial" w:cs="Arial"/>
        </w:rPr>
        <w:t>on and encourages learning through a transformational leadership style then staff are more likely to be engaged and motivated to learn (</w:t>
      </w:r>
      <w:r w:rsidR="008B64AA" w:rsidRPr="00ED6654">
        <w:rPr>
          <w:rFonts w:ascii="Arial" w:hAnsi="Arial" w:cs="Arial"/>
        </w:rPr>
        <w:t>Junaid, 2023)</w:t>
      </w:r>
      <w:r w:rsidR="00827179" w:rsidRPr="00ED6654">
        <w:rPr>
          <w:rFonts w:ascii="Arial" w:hAnsi="Arial" w:cs="Arial"/>
        </w:rPr>
        <w:t xml:space="preserve"> (</w:t>
      </w:r>
      <w:r w:rsidR="00827179" w:rsidRPr="00ED6654">
        <w:rPr>
          <w:rFonts w:ascii="Arial" w:hAnsi="Arial" w:cs="Arial"/>
        </w:rPr>
        <w:t>Megheirkouni</w:t>
      </w:r>
      <w:r w:rsidR="00827179" w:rsidRPr="00ED6654">
        <w:rPr>
          <w:rFonts w:ascii="Arial" w:hAnsi="Arial" w:cs="Arial"/>
        </w:rPr>
        <w:t>, 2022)</w:t>
      </w:r>
      <w:r w:rsidR="00F5314E" w:rsidRPr="00ED6654">
        <w:rPr>
          <w:rFonts w:ascii="Arial" w:hAnsi="Arial" w:cs="Arial"/>
        </w:rPr>
        <w:t xml:space="preserve">. </w:t>
      </w:r>
      <w:r w:rsidR="00710698" w:rsidRPr="00ED6654">
        <w:rPr>
          <w:rFonts w:ascii="Arial" w:hAnsi="Arial" w:cs="Arial"/>
        </w:rPr>
        <w:t xml:space="preserve">When </w:t>
      </w:r>
      <w:r w:rsidR="005A670E" w:rsidRPr="00ED6654">
        <w:rPr>
          <w:rFonts w:ascii="Arial" w:hAnsi="Arial" w:cs="Arial"/>
        </w:rPr>
        <w:t xml:space="preserve">there is a lack of support from leaders and managers for staff development, a negative culture emerges. When staff don’t feel </w:t>
      </w:r>
      <w:r w:rsidR="00832C08" w:rsidRPr="00ED6654">
        <w:rPr>
          <w:rFonts w:ascii="Arial" w:hAnsi="Arial" w:cs="Arial"/>
        </w:rPr>
        <w:t>invested in</w:t>
      </w:r>
      <w:r w:rsidR="003A1D4F" w:rsidRPr="00ED6654">
        <w:rPr>
          <w:rFonts w:ascii="Arial" w:hAnsi="Arial" w:cs="Arial"/>
        </w:rPr>
        <w:t xml:space="preserve"> they begin to become disengaged from the organisation, a recent C</w:t>
      </w:r>
      <w:r w:rsidR="00AE2C12" w:rsidRPr="00ED6654">
        <w:rPr>
          <w:rFonts w:ascii="Arial" w:hAnsi="Arial" w:cs="Arial"/>
        </w:rPr>
        <w:t>ognexo</w:t>
      </w:r>
      <w:r w:rsidR="003A1D4F" w:rsidRPr="00ED6654">
        <w:rPr>
          <w:rFonts w:ascii="Arial" w:hAnsi="Arial" w:cs="Arial"/>
        </w:rPr>
        <w:t xml:space="preserve"> report found that 64% of UK workers felt disengaged</w:t>
      </w:r>
      <w:r w:rsidR="009B2F69" w:rsidRPr="00ED6654">
        <w:rPr>
          <w:rFonts w:ascii="Arial" w:hAnsi="Arial" w:cs="Arial"/>
        </w:rPr>
        <w:t>, 45% felt undervalued and 31% felt concerned about limited growth opportunities</w:t>
      </w:r>
      <w:r w:rsidR="00AE2C12" w:rsidRPr="00ED6654">
        <w:rPr>
          <w:rFonts w:ascii="Arial" w:hAnsi="Arial" w:cs="Arial"/>
        </w:rPr>
        <w:t xml:space="preserve"> (Clemo, 2024)</w:t>
      </w:r>
      <w:r w:rsidR="00446046" w:rsidRPr="00ED6654">
        <w:rPr>
          <w:rFonts w:ascii="Arial" w:hAnsi="Arial" w:cs="Arial"/>
        </w:rPr>
        <w:t xml:space="preserve">. </w:t>
      </w:r>
    </w:p>
    <w:p w14:paraId="3A807116" w14:textId="77777777" w:rsidR="00E239C2" w:rsidRPr="00ED6654" w:rsidRDefault="00446046" w:rsidP="00827179">
      <w:pPr>
        <w:rPr>
          <w:rFonts w:ascii="Arial" w:hAnsi="Arial" w:cs="Arial"/>
        </w:rPr>
      </w:pPr>
      <w:r w:rsidRPr="00ED6654">
        <w:rPr>
          <w:rFonts w:ascii="Arial" w:hAnsi="Arial" w:cs="Arial"/>
        </w:rPr>
        <w:t>To combat this, SBUHB should embed learning objectives into management KPIs, such as asking managers to have a conversation with staff about the learning they have received post course attendance (</w:t>
      </w:r>
      <w:r w:rsidR="00E85500" w:rsidRPr="00ED6654">
        <w:rPr>
          <w:rFonts w:ascii="Arial" w:hAnsi="Arial" w:cs="Arial"/>
        </w:rPr>
        <w:t>Lee, 2020)</w:t>
      </w:r>
      <w:r w:rsidR="00366DC7" w:rsidRPr="00ED6654">
        <w:rPr>
          <w:rFonts w:ascii="Arial" w:hAnsi="Arial" w:cs="Arial"/>
        </w:rPr>
        <w:t xml:space="preserve">. By having a conversation with staff who have attended training, the manager would be able to understand the development they have received and how this can be used within the workplace and the employee will </w:t>
      </w:r>
      <w:r w:rsidR="004D016D" w:rsidRPr="00ED6654">
        <w:rPr>
          <w:rFonts w:ascii="Arial" w:hAnsi="Arial" w:cs="Arial"/>
        </w:rPr>
        <w:t xml:space="preserve">feel engaged as the manager is taking an active interest in the learning that has been undertaken. </w:t>
      </w:r>
    </w:p>
    <w:p w14:paraId="334D40BC" w14:textId="75C50A40" w:rsidR="00827179" w:rsidRPr="00ED6654" w:rsidRDefault="00847D94" w:rsidP="00827179">
      <w:pPr>
        <w:rPr>
          <w:rFonts w:ascii="Arial" w:hAnsi="Arial" w:cs="Arial"/>
        </w:rPr>
      </w:pPr>
      <w:r w:rsidRPr="00ED6654">
        <w:rPr>
          <w:rFonts w:ascii="Arial" w:hAnsi="Arial" w:cs="Arial"/>
        </w:rPr>
        <w:t xml:space="preserve">SBUHB should also enhance its management development offering, ensuring that managers are equipped with the necessary skills and knowledge to </w:t>
      </w:r>
      <w:r w:rsidR="005740A5" w:rsidRPr="00ED6654">
        <w:rPr>
          <w:rFonts w:ascii="Arial" w:hAnsi="Arial" w:cs="Arial"/>
        </w:rPr>
        <w:t xml:space="preserve">be effective within their roles. This also includes them understanding the benefits of learning and development. Within the CIPD “Effective People Managers” report </w:t>
      </w:r>
      <w:r w:rsidR="009B2439" w:rsidRPr="00ED6654">
        <w:rPr>
          <w:rFonts w:ascii="Arial" w:hAnsi="Arial" w:cs="Arial"/>
        </w:rPr>
        <w:t xml:space="preserve">it states that for managers to be effective they must undergo </w:t>
      </w:r>
      <w:r w:rsidR="005D3B35" w:rsidRPr="00ED6654">
        <w:rPr>
          <w:rFonts w:ascii="Arial" w:hAnsi="Arial" w:cs="Arial"/>
        </w:rPr>
        <w:t>management development training that is aligned to the business strategy. By undertaking this development managers will also begin to create a learning culture as they understand the importance of development (CIPD, 2023)</w:t>
      </w:r>
      <w:r w:rsidR="00B13663" w:rsidRPr="00ED6654">
        <w:rPr>
          <w:rFonts w:ascii="Arial" w:hAnsi="Arial" w:cs="Arial"/>
        </w:rPr>
        <w:t>.</w:t>
      </w:r>
      <w:r w:rsidR="00D51253" w:rsidRPr="00ED6654">
        <w:rPr>
          <w:rFonts w:ascii="Arial" w:hAnsi="Arial" w:cs="Arial"/>
        </w:rPr>
        <w:t xml:space="preserve"> This would also benefit the SBUHB People Strategy </w:t>
      </w:r>
      <w:r w:rsidR="00FE5BB6" w:rsidRPr="00ED6654">
        <w:rPr>
          <w:rFonts w:ascii="Arial" w:hAnsi="Arial" w:cs="Arial"/>
        </w:rPr>
        <w:t xml:space="preserve">specifically across the areas of Engaged, Motivated and Healthy, Excellent Learning and Leaders that live our values. </w:t>
      </w:r>
    </w:p>
    <w:p w14:paraId="307BB9CF" w14:textId="0BDC8A18" w:rsidR="00C0497D" w:rsidRPr="00ED6654" w:rsidRDefault="00C0497D" w:rsidP="00C0497D">
      <w:pPr>
        <w:pStyle w:val="Heading3"/>
        <w:rPr>
          <w:rFonts w:ascii="Arial" w:hAnsi="Arial" w:cs="Arial"/>
        </w:rPr>
      </w:pPr>
      <w:r w:rsidRPr="00ED6654">
        <w:rPr>
          <w:rFonts w:ascii="Arial" w:hAnsi="Arial" w:cs="Arial"/>
        </w:rPr>
        <w:t>Limited Time</w:t>
      </w:r>
    </w:p>
    <w:p w14:paraId="13BBFC40" w14:textId="77777777" w:rsidR="00BA0E5C" w:rsidRPr="00ED6654" w:rsidRDefault="00E550DE" w:rsidP="006E6841">
      <w:pPr>
        <w:rPr>
          <w:rFonts w:ascii="Arial" w:hAnsi="Arial" w:cs="Arial"/>
        </w:rPr>
      </w:pPr>
      <w:r w:rsidRPr="00ED6654">
        <w:rPr>
          <w:rFonts w:ascii="Arial" w:hAnsi="Arial" w:cs="Arial"/>
        </w:rPr>
        <w:t xml:space="preserve">Throughout the report, limited time for clinical staff has been </w:t>
      </w:r>
      <w:r w:rsidR="00961C39" w:rsidRPr="00ED6654">
        <w:rPr>
          <w:rFonts w:ascii="Arial" w:hAnsi="Arial" w:cs="Arial"/>
        </w:rPr>
        <w:t xml:space="preserve">a pertinent theme and a 2023 study supports this as 53% of UK workers </w:t>
      </w:r>
      <w:r w:rsidR="00D079B4" w:rsidRPr="00ED6654">
        <w:rPr>
          <w:rFonts w:ascii="Arial" w:hAnsi="Arial" w:cs="Arial"/>
        </w:rPr>
        <w:t>feel overworked and spread too thin (Harris, 2023)</w:t>
      </w:r>
      <w:r w:rsidR="002A319D" w:rsidRPr="00ED6654">
        <w:rPr>
          <w:rFonts w:ascii="Arial" w:hAnsi="Arial" w:cs="Arial"/>
        </w:rPr>
        <w:t xml:space="preserve">. When there are staff shortages and high workloads, </w:t>
      </w:r>
      <w:r w:rsidR="007D5A52" w:rsidRPr="00ED6654">
        <w:rPr>
          <w:rFonts w:ascii="Arial" w:hAnsi="Arial" w:cs="Arial"/>
        </w:rPr>
        <w:t xml:space="preserve">staff are unable to participate in training which has a negative effect on the learning culture that SBUHB is trying to create. </w:t>
      </w:r>
      <w:r w:rsidR="003E73EA" w:rsidRPr="00ED6654">
        <w:rPr>
          <w:rFonts w:ascii="Arial" w:hAnsi="Arial" w:cs="Arial"/>
        </w:rPr>
        <w:t xml:space="preserve">Within the healthcare setting the needs of the patient always take precedence </w:t>
      </w:r>
      <w:r w:rsidR="00DD3403" w:rsidRPr="00ED6654">
        <w:rPr>
          <w:rFonts w:ascii="Arial" w:hAnsi="Arial" w:cs="Arial"/>
        </w:rPr>
        <w:t>(Health Care Careers, no date)</w:t>
      </w:r>
      <w:r w:rsidR="00AB3999" w:rsidRPr="00ED6654">
        <w:rPr>
          <w:rFonts w:ascii="Arial" w:hAnsi="Arial" w:cs="Arial"/>
        </w:rPr>
        <w:t xml:space="preserve"> and balancing a clinical workload and training can be a difficult balancing act. However, if leaders within the ward implement</w:t>
      </w:r>
      <w:r w:rsidR="00CC407E" w:rsidRPr="00ED6654">
        <w:rPr>
          <w:rFonts w:ascii="Arial" w:hAnsi="Arial" w:cs="Arial"/>
        </w:rPr>
        <w:t xml:space="preserve"> protected time for learning</w:t>
      </w:r>
      <w:r w:rsidR="00287BCD" w:rsidRPr="00ED6654">
        <w:rPr>
          <w:rFonts w:ascii="Arial" w:hAnsi="Arial" w:cs="Arial"/>
        </w:rPr>
        <w:t xml:space="preserve"> into the dail</w:t>
      </w:r>
      <w:r w:rsidR="00D60824" w:rsidRPr="00ED6654">
        <w:rPr>
          <w:rFonts w:ascii="Arial" w:hAnsi="Arial" w:cs="Arial"/>
        </w:rPr>
        <w:t>y workflows</w:t>
      </w:r>
      <w:r w:rsidR="00CC407E" w:rsidRPr="00ED6654">
        <w:rPr>
          <w:rFonts w:ascii="Arial" w:hAnsi="Arial" w:cs="Arial"/>
        </w:rPr>
        <w:t xml:space="preserve"> there is a positive effect on patient outcomes (Scholl et al. 2017)</w:t>
      </w:r>
      <w:r w:rsidR="00D60824" w:rsidRPr="00ED6654">
        <w:rPr>
          <w:rFonts w:ascii="Arial" w:hAnsi="Arial" w:cs="Arial"/>
        </w:rPr>
        <w:t>.</w:t>
      </w:r>
    </w:p>
    <w:p w14:paraId="07E480E0" w14:textId="18908DF6" w:rsidR="006E6841" w:rsidRPr="00ED6654" w:rsidRDefault="00D60824" w:rsidP="006E6841">
      <w:pPr>
        <w:rPr>
          <w:rFonts w:ascii="Arial" w:hAnsi="Arial" w:cs="Arial"/>
        </w:rPr>
      </w:pPr>
      <w:r w:rsidRPr="00ED6654">
        <w:rPr>
          <w:rFonts w:ascii="Arial" w:hAnsi="Arial" w:cs="Arial"/>
        </w:rPr>
        <w:lastRenderedPageBreak/>
        <w:t xml:space="preserve"> By thinking creatively such as offering flexible learning options</w:t>
      </w:r>
      <w:r w:rsidR="00362B3E" w:rsidRPr="00ED6654">
        <w:rPr>
          <w:rFonts w:ascii="Arial" w:hAnsi="Arial" w:cs="Arial"/>
        </w:rPr>
        <w:t xml:space="preserve"> such as bite size modules</w:t>
      </w:r>
      <w:r w:rsidR="00C62D48" w:rsidRPr="00ED6654">
        <w:rPr>
          <w:rFonts w:ascii="Arial" w:hAnsi="Arial" w:cs="Arial"/>
        </w:rPr>
        <w:t xml:space="preserve">, clinicians </w:t>
      </w:r>
      <w:r w:rsidR="007B40C2" w:rsidRPr="00ED6654">
        <w:rPr>
          <w:rFonts w:ascii="Arial" w:hAnsi="Arial" w:cs="Arial"/>
        </w:rPr>
        <w:t>can</w:t>
      </w:r>
      <w:r w:rsidR="00C62D48" w:rsidRPr="00ED6654">
        <w:rPr>
          <w:rFonts w:ascii="Arial" w:hAnsi="Arial" w:cs="Arial"/>
        </w:rPr>
        <w:t xml:space="preserve"> </w:t>
      </w:r>
      <w:r w:rsidR="00362B3E" w:rsidRPr="00ED6654">
        <w:rPr>
          <w:rFonts w:ascii="Arial" w:hAnsi="Arial" w:cs="Arial"/>
        </w:rPr>
        <w:t>access the training whilst taking minimal time away from clinical duties (Health Education England, no date</w:t>
      </w:r>
      <w:r w:rsidR="00705C1B" w:rsidRPr="00ED6654">
        <w:rPr>
          <w:rFonts w:ascii="Arial" w:hAnsi="Arial" w:cs="Arial"/>
        </w:rPr>
        <w:t xml:space="preserve"> b</w:t>
      </w:r>
      <w:r w:rsidR="00362B3E" w:rsidRPr="00ED6654">
        <w:rPr>
          <w:rFonts w:ascii="Arial" w:hAnsi="Arial" w:cs="Arial"/>
        </w:rPr>
        <w:t>)</w:t>
      </w:r>
      <w:r w:rsidR="00864087" w:rsidRPr="00ED6654">
        <w:rPr>
          <w:rFonts w:ascii="Arial" w:hAnsi="Arial" w:cs="Arial"/>
        </w:rPr>
        <w:t xml:space="preserve">. </w:t>
      </w:r>
      <w:r w:rsidR="00EA7EDA" w:rsidRPr="00ED6654">
        <w:rPr>
          <w:rFonts w:ascii="Arial" w:hAnsi="Arial" w:cs="Arial"/>
        </w:rPr>
        <w:t xml:space="preserve">Within the </w:t>
      </w:r>
      <w:r w:rsidR="00247C2A" w:rsidRPr="00ED6654">
        <w:rPr>
          <w:rFonts w:ascii="Arial" w:hAnsi="Arial" w:cs="Arial"/>
        </w:rPr>
        <w:t>London NHS</w:t>
      </w:r>
      <w:r w:rsidR="00EA7EDA" w:rsidRPr="00ED6654">
        <w:rPr>
          <w:rFonts w:ascii="Arial" w:hAnsi="Arial" w:cs="Arial"/>
        </w:rPr>
        <w:t xml:space="preserve"> Nightingale </w:t>
      </w:r>
      <w:r w:rsidR="00247C2A" w:rsidRPr="00ED6654">
        <w:rPr>
          <w:rFonts w:ascii="Arial" w:hAnsi="Arial" w:cs="Arial"/>
        </w:rPr>
        <w:t>Hospital, “just in time learning” was implemented to support the development of clinicians in emergency situations. The efficacy of this learning intervention was extremely positive with clinicians being able to quickly access training in an accessible format that benefitted patient care</w:t>
      </w:r>
      <w:r w:rsidR="00BA0E5C" w:rsidRPr="00ED6654">
        <w:rPr>
          <w:rFonts w:ascii="Arial" w:hAnsi="Arial" w:cs="Arial"/>
        </w:rPr>
        <w:t xml:space="preserve"> (Easton, 2023)</w:t>
      </w:r>
      <w:r w:rsidR="0076762B" w:rsidRPr="00ED6654">
        <w:rPr>
          <w:rFonts w:ascii="Arial" w:hAnsi="Arial" w:cs="Arial"/>
        </w:rPr>
        <w:t>.</w:t>
      </w:r>
      <w:r w:rsidR="00502DAE" w:rsidRPr="00ED6654">
        <w:rPr>
          <w:rFonts w:ascii="Arial" w:hAnsi="Arial" w:cs="Arial"/>
        </w:rPr>
        <w:t xml:space="preserve"> Not only would this benefit the People Strategy within the Excellent Learning but it would also support the delivery of the Well Planned aspect by ensuring </w:t>
      </w:r>
      <w:r w:rsidR="00EE164E" w:rsidRPr="00ED6654">
        <w:rPr>
          <w:rFonts w:ascii="Arial" w:hAnsi="Arial" w:cs="Arial"/>
        </w:rPr>
        <w:t>clinicians</w:t>
      </w:r>
      <w:r w:rsidR="00502DAE" w:rsidRPr="00ED6654">
        <w:rPr>
          <w:rFonts w:ascii="Arial" w:hAnsi="Arial" w:cs="Arial"/>
        </w:rPr>
        <w:t xml:space="preserve"> </w:t>
      </w:r>
      <w:r w:rsidR="009850E9" w:rsidRPr="00ED6654">
        <w:rPr>
          <w:rFonts w:ascii="Arial" w:hAnsi="Arial" w:cs="Arial"/>
        </w:rPr>
        <w:t xml:space="preserve">have the right skills at the right time. </w:t>
      </w:r>
    </w:p>
    <w:p w14:paraId="371003BD" w14:textId="3AE84AF3" w:rsidR="00F40E11" w:rsidRPr="00ED6654" w:rsidRDefault="00F40E11" w:rsidP="00F40E11">
      <w:pPr>
        <w:pStyle w:val="Heading3"/>
        <w:rPr>
          <w:rFonts w:ascii="Arial" w:hAnsi="Arial" w:cs="Arial"/>
        </w:rPr>
      </w:pPr>
      <w:r w:rsidRPr="00ED6654">
        <w:rPr>
          <w:rFonts w:ascii="Arial" w:hAnsi="Arial" w:cs="Arial"/>
        </w:rPr>
        <w:t>Poor or Insufficient Resources</w:t>
      </w:r>
    </w:p>
    <w:p w14:paraId="01CF3061" w14:textId="30EF1B24" w:rsidR="00405494" w:rsidRPr="00ED6654" w:rsidRDefault="005F2901" w:rsidP="00405494">
      <w:pPr>
        <w:rPr>
          <w:rFonts w:ascii="Arial" w:hAnsi="Arial" w:cs="Arial"/>
        </w:rPr>
      </w:pPr>
      <w:r w:rsidRPr="00ED6654">
        <w:rPr>
          <w:rFonts w:ascii="Arial" w:hAnsi="Arial" w:cs="Arial"/>
        </w:rPr>
        <w:t xml:space="preserve">Within Fitch’s article they highlight that a </w:t>
      </w:r>
      <w:r w:rsidR="00E4286A" w:rsidRPr="00ED6654">
        <w:rPr>
          <w:rFonts w:ascii="Arial" w:hAnsi="Arial" w:cs="Arial"/>
        </w:rPr>
        <w:t>significant barrier to creating a learning culture is lack of resources</w:t>
      </w:r>
      <w:r w:rsidR="00E7296C" w:rsidRPr="00ED6654">
        <w:rPr>
          <w:rFonts w:ascii="Arial" w:hAnsi="Arial" w:cs="Arial"/>
        </w:rPr>
        <w:t xml:space="preserve"> (Fitch, 2023). </w:t>
      </w:r>
      <w:r w:rsidR="000F0461" w:rsidRPr="00ED6654">
        <w:rPr>
          <w:rFonts w:ascii="Arial" w:hAnsi="Arial" w:cs="Arial"/>
        </w:rPr>
        <w:t xml:space="preserve">Resources can be </w:t>
      </w:r>
      <w:r w:rsidR="00BF6E42" w:rsidRPr="00ED6654">
        <w:rPr>
          <w:rFonts w:ascii="Arial" w:hAnsi="Arial" w:cs="Arial"/>
        </w:rPr>
        <w:t>training materials, online platforms or even the staff themselves to deliver the training (CIPD, 2024b)</w:t>
      </w:r>
      <w:r w:rsidR="00456745" w:rsidRPr="00ED6654">
        <w:rPr>
          <w:rFonts w:ascii="Arial" w:hAnsi="Arial" w:cs="Arial"/>
        </w:rPr>
        <w:t xml:space="preserve">. As aforementioned, SBUHB is currently facing a lack of </w:t>
      </w:r>
      <w:r w:rsidR="00655CAC" w:rsidRPr="00ED6654">
        <w:rPr>
          <w:rFonts w:ascii="Arial" w:hAnsi="Arial" w:cs="Arial"/>
        </w:rPr>
        <w:t xml:space="preserve">facilitators to meet the demands of the organisation, and as SBUHB is currently in </w:t>
      </w:r>
      <w:r w:rsidR="00F445AE" w:rsidRPr="00ED6654">
        <w:rPr>
          <w:rFonts w:ascii="Arial" w:hAnsi="Arial" w:cs="Arial"/>
        </w:rPr>
        <w:t>severe financial difficulties (Audit Wales, 2024)</w:t>
      </w:r>
      <w:r w:rsidR="00742B5F" w:rsidRPr="00ED6654">
        <w:rPr>
          <w:rFonts w:ascii="Arial" w:hAnsi="Arial" w:cs="Arial"/>
        </w:rPr>
        <w:t xml:space="preserve"> and with a hiring freeze that is not due to be lifted until the new financial year (SBUHB, 2024)</w:t>
      </w:r>
      <w:r w:rsidR="0002365F" w:rsidRPr="00ED6654">
        <w:rPr>
          <w:rFonts w:ascii="Arial" w:hAnsi="Arial" w:cs="Arial"/>
        </w:rPr>
        <w:t xml:space="preserve"> thus means that it is not possible to garner more L and D facilitators to support </w:t>
      </w:r>
      <w:r w:rsidR="00CD2BAA" w:rsidRPr="00ED6654">
        <w:rPr>
          <w:rFonts w:ascii="Arial" w:hAnsi="Arial" w:cs="Arial"/>
        </w:rPr>
        <w:t xml:space="preserve">additional training demands. As such, </w:t>
      </w:r>
      <w:r w:rsidR="00A62FEA" w:rsidRPr="00ED6654">
        <w:rPr>
          <w:rFonts w:ascii="Arial" w:hAnsi="Arial" w:cs="Arial"/>
        </w:rPr>
        <w:t xml:space="preserve">SBUHB needs to implement cost effective solutions with already established and existing resources. </w:t>
      </w:r>
      <w:r w:rsidR="005F3C2A" w:rsidRPr="00ED6654">
        <w:rPr>
          <w:rFonts w:ascii="Arial" w:hAnsi="Arial" w:cs="Arial"/>
        </w:rPr>
        <w:t xml:space="preserve">By utilising already established channels such as the online platforms and </w:t>
      </w:r>
      <w:r w:rsidR="00404E6B" w:rsidRPr="00ED6654">
        <w:rPr>
          <w:rFonts w:ascii="Arial" w:hAnsi="Arial" w:cs="Arial"/>
        </w:rPr>
        <w:t xml:space="preserve">leaning </w:t>
      </w:r>
      <w:r w:rsidR="008C1171" w:rsidRPr="00ED6654">
        <w:rPr>
          <w:rFonts w:ascii="Arial" w:hAnsi="Arial" w:cs="Arial"/>
        </w:rPr>
        <w:t>into</w:t>
      </w:r>
      <w:r w:rsidR="00404E6B" w:rsidRPr="00ED6654">
        <w:rPr>
          <w:rFonts w:ascii="Arial" w:hAnsi="Arial" w:cs="Arial"/>
        </w:rPr>
        <w:t xml:space="preserve"> </w:t>
      </w:r>
      <w:r w:rsidR="00736F5D" w:rsidRPr="00ED6654">
        <w:rPr>
          <w:rFonts w:ascii="Arial" w:hAnsi="Arial" w:cs="Arial"/>
        </w:rPr>
        <w:t xml:space="preserve">virtual learning solutions such as just in time learning, the L and D facilitators can leverage </w:t>
      </w:r>
      <w:r w:rsidR="00593029" w:rsidRPr="00ED6654">
        <w:rPr>
          <w:rFonts w:ascii="Arial" w:hAnsi="Arial" w:cs="Arial"/>
        </w:rPr>
        <w:t xml:space="preserve">already existing training to reach the most staff members. This would </w:t>
      </w:r>
      <w:r w:rsidR="00F62148" w:rsidRPr="00ED6654">
        <w:rPr>
          <w:rFonts w:ascii="Arial" w:hAnsi="Arial" w:cs="Arial"/>
        </w:rPr>
        <w:t xml:space="preserve">help facilitate the Excellent Learning section of the People Strategy and in addition, the Digitally Ready </w:t>
      </w:r>
      <w:r w:rsidR="00C04731" w:rsidRPr="00ED6654">
        <w:rPr>
          <w:rFonts w:ascii="Arial" w:hAnsi="Arial" w:cs="Arial"/>
        </w:rPr>
        <w:t>section.</w:t>
      </w:r>
    </w:p>
    <w:p w14:paraId="11257E06" w14:textId="69DD6288" w:rsidR="00E53153" w:rsidRPr="00ED6654" w:rsidRDefault="008C1171" w:rsidP="008C1171">
      <w:pPr>
        <w:pStyle w:val="Heading3"/>
        <w:rPr>
          <w:rFonts w:ascii="Arial" w:hAnsi="Arial" w:cs="Arial"/>
        </w:rPr>
      </w:pPr>
      <w:r w:rsidRPr="00ED6654">
        <w:rPr>
          <w:rFonts w:ascii="Arial" w:hAnsi="Arial" w:cs="Arial"/>
        </w:rPr>
        <w:t>Resistance to Change</w:t>
      </w:r>
    </w:p>
    <w:p w14:paraId="6EF57E87" w14:textId="71A5A581" w:rsidR="008C1171" w:rsidRPr="00ED6654" w:rsidRDefault="003A0E8C" w:rsidP="008C1171">
      <w:pPr>
        <w:rPr>
          <w:rFonts w:ascii="Arial" w:hAnsi="Arial" w:cs="Arial"/>
        </w:rPr>
      </w:pPr>
      <w:r w:rsidRPr="00ED6654">
        <w:rPr>
          <w:rFonts w:ascii="Arial" w:hAnsi="Arial" w:cs="Arial"/>
        </w:rPr>
        <w:t>Within the NHS, change is a near constant, whether it be changes of processes and pro</w:t>
      </w:r>
      <w:r w:rsidR="00E30C63" w:rsidRPr="00ED6654">
        <w:rPr>
          <w:rFonts w:ascii="Arial" w:hAnsi="Arial" w:cs="Arial"/>
        </w:rPr>
        <w:t xml:space="preserve">cedures or changes to the workforce. The NHS is a near constant state of flux, as such, </w:t>
      </w:r>
      <w:r w:rsidR="00E82288" w:rsidRPr="00ED6654">
        <w:rPr>
          <w:rFonts w:ascii="Arial" w:hAnsi="Arial" w:cs="Arial"/>
        </w:rPr>
        <w:t>many</w:t>
      </w:r>
      <w:r w:rsidR="00E30C63" w:rsidRPr="00ED6654">
        <w:rPr>
          <w:rFonts w:ascii="Arial" w:hAnsi="Arial" w:cs="Arial"/>
        </w:rPr>
        <w:t xml:space="preserve"> NHS workers bemoan changes (</w:t>
      </w:r>
      <w:r w:rsidR="00A614CF" w:rsidRPr="00ED6654">
        <w:rPr>
          <w:rFonts w:ascii="Arial" w:hAnsi="Arial" w:cs="Arial"/>
        </w:rPr>
        <w:t>Plamping, 1998)</w:t>
      </w:r>
      <w:r w:rsidR="008A5A82" w:rsidRPr="00ED6654">
        <w:rPr>
          <w:rFonts w:ascii="Arial" w:hAnsi="Arial" w:cs="Arial"/>
        </w:rPr>
        <w:t xml:space="preserve"> (Cheraghi, 2023)</w:t>
      </w:r>
      <w:r w:rsidR="00923A8A" w:rsidRPr="00ED6654">
        <w:rPr>
          <w:rFonts w:ascii="Arial" w:hAnsi="Arial" w:cs="Arial"/>
        </w:rPr>
        <w:t xml:space="preserve"> and implementing new learning programs can be met with resistance and disengagement. </w:t>
      </w:r>
      <w:r w:rsidR="00A9499D" w:rsidRPr="00ED6654">
        <w:rPr>
          <w:rFonts w:ascii="Arial" w:hAnsi="Arial" w:cs="Arial"/>
        </w:rPr>
        <w:t>Similarly, across the UK 62% of workers do not like leaving their comfort zones (Lee, 202</w:t>
      </w:r>
      <w:r w:rsidR="003254C4" w:rsidRPr="00ED6654">
        <w:rPr>
          <w:rFonts w:ascii="Arial" w:hAnsi="Arial" w:cs="Arial"/>
        </w:rPr>
        <w:t>1</w:t>
      </w:r>
      <w:r w:rsidR="00A9499D" w:rsidRPr="00ED6654">
        <w:rPr>
          <w:rFonts w:ascii="Arial" w:hAnsi="Arial" w:cs="Arial"/>
        </w:rPr>
        <w:t>)</w:t>
      </w:r>
      <w:r w:rsidR="00586CCC" w:rsidRPr="00ED6654">
        <w:rPr>
          <w:rFonts w:ascii="Arial" w:hAnsi="Arial" w:cs="Arial"/>
        </w:rPr>
        <w:t xml:space="preserve"> and when implementing a learning culture, change will need to happen. From implementing a new learning platform to support </w:t>
      </w:r>
      <w:r w:rsidR="009701C8" w:rsidRPr="00ED6654">
        <w:rPr>
          <w:rFonts w:ascii="Arial" w:hAnsi="Arial" w:cs="Arial"/>
        </w:rPr>
        <w:t xml:space="preserve">flexible learning options </w:t>
      </w:r>
      <w:r w:rsidR="00CF3654" w:rsidRPr="00ED6654">
        <w:rPr>
          <w:rFonts w:ascii="Arial" w:hAnsi="Arial" w:cs="Arial"/>
        </w:rPr>
        <w:t>or changing the</w:t>
      </w:r>
      <w:r w:rsidR="00FF0C32" w:rsidRPr="00ED6654">
        <w:rPr>
          <w:rFonts w:ascii="Arial" w:hAnsi="Arial" w:cs="Arial"/>
        </w:rPr>
        <w:t xml:space="preserve"> working schedule to allow for protected learning time, change is needed within the organisation if the culture of learning is to become</w:t>
      </w:r>
      <w:r w:rsidR="00EA3128" w:rsidRPr="00ED6654">
        <w:rPr>
          <w:rFonts w:ascii="Arial" w:hAnsi="Arial" w:cs="Arial"/>
        </w:rPr>
        <w:t xml:space="preserve"> a cornerstone of SBUHB. </w:t>
      </w:r>
      <w:r w:rsidR="00763E04" w:rsidRPr="00ED6654">
        <w:rPr>
          <w:rFonts w:ascii="Arial" w:hAnsi="Arial" w:cs="Arial"/>
        </w:rPr>
        <w:t xml:space="preserve">By promoting peer learning, where staff are actively learning from each other can support </w:t>
      </w:r>
      <w:r w:rsidR="00164E4A" w:rsidRPr="00ED6654">
        <w:rPr>
          <w:rFonts w:ascii="Arial" w:hAnsi="Arial" w:cs="Arial"/>
        </w:rPr>
        <w:t>systems</w:t>
      </w:r>
      <w:r w:rsidR="00763E04" w:rsidRPr="00ED6654">
        <w:rPr>
          <w:rFonts w:ascii="Arial" w:hAnsi="Arial" w:cs="Arial"/>
        </w:rPr>
        <w:t xml:space="preserve"> change (</w:t>
      </w:r>
      <w:r w:rsidR="004708D8" w:rsidRPr="00ED6654">
        <w:rPr>
          <w:rFonts w:ascii="Arial" w:hAnsi="Arial" w:cs="Arial"/>
        </w:rPr>
        <w:t>Sinha, 2021)</w:t>
      </w:r>
      <w:r w:rsidR="007D5AC8" w:rsidRPr="00ED6654">
        <w:rPr>
          <w:rFonts w:ascii="Arial" w:hAnsi="Arial" w:cs="Arial"/>
        </w:rPr>
        <w:t xml:space="preserve"> as staff can share knowledge with each other and coach each other through the changes. This not only supports a learning </w:t>
      </w:r>
      <w:r w:rsidR="00856237" w:rsidRPr="00ED6654">
        <w:rPr>
          <w:rFonts w:ascii="Arial" w:hAnsi="Arial" w:cs="Arial"/>
        </w:rPr>
        <w:t>culture,</w:t>
      </w:r>
      <w:r w:rsidR="007D5AC8" w:rsidRPr="00ED6654">
        <w:rPr>
          <w:rFonts w:ascii="Arial" w:hAnsi="Arial" w:cs="Arial"/>
        </w:rPr>
        <w:t xml:space="preserve"> but the People Strategy aims of Engaged, Motivated and Health and Equality, Diversity and Belonging as staff form bonds through learning</w:t>
      </w:r>
      <w:r w:rsidR="00723995" w:rsidRPr="00ED6654">
        <w:rPr>
          <w:rFonts w:ascii="Arial" w:hAnsi="Arial" w:cs="Arial"/>
        </w:rPr>
        <w:t xml:space="preserve"> (Bledsoe, 2023).</w:t>
      </w:r>
    </w:p>
    <w:p w14:paraId="4326A5D7" w14:textId="3DB012C8" w:rsidR="008C1171" w:rsidRPr="00ED6654" w:rsidRDefault="002F7EF0" w:rsidP="002F7EF0">
      <w:pPr>
        <w:pStyle w:val="Heading2"/>
        <w:rPr>
          <w:rFonts w:ascii="Arial" w:hAnsi="Arial" w:cs="Arial"/>
        </w:rPr>
      </w:pPr>
      <w:r w:rsidRPr="00ED6654">
        <w:rPr>
          <w:rFonts w:ascii="Arial" w:hAnsi="Arial" w:cs="Arial"/>
        </w:rPr>
        <w:t>Recommendations:</w:t>
      </w:r>
    </w:p>
    <w:p w14:paraId="1395D3E5" w14:textId="2F80EF2C" w:rsidR="008F45B8" w:rsidRPr="00ED6654" w:rsidRDefault="008F45B8" w:rsidP="008F45B8">
      <w:pPr>
        <w:rPr>
          <w:rFonts w:ascii="Arial" w:hAnsi="Arial" w:cs="Arial"/>
        </w:rPr>
      </w:pPr>
      <w:r w:rsidRPr="00ED6654">
        <w:rPr>
          <w:rFonts w:ascii="Arial" w:hAnsi="Arial" w:cs="Arial"/>
        </w:rPr>
        <w:t>To overcome these obstacles and create a thriving learning culture SBUHB can implement several recommendations</w:t>
      </w:r>
      <w:r w:rsidR="00DD20C2" w:rsidRPr="00ED6654">
        <w:rPr>
          <w:rFonts w:ascii="Arial" w:hAnsi="Arial" w:cs="Arial"/>
        </w:rPr>
        <w:t xml:space="preserve"> to bolster it’s learning and development offer.</w:t>
      </w:r>
    </w:p>
    <w:p w14:paraId="2C688815" w14:textId="59D80873" w:rsidR="002F7EF0" w:rsidRPr="00ED6654" w:rsidRDefault="00856237" w:rsidP="00856237">
      <w:pPr>
        <w:pStyle w:val="Heading3"/>
        <w:rPr>
          <w:rFonts w:ascii="Arial" w:hAnsi="Arial" w:cs="Arial"/>
        </w:rPr>
      </w:pPr>
      <w:r w:rsidRPr="00ED6654">
        <w:rPr>
          <w:rFonts w:ascii="Arial" w:hAnsi="Arial" w:cs="Arial"/>
        </w:rPr>
        <w:t>Managerial Training</w:t>
      </w:r>
    </w:p>
    <w:p w14:paraId="47EE6305" w14:textId="0DFD9D83" w:rsidR="0013425D" w:rsidRPr="00ED6654" w:rsidRDefault="0013425D" w:rsidP="0013425D">
      <w:pPr>
        <w:rPr>
          <w:rFonts w:ascii="Arial" w:hAnsi="Arial" w:cs="Arial"/>
        </w:rPr>
      </w:pPr>
      <w:r w:rsidRPr="00ED6654">
        <w:rPr>
          <w:rFonts w:ascii="Arial" w:hAnsi="Arial" w:cs="Arial"/>
        </w:rPr>
        <w:t xml:space="preserve">The training provision for managers within SBUHB is significantly lacking. To address this, SBUHB should conduct a training needs analysis to identify knowledge gaps. Once identified, SBUHB should collaborate with HEIW to develop a structured competency framework with clear milestones and targeted training. HEIW is already assessing </w:t>
      </w:r>
      <w:r w:rsidRPr="00ED6654">
        <w:rPr>
          <w:rFonts w:ascii="Arial" w:hAnsi="Arial" w:cs="Arial"/>
        </w:rPr>
        <w:lastRenderedPageBreak/>
        <w:t>managerial needs across NHS Wales (HEIW, 2024b). Partnering with HEIW will reduce the strain on SBUHB’s internal resources and ensure alignment with an All-Wales standard.</w:t>
      </w:r>
    </w:p>
    <w:p w14:paraId="4B0C4352" w14:textId="6376A81F" w:rsidR="0013425D" w:rsidRPr="00ED6654" w:rsidRDefault="0013425D" w:rsidP="00297480">
      <w:pPr>
        <w:pStyle w:val="Heading4"/>
        <w:rPr>
          <w:rFonts w:ascii="Arial" w:hAnsi="Arial" w:cs="Arial"/>
        </w:rPr>
      </w:pPr>
      <w:r w:rsidRPr="00ED6654">
        <w:rPr>
          <w:rFonts w:ascii="Arial" w:hAnsi="Arial" w:cs="Arial"/>
        </w:rPr>
        <w:t>Costings:</w:t>
      </w:r>
    </w:p>
    <w:p w14:paraId="307F8F29" w14:textId="77777777" w:rsidR="0013425D" w:rsidRPr="00ED6654" w:rsidRDefault="0013425D" w:rsidP="0013425D">
      <w:pPr>
        <w:rPr>
          <w:rFonts w:ascii="Arial" w:hAnsi="Arial" w:cs="Arial"/>
        </w:rPr>
      </w:pPr>
      <w:r w:rsidRPr="00ED6654">
        <w:rPr>
          <w:rFonts w:ascii="Arial" w:hAnsi="Arial" w:cs="Arial"/>
        </w:rPr>
        <w:t>1 x B7 to develop a training needs analysis questionnaire (30 hours):</w:t>
      </w:r>
    </w:p>
    <w:p w14:paraId="28A3E0BA" w14:textId="77777777" w:rsidR="0013425D" w:rsidRPr="00ED6654" w:rsidRDefault="0013425D" w:rsidP="0013425D">
      <w:pPr>
        <w:pStyle w:val="ListParagraph"/>
        <w:numPr>
          <w:ilvl w:val="0"/>
          <w:numId w:val="13"/>
        </w:numPr>
        <w:rPr>
          <w:rFonts w:ascii="Arial" w:hAnsi="Arial" w:cs="Arial"/>
        </w:rPr>
      </w:pPr>
      <w:r w:rsidRPr="00ED6654">
        <w:rPr>
          <w:rFonts w:ascii="Arial" w:hAnsi="Arial" w:cs="Arial"/>
        </w:rPr>
        <w:t>10 hours evaluating current training</w:t>
      </w:r>
    </w:p>
    <w:p w14:paraId="31F10854" w14:textId="77777777" w:rsidR="0013425D" w:rsidRPr="00ED6654" w:rsidRDefault="0013425D" w:rsidP="0013425D">
      <w:pPr>
        <w:pStyle w:val="ListParagraph"/>
        <w:numPr>
          <w:ilvl w:val="0"/>
          <w:numId w:val="13"/>
        </w:numPr>
        <w:rPr>
          <w:rFonts w:ascii="Arial" w:hAnsi="Arial" w:cs="Arial"/>
        </w:rPr>
      </w:pPr>
      <w:r w:rsidRPr="00ED6654">
        <w:rPr>
          <w:rFonts w:ascii="Arial" w:hAnsi="Arial" w:cs="Arial"/>
        </w:rPr>
        <w:t>5 hours analysing HR trends (sickness absence, Employee Relations cases, PADR, statutory/mandatory training)</w:t>
      </w:r>
    </w:p>
    <w:p w14:paraId="06D9404E" w14:textId="77777777" w:rsidR="0013425D" w:rsidRPr="00ED6654" w:rsidRDefault="0013425D" w:rsidP="0013425D">
      <w:pPr>
        <w:pStyle w:val="ListParagraph"/>
        <w:numPr>
          <w:ilvl w:val="0"/>
          <w:numId w:val="13"/>
        </w:numPr>
        <w:rPr>
          <w:rFonts w:ascii="Arial" w:hAnsi="Arial" w:cs="Arial"/>
        </w:rPr>
      </w:pPr>
      <w:r w:rsidRPr="00ED6654">
        <w:rPr>
          <w:rFonts w:ascii="Arial" w:hAnsi="Arial" w:cs="Arial"/>
        </w:rPr>
        <w:t>3 hours focus groups with managers</w:t>
      </w:r>
    </w:p>
    <w:p w14:paraId="5784B63E" w14:textId="77777777" w:rsidR="0013425D" w:rsidRPr="00ED6654" w:rsidRDefault="0013425D" w:rsidP="0013425D">
      <w:pPr>
        <w:pStyle w:val="ListParagraph"/>
        <w:numPr>
          <w:ilvl w:val="0"/>
          <w:numId w:val="13"/>
        </w:numPr>
        <w:rPr>
          <w:rFonts w:ascii="Arial" w:hAnsi="Arial" w:cs="Arial"/>
        </w:rPr>
      </w:pPr>
      <w:r w:rsidRPr="00ED6654">
        <w:rPr>
          <w:rFonts w:ascii="Arial" w:hAnsi="Arial" w:cs="Arial"/>
        </w:rPr>
        <w:t>2 hours testing rationale</w:t>
      </w:r>
    </w:p>
    <w:p w14:paraId="1950546C" w14:textId="77777777" w:rsidR="0013425D" w:rsidRPr="00ED6654" w:rsidRDefault="0013425D" w:rsidP="0013425D">
      <w:pPr>
        <w:pStyle w:val="ListParagraph"/>
        <w:numPr>
          <w:ilvl w:val="0"/>
          <w:numId w:val="13"/>
        </w:numPr>
        <w:rPr>
          <w:rFonts w:ascii="Arial" w:hAnsi="Arial" w:cs="Arial"/>
        </w:rPr>
      </w:pPr>
      <w:r w:rsidRPr="00ED6654">
        <w:rPr>
          <w:rFonts w:ascii="Arial" w:hAnsi="Arial" w:cs="Arial"/>
        </w:rPr>
        <w:t>10 hours creating the questionnaire</w:t>
      </w:r>
    </w:p>
    <w:p w14:paraId="1B84008C" w14:textId="0AC8E2BF" w:rsidR="0013425D" w:rsidRPr="00ED6654" w:rsidRDefault="0013425D" w:rsidP="0013425D">
      <w:pPr>
        <w:rPr>
          <w:rFonts w:ascii="Arial" w:hAnsi="Arial" w:cs="Arial"/>
        </w:rPr>
      </w:pPr>
      <w:r w:rsidRPr="00ED6654">
        <w:rPr>
          <w:rFonts w:ascii="Arial" w:hAnsi="Arial" w:cs="Arial"/>
        </w:rPr>
        <w:t>At £23.95 per hour (£46,480 per annum) (Nursing Notes, 2024), this totals £718.50, plus efficiency loss.</w:t>
      </w:r>
    </w:p>
    <w:p w14:paraId="3215B049" w14:textId="77777777" w:rsidR="0013425D" w:rsidRPr="00ED6654" w:rsidRDefault="0013425D" w:rsidP="0013425D">
      <w:pPr>
        <w:pStyle w:val="ListParagraph"/>
        <w:numPr>
          <w:ilvl w:val="0"/>
          <w:numId w:val="12"/>
        </w:numPr>
        <w:rPr>
          <w:rFonts w:ascii="Arial" w:hAnsi="Arial" w:cs="Arial"/>
        </w:rPr>
      </w:pPr>
      <w:r w:rsidRPr="00ED6654">
        <w:rPr>
          <w:rFonts w:ascii="Arial" w:hAnsi="Arial" w:cs="Arial"/>
        </w:rPr>
        <w:t>1 x B7 to lead a communication campaign (3 hours):</w:t>
      </w:r>
    </w:p>
    <w:p w14:paraId="0518A78E" w14:textId="77777777" w:rsidR="0013425D" w:rsidRPr="00ED6654" w:rsidRDefault="0013425D" w:rsidP="0013425D">
      <w:pPr>
        <w:pStyle w:val="ListParagraph"/>
        <w:numPr>
          <w:ilvl w:val="0"/>
          <w:numId w:val="12"/>
        </w:numPr>
        <w:rPr>
          <w:rFonts w:ascii="Arial" w:hAnsi="Arial" w:cs="Arial"/>
        </w:rPr>
      </w:pPr>
      <w:r w:rsidRPr="00ED6654">
        <w:rPr>
          <w:rFonts w:ascii="Arial" w:hAnsi="Arial" w:cs="Arial"/>
        </w:rPr>
        <w:t>1 hour writing and publishing a bulletin</w:t>
      </w:r>
    </w:p>
    <w:p w14:paraId="1DE0AD8F" w14:textId="77777777" w:rsidR="0013425D" w:rsidRPr="00ED6654" w:rsidRDefault="0013425D" w:rsidP="0013425D">
      <w:pPr>
        <w:pStyle w:val="ListParagraph"/>
        <w:numPr>
          <w:ilvl w:val="0"/>
          <w:numId w:val="12"/>
        </w:numPr>
        <w:rPr>
          <w:rFonts w:ascii="Arial" w:hAnsi="Arial" w:cs="Arial"/>
        </w:rPr>
      </w:pPr>
      <w:r w:rsidRPr="00ED6654">
        <w:rPr>
          <w:rFonts w:ascii="Arial" w:hAnsi="Arial" w:cs="Arial"/>
        </w:rPr>
        <w:t>1 hour attending directorate meetings (4 x 10-minute presentations, 20 minutes creating slides)</w:t>
      </w:r>
    </w:p>
    <w:p w14:paraId="4F6EF88D" w14:textId="77777777" w:rsidR="0013425D" w:rsidRPr="00ED6654" w:rsidRDefault="0013425D" w:rsidP="0013425D">
      <w:pPr>
        <w:pStyle w:val="ListParagraph"/>
        <w:numPr>
          <w:ilvl w:val="0"/>
          <w:numId w:val="12"/>
        </w:numPr>
        <w:rPr>
          <w:rFonts w:ascii="Arial" w:hAnsi="Arial" w:cs="Arial"/>
        </w:rPr>
      </w:pPr>
      <w:r w:rsidRPr="00ED6654">
        <w:rPr>
          <w:rFonts w:ascii="Arial" w:hAnsi="Arial" w:cs="Arial"/>
        </w:rPr>
        <w:t>1 hour emailing managers from the management pathway course</w:t>
      </w:r>
    </w:p>
    <w:p w14:paraId="228F881C" w14:textId="6F421C80" w:rsidR="0013425D" w:rsidRPr="00ED6654" w:rsidRDefault="0013425D" w:rsidP="0013425D">
      <w:pPr>
        <w:rPr>
          <w:rFonts w:ascii="Arial" w:hAnsi="Arial" w:cs="Arial"/>
        </w:rPr>
      </w:pPr>
      <w:r w:rsidRPr="00ED6654">
        <w:rPr>
          <w:rFonts w:ascii="Arial" w:hAnsi="Arial" w:cs="Arial"/>
        </w:rPr>
        <w:t>At £23.95 per hour, this totals £71.45, plus efficiency loss.</w:t>
      </w:r>
    </w:p>
    <w:p w14:paraId="24AD9185" w14:textId="45E41286" w:rsidR="00856237" w:rsidRPr="00ED6654" w:rsidRDefault="00856237" w:rsidP="00856237">
      <w:pPr>
        <w:pStyle w:val="Heading3"/>
        <w:rPr>
          <w:rFonts w:ascii="Arial" w:hAnsi="Arial" w:cs="Arial"/>
        </w:rPr>
      </w:pPr>
      <w:r w:rsidRPr="00ED6654">
        <w:rPr>
          <w:rFonts w:ascii="Arial" w:hAnsi="Arial" w:cs="Arial"/>
        </w:rPr>
        <w:t>Develop A MOOC</w:t>
      </w:r>
    </w:p>
    <w:p w14:paraId="6F79A0A2" w14:textId="77777777" w:rsidR="003B21B8" w:rsidRPr="00ED6654" w:rsidRDefault="00856237" w:rsidP="00856237">
      <w:pPr>
        <w:pStyle w:val="Heading4"/>
        <w:rPr>
          <w:rFonts w:ascii="Arial" w:hAnsi="Arial" w:cs="Arial"/>
        </w:rPr>
      </w:pPr>
      <w:r w:rsidRPr="00ED6654">
        <w:rPr>
          <w:rFonts w:ascii="Arial" w:hAnsi="Arial" w:cs="Arial"/>
        </w:rPr>
        <w:t>Overview of a MOOC</w:t>
      </w:r>
      <w:r w:rsidR="00D60C84" w:rsidRPr="00ED6654">
        <w:rPr>
          <w:rFonts w:ascii="Arial" w:hAnsi="Arial" w:cs="Arial"/>
        </w:rPr>
        <w:t xml:space="preserve"> and Benefits for SBUHB</w:t>
      </w:r>
    </w:p>
    <w:p w14:paraId="210F850F" w14:textId="77777777" w:rsidR="003B21B8" w:rsidRPr="003B21B8" w:rsidRDefault="003B21B8" w:rsidP="003B21B8">
      <w:pPr>
        <w:rPr>
          <w:rFonts w:ascii="Arial" w:hAnsi="Arial" w:cs="Arial"/>
        </w:rPr>
      </w:pPr>
      <w:r w:rsidRPr="003B21B8">
        <w:rPr>
          <w:rFonts w:ascii="Arial" w:hAnsi="Arial" w:cs="Arial"/>
        </w:rPr>
        <w:t>A MOOC, or “massive open online course,” is a flexible and scalable digital learning platform designed to provide quality educational opportunities (MOOC, no date). For SBUHB, MOOCs offer an accessible and engaging training resource for healthcare professionals. These courses cater to large audiences and can be accessed via mobile phones, tablets, and desktops, ensuring flexibility in learning.</w:t>
      </w:r>
    </w:p>
    <w:p w14:paraId="30ED9F67" w14:textId="62E91E16" w:rsidR="003B21B8" w:rsidRPr="00ED6654" w:rsidRDefault="003B21B8" w:rsidP="003B21B8">
      <w:pPr>
        <w:rPr>
          <w:rFonts w:ascii="Arial" w:hAnsi="Arial" w:cs="Arial"/>
        </w:rPr>
      </w:pPr>
      <w:r w:rsidRPr="003B21B8">
        <w:rPr>
          <w:rFonts w:ascii="Arial" w:hAnsi="Arial" w:cs="Arial"/>
        </w:rPr>
        <w:t>By offering a user-friendly online platform, staff can engage with relevant training in bitesize modules, allowing them to learn at their own pace and fit education around their schedules. Calderdale and Huddersfield NHS have successfully implemented a MOOC to educate clinicians about waiting lists (CHFT News, 2024), demonstrating the effectiveness of this approach in NHS settings. Implementing a MOOC at SBUHB could enhance staff training by providing flexible, accessible, and efficient learning opportunities that align with their needs.</w:t>
      </w:r>
    </w:p>
    <w:p w14:paraId="0D346E01" w14:textId="5FC04DE8" w:rsidR="00856237" w:rsidRPr="00ED6654" w:rsidRDefault="00856237" w:rsidP="00856237">
      <w:pPr>
        <w:pStyle w:val="Heading4"/>
        <w:rPr>
          <w:rFonts w:ascii="Arial" w:hAnsi="Arial" w:cs="Arial"/>
        </w:rPr>
      </w:pPr>
      <w:r w:rsidRPr="00ED6654">
        <w:rPr>
          <w:rFonts w:ascii="Arial" w:hAnsi="Arial" w:cs="Arial"/>
        </w:rPr>
        <w:t>Implementation Plan</w:t>
      </w:r>
    </w:p>
    <w:p w14:paraId="5F9A69D4"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Develop a MOOC platform with key topics (leadership in healthcare, resilience, digital transformation).</w:t>
      </w:r>
    </w:p>
    <w:p w14:paraId="41DACE6B"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Collaborate with subject matter experts for course content.</w:t>
      </w:r>
    </w:p>
    <w:p w14:paraId="022DC800"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Secure board buy-in by showcasing MOOC accessibility and functionality.</w:t>
      </w:r>
    </w:p>
    <w:p w14:paraId="315E5568"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Identify a pilot area and apply a quality improvement approach (The Health Foundation, 2021) to test accessibility, efficacy, and impact.</w:t>
      </w:r>
    </w:p>
    <w:p w14:paraId="0AFF5379"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Evaluate behavioural changes using the Kirkpatrick model—reaction, learning, behaviour, results (Kirkpatrick Partners, no date).</w:t>
      </w:r>
    </w:p>
    <w:p w14:paraId="00320787"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Conduct focus groups to gather qualitative insights.</w:t>
      </w:r>
    </w:p>
    <w:p w14:paraId="1A576CDC"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Present pilot findings to the board and seek approval for organisation-wide rollout.</w:t>
      </w:r>
    </w:p>
    <w:p w14:paraId="26F7EAD9"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Launch a communications campaign to promote adoption.</w:t>
      </w:r>
    </w:p>
    <w:p w14:paraId="0FF94E26"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Monitor MOOC engagement over six months.</w:t>
      </w:r>
    </w:p>
    <w:p w14:paraId="6A37C026"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lastRenderedPageBreak/>
        <w:t>Assess behavioural shifts, particularly in HR metrics (sickness absence, Employee Relations cases, PADR compliance).</w:t>
      </w:r>
    </w:p>
    <w:p w14:paraId="77D3626B" w14:textId="77777777" w:rsidR="00BC0D63" w:rsidRPr="00ED6654" w:rsidRDefault="00BC0D63" w:rsidP="00BC0D63">
      <w:pPr>
        <w:pStyle w:val="ListParagraph"/>
        <w:numPr>
          <w:ilvl w:val="0"/>
          <w:numId w:val="14"/>
        </w:numPr>
        <w:rPr>
          <w:rFonts w:ascii="Arial" w:hAnsi="Arial" w:cs="Arial"/>
        </w:rPr>
      </w:pPr>
      <w:r w:rsidRPr="00ED6654">
        <w:rPr>
          <w:rFonts w:ascii="Arial" w:hAnsi="Arial" w:cs="Arial"/>
        </w:rPr>
        <w:t>Continuously update content.</w:t>
      </w:r>
    </w:p>
    <w:p w14:paraId="756DA70E" w14:textId="0373A34D" w:rsidR="00BC0D63" w:rsidRPr="00ED6654" w:rsidRDefault="00BC0D63" w:rsidP="00BC0D63">
      <w:pPr>
        <w:pStyle w:val="ListParagraph"/>
        <w:numPr>
          <w:ilvl w:val="0"/>
          <w:numId w:val="14"/>
        </w:numPr>
        <w:rPr>
          <w:rFonts w:ascii="Arial" w:hAnsi="Arial" w:cs="Arial"/>
        </w:rPr>
      </w:pPr>
      <w:r w:rsidRPr="00ED6654">
        <w:rPr>
          <w:rFonts w:ascii="Arial" w:hAnsi="Arial" w:cs="Arial"/>
        </w:rPr>
        <w:t>After 12 months, report findings to the board.</w:t>
      </w:r>
    </w:p>
    <w:p w14:paraId="31D4A7F5" w14:textId="269894BA" w:rsidR="00856237" w:rsidRPr="00ED6654" w:rsidRDefault="00856237" w:rsidP="00856237">
      <w:pPr>
        <w:pStyle w:val="Heading4"/>
        <w:rPr>
          <w:rFonts w:ascii="Arial" w:hAnsi="Arial" w:cs="Arial"/>
        </w:rPr>
      </w:pPr>
      <w:r w:rsidRPr="00ED6654">
        <w:rPr>
          <w:rFonts w:ascii="Arial" w:hAnsi="Arial" w:cs="Arial"/>
        </w:rPr>
        <w:t>Evaluation Metrics</w:t>
      </w:r>
    </w:p>
    <w:p w14:paraId="46A2201A" w14:textId="720E5D8D" w:rsidR="000D2E30" w:rsidRPr="00ED6654" w:rsidRDefault="000D2E30" w:rsidP="007401C9">
      <w:pPr>
        <w:rPr>
          <w:rFonts w:ascii="Arial" w:hAnsi="Arial" w:cs="Arial"/>
        </w:rPr>
      </w:pPr>
      <w:r w:rsidRPr="000D2E30">
        <w:rPr>
          <w:rFonts w:ascii="Arial" w:hAnsi="Arial" w:cs="Arial"/>
        </w:rPr>
        <w:t>To measure the effectiveness of the MOOC</w:t>
      </w:r>
      <w:r w:rsidR="007401C9" w:rsidRPr="00ED6654">
        <w:rPr>
          <w:rFonts w:ascii="Arial" w:hAnsi="Arial" w:cs="Arial"/>
        </w:rPr>
        <w:t xml:space="preserve"> we will utilise data such as a </w:t>
      </w:r>
      <w:r w:rsidRPr="00ED6654">
        <w:rPr>
          <w:rFonts w:ascii="Arial" w:hAnsi="Arial" w:cs="Arial"/>
        </w:rPr>
        <w:t>decrease in Employee Relations cases, improved PADR compliance, and higher completion rates for statutory and mandatory training.</w:t>
      </w:r>
      <w:r w:rsidR="007401C9" w:rsidRPr="00ED6654">
        <w:rPr>
          <w:rFonts w:ascii="Arial" w:hAnsi="Arial" w:cs="Arial"/>
        </w:rPr>
        <w:t xml:space="preserve"> We will also utilise the Kirkpatrick Model and its four levels to assess the impact of the learning </w:t>
      </w:r>
      <w:r w:rsidR="00B96430" w:rsidRPr="00ED6654">
        <w:rPr>
          <w:rFonts w:ascii="Arial" w:hAnsi="Arial" w:cs="Arial"/>
        </w:rPr>
        <w:t>initiative</w:t>
      </w:r>
      <w:r w:rsidR="007401C9" w:rsidRPr="00ED6654">
        <w:rPr>
          <w:rFonts w:ascii="Arial" w:hAnsi="Arial" w:cs="Arial"/>
        </w:rPr>
        <w:t>:</w:t>
      </w:r>
    </w:p>
    <w:p w14:paraId="718F5AEA" w14:textId="352FB7EE" w:rsidR="000D2E30" w:rsidRPr="00ED6654" w:rsidRDefault="000D2E30" w:rsidP="007401C9">
      <w:pPr>
        <w:pStyle w:val="ListParagraph"/>
        <w:numPr>
          <w:ilvl w:val="0"/>
          <w:numId w:val="11"/>
        </w:numPr>
        <w:rPr>
          <w:rFonts w:ascii="Arial" w:hAnsi="Arial" w:cs="Arial"/>
        </w:rPr>
      </w:pPr>
      <w:r w:rsidRPr="00ED6654">
        <w:rPr>
          <w:rFonts w:ascii="Arial" w:hAnsi="Arial" w:cs="Arial"/>
          <w:i/>
          <w:iCs/>
        </w:rPr>
        <w:t>Level 1 (Reaction)</w:t>
      </w:r>
      <w:r w:rsidRPr="00ED6654">
        <w:rPr>
          <w:rFonts w:ascii="Arial" w:hAnsi="Arial" w:cs="Arial"/>
        </w:rPr>
        <w:t>: Staff engagement and satisfaction with the platform through surveys and feedback</w:t>
      </w:r>
      <w:r w:rsidRPr="00ED6654">
        <w:rPr>
          <w:rFonts w:ascii="Arial" w:hAnsi="Arial" w:cs="Arial"/>
        </w:rPr>
        <w:t xml:space="preserve"> utilising MS Forms </w:t>
      </w:r>
      <w:hyperlink r:id="rId6" w:history="1">
        <w:r w:rsidR="007A5B5C" w:rsidRPr="00ED6654">
          <w:rPr>
            <w:rStyle w:val="Hyperlink"/>
            <w:rFonts w:ascii="Arial" w:hAnsi="Arial" w:cs="Arial"/>
          </w:rPr>
          <w:t>https://forms.office.com/e/j5VCQSFDHX</w:t>
        </w:r>
      </w:hyperlink>
      <w:r w:rsidR="007A5B5C" w:rsidRPr="00ED6654">
        <w:rPr>
          <w:rFonts w:ascii="Arial" w:hAnsi="Arial" w:cs="Arial"/>
        </w:rPr>
        <w:t xml:space="preserve"> </w:t>
      </w:r>
    </w:p>
    <w:p w14:paraId="239FC490" w14:textId="4CEDD2CB" w:rsidR="000D2E30" w:rsidRPr="00ED6654" w:rsidRDefault="000D2E30" w:rsidP="00B96430">
      <w:pPr>
        <w:pStyle w:val="ListParagraph"/>
        <w:numPr>
          <w:ilvl w:val="0"/>
          <w:numId w:val="11"/>
        </w:numPr>
        <w:rPr>
          <w:rFonts w:ascii="Arial" w:hAnsi="Arial" w:cs="Arial"/>
        </w:rPr>
      </w:pPr>
      <w:r w:rsidRPr="00ED6654">
        <w:rPr>
          <w:rFonts w:ascii="Arial" w:hAnsi="Arial" w:cs="Arial"/>
          <w:i/>
          <w:iCs/>
        </w:rPr>
        <w:t>Level 2 (Learning)</w:t>
      </w:r>
      <w:r w:rsidRPr="00ED6654">
        <w:rPr>
          <w:rFonts w:ascii="Arial" w:hAnsi="Arial" w:cs="Arial"/>
        </w:rPr>
        <w:t>: Knowledge acquisition measured through quizzes and assessments</w:t>
      </w:r>
      <w:r w:rsidR="007A5B5C" w:rsidRPr="00ED6654">
        <w:rPr>
          <w:rFonts w:ascii="Arial" w:hAnsi="Arial" w:cs="Arial"/>
        </w:rPr>
        <w:t xml:space="preserve"> within the platform</w:t>
      </w:r>
    </w:p>
    <w:p w14:paraId="43447E09" w14:textId="663AF512" w:rsidR="000D2E30" w:rsidRPr="00ED6654" w:rsidRDefault="000D2E30" w:rsidP="00B96430">
      <w:pPr>
        <w:pStyle w:val="ListParagraph"/>
        <w:numPr>
          <w:ilvl w:val="0"/>
          <w:numId w:val="11"/>
        </w:numPr>
        <w:rPr>
          <w:rFonts w:ascii="Arial" w:hAnsi="Arial" w:cs="Arial"/>
        </w:rPr>
      </w:pPr>
      <w:r w:rsidRPr="00ED6654">
        <w:rPr>
          <w:rFonts w:ascii="Arial" w:hAnsi="Arial" w:cs="Arial"/>
          <w:i/>
          <w:iCs/>
        </w:rPr>
        <w:t>Level 3 (</w:t>
      </w:r>
      <w:r w:rsidRPr="00ED6654">
        <w:rPr>
          <w:rFonts w:ascii="Arial" w:hAnsi="Arial" w:cs="Arial"/>
          <w:i/>
          <w:iCs/>
        </w:rPr>
        <w:t>Behaviour</w:t>
      </w:r>
      <w:r w:rsidRPr="00ED6654">
        <w:rPr>
          <w:rFonts w:ascii="Arial" w:hAnsi="Arial" w:cs="Arial"/>
          <w:i/>
          <w:iCs/>
        </w:rPr>
        <w:t>)</w:t>
      </w:r>
      <w:r w:rsidRPr="00ED6654">
        <w:rPr>
          <w:rFonts w:ascii="Arial" w:hAnsi="Arial" w:cs="Arial"/>
        </w:rPr>
        <w:t>: Application of learning in the workplace, tracked via manager feedback and performance improvements</w:t>
      </w:r>
      <w:r w:rsidR="007A5B5C" w:rsidRPr="00ED6654">
        <w:rPr>
          <w:rFonts w:ascii="Arial" w:hAnsi="Arial" w:cs="Arial"/>
        </w:rPr>
        <w:t xml:space="preserve"> using metrics from PADRs</w:t>
      </w:r>
    </w:p>
    <w:p w14:paraId="35A4022D" w14:textId="2B1ED20E" w:rsidR="000D2E30" w:rsidRPr="00ED6654" w:rsidRDefault="000D2E30" w:rsidP="00B96430">
      <w:pPr>
        <w:pStyle w:val="ListParagraph"/>
        <w:numPr>
          <w:ilvl w:val="0"/>
          <w:numId w:val="11"/>
        </w:numPr>
        <w:rPr>
          <w:rFonts w:ascii="Arial" w:hAnsi="Arial" w:cs="Arial"/>
        </w:rPr>
      </w:pPr>
      <w:r w:rsidRPr="00ED6654">
        <w:rPr>
          <w:rFonts w:ascii="Arial" w:hAnsi="Arial" w:cs="Arial"/>
          <w:i/>
          <w:iCs/>
        </w:rPr>
        <w:t>Level 4 (Results)</w:t>
      </w:r>
      <w:r w:rsidRPr="00ED6654">
        <w:rPr>
          <w:rFonts w:ascii="Arial" w:hAnsi="Arial" w:cs="Arial"/>
        </w:rPr>
        <w:t>: Overall impact on patient care, retention, and operational efficiency</w:t>
      </w:r>
      <w:r w:rsidR="007A5B5C" w:rsidRPr="00ED6654">
        <w:rPr>
          <w:rFonts w:ascii="Arial" w:hAnsi="Arial" w:cs="Arial"/>
        </w:rPr>
        <w:t xml:space="preserve"> through data such as patient experience questionnaires, incident reporting forms</w:t>
      </w:r>
      <w:r w:rsidR="00DC5A1A" w:rsidRPr="00ED6654">
        <w:rPr>
          <w:rFonts w:ascii="Arial" w:hAnsi="Arial" w:cs="Arial"/>
        </w:rPr>
        <w:t xml:space="preserve"> and turnover data.</w:t>
      </w:r>
      <w:r w:rsidR="007A5B5C" w:rsidRPr="00ED6654">
        <w:rPr>
          <w:rFonts w:ascii="Arial" w:hAnsi="Arial" w:cs="Arial"/>
        </w:rPr>
        <w:t xml:space="preserve"> </w:t>
      </w:r>
    </w:p>
    <w:p w14:paraId="6FF44931" w14:textId="2388ED41" w:rsidR="000D2E30" w:rsidRPr="00ED6654" w:rsidRDefault="000D2E30" w:rsidP="00B96430">
      <w:pPr>
        <w:pStyle w:val="ListParagraph"/>
        <w:numPr>
          <w:ilvl w:val="0"/>
          <w:numId w:val="11"/>
        </w:numPr>
        <w:rPr>
          <w:rFonts w:ascii="Arial" w:hAnsi="Arial" w:cs="Arial"/>
        </w:rPr>
      </w:pPr>
      <w:r w:rsidRPr="00ED6654">
        <w:rPr>
          <w:rFonts w:ascii="Arial" w:hAnsi="Arial" w:cs="Arial"/>
        </w:rPr>
        <w:t>Engagement Metrics: Tracking platform usage, module completion rates, and active participation across different staff groups</w:t>
      </w:r>
      <w:r w:rsidR="00DC5A1A" w:rsidRPr="00ED6654">
        <w:rPr>
          <w:rFonts w:ascii="Arial" w:hAnsi="Arial" w:cs="Arial"/>
        </w:rPr>
        <w:t xml:space="preserve"> by analysing the log on page to understand what staff have accessed from the different directorates and their roles. </w:t>
      </w:r>
    </w:p>
    <w:p w14:paraId="3E9DC3E3" w14:textId="539FC8E0" w:rsidR="00C24305" w:rsidRPr="00ED6654" w:rsidRDefault="00C24305" w:rsidP="00C24305">
      <w:pPr>
        <w:pStyle w:val="Heading4"/>
        <w:rPr>
          <w:rFonts w:ascii="Arial" w:hAnsi="Arial" w:cs="Arial"/>
        </w:rPr>
      </w:pPr>
      <w:r w:rsidRPr="00ED6654">
        <w:rPr>
          <w:rFonts w:ascii="Arial" w:hAnsi="Arial" w:cs="Arial"/>
        </w:rPr>
        <w:t>Costings</w:t>
      </w:r>
    </w:p>
    <w:p w14:paraId="49F4451C" w14:textId="03FFA0DC" w:rsidR="006150AE" w:rsidRPr="006150AE" w:rsidRDefault="006150AE" w:rsidP="006150AE">
      <w:pPr>
        <w:rPr>
          <w:rFonts w:ascii="Arial" w:hAnsi="Arial" w:cs="Arial"/>
        </w:rPr>
      </w:pPr>
      <w:r w:rsidRPr="006150AE">
        <w:rPr>
          <w:rFonts w:ascii="Arial" w:hAnsi="Arial" w:cs="Arial"/>
        </w:rPr>
        <w:t>Developing the Platform: 3 x B7 Digital Specialists to create an accessible online platform – 6 weeks x 37.5 hrs at £23.95ph x 3 = £16,166.25 + efficiency loss.</w:t>
      </w:r>
    </w:p>
    <w:p w14:paraId="5B79C57C" w14:textId="70205616" w:rsidR="006150AE" w:rsidRPr="006150AE" w:rsidRDefault="006150AE" w:rsidP="006150AE">
      <w:pPr>
        <w:rPr>
          <w:rFonts w:ascii="Arial" w:hAnsi="Arial" w:cs="Arial"/>
        </w:rPr>
      </w:pPr>
      <w:r w:rsidRPr="006150AE">
        <w:rPr>
          <w:rFonts w:ascii="Arial" w:hAnsi="Arial" w:cs="Arial"/>
        </w:rPr>
        <w:t>Content Development: 1 x B5 to identify subject matter experts – 3 hours at £15.56ph (Nursing Notes, 2024) = £46.68 + efficiency loss. Subject matter experts (minimum B7) to create content – £23.95ph x 12 = £287.40 per course (cost increases with additional courses).</w:t>
      </w:r>
    </w:p>
    <w:p w14:paraId="54A131A3" w14:textId="4D34F89F" w:rsidR="006150AE" w:rsidRPr="006150AE" w:rsidRDefault="006150AE" w:rsidP="006150AE">
      <w:pPr>
        <w:rPr>
          <w:rFonts w:ascii="Arial" w:hAnsi="Arial" w:cs="Arial"/>
        </w:rPr>
      </w:pPr>
      <w:r w:rsidRPr="006150AE">
        <w:rPr>
          <w:rFonts w:ascii="Arial" w:hAnsi="Arial" w:cs="Arial"/>
        </w:rPr>
        <w:t>Evaluation &amp; Board Papers: B7 to develop MS Forms and focus groups – 30 hrs at £23.95ph = £718.50. B7 to write three board papers – 6 hrs at £23.95ph = £143.70.</w:t>
      </w:r>
    </w:p>
    <w:p w14:paraId="017BBECC" w14:textId="2CE18EAB" w:rsidR="006150AE" w:rsidRPr="006150AE" w:rsidRDefault="006150AE" w:rsidP="006150AE">
      <w:pPr>
        <w:rPr>
          <w:rFonts w:ascii="Arial" w:hAnsi="Arial" w:cs="Arial"/>
        </w:rPr>
      </w:pPr>
      <w:r w:rsidRPr="006150AE">
        <w:rPr>
          <w:rFonts w:ascii="Arial" w:hAnsi="Arial" w:cs="Arial"/>
        </w:rPr>
        <w:t>Communications Campaign: 1 x B5 for intranet, posters, emails, slides – 20 hrs at £15.56ph = £311.20. 1 x B7 to deliver campaign in meetings – 20 hrs at £23.95ph = £479.</w:t>
      </w:r>
    </w:p>
    <w:p w14:paraId="575D38AC" w14:textId="0353576E" w:rsidR="002D7B26" w:rsidRPr="00ED6654" w:rsidRDefault="006150AE" w:rsidP="006150AE">
      <w:pPr>
        <w:rPr>
          <w:rFonts w:ascii="Arial" w:hAnsi="Arial" w:cs="Arial"/>
        </w:rPr>
      </w:pPr>
      <w:r w:rsidRPr="006150AE">
        <w:rPr>
          <w:rFonts w:ascii="Arial" w:hAnsi="Arial" w:cs="Arial"/>
          <w:b/>
          <w:bCs/>
        </w:rPr>
        <w:t>Total cost</w:t>
      </w:r>
      <w:r w:rsidRPr="006150AE">
        <w:rPr>
          <w:rFonts w:ascii="Arial" w:hAnsi="Arial" w:cs="Arial"/>
        </w:rPr>
        <w:t>: £18,152.73 + ongoing updates for relevance.</w:t>
      </w:r>
    </w:p>
    <w:p w14:paraId="5CE78DF4" w14:textId="62B7242D" w:rsidR="002D7B26" w:rsidRPr="00ED6654" w:rsidRDefault="002D7B26" w:rsidP="002D7B26">
      <w:pPr>
        <w:pStyle w:val="Heading1"/>
        <w:rPr>
          <w:rFonts w:ascii="Arial" w:hAnsi="Arial" w:cs="Arial"/>
        </w:rPr>
      </w:pPr>
      <w:r w:rsidRPr="00ED6654">
        <w:rPr>
          <w:rFonts w:ascii="Arial" w:hAnsi="Arial" w:cs="Arial"/>
        </w:rPr>
        <w:t>References:</w:t>
      </w:r>
    </w:p>
    <w:p w14:paraId="6EDCF820" w14:textId="2A164269" w:rsidR="00E4004B" w:rsidRPr="00ED6654" w:rsidRDefault="00E4004B" w:rsidP="00CC15E0">
      <w:pPr>
        <w:pStyle w:val="ListParagraph"/>
        <w:numPr>
          <w:ilvl w:val="0"/>
          <w:numId w:val="5"/>
        </w:numPr>
        <w:rPr>
          <w:rFonts w:ascii="Arial" w:hAnsi="Arial" w:cs="Arial"/>
          <w:i/>
          <w:iCs/>
        </w:rPr>
      </w:pPr>
      <w:r w:rsidRPr="00ED6654">
        <w:rPr>
          <w:rFonts w:ascii="Arial" w:hAnsi="Arial" w:cs="Arial"/>
        </w:rPr>
        <w:t>Audit Wales (2024)</w:t>
      </w:r>
      <w:r w:rsidRPr="00ED6654">
        <w:rPr>
          <w:rFonts w:ascii="Arial" w:hAnsi="Arial" w:cs="Arial"/>
          <w:i/>
          <w:iCs/>
        </w:rPr>
        <w:t> Review of Cost Savings Arrangements - Swansea Bay University Health Board</w:t>
      </w:r>
      <w:r w:rsidR="00CC15E0" w:rsidRPr="00ED6654">
        <w:rPr>
          <w:rFonts w:ascii="Arial" w:hAnsi="Arial" w:cs="Arial"/>
          <w:i/>
          <w:iCs/>
        </w:rPr>
        <w:t xml:space="preserve"> </w:t>
      </w:r>
      <w:r w:rsidRPr="00ED6654">
        <w:rPr>
          <w:rFonts w:ascii="Arial" w:hAnsi="Arial" w:cs="Arial"/>
        </w:rPr>
        <w:t xml:space="preserve"> Available at: URL https://sbuhb.nhs.wales/about-us/key-documents-folder/audit-committee-papers/audit-committee-september-2024/5-2-i-review-of-cost-savings-arrangements-pdf/ (Accessed: 31.01.25).</w:t>
      </w:r>
    </w:p>
    <w:p w14:paraId="67AA6DC0" w14:textId="5D750F68" w:rsidR="00101949" w:rsidRPr="00ED6654" w:rsidRDefault="00101949" w:rsidP="00CC15E0">
      <w:pPr>
        <w:pStyle w:val="ListParagraph"/>
        <w:numPr>
          <w:ilvl w:val="0"/>
          <w:numId w:val="5"/>
        </w:numPr>
        <w:rPr>
          <w:rFonts w:ascii="Arial" w:hAnsi="Arial" w:cs="Arial"/>
          <w:lang w:val="en-US"/>
        </w:rPr>
      </w:pPr>
      <w:r w:rsidRPr="00ED6654">
        <w:rPr>
          <w:rFonts w:ascii="Arial" w:hAnsi="Arial" w:cs="Arial"/>
        </w:rPr>
        <w:t>Bamford, D. and Hall, C. (2007) ‘A case study into labour turnover within an NHS Trust’, </w:t>
      </w:r>
      <w:r w:rsidRPr="00ED6654">
        <w:rPr>
          <w:rFonts w:ascii="Arial" w:hAnsi="Arial" w:cs="Arial"/>
          <w:i/>
          <w:iCs/>
        </w:rPr>
        <w:t>Health services management research : an official journal of the Association of University Programs in Health Administration</w:t>
      </w:r>
      <w:r w:rsidRPr="00ED6654">
        <w:rPr>
          <w:rFonts w:ascii="Arial" w:hAnsi="Arial" w:cs="Arial"/>
        </w:rPr>
        <w:t xml:space="preserve">, 20(1), pp. 9–21. Available at: </w:t>
      </w:r>
      <w:hyperlink r:id="rId7" w:history="1">
        <w:r w:rsidRPr="00ED6654">
          <w:rPr>
            <w:rStyle w:val="Hyperlink"/>
            <w:rFonts w:ascii="Arial" w:hAnsi="Arial" w:cs="Arial"/>
          </w:rPr>
          <w:t>https://doi.org/10.1258/095148407779615007</w:t>
        </w:r>
      </w:hyperlink>
      <w:r w:rsidRPr="00ED6654">
        <w:rPr>
          <w:rFonts w:ascii="Arial" w:hAnsi="Arial" w:cs="Arial"/>
        </w:rPr>
        <w:t>.</w:t>
      </w:r>
      <w:r w:rsidRPr="00ED6654">
        <w:rPr>
          <w:rFonts w:ascii="Arial" w:hAnsi="Arial" w:cs="Arial"/>
        </w:rPr>
        <w:t xml:space="preserve"> (Accessed 31.01.25)</w:t>
      </w:r>
    </w:p>
    <w:p w14:paraId="0993E7AB" w14:textId="588B7EE4" w:rsidR="005D2304" w:rsidRPr="00ED6654" w:rsidRDefault="00001444" w:rsidP="00CC15E0">
      <w:pPr>
        <w:pStyle w:val="ListParagraph"/>
        <w:numPr>
          <w:ilvl w:val="0"/>
          <w:numId w:val="5"/>
        </w:numPr>
        <w:rPr>
          <w:rFonts w:ascii="Arial" w:hAnsi="Arial" w:cs="Arial"/>
        </w:rPr>
      </w:pPr>
      <w:r w:rsidRPr="00ED6654">
        <w:rPr>
          <w:rFonts w:ascii="Arial" w:hAnsi="Arial" w:cs="Arial"/>
        </w:rPr>
        <w:t>Beier, M.E. and Ackerman, P.L. (2003) ‘Determinants of Health Knowledge: An Investigation of Age, Gender, Abilities, Personality, and Interests’, </w:t>
      </w:r>
      <w:r w:rsidRPr="00ED6654">
        <w:rPr>
          <w:rFonts w:ascii="Arial" w:hAnsi="Arial" w:cs="Arial"/>
          <w:i/>
          <w:iCs/>
        </w:rPr>
        <w:t xml:space="preserve">Journal of </w:t>
      </w:r>
      <w:r w:rsidRPr="00ED6654">
        <w:rPr>
          <w:rFonts w:ascii="Arial" w:hAnsi="Arial" w:cs="Arial"/>
          <w:i/>
          <w:iCs/>
        </w:rPr>
        <w:lastRenderedPageBreak/>
        <w:t>personality and social psychology</w:t>
      </w:r>
      <w:r w:rsidRPr="00ED6654">
        <w:rPr>
          <w:rFonts w:ascii="Arial" w:hAnsi="Arial" w:cs="Arial"/>
        </w:rPr>
        <w:t xml:space="preserve">, 84(2), pp. 439–448. Available at: </w:t>
      </w:r>
      <w:hyperlink r:id="rId8" w:history="1">
        <w:r w:rsidRPr="00ED6654">
          <w:rPr>
            <w:rStyle w:val="Hyperlink"/>
            <w:rFonts w:ascii="Arial" w:hAnsi="Arial" w:cs="Arial"/>
          </w:rPr>
          <w:t>https://doi.org/10.1037/0022-3514.84.2.439.</w:t>
        </w:r>
        <w:r w:rsidRPr="00ED6654">
          <w:rPr>
            <w:rStyle w:val="Hyperlink"/>
            <w:rFonts w:ascii="Arial" w:hAnsi="Arial" w:cs="Arial"/>
          </w:rPr>
          <w:t>(Accessed</w:t>
        </w:r>
      </w:hyperlink>
      <w:r w:rsidRPr="00ED6654">
        <w:rPr>
          <w:rFonts w:ascii="Arial" w:hAnsi="Arial" w:cs="Arial"/>
        </w:rPr>
        <w:t>: 31.01.25)</w:t>
      </w:r>
    </w:p>
    <w:p w14:paraId="286C1290" w14:textId="53D40F61" w:rsidR="00851C91" w:rsidRPr="00ED6654" w:rsidRDefault="00851C91" w:rsidP="00CC15E0">
      <w:pPr>
        <w:pStyle w:val="ListParagraph"/>
        <w:numPr>
          <w:ilvl w:val="0"/>
          <w:numId w:val="5"/>
        </w:numPr>
        <w:rPr>
          <w:rFonts w:ascii="Arial" w:hAnsi="Arial" w:cs="Arial"/>
        </w:rPr>
      </w:pPr>
      <w:r w:rsidRPr="00ED6654">
        <w:rPr>
          <w:rFonts w:ascii="Arial" w:hAnsi="Arial" w:cs="Arial"/>
        </w:rPr>
        <w:t>Bledsoe, K (2023)</w:t>
      </w:r>
      <w:r w:rsidRPr="00ED6654">
        <w:rPr>
          <w:rFonts w:ascii="Arial" w:hAnsi="Arial" w:cs="Arial"/>
          <w:i/>
          <w:iCs/>
        </w:rPr>
        <w:t> The Power of Shared Experiences </w:t>
      </w:r>
      <w:r w:rsidRPr="00ED6654">
        <w:rPr>
          <w:rFonts w:ascii="Arial" w:hAnsi="Arial" w:cs="Arial"/>
        </w:rPr>
        <w:t>Available at: URL https://www.linkedin.com/pulse/power-shared-experiences-kristin-bledsoe-ed-d (Accessed: 31.01.25).</w:t>
      </w:r>
    </w:p>
    <w:p w14:paraId="1C721D44" w14:textId="03EEA0EA" w:rsidR="007E1D27" w:rsidRPr="00ED6654" w:rsidRDefault="007E1D27" w:rsidP="007E1D27">
      <w:pPr>
        <w:pStyle w:val="ListParagraph"/>
        <w:numPr>
          <w:ilvl w:val="0"/>
          <w:numId w:val="5"/>
        </w:numPr>
        <w:rPr>
          <w:rFonts w:ascii="Arial" w:hAnsi="Arial" w:cs="Arial"/>
        </w:rPr>
      </w:pPr>
      <w:r w:rsidRPr="00ED6654">
        <w:rPr>
          <w:rFonts w:ascii="Arial" w:hAnsi="Arial" w:cs="Arial"/>
        </w:rPr>
        <w:t xml:space="preserve">Buhmann, K et al. (2025) </w:t>
      </w:r>
      <w:r w:rsidRPr="00ED6654">
        <w:rPr>
          <w:rFonts w:ascii="Arial" w:hAnsi="Arial" w:cs="Arial"/>
          <w:i/>
          <w:iCs/>
        </w:rPr>
        <w:t>The Routledge Handbook on Meaningful Stakeholder Engagement</w:t>
      </w:r>
      <w:r w:rsidRPr="00ED6654">
        <w:rPr>
          <w:rFonts w:ascii="Arial" w:hAnsi="Arial" w:cs="Arial"/>
        </w:rPr>
        <w:t>. Abingdon, Oxon: Routledge. Available at: https://research-ebsco-com.ezproxy.uwtsd.ac.uk/linkprocessor/plink?id=8f0a9795-e1d6-3b76-94dc-f60529639059 (Accessed: 31.01.25).</w:t>
      </w:r>
    </w:p>
    <w:p w14:paraId="2320477E" w14:textId="21B7EF82" w:rsidR="009D12C4" w:rsidRPr="00ED6654" w:rsidRDefault="009D12C4" w:rsidP="00CC15E0">
      <w:pPr>
        <w:pStyle w:val="ListParagraph"/>
        <w:numPr>
          <w:ilvl w:val="0"/>
          <w:numId w:val="5"/>
        </w:numPr>
        <w:rPr>
          <w:rFonts w:ascii="Arial" w:hAnsi="Arial" w:cs="Arial"/>
        </w:rPr>
      </w:pPr>
      <w:r w:rsidRPr="00ED6654">
        <w:rPr>
          <w:rFonts w:ascii="Arial" w:hAnsi="Arial" w:cs="Arial"/>
        </w:rPr>
        <w:t>Business in the Community. (2017)</w:t>
      </w:r>
      <w:r w:rsidRPr="00ED6654">
        <w:rPr>
          <w:rFonts w:ascii="Arial" w:hAnsi="Arial" w:cs="Arial"/>
          <w:i/>
          <w:iCs/>
        </w:rPr>
        <w:t> An ageing workforce in a digital era </w:t>
      </w:r>
      <w:r w:rsidRPr="00ED6654">
        <w:rPr>
          <w:rFonts w:ascii="Arial" w:hAnsi="Arial" w:cs="Arial"/>
        </w:rPr>
        <w:t>. Available at: URL https://www.bitc.org.uk/wp-content/uploads/2022/12/bitc-report-age-ageing-worforce-digital-era-march20.pdf (Accessed: 31.01.25).</w:t>
      </w:r>
    </w:p>
    <w:p w14:paraId="30BA4879" w14:textId="7EA410AD" w:rsidR="008A5A82" w:rsidRPr="00ED6654" w:rsidRDefault="008A5A82" w:rsidP="00CC15E0">
      <w:pPr>
        <w:pStyle w:val="ListParagraph"/>
        <w:numPr>
          <w:ilvl w:val="0"/>
          <w:numId w:val="5"/>
        </w:numPr>
        <w:rPr>
          <w:rFonts w:ascii="Arial" w:hAnsi="Arial" w:cs="Arial"/>
        </w:rPr>
      </w:pPr>
      <w:r w:rsidRPr="00ED6654">
        <w:rPr>
          <w:rFonts w:ascii="Arial" w:hAnsi="Arial" w:cs="Arial"/>
        </w:rPr>
        <w:t xml:space="preserve">Cheraghi, R. </w:t>
      </w:r>
      <w:r w:rsidRPr="00ED6654">
        <w:rPr>
          <w:rFonts w:ascii="Arial" w:hAnsi="Arial" w:cs="Arial"/>
          <w:i/>
          <w:iCs/>
        </w:rPr>
        <w:t>et al.</w:t>
      </w:r>
      <w:r w:rsidRPr="00ED6654">
        <w:rPr>
          <w:rFonts w:ascii="Arial" w:hAnsi="Arial" w:cs="Arial"/>
        </w:rPr>
        <w:t xml:space="preserve"> (2023) ‘Reasons for resistance to change in nursing: an integrative review’, </w:t>
      </w:r>
      <w:r w:rsidRPr="00ED6654">
        <w:rPr>
          <w:rFonts w:ascii="Arial" w:hAnsi="Arial" w:cs="Arial"/>
          <w:i/>
          <w:iCs/>
        </w:rPr>
        <w:t>BMC nursing</w:t>
      </w:r>
      <w:r w:rsidRPr="00ED6654">
        <w:rPr>
          <w:rFonts w:ascii="Arial" w:hAnsi="Arial" w:cs="Arial"/>
        </w:rPr>
        <w:t xml:space="preserve">, 22(1), pp. 310–9. Available at: </w:t>
      </w:r>
      <w:hyperlink r:id="rId9" w:history="1">
        <w:r w:rsidRPr="00ED6654">
          <w:rPr>
            <w:rStyle w:val="Hyperlink"/>
            <w:rFonts w:ascii="Arial" w:hAnsi="Arial" w:cs="Arial"/>
          </w:rPr>
          <w:t>https://doi.org/10.1186/s12912-023-01460-0</w:t>
        </w:r>
      </w:hyperlink>
      <w:r w:rsidRPr="00ED6654">
        <w:rPr>
          <w:rFonts w:ascii="Arial" w:hAnsi="Arial" w:cs="Arial"/>
        </w:rPr>
        <w:t>.</w:t>
      </w:r>
      <w:r w:rsidRPr="00ED6654">
        <w:rPr>
          <w:rFonts w:ascii="Arial" w:hAnsi="Arial" w:cs="Arial"/>
        </w:rPr>
        <w:t xml:space="preserve"> Accessed: 31.01.25</w:t>
      </w:r>
    </w:p>
    <w:p w14:paraId="70FA0999" w14:textId="0B7AADBA" w:rsidR="003B4333" w:rsidRPr="00ED6654" w:rsidRDefault="003B4333" w:rsidP="00CC15E0">
      <w:pPr>
        <w:pStyle w:val="ListParagraph"/>
        <w:numPr>
          <w:ilvl w:val="0"/>
          <w:numId w:val="5"/>
        </w:numPr>
        <w:rPr>
          <w:rFonts w:ascii="Arial" w:hAnsi="Arial" w:cs="Arial"/>
        </w:rPr>
      </w:pPr>
      <w:r w:rsidRPr="00ED6654">
        <w:rPr>
          <w:rFonts w:ascii="Arial" w:hAnsi="Arial" w:cs="Arial"/>
        </w:rPr>
        <w:t>CHFT News (2024) </w:t>
      </w:r>
      <w:r w:rsidRPr="00ED6654">
        <w:rPr>
          <w:rFonts w:ascii="Arial" w:hAnsi="Arial" w:cs="Arial"/>
          <w:i/>
          <w:iCs/>
        </w:rPr>
        <w:t>Free NHS England online course to manage elective waiting lists - open for registration </w:t>
      </w:r>
      <w:r w:rsidRPr="00ED6654">
        <w:rPr>
          <w:rFonts w:ascii="Arial" w:hAnsi="Arial" w:cs="Arial"/>
        </w:rPr>
        <w:t>Available at: URL https://chft-news.cht.nhs.uk/issue/chft-news-issue-75-8-july-2024/article/free-nhs-england-online-course-to-manage-elective-waiting-lists-open-for-registration-3e49b3e64473  (Accessed: 31.01.25).</w:t>
      </w:r>
    </w:p>
    <w:p w14:paraId="3D974E5B" w14:textId="0785BD42" w:rsidR="00432467" w:rsidRPr="00ED6654" w:rsidRDefault="00432467" w:rsidP="00CC15E0">
      <w:pPr>
        <w:pStyle w:val="ListParagraph"/>
        <w:numPr>
          <w:ilvl w:val="0"/>
          <w:numId w:val="5"/>
        </w:numPr>
        <w:rPr>
          <w:rFonts w:ascii="Arial" w:hAnsi="Arial" w:cs="Arial"/>
        </w:rPr>
      </w:pPr>
      <w:r w:rsidRPr="00ED6654">
        <w:rPr>
          <w:rFonts w:ascii="Arial" w:hAnsi="Arial" w:cs="Arial"/>
        </w:rPr>
        <w:t>CIPD (2021)</w:t>
      </w:r>
      <w:r w:rsidRPr="00ED6654">
        <w:rPr>
          <w:rFonts w:ascii="Arial" w:hAnsi="Arial" w:cs="Arial"/>
          <w:i/>
          <w:iCs/>
        </w:rPr>
        <w:t> Learning and Skills at Work Report</w:t>
      </w:r>
      <w:r w:rsidRPr="00ED6654">
        <w:rPr>
          <w:rFonts w:ascii="Arial" w:hAnsi="Arial" w:cs="Arial"/>
        </w:rPr>
        <w:t>. Available at: URL https://www.cipd.org/globalassets/media/comms/news/as2learning-skills-work-report-2021-1_tcm18-95433.pdf (Accessed: 31.01.25).</w:t>
      </w:r>
    </w:p>
    <w:p w14:paraId="0EB0B38E" w14:textId="6F47D205" w:rsidR="00B13663" w:rsidRPr="00ED6654" w:rsidRDefault="00B13663" w:rsidP="00CC15E0">
      <w:pPr>
        <w:pStyle w:val="ListParagraph"/>
        <w:numPr>
          <w:ilvl w:val="0"/>
          <w:numId w:val="5"/>
        </w:numPr>
        <w:rPr>
          <w:rFonts w:ascii="Arial" w:hAnsi="Arial" w:cs="Arial"/>
        </w:rPr>
      </w:pPr>
      <w:r w:rsidRPr="00ED6654">
        <w:rPr>
          <w:rFonts w:ascii="Arial" w:hAnsi="Arial" w:cs="Arial"/>
        </w:rPr>
        <w:t>CIPD (2023)</w:t>
      </w:r>
      <w:r w:rsidRPr="00ED6654">
        <w:rPr>
          <w:rFonts w:ascii="Arial" w:hAnsi="Arial" w:cs="Arial"/>
          <w:i/>
          <w:iCs/>
        </w:rPr>
        <w:t> Effective People Managers</w:t>
      </w:r>
      <w:r w:rsidRPr="00ED6654">
        <w:rPr>
          <w:rFonts w:ascii="Arial" w:hAnsi="Arial" w:cs="Arial"/>
          <w:i/>
          <w:iCs/>
        </w:rPr>
        <w:br/>
      </w:r>
      <w:r w:rsidRPr="00ED6654">
        <w:rPr>
          <w:rFonts w:ascii="Arial" w:hAnsi="Arial" w:cs="Arial"/>
        </w:rPr>
        <w:t>. Available at: URL https://www.cipd.org/globalassets/media/knowledge/knowledge-hub/evidence-reviews/2023-pdfs/8424-effective-people-managers-practice-summary.pdf Accessed: 31.01.25).</w:t>
      </w:r>
    </w:p>
    <w:p w14:paraId="133126FB" w14:textId="0FD700E8" w:rsidR="00C217A3" w:rsidRPr="00ED6654" w:rsidRDefault="00C217A3" w:rsidP="00CC15E0">
      <w:pPr>
        <w:pStyle w:val="ListParagraph"/>
        <w:numPr>
          <w:ilvl w:val="0"/>
          <w:numId w:val="5"/>
        </w:numPr>
        <w:rPr>
          <w:rFonts w:ascii="Arial" w:hAnsi="Arial" w:cs="Arial"/>
        </w:rPr>
      </w:pPr>
      <w:r w:rsidRPr="00ED6654">
        <w:rPr>
          <w:rFonts w:ascii="Arial" w:hAnsi="Arial" w:cs="Arial"/>
        </w:rPr>
        <w:t>CIPD (2024</w:t>
      </w:r>
      <w:r w:rsidR="000D0C14" w:rsidRPr="00ED6654">
        <w:rPr>
          <w:rFonts w:ascii="Arial" w:hAnsi="Arial" w:cs="Arial"/>
        </w:rPr>
        <w:t>a</w:t>
      </w:r>
      <w:r w:rsidRPr="00ED6654">
        <w:rPr>
          <w:rFonts w:ascii="Arial" w:hAnsi="Arial" w:cs="Arial"/>
        </w:rPr>
        <w:t>)</w:t>
      </w:r>
      <w:r w:rsidRPr="00ED6654">
        <w:rPr>
          <w:rFonts w:ascii="Arial" w:hAnsi="Arial" w:cs="Arial"/>
          <w:i/>
          <w:iCs/>
        </w:rPr>
        <w:t> Learning and Development Strategy </w:t>
      </w:r>
      <w:r w:rsidRPr="00ED6654">
        <w:rPr>
          <w:rFonts w:ascii="Arial" w:hAnsi="Arial" w:cs="Arial"/>
        </w:rPr>
        <w:t>. Available at: URLhttps://www.cipd.org/uk/knowledge/factsheets/strategy-development-factsheet// (Accessed: 31.01.25).</w:t>
      </w:r>
    </w:p>
    <w:p w14:paraId="330D81A3" w14:textId="3F0FF191" w:rsidR="000D0C14" w:rsidRPr="00ED6654" w:rsidRDefault="000D0C14" w:rsidP="00CC15E0">
      <w:pPr>
        <w:pStyle w:val="ListParagraph"/>
        <w:numPr>
          <w:ilvl w:val="0"/>
          <w:numId w:val="5"/>
        </w:numPr>
        <w:rPr>
          <w:rFonts w:ascii="Arial" w:hAnsi="Arial" w:cs="Arial"/>
        </w:rPr>
      </w:pPr>
      <w:r w:rsidRPr="00ED6654">
        <w:rPr>
          <w:rFonts w:ascii="Arial" w:hAnsi="Arial" w:cs="Arial"/>
        </w:rPr>
        <w:t>CIPD (2024b)</w:t>
      </w:r>
      <w:r w:rsidRPr="00ED6654">
        <w:rPr>
          <w:rFonts w:ascii="Arial" w:hAnsi="Arial" w:cs="Arial"/>
          <w:i/>
          <w:iCs/>
        </w:rPr>
        <w:t> Methods of delivering learning interventions</w:t>
      </w:r>
      <w:r w:rsidRPr="00ED6654">
        <w:rPr>
          <w:rFonts w:ascii="Arial" w:hAnsi="Arial" w:cs="Arial"/>
          <w:i/>
          <w:iCs/>
        </w:rPr>
        <w:br/>
      </w:r>
      <w:r w:rsidRPr="00ED6654">
        <w:rPr>
          <w:rFonts w:ascii="Arial" w:hAnsi="Arial" w:cs="Arial"/>
        </w:rPr>
        <w:t>. Available at: URL https://www.cipd.org/uk/knowledge/factsheets/learning-methods-factsheet/ (Accessed: 31.01.25).</w:t>
      </w:r>
    </w:p>
    <w:p w14:paraId="793278AA" w14:textId="3D528133" w:rsidR="00FB4D1A" w:rsidRPr="00ED6654" w:rsidRDefault="00FB4D1A" w:rsidP="00CC15E0">
      <w:pPr>
        <w:pStyle w:val="ListParagraph"/>
        <w:numPr>
          <w:ilvl w:val="0"/>
          <w:numId w:val="5"/>
        </w:numPr>
        <w:rPr>
          <w:rFonts w:ascii="Arial" w:hAnsi="Arial" w:cs="Arial"/>
        </w:rPr>
      </w:pPr>
      <w:r w:rsidRPr="00ED6654">
        <w:rPr>
          <w:rFonts w:ascii="Arial" w:hAnsi="Arial" w:cs="Arial"/>
        </w:rPr>
        <w:t>Clemo, F (2024)</w:t>
      </w:r>
      <w:r w:rsidRPr="00ED6654">
        <w:rPr>
          <w:rFonts w:ascii="Arial" w:hAnsi="Arial" w:cs="Arial"/>
          <w:i/>
          <w:iCs/>
        </w:rPr>
        <w:t> Exclusive: More than half of employees feel undervalued and lack enthusiasm about work, study finds</w:t>
      </w:r>
      <w:r w:rsidRPr="00ED6654">
        <w:rPr>
          <w:rFonts w:ascii="Arial" w:hAnsi="Arial" w:cs="Arial"/>
          <w:i/>
          <w:iCs/>
        </w:rPr>
        <w:br/>
      </w:r>
      <w:r w:rsidRPr="00ED6654">
        <w:rPr>
          <w:rFonts w:ascii="Arial" w:hAnsi="Arial" w:cs="Arial"/>
        </w:rPr>
        <w:t>. Available at: URL https://www.peoplemanagement.co.uk/article/1897327/exclusive-half-employees-feel-undervalued-lack-enthusiasm-work-study-finds Accessed: 31.01.25).</w:t>
      </w:r>
    </w:p>
    <w:p w14:paraId="1A6570A9" w14:textId="304F9C78" w:rsidR="00451097" w:rsidRPr="00ED6654" w:rsidRDefault="00451097" w:rsidP="00CC15E0">
      <w:pPr>
        <w:pStyle w:val="ListParagraph"/>
        <w:numPr>
          <w:ilvl w:val="0"/>
          <w:numId w:val="5"/>
        </w:numPr>
        <w:rPr>
          <w:rFonts w:ascii="Arial" w:hAnsi="Arial" w:cs="Arial"/>
        </w:rPr>
      </w:pPr>
      <w:r w:rsidRPr="00ED6654">
        <w:rPr>
          <w:rFonts w:ascii="Arial" w:hAnsi="Arial" w:cs="Arial"/>
        </w:rPr>
        <w:t xml:space="preserve">Davies, E.M.M., Hanley, K., Jenkins, A.K. and Chan, C. (2017) 'Learning and training for older workers'. In </w:t>
      </w:r>
      <w:r w:rsidRPr="00ED6654">
        <w:rPr>
          <w:rFonts w:ascii="Arial" w:hAnsi="Arial" w:cs="Arial"/>
          <w:i/>
          <w:iCs/>
        </w:rPr>
        <w:t>Managing the ageing workforce in the East and the West</w:t>
      </w:r>
      <w:r w:rsidRPr="00ED6654">
        <w:rPr>
          <w:rFonts w:ascii="Arial" w:hAnsi="Arial" w:cs="Arial"/>
        </w:rPr>
        <w:t>. Bingley: Emerald Publishing. ISBN: 978-1-78714-639-6.</w:t>
      </w:r>
      <w:r w:rsidRPr="00ED6654">
        <w:rPr>
          <w:rFonts w:ascii="Arial" w:hAnsi="Arial" w:cs="Arial"/>
        </w:rPr>
        <w:t xml:space="preserve"> (Accessed: 31.01.25)</w:t>
      </w:r>
    </w:p>
    <w:p w14:paraId="76B0E3D1" w14:textId="5AB7F348" w:rsidR="00BE77B5" w:rsidRPr="00ED6654" w:rsidRDefault="00BE77B5" w:rsidP="00CC15E0">
      <w:pPr>
        <w:pStyle w:val="ListParagraph"/>
        <w:numPr>
          <w:ilvl w:val="0"/>
          <w:numId w:val="5"/>
        </w:numPr>
        <w:rPr>
          <w:rFonts w:ascii="Arial" w:hAnsi="Arial" w:cs="Arial"/>
        </w:rPr>
      </w:pPr>
      <w:r w:rsidRPr="00ED6654">
        <w:rPr>
          <w:rFonts w:ascii="Arial" w:hAnsi="Arial" w:cs="Arial"/>
        </w:rPr>
        <w:t>DHCW (no date)</w:t>
      </w:r>
      <w:r w:rsidRPr="00ED6654">
        <w:rPr>
          <w:rFonts w:ascii="Arial" w:hAnsi="Arial" w:cs="Arial"/>
          <w:i/>
          <w:iCs/>
        </w:rPr>
        <w:t> On Demand Training Portal </w:t>
      </w:r>
      <w:r w:rsidRPr="00ED6654">
        <w:rPr>
          <w:rFonts w:ascii="Arial" w:hAnsi="Arial" w:cs="Arial"/>
        </w:rPr>
        <w:t>. Available at: URL https://dhcw.nhs.wales/staff-resources/business-change/on-demand-training-centre-odtc/ (Accessed: 31.01.25).</w:t>
      </w:r>
    </w:p>
    <w:p w14:paraId="31D4208C" w14:textId="13168FA1" w:rsidR="00B425BC" w:rsidRPr="00ED6654" w:rsidRDefault="00B425BC" w:rsidP="00CC15E0">
      <w:pPr>
        <w:pStyle w:val="ListParagraph"/>
        <w:numPr>
          <w:ilvl w:val="0"/>
          <w:numId w:val="5"/>
        </w:numPr>
        <w:rPr>
          <w:rFonts w:ascii="Arial" w:hAnsi="Arial" w:cs="Arial"/>
        </w:rPr>
      </w:pPr>
      <w:r w:rsidRPr="00ED6654">
        <w:rPr>
          <w:rFonts w:ascii="Arial" w:hAnsi="Arial" w:cs="Arial"/>
        </w:rPr>
        <w:t>Easton, G. </w:t>
      </w:r>
      <w:r w:rsidRPr="00ED6654">
        <w:rPr>
          <w:rFonts w:ascii="Arial" w:hAnsi="Arial" w:cs="Arial"/>
          <w:i/>
          <w:iCs/>
        </w:rPr>
        <w:t>et al.</w:t>
      </w:r>
      <w:r w:rsidRPr="00ED6654">
        <w:rPr>
          <w:rFonts w:ascii="Arial" w:hAnsi="Arial" w:cs="Arial"/>
        </w:rPr>
        <w:t> (2023) ‘Just-in-time interprofessional training: lessons from the NHS Nightingale London’, </w:t>
      </w:r>
      <w:r w:rsidRPr="00ED6654">
        <w:rPr>
          <w:rFonts w:ascii="Arial" w:hAnsi="Arial" w:cs="Arial"/>
          <w:i/>
          <w:iCs/>
        </w:rPr>
        <w:t>Future healthcare journal</w:t>
      </w:r>
      <w:r w:rsidRPr="00ED6654">
        <w:rPr>
          <w:rFonts w:ascii="Arial" w:hAnsi="Arial" w:cs="Arial"/>
        </w:rPr>
        <w:t xml:space="preserve">, 10(2), pp. 129–136. Available at: </w:t>
      </w:r>
      <w:hyperlink r:id="rId10" w:history="1">
        <w:r w:rsidRPr="00ED6654">
          <w:rPr>
            <w:rStyle w:val="Hyperlink"/>
            <w:rFonts w:ascii="Arial" w:hAnsi="Arial" w:cs="Arial"/>
          </w:rPr>
          <w:t>https://doi.org/10.7861/fhj.2022-0100</w:t>
        </w:r>
      </w:hyperlink>
      <w:r w:rsidRPr="00ED6654">
        <w:rPr>
          <w:rFonts w:ascii="Arial" w:hAnsi="Arial" w:cs="Arial"/>
        </w:rPr>
        <w:t>.</w:t>
      </w:r>
      <w:r w:rsidRPr="00ED6654">
        <w:rPr>
          <w:rFonts w:ascii="Arial" w:hAnsi="Arial" w:cs="Arial"/>
        </w:rPr>
        <w:t xml:space="preserve"> Accessed: 31.01.25</w:t>
      </w:r>
    </w:p>
    <w:p w14:paraId="264C2AF8" w14:textId="62B0C074" w:rsidR="007D0F54" w:rsidRPr="00ED6654" w:rsidRDefault="007D0F54" w:rsidP="00CC15E0">
      <w:pPr>
        <w:pStyle w:val="ListParagraph"/>
        <w:numPr>
          <w:ilvl w:val="0"/>
          <w:numId w:val="5"/>
        </w:numPr>
        <w:rPr>
          <w:rFonts w:ascii="Arial" w:hAnsi="Arial" w:cs="Arial"/>
        </w:rPr>
      </w:pPr>
      <w:r w:rsidRPr="00ED6654">
        <w:rPr>
          <w:rFonts w:ascii="Arial" w:hAnsi="Arial" w:cs="Arial"/>
        </w:rPr>
        <w:t>ESR News (2020) </w:t>
      </w:r>
      <w:r w:rsidRPr="00ED6654">
        <w:rPr>
          <w:rFonts w:ascii="Arial" w:hAnsi="Arial" w:cs="Arial"/>
          <w:i/>
          <w:iCs/>
        </w:rPr>
        <w:t>Improving ESR </w:t>
      </w:r>
      <w:r w:rsidRPr="00ED6654">
        <w:rPr>
          <w:rFonts w:ascii="Arial" w:hAnsi="Arial" w:cs="Arial"/>
        </w:rPr>
        <w:t>. Available at: URL https://www.esrnews.nhs.uk/december-2020/case-studies/improving-data-quality-and-the-esr-e-learning-experience-for-employees/ (Accessed: 31.01.25).</w:t>
      </w:r>
    </w:p>
    <w:p w14:paraId="3FE5E744" w14:textId="45320FA4" w:rsidR="00DF665A" w:rsidRPr="00ED6654" w:rsidRDefault="00DF665A" w:rsidP="00CC15E0">
      <w:pPr>
        <w:pStyle w:val="ListParagraph"/>
        <w:numPr>
          <w:ilvl w:val="0"/>
          <w:numId w:val="5"/>
        </w:numPr>
        <w:rPr>
          <w:rFonts w:ascii="Arial" w:hAnsi="Arial" w:cs="Arial"/>
          <w:lang w:val="en-US"/>
        </w:rPr>
      </w:pPr>
      <w:r w:rsidRPr="00ED6654">
        <w:rPr>
          <w:rFonts w:ascii="Arial" w:hAnsi="Arial" w:cs="Arial"/>
        </w:rPr>
        <w:t>Evans, R. (2024) </w:t>
      </w:r>
      <w:r w:rsidRPr="00ED6654">
        <w:rPr>
          <w:rFonts w:ascii="Arial" w:hAnsi="Arial" w:cs="Arial"/>
          <w:i/>
          <w:iCs/>
        </w:rPr>
        <w:t>Developing AI training for NHS Staff </w:t>
      </w:r>
      <w:r w:rsidRPr="00ED6654">
        <w:rPr>
          <w:rFonts w:ascii="Arial" w:hAnsi="Arial" w:cs="Arial"/>
        </w:rPr>
        <w:t>. Available at: URL https://www.digitalregulations.innovation.nhs.uk/case-studies/developing-ai-training-</w:t>
      </w:r>
      <w:r w:rsidRPr="00ED6654">
        <w:rPr>
          <w:rFonts w:ascii="Arial" w:hAnsi="Arial" w:cs="Arial"/>
        </w:rPr>
        <w:lastRenderedPageBreak/>
        <w:t>for-nhs-staff-and-why-patient-and-public-involvement-is-important// (Accessed: 31.01.25).</w:t>
      </w:r>
    </w:p>
    <w:p w14:paraId="3CC4D995" w14:textId="467F8CDF" w:rsidR="002D7B26" w:rsidRPr="00ED6654" w:rsidRDefault="002D7B26" w:rsidP="00CC15E0">
      <w:pPr>
        <w:pStyle w:val="ListParagraph"/>
        <w:numPr>
          <w:ilvl w:val="0"/>
          <w:numId w:val="5"/>
        </w:numPr>
        <w:rPr>
          <w:rFonts w:ascii="Arial" w:hAnsi="Arial" w:cs="Arial"/>
        </w:rPr>
      </w:pPr>
      <w:r w:rsidRPr="00ED6654">
        <w:rPr>
          <w:rFonts w:ascii="Arial" w:hAnsi="Arial" w:cs="Arial"/>
          <w:lang w:val="en-US"/>
        </w:rPr>
        <w:t xml:space="preserve">Fitch, D. (2023) </w:t>
      </w:r>
      <w:r w:rsidRPr="00ED6654">
        <w:rPr>
          <w:rFonts w:ascii="Arial" w:hAnsi="Arial" w:cs="Arial"/>
          <w:i/>
          <w:iCs/>
          <w:lang w:val="en-US"/>
        </w:rPr>
        <w:t>Creating a thriving learning culture: four obstacles to overcome</w:t>
      </w:r>
      <w:r w:rsidRPr="00ED6654">
        <w:rPr>
          <w:rFonts w:ascii="Arial" w:hAnsi="Arial" w:cs="Arial"/>
          <w:lang w:val="en-US"/>
        </w:rPr>
        <w:t xml:space="preserve">. Available at: </w:t>
      </w:r>
      <w:hyperlink r:id="rId11" w:history="1">
        <w:r w:rsidRPr="00ED6654">
          <w:rPr>
            <w:rFonts w:ascii="Arial" w:hAnsi="Arial" w:cs="Arial"/>
            <w:color w:val="0000FF"/>
            <w:u w:val="single"/>
          </w:rPr>
          <w:t>Creating a thriving learning culture: four obstacles to overcome</w:t>
        </w:r>
        <w:r w:rsidRPr="00ED6654">
          <w:rPr>
            <w:rFonts w:ascii="Arial" w:hAnsi="Arial" w:cs="Arial"/>
            <w:color w:val="0000FF"/>
            <w:u w:val="single"/>
          </w:rPr>
          <w:t xml:space="preserve"> </w:t>
        </w:r>
        <w:r w:rsidRPr="00ED6654">
          <w:rPr>
            <w:rFonts w:ascii="Arial" w:hAnsi="Arial" w:cs="Arial"/>
            <w:color w:val="0000FF"/>
            <w:u w:val="single"/>
          </w:rPr>
          <w:t>(peoplemanagement.co.uk)</w:t>
        </w:r>
      </w:hyperlink>
      <w:r w:rsidRPr="00ED6654">
        <w:rPr>
          <w:rFonts w:ascii="Arial" w:hAnsi="Arial" w:cs="Arial"/>
        </w:rPr>
        <w:t xml:space="preserve"> (Accessed: 31 Jan 2025)</w:t>
      </w:r>
    </w:p>
    <w:p w14:paraId="3B09AB3C" w14:textId="643004F2" w:rsidR="007B4B27" w:rsidRPr="00ED6654" w:rsidRDefault="007B4B27" w:rsidP="00CC15E0">
      <w:pPr>
        <w:pStyle w:val="ListParagraph"/>
        <w:numPr>
          <w:ilvl w:val="0"/>
          <w:numId w:val="5"/>
        </w:numPr>
        <w:rPr>
          <w:rFonts w:ascii="Arial" w:hAnsi="Arial" w:cs="Arial"/>
        </w:rPr>
      </w:pPr>
      <w:r w:rsidRPr="00ED6654">
        <w:rPr>
          <w:rFonts w:ascii="Arial" w:hAnsi="Arial" w:cs="Arial"/>
        </w:rPr>
        <w:t>Ford, S (2012)</w:t>
      </w:r>
      <w:r w:rsidRPr="00ED6654">
        <w:rPr>
          <w:rFonts w:ascii="Arial" w:hAnsi="Arial" w:cs="Arial"/>
          <w:i/>
          <w:iCs/>
        </w:rPr>
        <w:t> Nursing Times - Allow mandatory training within work hours </w:t>
      </w:r>
      <w:r w:rsidRPr="00ED6654">
        <w:rPr>
          <w:rFonts w:ascii="Arial" w:hAnsi="Arial" w:cs="Arial"/>
        </w:rPr>
        <w:t>. Available at: URL https://www.nursingtimes.net/students/nurses-want-employers-to-allow-mandatory-training-within-working-hours-16-05-2012/(Accessed: 31.01.25).</w:t>
      </w:r>
    </w:p>
    <w:p w14:paraId="27BD2815" w14:textId="6155FE4D" w:rsidR="000103A2" w:rsidRPr="00ED6654" w:rsidRDefault="00D3709B" w:rsidP="00CC15E0">
      <w:pPr>
        <w:pStyle w:val="ListParagraph"/>
        <w:numPr>
          <w:ilvl w:val="0"/>
          <w:numId w:val="5"/>
        </w:numPr>
        <w:rPr>
          <w:rFonts w:ascii="Arial" w:hAnsi="Arial" w:cs="Arial"/>
        </w:rPr>
      </w:pPr>
      <w:r w:rsidRPr="00ED6654">
        <w:rPr>
          <w:rFonts w:ascii="Arial" w:hAnsi="Arial" w:cs="Arial"/>
        </w:rPr>
        <w:t xml:space="preserve">Griffiths, P. </w:t>
      </w:r>
      <w:r w:rsidRPr="00ED6654">
        <w:rPr>
          <w:rFonts w:ascii="Arial" w:hAnsi="Arial" w:cs="Arial"/>
          <w:i/>
          <w:iCs/>
        </w:rPr>
        <w:t>et al.</w:t>
      </w:r>
      <w:r w:rsidRPr="00ED6654">
        <w:rPr>
          <w:rFonts w:ascii="Arial" w:hAnsi="Arial" w:cs="Arial"/>
        </w:rPr>
        <w:t xml:space="preserve"> (2018) ‘The association between nurse staffing and omissions in nursing care: A systematic review’, </w:t>
      </w:r>
      <w:r w:rsidRPr="00ED6654">
        <w:rPr>
          <w:rFonts w:ascii="Arial" w:hAnsi="Arial" w:cs="Arial"/>
          <w:i/>
          <w:iCs/>
        </w:rPr>
        <w:t>Journal of advanced nursing</w:t>
      </w:r>
      <w:r w:rsidRPr="00ED6654">
        <w:rPr>
          <w:rFonts w:ascii="Arial" w:hAnsi="Arial" w:cs="Arial"/>
        </w:rPr>
        <w:t xml:space="preserve">, 74(7), pp. 1474–1487. Available at: </w:t>
      </w:r>
      <w:hyperlink r:id="rId12" w:history="1">
        <w:r w:rsidRPr="00ED6654">
          <w:rPr>
            <w:rStyle w:val="Hyperlink"/>
            <w:rFonts w:ascii="Arial" w:hAnsi="Arial" w:cs="Arial"/>
          </w:rPr>
          <w:t>https://doi.org/10.1111/jan.13564</w:t>
        </w:r>
      </w:hyperlink>
      <w:r w:rsidRPr="00ED6654">
        <w:rPr>
          <w:rFonts w:ascii="Arial" w:hAnsi="Arial" w:cs="Arial"/>
        </w:rPr>
        <w:t>.</w:t>
      </w:r>
      <w:r w:rsidRPr="00ED6654">
        <w:rPr>
          <w:rFonts w:ascii="Arial" w:hAnsi="Arial" w:cs="Arial"/>
        </w:rPr>
        <w:t xml:space="preserve"> (Accessed: 31.01.25)</w:t>
      </w:r>
    </w:p>
    <w:p w14:paraId="48BC3CAF" w14:textId="4E9988EB" w:rsidR="00F82A1A" w:rsidRPr="00ED6654" w:rsidRDefault="00F82A1A" w:rsidP="00CC15E0">
      <w:pPr>
        <w:pStyle w:val="ListParagraph"/>
        <w:numPr>
          <w:ilvl w:val="0"/>
          <w:numId w:val="5"/>
        </w:numPr>
        <w:rPr>
          <w:rFonts w:ascii="Arial" w:hAnsi="Arial" w:cs="Arial"/>
        </w:rPr>
      </w:pPr>
      <w:r w:rsidRPr="00ED6654">
        <w:rPr>
          <w:rFonts w:ascii="Arial" w:hAnsi="Arial" w:cs="Arial"/>
        </w:rPr>
        <w:t>Harris, B (2023)</w:t>
      </w:r>
      <w:r w:rsidRPr="00ED6654">
        <w:rPr>
          <w:rFonts w:ascii="Arial" w:hAnsi="Arial" w:cs="Arial"/>
          <w:i/>
          <w:iCs/>
        </w:rPr>
        <w:t> Fifty-three percent of employees in the UK feel overworked</w:t>
      </w:r>
      <w:r w:rsidRPr="00ED6654">
        <w:rPr>
          <w:rFonts w:ascii="Arial" w:hAnsi="Arial" w:cs="Arial"/>
          <w:i/>
          <w:iCs/>
        </w:rPr>
        <w:br/>
      </w:r>
      <w:r w:rsidRPr="00ED6654">
        <w:rPr>
          <w:rFonts w:ascii="Arial" w:hAnsi="Arial" w:cs="Arial"/>
        </w:rPr>
        <w:t>. Available at: URL https://www.thehrdirector.com/business-news/employee-experience/fifty-three-percent-employees-uk-feel-overworked/Accessed: 31.01.25).</w:t>
      </w:r>
    </w:p>
    <w:p w14:paraId="7AAB3399" w14:textId="5F1DA081" w:rsidR="007E30C5" w:rsidRPr="00ED6654" w:rsidRDefault="007E30C5" w:rsidP="00CC15E0">
      <w:pPr>
        <w:pStyle w:val="ListParagraph"/>
        <w:numPr>
          <w:ilvl w:val="0"/>
          <w:numId w:val="5"/>
        </w:numPr>
        <w:rPr>
          <w:rFonts w:ascii="Arial" w:hAnsi="Arial" w:cs="Arial"/>
        </w:rPr>
      </w:pPr>
      <w:r w:rsidRPr="00ED6654">
        <w:rPr>
          <w:rFonts w:ascii="Arial" w:hAnsi="Arial" w:cs="Arial"/>
        </w:rPr>
        <w:t>Health Care Careers (no date)</w:t>
      </w:r>
      <w:r w:rsidRPr="00ED6654">
        <w:rPr>
          <w:rFonts w:ascii="Arial" w:hAnsi="Arial" w:cs="Arial"/>
          <w:i/>
          <w:iCs/>
        </w:rPr>
        <w:t> The NHS Values</w:t>
      </w:r>
      <w:r w:rsidRPr="00ED6654">
        <w:rPr>
          <w:rFonts w:ascii="Arial" w:hAnsi="Arial" w:cs="Arial"/>
          <w:i/>
          <w:iCs/>
        </w:rPr>
        <w:br/>
      </w:r>
      <w:r w:rsidRPr="00ED6654">
        <w:rPr>
          <w:rFonts w:ascii="Arial" w:hAnsi="Arial" w:cs="Arial"/>
        </w:rPr>
        <w:t>. Available at: URL https://www.healthcareers.nhs.uk/working-health/working-nhs/nhs-constitution#:~:text=Patients%20come%20first%20in%20everything,commitment%20to%20quality%20of%20care. (Accessed: 31.01.25).</w:t>
      </w:r>
    </w:p>
    <w:p w14:paraId="3E72E0FC" w14:textId="48003406" w:rsidR="00705C1B" w:rsidRPr="00ED6654" w:rsidRDefault="00705C1B" w:rsidP="00CC15E0">
      <w:pPr>
        <w:pStyle w:val="ListParagraph"/>
        <w:numPr>
          <w:ilvl w:val="0"/>
          <w:numId w:val="5"/>
        </w:numPr>
        <w:rPr>
          <w:rFonts w:ascii="Arial" w:hAnsi="Arial" w:cs="Arial"/>
        </w:rPr>
      </w:pPr>
      <w:r w:rsidRPr="00ED6654">
        <w:rPr>
          <w:rFonts w:ascii="Arial" w:hAnsi="Arial" w:cs="Arial"/>
        </w:rPr>
        <w:t>Health Education England (no date</w:t>
      </w:r>
      <w:r w:rsidRPr="00ED6654">
        <w:rPr>
          <w:rFonts w:ascii="Arial" w:hAnsi="Arial" w:cs="Arial"/>
        </w:rPr>
        <w:t xml:space="preserve"> a</w:t>
      </w:r>
      <w:r w:rsidRPr="00ED6654">
        <w:rPr>
          <w:rFonts w:ascii="Arial" w:hAnsi="Arial" w:cs="Arial"/>
        </w:rPr>
        <w:t>)</w:t>
      </w:r>
      <w:r w:rsidRPr="00ED6654">
        <w:rPr>
          <w:rFonts w:ascii="Arial" w:hAnsi="Arial" w:cs="Arial"/>
          <w:i/>
          <w:iCs/>
        </w:rPr>
        <w:t> What constitutes Practice-based Learning?  </w:t>
      </w:r>
      <w:r w:rsidRPr="00ED6654">
        <w:rPr>
          <w:rFonts w:ascii="Arial" w:hAnsi="Arial" w:cs="Arial"/>
        </w:rPr>
        <w:t>Available at: URLhttps://www.hee.nhs.uk/our-work/allied-health-professions/developing-practice-based-learning-mental-health-learning-disability-settings-allied-health/what-constitutes (Accessed: 31.01.25).</w:t>
      </w:r>
    </w:p>
    <w:p w14:paraId="64328F8D" w14:textId="0E28BDFF" w:rsidR="00B91576" w:rsidRPr="00ED6654" w:rsidRDefault="00B91576" w:rsidP="00CC15E0">
      <w:pPr>
        <w:pStyle w:val="ListParagraph"/>
        <w:numPr>
          <w:ilvl w:val="0"/>
          <w:numId w:val="5"/>
        </w:numPr>
        <w:rPr>
          <w:rFonts w:ascii="Arial" w:hAnsi="Arial" w:cs="Arial"/>
        </w:rPr>
      </w:pPr>
      <w:r w:rsidRPr="00ED6654">
        <w:rPr>
          <w:rFonts w:ascii="Arial" w:hAnsi="Arial" w:cs="Arial"/>
        </w:rPr>
        <w:t>Health Education England (no date</w:t>
      </w:r>
      <w:r w:rsidR="00705C1B" w:rsidRPr="00ED6654">
        <w:rPr>
          <w:rFonts w:ascii="Arial" w:hAnsi="Arial" w:cs="Arial"/>
        </w:rPr>
        <w:t xml:space="preserve"> b</w:t>
      </w:r>
      <w:r w:rsidRPr="00ED6654">
        <w:rPr>
          <w:rFonts w:ascii="Arial" w:hAnsi="Arial" w:cs="Arial"/>
        </w:rPr>
        <w:t>)</w:t>
      </w:r>
      <w:r w:rsidRPr="00ED6654">
        <w:rPr>
          <w:rFonts w:ascii="Arial" w:hAnsi="Arial" w:cs="Arial"/>
          <w:i/>
          <w:iCs/>
        </w:rPr>
        <w:t> General analysis of the benefits of flexible/ distance/ digital/ technology enhanced learning</w:t>
      </w:r>
      <w:r w:rsidRPr="00ED6654">
        <w:rPr>
          <w:rFonts w:ascii="Arial" w:hAnsi="Arial" w:cs="Arial"/>
          <w:i/>
          <w:iCs/>
        </w:rPr>
        <w:br/>
      </w:r>
      <w:r w:rsidRPr="00ED6654">
        <w:rPr>
          <w:rFonts w:ascii="Arial" w:hAnsi="Arial" w:cs="Arial"/>
        </w:rPr>
        <w:t>. Available at: URL https://www.hee.nhs.uk/sites/default/files/documents/Literature%20Review%20-%20Benefits%20of%20Flexible%20Technology%20Enhanced%20Learning%20%281%29.pdf. (Accessed: 31.01.25).</w:t>
      </w:r>
    </w:p>
    <w:p w14:paraId="2EDBF787" w14:textId="585F3390" w:rsidR="00B83BAC" w:rsidRPr="00ED6654" w:rsidRDefault="001E312A" w:rsidP="001E312A">
      <w:pPr>
        <w:pStyle w:val="ListParagraph"/>
        <w:numPr>
          <w:ilvl w:val="0"/>
          <w:numId w:val="5"/>
        </w:numPr>
        <w:rPr>
          <w:rFonts w:ascii="Arial" w:hAnsi="Arial" w:cs="Arial"/>
        </w:rPr>
      </w:pPr>
      <w:r w:rsidRPr="00ED6654">
        <w:rPr>
          <w:rFonts w:ascii="Arial" w:hAnsi="Arial" w:cs="Arial"/>
        </w:rPr>
        <w:t xml:space="preserve">The Health Foundation (2021) </w:t>
      </w:r>
      <w:r w:rsidRPr="00ED6654">
        <w:rPr>
          <w:rFonts w:ascii="Arial" w:hAnsi="Arial" w:cs="Arial"/>
          <w:i/>
          <w:iCs/>
        </w:rPr>
        <w:t>Quality improvement made simple -What everyone</w:t>
      </w:r>
      <w:r w:rsidRPr="00ED6654">
        <w:rPr>
          <w:rFonts w:ascii="Arial" w:hAnsi="Arial" w:cs="Arial"/>
          <w:i/>
          <w:iCs/>
        </w:rPr>
        <w:t xml:space="preserve"> </w:t>
      </w:r>
      <w:r w:rsidRPr="00ED6654">
        <w:rPr>
          <w:rFonts w:ascii="Arial" w:hAnsi="Arial" w:cs="Arial"/>
          <w:i/>
          <w:iCs/>
        </w:rPr>
        <w:t>should know about  health care quality improvement</w:t>
      </w:r>
      <w:r w:rsidRPr="00ED6654">
        <w:rPr>
          <w:rFonts w:ascii="Arial" w:hAnsi="Arial" w:cs="Arial"/>
        </w:rPr>
        <w:t xml:space="preserve"> Available at: URL https://www.health.org.uk/sites/default/files/QualityImprovementMadeSimple.pdf  (Accessed: 31.01.25).</w:t>
      </w:r>
    </w:p>
    <w:p w14:paraId="1A1A8CEC" w14:textId="43301D8B" w:rsidR="00484CC3" w:rsidRPr="00ED6654" w:rsidRDefault="00484CC3" w:rsidP="00CC15E0">
      <w:pPr>
        <w:pStyle w:val="ListParagraph"/>
        <w:numPr>
          <w:ilvl w:val="0"/>
          <w:numId w:val="5"/>
        </w:numPr>
        <w:rPr>
          <w:rFonts w:ascii="Arial" w:hAnsi="Arial" w:cs="Arial"/>
        </w:rPr>
      </w:pPr>
      <w:r w:rsidRPr="00ED6654">
        <w:rPr>
          <w:rFonts w:ascii="Arial" w:hAnsi="Arial" w:cs="Arial"/>
        </w:rPr>
        <w:t>HEIW (2024</w:t>
      </w:r>
      <w:r w:rsidR="003A0C76" w:rsidRPr="00ED6654">
        <w:rPr>
          <w:rFonts w:ascii="Arial" w:hAnsi="Arial" w:cs="Arial"/>
        </w:rPr>
        <w:t>a</w:t>
      </w:r>
      <w:r w:rsidRPr="00ED6654">
        <w:rPr>
          <w:rFonts w:ascii="Arial" w:hAnsi="Arial" w:cs="Arial"/>
        </w:rPr>
        <w:t>) </w:t>
      </w:r>
      <w:r w:rsidRPr="00ED6654">
        <w:rPr>
          <w:rFonts w:ascii="Arial" w:hAnsi="Arial" w:cs="Arial"/>
          <w:i/>
          <w:iCs/>
        </w:rPr>
        <w:t>NHS Wales 2023 Staff Survey Results</w:t>
      </w:r>
      <w:r w:rsidRPr="00ED6654">
        <w:rPr>
          <w:rFonts w:ascii="Arial" w:hAnsi="Arial" w:cs="Arial"/>
        </w:rPr>
        <w:t>. Cardiff:  Available at: URLhttps://heiw.nhs.wales/files/staff-survey-2023-report/ (Accessed: 31.01.25).</w:t>
      </w:r>
    </w:p>
    <w:p w14:paraId="61D4F355" w14:textId="15DCBDC6" w:rsidR="003A0C76" w:rsidRPr="00ED6654" w:rsidRDefault="003A0C76" w:rsidP="00CC15E0">
      <w:pPr>
        <w:pStyle w:val="ListParagraph"/>
        <w:numPr>
          <w:ilvl w:val="0"/>
          <w:numId w:val="5"/>
        </w:numPr>
        <w:rPr>
          <w:rFonts w:ascii="Arial" w:hAnsi="Arial" w:cs="Arial"/>
        </w:rPr>
      </w:pPr>
      <w:r w:rsidRPr="00ED6654">
        <w:rPr>
          <w:rFonts w:ascii="Arial" w:hAnsi="Arial" w:cs="Arial"/>
        </w:rPr>
        <w:t>HEIW (2024</w:t>
      </w:r>
      <w:r w:rsidRPr="00ED6654">
        <w:rPr>
          <w:rFonts w:ascii="Arial" w:hAnsi="Arial" w:cs="Arial"/>
        </w:rPr>
        <w:t>b</w:t>
      </w:r>
      <w:r w:rsidRPr="00ED6654">
        <w:rPr>
          <w:rFonts w:ascii="Arial" w:hAnsi="Arial" w:cs="Arial"/>
        </w:rPr>
        <w:t>)</w:t>
      </w:r>
      <w:r w:rsidRPr="00ED6654">
        <w:rPr>
          <w:rFonts w:ascii="Arial" w:hAnsi="Arial" w:cs="Arial"/>
          <w:i/>
          <w:iCs/>
        </w:rPr>
        <w:t> FORUM: Management Competency Framework Engagement Session  </w:t>
      </w:r>
      <w:r w:rsidRPr="00ED6654">
        <w:rPr>
          <w:rFonts w:ascii="Arial" w:hAnsi="Arial" w:cs="Arial"/>
        </w:rPr>
        <w:t>Available at: URL https://leadershipportal.heiw.wales/events/31d3a4e0-b392-4dbe-aa47-844033fe45f3/overview(Accessed: 31.01.25).</w:t>
      </w:r>
    </w:p>
    <w:p w14:paraId="1F1FFFE4" w14:textId="325AFFAF" w:rsidR="00957B32" w:rsidRPr="00ED6654" w:rsidRDefault="00957B32" w:rsidP="00CC15E0">
      <w:pPr>
        <w:pStyle w:val="ListParagraph"/>
        <w:numPr>
          <w:ilvl w:val="0"/>
          <w:numId w:val="5"/>
        </w:numPr>
        <w:rPr>
          <w:rFonts w:ascii="Arial" w:hAnsi="Arial" w:cs="Arial"/>
        </w:rPr>
      </w:pPr>
      <w:r w:rsidRPr="00ED6654">
        <w:rPr>
          <w:rFonts w:ascii="Arial" w:hAnsi="Arial" w:cs="Arial"/>
        </w:rPr>
        <w:t>Integrealla. (2025) </w:t>
      </w:r>
      <w:r w:rsidRPr="00ED6654">
        <w:rPr>
          <w:rFonts w:ascii="Arial" w:hAnsi="Arial" w:cs="Arial"/>
          <w:i/>
          <w:iCs/>
        </w:rPr>
        <w:t>Top Trends in Digital Healthcare</w:t>
      </w:r>
      <w:r w:rsidRPr="00ED6654">
        <w:rPr>
          <w:rFonts w:ascii="Arial" w:hAnsi="Arial" w:cs="Arial"/>
        </w:rPr>
        <w:t>. Available at: URL https://integrella.com/top-trends-in-digital-learning-nhs/. (Accessed: 31.01.25).</w:t>
      </w:r>
    </w:p>
    <w:p w14:paraId="38483CCC" w14:textId="67431150" w:rsidR="008B64AA" w:rsidRPr="00ED6654" w:rsidRDefault="008B64AA" w:rsidP="00CC15E0">
      <w:pPr>
        <w:pStyle w:val="ListParagraph"/>
        <w:numPr>
          <w:ilvl w:val="0"/>
          <w:numId w:val="5"/>
        </w:numPr>
        <w:rPr>
          <w:rFonts w:ascii="Arial" w:hAnsi="Arial" w:cs="Arial"/>
        </w:rPr>
      </w:pPr>
      <w:r w:rsidRPr="00ED6654">
        <w:rPr>
          <w:rFonts w:ascii="Arial" w:hAnsi="Arial" w:cs="Arial"/>
        </w:rPr>
        <w:t xml:space="preserve">Junaid Aftab </w:t>
      </w:r>
      <w:r w:rsidRPr="00ED6654">
        <w:rPr>
          <w:rFonts w:ascii="Arial" w:hAnsi="Arial" w:cs="Arial"/>
          <w:i/>
          <w:iCs/>
        </w:rPr>
        <w:t>et al.</w:t>
      </w:r>
      <w:r w:rsidRPr="00ED6654">
        <w:rPr>
          <w:rFonts w:ascii="Arial" w:hAnsi="Arial" w:cs="Arial"/>
        </w:rPr>
        <w:t xml:space="preserve"> (2023) ‘Do transformational leadership and work engagement matter for job performance in luxury hotels? Exploring the role of leaders’ managerial skills’, </w:t>
      </w:r>
      <w:r w:rsidRPr="00ED6654">
        <w:rPr>
          <w:rFonts w:ascii="Arial" w:hAnsi="Arial" w:cs="Arial"/>
          <w:i/>
          <w:iCs/>
        </w:rPr>
        <w:t>Journal of hospitality and tourism insights (Online)</w:t>
      </w:r>
      <w:r w:rsidRPr="00ED6654">
        <w:rPr>
          <w:rFonts w:ascii="Arial" w:hAnsi="Arial" w:cs="Arial"/>
        </w:rPr>
        <w:t xml:space="preserve">, 6(5), pp. 1818–1839. Available at: </w:t>
      </w:r>
      <w:hyperlink r:id="rId13" w:history="1">
        <w:r w:rsidRPr="00ED6654">
          <w:rPr>
            <w:rStyle w:val="Hyperlink"/>
            <w:rFonts w:ascii="Arial" w:hAnsi="Arial" w:cs="Arial"/>
          </w:rPr>
          <w:t>https://doi.org/10.1108/JHTI-05-2022-0208</w:t>
        </w:r>
      </w:hyperlink>
      <w:r w:rsidRPr="00ED6654">
        <w:rPr>
          <w:rFonts w:ascii="Arial" w:hAnsi="Arial" w:cs="Arial"/>
        </w:rPr>
        <w:t>.</w:t>
      </w:r>
      <w:r w:rsidRPr="00ED6654">
        <w:rPr>
          <w:rFonts w:ascii="Arial" w:hAnsi="Arial" w:cs="Arial"/>
        </w:rPr>
        <w:t xml:space="preserve"> (Accessed: 31.01.25)</w:t>
      </w:r>
    </w:p>
    <w:p w14:paraId="60EFD6CA" w14:textId="27146631" w:rsidR="00A60FE0" w:rsidRPr="00ED6654" w:rsidRDefault="00A60FE0" w:rsidP="00CC15E0">
      <w:pPr>
        <w:pStyle w:val="ListParagraph"/>
        <w:numPr>
          <w:ilvl w:val="0"/>
          <w:numId w:val="5"/>
        </w:numPr>
        <w:rPr>
          <w:rFonts w:ascii="Arial" w:hAnsi="Arial" w:cs="Arial"/>
        </w:rPr>
      </w:pPr>
      <w:r w:rsidRPr="00ED6654">
        <w:rPr>
          <w:rFonts w:ascii="Arial" w:hAnsi="Arial" w:cs="Arial"/>
        </w:rPr>
        <w:t>Kent State University (no date)</w:t>
      </w:r>
      <w:r w:rsidRPr="00ED6654">
        <w:rPr>
          <w:rFonts w:ascii="Arial" w:hAnsi="Arial" w:cs="Arial"/>
          <w:i/>
          <w:iCs/>
        </w:rPr>
        <w:t> What is experiential learning  </w:t>
      </w:r>
      <w:r w:rsidRPr="00ED6654">
        <w:rPr>
          <w:rFonts w:ascii="Arial" w:hAnsi="Arial" w:cs="Arial"/>
        </w:rPr>
        <w:t>Available at: URL https://www.kent.edu/community/what-experiential-learning-and-why-it-important#:~:text=Experiential%20Learning%20is%20the%20process,classroom%20to%20real%2Dworld%20situations. (Accessed: 31.01.25).</w:t>
      </w:r>
    </w:p>
    <w:p w14:paraId="03E62B4B" w14:textId="1484734E" w:rsidR="008011E7" w:rsidRPr="00ED6654" w:rsidRDefault="008011E7" w:rsidP="00CC15E0">
      <w:pPr>
        <w:pStyle w:val="ListParagraph"/>
        <w:numPr>
          <w:ilvl w:val="0"/>
          <w:numId w:val="5"/>
        </w:numPr>
        <w:rPr>
          <w:rFonts w:ascii="Arial" w:hAnsi="Arial" w:cs="Arial"/>
        </w:rPr>
      </w:pPr>
      <w:r w:rsidRPr="00ED6654">
        <w:rPr>
          <w:rFonts w:ascii="Arial" w:hAnsi="Arial" w:cs="Arial"/>
        </w:rPr>
        <w:t>The Kings Fund (no date) </w:t>
      </w:r>
      <w:r w:rsidRPr="00ED6654">
        <w:rPr>
          <w:rFonts w:ascii="Arial" w:hAnsi="Arial" w:cs="Arial"/>
          <w:i/>
          <w:iCs/>
        </w:rPr>
        <w:t>Improving NHS Culture</w:t>
      </w:r>
      <w:r w:rsidRPr="00ED6654">
        <w:rPr>
          <w:rFonts w:ascii="Arial" w:hAnsi="Arial" w:cs="Arial"/>
        </w:rPr>
        <w:t>. Available at: URL https://www.kingsfund.org.uk/insight-and-analysis/projects/improving-nhs-</w:t>
      </w:r>
      <w:r w:rsidRPr="00ED6654">
        <w:rPr>
          <w:rFonts w:ascii="Arial" w:hAnsi="Arial" w:cs="Arial"/>
        </w:rPr>
        <w:lastRenderedPageBreak/>
        <w:t>culture#:~:text=Sustaining%20cultures%20of%20high%2Dquality,feedback%20play%20a%20strong%20role. (Accessed: 31.01.25).</w:t>
      </w:r>
    </w:p>
    <w:p w14:paraId="39540415" w14:textId="3F6469C6" w:rsidR="00B02335" w:rsidRPr="00ED6654" w:rsidRDefault="00B02335" w:rsidP="00CC15E0">
      <w:pPr>
        <w:pStyle w:val="ListParagraph"/>
        <w:numPr>
          <w:ilvl w:val="0"/>
          <w:numId w:val="5"/>
        </w:numPr>
        <w:rPr>
          <w:rFonts w:ascii="Arial" w:hAnsi="Arial" w:cs="Arial"/>
        </w:rPr>
      </w:pPr>
      <w:r w:rsidRPr="00ED6654">
        <w:rPr>
          <w:rFonts w:ascii="Arial" w:hAnsi="Arial" w:cs="Arial"/>
        </w:rPr>
        <w:t>Kirkpatrick Partners (no date) </w:t>
      </w:r>
      <w:r w:rsidRPr="00ED6654">
        <w:rPr>
          <w:rFonts w:ascii="Arial" w:hAnsi="Arial" w:cs="Arial"/>
          <w:i/>
          <w:iCs/>
        </w:rPr>
        <w:t>The Kirkpatrick Evaluation Model </w:t>
      </w:r>
      <w:r w:rsidRPr="00ED6654">
        <w:rPr>
          <w:rFonts w:ascii="Arial" w:hAnsi="Arial" w:cs="Arial"/>
        </w:rPr>
        <w:t>Available at: URL https://www.kirkpatrickpartners.com/the-kirkpatrick-model/  (Accessed: 31.01.25).</w:t>
      </w:r>
    </w:p>
    <w:p w14:paraId="31EFAD59" w14:textId="437DE67E" w:rsidR="00CC0B7F" w:rsidRPr="00ED6654" w:rsidRDefault="00CC0B7F" w:rsidP="00CC15E0">
      <w:pPr>
        <w:pStyle w:val="ListParagraph"/>
        <w:numPr>
          <w:ilvl w:val="0"/>
          <w:numId w:val="5"/>
        </w:numPr>
        <w:rPr>
          <w:rFonts w:ascii="Arial" w:hAnsi="Arial" w:cs="Arial"/>
        </w:rPr>
      </w:pPr>
      <w:r w:rsidRPr="00ED6654">
        <w:rPr>
          <w:rFonts w:ascii="Arial" w:hAnsi="Arial" w:cs="Arial"/>
        </w:rPr>
        <w:t xml:space="preserve">Kunze, F., Boehm, S. and Bruch, H. (2013) ‘Age, resistance to change, and job performance’, </w:t>
      </w:r>
      <w:r w:rsidRPr="00ED6654">
        <w:rPr>
          <w:rFonts w:ascii="Arial" w:hAnsi="Arial" w:cs="Arial"/>
          <w:i/>
          <w:iCs/>
        </w:rPr>
        <w:t>Journal of managerial psychology</w:t>
      </w:r>
      <w:r w:rsidRPr="00ED6654">
        <w:rPr>
          <w:rFonts w:ascii="Arial" w:hAnsi="Arial" w:cs="Arial"/>
        </w:rPr>
        <w:t xml:space="preserve">, 28(7/8), pp. 741–760. Available at: </w:t>
      </w:r>
      <w:hyperlink r:id="rId14" w:history="1">
        <w:r w:rsidRPr="00ED6654">
          <w:rPr>
            <w:rStyle w:val="Hyperlink"/>
            <w:rFonts w:ascii="Arial" w:hAnsi="Arial" w:cs="Arial"/>
          </w:rPr>
          <w:t>https://doi.org/10.1108/JMP-06-2013-0194</w:t>
        </w:r>
      </w:hyperlink>
      <w:r w:rsidRPr="00ED6654">
        <w:rPr>
          <w:rFonts w:ascii="Arial" w:hAnsi="Arial" w:cs="Arial"/>
        </w:rPr>
        <w:t>.</w:t>
      </w:r>
      <w:r w:rsidRPr="00ED6654">
        <w:rPr>
          <w:rFonts w:ascii="Arial" w:hAnsi="Arial" w:cs="Arial"/>
        </w:rPr>
        <w:t xml:space="preserve"> (Accessed: 31.01.25)</w:t>
      </w:r>
    </w:p>
    <w:p w14:paraId="78F5DCE8" w14:textId="334978AD" w:rsidR="00FF41D3" w:rsidRPr="00ED6654" w:rsidRDefault="00FF41D3" w:rsidP="00CC15E0">
      <w:pPr>
        <w:pStyle w:val="ListParagraph"/>
        <w:numPr>
          <w:ilvl w:val="0"/>
          <w:numId w:val="5"/>
        </w:numPr>
        <w:rPr>
          <w:rFonts w:ascii="Arial" w:hAnsi="Arial" w:cs="Arial"/>
        </w:rPr>
      </w:pPr>
      <w:r w:rsidRPr="00ED6654">
        <w:rPr>
          <w:rFonts w:ascii="Arial" w:hAnsi="Arial" w:cs="Arial"/>
        </w:rPr>
        <w:t>Lee, E (2021)</w:t>
      </w:r>
      <w:r w:rsidRPr="00ED6654">
        <w:rPr>
          <w:rFonts w:ascii="Arial" w:hAnsi="Arial" w:cs="Arial"/>
          <w:i/>
          <w:iCs/>
        </w:rPr>
        <w:t> Managing Change in the Workplace</w:t>
      </w:r>
      <w:r w:rsidRPr="00ED6654">
        <w:rPr>
          <w:rFonts w:ascii="Arial" w:hAnsi="Arial" w:cs="Arial"/>
          <w:i/>
          <w:iCs/>
        </w:rPr>
        <w:br/>
      </w:r>
      <w:r w:rsidRPr="00ED6654">
        <w:rPr>
          <w:rFonts w:ascii="Arial" w:hAnsi="Arial" w:cs="Arial"/>
        </w:rPr>
        <w:t>. Available at: URL https://cpdonline.co.uk/knowledge-base/business/managing-change (Accessed: 31.01.25).</w:t>
      </w:r>
    </w:p>
    <w:p w14:paraId="488C3E78" w14:textId="78553C43" w:rsidR="00FD2F25" w:rsidRPr="00ED6654" w:rsidRDefault="00FD2F25" w:rsidP="00CC15E0">
      <w:pPr>
        <w:pStyle w:val="ListParagraph"/>
        <w:numPr>
          <w:ilvl w:val="0"/>
          <w:numId w:val="5"/>
        </w:numPr>
        <w:rPr>
          <w:rFonts w:ascii="Arial" w:hAnsi="Arial" w:cs="Arial"/>
        </w:rPr>
      </w:pPr>
      <w:r w:rsidRPr="00ED6654">
        <w:rPr>
          <w:rFonts w:ascii="Arial" w:hAnsi="Arial" w:cs="Arial"/>
        </w:rPr>
        <w:t>Lee, J (2020)</w:t>
      </w:r>
      <w:r w:rsidRPr="00ED6654">
        <w:rPr>
          <w:rFonts w:ascii="Arial" w:hAnsi="Arial" w:cs="Arial"/>
          <w:i/>
          <w:iCs/>
        </w:rPr>
        <w:t> Why don’t managers support learning?</w:t>
      </w:r>
      <w:r w:rsidRPr="00ED6654">
        <w:rPr>
          <w:rFonts w:ascii="Arial" w:hAnsi="Arial" w:cs="Arial"/>
          <w:i/>
          <w:iCs/>
        </w:rPr>
        <w:br/>
      </w:r>
      <w:r w:rsidRPr="00ED6654">
        <w:rPr>
          <w:rFonts w:ascii="Arial" w:hAnsi="Arial" w:cs="Arial"/>
        </w:rPr>
        <w:t>. Available at: URL https://www.linkedin.com/pulse/why-dont-managers-support-learning-jo-lee Accessed: 31.01.25).</w:t>
      </w:r>
    </w:p>
    <w:p w14:paraId="4D486BC3" w14:textId="5D740FBA" w:rsidR="00CD2566" w:rsidRPr="00ED6654" w:rsidRDefault="00CD2566" w:rsidP="00CC15E0">
      <w:pPr>
        <w:pStyle w:val="ListParagraph"/>
        <w:numPr>
          <w:ilvl w:val="0"/>
          <w:numId w:val="5"/>
        </w:numPr>
        <w:rPr>
          <w:rFonts w:ascii="Arial" w:hAnsi="Arial" w:cs="Arial"/>
        </w:rPr>
      </w:pPr>
      <w:r w:rsidRPr="00ED6654">
        <w:rPr>
          <w:rFonts w:ascii="Arial" w:hAnsi="Arial" w:cs="Arial"/>
        </w:rPr>
        <w:t>Lloyd, J (2025) </w:t>
      </w:r>
      <w:r w:rsidRPr="00ED6654">
        <w:rPr>
          <w:rFonts w:ascii="Arial" w:hAnsi="Arial" w:cs="Arial"/>
          <w:i/>
          <w:iCs/>
        </w:rPr>
        <w:t>Leadership Review</w:t>
      </w:r>
      <w:r w:rsidRPr="00ED6654">
        <w:rPr>
          <w:rFonts w:ascii="Arial" w:hAnsi="Arial" w:cs="Arial"/>
        </w:rPr>
        <w:t>. Place of publication: Swansea Bay University Health Board (Accessed: 31.01.25).</w:t>
      </w:r>
    </w:p>
    <w:p w14:paraId="520C5E61" w14:textId="781B6040" w:rsidR="0074741D" w:rsidRPr="00ED6654" w:rsidRDefault="0074741D" w:rsidP="00CC15E0">
      <w:pPr>
        <w:pStyle w:val="ListParagraph"/>
        <w:numPr>
          <w:ilvl w:val="0"/>
          <w:numId w:val="5"/>
        </w:numPr>
        <w:rPr>
          <w:rFonts w:ascii="Arial" w:hAnsi="Arial" w:cs="Arial"/>
        </w:rPr>
      </w:pPr>
      <w:r w:rsidRPr="00ED6654">
        <w:rPr>
          <w:rFonts w:ascii="Arial" w:hAnsi="Arial" w:cs="Arial"/>
        </w:rPr>
        <w:t>Mallorie, S. (2024) </w:t>
      </w:r>
      <w:r w:rsidRPr="00ED6654">
        <w:rPr>
          <w:rFonts w:ascii="Arial" w:hAnsi="Arial" w:cs="Arial"/>
          <w:i/>
          <w:iCs/>
        </w:rPr>
        <w:t>The Kings Fund - NHS Staff Shortages</w:t>
      </w:r>
      <w:r w:rsidRPr="00ED6654">
        <w:rPr>
          <w:rFonts w:ascii="Arial" w:hAnsi="Arial" w:cs="Arial"/>
        </w:rPr>
        <w:t>. Available at: URL https://www.kingsfund.org.uk/insight-and-analysis/blogs/staff-shortages-behind-headlines (Accessed: 31.01.25).</w:t>
      </w:r>
    </w:p>
    <w:p w14:paraId="5FF812CD" w14:textId="1C863183" w:rsidR="00F95D42" w:rsidRPr="00ED6654" w:rsidRDefault="00F95D42" w:rsidP="00CC15E0">
      <w:pPr>
        <w:pStyle w:val="ListParagraph"/>
        <w:numPr>
          <w:ilvl w:val="0"/>
          <w:numId w:val="5"/>
        </w:numPr>
        <w:rPr>
          <w:rFonts w:ascii="Arial" w:hAnsi="Arial" w:cs="Arial"/>
        </w:rPr>
      </w:pPr>
      <w:r w:rsidRPr="00ED6654">
        <w:rPr>
          <w:rFonts w:ascii="Arial" w:hAnsi="Arial" w:cs="Arial"/>
        </w:rPr>
        <w:t xml:space="preserve">Megheirkouni, M., Naylor, M. and Oshimi, D. (2022) ‘Responsible Leadership as an Approach to Facilitate Olympic Work Engagement via Learning Organization’, </w:t>
      </w:r>
      <w:r w:rsidRPr="00ED6654">
        <w:rPr>
          <w:rFonts w:ascii="Arial" w:hAnsi="Arial" w:cs="Arial"/>
          <w:i/>
          <w:iCs/>
        </w:rPr>
        <w:t>Event management</w:t>
      </w:r>
      <w:r w:rsidRPr="00ED6654">
        <w:rPr>
          <w:rFonts w:ascii="Arial" w:hAnsi="Arial" w:cs="Arial"/>
        </w:rPr>
        <w:t xml:space="preserve">, 26(5), pp. 993–1006. Available at: </w:t>
      </w:r>
      <w:hyperlink r:id="rId15" w:history="1">
        <w:r w:rsidRPr="00ED6654">
          <w:rPr>
            <w:rStyle w:val="Hyperlink"/>
            <w:rFonts w:ascii="Arial" w:hAnsi="Arial" w:cs="Arial"/>
          </w:rPr>
          <w:t>https://doi.org/10.3727/152599522X16419948390826.</w:t>
        </w:r>
        <w:r w:rsidRPr="00ED6654">
          <w:rPr>
            <w:rStyle w:val="Hyperlink"/>
            <w:rFonts w:ascii="Arial" w:hAnsi="Arial" w:cs="Arial"/>
          </w:rPr>
          <w:t xml:space="preserve"> (Accessed</w:t>
        </w:r>
      </w:hyperlink>
      <w:r w:rsidRPr="00ED6654">
        <w:rPr>
          <w:rFonts w:ascii="Arial" w:hAnsi="Arial" w:cs="Arial"/>
        </w:rPr>
        <w:t>: 31.01.25)</w:t>
      </w:r>
    </w:p>
    <w:p w14:paraId="6386E2A1" w14:textId="705AA1A4" w:rsidR="00F749FF" w:rsidRPr="00ED6654" w:rsidRDefault="00F749FF" w:rsidP="00CC15E0">
      <w:pPr>
        <w:pStyle w:val="ListParagraph"/>
        <w:numPr>
          <w:ilvl w:val="0"/>
          <w:numId w:val="5"/>
        </w:numPr>
        <w:rPr>
          <w:rFonts w:ascii="Arial" w:hAnsi="Arial" w:cs="Arial"/>
        </w:rPr>
      </w:pPr>
      <w:r w:rsidRPr="00ED6654">
        <w:rPr>
          <w:rFonts w:ascii="Arial" w:hAnsi="Arial" w:cs="Arial"/>
        </w:rPr>
        <w:t>Merrifield, S. (2018) </w:t>
      </w:r>
      <w:r w:rsidRPr="00ED6654">
        <w:rPr>
          <w:rFonts w:ascii="Arial" w:hAnsi="Arial" w:cs="Arial"/>
          <w:i/>
          <w:iCs/>
        </w:rPr>
        <w:t>Nursing Times</w:t>
      </w:r>
      <w:r w:rsidRPr="00ED6654">
        <w:rPr>
          <w:rFonts w:ascii="Arial" w:hAnsi="Arial" w:cs="Arial"/>
        </w:rPr>
        <w:t>. Available at: URL https://www.nursingtimes.net/education-and-training/nurses-denied-access-to-cpd-due-to-staff-and-funding-pressures-16-05-2018/#:~:text=Nurses%20are%20being%20denied%20training,warned%20in%20a%20new%20report. (Accessed: 31.01.25).</w:t>
      </w:r>
    </w:p>
    <w:p w14:paraId="2438281F" w14:textId="747E56F6" w:rsidR="00FC6FD1" w:rsidRPr="00ED6654" w:rsidRDefault="00FC6FD1" w:rsidP="00CC15E0">
      <w:pPr>
        <w:pStyle w:val="ListParagraph"/>
        <w:numPr>
          <w:ilvl w:val="0"/>
          <w:numId w:val="5"/>
        </w:numPr>
        <w:rPr>
          <w:rFonts w:ascii="Arial" w:hAnsi="Arial" w:cs="Arial"/>
        </w:rPr>
      </w:pPr>
      <w:r w:rsidRPr="00ED6654">
        <w:rPr>
          <w:rFonts w:ascii="Arial" w:hAnsi="Arial" w:cs="Arial"/>
        </w:rPr>
        <w:t>Mistry, P., Lindsay, T and Patterson, M. (2024)</w:t>
      </w:r>
      <w:r w:rsidRPr="00ED6654">
        <w:rPr>
          <w:rFonts w:ascii="Arial" w:hAnsi="Arial" w:cs="Arial"/>
          <w:i/>
          <w:iCs/>
        </w:rPr>
        <w:t> Siloed, unsupported and hindered – the reality of innovation in the NHS and social care</w:t>
      </w:r>
      <w:r w:rsidRPr="00ED6654">
        <w:rPr>
          <w:rFonts w:ascii="Arial" w:hAnsi="Arial" w:cs="Arial"/>
          <w:i/>
          <w:iCs/>
        </w:rPr>
        <w:br/>
      </w:r>
      <w:r w:rsidRPr="00ED6654">
        <w:rPr>
          <w:rFonts w:ascii="Arial" w:hAnsi="Arial" w:cs="Arial"/>
        </w:rPr>
        <w:t>. Available at: URL https://www.kingsfund.org.uk/insight-and-analysis/blogs/siloed-unsupported-hindered-innovation-nhs-social-care Accessed: 31.01.25).</w:t>
      </w:r>
    </w:p>
    <w:p w14:paraId="5392645C" w14:textId="025F7C82" w:rsidR="007E6628" w:rsidRPr="00ED6654" w:rsidRDefault="007E6628" w:rsidP="00CC15E0">
      <w:pPr>
        <w:pStyle w:val="ListParagraph"/>
        <w:numPr>
          <w:ilvl w:val="0"/>
          <w:numId w:val="5"/>
        </w:numPr>
        <w:rPr>
          <w:rFonts w:ascii="Arial" w:hAnsi="Arial" w:cs="Arial"/>
        </w:rPr>
      </w:pPr>
      <w:r w:rsidRPr="00ED6654">
        <w:rPr>
          <w:rFonts w:ascii="Arial" w:hAnsi="Arial" w:cs="Arial"/>
        </w:rPr>
        <w:t>Mlambo, M., Silén, C. &amp; McGrath, C. 2021, "Lifelong learning and nurses’ continuing professional development, a metasynthesis of the literature", </w:t>
      </w:r>
      <w:r w:rsidRPr="00ED6654">
        <w:rPr>
          <w:rFonts w:ascii="Arial" w:hAnsi="Arial" w:cs="Arial"/>
          <w:i/>
          <w:iCs/>
        </w:rPr>
        <w:t>BMC Nursing, </w:t>
      </w:r>
      <w:r w:rsidRPr="00ED6654">
        <w:rPr>
          <w:rFonts w:ascii="Arial" w:hAnsi="Arial" w:cs="Arial"/>
        </w:rPr>
        <w:t>vol. 20, pp. 1-13.</w:t>
      </w:r>
      <w:r w:rsidRPr="00ED6654">
        <w:rPr>
          <w:rFonts w:ascii="Arial" w:hAnsi="Arial" w:cs="Arial"/>
        </w:rPr>
        <w:t xml:space="preserve"> (Accessed: 31.01.2025)</w:t>
      </w:r>
    </w:p>
    <w:p w14:paraId="3B27EA36" w14:textId="3E579C95" w:rsidR="002D2A34" w:rsidRPr="00ED6654" w:rsidRDefault="002D2A34" w:rsidP="00CC15E0">
      <w:pPr>
        <w:pStyle w:val="ListParagraph"/>
        <w:numPr>
          <w:ilvl w:val="0"/>
          <w:numId w:val="5"/>
        </w:numPr>
        <w:rPr>
          <w:rFonts w:ascii="Arial" w:hAnsi="Arial" w:cs="Arial"/>
        </w:rPr>
      </w:pPr>
      <w:r w:rsidRPr="00ED6654">
        <w:rPr>
          <w:rFonts w:ascii="Arial" w:hAnsi="Arial" w:cs="Arial"/>
        </w:rPr>
        <w:t>MOOC (no date) </w:t>
      </w:r>
      <w:r w:rsidRPr="00ED6654">
        <w:rPr>
          <w:rFonts w:ascii="Arial" w:hAnsi="Arial" w:cs="Arial"/>
          <w:i/>
          <w:iCs/>
        </w:rPr>
        <w:t>About MOOCs </w:t>
      </w:r>
      <w:r w:rsidRPr="00ED6654">
        <w:rPr>
          <w:rFonts w:ascii="Arial" w:hAnsi="Arial" w:cs="Arial"/>
        </w:rPr>
        <w:t>Available at: URL https://www.mooc.org/ (Accessed: 31.01.25).</w:t>
      </w:r>
    </w:p>
    <w:p w14:paraId="5FAC7A6B" w14:textId="3BB2E5E4" w:rsidR="00C06143" w:rsidRPr="00ED6654" w:rsidRDefault="00C06143" w:rsidP="00CC15E0">
      <w:pPr>
        <w:pStyle w:val="ListParagraph"/>
        <w:numPr>
          <w:ilvl w:val="0"/>
          <w:numId w:val="5"/>
        </w:numPr>
        <w:rPr>
          <w:rFonts w:ascii="Arial" w:hAnsi="Arial" w:cs="Arial"/>
        </w:rPr>
      </w:pPr>
      <w:r w:rsidRPr="00ED6654">
        <w:rPr>
          <w:rFonts w:ascii="Arial" w:hAnsi="Arial" w:cs="Arial"/>
        </w:rPr>
        <w:t>NG, T.W.H. and F</w:t>
      </w:r>
      <w:r w:rsidRPr="00ED6654">
        <w:rPr>
          <w:rFonts w:ascii="Arial" w:hAnsi="Arial" w:cs="Arial"/>
        </w:rPr>
        <w:t>eldman</w:t>
      </w:r>
      <w:r w:rsidRPr="00ED6654">
        <w:rPr>
          <w:rFonts w:ascii="Arial" w:hAnsi="Arial" w:cs="Arial"/>
        </w:rPr>
        <w:t>, D.C. (2010) ‘THE RELATIONSHIPS OF AGE WITH JOB ATTITUDES: A META-ANALYSIS’, </w:t>
      </w:r>
      <w:r w:rsidRPr="00ED6654">
        <w:rPr>
          <w:rFonts w:ascii="Arial" w:hAnsi="Arial" w:cs="Arial"/>
          <w:i/>
          <w:iCs/>
        </w:rPr>
        <w:t>Personnel psychology</w:t>
      </w:r>
      <w:r w:rsidRPr="00ED6654">
        <w:rPr>
          <w:rFonts w:ascii="Arial" w:hAnsi="Arial" w:cs="Arial"/>
        </w:rPr>
        <w:t xml:space="preserve">, 63(3), pp. 677–718. Available at: </w:t>
      </w:r>
      <w:hyperlink r:id="rId16" w:history="1">
        <w:r w:rsidRPr="00ED6654">
          <w:rPr>
            <w:rStyle w:val="Hyperlink"/>
            <w:rFonts w:ascii="Arial" w:hAnsi="Arial" w:cs="Arial"/>
          </w:rPr>
          <w:t>https://doi.org/10.1111/j.1744-6570.2010.01184.x</w:t>
        </w:r>
      </w:hyperlink>
      <w:r w:rsidRPr="00ED6654">
        <w:rPr>
          <w:rFonts w:ascii="Arial" w:hAnsi="Arial" w:cs="Arial"/>
        </w:rPr>
        <w:t>.</w:t>
      </w:r>
      <w:r w:rsidRPr="00ED6654">
        <w:rPr>
          <w:rFonts w:ascii="Arial" w:hAnsi="Arial" w:cs="Arial"/>
        </w:rPr>
        <w:t xml:space="preserve"> (Accessed: 31.01.25)</w:t>
      </w:r>
    </w:p>
    <w:p w14:paraId="3843AFA0" w14:textId="13C3F576" w:rsidR="00F34106" w:rsidRPr="00ED6654" w:rsidRDefault="00F34106" w:rsidP="00CC15E0">
      <w:pPr>
        <w:pStyle w:val="ListParagraph"/>
        <w:numPr>
          <w:ilvl w:val="0"/>
          <w:numId w:val="5"/>
        </w:numPr>
        <w:rPr>
          <w:rFonts w:ascii="Arial" w:hAnsi="Arial" w:cs="Arial"/>
        </w:rPr>
      </w:pPr>
      <w:r w:rsidRPr="00ED6654">
        <w:rPr>
          <w:rFonts w:ascii="Arial" w:hAnsi="Arial" w:cs="Arial"/>
        </w:rPr>
        <w:t>NHS England  (no date a) </w:t>
      </w:r>
      <w:r w:rsidRPr="00ED6654">
        <w:rPr>
          <w:rFonts w:ascii="Arial" w:hAnsi="Arial" w:cs="Arial"/>
          <w:i/>
          <w:iCs/>
        </w:rPr>
        <w:t>We are always learning</w:t>
      </w:r>
      <w:r w:rsidRPr="00ED6654">
        <w:rPr>
          <w:rFonts w:ascii="Arial" w:hAnsi="Arial" w:cs="Arial"/>
        </w:rPr>
        <w:t>. Available at: URL https://www.england.nhs.uk/looking-after-our-people/the-programme-and-resources/we-are-always-learning/. (Accessed: 31.01.25).</w:t>
      </w:r>
    </w:p>
    <w:p w14:paraId="3592E134" w14:textId="121E5753" w:rsidR="00DE00BB" w:rsidRPr="00ED6654" w:rsidRDefault="00DE00BB" w:rsidP="00CC15E0">
      <w:pPr>
        <w:pStyle w:val="ListParagraph"/>
        <w:numPr>
          <w:ilvl w:val="0"/>
          <w:numId w:val="5"/>
        </w:numPr>
        <w:rPr>
          <w:rFonts w:ascii="Arial" w:hAnsi="Arial" w:cs="Arial"/>
        </w:rPr>
      </w:pPr>
      <w:r w:rsidRPr="00ED6654">
        <w:rPr>
          <w:rFonts w:ascii="Arial" w:hAnsi="Arial" w:cs="Arial"/>
        </w:rPr>
        <w:t>NHS England (no date</w:t>
      </w:r>
      <w:r w:rsidR="00F34106" w:rsidRPr="00ED6654">
        <w:rPr>
          <w:rFonts w:ascii="Arial" w:hAnsi="Arial" w:cs="Arial"/>
        </w:rPr>
        <w:t xml:space="preserve"> b</w:t>
      </w:r>
      <w:r w:rsidRPr="00ED6654">
        <w:rPr>
          <w:rFonts w:ascii="Arial" w:hAnsi="Arial" w:cs="Arial"/>
        </w:rPr>
        <w:t>) </w:t>
      </w:r>
      <w:r w:rsidRPr="00ED6654">
        <w:rPr>
          <w:rFonts w:ascii="Arial" w:hAnsi="Arial" w:cs="Arial"/>
          <w:i/>
          <w:iCs/>
        </w:rPr>
        <w:t>Continued Professional Development</w:t>
      </w:r>
      <w:r w:rsidRPr="00ED6654">
        <w:rPr>
          <w:rFonts w:ascii="Arial" w:hAnsi="Arial" w:cs="Arial"/>
        </w:rPr>
        <w:t>. Available at: URL https://www.hee.nhs.uk/our-work/population-health/regional-work/south-west-population-public-health-academy/continuous-professional-development#:~:text=In%20Public%20Health%2C%20the%20overall,the%20health%20of%20the%20population.. (Accessed: 31.01.25).</w:t>
      </w:r>
    </w:p>
    <w:p w14:paraId="2F40A218" w14:textId="3BEED69D" w:rsidR="006E187F" w:rsidRPr="00ED6654" w:rsidRDefault="006E187F" w:rsidP="00CC15E0">
      <w:pPr>
        <w:pStyle w:val="ListParagraph"/>
        <w:numPr>
          <w:ilvl w:val="0"/>
          <w:numId w:val="5"/>
        </w:numPr>
        <w:rPr>
          <w:rFonts w:ascii="Arial" w:hAnsi="Arial" w:cs="Arial"/>
        </w:rPr>
      </w:pPr>
      <w:r w:rsidRPr="00ED6654">
        <w:rPr>
          <w:rFonts w:ascii="Arial" w:hAnsi="Arial" w:cs="Arial"/>
        </w:rPr>
        <w:t>NHS England. (2022)</w:t>
      </w:r>
      <w:r w:rsidRPr="00ED6654">
        <w:rPr>
          <w:rFonts w:ascii="Arial" w:hAnsi="Arial" w:cs="Arial"/>
          <w:i/>
          <w:iCs/>
        </w:rPr>
        <w:t> Flexible Working </w:t>
      </w:r>
      <w:r w:rsidRPr="00ED6654">
        <w:rPr>
          <w:rFonts w:ascii="Arial" w:hAnsi="Arial" w:cs="Arial"/>
        </w:rPr>
        <w:t>. Available at: URL https://www.england.nhs.uk/wp-content/uploads/2022/06/flexible-working-toolkit-for-individuals.pdf (Accessed: 31.01.25).</w:t>
      </w:r>
    </w:p>
    <w:p w14:paraId="4D866956" w14:textId="7D1BD17D" w:rsidR="0069169E" w:rsidRPr="00ED6654" w:rsidRDefault="006327D9" w:rsidP="00CC15E0">
      <w:pPr>
        <w:pStyle w:val="ListParagraph"/>
        <w:numPr>
          <w:ilvl w:val="0"/>
          <w:numId w:val="5"/>
        </w:numPr>
        <w:rPr>
          <w:rFonts w:ascii="Arial" w:hAnsi="Arial" w:cs="Arial"/>
        </w:rPr>
      </w:pPr>
      <w:r w:rsidRPr="00ED6654">
        <w:rPr>
          <w:rFonts w:ascii="Arial" w:hAnsi="Arial" w:cs="Arial"/>
        </w:rPr>
        <w:lastRenderedPageBreak/>
        <w:t>NHS England. (2024)</w:t>
      </w:r>
      <w:r w:rsidRPr="00ED6654">
        <w:rPr>
          <w:rFonts w:ascii="Arial" w:hAnsi="Arial" w:cs="Arial"/>
          <w:i/>
          <w:iCs/>
        </w:rPr>
        <w:t> Immersive VR Training for NHS Staff </w:t>
      </w:r>
      <w:r w:rsidRPr="00ED6654">
        <w:rPr>
          <w:rFonts w:ascii="Arial" w:hAnsi="Arial" w:cs="Arial"/>
        </w:rPr>
        <w:t>. Available at: URL https://www.england.nhs.uk/east-of-england/2024/05/22/immersive-vr-training-for-nhs-staff-developed-in-the-east-of-england/ (Accessed: 31.01.25).</w:t>
      </w:r>
    </w:p>
    <w:p w14:paraId="05406603" w14:textId="12FA7A2B" w:rsidR="00726A7B" w:rsidRPr="00ED6654" w:rsidRDefault="00726A7B" w:rsidP="00CC15E0">
      <w:pPr>
        <w:pStyle w:val="ListParagraph"/>
        <w:numPr>
          <w:ilvl w:val="0"/>
          <w:numId w:val="5"/>
        </w:numPr>
        <w:rPr>
          <w:rFonts w:ascii="Arial" w:hAnsi="Arial" w:cs="Arial"/>
        </w:rPr>
      </w:pPr>
      <w:r w:rsidRPr="00ED6654">
        <w:rPr>
          <w:rFonts w:ascii="Arial" w:hAnsi="Arial" w:cs="Arial"/>
        </w:rPr>
        <w:t>Nursing Notes (2024) </w:t>
      </w:r>
      <w:r w:rsidRPr="00ED6654">
        <w:rPr>
          <w:rFonts w:ascii="Arial" w:hAnsi="Arial" w:cs="Arial"/>
          <w:i/>
          <w:iCs/>
        </w:rPr>
        <w:t>Agenda for Change - Pay Scales  </w:t>
      </w:r>
      <w:r w:rsidRPr="00ED6654">
        <w:rPr>
          <w:rFonts w:ascii="Arial" w:hAnsi="Arial" w:cs="Arial"/>
        </w:rPr>
        <w:t>Available at: URL https://nursingnotes.co.uk/agenda-for-change-nhs-pay-bands/#i-7 (Accessed: 31.01.25).</w:t>
      </w:r>
    </w:p>
    <w:p w14:paraId="6ACC131E" w14:textId="07C39872" w:rsidR="00E70235" w:rsidRPr="00ED6654" w:rsidRDefault="00E70235" w:rsidP="00CC15E0">
      <w:pPr>
        <w:pStyle w:val="ListParagraph"/>
        <w:numPr>
          <w:ilvl w:val="0"/>
          <w:numId w:val="5"/>
        </w:numPr>
        <w:rPr>
          <w:rFonts w:ascii="Arial" w:hAnsi="Arial" w:cs="Arial"/>
        </w:rPr>
      </w:pPr>
      <w:r w:rsidRPr="00ED6654">
        <w:rPr>
          <w:rFonts w:ascii="Arial" w:hAnsi="Arial" w:cs="Arial"/>
        </w:rPr>
        <w:t xml:space="preserve">Plamping, D. (1998) ‘Change and resistance to change in the NHS’, </w:t>
      </w:r>
      <w:r w:rsidRPr="00ED6654">
        <w:rPr>
          <w:rFonts w:ascii="Arial" w:hAnsi="Arial" w:cs="Arial"/>
          <w:i/>
          <w:iCs/>
        </w:rPr>
        <w:t>BMJ</w:t>
      </w:r>
      <w:r w:rsidRPr="00ED6654">
        <w:rPr>
          <w:rFonts w:ascii="Arial" w:hAnsi="Arial" w:cs="Arial"/>
        </w:rPr>
        <w:t xml:space="preserve">, 317(7150), pp. 69–71. Available at: </w:t>
      </w:r>
      <w:hyperlink r:id="rId17" w:history="1">
        <w:r w:rsidRPr="00ED6654">
          <w:rPr>
            <w:rStyle w:val="Hyperlink"/>
            <w:rFonts w:ascii="Arial" w:hAnsi="Arial" w:cs="Arial"/>
          </w:rPr>
          <w:t>https://doi.org/10.1136/bmj.317.7150.69</w:t>
        </w:r>
      </w:hyperlink>
      <w:r w:rsidRPr="00ED6654">
        <w:rPr>
          <w:rFonts w:ascii="Arial" w:hAnsi="Arial" w:cs="Arial"/>
        </w:rPr>
        <w:t>.</w:t>
      </w:r>
      <w:r w:rsidRPr="00ED6654">
        <w:rPr>
          <w:rFonts w:ascii="Arial" w:hAnsi="Arial" w:cs="Arial"/>
        </w:rPr>
        <w:t xml:space="preserve"> (Accessed: 31.01.25)</w:t>
      </w:r>
    </w:p>
    <w:p w14:paraId="35AA9B21" w14:textId="2876BE68" w:rsidR="0069169E" w:rsidRPr="00ED6654" w:rsidRDefault="0069169E" w:rsidP="00CC15E0">
      <w:pPr>
        <w:pStyle w:val="ListParagraph"/>
        <w:numPr>
          <w:ilvl w:val="0"/>
          <w:numId w:val="5"/>
        </w:numPr>
        <w:rPr>
          <w:rFonts w:ascii="Arial" w:hAnsi="Arial" w:cs="Arial"/>
        </w:rPr>
      </w:pPr>
      <w:r w:rsidRPr="00ED6654">
        <w:rPr>
          <w:rFonts w:ascii="Arial" w:hAnsi="Arial" w:cs="Arial"/>
        </w:rPr>
        <w:t>Robinson, N. (2022)</w:t>
      </w:r>
      <w:r w:rsidRPr="00ED6654">
        <w:rPr>
          <w:rFonts w:ascii="Arial" w:hAnsi="Arial" w:cs="Arial"/>
          <w:i/>
          <w:iCs/>
        </w:rPr>
        <w:t> Blended Learning at Chesterfield Royal Hospital NHS Foundation Trust </w:t>
      </w:r>
      <w:r w:rsidRPr="00ED6654">
        <w:rPr>
          <w:rFonts w:ascii="Arial" w:hAnsi="Arial" w:cs="Arial"/>
        </w:rPr>
        <w:t>. Available at: URL https://www.sharpsmart.co.uk/knowledge-centre/case-study-blended-learning-chesterfield-royal-hospital-nhs-foundation-trust (Accessed: 31.01.25).</w:t>
      </w:r>
    </w:p>
    <w:p w14:paraId="41232213" w14:textId="3883DC63" w:rsidR="00246ECE" w:rsidRPr="00ED6654" w:rsidRDefault="00246ECE" w:rsidP="00CC15E0">
      <w:pPr>
        <w:pStyle w:val="ListParagraph"/>
        <w:numPr>
          <w:ilvl w:val="0"/>
          <w:numId w:val="5"/>
        </w:numPr>
        <w:rPr>
          <w:rFonts w:ascii="Arial" w:hAnsi="Arial" w:cs="Arial"/>
        </w:rPr>
      </w:pPr>
      <w:r w:rsidRPr="00ED6654">
        <w:rPr>
          <w:rFonts w:ascii="Arial" w:hAnsi="Arial" w:cs="Arial"/>
        </w:rPr>
        <w:t>SBUHB (no date</w:t>
      </w:r>
      <w:r w:rsidR="005361DC" w:rsidRPr="00ED6654">
        <w:rPr>
          <w:rFonts w:ascii="Arial" w:hAnsi="Arial" w:cs="Arial"/>
        </w:rPr>
        <w:t xml:space="preserve"> a</w:t>
      </w:r>
      <w:r w:rsidRPr="00ED6654">
        <w:rPr>
          <w:rFonts w:ascii="Arial" w:hAnsi="Arial" w:cs="Arial"/>
        </w:rPr>
        <w:t>) </w:t>
      </w:r>
      <w:r w:rsidRPr="00ED6654">
        <w:rPr>
          <w:rFonts w:ascii="Arial" w:hAnsi="Arial" w:cs="Arial"/>
          <w:i/>
          <w:iCs/>
        </w:rPr>
        <w:t>About Us</w:t>
      </w:r>
      <w:r w:rsidRPr="00ED6654">
        <w:rPr>
          <w:rFonts w:ascii="Arial" w:hAnsi="Arial" w:cs="Arial"/>
        </w:rPr>
        <w:t>. Available at: URL https://sbuhb.nhs.wales/about-us/swansea-bay-uhb/#:~:text=The%20health%20board%20currently%20employs,services%20outside%20the%20main%20hospitals. (Accessed: 31.01.25).</w:t>
      </w:r>
    </w:p>
    <w:p w14:paraId="4B54D0FC" w14:textId="02D00DE2" w:rsidR="005361DC" w:rsidRPr="00ED6654" w:rsidRDefault="005361DC" w:rsidP="00CC15E0">
      <w:pPr>
        <w:pStyle w:val="ListParagraph"/>
        <w:numPr>
          <w:ilvl w:val="0"/>
          <w:numId w:val="5"/>
        </w:numPr>
        <w:rPr>
          <w:rFonts w:ascii="Arial" w:hAnsi="Arial" w:cs="Arial"/>
          <w:lang w:val="en-US"/>
        </w:rPr>
      </w:pPr>
      <w:r w:rsidRPr="00ED6654">
        <w:rPr>
          <w:rFonts w:ascii="Arial" w:hAnsi="Arial" w:cs="Arial"/>
        </w:rPr>
        <w:t xml:space="preserve">SBUHB (no date </w:t>
      </w:r>
      <w:r w:rsidRPr="00ED6654">
        <w:rPr>
          <w:rFonts w:ascii="Arial" w:hAnsi="Arial" w:cs="Arial"/>
        </w:rPr>
        <w:t>b</w:t>
      </w:r>
      <w:r w:rsidRPr="00ED6654">
        <w:rPr>
          <w:rFonts w:ascii="Arial" w:hAnsi="Arial" w:cs="Arial"/>
        </w:rPr>
        <w:t>) </w:t>
      </w:r>
      <w:r w:rsidRPr="00ED6654">
        <w:rPr>
          <w:rFonts w:ascii="Arial" w:hAnsi="Arial" w:cs="Arial"/>
          <w:i/>
          <w:iCs/>
        </w:rPr>
        <w:t>Our People Strategy</w:t>
      </w:r>
      <w:r w:rsidRPr="00ED6654">
        <w:rPr>
          <w:rFonts w:ascii="Arial" w:hAnsi="Arial" w:cs="Arial"/>
        </w:rPr>
        <w:t>. Available at: URL Internal NHS Site (Accessed: 31.01.25).</w:t>
      </w:r>
    </w:p>
    <w:p w14:paraId="5DA27A17" w14:textId="0C07045E" w:rsidR="00A15D89" w:rsidRPr="00ED6654" w:rsidRDefault="00A15D89" w:rsidP="00CC15E0">
      <w:pPr>
        <w:pStyle w:val="ListParagraph"/>
        <w:numPr>
          <w:ilvl w:val="0"/>
          <w:numId w:val="5"/>
        </w:numPr>
        <w:rPr>
          <w:rFonts w:ascii="Arial" w:hAnsi="Arial" w:cs="Arial"/>
        </w:rPr>
      </w:pPr>
      <w:r w:rsidRPr="00ED6654">
        <w:rPr>
          <w:rFonts w:ascii="Arial" w:hAnsi="Arial" w:cs="Arial"/>
        </w:rPr>
        <w:t>SBUHB (2022</w:t>
      </w:r>
      <w:r w:rsidR="004E5F20" w:rsidRPr="00ED6654">
        <w:rPr>
          <w:rFonts w:ascii="Arial" w:hAnsi="Arial" w:cs="Arial"/>
        </w:rPr>
        <w:t>a</w:t>
      </w:r>
      <w:r w:rsidRPr="00ED6654">
        <w:rPr>
          <w:rFonts w:ascii="Arial" w:hAnsi="Arial" w:cs="Arial"/>
        </w:rPr>
        <w:t>) </w:t>
      </w:r>
      <w:r w:rsidRPr="00ED6654">
        <w:rPr>
          <w:rFonts w:ascii="Arial" w:hAnsi="Arial" w:cs="Arial"/>
          <w:i/>
          <w:iCs/>
        </w:rPr>
        <w:t>Wound care app allows staff to monitor patient remotely </w:t>
      </w:r>
      <w:r w:rsidRPr="00ED6654">
        <w:rPr>
          <w:rFonts w:ascii="Arial" w:hAnsi="Arial" w:cs="Arial"/>
        </w:rPr>
        <w:t>. Available at: URL https://sbuhb.nhs.wales/news/swansea-bay-health-news/wound-scanning-app-allows-staff-to-monitor-patients-progress-remotely/ (Accessed: 31.01.25).</w:t>
      </w:r>
    </w:p>
    <w:p w14:paraId="0BAA1817" w14:textId="6BF217F8" w:rsidR="004E5F20" w:rsidRPr="00ED6654" w:rsidRDefault="004E5F20" w:rsidP="00CC15E0">
      <w:pPr>
        <w:pStyle w:val="ListParagraph"/>
        <w:numPr>
          <w:ilvl w:val="0"/>
          <w:numId w:val="5"/>
        </w:numPr>
        <w:rPr>
          <w:rFonts w:ascii="Arial" w:hAnsi="Arial" w:cs="Arial"/>
        </w:rPr>
      </w:pPr>
      <w:r w:rsidRPr="00ED6654">
        <w:rPr>
          <w:rFonts w:ascii="Arial" w:hAnsi="Arial" w:cs="Arial"/>
        </w:rPr>
        <w:t>SBUHB (2022</w:t>
      </w:r>
      <w:r w:rsidRPr="00ED6654">
        <w:rPr>
          <w:rFonts w:ascii="Arial" w:hAnsi="Arial" w:cs="Arial"/>
        </w:rPr>
        <w:t>b</w:t>
      </w:r>
      <w:r w:rsidRPr="00ED6654">
        <w:rPr>
          <w:rFonts w:ascii="Arial" w:hAnsi="Arial" w:cs="Arial"/>
        </w:rPr>
        <w:t>)</w:t>
      </w:r>
      <w:r w:rsidRPr="00ED6654">
        <w:rPr>
          <w:rFonts w:ascii="Arial" w:hAnsi="Arial" w:cs="Arial"/>
          <w:i/>
          <w:iCs/>
        </w:rPr>
        <w:t> The Swansea Bay Way</w:t>
      </w:r>
      <w:r w:rsidRPr="00ED6654">
        <w:rPr>
          <w:rFonts w:ascii="Arial" w:hAnsi="Arial" w:cs="Arial"/>
        </w:rPr>
        <w:t>. Available at: URL https://sbuhb.nhs.wales/about-us/key-documents-folder/workforce-and-od-committee-papers/workforce-and-od-committee-papers-april-2022/3-1-presentation-the-swansea-bay-way-pdf/(Accessed: 31.01.25).</w:t>
      </w:r>
    </w:p>
    <w:p w14:paraId="1EF6D2DC" w14:textId="1F1FFA9C" w:rsidR="0076795D" w:rsidRPr="00ED6654" w:rsidRDefault="0076795D" w:rsidP="00CC15E0">
      <w:pPr>
        <w:pStyle w:val="ListParagraph"/>
        <w:numPr>
          <w:ilvl w:val="0"/>
          <w:numId w:val="5"/>
        </w:numPr>
        <w:rPr>
          <w:rFonts w:ascii="Arial" w:hAnsi="Arial" w:cs="Arial"/>
        </w:rPr>
      </w:pPr>
      <w:r w:rsidRPr="00ED6654">
        <w:rPr>
          <w:rFonts w:ascii="Arial" w:hAnsi="Arial" w:cs="Arial"/>
        </w:rPr>
        <w:t>SBUHB (2024) </w:t>
      </w:r>
      <w:r w:rsidRPr="00ED6654">
        <w:rPr>
          <w:rFonts w:ascii="Arial" w:hAnsi="Arial" w:cs="Arial"/>
          <w:i/>
          <w:iCs/>
        </w:rPr>
        <w:t>Special Board Meeting Minutes</w:t>
      </w:r>
      <w:r w:rsidRPr="00ED6654">
        <w:rPr>
          <w:rFonts w:ascii="Arial" w:hAnsi="Arial" w:cs="Arial"/>
        </w:rPr>
        <w:t>. Place of publication: Swansea Bay University Health Board (Accessed: 31.01.25).</w:t>
      </w:r>
    </w:p>
    <w:p w14:paraId="7C158652" w14:textId="3BA0B2C4" w:rsidR="00040A03" w:rsidRPr="00ED6654" w:rsidRDefault="00040A03" w:rsidP="00CC15E0">
      <w:pPr>
        <w:pStyle w:val="ListParagraph"/>
        <w:numPr>
          <w:ilvl w:val="0"/>
          <w:numId w:val="5"/>
        </w:numPr>
        <w:rPr>
          <w:rFonts w:ascii="Arial" w:hAnsi="Arial" w:cs="Arial"/>
        </w:rPr>
      </w:pPr>
      <w:r w:rsidRPr="00ED6654">
        <w:rPr>
          <w:rFonts w:ascii="Arial" w:hAnsi="Arial" w:cs="Arial"/>
        </w:rPr>
        <w:t>SBUHB Learning and Development  (no date) </w:t>
      </w:r>
      <w:r w:rsidRPr="00ED6654">
        <w:rPr>
          <w:rFonts w:ascii="Arial" w:hAnsi="Arial" w:cs="Arial"/>
          <w:i/>
          <w:iCs/>
        </w:rPr>
        <w:t>Learning and Development - Our Offering</w:t>
      </w:r>
      <w:r w:rsidRPr="00ED6654">
        <w:rPr>
          <w:rFonts w:ascii="Arial" w:hAnsi="Arial" w:cs="Arial"/>
        </w:rPr>
        <w:t>. Available at: Internal Intranet Site. (Accessed: 31.01.25).</w:t>
      </w:r>
    </w:p>
    <w:p w14:paraId="4085029D" w14:textId="78638940" w:rsidR="00A748DC" w:rsidRPr="00ED6654" w:rsidRDefault="00A748DC" w:rsidP="00CC15E0">
      <w:pPr>
        <w:pStyle w:val="ListParagraph"/>
        <w:numPr>
          <w:ilvl w:val="0"/>
          <w:numId w:val="5"/>
        </w:numPr>
        <w:rPr>
          <w:rFonts w:ascii="Arial" w:hAnsi="Arial" w:cs="Arial"/>
        </w:rPr>
      </w:pPr>
      <w:r w:rsidRPr="00ED6654">
        <w:rPr>
          <w:rFonts w:ascii="Arial" w:hAnsi="Arial" w:cs="Arial"/>
        </w:rPr>
        <w:t xml:space="preserve">Sholl, S. </w:t>
      </w:r>
      <w:r w:rsidRPr="00ED6654">
        <w:rPr>
          <w:rFonts w:ascii="Arial" w:hAnsi="Arial" w:cs="Arial"/>
          <w:i/>
          <w:iCs/>
        </w:rPr>
        <w:t>et al.</w:t>
      </w:r>
      <w:r w:rsidRPr="00ED6654">
        <w:rPr>
          <w:rFonts w:ascii="Arial" w:hAnsi="Arial" w:cs="Arial"/>
        </w:rPr>
        <w:t xml:space="preserve"> (2017) ‘Balancing health care education and patient care in the UK workplace: a realist synthesis’, </w:t>
      </w:r>
      <w:r w:rsidRPr="00ED6654">
        <w:rPr>
          <w:rFonts w:ascii="Arial" w:hAnsi="Arial" w:cs="Arial"/>
          <w:i/>
          <w:iCs/>
        </w:rPr>
        <w:t>Medical education</w:t>
      </w:r>
      <w:r w:rsidRPr="00ED6654">
        <w:rPr>
          <w:rFonts w:ascii="Arial" w:hAnsi="Arial" w:cs="Arial"/>
        </w:rPr>
        <w:t xml:space="preserve">, 51(8), pp. 787–801. Available at: </w:t>
      </w:r>
      <w:hyperlink r:id="rId18" w:history="1">
        <w:r w:rsidRPr="00ED6654">
          <w:rPr>
            <w:rStyle w:val="Hyperlink"/>
            <w:rFonts w:ascii="Arial" w:hAnsi="Arial" w:cs="Arial"/>
          </w:rPr>
          <w:t>https://doi.org/10.1111/medu.13290</w:t>
        </w:r>
      </w:hyperlink>
      <w:r w:rsidRPr="00ED6654">
        <w:rPr>
          <w:rFonts w:ascii="Arial" w:hAnsi="Arial" w:cs="Arial"/>
        </w:rPr>
        <w:t>.</w:t>
      </w:r>
      <w:r w:rsidRPr="00ED6654">
        <w:rPr>
          <w:rFonts w:ascii="Arial" w:hAnsi="Arial" w:cs="Arial"/>
        </w:rPr>
        <w:t xml:space="preserve"> Accessed: 31.01.25</w:t>
      </w:r>
    </w:p>
    <w:p w14:paraId="0E95435C" w14:textId="381E9AF0" w:rsidR="00F03985" w:rsidRPr="00ED6654" w:rsidRDefault="00F03985" w:rsidP="00CC15E0">
      <w:pPr>
        <w:pStyle w:val="ListParagraph"/>
        <w:numPr>
          <w:ilvl w:val="0"/>
          <w:numId w:val="5"/>
        </w:numPr>
        <w:rPr>
          <w:rFonts w:ascii="Arial" w:hAnsi="Arial" w:cs="Arial"/>
        </w:rPr>
      </w:pPr>
      <w:r w:rsidRPr="00ED6654">
        <w:rPr>
          <w:rFonts w:ascii="Arial" w:hAnsi="Arial" w:cs="Arial"/>
        </w:rPr>
        <w:t>Sinha, R (2021)</w:t>
      </w:r>
      <w:r w:rsidRPr="00ED6654">
        <w:rPr>
          <w:rFonts w:ascii="Arial" w:hAnsi="Arial" w:cs="Arial"/>
          <w:i/>
          <w:iCs/>
        </w:rPr>
        <w:t> Peer-learning as a strategy for systems change </w:t>
      </w:r>
      <w:r w:rsidRPr="00ED6654">
        <w:rPr>
          <w:rFonts w:ascii="Arial" w:hAnsi="Arial" w:cs="Arial"/>
        </w:rPr>
        <w:t>Available at: URL https://medium.com/refuge-for-systems-leaders/peer-learning-as-a-strategy-for-systems-change-ea8454b08113 (Accessed: 31.01.25).</w:t>
      </w:r>
    </w:p>
    <w:p w14:paraId="2FBD043D" w14:textId="60087BDF" w:rsidR="004F5ACC" w:rsidRPr="00ED6654" w:rsidRDefault="004F5ACC" w:rsidP="00CC15E0">
      <w:pPr>
        <w:pStyle w:val="ListParagraph"/>
        <w:numPr>
          <w:ilvl w:val="0"/>
          <w:numId w:val="5"/>
        </w:numPr>
        <w:rPr>
          <w:rFonts w:ascii="Arial" w:hAnsi="Arial" w:cs="Arial"/>
        </w:rPr>
      </w:pPr>
      <w:r w:rsidRPr="00ED6654">
        <w:rPr>
          <w:rFonts w:ascii="Arial" w:hAnsi="Arial" w:cs="Arial"/>
        </w:rPr>
        <w:t>Telling, W.A. (2021) ‘Age profile of NHS workers in occupational physician clinics’, </w:t>
      </w:r>
      <w:r w:rsidRPr="00ED6654">
        <w:rPr>
          <w:rFonts w:ascii="Arial" w:hAnsi="Arial" w:cs="Arial"/>
          <w:i/>
          <w:iCs/>
        </w:rPr>
        <w:t>Occupational medicine (Oxford)</w:t>
      </w:r>
      <w:r w:rsidRPr="00ED6654">
        <w:rPr>
          <w:rFonts w:ascii="Arial" w:hAnsi="Arial" w:cs="Arial"/>
        </w:rPr>
        <w:t xml:space="preserve">, 71(3), pp. 147–153. Available at: </w:t>
      </w:r>
      <w:hyperlink r:id="rId19" w:history="1">
        <w:r w:rsidRPr="00ED6654">
          <w:rPr>
            <w:rStyle w:val="Hyperlink"/>
            <w:rFonts w:ascii="Arial" w:hAnsi="Arial" w:cs="Arial"/>
          </w:rPr>
          <w:t>https://doi.org/10.1093/occmed/kqab045</w:t>
        </w:r>
      </w:hyperlink>
      <w:r w:rsidRPr="00ED6654">
        <w:rPr>
          <w:rFonts w:ascii="Arial" w:hAnsi="Arial" w:cs="Arial"/>
        </w:rPr>
        <w:t>.</w:t>
      </w:r>
      <w:r w:rsidRPr="00ED6654">
        <w:rPr>
          <w:rFonts w:ascii="Arial" w:hAnsi="Arial" w:cs="Arial"/>
        </w:rPr>
        <w:t xml:space="preserve"> (Accessed: 31.01.25)</w:t>
      </w:r>
    </w:p>
    <w:p w14:paraId="1E1304B6" w14:textId="1CE70706" w:rsidR="00591BBC" w:rsidRPr="00ED6654" w:rsidRDefault="00591BBC" w:rsidP="00CC15E0">
      <w:pPr>
        <w:pStyle w:val="ListParagraph"/>
        <w:numPr>
          <w:ilvl w:val="0"/>
          <w:numId w:val="5"/>
        </w:numPr>
        <w:rPr>
          <w:rFonts w:ascii="Arial" w:hAnsi="Arial" w:cs="Arial"/>
        </w:rPr>
      </w:pPr>
      <w:r w:rsidRPr="00ED6654">
        <w:rPr>
          <w:rFonts w:ascii="Arial" w:hAnsi="Arial" w:cs="Arial"/>
        </w:rPr>
        <w:t>Titus Learning (no date)</w:t>
      </w:r>
      <w:r w:rsidRPr="00ED6654">
        <w:rPr>
          <w:rFonts w:ascii="Arial" w:hAnsi="Arial" w:cs="Arial"/>
          <w:i/>
          <w:iCs/>
        </w:rPr>
        <w:t> 6 Benefits of Conducting a Training Needs Analysis  </w:t>
      </w:r>
      <w:r w:rsidRPr="00ED6654">
        <w:rPr>
          <w:rFonts w:ascii="Arial" w:hAnsi="Arial" w:cs="Arial"/>
        </w:rPr>
        <w:t>Available at: URL https://www.tituslearning.com/6-benefits-of-conducting-a-training-needs-analysis/#:~:text=One%20of%20the%20top%20benefits,training%20before%20any%20problems%20arise. (Accessed: 31.01.25).</w:t>
      </w:r>
    </w:p>
    <w:p w14:paraId="65F07D51" w14:textId="6BFEF9AB" w:rsidR="002743C7" w:rsidRPr="00ED6654" w:rsidRDefault="002743C7" w:rsidP="00CC15E0">
      <w:pPr>
        <w:pStyle w:val="ListParagraph"/>
        <w:numPr>
          <w:ilvl w:val="0"/>
          <w:numId w:val="5"/>
        </w:numPr>
        <w:rPr>
          <w:rFonts w:ascii="Arial" w:hAnsi="Arial" w:cs="Arial"/>
          <w:lang w:val="en-US"/>
        </w:rPr>
      </w:pPr>
      <w:r w:rsidRPr="00ED6654">
        <w:rPr>
          <w:rFonts w:ascii="Arial" w:hAnsi="Arial" w:cs="Arial"/>
        </w:rPr>
        <w:t>van Diggele, C. </w:t>
      </w:r>
      <w:r w:rsidRPr="00ED6654">
        <w:rPr>
          <w:rFonts w:ascii="Arial" w:hAnsi="Arial" w:cs="Arial"/>
          <w:i/>
          <w:iCs/>
        </w:rPr>
        <w:t>et al.</w:t>
      </w:r>
      <w:r w:rsidRPr="00ED6654">
        <w:rPr>
          <w:rFonts w:ascii="Arial" w:hAnsi="Arial" w:cs="Arial"/>
        </w:rPr>
        <w:t> (2020) ‘Leadership in healthcare education’, </w:t>
      </w:r>
      <w:r w:rsidRPr="00ED6654">
        <w:rPr>
          <w:rFonts w:ascii="Arial" w:hAnsi="Arial" w:cs="Arial"/>
          <w:i/>
          <w:iCs/>
        </w:rPr>
        <w:t>BMC medical education</w:t>
      </w:r>
      <w:r w:rsidRPr="00ED6654">
        <w:rPr>
          <w:rFonts w:ascii="Arial" w:hAnsi="Arial" w:cs="Arial"/>
        </w:rPr>
        <w:t xml:space="preserve">, 20(Suppl 2), pp. 456–456. Available at: </w:t>
      </w:r>
      <w:hyperlink r:id="rId20" w:history="1">
        <w:r w:rsidRPr="00ED6654">
          <w:rPr>
            <w:rStyle w:val="Hyperlink"/>
            <w:rFonts w:ascii="Arial" w:hAnsi="Arial" w:cs="Arial"/>
          </w:rPr>
          <w:t>https://doi.org/10.1186/s12909-020-02288-x</w:t>
        </w:r>
      </w:hyperlink>
      <w:r w:rsidRPr="00ED6654">
        <w:rPr>
          <w:rFonts w:ascii="Arial" w:hAnsi="Arial" w:cs="Arial"/>
        </w:rPr>
        <w:t>.</w:t>
      </w:r>
      <w:r w:rsidRPr="00ED6654">
        <w:rPr>
          <w:rFonts w:ascii="Arial" w:hAnsi="Arial" w:cs="Arial"/>
        </w:rPr>
        <w:t xml:space="preserve"> (Accessed 31.01.25)</w:t>
      </w:r>
    </w:p>
    <w:p w14:paraId="657E03E6" w14:textId="321CA136" w:rsidR="003E165E" w:rsidRPr="00ED6654" w:rsidRDefault="003E165E" w:rsidP="00CC15E0">
      <w:pPr>
        <w:pStyle w:val="ListParagraph"/>
        <w:numPr>
          <w:ilvl w:val="0"/>
          <w:numId w:val="5"/>
        </w:numPr>
        <w:rPr>
          <w:rFonts w:ascii="Arial" w:hAnsi="Arial" w:cs="Arial"/>
        </w:rPr>
      </w:pPr>
      <w:r w:rsidRPr="00ED6654">
        <w:rPr>
          <w:rFonts w:ascii="Arial" w:hAnsi="Arial" w:cs="Arial"/>
        </w:rPr>
        <w:t xml:space="preserve">Ways to Stay. (no date) </w:t>
      </w:r>
      <w:r w:rsidRPr="00ED6654">
        <w:rPr>
          <w:rFonts w:ascii="Arial" w:hAnsi="Arial" w:cs="Arial"/>
          <w:i/>
          <w:iCs/>
        </w:rPr>
        <w:t>University Hospitals Coventry and Warwickshire</w:t>
      </w:r>
      <w:r w:rsidRPr="00ED6654">
        <w:rPr>
          <w:rFonts w:ascii="Arial" w:hAnsi="Arial" w:cs="Arial"/>
        </w:rPr>
        <w:t>. Available at: URL https://www.waystostay.co.uk/case-study/university-hospitals-coventry-and-warwickshire-nhs-trust-uhcw/. (Accessed: 31.01.25).</w:t>
      </w:r>
    </w:p>
    <w:p w14:paraId="13704BDD" w14:textId="6368E3F0" w:rsidR="00D716FD" w:rsidRPr="00ED6654" w:rsidRDefault="00D716FD" w:rsidP="00CC15E0">
      <w:pPr>
        <w:pStyle w:val="ListParagraph"/>
        <w:numPr>
          <w:ilvl w:val="0"/>
          <w:numId w:val="5"/>
        </w:numPr>
        <w:rPr>
          <w:rFonts w:ascii="Arial" w:hAnsi="Arial" w:cs="Arial"/>
        </w:rPr>
      </w:pPr>
      <w:r w:rsidRPr="00ED6654">
        <w:rPr>
          <w:rFonts w:ascii="Arial" w:hAnsi="Arial" w:cs="Arial"/>
        </w:rPr>
        <w:lastRenderedPageBreak/>
        <w:t>Welsh Government. (2024)</w:t>
      </w:r>
      <w:r w:rsidRPr="00ED6654">
        <w:rPr>
          <w:rFonts w:ascii="Arial" w:hAnsi="Arial" w:cs="Arial"/>
          <w:i/>
          <w:iCs/>
        </w:rPr>
        <w:t> Staff directly employed by the NHS </w:t>
      </w:r>
      <w:r w:rsidRPr="00ED6654">
        <w:rPr>
          <w:rFonts w:ascii="Arial" w:hAnsi="Arial" w:cs="Arial"/>
        </w:rPr>
        <w:t>. Available at: URL https://www.gov.wales/staff-directly-employed-nhs-30-september-2023-html#:~:text=Description%20of%20Figure%206%3A%20Bar,youngest%20and%20oldest%20age%20bands. (Accessed: 31.01.25).</w:t>
      </w:r>
    </w:p>
    <w:p w14:paraId="7A11DD8D" w14:textId="77777777" w:rsidR="002D7B26" w:rsidRPr="00ED6654" w:rsidRDefault="002D7B26" w:rsidP="002D7B26">
      <w:pPr>
        <w:rPr>
          <w:rFonts w:ascii="Arial" w:hAnsi="Arial" w:cs="Arial"/>
        </w:rPr>
      </w:pPr>
    </w:p>
    <w:sectPr w:rsidR="002D7B26" w:rsidRPr="00ED66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449EF"/>
    <w:multiLevelType w:val="multilevel"/>
    <w:tmpl w:val="23B4F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806B4"/>
    <w:multiLevelType w:val="multilevel"/>
    <w:tmpl w:val="98FA2F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6C56D6"/>
    <w:multiLevelType w:val="hybridMultilevel"/>
    <w:tmpl w:val="207CB2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7276A"/>
    <w:multiLevelType w:val="hybridMultilevel"/>
    <w:tmpl w:val="96D61C48"/>
    <w:lvl w:ilvl="0" w:tplc="A894BD5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95657"/>
    <w:multiLevelType w:val="hybridMultilevel"/>
    <w:tmpl w:val="10A28A0C"/>
    <w:lvl w:ilvl="0" w:tplc="A894BD5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D5DF0"/>
    <w:multiLevelType w:val="hybridMultilevel"/>
    <w:tmpl w:val="1E2862CA"/>
    <w:lvl w:ilvl="0" w:tplc="A894BD52">
      <w:start w:val="1"/>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57114DA"/>
    <w:multiLevelType w:val="multilevel"/>
    <w:tmpl w:val="40D802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A27962"/>
    <w:multiLevelType w:val="hybridMultilevel"/>
    <w:tmpl w:val="03FE7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BC3B50"/>
    <w:multiLevelType w:val="hybridMultilevel"/>
    <w:tmpl w:val="830871C4"/>
    <w:lvl w:ilvl="0" w:tplc="A894BD5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605C29"/>
    <w:multiLevelType w:val="multilevel"/>
    <w:tmpl w:val="9378CE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2957C3"/>
    <w:multiLevelType w:val="multilevel"/>
    <w:tmpl w:val="182A6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2D4890"/>
    <w:multiLevelType w:val="multilevel"/>
    <w:tmpl w:val="EF369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16357C"/>
    <w:multiLevelType w:val="multilevel"/>
    <w:tmpl w:val="2A8CA2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665A3C"/>
    <w:multiLevelType w:val="hybridMultilevel"/>
    <w:tmpl w:val="256AA1C6"/>
    <w:lvl w:ilvl="0" w:tplc="87BA601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5537669">
    <w:abstractNumId w:val="12"/>
  </w:num>
  <w:num w:numId="2" w16cid:durableId="1432509679">
    <w:abstractNumId w:val="9"/>
  </w:num>
  <w:num w:numId="3" w16cid:durableId="1038121485">
    <w:abstractNumId w:val="1"/>
  </w:num>
  <w:num w:numId="4" w16cid:durableId="1815638526">
    <w:abstractNumId w:val="6"/>
  </w:num>
  <w:num w:numId="5" w16cid:durableId="2007202651">
    <w:abstractNumId w:val="7"/>
  </w:num>
  <w:num w:numId="6" w16cid:durableId="48457167">
    <w:abstractNumId w:val="11"/>
  </w:num>
  <w:num w:numId="7" w16cid:durableId="716246087">
    <w:abstractNumId w:val="0"/>
  </w:num>
  <w:num w:numId="8" w16cid:durableId="1921089109">
    <w:abstractNumId w:val="13"/>
  </w:num>
  <w:num w:numId="9" w16cid:durableId="109394300">
    <w:abstractNumId w:val="10"/>
  </w:num>
  <w:num w:numId="10" w16cid:durableId="117377159">
    <w:abstractNumId w:val="8"/>
  </w:num>
  <w:num w:numId="11" w16cid:durableId="1911109339">
    <w:abstractNumId w:val="5"/>
  </w:num>
  <w:num w:numId="12" w16cid:durableId="1033382441">
    <w:abstractNumId w:val="3"/>
  </w:num>
  <w:num w:numId="13" w16cid:durableId="279455486">
    <w:abstractNumId w:val="4"/>
  </w:num>
  <w:num w:numId="14" w16cid:durableId="253904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B26"/>
    <w:rsid w:val="00001444"/>
    <w:rsid w:val="00004B83"/>
    <w:rsid w:val="00010071"/>
    <w:rsid w:val="000103A2"/>
    <w:rsid w:val="00014177"/>
    <w:rsid w:val="0002365F"/>
    <w:rsid w:val="00027FB8"/>
    <w:rsid w:val="00040A03"/>
    <w:rsid w:val="000453A9"/>
    <w:rsid w:val="00063CF7"/>
    <w:rsid w:val="00075566"/>
    <w:rsid w:val="000820EB"/>
    <w:rsid w:val="000A79A9"/>
    <w:rsid w:val="000B19FD"/>
    <w:rsid w:val="000B292E"/>
    <w:rsid w:val="000C1EE6"/>
    <w:rsid w:val="000C3ABE"/>
    <w:rsid w:val="000D0C14"/>
    <w:rsid w:val="000D1268"/>
    <w:rsid w:val="000D2E30"/>
    <w:rsid w:val="000E4703"/>
    <w:rsid w:val="000F0461"/>
    <w:rsid w:val="000F6A6E"/>
    <w:rsid w:val="00101949"/>
    <w:rsid w:val="00106448"/>
    <w:rsid w:val="00116E7F"/>
    <w:rsid w:val="001209B8"/>
    <w:rsid w:val="001222B5"/>
    <w:rsid w:val="00122857"/>
    <w:rsid w:val="00127556"/>
    <w:rsid w:val="0013425D"/>
    <w:rsid w:val="001558C7"/>
    <w:rsid w:val="00162C60"/>
    <w:rsid w:val="00164E4A"/>
    <w:rsid w:val="001708CF"/>
    <w:rsid w:val="001748CA"/>
    <w:rsid w:val="00190F23"/>
    <w:rsid w:val="00191029"/>
    <w:rsid w:val="001A3618"/>
    <w:rsid w:val="001C388E"/>
    <w:rsid w:val="001D68BF"/>
    <w:rsid w:val="001E1612"/>
    <w:rsid w:val="001E312A"/>
    <w:rsid w:val="002005CC"/>
    <w:rsid w:val="0021162F"/>
    <w:rsid w:val="0021310E"/>
    <w:rsid w:val="002239DE"/>
    <w:rsid w:val="0022791D"/>
    <w:rsid w:val="002372B5"/>
    <w:rsid w:val="002434AD"/>
    <w:rsid w:val="002448A6"/>
    <w:rsid w:val="00246ECE"/>
    <w:rsid w:val="00247C2A"/>
    <w:rsid w:val="002503CB"/>
    <w:rsid w:val="00251A2F"/>
    <w:rsid w:val="00263CA2"/>
    <w:rsid w:val="002743C7"/>
    <w:rsid w:val="00287BCD"/>
    <w:rsid w:val="00297480"/>
    <w:rsid w:val="002A319D"/>
    <w:rsid w:val="002B09BB"/>
    <w:rsid w:val="002B32B6"/>
    <w:rsid w:val="002B74FE"/>
    <w:rsid w:val="002C1113"/>
    <w:rsid w:val="002C1827"/>
    <w:rsid w:val="002C705C"/>
    <w:rsid w:val="002D1078"/>
    <w:rsid w:val="002D1EBA"/>
    <w:rsid w:val="002D2A34"/>
    <w:rsid w:val="002D7B26"/>
    <w:rsid w:val="002E046D"/>
    <w:rsid w:val="002F1E1B"/>
    <w:rsid w:val="002F2608"/>
    <w:rsid w:val="002F70F0"/>
    <w:rsid w:val="002F7EF0"/>
    <w:rsid w:val="00303D99"/>
    <w:rsid w:val="00317F76"/>
    <w:rsid w:val="00321187"/>
    <w:rsid w:val="003245C5"/>
    <w:rsid w:val="00324D3C"/>
    <w:rsid w:val="003254C4"/>
    <w:rsid w:val="00326706"/>
    <w:rsid w:val="00334296"/>
    <w:rsid w:val="00336EC4"/>
    <w:rsid w:val="003423F5"/>
    <w:rsid w:val="003540BF"/>
    <w:rsid w:val="00354AC9"/>
    <w:rsid w:val="003560B2"/>
    <w:rsid w:val="00362B3E"/>
    <w:rsid w:val="00366DC7"/>
    <w:rsid w:val="0037444B"/>
    <w:rsid w:val="00376A40"/>
    <w:rsid w:val="00385481"/>
    <w:rsid w:val="00397D7F"/>
    <w:rsid w:val="003A0C76"/>
    <w:rsid w:val="003A0E8C"/>
    <w:rsid w:val="003A172A"/>
    <w:rsid w:val="003A1D4F"/>
    <w:rsid w:val="003A1D5A"/>
    <w:rsid w:val="003B21B8"/>
    <w:rsid w:val="003B22D2"/>
    <w:rsid w:val="003B4333"/>
    <w:rsid w:val="003D0214"/>
    <w:rsid w:val="003D4012"/>
    <w:rsid w:val="003D584A"/>
    <w:rsid w:val="003E165E"/>
    <w:rsid w:val="003E1E07"/>
    <w:rsid w:val="003E73EA"/>
    <w:rsid w:val="003F3DB9"/>
    <w:rsid w:val="00401164"/>
    <w:rsid w:val="00404E6B"/>
    <w:rsid w:val="00405494"/>
    <w:rsid w:val="004075C8"/>
    <w:rsid w:val="00411E0B"/>
    <w:rsid w:val="00413FE6"/>
    <w:rsid w:val="00415720"/>
    <w:rsid w:val="00420B2C"/>
    <w:rsid w:val="00422098"/>
    <w:rsid w:val="00422EE2"/>
    <w:rsid w:val="004301EC"/>
    <w:rsid w:val="00432467"/>
    <w:rsid w:val="00446046"/>
    <w:rsid w:val="004475DD"/>
    <w:rsid w:val="00450D34"/>
    <w:rsid w:val="00451097"/>
    <w:rsid w:val="00456745"/>
    <w:rsid w:val="004579F9"/>
    <w:rsid w:val="00466FA1"/>
    <w:rsid w:val="004678A9"/>
    <w:rsid w:val="004708D8"/>
    <w:rsid w:val="00473E41"/>
    <w:rsid w:val="00484CC3"/>
    <w:rsid w:val="00485E00"/>
    <w:rsid w:val="0048712E"/>
    <w:rsid w:val="0049088A"/>
    <w:rsid w:val="00497FE7"/>
    <w:rsid w:val="004C4C7B"/>
    <w:rsid w:val="004D016D"/>
    <w:rsid w:val="004D2331"/>
    <w:rsid w:val="004D28A8"/>
    <w:rsid w:val="004D57B1"/>
    <w:rsid w:val="004E5F20"/>
    <w:rsid w:val="004E709D"/>
    <w:rsid w:val="004F5ACC"/>
    <w:rsid w:val="0050025D"/>
    <w:rsid w:val="00502DAE"/>
    <w:rsid w:val="0050629E"/>
    <w:rsid w:val="0050657B"/>
    <w:rsid w:val="005112F6"/>
    <w:rsid w:val="005126BE"/>
    <w:rsid w:val="0051383F"/>
    <w:rsid w:val="005225CA"/>
    <w:rsid w:val="0053109C"/>
    <w:rsid w:val="005347E8"/>
    <w:rsid w:val="005361DC"/>
    <w:rsid w:val="00541B0B"/>
    <w:rsid w:val="00542A8E"/>
    <w:rsid w:val="00542C10"/>
    <w:rsid w:val="00542C9E"/>
    <w:rsid w:val="00545CCD"/>
    <w:rsid w:val="00553EB6"/>
    <w:rsid w:val="00554352"/>
    <w:rsid w:val="005712A2"/>
    <w:rsid w:val="005724DC"/>
    <w:rsid w:val="005740A5"/>
    <w:rsid w:val="00576D17"/>
    <w:rsid w:val="00586CCC"/>
    <w:rsid w:val="00590E2C"/>
    <w:rsid w:val="00591BBC"/>
    <w:rsid w:val="00591F10"/>
    <w:rsid w:val="00592B2D"/>
    <w:rsid w:val="00593029"/>
    <w:rsid w:val="00594F11"/>
    <w:rsid w:val="00595F25"/>
    <w:rsid w:val="00597596"/>
    <w:rsid w:val="005A17F4"/>
    <w:rsid w:val="005A4FF8"/>
    <w:rsid w:val="005A670E"/>
    <w:rsid w:val="005B1102"/>
    <w:rsid w:val="005B1155"/>
    <w:rsid w:val="005B1DD0"/>
    <w:rsid w:val="005D2304"/>
    <w:rsid w:val="005D281B"/>
    <w:rsid w:val="005D3B35"/>
    <w:rsid w:val="005F2901"/>
    <w:rsid w:val="005F2C90"/>
    <w:rsid w:val="005F3C2A"/>
    <w:rsid w:val="005F66C5"/>
    <w:rsid w:val="00604D32"/>
    <w:rsid w:val="00606BCE"/>
    <w:rsid w:val="00607A95"/>
    <w:rsid w:val="006150AE"/>
    <w:rsid w:val="00625DD4"/>
    <w:rsid w:val="006276D7"/>
    <w:rsid w:val="00627746"/>
    <w:rsid w:val="006309A0"/>
    <w:rsid w:val="00631CFC"/>
    <w:rsid w:val="006327D9"/>
    <w:rsid w:val="00633C56"/>
    <w:rsid w:val="006469AB"/>
    <w:rsid w:val="00652B60"/>
    <w:rsid w:val="00653AB4"/>
    <w:rsid w:val="00654E8B"/>
    <w:rsid w:val="00655CAC"/>
    <w:rsid w:val="00656B10"/>
    <w:rsid w:val="00660091"/>
    <w:rsid w:val="00664587"/>
    <w:rsid w:val="00674A2E"/>
    <w:rsid w:val="0069169E"/>
    <w:rsid w:val="006932C1"/>
    <w:rsid w:val="006940B6"/>
    <w:rsid w:val="006961AE"/>
    <w:rsid w:val="006962C1"/>
    <w:rsid w:val="006B1237"/>
    <w:rsid w:val="006C1FE0"/>
    <w:rsid w:val="006C3C57"/>
    <w:rsid w:val="006C580A"/>
    <w:rsid w:val="006D3913"/>
    <w:rsid w:val="006D5216"/>
    <w:rsid w:val="006E187F"/>
    <w:rsid w:val="006E439C"/>
    <w:rsid w:val="006E6841"/>
    <w:rsid w:val="00705C1B"/>
    <w:rsid w:val="00710698"/>
    <w:rsid w:val="00712A3A"/>
    <w:rsid w:val="0071792C"/>
    <w:rsid w:val="00723995"/>
    <w:rsid w:val="00726A7B"/>
    <w:rsid w:val="00730DDF"/>
    <w:rsid w:val="00731B0E"/>
    <w:rsid w:val="00735933"/>
    <w:rsid w:val="00736F5D"/>
    <w:rsid w:val="00737E50"/>
    <w:rsid w:val="007401C9"/>
    <w:rsid w:val="00742B5F"/>
    <w:rsid w:val="0074513C"/>
    <w:rsid w:val="0074741D"/>
    <w:rsid w:val="0075290C"/>
    <w:rsid w:val="00753DAD"/>
    <w:rsid w:val="00763E04"/>
    <w:rsid w:val="00764CD8"/>
    <w:rsid w:val="0076762B"/>
    <w:rsid w:val="0076795D"/>
    <w:rsid w:val="007706C7"/>
    <w:rsid w:val="00773255"/>
    <w:rsid w:val="007758FE"/>
    <w:rsid w:val="007831FC"/>
    <w:rsid w:val="007837F2"/>
    <w:rsid w:val="0079036D"/>
    <w:rsid w:val="007A5B5C"/>
    <w:rsid w:val="007B40C2"/>
    <w:rsid w:val="007B4B27"/>
    <w:rsid w:val="007B5910"/>
    <w:rsid w:val="007B63B4"/>
    <w:rsid w:val="007C42DE"/>
    <w:rsid w:val="007D0F54"/>
    <w:rsid w:val="007D5A52"/>
    <w:rsid w:val="007D5AC8"/>
    <w:rsid w:val="007E0966"/>
    <w:rsid w:val="007E1D27"/>
    <w:rsid w:val="007E30C5"/>
    <w:rsid w:val="007E6628"/>
    <w:rsid w:val="008011E7"/>
    <w:rsid w:val="008066BB"/>
    <w:rsid w:val="00811590"/>
    <w:rsid w:val="00824C01"/>
    <w:rsid w:val="00827179"/>
    <w:rsid w:val="00827F85"/>
    <w:rsid w:val="00830D0F"/>
    <w:rsid w:val="00832C08"/>
    <w:rsid w:val="00837EDA"/>
    <w:rsid w:val="00843503"/>
    <w:rsid w:val="00845DF2"/>
    <w:rsid w:val="00847D94"/>
    <w:rsid w:val="00851C91"/>
    <w:rsid w:val="00853018"/>
    <w:rsid w:val="00853936"/>
    <w:rsid w:val="00854BCB"/>
    <w:rsid w:val="00856237"/>
    <w:rsid w:val="00860DDD"/>
    <w:rsid w:val="00864087"/>
    <w:rsid w:val="008675DB"/>
    <w:rsid w:val="00875222"/>
    <w:rsid w:val="008838F2"/>
    <w:rsid w:val="008A2F81"/>
    <w:rsid w:val="008A5A82"/>
    <w:rsid w:val="008A6D89"/>
    <w:rsid w:val="008B4746"/>
    <w:rsid w:val="008B5709"/>
    <w:rsid w:val="008B5D93"/>
    <w:rsid w:val="008B64AA"/>
    <w:rsid w:val="008C1171"/>
    <w:rsid w:val="008C3E02"/>
    <w:rsid w:val="008D57B4"/>
    <w:rsid w:val="008F0242"/>
    <w:rsid w:val="008F45B8"/>
    <w:rsid w:val="009104B0"/>
    <w:rsid w:val="00914AC0"/>
    <w:rsid w:val="00914B20"/>
    <w:rsid w:val="009175FE"/>
    <w:rsid w:val="00923A8A"/>
    <w:rsid w:val="00931283"/>
    <w:rsid w:val="0094226E"/>
    <w:rsid w:val="009508E2"/>
    <w:rsid w:val="009524C6"/>
    <w:rsid w:val="00957B32"/>
    <w:rsid w:val="00961C39"/>
    <w:rsid w:val="00966973"/>
    <w:rsid w:val="00966C52"/>
    <w:rsid w:val="009701C8"/>
    <w:rsid w:val="0097113C"/>
    <w:rsid w:val="009715BD"/>
    <w:rsid w:val="00972F73"/>
    <w:rsid w:val="009746E8"/>
    <w:rsid w:val="00983028"/>
    <w:rsid w:val="009850E9"/>
    <w:rsid w:val="00985461"/>
    <w:rsid w:val="009945C0"/>
    <w:rsid w:val="00995F3F"/>
    <w:rsid w:val="009A4ECB"/>
    <w:rsid w:val="009A60D3"/>
    <w:rsid w:val="009A71CC"/>
    <w:rsid w:val="009B2439"/>
    <w:rsid w:val="009B2F69"/>
    <w:rsid w:val="009C516E"/>
    <w:rsid w:val="009C7F78"/>
    <w:rsid w:val="009D12C4"/>
    <w:rsid w:val="009D2974"/>
    <w:rsid w:val="009D6E3D"/>
    <w:rsid w:val="009E2240"/>
    <w:rsid w:val="00A00A79"/>
    <w:rsid w:val="00A01E77"/>
    <w:rsid w:val="00A068E6"/>
    <w:rsid w:val="00A15D89"/>
    <w:rsid w:val="00A269DA"/>
    <w:rsid w:val="00A309C9"/>
    <w:rsid w:val="00A31C04"/>
    <w:rsid w:val="00A34074"/>
    <w:rsid w:val="00A543A5"/>
    <w:rsid w:val="00A60FE0"/>
    <w:rsid w:val="00A614CF"/>
    <w:rsid w:val="00A62BF9"/>
    <w:rsid w:val="00A62FEA"/>
    <w:rsid w:val="00A748DC"/>
    <w:rsid w:val="00A76B32"/>
    <w:rsid w:val="00A84C3E"/>
    <w:rsid w:val="00A86F88"/>
    <w:rsid w:val="00A9499D"/>
    <w:rsid w:val="00A94C1E"/>
    <w:rsid w:val="00A97706"/>
    <w:rsid w:val="00AB2F8F"/>
    <w:rsid w:val="00AB3999"/>
    <w:rsid w:val="00AB4B00"/>
    <w:rsid w:val="00AC1848"/>
    <w:rsid w:val="00AC45AF"/>
    <w:rsid w:val="00AC6EA6"/>
    <w:rsid w:val="00AE2C12"/>
    <w:rsid w:val="00AE74C1"/>
    <w:rsid w:val="00AE76F5"/>
    <w:rsid w:val="00AF4C07"/>
    <w:rsid w:val="00B02335"/>
    <w:rsid w:val="00B13663"/>
    <w:rsid w:val="00B15BAD"/>
    <w:rsid w:val="00B20652"/>
    <w:rsid w:val="00B30DE6"/>
    <w:rsid w:val="00B333D3"/>
    <w:rsid w:val="00B425BC"/>
    <w:rsid w:val="00B44784"/>
    <w:rsid w:val="00B45F48"/>
    <w:rsid w:val="00B62194"/>
    <w:rsid w:val="00B71CC8"/>
    <w:rsid w:val="00B80EC8"/>
    <w:rsid w:val="00B83BAC"/>
    <w:rsid w:val="00B83E7E"/>
    <w:rsid w:val="00B91576"/>
    <w:rsid w:val="00B927E1"/>
    <w:rsid w:val="00B96430"/>
    <w:rsid w:val="00BA0E5C"/>
    <w:rsid w:val="00BA4549"/>
    <w:rsid w:val="00BA6B9C"/>
    <w:rsid w:val="00BC0D63"/>
    <w:rsid w:val="00BC20B3"/>
    <w:rsid w:val="00BE77B5"/>
    <w:rsid w:val="00BF1929"/>
    <w:rsid w:val="00BF22DB"/>
    <w:rsid w:val="00BF6E42"/>
    <w:rsid w:val="00C01DB2"/>
    <w:rsid w:val="00C01FB5"/>
    <w:rsid w:val="00C02840"/>
    <w:rsid w:val="00C04731"/>
    <w:rsid w:val="00C0497D"/>
    <w:rsid w:val="00C05CDF"/>
    <w:rsid w:val="00C06143"/>
    <w:rsid w:val="00C06D4E"/>
    <w:rsid w:val="00C106F1"/>
    <w:rsid w:val="00C14390"/>
    <w:rsid w:val="00C217A3"/>
    <w:rsid w:val="00C227BD"/>
    <w:rsid w:val="00C24305"/>
    <w:rsid w:val="00C24D1C"/>
    <w:rsid w:val="00C31A25"/>
    <w:rsid w:val="00C43900"/>
    <w:rsid w:val="00C47D8D"/>
    <w:rsid w:val="00C62D48"/>
    <w:rsid w:val="00C739B4"/>
    <w:rsid w:val="00C75BA3"/>
    <w:rsid w:val="00C81442"/>
    <w:rsid w:val="00C87FDF"/>
    <w:rsid w:val="00C937FA"/>
    <w:rsid w:val="00CA0F41"/>
    <w:rsid w:val="00CA58BD"/>
    <w:rsid w:val="00CA5AB2"/>
    <w:rsid w:val="00CA7066"/>
    <w:rsid w:val="00CB593B"/>
    <w:rsid w:val="00CB6441"/>
    <w:rsid w:val="00CC0B7F"/>
    <w:rsid w:val="00CC0EFB"/>
    <w:rsid w:val="00CC15E0"/>
    <w:rsid w:val="00CC2EA2"/>
    <w:rsid w:val="00CC407E"/>
    <w:rsid w:val="00CD0A16"/>
    <w:rsid w:val="00CD2566"/>
    <w:rsid w:val="00CD2BAA"/>
    <w:rsid w:val="00CE67F6"/>
    <w:rsid w:val="00CF3654"/>
    <w:rsid w:val="00CF4D5C"/>
    <w:rsid w:val="00D079B4"/>
    <w:rsid w:val="00D11C23"/>
    <w:rsid w:val="00D1421B"/>
    <w:rsid w:val="00D149C5"/>
    <w:rsid w:val="00D2285D"/>
    <w:rsid w:val="00D3709B"/>
    <w:rsid w:val="00D43D8E"/>
    <w:rsid w:val="00D46219"/>
    <w:rsid w:val="00D46F5E"/>
    <w:rsid w:val="00D51253"/>
    <w:rsid w:val="00D60824"/>
    <w:rsid w:val="00D60C84"/>
    <w:rsid w:val="00D716FD"/>
    <w:rsid w:val="00D8009C"/>
    <w:rsid w:val="00D82374"/>
    <w:rsid w:val="00D8632E"/>
    <w:rsid w:val="00D905A9"/>
    <w:rsid w:val="00D9181A"/>
    <w:rsid w:val="00D92C3C"/>
    <w:rsid w:val="00DA01D3"/>
    <w:rsid w:val="00DB4036"/>
    <w:rsid w:val="00DB42A3"/>
    <w:rsid w:val="00DC2E04"/>
    <w:rsid w:val="00DC3D68"/>
    <w:rsid w:val="00DC5549"/>
    <w:rsid w:val="00DC5A1A"/>
    <w:rsid w:val="00DD20C2"/>
    <w:rsid w:val="00DD3403"/>
    <w:rsid w:val="00DE00BB"/>
    <w:rsid w:val="00DE7DD9"/>
    <w:rsid w:val="00DF18A2"/>
    <w:rsid w:val="00DF665A"/>
    <w:rsid w:val="00E128E7"/>
    <w:rsid w:val="00E1766E"/>
    <w:rsid w:val="00E20D89"/>
    <w:rsid w:val="00E239C2"/>
    <w:rsid w:val="00E23EF4"/>
    <w:rsid w:val="00E30C63"/>
    <w:rsid w:val="00E33799"/>
    <w:rsid w:val="00E4004B"/>
    <w:rsid w:val="00E4286A"/>
    <w:rsid w:val="00E4491F"/>
    <w:rsid w:val="00E45265"/>
    <w:rsid w:val="00E53153"/>
    <w:rsid w:val="00E541EF"/>
    <w:rsid w:val="00E54B9E"/>
    <w:rsid w:val="00E550DE"/>
    <w:rsid w:val="00E561EB"/>
    <w:rsid w:val="00E63110"/>
    <w:rsid w:val="00E70235"/>
    <w:rsid w:val="00E7265B"/>
    <w:rsid w:val="00E7296C"/>
    <w:rsid w:val="00E81AF3"/>
    <w:rsid w:val="00E82288"/>
    <w:rsid w:val="00E85500"/>
    <w:rsid w:val="00EA3128"/>
    <w:rsid w:val="00EA54D3"/>
    <w:rsid w:val="00EA7EDA"/>
    <w:rsid w:val="00EB443E"/>
    <w:rsid w:val="00ED6654"/>
    <w:rsid w:val="00EE0AF7"/>
    <w:rsid w:val="00EE0D04"/>
    <w:rsid w:val="00EE164E"/>
    <w:rsid w:val="00F03985"/>
    <w:rsid w:val="00F0625A"/>
    <w:rsid w:val="00F125DE"/>
    <w:rsid w:val="00F20A61"/>
    <w:rsid w:val="00F21CA9"/>
    <w:rsid w:val="00F25A70"/>
    <w:rsid w:val="00F25E46"/>
    <w:rsid w:val="00F34106"/>
    <w:rsid w:val="00F40A4E"/>
    <w:rsid w:val="00F40E11"/>
    <w:rsid w:val="00F40E85"/>
    <w:rsid w:val="00F41FE4"/>
    <w:rsid w:val="00F43832"/>
    <w:rsid w:val="00F445AE"/>
    <w:rsid w:val="00F4652A"/>
    <w:rsid w:val="00F47345"/>
    <w:rsid w:val="00F518A1"/>
    <w:rsid w:val="00F5314E"/>
    <w:rsid w:val="00F6199D"/>
    <w:rsid w:val="00F62148"/>
    <w:rsid w:val="00F749FF"/>
    <w:rsid w:val="00F76210"/>
    <w:rsid w:val="00F7707B"/>
    <w:rsid w:val="00F82A1A"/>
    <w:rsid w:val="00F931C4"/>
    <w:rsid w:val="00F941F0"/>
    <w:rsid w:val="00F95D42"/>
    <w:rsid w:val="00F97801"/>
    <w:rsid w:val="00FA44CC"/>
    <w:rsid w:val="00FB4D1A"/>
    <w:rsid w:val="00FC6FD1"/>
    <w:rsid w:val="00FD087E"/>
    <w:rsid w:val="00FD2F25"/>
    <w:rsid w:val="00FE2D8C"/>
    <w:rsid w:val="00FE5BB6"/>
    <w:rsid w:val="00FE67EB"/>
    <w:rsid w:val="00FF0C32"/>
    <w:rsid w:val="00FF41D3"/>
    <w:rsid w:val="00FF5104"/>
    <w:rsid w:val="00FF6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CD7D0DC"/>
  <w15:chartTrackingRefBased/>
  <w15:docId w15:val="{E3230DB9-B04E-47BD-A2D3-FD6D143EE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7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D7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D7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7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D7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D7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B26"/>
    <w:rPr>
      <w:rFonts w:eastAsiaTheme="majorEastAsia" w:cstheme="majorBidi"/>
      <w:color w:val="272727" w:themeColor="text1" w:themeTint="D8"/>
    </w:rPr>
  </w:style>
  <w:style w:type="paragraph" w:styleId="Title">
    <w:name w:val="Title"/>
    <w:basedOn w:val="Normal"/>
    <w:next w:val="Normal"/>
    <w:link w:val="TitleChar"/>
    <w:uiPriority w:val="10"/>
    <w:qFormat/>
    <w:rsid w:val="002D7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B26"/>
    <w:pPr>
      <w:spacing w:before="160"/>
      <w:jc w:val="center"/>
    </w:pPr>
    <w:rPr>
      <w:i/>
      <w:iCs/>
      <w:color w:val="404040" w:themeColor="text1" w:themeTint="BF"/>
    </w:rPr>
  </w:style>
  <w:style w:type="character" w:customStyle="1" w:styleId="QuoteChar">
    <w:name w:val="Quote Char"/>
    <w:basedOn w:val="DefaultParagraphFont"/>
    <w:link w:val="Quote"/>
    <w:uiPriority w:val="29"/>
    <w:rsid w:val="002D7B26"/>
    <w:rPr>
      <w:i/>
      <w:iCs/>
      <w:color w:val="404040" w:themeColor="text1" w:themeTint="BF"/>
    </w:rPr>
  </w:style>
  <w:style w:type="paragraph" w:styleId="ListParagraph">
    <w:name w:val="List Paragraph"/>
    <w:basedOn w:val="Normal"/>
    <w:uiPriority w:val="34"/>
    <w:qFormat/>
    <w:rsid w:val="002D7B26"/>
    <w:pPr>
      <w:ind w:left="720"/>
      <w:contextualSpacing/>
    </w:pPr>
  </w:style>
  <w:style w:type="character" w:styleId="IntenseEmphasis">
    <w:name w:val="Intense Emphasis"/>
    <w:basedOn w:val="DefaultParagraphFont"/>
    <w:uiPriority w:val="21"/>
    <w:qFormat/>
    <w:rsid w:val="002D7B26"/>
    <w:rPr>
      <w:i/>
      <w:iCs/>
      <w:color w:val="0F4761" w:themeColor="accent1" w:themeShade="BF"/>
    </w:rPr>
  </w:style>
  <w:style w:type="paragraph" w:styleId="IntenseQuote">
    <w:name w:val="Intense Quote"/>
    <w:basedOn w:val="Normal"/>
    <w:next w:val="Normal"/>
    <w:link w:val="IntenseQuoteChar"/>
    <w:uiPriority w:val="30"/>
    <w:qFormat/>
    <w:rsid w:val="002D7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B26"/>
    <w:rPr>
      <w:i/>
      <w:iCs/>
      <w:color w:val="0F4761" w:themeColor="accent1" w:themeShade="BF"/>
    </w:rPr>
  </w:style>
  <w:style w:type="character" w:styleId="IntenseReference">
    <w:name w:val="Intense Reference"/>
    <w:basedOn w:val="DefaultParagraphFont"/>
    <w:uiPriority w:val="32"/>
    <w:qFormat/>
    <w:rsid w:val="002D7B26"/>
    <w:rPr>
      <w:b/>
      <w:bCs/>
      <w:smallCaps/>
      <w:color w:val="0F4761" w:themeColor="accent1" w:themeShade="BF"/>
      <w:spacing w:val="5"/>
    </w:rPr>
  </w:style>
  <w:style w:type="character" w:styleId="Hyperlink">
    <w:name w:val="Hyperlink"/>
    <w:basedOn w:val="DefaultParagraphFont"/>
    <w:uiPriority w:val="99"/>
    <w:unhideWhenUsed/>
    <w:rsid w:val="002743C7"/>
    <w:rPr>
      <w:color w:val="467886" w:themeColor="hyperlink"/>
      <w:u w:val="single"/>
    </w:rPr>
  </w:style>
  <w:style w:type="character" w:styleId="UnresolvedMention">
    <w:name w:val="Unresolved Mention"/>
    <w:basedOn w:val="DefaultParagraphFont"/>
    <w:uiPriority w:val="99"/>
    <w:semiHidden/>
    <w:unhideWhenUsed/>
    <w:rsid w:val="002743C7"/>
    <w:rPr>
      <w:color w:val="605E5C"/>
      <w:shd w:val="clear" w:color="auto" w:fill="E1DFDD"/>
    </w:rPr>
  </w:style>
  <w:style w:type="paragraph" w:styleId="Caption">
    <w:name w:val="caption"/>
    <w:basedOn w:val="Normal"/>
    <w:next w:val="Normal"/>
    <w:uiPriority w:val="35"/>
    <w:unhideWhenUsed/>
    <w:qFormat/>
    <w:rsid w:val="00376A4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33783">
      <w:bodyDiv w:val="1"/>
      <w:marLeft w:val="0"/>
      <w:marRight w:val="0"/>
      <w:marTop w:val="0"/>
      <w:marBottom w:val="0"/>
      <w:divBdr>
        <w:top w:val="none" w:sz="0" w:space="0" w:color="auto"/>
        <w:left w:val="none" w:sz="0" w:space="0" w:color="auto"/>
        <w:bottom w:val="none" w:sz="0" w:space="0" w:color="auto"/>
        <w:right w:val="none" w:sz="0" w:space="0" w:color="auto"/>
      </w:divBdr>
      <w:divsChild>
        <w:div w:id="1186209874">
          <w:marLeft w:val="0"/>
          <w:marRight w:val="0"/>
          <w:marTop w:val="0"/>
          <w:marBottom w:val="0"/>
          <w:divBdr>
            <w:top w:val="none" w:sz="0" w:space="0" w:color="auto"/>
            <w:left w:val="none" w:sz="0" w:space="0" w:color="auto"/>
            <w:bottom w:val="none" w:sz="0" w:space="0" w:color="auto"/>
            <w:right w:val="none" w:sz="0" w:space="0" w:color="auto"/>
          </w:divBdr>
          <w:divsChild>
            <w:div w:id="101792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85905">
      <w:bodyDiv w:val="1"/>
      <w:marLeft w:val="0"/>
      <w:marRight w:val="0"/>
      <w:marTop w:val="0"/>
      <w:marBottom w:val="0"/>
      <w:divBdr>
        <w:top w:val="none" w:sz="0" w:space="0" w:color="auto"/>
        <w:left w:val="none" w:sz="0" w:space="0" w:color="auto"/>
        <w:bottom w:val="none" w:sz="0" w:space="0" w:color="auto"/>
        <w:right w:val="none" w:sz="0" w:space="0" w:color="auto"/>
      </w:divBdr>
      <w:divsChild>
        <w:div w:id="1700546148">
          <w:marLeft w:val="0"/>
          <w:marRight w:val="0"/>
          <w:marTop w:val="0"/>
          <w:marBottom w:val="0"/>
          <w:divBdr>
            <w:top w:val="none" w:sz="0" w:space="0" w:color="auto"/>
            <w:left w:val="none" w:sz="0" w:space="0" w:color="auto"/>
            <w:bottom w:val="none" w:sz="0" w:space="0" w:color="auto"/>
            <w:right w:val="none" w:sz="0" w:space="0" w:color="auto"/>
          </w:divBdr>
          <w:divsChild>
            <w:div w:id="135017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29513">
      <w:bodyDiv w:val="1"/>
      <w:marLeft w:val="0"/>
      <w:marRight w:val="0"/>
      <w:marTop w:val="0"/>
      <w:marBottom w:val="0"/>
      <w:divBdr>
        <w:top w:val="none" w:sz="0" w:space="0" w:color="auto"/>
        <w:left w:val="none" w:sz="0" w:space="0" w:color="auto"/>
        <w:bottom w:val="none" w:sz="0" w:space="0" w:color="auto"/>
        <w:right w:val="none" w:sz="0" w:space="0" w:color="auto"/>
      </w:divBdr>
    </w:div>
    <w:div w:id="158539534">
      <w:bodyDiv w:val="1"/>
      <w:marLeft w:val="0"/>
      <w:marRight w:val="0"/>
      <w:marTop w:val="0"/>
      <w:marBottom w:val="0"/>
      <w:divBdr>
        <w:top w:val="none" w:sz="0" w:space="0" w:color="auto"/>
        <w:left w:val="none" w:sz="0" w:space="0" w:color="auto"/>
        <w:bottom w:val="none" w:sz="0" w:space="0" w:color="auto"/>
        <w:right w:val="none" w:sz="0" w:space="0" w:color="auto"/>
      </w:divBdr>
      <w:divsChild>
        <w:div w:id="906693329">
          <w:marLeft w:val="0"/>
          <w:marRight w:val="0"/>
          <w:marTop w:val="0"/>
          <w:marBottom w:val="0"/>
          <w:divBdr>
            <w:top w:val="none" w:sz="0" w:space="0" w:color="auto"/>
            <w:left w:val="none" w:sz="0" w:space="0" w:color="auto"/>
            <w:bottom w:val="none" w:sz="0" w:space="0" w:color="auto"/>
            <w:right w:val="none" w:sz="0" w:space="0" w:color="auto"/>
          </w:divBdr>
          <w:divsChild>
            <w:div w:id="92461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6765">
      <w:bodyDiv w:val="1"/>
      <w:marLeft w:val="0"/>
      <w:marRight w:val="0"/>
      <w:marTop w:val="0"/>
      <w:marBottom w:val="0"/>
      <w:divBdr>
        <w:top w:val="none" w:sz="0" w:space="0" w:color="auto"/>
        <w:left w:val="none" w:sz="0" w:space="0" w:color="auto"/>
        <w:bottom w:val="none" w:sz="0" w:space="0" w:color="auto"/>
        <w:right w:val="none" w:sz="0" w:space="0" w:color="auto"/>
      </w:divBdr>
    </w:div>
    <w:div w:id="209542240">
      <w:bodyDiv w:val="1"/>
      <w:marLeft w:val="0"/>
      <w:marRight w:val="0"/>
      <w:marTop w:val="0"/>
      <w:marBottom w:val="0"/>
      <w:divBdr>
        <w:top w:val="none" w:sz="0" w:space="0" w:color="auto"/>
        <w:left w:val="none" w:sz="0" w:space="0" w:color="auto"/>
        <w:bottom w:val="none" w:sz="0" w:space="0" w:color="auto"/>
        <w:right w:val="none" w:sz="0" w:space="0" w:color="auto"/>
      </w:divBdr>
    </w:div>
    <w:div w:id="231932087">
      <w:bodyDiv w:val="1"/>
      <w:marLeft w:val="0"/>
      <w:marRight w:val="0"/>
      <w:marTop w:val="0"/>
      <w:marBottom w:val="0"/>
      <w:divBdr>
        <w:top w:val="none" w:sz="0" w:space="0" w:color="auto"/>
        <w:left w:val="none" w:sz="0" w:space="0" w:color="auto"/>
        <w:bottom w:val="none" w:sz="0" w:space="0" w:color="auto"/>
        <w:right w:val="none" w:sz="0" w:space="0" w:color="auto"/>
      </w:divBdr>
    </w:div>
    <w:div w:id="261768620">
      <w:bodyDiv w:val="1"/>
      <w:marLeft w:val="0"/>
      <w:marRight w:val="0"/>
      <w:marTop w:val="0"/>
      <w:marBottom w:val="0"/>
      <w:divBdr>
        <w:top w:val="none" w:sz="0" w:space="0" w:color="auto"/>
        <w:left w:val="none" w:sz="0" w:space="0" w:color="auto"/>
        <w:bottom w:val="none" w:sz="0" w:space="0" w:color="auto"/>
        <w:right w:val="none" w:sz="0" w:space="0" w:color="auto"/>
      </w:divBdr>
    </w:div>
    <w:div w:id="286551572">
      <w:bodyDiv w:val="1"/>
      <w:marLeft w:val="0"/>
      <w:marRight w:val="0"/>
      <w:marTop w:val="0"/>
      <w:marBottom w:val="0"/>
      <w:divBdr>
        <w:top w:val="none" w:sz="0" w:space="0" w:color="auto"/>
        <w:left w:val="none" w:sz="0" w:space="0" w:color="auto"/>
        <w:bottom w:val="none" w:sz="0" w:space="0" w:color="auto"/>
        <w:right w:val="none" w:sz="0" w:space="0" w:color="auto"/>
      </w:divBdr>
    </w:div>
    <w:div w:id="304816357">
      <w:bodyDiv w:val="1"/>
      <w:marLeft w:val="0"/>
      <w:marRight w:val="0"/>
      <w:marTop w:val="0"/>
      <w:marBottom w:val="0"/>
      <w:divBdr>
        <w:top w:val="none" w:sz="0" w:space="0" w:color="auto"/>
        <w:left w:val="none" w:sz="0" w:space="0" w:color="auto"/>
        <w:bottom w:val="none" w:sz="0" w:space="0" w:color="auto"/>
        <w:right w:val="none" w:sz="0" w:space="0" w:color="auto"/>
      </w:divBdr>
    </w:div>
    <w:div w:id="323439786">
      <w:bodyDiv w:val="1"/>
      <w:marLeft w:val="0"/>
      <w:marRight w:val="0"/>
      <w:marTop w:val="0"/>
      <w:marBottom w:val="0"/>
      <w:divBdr>
        <w:top w:val="none" w:sz="0" w:space="0" w:color="auto"/>
        <w:left w:val="none" w:sz="0" w:space="0" w:color="auto"/>
        <w:bottom w:val="none" w:sz="0" w:space="0" w:color="auto"/>
        <w:right w:val="none" w:sz="0" w:space="0" w:color="auto"/>
      </w:divBdr>
      <w:divsChild>
        <w:div w:id="1112554644">
          <w:marLeft w:val="0"/>
          <w:marRight w:val="0"/>
          <w:marTop w:val="0"/>
          <w:marBottom w:val="0"/>
          <w:divBdr>
            <w:top w:val="none" w:sz="0" w:space="0" w:color="auto"/>
            <w:left w:val="none" w:sz="0" w:space="0" w:color="auto"/>
            <w:bottom w:val="none" w:sz="0" w:space="0" w:color="auto"/>
            <w:right w:val="none" w:sz="0" w:space="0" w:color="auto"/>
          </w:divBdr>
          <w:divsChild>
            <w:div w:id="183830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440896">
      <w:bodyDiv w:val="1"/>
      <w:marLeft w:val="0"/>
      <w:marRight w:val="0"/>
      <w:marTop w:val="0"/>
      <w:marBottom w:val="0"/>
      <w:divBdr>
        <w:top w:val="none" w:sz="0" w:space="0" w:color="auto"/>
        <w:left w:val="none" w:sz="0" w:space="0" w:color="auto"/>
        <w:bottom w:val="none" w:sz="0" w:space="0" w:color="auto"/>
        <w:right w:val="none" w:sz="0" w:space="0" w:color="auto"/>
      </w:divBdr>
    </w:div>
    <w:div w:id="548033127">
      <w:bodyDiv w:val="1"/>
      <w:marLeft w:val="0"/>
      <w:marRight w:val="0"/>
      <w:marTop w:val="0"/>
      <w:marBottom w:val="0"/>
      <w:divBdr>
        <w:top w:val="none" w:sz="0" w:space="0" w:color="auto"/>
        <w:left w:val="none" w:sz="0" w:space="0" w:color="auto"/>
        <w:bottom w:val="none" w:sz="0" w:space="0" w:color="auto"/>
        <w:right w:val="none" w:sz="0" w:space="0" w:color="auto"/>
      </w:divBdr>
    </w:div>
    <w:div w:id="550384494">
      <w:bodyDiv w:val="1"/>
      <w:marLeft w:val="0"/>
      <w:marRight w:val="0"/>
      <w:marTop w:val="0"/>
      <w:marBottom w:val="0"/>
      <w:divBdr>
        <w:top w:val="none" w:sz="0" w:space="0" w:color="auto"/>
        <w:left w:val="none" w:sz="0" w:space="0" w:color="auto"/>
        <w:bottom w:val="none" w:sz="0" w:space="0" w:color="auto"/>
        <w:right w:val="none" w:sz="0" w:space="0" w:color="auto"/>
      </w:divBdr>
      <w:divsChild>
        <w:div w:id="1425371101">
          <w:marLeft w:val="0"/>
          <w:marRight w:val="0"/>
          <w:marTop w:val="0"/>
          <w:marBottom w:val="0"/>
          <w:divBdr>
            <w:top w:val="none" w:sz="0" w:space="0" w:color="auto"/>
            <w:left w:val="none" w:sz="0" w:space="0" w:color="auto"/>
            <w:bottom w:val="none" w:sz="0" w:space="0" w:color="auto"/>
            <w:right w:val="none" w:sz="0" w:space="0" w:color="auto"/>
          </w:divBdr>
          <w:divsChild>
            <w:div w:id="191457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464203">
      <w:bodyDiv w:val="1"/>
      <w:marLeft w:val="0"/>
      <w:marRight w:val="0"/>
      <w:marTop w:val="0"/>
      <w:marBottom w:val="0"/>
      <w:divBdr>
        <w:top w:val="none" w:sz="0" w:space="0" w:color="auto"/>
        <w:left w:val="none" w:sz="0" w:space="0" w:color="auto"/>
        <w:bottom w:val="none" w:sz="0" w:space="0" w:color="auto"/>
        <w:right w:val="none" w:sz="0" w:space="0" w:color="auto"/>
      </w:divBdr>
    </w:div>
    <w:div w:id="560795470">
      <w:bodyDiv w:val="1"/>
      <w:marLeft w:val="0"/>
      <w:marRight w:val="0"/>
      <w:marTop w:val="0"/>
      <w:marBottom w:val="0"/>
      <w:divBdr>
        <w:top w:val="none" w:sz="0" w:space="0" w:color="auto"/>
        <w:left w:val="none" w:sz="0" w:space="0" w:color="auto"/>
        <w:bottom w:val="none" w:sz="0" w:space="0" w:color="auto"/>
        <w:right w:val="none" w:sz="0" w:space="0" w:color="auto"/>
      </w:divBdr>
    </w:div>
    <w:div w:id="576280056">
      <w:bodyDiv w:val="1"/>
      <w:marLeft w:val="0"/>
      <w:marRight w:val="0"/>
      <w:marTop w:val="0"/>
      <w:marBottom w:val="0"/>
      <w:divBdr>
        <w:top w:val="none" w:sz="0" w:space="0" w:color="auto"/>
        <w:left w:val="none" w:sz="0" w:space="0" w:color="auto"/>
        <w:bottom w:val="none" w:sz="0" w:space="0" w:color="auto"/>
        <w:right w:val="none" w:sz="0" w:space="0" w:color="auto"/>
      </w:divBdr>
    </w:div>
    <w:div w:id="768501332">
      <w:bodyDiv w:val="1"/>
      <w:marLeft w:val="0"/>
      <w:marRight w:val="0"/>
      <w:marTop w:val="0"/>
      <w:marBottom w:val="0"/>
      <w:divBdr>
        <w:top w:val="none" w:sz="0" w:space="0" w:color="auto"/>
        <w:left w:val="none" w:sz="0" w:space="0" w:color="auto"/>
        <w:bottom w:val="none" w:sz="0" w:space="0" w:color="auto"/>
        <w:right w:val="none" w:sz="0" w:space="0" w:color="auto"/>
      </w:divBdr>
    </w:div>
    <w:div w:id="826169138">
      <w:bodyDiv w:val="1"/>
      <w:marLeft w:val="0"/>
      <w:marRight w:val="0"/>
      <w:marTop w:val="0"/>
      <w:marBottom w:val="0"/>
      <w:divBdr>
        <w:top w:val="none" w:sz="0" w:space="0" w:color="auto"/>
        <w:left w:val="none" w:sz="0" w:space="0" w:color="auto"/>
        <w:bottom w:val="none" w:sz="0" w:space="0" w:color="auto"/>
        <w:right w:val="none" w:sz="0" w:space="0" w:color="auto"/>
      </w:divBdr>
    </w:div>
    <w:div w:id="900868257">
      <w:bodyDiv w:val="1"/>
      <w:marLeft w:val="0"/>
      <w:marRight w:val="0"/>
      <w:marTop w:val="0"/>
      <w:marBottom w:val="0"/>
      <w:divBdr>
        <w:top w:val="none" w:sz="0" w:space="0" w:color="auto"/>
        <w:left w:val="none" w:sz="0" w:space="0" w:color="auto"/>
        <w:bottom w:val="none" w:sz="0" w:space="0" w:color="auto"/>
        <w:right w:val="none" w:sz="0" w:space="0" w:color="auto"/>
      </w:divBdr>
      <w:divsChild>
        <w:div w:id="656306949">
          <w:marLeft w:val="0"/>
          <w:marRight w:val="0"/>
          <w:marTop w:val="0"/>
          <w:marBottom w:val="0"/>
          <w:divBdr>
            <w:top w:val="none" w:sz="0" w:space="0" w:color="auto"/>
            <w:left w:val="none" w:sz="0" w:space="0" w:color="auto"/>
            <w:bottom w:val="none" w:sz="0" w:space="0" w:color="auto"/>
            <w:right w:val="none" w:sz="0" w:space="0" w:color="auto"/>
          </w:divBdr>
          <w:divsChild>
            <w:div w:id="59181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574637">
      <w:bodyDiv w:val="1"/>
      <w:marLeft w:val="0"/>
      <w:marRight w:val="0"/>
      <w:marTop w:val="0"/>
      <w:marBottom w:val="0"/>
      <w:divBdr>
        <w:top w:val="none" w:sz="0" w:space="0" w:color="auto"/>
        <w:left w:val="none" w:sz="0" w:space="0" w:color="auto"/>
        <w:bottom w:val="none" w:sz="0" w:space="0" w:color="auto"/>
        <w:right w:val="none" w:sz="0" w:space="0" w:color="auto"/>
      </w:divBdr>
      <w:divsChild>
        <w:div w:id="1228031399">
          <w:marLeft w:val="0"/>
          <w:marRight w:val="0"/>
          <w:marTop w:val="0"/>
          <w:marBottom w:val="0"/>
          <w:divBdr>
            <w:top w:val="none" w:sz="0" w:space="0" w:color="auto"/>
            <w:left w:val="none" w:sz="0" w:space="0" w:color="auto"/>
            <w:bottom w:val="none" w:sz="0" w:space="0" w:color="auto"/>
            <w:right w:val="none" w:sz="0" w:space="0" w:color="auto"/>
          </w:divBdr>
          <w:divsChild>
            <w:div w:id="134770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7562">
      <w:bodyDiv w:val="1"/>
      <w:marLeft w:val="0"/>
      <w:marRight w:val="0"/>
      <w:marTop w:val="0"/>
      <w:marBottom w:val="0"/>
      <w:divBdr>
        <w:top w:val="none" w:sz="0" w:space="0" w:color="auto"/>
        <w:left w:val="none" w:sz="0" w:space="0" w:color="auto"/>
        <w:bottom w:val="none" w:sz="0" w:space="0" w:color="auto"/>
        <w:right w:val="none" w:sz="0" w:space="0" w:color="auto"/>
      </w:divBdr>
      <w:divsChild>
        <w:div w:id="2138984251">
          <w:marLeft w:val="0"/>
          <w:marRight w:val="0"/>
          <w:marTop w:val="0"/>
          <w:marBottom w:val="0"/>
          <w:divBdr>
            <w:top w:val="none" w:sz="0" w:space="0" w:color="auto"/>
            <w:left w:val="none" w:sz="0" w:space="0" w:color="auto"/>
            <w:bottom w:val="none" w:sz="0" w:space="0" w:color="auto"/>
            <w:right w:val="none" w:sz="0" w:space="0" w:color="auto"/>
          </w:divBdr>
          <w:divsChild>
            <w:div w:id="179860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821056">
      <w:bodyDiv w:val="1"/>
      <w:marLeft w:val="0"/>
      <w:marRight w:val="0"/>
      <w:marTop w:val="0"/>
      <w:marBottom w:val="0"/>
      <w:divBdr>
        <w:top w:val="none" w:sz="0" w:space="0" w:color="auto"/>
        <w:left w:val="none" w:sz="0" w:space="0" w:color="auto"/>
        <w:bottom w:val="none" w:sz="0" w:space="0" w:color="auto"/>
        <w:right w:val="none" w:sz="0" w:space="0" w:color="auto"/>
      </w:divBdr>
    </w:div>
    <w:div w:id="1027557897">
      <w:bodyDiv w:val="1"/>
      <w:marLeft w:val="0"/>
      <w:marRight w:val="0"/>
      <w:marTop w:val="0"/>
      <w:marBottom w:val="0"/>
      <w:divBdr>
        <w:top w:val="none" w:sz="0" w:space="0" w:color="auto"/>
        <w:left w:val="none" w:sz="0" w:space="0" w:color="auto"/>
        <w:bottom w:val="none" w:sz="0" w:space="0" w:color="auto"/>
        <w:right w:val="none" w:sz="0" w:space="0" w:color="auto"/>
      </w:divBdr>
      <w:divsChild>
        <w:div w:id="110786720">
          <w:marLeft w:val="0"/>
          <w:marRight w:val="0"/>
          <w:marTop w:val="0"/>
          <w:marBottom w:val="0"/>
          <w:divBdr>
            <w:top w:val="none" w:sz="0" w:space="0" w:color="auto"/>
            <w:left w:val="none" w:sz="0" w:space="0" w:color="auto"/>
            <w:bottom w:val="none" w:sz="0" w:space="0" w:color="auto"/>
            <w:right w:val="none" w:sz="0" w:space="0" w:color="auto"/>
          </w:divBdr>
          <w:divsChild>
            <w:div w:id="198292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66018">
      <w:bodyDiv w:val="1"/>
      <w:marLeft w:val="0"/>
      <w:marRight w:val="0"/>
      <w:marTop w:val="0"/>
      <w:marBottom w:val="0"/>
      <w:divBdr>
        <w:top w:val="none" w:sz="0" w:space="0" w:color="auto"/>
        <w:left w:val="none" w:sz="0" w:space="0" w:color="auto"/>
        <w:bottom w:val="none" w:sz="0" w:space="0" w:color="auto"/>
        <w:right w:val="none" w:sz="0" w:space="0" w:color="auto"/>
      </w:divBdr>
      <w:divsChild>
        <w:div w:id="1301691767">
          <w:marLeft w:val="0"/>
          <w:marRight w:val="0"/>
          <w:marTop w:val="0"/>
          <w:marBottom w:val="0"/>
          <w:divBdr>
            <w:top w:val="none" w:sz="0" w:space="0" w:color="auto"/>
            <w:left w:val="none" w:sz="0" w:space="0" w:color="auto"/>
            <w:bottom w:val="none" w:sz="0" w:space="0" w:color="auto"/>
            <w:right w:val="none" w:sz="0" w:space="0" w:color="auto"/>
          </w:divBdr>
          <w:divsChild>
            <w:div w:id="982154598">
              <w:marLeft w:val="0"/>
              <w:marRight w:val="0"/>
              <w:marTop w:val="0"/>
              <w:marBottom w:val="0"/>
              <w:divBdr>
                <w:top w:val="none" w:sz="0" w:space="0" w:color="auto"/>
                <w:left w:val="none" w:sz="0" w:space="0" w:color="auto"/>
                <w:bottom w:val="none" w:sz="0" w:space="0" w:color="auto"/>
                <w:right w:val="none" w:sz="0" w:space="0" w:color="auto"/>
              </w:divBdr>
              <w:divsChild>
                <w:div w:id="1339818892">
                  <w:marLeft w:val="0"/>
                  <w:marRight w:val="0"/>
                  <w:marTop w:val="0"/>
                  <w:marBottom w:val="0"/>
                  <w:divBdr>
                    <w:top w:val="none" w:sz="0" w:space="0" w:color="auto"/>
                    <w:left w:val="none" w:sz="0" w:space="0" w:color="auto"/>
                    <w:bottom w:val="none" w:sz="0" w:space="0" w:color="auto"/>
                    <w:right w:val="none" w:sz="0" w:space="0" w:color="auto"/>
                  </w:divBdr>
                </w:div>
                <w:div w:id="1956138248">
                  <w:marLeft w:val="0"/>
                  <w:marRight w:val="0"/>
                  <w:marTop w:val="0"/>
                  <w:marBottom w:val="0"/>
                  <w:divBdr>
                    <w:top w:val="none" w:sz="0" w:space="0" w:color="auto"/>
                    <w:left w:val="none" w:sz="0" w:space="0" w:color="auto"/>
                    <w:bottom w:val="none" w:sz="0" w:space="0" w:color="auto"/>
                    <w:right w:val="none" w:sz="0" w:space="0" w:color="auto"/>
                  </w:divBdr>
                  <w:divsChild>
                    <w:div w:id="146747610">
                      <w:marLeft w:val="0"/>
                      <w:marRight w:val="0"/>
                      <w:marTop w:val="0"/>
                      <w:marBottom w:val="0"/>
                      <w:divBdr>
                        <w:top w:val="none" w:sz="0" w:space="0" w:color="auto"/>
                        <w:left w:val="none" w:sz="0" w:space="0" w:color="auto"/>
                        <w:bottom w:val="none" w:sz="0" w:space="0" w:color="auto"/>
                        <w:right w:val="none" w:sz="0" w:space="0" w:color="auto"/>
                      </w:divBdr>
                    </w:div>
                    <w:div w:id="816144267">
                      <w:marLeft w:val="0"/>
                      <w:marRight w:val="0"/>
                      <w:marTop w:val="0"/>
                      <w:marBottom w:val="0"/>
                      <w:divBdr>
                        <w:top w:val="none" w:sz="0" w:space="0" w:color="auto"/>
                        <w:left w:val="none" w:sz="0" w:space="0" w:color="auto"/>
                        <w:bottom w:val="none" w:sz="0" w:space="0" w:color="auto"/>
                        <w:right w:val="none" w:sz="0" w:space="0" w:color="auto"/>
                      </w:divBdr>
                    </w:div>
                    <w:div w:id="1838425292">
                      <w:marLeft w:val="0"/>
                      <w:marRight w:val="0"/>
                      <w:marTop w:val="0"/>
                      <w:marBottom w:val="0"/>
                      <w:divBdr>
                        <w:top w:val="none" w:sz="0" w:space="0" w:color="auto"/>
                        <w:left w:val="none" w:sz="0" w:space="0" w:color="auto"/>
                        <w:bottom w:val="none" w:sz="0" w:space="0" w:color="auto"/>
                        <w:right w:val="none" w:sz="0" w:space="0" w:color="auto"/>
                      </w:divBdr>
                    </w:div>
                    <w:div w:id="121569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119201">
          <w:marLeft w:val="0"/>
          <w:marRight w:val="0"/>
          <w:marTop w:val="0"/>
          <w:marBottom w:val="0"/>
          <w:divBdr>
            <w:top w:val="none" w:sz="0" w:space="0" w:color="auto"/>
            <w:left w:val="none" w:sz="0" w:space="0" w:color="auto"/>
            <w:bottom w:val="none" w:sz="0" w:space="0" w:color="auto"/>
            <w:right w:val="none" w:sz="0" w:space="0" w:color="auto"/>
          </w:divBdr>
          <w:divsChild>
            <w:div w:id="338586783">
              <w:marLeft w:val="0"/>
              <w:marRight w:val="0"/>
              <w:marTop w:val="0"/>
              <w:marBottom w:val="0"/>
              <w:divBdr>
                <w:top w:val="none" w:sz="0" w:space="0" w:color="auto"/>
                <w:left w:val="none" w:sz="0" w:space="0" w:color="auto"/>
                <w:bottom w:val="none" w:sz="0" w:space="0" w:color="auto"/>
                <w:right w:val="none" w:sz="0" w:space="0" w:color="auto"/>
              </w:divBdr>
              <w:divsChild>
                <w:div w:id="395007358">
                  <w:marLeft w:val="0"/>
                  <w:marRight w:val="0"/>
                  <w:marTop w:val="0"/>
                  <w:marBottom w:val="0"/>
                  <w:divBdr>
                    <w:top w:val="none" w:sz="0" w:space="0" w:color="auto"/>
                    <w:left w:val="none" w:sz="0" w:space="0" w:color="auto"/>
                    <w:bottom w:val="none" w:sz="0" w:space="0" w:color="auto"/>
                    <w:right w:val="none" w:sz="0" w:space="0" w:color="auto"/>
                  </w:divBdr>
                </w:div>
                <w:div w:id="207188957">
                  <w:marLeft w:val="0"/>
                  <w:marRight w:val="0"/>
                  <w:marTop w:val="0"/>
                  <w:marBottom w:val="0"/>
                  <w:divBdr>
                    <w:top w:val="none" w:sz="0" w:space="0" w:color="auto"/>
                    <w:left w:val="none" w:sz="0" w:space="0" w:color="auto"/>
                    <w:bottom w:val="none" w:sz="0" w:space="0" w:color="auto"/>
                    <w:right w:val="none" w:sz="0" w:space="0" w:color="auto"/>
                  </w:divBdr>
                  <w:divsChild>
                    <w:div w:id="1614824145">
                      <w:marLeft w:val="0"/>
                      <w:marRight w:val="0"/>
                      <w:marTop w:val="0"/>
                      <w:marBottom w:val="0"/>
                      <w:divBdr>
                        <w:top w:val="none" w:sz="0" w:space="0" w:color="auto"/>
                        <w:left w:val="none" w:sz="0" w:space="0" w:color="auto"/>
                        <w:bottom w:val="none" w:sz="0" w:space="0" w:color="auto"/>
                        <w:right w:val="none" w:sz="0" w:space="0" w:color="auto"/>
                      </w:divBdr>
                    </w:div>
                    <w:div w:id="1864050024">
                      <w:marLeft w:val="0"/>
                      <w:marRight w:val="0"/>
                      <w:marTop w:val="0"/>
                      <w:marBottom w:val="0"/>
                      <w:divBdr>
                        <w:top w:val="none" w:sz="0" w:space="0" w:color="auto"/>
                        <w:left w:val="none" w:sz="0" w:space="0" w:color="auto"/>
                        <w:bottom w:val="none" w:sz="0" w:space="0" w:color="auto"/>
                        <w:right w:val="none" w:sz="0" w:space="0" w:color="auto"/>
                      </w:divBdr>
                    </w:div>
                    <w:div w:id="717097107">
                      <w:marLeft w:val="0"/>
                      <w:marRight w:val="0"/>
                      <w:marTop w:val="0"/>
                      <w:marBottom w:val="0"/>
                      <w:divBdr>
                        <w:top w:val="none" w:sz="0" w:space="0" w:color="auto"/>
                        <w:left w:val="none" w:sz="0" w:space="0" w:color="auto"/>
                        <w:bottom w:val="none" w:sz="0" w:space="0" w:color="auto"/>
                        <w:right w:val="none" w:sz="0" w:space="0" w:color="auto"/>
                      </w:divBdr>
                    </w:div>
                    <w:div w:id="190159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859520">
          <w:marLeft w:val="0"/>
          <w:marRight w:val="0"/>
          <w:marTop w:val="0"/>
          <w:marBottom w:val="0"/>
          <w:divBdr>
            <w:top w:val="none" w:sz="0" w:space="0" w:color="auto"/>
            <w:left w:val="none" w:sz="0" w:space="0" w:color="auto"/>
            <w:bottom w:val="none" w:sz="0" w:space="0" w:color="auto"/>
            <w:right w:val="none" w:sz="0" w:space="0" w:color="auto"/>
          </w:divBdr>
          <w:divsChild>
            <w:div w:id="329912940">
              <w:marLeft w:val="0"/>
              <w:marRight w:val="0"/>
              <w:marTop w:val="0"/>
              <w:marBottom w:val="0"/>
              <w:divBdr>
                <w:top w:val="none" w:sz="0" w:space="0" w:color="auto"/>
                <w:left w:val="none" w:sz="0" w:space="0" w:color="auto"/>
                <w:bottom w:val="none" w:sz="0" w:space="0" w:color="auto"/>
                <w:right w:val="none" w:sz="0" w:space="0" w:color="auto"/>
              </w:divBdr>
              <w:divsChild>
                <w:div w:id="1286888329">
                  <w:marLeft w:val="0"/>
                  <w:marRight w:val="0"/>
                  <w:marTop w:val="0"/>
                  <w:marBottom w:val="0"/>
                  <w:divBdr>
                    <w:top w:val="none" w:sz="0" w:space="0" w:color="auto"/>
                    <w:left w:val="none" w:sz="0" w:space="0" w:color="auto"/>
                    <w:bottom w:val="none" w:sz="0" w:space="0" w:color="auto"/>
                    <w:right w:val="none" w:sz="0" w:space="0" w:color="auto"/>
                  </w:divBdr>
                </w:div>
                <w:div w:id="198588727">
                  <w:marLeft w:val="0"/>
                  <w:marRight w:val="0"/>
                  <w:marTop w:val="0"/>
                  <w:marBottom w:val="0"/>
                  <w:divBdr>
                    <w:top w:val="none" w:sz="0" w:space="0" w:color="auto"/>
                    <w:left w:val="none" w:sz="0" w:space="0" w:color="auto"/>
                    <w:bottom w:val="none" w:sz="0" w:space="0" w:color="auto"/>
                    <w:right w:val="none" w:sz="0" w:space="0" w:color="auto"/>
                  </w:divBdr>
                  <w:divsChild>
                    <w:div w:id="1029376551">
                      <w:marLeft w:val="0"/>
                      <w:marRight w:val="0"/>
                      <w:marTop w:val="0"/>
                      <w:marBottom w:val="0"/>
                      <w:divBdr>
                        <w:top w:val="none" w:sz="0" w:space="0" w:color="auto"/>
                        <w:left w:val="none" w:sz="0" w:space="0" w:color="auto"/>
                        <w:bottom w:val="none" w:sz="0" w:space="0" w:color="auto"/>
                        <w:right w:val="none" w:sz="0" w:space="0" w:color="auto"/>
                      </w:divBdr>
                    </w:div>
                    <w:div w:id="225383786">
                      <w:marLeft w:val="0"/>
                      <w:marRight w:val="0"/>
                      <w:marTop w:val="0"/>
                      <w:marBottom w:val="0"/>
                      <w:divBdr>
                        <w:top w:val="none" w:sz="0" w:space="0" w:color="auto"/>
                        <w:left w:val="none" w:sz="0" w:space="0" w:color="auto"/>
                        <w:bottom w:val="none" w:sz="0" w:space="0" w:color="auto"/>
                        <w:right w:val="none" w:sz="0" w:space="0" w:color="auto"/>
                      </w:divBdr>
                    </w:div>
                    <w:div w:id="190992888">
                      <w:marLeft w:val="0"/>
                      <w:marRight w:val="0"/>
                      <w:marTop w:val="0"/>
                      <w:marBottom w:val="0"/>
                      <w:divBdr>
                        <w:top w:val="none" w:sz="0" w:space="0" w:color="auto"/>
                        <w:left w:val="none" w:sz="0" w:space="0" w:color="auto"/>
                        <w:bottom w:val="none" w:sz="0" w:space="0" w:color="auto"/>
                        <w:right w:val="none" w:sz="0" w:space="0" w:color="auto"/>
                      </w:divBdr>
                    </w:div>
                    <w:div w:id="101804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377002">
          <w:marLeft w:val="0"/>
          <w:marRight w:val="0"/>
          <w:marTop w:val="0"/>
          <w:marBottom w:val="0"/>
          <w:divBdr>
            <w:top w:val="none" w:sz="0" w:space="0" w:color="auto"/>
            <w:left w:val="none" w:sz="0" w:space="0" w:color="auto"/>
            <w:bottom w:val="none" w:sz="0" w:space="0" w:color="auto"/>
            <w:right w:val="none" w:sz="0" w:space="0" w:color="auto"/>
          </w:divBdr>
          <w:divsChild>
            <w:div w:id="730273653">
              <w:marLeft w:val="0"/>
              <w:marRight w:val="0"/>
              <w:marTop w:val="0"/>
              <w:marBottom w:val="0"/>
              <w:divBdr>
                <w:top w:val="none" w:sz="0" w:space="0" w:color="auto"/>
                <w:left w:val="none" w:sz="0" w:space="0" w:color="auto"/>
                <w:bottom w:val="none" w:sz="0" w:space="0" w:color="auto"/>
                <w:right w:val="none" w:sz="0" w:space="0" w:color="auto"/>
              </w:divBdr>
              <w:divsChild>
                <w:div w:id="885291137">
                  <w:marLeft w:val="0"/>
                  <w:marRight w:val="0"/>
                  <w:marTop w:val="0"/>
                  <w:marBottom w:val="0"/>
                  <w:divBdr>
                    <w:top w:val="none" w:sz="0" w:space="0" w:color="auto"/>
                    <w:left w:val="none" w:sz="0" w:space="0" w:color="auto"/>
                    <w:bottom w:val="none" w:sz="0" w:space="0" w:color="auto"/>
                    <w:right w:val="none" w:sz="0" w:space="0" w:color="auto"/>
                  </w:divBdr>
                </w:div>
                <w:div w:id="1830093732">
                  <w:marLeft w:val="0"/>
                  <w:marRight w:val="0"/>
                  <w:marTop w:val="0"/>
                  <w:marBottom w:val="0"/>
                  <w:divBdr>
                    <w:top w:val="none" w:sz="0" w:space="0" w:color="auto"/>
                    <w:left w:val="none" w:sz="0" w:space="0" w:color="auto"/>
                    <w:bottom w:val="none" w:sz="0" w:space="0" w:color="auto"/>
                    <w:right w:val="none" w:sz="0" w:space="0" w:color="auto"/>
                  </w:divBdr>
                  <w:divsChild>
                    <w:div w:id="178011271">
                      <w:marLeft w:val="0"/>
                      <w:marRight w:val="0"/>
                      <w:marTop w:val="0"/>
                      <w:marBottom w:val="0"/>
                      <w:divBdr>
                        <w:top w:val="none" w:sz="0" w:space="0" w:color="auto"/>
                        <w:left w:val="none" w:sz="0" w:space="0" w:color="auto"/>
                        <w:bottom w:val="none" w:sz="0" w:space="0" w:color="auto"/>
                        <w:right w:val="none" w:sz="0" w:space="0" w:color="auto"/>
                      </w:divBdr>
                    </w:div>
                    <w:div w:id="517743003">
                      <w:marLeft w:val="0"/>
                      <w:marRight w:val="0"/>
                      <w:marTop w:val="0"/>
                      <w:marBottom w:val="0"/>
                      <w:divBdr>
                        <w:top w:val="none" w:sz="0" w:space="0" w:color="auto"/>
                        <w:left w:val="none" w:sz="0" w:space="0" w:color="auto"/>
                        <w:bottom w:val="none" w:sz="0" w:space="0" w:color="auto"/>
                        <w:right w:val="none" w:sz="0" w:space="0" w:color="auto"/>
                      </w:divBdr>
                    </w:div>
                    <w:div w:id="140352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421541">
          <w:marLeft w:val="0"/>
          <w:marRight w:val="0"/>
          <w:marTop w:val="0"/>
          <w:marBottom w:val="0"/>
          <w:divBdr>
            <w:top w:val="none" w:sz="0" w:space="0" w:color="auto"/>
            <w:left w:val="none" w:sz="0" w:space="0" w:color="auto"/>
            <w:bottom w:val="none" w:sz="0" w:space="0" w:color="auto"/>
            <w:right w:val="none" w:sz="0" w:space="0" w:color="auto"/>
          </w:divBdr>
          <w:divsChild>
            <w:div w:id="1612710094">
              <w:marLeft w:val="0"/>
              <w:marRight w:val="0"/>
              <w:marTop w:val="0"/>
              <w:marBottom w:val="0"/>
              <w:divBdr>
                <w:top w:val="none" w:sz="0" w:space="0" w:color="auto"/>
                <w:left w:val="none" w:sz="0" w:space="0" w:color="auto"/>
                <w:bottom w:val="none" w:sz="0" w:space="0" w:color="auto"/>
                <w:right w:val="none" w:sz="0" w:space="0" w:color="auto"/>
              </w:divBdr>
              <w:divsChild>
                <w:div w:id="327366443">
                  <w:marLeft w:val="0"/>
                  <w:marRight w:val="0"/>
                  <w:marTop w:val="0"/>
                  <w:marBottom w:val="0"/>
                  <w:divBdr>
                    <w:top w:val="none" w:sz="0" w:space="0" w:color="auto"/>
                    <w:left w:val="none" w:sz="0" w:space="0" w:color="auto"/>
                    <w:bottom w:val="none" w:sz="0" w:space="0" w:color="auto"/>
                    <w:right w:val="none" w:sz="0" w:space="0" w:color="auto"/>
                  </w:divBdr>
                </w:div>
                <w:div w:id="2136412881">
                  <w:marLeft w:val="0"/>
                  <w:marRight w:val="0"/>
                  <w:marTop w:val="0"/>
                  <w:marBottom w:val="0"/>
                  <w:divBdr>
                    <w:top w:val="none" w:sz="0" w:space="0" w:color="auto"/>
                    <w:left w:val="none" w:sz="0" w:space="0" w:color="auto"/>
                    <w:bottom w:val="none" w:sz="0" w:space="0" w:color="auto"/>
                    <w:right w:val="none" w:sz="0" w:space="0" w:color="auto"/>
                  </w:divBdr>
                  <w:divsChild>
                    <w:div w:id="262569183">
                      <w:marLeft w:val="0"/>
                      <w:marRight w:val="0"/>
                      <w:marTop w:val="0"/>
                      <w:marBottom w:val="0"/>
                      <w:divBdr>
                        <w:top w:val="none" w:sz="0" w:space="0" w:color="auto"/>
                        <w:left w:val="none" w:sz="0" w:space="0" w:color="auto"/>
                        <w:bottom w:val="none" w:sz="0" w:space="0" w:color="auto"/>
                        <w:right w:val="none" w:sz="0" w:space="0" w:color="auto"/>
                      </w:divBdr>
                    </w:div>
                    <w:div w:id="288441698">
                      <w:marLeft w:val="0"/>
                      <w:marRight w:val="0"/>
                      <w:marTop w:val="0"/>
                      <w:marBottom w:val="0"/>
                      <w:divBdr>
                        <w:top w:val="none" w:sz="0" w:space="0" w:color="auto"/>
                        <w:left w:val="none" w:sz="0" w:space="0" w:color="auto"/>
                        <w:bottom w:val="none" w:sz="0" w:space="0" w:color="auto"/>
                        <w:right w:val="none" w:sz="0" w:space="0" w:color="auto"/>
                      </w:divBdr>
                    </w:div>
                    <w:div w:id="1583678813">
                      <w:marLeft w:val="0"/>
                      <w:marRight w:val="0"/>
                      <w:marTop w:val="0"/>
                      <w:marBottom w:val="0"/>
                      <w:divBdr>
                        <w:top w:val="none" w:sz="0" w:space="0" w:color="auto"/>
                        <w:left w:val="none" w:sz="0" w:space="0" w:color="auto"/>
                        <w:bottom w:val="none" w:sz="0" w:space="0" w:color="auto"/>
                        <w:right w:val="none" w:sz="0" w:space="0" w:color="auto"/>
                      </w:divBdr>
                    </w:div>
                    <w:div w:id="1429110354">
                      <w:marLeft w:val="0"/>
                      <w:marRight w:val="0"/>
                      <w:marTop w:val="0"/>
                      <w:marBottom w:val="0"/>
                      <w:divBdr>
                        <w:top w:val="none" w:sz="0" w:space="0" w:color="auto"/>
                        <w:left w:val="none" w:sz="0" w:space="0" w:color="auto"/>
                        <w:bottom w:val="none" w:sz="0" w:space="0" w:color="auto"/>
                        <w:right w:val="none" w:sz="0" w:space="0" w:color="auto"/>
                      </w:divBdr>
                    </w:div>
                    <w:div w:id="104302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231613">
          <w:marLeft w:val="0"/>
          <w:marRight w:val="0"/>
          <w:marTop w:val="0"/>
          <w:marBottom w:val="0"/>
          <w:divBdr>
            <w:top w:val="none" w:sz="0" w:space="0" w:color="auto"/>
            <w:left w:val="none" w:sz="0" w:space="0" w:color="auto"/>
            <w:bottom w:val="none" w:sz="0" w:space="0" w:color="auto"/>
            <w:right w:val="none" w:sz="0" w:space="0" w:color="auto"/>
          </w:divBdr>
          <w:divsChild>
            <w:div w:id="2048947241">
              <w:marLeft w:val="0"/>
              <w:marRight w:val="0"/>
              <w:marTop w:val="0"/>
              <w:marBottom w:val="0"/>
              <w:divBdr>
                <w:top w:val="none" w:sz="0" w:space="0" w:color="auto"/>
                <w:left w:val="none" w:sz="0" w:space="0" w:color="auto"/>
                <w:bottom w:val="none" w:sz="0" w:space="0" w:color="auto"/>
                <w:right w:val="none" w:sz="0" w:space="0" w:color="auto"/>
              </w:divBdr>
              <w:divsChild>
                <w:div w:id="599220943">
                  <w:marLeft w:val="0"/>
                  <w:marRight w:val="0"/>
                  <w:marTop w:val="0"/>
                  <w:marBottom w:val="0"/>
                  <w:divBdr>
                    <w:top w:val="none" w:sz="0" w:space="0" w:color="auto"/>
                    <w:left w:val="none" w:sz="0" w:space="0" w:color="auto"/>
                    <w:bottom w:val="none" w:sz="0" w:space="0" w:color="auto"/>
                    <w:right w:val="none" w:sz="0" w:space="0" w:color="auto"/>
                  </w:divBdr>
                </w:div>
                <w:div w:id="1571161225">
                  <w:marLeft w:val="0"/>
                  <w:marRight w:val="0"/>
                  <w:marTop w:val="0"/>
                  <w:marBottom w:val="0"/>
                  <w:divBdr>
                    <w:top w:val="none" w:sz="0" w:space="0" w:color="auto"/>
                    <w:left w:val="none" w:sz="0" w:space="0" w:color="auto"/>
                    <w:bottom w:val="none" w:sz="0" w:space="0" w:color="auto"/>
                    <w:right w:val="none" w:sz="0" w:space="0" w:color="auto"/>
                  </w:divBdr>
                  <w:divsChild>
                    <w:div w:id="984239655">
                      <w:marLeft w:val="0"/>
                      <w:marRight w:val="0"/>
                      <w:marTop w:val="0"/>
                      <w:marBottom w:val="0"/>
                      <w:divBdr>
                        <w:top w:val="none" w:sz="0" w:space="0" w:color="auto"/>
                        <w:left w:val="none" w:sz="0" w:space="0" w:color="auto"/>
                        <w:bottom w:val="none" w:sz="0" w:space="0" w:color="auto"/>
                        <w:right w:val="none" w:sz="0" w:space="0" w:color="auto"/>
                      </w:divBdr>
                    </w:div>
                    <w:div w:id="1397126796">
                      <w:marLeft w:val="0"/>
                      <w:marRight w:val="0"/>
                      <w:marTop w:val="0"/>
                      <w:marBottom w:val="0"/>
                      <w:divBdr>
                        <w:top w:val="none" w:sz="0" w:space="0" w:color="auto"/>
                        <w:left w:val="none" w:sz="0" w:space="0" w:color="auto"/>
                        <w:bottom w:val="none" w:sz="0" w:space="0" w:color="auto"/>
                        <w:right w:val="none" w:sz="0" w:space="0" w:color="auto"/>
                      </w:divBdr>
                    </w:div>
                    <w:div w:id="15010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132629">
          <w:marLeft w:val="0"/>
          <w:marRight w:val="0"/>
          <w:marTop w:val="0"/>
          <w:marBottom w:val="0"/>
          <w:divBdr>
            <w:top w:val="none" w:sz="0" w:space="0" w:color="auto"/>
            <w:left w:val="none" w:sz="0" w:space="0" w:color="auto"/>
            <w:bottom w:val="none" w:sz="0" w:space="0" w:color="auto"/>
            <w:right w:val="none" w:sz="0" w:space="0" w:color="auto"/>
          </w:divBdr>
          <w:divsChild>
            <w:div w:id="2753573">
              <w:marLeft w:val="0"/>
              <w:marRight w:val="0"/>
              <w:marTop w:val="0"/>
              <w:marBottom w:val="0"/>
              <w:divBdr>
                <w:top w:val="none" w:sz="0" w:space="0" w:color="auto"/>
                <w:left w:val="none" w:sz="0" w:space="0" w:color="auto"/>
                <w:bottom w:val="none" w:sz="0" w:space="0" w:color="auto"/>
                <w:right w:val="none" w:sz="0" w:space="0" w:color="auto"/>
              </w:divBdr>
              <w:divsChild>
                <w:div w:id="149691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918862">
      <w:bodyDiv w:val="1"/>
      <w:marLeft w:val="0"/>
      <w:marRight w:val="0"/>
      <w:marTop w:val="0"/>
      <w:marBottom w:val="0"/>
      <w:divBdr>
        <w:top w:val="none" w:sz="0" w:space="0" w:color="auto"/>
        <w:left w:val="none" w:sz="0" w:space="0" w:color="auto"/>
        <w:bottom w:val="none" w:sz="0" w:space="0" w:color="auto"/>
        <w:right w:val="none" w:sz="0" w:space="0" w:color="auto"/>
      </w:divBdr>
    </w:div>
    <w:div w:id="1099063383">
      <w:bodyDiv w:val="1"/>
      <w:marLeft w:val="0"/>
      <w:marRight w:val="0"/>
      <w:marTop w:val="0"/>
      <w:marBottom w:val="0"/>
      <w:divBdr>
        <w:top w:val="none" w:sz="0" w:space="0" w:color="auto"/>
        <w:left w:val="none" w:sz="0" w:space="0" w:color="auto"/>
        <w:bottom w:val="none" w:sz="0" w:space="0" w:color="auto"/>
        <w:right w:val="none" w:sz="0" w:space="0" w:color="auto"/>
      </w:divBdr>
      <w:divsChild>
        <w:div w:id="1531408943">
          <w:marLeft w:val="0"/>
          <w:marRight w:val="0"/>
          <w:marTop w:val="0"/>
          <w:marBottom w:val="0"/>
          <w:divBdr>
            <w:top w:val="none" w:sz="0" w:space="0" w:color="auto"/>
            <w:left w:val="none" w:sz="0" w:space="0" w:color="auto"/>
            <w:bottom w:val="none" w:sz="0" w:space="0" w:color="auto"/>
            <w:right w:val="none" w:sz="0" w:space="0" w:color="auto"/>
          </w:divBdr>
        </w:div>
        <w:div w:id="546062842">
          <w:marLeft w:val="0"/>
          <w:marRight w:val="0"/>
          <w:marTop w:val="0"/>
          <w:marBottom w:val="0"/>
          <w:divBdr>
            <w:top w:val="none" w:sz="0" w:space="0" w:color="auto"/>
            <w:left w:val="none" w:sz="0" w:space="0" w:color="auto"/>
            <w:bottom w:val="none" w:sz="0" w:space="0" w:color="auto"/>
            <w:right w:val="none" w:sz="0" w:space="0" w:color="auto"/>
          </w:divBdr>
        </w:div>
      </w:divsChild>
    </w:div>
    <w:div w:id="1107895361">
      <w:bodyDiv w:val="1"/>
      <w:marLeft w:val="0"/>
      <w:marRight w:val="0"/>
      <w:marTop w:val="0"/>
      <w:marBottom w:val="0"/>
      <w:divBdr>
        <w:top w:val="none" w:sz="0" w:space="0" w:color="auto"/>
        <w:left w:val="none" w:sz="0" w:space="0" w:color="auto"/>
        <w:bottom w:val="none" w:sz="0" w:space="0" w:color="auto"/>
        <w:right w:val="none" w:sz="0" w:space="0" w:color="auto"/>
      </w:divBdr>
      <w:divsChild>
        <w:div w:id="1088040751">
          <w:marLeft w:val="0"/>
          <w:marRight w:val="0"/>
          <w:marTop w:val="0"/>
          <w:marBottom w:val="0"/>
          <w:divBdr>
            <w:top w:val="none" w:sz="0" w:space="0" w:color="auto"/>
            <w:left w:val="none" w:sz="0" w:space="0" w:color="auto"/>
            <w:bottom w:val="none" w:sz="0" w:space="0" w:color="auto"/>
            <w:right w:val="none" w:sz="0" w:space="0" w:color="auto"/>
          </w:divBdr>
          <w:divsChild>
            <w:div w:id="191273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420095">
      <w:bodyDiv w:val="1"/>
      <w:marLeft w:val="0"/>
      <w:marRight w:val="0"/>
      <w:marTop w:val="0"/>
      <w:marBottom w:val="0"/>
      <w:divBdr>
        <w:top w:val="none" w:sz="0" w:space="0" w:color="auto"/>
        <w:left w:val="none" w:sz="0" w:space="0" w:color="auto"/>
        <w:bottom w:val="none" w:sz="0" w:space="0" w:color="auto"/>
        <w:right w:val="none" w:sz="0" w:space="0" w:color="auto"/>
      </w:divBdr>
      <w:divsChild>
        <w:div w:id="2130198641">
          <w:marLeft w:val="0"/>
          <w:marRight w:val="0"/>
          <w:marTop w:val="0"/>
          <w:marBottom w:val="0"/>
          <w:divBdr>
            <w:top w:val="none" w:sz="0" w:space="0" w:color="auto"/>
            <w:left w:val="none" w:sz="0" w:space="0" w:color="auto"/>
            <w:bottom w:val="none" w:sz="0" w:space="0" w:color="auto"/>
            <w:right w:val="none" w:sz="0" w:space="0" w:color="auto"/>
          </w:divBdr>
          <w:divsChild>
            <w:div w:id="200593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423160">
      <w:bodyDiv w:val="1"/>
      <w:marLeft w:val="0"/>
      <w:marRight w:val="0"/>
      <w:marTop w:val="0"/>
      <w:marBottom w:val="0"/>
      <w:divBdr>
        <w:top w:val="none" w:sz="0" w:space="0" w:color="auto"/>
        <w:left w:val="none" w:sz="0" w:space="0" w:color="auto"/>
        <w:bottom w:val="none" w:sz="0" w:space="0" w:color="auto"/>
        <w:right w:val="none" w:sz="0" w:space="0" w:color="auto"/>
      </w:divBdr>
      <w:divsChild>
        <w:div w:id="905339659">
          <w:marLeft w:val="0"/>
          <w:marRight w:val="0"/>
          <w:marTop w:val="0"/>
          <w:marBottom w:val="0"/>
          <w:divBdr>
            <w:top w:val="none" w:sz="0" w:space="0" w:color="auto"/>
            <w:left w:val="none" w:sz="0" w:space="0" w:color="auto"/>
            <w:bottom w:val="none" w:sz="0" w:space="0" w:color="auto"/>
            <w:right w:val="none" w:sz="0" w:space="0" w:color="auto"/>
          </w:divBdr>
        </w:div>
      </w:divsChild>
    </w:div>
    <w:div w:id="1176968111">
      <w:bodyDiv w:val="1"/>
      <w:marLeft w:val="0"/>
      <w:marRight w:val="0"/>
      <w:marTop w:val="0"/>
      <w:marBottom w:val="0"/>
      <w:divBdr>
        <w:top w:val="none" w:sz="0" w:space="0" w:color="auto"/>
        <w:left w:val="none" w:sz="0" w:space="0" w:color="auto"/>
        <w:bottom w:val="none" w:sz="0" w:space="0" w:color="auto"/>
        <w:right w:val="none" w:sz="0" w:space="0" w:color="auto"/>
      </w:divBdr>
      <w:divsChild>
        <w:div w:id="174267946">
          <w:marLeft w:val="0"/>
          <w:marRight w:val="0"/>
          <w:marTop w:val="0"/>
          <w:marBottom w:val="0"/>
          <w:divBdr>
            <w:top w:val="none" w:sz="0" w:space="0" w:color="auto"/>
            <w:left w:val="none" w:sz="0" w:space="0" w:color="auto"/>
            <w:bottom w:val="none" w:sz="0" w:space="0" w:color="auto"/>
            <w:right w:val="none" w:sz="0" w:space="0" w:color="auto"/>
          </w:divBdr>
          <w:divsChild>
            <w:div w:id="90067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890400">
      <w:bodyDiv w:val="1"/>
      <w:marLeft w:val="0"/>
      <w:marRight w:val="0"/>
      <w:marTop w:val="0"/>
      <w:marBottom w:val="0"/>
      <w:divBdr>
        <w:top w:val="none" w:sz="0" w:space="0" w:color="auto"/>
        <w:left w:val="none" w:sz="0" w:space="0" w:color="auto"/>
        <w:bottom w:val="none" w:sz="0" w:space="0" w:color="auto"/>
        <w:right w:val="none" w:sz="0" w:space="0" w:color="auto"/>
      </w:divBdr>
      <w:divsChild>
        <w:div w:id="527566544">
          <w:marLeft w:val="0"/>
          <w:marRight w:val="0"/>
          <w:marTop w:val="0"/>
          <w:marBottom w:val="0"/>
          <w:divBdr>
            <w:top w:val="none" w:sz="0" w:space="0" w:color="auto"/>
            <w:left w:val="none" w:sz="0" w:space="0" w:color="auto"/>
            <w:bottom w:val="none" w:sz="0" w:space="0" w:color="auto"/>
            <w:right w:val="none" w:sz="0" w:space="0" w:color="auto"/>
          </w:divBdr>
        </w:div>
        <w:div w:id="1557812932">
          <w:marLeft w:val="0"/>
          <w:marRight w:val="0"/>
          <w:marTop w:val="0"/>
          <w:marBottom w:val="0"/>
          <w:divBdr>
            <w:top w:val="none" w:sz="0" w:space="0" w:color="auto"/>
            <w:left w:val="none" w:sz="0" w:space="0" w:color="auto"/>
            <w:bottom w:val="none" w:sz="0" w:space="0" w:color="auto"/>
            <w:right w:val="none" w:sz="0" w:space="0" w:color="auto"/>
          </w:divBdr>
        </w:div>
      </w:divsChild>
    </w:div>
    <w:div w:id="1260528100">
      <w:bodyDiv w:val="1"/>
      <w:marLeft w:val="0"/>
      <w:marRight w:val="0"/>
      <w:marTop w:val="0"/>
      <w:marBottom w:val="0"/>
      <w:divBdr>
        <w:top w:val="none" w:sz="0" w:space="0" w:color="auto"/>
        <w:left w:val="none" w:sz="0" w:space="0" w:color="auto"/>
        <w:bottom w:val="none" w:sz="0" w:space="0" w:color="auto"/>
        <w:right w:val="none" w:sz="0" w:space="0" w:color="auto"/>
      </w:divBdr>
    </w:div>
    <w:div w:id="1322611907">
      <w:bodyDiv w:val="1"/>
      <w:marLeft w:val="0"/>
      <w:marRight w:val="0"/>
      <w:marTop w:val="0"/>
      <w:marBottom w:val="0"/>
      <w:divBdr>
        <w:top w:val="none" w:sz="0" w:space="0" w:color="auto"/>
        <w:left w:val="none" w:sz="0" w:space="0" w:color="auto"/>
        <w:bottom w:val="none" w:sz="0" w:space="0" w:color="auto"/>
        <w:right w:val="none" w:sz="0" w:space="0" w:color="auto"/>
      </w:divBdr>
    </w:div>
    <w:div w:id="1365788511">
      <w:bodyDiv w:val="1"/>
      <w:marLeft w:val="0"/>
      <w:marRight w:val="0"/>
      <w:marTop w:val="0"/>
      <w:marBottom w:val="0"/>
      <w:divBdr>
        <w:top w:val="none" w:sz="0" w:space="0" w:color="auto"/>
        <w:left w:val="none" w:sz="0" w:space="0" w:color="auto"/>
        <w:bottom w:val="none" w:sz="0" w:space="0" w:color="auto"/>
        <w:right w:val="none" w:sz="0" w:space="0" w:color="auto"/>
      </w:divBdr>
    </w:div>
    <w:div w:id="1480538678">
      <w:bodyDiv w:val="1"/>
      <w:marLeft w:val="0"/>
      <w:marRight w:val="0"/>
      <w:marTop w:val="0"/>
      <w:marBottom w:val="0"/>
      <w:divBdr>
        <w:top w:val="none" w:sz="0" w:space="0" w:color="auto"/>
        <w:left w:val="none" w:sz="0" w:space="0" w:color="auto"/>
        <w:bottom w:val="none" w:sz="0" w:space="0" w:color="auto"/>
        <w:right w:val="none" w:sz="0" w:space="0" w:color="auto"/>
      </w:divBdr>
    </w:div>
    <w:div w:id="1572472123">
      <w:bodyDiv w:val="1"/>
      <w:marLeft w:val="0"/>
      <w:marRight w:val="0"/>
      <w:marTop w:val="0"/>
      <w:marBottom w:val="0"/>
      <w:divBdr>
        <w:top w:val="none" w:sz="0" w:space="0" w:color="auto"/>
        <w:left w:val="none" w:sz="0" w:space="0" w:color="auto"/>
        <w:bottom w:val="none" w:sz="0" w:space="0" w:color="auto"/>
        <w:right w:val="none" w:sz="0" w:space="0" w:color="auto"/>
      </w:divBdr>
      <w:divsChild>
        <w:div w:id="1492675504">
          <w:marLeft w:val="0"/>
          <w:marRight w:val="0"/>
          <w:marTop w:val="0"/>
          <w:marBottom w:val="0"/>
          <w:divBdr>
            <w:top w:val="none" w:sz="0" w:space="0" w:color="auto"/>
            <w:left w:val="none" w:sz="0" w:space="0" w:color="auto"/>
            <w:bottom w:val="none" w:sz="0" w:space="0" w:color="auto"/>
            <w:right w:val="none" w:sz="0" w:space="0" w:color="auto"/>
          </w:divBdr>
          <w:divsChild>
            <w:div w:id="140610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974947">
      <w:bodyDiv w:val="1"/>
      <w:marLeft w:val="0"/>
      <w:marRight w:val="0"/>
      <w:marTop w:val="0"/>
      <w:marBottom w:val="0"/>
      <w:divBdr>
        <w:top w:val="none" w:sz="0" w:space="0" w:color="auto"/>
        <w:left w:val="none" w:sz="0" w:space="0" w:color="auto"/>
        <w:bottom w:val="none" w:sz="0" w:space="0" w:color="auto"/>
        <w:right w:val="none" w:sz="0" w:space="0" w:color="auto"/>
      </w:divBdr>
      <w:divsChild>
        <w:div w:id="2089885245">
          <w:marLeft w:val="0"/>
          <w:marRight w:val="0"/>
          <w:marTop w:val="0"/>
          <w:marBottom w:val="0"/>
          <w:divBdr>
            <w:top w:val="none" w:sz="0" w:space="0" w:color="auto"/>
            <w:left w:val="none" w:sz="0" w:space="0" w:color="auto"/>
            <w:bottom w:val="none" w:sz="0" w:space="0" w:color="auto"/>
            <w:right w:val="none" w:sz="0" w:space="0" w:color="auto"/>
          </w:divBdr>
          <w:divsChild>
            <w:div w:id="1096290091">
              <w:marLeft w:val="0"/>
              <w:marRight w:val="0"/>
              <w:marTop w:val="0"/>
              <w:marBottom w:val="0"/>
              <w:divBdr>
                <w:top w:val="none" w:sz="0" w:space="0" w:color="auto"/>
                <w:left w:val="none" w:sz="0" w:space="0" w:color="auto"/>
                <w:bottom w:val="none" w:sz="0" w:space="0" w:color="auto"/>
                <w:right w:val="none" w:sz="0" w:space="0" w:color="auto"/>
              </w:divBdr>
              <w:divsChild>
                <w:div w:id="484930820">
                  <w:marLeft w:val="0"/>
                  <w:marRight w:val="0"/>
                  <w:marTop w:val="0"/>
                  <w:marBottom w:val="0"/>
                  <w:divBdr>
                    <w:top w:val="none" w:sz="0" w:space="0" w:color="auto"/>
                    <w:left w:val="none" w:sz="0" w:space="0" w:color="auto"/>
                    <w:bottom w:val="none" w:sz="0" w:space="0" w:color="auto"/>
                    <w:right w:val="none" w:sz="0" w:space="0" w:color="auto"/>
                  </w:divBdr>
                </w:div>
                <w:div w:id="1011418060">
                  <w:marLeft w:val="0"/>
                  <w:marRight w:val="0"/>
                  <w:marTop w:val="0"/>
                  <w:marBottom w:val="0"/>
                  <w:divBdr>
                    <w:top w:val="none" w:sz="0" w:space="0" w:color="auto"/>
                    <w:left w:val="none" w:sz="0" w:space="0" w:color="auto"/>
                    <w:bottom w:val="none" w:sz="0" w:space="0" w:color="auto"/>
                    <w:right w:val="none" w:sz="0" w:space="0" w:color="auto"/>
                  </w:divBdr>
                  <w:divsChild>
                    <w:div w:id="1070424599">
                      <w:marLeft w:val="0"/>
                      <w:marRight w:val="0"/>
                      <w:marTop w:val="0"/>
                      <w:marBottom w:val="0"/>
                      <w:divBdr>
                        <w:top w:val="none" w:sz="0" w:space="0" w:color="auto"/>
                        <w:left w:val="none" w:sz="0" w:space="0" w:color="auto"/>
                        <w:bottom w:val="none" w:sz="0" w:space="0" w:color="auto"/>
                        <w:right w:val="none" w:sz="0" w:space="0" w:color="auto"/>
                      </w:divBdr>
                    </w:div>
                    <w:div w:id="937445346">
                      <w:marLeft w:val="0"/>
                      <w:marRight w:val="0"/>
                      <w:marTop w:val="0"/>
                      <w:marBottom w:val="0"/>
                      <w:divBdr>
                        <w:top w:val="none" w:sz="0" w:space="0" w:color="auto"/>
                        <w:left w:val="none" w:sz="0" w:space="0" w:color="auto"/>
                        <w:bottom w:val="none" w:sz="0" w:space="0" w:color="auto"/>
                        <w:right w:val="none" w:sz="0" w:space="0" w:color="auto"/>
                      </w:divBdr>
                    </w:div>
                    <w:div w:id="1131363987">
                      <w:marLeft w:val="0"/>
                      <w:marRight w:val="0"/>
                      <w:marTop w:val="0"/>
                      <w:marBottom w:val="0"/>
                      <w:divBdr>
                        <w:top w:val="none" w:sz="0" w:space="0" w:color="auto"/>
                        <w:left w:val="none" w:sz="0" w:space="0" w:color="auto"/>
                        <w:bottom w:val="none" w:sz="0" w:space="0" w:color="auto"/>
                        <w:right w:val="none" w:sz="0" w:space="0" w:color="auto"/>
                      </w:divBdr>
                    </w:div>
                    <w:div w:id="46786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442248">
          <w:marLeft w:val="0"/>
          <w:marRight w:val="0"/>
          <w:marTop w:val="0"/>
          <w:marBottom w:val="0"/>
          <w:divBdr>
            <w:top w:val="none" w:sz="0" w:space="0" w:color="auto"/>
            <w:left w:val="none" w:sz="0" w:space="0" w:color="auto"/>
            <w:bottom w:val="none" w:sz="0" w:space="0" w:color="auto"/>
            <w:right w:val="none" w:sz="0" w:space="0" w:color="auto"/>
          </w:divBdr>
          <w:divsChild>
            <w:div w:id="2138523554">
              <w:marLeft w:val="0"/>
              <w:marRight w:val="0"/>
              <w:marTop w:val="0"/>
              <w:marBottom w:val="0"/>
              <w:divBdr>
                <w:top w:val="none" w:sz="0" w:space="0" w:color="auto"/>
                <w:left w:val="none" w:sz="0" w:space="0" w:color="auto"/>
                <w:bottom w:val="none" w:sz="0" w:space="0" w:color="auto"/>
                <w:right w:val="none" w:sz="0" w:space="0" w:color="auto"/>
              </w:divBdr>
              <w:divsChild>
                <w:div w:id="258565393">
                  <w:marLeft w:val="0"/>
                  <w:marRight w:val="0"/>
                  <w:marTop w:val="0"/>
                  <w:marBottom w:val="0"/>
                  <w:divBdr>
                    <w:top w:val="none" w:sz="0" w:space="0" w:color="auto"/>
                    <w:left w:val="none" w:sz="0" w:space="0" w:color="auto"/>
                    <w:bottom w:val="none" w:sz="0" w:space="0" w:color="auto"/>
                    <w:right w:val="none" w:sz="0" w:space="0" w:color="auto"/>
                  </w:divBdr>
                </w:div>
                <w:div w:id="589433747">
                  <w:marLeft w:val="0"/>
                  <w:marRight w:val="0"/>
                  <w:marTop w:val="0"/>
                  <w:marBottom w:val="0"/>
                  <w:divBdr>
                    <w:top w:val="none" w:sz="0" w:space="0" w:color="auto"/>
                    <w:left w:val="none" w:sz="0" w:space="0" w:color="auto"/>
                    <w:bottom w:val="none" w:sz="0" w:space="0" w:color="auto"/>
                    <w:right w:val="none" w:sz="0" w:space="0" w:color="auto"/>
                  </w:divBdr>
                  <w:divsChild>
                    <w:div w:id="1598437921">
                      <w:marLeft w:val="0"/>
                      <w:marRight w:val="0"/>
                      <w:marTop w:val="0"/>
                      <w:marBottom w:val="0"/>
                      <w:divBdr>
                        <w:top w:val="none" w:sz="0" w:space="0" w:color="auto"/>
                        <w:left w:val="none" w:sz="0" w:space="0" w:color="auto"/>
                        <w:bottom w:val="none" w:sz="0" w:space="0" w:color="auto"/>
                        <w:right w:val="none" w:sz="0" w:space="0" w:color="auto"/>
                      </w:divBdr>
                    </w:div>
                    <w:div w:id="706367280">
                      <w:marLeft w:val="0"/>
                      <w:marRight w:val="0"/>
                      <w:marTop w:val="0"/>
                      <w:marBottom w:val="0"/>
                      <w:divBdr>
                        <w:top w:val="none" w:sz="0" w:space="0" w:color="auto"/>
                        <w:left w:val="none" w:sz="0" w:space="0" w:color="auto"/>
                        <w:bottom w:val="none" w:sz="0" w:space="0" w:color="auto"/>
                        <w:right w:val="none" w:sz="0" w:space="0" w:color="auto"/>
                      </w:divBdr>
                    </w:div>
                    <w:div w:id="328027280">
                      <w:marLeft w:val="0"/>
                      <w:marRight w:val="0"/>
                      <w:marTop w:val="0"/>
                      <w:marBottom w:val="0"/>
                      <w:divBdr>
                        <w:top w:val="none" w:sz="0" w:space="0" w:color="auto"/>
                        <w:left w:val="none" w:sz="0" w:space="0" w:color="auto"/>
                        <w:bottom w:val="none" w:sz="0" w:space="0" w:color="auto"/>
                        <w:right w:val="none" w:sz="0" w:space="0" w:color="auto"/>
                      </w:divBdr>
                    </w:div>
                    <w:div w:id="145309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60055">
          <w:marLeft w:val="0"/>
          <w:marRight w:val="0"/>
          <w:marTop w:val="0"/>
          <w:marBottom w:val="0"/>
          <w:divBdr>
            <w:top w:val="none" w:sz="0" w:space="0" w:color="auto"/>
            <w:left w:val="none" w:sz="0" w:space="0" w:color="auto"/>
            <w:bottom w:val="none" w:sz="0" w:space="0" w:color="auto"/>
            <w:right w:val="none" w:sz="0" w:space="0" w:color="auto"/>
          </w:divBdr>
          <w:divsChild>
            <w:div w:id="2096824700">
              <w:marLeft w:val="0"/>
              <w:marRight w:val="0"/>
              <w:marTop w:val="0"/>
              <w:marBottom w:val="0"/>
              <w:divBdr>
                <w:top w:val="none" w:sz="0" w:space="0" w:color="auto"/>
                <w:left w:val="none" w:sz="0" w:space="0" w:color="auto"/>
                <w:bottom w:val="none" w:sz="0" w:space="0" w:color="auto"/>
                <w:right w:val="none" w:sz="0" w:space="0" w:color="auto"/>
              </w:divBdr>
              <w:divsChild>
                <w:div w:id="121925012">
                  <w:marLeft w:val="0"/>
                  <w:marRight w:val="0"/>
                  <w:marTop w:val="0"/>
                  <w:marBottom w:val="0"/>
                  <w:divBdr>
                    <w:top w:val="none" w:sz="0" w:space="0" w:color="auto"/>
                    <w:left w:val="none" w:sz="0" w:space="0" w:color="auto"/>
                    <w:bottom w:val="none" w:sz="0" w:space="0" w:color="auto"/>
                    <w:right w:val="none" w:sz="0" w:space="0" w:color="auto"/>
                  </w:divBdr>
                </w:div>
                <w:div w:id="890924460">
                  <w:marLeft w:val="0"/>
                  <w:marRight w:val="0"/>
                  <w:marTop w:val="0"/>
                  <w:marBottom w:val="0"/>
                  <w:divBdr>
                    <w:top w:val="none" w:sz="0" w:space="0" w:color="auto"/>
                    <w:left w:val="none" w:sz="0" w:space="0" w:color="auto"/>
                    <w:bottom w:val="none" w:sz="0" w:space="0" w:color="auto"/>
                    <w:right w:val="none" w:sz="0" w:space="0" w:color="auto"/>
                  </w:divBdr>
                  <w:divsChild>
                    <w:div w:id="1802963774">
                      <w:marLeft w:val="0"/>
                      <w:marRight w:val="0"/>
                      <w:marTop w:val="0"/>
                      <w:marBottom w:val="0"/>
                      <w:divBdr>
                        <w:top w:val="none" w:sz="0" w:space="0" w:color="auto"/>
                        <w:left w:val="none" w:sz="0" w:space="0" w:color="auto"/>
                        <w:bottom w:val="none" w:sz="0" w:space="0" w:color="auto"/>
                        <w:right w:val="none" w:sz="0" w:space="0" w:color="auto"/>
                      </w:divBdr>
                    </w:div>
                    <w:div w:id="1177037865">
                      <w:marLeft w:val="0"/>
                      <w:marRight w:val="0"/>
                      <w:marTop w:val="0"/>
                      <w:marBottom w:val="0"/>
                      <w:divBdr>
                        <w:top w:val="none" w:sz="0" w:space="0" w:color="auto"/>
                        <w:left w:val="none" w:sz="0" w:space="0" w:color="auto"/>
                        <w:bottom w:val="none" w:sz="0" w:space="0" w:color="auto"/>
                        <w:right w:val="none" w:sz="0" w:space="0" w:color="auto"/>
                      </w:divBdr>
                    </w:div>
                    <w:div w:id="872305640">
                      <w:marLeft w:val="0"/>
                      <w:marRight w:val="0"/>
                      <w:marTop w:val="0"/>
                      <w:marBottom w:val="0"/>
                      <w:divBdr>
                        <w:top w:val="none" w:sz="0" w:space="0" w:color="auto"/>
                        <w:left w:val="none" w:sz="0" w:space="0" w:color="auto"/>
                        <w:bottom w:val="none" w:sz="0" w:space="0" w:color="auto"/>
                        <w:right w:val="none" w:sz="0" w:space="0" w:color="auto"/>
                      </w:divBdr>
                    </w:div>
                    <w:div w:id="41412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188406">
          <w:marLeft w:val="0"/>
          <w:marRight w:val="0"/>
          <w:marTop w:val="0"/>
          <w:marBottom w:val="0"/>
          <w:divBdr>
            <w:top w:val="none" w:sz="0" w:space="0" w:color="auto"/>
            <w:left w:val="none" w:sz="0" w:space="0" w:color="auto"/>
            <w:bottom w:val="none" w:sz="0" w:space="0" w:color="auto"/>
            <w:right w:val="none" w:sz="0" w:space="0" w:color="auto"/>
          </w:divBdr>
          <w:divsChild>
            <w:div w:id="1338459583">
              <w:marLeft w:val="0"/>
              <w:marRight w:val="0"/>
              <w:marTop w:val="0"/>
              <w:marBottom w:val="0"/>
              <w:divBdr>
                <w:top w:val="none" w:sz="0" w:space="0" w:color="auto"/>
                <w:left w:val="none" w:sz="0" w:space="0" w:color="auto"/>
                <w:bottom w:val="none" w:sz="0" w:space="0" w:color="auto"/>
                <w:right w:val="none" w:sz="0" w:space="0" w:color="auto"/>
              </w:divBdr>
              <w:divsChild>
                <w:div w:id="1919174051">
                  <w:marLeft w:val="0"/>
                  <w:marRight w:val="0"/>
                  <w:marTop w:val="0"/>
                  <w:marBottom w:val="0"/>
                  <w:divBdr>
                    <w:top w:val="none" w:sz="0" w:space="0" w:color="auto"/>
                    <w:left w:val="none" w:sz="0" w:space="0" w:color="auto"/>
                    <w:bottom w:val="none" w:sz="0" w:space="0" w:color="auto"/>
                    <w:right w:val="none" w:sz="0" w:space="0" w:color="auto"/>
                  </w:divBdr>
                </w:div>
                <w:div w:id="1373536217">
                  <w:marLeft w:val="0"/>
                  <w:marRight w:val="0"/>
                  <w:marTop w:val="0"/>
                  <w:marBottom w:val="0"/>
                  <w:divBdr>
                    <w:top w:val="none" w:sz="0" w:space="0" w:color="auto"/>
                    <w:left w:val="none" w:sz="0" w:space="0" w:color="auto"/>
                    <w:bottom w:val="none" w:sz="0" w:space="0" w:color="auto"/>
                    <w:right w:val="none" w:sz="0" w:space="0" w:color="auto"/>
                  </w:divBdr>
                  <w:divsChild>
                    <w:div w:id="381056787">
                      <w:marLeft w:val="0"/>
                      <w:marRight w:val="0"/>
                      <w:marTop w:val="0"/>
                      <w:marBottom w:val="0"/>
                      <w:divBdr>
                        <w:top w:val="none" w:sz="0" w:space="0" w:color="auto"/>
                        <w:left w:val="none" w:sz="0" w:space="0" w:color="auto"/>
                        <w:bottom w:val="none" w:sz="0" w:space="0" w:color="auto"/>
                        <w:right w:val="none" w:sz="0" w:space="0" w:color="auto"/>
                      </w:divBdr>
                    </w:div>
                    <w:div w:id="1166213795">
                      <w:marLeft w:val="0"/>
                      <w:marRight w:val="0"/>
                      <w:marTop w:val="0"/>
                      <w:marBottom w:val="0"/>
                      <w:divBdr>
                        <w:top w:val="none" w:sz="0" w:space="0" w:color="auto"/>
                        <w:left w:val="none" w:sz="0" w:space="0" w:color="auto"/>
                        <w:bottom w:val="none" w:sz="0" w:space="0" w:color="auto"/>
                        <w:right w:val="none" w:sz="0" w:space="0" w:color="auto"/>
                      </w:divBdr>
                    </w:div>
                    <w:div w:id="85808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93084">
          <w:marLeft w:val="0"/>
          <w:marRight w:val="0"/>
          <w:marTop w:val="0"/>
          <w:marBottom w:val="0"/>
          <w:divBdr>
            <w:top w:val="none" w:sz="0" w:space="0" w:color="auto"/>
            <w:left w:val="none" w:sz="0" w:space="0" w:color="auto"/>
            <w:bottom w:val="none" w:sz="0" w:space="0" w:color="auto"/>
            <w:right w:val="none" w:sz="0" w:space="0" w:color="auto"/>
          </w:divBdr>
          <w:divsChild>
            <w:div w:id="74983093">
              <w:marLeft w:val="0"/>
              <w:marRight w:val="0"/>
              <w:marTop w:val="0"/>
              <w:marBottom w:val="0"/>
              <w:divBdr>
                <w:top w:val="none" w:sz="0" w:space="0" w:color="auto"/>
                <w:left w:val="none" w:sz="0" w:space="0" w:color="auto"/>
                <w:bottom w:val="none" w:sz="0" w:space="0" w:color="auto"/>
                <w:right w:val="none" w:sz="0" w:space="0" w:color="auto"/>
              </w:divBdr>
              <w:divsChild>
                <w:div w:id="211505961">
                  <w:marLeft w:val="0"/>
                  <w:marRight w:val="0"/>
                  <w:marTop w:val="0"/>
                  <w:marBottom w:val="0"/>
                  <w:divBdr>
                    <w:top w:val="none" w:sz="0" w:space="0" w:color="auto"/>
                    <w:left w:val="none" w:sz="0" w:space="0" w:color="auto"/>
                    <w:bottom w:val="none" w:sz="0" w:space="0" w:color="auto"/>
                    <w:right w:val="none" w:sz="0" w:space="0" w:color="auto"/>
                  </w:divBdr>
                </w:div>
                <w:div w:id="410547982">
                  <w:marLeft w:val="0"/>
                  <w:marRight w:val="0"/>
                  <w:marTop w:val="0"/>
                  <w:marBottom w:val="0"/>
                  <w:divBdr>
                    <w:top w:val="none" w:sz="0" w:space="0" w:color="auto"/>
                    <w:left w:val="none" w:sz="0" w:space="0" w:color="auto"/>
                    <w:bottom w:val="none" w:sz="0" w:space="0" w:color="auto"/>
                    <w:right w:val="none" w:sz="0" w:space="0" w:color="auto"/>
                  </w:divBdr>
                  <w:divsChild>
                    <w:div w:id="1755281904">
                      <w:marLeft w:val="0"/>
                      <w:marRight w:val="0"/>
                      <w:marTop w:val="0"/>
                      <w:marBottom w:val="0"/>
                      <w:divBdr>
                        <w:top w:val="none" w:sz="0" w:space="0" w:color="auto"/>
                        <w:left w:val="none" w:sz="0" w:space="0" w:color="auto"/>
                        <w:bottom w:val="none" w:sz="0" w:space="0" w:color="auto"/>
                        <w:right w:val="none" w:sz="0" w:space="0" w:color="auto"/>
                      </w:divBdr>
                    </w:div>
                    <w:div w:id="131673607">
                      <w:marLeft w:val="0"/>
                      <w:marRight w:val="0"/>
                      <w:marTop w:val="0"/>
                      <w:marBottom w:val="0"/>
                      <w:divBdr>
                        <w:top w:val="none" w:sz="0" w:space="0" w:color="auto"/>
                        <w:left w:val="none" w:sz="0" w:space="0" w:color="auto"/>
                        <w:bottom w:val="none" w:sz="0" w:space="0" w:color="auto"/>
                        <w:right w:val="none" w:sz="0" w:space="0" w:color="auto"/>
                      </w:divBdr>
                    </w:div>
                    <w:div w:id="1468352816">
                      <w:marLeft w:val="0"/>
                      <w:marRight w:val="0"/>
                      <w:marTop w:val="0"/>
                      <w:marBottom w:val="0"/>
                      <w:divBdr>
                        <w:top w:val="none" w:sz="0" w:space="0" w:color="auto"/>
                        <w:left w:val="none" w:sz="0" w:space="0" w:color="auto"/>
                        <w:bottom w:val="none" w:sz="0" w:space="0" w:color="auto"/>
                        <w:right w:val="none" w:sz="0" w:space="0" w:color="auto"/>
                      </w:divBdr>
                    </w:div>
                    <w:div w:id="1369650066">
                      <w:marLeft w:val="0"/>
                      <w:marRight w:val="0"/>
                      <w:marTop w:val="0"/>
                      <w:marBottom w:val="0"/>
                      <w:divBdr>
                        <w:top w:val="none" w:sz="0" w:space="0" w:color="auto"/>
                        <w:left w:val="none" w:sz="0" w:space="0" w:color="auto"/>
                        <w:bottom w:val="none" w:sz="0" w:space="0" w:color="auto"/>
                        <w:right w:val="none" w:sz="0" w:space="0" w:color="auto"/>
                      </w:divBdr>
                    </w:div>
                    <w:div w:id="11418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223910">
          <w:marLeft w:val="0"/>
          <w:marRight w:val="0"/>
          <w:marTop w:val="0"/>
          <w:marBottom w:val="0"/>
          <w:divBdr>
            <w:top w:val="none" w:sz="0" w:space="0" w:color="auto"/>
            <w:left w:val="none" w:sz="0" w:space="0" w:color="auto"/>
            <w:bottom w:val="none" w:sz="0" w:space="0" w:color="auto"/>
            <w:right w:val="none" w:sz="0" w:space="0" w:color="auto"/>
          </w:divBdr>
          <w:divsChild>
            <w:div w:id="1319113945">
              <w:marLeft w:val="0"/>
              <w:marRight w:val="0"/>
              <w:marTop w:val="0"/>
              <w:marBottom w:val="0"/>
              <w:divBdr>
                <w:top w:val="none" w:sz="0" w:space="0" w:color="auto"/>
                <w:left w:val="none" w:sz="0" w:space="0" w:color="auto"/>
                <w:bottom w:val="none" w:sz="0" w:space="0" w:color="auto"/>
                <w:right w:val="none" w:sz="0" w:space="0" w:color="auto"/>
              </w:divBdr>
              <w:divsChild>
                <w:div w:id="705721233">
                  <w:marLeft w:val="0"/>
                  <w:marRight w:val="0"/>
                  <w:marTop w:val="0"/>
                  <w:marBottom w:val="0"/>
                  <w:divBdr>
                    <w:top w:val="none" w:sz="0" w:space="0" w:color="auto"/>
                    <w:left w:val="none" w:sz="0" w:space="0" w:color="auto"/>
                    <w:bottom w:val="none" w:sz="0" w:space="0" w:color="auto"/>
                    <w:right w:val="none" w:sz="0" w:space="0" w:color="auto"/>
                  </w:divBdr>
                </w:div>
                <w:div w:id="278069280">
                  <w:marLeft w:val="0"/>
                  <w:marRight w:val="0"/>
                  <w:marTop w:val="0"/>
                  <w:marBottom w:val="0"/>
                  <w:divBdr>
                    <w:top w:val="none" w:sz="0" w:space="0" w:color="auto"/>
                    <w:left w:val="none" w:sz="0" w:space="0" w:color="auto"/>
                    <w:bottom w:val="none" w:sz="0" w:space="0" w:color="auto"/>
                    <w:right w:val="none" w:sz="0" w:space="0" w:color="auto"/>
                  </w:divBdr>
                  <w:divsChild>
                    <w:div w:id="734468560">
                      <w:marLeft w:val="0"/>
                      <w:marRight w:val="0"/>
                      <w:marTop w:val="0"/>
                      <w:marBottom w:val="0"/>
                      <w:divBdr>
                        <w:top w:val="none" w:sz="0" w:space="0" w:color="auto"/>
                        <w:left w:val="none" w:sz="0" w:space="0" w:color="auto"/>
                        <w:bottom w:val="none" w:sz="0" w:space="0" w:color="auto"/>
                        <w:right w:val="none" w:sz="0" w:space="0" w:color="auto"/>
                      </w:divBdr>
                    </w:div>
                    <w:div w:id="1535191677">
                      <w:marLeft w:val="0"/>
                      <w:marRight w:val="0"/>
                      <w:marTop w:val="0"/>
                      <w:marBottom w:val="0"/>
                      <w:divBdr>
                        <w:top w:val="none" w:sz="0" w:space="0" w:color="auto"/>
                        <w:left w:val="none" w:sz="0" w:space="0" w:color="auto"/>
                        <w:bottom w:val="none" w:sz="0" w:space="0" w:color="auto"/>
                        <w:right w:val="none" w:sz="0" w:space="0" w:color="auto"/>
                      </w:divBdr>
                    </w:div>
                    <w:div w:id="214292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256277">
          <w:marLeft w:val="0"/>
          <w:marRight w:val="0"/>
          <w:marTop w:val="0"/>
          <w:marBottom w:val="0"/>
          <w:divBdr>
            <w:top w:val="none" w:sz="0" w:space="0" w:color="auto"/>
            <w:left w:val="none" w:sz="0" w:space="0" w:color="auto"/>
            <w:bottom w:val="none" w:sz="0" w:space="0" w:color="auto"/>
            <w:right w:val="none" w:sz="0" w:space="0" w:color="auto"/>
          </w:divBdr>
          <w:divsChild>
            <w:div w:id="1920208587">
              <w:marLeft w:val="0"/>
              <w:marRight w:val="0"/>
              <w:marTop w:val="0"/>
              <w:marBottom w:val="0"/>
              <w:divBdr>
                <w:top w:val="none" w:sz="0" w:space="0" w:color="auto"/>
                <w:left w:val="none" w:sz="0" w:space="0" w:color="auto"/>
                <w:bottom w:val="none" w:sz="0" w:space="0" w:color="auto"/>
                <w:right w:val="none" w:sz="0" w:space="0" w:color="auto"/>
              </w:divBdr>
              <w:divsChild>
                <w:div w:id="152066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622595">
      <w:bodyDiv w:val="1"/>
      <w:marLeft w:val="0"/>
      <w:marRight w:val="0"/>
      <w:marTop w:val="0"/>
      <w:marBottom w:val="0"/>
      <w:divBdr>
        <w:top w:val="none" w:sz="0" w:space="0" w:color="auto"/>
        <w:left w:val="none" w:sz="0" w:space="0" w:color="auto"/>
        <w:bottom w:val="none" w:sz="0" w:space="0" w:color="auto"/>
        <w:right w:val="none" w:sz="0" w:space="0" w:color="auto"/>
      </w:divBdr>
    </w:div>
    <w:div w:id="1649279828">
      <w:bodyDiv w:val="1"/>
      <w:marLeft w:val="0"/>
      <w:marRight w:val="0"/>
      <w:marTop w:val="0"/>
      <w:marBottom w:val="0"/>
      <w:divBdr>
        <w:top w:val="none" w:sz="0" w:space="0" w:color="auto"/>
        <w:left w:val="none" w:sz="0" w:space="0" w:color="auto"/>
        <w:bottom w:val="none" w:sz="0" w:space="0" w:color="auto"/>
        <w:right w:val="none" w:sz="0" w:space="0" w:color="auto"/>
      </w:divBdr>
    </w:div>
    <w:div w:id="1651906914">
      <w:bodyDiv w:val="1"/>
      <w:marLeft w:val="0"/>
      <w:marRight w:val="0"/>
      <w:marTop w:val="0"/>
      <w:marBottom w:val="0"/>
      <w:divBdr>
        <w:top w:val="none" w:sz="0" w:space="0" w:color="auto"/>
        <w:left w:val="none" w:sz="0" w:space="0" w:color="auto"/>
        <w:bottom w:val="none" w:sz="0" w:space="0" w:color="auto"/>
        <w:right w:val="none" w:sz="0" w:space="0" w:color="auto"/>
      </w:divBdr>
      <w:divsChild>
        <w:div w:id="1907453253">
          <w:marLeft w:val="0"/>
          <w:marRight w:val="0"/>
          <w:marTop w:val="0"/>
          <w:marBottom w:val="0"/>
          <w:divBdr>
            <w:top w:val="none" w:sz="0" w:space="0" w:color="auto"/>
            <w:left w:val="none" w:sz="0" w:space="0" w:color="auto"/>
            <w:bottom w:val="none" w:sz="0" w:space="0" w:color="auto"/>
            <w:right w:val="none" w:sz="0" w:space="0" w:color="auto"/>
          </w:divBdr>
          <w:divsChild>
            <w:div w:id="1696694054">
              <w:marLeft w:val="0"/>
              <w:marRight w:val="0"/>
              <w:marTop w:val="0"/>
              <w:marBottom w:val="0"/>
              <w:divBdr>
                <w:top w:val="none" w:sz="0" w:space="0" w:color="auto"/>
                <w:left w:val="none" w:sz="0" w:space="0" w:color="auto"/>
                <w:bottom w:val="none" w:sz="0" w:space="0" w:color="auto"/>
                <w:right w:val="none" w:sz="0" w:space="0" w:color="auto"/>
              </w:divBdr>
              <w:divsChild>
                <w:div w:id="165243527">
                  <w:marLeft w:val="0"/>
                  <w:marRight w:val="0"/>
                  <w:marTop w:val="0"/>
                  <w:marBottom w:val="0"/>
                  <w:divBdr>
                    <w:top w:val="none" w:sz="0" w:space="0" w:color="auto"/>
                    <w:left w:val="none" w:sz="0" w:space="0" w:color="auto"/>
                    <w:bottom w:val="none" w:sz="0" w:space="0" w:color="auto"/>
                    <w:right w:val="none" w:sz="0" w:space="0" w:color="auto"/>
                  </w:divBdr>
                </w:div>
                <w:div w:id="117533983">
                  <w:marLeft w:val="0"/>
                  <w:marRight w:val="0"/>
                  <w:marTop w:val="0"/>
                  <w:marBottom w:val="0"/>
                  <w:divBdr>
                    <w:top w:val="none" w:sz="0" w:space="0" w:color="auto"/>
                    <w:left w:val="none" w:sz="0" w:space="0" w:color="auto"/>
                    <w:bottom w:val="none" w:sz="0" w:space="0" w:color="auto"/>
                    <w:right w:val="none" w:sz="0" w:space="0" w:color="auto"/>
                  </w:divBdr>
                  <w:divsChild>
                    <w:div w:id="1925527958">
                      <w:marLeft w:val="0"/>
                      <w:marRight w:val="0"/>
                      <w:marTop w:val="0"/>
                      <w:marBottom w:val="0"/>
                      <w:divBdr>
                        <w:top w:val="none" w:sz="0" w:space="0" w:color="auto"/>
                        <w:left w:val="none" w:sz="0" w:space="0" w:color="auto"/>
                        <w:bottom w:val="none" w:sz="0" w:space="0" w:color="auto"/>
                        <w:right w:val="none" w:sz="0" w:space="0" w:color="auto"/>
                      </w:divBdr>
                    </w:div>
                    <w:div w:id="1043142180">
                      <w:marLeft w:val="0"/>
                      <w:marRight w:val="0"/>
                      <w:marTop w:val="0"/>
                      <w:marBottom w:val="0"/>
                      <w:divBdr>
                        <w:top w:val="none" w:sz="0" w:space="0" w:color="auto"/>
                        <w:left w:val="none" w:sz="0" w:space="0" w:color="auto"/>
                        <w:bottom w:val="none" w:sz="0" w:space="0" w:color="auto"/>
                        <w:right w:val="none" w:sz="0" w:space="0" w:color="auto"/>
                      </w:divBdr>
                    </w:div>
                    <w:div w:id="65881261">
                      <w:marLeft w:val="0"/>
                      <w:marRight w:val="0"/>
                      <w:marTop w:val="0"/>
                      <w:marBottom w:val="0"/>
                      <w:divBdr>
                        <w:top w:val="none" w:sz="0" w:space="0" w:color="auto"/>
                        <w:left w:val="none" w:sz="0" w:space="0" w:color="auto"/>
                        <w:bottom w:val="none" w:sz="0" w:space="0" w:color="auto"/>
                        <w:right w:val="none" w:sz="0" w:space="0" w:color="auto"/>
                      </w:divBdr>
                    </w:div>
                    <w:div w:id="89693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906573">
          <w:marLeft w:val="0"/>
          <w:marRight w:val="0"/>
          <w:marTop w:val="0"/>
          <w:marBottom w:val="0"/>
          <w:divBdr>
            <w:top w:val="none" w:sz="0" w:space="0" w:color="auto"/>
            <w:left w:val="none" w:sz="0" w:space="0" w:color="auto"/>
            <w:bottom w:val="none" w:sz="0" w:space="0" w:color="auto"/>
            <w:right w:val="none" w:sz="0" w:space="0" w:color="auto"/>
          </w:divBdr>
          <w:divsChild>
            <w:div w:id="2008247095">
              <w:marLeft w:val="0"/>
              <w:marRight w:val="0"/>
              <w:marTop w:val="0"/>
              <w:marBottom w:val="0"/>
              <w:divBdr>
                <w:top w:val="none" w:sz="0" w:space="0" w:color="auto"/>
                <w:left w:val="none" w:sz="0" w:space="0" w:color="auto"/>
                <w:bottom w:val="none" w:sz="0" w:space="0" w:color="auto"/>
                <w:right w:val="none" w:sz="0" w:space="0" w:color="auto"/>
              </w:divBdr>
              <w:divsChild>
                <w:div w:id="308747093">
                  <w:marLeft w:val="0"/>
                  <w:marRight w:val="0"/>
                  <w:marTop w:val="0"/>
                  <w:marBottom w:val="0"/>
                  <w:divBdr>
                    <w:top w:val="none" w:sz="0" w:space="0" w:color="auto"/>
                    <w:left w:val="none" w:sz="0" w:space="0" w:color="auto"/>
                    <w:bottom w:val="none" w:sz="0" w:space="0" w:color="auto"/>
                    <w:right w:val="none" w:sz="0" w:space="0" w:color="auto"/>
                  </w:divBdr>
                </w:div>
                <w:div w:id="529027017">
                  <w:marLeft w:val="0"/>
                  <w:marRight w:val="0"/>
                  <w:marTop w:val="0"/>
                  <w:marBottom w:val="0"/>
                  <w:divBdr>
                    <w:top w:val="none" w:sz="0" w:space="0" w:color="auto"/>
                    <w:left w:val="none" w:sz="0" w:space="0" w:color="auto"/>
                    <w:bottom w:val="none" w:sz="0" w:space="0" w:color="auto"/>
                    <w:right w:val="none" w:sz="0" w:space="0" w:color="auto"/>
                  </w:divBdr>
                  <w:divsChild>
                    <w:div w:id="217519594">
                      <w:marLeft w:val="0"/>
                      <w:marRight w:val="0"/>
                      <w:marTop w:val="0"/>
                      <w:marBottom w:val="0"/>
                      <w:divBdr>
                        <w:top w:val="none" w:sz="0" w:space="0" w:color="auto"/>
                        <w:left w:val="none" w:sz="0" w:space="0" w:color="auto"/>
                        <w:bottom w:val="none" w:sz="0" w:space="0" w:color="auto"/>
                        <w:right w:val="none" w:sz="0" w:space="0" w:color="auto"/>
                      </w:divBdr>
                    </w:div>
                    <w:div w:id="783185444">
                      <w:marLeft w:val="0"/>
                      <w:marRight w:val="0"/>
                      <w:marTop w:val="0"/>
                      <w:marBottom w:val="0"/>
                      <w:divBdr>
                        <w:top w:val="none" w:sz="0" w:space="0" w:color="auto"/>
                        <w:left w:val="none" w:sz="0" w:space="0" w:color="auto"/>
                        <w:bottom w:val="none" w:sz="0" w:space="0" w:color="auto"/>
                        <w:right w:val="none" w:sz="0" w:space="0" w:color="auto"/>
                      </w:divBdr>
                    </w:div>
                    <w:div w:id="2061202902">
                      <w:marLeft w:val="0"/>
                      <w:marRight w:val="0"/>
                      <w:marTop w:val="0"/>
                      <w:marBottom w:val="0"/>
                      <w:divBdr>
                        <w:top w:val="none" w:sz="0" w:space="0" w:color="auto"/>
                        <w:left w:val="none" w:sz="0" w:space="0" w:color="auto"/>
                        <w:bottom w:val="none" w:sz="0" w:space="0" w:color="auto"/>
                        <w:right w:val="none" w:sz="0" w:space="0" w:color="auto"/>
                      </w:divBdr>
                    </w:div>
                    <w:div w:id="127292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614262">
          <w:marLeft w:val="0"/>
          <w:marRight w:val="0"/>
          <w:marTop w:val="0"/>
          <w:marBottom w:val="0"/>
          <w:divBdr>
            <w:top w:val="none" w:sz="0" w:space="0" w:color="auto"/>
            <w:left w:val="none" w:sz="0" w:space="0" w:color="auto"/>
            <w:bottom w:val="none" w:sz="0" w:space="0" w:color="auto"/>
            <w:right w:val="none" w:sz="0" w:space="0" w:color="auto"/>
          </w:divBdr>
          <w:divsChild>
            <w:div w:id="137264023">
              <w:marLeft w:val="0"/>
              <w:marRight w:val="0"/>
              <w:marTop w:val="0"/>
              <w:marBottom w:val="0"/>
              <w:divBdr>
                <w:top w:val="none" w:sz="0" w:space="0" w:color="auto"/>
                <w:left w:val="none" w:sz="0" w:space="0" w:color="auto"/>
                <w:bottom w:val="none" w:sz="0" w:space="0" w:color="auto"/>
                <w:right w:val="none" w:sz="0" w:space="0" w:color="auto"/>
              </w:divBdr>
              <w:divsChild>
                <w:div w:id="753354953">
                  <w:marLeft w:val="0"/>
                  <w:marRight w:val="0"/>
                  <w:marTop w:val="0"/>
                  <w:marBottom w:val="0"/>
                  <w:divBdr>
                    <w:top w:val="none" w:sz="0" w:space="0" w:color="auto"/>
                    <w:left w:val="none" w:sz="0" w:space="0" w:color="auto"/>
                    <w:bottom w:val="none" w:sz="0" w:space="0" w:color="auto"/>
                    <w:right w:val="none" w:sz="0" w:space="0" w:color="auto"/>
                  </w:divBdr>
                </w:div>
                <w:div w:id="2087459635">
                  <w:marLeft w:val="0"/>
                  <w:marRight w:val="0"/>
                  <w:marTop w:val="0"/>
                  <w:marBottom w:val="0"/>
                  <w:divBdr>
                    <w:top w:val="none" w:sz="0" w:space="0" w:color="auto"/>
                    <w:left w:val="none" w:sz="0" w:space="0" w:color="auto"/>
                    <w:bottom w:val="none" w:sz="0" w:space="0" w:color="auto"/>
                    <w:right w:val="none" w:sz="0" w:space="0" w:color="auto"/>
                  </w:divBdr>
                  <w:divsChild>
                    <w:div w:id="1482380744">
                      <w:marLeft w:val="0"/>
                      <w:marRight w:val="0"/>
                      <w:marTop w:val="0"/>
                      <w:marBottom w:val="0"/>
                      <w:divBdr>
                        <w:top w:val="none" w:sz="0" w:space="0" w:color="auto"/>
                        <w:left w:val="none" w:sz="0" w:space="0" w:color="auto"/>
                        <w:bottom w:val="none" w:sz="0" w:space="0" w:color="auto"/>
                        <w:right w:val="none" w:sz="0" w:space="0" w:color="auto"/>
                      </w:divBdr>
                    </w:div>
                    <w:div w:id="2030835654">
                      <w:marLeft w:val="0"/>
                      <w:marRight w:val="0"/>
                      <w:marTop w:val="0"/>
                      <w:marBottom w:val="0"/>
                      <w:divBdr>
                        <w:top w:val="none" w:sz="0" w:space="0" w:color="auto"/>
                        <w:left w:val="none" w:sz="0" w:space="0" w:color="auto"/>
                        <w:bottom w:val="none" w:sz="0" w:space="0" w:color="auto"/>
                        <w:right w:val="none" w:sz="0" w:space="0" w:color="auto"/>
                      </w:divBdr>
                    </w:div>
                    <w:div w:id="239488289">
                      <w:marLeft w:val="0"/>
                      <w:marRight w:val="0"/>
                      <w:marTop w:val="0"/>
                      <w:marBottom w:val="0"/>
                      <w:divBdr>
                        <w:top w:val="none" w:sz="0" w:space="0" w:color="auto"/>
                        <w:left w:val="none" w:sz="0" w:space="0" w:color="auto"/>
                        <w:bottom w:val="none" w:sz="0" w:space="0" w:color="auto"/>
                        <w:right w:val="none" w:sz="0" w:space="0" w:color="auto"/>
                      </w:divBdr>
                    </w:div>
                    <w:div w:id="201086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049957">
          <w:marLeft w:val="0"/>
          <w:marRight w:val="0"/>
          <w:marTop w:val="0"/>
          <w:marBottom w:val="0"/>
          <w:divBdr>
            <w:top w:val="none" w:sz="0" w:space="0" w:color="auto"/>
            <w:left w:val="none" w:sz="0" w:space="0" w:color="auto"/>
            <w:bottom w:val="none" w:sz="0" w:space="0" w:color="auto"/>
            <w:right w:val="none" w:sz="0" w:space="0" w:color="auto"/>
          </w:divBdr>
          <w:divsChild>
            <w:div w:id="1707753107">
              <w:marLeft w:val="0"/>
              <w:marRight w:val="0"/>
              <w:marTop w:val="0"/>
              <w:marBottom w:val="0"/>
              <w:divBdr>
                <w:top w:val="none" w:sz="0" w:space="0" w:color="auto"/>
                <w:left w:val="none" w:sz="0" w:space="0" w:color="auto"/>
                <w:bottom w:val="none" w:sz="0" w:space="0" w:color="auto"/>
                <w:right w:val="none" w:sz="0" w:space="0" w:color="auto"/>
              </w:divBdr>
              <w:divsChild>
                <w:div w:id="1741319409">
                  <w:marLeft w:val="0"/>
                  <w:marRight w:val="0"/>
                  <w:marTop w:val="0"/>
                  <w:marBottom w:val="0"/>
                  <w:divBdr>
                    <w:top w:val="none" w:sz="0" w:space="0" w:color="auto"/>
                    <w:left w:val="none" w:sz="0" w:space="0" w:color="auto"/>
                    <w:bottom w:val="none" w:sz="0" w:space="0" w:color="auto"/>
                    <w:right w:val="none" w:sz="0" w:space="0" w:color="auto"/>
                  </w:divBdr>
                </w:div>
                <w:div w:id="1977953586">
                  <w:marLeft w:val="0"/>
                  <w:marRight w:val="0"/>
                  <w:marTop w:val="0"/>
                  <w:marBottom w:val="0"/>
                  <w:divBdr>
                    <w:top w:val="none" w:sz="0" w:space="0" w:color="auto"/>
                    <w:left w:val="none" w:sz="0" w:space="0" w:color="auto"/>
                    <w:bottom w:val="none" w:sz="0" w:space="0" w:color="auto"/>
                    <w:right w:val="none" w:sz="0" w:space="0" w:color="auto"/>
                  </w:divBdr>
                  <w:divsChild>
                    <w:div w:id="2097436637">
                      <w:marLeft w:val="0"/>
                      <w:marRight w:val="0"/>
                      <w:marTop w:val="0"/>
                      <w:marBottom w:val="0"/>
                      <w:divBdr>
                        <w:top w:val="none" w:sz="0" w:space="0" w:color="auto"/>
                        <w:left w:val="none" w:sz="0" w:space="0" w:color="auto"/>
                        <w:bottom w:val="none" w:sz="0" w:space="0" w:color="auto"/>
                        <w:right w:val="none" w:sz="0" w:space="0" w:color="auto"/>
                      </w:divBdr>
                    </w:div>
                    <w:div w:id="1539469972">
                      <w:marLeft w:val="0"/>
                      <w:marRight w:val="0"/>
                      <w:marTop w:val="0"/>
                      <w:marBottom w:val="0"/>
                      <w:divBdr>
                        <w:top w:val="none" w:sz="0" w:space="0" w:color="auto"/>
                        <w:left w:val="none" w:sz="0" w:space="0" w:color="auto"/>
                        <w:bottom w:val="none" w:sz="0" w:space="0" w:color="auto"/>
                        <w:right w:val="none" w:sz="0" w:space="0" w:color="auto"/>
                      </w:divBdr>
                    </w:div>
                    <w:div w:id="136085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067549">
          <w:marLeft w:val="0"/>
          <w:marRight w:val="0"/>
          <w:marTop w:val="0"/>
          <w:marBottom w:val="0"/>
          <w:divBdr>
            <w:top w:val="none" w:sz="0" w:space="0" w:color="auto"/>
            <w:left w:val="none" w:sz="0" w:space="0" w:color="auto"/>
            <w:bottom w:val="none" w:sz="0" w:space="0" w:color="auto"/>
            <w:right w:val="none" w:sz="0" w:space="0" w:color="auto"/>
          </w:divBdr>
          <w:divsChild>
            <w:div w:id="82922743">
              <w:marLeft w:val="0"/>
              <w:marRight w:val="0"/>
              <w:marTop w:val="0"/>
              <w:marBottom w:val="0"/>
              <w:divBdr>
                <w:top w:val="none" w:sz="0" w:space="0" w:color="auto"/>
                <w:left w:val="none" w:sz="0" w:space="0" w:color="auto"/>
                <w:bottom w:val="none" w:sz="0" w:space="0" w:color="auto"/>
                <w:right w:val="none" w:sz="0" w:space="0" w:color="auto"/>
              </w:divBdr>
              <w:divsChild>
                <w:div w:id="1017652862">
                  <w:marLeft w:val="0"/>
                  <w:marRight w:val="0"/>
                  <w:marTop w:val="0"/>
                  <w:marBottom w:val="0"/>
                  <w:divBdr>
                    <w:top w:val="none" w:sz="0" w:space="0" w:color="auto"/>
                    <w:left w:val="none" w:sz="0" w:space="0" w:color="auto"/>
                    <w:bottom w:val="none" w:sz="0" w:space="0" w:color="auto"/>
                    <w:right w:val="none" w:sz="0" w:space="0" w:color="auto"/>
                  </w:divBdr>
                </w:div>
                <w:div w:id="1672373182">
                  <w:marLeft w:val="0"/>
                  <w:marRight w:val="0"/>
                  <w:marTop w:val="0"/>
                  <w:marBottom w:val="0"/>
                  <w:divBdr>
                    <w:top w:val="none" w:sz="0" w:space="0" w:color="auto"/>
                    <w:left w:val="none" w:sz="0" w:space="0" w:color="auto"/>
                    <w:bottom w:val="none" w:sz="0" w:space="0" w:color="auto"/>
                    <w:right w:val="none" w:sz="0" w:space="0" w:color="auto"/>
                  </w:divBdr>
                  <w:divsChild>
                    <w:div w:id="1332179912">
                      <w:marLeft w:val="0"/>
                      <w:marRight w:val="0"/>
                      <w:marTop w:val="0"/>
                      <w:marBottom w:val="0"/>
                      <w:divBdr>
                        <w:top w:val="none" w:sz="0" w:space="0" w:color="auto"/>
                        <w:left w:val="none" w:sz="0" w:space="0" w:color="auto"/>
                        <w:bottom w:val="none" w:sz="0" w:space="0" w:color="auto"/>
                        <w:right w:val="none" w:sz="0" w:space="0" w:color="auto"/>
                      </w:divBdr>
                    </w:div>
                    <w:div w:id="1555703353">
                      <w:marLeft w:val="0"/>
                      <w:marRight w:val="0"/>
                      <w:marTop w:val="0"/>
                      <w:marBottom w:val="0"/>
                      <w:divBdr>
                        <w:top w:val="none" w:sz="0" w:space="0" w:color="auto"/>
                        <w:left w:val="none" w:sz="0" w:space="0" w:color="auto"/>
                        <w:bottom w:val="none" w:sz="0" w:space="0" w:color="auto"/>
                        <w:right w:val="none" w:sz="0" w:space="0" w:color="auto"/>
                      </w:divBdr>
                    </w:div>
                    <w:div w:id="1885480241">
                      <w:marLeft w:val="0"/>
                      <w:marRight w:val="0"/>
                      <w:marTop w:val="0"/>
                      <w:marBottom w:val="0"/>
                      <w:divBdr>
                        <w:top w:val="none" w:sz="0" w:space="0" w:color="auto"/>
                        <w:left w:val="none" w:sz="0" w:space="0" w:color="auto"/>
                        <w:bottom w:val="none" w:sz="0" w:space="0" w:color="auto"/>
                        <w:right w:val="none" w:sz="0" w:space="0" w:color="auto"/>
                      </w:divBdr>
                    </w:div>
                    <w:div w:id="1407455985">
                      <w:marLeft w:val="0"/>
                      <w:marRight w:val="0"/>
                      <w:marTop w:val="0"/>
                      <w:marBottom w:val="0"/>
                      <w:divBdr>
                        <w:top w:val="none" w:sz="0" w:space="0" w:color="auto"/>
                        <w:left w:val="none" w:sz="0" w:space="0" w:color="auto"/>
                        <w:bottom w:val="none" w:sz="0" w:space="0" w:color="auto"/>
                        <w:right w:val="none" w:sz="0" w:space="0" w:color="auto"/>
                      </w:divBdr>
                    </w:div>
                    <w:div w:id="83888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694758">
          <w:marLeft w:val="0"/>
          <w:marRight w:val="0"/>
          <w:marTop w:val="0"/>
          <w:marBottom w:val="0"/>
          <w:divBdr>
            <w:top w:val="none" w:sz="0" w:space="0" w:color="auto"/>
            <w:left w:val="none" w:sz="0" w:space="0" w:color="auto"/>
            <w:bottom w:val="none" w:sz="0" w:space="0" w:color="auto"/>
            <w:right w:val="none" w:sz="0" w:space="0" w:color="auto"/>
          </w:divBdr>
          <w:divsChild>
            <w:div w:id="388042938">
              <w:marLeft w:val="0"/>
              <w:marRight w:val="0"/>
              <w:marTop w:val="0"/>
              <w:marBottom w:val="0"/>
              <w:divBdr>
                <w:top w:val="none" w:sz="0" w:space="0" w:color="auto"/>
                <w:left w:val="none" w:sz="0" w:space="0" w:color="auto"/>
                <w:bottom w:val="none" w:sz="0" w:space="0" w:color="auto"/>
                <w:right w:val="none" w:sz="0" w:space="0" w:color="auto"/>
              </w:divBdr>
              <w:divsChild>
                <w:div w:id="1891577805">
                  <w:marLeft w:val="0"/>
                  <w:marRight w:val="0"/>
                  <w:marTop w:val="0"/>
                  <w:marBottom w:val="0"/>
                  <w:divBdr>
                    <w:top w:val="none" w:sz="0" w:space="0" w:color="auto"/>
                    <w:left w:val="none" w:sz="0" w:space="0" w:color="auto"/>
                    <w:bottom w:val="none" w:sz="0" w:space="0" w:color="auto"/>
                    <w:right w:val="none" w:sz="0" w:space="0" w:color="auto"/>
                  </w:divBdr>
                </w:div>
                <w:div w:id="1254703633">
                  <w:marLeft w:val="0"/>
                  <w:marRight w:val="0"/>
                  <w:marTop w:val="0"/>
                  <w:marBottom w:val="0"/>
                  <w:divBdr>
                    <w:top w:val="none" w:sz="0" w:space="0" w:color="auto"/>
                    <w:left w:val="none" w:sz="0" w:space="0" w:color="auto"/>
                    <w:bottom w:val="none" w:sz="0" w:space="0" w:color="auto"/>
                    <w:right w:val="none" w:sz="0" w:space="0" w:color="auto"/>
                  </w:divBdr>
                  <w:divsChild>
                    <w:div w:id="1429545665">
                      <w:marLeft w:val="0"/>
                      <w:marRight w:val="0"/>
                      <w:marTop w:val="0"/>
                      <w:marBottom w:val="0"/>
                      <w:divBdr>
                        <w:top w:val="none" w:sz="0" w:space="0" w:color="auto"/>
                        <w:left w:val="none" w:sz="0" w:space="0" w:color="auto"/>
                        <w:bottom w:val="none" w:sz="0" w:space="0" w:color="auto"/>
                        <w:right w:val="none" w:sz="0" w:space="0" w:color="auto"/>
                      </w:divBdr>
                    </w:div>
                    <w:div w:id="1337538147">
                      <w:marLeft w:val="0"/>
                      <w:marRight w:val="0"/>
                      <w:marTop w:val="0"/>
                      <w:marBottom w:val="0"/>
                      <w:divBdr>
                        <w:top w:val="none" w:sz="0" w:space="0" w:color="auto"/>
                        <w:left w:val="none" w:sz="0" w:space="0" w:color="auto"/>
                        <w:bottom w:val="none" w:sz="0" w:space="0" w:color="auto"/>
                        <w:right w:val="none" w:sz="0" w:space="0" w:color="auto"/>
                      </w:divBdr>
                    </w:div>
                    <w:div w:id="13070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036043">
          <w:marLeft w:val="0"/>
          <w:marRight w:val="0"/>
          <w:marTop w:val="0"/>
          <w:marBottom w:val="0"/>
          <w:divBdr>
            <w:top w:val="none" w:sz="0" w:space="0" w:color="auto"/>
            <w:left w:val="none" w:sz="0" w:space="0" w:color="auto"/>
            <w:bottom w:val="none" w:sz="0" w:space="0" w:color="auto"/>
            <w:right w:val="none" w:sz="0" w:space="0" w:color="auto"/>
          </w:divBdr>
          <w:divsChild>
            <w:div w:id="1501390279">
              <w:marLeft w:val="0"/>
              <w:marRight w:val="0"/>
              <w:marTop w:val="0"/>
              <w:marBottom w:val="0"/>
              <w:divBdr>
                <w:top w:val="none" w:sz="0" w:space="0" w:color="auto"/>
                <w:left w:val="none" w:sz="0" w:space="0" w:color="auto"/>
                <w:bottom w:val="none" w:sz="0" w:space="0" w:color="auto"/>
                <w:right w:val="none" w:sz="0" w:space="0" w:color="auto"/>
              </w:divBdr>
              <w:divsChild>
                <w:div w:id="106090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775841">
      <w:bodyDiv w:val="1"/>
      <w:marLeft w:val="0"/>
      <w:marRight w:val="0"/>
      <w:marTop w:val="0"/>
      <w:marBottom w:val="0"/>
      <w:divBdr>
        <w:top w:val="none" w:sz="0" w:space="0" w:color="auto"/>
        <w:left w:val="none" w:sz="0" w:space="0" w:color="auto"/>
        <w:bottom w:val="none" w:sz="0" w:space="0" w:color="auto"/>
        <w:right w:val="none" w:sz="0" w:space="0" w:color="auto"/>
      </w:divBdr>
      <w:divsChild>
        <w:div w:id="2039694790">
          <w:marLeft w:val="0"/>
          <w:marRight w:val="0"/>
          <w:marTop w:val="0"/>
          <w:marBottom w:val="0"/>
          <w:divBdr>
            <w:top w:val="none" w:sz="0" w:space="0" w:color="auto"/>
            <w:left w:val="none" w:sz="0" w:space="0" w:color="auto"/>
            <w:bottom w:val="none" w:sz="0" w:space="0" w:color="auto"/>
            <w:right w:val="none" w:sz="0" w:space="0" w:color="auto"/>
          </w:divBdr>
        </w:div>
      </w:divsChild>
    </w:div>
    <w:div w:id="1857768678">
      <w:bodyDiv w:val="1"/>
      <w:marLeft w:val="0"/>
      <w:marRight w:val="0"/>
      <w:marTop w:val="0"/>
      <w:marBottom w:val="0"/>
      <w:divBdr>
        <w:top w:val="none" w:sz="0" w:space="0" w:color="auto"/>
        <w:left w:val="none" w:sz="0" w:space="0" w:color="auto"/>
        <w:bottom w:val="none" w:sz="0" w:space="0" w:color="auto"/>
        <w:right w:val="none" w:sz="0" w:space="0" w:color="auto"/>
      </w:divBdr>
      <w:divsChild>
        <w:div w:id="1932547428">
          <w:marLeft w:val="0"/>
          <w:marRight w:val="0"/>
          <w:marTop w:val="0"/>
          <w:marBottom w:val="0"/>
          <w:divBdr>
            <w:top w:val="none" w:sz="0" w:space="0" w:color="auto"/>
            <w:left w:val="none" w:sz="0" w:space="0" w:color="auto"/>
            <w:bottom w:val="none" w:sz="0" w:space="0" w:color="auto"/>
            <w:right w:val="none" w:sz="0" w:space="0" w:color="auto"/>
          </w:divBdr>
          <w:divsChild>
            <w:div w:id="168239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313709">
      <w:bodyDiv w:val="1"/>
      <w:marLeft w:val="0"/>
      <w:marRight w:val="0"/>
      <w:marTop w:val="0"/>
      <w:marBottom w:val="0"/>
      <w:divBdr>
        <w:top w:val="none" w:sz="0" w:space="0" w:color="auto"/>
        <w:left w:val="none" w:sz="0" w:space="0" w:color="auto"/>
        <w:bottom w:val="none" w:sz="0" w:space="0" w:color="auto"/>
        <w:right w:val="none" w:sz="0" w:space="0" w:color="auto"/>
      </w:divBdr>
      <w:divsChild>
        <w:div w:id="452091023">
          <w:marLeft w:val="0"/>
          <w:marRight w:val="0"/>
          <w:marTop w:val="0"/>
          <w:marBottom w:val="0"/>
          <w:divBdr>
            <w:top w:val="none" w:sz="0" w:space="0" w:color="auto"/>
            <w:left w:val="none" w:sz="0" w:space="0" w:color="auto"/>
            <w:bottom w:val="none" w:sz="0" w:space="0" w:color="auto"/>
            <w:right w:val="none" w:sz="0" w:space="0" w:color="auto"/>
          </w:divBdr>
          <w:divsChild>
            <w:div w:id="1844200914">
              <w:marLeft w:val="0"/>
              <w:marRight w:val="0"/>
              <w:marTop w:val="0"/>
              <w:marBottom w:val="0"/>
              <w:divBdr>
                <w:top w:val="none" w:sz="0" w:space="0" w:color="auto"/>
                <w:left w:val="none" w:sz="0" w:space="0" w:color="auto"/>
                <w:bottom w:val="none" w:sz="0" w:space="0" w:color="auto"/>
                <w:right w:val="none" w:sz="0" w:space="0" w:color="auto"/>
              </w:divBdr>
              <w:divsChild>
                <w:div w:id="866529646">
                  <w:marLeft w:val="0"/>
                  <w:marRight w:val="0"/>
                  <w:marTop w:val="0"/>
                  <w:marBottom w:val="0"/>
                  <w:divBdr>
                    <w:top w:val="none" w:sz="0" w:space="0" w:color="auto"/>
                    <w:left w:val="none" w:sz="0" w:space="0" w:color="auto"/>
                    <w:bottom w:val="none" w:sz="0" w:space="0" w:color="auto"/>
                    <w:right w:val="none" w:sz="0" w:space="0" w:color="auto"/>
                  </w:divBdr>
                </w:div>
                <w:div w:id="233515674">
                  <w:marLeft w:val="0"/>
                  <w:marRight w:val="0"/>
                  <w:marTop w:val="0"/>
                  <w:marBottom w:val="0"/>
                  <w:divBdr>
                    <w:top w:val="none" w:sz="0" w:space="0" w:color="auto"/>
                    <w:left w:val="none" w:sz="0" w:space="0" w:color="auto"/>
                    <w:bottom w:val="none" w:sz="0" w:space="0" w:color="auto"/>
                    <w:right w:val="none" w:sz="0" w:space="0" w:color="auto"/>
                  </w:divBdr>
                  <w:divsChild>
                    <w:div w:id="1330446660">
                      <w:marLeft w:val="0"/>
                      <w:marRight w:val="0"/>
                      <w:marTop w:val="0"/>
                      <w:marBottom w:val="0"/>
                      <w:divBdr>
                        <w:top w:val="none" w:sz="0" w:space="0" w:color="auto"/>
                        <w:left w:val="none" w:sz="0" w:space="0" w:color="auto"/>
                        <w:bottom w:val="none" w:sz="0" w:space="0" w:color="auto"/>
                        <w:right w:val="none" w:sz="0" w:space="0" w:color="auto"/>
                      </w:divBdr>
                    </w:div>
                    <w:div w:id="110707639">
                      <w:marLeft w:val="0"/>
                      <w:marRight w:val="0"/>
                      <w:marTop w:val="0"/>
                      <w:marBottom w:val="0"/>
                      <w:divBdr>
                        <w:top w:val="none" w:sz="0" w:space="0" w:color="auto"/>
                        <w:left w:val="none" w:sz="0" w:space="0" w:color="auto"/>
                        <w:bottom w:val="none" w:sz="0" w:space="0" w:color="auto"/>
                        <w:right w:val="none" w:sz="0" w:space="0" w:color="auto"/>
                      </w:divBdr>
                    </w:div>
                    <w:div w:id="1587421221">
                      <w:marLeft w:val="0"/>
                      <w:marRight w:val="0"/>
                      <w:marTop w:val="0"/>
                      <w:marBottom w:val="0"/>
                      <w:divBdr>
                        <w:top w:val="none" w:sz="0" w:space="0" w:color="auto"/>
                        <w:left w:val="none" w:sz="0" w:space="0" w:color="auto"/>
                        <w:bottom w:val="none" w:sz="0" w:space="0" w:color="auto"/>
                        <w:right w:val="none" w:sz="0" w:space="0" w:color="auto"/>
                      </w:divBdr>
                    </w:div>
                    <w:div w:id="128754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851767">
          <w:marLeft w:val="0"/>
          <w:marRight w:val="0"/>
          <w:marTop w:val="0"/>
          <w:marBottom w:val="0"/>
          <w:divBdr>
            <w:top w:val="none" w:sz="0" w:space="0" w:color="auto"/>
            <w:left w:val="none" w:sz="0" w:space="0" w:color="auto"/>
            <w:bottom w:val="none" w:sz="0" w:space="0" w:color="auto"/>
            <w:right w:val="none" w:sz="0" w:space="0" w:color="auto"/>
          </w:divBdr>
          <w:divsChild>
            <w:div w:id="919750328">
              <w:marLeft w:val="0"/>
              <w:marRight w:val="0"/>
              <w:marTop w:val="0"/>
              <w:marBottom w:val="0"/>
              <w:divBdr>
                <w:top w:val="none" w:sz="0" w:space="0" w:color="auto"/>
                <w:left w:val="none" w:sz="0" w:space="0" w:color="auto"/>
                <w:bottom w:val="none" w:sz="0" w:space="0" w:color="auto"/>
                <w:right w:val="none" w:sz="0" w:space="0" w:color="auto"/>
              </w:divBdr>
              <w:divsChild>
                <w:div w:id="1872765127">
                  <w:marLeft w:val="0"/>
                  <w:marRight w:val="0"/>
                  <w:marTop w:val="0"/>
                  <w:marBottom w:val="0"/>
                  <w:divBdr>
                    <w:top w:val="none" w:sz="0" w:space="0" w:color="auto"/>
                    <w:left w:val="none" w:sz="0" w:space="0" w:color="auto"/>
                    <w:bottom w:val="none" w:sz="0" w:space="0" w:color="auto"/>
                    <w:right w:val="none" w:sz="0" w:space="0" w:color="auto"/>
                  </w:divBdr>
                </w:div>
                <w:div w:id="2041128043">
                  <w:marLeft w:val="0"/>
                  <w:marRight w:val="0"/>
                  <w:marTop w:val="0"/>
                  <w:marBottom w:val="0"/>
                  <w:divBdr>
                    <w:top w:val="none" w:sz="0" w:space="0" w:color="auto"/>
                    <w:left w:val="none" w:sz="0" w:space="0" w:color="auto"/>
                    <w:bottom w:val="none" w:sz="0" w:space="0" w:color="auto"/>
                    <w:right w:val="none" w:sz="0" w:space="0" w:color="auto"/>
                  </w:divBdr>
                  <w:divsChild>
                    <w:div w:id="2072582517">
                      <w:marLeft w:val="0"/>
                      <w:marRight w:val="0"/>
                      <w:marTop w:val="0"/>
                      <w:marBottom w:val="0"/>
                      <w:divBdr>
                        <w:top w:val="none" w:sz="0" w:space="0" w:color="auto"/>
                        <w:left w:val="none" w:sz="0" w:space="0" w:color="auto"/>
                        <w:bottom w:val="none" w:sz="0" w:space="0" w:color="auto"/>
                        <w:right w:val="none" w:sz="0" w:space="0" w:color="auto"/>
                      </w:divBdr>
                    </w:div>
                    <w:div w:id="435636808">
                      <w:marLeft w:val="0"/>
                      <w:marRight w:val="0"/>
                      <w:marTop w:val="0"/>
                      <w:marBottom w:val="0"/>
                      <w:divBdr>
                        <w:top w:val="none" w:sz="0" w:space="0" w:color="auto"/>
                        <w:left w:val="none" w:sz="0" w:space="0" w:color="auto"/>
                        <w:bottom w:val="none" w:sz="0" w:space="0" w:color="auto"/>
                        <w:right w:val="none" w:sz="0" w:space="0" w:color="auto"/>
                      </w:divBdr>
                    </w:div>
                    <w:div w:id="1432628430">
                      <w:marLeft w:val="0"/>
                      <w:marRight w:val="0"/>
                      <w:marTop w:val="0"/>
                      <w:marBottom w:val="0"/>
                      <w:divBdr>
                        <w:top w:val="none" w:sz="0" w:space="0" w:color="auto"/>
                        <w:left w:val="none" w:sz="0" w:space="0" w:color="auto"/>
                        <w:bottom w:val="none" w:sz="0" w:space="0" w:color="auto"/>
                        <w:right w:val="none" w:sz="0" w:space="0" w:color="auto"/>
                      </w:divBdr>
                    </w:div>
                    <w:div w:id="160144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608459">
          <w:marLeft w:val="0"/>
          <w:marRight w:val="0"/>
          <w:marTop w:val="0"/>
          <w:marBottom w:val="0"/>
          <w:divBdr>
            <w:top w:val="none" w:sz="0" w:space="0" w:color="auto"/>
            <w:left w:val="none" w:sz="0" w:space="0" w:color="auto"/>
            <w:bottom w:val="none" w:sz="0" w:space="0" w:color="auto"/>
            <w:right w:val="none" w:sz="0" w:space="0" w:color="auto"/>
          </w:divBdr>
          <w:divsChild>
            <w:div w:id="1274172086">
              <w:marLeft w:val="0"/>
              <w:marRight w:val="0"/>
              <w:marTop w:val="0"/>
              <w:marBottom w:val="0"/>
              <w:divBdr>
                <w:top w:val="none" w:sz="0" w:space="0" w:color="auto"/>
                <w:left w:val="none" w:sz="0" w:space="0" w:color="auto"/>
                <w:bottom w:val="none" w:sz="0" w:space="0" w:color="auto"/>
                <w:right w:val="none" w:sz="0" w:space="0" w:color="auto"/>
              </w:divBdr>
              <w:divsChild>
                <w:div w:id="1091664670">
                  <w:marLeft w:val="0"/>
                  <w:marRight w:val="0"/>
                  <w:marTop w:val="0"/>
                  <w:marBottom w:val="0"/>
                  <w:divBdr>
                    <w:top w:val="none" w:sz="0" w:space="0" w:color="auto"/>
                    <w:left w:val="none" w:sz="0" w:space="0" w:color="auto"/>
                    <w:bottom w:val="none" w:sz="0" w:space="0" w:color="auto"/>
                    <w:right w:val="none" w:sz="0" w:space="0" w:color="auto"/>
                  </w:divBdr>
                </w:div>
                <w:div w:id="1806000143">
                  <w:marLeft w:val="0"/>
                  <w:marRight w:val="0"/>
                  <w:marTop w:val="0"/>
                  <w:marBottom w:val="0"/>
                  <w:divBdr>
                    <w:top w:val="none" w:sz="0" w:space="0" w:color="auto"/>
                    <w:left w:val="none" w:sz="0" w:space="0" w:color="auto"/>
                    <w:bottom w:val="none" w:sz="0" w:space="0" w:color="auto"/>
                    <w:right w:val="none" w:sz="0" w:space="0" w:color="auto"/>
                  </w:divBdr>
                  <w:divsChild>
                    <w:div w:id="1379356303">
                      <w:marLeft w:val="0"/>
                      <w:marRight w:val="0"/>
                      <w:marTop w:val="0"/>
                      <w:marBottom w:val="0"/>
                      <w:divBdr>
                        <w:top w:val="none" w:sz="0" w:space="0" w:color="auto"/>
                        <w:left w:val="none" w:sz="0" w:space="0" w:color="auto"/>
                        <w:bottom w:val="none" w:sz="0" w:space="0" w:color="auto"/>
                        <w:right w:val="none" w:sz="0" w:space="0" w:color="auto"/>
                      </w:divBdr>
                    </w:div>
                    <w:div w:id="1815101995">
                      <w:marLeft w:val="0"/>
                      <w:marRight w:val="0"/>
                      <w:marTop w:val="0"/>
                      <w:marBottom w:val="0"/>
                      <w:divBdr>
                        <w:top w:val="none" w:sz="0" w:space="0" w:color="auto"/>
                        <w:left w:val="none" w:sz="0" w:space="0" w:color="auto"/>
                        <w:bottom w:val="none" w:sz="0" w:space="0" w:color="auto"/>
                        <w:right w:val="none" w:sz="0" w:space="0" w:color="auto"/>
                      </w:divBdr>
                    </w:div>
                    <w:div w:id="68580666">
                      <w:marLeft w:val="0"/>
                      <w:marRight w:val="0"/>
                      <w:marTop w:val="0"/>
                      <w:marBottom w:val="0"/>
                      <w:divBdr>
                        <w:top w:val="none" w:sz="0" w:space="0" w:color="auto"/>
                        <w:left w:val="none" w:sz="0" w:space="0" w:color="auto"/>
                        <w:bottom w:val="none" w:sz="0" w:space="0" w:color="auto"/>
                        <w:right w:val="none" w:sz="0" w:space="0" w:color="auto"/>
                      </w:divBdr>
                    </w:div>
                    <w:div w:id="164373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643252">
          <w:marLeft w:val="0"/>
          <w:marRight w:val="0"/>
          <w:marTop w:val="0"/>
          <w:marBottom w:val="0"/>
          <w:divBdr>
            <w:top w:val="none" w:sz="0" w:space="0" w:color="auto"/>
            <w:left w:val="none" w:sz="0" w:space="0" w:color="auto"/>
            <w:bottom w:val="none" w:sz="0" w:space="0" w:color="auto"/>
            <w:right w:val="none" w:sz="0" w:space="0" w:color="auto"/>
          </w:divBdr>
          <w:divsChild>
            <w:div w:id="1061950487">
              <w:marLeft w:val="0"/>
              <w:marRight w:val="0"/>
              <w:marTop w:val="0"/>
              <w:marBottom w:val="0"/>
              <w:divBdr>
                <w:top w:val="none" w:sz="0" w:space="0" w:color="auto"/>
                <w:left w:val="none" w:sz="0" w:space="0" w:color="auto"/>
                <w:bottom w:val="none" w:sz="0" w:space="0" w:color="auto"/>
                <w:right w:val="none" w:sz="0" w:space="0" w:color="auto"/>
              </w:divBdr>
              <w:divsChild>
                <w:div w:id="310599618">
                  <w:marLeft w:val="0"/>
                  <w:marRight w:val="0"/>
                  <w:marTop w:val="0"/>
                  <w:marBottom w:val="0"/>
                  <w:divBdr>
                    <w:top w:val="none" w:sz="0" w:space="0" w:color="auto"/>
                    <w:left w:val="none" w:sz="0" w:space="0" w:color="auto"/>
                    <w:bottom w:val="none" w:sz="0" w:space="0" w:color="auto"/>
                    <w:right w:val="none" w:sz="0" w:space="0" w:color="auto"/>
                  </w:divBdr>
                </w:div>
                <w:div w:id="1200242851">
                  <w:marLeft w:val="0"/>
                  <w:marRight w:val="0"/>
                  <w:marTop w:val="0"/>
                  <w:marBottom w:val="0"/>
                  <w:divBdr>
                    <w:top w:val="none" w:sz="0" w:space="0" w:color="auto"/>
                    <w:left w:val="none" w:sz="0" w:space="0" w:color="auto"/>
                    <w:bottom w:val="none" w:sz="0" w:space="0" w:color="auto"/>
                    <w:right w:val="none" w:sz="0" w:space="0" w:color="auto"/>
                  </w:divBdr>
                  <w:divsChild>
                    <w:div w:id="905535493">
                      <w:marLeft w:val="0"/>
                      <w:marRight w:val="0"/>
                      <w:marTop w:val="0"/>
                      <w:marBottom w:val="0"/>
                      <w:divBdr>
                        <w:top w:val="none" w:sz="0" w:space="0" w:color="auto"/>
                        <w:left w:val="none" w:sz="0" w:space="0" w:color="auto"/>
                        <w:bottom w:val="none" w:sz="0" w:space="0" w:color="auto"/>
                        <w:right w:val="none" w:sz="0" w:space="0" w:color="auto"/>
                      </w:divBdr>
                    </w:div>
                    <w:div w:id="1314407418">
                      <w:marLeft w:val="0"/>
                      <w:marRight w:val="0"/>
                      <w:marTop w:val="0"/>
                      <w:marBottom w:val="0"/>
                      <w:divBdr>
                        <w:top w:val="none" w:sz="0" w:space="0" w:color="auto"/>
                        <w:left w:val="none" w:sz="0" w:space="0" w:color="auto"/>
                        <w:bottom w:val="none" w:sz="0" w:space="0" w:color="auto"/>
                        <w:right w:val="none" w:sz="0" w:space="0" w:color="auto"/>
                      </w:divBdr>
                    </w:div>
                    <w:div w:id="190579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876600">
          <w:marLeft w:val="0"/>
          <w:marRight w:val="0"/>
          <w:marTop w:val="0"/>
          <w:marBottom w:val="0"/>
          <w:divBdr>
            <w:top w:val="none" w:sz="0" w:space="0" w:color="auto"/>
            <w:left w:val="none" w:sz="0" w:space="0" w:color="auto"/>
            <w:bottom w:val="none" w:sz="0" w:space="0" w:color="auto"/>
            <w:right w:val="none" w:sz="0" w:space="0" w:color="auto"/>
          </w:divBdr>
          <w:divsChild>
            <w:div w:id="2067334165">
              <w:marLeft w:val="0"/>
              <w:marRight w:val="0"/>
              <w:marTop w:val="0"/>
              <w:marBottom w:val="0"/>
              <w:divBdr>
                <w:top w:val="none" w:sz="0" w:space="0" w:color="auto"/>
                <w:left w:val="none" w:sz="0" w:space="0" w:color="auto"/>
                <w:bottom w:val="none" w:sz="0" w:space="0" w:color="auto"/>
                <w:right w:val="none" w:sz="0" w:space="0" w:color="auto"/>
              </w:divBdr>
              <w:divsChild>
                <w:div w:id="196822906">
                  <w:marLeft w:val="0"/>
                  <w:marRight w:val="0"/>
                  <w:marTop w:val="0"/>
                  <w:marBottom w:val="0"/>
                  <w:divBdr>
                    <w:top w:val="none" w:sz="0" w:space="0" w:color="auto"/>
                    <w:left w:val="none" w:sz="0" w:space="0" w:color="auto"/>
                    <w:bottom w:val="none" w:sz="0" w:space="0" w:color="auto"/>
                    <w:right w:val="none" w:sz="0" w:space="0" w:color="auto"/>
                  </w:divBdr>
                </w:div>
                <w:div w:id="1829977829">
                  <w:marLeft w:val="0"/>
                  <w:marRight w:val="0"/>
                  <w:marTop w:val="0"/>
                  <w:marBottom w:val="0"/>
                  <w:divBdr>
                    <w:top w:val="none" w:sz="0" w:space="0" w:color="auto"/>
                    <w:left w:val="none" w:sz="0" w:space="0" w:color="auto"/>
                    <w:bottom w:val="none" w:sz="0" w:space="0" w:color="auto"/>
                    <w:right w:val="none" w:sz="0" w:space="0" w:color="auto"/>
                  </w:divBdr>
                  <w:divsChild>
                    <w:div w:id="642733154">
                      <w:marLeft w:val="0"/>
                      <w:marRight w:val="0"/>
                      <w:marTop w:val="0"/>
                      <w:marBottom w:val="0"/>
                      <w:divBdr>
                        <w:top w:val="none" w:sz="0" w:space="0" w:color="auto"/>
                        <w:left w:val="none" w:sz="0" w:space="0" w:color="auto"/>
                        <w:bottom w:val="none" w:sz="0" w:space="0" w:color="auto"/>
                        <w:right w:val="none" w:sz="0" w:space="0" w:color="auto"/>
                      </w:divBdr>
                    </w:div>
                    <w:div w:id="1730684975">
                      <w:marLeft w:val="0"/>
                      <w:marRight w:val="0"/>
                      <w:marTop w:val="0"/>
                      <w:marBottom w:val="0"/>
                      <w:divBdr>
                        <w:top w:val="none" w:sz="0" w:space="0" w:color="auto"/>
                        <w:left w:val="none" w:sz="0" w:space="0" w:color="auto"/>
                        <w:bottom w:val="none" w:sz="0" w:space="0" w:color="auto"/>
                        <w:right w:val="none" w:sz="0" w:space="0" w:color="auto"/>
                      </w:divBdr>
                    </w:div>
                    <w:div w:id="833373649">
                      <w:marLeft w:val="0"/>
                      <w:marRight w:val="0"/>
                      <w:marTop w:val="0"/>
                      <w:marBottom w:val="0"/>
                      <w:divBdr>
                        <w:top w:val="none" w:sz="0" w:space="0" w:color="auto"/>
                        <w:left w:val="none" w:sz="0" w:space="0" w:color="auto"/>
                        <w:bottom w:val="none" w:sz="0" w:space="0" w:color="auto"/>
                        <w:right w:val="none" w:sz="0" w:space="0" w:color="auto"/>
                      </w:divBdr>
                    </w:div>
                    <w:div w:id="198785288">
                      <w:marLeft w:val="0"/>
                      <w:marRight w:val="0"/>
                      <w:marTop w:val="0"/>
                      <w:marBottom w:val="0"/>
                      <w:divBdr>
                        <w:top w:val="none" w:sz="0" w:space="0" w:color="auto"/>
                        <w:left w:val="none" w:sz="0" w:space="0" w:color="auto"/>
                        <w:bottom w:val="none" w:sz="0" w:space="0" w:color="auto"/>
                        <w:right w:val="none" w:sz="0" w:space="0" w:color="auto"/>
                      </w:divBdr>
                    </w:div>
                    <w:div w:id="16352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138397">
          <w:marLeft w:val="0"/>
          <w:marRight w:val="0"/>
          <w:marTop w:val="0"/>
          <w:marBottom w:val="0"/>
          <w:divBdr>
            <w:top w:val="none" w:sz="0" w:space="0" w:color="auto"/>
            <w:left w:val="none" w:sz="0" w:space="0" w:color="auto"/>
            <w:bottom w:val="none" w:sz="0" w:space="0" w:color="auto"/>
            <w:right w:val="none" w:sz="0" w:space="0" w:color="auto"/>
          </w:divBdr>
          <w:divsChild>
            <w:div w:id="274992285">
              <w:marLeft w:val="0"/>
              <w:marRight w:val="0"/>
              <w:marTop w:val="0"/>
              <w:marBottom w:val="0"/>
              <w:divBdr>
                <w:top w:val="none" w:sz="0" w:space="0" w:color="auto"/>
                <w:left w:val="none" w:sz="0" w:space="0" w:color="auto"/>
                <w:bottom w:val="none" w:sz="0" w:space="0" w:color="auto"/>
                <w:right w:val="none" w:sz="0" w:space="0" w:color="auto"/>
              </w:divBdr>
              <w:divsChild>
                <w:div w:id="1254821099">
                  <w:marLeft w:val="0"/>
                  <w:marRight w:val="0"/>
                  <w:marTop w:val="0"/>
                  <w:marBottom w:val="0"/>
                  <w:divBdr>
                    <w:top w:val="none" w:sz="0" w:space="0" w:color="auto"/>
                    <w:left w:val="none" w:sz="0" w:space="0" w:color="auto"/>
                    <w:bottom w:val="none" w:sz="0" w:space="0" w:color="auto"/>
                    <w:right w:val="none" w:sz="0" w:space="0" w:color="auto"/>
                  </w:divBdr>
                </w:div>
                <w:div w:id="543255116">
                  <w:marLeft w:val="0"/>
                  <w:marRight w:val="0"/>
                  <w:marTop w:val="0"/>
                  <w:marBottom w:val="0"/>
                  <w:divBdr>
                    <w:top w:val="none" w:sz="0" w:space="0" w:color="auto"/>
                    <w:left w:val="none" w:sz="0" w:space="0" w:color="auto"/>
                    <w:bottom w:val="none" w:sz="0" w:space="0" w:color="auto"/>
                    <w:right w:val="none" w:sz="0" w:space="0" w:color="auto"/>
                  </w:divBdr>
                  <w:divsChild>
                    <w:div w:id="229507439">
                      <w:marLeft w:val="0"/>
                      <w:marRight w:val="0"/>
                      <w:marTop w:val="0"/>
                      <w:marBottom w:val="0"/>
                      <w:divBdr>
                        <w:top w:val="none" w:sz="0" w:space="0" w:color="auto"/>
                        <w:left w:val="none" w:sz="0" w:space="0" w:color="auto"/>
                        <w:bottom w:val="none" w:sz="0" w:space="0" w:color="auto"/>
                        <w:right w:val="none" w:sz="0" w:space="0" w:color="auto"/>
                      </w:divBdr>
                    </w:div>
                    <w:div w:id="267544223">
                      <w:marLeft w:val="0"/>
                      <w:marRight w:val="0"/>
                      <w:marTop w:val="0"/>
                      <w:marBottom w:val="0"/>
                      <w:divBdr>
                        <w:top w:val="none" w:sz="0" w:space="0" w:color="auto"/>
                        <w:left w:val="none" w:sz="0" w:space="0" w:color="auto"/>
                        <w:bottom w:val="none" w:sz="0" w:space="0" w:color="auto"/>
                        <w:right w:val="none" w:sz="0" w:space="0" w:color="auto"/>
                      </w:divBdr>
                    </w:div>
                    <w:div w:id="199166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56237">
          <w:marLeft w:val="0"/>
          <w:marRight w:val="0"/>
          <w:marTop w:val="0"/>
          <w:marBottom w:val="0"/>
          <w:divBdr>
            <w:top w:val="none" w:sz="0" w:space="0" w:color="auto"/>
            <w:left w:val="none" w:sz="0" w:space="0" w:color="auto"/>
            <w:bottom w:val="none" w:sz="0" w:space="0" w:color="auto"/>
            <w:right w:val="none" w:sz="0" w:space="0" w:color="auto"/>
          </w:divBdr>
          <w:divsChild>
            <w:div w:id="517164661">
              <w:marLeft w:val="0"/>
              <w:marRight w:val="0"/>
              <w:marTop w:val="0"/>
              <w:marBottom w:val="0"/>
              <w:divBdr>
                <w:top w:val="none" w:sz="0" w:space="0" w:color="auto"/>
                <w:left w:val="none" w:sz="0" w:space="0" w:color="auto"/>
                <w:bottom w:val="none" w:sz="0" w:space="0" w:color="auto"/>
                <w:right w:val="none" w:sz="0" w:space="0" w:color="auto"/>
              </w:divBdr>
              <w:divsChild>
                <w:div w:id="161536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273314">
      <w:bodyDiv w:val="1"/>
      <w:marLeft w:val="0"/>
      <w:marRight w:val="0"/>
      <w:marTop w:val="0"/>
      <w:marBottom w:val="0"/>
      <w:divBdr>
        <w:top w:val="none" w:sz="0" w:space="0" w:color="auto"/>
        <w:left w:val="none" w:sz="0" w:space="0" w:color="auto"/>
        <w:bottom w:val="none" w:sz="0" w:space="0" w:color="auto"/>
        <w:right w:val="none" w:sz="0" w:space="0" w:color="auto"/>
      </w:divBdr>
    </w:div>
    <w:div w:id="1943758345">
      <w:bodyDiv w:val="1"/>
      <w:marLeft w:val="0"/>
      <w:marRight w:val="0"/>
      <w:marTop w:val="0"/>
      <w:marBottom w:val="0"/>
      <w:divBdr>
        <w:top w:val="none" w:sz="0" w:space="0" w:color="auto"/>
        <w:left w:val="none" w:sz="0" w:space="0" w:color="auto"/>
        <w:bottom w:val="none" w:sz="0" w:space="0" w:color="auto"/>
        <w:right w:val="none" w:sz="0" w:space="0" w:color="auto"/>
      </w:divBdr>
    </w:div>
    <w:div w:id="1943998335">
      <w:bodyDiv w:val="1"/>
      <w:marLeft w:val="0"/>
      <w:marRight w:val="0"/>
      <w:marTop w:val="0"/>
      <w:marBottom w:val="0"/>
      <w:divBdr>
        <w:top w:val="none" w:sz="0" w:space="0" w:color="auto"/>
        <w:left w:val="none" w:sz="0" w:space="0" w:color="auto"/>
        <w:bottom w:val="none" w:sz="0" w:space="0" w:color="auto"/>
        <w:right w:val="none" w:sz="0" w:space="0" w:color="auto"/>
      </w:divBdr>
    </w:div>
    <w:div w:id="2111659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22-3514.84.2.439.(Accessed" TargetMode="External"/><Relationship Id="rId13" Type="http://schemas.openxmlformats.org/officeDocument/2006/relationships/hyperlink" Target="https://doi.org/10.1108/JHTI-05-2022-0208" TargetMode="External"/><Relationship Id="rId18" Type="http://schemas.openxmlformats.org/officeDocument/2006/relationships/hyperlink" Target="https://doi.org/10.1111/medu.1329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258/095148407779615007" TargetMode="External"/><Relationship Id="rId12" Type="http://schemas.openxmlformats.org/officeDocument/2006/relationships/hyperlink" Target="https://doi.org/10.1111/jan.13564" TargetMode="External"/><Relationship Id="rId17" Type="http://schemas.openxmlformats.org/officeDocument/2006/relationships/hyperlink" Target="https://doi.org/10.1136/bmj.317.7150.69" TargetMode="External"/><Relationship Id="rId2" Type="http://schemas.openxmlformats.org/officeDocument/2006/relationships/styles" Target="styles.xml"/><Relationship Id="rId16" Type="http://schemas.openxmlformats.org/officeDocument/2006/relationships/hyperlink" Target="https://doi.org/10.1111/j.1744-6570.2010.01184.x" TargetMode="External"/><Relationship Id="rId20" Type="http://schemas.openxmlformats.org/officeDocument/2006/relationships/hyperlink" Target="https://doi.org/10.1186/s12909-020-02288-x" TargetMode="External"/><Relationship Id="rId1" Type="http://schemas.openxmlformats.org/officeDocument/2006/relationships/numbering" Target="numbering.xml"/><Relationship Id="rId6" Type="http://schemas.openxmlformats.org/officeDocument/2006/relationships/hyperlink" Target="https://forms.office.com/e/j5VCQSFDHX" TargetMode="External"/><Relationship Id="rId11" Type="http://schemas.openxmlformats.org/officeDocument/2006/relationships/hyperlink" Target="https://www.peoplemanagement.co.uk/article/1850423/creating-thriving-learning-culture-four-obstacles-overcome" TargetMode="External"/><Relationship Id="rId5" Type="http://schemas.openxmlformats.org/officeDocument/2006/relationships/image" Target="media/image1.png"/><Relationship Id="rId15" Type="http://schemas.openxmlformats.org/officeDocument/2006/relationships/hyperlink" Target="https://doi.org/10.3727/152599522X16419948390826.%20(Accessed" TargetMode="External"/><Relationship Id="rId10" Type="http://schemas.openxmlformats.org/officeDocument/2006/relationships/hyperlink" Target="https://doi.org/10.7861/fhj.2022-0100" TargetMode="External"/><Relationship Id="rId19" Type="http://schemas.openxmlformats.org/officeDocument/2006/relationships/hyperlink" Target="https://doi.org/10.1093/occmed/kqab045" TargetMode="External"/><Relationship Id="rId4" Type="http://schemas.openxmlformats.org/officeDocument/2006/relationships/webSettings" Target="webSettings.xml"/><Relationship Id="rId9" Type="http://schemas.openxmlformats.org/officeDocument/2006/relationships/hyperlink" Target="https://doi.org/10.1186/s12912-023-01460-0" TargetMode="External"/><Relationship Id="rId14" Type="http://schemas.openxmlformats.org/officeDocument/2006/relationships/hyperlink" Target="https://doi.org/10.1108/JMP-06-2013-019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1690</TotalTime>
  <Pages>13</Pages>
  <Words>6019</Words>
  <Characters>34309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40248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Mills (Swansea Bay UHB - Workforce and OD)</dc:creator>
  <cp:keywords/>
  <dc:description/>
  <cp:lastModifiedBy>Natalie Mills (Swansea Bay UHB - Workforce and OD)</cp:lastModifiedBy>
  <cp:revision>531</cp:revision>
  <dcterms:created xsi:type="dcterms:W3CDTF">2025-02-16T17:33:00Z</dcterms:created>
  <dcterms:modified xsi:type="dcterms:W3CDTF">2025-02-17T22:29:00Z</dcterms:modified>
</cp:coreProperties>
</file>