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CE666" w14:textId="3E80D523" w:rsidR="00337AC1" w:rsidRDefault="0020320A">
      <w:bookmarkStart w:id="0" w:name="_Hlk140958350"/>
      <w:bookmarkEnd w:id="0"/>
      <w:r>
        <w:rPr>
          <w:rFonts w:ascii="Calibri" w:hAnsi="Calibri" w:cs="Calibri"/>
          <w:noProof/>
          <w:color w:val="7030A0"/>
        </w:rPr>
        <w:drawing>
          <wp:inline distT="0" distB="0" distL="0" distR="0" wp14:anchorId="6F7D65B2" wp14:editId="38B35088">
            <wp:extent cx="1906270" cy="854075"/>
            <wp:effectExtent l="0" t="0" r="0" b="0"/>
            <wp:docPr id="367294254" name="Picture 9"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iversity of Wales Trinity Saint David - myd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6270" cy="854075"/>
                    </a:xfrm>
                    <a:prstGeom prst="rect">
                      <a:avLst/>
                    </a:prstGeom>
                    <a:noFill/>
                    <a:ln>
                      <a:noFill/>
                    </a:ln>
                  </pic:spPr>
                </pic:pic>
              </a:graphicData>
            </a:graphic>
          </wp:inline>
        </w:drawing>
      </w:r>
      <w:r>
        <w:rPr>
          <w:rFonts w:ascii="Calibri" w:hAnsi="Calibri" w:cs="Calibri"/>
          <w:noProof/>
          <w:color w:val="7030A0"/>
        </w:rPr>
        <w:drawing>
          <wp:anchor distT="0" distB="0" distL="114300" distR="114300" simplePos="0" relativeHeight="251658240" behindDoc="0" locked="0" layoutInCell="1" allowOverlap="1" wp14:anchorId="3654508A" wp14:editId="491ED5EA">
            <wp:simplePos x="0" y="0"/>
            <wp:positionH relativeFrom="margin">
              <wp:align>right</wp:align>
            </wp:positionH>
            <wp:positionV relativeFrom="paragraph">
              <wp:posOffset>1800225</wp:posOffset>
            </wp:positionV>
            <wp:extent cx="5731510" cy="2408555"/>
            <wp:effectExtent l="0" t="0" r="2540" b="0"/>
            <wp:wrapNone/>
            <wp:docPr id="776833922" name="Picture 10" descr="Low-carbon Heating: Heating Systems of the Future | Boiler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w-carbon Heating: Heating Systems of the Future | Boiler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anchor>
        </w:drawing>
      </w:r>
    </w:p>
    <w:p w14:paraId="2E2CD453" w14:textId="77777777" w:rsidR="0020320A" w:rsidRPr="0020320A" w:rsidRDefault="0020320A" w:rsidP="0020320A"/>
    <w:p w14:paraId="36A780B6" w14:textId="77777777" w:rsidR="0020320A" w:rsidRPr="0020320A" w:rsidRDefault="0020320A" w:rsidP="0020320A"/>
    <w:p w14:paraId="7CADB65A" w14:textId="77777777" w:rsidR="0020320A" w:rsidRPr="0020320A" w:rsidRDefault="0020320A" w:rsidP="0020320A"/>
    <w:p w14:paraId="4CBC608C" w14:textId="77777777" w:rsidR="0020320A" w:rsidRPr="0020320A" w:rsidRDefault="0020320A" w:rsidP="0020320A"/>
    <w:p w14:paraId="6F4F2195" w14:textId="77777777" w:rsidR="0020320A" w:rsidRPr="0020320A" w:rsidRDefault="0020320A" w:rsidP="0020320A"/>
    <w:p w14:paraId="255DB632" w14:textId="77777777" w:rsidR="0020320A" w:rsidRPr="0020320A" w:rsidRDefault="0020320A" w:rsidP="0020320A"/>
    <w:p w14:paraId="447BCCAB" w14:textId="77777777" w:rsidR="0020320A" w:rsidRPr="0020320A" w:rsidRDefault="0020320A" w:rsidP="0020320A"/>
    <w:p w14:paraId="0BB77E24" w14:textId="77777777" w:rsidR="0020320A" w:rsidRPr="0020320A" w:rsidRDefault="0020320A" w:rsidP="0020320A"/>
    <w:p w14:paraId="4B9F334E" w14:textId="77777777" w:rsidR="0020320A" w:rsidRPr="0020320A" w:rsidRDefault="0020320A" w:rsidP="0020320A"/>
    <w:p w14:paraId="0B0BF4F3" w14:textId="77777777" w:rsidR="0020320A" w:rsidRPr="0020320A" w:rsidRDefault="0020320A" w:rsidP="0020320A"/>
    <w:p w14:paraId="5109C3F7" w14:textId="77777777" w:rsidR="0020320A" w:rsidRPr="0020320A" w:rsidRDefault="0020320A" w:rsidP="0020320A"/>
    <w:p w14:paraId="39388DF9" w14:textId="77777777" w:rsidR="0020320A" w:rsidRPr="0020320A" w:rsidRDefault="0020320A" w:rsidP="0020320A"/>
    <w:p w14:paraId="4FED6231" w14:textId="77777777" w:rsidR="0020320A" w:rsidRPr="0020320A" w:rsidRDefault="0020320A" w:rsidP="0020320A"/>
    <w:p w14:paraId="14FDFBE7" w14:textId="77777777" w:rsidR="0020320A" w:rsidRDefault="0020320A" w:rsidP="0020320A"/>
    <w:p w14:paraId="796A76A4" w14:textId="20EA55F0" w:rsidR="0020320A" w:rsidRPr="008B1873" w:rsidRDefault="0020320A" w:rsidP="008B1873">
      <w:pPr>
        <w:pStyle w:val="paragraph"/>
        <w:spacing w:before="0" w:beforeAutospacing="0" w:after="0" w:afterAutospacing="0" w:line="360" w:lineRule="auto"/>
        <w:ind w:firstLine="720"/>
        <w:jc w:val="center"/>
        <w:textAlignment w:val="baseline"/>
        <w:rPr>
          <w:b/>
          <w:bCs/>
          <w:sz w:val="18"/>
          <w:szCs w:val="18"/>
        </w:rPr>
      </w:pPr>
      <w:r w:rsidRPr="008B1873">
        <w:rPr>
          <w:rStyle w:val="normaltextrun"/>
          <w:b/>
          <w:bCs/>
          <w:sz w:val="32"/>
          <w:szCs w:val="32"/>
        </w:rPr>
        <w:t xml:space="preserve">An Analysis on the Future of </w:t>
      </w:r>
      <w:r w:rsidR="00890907">
        <w:rPr>
          <w:rStyle w:val="normaltextrun"/>
          <w:b/>
          <w:bCs/>
          <w:sz w:val="32"/>
          <w:szCs w:val="32"/>
        </w:rPr>
        <w:t xml:space="preserve">the </w:t>
      </w:r>
      <w:r w:rsidRPr="008B1873">
        <w:rPr>
          <w:rStyle w:val="normaltextrun"/>
          <w:b/>
          <w:bCs/>
          <w:sz w:val="32"/>
          <w:szCs w:val="32"/>
        </w:rPr>
        <w:t>Community Energy</w:t>
      </w:r>
      <w:r w:rsidR="00890907">
        <w:rPr>
          <w:rStyle w:val="normaltextrun"/>
          <w:b/>
          <w:bCs/>
          <w:sz w:val="32"/>
          <w:szCs w:val="32"/>
        </w:rPr>
        <w:t xml:space="preserve"> Sector</w:t>
      </w:r>
    </w:p>
    <w:p w14:paraId="04565B75" w14:textId="77777777" w:rsidR="0020320A" w:rsidRPr="008B1873" w:rsidRDefault="0020320A" w:rsidP="008B1873">
      <w:pPr>
        <w:pStyle w:val="paragraph"/>
        <w:spacing w:before="0" w:beforeAutospacing="0" w:after="0" w:afterAutospacing="0" w:line="360" w:lineRule="auto"/>
        <w:jc w:val="center"/>
        <w:textAlignment w:val="baseline"/>
        <w:rPr>
          <w:sz w:val="18"/>
          <w:szCs w:val="18"/>
        </w:rPr>
      </w:pPr>
      <w:r w:rsidRPr="008B1873">
        <w:rPr>
          <w:rStyle w:val="eop"/>
        </w:rPr>
        <w:t> </w:t>
      </w:r>
    </w:p>
    <w:p w14:paraId="7FFF3DF0" w14:textId="77777777" w:rsidR="0020320A" w:rsidRPr="008B1873" w:rsidRDefault="0020320A" w:rsidP="008B1873">
      <w:pPr>
        <w:pStyle w:val="paragraph"/>
        <w:spacing w:before="0" w:beforeAutospacing="0" w:after="0" w:afterAutospacing="0" w:line="360" w:lineRule="auto"/>
        <w:jc w:val="center"/>
        <w:textAlignment w:val="baseline"/>
        <w:rPr>
          <w:sz w:val="18"/>
          <w:szCs w:val="18"/>
        </w:rPr>
      </w:pPr>
      <w:r w:rsidRPr="008B1873">
        <w:rPr>
          <w:rStyle w:val="eop"/>
        </w:rPr>
        <w:t> </w:t>
      </w:r>
    </w:p>
    <w:p w14:paraId="7DF8275B" w14:textId="25FD2D6C"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Kian Evans</w:t>
      </w:r>
    </w:p>
    <w:p w14:paraId="340AC1F9" w14:textId="7CC444A0"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1801660</w:t>
      </w:r>
    </w:p>
    <w:p w14:paraId="1BC0474C" w14:textId="10899767"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BEng Energy &amp; Environmental Engineering</w:t>
      </w:r>
    </w:p>
    <w:p w14:paraId="3A7C0048" w14:textId="098205D7"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Year 3</w:t>
      </w:r>
    </w:p>
    <w:p w14:paraId="4223A38C" w14:textId="5C26BE27"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Major Project: ACMA 6013</w:t>
      </w:r>
    </w:p>
    <w:p w14:paraId="0607021B" w14:textId="5559CF15"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rPr>
        <w:t xml:space="preserve">Supervisor: </w:t>
      </w:r>
      <w:r w:rsidRPr="008B1873">
        <w:rPr>
          <w:rStyle w:val="normaltextrun"/>
          <w:b/>
          <w:bCs/>
          <w:sz w:val="22"/>
          <w:szCs w:val="22"/>
          <w:shd w:val="clear" w:color="auto" w:fill="FFFFFF"/>
        </w:rPr>
        <w:t>Dr Mike Goodfellow-Smith</w:t>
      </w:r>
    </w:p>
    <w:p w14:paraId="55E86D85" w14:textId="2277C8F0" w:rsidR="0020320A" w:rsidRPr="008B1873" w:rsidRDefault="0020320A" w:rsidP="008B1873">
      <w:pPr>
        <w:pStyle w:val="paragraph"/>
        <w:spacing w:before="0" w:beforeAutospacing="0" w:after="0" w:afterAutospacing="0" w:line="360" w:lineRule="auto"/>
        <w:jc w:val="center"/>
        <w:textAlignment w:val="baseline"/>
        <w:rPr>
          <w:b/>
          <w:bCs/>
          <w:sz w:val="22"/>
          <w:szCs w:val="22"/>
        </w:rPr>
      </w:pPr>
      <w:r w:rsidRPr="008B1873">
        <w:rPr>
          <w:rStyle w:val="normaltextrun"/>
          <w:b/>
          <w:bCs/>
          <w:sz w:val="22"/>
          <w:szCs w:val="22"/>
          <w:shd w:val="clear" w:color="auto" w:fill="FFFFFF"/>
        </w:rPr>
        <w:t>2</w:t>
      </w:r>
      <w:r w:rsidR="001360A3">
        <w:rPr>
          <w:rStyle w:val="normaltextrun"/>
          <w:b/>
          <w:bCs/>
          <w:sz w:val="22"/>
          <w:szCs w:val="22"/>
          <w:shd w:val="clear" w:color="auto" w:fill="FFFFFF"/>
        </w:rPr>
        <w:t>3rd</w:t>
      </w:r>
      <w:r w:rsidRPr="008B1873">
        <w:rPr>
          <w:rStyle w:val="normaltextrun"/>
          <w:b/>
          <w:bCs/>
          <w:sz w:val="22"/>
          <w:szCs w:val="22"/>
          <w:shd w:val="clear" w:color="auto" w:fill="FFFFFF"/>
        </w:rPr>
        <w:t xml:space="preserve"> of </w:t>
      </w:r>
      <w:r w:rsidR="001360A3">
        <w:rPr>
          <w:rStyle w:val="normaltextrun"/>
          <w:b/>
          <w:bCs/>
          <w:sz w:val="22"/>
          <w:szCs w:val="22"/>
          <w:shd w:val="clear" w:color="auto" w:fill="FFFFFF"/>
        </w:rPr>
        <w:t>July</w:t>
      </w:r>
      <w:r w:rsidRPr="008B1873">
        <w:rPr>
          <w:rStyle w:val="normaltextrun"/>
          <w:b/>
          <w:bCs/>
          <w:sz w:val="22"/>
          <w:szCs w:val="22"/>
          <w:shd w:val="clear" w:color="auto" w:fill="FFFFFF"/>
        </w:rPr>
        <w:t xml:space="preserve"> 2023</w:t>
      </w:r>
    </w:p>
    <w:p w14:paraId="46C31511" w14:textId="6C460015" w:rsidR="0020320A" w:rsidRDefault="0020320A" w:rsidP="008B1873">
      <w:pPr>
        <w:tabs>
          <w:tab w:val="left" w:pos="4005"/>
        </w:tabs>
        <w:spacing w:line="360" w:lineRule="auto"/>
        <w:jc w:val="center"/>
        <w:rPr>
          <w:rFonts w:ascii="Times New Roman" w:hAnsi="Times New Roman" w:cs="Times New Roman"/>
          <w:b/>
          <w:bCs/>
        </w:rPr>
      </w:pPr>
    </w:p>
    <w:p w14:paraId="4887F390" w14:textId="07250BDB" w:rsidR="00A67DD5" w:rsidRPr="008B1873" w:rsidRDefault="00A67DD5" w:rsidP="008B1873">
      <w:pPr>
        <w:tabs>
          <w:tab w:val="left" w:pos="4005"/>
        </w:tabs>
        <w:spacing w:line="360" w:lineRule="auto"/>
        <w:jc w:val="center"/>
        <w:rPr>
          <w:rFonts w:ascii="Times New Roman" w:hAnsi="Times New Roman" w:cs="Times New Roman"/>
          <w:b/>
          <w:bCs/>
        </w:rPr>
      </w:pPr>
      <w:r>
        <w:rPr>
          <w:rFonts w:ascii="Times New Roman" w:hAnsi="Times New Roman" w:cs="Times New Roman"/>
          <w:b/>
          <w:bCs/>
        </w:rPr>
        <w:t>Word Count – 10,440</w:t>
      </w:r>
    </w:p>
    <w:p w14:paraId="5225E22A"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3490021" w14:textId="77777777" w:rsidR="008B1873" w:rsidRDefault="008B1873" w:rsidP="008B1873">
      <w:pPr>
        <w:pStyle w:val="paragraph"/>
        <w:spacing w:before="0" w:beforeAutospacing="0" w:after="0" w:afterAutospacing="0" w:line="360" w:lineRule="auto"/>
        <w:textAlignment w:val="baseline"/>
        <w:rPr>
          <w:rStyle w:val="normaltextrun"/>
          <w:b/>
          <w:bCs/>
          <w:sz w:val="32"/>
          <w:szCs w:val="32"/>
        </w:rPr>
      </w:pPr>
    </w:p>
    <w:p w14:paraId="27AD8077" w14:textId="18A0938B" w:rsidR="0020320A" w:rsidRPr="008B1873" w:rsidRDefault="0020320A" w:rsidP="008B1873">
      <w:pPr>
        <w:pStyle w:val="Heading1"/>
        <w:rPr>
          <w:sz w:val="18"/>
          <w:szCs w:val="18"/>
        </w:rPr>
      </w:pPr>
      <w:bookmarkStart w:id="1" w:name="_Toc141113273"/>
      <w:r w:rsidRPr="008B1873">
        <w:rPr>
          <w:rStyle w:val="normaltextrun"/>
          <w:rFonts w:ascii="Times New Roman" w:hAnsi="Times New Roman" w:cs="Times New Roman"/>
          <w:b/>
          <w:bCs/>
          <w:color w:val="auto"/>
        </w:rPr>
        <w:lastRenderedPageBreak/>
        <w:t>Declaration</w:t>
      </w:r>
      <w:bookmarkEnd w:id="1"/>
      <w:r w:rsidRPr="008B1873">
        <w:rPr>
          <w:rStyle w:val="eop"/>
          <w:rFonts w:ascii="Times New Roman" w:hAnsi="Times New Roman" w:cs="Times New Roman"/>
          <w:b/>
          <w:bCs/>
          <w:color w:val="auto"/>
        </w:rPr>
        <w:t> </w:t>
      </w:r>
    </w:p>
    <w:p w14:paraId="3E238D89" w14:textId="77777777" w:rsidR="0020320A" w:rsidRPr="008B1873" w:rsidRDefault="0020320A" w:rsidP="008B1873">
      <w:pPr>
        <w:pStyle w:val="paragraph"/>
        <w:spacing w:before="0" w:beforeAutospacing="0" w:after="0" w:afterAutospacing="0" w:line="360" w:lineRule="auto"/>
        <w:jc w:val="both"/>
        <w:textAlignment w:val="baseline"/>
        <w:rPr>
          <w:rStyle w:val="normaltextrun"/>
        </w:rPr>
      </w:pPr>
    </w:p>
    <w:p w14:paraId="462619F1" w14:textId="16BBCFE7" w:rsidR="0020320A" w:rsidRPr="008B1873" w:rsidRDefault="0020320A" w:rsidP="00EB1095">
      <w:pPr>
        <w:pStyle w:val="paragraph"/>
        <w:spacing w:before="0" w:beforeAutospacing="0" w:after="0" w:afterAutospacing="0" w:line="276" w:lineRule="auto"/>
        <w:textAlignment w:val="baseline"/>
        <w:rPr>
          <w:sz w:val="16"/>
          <w:szCs w:val="16"/>
        </w:rPr>
      </w:pPr>
      <w:r w:rsidRPr="008B1873">
        <w:rPr>
          <w:rStyle w:val="normaltextrun"/>
          <w:sz w:val="22"/>
          <w:szCs w:val="22"/>
        </w:rPr>
        <w:t>This work has not previously been accepted in substance for any degree and is not being concurrently submitted in candidature for any degree. </w:t>
      </w:r>
      <w:r w:rsidRPr="008B1873">
        <w:rPr>
          <w:rStyle w:val="eop"/>
          <w:sz w:val="22"/>
          <w:szCs w:val="22"/>
        </w:rPr>
        <w:t> </w:t>
      </w:r>
    </w:p>
    <w:p w14:paraId="3EBDFBAE" w14:textId="64216FFA" w:rsidR="0020320A" w:rsidRPr="008B1873" w:rsidRDefault="0020320A" w:rsidP="00EB1095">
      <w:pPr>
        <w:pStyle w:val="paragraph"/>
        <w:spacing w:before="0" w:beforeAutospacing="0" w:after="0" w:afterAutospacing="0" w:line="276" w:lineRule="auto"/>
        <w:ind w:right="1845"/>
        <w:jc w:val="both"/>
        <w:textAlignment w:val="baseline"/>
        <w:rPr>
          <w:sz w:val="16"/>
          <w:szCs w:val="16"/>
        </w:rPr>
      </w:pPr>
      <w:r w:rsidRPr="008B1873">
        <w:rPr>
          <w:noProof/>
          <w:sz w:val="22"/>
          <w:szCs w:val="22"/>
        </w:rPr>
        <w:drawing>
          <wp:anchor distT="0" distB="0" distL="114300" distR="114300" simplePos="0" relativeHeight="251659264" behindDoc="0" locked="0" layoutInCell="1" allowOverlap="1" wp14:anchorId="4495749B" wp14:editId="00996695">
            <wp:simplePos x="0" y="0"/>
            <wp:positionH relativeFrom="column">
              <wp:posOffset>1295400</wp:posOffset>
            </wp:positionH>
            <wp:positionV relativeFrom="paragraph">
              <wp:posOffset>117475</wp:posOffset>
            </wp:positionV>
            <wp:extent cx="509270" cy="301625"/>
            <wp:effectExtent l="0" t="0" r="5080" b="3175"/>
            <wp:wrapNone/>
            <wp:docPr id="95657116"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 let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270" cy="301625"/>
                    </a:xfrm>
                    <a:prstGeom prst="rect">
                      <a:avLst/>
                    </a:prstGeom>
                    <a:noFill/>
                    <a:ln>
                      <a:noFill/>
                    </a:ln>
                  </pic:spPr>
                </pic:pic>
              </a:graphicData>
            </a:graphic>
          </wp:anchor>
        </w:drawing>
      </w:r>
      <w:r w:rsidRPr="008B1873">
        <w:rPr>
          <w:rStyle w:val="eop"/>
          <w:sz w:val="22"/>
          <w:szCs w:val="22"/>
        </w:rPr>
        <w:t> </w:t>
      </w:r>
    </w:p>
    <w:p w14:paraId="196D26D8" w14:textId="03CCD559" w:rsidR="0020320A" w:rsidRPr="008B1873" w:rsidRDefault="0020320A" w:rsidP="00EB1095">
      <w:pPr>
        <w:pStyle w:val="paragraph"/>
        <w:spacing w:before="0" w:beforeAutospacing="0" w:after="0" w:afterAutospacing="0" w:line="276" w:lineRule="auto"/>
        <w:ind w:right="1845" w:firstLine="1995"/>
        <w:jc w:val="both"/>
        <w:textAlignment w:val="baseline"/>
        <w:rPr>
          <w:sz w:val="16"/>
          <w:szCs w:val="16"/>
        </w:rPr>
      </w:pPr>
      <w:r w:rsidRPr="008B1873">
        <w:rPr>
          <w:rStyle w:val="eop"/>
          <w:sz w:val="22"/>
          <w:szCs w:val="22"/>
        </w:rPr>
        <w:t> </w:t>
      </w:r>
    </w:p>
    <w:p w14:paraId="0B77DDC6" w14:textId="77777777" w:rsidR="0020320A" w:rsidRPr="008B1873" w:rsidRDefault="0020320A" w:rsidP="00EB1095">
      <w:pPr>
        <w:pStyle w:val="paragraph"/>
        <w:spacing w:before="0" w:beforeAutospacing="0" w:after="0" w:afterAutospacing="0" w:line="276" w:lineRule="auto"/>
        <w:ind w:right="1845"/>
        <w:jc w:val="both"/>
        <w:textAlignment w:val="baseline"/>
        <w:rPr>
          <w:sz w:val="16"/>
          <w:szCs w:val="16"/>
        </w:rPr>
      </w:pPr>
      <w:r w:rsidRPr="008B1873">
        <w:rPr>
          <w:rStyle w:val="normaltextrun"/>
          <w:sz w:val="22"/>
          <w:szCs w:val="22"/>
        </w:rPr>
        <w:t xml:space="preserve">Signed: ...................................................................... (candidate) </w:t>
      </w:r>
      <w:r w:rsidRPr="008B1873">
        <w:rPr>
          <w:rStyle w:val="tabchar"/>
          <w:sz w:val="22"/>
          <w:szCs w:val="22"/>
        </w:rPr>
        <w:t> </w:t>
      </w:r>
      <w:r w:rsidRPr="008B1873">
        <w:rPr>
          <w:rStyle w:val="normaltextrun"/>
          <w:sz w:val="22"/>
          <w:szCs w:val="22"/>
        </w:rPr>
        <w:t>  </w:t>
      </w:r>
      <w:r w:rsidRPr="008B1873">
        <w:rPr>
          <w:rStyle w:val="eop"/>
          <w:sz w:val="22"/>
          <w:szCs w:val="22"/>
        </w:rPr>
        <w:t> </w:t>
      </w:r>
    </w:p>
    <w:p w14:paraId="1083BC57" w14:textId="77777777" w:rsidR="0020320A" w:rsidRPr="008B1873" w:rsidRDefault="0020320A" w:rsidP="00EB1095">
      <w:pPr>
        <w:pStyle w:val="paragraph"/>
        <w:spacing w:before="0" w:beforeAutospacing="0" w:after="0" w:afterAutospacing="0" w:line="276" w:lineRule="auto"/>
        <w:ind w:right="3285"/>
        <w:jc w:val="both"/>
        <w:textAlignment w:val="baseline"/>
        <w:rPr>
          <w:sz w:val="16"/>
          <w:szCs w:val="16"/>
        </w:rPr>
      </w:pPr>
      <w:r w:rsidRPr="008B1873">
        <w:rPr>
          <w:rStyle w:val="eop"/>
          <w:sz w:val="22"/>
          <w:szCs w:val="22"/>
        </w:rPr>
        <w:t> </w:t>
      </w:r>
    </w:p>
    <w:p w14:paraId="28DD0D0E" w14:textId="77777777" w:rsidR="0020320A" w:rsidRPr="008B1873" w:rsidRDefault="0020320A" w:rsidP="00EB1095">
      <w:pPr>
        <w:pStyle w:val="paragraph"/>
        <w:spacing w:before="0" w:beforeAutospacing="0" w:after="0" w:afterAutospacing="0" w:line="276" w:lineRule="auto"/>
        <w:ind w:right="3285"/>
        <w:jc w:val="both"/>
        <w:textAlignment w:val="baseline"/>
        <w:rPr>
          <w:sz w:val="16"/>
          <w:szCs w:val="16"/>
        </w:rPr>
      </w:pPr>
      <w:r w:rsidRPr="008B1873">
        <w:rPr>
          <w:rStyle w:val="normaltextrun"/>
          <w:sz w:val="22"/>
          <w:szCs w:val="22"/>
        </w:rPr>
        <w:t>Date: .................................28/04/2023.........................................</w:t>
      </w:r>
      <w:r w:rsidRPr="008B1873">
        <w:rPr>
          <w:rStyle w:val="eop"/>
          <w:sz w:val="22"/>
          <w:szCs w:val="22"/>
        </w:rPr>
        <w:t> </w:t>
      </w:r>
    </w:p>
    <w:p w14:paraId="434A9572"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rPr>
        <w:t> </w:t>
      </w:r>
    </w:p>
    <w:p w14:paraId="1F541B92"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rPr>
        <w:t> </w:t>
      </w:r>
    </w:p>
    <w:p w14:paraId="78B26BC1"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normaltextrun"/>
          <w:b/>
          <w:bCs/>
        </w:rPr>
        <w:t>STATEMENT 1 </w:t>
      </w:r>
      <w:r w:rsidRPr="008B1873">
        <w:rPr>
          <w:rStyle w:val="eop"/>
        </w:rPr>
        <w:t> </w:t>
      </w:r>
    </w:p>
    <w:p w14:paraId="6FDCC266" w14:textId="77777777" w:rsidR="0020320A" w:rsidRPr="008B1873" w:rsidRDefault="0020320A" w:rsidP="00EB1095">
      <w:pPr>
        <w:pStyle w:val="paragraph"/>
        <w:spacing w:before="0" w:beforeAutospacing="0" w:after="0" w:afterAutospacing="0" w:line="276" w:lineRule="auto"/>
        <w:textAlignment w:val="baseline"/>
        <w:rPr>
          <w:sz w:val="18"/>
          <w:szCs w:val="18"/>
        </w:rPr>
      </w:pPr>
      <w:r w:rsidRPr="008B1873">
        <w:rPr>
          <w:rStyle w:val="normaltextrun"/>
        </w:rPr>
        <w:t> </w:t>
      </w:r>
      <w:r w:rsidRPr="008B1873">
        <w:rPr>
          <w:rStyle w:val="tabchar"/>
        </w:rPr>
        <w:t> </w:t>
      </w:r>
      <w:r w:rsidRPr="008B1873">
        <w:rPr>
          <w:rStyle w:val="normaltextrun"/>
        </w:rPr>
        <w:t> </w:t>
      </w:r>
      <w:r w:rsidRPr="008B1873">
        <w:rPr>
          <w:rStyle w:val="eop"/>
        </w:rPr>
        <w:t> </w:t>
      </w:r>
    </w:p>
    <w:p w14:paraId="031AA37E" w14:textId="7E6A252A" w:rsidR="0020320A" w:rsidRPr="008B1873" w:rsidRDefault="0020320A" w:rsidP="00EB1095">
      <w:pPr>
        <w:pStyle w:val="paragraph"/>
        <w:spacing w:before="0" w:beforeAutospacing="0" w:after="0" w:afterAutospacing="0" w:line="276" w:lineRule="auto"/>
        <w:jc w:val="both"/>
        <w:textAlignment w:val="baseline"/>
        <w:rPr>
          <w:sz w:val="16"/>
          <w:szCs w:val="16"/>
        </w:rPr>
      </w:pPr>
      <w:r w:rsidRPr="008B1873">
        <w:rPr>
          <w:rStyle w:val="normaltextrun"/>
          <w:sz w:val="22"/>
          <w:szCs w:val="22"/>
        </w:rPr>
        <w:t>This thesis is the result of my investigations, except where otherwise stated. Where correction services have been used the extent and nature of the correction is marked in a footnote(s). Other sources are acknowledged by footnotes giving explicit references. A bibliography is appended.</w:t>
      </w:r>
      <w:r w:rsidRPr="008B1873">
        <w:rPr>
          <w:rStyle w:val="eop"/>
          <w:sz w:val="22"/>
          <w:szCs w:val="22"/>
        </w:rPr>
        <w:t> </w:t>
      </w:r>
    </w:p>
    <w:p w14:paraId="2FFEC38F" w14:textId="141627F2" w:rsidR="0020320A" w:rsidRPr="008B1873" w:rsidRDefault="0020320A" w:rsidP="00EB1095">
      <w:pPr>
        <w:pStyle w:val="paragraph"/>
        <w:spacing w:before="0" w:beforeAutospacing="0" w:after="0" w:afterAutospacing="0" w:line="276" w:lineRule="auto"/>
        <w:jc w:val="both"/>
        <w:textAlignment w:val="baseline"/>
        <w:rPr>
          <w:sz w:val="16"/>
          <w:szCs w:val="16"/>
        </w:rPr>
      </w:pPr>
      <w:r w:rsidRPr="008B1873">
        <w:rPr>
          <w:noProof/>
          <w:sz w:val="22"/>
          <w:szCs w:val="22"/>
        </w:rPr>
        <w:drawing>
          <wp:anchor distT="0" distB="0" distL="114300" distR="114300" simplePos="0" relativeHeight="251660288" behindDoc="0" locked="0" layoutInCell="1" allowOverlap="1" wp14:anchorId="19532958" wp14:editId="7C54FBC6">
            <wp:simplePos x="0" y="0"/>
            <wp:positionH relativeFrom="column">
              <wp:posOffset>1276350</wp:posOffset>
            </wp:positionH>
            <wp:positionV relativeFrom="paragraph">
              <wp:posOffset>93345</wp:posOffset>
            </wp:positionV>
            <wp:extent cx="569595" cy="336550"/>
            <wp:effectExtent l="0" t="0" r="1905" b="6350"/>
            <wp:wrapNone/>
            <wp:docPr id="1240297650"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 let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 cy="336550"/>
                    </a:xfrm>
                    <a:prstGeom prst="rect">
                      <a:avLst/>
                    </a:prstGeom>
                    <a:noFill/>
                    <a:ln>
                      <a:noFill/>
                    </a:ln>
                  </pic:spPr>
                </pic:pic>
              </a:graphicData>
            </a:graphic>
          </wp:anchor>
        </w:drawing>
      </w:r>
      <w:r w:rsidRPr="008B1873">
        <w:rPr>
          <w:rStyle w:val="eop"/>
          <w:sz w:val="22"/>
          <w:szCs w:val="22"/>
        </w:rPr>
        <w:t> </w:t>
      </w:r>
    </w:p>
    <w:p w14:paraId="5BA113ED" w14:textId="5A373C6E" w:rsidR="0020320A" w:rsidRPr="008B1873" w:rsidRDefault="0020320A" w:rsidP="00EB1095">
      <w:pPr>
        <w:pStyle w:val="paragraph"/>
        <w:spacing w:before="0" w:beforeAutospacing="0" w:after="0" w:afterAutospacing="0" w:line="276" w:lineRule="auto"/>
        <w:jc w:val="both"/>
        <w:textAlignment w:val="baseline"/>
        <w:rPr>
          <w:sz w:val="16"/>
          <w:szCs w:val="16"/>
        </w:rPr>
      </w:pPr>
      <w:r w:rsidRPr="008B1873">
        <w:rPr>
          <w:rStyle w:val="eop"/>
          <w:sz w:val="22"/>
          <w:szCs w:val="22"/>
        </w:rPr>
        <w:t> </w:t>
      </w:r>
    </w:p>
    <w:p w14:paraId="4D8646CF" w14:textId="77777777" w:rsidR="0020320A" w:rsidRPr="008B1873" w:rsidRDefault="0020320A" w:rsidP="00EB1095">
      <w:pPr>
        <w:pStyle w:val="paragraph"/>
        <w:spacing w:before="0" w:beforeAutospacing="0" w:after="0" w:afterAutospacing="0" w:line="276" w:lineRule="auto"/>
        <w:jc w:val="both"/>
        <w:textAlignment w:val="baseline"/>
        <w:rPr>
          <w:sz w:val="16"/>
          <w:szCs w:val="16"/>
        </w:rPr>
      </w:pPr>
      <w:r w:rsidRPr="008B1873">
        <w:rPr>
          <w:rStyle w:val="normaltextrun"/>
          <w:sz w:val="22"/>
          <w:szCs w:val="22"/>
        </w:rPr>
        <w:t>Signed ..................................................................... (candidate) </w:t>
      </w:r>
      <w:r w:rsidRPr="008B1873">
        <w:rPr>
          <w:rStyle w:val="eop"/>
          <w:sz w:val="22"/>
          <w:szCs w:val="22"/>
        </w:rPr>
        <w:t> </w:t>
      </w:r>
    </w:p>
    <w:p w14:paraId="335759A1" w14:textId="77777777" w:rsidR="0020320A" w:rsidRPr="008B1873" w:rsidRDefault="0020320A" w:rsidP="00EB1095">
      <w:pPr>
        <w:pStyle w:val="paragraph"/>
        <w:spacing w:before="0" w:beforeAutospacing="0" w:after="0" w:afterAutospacing="0" w:line="276" w:lineRule="auto"/>
        <w:textAlignment w:val="baseline"/>
        <w:rPr>
          <w:sz w:val="16"/>
          <w:szCs w:val="16"/>
        </w:rPr>
      </w:pPr>
      <w:r w:rsidRPr="008B1873">
        <w:rPr>
          <w:rStyle w:val="normaltextrun"/>
          <w:sz w:val="22"/>
          <w:szCs w:val="22"/>
        </w:rPr>
        <w:t> </w:t>
      </w:r>
      <w:r w:rsidRPr="008B1873">
        <w:rPr>
          <w:rStyle w:val="tabchar"/>
          <w:sz w:val="22"/>
          <w:szCs w:val="22"/>
        </w:rPr>
        <w:t> </w:t>
      </w:r>
      <w:r w:rsidRPr="008B1873">
        <w:rPr>
          <w:rStyle w:val="normaltextrun"/>
          <w:sz w:val="22"/>
          <w:szCs w:val="22"/>
        </w:rPr>
        <w:t> </w:t>
      </w:r>
      <w:r w:rsidRPr="008B1873">
        <w:rPr>
          <w:rStyle w:val="eop"/>
          <w:sz w:val="22"/>
          <w:szCs w:val="22"/>
        </w:rPr>
        <w:t> </w:t>
      </w:r>
    </w:p>
    <w:p w14:paraId="39163494" w14:textId="77777777" w:rsidR="0020320A" w:rsidRPr="008B1873" w:rsidRDefault="0020320A" w:rsidP="00EB1095">
      <w:pPr>
        <w:pStyle w:val="paragraph"/>
        <w:spacing w:before="0" w:beforeAutospacing="0" w:after="0" w:afterAutospacing="0" w:line="276" w:lineRule="auto"/>
        <w:jc w:val="both"/>
        <w:textAlignment w:val="baseline"/>
        <w:rPr>
          <w:sz w:val="16"/>
          <w:szCs w:val="16"/>
        </w:rPr>
      </w:pPr>
      <w:r w:rsidRPr="008B1873">
        <w:rPr>
          <w:rStyle w:val="normaltextrun"/>
          <w:sz w:val="22"/>
          <w:szCs w:val="22"/>
        </w:rPr>
        <w:t>Date .......................... 28/04/2023...............................................</w:t>
      </w:r>
      <w:r w:rsidRPr="008B1873">
        <w:rPr>
          <w:rStyle w:val="eop"/>
          <w:sz w:val="22"/>
          <w:szCs w:val="22"/>
        </w:rPr>
        <w:t> </w:t>
      </w:r>
    </w:p>
    <w:p w14:paraId="23EBE95C"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rPr>
        <w:t> </w:t>
      </w:r>
    </w:p>
    <w:p w14:paraId="2C642EDD"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rPr>
        <w:t> </w:t>
      </w:r>
    </w:p>
    <w:p w14:paraId="1A668FDB"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normaltextrun"/>
          <w:b/>
          <w:bCs/>
        </w:rPr>
        <w:t>STATEMENT 2  </w:t>
      </w:r>
      <w:r w:rsidRPr="008B1873">
        <w:rPr>
          <w:rStyle w:val="eop"/>
        </w:rPr>
        <w:t> </w:t>
      </w:r>
    </w:p>
    <w:p w14:paraId="6BA9878B" w14:textId="77777777" w:rsidR="0020320A" w:rsidRPr="008B1873" w:rsidRDefault="0020320A" w:rsidP="00EB1095">
      <w:pPr>
        <w:pStyle w:val="paragraph"/>
        <w:spacing w:before="0" w:beforeAutospacing="0" w:after="0" w:afterAutospacing="0" w:line="276" w:lineRule="auto"/>
        <w:textAlignment w:val="baseline"/>
        <w:rPr>
          <w:sz w:val="18"/>
          <w:szCs w:val="18"/>
        </w:rPr>
      </w:pPr>
      <w:r w:rsidRPr="008B1873">
        <w:rPr>
          <w:rStyle w:val="normaltextrun"/>
        </w:rPr>
        <w:t> </w:t>
      </w:r>
      <w:r w:rsidRPr="008B1873">
        <w:rPr>
          <w:rStyle w:val="eop"/>
        </w:rPr>
        <w:t> </w:t>
      </w:r>
    </w:p>
    <w:p w14:paraId="61C1C82B" w14:textId="6D46AAE2" w:rsidR="0020320A" w:rsidRPr="008B1873" w:rsidRDefault="0020320A" w:rsidP="00EB1095">
      <w:pPr>
        <w:pStyle w:val="paragraph"/>
        <w:spacing w:before="0" w:beforeAutospacing="0" w:after="0" w:afterAutospacing="0" w:line="276" w:lineRule="auto"/>
        <w:textAlignment w:val="baseline"/>
        <w:rPr>
          <w:sz w:val="16"/>
          <w:szCs w:val="16"/>
        </w:rPr>
      </w:pPr>
      <w:r w:rsidRPr="008B1873">
        <w:rPr>
          <w:noProof/>
          <w:sz w:val="22"/>
          <w:szCs w:val="22"/>
        </w:rPr>
        <w:drawing>
          <wp:anchor distT="0" distB="0" distL="114300" distR="114300" simplePos="0" relativeHeight="251661312" behindDoc="0" locked="0" layoutInCell="1" allowOverlap="1" wp14:anchorId="2F04C2DE" wp14:editId="3B0D73E8">
            <wp:simplePos x="0" y="0"/>
            <wp:positionH relativeFrom="column">
              <wp:posOffset>1371600</wp:posOffset>
            </wp:positionH>
            <wp:positionV relativeFrom="paragraph">
              <wp:posOffset>424815</wp:posOffset>
            </wp:positionV>
            <wp:extent cx="509270" cy="301625"/>
            <wp:effectExtent l="0" t="0" r="5080" b="3175"/>
            <wp:wrapNone/>
            <wp:docPr id="1090948887"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 let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270" cy="301625"/>
                    </a:xfrm>
                    <a:prstGeom prst="rect">
                      <a:avLst/>
                    </a:prstGeom>
                    <a:noFill/>
                    <a:ln>
                      <a:noFill/>
                    </a:ln>
                  </pic:spPr>
                </pic:pic>
              </a:graphicData>
            </a:graphic>
          </wp:anchor>
        </w:drawing>
      </w:r>
      <w:r w:rsidRPr="008B1873">
        <w:rPr>
          <w:rStyle w:val="normaltextrun"/>
          <w:sz w:val="22"/>
          <w:szCs w:val="22"/>
        </w:rPr>
        <w:t>I hereby give consent for my thesis, if accepted, to be available for photocopying and for inter-library loan, and for the title and summary to be made available to outside organisations.</w:t>
      </w:r>
      <w:r w:rsidRPr="008B1873">
        <w:rPr>
          <w:rStyle w:val="eop"/>
          <w:sz w:val="22"/>
          <w:szCs w:val="22"/>
        </w:rPr>
        <w:t> </w:t>
      </w:r>
    </w:p>
    <w:p w14:paraId="62291061" w14:textId="5A9DA819" w:rsidR="0020320A" w:rsidRPr="008B1873" w:rsidRDefault="0020320A" w:rsidP="00EB1095">
      <w:pPr>
        <w:pStyle w:val="paragraph"/>
        <w:spacing w:before="0" w:beforeAutospacing="0" w:after="0" w:afterAutospacing="0" w:line="276" w:lineRule="auto"/>
        <w:textAlignment w:val="baseline"/>
        <w:rPr>
          <w:sz w:val="16"/>
          <w:szCs w:val="16"/>
        </w:rPr>
      </w:pPr>
      <w:r w:rsidRPr="008B1873">
        <w:rPr>
          <w:rStyle w:val="eop"/>
          <w:sz w:val="22"/>
          <w:szCs w:val="22"/>
        </w:rPr>
        <w:t> </w:t>
      </w:r>
    </w:p>
    <w:p w14:paraId="5C66559E" w14:textId="77777777" w:rsidR="0020320A" w:rsidRPr="008B1873" w:rsidRDefault="0020320A" w:rsidP="00EB1095">
      <w:pPr>
        <w:pStyle w:val="paragraph"/>
        <w:spacing w:before="0" w:beforeAutospacing="0" w:after="0" w:afterAutospacing="0" w:line="276" w:lineRule="auto"/>
        <w:textAlignment w:val="baseline"/>
        <w:rPr>
          <w:sz w:val="16"/>
          <w:szCs w:val="16"/>
        </w:rPr>
      </w:pPr>
      <w:r w:rsidRPr="008B1873">
        <w:rPr>
          <w:rStyle w:val="normaltextrun"/>
          <w:sz w:val="22"/>
          <w:szCs w:val="22"/>
        </w:rPr>
        <w:t xml:space="preserve">Signed: ...................................................................... (candidate) </w:t>
      </w:r>
      <w:r w:rsidRPr="008B1873">
        <w:rPr>
          <w:rStyle w:val="tabchar"/>
          <w:sz w:val="22"/>
          <w:szCs w:val="22"/>
        </w:rPr>
        <w:t> </w:t>
      </w:r>
      <w:r w:rsidRPr="008B1873">
        <w:rPr>
          <w:rStyle w:val="normaltextrun"/>
          <w:sz w:val="22"/>
          <w:szCs w:val="22"/>
        </w:rPr>
        <w:t>  </w:t>
      </w:r>
      <w:r w:rsidRPr="008B1873">
        <w:rPr>
          <w:rStyle w:val="eop"/>
          <w:sz w:val="22"/>
          <w:szCs w:val="22"/>
        </w:rPr>
        <w:t> </w:t>
      </w:r>
    </w:p>
    <w:p w14:paraId="5CEF7C51" w14:textId="77777777" w:rsidR="0020320A" w:rsidRPr="008B1873" w:rsidRDefault="0020320A" w:rsidP="00EB1095">
      <w:pPr>
        <w:pStyle w:val="paragraph"/>
        <w:spacing w:before="0" w:beforeAutospacing="0" w:after="0" w:afterAutospacing="0" w:line="276" w:lineRule="auto"/>
        <w:ind w:right="3285"/>
        <w:jc w:val="both"/>
        <w:textAlignment w:val="baseline"/>
        <w:rPr>
          <w:sz w:val="16"/>
          <w:szCs w:val="16"/>
        </w:rPr>
      </w:pPr>
      <w:r w:rsidRPr="008B1873">
        <w:rPr>
          <w:rStyle w:val="eop"/>
          <w:sz w:val="22"/>
          <w:szCs w:val="22"/>
        </w:rPr>
        <w:t> </w:t>
      </w:r>
    </w:p>
    <w:p w14:paraId="6A811B2C" w14:textId="77777777" w:rsidR="0020320A" w:rsidRPr="008B1873" w:rsidRDefault="0020320A" w:rsidP="00EB1095">
      <w:pPr>
        <w:pStyle w:val="paragraph"/>
        <w:spacing w:before="0" w:beforeAutospacing="0" w:after="0" w:afterAutospacing="0" w:line="276" w:lineRule="auto"/>
        <w:ind w:right="3285"/>
        <w:jc w:val="both"/>
        <w:textAlignment w:val="baseline"/>
        <w:rPr>
          <w:sz w:val="16"/>
          <w:szCs w:val="16"/>
        </w:rPr>
      </w:pPr>
      <w:r w:rsidRPr="008B1873">
        <w:rPr>
          <w:rStyle w:val="normaltextrun"/>
          <w:sz w:val="22"/>
          <w:szCs w:val="22"/>
        </w:rPr>
        <w:t>Date: .......................... 28/04/2023................................................</w:t>
      </w:r>
      <w:r w:rsidRPr="008B1873">
        <w:rPr>
          <w:rStyle w:val="eop"/>
          <w:sz w:val="22"/>
          <w:szCs w:val="22"/>
        </w:rPr>
        <w:t> </w:t>
      </w:r>
    </w:p>
    <w:p w14:paraId="75FC4877"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sz w:val="20"/>
          <w:szCs w:val="20"/>
        </w:rPr>
        <w:t> </w:t>
      </w:r>
    </w:p>
    <w:p w14:paraId="6A74E321"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eop"/>
          <w:sz w:val="20"/>
          <w:szCs w:val="20"/>
        </w:rPr>
        <w:t> </w:t>
      </w:r>
    </w:p>
    <w:p w14:paraId="213A6A64" w14:textId="77777777" w:rsidR="0020320A" w:rsidRPr="008B1873" w:rsidRDefault="0020320A" w:rsidP="00EB1095">
      <w:pPr>
        <w:pStyle w:val="paragraph"/>
        <w:spacing w:before="0" w:beforeAutospacing="0" w:after="0" w:afterAutospacing="0" w:line="276" w:lineRule="auto"/>
        <w:jc w:val="both"/>
        <w:textAlignment w:val="baseline"/>
        <w:rPr>
          <w:sz w:val="18"/>
          <w:szCs w:val="18"/>
        </w:rPr>
      </w:pPr>
      <w:r w:rsidRPr="008B1873">
        <w:rPr>
          <w:rStyle w:val="normaltextrun"/>
          <w:b/>
          <w:bCs/>
        </w:rPr>
        <w:t>STATEMENT 3 </w:t>
      </w:r>
      <w:r w:rsidRPr="008B1873">
        <w:rPr>
          <w:rStyle w:val="eop"/>
        </w:rPr>
        <w:t> </w:t>
      </w:r>
    </w:p>
    <w:p w14:paraId="59104C67" w14:textId="77777777" w:rsidR="0020320A" w:rsidRPr="008B1873" w:rsidRDefault="0020320A" w:rsidP="00EB1095">
      <w:pPr>
        <w:pStyle w:val="paragraph"/>
        <w:spacing w:before="0" w:beforeAutospacing="0" w:after="0" w:afterAutospacing="0" w:line="276" w:lineRule="auto"/>
        <w:textAlignment w:val="baseline"/>
        <w:rPr>
          <w:sz w:val="18"/>
          <w:szCs w:val="18"/>
        </w:rPr>
      </w:pPr>
      <w:r w:rsidRPr="008B1873">
        <w:rPr>
          <w:rStyle w:val="normaltextrun"/>
        </w:rPr>
        <w:t> </w:t>
      </w:r>
      <w:r w:rsidRPr="008B1873">
        <w:rPr>
          <w:rStyle w:val="eop"/>
        </w:rPr>
        <w:t> </w:t>
      </w:r>
    </w:p>
    <w:p w14:paraId="614FEF98" w14:textId="77777777" w:rsidR="0020320A" w:rsidRPr="008B1873" w:rsidRDefault="0020320A" w:rsidP="00EB1095">
      <w:pPr>
        <w:pStyle w:val="paragraph"/>
        <w:spacing w:before="0" w:beforeAutospacing="0" w:after="0" w:afterAutospacing="0" w:line="276" w:lineRule="auto"/>
        <w:textAlignment w:val="baseline"/>
        <w:rPr>
          <w:sz w:val="16"/>
          <w:szCs w:val="16"/>
        </w:rPr>
      </w:pPr>
      <w:r w:rsidRPr="008B1873">
        <w:rPr>
          <w:noProof/>
          <w:sz w:val="22"/>
          <w:szCs w:val="22"/>
        </w:rPr>
        <w:drawing>
          <wp:anchor distT="0" distB="0" distL="114300" distR="114300" simplePos="0" relativeHeight="251662336" behindDoc="0" locked="0" layoutInCell="1" allowOverlap="1" wp14:anchorId="5E863008" wp14:editId="316DCA6F">
            <wp:simplePos x="0" y="0"/>
            <wp:positionH relativeFrom="column">
              <wp:posOffset>1381125</wp:posOffset>
            </wp:positionH>
            <wp:positionV relativeFrom="paragraph">
              <wp:posOffset>257810</wp:posOffset>
            </wp:positionV>
            <wp:extent cx="543560" cy="319405"/>
            <wp:effectExtent l="0" t="0" r="8890" b="4445"/>
            <wp:wrapNone/>
            <wp:docPr id="855677892"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 let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3560" cy="319405"/>
                    </a:xfrm>
                    <a:prstGeom prst="rect">
                      <a:avLst/>
                    </a:prstGeom>
                    <a:noFill/>
                    <a:ln>
                      <a:noFill/>
                    </a:ln>
                  </pic:spPr>
                </pic:pic>
              </a:graphicData>
            </a:graphic>
          </wp:anchor>
        </w:drawing>
      </w:r>
      <w:r w:rsidRPr="008B1873">
        <w:rPr>
          <w:rStyle w:val="normaltextrun"/>
          <w:sz w:val="22"/>
          <w:szCs w:val="22"/>
        </w:rPr>
        <w:t>I hereby give consent for my thesis, if accepted, to be available for deposit in the University’s digital repository. </w:t>
      </w:r>
      <w:r w:rsidRPr="008B1873">
        <w:rPr>
          <w:rStyle w:val="eop"/>
          <w:sz w:val="22"/>
          <w:szCs w:val="22"/>
        </w:rPr>
        <w:t> </w:t>
      </w:r>
    </w:p>
    <w:p w14:paraId="52A794CD" w14:textId="77777777" w:rsidR="0020320A" w:rsidRPr="008B1873" w:rsidRDefault="0020320A" w:rsidP="00EB1095">
      <w:pPr>
        <w:pStyle w:val="paragraph"/>
        <w:spacing w:before="0" w:beforeAutospacing="0" w:after="0" w:afterAutospacing="0" w:line="276" w:lineRule="auto"/>
        <w:ind w:right="1845"/>
        <w:jc w:val="both"/>
        <w:textAlignment w:val="baseline"/>
        <w:rPr>
          <w:sz w:val="16"/>
          <w:szCs w:val="16"/>
        </w:rPr>
      </w:pPr>
      <w:r w:rsidRPr="008B1873">
        <w:rPr>
          <w:rStyle w:val="eop"/>
          <w:sz w:val="22"/>
          <w:szCs w:val="22"/>
        </w:rPr>
        <w:t> </w:t>
      </w:r>
    </w:p>
    <w:p w14:paraId="02045C9C" w14:textId="77777777" w:rsidR="0020320A" w:rsidRPr="008B1873" w:rsidRDefault="0020320A" w:rsidP="00EB1095">
      <w:pPr>
        <w:pStyle w:val="paragraph"/>
        <w:spacing w:before="0" w:beforeAutospacing="0" w:after="0" w:afterAutospacing="0" w:line="276" w:lineRule="auto"/>
        <w:ind w:right="1845"/>
        <w:jc w:val="both"/>
        <w:textAlignment w:val="baseline"/>
        <w:rPr>
          <w:sz w:val="16"/>
          <w:szCs w:val="16"/>
        </w:rPr>
      </w:pPr>
      <w:r w:rsidRPr="008B1873">
        <w:rPr>
          <w:rStyle w:val="normaltextrun"/>
          <w:sz w:val="22"/>
          <w:szCs w:val="22"/>
        </w:rPr>
        <w:t xml:space="preserve">Signed: ...................................................................... (candidate) </w:t>
      </w:r>
      <w:r w:rsidRPr="008B1873">
        <w:rPr>
          <w:rStyle w:val="tabchar"/>
          <w:sz w:val="22"/>
          <w:szCs w:val="22"/>
        </w:rPr>
        <w:t> </w:t>
      </w:r>
      <w:r w:rsidRPr="008B1873">
        <w:rPr>
          <w:rStyle w:val="normaltextrun"/>
          <w:sz w:val="22"/>
          <w:szCs w:val="22"/>
        </w:rPr>
        <w:t> </w:t>
      </w:r>
      <w:r w:rsidRPr="008B1873">
        <w:rPr>
          <w:rStyle w:val="eop"/>
          <w:sz w:val="22"/>
          <w:szCs w:val="22"/>
        </w:rPr>
        <w:t> </w:t>
      </w:r>
    </w:p>
    <w:p w14:paraId="7C6181DE" w14:textId="77777777" w:rsidR="0020320A" w:rsidRPr="008B1873" w:rsidRDefault="0020320A" w:rsidP="00EB1095">
      <w:pPr>
        <w:pStyle w:val="paragraph"/>
        <w:spacing w:before="0" w:beforeAutospacing="0" w:after="0" w:afterAutospacing="0" w:line="276" w:lineRule="auto"/>
        <w:ind w:right="1845"/>
        <w:jc w:val="both"/>
        <w:textAlignment w:val="baseline"/>
        <w:rPr>
          <w:sz w:val="16"/>
          <w:szCs w:val="16"/>
        </w:rPr>
      </w:pPr>
      <w:r w:rsidRPr="008B1873">
        <w:rPr>
          <w:rStyle w:val="normaltextrun"/>
          <w:sz w:val="22"/>
          <w:szCs w:val="22"/>
        </w:rPr>
        <w:t>Date: ..................... 28/04/2023.....................................................</w:t>
      </w:r>
      <w:r w:rsidRPr="008B1873">
        <w:rPr>
          <w:rStyle w:val="eop"/>
          <w:sz w:val="22"/>
          <w:szCs w:val="22"/>
        </w:rPr>
        <w:t> </w:t>
      </w:r>
    </w:p>
    <w:p w14:paraId="72EE2D27"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B38CB2E"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075EE9BE" w14:textId="77777777" w:rsidR="008B1873" w:rsidRDefault="008B1873">
      <w:pPr>
        <w:rPr>
          <w:rStyle w:val="normaltextrun"/>
          <w:rFonts w:ascii="Times New Roman" w:eastAsia="Times New Roman" w:hAnsi="Times New Roman" w:cs="Times New Roman"/>
          <w:b/>
          <w:bCs/>
          <w:kern w:val="0"/>
          <w:sz w:val="32"/>
          <w:szCs w:val="32"/>
          <w:lang w:eastAsia="en-GB"/>
          <w14:ligatures w14:val="none"/>
        </w:rPr>
      </w:pPr>
      <w:r>
        <w:rPr>
          <w:rStyle w:val="normaltextrun"/>
          <w:b/>
          <w:bCs/>
          <w:sz w:val="32"/>
          <w:szCs w:val="32"/>
        </w:rPr>
        <w:br w:type="page"/>
      </w:r>
    </w:p>
    <w:p w14:paraId="6F0C05FF" w14:textId="3644C5A4" w:rsidR="0020320A" w:rsidRPr="008B1873" w:rsidRDefault="0020320A" w:rsidP="008B1873">
      <w:pPr>
        <w:pStyle w:val="Heading1"/>
        <w:rPr>
          <w:sz w:val="18"/>
          <w:szCs w:val="18"/>
        </w:rPr>
      </w:pPr>
      <w:bookmarkStart w:id="2" w:name="_Toc141113274"/>
      <w:r w:rsidRPr="008B1873">
        <w:rPr>
          <w:rStyle w:val="normaltextrun"/>
          <w:rFonts w:ascii="Times New Roman" w:hAnsi="Times New Roman" w:cs="Times New Roman"/>
          <w:b/>
          <w:bCs/>
          <w:color w:val="auto"/>
        </w:rPr>
        <w:lastRenderedPageBreak/>
        <w:t>Acknowledgements</w:t>
      </w:r>
      <w:bookmarkEnd w:id="2"/>
      <w:r w:rsidRPr="008B1873">
        <w:rPr>
          <w:rStyle w:val="normaltextrun"/>
          <w:rFonts w:ascii="Times New Roman" w:hAnsi="Times New Roman" w:cs="Times New Roman"/>
          <w:b/>
          <w:bCs/>
          <w:color w:val="auto"/>
        </w:rPr>
        <w:t> </w:t>
      </w:r>
      <w:r w:rsidRPr="008B1873">
        <w:rPr>
          <w:rStyle w:val="eop"/>
          <w:rFonts w:ascii="Times New Roman" w:hAnsi="Times New Roman" w:cs="Times New Roman"/>
          <w:b/>
          <w:bCs/>
          <w:color w:val="auto"/>
        </w:rPr>
        <w:t> </w:t>
      </w:r>
    </w:p>
    <w:p w14:paraId="3B4F0A03" w14:textId="77777777" w:rsidR="0020320A" w:rsidRPr="008B1873" w:rsidRDefault="0020320A" w:rsidP="008B1873">
      <w:pPr>
        <w:pStyle w:val="paragraph"/>
        <w:spacing w:before="0" w:beforeAutospacing="0" w:after="0" w:afterAutospacing="0" w:line="360" w:lineRule="auto"/>
        <w:textAlignment w:val="baseline"/>
        <w:rPr>
          <w:sz w:val="18"/>
          <w:szCs w:val="18"/>
        </w:rPr>
      </w:pPr>
      <w:r w:rsidRPr="008B1873">
        <w:rPr>
          <w:rStyle w:val="eop"/>
        </w:rPr>
        <w:t> </w:t>
      </w:r>
    </w:p>
    <w:p w14:paraId="623FF106" w14:textId="77777777" w:rsidR="0020320A" w:rsidRPr="008B1873" w:rsidRDefault="0020320A" w:rsidP="008B1873">
      <w:pPr>
        <w:pStyle w:val="paragraph"/>
        <w:spacing w:before="0" w:beforeAutospacing="0" w:after="0" w:afterAutospacing="0" w:line="360" w:lineRule="auto"/>
        <w:textAlignment w:val="baseline"/>
        <w:rPr>
          <w:sz w:val="16"/>
          <w:szCs w:val="16"/>
        </w:rPr>
      </w:pPr>
      <w:r w:rsidRPr="008B1873">
        <w:rPr>
          <w:rStyle w:val="normaltextrun"/>
          <w:sz w:val="22"/>
          <w:szCs w:val="22"/>
        </w:rPr>
        <w:t xml:space="preserve">I would like to thank </w:t>
      </w:r>
      <w:proofErr w:type="spellStart"/>
      <w:r w:rsidRPr="008B1873">
        <w:rPr>
          <w:rStyle w:val="normaltextrun"/>
          <w:sz w:val="22"/>
          <w:szCs w:val="22"/>
        </w:rPr>
        <w:t>Dr.</w:t>
      </w:r>
      <w:proofErr w:type="spellEnd"/>
      <w:r w:rsidRPr="008B1873">
        <w:rPr>
          <w:rStyle w:val="normaltextrun"/>
          <w:sz w:val="22"/>
          <w:szCs w:val="22"/>
        </w:rPr>
        <w:t xml:space="preserve"> Mike Goodfellow-Smith for his continuous devotion to my journey through this course. Also, for developing my endless understanding of environmental engineering specifically on the topic of pollution control and strategies against it. My gratitude goes to his determination on helping me through this course alongside the encouragement aspect.</w:t>
      </w:r>
      <w:r w:rsidRPr="008B1873">
        <w:rPr>
          <w:rStyle w:val="eop"/>
          <w:sz w:val="22"/>
          <w:szCs w:val="22"/>
        </w:rPr>
        <w:t> </w:t>
      </w:r>
    </w:p>
    <w:p w14:paraId="4A0E6E83" w14:textId="77777777" w:rsidR="0020320A" w:rsidRPr="008B1873" w:rsidRDefault="0020320A" w:rsidP="008B1873">
      <w:pPr>
        <w:pStyle w:val="paragraph"/>
        <w:spacing w:before="0" w:beforeAutospacing="0" w:after="0" w:afterAutospacing="0" w:line="360" w:lineRule="auto"/>
        <w:textAlignment w:val="baseline"/>
        <w:rPr>
          <w:sz w:val="18"/>
          <w:szCs w:val="18"/>
        </w:rPr>
      </w:pPr>
      <w:r w:rsidRPr="008B1873">
        <w:rPr>
          <w:rStyle w:val="normaltextrun"/>
          <w:sz w:val="22"/>
          <w:szCs w:val="22"/>
        </w:rPr>
        <w:t>Further appreciation is given to Dr Kelvin Lake for also constantly developing my understanding of environmental engineering topics with special thanks to the encouragement I have received throughout the journey of this course. </w:t>
      </w:r>
      <w:r w:rsidRPr="008B1873">
        <w:rPr>
          <w:rStyle w:val="eop"/>
          <w:sz w:val="22"/>
          <w:szCs w:val="22"/>
        </w:rPr>
        <w:t> </w:t>
      </w:r>
    </w:p>
    <w:p w14:paraId="26B270AE" w14:textId="77777777" w:rsidR="0020320A" w:rsidRPr="008B1873" w:rsidRDefault="0020320A" w:rsidP="008B1873">
      <w:pPr>
        <w:pStyle w:val="paragraph"/>
        <w:spacing w:before="0" w:beforeAutospacing="0" w:after="0" w:afterAutospacing="0" w:line="360" w:lineRule="auto"/>
        <w:textAlignment w:val="baseline"/>
        <w:rPr>
          <w:sz w:val="18"/>
          <w:szCs w:val="18"/>
        </w:rPr>
      </w:pPr>
      <w:r w:rsidRPr="008B1873">
        <w:rPr>
          <w:rStyle w:val="eop"/>
        </w:rPr>
        <w:t> </w:t>
      </w:r>
    </w:p>
    <w:p w14:paraId="2EEBD349"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203E796"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5A92A0C"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2C3A0C06"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7E022B44"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0245C7FF"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52C976A5"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54DA35B4"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25AA293A"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D051ED5"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6CEDAE4"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0FF698B4"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5C425B51"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7E099275"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704D0C0D"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296ED139"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64A6E9B2" w14:textId="77777777" w:rsidR="0020320A" w:rsidRPr="008B1873" w:rsidRDefault="0020320A" w:rsidP="008B1873">
      <w:pPr>
        <w:tabs>
          <w:tab w:val="left" w:pos="4005"/>
        </w:tabs>
        <w:spacing w:line="360" w:lineRule="auto"/>
        <w:jc w:val="center"/>
        <w:rPr>
          <w:rFonts w:ascii="Times New Roman" w:hAnsi="Times New Roman" w:cs="Times New Roman"/>
          <w:b/>
          <w:bCs/>
        </w:rPr>
      </w:pPr>
    </w:p>
    <w:p w14:paraId="235EC863" w14:textId="77777777" w:rsidR="008B1873" w:rsidRDefault="008B1873" w:rsidP="008B1873">
      <w:pPr>
        <w:pStyle w:val="paragraph"/>
        <w:spacing w:before="0" w:beforeAutospacing="0" w:after="0" w:afterAutospacing="0" w:line="360" w:lineRule="auto"/>
        <w:textAlignment w:val="baseline"/>
        <w:rPr>
          <w:rStyle w:val="normaltextrun"/>
          <w:b/>
          <w:bCs/>
          <w:sz w:val="32"/>
          <w:szCs w:val="32"/>
        </w:rPr>
      </w:pPr>
    </w:p>
    <w:p w14:paraId="44C990B0" w14:textId="3BDCDEDE" w:rsidR="0020320A" w:rsidRPr="008B1873" w:rsidRDefault="0020320A" w:rsidP="008B1873">
      <w:pPr>
        <w:pStyle w:val="Heading1"/>
        <w:rPr>
          <w:rStyle w:val="eop"/>
          <w:rFonts w:ascii="Times New Roman" w:hAnsi="Times New Roman" w:cs="Times New Roman"/>
          <w:color w:val="auto"/>
        </w:rPr>
      </w:pPr>
      <w:bookmarkStart w:id="3" w:name="_Toc141113275"/>
      <w:r w:rsidRPr="008B1873">
        <w:rPr>
          <w:rStyle w:val="normaltextrun"/>
          <w:rFonts w:ascii="Times New Roman" w:hAnsi="Times New Roman" w:cs="Times New Roman"/>
          <w:b/>
          <w:bCs/>
          <w:color w:val="auto"/>
        </w:rPr>
        <w:lastRenderedPageBreak/>
        <w:t>Abstract</w:t>
      </w:r>
      <w:bookmarkEnd w:id="3"/>
      <w:r w:rsidRPr="008B1873">
        <w:rPr>
          <w:rStyle w:val="eop"/>
          <w:rFonts w:ascii="Times New Roman" w:hAnsi="Times New Roman" w:cs="Times New Roman"/>
          <w:color w:val="auto"/>
        </w:rPr>
        <w:t> </w:t>
      </w:r>
    </w:p>
    <w:p w14:paraId="5A5E720F" w14:textId="77777777" w:rsidR="009E458B" w:rsidRPr="008B1873" w:rsidRDefault="009E458B" w:rsidP="008B1873">
      <w:pPr>
        <w:pStyle w:val="paragraph"/>
        <w:spacing w:before="0" w:beforeAutospacing="0" w:after="0" w:afterAutospacing="0" w:line="360" w:lineRule="auto"/>
        <w:textAlignment w:val="baseline"/>
        <w:rPr>
          <w:sz w:val="18"/>
          <w:szCs w:val="18"/>
        </w:rPr>
      </w:pPr>
    </w:p>
    <w:p w14:paraId="25DBF0A6" w14:textId="1F4D597A" w:rsidR="0020320A" w:rsidRPr="008B1873" w:rsidRDefault="0020320A" w:rsidP="008B1873">
      <w:pPr>
        <w:pStyle w:val="paragraph"/>
        <w:spacing w:before="0" w:beforeAutospacing="0" w:after="0" w:afterAutospacing="0" w:line="360" w:lineRule="auto"/>
        <w:textAlignment w:val="baseline"/>
        <w:rPr>
          <w:rStyle w:val="normaltextrun"/>
          <w:sz w:val="22"/>
          <w:szCs w:val="22"/>
        </w:rPr>
      </w:pPr>
      <w:r w:rsidRPr="008B1873">
        <w:rPr>
          <w:rStyle w:val="normaltextrun"/>
          <w:sz w:val="22"/>
          <w:szCs w:val="22"/>
        </w:rPr>
        <w:t xml:space="preserve">Community energy creates a plethora of opportunities for residents to engage in energy </w:t>
      </w:r>
      <w:r w:rsidR="005820A3" w:rsidRPr="008B1873">
        <w:rPr>
          <w:rStyle w:val="normaltextrun"/>
          <w:sz w:val="22"/>
          <w:szCs w:val="22"/>
        </w:rPr>
        <w:t xml:space="preserve">production </w:t>
      </w:r>
      <w:r w:rsidRPr="008B1873">
        <w:rPr>
          <w:rStyle w:val="normaltextrun"/>
          <w:sz w:val="22"/>
          <w:szCs w:val="22"/>
        </w:rPr>
        <w:t xml:space="preserve">and </w:t>
      </w:r>
      <w:r w:rsidR="005820A3" w:rsidRPr="008B1873">
        <w:rPr>
          <w:rStyle w:val="normaltextrun"/>
          <w:sz w:val="22"/>
          <w:szCs w:val="22"/>
        </w:rPr>
        <w:t xml:space="preserve">consumption </w:t>
      </w:r>
      <w:r w:rsidRPr="008B1873">
        <w:rPr>
          <w:rStyle w:val="normaltextrun"/>
          <w:sz w:val="22"/>
          <w:szCs w:val="22"/>
        </w:rPr>
        <w:t xml:space="preserve">at the </w:t>
      </w:r>
      <w:r w:rsidR="005820A3" w:rsidRPr="008B1873">
        <w:rPr>
          <w:rStyle w:val="normaltextrun"/>
          <w:sz w:val="22"/>
          <w:szCs w:val="22"/>
        </w:rPr>
        <w:t>local level</w:t>
      </w:r>
      <w:r w:rsidRPr="008B1873">
        <w:rPr>
          <w:rStyle w:val="normaltextrun"/>
          <w:sz w:val="22"/>
          <w:szCs w:val="22"/>
        </w:rPr>
        <w:t>. Projects that have been community driven have allowed for community initiatives to address certain issues surrounding energy demand</w:t>
      </w:r>
      <w:r w:rsidR="005820A3" w:rsidRPr="008B1873">
        <w:rPr>
          <w:rStyle w:val="normaltextrun"/>
          <w:sz w:val="22"/>
          <w:szCs w:val="22"/>
        </w:rPr>
        <w:t xml:space="preserve">, </w:t>
      </w:r>
      <w:r w:rsidRPr="008B1873">
        <w:rPr>
          <w:rStyle w:val="normaltextrun"/>
          <w:sz w:val="22"/>
          <w:szCs w:val="22"/>
        </w:rPr>
        <w:t>such as fuel poverty</w:t>
      </w:r>
      <w:r w:rsidR="005820A3" w:rsidRPr="008B1873">
        <w:rPr>
          <w:rStyle w:val="normaltextrun"/>
          <w:sz w:val="22"/>
          <w:szCs w:val="22"/>
        </w:rPr>
        <w:t>, price escalation</w:t>
      </w:r>
      <w:r w:rsidRPr="008B1873">
        <w:rPr>
          <w:rStyle w:val="normaltextrun"/>
          <w:sz w:val="22"/>
          <w:szCs w:val="22"/>
        </w:rPr>
        <w:t xml:space="preserve"> and more commonly, </w:t>
      </w:r>
      <w:r w:rsidR="005820A3" w:rsidRPr="008B1873">
        <w:rPr>
          <w:rStyle w:val="normaltextrun"/>
          <w:sz w:val="22"/>
          <w:szCs w:val="22"/>
        </w:rPr>
        <w:t>permit</w:t>
      </w:r>
      <w:r w:rsidRPr="008B1873">
        <w:rPr>
          <w:rStyle w:val="normaltextrun"/>
          <w:sz w:val="22"/>
          <w:szCs w:val="22"/>
        </w:rPr>
        <w:t xml:space="preserve"> </w:t>
      </w:r>
      <w:r w:rsidR="005820A3" w:rsidRPr="008B1873">
        <w:rPr>
          <w:rStyle w:val="normaltextrun"/>
          <w:sz w:val="22"/>
          <w:szCs w:val="22"/>
        </w:rPr>
        <w:t>i</w:t>
      </w:r>
      <w:r w:rsidRPr="008B1873">
        <w:rPr>
          <w:rStyle w:val="normaltextrun"/>
          <w:sz w:val="22"/>
          <w:szCs w:val="22"/>
        </w:rPr>
        <w:t xml:space="preserve">ndependence from the current energy </w:t>
      </w:r>
      <w:r w:rsidR="005820A3" w:rsidRPr="008B1873">
        <w:rPr>
          <w:rStyle w:val="normaltextrun"/>
          <w:sz w:val="22"/>
          <w:szCs w:val="22"/>
        </w:rPr>
        <w:t>corporations</w:t>
      </w:r>
      <w:r w:rsidRPr="008B1873">
        <w:rPr>
          <w:rStyle w:val="normaltextrun"/>
          <w:sz w:val="22"/>
          <w:szCs w:val="22"/>
        </w:rPr>
        <w:t>. January 2014 was the time when the Community Energy Strategy was launched in hope of starting a strategies plan to demand management from community energy within the UK'S energy system. By leveraging localised and implicit knowledge, communities are uniquely positioned to address energy consumption directly at the demand point. This strategies method offers opportunities for consumers to be more involved with their energy use and management which results in movement from consumption over ‘prosumption' to ‘pro</w:t>
      </w:r>
      <w:r w:rsidR="003C328D" w:rsidRPr="008B1873">
        <w:rPr>
          <w:rStyle w:val="normaltextrun"/>
          <w:sz w:val="22"/>
          <w:szCs w:val="22"/>
        </w:rPr>
        <w:t>-</w:t>
      </w:r>
      <w:r w:rsidRPr="008B1873">
        <w:rPr>
          <w:rStyle w:val="normaltextrun"/>
          <w:sz w:val="22"/>
          <w:szCs w:val="22"/>
        </w:rPr>
        <w:t>saving’.</w:t>
      </w:r>
    </w:p>
    <w:p w14:paraId="4A39339C" w14:textId="77777777" w:rsidR="003C328D" w:rsidRPr="008B1873" w:rsidRDefault="003C328D" w:rsidP="008B1873">
      <w:pPr>
        <w:pStyle w:val="paragraph"/>
        <w:spacing w:before="0" w:beforeAutospacing="0" w:after="0" w:afterAutospacing="0" w:line="360" w:lineRule="auto"/>
        <w:textAlignment w:val="baseline"/>
        <w:rPr>
          <w:sz w:val="16"/>
          <w:szCs w:val="16"/>
        </w:rPr>
      </w:pPr>
    </w:p>
    <w:p w14:paraId="01ABC50F" w14:textId="636B7079" w:rsidR="0020320A" w:rsidRPr="008B1873" w:rsidRDefault="000A22BB" w:rsidP="008B1873">
      <w:pPr>
        <w:pStyle w:val="paragraph"/>
        <w:spacing w:before="0" w:beforeAutospacing="0" w:after="0" w:afterAutospacing="0" w:line="360" w:lineRule="auto"/>
        <w:textAlignment w:val="baseline"/>
        <w:rPr>
          <w:rStyle w:val="normaltextrun"/>
          <w:sz w:val="22"/>
          <w:szCs w:val="22"/>
        </w:rPr>
      </w:pPr>
      <w:r w:rsidRPr="008B1873">
        <w:rPr>
          <w:rStyle w:val="normaltextrun"/>
          <w:sz w:val="22"/>
          <w:szCs w:val="22"/>
        </w:rPr>
        <w:t xml:space="preserve">This study focuses on group energy projects and what they have to offer to the community, society, and economy. The key beneficial factor would be the assistance in ensuring the health of the environment is better sustained. The use of this dissertation could be used </w:t>
      </w:r>
      <w:r w:rsidR="00C12E97" w:rsidRPr="008B1873">
        <w:rPr>
          <w:rStyle w:val="normaltextrun"/>
          <w:sz w:val="22"/>
          <w:szCs w:val="22"/>
        </w:rPr>
        <w:t>soon</w:t>
      </w:r>
      <w:r w:rsidRPr="008B1873">
        <w:rPr>
          <w:rStyle w:val="normaltextrun"/>
          <w:sz w:val="22"/>
          <w:szCs w:val="22"/>
        </w:rPr>
        <w:t xml:space="preserve"> to help support and accel the initiations of group energy. </w:t>
      </w:r>
      <w:r w:rsidR="0020320A" w:rsidRPr="008B1873">
        <w:rPr>
          <w:rStyle w:val="normaltextrun"/>
          <w:sz w:val="22"/>
          <w:szCs w:val="22"/>
        </w:rPr>
        <w:t xml:space="preserve">Over the last decade there has been notable improvements to this sector, however, there is a substantial amount of potential held by this, the sector is yet to utilise such advancements. </w:t>
      </w:r>
      <w:r w:rsidR="00F86D54" w:rsidRPr="008B1873">
        <w:rPr>
          <w:rStyle w:val="normaltextrun"/>
          <w:sz w:val="22"/>
          <w:szCs w:val="22"/>
        </w:rPr>
        <w:t>Since</w:t>
      </w:r>
      <w:r w:rsidR="0020320A" w:rsidRPr="008B1873">
        <w:rPr>
          <w:rStyle w:val="normaltextrun"/>
          <w:sz w:val="22"/>
          <w:szCs w:val="22"/>
        </w:rPr>
        <w:t xml:space="preserve"> this is</w:t>
      </w:r>
      <w:r w:rsidR="00F86D54" w:rsidRPr="008B1873">
        <w:rPr>
          <w:rStyle w:val="normaltextrun"/>
          <w:sz w:val="22"/>
          <w:szCs w:val="22"/>
        </w:rPr>
        <w:t xml:space="preserve"> a</w:t>
      </w:r>
      <w:r w:rsidR="0020320A" w:rsidRPr="008B1873">
        <w:rPr>
          <w:rStyle w:val="normaltextrun"/>
          <w:sz w:val="22"/>
          <w:szCs w:val="22"/>
        </w:rPr>
        <w:t xml:space="preserve"> community driven project, communities across the UK can begin to engage in </w:t>
      </w:r>
      <w:r w:rsidR="00C12E97" w:rsidRPr="008B1873">
        <w:rPr>
          <w:rStyle w:val="normaltextrun"/>
          <w:sz w:val="22"/>
          <w:szCs w:val="22"/>
        </w:rPr>
        <w:t>fighting</w:t>
      </w:r>
      <w:r w:rsidR="0020320A" w:rsidRPr="008B1873">
        <w:rPr>
          <w:rStyle w:val="normaltextrun"/>
          <w:sz w:val="22"/>
          <w:szCs w:val="22"/>
        </w:rPr>
        <w:t xml:space="preserve"> climate change. Unfortunately, currently there are government policies in place that risk </w:t>
      </w:r>
      <w:r w:rsidR="003C328D" w:rsidRPr="008B1873">
        <w:rPr>
          <w:rStyle w:val="normaltextrun"/>
          <w:sz w:val="22"/>
          <w:szCs w:val="22"/>
        </w:rPr>
        <w:t>wasting the</w:t>
      </w:r>
      <w:r w:rsidR="0020320A" w:rsidRPr="008B1873">
        <w:rPr>
          <w:rStyle w:val="normaltextrun"/>
          <w:sz w:val="22"/>
          <w:szCs w:val="22"/>
        </w:rPr>
        <w:t xml:space="preserve"> potential held by the sector. This further enhance</w:t>
      </w:r>
      <w:r w:rsidR="00F86D54" w:rsidRPr="008B1873">
        <w:rPr>
          <w:rStyle w:val="normaltextrun"/>
          <w:sz w:val="22"/>
          <w:szCs w:val="22"/>
        </w:rPr>
        <w:t>s</w:t>
      </w:r>
      <w:r w:rsidR="0020320A" w:rsidRPr="008B1873">
        <w:rPr>
          <w:rStyle w:val="normaltextrun"/>
          <w:sz w:val="22"/>
          <w:szCs w:val="22"/>
        </w:rPr>
        <w:t xml:space="preserve"> the requirement for a modernised Community Energy Strategy.</w:t>
      </w:r>
    </w:p>
    <w:p w14:paraId="677564C0" w14:textId="77777777" w:rsidR="003C328D" w:rsidRPr="008B1873" w:rsidRDefault="003C328D" w:rsidP="008B1873">
      <w:pPr>
        <w:pStyle w:val="paragraph"/>
        <w:spacing w:before="0" w:beforeAutospacing="0" w:after="0" w:afterAutospacing="0" w:line="360" w:lineRule="auto"/>
        <w:textAlignment w:val="baseline"/>
        <w:rPr>
          <w:sz w:val="16"/>
          <w:szCs w:val="16"/>
        </w:rPr>
      </w:pPr>
    </w:p>
    <w:p w14:paraId="35B37F21" w14:textId="73E0C1C8" w:rsidR="0020320A" w:rsidRPr="008B1873" w:rsidRDefault="0020320A" w:rsidP="008B1873">
      <w:pPr>
        <w:pStyle w:val="paragraph"/>
        <w:spacing w:before="0" w:beforeAutospacing="0" w:after="0" w:afterAutospacing="0" w:line="360" w:lineRule="auto"/>
        <w:textAlignment w:val="baseline"/>
        <w:rPr>
          <w:sz w:val="16"/>
          <w:szCs w:val="16"/>
        </w:rPr>
      </w:pPr>
      <w:r w:rsidRPr="008B1873">
        <w:rPr>
          <w:rStyle w:val="normaltextrun"/>
          <w:sz w:val="22"/>
          <w:szCs w:val="22"/>
        </w:rPr>
        <w:t>The report aim</w:t>
      </w:r>
      <w:r w:rsidR="006852AF" w:rsidRPr="008B1873">
        <w:rPr>
          <w:rStyle w:val="normaltextrun"/>
          <w:sz w:val="22"/>
          <w:szCs w:val="22"/>
        </w:rPr>
        <w:t>s</w:t>
      </w:r>
      <w:r w:rsidRPr="008B1873">
        <w:rPr>
          <w:rStyle w:val="normaltextrun"/>
          <w:sz w:val="22"/>
          <w:szCs w:val="22"/>
        </w:rPr>
        <w:t xml:space="preserve"> to:</w:t>
      </w:r>
    </w:p>
    <w:p w14:paraId="4220F50D" w14:textId="30FA359D" w:rsidR="0020320A" w:rsidRPr="008B1873" w:rsidRDefault="0020320A" w:rsidP="008B1873">
      <w:pPr>
        <w:pStyle w:val="paragraph"/>
        <w:numPr>
          <w:ilvl w:val="0"/>
          <w:numId w:val="1"/>
        </w:numPr>
        <w:spacing w:before="0" w:beforeAutospacing="0" w:after="0" w:afterAutospacing="0" w:line="360" w:lineRule="auto"/>
        <w:ind w:left="1080" w:firstLine="0"/>
        <w:textAlignment w:val="baseline"/>
        <w:rPr>
          <w:sz w:val="22"/>
          <w:szCs w:val="22"/>
        </w:rPr>
      </w:pPr>
      <w:r w:rsidRPr="008B1873">
        <w:rPr>
          <w:rStyle w:val="normaltextrun"/>
          <w:sz w:val="22"/>
          <w:szCs w:val="22"/>
        </w:rPr>
        <w:t xml:space="preserve">Summarise the existing evidence concerning the energy sector's current and past impact on the economy, society </w:t>
      </w:r>
      <w:r w:rsidR="008E2996" w:rsidRPr="008B1873">
        <w:rPr>
          <w:rStyle w:val="normaltextrun"/>
          <w:sz w:val="22"/>
          <w:szCs w:val="22"/>
        </w:rPr>
        <w:t>and</w:t>
      </w:r>
      <w:r w:rsidRPr="008B1873">
        <w:rPr>
          <w:rStyle w:val="normaltextrun"/>
          <w:sz w:val="22"/>
          <w:szCs w:val="22"/>
        </w:rPr>
        <w:t xml:space="preserve"> environment.</w:t>
      </w:r>
    </w:p>
    <w:p w14:paraId="6C15266E" w14:textId="77777777" w:rsidR="000A22BB" w:rsidRPr="008B1873" w:rsidRDefault="000A22BB" w:rsidP="008B1873">
      <w:pPr>
        <w:pStyle w:val="paragraph"/>
        <w:numPr>
          <w:ilvl w:val="0"/>
          <w:numId w:val="1"/>
        </w:numPr>
        <w:spacing w:before="0" w:beforeAutospacing="0" w:after="0" w:afterAutospacing="0" w:line="360" w:lineRule="auto"/>
        <w:ind w:left="1080" w:firstLine="0"/>
        <w:textAlignment w:val="baseline"/>
        <w:rPr>
          <w:rStyle w:val="normaltextrun"/>
          <w:sz w:val="22"/>
          <w:szCs w:val="22"/>
        </w:rPr>
      </w:pPr>
      <w:r w:rsidRPr="008B1873">
        <w:rPr>
          <w:rStyle w:val="normaltextrun"/>
          <w:sz w:val="22"/>
          <w:szCs w:val="22"/>
        </w:rPr>
        <w:t>Evaluate how enhancements made to the energy sector can possibly aid future evolution and development to the energy sector with corresponding advancements to society.</w:t>
      </w:r>
    </w:p>
    <w:p w14:paraId="2A75628D" w14:textId="04E4F596" w:rsidR="0020320A" w:rsidRPr="008B1873" w:rsidRDefault="000A22BB" w:rsidP="008B1873">
      <w:pPr>
        <w:pStyle w:val="paragraph"/>
        <w:numPr>
          <w:ilvl w:val="0"/>
          <w:numId w:val="1"/>
        </w:numPr>
        <w:spacing w:before="0" w:beforeAutospacing="0" w:after="0" w:afterAutospacing="0" w:line="360" w:lineRule="auto"/>
        <w:ind w:left="1080" w:firstLine="0"/>
        <w:textAlignment w:val="baseline"/>
        <w:rPr>
          <w:sz w:val="22"/>
          <w:szCs w:val="22"/>
        </w:rPr>
      </w:pPr>
      <w:r w:rsidRPr="008B1873">
        <w:rPr>
          <w:rStyle w:val="normaltextrun"/>
          <w:sz w:val="22"/>
          <w:szCs w:val="22"/>
        </w:rPr>
        <w:t xml:space="preserve">Identifying what obstacles are involved in hindering </w:t>
      </w:r>
      <w:r w:rsidR="0020320A" w:rsidRPr="008B1873">
        <w:rPr>
          <w:rStyle w:val="normaltextrun"/>
          <w:sz w:val="22"/>
          <w:szCs w:val="22"/>
        </w:rPr>
        <w:t>the sector’s growth and development of such interventions that can enable the sector to reach its full potential.</w:t>
      </w:r>
    </w:p>
    <w:p w14:paraId="74528300" w14:textId="77777777" w:rsidR="0020320A" w:rsidRPr="008B1873" w:rsidRDefault="0020320A" w:rsidP="008B1873">
      <w:pPr>
        <w:pStyle w:val="paragraph"/>
        <w:spacing w:before="0" w:beforeAutospacing="0" w:after="0" w:afterAutospacing="0" w:line="360" w:lineRule="auto"/>
        <w:ind w:left="360"/>
        <w:textAlignment w:val="baseline"/>
        <w:rPr>
          <w:rStyle w:val="eop"/>
        </w:rPr>
      </w:pPr>
      <w:r w:rsidRPr="008B1873">
        <w:rPr>
          <w:rStyle w:val="eop"/>
        </w:rPr>
        <w:t> </w:t>
      </w:r>
    </w:p>
    <w:p w14:paraId="6A52A08D" w14:textId="77777777" w:rsidR="003C328D" w:rsidRPr="008B1873" w:rsidRDefault="003C328D" w:rsidP="008B1873">
      <w:pPr>
        <w:pStyle w:val="paragraph"/>
        <w:spacing w:before="0" w:beforeAutospacing="0" w:after="0" w:afterAutospacing="0" w:line="360" w:lineRule="auto"/>
        <w:ind w:left="360"/>
        <w:textAlignment w:val="baseline"/>
        <w:rPr>
          <w:rStyle w:val="eop"/>
        </w:rPr>
      </w:pPr>
    </w:p>
    <w:p w14:paraId="60E4B5BA" w14:textId="77777777" w:rsidR="003C328D" w:rsidRPr="008B1873" w:rsidRDefault="003C328D" w:rsidP="008B1873">
      <w:pPr>
        <w:pStyle w:val="paragraph"/>
        <w:spacing w:before="0" w:beforeAutospacing="0" w:after="0" w:afterAutospacing="0" w:line="360" w:lineRule="auto"/>
        <w:ind w:left="360"/>
        <w:textAlignment w:val="baseline"/>
        <w:rPr>
          <w:rStyle w:val="eop"/>
        </w:rPr>
      </w:pPr>
    </w:p>
    <w:p w14:paraId="7F653F39" w14:textId="77777777" w:rsidR="003C328D" w:rsidRPr="008B1873" w:rsidRDefault="003C328D" w:rsidP="008B1873">
      <w:pPr>
        <w:pStyle w:val="paragraph"/>
        <w:spacing w:before="0" w:beforeAutospacing="0" w:after="0" w:afterAutospacing="0" w:line="360" w:lineRule="auto"/>
        <w:ind w:left="360"/>
        <w:textAlignment w:val="baseline"/>
        <w:rPr>
          <w:rStyle w:val="eop"/>
        </w:rPr>
      </w:pPr>
    </w:p>
    <w:p w14:paraId="6B079AD2" w14:textId="77777777" w:rsidR="003C328D" w:rsidRPr="008B1873" w:rsidRDefault="003C328D" w:rsidP="008B1873">
      <w:pPr>
        <w:pStyle w:val="paragraph"/>
        <w:spacing w:before="0" w:beforeAutospacing="0" w:after="0" w:afterAutospacing="0" w:line="360" w:lineRule="auto"/>
        <w:ind w:left="360"/>
        <w:textAlignment w:val="baseline"/>
        <w:rPr>
          <w:rStyle w:val="eop"/>
        </w:rPr>
      </w:pPr>
    </w:p>
    <w:p w14:paraId="445C0243" w14:textId="73CF15A7" w:rsidR="00DD18F5" w:rsidRDefault="00DD18F5">
      <w:pPr>
        <w:rPr>
          <w:rFonts w:ascii="Times New Roman" w:hAnsi="Times New Roman" w:cs="Times New Roman"/>
          <w:b/>
          <w:bCs/>
          <w:sz w:val="32"/>
          <w:szCs w:val="32"/>
        </w:rPr>
      </w:pPr>
      <w:r>
        <w:rPr>
          <w:rFonts w:ascii="Times New Roman" w:hAnsi="Times New Roman" w:cs="Times New Roman"/>
          <w:b/>
          <w:bCs/>
          <w:sz w:val="32"/>
          <w:szCs w:val="32"/>
        </w:rPr>
        <w:br w:type="page"/>
      </w:r>
    </w:p>
    <w:p w14:paraId="47714A51" w14:textId="77777777" w:rsidR="00DD18F5" w:rsidRDefault="00DD18F5" w:rsidP="00DD18F5">
      <w:pPr>
        <w:pStyle w:val="Heading1"/>
        <w:spacing w:line="360" w:lineRule="auto"/>
        <w:rPr>
          <w:rFonts w:ascii="Times New Roman" w:hAnsi="Times New Roman" w:cs="Times New Roman"/>
          <w:b/>
          <w:bCs/>
          <w:color w:val="auto"/>
        </w:rPr>
      </w:pPr>
      <w:bookmarkStart w:id="4" w:name="_Toc141113276"/>
      <w:r w:rsidRPr="00DD18F5">
        <w:rPr>
          <w:rFonts w:ascii="Times New Roman" w:hAnsi="Times New Roman" w:cs="Times New Roman"/>
          <w:b/>
          <w:bCs/>
          <w:color w:val="auto"/>
        </w:rPr>
        <w:lastRenderedPageBreak/>
        <w:t>List of figures</w:t>
      </w:r>
      <w:bookmarkEnd w:id="4"/>
    </w:p>
    <w:p w14:paraId="7BF6D476" w14:textId="77777777" w:rsidR="00DD18F5" w:rsidRPr="00DD18F5" w:rsidRDefault="00DD18F5" w:rsidP="00DD18F5"/>
    <w:p w14:paraId="3C9992C6" w14:textId="769E409E"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Figure 1:</w:t>
      </w:r>
      <w:r w:rsidRPr="00DD18F5">
        <w:rPr>
          <w:rFonts w:ascii="Times New Roman" w:hAnsi="Times New Roman" w:cs="Times New Roman"/>
        </w:rPr>
        <w:t xml:space="preserve"> Growth of community-owned electricity capacity in the UK.  Source: (Community Energy England, 2022)</w:t>
      </w:r>
    </w:p>
    <w:p w14:paraId="19B72121" w14:textId="5DB26C3B"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 xml:space="preserve">Figure 2: </w:t>
      </w:r>
      <w:r w:rsidRPr="00DD18F5">
        <w:rPr>
          <w:rFonts w:ascii="Times New Roman" w:hAnsi="Times New Roman" w:cs="Times New Roman"/>
        </w:rPr>
        <w:t>New Electric Car Sales in the UK. Source: (BBC, CCC, Katy Austin, 2022)</w:t>
      </w:r>
    </w:p>
    <w:p w14:paraId="3108A044" w14:textId="32F91C15"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Figure 3:</w:t>
      </w:r>
      <w:r w:rsidRPr="00DD18F5">
        <w:rPr>
          <w:rFonts w:ascii="Times New Roman" w:hAnsi="Times New Roman" w:cs="Times New Roman"/>
        </w:rPr>
        <w:t xml:space="preserve"> - Table 1: Known generation (MW) of communal energy initiatives as of 2019</w:t>
      </w:r>
    </w:p>
    <w:p w14:paraId="50067223" w14:textId="1B0303B8"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Figure 4:</w:t>
      </w:r>
      <w:r w:rsidRPr="00DD18F5">
        <w:rPr>
          <w:rFonts w:ascii="Times New Roman" w:hAnsi="Times New Roman" w:cs="Times New Roman"/>
        </w:rPr>
        <w:t xml:space="preserve"> Community energy generation aptitude and the measure of administrations in the UK. </w:t>
      </w:r>
    </w:p>
    <w:p w14:paraId="3465A23E" w14:textId="5679768D"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Figure 5:</w:t>
      </w:r>
      <w:r w:rsidRPr="00DD18F5">
        <w:rPr>
          <w:rFonts w:ascii="Times New Roman" w:hAnsi="Times New Roman" w:cs="Times New Roman"/>
        </w:rPr>
        <w:t xml:space="preserve"> Source: modified via (Community Energy England State of the Sector Reports, 2021 and </w:t>
      </w:r>
    </w:p>
    <w:p w14:paraId="67C59821" w14:textId="0547F3EE"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rPr>
        <w:t>2022)</w:t>
      </w:r>
    </w:p>
    <w:p w14:paraId="0019ACFE" w14:textId="77777777" w:rsidR="00DD18F5" w:rsidRPr="00DD18F5" w:rsidRDefault="00DD18F5" w:rsidP="00DD18F5">
      <w:pPr>
        <w:spacing w:line="360" w:lineRule="auto"/>
        <w:rPr>
          <w:rFonts w:ascii="Times New Roman" w:hAnsi="Times New Roman" w:cs="Times New Roman"/>
        </w:rPr>
      </w:pPr>
      <w:r w:rsidRPr="00DD18F5">
        <w:rPr>
          <w:rFonts w:ascii="Times New Roman" w:hAnsi="Times New Roman" w:cs="Times New Roman"/>
          <w:b/>
          <w:bCs/>
        </w:rPr>
        <w:t>Figure 6:</w:t>
      </w:r>
      <w:r w:rsidRPr="00DD18F5">
        <w:rPr>
          <w:rFonts w:ascii="Times New Roman" w:hAnsi="Times New Roman" w:cs="Times New Roman"/>
        </w:rPr>
        <w:t xml:space="preserve"> Table 2: Projected influences of demonstrated renewable energy change in Wales.</w:t>
      </w:r>
    </w:p>
    <w:p w14:paraId="4191593F" w14:textId="77777777" w:rsidR="00DD18F5" w:rsidRPr="00DD18F5" w:rsidRDefault="00DD18F5" w:rsidP="00DD18F5">
      <w:pPr>
        <w:rPr>
          <w:lang w:eastAsia="en-GB"/>
        </w:rPr>
      </w:pPr>
    </w:p>
    <w:p w14:paraId="010CEBFA" w14:textId="77777777" w:rsidR="00DD18F5" w:rsidRPr="00DD18F5" w:rsidRDefault="00DD18F5" w:rsidP="00DD18F5">
      <w:pPr>
        <w:rPr>
          <w:rFonts w:ascii="Times New Roman" w:hAnsi="Times New Roman" w:cs="Times New Roman"/>
          <w:lang w:eastAsia="en-GB"/>
        </w:rPr>
      </w:pPr>
    </w:p>
    <w:p w14:paraId="121879D4" w14:textId="77777777" w:rsidR="00DD18F5" w:rsidRPr="00DD18F5" w:rsidRDefault="00DD18F5" w:rsidP="00DD18F5">
      <w:pPr>
        <w:rPr>
          <w:lang w:eastAsia="en-GB"/>
        </w:rPr>
      </w:pPr>
    </w:p>
    <w:p w14:paraId="6C8A78D8" w14:textId="77777777" w:rsidR="00DD18F5" w:rsidRPr="00DD18F5" w:rsidRDefault="00DD18F5" w:rsidP="00DD18F5"/>
    <w:p w14:paraId="1E497B0A" w14:textId="77777777" w:rsidR="00DD18F5" w:rsidRPr="00DD18F5" w:rsidRDefault="00DD18F5" w:rsidP="00DD18F5"/>
    <w:p w14:paraId="1F93EAE8" w14:textId="77777777" w:rsidR="00DD18F5" w:rsidRPr="00DD18F5" w:rsidRDefault="00DD18F5" w:rsidP="00DD18F5"/>
    <w:p w14:paraId="6AA08B45" w14:textId="77777777" w:rsidR="00DD18F5" w:rsidRPr="008B1873" w:rsidRDefault="00DD18F5" w:rsidP="00DD18F5"/>
    <w:p w14:paraId="1896392A" w14:textId="59696D79" w:rsidR="00DD18F5" w:rsidRDefault="00DD18F5">
      <w:pPr>
        <w:rPr>
          <w:rFonts w:ascii="Times New Roman" w:eastAsiaTheme="majorEastAsia" w:hAnsi="Times New Roman" w:cs="Times New Roman"/>
          <w:b/>
          <w:bCs/>
          <w:sz w:val="32"/>
          <w:szCs w:val="32"/>
        </w:rPr>
      </w:pPr>
      <w:r>
        <w:rPr>
          <w:rFonts w:ascii="Times New Roman" w:hAnsi="Times New Roman" w:cs="Times New Roman"/>
          <w:b/>
          <w:bCs/>
        </w:rPr>
        <w:br w:type="page"/>
      </w:r>
    </w:p>
    <w:p w14:paraId="6F48501D" w14:textId="77777777" w:rsidR="00DD18F5" w:rsidRDefault="00DD18F5" w:rsidP="00DD18F5">
      <w:pPr>
        <w:pStyle w:val="Heading1"/>
        <w:spacing w:line="360" w:lineRule="auto"/>
        <w:rPr>
          <w:rFonts w:ascii="Times New Roman" w:hAnsi="Times New Roman" w:cs="Times New Roman"/>
          <w:b/>
          <w:bCs/>
          <w:color w:val="auto"/>
        </w:rPr>
      </w:pPr>
      <w:bookmarkStart w:id="5" w:name="_Toc141113277"/>
      <w:r w:rsidRPr="00DD18F5">
        <w:rPr>
          <w:rFonts w:ascii="Times New Roman" w:hAnsi="Times New Roman" w:cs="Times New Roman"/>
          <w:b/>
          <w:bCs/>
          <w:color w:val="auto"/>
        </w:rPr>
        <w:lastRenderedPageBreak/>
        <w:t>Glossary</w:t>
      </w:r>
      <w:bookmarkEnd w:id="5"/>
    </w:p>
    <w:p w14:paraId="3FB31D86" w14:textId="342E5EAE" w:rsidR="00DD18F5" w:rsidRDefault="00A8215E" w:rsidP="00A8215E">
      <w:pPr>
        <w:spacing w:line="360" w:lineRule="auto"/>
        <w:rPr>
          <w:rFonts w:ascii="Times New Roman" w:hAnsi="Times New Roman" w:cs="Times New Roman"/>
        </w:rPr>
      </w:pPr>
      <w:r>
        <w:rPr>
          <w:rFonts w:ascii="Times New Roman" w:hAnsi="Times New Roman" w:cs="Times New Roman"/>
        </w:rPr>
        <w:t xml:space="preserve">BEIS – Business, Energy &amp; Industrial Strategy </w:t>
      </w:r>
    </w:p>
    <w:p w14:paraId="3DED5AC5" w14:textId="47F07A76" w:rsidR="00A8215E" w:rsidRDefault="00A8215E" w:rsidP="00A8215E">
      <w:pPr>
        <w:spacing w:line="360" w:lineRule="auto"/>
        <w:rPr>
          <w:rFonts w:ascii="Times New Roman" w:hAnsi="Times New Roman" w:cs="Times New Roman"/>
        </w:rPr>
      </w:pPr>
      <w:r>
        <w:rPr>
          <w:rFonts w:ascii="Times New Roman" w:hAnsi="Times New Roman" w:cs="Times New Roman"/>
        </w:rPr>
        <w:t xml:space="preserve">MW - </w:t>
      </w:r>
      <w:proofErr w:type="spellStart"/>
      <w:r>
        <w:rPr>
          <w:rFonts w:ascii="Times New Roman" w:hAnsi="Times New Roman" w:cs="Times New Roman"/>
        </w:rPr>
        <w:t>MegaWatts</w:t>
      </w:r>
      <w:proofErr w:type="spellEnd"/>
    </w:p>
    <w:p w14:paraId="2FA7C195" w14:textId="6E469D8C" w:rsidR="00A8215E" w:rsidRDefault="00A8215E" w:rsidP="00A8215E">
      <w:pPr>
        <w:spacing w:line="360" w:lineRule="auto"/>
        <w:rPr>
          <w:rFonts w:ascii="Times New Roman" w:hAnsi="Times New Roman" w:cs="Times New Roman"/>
        </w:rPr>
      </w:pPr>
      <w:r>
        <w:rPr>
          <w:rFonts w:ascii="Times New Roman" w:hAnsi="Times New Roman" w:cs="Times New Roman"/>
        </w:rPr>
        <w:t>UK – United Kingdom</w:t>
      </w:r>
    </w:p>
    <w:p w14:paraId="3915989F" w14:textId="5E1189E1" w:rsidR="00A8215E" w:rsidRDefault="00A8215E" w:rsidP="00A8215E">
      <w:pPr>
        <w:spacing w:line="360" w:lineRule="auto"/>
        <w:rPr>
          <w:rFonts w:ascii="Times New Roman" w:hAnsi="Times New Roman" w:cs="Times New Roman"/>
        </w:rPr>
      </w:pPr>
      <w:proofErr w:type="spellStart"/>
      <w:r>
        <w:rPr>
          <w:rFonts w:ascii="Times New Roman" w:hAnsi="Times New Roman" w:cs="Times New Roman"/>
        </w:rPr>
        <w:t>FiT</w:t>
      </w:r>
      <w:proofErr w:type="spellEnd"/>
      <w:r>
        <w:rPr>
          <w:rFonts w:ascii="Times New Roman" w:hAnsi="Times New Roman" w:cs="Times New Roman"/>
        </w:rPr>
        <w:t xml:space="preserve"> – Feed-in-</w:t>
      </w:r>
      <w:proofErr w:type="gramStart"/>
      <w:r>
        <w:rPr>
          <w:rFonts w:ascii="Times New Roman" w:hAnsi="Times New Roman" w:cs="Times New Roman"/>
        </w:rPr>
        <w:t>Tariffs</w:t>
      </w:r>
      <w:proofErr w:type="gramEnd"/>
    </w:p>
    <w:p w14:paraId="660FD434" w14:textId="64CE0788" w:rsidR="00A8215E" w:rsidRDefault="00A8215E" w:rsidP="00A8215E">
      <w:pPr>
        <w:spacing w:line="360" w:lineRule="auto"/>
        <w:rPr>
          <w:rFonts w:ascii="Times New Roman" w:hAnsi="Times New Roman" w:cs="Times New Roman"/>
        </w:rPr>
      </w:pPr>
      <w:r>
        <w:rPr>
          <w:rFonts w:ascii="Times New Roman" w:hAnsi="Times New Roman" w:cs="Times New Roman"/>
        </w:rPr>
        <w:t xml:space="preserve">PV – Photovoltaic </w:t>
      </w:r>
    </w:p>
    <w:p w14:paraId="093C235F" w14:textId="697E7A71" w:rsidR="00A8215E" w:rsidRDefault="00A8215E" w:rsidP="00A8215E">
      <w:pPr>
        <w:spacing w:line="360" w:lineRule="auto"/>
        <w:rPr>
          <w:rFonts w:ascii="Times New Roman" w:hAnsi="Times New Roman" w:cs="Times New Roman"/>
        </w:rPr>
      </w:pPr>
      <w:r>
        <w:rPr>
          <w:rFonts w:ascii="Times New Roman" w:hAnsi="Times New Roman" w:cs="Times New Roman"/>
        </w:rPr>
        <w:t>EV – Electric Vehicles</w:t>
      </w:r>
    </w:p>
    <w:p w14:paraId="500C813B" w14:textId="63174836" w:rsidR="00A8215E" w:rsidRDefault="00A8215E" w:rsidP="00A8215E">
      <w:pPr>
        <w:spacing w:line="360" w:lineRule="auto"/>
        <w:rPr>
          <w:rFonts w:ascii="Times New Roman" w:hAnsi="Times New Roman" w:cs="Times New Roman"/>
        </w:rPr>
      </w:pPr>
      <w:r>
        <w:rPr>
          <w:rFonts w:ascii="Times New Roman" w:hAnsi="Times New Roman" w:cs="Times New Roman"/>
        </w:rPr>
        <w:t xml:space="preserve">GW - </w:t>
      </w:r>
      <w:proofErr w:type="spellStart"/>
      <w:r>
        <w:rPr>
          <w:rFonts w:ascii="Times New Roman" w:hAnsi="Times New Roman" w:cs="Times New Roman"/>
        </w:rPr>
        <w:t>GigaWatts</w:t>
      </w:r>
      <w:proofErr w:type="spellEnd"/>
    </w:p>
    <w:p w14:paraId="2D02608D" w14:textId="77777777" w:rsidR="00A8215E" w:rsidRDefault="00A8215E" w:rsidP="00A8215E">
      <w:pPr>
        <w:spacing w:line="360" w:lineRule="auto"/>
        <w:rPr>
          <w:rFonts w:ascii="Times New Roman" w:hAnsi="Times New Roman" w:cs="Times New Roman"/>
        </w:rPr>
      </w:pPr>
      <w:r>
        <w:rPr>
          <w:rFonts w:ascii="Times New Roman" w:hAnsi="Times New Roman" w:cs="Times New Roman"/>
        </w:rPr>
        <w:t xml:space="preserve">DBEIS – Department for Business, Energy &amp; Industrial Strategy </w:t>
      </w:r>
    </w:p>
    <w:p w14:paraId="66288971" w14:textId="348425AB" w:rsidR="00A8215E" w:rsidRDefault="00A8215E" w:rsidP="00A8215E">
      <w:pPr>
        <w:spacing w:line="360" w:lineRule="auto"/>
        <w:rPr>
          <w:rFonts w:ascii="Times New Roman" w:hAnsi="Times New Roman" w:cs="Times New Roman"/>
        </w:rPr>
      </w:pPr>
      <w:r>
        <w:rPr>
          <w:rFonts w:ascii="Times New Roman" w:hAnsi="Times New Roman" w:cs="Times New Roman"/>
        </w:rPr>
        <w:t xml:space="preserve">GWh – </w:t>
      </w:r>
      <w:proofErr w:type="spellStart"/>
      <w:r>
        <w:rPr>
          <w:rFonts w:ascii="Times New Roman" w:hAnsi="Times New Roman" w:cs="Times New Roman"/>
        </w:rPr>
        <w:t>GigaWatts</w:t>
      </w:r>
      <w:proofErr w:type="spellEnd"/>
      <w:r>
        <w:rPr>
          <w:rFonts w:ascii="Times New Roman" w:hAnsi="Times New Roman" w:cs="Times New Roman"/>
        </w:rPr>
        <w:t xml:space="preserve"> hour</w:t>
      </w:r>
    </w:p>
    <w:p w14:paraId="12DE2025" w14:textId="7036BB31" w:rsidR="00A8215E" w:rsidRDefault="00A8215E" w:rsidP="00A8215E">
      <w:pPr>
        <w:spacing w:line="360" w:lineRule="auto"/>
        <w:rPr>
          <w:rFonts w:ascii="Times New Roman" w:hAnsi="Times New Roman" w:cs="Times New Roman"/>
        </w:rPr>
      </w:pPr>
      <w:r>
        <w:rPr>
          <w:rFonts w:ascii="Times New Roman" w:hAnsi="Times New Roman" w:cs="Times New Roman"/>
        </w:rPr>
        <w:t>NI – Northern Ireland</w:t>
      </w:r>
    </w:p>
    <w:p w14:paraId="7BE4D0CE" w14:textId="49F88205" w:rsidR="00A8215E" w:rsidRDefault="00A8215E" w:rsidP="00A8215E">
      <w:pPr>
        <w:spacing w:line="360" w:lineRule="auto"/>
        <w:rPr>
          <w:rFonts w:ascii="Times New Roman" w:hAnsi="Times New Roman" w:cs="Times New Roman"/>
        </w:rPr>
      </w:pPr>
      <w:r>
        <w:rPr>
          <w:rFonts w:ascii="Times New Roman" w:hAnsi="Times New Roman" w:cs="Times New Roman"/>
        </w:rPr>
        <w:t>LED – Light Emitting Diode</w:t>
      </w:r>
    </w:p>
    <w:p w14:paraId="0CE522B2" w14:textId="2A6369CD" w:rsidR="00A8215E" w:rsidRDefault="00A8215E" w:rsidP="00A8215E">
      <w:pPr>
        <w:spacing w:line="360" w:lineRule="auto"/>
        <w:rPr>
          <w:rFonts w:ascii="Times New Roman" w:hAnsi="Times New Roman" w:cs="Times New Roman"/>
        </w:rPr>
      </w:pPr>
      <w:r>
        <w:rPr>
          <w:rFonts w:ascii="Times New Roman" w:hAnsi="Times New Roman" w:cs="Times New Roman"/>
        </w:rPr>
        <w:t>REIF – Renewable Energy Investment Fund</w:t>
      </w:r>
    </w:p>
    <w:p w14:paraId="39372D26" w14:textId="5F8544AB" w:rsidR="00A8215E" w:rsidRDefault="00A8215E" w:rsidP="00A8215E">
      <w:pPr>
        <w:spacing w:line="360" w:lineRule="auto"/>
        <w:rPr>
          <w:rFonts w:ascii="Times New Roman" w:hAnsi="Times New Roman" w:cs="Times New Roman"/>
        </w:rPr>
      </w:pPr>
      <w:r>
        <w:rPr>
          <w:rFonts w:ascii="Times New Roman" w:hAnsi="Times New Roman" w:cs="Times New Roman"/>
        </w:rPr>
        <w:t>DNO/DSO – Distribution Network Operator/Distribution System Operator</w:t>
      </w:r>
    </w:p>
    <w:p w14:paraId="1F722549" w14:textId="1F294EE5" w:rsidR="00A8215E" w:rsidRPr="00A8215E" w:rsidRDefault="00A8215E" w:rsidP="00A8215E">
      <w:pPr>
        <w:spacing w:line="360" w:lineRule="auto"/>
        <w:rPr>
          <w:rFonts w:ascii="Times New Roman" w:hAnsi="Times New Roman" w:cs="Times New Roman"/>
        </w:rPr>
      </w:pPr>
      <w:r>
        <w:rPr>
          <w:rFonts w:ascii="Times New Roman" w:hAnsi="Times New Roman" w:cs="Times New Roman"/>
        </w:rPr>
        <w:t>LEP – Local Energy Partnerships</w:t>
      </w:r>
    </w:p>
    <w:p w14:paraId="1C757C29" w14:textId="4741BB16" w:rsidR="006852AF" w:rsidRPr="00DD18F5" w:rsidRDefault="00DD18F5" w:rsidP="00A8215E">
      <w:r w:rsidRPr="00DD18F5">
        <w:br w:type="page"/>
      </w:r>
    </w:p>
    <w:sdt>
      <w:sdtPr>
        <w:rPr>
          <w:rFonts w:ascii="Times New Roman" w:eastAsiaTheme="minorHAnsi" w:hAnsi="Times New Roman" w:cs="Times New Roman"/>
          <w:b w:val="0"/>
          <w:bCs w:val="0"/>
          <w:color w:val="auto"/>
          <w:kern w:val="2"/>
          <w:sz w:val="22"/>
          <w:szCs w:val="22"/>
          <w:lang w:val="en-GB"/>
          <w14:ligatures w14:val="standardContextual"/>
        </w:rPr>
        <w:id w:val="1440955854"/>
        <w:docPartObj>
          <w:docPartGallery w:val="Table of Contents"/>
          <w:docPartUnique/>
        </w:docPartObj>
      </w:sdtPr>
      <w:sdtEndPr>
        <w:rPr>
          <w:noProof/>
        </w:rPr>
      </w:sdtEndPr>
      <w:sdtContent>
        <w:p w14:paraId="18CF94BE" w14:textId="77777777" w:rsidR="006852AF" w:rsidRPr="007905A3" w:rsidRDefault="006852AF" w:rsidP="008B1873">
          <w:pPr>
            <w:pStyle w:val="TOCHeading"/>
            <w:spacing w:line="360" w:lineRule="auto"/>
            <w:rPr>
              <w:rFonts w:ascii="Times New Roman" w:hAnsi="Times New Roman" w:cs="Times New Roman"/>
              <w:color w:val="auto"/>
              <w:sz w:val="22"/>
              <w:szCs w:val="22"/>
            </w:rPr>
          </w:pPr>
          <w:r w:rsidRPr="007905A3">
            <w:rPr>
              <w:rFonts w:ascii="Times New Roman" w:hAnsi="Times New Roman" w:cs="Times New Roman"/>
              <w:color w:val="auto"/>
              <w:sz w:val="22"/>
              <w:szCs w:val="22"/>
            </w:rPr>
            <w:t>Table of Contents</w:t>
          </w:r>
        </w:p>
        <w:p w14:paraId="15AC7921" w14:textId="661AF7B0" w:rsidR="007905A3" w:rsidRPr="007905A3" w:rsidRDefault="006852AF">
          <w:pPr>
            <w:pStyle w:val="TOC1"/>
            <w:tabs>
              <w:tab w:val="right" w:leader="dot" w:pos="9016"/>
            </w:tabs>
            <w:rPr>
              <w:rFonts w:ascii="Times New Roman" w:eastAsiaTheme="minorEastAsia" w:hAnsi="Times New Roman" w:cs="Times New Roman"/>
              <w:b w:val="0"/>
              <w:bCs w:val="0"/>
              <w:i w:val="0"/>
              <w:iCs w:val="0"/>
              <w:noProof/>
              <w:sz w:val="22"/>
              <w:szCs w:val="22"/>
              <w:lang w:eastAsia="en-GB"/>
            </w:rPr>
          </w:pPr>
          <w:r w:rsidRPr="007905A3">
            <w:rPr>
              <w:rFonts w:ascii="Times New Roman" w:hAnsi="Times New Roman" w:cs="Times New Roman"/>
              <w:b w:val="0"/>
              <w:bCs w:val="0"/>
              <w:sz w:val="22"/>
              <w:szCs w:val="22"/>
            </w:rPr>
            <w:fldChar w:fldCharType="begin"/>
          </w:r>
          <w:r w:rsidRPr="007905A3">
            <w:rPr>
              <w:rFonts w:ascii="Times New Roman" w:hAnsi="Times New Roman" w:cs="Times New Roman"/>
              <w:sz w:val="22"/>
              <w:szCs w:val="22"/>
            </w:rPr>
            <w:instrText xml:space="preserve"> TOC \o "1-3" \h \z \u </w:instrText>
          </w:r>
          <w:r w:rsidRPr="007905A3">
            <w:rPr>
              <w:rFonts w:ascii="Times New Roman" w:hAnsi="Times New Roman" w:cs="Times New Roman"/>
              <w:b w:val="0"/>
              <w:bCs w:val="0"/>
              <w:sz w:val="22"/>
              <w:szCs w:val="22"/>
            </w:rPr>
            <w:fldChar w:fldCharType="separate"/>
          </w:r>
          <w:hyperlink w:anchor="_Toc141113273" w:history="1">
            <w:r w:rsidR="007905A3" w:rsidRPr="007905A3">
              <w:rPr>
                <w:rStyle w:val="Hyperlink"/>
                <w:rFonts w:ascii="Times New Roman" w:hAnsi="Times New Roman" w:cs="Times New Roman"/>
                <w:noProof/>
                <w:sz w:val="22"/>
                <w:szCs w:val="22"/>
              </w:rPr>
              <w:t>Declaration</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_Toc141113273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w:t>
            </w:r>
            <w:r w:rsidR="007905A3" w:rsidRPr="007905A3">
              <w:rPr>
                <w:rFonts w:ascii="Times New Roman" w:hAnsi="Times New Roman" w:cs="Times New Roman"/>
                <w:noProof/>
                <w:webHidden/>
                <w:sz w:val="22"/>
                <w:szCs w:val="22"/>
              </w:rPr>
              <w:fldChar w:fldCharType="end"/>
            </w:r>
          </w:hyperlink>
        </w:p>
        <w:p w14:paraId="14AFAB53" w14:textId="1C12CD43"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74" w:history="1">
            <w:r w:rsidR="007905A3" w:rsidRPr="007905A3">
              <w:rPr>
                <w:rStyle w:val="Hyperlink"/>
                <w:rFonts w:ascii="Times New Roman" w:hAnsi="Times New Roman" w:cs="Times New Roman"/>
                <w:noProof/>
                <w:sz w:val="22"/>
                <w:szCs w:val="22"/>
              </w:rPr>
              <w:t>Acknowledgements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_Toc141113274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w:t>
            </w:r>
            <w:r w:rsidR="007905A3" w:rsidRPr="007905A3">
              <w:rPr>
                <w:rFonts w:ascii="Times New Roman" w:hAnsi="Times New Roman" w:cs="Times New Roman"/>
                <w:noProof/>
                <w:webHidden/>
                <w:sz w:val="22"/>
                <w:szCs w:val="22"/>
              </w:rPr>
              <w:fldChar w:fldCharType="end"/>
            </w:r>
          </w:hyperlink>
        </w:p>
        <w:p w14:paraId="324C5BCE" w14:textId="2C452890"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75" w:history="1">
            <w:r w:rsidR="007905A3" w:rsidRPr="007905A3">
              <w:rPr>
                <w:rStyle w:val="Hyperlink"/>
                <w:rFonts w:ascii="Times New Roman" w:hAnsi="Times New Roman" w:cs="Times New Roman"/>
                <w:noProof/>
                <w:sz w:val="22"/>
                <w:szCs w:val="22"/>
              </w:rPr>
              <w:t>Abstract</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_Toc141113275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4</w:t>
            </w:r>
            <w:r w:rsidR="007905A3" w:rsidRPr="007905A3">
              <w:rPr>
                <w:rFonts w:ascii="Times New Roman" w:hAnsi="Times New Roman" w:cs="Times New Roman"/>
                <w:noProof/>
                <w:webHidden/>
                <w:sz w:val="22"/>
                <w:szCs w:val="22"/>
              </w:rPr>
              <w:fldChar w:fldCharType="end"/>
            </w:r>
          </w:hyperlink>
        </w:p>
        <w:p w14:paraId="366AC0B5" w14:textId="52B77E53"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76" w:history="1">
            <w:r w:rsidR="007905A3" w:rsidRPr="007905A3">
              <w:rPr>
                <w:rStyle w:val="Hyperlink"/>
                <w:rFonts w:ascii="Times New Roman" w:hAnsi="Times New Roman" w:cs="Times New Roman"/>
                <w:noProof/>
                <w:sz w:val="22"/>
                <w:szCs w:val="22"/>
              </w:rPr>
              <w:t>List of figures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_Toc141113276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5</w:t>
            </w:r>
            <w:r w:rsidR="007905A3" w:rsidRPr="007905A3">
              <w:rPr>
                <w:rFonts w:ascii="Times New Roman" w:hAnsi="Times New Roman" w:cs="Times New Roman"/>
                <w:noProof/>
                <w:webHidden/>
                <w:sz w:val="22"/>
                <w:szCs w:val="22"/>
              </w:rPr>
              <w:fldChar w:fldCharType="end"/>
            </w:r>
          </w:hyperlink>
        </w:p>
        <w:p w14:paraId="386FB58C" w14:textId="7BAD0D7A"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77" w:history="1">
            <w:r w:rsidR="007905A3" w:rsidRPr="007905A3">
              <w:rPr>
                <w:rStyle w:val="Hyperlink"/>
                <w:rFonts w:ascii="Times New Roman" w:hAnsi="Times New Roman" w:cs="Times New Roman"/>
                <w:noProof/>
                <w:sz w:val="22"/>
                <w:szCs w:val="22"/>
              </w:rPr>
              <w:t>Glossary</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_Toc141113277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6</w:t>
            </w:r>
            <w:r w:rsidR="007905A3" w:rsidRPr="007905A3">
              <w:rPr>
                <w:rFonts w:ascii="Times New Roman" w:hAnsi="Times New Roman" w:cs="Times New Roman"/>
                <w:noProof/>
                <w:webHidden/>
                <w:sz w:val="22"/>
                <w:szCs w:val="22"/>
              </w:rPr>
              <w:fldChar w:fldCharType="end"/>
            </w:r>
          </w:hyperlink>
        </w:p>
        <w:p w14:paraId="309494E0" w14:textId="082AC4C7"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78" w:history="1">
            <w:r w:rsidR="007905A3" w:rsidRPr="007905A3">
              <w:rPr>
                <w:rStyle w:val="Hyperlink"/>
                <w:rFonts w:ascii="Times New Roman" w:hAnsi="Times New Roman" w:cs="Times New Roman"/>
                <w:noProof/>
                <w:sz w:val="22"/>
                <w:szCs w:val="22"/>
              </w:rPr>
              <w:t>Summary</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_Toc141113278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8</w:t>
            </w:r>
            <w:r w:rsidR="007905A3" w:rsidRPr="007905A3">
              <w:rPr>
                <w:rFonts w:ascii="Times New Roman" w:hAnsi="Times New Roman" w:cs="Times New Roman"/>
                <w:noProof/>
                <w:webHidden/>
                <w:sz w:val="22"/>
                <w:szCs w:val="22"/>
              </w:rPr>
              <w:fldChar w:fldCharType="end"/>
            </w:r>
          </w:hyperlink>
        </w:p>
        <w:p w14:paraId="4F20271F" w14:textId="14DE4B96"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79" w:history="1">
            <w:r w:rsidR="007905A3" w:rsidRPr="007905A3">
              <w:rPr>
                <w:rStyle w:val="Hyperlink"/>
                <w:rFonts w:ascii="Times New Roman" w:hAnsi="Times New Roman" w:cs="Times New Roman"/>
                <w:b/>
                <w:bCs/>
                <w:noProof/>
                <w:sz w:val="22"/>
                <w:szCs w:val="22"/>
              </w:rPr>
              <w:t>Figure 1 – Growth of community-owned electricity capacity in the UK.  Source: (Community Energy England, 2022)</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_Toc141113279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9</w:t>
            </w:r>
            <w:r w:rsidR="007905A3" w:rsidRPr="007905A3">
              <w:rPr>
                <w:rFonts w:ascii="Times New Roman" w:hAnsi="Times New Roman" w:cs="Times New Roman"/>
                <w:noProof/>
                <w:webHidden/>
                <w:sz w:val="22"/>
                <w:szCs w:val="22"/>
              </w:rPr>
              <w:fldChar w:fldCharType="end"/>
            </w:r>
          </w:hyperlink>
        </w:p>
        <w:p w14:paraId="1F89B09F" w14:textId="28ECC900"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80" w:history="1">
            <w:r w:rsidR="007905A3" w:rsidRPr="007905A3">
              <w:rPr>
                <w:rStyle w:val="Hyperlink"/>
                <w:rFonts w:ascii="Times New Roman" w:eastAsia="Times New Roman" w:hAnsi="Times New Roman" w:cs="Times New Roman"/>
                <w:noProof/>
                <w:sz w:val="22"/>
                <w:szCs w:val="22"/>
                <w:lang w:eastAsia="en-GB"/>
              </w:rPr>
              <w:t>Section 1 – Introduction</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_Toc141113280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9</w:t>
            </w:r>
            <w:r w:rsidR="007905A3" w:rsidRPr="007905A3">
              <w:rPr>
                <w:rFonts w:ascii="Times New Roman" w:hAnsi="Times New Roman" w:cs="Times New Roman"/>
                <w:noProof/>
                <w:webHidden/>
                <w:sz w:val="22"/>
                <w:szCs w:val="22"/>
              </w:rPr>
              <w:fldChar w:fldCharType="end"/>
            </w:r>
          </w:hyperlink>
        </w:p>
        <w:p w14:paraId="00498DDF" w14:textId="37D03FF6"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81" w:history="1">
            <w:r w:rsidR="007905A3" w:rsidRPr="007905A3">
              <w:rPr>
                <w:rStyle w:val="Hyperlink"/>
                <w:rFonts w:ascii="Times New Roman" w:eastAsia="Times New Roman" w:hAnsi="Times New Roman" w:cs="Times New Roman"/>
                <w:noProof/>
                <w:lang w:eastAsia="en-GB"/>
              </w:rPr>
              <w:t>1.1 Research Aims and Objectives</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_Toc141113281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12</w:t>
            </w:r>
            <w:r w:rsidR="007905A3" w:rsidRPr="007905A3">
              <w:rPr>
                <w:rFonts w:ascii="Times New Roman" w:hAnsi="Times New Roman" w:cs="Times New Roman"/>
                <w:noProof/>
                <w:webHidden/>
              </w:rPr>
              <w:fldChar w:fldCharType="end"/>
            </w:r>
          </w:hyperlink>
        </w:p>
        <w:p w14:paraId="20D449C7" w14:textId="2B7492EE"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82" w:history="1">
            <w:r w:rsidR="007905A3" w:rsidRPr="007905A3">
              <w:rPr>
                <w:rStyle w:val="Hyperlink"/>
                <w:rFonts w:ascii="Times New Roman" w:eastAsia="Times New Roman" w:hAnsi="Times New Roman" w:cs="Times New Roman"/>
                <w:noProof/>
                <w:lang w:eastAsia="en-GB"/>
              </w:rPr>
              <w:t>1.2 Dissertation Structure</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_Toc141113282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13</w:t>
            </w:r>
            <w:r w:rsidR="007905A3" w:rsidRPr="007905A3">
              <w:rPr>
                <w:rFonts w:ascii="Times New Roman" w:hAnsi="Times New Roman" w:cs="Times New Roman"/>
                <w:noProof/>
                <w:webHidden/>
              </w:rPr>
              <w:fldChar w:fldCharType="end"/>
            </w:r>
          </w:hyperlink>
        </w:p>
        <w:p w14:paraId="0B1F1FC1" w14:textId="4FB7BC59"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83" w:history="1">
            <w:r w:rsidR="007905A3" w:rsidRPr="007905A3">
              <w:rPr>
                <w:rStyle w:val="Hyperlink"/>
                <w:rFonts w:ascii="Times New Roman" w:eastAsia="Times New Roman" w:hAnsi="Times New Roman" w:cs="Times New Roman"/>
                <w:noProof/>
                <w:sz w:val="22"/>
                <w:szCs w:val="22"/>
                <w:lang w:eastAsia="en-GB"/>
              </w:rPr>
              <w:t>Section 2: Literature Review - Community Energy Policy and the Shift to Sustainable Energy.</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_Toc141113283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14</w:t>
            </w:r>
            <w:r w:rsidR="007905A3" w:rsidRPr="007905A3">
              <w:rPr>
                <w:rFonts w:ascii="Times New Roman" w:hAnsi="Times New Roman" w:cs="Times New Roman"/>
                <w:noProof/>
                <w:webHidden/>
                <w:sz w:val="22"/>
                <w:szCs w:val="22"/>
              </w:rPr>
              <w:fldChar w:fldCharType="end"/>
            </w:r>
          </w:hyperlink>
        </w:p>
        <w:p w14:paraId="4411E36A" w14:textId="70939688"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84" w:history="1">
            <w:r w:rsidR="007905A3" w:rsidRPr="007905A3">
              <w:rPr>
                <w:rStyle w:val="Hyperlink"/>
                <w:rFonts w:ascii="Times New Roman" w:hAnsi="Times New Roman" w:cs="Times New Roman"/>
                <w:b/>
                <w:bCs/>
                <w:noProof/>
                <w:sz w:val="22"/>
                <w:szCs w:val="22"/>
              </w:rPr>
              <w:t>Figure 2 – New Electric Car Sales in the UK. Source: (BBC, CCC, Katy Austin, 2022)</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_Toc141113284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16</w:t>
            </w:r>
            <w:r w:rsidR="007905A3" w:rsidRPr="007905A3">
              <w:rPr>
                <w:rFonts w:ascii="Times New Roman" w:hAnsi="Times New Roman" w:cs="Times New Roman"/>
                <w:noProof/>
                <w:webHidden/>
                <w:sz w:val="22"/>
                <w:szCs w:val="22"/>
              </w:rPr>
              <w:fldChar w:fldCharType="end"/>
            </w:r>
          </w:hyperlink>
        </w:p>
        <w:p w14:paraId="7D4E2B1A" w14:textId="28C190B8"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85" w:history="1">
            <w:r w:rsidR="007905A3" w:rsidRPr="007905A3">
              <w:rPr>
                <w:rStyle w:val="Hyperlink"/>
                <w:rFonts w:ascii="Times New Roman" w:eastAsia="Times New Roman" w:hAnsi="Times New Roman" w:cs="Times New Roman"/>
                <w:noProof/>
                <w:lang w:eastAsia="en-GB"/>
              </w:rPr>
              <w:t>2.1 The Policy Landscape</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_Toc141113285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17</w:t>
            </w:r>
            <w:r w:rsidR="007905A3" w:rsidRPr="007905A3">
              <w:rPr>
                <w:rFonts w:ascii="Times New Roman" w:hAnsi="Times New Roman" w:cs="Times New Roman"/>
                <w:noProof/>
                <w:webHidden/>
              </w:rPr>
              <w:fldChar w:fldCharType="end"/>
            </w:r>
          </w:hyperlink>
        </w:p>
        <w:p w14:paraId="3AD87D3B" w14:textId="434860BA"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86" w:history="1">
            <w:r w:rsidR="007905A3" w:rsidRPr="007905A3">
              <w:rPr>
                <w:rStyle w:val="Hyperlink"/>
                <w:rFonts w:ascii="Times New Roman" w:eastAsia="Times New Roman" w:hAnsi="Times New Roman" w:cs="Times New Roman"/>
                <w:noProof/>
                <w:kern w:val="0"/>
                <w:lang w:eastAsia="en-GB"/>
                <w14:ligatures w14:val="none"/>
              </w:rPr>
              <w:t xml:space="preserve">2.2 </w:t>
            </w:r>
            <w:r w:rsidR="007905A3" w:rsidRPr="007905A3">
              <w:rPr>
                <w:rStyle w:val="Hyperlink"/>
                <w:rFonts w:ascii="Times New Roman" w:eastAsia="Times New Roman" w:hAnsi="Times New Roman" w:cs="Times New Roman"/>
                <w:noProof/>
                <w:lang w:eastAsia="en-GB"/>
              </w:rPr>
              <w:t>Factors that truly contribute to the accomplishment of effective community energy initiatives?</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_Toc141113286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18</w:t>
            </w:r>
            <w:r w:rsidR="007905A3" w:rsidRPr="007905A3">
              <w:rPr>
                <w:rFonts w:ascii="Times New Roman" w:hAnsi="Times New Roman" w:cs="Times New Roman"/>
                <w:noProof/>
                <w:webHidden/>
              </w:rPr>
              <w:fldChar w:fldCharType="end"/>
            </w:r>
          </w:hyperlink>
        </w:p>
        <w:p w14:paraId="1E4912C8" w14:textId="5214B99F"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87" w:history="1">
            <w:r w:rsidR="007905A3" w:rsidRPr="007905A3">
              <w:rPr>
                <w:rStyle w:val="Hyperlink"/>
                <w:rFonts w:ascii="Times New Roman" w:eastAsia="Times New Roman" w:hAnsi="Times New Roman" w:cs="Times New Roman"/>
                <w:noProof/>
                <w:sz w:val="22"/>
                <w:szCs w:val="22"/>
                <w:lang w:eastAsia="en-GB"/>
              </w:rPr>
              <w:t>Section 3: Literature Review - Community Energy’s Potential</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_Toc141113287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21</w:t>
            </w:r>
            <w:r w:rsidR="007905A3" w:rsidRPr="007905A3">
              <w:rPr>
                <w:rFonts w:ascii="Times New Roman" w:hAnsi="Times New Roman" w:cs="Times New Roman"/>
                <w:noProof/>
                <w:webHidden/>
                <w:sz w:val="22"/>
                <w:szCs w:val="22"/>
              </w:rPr>
              <w:fldChar w:fldCharType="end"/>
            </w:r>
          </w:hyperlink>
        </w:p>
        <w:p w14:paraId="74624E08" w14:textId="4E87823A"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88" w:history="1">
            <w:r w:rsidR="007905A3" w:rsidRPr="007905A3">
              <w:rPr>
                <w:rStyle w:val="Hyperlink"/>
                <w:rFonts w:ascii="Times New Roman" w:eastAsia="Times New Roman" w:hAnsi="Times New Roman" w:cs="Times New Roman"/>
                <w:noProof/>
                <w:lang w:eastAsia="en-GB"/>
              </w:rPr>
              <w:t>3.1 Current Scope of the Sector</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_Toc141113288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21</w:t>
            </w:r>
            <w:r w:rsidR="007905A3" w:rsidRPr="007905A3">
              <w:rPr>
                <w:rFonts w:ascii="Times New Roman" w:hAnsi="Times New Roman" w:cs="Times New Roman"/>
                <w:noProof/>
                <w:webHidden/>
              </w:rPr>
              <w:fldChar w:fldCharType="end"/>
            </w:r>
          </w:hyperlink>
        </w:p>
        <w:p w14:paraId="7A587EC4" w14:textId="110634F6"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89" w:history="1">
            <w:r w:rsidR="007905A3" w:rsidRPr="007905A3">
              <w:rPr>
                <w:rStyle w:val="Hyperlink"/>
                <w:rFonts w:ascii="Times New Roman" w:eastAsia="Times New Roman" w:hAnsi="Times New Roman" w:cs="Times New Roman"/>
                <w:b/>
                <w:bCs/>
                <w:noProof/>
                <w:kern w:val="0"/>
                <w:sz w:val="22"/>
                <w:szCs w:val="22"/>
                <w:lang w:eastAsia="en-GB"/>
                <w14:ligatures w14:val="none"/>
              </w:rPr>
              <w:t xml:space="preserve">Figure 3: - Table 1: </w:t>
            </w:r>
            <w:r w:rsidR="007905A3" w:rsidRPr="007905A3">
              <w:rPr>
                <w:rStyle w:val="Hyperlink"/>
                <w:rFonts w:ascii="Times New Roman" w:eastAsia="Times New Roman" w:hAnsi="Times New Roman" w:cs="Times New Roman"/>
                <w:b/>
                <w:bCs/>
                <w:noProof/>
                <w:sz w:val="22"/>
                <w:szCs w:val="22"/>
                <w:lang w:eastAsia="en-GB"/>
              </w:rPr>
              <w:t>Known generation (MW) of communal energy initiatives as of 2019</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_Toc141113289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22</w:t>
            </w:r>
            <w:r w:rsidR="007905A3" w:rsidRPr="007905A3">
              <w:rPr>
                <w:rFonts w:ascii="Times New Roman" w:hAnsi="Times New Roman" w:cs="Times New Roman"/>
                <w:noProof/>
                <w:webHidden/>
                <w:sz w:val="22"/>
                <w:szCs w:val="22"/>
              </w:rPr>
              <w:fldChar w:fldCharType="end"/>
            </w:r>
          </w:hyperlink>
        </w:p>
        <w:p w14:paraId="30041AC4" w14:textId="7354CE1E"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0" w:history="1">
            <w:r w:rsidR="007905A3" w:rsidRPr="007905A3">
              <w:rPr>
                <w:rStyle w:val="Hyperlink"/>
                <w:rFonts w:ascii="Times New Roman" w:hAnsi="Times New Roman" w:cs="Times New Roman"/>
                <w:noProof/>
              </w:rPr>
              <w:t>3.2 Distribution within the Communal Energy Sector</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_Toc141113290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22</w:t>
            </w:r>
            <w:r w:rsidR="007905A3" w:rsidRPr="007905A3">
              <w:rPr>
                <w:rFonts w:ascii="Times New Roman" w:hAnsi="Times New Roman" w:cs="Times New Roman"/>
                <w:noProof/>
                <w:webHidden/>
              </w:rPr>
              <w:fldChar w:fldCharType="end"/>
            </w:r>
          </w:hyperlink>
        </w:p>
        <w:p w14:paraId="2883AAE5" w14:textId="27583544"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91" w:history="1">
            <w:r w:rsidR="007905A3" w:rsidRPr="007905A3">
              <w:rPr>
                <w:rStyle w:val="Hyperlink"/>
                <w:rFonts w:ascii="Times New Roman" w:eastAsia="Times New Roman" w:hAnsi="Times New Roman" w:cs="Times New Roman"/>
                <w:b/>
                <w:bCs/>
                <w:noProof/>
                <w:sz w:val="22"/>
                <w:szCs w:val="22"/>
                <w:lang w:eastAsia="en-GB"/>
              </w:rPr>
              <w:t>Figure 4: Community energy generation aptitude and the measure of administrations in the UK.</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_Toc141113291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23</w:t>
            </w:r>
            <w:r w:rsidR="007905A3" w:rsidRPr="007905A3">
              <w:rPr>
                <w:rFonts w:ascii="Times New Roman" w:hAnsi="Times New Roman" w:cs="Times New Roman"/>
                <w:noProof/>
                <w:webHidden/>
                <w:sz w:val="22"/>
                <w:szCs w:val="22"/>
              </w:rPr>
              <w:fldChar w:fldCharType="end"/>
            </w:r>
          </w:hyperlink>
        </w:p>
        <w:p w14:paraId="5E3FD6ED" w14:textId="7C475928"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2" w:history="1">
            <w:r w:rsidR="007905A3" w:rsidRPr="007905A3">
              <w:rPr>
                <w:rStyle w:val="Hyperlink"/>
                <w:rFonts w:ascii="Times New Roman" w:hAnsi="Times New Roman" w:cs="Times New Roman"/>
                <w:noProof/>
              </w:rPr>
              <w:t>3.3 The Evolving Landscape of Community Energy</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_Toc141113292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23</w:t>
            </w:r>
            <w:r w:rsidR="007905A3" w:rsidRPr="007905A3">
              <w:rPr>
                <w:rFonts w:ascii="Times New Roman" w:hAnsi="Times New Roman" w:cs="Times New Roman"/>
                <w:noProof/>
                <w:webHidden/>
              </w:rPr>
              <w:fldChar w:fldCharType="end"/>
            </w:r>
          </w:hyperlink>
        </w:p>
        <w:p w14:paraId="522523BA" w14:textId="52BB9BF3"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93" w:history="1">
            <w:r w:rsidR="007905A3" w:rsidRPr="007905A3">
              <w:rPr>
                <w:rStyle w:val="Hyperlink"/>
                <w:rFonts w:ascii="Times New Roman" w:eastAsia="Times New Roman" w:hAnsi="Times New Roman" w:cs="Times New Roman"/>
                <w:b/>
                <w:bCs/>
                <w:i/>
                <w:iCs/>
                <w:noProof/>
                <w:sz w:val="22"/>
                <w:szCs w:val="22"/>
                <w:lang w:eastAsia="en-GB"/>
              </w:rPr>
              <w:t>Figure 5 - Source: modified via (Community Energy England State of the Sector Reports, 2021 and 2022)</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_Toc141113293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25</w:t>
            </w:r>
            <w:r w:rsidR="007905A3" w:rsidRPr="007905A3">
              <w:rPr>
                <w:rFonts w:ascii="Times New Roman" w:hAnsi="Times New Roman" w:cs="Times New Roman"/>
                <w:noProof/>
                <w:webHidden/>
                <w:sz w:val="22"/>
                <w:szCs w:val="22"/>
              </w:rPr>
              <w:fldChar w:fldCharType="end"/>
            </w:r>
          </w:hyperlink>
        </w:p>
        <w:p w14:paraId="75D88A68" w14:textId="2E15C815"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4" w:history="1">
            <w:r w:rsidR="007905A3" w:rsidRPr="007905A3">
              <w:rPr>
                <w:rStyle w:val="Hyperlink"/>
                <w:rFonts w:ascii="Times New Roman" w:eastAsia="Times New Roman" w:hAnsi="Times New Roman" w:cs="Times New Roman"/>
                <w:noProof/>
                <w:lang w:eastAsia="en-GB"/>
              </w:rPr>
              <w:t>3.4 Case study 1 – Energise Barnsley, England</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_Toc141113294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26</w:t>
            </w:r>
            <w:r w:rsidR="007905A3" w:rsidRPr="007905A3">
              <w:rPr>
                <w:rFonts w:ascii="Times New Roman" w:hAnsi="Times New Roman" w:cs="Times New Roman"/>
                <w:noProof/>
                <w:webHidden/>
              </w:rPr>
              <w:fldChar w:fldCharType="end"/>
            </w:r>
          </w:hyperlink>
        </w:p>
        <w:p w14:paraId="0F42B0F2" w14:textId="048E26C1"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295" w:history="1">
            <w:r w:rsidR="007905A3" w:rsidRPr="007905A3">
              <w:rPr>
                <w:rStyle w:val="Hyperlink"/>
                <w:rFonts w:ascii="Times New Roman" w:eastAsia="Times New Roman" w:hAnsi="Times New Roman" w:cs="Times New Roman"/>
                <w:noProof/>
                <w:sz w:val="22"/>
                <w:szCs w:val="22"/>
                <w:lang w:eastAsia="en-GB"/>
              </w:rPr>
              <w:t>Section 4: Literature Review – Assessing the Effects of Community Energy</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_Toc141113295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27</w:t>
            </w:r>
            <w:r w:rsidR="007905A3" w:rsidRPr="007905A3">
              <w:rPr>
                <w:rFonts w:ascii="Times New Roman" w:hAnsi="Times New Roman" w:cs="Times New Roman"/>
                <w:noProof/>
                <w:webHidden/>
                <w:sz w:val="22"/>
                <w:szCs w:val="22"/>
              </w:rPr>
              <w:fldChar w:fldCharType="end"/>
            </w:r>
          </w:hyperlink>
        </w:p>
        <w:p w14:paraId="0C8ADC74" w14:textId="2E928DA9"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6" w:history="1">
            <w:r w:rsidR="007905A3" w:rsidRPr="007905A3">
              <w:rPr>
                <w:rStyle w:val="Hyperlink"/>
                <w:rFonts w:ascii="Times New Roman" w:eastAsia="Times New Roman" w:hAnsi="Times New Roman" w:cs="Times New Roman"/>
                <w:noProof/>
                <w:lang w:eastAsia="en-GB"/>
              </w:rPr>
              <w:t>4.1 Case Study 2 – Hoprigshiels Community Windfarm, Scotland</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_Toc141113296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27</w:t>
            </w:r>
            <w:r w:rsidR="007905A3" w:rsidRPr="007905A3">
              <w:rPr>
                <w:rFonts w:ascii="Times New Roman" w:hAnsi="Times New Roman" w:cs="Times New Roman"/>
                <w:noProof/>
                <w:webHidden/>
              </w:rPr>
              <w:fldChar w:fldCharType="end"/>
            </w:r>
          </w:hyperlink>
        </w:p>
        <w:p w14:paraId="46380BE2" w14:textId="4094F41B"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7" w:history="1">
            <w:r w:rsidR="007905A3" w:rsidRPr="007905A3">
              <w:rPr>
                <w:rStyle w:val="Hyperlink"/>
                <w:rFonts w:ascii="Times New Roman" w:eastAsia="Times New Roman" w:hAnsi="Times New Roman" w:cs="Times New Roman"/>
                <w:noProof/>
                <w:lang w:eastAsia="en-GB"/>
              </w:rPr>
              <w:t>4.2 Economic Impacts</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_Toc141113297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28</w:t>
            </w:r>
            <w:r w:rsidR="007905A3" w:rsidRPr="007905A3">
              <w:rPr>
                <w:rFonts w:ascii="Times New Roman" w:hAnsi="Times New Roman" w:cs="Times New Roman"/>
                <w:noProof/>
                <w:webHidden/>
              </w:rPr>
              <w:fldChar w:fldCharType="end"/>
            </w:r>
          </w:hyperlink>
        </w:p>
        <w:p w14:paraId="6F2CAA5A" w14:textId="0D3507CB" w:rsidR="007905A3" w:rsidRPr="007905A3" w:rsidRDefault="00000000">
          <w:pPr>
            <w:pStyle w:val="TOC3"/>
            <w:tabs>
              <w:tab w:val="right" w:leader="dot" w:pos="9016"/>
            </w:tabs>
            <w:rPr>
              <w:rFonts w:ascii="Times New Roman" w:eastAsiaTheme="minorEastAsia" w:hAnsi="Times New Roman" w:cs="Times New Roman"/>
              <w:noProof/>
              <w:sz w:val="22"/>
              <w:szCs w:val="22"/>
              <w:lang w:eastAsia="en-GB"/>
            </w:rPr>
          </w:pPr>
          <w:hyperlink w:anchor="_Toc141113298" w:history="1">
            <w:r w:rsidR="007905A3" w:rsidRPr="007905A3">
              <w:rPr>
                <w:rStyle w:val="Hyperlink"/>
                <w:rFonts w:ascii="Times New Roman" w:hAnsi="Times New Roman" w:cs="Times New Roman"/>
                <w:b/>
                <w:bCs/>
                <w:i/>
                <w:iCs/>
                <w:noProof/>
                <w:sz w:val="22"/>
                <w:szCs w:val="22"/>
              </w:rPr>
              <w:t>Figure 6: Table 2: Projected influences of demonstrated renewable energy change in Wales.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_Toc141113298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28</w:t>
            </w:r>
            <w:r w:rsidR="007905A3" w:rsidRPr="007905A3">
              <w:rPr>
                <w:rFonts w:ascii="Times New Roman" w:hAnsi="Times New Roman" w:cs="Times New Roman"/>
                <w:noProof/>
                <w:webHidden/>
                <w:sz w:val="22"/>
                <w:szCs w:val="22"/>
              </w:rPr>
              <w:fldChar w:fldCharType="end"/>
            </w:r>
          </w:hyperlink>
        </w:p>
        <w:p w14:paraId="1F9022F4" w14:textId="71086B7A"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299" w:history="1">
            <w:r w:rsidR="007905A3" w:rsidRPr="007905A3">
              <w:rPr>
                <w:rStyle w:val="Hyperlink"/>
                <w:rFonts w:ascii="Times New Roman" w:eastAsia="Times New Roman" w:hAnsi="Times New Roman" w:cs="Times New Roman"/>
                <w:noProof/>
                <w:lang w:eastAsia="en-GB"/>
              </w:rPr>
              <w:t>4.3 Social Impacts</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_Toc141113299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29</w:t>
            </w:r>
            <w:r w:rsidR="007905A3" w:rsidRPr="007905A3">
              <w:rPr>
                <w:rFonts w:ascii="Times New Roman" w:hAnsi="Times New Roman" w:cs="Times New Roman"/>
                <w:noProof/>
                <w:webHidden/>
              </w:rPr>
              <w:fldChar w:fldCharType="end"/>
            </w:r>
          </w:hyperlink>
        </w:p>
        <w:p w14:paraId="77999F9D" w14:textId="6FB74412" w:rsidR="007905A3" w:rsidRPr="007905A3" w:rsidRDefault="00000000">
          <w:pPr>
            <w:pStyle w:val="TOC2"/>
            <w:tabs>
              <w:tab w:val="right" w:leader="dot" w:pos="9016"/>
            </w:tabs>
            <w:rPr>
              <w:rFonts w:ascii="Times New Roman" w:eastAsiaTheme="minorEastAsia" w:hAnsi="Times New Roman" w:cs="Times New Roman"/>
              <w:b w:val="0"/>
              <w:bCs w:val="0"/>
              <w:noProof/>
              <w:lang w:eastAsia="en-GB"/>
            </w:rPr>
          </w:pPr>
          <w:hyperlink w:anchor="_Toc141113300" w:history="1">
            <w:r w:rsidR="007905A3" w:rsidRPr="007905A3">
              <w:rPr>
                <w:rStyle w:val="Hyperlink"/>
                <w:rFonts w:ascii="Times New Roman" w:eastAsia="Times New Roman" w:hAnsi="Times New Roman" w:cs="Times New Roman"/>
                <w:noProof/>
                <w:lang w:eastAsia="en-GB"/>
              </w:rPr>
              <w:t>4.4 Environmental Impacts</w:t>
            </w:r>
            <w:r w:rsidR="007905A3" w:rsidRPr="007905A3">
              <w:rPr>
                <w:rFonts w:ascii="Times New Roman" w:hAnsi="Times New Roman" w:cs="Times New Roman"/>
                <w:noProof/>
                <w:webHidden/>
              </w:rPr>
              <w:tab/>
            </w:r>
            <w:r w:rsidR="007905A3" w:rsidRPr="007905A3">
              <w:rPr>
                <w:rFonts w:ascii="Times New Roman" w:hAnsi="Times New Roman" w:cs="Times New Roman"/>
                <w:noProof/>
                <w:webHidden/>
              </w:rPr>
              <w:fldChar w:fldCharType="begin"/>
            </w:r>
            <w:r w:rsidR="007905A3" w:rsidRPr="007905A3">
              <w:rPr>
                <w:rFonts w:ascii="Times New Roman" w:hAnsi="Times New Roman" w:cs="Times New Roman"/>
                <w:noProof/>
                <w:webHidden/>
              </w:rPr>
              <w:instrText xml:space="preserve"> PAGEREF _Toc141113300 \h </w:instrText>
            </w:r>
            <w:r w:rsidR="007905A3" w:rsidRPr="007905A3">
              <w:rPr>
                <w:rFonts w:ascii="Times New Roman" w:hAnsi="Times New Roman" w:cs="Times New Roman"/>
                <w:noProof/>
                <w:webHidden/>
              </w:rPr>
            </w:r>
            <w:r w:rsidR="007905A3" w:rsidRPr="007905A3">
              <w:rPr>
                <w:rFonts w:ascii="Times New Roman" w:hAnsi="Times New Roman" w:cs="Times New Roman"/>
                <w:noProof/>
                <w:webHidden/>
              </w:rPr>
              <w:fldChar w:fldCharType="separate"/>
            </w:r>
            <w:r w:rsidR="007905A3" w:rsidRPr="007905A3">
              <w:rPr>
                <w:rFonts w:ascii="Times New Roman" w:hAnsi="Times New Roman" w:cs="Times New Roman"/>
                <w:noProof/>
                <w:webHidden/>
              </w:rPr>
              <w:t>29</w:t>
            </w:r>
            <w:r w:rsidR="007905A3" w:rsidRPr="007905A3">
              <w:rPr>
                <w:rFonts w:ascii="Times New Roman" w:hAnsi="Times New Roman" w:cs="Times New Roman"/>
                <w:noProof/>
                <w:webHidden/>
              </w:rPr>
              <w:fldChar w:fldCharType="end"/>
            </w:r>
          </w:hyperlink>
        </w:p>
        <w:p w14:paraId="5B8D33FB" w14:textId="18691E75"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1" w:history="1">
            <w:r w:rsidR="007905A3" w:rsidRPr="007905A3">
              <w:rPr>
                <w:rStyle w:val="Hyperlink"/>
                <w:rFonts w:ascii="Times New Roman" w:eastAsia="Times New Roman" w:hAnsi="Times New Roman" w:cs="Times New Roman"/>
                <w:noProof/>
                <w:sz w:val="22"/>
                <w:szCs w:val="22"/>
                <w:lang w:eastAsia="en-GB"/>
              </w:rPr>
              <w:t>Section 5: Methodology</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_Toc141113301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30</w:t>
            </w:r>
            <w:r w:rsidR="007905A3" w:rsidRPr="007905A3">
              <w:rPr>
                <w:rFonts w:ascii="Times New Roman" w:hAnsi="Times New Roman" w:cs="Times New Roman"/>
                <w:noProof/>
                <w:webHidden/>
                <w:sz w:val="22"/>
                <w:szCs w:val="22"/>
              </w:rPr>
              <w:fldChar w:fldCharType="end"/>
            </w:r>
          </w:hyperlink>
        </w:p>
        <w:p w14:paraId="53101E64" w14:textId="39CBAC73"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2" w:history="1">
            <w:r w:rsidR="007905A3" w:rsidRPr="007905A3">
              <w:rPr>
                <w:rStyle w:val="Hyperlink"/>
                <w:rFonts w:ascii="Times New Roman" w:eastAsia="Times New Roman" w:hAnsi="Times New Roman" w:cs="Times New Roman"/>
                <w:noProof/>
                <w:sz w:val="22"/>
                <w:szCs w:val="22"/>
                <w:lang w:eastAsia="en-GB"/>
              </w:rPr>
              <w:t>Section 6: Data Analysis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_Toc141113302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30</w:t>
            </w:r>
            <w:r w:rsidR="007905A3" w:rsidRPr="007905A3">
              <w:rPr>
                <w:rFonts w:ascii="Times New Roman" w:hAnsi="Times New Roman" w:cs="Times New Roman"/>
                <w:noProof/>
                <w:webHidden/>
                <w:sz w:val="22"/>
                <w:szCs w:val="22"/>
              </w:rPr>
              <w:fldChar w:fldCharType="end"/>
            </w:r>
          </w:hyperlink>
        </w:p>
        <w:p w14:paraId="2C6AC5FC" w14:textId="052B310F"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3" w:history="1">
            <w:r w:rsidR="007905A3" w:rsidRPr="007905A3">
              <w:rPr>
                <w:rStyle w:val="Hyperlink"/>
                <w:rFonts w:ascii="Times New Roman" w:eastAsia="Times New Roman" w:hAnsi="Times New Roman" w:cs="Times New Roman"/>
                <w:noProof/>
                <w:sz w:val="22"/>
                <w:szCs w:val="22"/>
                <w:lang w:eastAsia="en-GB"/>
              </w:rPr>
              <w:t>Section 7: Limitations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_Toc141113303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30</w:t>
            </w:r>
            <w:r w:rsidR="007905A3" w:rsidRPr="007905A3">
              <w:rPr>
                <w:rFonts w:ascii="Times New Roman" w:hAnsi="Times New Roman" w:cs="Times New Roman"/>
                <w:noProof/>
                <w:webHidden/>
                <w:sz w:val="22"/>
                <w:szCs w:val="22"/>
              </w:rPr>
              <w:fldChar w:fldCharType="end"/>
            </w:r>
          </w:hyperlink>
        </w:p>
        <w:p w14:paraId="173A1E5B" w14:textId="61C6D527"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4" w:history="1">
            <w:r w:rsidR="007905A3" w:rsidRPr="007905A3">
              <w:rPr>
                <w:rStyle w:val="Hyperlink"/>
                <w:rFonts w:ascii="Times New Roman" w:eastAsia="Times New Roman" w:hAnsi="Times New Roman" w:cs="Times New Roman"/>
                <w:noProof/>
                <w:sz w:val="22"/>
                <w:szCs w:val="22"/>
                <w:lang w:eastAsia="en-GB"/>
              </w:rPr>
              <w:t>Section 8: Results and Analysis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_Toc141113304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31</w:t>
            </w:r>
            <w:r w:rsidR="007905A3" w:rsidRPr="007905A3">
              <w:rPr>
                <w:rFonts w:ascii="Times New Roman" w:hAnsi="Times New Roman" w:cs="Times New Roman"/>
                <w:noProof/>
                <w:webHidden/>
                <w:sz w:val="22"/>
                <w:szCs w:val="22"/>
              </w:rPr>
              <w:fldChar w:fldCharType="end"/>
            </w:r>
          </w:hyperlink>
        </w:p>
        <w:p w14:paraId="2BAB3950" w14:textId="7AFC5D55"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5" w:history="1">
            <w:r w:rsidR="007905A3" w:rsidRPr="007905A3">
              <w:rPr>
                <w:rStyle w:val="Hyperlink"/>
                <w:rFonts w:ascii="Times New Roman" w:eastAsia="Times New Roman" w:hAnsi="Times New Roman" w:cs="Times New Roman"/>
                <w:noProof/>
                <w:sz w:val="22"/>
                <w:szCs w:val="22"/>
                <w:lang w:eastAsia="en-GB"/>
              </w:rPr>
              <w:t>Section 9: Conclusion</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_Toc141113305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36</w:t>
            </w:r>
            <w:r w:rsidR="007905A3" w:rsidRPr="007905A3">
              <w:rPr>
                <w:rFonts w:ascii="Times New Roman" w:hAnsi="Times New Roman" w:cs="Times New Roman"/>
                <w:noProof/>
                <w:webHidden/>
                <w:sz w:val="22"/>
                <w:szCs w:val="22"/>
              </w:rPr>
              <w:fldChar w:fldCharType="end"/>
            </w:r>
          </w:hyperlink>
        </w:p>
        <w:p w14:paraId="62C28B00" w14:textId="32A428A2" w:rsidR="007905A3" w:rsidRPr="007905A3" w:rsidRDefault="00000000">
          <w:pPr>
            <w:pStyle w:val="TOC1"/>
            <w:tabs>
              <w:tab w:val="right" w:leader="dot" w:pos="9016"/>
            </w:tabs>
            <w:rPr>
              <w:rFonts w:ascii="Times New Roman" w:eastAsiaTheme="minorEastAsia" w:hAnsi="Times New Roman" w:cs="Times New Roman"/>
              <w:b w:val="0"/>
              <w:bCs w:val="0"/>
              <w:i w:val="0"/>
              <w:iCs w:val="0"/>
              <w:noProof/>
              <w:sz w:val="22"/>
              <w:szCs w:val="22"/>
              <w:lang w:eastAsia="en-GB"/>
            </w:rPr>
          </w:pPr>
          <w:hyperlink w:anchor="_Toc141113306" w:history="1">
            <w:r w:rsidR="007905A3" w:rsidRPr="007905A3">
              <w:rPr>
                <w:rStyle w:val="Hyperlink"/>
                <w:rFonts w:ascii="Times New Roman" w:eastAsia="Times New Roman" w:hAnsi="Times New Roman" w:cs="Times New Roman"/>
                <w:noProof/>
                <w:sz w:val="22"/>
                <w:szCs w:val="22"/>
                <w:lang w:eastAsia="en-GB"/>
              </w:rPr>
              <w:t>Section 10: References</w:t>
            </w:r>
            <w:r w:rsidR="007905A3" w:rsidRPr="007905A3">
              <w:rPr>
                <w:rFonts w:ascii="Times New Roman" w:hAnsi="Times New Roman" w:cs="Times New Roman"/>
                <w:noProof/>
                <w:webHidden/>
                <w:sz w:val="22"/>
                <w:szCs w:val="22"/>
              </w:rPr>
              <w:tab/>
            </w:r>
            <w:r w:rsidR="007905A3" w:rsidRPr="007905A3">
              <w:rPr>
                <w:rFonts w:ascii="Times New Roman" w:hAnsi="Times New Roman" w:cs="Times New Roman"/>
                <w:noProof/>
                <w:webHidden/>
                <w:sz w:val="22"/>
                <w:szCs w:val="22"/>
              </w:rPr>
              <w:fldChar w:fldCharType="begin"/>
            </w:r>
            <w:r w:rsidR="007905A3" w:rsidRPr="007905A3">
              <w:rPr>
                <w:rFonts w:ascii="Times New Roman" w:hAnsi="Times New Roman" w:cs="Times New Roman"/>
                <w:noProof/>
                <w:webHidden/>
                <w:sz w:val="22"/>
                <w:szCs w:val="22"/>
              </w:rPr>
              <w:instrText xml:space="preserve"> PAGEREF _Toc141113306 \h </w:instrText>
            </w:r>
            <w:r w:rsidR="007905A3" w:rsidRPr="007905A3">
              <w:rPr>
                <w:rFonts w:ascii="Times New Roman" w:hAnsi="Times New Roman" w:cs="Times New Roman"/>
                <w:noProof/>
                <w:webHidden/>
                <w:sz w:val="22"/>
                <w:szCs w:val="22"/>
              </w:rPr>
            </w:r>
            <w:r w:rsidR="007905A3" w:rsidRPr="007905A3">
              <w:rPr>
                <w:rFonts w:ascii="Times New Roman" w:hAnsi="Times New Roman" w:cs="Times New Roman"/>
                <w:noProof/>
                <w:webHidden/>
                <w:sz w:val="22"/>
                <w:szCs w:val="22"/>
              </w:rPr>
              <w:fldChar w:fldCharType="separate"/>
            </w:r>
            <w:r w:rsidR="007905A3" w:rsidRPr="007905A3">
              <w:rPr>
                <w:rFonts w:ascii="Times New Roman" w:hAnsi="Times New Roman" w:cs="Times New Roman"/>
                <w:noProof/>
                <w:webHidden/>
                <w:sz w:val="22"/>
                <w:szCs w:val="22"/>
              </w:rPr>
              <w:t>38</w:t>
            </w:r>
            <w:r w:rsidR="007905A3" w:rsidRPr="007905A3">
              <w:rPr>
                <w:rFonts w:ascii="Times New Roman" w:hAnsi="Times New Roman" w:cs="Times New Roman"/>
                <w:noProof/>
                <w:webHidden/>
                <w:sz w:val="22"/>
                <w:szCs w:val="22"/>
              </w:rPr>
              <w:fldChar w:fldCharType="end"/>
            </w:r>
          </w:hyperlink>
        </w:p>
        <w:p w14:paraId="727BE7F4" w14:textId="5C5B7024" w:rsidR="00390062" w:rsidRDefault="006852AF" w:rsidP="00390062">
          <w:pPr>
            <w:tabs>
              <w:tab w:val="left" w:pos="1056"/>
            </w:tabs>
            <w:spacing w:line="360" w:lineRule="auto"/>
            <w:rPr>
              <w:rFonts w:ascii="Times New Roman" w:hAnsi="Times New Roman" w:cs="Times New Roman"/>
              <w:noProof/>
            </w:rPr>
          </w:pPr>
          <w:r w:rsidRPr="007905A3">
            <w:rPr>
              <w:rFonts w:ascii="Times New Roman" w:hAnsi="Times New Roman" w:cs="Times New Roman"/>
              <w:b/>
              <w:bCs/>
              <w:noProof/>
            </w:rPr>
            <w:fldChar w:fldCharType="end"/>
          </w:r>
        </w:p>
      </w:sdtContent>
    </w:sdt>
    <w:p w14:paraId="56904B87" w14:textId="77777777" w:rsidR="007905A3" w:rsidRDefault="007905A3">
      <w:pPr>
        <w:rPr>
          <w:rFonts w:ascii="Times New Roman" w:eastAsiaTheme="majorEastAsia" w:hAnsi="Times New Roman" w:cs="Times New Roman"/>
          <w:b/>
          <w:bCs/>
          <w:sz w:val="32"/>
          <w:szCs w:val="32"/>
        </w:rPr>
      </w:pPr>
      <w:bookmarkStart w:id="6" w:name="_Toc141113278"/>
      <w:r>
        <w:rPr>
          <w:rFonts w:ascii="Times New Roman" w:hAnsi="Times New Roman" w:cs="Times New Roman"/>
          <w:b/>
          <w:bCs/>
        </w:rPr>
        <w:br w:type="page"/>
      </w:r>
    </w:p>
    <w:p w14:paraId="1146E8F5" w14:textId="39B7ADB8" w:rsidR="003C328D" w:rsidRDefault="003C328D" w:rsidP="008B1873">
      <w:pPr>
        <w:pStyle w:val="Heading1"/>
        <w:rPr>
          <w:rFonts w:ascii="Times New Roman" w:hAnsi="Times New Roman" w:cs="Times New Roman"/>
          <w:b/>
          <w:bCs/>
          <w:color w:val="auto"/>
        </w:rPr>
      </w:pPr>
      <w:r w:rsidRPr="008B1873">
        <w:rPr>
          <w:rFonts w:ascii="Times New Roman" w:hAnsi="Times New Roman" w:cs="Times New Roman"/>
          <w:b/>
          <w:bCs/>
          <w:color w:val="auto"/>
        </w:rPr>
        <w:lastRenderedPageBreak/>
        <w:t>Summary</w:t>
      </w:r>
      <w:bookmarkEnd w:id="6"/>
    </w:p>
    <w:p w14:paraId="3285D773" w14:textId="77777777" w:rsidR="008B1873" w:rsidRPr="008B1873" w:rsidRDefault="008B1873" w:rsidP="008B1873"/>
    <w:p w14:paraId="0AE8CF7C" w14:textId="2AE97F59" w:rsidR="003C328D" w:rsidRPr="008B1873" w:rsidRDefault="003C328D" w:rsidP="008B1873">
      <w:pPr>
        <w:tabs>
          <w:tab w:val="left" w:pos="4005"/>
        </w:tabs>
        <w:spacing w:line="360" w:lineRule="auto"/>
        <w:rPr>
          <w:rFonts w:ascii="Times New Roman" w:eastAsia="Times New Roman" w:hAnsi="Times New Roman" w:cs="Times New Roman"/>
          <w:b/>
          <w:bCs/>
          <w:kern w:val="0"/>
          <w:sz w:val="24"/>
          <w:szCs w:val="24"/>
          <w:lang w:eastAsia="en-GB"/>
          <w14:ligatures w14:val="none"/>
        </w:rPr>
      </w:pPr>
      <w:r w:rsidRPr="008B1873">
        <w:rPr>
          <w:rFonts w:ascii="Times New Roman" w:eastAsia="Times New Roman" w:hAnsi="Times New Roman" w:cs="Times New Roman"/>
          <w:b/>
          <w:bCs/>
          <w:kern w:val="0"/>
          <w:sz w:val="24"/>
          <w:szCs w:val="24"/>
          <w:lang w:eastAsia="en-GB"/>
          <w14:ligatures w14:val="none"/>
        </w:rPr>
        <w:t xml:space="preserve">Active participation from the community plays a crucial role in achieving decarbonisation objectives. Nevertheless, the </w:t>
      </w:r>
      <w:r w:rsidR="00F86D54" w:rsidRPr="008B1873">
        <w:rPr>
          <w:rFonts w:ascii="Times New Roman" w:eastAsia="Times New Roman" w:hAnsi="Times New Roman" w:cs="Times New Roman"/>
          <w:b/>
          <w:bCs/>
          <w:kern w:val="0"/>
          <w:sz w:val="24"/>
          <w:szCs w:val="24"/>
          <w:lang w:eastAsia="en-GB"/>
          <w14:ligatures w14:val="none"/>
        </w:rPr>
        <w:t>prospects</w:t>
      </w:r>
      <w:r w:rsidRPr="008B1873">
        <w:rPr>
          <w:rFonts w:ascii="Times New Roman" w:eastAsia="Times New Roman" w:hAnsi="Times New Roman" w:cs="Times New Roman"/>
          <w:b/>
          <w:bCs/>
          <w:kern w:val="0"/>
          <w:sz w:val="24"/>
          <w:szCs w:val="24"/>
          <w:lang w:eastAsia="en-GB"/>
          <w14:ligatures w14:val="none"/>
        </w:rPr>
        <w:t xml:space="preserve"> of this sector are currently surrounded by uncertainty.</w:t>
      </w:r>
    </w:p>
    <w:p w14:paraId="36260016" w14:textId="23FE7193" w:rsidR="003C328D" w:rsidRPr="008B1873" w:rsidRDefault="003C328D"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The UK over the last decade has seen a positive increase in </w:t>
      </w:r>
      <w:r w:rsidR="00F86D54" w:rsidRPr="008B1873">
        <w:rPr>
          <w:rFonts w:ascii="Times New Roman" w:eastAsia="Times New Roman" w:hAnsi="Times New Roman" w:cs="Times New Roman"/>
          <w:kern w:val="0"/>
          <w:lang w:eastAsia="en-GB"/>
          <w14:ligatures w14:val="none"/>
        </w:rPr>
        <w:t xml:space="preserve">the production of </w:t>
      </w:r>
      <w:r w:rsidRPr="008B1873">
        <w:rPr>
          <w:rFonts w:ascii="Times New Roman" w:eastAsia="Times New Roman" w:hAnsi="Times New Roman" w:cs="Times New Roman"/>
          <w:kern w:val="0"/>
          <w:lang w:eastAsia="en-GB"/>
          <w14:ligatures w14:val="none"/>
        </w:rPr>
        <w:t>community energy. However, as of now its progress has started to decrease at an alarming rate</w:t>
      </w:r>
      <w:r w:rsidR="00C12E97" w:rsidRPr="008B1873">
        <w:rPr>
          <w:rFonts w:ascii="Times New Roman" w:eastAsia="Times New Roman" w:hAnsi="Times New Roman" w:cs="Times New Roman"/>
          <w:kern w:val="0"/>
          <w:lang w:eastAsia="en-GB"/>
          <w14:ligatures w14:val="none"/>
        </w:rPr>
        <w:t xml:space="preserve">. </w:t>
      </w:r>
      <w:r w:rsidR="000A22BB" w:rsidRPr="008B1873">
        <w:rPr>
          <w:rFonts w:ascii="Times New Roman" w:eastAsia="Times New Roman" w:hAnsi="Times New Roman" w:cs="Times New Roman"/>
          <w:kern w:val="0"/>
          <w:lang w:eastAsia="en-GB"/>
          <w14:ligatures w14:val="none"/>
        </w:rPr>
        <w:t xml:space="preserve">In accordance </w:t>
      </w:r>
      <w:proofErr w:type="gramStart"/>
      <w:r w:rsidR="000A22BB" w:rsidRPr="008B1873">
        <w:rPr>
          <w:rFonts w:ascii="Times New Roman" w:eastAsia="Times New Roman" w:hAnsi="Times New Roman" w:cs="Times New Roman"/>
          <w:kern w:val="0"/>
          <w:lang w:eastAsia="en-GB"/>
          <w14:ligatures w14:val="none"/>
        </w:rPr>
        <w:t>to</w:t>
      </w:r>
      <w:proofErr w:type="gramEnd"/>
      <w:r w:rsidR="000A22BB" w:rsidRPr="008B1873">
        <w:rPr>
          <w:rFonts w:ascii="Times New Roman" w:eastAsia="Times New Roman" w:hAnsi="Times New Roman" w:cs="Times New Roman"/>
          <w:kern w:val="0"/>
          <w:lang w:eastAsia="en-GB"/>
          <w14:ligatures w14:val="none"/>
        </w:rPr>
        <w:t xml:space="preserve"> BEIS, an estimation of 350 groups hold a specific statistical value of being responsible for a minimum production of 250 MW of renewable energy. This entails the ability to produce the right amount of energy needed to supply around 100,000 homes </w:t>
      </w:r>
      <w:r w:rsidRPr="008B1873">
        <w:rPr>
          <w:rFonts w:ascii="Times New Roman" w:eastAsia="Times New Roman" w:hAnsi="Times New Roman" w:cs="Times New Roman"/>
          <w:kern w:val="0"/>
          <w:lang w:eastAsia="en-GB"/>
          <w14:ligatures w14:val="none"/>
        </w:rPr>
        <w:t>(BEIS, 201</w:t>
      </w:r>
      <w:r w:rsidR="002C4256" w:rsidRPr="008B1873">
        <w:rPr>
          <w:rFonts w:ascii="Times New Roman" w:eastAsia="Times New Roman" w:hAnsi="Times New Roman" w:cs="Times New Roman"/>
          <w:kern w:val="0"/>
          <w:lang w:eastAsia="en-GB"/>
          <w14:ligatures w14:val="none"/>
        </w:rPr>
        <w:t>9</w:t>
      </w:r>
      <w:r w:rsidRPr="008B1873">
        <w:rPr>
          <w:rFonts w:ascii="Times New Roman" w:eastAsia="Times New Roman" w:hAnsi="Times New Roman" w:cs="Times New Roman"/>
          <w:kern w:val="0"/>
          <w:lang w:eastAsia="en-GB"/>
          <w14:ligatures w14:val="none"/>
        </w:rPr>
        <w:t>). A year after this estimate in 2019, a call for urgency was created by the UK Government and became the first major economy worldwide to pass laws that worked on ending the contribution to global warming by 2050. By examining the dates</w:t>
      </w:r>
      <w:r w:rsidR="00F86D5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there is time for subsequent improvements with assumption that processes remain clear and productive measures are implemented within the next decade to ensure the success of the decarboni</w:t>
      </w:r>
      <w:r w:rsidR="00DC2D96"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 crisis. </w:t>
      </w:r>
    </w:p>
    <w:p w14:paraId="02264EDB" w14:textId="093160FA" w:rsidR="000A22BB" w:rsidRPr="008B1873" w:rsidRDefault="000A22BB" w:rsidP="008B1873">
      <w:pPr>
        <w:spacing w:line="360" w:lineRule="auto"/>
        <w:textAlignment w:val="baseline"/>
        <w:rPr>
          <w:rFonts w:ascii="Times New Roman" w:hAnsi="Times New Roman" w:cs="Times New Roman"/>
          <w:b/>
          <w:bCs/>
        </w:rPr>
      </w:pPr>
      <w:r w:rsidRPr="008B1873">
        <w:rPr>
          <w:rFonts w:ascii="Times New Roman" w:hAnsi="Times New Roman" w:cs="Times New Roman"/>
          <w:b/>
          <w:bCs/>
        </w:rPr>
        <w:t>Over recent years, the support once offered via the national Government on Feed-in-Tariffs have gone under alteration. The result of these actions mean that schemes and initiatives have been considerably condensed.</w:t>
      </w:r>
    </w:p>
    <w:p w14:paraId="49260DCB" w14:textId="0F1FE5EB" w:rsidR="005C40E7" w:rsidRPr="008B1873" w:rsidRDefault="005C40E7"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influence of nationwide </w:t>
      </w:r>
      <w:r w:rsidR="00025CA1" w:rsidRPr="008B1873">
        <w:rPr>
          <w:rFonts w:ascii="Times New Roman" w:eastAsia="Times New Roman" w:hAnsi="Times New Roman" w:cs="Times New Roman"/>
          <w:kern w:val="0"/>
          <w:lang w:eastAsia="en-GB"/>
          <w14:ligatures w14:val="none"/>
        </w:rPr>
        <w:t>approaches</w:t>
      </w:r>
      <w:r w:rsidRPr="008B1873">
        <w:rPr>
          <w:rFonts w:ascii="Times New Roman" w:eastAsia="Times New Roman" w:hAnsi="Times New Roman" w:cs="Times New Roman"/>
          <w:kern w:val="0"/>
          <w:lang w:eastAsia="en-GB"/>
          <w14:ligatures w14:val="none"/>
        </w:rPr>
        <w:t xml:space="preserve"> </w:t>
      </w:r>
      <w:r w:rsidR="00025CA1" w:rsidRPr="008B1873">
        <w:rPr>
          <w:rFonts w:ascii="Times New Roman" w:eastAsia="Times New Roman" w:hAnsi="Times New Roman" w:cs="Times New Roman"/>
          <w:kern w:val="0"/>
          <w:lang w:eastAsia="en-GB"/>
          <w14:ligatures w14:val="none"/>
        </w:rPr>
        <w:t>has</w:t>
      </w:r>
      <w:r w:rsidRPr="008B1873">
        <w:rPr>
          <w:rFonts w:ascii="Times New Roman" w:eastAsia="Times New Roman" w:hAnsi="Times New Roman" w:cs="Times New Roman"/>
          <w:kern w:val="0"/>
          <w:lang w:eastAsia="en-GB"/>
          <w14:ligatures w14:val="none"/>
        </w:rPr>
        <w:t xml:space="preserve"> influenced the overall prospects of community schemes throughout the UK regardless of the current issue involving the more favourable polic</w:t>
      </w:r>
      <w:r w:rsidR="00025CA1" w:rsidRPr="008B1873">
        <w:rPr>
          <w:rFonts w:ascii="Times New Roman" w:eastAsia="Times New Roman" w:hAnsi="Times New Roman" w:cs="Times New Roman"/>
          <w:kern w:val="0"/>
          <w:lang w:eastAsia="en-GB"/>
          <w14:ligatures w14:val="none"/>
        </w:rPr>
        <w:t>i</w:t>
      </w:r>
      <w:r w:rsidRPr="008B1873">
        <w:rPr>
          <w:rFonts w:ascii="Times New Roman" w:eastAsia="Times New Roman" w:hAnsi="Times New Roman" w:cs="Times New Roman"/>
          <w:kern w:val="0"/>
          <w:lang w:eastAsia="en-GB"/>
          <w14:ligatures w14:val="none"/>
        </w:rPr>
        <w:t xml:space="preserve">es in devolved administrations. The periodic review performed by the UK Government on such policies and renewable energy initiatives have helped establish the need for clean energy with consideration to the economy and consumers </w:t>
      </w:r>
      <w:r w:rsidR="00EF67BB" w:rsidRPr="008B1873">
        <w:rPr>
          <w:rFonts w:ascii="Times New Roman" w:eastAsia="Times New Roman" w:hAnsi="Times New Roman" w:cs="Times New Roman"/>
          <w:kern w:val="0"/>
          <w:lang w:eastAsia="en-GB"/>
          <w14:ligatures w14:val="none"/>
        </w:rPr>
        <w:t>regarding</w:t>
      </w:r>
      <w:r w:rsidRPr="008B1873">
        <w:rPr>
          <w:rFonts w:ascii="Times New Roman" w:eastAsia="Times New Roman" w:hAnsi="Times New Roman" w:cs="Times New Roman"/>
          <w:kern w:val="0"/>
          <w:lang w:eastAsia="en-GB"/>
          <w14:ligatures w14:val="none"/>
        </w:rPr>
        <w:t xml:space="preserve"> affordability. </w:t>
      </w:r>
      <w:r w:rsidR="000A22BB" w:rsidRPr="008B1873">
        <w:rPr>
          <w:rFonts w:ascii="Times New Roman" w:eastAsia="Times New Roman" w:hAnsi="Times New Roman" w:cs="Times New Roman"/>
          <w:kern w:val="0"/>
          <w:lang w:eastAsia="en-GB"/>
          <w14:ligatures w14:val="none"/>
        </w:rPr>
        <w:t xml:space="preserve">Furthermore, local communities have been predicated to partake a larger role </w:t>
      </w:r>
      <w:r w:rsidRPr="008B1873">
        <w:rPr>
          <w:rFonts w:ascii="Times New Roman" w:eastAsia="Times New Roman" w:hAnsi="Times New Roman" w:cs="Times New Roman"/>
          <w:kern w:val="0"/>
          <w:lang w:eastAsia="en-GB"/>
          <w14:ligatures w14:val="none"/>
        </w:rPr>
        <w:t>in the support of decarboni</w:t>
      </w:r>
      <w:r w:rsidR="002B3A2D"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w:t>
      </w:r>
      <w:r w:rsidR="002B3A2D" w:rsidRPr="008B1873">
        <w:rPr>
          <w:rFonts w:ascii="Times New Roman" w:eastAsia="Times New Roman" w:hAnsi="Times New Roman" w:cs="Times New Roman"/>
          <w:kern w:val="0"/>
          <w:lang w:eastAsia="en-GB"/>
          <w14:ligatures w14:val="none"/>
        </w:rPr>
        <w:t>, w</w:t>
      </w:r>
      <w:r w:rsidRPr="008B1873">
        <w:rPr>
          <w:rFonts w:ascii="Times New Roman" w:eastAsia="Times New Roman" w:hAnsi="Times New Roman" w:cs="Times New Roman"/>
          <w:kern w:val="0"/>
          <w:lang w:eastAsia="en-GB"/>
          <w14:ligatures w14:val="none"/>
        </w:rPr>
        <w:t>ith the current shift initiated by the energy sector, decentrali</w:t>
      </w:r>
      <w:r w:rsidR="00BE29E5"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ed and decarboni</w:t>
      </w:r>
      <w:r w:rsidR="00BE29E5"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ed energy systems are becoming more of a necessity</w:t>
      </w:r>
      <w:r w:rsidR="00BE29E5" w:rsidRPr="008B1873">
        <w:rPr>
          <w:rFonts w:ascii="Times New Roman" w:eastAsia="Times New Roman" w:hAnsi="Times New Roman" w:cs="Times New Roman"/>
          <w:kern w:val="0"/>
          <w:lang w:eastAsia="en-GB"/>
          <w14:ligatures w14:val="none"/>
        </w:rPr>
        <w:t xml:space="preserve"> in</w:t>
      </w:r>
      <w:r w:rsidRPr="008B1873">
        <w:rPr>
          <w:rFonts w:ascii="Times New Roman" w:eastAsia="Times New Roman" w:hAnsi="Times New Roman" w:cs="Times New Roman"/>
          <w:kern w:val="0"/>
          <w:lang w:eastAsia="en-GB"/>
          <w14:ligatures w14:val="none"/>
        </w:rPr>
        <w:t xml:space="preserve"> residential homes. As these substantial changes progress, it is important to note that the overall level of community </w:t>
      </w:r>
      <w:r w:rsidR="000A22BB" w:rsidRPr="008B1873">
        <w:rPr>
          <w:rFonts w:ascii="Times New Roman" w:eastAsia="Times New Roman" w:hAnsi="Times New Roman" w:cs="Times New Roman"/>
          <w:kern w:val="0"/>
          <w:lang w:eastAsia="en-GB"/>
          <w14:ligatures w14:val="none"/>
        </w:rPr>
        <w:t>involvement has the possib</w:t>
      </w:r>
      <w:r w:rsidR="00BA37EB" w:rsidRPr="008B1873">
        <w:rPr>
          <w:rFonts w:ascii="Times New Roman" w:eastAsia="Times New Roman" w:hAnsi="Times New Roman" w:cs="Times New Roman"/>
          <w:kern w:val="0"/>
          <w:lang w:eastAsia="en-GB"/>
          <w14:ligatures w14:val="none"/>
        </w:rPr>
        <w:t>ility</w:t>
      </w:r>
      <w:r w:rsidR="000A22BB" w:rsidRPr="008B1873">
        <w:rPr>
          <w:rFonts w:ascii="Times New Roman" w:eastAsia="Times New Roman" w:hAnsi="Times New Roman" w:cs="Times New Roman"/>
          <w:kern w:val="0"/>
          <w:lang w:eastAsia="en-GB"/>
          <w14:ligatures w14:val="none"/>
        </w:rPr>
        <w:t xml:space="preserve"> to fluctuate depending </w:t>
      </w:r>
      <w:r w:rsidRPr="008B1873">
        <w:rPr>
          <w:rFonts w:ascii="Times New Roman" w:eastAsia="Times New Roman" w:hAnsi="Times New Roman" w:cs="Times New Roman"/>
          <w:kern w:val="0"/>
          <w:lang w:eastAsia="en-GB"/>
          <w14:ligatures w14:val="none"/>
        </w:rPr>
        <w:t xml:space="preserve">on local engagement, authority and resources. In order to facilitate this possible lack of </w:t>
      </w:r>
      <w:r w:rsidR="00970C29" w:rsidRPr="008B1873">
        <w:rPr>
          <w:rFonts w:ascii="Times New Roman" w:eastAsia="Times New Roman" w:hAnsi="Times New Roman" w:cs="Times New Roman"/>
          <w:kern w:val="0"/>
          <w:lang w:eastAsia="en-GB"/>
          <w14:ligatures w14:val="none"/>
        </w:rPr>
        <w:t>involvement, policymakers</w:t>
      </w:r>
      <w:r w:rsidRPr="008B1873">
        <w:rPr>
          <w:rFonts w:ascii="Times New Roman" w:eastAsia="Times New Roman" w:hAnsi="Times New Roman" w:cs="Times New Roman"/>
          <w:kern w:val="0"/>
          <w:lang w:eastAsia="en-GB"/>
          <w14:ligatures w14:val="none"/>
        </w:rPr>
        <w:t xml:space="preserve"> can provide supportive frameworks and incentives that offer multiple forms of assistance. Overall, these communities have the increased potential to make significant impact to the decarboni</w:t>
      </w:r>
      <w:r w:rsidR="00970C29"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 xml:space="preserve">ation process by taking initiative and participation in renewable </w:t>
      </w:r>
      <w:r w:rsidR="00364F2F" w:rsidRPr="008B1873">
        <w:rPr>
          <w:rFonts w:ascii="Times New Roman" w:eastAsia="Times New Roman" w:hAnsi="Times New Roman" w:cs="Times New Roman"/>
          <w:kern w:val="0"/>
          <w:lang w:eastAsia="en-GB"/>
          <w14:ligatures w14:val="none"/>
        </w:rPr>
        <w:t>energy,</w:t>
      </w:r>
      <w:r w:rsidRPr="008B1873">
        <w:rPr>
          <w:rFonts w:ascii="Times New Roman" w:eastAsia="Times New Roman" w:hAnsi="Times New Roman" w:cs="Times New Roman"/>
          <w:kern w:val="0"/>
          <w:lang w:eastAsia="en-GB"/>
          <w14:ligatures w14:val="none"/>
        </w:rPr>
        <w:t xml:space="preserve"> efficiency, transportation and being a productive advocate in policy change at a local level. </w:t>
      </w:r>
    </w:p>
    <w:p w14:paraId="6C3346A2" w14:textId="77777777" w:rsidR="00AF4DBB" w:rsidRPr="008B1873" w:rsidRDefault="00AF4DBB" w:rsidP="008B1873">
      <w:pPr>
        <w:spacing w:line="360" w:lineRule="auto"/>
        <w:textAlignment w:val="baseline"/>
        <w:rPr>
          <w:rFonts w:ascii="Times New Roman" w:eastAsia="Times New Roman" w:hAnsi="Times New Roman" w:cs="Times New Roman"/>
          <w:kern w:val="0"/>
          <w:lang w:eastAsia="en-GB"/>
          <w14:ligatures w14:val="none"/>
        </w:rPr>
      </w:pPr>
    </w:p>
    <w:p w14:paraId="041A450E" w14:textId="77777777" w:rsidR="00AF4DBB" w:rsidRPr="008B1873" w:rsidRDefault="00AF4DBB" w:rsidP="008B1873">
      <w:pPr>
        <w:spacing w:line="360" w:lineRule="auto"/>
        <w:textAlignment w:val="baseline"/>
        <w:rPr>
          <w:rFonts w:ascii="Times New Roman" w:eastAsia="Times New Roman" w:hAnsi="Times New Roman" w:cs="Times New Roman"/>
          <w:kern w:val="0"/>
          <w:lang w:eastAsia="en-GB"/>
          <w14:ligatures w14:val="none"/>
        </w:rPr>
      </w:pPr>
    </w:p>
    <w:p w14:paraId="37EBEB0D" w14:textId="77777777" w:rsidR="00AF4DBB" w:rsidRPr="008B1873" w:rsidRDefault="00AF4DBB" w:rsidP="008B1873">
      <w:pPr>
        <w:spacing w:line="360" w:lineRule="auto"/>
        <w:textAlignment w:val="baseline"/>
        <w:rPr>
          <w:rFonts w:ascii="Times New Roman" w:eastAsia="Times New Roman" w:hAnsi="Times New Roman" w:cs="Times New Roman"/>
          <w:kern w:val="0"/>
          <w:lang w:eastAsia="en-GB"/>
          <w14:ligatures w14:val="none"/>
        </w:rPr>
      </w:pPr>
    </w:p>
    <w:p w14:paraId="077FF349" w14:textId="52A4FC14" w:rsidR="00AF4DBB" w:rsidRPr="008B1873" w:rsidRDefault="00AF4DBB"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hAnsi="Times New Roman" w:cs="Times New Roman"/>
          <w:noProof/>
        </w:rPr>
        <w:drawing>
          <wp:anchor distT="0" distB="0" distL="114300" distR="114300" simplePos="0" relativeHeight="251663360" behindDoc="0" locked="0" layoutInCell="1" allowOverlap="1" wp14:anchorId="1E676CD3" wp14:editId="1E4B1560">
            <wp:simplePos x="0" y="0"/>
            <wp:positionH relativeFrom="column">
              <wp:posOffset>257175</wp:posOffset>
            </wp:positionH>
            <wp:positionV relativeFrom="paragraph">
              <wp:posOffset>9525</wp:posOffset>
            </wp:positionV>
            <wp:extent cx="5206781" cy="2673985"/>
            <wp:effectExtent l="0" t="0" r="0" b="0"/>
            <wp:wrapNone/>
            <wp:docPr id="1760880528" name="Picture 4" descr="A graph with red dots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80528" name="Picture 4" descr="A graph with red dots and green lin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6781" cy="2673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C2F0E" w14:textId="77777777" w:rsidR="005C40E7" w:rsidRPr="008B1873" w:rsidRDefault="005C40E7" w:rsidP="008B1873">
      <w:pPr>
        <w:spacing w:line="360" w:lineRule="auto"/>
        <w:textAlignment w:val="baseline"/>
        <w:rPr>
          <w:rFonts w:ascii="Times New Roman" w:hAnsi="Times New Roman" w:cs="Times New Roman"/>
          <w:b/>
          <w:bCs/>
        </w:rPr>
      </w:pPr>
    </w:p>
    <w:p w14:paraId="1E5F6DE7" w14:textId="77777777" w:rsidR="00347710" w:rsidRPr="008B1873" w:rsidRDefault="00347710" w:rsidP="008B1873">
      <w:pPr>
        <w:spacing w:line="360" w:lineRule="auto"/>
        <w:rPr>
          <w:rFonts w:ascii="Times New Roman" w:hAnsi="Times New Roman" w:cs="Times New Roman"/>
        </w:rPr>
      </w:pPr>
    </w:p>
    <w:p w14:paraId="218CACCC" w14:textId="77777777" w:rsidR="00347710" w:rsidRPr="008B1873" w:rsidRDefault="00347710" w:rsidP="008B1873">
      <w:pPr>
        <w:spacing w:line="360" w:lineRule="auto"/>
        <w:rPr>
          <w:rFonts w:ascii="Times New Roman" w:hAnsi="Times New Roman" w:cs="Times New Roman"/>
        </w:rPr>
      </w:pPr>
    </w:p>
    <w:p w14:paraId="6CC1E693" w14:textId="77777777" w:rsidR="00347710" w:rsidRPr="008B1873" w:rsidRDefault="00347710" w:rsidP="008B1873">
      <w:pPr>
        <w:spacing w:line="360" w:lineRule="auto"/>
        <w:rPr>
          <w:rFonts w:ascii="Times New Roman" w:hAnsi="Times New Roman" w:cs="Times New Roman"/>
        </w:rPr>
      </w:pPr>
    </w:p>
    <w:p w14:paraId="4E0777A9" w14:textId="77777777" w:rsidR="00347710" w:rsidRPr="008B1873" w:rsidRDefault="00347710" w:rsidP="008B1873">
      <w:pPr>
        <w:spacing w:line="360" w:lineRule="auto"/>
        <w:rPr>
          <w:rFonts w:ascii="Times New Roman" w:hAnsi="Times New Roman" w:cs="Times New Roman"/>
        </w:rPr>
      </w:pPr>
    </w:p>
    <w:p w14:paraId="3239F8E4" w14:textId="77777777" w:rsidR="00347710" w:rsidRPr="008B1873" w:rsidRDefault="00347710" w:rsidP="008B1873">
      <w:pPr>
        <w:spacing w:line="360" w:lineRule="auto"/>
        <w:rPr>
          <w:rFonts w:ascii="Times New Roman" w:hAnsi="Times New Roman" w:cs="Times New Roman"/>
        </w:rPr>
      </w:pPr>
    </w:p>
    <w:p w14:paraId="69BC8473" w14:textId="77777777" w:rsidR="00347710" w:rsidRPr="008B1873" w:rsidRDefault="00347710" w:rsidP="008B1873">
      <w:pPr>
        <w:spacing w:line="360" w:lineRule="auto"/>
        <w:rPr>
          <w:rFonts w:ascii="Times New Roman" w:hAnsi="Times New Roman" w:cs="Times New Roman"/>
        </w:rPr>
      </w:pPr>
    </w:p>
    <w:p w14:paraId="371DC6A5" w14:textId="6F15AE15" w:rsidR="00347710" w:rsidRPr="008B1873" w:rsidRDefault="00347710" w:rsidP="008B1873">
      <w:pPr>
        <w:pStyle w:val="Heading3"/>
        <w:spacing w:line="360" w:lineRule="auto"/>
        <w:jc w:val="center"/>
        <w:rPr>
          <w:rFonts w:ascii="Times New Roman" w:hAnsi="Times New Roman" w:cs="Times New Roman"/>
          <w:b/>
          <w:bCs/>
          <w:color w:val="auto"/>
          <w:sz w:val="22"/>
          <w:szCs w:val="22"/>
        </w:rPr>
      </w:pPr>
      <w:bookmarkStart w:id="7" w:name="_Toc141113279"/>
      <w:r w:rsidRPr="008B1873">
        <w:rPr>
          <w:rFonts w:ascii="Times New Roman" w:hAnsi="Times New Roman" w:cs="Times New Roman"/>
          <w:b/>
          <w:bCs/>
          <w:color w:val="auto"/>
          <w:sz w:val="22"/>
          <w:szCs w:val="22"/>
        </w:rPr>
        <w:t xml:space="preserve">Figure 1 </w:t>
      </w:r>
      <w:r w:rsidR="00DD18F5">
        <w:rPr>
          <w:rFonts w:ascii="Times New Roman" w:hAnsi="Times New Roman" w:cs="Times New Roman"/>
          <w:b/>
          <w:bCs/>
          <w:color w:val="auto"/>
          <w:sz w:val="22"/>
          <w:szCs w:val="22"/>
        </w:rPr>
        <w:t>–</w:t>
      </w:r>
      <w:r w:rsidRPr="008B1873">
        <w:rPr>
          <w:rFonts w:ascii="Times New Roman" w:hAnsi="Times New Roman" w:cs="Times New Roman"/>
          <w:b/>
          <w:bCs/>
          <w:color w:val="auto"/>
          <w:sz w:val="22"/>
          <w:szCs w:val="22"/>
        </w:rPr>
        <w:t xml:space="preserve"> </w:t>
      </w:r>
      <w:r w:rsidR="00DD18F5">
        <w:rPr>
          <w:rFonts w:ascii="Times New Roman" w:hAnsi="Times New Roman" w:cs="Times New Roman"/>
          <w:b/>
          <w:bCs/>
          <w:color w:val="auto"/>
          <w:sz w:val="22"/>
          <w:szCs w:val="22"/>
        </w:rPr>
        <w:t xml:space="preserve">Growth of community-owned electricity capacity in the UK.  </w:t>
      </w:r>
      <w:r w:rsidRPr="008B1873">
        <w:rPr>
          <w:rFonts w:ascii="Times New Roman" w:hAnsi="Times New Roman" w:cs="Times New Roman"/>
          <w:b/>
          <w:bCs/>
          <w:color w:val="auto"/>
          <w:sz w:val="22"/>
          <w:szCs w:val="22"/>
        </w:rPr>
        <w:t>Source: (Community Energy England, 2022)</w:t>
      </w:r>
      <w:bookmarkEnd w:id="7"/>
    </w:p>
    <w:p w14:paraId="2DD92919" w14:textId="77777777" w:rsidR="008B1873" w:rsidRPr="008B1873" w:rsidRDefault="008B1873" w:rsidP="008B1873"/>
    <w:p w14:paraId="522B6209" w14:textId="5D583A31" w:rsidR="00347710" w:rsidRPr="008B1873" w:rsidRDefault="00347710" w:rsidP="008B1873">
      <w:pPr>
        <w:spacing w:line="360" w:lineRule="auto"/>
        <w:rPr>
          <w:rFonts w:ascii="Times New Roman" w:hAnsi="Times New Roman" w:cs="Times New Roman"/>
        </w:rPr>
      </w:pPr>
      <w:r w:rsidRPr="008B1873">
        <w:rPr>
          <w:rFonts w:ascii="Times New Roman" w:hAnsi="Times New Roman" w:cs="Times New Roman"/>
        </w:rPr>
        <w:t xml:space="preserve">As a response, community energy groups are adapting their focus. However, for this transition to be successful, clear strategies and support from the government, industry, and regulators are imperative. </w:t>
      </w:r>
      <w:r w:rsidR="000A22BB" w:rsidRPr="008B1873">
        <w:rPr>
          <w:rFonts w:ascii="Times New Roman" w:hAnsi="Times New Roman" w:cs="Times New Roman"/>
        </w:rPr>
        <w:t>The above figure suggests the growth trend in communal energy use and the effects of the Feed-in-Tariffs. In April</w:t>
      </w:r>
      <w:r w:rsidR="00BA37EB" w:rsidRPr="008B1873">
        <w:rPr>
          <w:rFonts w:ascii="Times New Roman" w:hAnsi="Times New Roman" w:cs="Times New Roman"/>
        </w:rPr>
        <w:t xml:space="preserve">, </w:t>
      </w:r>
      <w:r w:rsidR="000A22BB" w:rsidRPr="008B1873">
        <w:rPr>
          <w:rFonts w:ascii="Times New Roman" w:hAnsi="Times New Roman" w:cs="Times New Roman"/>
        </w:rPr>
        <w:t>when the Feed-in-Tariff ca</w:t>
      </w:r>
      <w:r w:rsidR="00743CCD" w:rsidRPr="008B1873">
        <w:rPr>
          <w:rFonts w:ascii="Times New Roman" w:hAnsi="Times New Roman" w:cs="Times New Roman"/>
        </w:rPr>
        <w:t>m</w:t>
      </w:r>
      <w:r w:rsidR="000A22BB" w:rsidRPr="008B1873">
        <w:rPr>
          <w:rFonts w:ascii="Times New Roman" w:hAnsi="Times New Roman" w:cs="Times New Roman"/>
        </w:rPr>
        <w:t xml:space="preserve">e to an end, it is evident that this was a large factor in the decline of growth rate for community energy. </w:t>
      </w:r>
      <w:r w:rsidRPr="008B1873">
        <w:rPr>
          <w:rFonts w:ascii="Times New Roman" w:hAnsi="Times New Roman" w:cs="Times New Roman"/>
        </w:rPr>
        <w:t xml:space="preserve">Anticipated post-closure growth rates are expected to be even lower due to the gradual phasing out of the scheme. This arises from the assumption that closing the </w:t>
      </w:r>
      <w:proofErr w:type="spellStart"/>
      <w:r w:rsidRPr="008B1873">
        <w:rPr>
          <w:rFonts w:ascii="Times New Roman" w:hAnsi="Times New Roman" w:cs="Times New Roman"/>
        </w:rPr>
        <w:t>FiT</w:t>
      </w:r>
      <w:proofErr w:type="spellEnd"/>
      <w:r w:rsidRPr="008B1873">
        <w:rPr>
          <w:rFonts w:ascii="Times New Roman" w:hAnsi="Times New Roman" w:cs="Times New Roman"/>
        </w:rPr>
        <w:t xml:space="preserve"> scheme without a direct replacement or comparable support mechanism may pose challenges to the expansion of renewable energy initiatives. Nevertheless, the actual growth rate can also be influenced by other factors such as technological advancements, market dynamics, and the introduction of new policies or support mechanisms by the government.</w:t>
      </w:r>
    </w:p>
    <w:p w14:paraId="1DF6B264" w14:textId="4E62D15E" w:rsidR="00136429" w:rsidRPr="00C118F4" w:rsidRDefault="00EE6461" w:rsidP="00C118F4">
      <w:pPr>
        <w:pStyle w:val="Heading1"/>
        <w:spacing w:line="360" w:lineRule="auto"/>
        <w:rPr>
          <w:rFonts w:ascii="Times New Roman" w:eastAsia="Times New Roman" w:hAnsi="Times New Roman" w:cs="Times New Roman"/>
          <w:b/>
          <w:bCs/>
          <w:color w:val="auto"/>
          <w:sz w:val="22"/>
          <w:szCs w:val="22"/>
          <w:lang w:eastAsia="en-GB"/>
        </w:rPr>
      </w:pPr>
      <w:bookmarkStart w:id="8" w:name="_Toc141113280"/>
      <w:r w:rsidRPr="00C118F4">
        <w:rPr>
          <w:rFonts w:ascii="Times New Roman" w:eastAsia="Times New Roman" w:hAnsi="Times New Roman" w:cs="Times New Roman"/>
          <w:b/>
          <w:bCs/>
          <w:color w:val="auto"/>
          <w:lang w:eastAsia="en-GB"/>
        </w:rPr>
        <w:t>Section</w:t>
      </w:r>
      <w:r w:rsidR="00136429" w:rsidRPr="00C118F4">
        <w:rPr>
          <w:rFonts w:ascii="Times New Roman" w:eastAsia="Times New Roman" w:hAnsi="Times New Roman" w:cs="Times New Roman"/>
          <w:b/>
          <w:bCs/>
          <w:color w:val="auto"/>
          <w:lang w:eastAsia="en-GB"/>
        </w:rPr>
        <w:t xml:space="preserve"> 1 – Introduction</w:t>
      </w:r>
      <w:bookmarkEnd w:id="8"/>
      <w:r w:rsidR="00136429" w:rsidRPr="00C118F4">
        <w:rPr>
          <w:rFonts w:ascii="Times New Roman" w:eastAsia="Times New Roman" w:hAnsi="Times New Roman" w:cs="Times New Roman"/>
          <w:b/>
          <w:bCs/>
          <w:color w:val="auto"/>
          <w:lang w:eastAsia="en-GB"/>
        </w:rPr>
        <w:t>  </w:t>
      </w:r>
    </w:p>
    <w:p w14:paraId="1C265E14" w14:textId="2DFDBCEA" w:rsidR="00136429" w:rsidRPr="008B1873" w:rsidRDefault="00136429"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The process of producing, storing and using energy is constantly changing to meet regulations</w:t>
      </w:r>
      <w:r w:rsidR="00537AAF"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When energy </w:t>
      </w:r>
      <w:r w:rsidR="001632F6" w:rsidRPr="008B1873">
        <w:rPr>
          <w:rFonts w:ascii="Times New Roman" w:eastAsia="Times New Roman" w:hAnsi="Times New Roman" w:cs="Times New Roman"/>
          <w:kern w:val="0"/>
          <w:lang w:eastAsia="en-GB"/>
          <w14:ligatures w14:val="none"/>
        </w:rPr>
        <w:t xml:space="preserve">was </w:t>
      </w:r>
      <w:r w:rsidRPr="008B1873">
        <w:rPr>
          <w:rFonts w:ascii="Times New Roman" w:eastAsia="Times New Roman" w:hAnsi="Times New Roman" w:cs="Times New Roman"/>
          <w:kern w:val="0"/>
          <w:lang w:eastAsia="en-GB"/>
          <w14:ligatures w14:val="none"/>
        </w:rPr>
        <w:t>industrialised production and storage was initially localised</w:t>
      </w:r>
      <w:r w:rsidR="00724DC4" w:rsidRPr="008B1873">
        <w:rPr>
          <w:rFonts w:ascii="Times New Roman" w:eastAsia="Times New Roman" w:hAnsi="Times New Roman" w:cs="Times New Roman"/>
          <w:kern w:val="0"/>
          <w:lang w:eastAsia="en-GB"/>
          <w14:ligatures w14:val="none"/>
        </w:rPr>
        <w:t>,</w:t>
      </w:r>
      <w:r w:rsidRPr="008B1873">
        <w:rPr>
          <w:rFonts w:ascii="Times New Roman" w:eastAsia="Times New Roman" w:hAnsi="Times New Roman" w:cs="Times New Roman"/>
          <w:kern w:val="0"/>
          <w:lang w:eastAsia="en-GB"/>
          <w14:ligatures w14:val="none"/>
        </w:rPr>
        <w:t xml:space="preserve"> which served the requirement </w:t>
      </w:r>
      <w:r w:rsidR="00724DC4" w:rsidRPr="008B1873">
        <w:rPr>
          <w:rFonts w:ascii="Times New Roman" w:eastAsia="Times New Roman" w:hAnsi="Times New Roman" w:cs="Times New Roman"/>
          <w:kern w:val="0"/>
          <w:lang w:eastAsia="en-GB"/>
          <w14:ligatures w14:val="none"/>
        </w:rPr>
        <w:t>of residents at that period.</w:t>
      </w:r>
      <w:r w:rsidRPr="008B1873">
        <w:rPr>
          <w:rFonts w:ascii="Times New Roman" w:eastAsia="Times New Roman" w:hAnsi="Times New Roman" w:cs="Times New Roman"/>
          <w:kern w:val="0"/>
          <w:lang w:eastAsia="en-GB"/>
          <w14:ligatures w14:val="none"/>
        </w:rPr>
        <w:t xml:space="preserve"> During the 20</w:t>
      </w:r>
      <w:r w:rsidRPr="008B1873">
        <w:rPr>
          <w:rFonts w:ascii="Times New Roman" w:eastAsia="Times New Roman" w:hAnsi="Times New Roman" w:cs="Times New Roman"/>
          <w:kern w:val="0"/>
          <w:vertAlign w:val="superscript"/>
          <w:lang w:eastAsia="en-GB"/>
          <w14:ligatures w14:val="none"/>
        </w:rPr>
        <w:t>th</w:t>
      </w:r>
      <w:r w:rsidRPr="008B1873">
        <w:rPr>
          <w:rFonts w:ascii="Times New Roman" w:eastAsia="Times New Roman" w:hAnsi="Times New Roman" w:cs="Times New Roman"/>
          <w:kern w:val="0"/>
          <w:lang w:eastAsia="en-GB"/>
          <w14:ligatures w14:val="none"/>
        </w:rPr>
        <w:t xml:space="preserve"> century, the sector witnessed a large change to the centralisation</w:t>
      </w:r>
      <w:r w:rsidR="00724DC4" w:rsidRPr="008B1873">
        <w:rPr>
          <w:rFonts w:ascii="Times New Roman" w:eastAsia="Times New Roman" w:hAnsi="Times New Roman" w:cs="Times New Roman"/>
          <w:kern w:val="0"/>
          <w:lang w:eastAsia="en-GB"/>
          <w14:ligatures w14:val="none"/>
        </w:rPr>
        <w:t xml:space="preserve">, energy </w:t>
      </w:r>
      <w:r w:rsidRPr="008B1873">
        <w:rPr>
          <w:rFonts w:ascii="Times New Roman" w:eastAsia="Times New Roman" w:hAnsi="Times New Roman" w:cs="Times New Roman"/>
          <w:kern w:val="0"/>
          <w:lang w:eastAsia="en-GB"/>
          <w14:ligatures w14:val="none"/>
        </w:rPr>
        <w:t>production became more concentrated within institutions (</w:t>
      </w:r>
      <w:r w:rsidR="00FB0B47" w:rsidRPr="008B1873">
        <w:rPr>
          <w:rFonts w:ascii="Times New Roman" w:eastAsia="Times New Roman" w:hAnsi="Times New Roman" w:cs="Times New Roman"/>
          <w:kern w:val="0"/>
          <w:lang w:eastAsia="en-GB"/>
          <w14:ligatures w14:val="none"/>
        </w:rPr>
        <w:t>Hywel Lloyd</w:t>
      </w:r>
      <w:r w:rsidRPr="008B1873">
        <w:rPr>
          <w:rFonts w:ascii="Times New Roman" w:eastAsia="Times New Roman" w:hAnsi="Times New Roman" w:cs="Times New Roman"/>
          <w:kern w:val="0"/>
          <w:lang w:eastAsia="en-GB"/>
          <w14:ligatures w14:val="none"/>
        </w:rPr>
        <w:t>, 2018). </w:t>
      </w:r>
    </w:p>
    <w:p w14:paraId="76C1682A" w14:textId="62DC1451" w:rsidR="00DF44E5" w:rsidRPr="008B1873" w:rsidRDefault="000A22BB"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Currently, the energy sector is experiencing a complex revolution fuelled by concurrent influences. These influences comprise of developmental process such as digitisation, energy decarbonisation, modernising the methods of effective sto</w:t>
      </w:r>
      <w:r w:rsidR="00BA37EB" w:rsidRPr="008B1873">
        <w:rPr>
          <w:rFonts w:ascii="Times New Roman" w:eastAsia="Times New Roman" w:hAnsi="Times New Roman" w:cs="Times New Roman"/>
          <w:kern w:val="0"/>
          <w:lang w:eastAsia="en-GB"/>
          <w14:ligatures w14:val="none"/>
        </w:rPr>
        <w:t>r</w:t>
      </w:r>
      <w:r w:rsidRPr="008B1873">
        <w:rPr>
          <w:rFonts w:ascii="Times New Roman" w:eastAsia="Times New Roman" w:hAnsi="Times New Roman" w:cs="Times New Roman"/>
          <w:kern w:val="0"/>
          <w:lang w:eastAsia="en-GB"/>
          <w14:ligatures w14:val="none"/>
        </w:rPr>
        <w:t xml:space="preserve">age. Ongoing transformative landscape has caused notable transition </w:t>
      </w:r>
      <w:r w:rsidR="006554DD" w:rsidRPr="008B1873">
        <w:rPr>
          <w:rFonts w:ascii="Times New Roman" w:eastAsia="Times New Roman" w:hAnsi="Times New Roman" w:cs="Times New Roman"/>
          <w:kern w:val="0"/>
          <w:lang w:eastAsia="en-GB"/>
          <w14:ligatures w14:val="none"/>
        </w:rPr>
        <w:t xml:space="preserve">in the energy paradigm, where electricity is increasingly becoming a dominant form of </w:t>
      </w:r>
      <w:r w:rsidR="006554DD" w:rsidRPr="008B1873">
        <w:rPr>
          <w:rFonts w:ascii="Times New Roman" w:eastAsia="Times New Roman" w:hAnsi="Times New Roman" w:cs="Times New Roman"/>
          <w:kern w:val="0"/>
          <w:lang w:eastAsia="en-GB"/>
          <w14:ligatures w14:val="none"/>
        </w:rPr>
        <w:lastRenderedPageBreak/>
        <w:t xml:space="preserve">energy (Dieter Helm, 2017). </w:t>
      </w:r>
      <w:r w:rsidRPr="008B1873">
        <w:rPr>
          <w:rFonts w:ascii="Times New Roman" w:eastAsia="Times New Roman" w:hAnsi="Times New Roman" w:cs="Times New Roman"/>
          <w:kern w:val="0"/>
          <w:lang w:eastAsia="en-GB"/>
          <w14:ligatures w14:val="none"/>
        </w:rPr>
        <w:t>The transformative shift suggests how the impending perspective of the energy sector will differentiate its ways with the use existing model of centralisation.</w:t>
      </w:r>
      <w:r w:rsidR="002C6639" w:rsidRPr="008B1873">
        <w:rPr>
          <w:rFonts w:ascii="Times New Roman" w:eastAsia="Times New Roman" w:hAnsi="Times New Roman" w:cs="Times New Roman"/>
          <w:kern w:val="0"/>
          <w:lang w:eastAsia="en-GB"/>
          <w14:ligatures w14:val="none"/>
        </w:rPr>
        <w:t xml:space="preserve"> </w:t>
      </w:r>
      <w:r w:rsidR="006554DD" w:rsidRPr="008B1873">
        <w:rPr>
          <w:rFonts w:ascii="Times New Roman" w:eastAsia="Times New Roman" w:hAnsi="Times New Roman" w:cs="Times New Roman"/>
          <w:kern w:val="0"/>
          <w:lang w:eastAsia="en-GB"/>
          <w14:ligatures w14:val="none"/>
        </w:rPr>
        <w:t>These</w:t>
      </w:r>
      <w:r w:rsidR="00136429" w:rsidRPr="008B1873">
        <w:rPr>
          <w:rFonts w:ascii="Times New Roman" w:eastAsia="Times New Roman" w:hAnsi="Times New Roman" w:cs="Times New Roman"/>
          <w:kern w:val="0"/>
          <w:lang w:eastAsia="en-GB"/>
          <w14:ligatures w14:val="none"/>
        </w:rPr>
        <w:t xml:space="preserve"> changes prove the ability to accommodate the novel approaches needed for the storage, generation and utili</w:t>
      </w:r>
      <w:r w:rsidR="008B1873" w:rsidRPr="008B1873">
        <w:rPr>
          <w:rFonts w:ascii="Times New Roman" w:eastAsia="Times New Roman" w:hAnsi="Times New Roman" w:cs="Times New Roman"/>
          <w:kern w:val="0"/>
          <w:lang w:eastAsia="en-GB"/>
          <w14:ligatures w14:val="none"/>
        </w:rPr>
        <w:t>s</w:t>
      </w:r>
      <w:r w:rsidR="00136429" w:rsidRPr="008B1873">
        <w:rPr>
          <w:rFonts w:ascii="Times New Roman" w:eastAsia="Times New Roman" w:hAnsi="Times New Roman" w:cs="Times New Roman"/>
          <w:kern w:val="0"/>
          <w:lang w:eastAsia="en-GB"/>
          <w14:ligatures w14:val="none"/>
        </w:rPr>
        <w:t xml:space="preserve">ation of energy. </w:t>
      </w:r>
      <w:r w:rsidR="00A956F3" w:rsidRPr="008B1873">
        <w:rPr>
          <w:rFonts w:ascii="Times New Roman" w:eastAsia="Times New Roman" w:hAnsi="Times New Roman" w:cs="Times New Roman"/>
          <w:kern w:val="0"/>
          <w:lang w:eastAsia="en-GB"/>
          <w14:ligatures w14:val="none"/>
        </w:rPr>
        <w:t>This trend can be attributed to a multitude of factors, including decentrali</w:t>
      </w:r>
      <w:r w:rsidR="008B1873" w:rsidRPr="008B1873">
        <w:rPr>
          <w:rFonts w:ascii="Times New Roman" w:eastAsia="Times New Roman" w:hAnsi="Times New Roman" w:cs="Times New Roman"/>
          <w:kern w:val="0"/>
          <w:lang w:eastAsia="en-GB"/>
          <w14:ligatures w14:val="none"/>
        </w:rPr>
        <w:t>s</w:t>
      </w:r>
      <w:r w:rsidR="00A956F3" w:rsidRPr="008B1873">
        <w:rPr>
          <w:rFonts w:ascii="Times New Roman" w:eastAsia="Times New Roman" w:hAnsi="Times New Roman" w:cs="Times New Roman"/>
          <w:kern w:val="0"/>
          <w:lang w:eastAsia="en-GB"/>
          <w14:ligatures w14:val="none"/>
        </w:rPr>
        <w:t xml:space="preserve">ed generation, technological advancements, improvements in energy efficiency, demand response capabilities, emphasis on resilience and grid independence, as well as the democratisation of energy. </w:t>
      </w:r>
      <w:r w:rsidR="00136429" w:rsidRPr="008B1873">
        <w:rPr>
          <w:rFonts w:ascii="Times New Roman" w:eastAsia="Times New Roman" w:hAnsi="Times New Roman" w:cs="Times New Roman"/>
          <w:kern w:val="0"/>
          <w:lang w:eastAsia="en-GB"/>
          <w14:ligatures w14:val="none"/>
        </w:rPr>
        <w:t xml:space="preserve">Factors such as </w:t>
      </w:r>
      <w:r w:rsidR="002D72F4" w:rsidRPr="008B1873">
        <w:rPr>
          <w:rFonts w:ascii="Times New Roman" w:eastAsia="Times New Roman" w:hAnsi="Times New Roman" w:cs="Times New Roman"/>
          <w:kern w:val="0"/>
          <w:lang w:eastAsia="en-GB"/>
          <w14:ligatures w14:val="none"/>
        </w:rPr>
        <w:t>t</w:t>
      </w:r>
      <w:r w:rsidR="00136429" w:rsidRPr="008B1873">
        <w:rPr>
          <w:rFonts w:ascii="Times New Roman" w:eastAsia="Times New Roman" w:hAnsi="Times New Roman" w:cs="Times New Roman"/>
          <w:kern w:val="0"/>
          <w:lang w:eastAsia="en-GB"/>
          <w14:ligatures w14:val="none"/>
        </w:rPr>
        <w:t>hese indicate a new centrali</w:t>
      </w:r>
      <w:r w:rsidR="002D72F4" w:rsidRPr="008B1873">
        <w:rPr>
          <w:rFonts w:ascii="Times New Roman" w:eastAsia="Times New Roman" w:hAnsi="Times New Roman" w:cs="Times New Roman"/>
          <w:kern w:val="0"/>
          <w:lang w:eastAsia="en-GB"/>
          <w14:ligatures w14:val="none"/>
        </w:rPr>
        <w:t>s</w:t>
      </w:r>
      <w:r w:rsidR="00136429" w:rsidRPr="008B1873">
        <w:rPr>
          <w:rFonts w:ascii="Times New Roman" w:eastAsia="Times New Roman" w:hAnsi="Times New Roman" w:cs="Times New Roman"/>
          <w:kern w:val="0"/>
          <w:lang w:eastAsia="en-GB"/>
          <w14:ligatures w14:val="none"/>
        </w:rPr>
        <w:t xml:space="preserve">ed model of energy generation and distribution is inadequate to work with </w:t>
      </w:r>
      <w:r w:rsidR="00680D03" w:rsidRPr="008B1873">
        <w:rPr>
          <w:rFonts w:ascii="Times New Roman" w:eastAsia="Times New Roman" w:hAnsi="Times New Roman" w:cs="Times New Roman"/>
          <w:kern w:val="0"/>
          <w:lang w:eastAsia="en-GB"/>
          <w14:ligatures w14:val="none"/>
        </w:rPr>
        <w:t>t</w:t>
      </w:r>
      <w:r w:rsidR="00136429" w:rsidRPr="008B1873">
        <w:rPr>
          <w:rFonts w:ascii="Times New Roman" w:eastAsia="Times New Roman" w:hAnsi="Times New Roman" w:cs="Times New Roman"/>
          <w:kern w:val="0"/>
          <w:lang w:eastAsia="en-GB"/>
          <w14:ligatures w14:val="none"/>
        </w:rPr>
        <w:t>he</w:t>
      </w:r>
      <w:r w:rsidR="00680D03" w:rsidRPr="008B1873">
        <w:rPr>
          <w:rFonts w:ascii="Times New Roman" w:eastAsia="Times New Roman" w:hAnsi="Times New Roman" w:cs="Times New Roman"/>
          <w:kern w:val="0"/>
          <w:lang w:eastAsia="en-GB"/>
          <w14:ligatures w14:val="none"/>
        </w:rPr>
        <w:t xml:space="preserve"> ever-evolving</w:t>
      </w:r>
      <w:r w:rsidR="00136429" w:rsidRPr="008B1873">
        <w:rPr>
          <w:rFonts w:ascii="Times New Roman" w:eastAsia="Times New Roman" w:hAnsi="Times New Roman" w:cs="Times New Roman"/>
          <w:kern w:val="0"/>
          <w:lang w:eastAsia="en-GB"/>
          <w14:ligatures w14:val="none"/>
        </w:rPr>
        <w:t xml:space="preserve"> energy sector. </w:t>
      </w:r>
      <w:r w:rsidR="00DB6B98" w:rsidRPr="008B1873">
        <w:rPr>
          <w:rFonts w:ascii="Times New Roman" w:eastAsia="Times New Roman" w:hAnsi="Times New Roman" w:cs="Times New Roman"/>
          <w:kern w:val="0"/>
          <w:lang w:eastAsia="en-GB"/>
          <w14:ligatures w14:val="none"/>
        </w:rPr>
        <w:t>Embracing decentrali</w:t>
      </w:r>
      <w:r w:rsidR="008B1873" w:rsidRPr="008B1873">
        <w:rPr>
          <w:rFonts w:ascii="Times New Roman" w:eastAsia="Times New Roman" w:hAnsi="Times New Roman" w:cs="Times New Roman"/>
          <w:kern w:val="0"/>
          <w:lang w:eastAsia="en-GB"/>
          <w14:ligatures w14:val="none"/>
        </w:rPr>
        <w:t>s</w:t>
      </w:r>
      <w:r w:rsidR="00DB6B98" w:rsidRPr="008B1873">
        <w:rPr>
          <w:rFonts w:ascii="Times New Roman" w:eastAsia="Times New Roman" w:hAnsi="Times New Roman" w:cs="Times New Roman"/>
          <w:kern w:val="0"/>
          <w:lang w:eastAsia="en-GB"/>
          <w14:ligatures w14:val="none"/>
        </w:rPr>
        <w:t>ation offers enhanced flexibility, efficiency, resilience, and local empowerment, making it a compelling and promising direction for the future of energy.</w:t>
      </w:r>
    </w:p>
    <w:p w14:paraId="41DDC82E" w14:textId="652AE1E1" w:rsidR="00136429" w:rsidRPr="008B1873" w:rsidRDefault="00136429"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In relation to such changes, there is a growing trend towards decentralisation, where energy production and consumption occur at regional and community level. The last decade has been an advocate for this specific scenario due to the numerous local organisations that have established </w:t>
      </w:r>
      <w:r w:rsidR="00BE4857" w:rsidRPr="008B1873">
        <w:rPr>
          <w:rFonts w:ascii="Times New Roman" w:eastAsia="Times New Roman" w:hAnsi="Times New Roman" w:cs="Times New Roman"/>
          <w:kern w:val="0"/>
          <w:lang w:eastAsia="en-GB"/>
          <w14:ligatures w14:val="none"/>
        </w:rPr>
        <w:t xml:space="preserve">a </w:t>
      </w:r>
      <w:r w:rsidR="00724DC4" w:rsidRPr="008B1873">
        <w:rPr>
          <w:rFonts w:ascii="Times New Roman" w:eastAsia="Times New Roman" w:hAnsi="Times New Roman" w:cs="Times New Roman"/>
          <w:kern w:val="0"/>
          <w:lang w:eastAsia="en-GB"/>
          <w14:ligatures w14:val="none"/>
        </w:rPr>
        <w:t>diverse initiative</w:t>
      </w:r>
      <w:r w:rsidR="00BE4857"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aimed at tackling a range of energy related endeavours. </w:t>
      </w:r>
      <w:r w:rsidR="000A22BB" w:rsidRPr="008B1873">
        <w:rPr>
          <w:rFonts w:ascii="Times New Roman" w:eastAsia="Times New Roman" w:hAnsi="Times New Roman" w:cs="Times New Roman"/>
          <w:kern w:val="0"/>
          <w:lang w:eastAsia="en-GB"/>
          <w14:ligatures w14:val="none"/>
        </w:rPr>
        <w:t xml:space="preserve"> Some of these local initiatives account for the community energy initiatives that follow the generation of energy sources alongside more physical factors such as solar panels and, wind and hydro turbines that also generate energy</w:t>
      </w:r>
      <w:r w:rsidRPr="008B1873">
        <w:rPr>
          <w:rFonts w:ascii="Times New Roman" w:eastAsia="Times New Roman" w:hAnsi="Times New Roman" w:cs="Times New Roman"/>
          <w:kern w:val="0"/>
          <w:lang w:eastAsia="en-GB"/>
          <w14:ligatures w14:val="none"/>
        </w:rPr>
        <w:t xml:space="preserve">. In addition to such endeavours, efforts have been </w:t>
      </w:r>
      <w:r w:rsidR="00724DC4" w:rsidRPr="008B1873">
        <w:rPr>
          <w:rFonts w:ascii="Times New Roman" w:eastAsia="Times New Roman" w:hAnsi="Times New Roman" w:cs="Times New Roman"/>
          <w:kern w:val="0"/>
          <w:lang w:eastAsia="en-GB"/>
          <w14:ligatures w14:val="none"/>
        </w:rPr>
        <w:t>p</w:t>
      </w:r>
      <w:r w:rsidRPr="008B1873">
        <w:rPr>
          <w:rFonts w:ascii="Times New Roman" w:eastAsia="Times New Roman" w:hAnsi="Times New Roman" w:cs="Times New Roman"/>
          <w:kern w:val="0"/>
          <w:lang w:eastAsia="en-GB"/>
          <w14:ligatures w14:val="none"/>
        </w:rPr>
        <w:t>ut in place by communities to establish electrical vehicle charging points and raise substantial awareness of energy efficiency via educational interventions</w:t>
      </w:r>
      <w:r w:rsidR="000A22BB" w:rsidRPr="008B1873">
        <w:rPr>
          <w:rFonts w:ascii="Times New Roman" w:eastAsia="Times New Roman" w:hAnsi="Times New Roman" w:cs="Times New Roman"/>
          <w:kern w:val="0"/>
          <w:lang w:eastAsia="en-GB"/>
          <w14:ligatures w14:val="none"/>
        </w:rPr>
        <w:t xml:space="preserve"> which is more commonly referred to as, community energy</w:t>
      </w:r>
      <w:r w:rsidRPr="008B1873">
        <w:rPr>
          <w:rFonts w:ascii="Times New Roman" w:eastAsia="Times New Roman" w:hAnsi="Times New Roman" w:cs="Times New Roman"/>
          <w:kern w:val="0"/>
          <w:lang w:eastAsia="en-GB"/>
          <w14:ligatures w14:val="none"/>
        </w:rPr>
        <w:t xml:space="preserve"> (Community Energy England, 2019). </w:t>
      </w:r>
    </w:p>
    <w:p w14:paraId="59B1DDBB" w14:textId="18512328" w:rsidR="004A66B0" w:rsidRPr="008B1873" w:rsidRDefault="00BA37EB"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Prior to 2017</w:t>
      </w:r>
      <w:r w:rsidR="000A22BB" w:rsidRPr="008B1873">
        <w:rPr>
          <w:rFonts w:ascii="Times New Roman" w:eastAsia="Times New Roman" w:hAnsi="Times New Roman" w:cs="Times New Roman"/>
          <w:kern w:val="0"/>
          <w:lang w:eastAsia="en-GB"/>
          <w14:ligatures w14:val="none"/>
        </w:rPr>
        <w:t xml:space="preserve">, </w:t>
      </w:r>
      <w:r w:rsidR="00B23FE5" w:rsidRPr="008B1873">
        <w:rPr>
          <w:rFonts w:ascii="Times New Roman" w:eastAsia="Times New Roman" w:hAnsi="Times New Roman" w:cs="Times New Roman"/>
          <w:kern w:val="0"/>
          <w:lang w:eastAsia="en-GB"/>
          <w14:ligatures w14:val="none"/>
        </w:rPr>
        <w:t>the community energy sector demonstrated steady growth, but since then</w:t>
      </w:r>
      <w:r w:rsidR="00724DC4" w:rsidRPr="008B1873">
        <w:rPr>
          <w:rFonts w:ascii="Times New Roman" w:eastAsia="Times New Roman" w:hAnsi="Times New Roman" w:cs="Times New Roman"/>
          <w:kern w:val="0"/>
          <w:lang w:eastAsia="en-GB"/>
          <w14:ligatures w14:val="none"/>
        </w:rPr>
        <w:t xml:space="preserve"> </w:t>
      </w:r>
      <w:r w:rsidR="00B23FE5" w:rsidRPr="008B1873">
        <w:rPr>
          <w:rFonts w:ascii="Times New Roman" w:eastAsia="Times New Roman" w:hAnsi="Times New Roman" w:cs="Times New Roman"/>
          <w:kern w:val="0"/>
          <w:lang w:eastAsia="en-GB"/>
          <w14:ligatures w14:val="none"/>
        </w:rPr>
        <w:t xml:space="preserve">it has experienced a </w:t>
      </w:r>
      <w:r w:rsidR="00724DC4" w:rsidRPr="008B1873">
        <w:rPr>
          <w:rFonts w:ascii="Times New Roman" w:eastAsia="Times New Roman" w:hAnsi="Times New Roman" w:cs="Times New Roman"/>
          <w:kern w:val="0"/>
          <w:lang w:eastAsia="en-GB"/>
          <w14:ligatures w14:val="none"/>
        </w:rPr>
        <w:t xml:space="preserve">yearly </w:t>
      </w:r>
      <w:r w:rsidR="00B23FE5" w:rsidRPr="008B1873">
        <w:rPr>
          <w:rFonts w:ascii="Times New Roman" w:eastAsia="Times New Roman" w:hAnsi="Times New Roman" w:cs="Times New Roman"/>
          <w:kern w:val="0"/>
          <w:lang w:eastAsia="en-GB"/>
          <w14:ligatures w14:val="none"/>
        </w:rPr>
        <w:t xml:space="preserve">gradual decline, </w:t>
      </w:r>
      <w:r w:rsidR="00724DC4" w:rsidRPr="008B1873">
        <w:rPr>
          <w:rFonts w:ascii="Times New Roman" w:eastAsia="Times New Roman" w:hAnsi="Times New Roman" w:cs="Times New Roman"/>
          <w:kern w:val="0"/>
          <w:lang w:eastAsia="en-GB"/>
          <w14:ligatures w14:val="none"/>
        </w:rPr>
        <w:t>decreasing to just</w:t>
      </w:r>
      <w:r w:rsidR="00B23FE5" w:rsidRPr="008B1873">
        <w:rPr>
          <w:rFonts w:ascii="Times New Roman" w:eastAsia="Times New Roman" w:hAnsi="Times New Roman" w:cs="Times New Roman"/>
          <w:kern w:val="0"/>
          <w:lang w:eastAsia="en-GB"/>
          <w14:ligatures w14:val="none"/>
        </w:rPr>
        <w:t xml:space="preserve"> 2.4% in 2021, according to Community Energy England. </w:t>
      </w:r>
      <w:r w:rsidR="000A22BB" w:rsidRPr="008B1873">
        <w:rPr>
          <w:rFonts w:ascii="Times New Roman" w:eastAsia="Times New Roman" w:hAnsi="Times New Roman" w:cs="Times New Roman"/>
          <w:kern w:val="0"/>
          <w:lang w:eastAsia="en-GB"/>
          <w14:ligatures w14:val="none"/>
        </w:rPr>
        <w:t xml:space="preserve">Changes in progression, resulted in numerous outcomes such as the discontinuation of a widely used scheme being the Feed-in-Tariff. This incentive catered for the smaller accumulations to energy generation. The energy sector faces uncertainty due to these catastrophic changes. </w:t>
      </w:r>
      <w:r w:rsidR="00B23FE5" w:rsidRPr="008B1873">
        <w:rPr>
          <w:rFonts w:ascii="Times New Roman" w:eastAsia="Times New Roman" w:hAnsi="Times New Roman" w:cs="Times New Roman"/>
          <w:kern w:val="0"/>
          <w:lang w:eastAsia="en-GB"/>
          <w14:ligatures w14:val="none"/>
        </w:rPr>
        <w:t xml:space="preserve"> </w:t>
      </w:r>
      <w:r w:rsidR="000A22BB" w:rsidRPr="008B1873">
        <w:rPr>
          <w:rFonts w:ascii="Times New Roman" w:eastAsia="Times New Roman" w:hAnsi="Times New Roman" w:cs="Times New Roman"/>
          <w:kern w:val="0"/>
          <w:lang w:eastAsia="en-GB"/>
          <w14:ligatures w14:val="none"/>
        </w:rPr>
        <w:t>Such</w:t>
      </w:r>
      <w:r w:rsidR="0002469D" w:rsidRPr="008B1873">
        <w:rPr>
          <w:rFonts w:ascii="Times New Roman" w:eastAsia="Times New Roman" w:hAnsi="Times New Roman" w:cs="Times New Roman"/>
          <w:kern w:val="0"/>
          <w:lang w:eastAsia="en-GB"/>
          <w14:ligatures w14:val="none"/>
        </w:rPr>
        <w:t xml:space="preserve"> </w:t>
      </w:r>
      <w:r w:rsidR="00B23FE5" w:rsidRPr="008B1873">
        <w:rPr>
          <w:rFonts w:ascii="Times New Roman" w:eastAsia="Times New Roman" w:hAnsi="Times New Roman" w:cs="Times New Roman"/>
          <w:kern w:val="0"/>
          <w:lang w:eastAsia="en-GB"/>
          <w14:ligatures w14:val="none"/>
        </w:rPr>
        <w:t>challenges</w:t>
      </w:r>
      <w:r w:rsidR="00C50D27" w:rsidRPr="008B1873">
        <w:rPr>
          <w:rFonts w:ascii="Times New Roman" w:eastAsia="Times New Roman" w:hAnsi="Times New Roman" w:cs="Times New Roman"/>
          <w:kern w:val="0"/>
          <w:lang w:eastAsia="en-GB"/>
          <w14:ligatures w14:val="none"/>
        </w:rPr>
        <w:t xml:space="preserve"> with differences </w:t>
      </w:r>
      <w:r w:rsidR="000A22BB" w:rsidRPr="008B1873">
        <w:rPr>
          <w:rFonts w:ascii="Times New Roman" w:eastAsia="Times New Roman" w:hAnsi="Times New Roman" w:cs="Times New Roman"/>
          <w:kern w:val="0"/>
          <w:lang w:eastAsia="en-GB"/>
          <w14:ligatures w14:val="none"/>
        </w:rPr>
        <w:t>between regions</w:t>
      </w:r>
      <w:r w:rsidR="00C50D27" w:rsidRPr="008B1873">
        <w:rPr>
          <w:rFonts w:ascii="Times New Roman" w:eastAsia="Times New Roman" w:hAnsi="Times New Roman" w:cs="Times New Roman"/>
          <w:kern w:val="0"/>
          <w:lang w:eastAsia="en-GB"/>
          <w14:ligatures w14:val="none"/>
        </w:rPr>
        <w:t>.</w:t>
      </w:r>
      <w:r w:rsidR="00136429" w:rsidRPr="008B1873">
        <w:rPr>
          <w:rFonts w:ascii="Times New Roman" w:eastAsia="Times New Roman" w:hAnsi="Times New Roman" w:cs="Times New Roman"/>
          <w:kern w:val="0"/>
          <w:lang w:eastAsia="en-GB"/>
          <w14:ligatures w14:val="none"/>
        </w:rPr>
        <w:t xml:space="preserve"> </w:t>
      </w:r>
      <w:r w:rsidR="00C50D27" w:rsidRPr="008B1873">
        <w:rPr>
          <w:rFonts w:ascii="Times New Roman" w:eastAsia="Times New Roman" w:hAnsi="Times New Roman" w:cs="Times New Roman"/>
          <w:kern w:val="0"/>
          <w:lang w:eastAsia="en-GB"/>
          <w14:ligatures w14:val="none"/>
        </w:rPr>
        <w:t>T</w:t>
      </w:r>
      <w:r w:rsidR="00136429" w:rsidRPr="008B1873">
        <w:rPr>
          <w:rFonts w:ascii="Times New Roman" w:eastAsia="Times New Roman" w:hAnsi="Times New Roman" w:cs="Times New Roman"/>
          <w:kern w:val="0"/>
          <w:lang w:eastAsia="en-GB"/>
          <w14:ligatures w14:val="none"/>
        </w:rPr>
        <w:t>he</w:t>
      </w:r>
      <w:r w:rsidR="00C50D27" w:rsidRPr="008B1873">
        <w:rPr>
          <w:rFonts w:ascii="Times New Roman" w:eastAsia="Times New Roman" w:hAnsi="Times New Roman" w:cs="Times New Roman"/>
          <w:kern w:val="0"/>
          <w:lang w:eastAsia="en-GB"/>
          <w14:ligatures w14:val="none"/>
        </w:rPr>
        <w:t>se</w:t>
      </w:r>
      <w:r w:rsidR="00136429" w:rsidRPr="008B1873">
        <w:rPr>
          <w:rFonts w:ascii="Times New Roman" w:eastAsia="Times New Roman" w:hAnsi="Times New Roman" w:cs="Times New Roman"/>
          <w:kern w:val="0"/>
          <w:lang w:eastAsia="en-GB"/>
          <w14:ligatures w14:val="none"/>
        </w:rPr>
        <w:t xml:space="preserve"> barriers include </w:t>
      </w:r>
      <w:r w:rsidR="00C50D27" w:rsidRPr="008B1873">
        <w:rPr>
          <w:rFonts w:ascii="Times New Roman" w:eastAsia="Times New Roman" w:hAnsi="Times New Roman" w:cs="Times New Roman"/>
          <w:kern w:val="0"/>
          <w:lang w:eastAsia="en-GB"/>
          <w14:ligatures w14:val="none"/>
        </w:rPr>
        <w:t xml:space="preserve">the </w:t>
      </w:r>
      <w:r w:rsidR="00136429" w:rsidRPr="008B1873">
        <w:rPr>
          <w:rFonts w:ascii="Times New Roman" w:eastAsia="Times New Roman" w:hAnsi="Times New Roman" w:cs="Times New Roman"/>
          <w:kern w:val="0"/>
          <w:lang w:eastAsia="en-GB"/>
          <w14:ligatures w14:val="none"/>
        </w:rPr>
        <w:t xml:space="preserve">financial aspects, regulatory issues, </w:t>
      </w:r>
      <w:r w:rsidR="00EA75B4" w:rsidRPr="008B1873">
        <w:rPr>
          <w:rFonts w:ascii="Times New Roman" w:eastAsia="Times New Roman" w:hAnsi="Times New Roman" w:cs="Times New Roman"/>
          <w:kern w:val="0"/>
          <w:lang w:eastAsia="en-GB"/>
          <w14:ligatures w14:val="none"/>
        </w:rPr>
        <w:t xml:space="preserve">grid </w:t>
      </w:r>
      <w:r w:rsidR="00136429" w:rsidRPr="008B1873">
        <w:rPr>
          <w:rFonts w:ascii="Times New Roman" w:eastAsia="Times New Roman" w:hAnsi="Times New Roman" w:cs="Times New Roman"/>
          <w:kern w:val="0"/>
          <w:lang w:eastAsia="en-GB"/>
          <w14:ligatures w14:val="none"/>
        </w:rPr>
        <w:t xml:space="preserve">connections, engagement of community and technology expertise. </w:t>
      </w:r>
      <w:r w:rsidR="0045319C" w:rsidRPr="008B1873">
        <w:rPr>
          <w:rFonts w:ascii="Times New Roman" w:eastAsia="Times New Roman" w:hAnsi="Times New Roman" w:cs="Times New Roman"/>
          <w:kern w:val="0"/>
          <w:lang w:eastAsia="en-GB"/>
          <w14:ligatures w14:val="none"/>
        </w:rPr>
        <w:t xml:space="preserve">In order to </w:t>
      </w:r>
      <w:r w:rsidR="00C50D27" w:rsidRPr="008B1873">
        <w:rPr>
          <w:rFonts w:ascii="Times New Roman" w:eastAsia="Times New Roman" w:hAnsi="Times New Roman" w:cs="Times New Roman"/>
          <w:kern w:val="0"/>
          <w:lang w:eastAsia="en-GB"/>
          <w14:ligatures w14:val="none"/>
        </w:rPr>
        <w:t>a</w:t>
      </w:r>
      <w:r w:rsidR="00136429" w:rsidRPr="008B1873">
        <w:rPr>
          <w:rFonts w:ascii="Times New Roman" w:eastAsia="Times New Roman" w:hAnsi="Times New Roman" w:cs="Times New Roman"/>
          <w:kern w:val="0"/>
          <w:lang w:eastAsia="en-GB"/>
          <w14:ligatures w14:val="none"/>
        </w:rPr>
        <w:t xml:space="preserve">ddress </w:t>
      </w:r>
      <w:r w:rsidR="00C50D27" w:rsidRPr="008B1873">
        <w:rPr>
          <w:rFonts w:ascii="Times New Roman" w:eastAsia="Times New Roman" w:hAnsi="Times New Roman" w:cs="Times New Roman"/>
          <w:kern w:val="0"/>
          <w:lang w:eastAsia="en-GB"/>
          <w14:ligatures w14:val="none"/>
        </w:rPr>
        <w:t>the above</w:t>
      </w:r>
      <w:r w:rsidR="00136429" w:rsidRPr="008B1873">
        <w:rPr>
          <w:rFonts w:ascii="Times New Roman" w:eastAsia="Times New Roman" w:hAnsi="Times New Roman" w:cs="Times New Roman"/>
          <w:kern w:val="0"/>
          <w:lang w:eastAsia="en-GB"/>
          <w14:ligatures w14:val="none"/>
        </w:rPr>
        <w:t xml:space="preserve"> there is a </w:t>
      </w:r>
      <w:r w:rsidR="00C50D27" w:rsidRPr="008B1873">
        <w:rPr>
          <w:rFonts w:ascii="Times New Roman" w:eastAsia="Times New Roman" w:hAnsi="Times New Roman" w:cs="Times New Roman"/>
          <w:kern w:val="0"/>
          <w:lang w:eastAsia="en-GB"/>
          <w14:ligatures w14:val="none"/>
        </w:rPr>
        <w:t xml:space="preserve">need for </w:t>
      </w:r>
      <w:r w:rsidR="00136429" w:rsidRPr="008B1873">
        <w:rPr>
          <w:rFonts w:ascii="Times New Roman" w:eastAsia="Times New Roman" w:hAnsi="Times New Roman" w:cs="Times New Roman"/>
          <w:kern w:val="0"/>
          <w:lang w:eastAsia="en-GB"/>
          <w14:ligatures w14:val="none"/>
        </w:rPr>
        <w:t>collaboration between policy makers and financi</w:t>
      </w:r>
      <w:r w:rsidR="0045319C" w:rsidRPr="008B1873">
        <w:rPr>
          <w:rFonts w:ascii="Times New Roman" w:eastAsia="Times New Roman" w:hAnsi="Times New Roman" w:cs="Times New Roman"/>
          <w:kern w:val="0"/>
          <w:lang w:eastAsia="en-GB"/>
          <w14:ligatures w14:val="none"/>
        </w:rPr>
        <w:t xml:space="preserve">al institutions </w:t>
      </w:r>
      <w:r w:rsidR="00C50D27" w:rsidRPr="008B1873">
        <w:rPr>
          <w:rFonts w:ascii="Times New Roman" w:eastAsia="Times New Roman" w:hAnsi="Times New Roman" w:cs="Times New Roman"/>
          <w:kern w:val="0"/>
          <w:lang w:eastAsia="en-GB"/>
          <w14:ligatures w14:val="none"/>
        </w:rPr>
        <w:t>to</w:t>
      </w:r>
      <w:r w:rsidR="0045319C" w:rsidRPr="008B1873">
        <w:rPr>
          <w:rFonts w:ascii="Times New Roman" w:eastAsia="Times New Roman" w:hAnsi="Times New Roman" w:cs="Times New Roman"/>
          <w:kern w:val="0"/>
          <w:lang w:eastAsia="en-GB"/>
          <w14:ligatures w14:val="none"/>
        </w:rPr>
        <w:t xml:space="preserve"> </w:t>
      </w:r>
      <w:r w:rsidR="00136429" w:rsidRPr="008B1873">
        <w:rPr>
          <w:rFonts w:ascii="Times New Roman" w:eastAsia="Times New Roman" w:hAnsi="Times New Roman" w:cs="Times New Roman"/>
          <w:kern w:val="0"/>
          <w:lang w:eastAsia="en-GB"/>
          <w14:ligatures w14:val="none"/>
        </w:rPr>
        <w:t>enable the steady growth of effective community initiatives</w:t>
      </w:r>
      <w:r w:rsidR="0045319C" w:rsidRPr="008B1873">
        <w:rPr>
          <w:rFonts w:ascii="Times New Roman" w:eastAsia="Times New Roman" w:hAnsi="Times New Roman" w:cs="Times New Roman"/>
          <w:kern w:val="0"/>
          <w:lang w:eastAsia="en-GB"/>
          <w14:ligatures w14:val="none"/>
        </w:rPr>
        <w:t>.</w:t>
      </w:r>
      <w:r w:rsidR="00C50D27" w:rsidRPr="008B1873">
        <w:rPr>
          <w:rFonts w:ascii="Times New Roman" w:eastAsia="Times New Roman" w:hAnsi="Times New Roman" w:cs="Times New Roman"/>
          <w:kern w:val="0"/>
          <w:lang w:eastAsia="en-GB"/>
          <w14:ligatures w14:val="none"/>
        </w:rPr>
        <w:t xml:space="preserve"> </w:t>
      </w:r>
      <w:r w:rsidR="0045319C" w:rsidRPr="008B1873">
        <w:rPr>
          <w:rFonts w:ascii="Times New Roman" w:eastAsia="Times New Roman" w:hAnsi="Times New Roman" w:cs="Times New Roman"/>
          <w:kern w:val="0"/>
          <w:lang w:eastAsia="en-GB"/>
          <w14:ligatures w14:val="none"/>
        </w:rPr>
        <w:t>C</w:t>
      </w:r>
      <w:r w:rsidR="004A66B0" w:rsidRPr="008B1873">
        <w:rPr>
          <w:rFonts w:ascii="Times New Roman" w:eastAsia="Times New Roman" w:hAnsi="Times New Roman" w:cs="Times New Roman"/>
          <w:kern w:val="0"/>
          <w:lang w:eastAsia="en-GB"/>
          <w14:ligatures w14:val="none"/>
        </w:rPr>
        <w:t>reating a supportive environment for community energy development involves essential contributions from governments, regulatory bodies, and industry stakeholders</w:t>
      </w:r>
      <w:r w:rsidR="0045319C" w:rsidRPr="008B1873">
        <w:rPr>
          <w:rFonts w:ascii="Times New Roman" w:eastAsia="Times New Roman" w:hAnsi="Times New Roman" w:cs="Times New Roman"/>
          <w:kern w:val="0"/>
          <w:lang w:eastAsia="en-GB"/>
          <w14:ligatures w14:val="none"/>
        </w:rPr>
        <w:t>.</w:t>
      </w:r>
    </w:p>
    <w:p w14:paraId="1E4587E2" w14:textId="55431533" w:rsidR="004D7794" w:rsidRPr="008B1873" w:rsidRDefault="00136429"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Rega</w:t>
      </w:r>
      <w:r w:rsidR="004D7794" w:rsidRPr="008B1873">
        <w:rPr>
          <w:rFonts w:ascii="Times New Roman" w:eastAsia="Times New Roman" w:hAnsi="Times New Roman" w:cs="Times New Roman"/>
          <w:kern w:val="0"/>
          <w:lang w:eastAsia="en-GB"/>
          <w14:ligatures w14:val="none"/>
        </w:rPr>
        <w:t>rding</w:t>
      </w:r>
      <w:r w:rsidRPr="008B1873">
        <w:rPr>
          <w:rFonts w:ascii="Times New Roman" w:eastAsia="Times New Roman" w:hAnsi="Times New Roman" w:cs="Times New Roman"/>
          <w:kern w:val="0"/>
          <w:lang w:eastAsia="en-GB"/>
          <w14:ligatures w14:val="none"/>
        </w:rPr>
        <w:t xml:space="preserve"> the current policies in place that present further challenges, community energy groups are constantly forging ahead via the use of novel approaches and exploring initiatives for low</w:t>
      </w:r>
      <w:r w:rsidR="004D7794" w:rsidRPr="008B1873">
        <w:rPr>
          <w:rFonts w:ascii="Times New Roman" w:eastAsia="Times New Roman" w:hAnsi="Times New Roman" w:cs="Times New Roman"/>
          <w:kern w:val="0"/>
          <w:lang w:eastAsia="en-GB"/>
          <w14:ligatures w14:val="none"/>
        </w:rPr>
        <w:t>-</w:t>
      </w:r>
      <w:r w:rsidRPr="008B1873">
        <w:rPr>
          <w:rFonts w:ascii="Times New Roman" w:eastAsia="Times New Roman" w:hAnsi="Times New Roman" w:cs="Times New Roman"/>
          <w:kern w:val="0"/>
          <w:lang w:eastAsia="en-GB"/>
          <w14:ligatures w14:val="none"/>
        </w:rPr>
        <w:t xml:space="preserve">carbon development (Community Energy England, 2019). </w:t>
      </w:r>
      <w:r w:rsidR="000A22BB" w:rsidRPr="008B1873">
        <w:rPr>
          <w:rFonts w:ascii="Times New Roman" w:eastAsia="Times New Roman" w:hAnsi="Times New Roman" w:cs="Times New Roman"/>
          <w:kern w:val="0"/>
          <w:lang w:eastAsia="en-GB"/>
          <w14:ligatures w14:val="none"/>
        </w:rPr>
        <w:t xml:space="preserve">Emphasis has recently been placed on the emergence of group energy opportunities (UKERC, 2018). </w:t>
      </w:r>
      <w:r w:rsidRPr="008B1873">
        <w:rPr>
          <w:rFonts w:ascii="Times New Roman" w:eastAsia="Times New Roman" w:hAnsi="Times New Roman" w:cs="Times New Roman"/>
          <w:kern w:val="0"/>
          <w:lang w:eastAsia="en-GB"/>
          <w14:ligatures w14:val="none"/>
        </w:rPr>
        <w:t xml:space="preserve">A notable mention to one of these </w:t>
      </w:r>
      <w:r w:rsidR="004D7794" w:rsidRPr="008B1873">
        <w:rPr>
          <w:rFonts w:ascii="Times New Roman" w:eastAsia="Times New Roman" w:hAnsi="Times New Roman" w:cs="Times New Roman"/>
          <w:kern w:val="0"/>
          <w:lang w:eastAsia="en-GB"/>
          <w14:ligatures w14:val="none"/>
        </w:rPr>
        <w:lastRenderedPageBreak/>
        <w:t>opportunitie</w:t>
      </w:r>
      <w:r w:rsidRPr="008B1873">
        <w:rPr>
          <w:rFonts w:ascii="Times New Roman" w:eastAsia="Times New Roman" w:hAnsi="Times New Roman" w:cs="Times New Roman"/>
          <w:kern w:val="0"/>
          <w:lang w:eastAsia="en-GB"/>
          <w14:ligatures w14:val="none"/>
        </w:rPr>
        <w:t>s being</w:t>
      </w:r>
      <w:r w:rsidR="004D779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The Innovative Finance ISA, which initially led to </w:t>
      </w:r>
      <w:r w:rsidR="00AF20AA" w:rsidRPr="008B1873">
        <w:rPr>
          <w:rFonts w:ascii="Times New Roman" w:eastAsia="Times New Roman" w:hAnsi="Times New Roman" w:cs="Times New Roman"/>
          <w:kern w:val="0"/>
          <w:lang w:eastAsia="en-GB"/>
          <w14:ligatures w14:val="none"/>
        </w:rPr>
        <w:t>t</w:t>
      </w:r>
      <w:r w:rsidRPr="008B1873">
        <w:rPr>
          <w:rFonts w:ascii="Times New Roman" w:eastAsia="Times New Roman" w:hAnsi="Times New Roman" w:cs="Times New Roman"/>
          <w:kern w:val="0"/>
          <w:lang w:eastAsia="en-GB"/>
          <w14:ligatures w14:val="none"/>
        </w:rPr>
        <w:t xml:space="preserve">he unlocking of larger scale financing and benefiting the economy. </w:t>
      </w:r>
      <w:r w:rsidR="004D7794" w:rsidRPr="008B1873">
        <w:rPr>
          <w:rFonts w:ascii="Times New Roman" w:eastAsia="Times New Roman" w:hAnsi="Times New Roman" w:cs="Times New Roman"/>
          <w:kern w:val="0"/>
          <w:lang w:eastAsia="en-GB"/>
          <w14:ligatures w14:val="none"/>
        </w:rPr>
        <w:t>An additional initiative</w:t>
      </w:r>
      <w:r w:rsidRPr="008B1873">
        <w:rPr>
          <w:rFonts w:ascii="Times New Roman" w:eastAsia="Times New Roman" w:hAnsi="Times New Roman" w:cs="Times New Roman"/>
          <w:kern w:val="0"/>
          <w:lang w:eastAsia="en-GB"/>
          <w14:ligatures w14:val="none"/>
        </w:rPr>
        <w:t xml:space="preserve"> </w:t>
      </w:r>
      <w:r w:rsidR="004D7794" w:rsidRPr="008B1873">
        <w:rPr>
          <w:rFonts w:ascii="Times New Roman" w:eastAsia="Times New Roman" w:hAnsi="Times New Roman" w:cs="Times New Roman"/>
          <w:kern w:val="0"/>
          <w:lang w:eastAsia="en-GB"/>
          <w14:ligatures w14:val="none"/>
        </w:rPr>
        <w:t>is</w:t>
      </w:r>
      <w:r w:rsidRPr="008B1873">
        <w:rPr>
          <w:rFonts w:ascii="Times New Roman" w:eastAsia="Times New Roman" w:hAnsi="Times New Roman" w:cs="Times New Roman"/>
          <w:kern w:val="0"/>
          <w:lang w:eastAsia="en-GB"/>
          <w14:ligatures w14:val="none"/>
        </w:rPr>
        <w:t xml:space="preserve"> </w:t>
      </w:r>
      <w:r w:rsidR="004D7794" w:rsidRPr="008B1873">
        <w:rPr>
          <w:rFonts w:ascii="Times New Roman" w:eastAsia="Times New Roman" w:hAnsi="Times New Roman" w:cs="Times New Roman"/>
          <w:kern w:val="0"/>
          <w:lang w:eastAsia="en-GB"/>
          <w14:ligatures w14:val="none"/>
        </w:rPr>
        <w:t>t</w:t>
      </w:r>
      <w:r w:rsidRPr="008B1873">
        <w:rPr>
          <w:rFonts w:ascii="Times New Roman" w:eastAsia="Times New Roman" w:hAnsi="Times New Roman" w:cs="Times New Roman"/>
          <w:kern w:val="0"/>
          <w:lang w:eastAsia="en-GB"/>
          <w14:ligatures w14:val="none"/>
        </w:rPr>
        <w:t>he Clean Growth Strategy that provides a generative avenue for engagement with policy initiatives (</w:t>
      </w:r>
      <w:proofErr w:type="spellStart"/>
      <w:r w:rsidR="002159ED" w:rsidRPr="008B1873">
        <w:rPr>
          <w:rFonts w:ascii="Times New Roman" w:eastAsia="Times New Roman" w:hAnsi="Times New Roman" w:cs="Times New Roman"/>
          <w:kern w:val="0"/>
          <w:lang w:eastAsia="en-GB"/>
          <w14:ligatures w14:val="none"/>
        </w:rPr>
        <w:t>Braunholtz</w:t>
      </w:r>
      <w:proofErr w:type="spellEnd"/>
      <w:r w:rsidR="002159ED" w:rsidRPr="008B1873">
        <w:rPr>
          <w:rFonts w:ascii="Times New Roman" w:eastAsia="Times New Roman" w:hAnsi="Times New Roman" w:cs="Times New Roman"/>
          <w:kern w:val="0"/>
          <w:lang w:eastAsia="en-GB"/>
          <w14:ligatures w14:val="none"/>
        </w:rPr>
        <w:t xml:space="preserve">-Speight et al, </w:t>
      </w:r>
      <w:r w:rsidRPr="008B1873">
        <w:rPr>
          <w:rFonts w:ascii="Times New Roman" w:eastAsia="Times New Roman" w:hAnsi="Times New Roman" w:cs="Times New Roman"/>
          <w:kern w:val="0"/>
          <w:lang w:eastAsia="en-GB"/>
          <w14:ligatures w14:val="none"/>
        </w:rPr>
        <w:t xml:space="preserve">UKERC, 2018). </w:t>
      </w:r>
    </w:p>
    <w:p w14:paraId="42273986" w14:textId="5CB13A89" w:rsidR="00AF20AA" w:rsidRPr="008B1873" w:rsidRDefault="00AF20AA"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In Scotland, </w:t>
      </w:r>
      <w:r w:rsidR="000A22BB" w:rsidRPr="008B1873">
        <w:rPr>
          <w:rFonts w:ascii="Times New Roman" w:eastAsia="Times New Roman" w:hAnsi="Times New Roman" w:cs="Times New Roman"/>
          <w:kern w:val="0"/>
          <w:lang w:eastAsia="en-GB"/>
          <w14:ligatures w14:val="none"/>
        </w:rPr>
        <w:t xml:space="preserve">the implementation </w:t>
      </w:r>
      <w:r w:rsidR="00743CCD" w:rsidRPr="008B1873">
        <w:rPr>
          <w:rFonts w:ascii="Times New Roman" w:eastAsia="Times New Roman" w:hAnsi="Times New Roman" w:cs="Times New Roman"/>
          <w:kern w:val="0"/>
          <w:lang w:eastAsia="en-GB"/>
          <w14:ligatures w14:val="none"/>
        </w:rPr>
        <w:t>of local</w:t>
      </w:r>
      <w:r w:rsidR="000A22BB" w:rsidRPr="008B1873">
        <w:rPr>
          <w:rFonts w:ascii="Times New Roman" w:eastAsia="Times New Roman" w:hAnsi="Times New Roman" w:cs="Times New Roman"/>
          <w:kern w:val="0"/>
          <w:lang w:eastAsia="en-GB"/>
          <w14:ligatures w14:val="none"/>
        </w:rPr>
        <w:t xml:space="preserve"> energy models that are led by residents of a community have been more prevalent over the last 5 years. The aim of these models is to initiative value via communal engagement and contributions to the national grid to effective renewable energy methods. These models also strive to reduce local energy costs by aligning them with specific local demands, exemplified by the establishment of certain agreements such as the local fish farms (</w:t>
      </w:r>
      <w:proofErr w:type="spellStart"/>
      <w:r w:rsidR="000A22BB" w:rsidRPr="008B1873">
        <w:rPr>
          <w:rFonts w:ascii="Times New Roman" w:eastAsia="Times New Roman" w:hAnsi="Times New Roman" w:cs="Times New Roman"/>
          <w:kern w:val="0"/>
          <w:lang w:eastAsia="en-GB"/>
          <w14:ligatures w14:val="none"/>
        </w:rPr>
        <w:t>Gov.scot</w:t>
      </w:r>
      <w:proofErr w:type="spellEnd"/>
      <w:r w:rsidR="000A22BB" w:rsidRPr="008B1873">
        <w:rPr>
          <w:rFonts w:ascii="Times New Roman" w:eastAsia="Times New Roman" w:hAnsi="Times New Roman" w:cs="Times New Roman"/>
          <w:kern w:val="0"/>
          <w:lang w:eastAsia="en-GB"/>
          <w14:ligatures w14:val="none"/>
        </w:rPr>
        <w:t>, 2021).</w:t>
      </w:r>
    </w:p>
    <w:p w14:paraId="32C3CD7A" w14:textId="36F6208E" w:rsidR="00AF20AA" w:rsidRPr="008B1873" w:rsidRDefault="000A22BB"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During the</w:t>
      </w:r>
      <w:r w:rsidR="001D709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year </w:t>
      </w:r>
      <w:r w:rsidR="00AF20AA" w:rsidRPr="008B1873">
        <w:rPr>
          <w:rFonts w:ascii="Times New Roman" w:eastAsia="Times New Roman" w:hAnsi="Times New Roman" w:cs="Times New Roman"/>
          <w:kern w:val="0"/>
          <w:lang w:eastAsia="en-GB"/>
          <w14:ligatures w14:val="none"/>
        </w:rPr>
        <w:t>2019, there was a significant increase in efforts and acknowledgment concerning the urgency of the decarboni</w:t>
      </w:r>
      <w:r w:rsidR="001D7094" w:rsidRPr="008B1873">
        <w:rPr>
          <w:rFonts w:ascii="Times New Roman" w:eastAsia="Times New Roman" w:hAnsi="Times New Roman" w:cs="Times New Roman"/>
          <w:kern w:val="0"/>
          <w:lang w:eastAsia="en-GB"/>
          <w14:ligatures w14:val="none"/>
        </w:rPr>
        <w:t>s</w:t>
      </w:r>
      <w:r w:rsidR="00AF20AA" w:rsidRPr="008B1873">
        <w:rPr>
          <w:rFonts w:ascii="Times New Roman" w:eastAsia="Times New Roman" w:hAnsi="Times New Roman" w:cs="Times New Roman"/>
          <w:kern w:val="0"/>
          <w:lang w:eastAsia="en-GB"/>
          <w14:ligatures w14:val="none"/>
        </w:rPr>
        <w:t xml:space="preserve">ation challenge. This heightened attention can be attributed to a </w:t>
      </w:r>
      <w:r w:rsidRPr="008B1873">
        <w:rPr>
          <w:rFonts w:ascii="Times New Roman" w:eastAsia="Times New Roman" w:hAnsi="Times New Roman" w:cs="Times New Roman"/>
          <w:kern w:val="0"/>
          <w:lang w:eastAsia="en-GB"/>
          <w14:ligatures w14:val="none"/>
        </w:rPr>
        <w:t>plethora of influences</w:t>
      </w:r>
      <w:r w:rsidR="00AF20AA" w:rsidRPr="008B1873">
        <w:rPr>
          <w:rFonts w:ascii="Times New Roman" w:eastAsia="Times New Roman" w:hAnsi="Times New Roman" w:cs="Times New Roman"/>
          <w:kern w:val="0"/>
          <w:lang w:eastAsia="en-GB"/>
          <w14:ligatures w14:val="none"/>
        </w:rPr>
        <w:t xml:space="preserve"> including grassroots activism, scientific reports, extreme weather events, corporate engagement, and political developments. </w:t>
      </w:r>
      <w:r w:rsidR="002C6639" w:rsidRPr="008B1873">
        <w:rPr>
          <w:rFonts w:ascii="Times New Roman" w:eastAsia="Times New Roman" w:hAnsi="Times New Roman" w:cs="Times New Roman"/>
          <w:kern w:val="0"/>
          <w:lang w:eastAsia="en-GB"/>
          <w14:ligatures w14:val="none"/>
        </w:rPr>
        <w:t>All</w:t>
      </w:r>
      <w:r w:rsidR="00AF20AA" w:rsidRPr="008B1873">
        <w:rPr>
          <w:rFonts w:ascii="Times New Roman" w:eastAsia="Times New Roman" w:hAnsi="Times New Roman" w:cs="Times New Roman"/>
          <w:kern w:val="0"/>
          <w:lang w:eastAsia="en-GB"/>
          <w14:ligatures w14:val="none"/>
        </w:rPr>
        <w:t xml:space="preserve"> these factors underscored the imperative for immediate and collective action to tackle climate change. </w:t>
      </w:r>
      <w:r w:rsidR="00136429" w:rsidRPr="008B1873">
        <w:rPr>
          <w:rFonts w:ascii="Times New Roman" w:eastAsia="Times New Roman" w:hAnsi="Times New Roman" w:cs="Times New Roman"/>
          <w:kern w:val="0"/>
          <w:lang w:eastAsia="en-GB"/>
          <w14:ligatures w14:val="none"/>
        </w:rPr>
        <w:t xml:space="preserve">This was evident through increased public discourse and governmental initiatives. </w:t>
      </w:r>
      <w:r w:rsidR="0028573B" w:rsidRPr="008B1873">
        <w:rPr>
          <w:rFonts w:ascii="Times New Roman" w:eastAsia="Times New Roman" w:hAnsi="Times New Roman" w:cs="Times New Roman"/>
          <w:kern w:val="0"/>
          <w:lang w:eastAsia="en-GB"/>
          <w14:ligatures w14:val="none"/>
        </w:rPr>
        <w:t xml:space="preserve">The UK stands as the first global economy to pass regulation. Specifically, this is aimed at the progressions of their involvement to global warming by the year 2050. </w:t>
      </w:r>
      <w:r w:rsidR="008A4002" w:rsidRPr="008B1873">
        <w:rPr>
          <w:rFonts w:ascii="Times New Roman" w:eastAsia="Times New Roman" w:hAnsi="Times New Roman" w:cs="Times New Roman"/>
          <w:kern w:val="0"/>
          <w:lang w:eastAsia="en-GB"/>
          <w14:ligatures w14:val="none"/>
        </w:rPr>
        <w:t>Additionally</w:t>
      </w:r>
      <w:r w:rsidR="0028573B" w:rsidRPr="008B1873">
        <w:rPr>
          <w:rFonts w:ascii="Times New Roman" w:eastAsia="Times New Roman" w:hAnsi="Times New Roman" w:cs="Times New Roman"/>
          <w:kern w:val="0"/>
          <w:lang w:eastAsia="en-GB"/>
          <w14:ligatures w14:val="none"/>
        </w:rPr>
        <w:t xml:space="preserve">, Scotland has set out another goal of achieving this, 5 years prior (2045) (DBEIS, 2019). </w:t>
      </w:r>
      <w:r w:rsidR="00AF20AA" w:rsidRPr="008B1873">
        <w:rPr>
          <w:rFonts w:ascii="Times New Roman" w:eastAsia="Times New Roman" w:hAnsi="Times New Roman" w:cs="Times New Roman"/>
          <w:kern w:val="0"/>
          <w:lang w:eastAsia="en-GB"/>
          <w14:ligatures w14:val="none"/>
        </w:rPr>
        <w:t>Nevertheless, despite these seemingly distant target dates, policymakers must remain focused on the urgency for radical action within the next decade. The success of the decarboni</w:t>
      </w:r>
      <w:r w:rsidR="001D7094" w:rsidRPr="008B1873">
        <w:rPr>
          <w:rFonts w:ascii="Times New Roman" w:eastAsia="Times New Roman" w:hAnsi="Times New Roman" w:cs="Times New Roman"/>
          <w:kern w:val="0"/>
          <w:lang w:eastAsia="en-GB"/>
          <w14:ligatures w14:val="none"/>
        </w:rPr>
        <w:t>s</w:t>
      </w:r>
      <w:r w:rsidR="00AF20AA" w:rsidRPr="008B1873">
        <w:rPr>
          <w:rFonts w:ascii="Times New Roman" w:eastAsia="Times New Roman" w:hAnsi="Times New Roman" w:cs="Times New Roman"/>
          <w:kern w:val="0"/>
          <w:lang w:eastAsia="en-GB"/>
          <w14:ligatures w14:val="none"/>
        </w:rPr>
        <w:t>ation agenda hinges on the implementation of transformative measures in the coming 10 years. An encouraging milestone has already been reached, as over 50% of UK councils have officially recogni</w:t>
      </w:r>
      <w:r w:rsidR="001D7094" w:rsidRPr="008B1873">
        <w:rPr>
          <w:rFonts w:ascii="Times New Roman" w:eastAsia="Times New Roman" w:hAnsi="Times New Roman" w:cs="Times New Roman"/>
          <w:kern w:val="0"/>
          <w:lang w:eastAsia="en-GB"/>
          <w14:ligatures w14:val="none"/>
        </w:rPr>
        <w:t>s</w:t>
      </w:r>
      <w:r w:rsidR="00AF20AA" w:rsidRPr="008B1873">
        <w:rPr>
          <w:rFonts w:ascii="Times New Roman" w:eastAsia="Times New Roman" w:hAnsi="Times New Roman" w:cs="Times New Roman"/>
          <w:kern w:val="0"/>
          <w:lang w:eastAsia="en-GB"/>
          <w14:ligatures w14:val="none"/>
        </w:rPr>
        <w:t>ed the climate emergency (Green World, 2019).</w:t>
      </w:r>
    </w:p>
    <w:p w14:paraId="4F64B3BE" w14:textId="7BE800B4" w:rsidR="00AF20AA" w:rsidRPr="008B1873" w:rsidRDefault="00136429"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Communities play a vital role in the upcoming phase of decarbonisation, requiring participation from individuals and communities to propel progress. This involves the need for further emphasis on heat production and improving overall energy efficiency. This can be developed via adopting low carbon vehicles and implementing strategies such as effective energy storage solutions. </w:t>
      </w:r>
      <w:r w:rsidR="00AF20AA" w:rsidRPr="008B1873">
        <w:rPr>
          <w:rFonts w:ascii="Times New Roman" w:eastAsia="Times New Roman" w:hAnsi="Times New Roman" w:cs="Times New Roman"/>
          <w:kern w:val="0"/>
          <w:lang w:eastAsia="en-GB"/>
          <w14:ligatures w14:val="none"/>
        </w:rPr>
        <w:t xml:space="preserve">In contrast to electricity generation, these sectors require higher levels of participation from consumers. </w:t>
      </w:r>
      <w:r w:rsidR="0028573B" w:rsidRPr="008B1873">
        <w:rPr>
          <w:rFonts w:ascii="Times New Roman" w:eastAsia="Times New Roman" w:hAnsi="Times New Roman" w:cs="Times New Roman"/>
          <w:kern w:val="0"/>
          <w:lang w:eastAsia="en-GB"/>
          <w14:ligatures w14:val="none"/>
        </w:rPr>
        <w:t>Neighbouring countries have suggested that the uprise in community engagement results in many beneficial factors. Two of which include acceptance and support for reduced carbon schemes (DECC,2014).</w:t>
      </w:r>
    </w:p>
    <w:p w14:paraId="0382A35A" w14:textId="5B044F57" w:rsidR="00136429" w:rsidRPr="008B1873" w:rsidRDefault="00136429"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Listed below are the types of projects discussed throughout this study: </w:t>
      </w:r>
    </w:p>
    <w:p w14:paraId="2FD3B403" w14:textId="40A575ED" w:rsidR="00843A9D" w:rsidRPr="008B1873" w:rsidRDefault="00843A9D" w:rsidP="008B1873">
      <w:pPr>
        <w:pStyle w:val="ListParagraph"/>
        <w:numPr>
          <w:ilvl w:val="0"/>
          <w:numId w:val="2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Heat generation - Involves the utili</w:t>
      </w:r>
      <w:r w:rsidR="008B1873"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ation of renewable heat sources, including heat pumps or biomass boilers, to produce heat.</w:t>
      </w:r>
    </w:p>
    <w:p w14:paraId="00AAD2F1" w14:textId="77777777" w:rsidR="0028573B" w:rsidRPr="008B1873" w:rsidRDefault="0028573B" w:rsidP="008B1873">
      <w:pPr>
        <w:pStyle w:val="ListParagraph"/>
        <w:numPr>
          <w:ilvl w:val="0"/>
          <w:numId w:val="2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lastRenderedPageBreak/>
        <w:t>Efficient energy measures involve multiple types of methods. Each of these methods switch from small direct energy audits to wider context initiatives that have been uniquely designed to raise consciousness. This also stands for the promotion of comprehension on energy utilisation.</w:t>
      </w:r>
    </w:p>
    <w:p w14:paraId="494F7610" w14:textId="77777777" w:rsidR="0028573B" w:rsidRPr="008B1873" w:rsidRDefault="00843A9D" w:rsidP="008B1873">
      <w:pPr>
        <w:pStyle w:val="ListParagraph"/>
        <w:numPr>
          <w:ilvl w:val="0"/>
          <w:numId w:val="2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Electricity generation </w:t>
      </w:r>
      <w:r w:rsidR="0028573B" w:rsidRPr="008B1873">
        <w:rPr>
          <w:rFonts w:ascii="Times New Roman" w:eastAsia="Times New Roman" w:hAnsi="Times New Roman" w:cs="Times New Roman"/>
          <w:kern w:val="0"/>
          <w:sz w:val="22"/>
          <w:szCs w:val="22"/>
          <w:lang w:eastAsia="en-GB"/>
          <w14:ligatures w14:val="none"/>
        </w:rPr>
        <w:t xml:space="preserve">Community-driven initiatives that incorporate renewable energy. This comes in the form of physical matter such as PV installations, hydropower generation and wind turbines. </w:t>
      </w:r>
    </w:p>
    <w:p w14:paraId="32A86A00" w14:textId="0871260C" w:rsidR="00843A9D" w:rsidRPr="008B1873" w:rsidRDefault="00843A9D" w:rsidP="008B1873">
      <w:pPr>
        <w:pStyle w:val="ListParagraph"/>
        <w:numPr>
          <w:ilvl w:val="0"/>
          <w:numId w:val="2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Low Carbon Transport - Focuses on offering electric vehicles or hydrogen-based transportation options.</w:t>
      </w:r>
    </w:p>
    <w:p w14:paraId="5DEB363C" w14:textId="283F8235" w:rsidR="003F462C" w:rsidRPr="008B1873" w:rsidRDefault="00843A9D" w:rsidP="008B1873">
      <w:pPr>
        <w:pStyle w:val="ListParagraph"/>
        <w:numPr>
          <w:ilvl w:val="0"/>
          <w:numId w:val="2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Energy storage - The process of storing energy, commonly achieved through batteries or heat storage systems, </w:t>
      </w:r>
      <w:r w:rsidR="0028573B" w:rsidRPr="008B1873">
        <w:rPr>
          <w:rFonts w:ascii="Times New Roman" w:eastAsia="Times New Roman" w:hAnsi="Times New Roman" w:cs="Times New Roman"/>
          <w:kern w:val="0"/>
          <w:sz w:val="22"/>
          <w:szCs w:val="22"/>
          <w:lang w:eastAsia="en-GB"/>
          <w14:ligatures w14:val="none"/>
        </w:rPr>
        <w:t>for preserving the production of energy via community measures alongside the amount generated by community sources and systems.</w:t>
      </w:r>
    </w:p>
    <w:p w14:paraId="69C8670F" w14:textId="77777777" w:rsidR="003F462C" w:rsidRPr="008B1873" w:rsidRDefault="003F462C" w:rsidP="008B1873">
      <w:pPr>
        <w:spacing w:line="360" w:lineRule="auto"/>
        <w:ind w:left="360"/>
        <w:textAlignment w:val="baseline"/>
        <w:rPr>
          <w:rFonts w:ascii="Times New Roman" w:eastAsia="Times New Roman" w:hAnsi="Times New Roman" w:cs="Times New Roman"/>
          <w:kern w:val="0"/>
          <w:lang w:eastAsia="en-GB"/>
          <w14:ligatures w14:val="none"/>
        </w:rPr>
      </w:pPr>
    </w:p>
    <w:p w14:paraId="664FC009" w14:textId="149FA1A6" w:rsidR="003F462C" w:rsidRPr="00C118F4" w:rsidRDefault="00C118F4" w:rsidP="00C118F4">
      <w:pPr>
        <w:pStyle w:val="Heading2"/>
        <w:rPr>
          <w:rFonts w:ascii="Times New Roman" w:eastAsia="Times New Roman" w:hAnsi="Times New Roman" w:cs="Times New Roman"/>
          <w:b/>
          <w:bCs/>
          <w:color w:val="auto"/>
          <w:sz w:val="32"/>
          <w:szCs w:val="32"/>
          <w:lang w:eastAsia="en-GB"/>
        </w:rPr>
      </w:pPr>
      <w:bookmarkStart w:id="9" w:name="_Toc141113281"/>
      <w:r w:rsidRPr="00C118F4">
        <w:rPr>
          <w:rFonts w:ascii="Times New Roman" w:eastAsia="Times New Roman" w:hAnsi="Times New Roman" w:cs="Times New Roman"/>
          <w:b/>
          <w:bCs/>
          <w:color w:val="auto"/>
          <w:sz w:val="32"/>
          <w:szCs w:val="32"/>
          <w:lang w:eastAsia="en-GB"/>
        </w:rPr>
        <w:t xml:space="preserve">1.1 </w:t>
      </w:r>
      <w:r w:rsidR="003F462C" w:rsidRPr="00C118F4">
        <w:rPr>
          <w:rFonts w:ascii="Times New Roman" w:eastAsia="Times New Roman" w:hAnsi="Times New Roman" w:cs="Times New Roman"/>
          <w:b/>
          <w:bCs/>
          <w:color w:val="auto"/>
          <w:sz w:val="32"/>
          <w:szCs w:val="32"/>
          <w:lang w:eastAsia="en-GB"/>
        </w:rPr>
        <w:t>Research Aims and Objectives</w:t>
      </w:r>
      <w:bookmarkEnd w:id="9"/>
      <w:r w:rsidR="003F462C" w:rsidRPr="00C118F4">
        <w:rPr>
          <w:rFonts w:ascii="Times New Roman" w:eastAsia="Times New Roman" w:hAnsi="Times New Roman" w:cs="Times New Roman"/>
          <w:b/>
          <w:bCs/>
          <w:color w:val="auto"/>
          <w:sz w:val="32"/>
          <w:szCs w:val="32"/>
          <w:lang w:eastAsia="en-GB"/>
        </w:rPr>
        <w:t> </w:t>
      </w:r>
    </w:p>
    <w:p w14:paraId="14212391" w14:textId="77777777" w:rsidR="003F462C" w:rsidRPr="008B1873" w:rsidRDefault="003F462C" w:rsidP="008B1873">
      <w:pPr>
        <w:spacing w:line="360" w:lineRule="auto"/>
        <w:textAlignment w:val="baseline"/>
        <w:rPr>
          <w:rFonts w:ascii="Times New Roman" w:eastAsia="Times New Roman" w:hAnsi="Times New Roman" w:cs="Times New Roman"/>
          <w:kern w:val="0"/>
          <w:sz w:val="32"/>
          <w:szCs w:val="32"/>
          <w:lang w:eastAsia="en-GB"/>
          <w14:ligatures w14:val="none"/>
        </w:rPr>
      </w:pPr>
    </w:p>
    <w:p w14:paraId="71C7F44E" w14:textId="3022F58F" w:rsidR="003F462C" w:rsidRPr="008B1873" w:rsidRDefault="003F462C"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prospects of community energy </w:t>
      </w:r>
      <w:r w:rsidR="003937A3" w:rsidRPr="008B1873">
        <w:rPr>
          <w:rFonts w:ascii="Times New Roman" w:eastAsia="Times New Roman" w:hAnsi="Times New Roman" w:cs="Times New Roman"/>
          <w:kern w:val="0"/>
          <w:lang w:eastAsia="en-GB"/>
          <w14:ligatures w14:val="none"/>
        </w:rPr>
        <w:t>sectors</w:t>
      </w:r>
      <w:r w:rsidRPr="008B1873">
        <w:rPr>
          <w:rFonts w:ascii="Times New Roman" w:eastAsia="Times New Roman" w:hAnsi="Times New Roman" w:cs="Times New Roman"/>
          <w:kern w:val="0"/>
          <w:lang w:eastAsia="en-GB"/>
          <w14:ligatures w14:val="none"/>
        </w:rPr>
        <w:t xml:space="preserve"> </w:t>
      </w:r>
      <w:r w:rsidR="003937A3" w:rsidRPr="008B1873">
        <w:rPr>
          <w:rFonts w:ascii="Times New Roman" w:eastAsia="Times New Roman" w:hAnsi="Times New Roman" w:cs="Times New Roman"/>
          <w:kern w:val="0"/>
          <w:lang w:eastAsia="en-GB"/>
          <w14:ligatures w14:val="none"/>
        </w:rPr>
        <w:t>are</w:t>
      </w:r>
      <w:r w:rsidRPr="008B1873">
        <w:rPr>
          <w:rFonts w:ascii="Times New Roman" w:eastAsia="Times New Roman" w:hAnsi="Times New Roman" w:cs="Times New Roman"/>
          <w:kern w:val="0"/>
          <w:lang w:eastAsia="en-GB"/>
          <w14:ligatures w14:val="none"/>
        </w:rPr>
        <w:t xml:space="preserve"> the primary aim to be explored within this dissertation. </w:t>
      </w:r>
      <w:r w:rsidR="0028573B" w:rsidRPr="008B1873">
        <w:rPr>
          <w:rFonts w:ascii="Times New Roman" w:eastAsia="Times New Roman" w:hAnsi="Times New Roman" w:cs="Times New Roman"/>
          <w:kern w:val="0"/>
          <w:lang w:eastAsia="en-GB"/>
          <w14:ligatures w14:val="none"/>
        </w:rPr>
        <w:t>Renewable energy groups run by local communities and its effects will be the focus of this research. This includes the demand reduction initiatives and the social, economic and environmental factors involved.</w:t>
      </w:r>
    </w:p>
    <w:p w14:paraId="35383BB7" w14:textId="188DBD82" w:rsidR="003F462C" w:rsidRPr="008B1873" w:rsidRDefault="003F462C" w:rsidP="008B1873">
      <w:pPr>
        <w:spacing w:line="360" w:lineRule="auto"/>
        <w:textAlignment w:val="baseline"/>
        <w:rPr>
          <w:rFonts w:ascii="Times New Roman" w:eastAsia="Times New Roman" w:hAnsi="Times New Roman" w:cs="Times New Roman"/>
          <w:b/>
          <w:bCs/>
          <w:kern w:val="0"/>
          <w:sz w:val="24"/>
          <w:szCs w:val="24"/>
          <w:lang w:eastAsia="en-GB"/>
          <w14:ligatures w14:val="none"/>
        </w:rPr>
      </w:pPr>
      <w:r w:rsidRPr="008B1873">
        <w:rPr>
          <w:rFonts w:ascii="Times New Roman" w:eastAsia="Times New Roman" w:hAnsi="Times New Roman" w:cs="Times New Roman"/>
          <w:b/>
          <w:bCs/>
          <w:kern w:val="0"/>
          <w:sz w:val="24"/>
          <w:szCs w:val="24"/>
          <w:lang w:eastAsia="en-GB"/>
          <w14:ligatures w14:val="none"/>
        </w:rPr>
        <w:t xml:space="preserve">Objectives - </w:t>
      </w:r>
    </w:p>
    <w:p w14:paraId="117210FD" w14:textId="0AD2C9A8" w:rsidR="003F462C" w:rsidRPr="008B1873" w:rsidRDefault="0028573B"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To examine the role community-driven projects have on addressing energy </w:t>
      </w:r>
      <w:r w:rsidR="003F462C" w:rsidRPr="008B1873">
        <w:rPr>
          <w:rFonts w:ascii="Times New Roman" w:eastAsia="Times New Roman" w:hAnsi="Times New Roman" w:cs="Times New Roman"/>
          <w:kern w:val="0"/>
          <w:lang w:eastAsia="en-GB"/>
          <w14:ligatures w14:val="none"/>
        </w:rPr>
        <w:t>demand issues such as fuel poverty, rising energy prices, and the aspiration for energy independence from conventional energy companies. </w:t>
      </w:r>
    </w:p>
    <w:p w14:paraId="08053FAE" w14:textId="77777777" w:rsidR="0028573B" w:rsidRPr="008B1873" w:rsidRDefault="0028573B"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To analyse the impact of the Community Energy Scheme released in early 2014 </w:t>
      </w:r>
      <w:r w:rsidR="003F462C" w:rsidRPr="008B1873">
        <w:rPr>
          <w:rFonts w:ascii="Times New Roman" w:eastAsia="Times New Roman" w:hAnsi="Times New Roman" w:cs="Times New Roman"/>
          <w:kern w:val="0"/>
          <w:lang w:eastAsia="en-GB"/>
          <w14:ligatures w14:val="none"/>
        </w:rPr>
        <w:t xml:space="preserve">on the integration of community energy within the </w:t>
      </w:r>
      <w:r w:rsidRPr="008B1873">
        <w:rPr>
          <w:rFonts w:ascii="Times New Roman" w:eastAsia="Times New Roman" w:hAnsi="Times New Roman" w:cs="Times New Roman"/>
          <w:kern w:val="0"/>
          <w:lang w:eastAsia="en-GB"/>
          <w14:ligatures w14:val="none"/>
        </w:rPr>
        <w:t>UK's energy sector, noting a particular emphasis on demand management. </w:t>
      </w:r>
    </w:p>
    <w:p w14:paraId="570BCD91" w14:textId="5D36963B" w:rsidR="003F462C" w:rsidRPr="008B1873" w:rsidRDefault="003F462C"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To assess the unique position of community energy groups in leveraging locali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ed knowledge and engaging consumers in energy generation and demand management activities, leading to a shift from consumption to "pro-</w:t>
      </w:r>
      <w:proofErr w:type="spellStart"/>
      <w:r w:rsidRPr="008B1873">
        <w:rPr>
          <w:rFonts w:ascii="Times New Roman" w:eastAsia="Times New Roman" w:hAnsi="Times New Roman" w:cs="Times New Roman"/>
          <w:kern w:val="0"/>
          <w:lang w:eastAsia="en-GB"/>
          <w14:ligatures w14:val="none"/>
        </w:rPr>
        <w:t>sumption</w:t>
      </w:r>
      <w:proofErr w:type="spellEnd"/>
      <w:r w:rsidRPr="008B1873">
        <w:rPr>
          <w:rFonts w:ascii="Times New Roman" w:eastAsia="Times New Roman" w:hAnsi="Times New Roman" w:cs="Times New Roman"/>
          <w:kern w:val="0"/>
          <w:lang w:eastAsia="en-GB"/>
          <w14:ligatures w14:val="none"/>
        </w:rPr>
        <w:t>" and "pro-saving." </w:t>
      </w:r>
    </w:p>
    <w:p w14:paraId="6612336B" w14:textId="77777777" w:rsidR="0028573B" w:rsidRPr="008B1873" w:rsidRDefault="0028573B"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To consider the credibility of the community energy subdivision in driving environmental change mitigation efforts and empowering individuals and communities to contribute actively to environmental improvement. </w:t>
      </w:r>
    </w:p>
    <w:p w14:paraId="1E786242" w14:textId="117C3ABC" w:rsidR="003F462C" w:rsidRPr="008B1873" w:rsidRDefault="003F462C"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lastRenderedPageBreak/>
        <w:t>To evaluate the existing government policies and their impact on the development and utili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 of the community energy sector, identifying any potential limitations or barriers hindering its growth. </w:t>
      </w:r>
    </w:p>
    <w:p w14:paraId="2961FF00" w14:textId="423FFBAD" w:rsidR="0028573B" w:rsidRPr="008B1873" w:rsidRDefault="0028573B" w:rsidP="008B1873">
      <w:pPr>
        <w:numPr>
          <w:ilvl w:val="0"/>
          <w:numId w:val="34"/>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To propose recommendations for a modern Community Energy Strategy that binds the unexploited potential of the energy sector on a communal scale and maximi</w:t>
      </w:r>
      <w:r w:rsidR="008A4002"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es its contributions to climate change mitigation, energy transition, and socio-economic development in the UK. </w:t>
      </w:r>
    </w:p>
    <w:p w14:paraId="5ED1504D" w14:textId="77777777" w:rsidR="003F462C" w:rsidRPr="008B1873" w:rsidRDefault="003F462C" w:rsidP="008B1873">
      <w:pPr>
        <w:spacing w:line="360" w:lineRule="auto"/>
        <w:textAlignment w:val="baseline"/>
        <w:rPr>
          <w:rFonts w:ascii="Times New Roman" w:eastAsia="Times New Roman" w:hAnsi="Times New Roman" w:cs="Times New Roman"/>
          <w:kern w:val="0"/>
          <w:lang w:eastAsia="en-GB"/>
          <w14:ligatures w14:val="none"/>
        </w:rPr>
      </w:pPr>
    </w:p>
    <w:p w14:paraId="12034B42" w14:textId="548D5359" w:rsidR="00E07841" w:rsidRPr="008B1873" w:rsidRDefault="0028573B" w:rsidP="008B1873">
      <w:pPr>
        <w:pStyle w:val="NormalWeb"/>
        <w:spacing w:line="360" w:lineRule="auto"/>
        <w:rPr>
          <w:sz w:val="22"/>
          <w:szCs w:val="22"/>
        </w:rPr>
      </w:pPr>
      <w:r w:rsidRPr="008B1873">
        <w:rPr>
          <w:sz w:val="22"/>
          <w:szCs w:val="22"/>
        </w:rPr>
        <w:t xml:space="preserve">By achieving these objectives, the central aim of this dissertation is to then provide a robust understanding of the future and current stand of community energy projects throughout the UK. It seeks to highlight the conceivable possibilities held by community-led renewable energy, the significance of the demand reduction initiatives, including the broader economic, social, and environmental benefits. Additionally, the study aims to identify the barriers </w:t>
      </w:r>
      <w:r w:rsidR="00E07841" w:rsidRPr="008B1873">
        <w:rPr>
          <w:sz w:val="22"/>
          <w:szCs w:val="22"/>
        </w:rPr>
        <w:t>and limitations imposed by current government policies and propose strategies for a more effective and supportive Community Energy Strategy.</w:t>
      </w:r>
    </w:p>
    <w:p w14:paraId="1AC7DFB4" w14:textId="77777777" w:rsidR="00E07841" w:rsidRPr="00C118F4" w:rsidRDefault="00E07841" w:rsidP="00C118F4">
      <w:pPr>
        <w:pStyle w:val="Heading2"/>
        <w:spacing w:line="360" w:lineRule="auto"/>
        <w:rPr>
          <w:rFonts w:ascii="Times New Roman" w:eastAsia="Times New Roman" w:hAnsi="Times New Roman" w:cs="Times New Roman"/>
          <w:b/>
          <w:bCs/>
          <w:color w:val="auto"/>
          <w:sz w:val="22"/>
          <w:szCs w:val="22"/>
          <w:lang w:eastAsia="en-GB"/>
        </w:rPr>
      </w:pPr>
      <w:bookmarkStart w:id="10" w:name="_Toc141113282"/>
      <w:r w:rsidRPr="00C118F4">
        <w:rPr>
          <w:rFonts w:ascii="Times New Roman" w:eastAsia="Times New Roman" w:hAnsi="Times New Roman" w:cs="Times New Roman"/>
          <w:b/>
          <w:bCs/>
          <w:color w:val="auto"/>
          <w:sz w:val="32"/>
          <w:szCs w:val="32"/>
          <w:lang w:eastAsia="en-GB"/>
        </w:rPr>
        <w:t>1.2 Dissertation Structure</w:t>
      </w:r>
      <w:bookmarkEnd w:id="10"/>
      <w:r w:rsidRPr="00C118F4">
        <w:rPr>
          <w:rFonts w:ascii="Times New Roman" w:eastAsia="Times New Roman" w:hAnsi="Times New Roman" w:cs="Times New Roman"/>
          <w:b/>
          <w:bCs/>
          <w:color w:val="auto"/>
          <w:sz w:val="32"/>
          <w:szCs w:val="32"/>
          <w:lang w:eastAsia="en-GB"/>
        </w:rPr>
        <w:t>  </w:t>
      </w:r>
    </w:p>
    <w:p w14:paraId="15C63941" w14:textId="40B2B386" w:rsidR="0028573B" w:rsidRPr="008B1873" w:rsidRDefault="0028573B"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This study will begin with a brief description of what will be involved.</w:t>
      </w:r>
      <w:r w:rsidRPr="008B1873">
        <w:rPr>
          <w:rFonts w:ascii="Times New Roman" w:eastAsia="Times New Roman" w:hAnsi="Times New Roman" w:cs="Times New Roman"/>
          <w:b/>
          <w:bCs/>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This report investigates the untapped possibilities within the subdivision and explores </w:t>
      </w:r>
      <w:r w:rsidR="008A4002" w:rsidRPr="008B1873">
        <w:rPr>
          <w:rFonts w:ascii="Times New Roman" w:eastAsia="Times New Roman" w:hAnsi="Times New Roman" w:cs="Times New Roman"/>
          <w:kern w:val="0"/>
          <w:lang w:eastAsia="en-GB"/>
          <w14:ligatures w14:val="none"/>
        </w:rPr>
        <w:t>all</w:t>
      </w:r>
      <w:r w:rsidRPr="008B1873">
        <w:rPr>
          <w:rFonts w:ascii="Times New Roman" w:eastAsia="Times New Roman" w:hAnsi="Times New Roman" w:cs="Times New Roman"/>
          <w:kern w:val="0"/>
          <w:lang w:eastAsia="en-GB"/>
          <w14:ligatures w14:val="none"/>
        </w:rPr>
        <w:t xml:space="preserve"> the potential advantages attached with such advancement. These include economic, social, and environmental. This is achieved by: Summari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ing the available evidence regarding the sector's impacts on the economy, society, and the environment, evaluating the sector's potential, establishing practical methodology for impending advancement and the corresponding helps to make this country’s energy systems more efficient. Identification of such obstacles hindering the UKs energy system growth and proposing intercessions that can facilitate the sector to reach its most effective state. </w:t>
      </w:r>
    </w:p>
    <w:p w14:paraId="5811B6E2" w14:textId="395DBE4F"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Section</w:t>
      </w:r>
      <w:r w:rsidR="00E07841" w:rsidRPr="008B1873">
        <w:rPr>
          <w:rFonts w:ascii="Times New Roman" w:eastAsia="Times New Roman" w:hAnsi="Times New Roman" w:cs="Times New Roman"/>
          <w:b/>
          <w:bCs/>
          <w:kern w:val="0"/>
          <w:lang w:eastAsia="en-GB"/>
          <w14:ligatures w14:val="none"/>
        </w:rPr>
        <w:t xml:space="preserve"> 1 –</w:t>
      </w:r>
      <w:r w:rsidR="00E07841" w:rsidRPr="008B1873">
        <w:rPr>
          <w:rFonts w:ascii="Times New Roman" w:eastAsia="Times New Roman" w:hAnsi="Times New Roman" w:cs="Times New Roman"/>
          <w:kern w:val="0"/>
          <w:lang w:eastAsia="en-GB"/>
          <w14:ligatures w14:val="none"/>
        </w:rPr>
        <w:t xml:space="preserve"> Will begin with the introduction followed of community energy, research aims and objectives and dissertation structure. </w:t>
      </w:r>
    </w:p>
    <w:p w14:paraId="3AA1D98A" w14:textId="7ABC9DC6"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 xml:space="preserve">Section </w:t>
      </w:r>
      <w:r w:rsidR="00E07841" w:rsidRPr="008B1873">
        <w:rPr>
          <w:rFonts w:ascii="Times New Roman" w:eastAsia="Times New Roman" w:hAnsi="Times New Roman" w:cs="Times New Roman"/>
          <w:b/>
          <w:bCs/>
          <w:kern w:val="0"/>
          <w:lang w:eastAsia="en-GB"/>
          <w14:ligatures w14:val="none"/>
        </w:rPr>
        <w:t>2 –</w:t>
      </w:r>
      <w:r w:rsidR="00E07841" w:rsidRPr="008B1873">
        <w:rPr>
          <w:rFonts w:ascii="Times New Roman" w:eastAsia="Times New Roman" w:hAnsi="Times New Roman" w:cs="Times New Roman"/>
          <w:kern w:val="0"/>
          <w:lang w:eastAsia="en-GB"/>
          <w14:ligatures w14:val="none"/>
        </w:rPr>
        <w:t xml:space="preserve"> Literature review, this area covers the relevant literature on the topic including various topics surrounding community energy, policy landscape and what helps projects succeed. </w:t>
      </w:r>
    </w:p>
    <w:p w14:paraId="6E23557A" w14:textId="77744D3E"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Section</w:t>
      </w:r>
      <w:r w:rsidR="00E07841" w:rsidRPr="008B1873">
        <w:rPr>
          <w:rFonts w:ascii="Times New Roman" w:eastAsia="Times New Roman" w:hAnsi="Times New Roman" w:cs="Times New Roman"/>
          <w:b/>
          <w:bCs/>
          <w:kern w:val="0"/>
          <w:lang w:eastAsia="en-GB"/>
          <w14:ligatures w14:val="none"/>
        </w:rPr>
        <w:t xml:space="preserve"> 3 –</w:t>
      </w:r>
      <w:r w:rsidR="00E07841" w:rsidRPr="008B1873">
        <w:rPr>
          <w:rFonts w:ascii="Times New Roman" w:eastAsia="Times New Roman" w:hAnsi="Times New Roman" w:cs="Times New Roman"/>
          <w:kern w:val="0"/>
          <w:lang w:eastAsia="en-GB"/>
          <w14:ligatures w14:val="none"/>
        </w:rPr>
        <w:t xml:space="preserve"> Literature review, this will cover the potential of community energy, extent and distribution of the sector today and the changing face of community energy. </w:t>
      </w:r>
    </w:p>
    <w:p w14:paraId="5C931B0F" w14:textId="46A4B562"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Section</w:t>
      </w:r>
      <w:r w:rsidR="00E07841" w:rsidRPr="008B1873">
        <w:rPr>
          <w:rFonts w:ascii="Times New Roman" w:eastAsia="Times New Roman" w:hAnsi="Times New Roman" w:cs="Times New Roman"/>
          <w:b/>
          <w:bCs/>
          <w:kern w:val="0"/>
          <w:lang w:eastAsia="en-GB"/>
          <w14:ligatures w14:val="none"/>
        </w:rPr>
        <w:t xml:space="preserve"> 4 –</w:t>
      </w:r>
      <w:r w:rsidR="00E07841" w:rsidRPr="008B1873">
        <w:rPr>
          <w:rFonts w:ascii="Times New Roman" w:eastAsia="Times New Roman" w:hAnsi="Times New Roman" w:cs="Times New Roman"/>
          <w:kern w:val="0"/>
          <w:lang w:eastAsia="en-GB"/>
          <w14:ligatures w14:val="none"/>
        </w:rPr>
        <w:t xml:space="preserve"> Literature review that will consist of the impacts of community energy and education and skill. </w:t>
      </w:r>
    </w:p>
    <w:p w14:paraId="12820477" w14:textId="0D2F9C4A"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lastRenderedPageBreak/>
        <w:t>Section</w:t>
      </w:r>
      <w:r w:rsidR="001D7094" w:rsidRPr="008B1873">
        <w:rPr>
          <w:rFonts w:ascii="Times New Roman" w:eastAsia="Times New Roman" w:hAnsi="Times New Roman" w:cs="Times New Roman"/>
          <w:b/>
          <w:bCs/>
          <w:kern w:val="0"/>
          <w:lang w:eastAsia="en-GB"/>
          <w14:ligatures w14:val="none"/>
        </w:rPr>
        <w:t xml:space="preserve"> 5</w:t>
      </w:r>
      <w:r w:rsidR="00E07841" w:rsidRPr="008B1873">
        <w:rPr>
          <w:rFonts w:ascii="Times New Roman" w:eastAsia="Times New Roman" w:hAnsi="Times New Roman" w:cs="Times New Roman"/>
          <w:b/>
          <w:bCs/>
          <w:kern w:val="0"/>
          <w:lang w:eastAsia="en-GB"/>
          <w14:ligatures w14:val="none"/>
        </w:rPr>
        <w:t xml:space="preserve"> –</w:t>
      </w:r>
      <w:r w:rsidR="00E07841" w:rsidRPr="008B1873">
        <w:rPr>
          <w:rFonts w:ascii="Times New Roman" w:eastAsia="Times New Roman" w:hAnsi="Times New Roman" w:cs="Times New Roman"/>
          <w:kern w:val="0"/>
          <w:lang w:eastAsia="en-GB"/>
          <w14:ligatures w14:val="none"/>
        </w:rPr>
        <w:t xml:space="preserve"> Will </w:t>
      </w:r>
      <w:r w:rsidRPr="008B1873">
        <w:rPr>
          <w:rFonts w:ascii="Times New Roman" w:eastAsia="Times New Roman" w:hAnsi="Times New Roman" w:cs="Times New Roman"/>
          <w:kern w:val="0"/>
          <w:lang w:eastAsia="en-GB"/>
          <w14:ligatures w14:val="none"/>
        </w:rPr>
        <w:t xml:space="preserve">explain the methodology </w:t>
      </w:r>
      <w:r w:rsidR="0028573B" w:rsidRPr="008B1873">
        <w:rPr>
          <w:rFonts w:ascii="Times New Roman" w:eastAsia="Times New Roman" w:hAnsi="Times New Roman" w:cs="Times New Roman"/>
          <w:kern w:val="0"/>
          <w:lang w:eastAsia="en-GB"/>
          <w14:ligatures w14:val="none"/>
        </w:rPr>
        <w:t>of</w:t>
      </w:r>
      <w:r w:rsidRPr="008B1873">
        <w:rPr>
          <w:rFonts w:ascii="Times New Roman" w:eastAsia="Times New Roman" w:hAnsi="Times New Roman" w:cs="Times New Roman"/>
          <w:kern w:val="0"/>
          <w:lang w:eastAsia="en-GB"/>
          <w14:ligatures w14:val="none"/>
        </w:rPr>
        <w:t xml:space="preserve"> study. </w:t>
      </w:r>
      <w:r w:rsidR="00E07841" w:rsidRPr="008B1873">
        <w:rPr>
          <w:rFonts w:ascii="Times New Roman" w:eastAsia="Times New Roman" w:hAnsi="Times New Roman" w:cs="Times New Roman"/>
          <w:kern w:val="0"/>
          <w:lang w:eastAsia="en-GB"/>
          <w14:ligatures w14:val="none"/>
        </w:rPr>
        <w:t> </w:t>
      </w:r>
    </w:p>
    <w:p w14:paraId="20F1FFEE" w14:textId="1637A25B"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Section</w:t>
      </w:r>
      <w:r w:rsidR="001D7094" w:rsidRPr="008B1873">
        <w:rPr>
          <w:rFonts w:ascii="Times New Roman" w:eastAsia="Times New Roman" w:hAnsi="Times New Roman" w:cs="Times New Roman"/>
          <w:b/>
          <w:bCs/>
          <w:kern w:val="0"/>
          <w:lang w:eastAsia="en-GB"/>
          <w14:ligatures w14:val="none"/>
        </w:rPr>
        <w:t xml:space="preserve"> 6</w:t>
      </w:r>
      <w:r w:rsidR="00E07841" w:rsidRPr="008B1873">
        <w:rPr>
          <w:rFonts w:ascii="Times New Roman" w:eastAsia="Times New Roman" w:hAnsi="Times New Roman" w:cs="Times New Roman"/>
          <w:b/>
          <w:bCs/>
          <w:kern w:val="0"/>
          <w:lang w:eastAsia="en-GB"/>
          <w14:ligatures w14:val="none"/>
        </w:rPr>
        <w:t xml:space="preserve"> –</w:t>
      </w:r>
      <w:r w:rsidR="00E07841"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Data Analysis</w:t>
      </w:r>
      <w:r w:rsidR="00E07841" w:rsidRPr="008B1873">
        <w:rPr>
          <w:rFonts w:ascii="Times New Roman" w:eastAsia="Times New Roman" w:hAnsi="Times New Roman" w:cs="Times New Roman"/>
          <w:kern w:val="0"/>
          <w:lang w:eastAsia="en-GB"/>
          <w14:ligatures w14:val="none"/>
        </w:rPr>
        <w:t>,</w:t>
      </w:r>
      <w:r w:rsidR="00E07841" w:rsidRPr="008B1873">
        <w:rPr>
          <w:rFonts w:ascii="Times New Roman" w:eastAsia="Times New Roman" w:hAnsi="Times New Roman" w:cs="Times New Roman"/>
          <w:b/>
          <w:bCs/>
          <w:kern w:val="0"/>
          <w:lang w:eastAsia="en-GB"/>
          <w14:ligatures w14:val="none"/>
        </w:rPr>
        <w:t xml:space="preserve"> </w:t>
      </w:r>
      <w:r w:rsidR="00E07841" w:rsidRPr="008B1873">
        <w:rPr>
          <w:rFonts w:ascii="Times New Roman" w:eastAsia="Times New Roman" w:hAnsi="Times New Roman" w:cs="Times New Roman"/>
          <w:kern w:val="0"/>
          <w:lang w:eastAsia="en-GB"/>
          <w14:ligatures w14:val="none"/>
        </w:rPr>
        <w:t xml:space="preserve">this </w:t>
      </w:r>
      <w:r w:rsidR="00E4652B" w:rsidRPr="008B1873">
        <w:rPr>
          <w:rFonts w:ascii="Times New Roman" w:eastAsia="Times New Roman" w:hAnsi="Times New Roman" w:cs="Times New Roman"/>
          <w:kern w:val="0"/>
          <w:lang w:eastAsia="en-GB"/>
          <w14:ligatures w14:val="none"/>
        </w:rPr>
        <w:t>section</w:t>
      </w:r>
      <w:r w:rsidR="00E07841" w:rsidRPr="008B1873">
        <w:rPr>
          <w:rFonts w:ascii="Times New Roman" w:eastAsia="Times New Roman" w:hAnsi="Times New Roman" w:cs="Times New Roman"/>
          <w:kern w:val="0"/>
          <w:lang w:eastAsia="en-GB"/>
          <w14:ligatures w14:val="none"/>
        </w:rPr>
        <w:t xml:space="preserve"> of the dissertation describes </w:t>
      </w:r>
      <w:r w:rsidRPr="008B1873">
        <w:rPr>
          <w:rFonts w:ascii="Times New Roman" w:eastAsia="Times New Roman" w:hAnsi="Times New Roman" w:cs="Times New Roman"/>
          <w:kern w:val="0"/>
          <w:lang w:eastAsia="en-GB"/>
          <w14:ligatures w14:val="none"/>
        </w:rPr>
        <w:t>what methods were used to collect the data for the study. It will explain the thematic analysis methods in slightly more detail.</w:t>
      </w:r>
    </w:p>
    <w:p w14:paraId="7EF417DC" w14:textId="05C18677" w:rsidR="00E07841" w:rsidRPr="008B1873" w:rsidRDefault="008623B5"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 xml:space="preserve">Section </w:t>
      </w:r>
      <w:r w:rsidR="00E07841" w:rsidRPr="008B1873">
        <w:rPr>
          <w:rFonts w:ascii="Times New Roman" w:eastAsia="Times New Roman" w:hAnsi="Times New Roman" w:cs="Times New Roman"/>
          <w:b/>
          <w:bCs/>
          <w:kern w:val="0"/>
          <w:lang w:eastAsia="en-GB"/>
          <w14:ligatures w14:val="none"/>
        </w:rPr>
        <w:t>7 –</w:t>
      </w:r>
      <w:r w:rsidR="00E07841"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This section will describe the limitations faced during the study.</w:t>
      </w:r>
    </w:p>
    <w:p w14:paraId="75446148" w14:textId="66FAFDEE" w:rsidR="00E07841" w:rsidRPr="008B1873" w:rsidRDefault="008623B5"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Section </w:t>
      </w:r>
      <w:r w:rsidR="00E07841" w:rsidRPr="008B1873">
        <w:rPr>
          <w:rFonts w:ascii="Times New Roman" w:eastAsia="Times New Roman" w:hAnsi="Times New Roman" w:cs="Times New Roman"/>
          <w:b/>
          <w:bCs/>
          <w:kern w:val="0"/>
          <w:lang w:eastAsia="en-GB"/>
          <w14:ligatures w14:val="none"/>
        </w:rPr>
        <w:t xml:space="preserve">8 </w:t>
      </w:r>
      <w:r w:rsidRPr="008B1873">
        <w:rPr>
          <w:rFonts w:ascii="Times New Roman" w:eastAsia="Times New Roman" w:hAnsi="Times New Roman" w:cs="Times New Roman"/>
          <w:b/>
          <w:bCs/>
          <w:kern w:val="0"/>
          <w:lang w:eastAsia="en-GB"/>
          <w14:ligatures w14:val="none"/>
        </w:rPr>
        <w:t>–</w:t>
      </w:r>
      <w:r w:rsidR="00E07841" w:rsidRPr="008B1873">
        <w:rPr>
          <w:rFonts w:ascii="Times New Roman" w:eastAsia="Times New Roman" w:hAnsi="Times New Roman" w:cs="Times New Roman"/>
          <w:b/>
          <w:bCs/>
          <w:kern w:val="0"/>
          <w:lang w:eastAsia="en-GB"/>
          <w14:ligatures w14:val="none"/>
        </w:rPr>
        <w:t xml:space="preserve"> </w:t>
      </w:r>
      <w:r w:rsidRPr="008B1873">
        <w:rPr>
          <w:rFonts w:ascii="Times New Roman" w:eastAsia="Times New Roman" w:hAnsi="Times New Roman" w:cs="Times New Roman"/>
          <w:kern w:val="0"/>
          <w:lang w:eastAsia="en-GB"/>
          <w14:ligatures w14:val="none"/>
        </w:rPr>
        <w:t>Results and Analysis</w:t>
      </w:r>
      <w:r w:rsidR="00E07841" w:rsidRPr="008B1873">
        <w:rPr>
          <w:rFonts w:ascii="Times New Roman" w:eastAsia="Times New Roman" w:hAnsi="Times New Roman" w:cs="Times New Roman"/>
          <w:kern w:val="0"/>
          <w:lang w:eastAsia="en-GB"/>
          <w14:ligatures w14:val="none"/>
        </w:rPr>
        <w:t xml:space="preserve">, this </w:t>
      </w:r>
      <w:r w:rsidRPr="008B1873">
        <w:rPr>
          <w:rFonts w:ascii="Times New Roman" w:eastAsia="Times New Roman" w:hAnsi="Times New Roman" w:cs="Times New Roman"/>
          <w:kern w:val="0"/>
          <w:lang w:eastAsia="en-GB"/>
          <w14:ligatures w14:val="none"/>
        </w:rPr>
        <w:t xml:space="preserve">section will contain personal contributions to the study and explain how the literature helped come to the proposed outcomes.  </w:t>
      </w:r>
    </w:p>
    <w:p w14:paraId="7B6374FB" w14:textId="091F2AC4" w:rsidR="008623B5" w:rsidRPr="008B1873" w:rsidRDefault="008623B5"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Section 9 –</w:t>
      </w:r>
      <w:r w:rsidRPr="008B1873">
        <w:rPr>
          <w:rFonts w:ascii="Times New Roman" w:eastAsia="Times New Roman" w:hAnsi="Times New Roman" w:cs="Times New Roman"/>
          <w:kern w:val="0"/>
          <w:lang w:eastAsia="en-GB"/>
          <w14:ligatures w14:val="none"/>
        </w:rPr>
        <w:t xml:space="preserve"> This section will be the conclusion of the study. </w:t>
      </w:r>
    </w:p>
    <w:p w14:paraId="3BDFCE80" w14:textId="138E163C" w:rsidR="008623B5" w:rsidRPr="008B1873" w:rsidRDefault="008623B5"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Section 10 –</w:t>
      </w:r>
      <w:r w:rsidRPr="008B1873">
        <w:rPr>
          <w:rFonts w:ascii="Times New Roman" w:eastAsia="Times New Roman" w:hAnsi="Times New Roman" w:cs="Times New Roman"/>
          <w:kern w:val="0"/>
          <w:lang w:eastAsia="en-GB"/>
          <w14:ligatures w14:val="none"/>
        </w:rPr>
        <w:t xml:space="preserve"> References will be found in this section. </w:t>
      </w:r>
    </w:p>
    <w:p w14:paraId="4E27FE5E" w14:textId="77777777" w:rsidR="00EE6461" w:rsidRPr="008B1873" w:rsidRDefault="00EE6461" w:rsidP="008B1873">
      <w:pPr>
        <w:spacing w:line="360" w:lineRule="auto"/>
        <w:textAlignment w:val="baseline"/>
        <w:rPr>
          <w:rFonts w:ascii="Times New Roman" w:eastAsia="Times New Roman" w:hAnsi="Times New Roman" w:cs="Times New Roman"/>
          <w:b/>
          <w:bCs/>
          <w:kern w:val="0"/>
          <w:sz w:val="32"/>
          <w:szCs w:val="32"/>
          <w:lang w:eastAsia="en-GB"/>
          <w14:ligatures w14:val="none"/>
        </w:rPr>
      </w:pPr>
    </w:p>
    <w:p w14:paraId="57F5C3A5" w14:textId="6F563C47" w:rsidR="00375B44" w:rsidRPr="00C118F4" w:rsidRDefault="00EE6461" w:rsidP="00C118F4">
      <w:pPr>
        <w:pStyle w:val="Heading1"/>
        <w:spacing w:line="360" w:lineRule="auto"/>
        <w:rPr>
          <w:rFonts w:ascii="Times New Roman" w:eastAsia="Times New Roman" w:hAnsi="Times New Roman" w:cs="Times New Roman"/>
          <w:b/>
          <w:bCs/>
          <w:color w:val="auto"/>
          <w:sz w:val="18"/>
          <w:szCs w:val="18"/>
          <w:lang w:eastAsia="en-GB"/>
        </w:rPr>
      </w:pPr>
      <w:bookmarkStart w:id="11" w:name="_Toc141113283"/>
      <w:r w:rsidRPr="00C118F4">
        <w:rPr>
          <w:rFonts w:ascii="Times New Roman" w:eastAsia="Times New Roman" w:hAnsi="Times New Roman" w:cs="Times New Roman"/>
          <w:b/>
          <w:bCs/>
          <w:color w:val="auto"/>
          <w:lang w:eastAsia="en-GB"/>
        </w:rPr>
        <w:t>Section</w:t>
      </w:r>
      <w:r w:rsidR="00375B44" w:rsidRPr="00C118F4">
        <w:rPr>
          <w:rFonts w:ascii="Times New Roman" w:eastAsia="Times New Roman" w:hAnsi="Times New Roman" w:cs="Times New Roman"/>
          <w:b/>
          <w:bCs/>
          <w:color w:val="auto"/>
          <w:lang w:eastAsia="en-GB"/>
        </w:rPr>
        <w:t xml:space="preserve"> 2: Literature Review - Community Energy Policy and the Shift to Sustainable Energy.</w:t>
      </w:r>
      <w:bookmarkEnd w:id="11"/>
    </w:p>
    <w:p w14:paraId="4AB660B8" w14:textId="7B2D71AE" w:rsidR="00974F05" w:rsidRPr="008B1873" w:rsidRDefault="00974F05"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Over the last decade, community energy has rapidly expanded with the acceleration of energy system translations that have been necessitated by climate change concerns. This has been further propelled via technological developments that consist of renewable energy technology such as PV systems, storage solutions, management of smart grids and IoT technologies.</w:t>
      </w:r>
    </w:p>
    <w:p w14:paraId="36F6DC8D" w14:textId="77777777" w:rsidR="0078740F" w:rsidRPr="008B1873" w:rsidRDefault="00D770F5"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This transition explores various components, which are explored below:</w:t>
      </w:r>
    </w:p>
    <w:p w14:paraId="01E1612E" w14:textId="0188F4E6" w:rsidR="0078740F" w:rsidRPr="008B1873" w:rsidRDefault="0078740F" w:rsidP="008B1873">
      <w:pPr>
        <w:pStyle w:val="ListParagraph"/>
        <w:numPr>
          <w:ilvl w:val="0"/>
          <w:numId w:val="3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b/>
          <w:bCs/>
          <w:kern w:val="0"/>
          <w:sz w:val="22"/>
          <w:szCs w:val="22"/>
          <w:lang w:eastAsia="en-GB"/>
          <w14:ligatures w14:val="none"/>
        </w:rPr>
        <w:t xml:space="preserve">Electric Vehicles (EV) - </w:t>
      </w:r>
      <w:r w:rsidRPr="008B1873">
        <w:rPr>
          <w:rFonts w:ascii="Times New Roman" w:eastAsia="Times New Roman" w:hAnsi="Times New Roman" w:cs="Times New Roman"/>
          <w:kern w:val="0"/>
          <w:sz w:val="22"/>
          <w:szCs w:val="22"/>
          <w:lang w:eastAsia="en-GB"/>
          <w14:ligatures w14:val="none"/>
        </w:rPr>
        <w:t xml:space="preserve">In 2018, the UK discovered a third of its carbon dioxide emissions being directly attributed to the transport sector. Within these statistics, it was discovered that road transport has accounted for </w:t>
      </w:r>
      <w:r w:rsidR="001D7094" w:rsidRPr="008B1873">
        <w:rPr>
          <w:rFonts w:ascii="Times New Roman" w:eastAsia="Times New Roman" w:hAnsi="Times New Roman" w:cs="Times New Roman"/>
          <w:kern w:val="0"/>
          <w:sz w:val="22"/>
          <w:szCs w:val="22"/>
          <w:lang w:eastAsia="en-GB"/>
          <w14:ligatures w14:val="none"/>
        </w:rPr>
        <w:t>most of</w:t>
      </w:r>
      <w:r w:rsidRPr="008B1873">
        <w:rPr>
          <w:rFonts w:ascii="Times New Roman" w:eastAsia="Times New Roman" w:hAnsi="Times New Roman" w:cs="Times New Roman"/>
          <w:kern w:val="0"/>
          <w:sz w:val="22"/>
          <w:szCs w:val="22"/>
          <w:lang w:eastAsia="en-GB"/>
          <w14:ligatures w14:val="none"/>
        </w:rPr>
        <w:t xml:space="preserve"> such emissions (BEIS, 2018). In response to these frightful statistics, local policymakers promoted the widespread offering of electric based vehicles (EV) as a catalyst in achieving the </w:t>
      </w:r>
      <w:r w:rsidR="001D7094" w:rsidRPr="008B1873">
        <w:rPr>
          <w:rFonts w:ascii="Times New Roman" w:eastAsia="Times New Roman" w:hAnsi="Times New Roman" w:cs="Times New Roman"/>
          <w:kern w:val="0"/>
          <w:sz w:val="22"/>
          <w:szCs w:val="22"/>
          <w:lang w:eastAsia="en-GB"/>
          <w14:ligatures w14:val="none"/>
        </w:rPr>
        <w:t>goal</w:t>
      </w:r>
      <w:r w:rsidRPr="008B1873">
        <w:rPr>
          <w:rFonts w:ascii="Times New Roman" w:eastAsia="Times New Roman" w:hAnsi="Times New Roman" w:cs="Times New Roman"/>
          <w:kern w:val="0"/>
          <w:sz w:val="22"/>
          <w:szCs w:val="22"/>
          <w:lang w:eastAsia="en-GB"/>
          <w14:ligatures w14:val="none"/>
        </w:rPr>
        <w:t xml:space="preserve"> of net zero carbon emissions by the year 2050. Even though the involvement of this domain is still in its early stages, community energy has the possibility to contribute by assisting the required infrastructure for EV expansion. </w:t>
      </w:r>
    </w:p>
    <w:p w14:paraId="6E250D8A" w14:textId="6B9FC573" w:rsidR="0078740F" w:rsidRPr="008B1873" w:rsidRDefault="0078740F" w:rsidP="008B1873">
      <w:pPr>
        <w:numPr>
          <w:ilvl w:val="0"/>
          <w:numId w:val="36"/>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Heat - </w:t>
      </w:r>
      <w:r w:rsidRPr="008B1873">
        <w:rPr>
          <w:rFonts w:ascii="Times New Roman" w:eastAsia="Times New Roman" w:hAnsi="Times New Roman" w:cs="Times New Roman"/>
          <w:kern w:val="0"/>
          <w:lang w:eastAsia="en-GB"/>
          <w14:ligatures w14:val="none"/>
        </w:rPr>
        <w:t xml:space="preserve">One of the most challenging aspects of energy transition is the switch to alternative heating methods, especially when it’s based around removing itself from fossil </w:t>
      </w:r>
      <w:r w:rsidR="0028573B" w:rsidRPr="008B1873">
        <w:rPr>
          <w:rFonts w:ascii="Times New Roman" w:eastAsia="Times New Roman" w:hAnsi="Times New Roman" w:cs="Times New Roman"/>
          <w:kern w:val="0"/>
          <w:lang w:eastAsia="en-GB"/>
          <w14:ligatures w14:val="none"/>
        </w:rPr>
        <w:t>fuel organisations, most often, boilers that run off gas. As of late, one of the most popular option</w:t>
      </w:r>
      <w:r w:rsidR="005A7539" w:rsidRPr="008B1873">
        <w:rPr>
          <w:rFonts w:ascii="Times New Roman" w:eastAsia="Times New Roman" w:hAnsi="Times New Roman" w:cs="Times New Roman"/>
          <w:kern w:val="0"/>
          <w:lang w:eastAsia="en-GB"/>
          <w14:ligatures w14:val="none"/>
        </w:rPr>
        <w:t>s</w:t>
      </w:r>
      <w:r w:rsidR="0028573B" w:rsidRPr="008B1873">
        <w:rPr>
          <w:rFonts w:ascii="Times New Roman" w:eastAsia="Times New Roman" w:hAnsi="Times New Roman" w:cs="Times New Roman"/>
          <w:kern w:val="0"/>
          <w:lang w:eastAsia="en-GB"/>
          <w14:ligatures w14:val="none"/>
        </w:rPr>
        <w:t xml:space="preserve"> of low carbon devices has been heat pumps. These have become a popular option for low carbon heating methods in homes, other possibilities that have emerged are biomass fuels and hydrogen-based systems (The </w:t>
      </w:r>
      <w:proofErr w:type="spellStart"/>
      <w:r w:rsidR="0028573B" w:rsidRPr="008B1873">
        <w:rPr>
          <w:rFonts w:ascii="Times New Roman" w:eastAsia="Times New Roman" w:hAnsi="Times New Roman" w:cs="Times New Roman"/>
          <w:kern w:val="0"/>
          <w:lang w:eastAsia="en-GB"/>
          <w14:ligatures w14:val="none"/>
        </w:rPr>
        <w:t>Energyst</w:t>
      </w:r>
      <w:proofErr w:type="spellEnd"/>
      <w:r w:rsidR="0028573B" w:rsidRPr="008B1873">
        <w:rPr>
          <w:rFonts w:ascii="Times New Roman" w:eastAsia="Times New Roman" w:hAnsi="Times New Roman" w:cs="Times New Roman"/>
          <w:kern w:val="0"/>
          <w:lang w:eastAsia="en-GB"/>
          <w14:ligatures w14:val="none"/>
        </w:rPr>
        <w:t xml:space="preserve">, 2018). </w:t>
      </w:r>
      <w:r w:rsidR="00940EFB" w:rsidRPr="008B1873">
        <w:rPr>
          <w:rFonts w:ascii="Times New Roman" w:eastAsia="Times New Roman" w:hAnsi="Times New Roman" w:cs="Times New Roman"/>
          <w:kern w:val="0"/>
          <w:lang w:eastAsia="en-GB"/>
          <w14:ligatures w14:val="none"/>
        </w:rPr>
        <w:t xml:space="preserve">Heat generation has become an increasingly large venture for community energy initiatives, even though they bring plenty of challenges. </w:t>
      </w:r>
      <w:r w:rsidR="00940EFB" w:rsidRPr="008B1873">
        <w:rPr>
          <w:rFonts w:ascii="Times New Roman" w:eastAsia="Times New Roman" w:hAnsi="Times New Roman" w:cs="Times New Roman"/>
          <w:kern w:val="0"/>
          <w:lang w:eastAsia="en-GB"/>
          <w14:ligatures w14:val="none"/>
        </w:rPr>
        <w:lastRenderedPageBreak/>
        <w:t>The challenges consist of intricacies and installation expenses linked to heat generation, economic barriers while competing against low-cost fossil fuel suppliers</w:t>
      </w:r>
      <w:r w:rsidR="0028573B" w:rsidRPr="008B1873">
        <w:rPr>
          <w:rFonts w:ascii="Times New Roman" w:eastAsia="Times New Roman" w:hAnsi="Times New Roman" w:cs="Times New Roman"/>
          <w:kern w:val="0"/>
          <w:lang w:eastAsia="en-GB"/>
          <w14:ligatures w14:val="none"/>
        </w:rPr>
        <w:t>. Also, a deficiency in comprehensive expertise within the wider community energy sector (Community Energy England, 2019).</w:t>
      </w:r>
    </w:p>
    <w:p w14:paraId="5D5D0B53" w14:textId="7F78C6F2" w:rsidR="00940EFB" w:rsidRPr="008B1873" w:rsidRDefault="00940EFB" w:rsidP="008B1873">
      <w:pPr>
        <w:numPr>
          <w:ilvl w:val="0"/>
          <w:numId w:val="36"/>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Decarbonisation -</w:t>
      </w:r>
      <w:r w:rsidRPr="008B1873">
        <w:rPr>
          <w:rFonts w:ascii="Times New Roman" w:eastAsia="Times New Roman" w:hAnsi="Times New Roman" w:cs="Times New Roman"/>
          <w:kern w:val="0"/>
          <w:lang w:eastAsia="en-GB"/>
          <w14:ligatures w14:val="none"/>
        </w:rPr>
        <w:t xml:space="preserve"> </w:t>
      </w:r>
      <w:r w:rsidR="0028573B" w:rsidRPr="008B1873">
        <w:rPr>
          <w:rFonts w:ascii="Times New Roman" w:eastAsia="Times New Roman" w:hAnsi="Times New Roman" w:cs="Times New Roman"/>
          <w:kern w:val="0"/>
          <w:lang w:eastAsia="en-GB"/>
          <w14:ligatures w14:val="none"/>
        </w:rPr>
        <w:t>A fundamental motivator behind community Energy initiative is the need to transform our Energy generation methods in order to reduce carbon emissions. A movement that responds to such needs is the Paris Climate Agreement that is endorsed by 195 countries and set out to reduce the worldwide standard temperature increase to substantially less than 2°C above pre-installed amounts (UNFCCC,2016). Most community initiatives aim to prioritise the overall reduction of carbon emissions. This can be evidenced by 95% of community groups based in England that promote the importance of climate change as a major driving force behind their group initiatives. Other essential factors motivating these projects include environmental considerations such as the quality of our air and the biodiversity levels in our environments. (Community Energy England, 2019). </w:t>
      </w:r>
    </w:p>
    <w:p w14:paraId="12B5F042" w14:textId="74A09380" w:rsidR="002E3BB5" w:rsidRPr="008B1873" w:rsidRDefault="002E3BB5" w:rsidP="008B1873">
      <w:pPr>
        <w:numPr>
          <w:ilvl w:val="0"/>
          <w:numId w:val="36"/>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Distributed electricity generation - </w:t>
      </w:r>
      <w:r w:rsidRPr="008B1873">
        <w:rPr>
          <w:rFonts w:ascii="Times New Roman" w:eastAsia="Times New Roman" w:hAnsi="Times New Roman" w:cs="Times New Roman"/>
          <w:kern w:val="0"/>
          <w:lang w:eastAsia="en-GB"/>
          <w14:ligatures w14:val="none"/>
        </w:rPr>
        <w:t>The transition of energy sectors is continuous as it is currently changing from the conventional model that uses large fossil-fuel power stations to transmit electricity via centralised networks. The new model considers a smaller scale, often renewable, plants is the main attention. (</w:t>
      </w:r>
      <w:r w:rsidR="00A62B7C" w:rsidRPr="008B1873">
        <w:rPr>
          <w:rFonts w:ascii="Times New Roman" w:eastAsia="Times New Roman" w:hAnsi="Times New Roman" w:cs="Times New Roman"/>
          <w:kern w:val="0"/>
          <w:lang w:eastAsia="en-GB"/>
          <w14:ligatures w14:val="none"/>
        </w:rPr>
        <w:t>Sylvia Pfeifer</w:t>
      </w:r>
      <w:r w:rsidRPr="008B1873">
        <w:rPr>
          <w:rFonts w:ascii="Times New Roman" w:eastAsia="Times New Roman" w:hAnsi="Times New Roman" w:cs="Times New Roman"/>
          <w:kern w:val="0"/>
          <w:lang w:eastAsia="en-GB"/>
          <w14:ligatures w14:val="none"/>
        </w:rPr>
        <w:t>, 2018). The past five years has created a substantial change for the energy sector, the use of distributed energy generation has near doubled and currently holds over a quarter of the total capacity in Great Britain (UKERC,2018). Previously in 2022, the integrated contribution of nuclear and renewable energy arrays accounted for over 48.5% of the entire electricity generated for Great Britain. This sizable contribution to Great Britain's energy sector marked this generation as the second highest proportion to ever be recorded (</w:t>
      </w:r>
      <w:r w:rsidRPr="008B1873">
        <w:rPr>
          <w:rFonts w:ascii="Times New Roman" w:hAnsi="Times New Roman" w:cs="Times New Roman"/>
        </w:rPr>
        <w:t xml:space="preserve">edie.net, Sarah George, </w:t>
      </w:r>
      <w:r w:rsidRPr="008B1873">
        <w:rPr>
          <w:rFonts w:ascii="Times New Roman" w:eastAsia="Times New Roman" w:hAnsi="Times New Roman" w:cs="Times New Roman"/>
          <w:kern w:val="0"/>
          <w:lang w:eastAsia="en-GB"/>
          <w14:ligatures w14:val="none"/>
        </w:rPr>
        <w:t>202</w:t>
      </w:r>
      <w:r w:rsidR="00C077EB" w:rsidRPr="008B1873">
        <w:rPr>
          <w:rFonts w:ascii="Times New Roman" w:eastAsia="Times New Roman" w:hAnsi="Times New Roman" w:cs="Times New Roman"/>
          <w:kern w:val="0"/>
          <w:lang w:eastAsia="en-GB"/>
          <w14:ligatures w14:val="none"/>
        </w:rPr>
        <w:t>2</w:t>
      </w:r>
      <w:r w:rsidRPr="008B1873">
        <w:rPr>
          <w:rFonts w:ascii="Times New Roman" w:eastAsia="Times New Roman" w:hAnsi="Times New Roman" w:cs="Times New Roman"/>
          <w:kern w:val="0"/>
          <w:lang w:eastAsia="en-GB"/>
          <w14:ligatures w14:val="none"/>
        </w:rPr>
        <w:t xml:space="preserve">). </w:t>
      </w:r>
      <w:r w:rsidR="0028573B" w:rsidRPr="008B1873">
        <w:rPr>
          <w:rFonts w:ascii="Times New Roman" w:eastAsia="Times New Roman" w:hAnsi="Times New Roman" w:cs="Times New Roman"/>
          <w:kern w:val="0"/>
          <w:lang w:eastAsia="en-GB"/>
          <w14:ligatures w14:val="none"/>
        </w:rPr>
        <w:t>These stand as the major categories of generation organisation the community energy sector is devoted to.</w:t>
      </w:r>
    </w:p>
    <w:p w14:paraId="1CEB1FD0" w14:textId="27CE28C4" w:rsidR="0078740F" w:rsidRPr="008B1873" w:rsidRDefault="001813FD" w:rsidP="008B1873">
      <w:pPr>
        <w:numPr>
          <w:ilvl w:val="0"/>
          <w:numId w:val="36"/>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Energy Storage -</w:t>
      </w:r>
      <w:r w:rsidRPr="008B1873">
        <w:rPr>
          <w:rFonts w:ascii="Times New Roman" w:eastAsia="Times New Roman" w:hAnsi="Times New Roman" w:cs="Times New Roman"/>
          <w:kern w:val="0"/>
          <w:lang w:eastAsia="en-GB"/>
          <w14:ligatures w14:val="none"/>
        </w:rPr>
        <w:t xml:space="preserve"> Enhanced energy storage serves as a catalyst for community energy by enabling broader utili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 of renewable energy across various scales. When combining energy storage and community initiatives, we are faced with a socio-technical innovation that combines two major goals. The first being the shift towards a low-carbon energy landscape and the other being the involvement of local parties in the Energy system (Koirala, van Oost and van der Windt, 2018).</w:t>
      </w:r>
      <w:r w:rsidRPr="008B1873">
        <w:rPr>
          <w:rFonts w:ascii="Times New Roman" w:eastAsia="Times New Roman" w:hAnsi="Times New Roman" w:cs="Times New Roman"/>
          <w:b/>
          <w:bCs/>
          <w:kern w:val="0"/>
          <w:lang w:eastAsia="en-GB"/>
          <w14:ligatures w14:val="none"/>
        </w:rPr>
        <w:t xml:space="preserve"> </w:t>
      </w:r>
      <w:r w:rsidRPr="008B1873">
        <w:rPr>
          <w:rFonts w:ascii="Times New Roman" w:eastAsia="Times New Roman" w:hAnsi="Times New Roman" w:cs="Times New Roman"/>
          <w:kern w:val="0"/>
          <w:lang w:eastAsia="en-GB"/>
          <w14:ligatures w14:val="none"/>
        </w:rPr>
        <w:t>Renewable forms of energy typically rely more on the storage systems such as batteries due to the variable outputs of certain renewable energy technologies such as wind and solar. Storage technologies can hold significant potential in balancing and controlling electricity supplies from the sources in mention. These factors are pivotal in harmoni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ing the production of renewable energy with the actual demand, thereby ensuring a more dependable and well-balanced electricity supply (ucsusa.org, 2015).</w:t>
      </w:r>
    </w:p>
    <w:p w14:paraId="54D96D18" w14:textId="0ED3FD42" w:rsidR="00852DD0" w:rsidRPr="008B1873" w:rsidRDefault="00DD18F5" w:rsidP="008B1873">
      <w:pPr>
        <w:numPr>
          <w:ilvl w:val="0"/>
          <w:numId w:val="36"/>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hAnsi="Times New Roman" w:cs="Times New Roman"/>
          <w:noProof/>
        </w:rPr>
        <w:lastRenderedPageBreak/>
        <w:drawing>
          <wp:anchor distT="0" distB="0" distL="114300" distR="114300" simplePos="0" relativeHeight="251665408" behindDoc="0" locked="0" layoutInCell="1" allowOverlap="1" wp14:anchorId="05D15125" wp14:editId="419825B9">
            <wp:simplePos x="0" y="0"/>
            <wp:positionH relativeFrom="margin">
              <wp:posOffset>1431985</wp:posOffset>
            </wp:positionH>
            <wp:positionV relativeFrom="page">
              <wp:posOffset>3284189</wp:posOffset>
            </wp:positionV>
            <wp:extent cx="2906758" cy="2161872"/>
            <wp:effectExtent l="0" t="0" r="8255" b="0"/>
            <wp:wrapNone/>
            <wp:docPr id="2" name="Picture 2" descr="Electric car drivers must pay tax from 2025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ic car drivers must pay tax from 2025 - BBC New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4837"/>
                    <a:stretch/>
                  </pic:blipFill>
                  <pic:spPr bwMode="auto">
                    <a:xfrm>
                      <a:off x="0" y="0"/>
                      <a:ext cx="2907834" cy="21626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2DD0" w:rsidRPr="008B1873">
        <w:rPr>
          <w:rFonts w:ascii="Times New Roman" w:hAnsi="Times New Roman" w:cs="Times New Roman"/>
          <w:b/>
          <w:bCs/>
        </w:rPr>
        <w:t xml:space="preserve">Digitisation - </w:t>
      </w:r>
      <w:r w:rsidR="00852DD0" w:rsidRPr="008B1873">
        <w:rPr>
          <w:rFonts w:ascii="Times New Roman" w:hAnsi="Times New Roman" w:cs="Times New Roman"/>
        </w:rPr>
        <w:t>The role of digitisation in promoting renewable energy is essential. This is due to its ability to address a crucial challenge that is directly related to the flexibility of energy systems during the transition to low carbon generation sources. Unlike fossil fuel power stations, renewable energy sources are not as easily brought online or offline. In result of this, further flexibility of energy systems is required. The use of digitisation offers a new way to tackle the issue by providing a wider range of pliability within energy sectors (</w:t>
      </w:r>
      <w:r w:rsidR="00940383" w:rsidRPr="008B1873">
        <w:rPr>
          <w:rFonts w:ascii="Times New Roman" w:hAnsi="Times New Roman" w:cs="Times New Roman"/>
        </w:rPr>
        <w:t>E</w:t>
      </w:r>
      <w:r w:rsidR="00C077EB" w:rsidRPr="008B1873">
        <w:rPr>
          <w:rFonts w:ascii="Times New Roman" w:hAnsi="Times New Roman" w:cs="Times New Roman"/>
        </w:rPr>
        <w:t xml:space="preserve">nergy </w:t>
      </w:r>
      <w:r w:rsidR="00940383" w:rsidRPr="008B1873">
        <w:rPr>
          <w:rFonts w:ascii="Times New Roman" w:hAnsi="Times New Roman" w:cs="Times New Roman"/>
        </w:rPr>
        <w:t>N</w:t>
      </w:r>
      <w:r w:rsidR="00C077EB" w:rsidRPr="008B1873">
        <w:rPr>
          <w:rFonts w:ascii="Times New Roman" w:hAnsi="Times New Roman" w:cs="Times New Roman"/>
        </w:rPr>
        <w:t xml:space="preserve">etwork </w:t>
      </w:r>
      <w:r w:rsidR="003A42DC" w:rsidRPr="008B1873">
        <w:rPr>
          <w:rFonts w:ascii="Times New Roman" w:hAnsi="Times New Roman" w:cs="Times New Roman"/>
        </w:rPr>
        <w:t>Association,</w:t>
      </w:r>
      <w:r w:rsidR="00852DD0" w:rsidRPr="008B1873">
        <w:rPr>
          <w:rFonts w:ascii="Times New Roman" w:hAnsi="Times New Roman" w:cs="Times New Roman"/>
        </w:rPr>
        <w:t xml:space="preserve"> 20</w:t>
      </w:r>
      <w:r w:rsidR="00C077EB" w:rsidRPr="008B1873">
        <w:rPr>
          <w:rFonts w:ascii="Times New Roman" w:hAnsi="Times New Roman" w:cs="Times New Roman"/>
        </w:rPr>
        <w:t>21</w:t>
      </w:r>
      <w:r w:rsidR="00852DD0" w:rsidRPr="008B1873">
        <w:rPr>
          <w:rFonts w:ascii="Times New Roman" w:hAnsi="Times New Roman" w:cs="Times New Roman"/>
        </w:rPr>
        <w:t>).  For instance, through digitization, electric vehicles and smart appliances can adjust their energy consumption in response to the requirements of the energy network. This capability, known as Demand-Side Response, plays a pivotal role in establishing a decentrali</w:t>
      </w:r>
      <w:r w:rsidR="008B1873" w:rsidRPr="008B1873">
        <w:rPr>
          <w:rFonts w:ascii="Times New Roman" w:hAnsi="Times New Roman" w:cs="Times New Roman"/>
        </w:rPr>
        <w:t>s</w:t>
      </w:r>
      <w:r w:rsidR="00852DD0" w:rsidRPr="008B1873">
        <w:rPr>
          <w:rFonts w:ascii="Times New Roman" w:hAnsi="Times New Roman" w:cs="Times New Roman"/>
        </w:rPr>
        <w:t>ed and decarboni</w:t>
      </w:r>
      <w:r w:rsidR="008B1873" w:rsidRPr="008B1873">
        <w:rPr>
          <w:rFonts w:ascii="Times New Roman" w:hAnsi="Times New Roman" w:cs="Times New Roman"/>
        </w:rPr>
        <w:t>s</w:t>
      </w:r>
      <w:r w:rsidR="00852DD0" w:rsidRPr="008B1873">
        <w:rPr>
          <w:rFonts w:ascii="Times New Roman" w:hAnsi="Times New Roman" w:cs="Times New Roman"/>
        </w:rPr>
        <w:t>ed energy system.</w:t>
      </w:r>
    </w:p>
    <w:p w14:paraId="030B4BE9" w14:textId="3AD4BFEF" w:rsidR="00852DD0" w:rsidRPr="008B1873" w:rsidRDefault="00852DD0" w:rsidP="008B1873">
      <w:pPr>
        <w:spacing w:after="0" w:line="360" w:lineRule="auto"/>
        <w:ind w:left="360"/>
        <w:textAlignment w:val="baseline"/>
        <w:rPr>
          <w:rFonts w:ascii="Times New Roman" w:hAnsi="Times New Roman" w:cs="Times New Roman"/>
          <w:b/>
          <w:bCs/>
        </w:rPr>
      </w:pPr>
    </w:p>
    <w:p w14:paraId="18113BBB" w14:textId="528A52FC" w:rsidR="00852DD0" w:rsidRPr="008B1873" w:rsidRDefault="00852DD0" w:rsidP="008B1873">
      <w:pPr>
        <w:spacing w:after="0" w:line="360" w:lineRule="auto"/>
        <w:ind w:left="360"/>
        <w:textAlignment w:val="baseline"/>
        <w:rPr>
          <w:rFonts w:ascii="Times New Roman" w:hAnsi="Times New Roman" w:cs="Times New Roman"/>
          <w:b/>
          <w:bCs/>
        </w:rPr>
      </w:pPr>
    </w:p>
    <w:p w14:paraId="29BE7B70" w14:textId="5C7764A9" w:rsidR="00852DD0" w:rsidRPr="008B1873" w:rsidRDefault="00852DD0" w:rsidP="008B1873">
      <w:pPr>
        <w:spacing w:after="0" w:line="360" w:lineRule="auto"/>
        <w:ind w:left="360"/>
        <w:textAlignment w:val="baseline"/>
        <w:rPr>
          <w:rFonts w:ascii="Times New Roman" w:hAnsi="Times New Roman" w:cs="Times New Roman"/>
          <w:b/>
          <w:bCs/>
        </w:rPr>
      </w:pPr>
    </w:p>
    <w:p w14:paraId="01FBF705" w14:textId="3B518923" w:rsidR="00852DD0" w:rsidRPr="008B1873" w:rsidRDefault="00852DD0" w:rsidP="008B1873">
      <w:pPr>
        <w:spacing w:after="0" w:line="360" w:lineRule="auto"/>
        <w:ind w:left="360"/>
        <w:textAlignment w:val="baseline"/>
        <w:rPr>
          <w:rFonts w:ascii="Times New Roman" w:hAnsi="Times New Roman" w:cs="Times New Roman"/>
          <w:b/>
          <w:bCs/>
        </w:rPr>
      </w:pPr>
    </w:p>
    <w:p w14:paraId="0307965A" w14:textId="2D97AF3C" w:rsidR="00852DD0" w:rsidRPr="008B1873" w:rsidRDefault="00852DD0" w:rsidP="008B1873">
      <w:pPr>
        <w:spacing w:after="0" w:line="360" w:lineRule="auto"/>
        <w:ind w:left="360"/>
        <w:textAlignment w:val="baseline"/>
        <w:rPr>
          <w:rFonts w:ascii="Times New Roman" w:hAnsi="Times New Roman" w:cs="Times New Roman"/>
          <w:b/>
          <w:bCs/>
        </w:rPr>
      </w:pPr>
    </w:p>
    <w:p w14:paraId="3C4F9550" w14:textId="2CC3E8E3" w:rsidR="00852DD0" w:rsidRPr="008B1873" w:rsidRDefault="00852DD0" w:rsidP="008B1873">
      <w:pPr>
        <w:spacing w:after="0" w:line="360" w:lineRule="auto"/>
        <w:ind w:left="360"/>
        <w:textAlignment w:val="baseline"/>
        <w:rPr>
          <w:rFonts w:ascii="Times New Roman" w:hAnsi="Times New Roman" w:cs="Times New Roman"/>
          <w:b/>
          <w:bCs/>
        </w:rPr>
      </w:pPr>
    </w:p>
    <w:p w14:paraId="696D8AFA" w14:textId="1B75D7BA" w:rsidR="00852DD0" w:rsidRPr="008B1873" w:rsidRDefault="00852DD0" w:rsidP="008B1873">
      <w:pPr>
        <w:spacing w:after="0" w:line="360" w:lineRule="auto"/>
        <w:ind w:left="360"/>
        <w:textAlignment w:val="baseline"/>
        <w:rPr>
          <w:rFonts w:ascii="Times New Roman" w:hAnsi="Times New Roman" w:cs="Times New Roman"/>
          <w:b/>
          <w:bCs/>
        </w:rPr>
      </w:pPr>
    </w:p>
    <w:p w14:paraId="11F99A82" w14:textId="01ECEC36" w:rsidR="00852DD0" w:rsidRPr="008B1873" w:rsidRDefault="00852DD0" w:rsidP="008B1873">
      <w:pPr>
        <w:spacing w:after="0" w:line="360" w:lineRule="auto"/>
        <w:ind w:left="360"/>
        <w:textAlignment w:val="baseline"/>
        <w:rPr>
          <w:rFonts w:ascii="Times New Roman" w:eastAsia="Times New Roman" w:hAnsi="Times New Roman" w:cs="Times New Roman"/>
          <w:kern w:val="0"/>
          <w:lang w:eastAsia="en-GB"/>
          <w14:ligatures w14:val="none"/>
        </w:rPr>
      </w:pPr>
    </w:p>
    <w:p w14:paraId="21087221" w14:textId="67780594" w:rsidR="003F462C" w:rsidRPr="008B1873" w:rsidRDefault="003F462C" w:rsidP="008B1873">
      <w:pPr>
        <w:spacing w:after="0" w:line="360" w:lineRule="auto"/>
        <w:textAlignment w:val="baseline"/>
        <w:rPr>
          <w:rFonts w:ascii="Times New Roman" w:eastAsia="Times New Roman" w:hAnsi="Times New Roman" w:cs="Times New Roman"/>
          <w:kern w:val="0"/>
          <w:sz w:val="18"/>
          <w:szCs w:val="18"/>
          <w:lang w:eastAsia="en-GB"/>
          <w14:ligatures w14:val="none"/>
        </w:rPr>
      </w:pPr>
    </w:p>
    <w:p w14:paraId="240AE10B" w14:textId="231A3BFA" w:rsidR="00852DD0" w:rsidRPr="00C118F4" w:rsidRDefault="00852DD0" w:rsidP="00C118F4">
      <w:pPr>
        <w:pStyle w:val="Heading3"/>
        <w:jc w:val="center"/>
        <w:rPr>
          <w:rFonts w:ascii="Times New Roman" w:hAnsi="Times New Roman" w:cs="Times New Roman"/>
          <w:b/>
          <w:bCs/>
          <w:color w:val="auto"/>
          <w:sz w:val="22"/>
          <w:szCs w:val="22"/>
        </w:rPr>
      </w:pPr>
      <w:bookmarkStart w:id="12" w:name="_Toc141113284"/>
      <w:r w:rsidRPr="00C118F4">
        <w:rPr>
          <w:rFonts w:ascii="Times New Roman" w:hAnsi="Times New Roman" w:cs="Times New Roman"/>
          <w:b/>
          <w:bCs/>
          <w:color w:val="auto"/>
          <w:sz w:val="22"/>
          <w:szCs w:val="22"/>
        </w:rPr>
        <w:t xml:space="preserve">Figure 2 </w:t>
      </w:r>
      <w:r w:rsidR="00DD18F5">
        <w:rPr>
          <w:rFonts w:ascii="Times New Roman" w:hAnsi="Times New Roman" w:cs="Times New Roman"/>
          <w:b/>
          <w:bCs/>
          <w:color w:val="auto"/>
          <w:sz w:val="22"/>
          <w:szCs w:val="22"/>
        </w:rPr>
        <w:t>– New Electric Car Sales in the UK.</w:t>
      </w:r>
      <w:r w:rsidRPr="00C118F4">
        <w:rPr>
          <w:rFonts w:ascii="Times New Roman" w:hAnsi="Times New Roman" w:cs="Times New Roman"/>
          <w:b/>
          <w:bCs/>
          <w:color w:val="auto"/>
          <w:sz w:val="22"/>
          <w:szCs w:val="22"/>
        </w:rPr>
        <w:t xml:space="preserve"> Source: (BBC, CCC, </w:t>
      </w:r>
      <w:r w:rsidR="00940383" w:rsidRPr="00C118F4">
        <w:rPr>
          <w:rFonts w:ascii="Times New Roman" w:hAnsi="Times New Roman" w:cs="Times New Roman"/>
          <w:b/>
          <w:bCs/>
          <w:color w:val="auto"/>
          <w:sz w:val="22"/>
          <w:szCs w:val="22"/>
        </w:rPr>
        <w:t xml:space="preserve">Katy Austin, </w:t>
      </w:r>
      <w:r w:rsidRPr="00C118F4">
        <w:rPr>
          <w:rFonts w:ascii="Times New Roman" w:hAnsi="Times New Roman" w:cs="Times New Roman"/>
          <w:b/>
          <w:bCs/>
          <w:color w:val="auto"/>
          <w:sz w:val="22"/>
          <w:szCs w:val="22"/>
        </w:rPr>
        <w:t>2022)</w:t>
      </w:r>
      <w:bookmarkEnd w:id="12"/>
    </w:p>
    <w:p w14:paraId="30196446" w14:textId="77777777" w:rsidR="00EE6461" w:rsidRPr="008B1873" w:rsidRDefault="00EE6461" w:rsidP="008B1873">
      <w:pPr>
        <w:spacing w:line="360" w:lineRule="auto"/>
        <w:textAlignment w:val="baseline"/>
        <w:rPr>
          <w:rFonts w:ascii="Times New Roman" w:eastAsia="Times New Roman" w:hAnsi="Times New Roman" w:cs="Times New Roman"/>
          <w:kern w:val="0"/>
          <w:lang w:eastAsia="en-GB"/>
          <w14:ligatures w14:val="none"/>
        </w:rPr>
      </w:pPr>
    </w:p>
    <w:p w14:paraId="3C8AD5F6" w14:textId="549436B5" w:rsidR="00852DD0" w:rsidRPr="008B1873" w:rsidRDefault="00852DD0"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graph above illustrates the consistent increase in electric car sales across the UK. A specific trend in this graph that truly illustrates such matters is the large leap from 2019 to 2020 and 2020 to 2021. </w:t>
      </w:r>
      <w:r w:rsidR="00E23E0F" w:rsidRPr="008B1873">
        <w:rPr>
          <w:rFonts w:ascii="Times New Roman" w:eastAsia="Times New Roman" w:hAnsi="Times New Roman" w:cs="Times New Roman"/>
          <w:kern w:val="0"/>
          <w:lang w:eastAsia="en-GB"/>
          <w14:ligatures w14:val="none"/>
        </w:rPr>
        <w:t xml:space="preserve">t is crucial to acknowledge that the magnitude of carbon emission reduction achieved through electric vehicles depends on factors such as the electricity generation mix, the adoption rate of EVs, the sourcing of materials for batteries, and other related aspects. Nevertheless, </w:t>
      </w:r>
      <w:r w:rsidR="00C970F2" w:rsidRPr="008B1873">
        <w:rPr>
          <w:rFonts w:ascii="Times New Roman" w:eastAsia="Times New Roman" w:hAnsi="Times New Roman" w:cs="Times New Roman"/>
          <w:kern w:val="0"/>
          <w:lang w:eastAsia="en-GB"/>
          <w14:ligatures w14:val="none"/>
        </w:rPr>
        <w:t>overall</w:t>
      </w:r>
      <w:r w:rsidR="00E23E0F" w:rsidRPr="008B1873">
        <w:rPr>
          <w:rFonts w:ascii="Times New Roman" w:eastAsia="Times New Roman" w:hAnsi="Times New Roman" w:cs="Times New Roman"/>
          <w:kern w:val="0"/>
          <w:lang w:eastAsia="en-GB"/>
          <w14:ligatures w14:val="none"/>
        </w:rPr>
        <w:t>, the widespread adoption of electric vehicles, combined with a transition towards renewable energy sources, presents a promising route to decarbonise the transportation sector and combat climate change.</w:t>
      </w:r>
    </w:p>
    <w:p w14:paraId="46538241" w14:textId="7D461FB8" w:rsidR="00E23E0F" w:rsidRPr="008B1873" w:rsidRDefault="00E23E0F"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trends mentioned above have allowed for the energy systems to undergo amendments. The amalgamation of factors such as storage, digitisation, and EV’s offer extensive flexibility whilst offering effective changes within the energy sector. These networks will be the main role in ensuring the energy transition will result in or work towards a decentralised energy system that encloses smaller generators. The production of the Zero Carbon Communities report in 2019 offered insight into the pragmatic issues within the energy transition. This report delves into the required adaptions to meet such targets. These include the installation of EV charging points and the replacement of gas run boilers with effective heat pumps. </w:t>
      </w:r>
      <w:r w:rsidR="0028573B" w:rsidRPr="008B1873">
        <w:rPr>
          <w:rFonts w:ascii="Times New Roman" w:eastAsia="Times New Roman" w:hAnsi="Times New Roman" w:cs="Times New Roman"/>
          <w:kern w:val="0"/>
          <w:lang w:eastAsia="en-GB"/>
          <w14:ligatures w14:val="none"/>
        </w:rPr>
        <w:t xml:space="preserve">Although this is a time-consuming project, network companies will </w:t>
      </w:r>
      <w:r w:rsidR="0028573B" w:rsidRPr="008B1873">
        <w:rPr>
          <w:rFonts w:ascii="Times New Roman" w:eastAsia="Times New Roman" w:hAnsi="Times New Roman" w:cs="Times New Roman"/>
          <w:kern w:val="0"/>
          <w:lang w:eastAsia="en-GB"/>
          <w14:ligatures w14:val="none"/>
        </w:rPr>
        <w:lastRenderedPageBreak/>
        <w:t xml:space="preserve">play an imperative part in the concept of distribution </w:t>
      </w:r>
      <w:r w:rsidRPr="008B1873">
        <w:rPr>
          <w:rFonts w:ascii="Times New Roman" w:eastAsia="Times New Roman" w:hAnsi="Times New Roman" w:cs="Times New Roman"/>
          <w:kern w:val="0"/>
          <w:lang w:eastAsia="en-GB"/>
          <w14:ligatures w14:val="none"/>
        </w:rPr>
        <w:t xml:space="preserve">system operators by facilitating regional and local decarbonisation targets. The consensus held by the magnitude of climate change have set a threat that has surged in recent years. </w:t>
      </w:r>
      <w:r w:rsidR="0028573B" w:rsidRPr="008B1873">
        <w:rPr>
          <w:rFonts w:ascii="Times New Roman" w:eastAsia="Times New Roman" w:hAnsi="Times New Roman" w:cs="Times New Roman"/>
          <w:kern w:val="0"/>
          <w:lang w:eastAsia="en-GB"/>
          <w14:ligatures w14:val="none"/>
        </w:rPr>
        <w:t xml:space="preserve">Modern data has publicised that the number of Britons considering the environments health have doubled </w:t>
      </w:r>
      <w:r w:rsidR="008A4002" w:rsidRPr="008B1873">
        <w:rPr>
          <w:rFonts w:ascii="Times New Roman" w:eastAsia="Times New Roman" w:hAnsi="Times New Roman" w:cs="Times New Roman"/>
          <w:kern w:val="0"/>
          <w:lang w:eastAsia="en-GB"/>
          <w14:ligatures w14:val="none"/>
        </w:rPr>
        <w:t>regarding</w:t>
      </w:r>
      <w:r w:rsidR="0028573B" w:rsidRPr="008B1873">
        <w:rPr>
          <w:rFonts w:ascii="Times New Roman" w:eastAsia="Times New Roman" w:hAnsi="Times New Roman" w:cs="Times New Roman"/>
          <w:kern w:val="0"/>
          <w:lang w:eastAsia="en-GB"/>
          <w14:ligatures w14:val="none"/>
        </w:rPr>
        <w:t xml:space="preserve"> what was once seen as a</w:t>
      </w:r>
      <w:r w:rsidR="005A7539" w:rsidRPr="008B1873">
        <w:rPr>
          <w:rFonts w:ascii="Times New Roman" w:eastAsia="Times New Roman" w:hAnsi="Times New Roman" w:cs="Times New Roman"/>
          <w:kern w:val="0"/>
          <w:lang w:eastAsia="en-GB"/>
          <w14:ligatures w14:val="none"/>
        </w:rPr>
        <w:t>n</w:t>
      </w:r>
      <w:r w:rsidR="0028573B" w:rsidRPr="008B1873">
        <w:rPr>
          <w:rFonts w:ascii="Times New Roman" w:eastAsia="Times New Roman" w:hAnsi="Times New Roman" w:cs="Times New Roman"/>
          <w:kern w:val="0"/>
          <w:lang w:eastAsia="en-GB"/>
          <w14:ligatures w14:val="none"/>
        </w:rPr>
        <w:t xml:space="preserve"> urgency dispute in the UK from 2018 to 2019 (YouGov, 2019). </w:t>
      </w:r>
      <w:r w:rsidRPr="008B1873">
        <w:rPr>
          <w:rFonts w:ascii="Times New Roman" w:eastAsia="Times New Roman" w:hAnsi="Times New Roman" w:cs="Times New Roman"/>
          <w:kern w:val="0"/>
          <w:lang w:eastAsia="en-GB"/>
          <w14:ligatures w14:val="none"/>
        </w:rPr>
        <w:t xml:space="preserve">Current political figures have differing plans in battling the crisis in terms of scope, these alterations tend to be focused on the implementation methods at hand rather than the rudimentary principles. </w:t>
      </w:r>
      <w:r w:rsidR="00C970F2" w:rsidRPr="008B1873">
        <w:rPr>
          <w:rFonts w:ascii="Times New Roman" w:eastAsia="Times New Roman" w:hAnsi="Times New Roman" w:cs="Times New Roman"/>
          <w:kern w:val="0"/>
          <w:lang w:eastAsia="en-GB"/>
          <w14:ligatures w14:val="none"/>
        </w:rPr>
        <w:t>Demanding</w:t>
      </w:r>
      <w:r w:rsidRPr="008B1873">
        <w:rPr>
          <w:rFonts w:ascii="Times New Roman" w:eastAsia="Times New Roman" w:hAnsi="Times New Roman" w:cs="Times New Roman"/>
          <w:kern w:val="0"/>
          <w:lang w:eastAsia="en-GB"/>
          <w14:ligatures w14:val="none"/>
        </w:rPr>
        <w:t xml:space="preserve"> the successful modification of the energy system will be crucial in assembling politically driven carbon cutting goals. </w:t>
      </w:r>
    </w:p>
    <w:p w14:paraId="424B0B66" w14:textId="18A12A03" w:rsidR="00E23E0F" w:rsidRPr="008B1873" w:rsidRDefault="00E23E0F"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sector can inspire </w:t>
      </w:r>
      <w:r w:rsidR="009613B6" w:rsidRPr="008B1873">
        <w:rPr>
          <w:rFonts w:ascii="Times New Roman" w:eastAsia="Times New Roman" w:hAnsi="Times New Roman" w:cs="Times New Roman"/>
          <w:kern w:val="0"/>
          <w:lang w:eastAsia="en-GB"/>
          <w14:ligatures w14:val="none"/>
        </w:rPr>
        <w:t xml:space="preserve">residents </w:t>
      </w:r>
      <w:r w:rsidRPr="008B1873">
        <w:rPr>
          <w:rFonts w:ascii="Times New Roman" w:eastAsia="Times New Roman" w:hAnsi="Times New Roman" w:cs="Times New Roman"/>
          <w:kern w:val="0"/>
          <w:lang w:eastAsia="en-GB"/>
          <w14:ligatures w14:val="none"/>
        </w:rPr>
        <w:t>with these plans by broadcasting the benefits involved at a local level. In order to achieve a success rate with these methods, the promotion of community to local members instead of consumers will help achieve the behavioural change needed to reach these environmental targets (DECC, 201</w:t>
      </w:r>
      <w:r w:rsidR="003A42DC" w:rsidRPr="008B1873">
        <w:rPr>
          <w:rFonts w:ascii="Times New Roman" w:eastAsia="Times New Roman" w:hAnsi="Times New Roman" w:cs="Times New Roman"/>
          <w:kern w:val="0"/>
          <w:lang w:eastAsia="en-GB"/>
          <w14:ligatures w14:val="none"/>
        </w:rPr>
        <w:t>4</w:t>
      </w:r>
      <w:r w:rsidRPr="008B1873">
        <w:rPr>
          <w:rFonts w:ascii="Times New Roman" w:eastAsia="Times New Roman" w:hAnsi="Times New Roman" w:cs="Times New Roman"/>
          <w:kern w:val="0"/>
          <w:lang w:eastAsia="en-GB"/>
          <w14:ligatures w14:val="none"/>
        </w:rPr>
        <w:t>). </w:t>
      </w:r>
    </w:p>
    <w:p w14:paraId="6A803E4E" w14:textId="77777777" w:rsidR="009613B6" w:rsidRPr="00C118F4" w:rsidRDefault="009613B6" w:rsidP="00C118F4">
      <w:pPr>
        <w:pStyle w:val="Heading2"/>
        <w:spacing w:line="360" w:lineRule="auto"/>
        <w:rPr>
          <w:rFonts w:ascii="Times New Roman" w:eastAsia="Times New Roman" w:hAnsi="Times New Roman" w:cs="Times New Roman"/>
          <w:b/>
          <w:bCs/>
          <w:color w:val="auto"/>
          <w:sz w:val="32"/>
          <w:szCs w:val="32"/>
          <w:lang w:eastAsia="en-GB"/>
        </w:rPr>
      </w:pPr>
      <w:bookmarkStart w:id="13" w:name="_Toc141113285"/>
      <w:r w:rsidRPr="00C118F4">
        <w:rPr>
          <w:rFonts w:ascii="Times New Roman" w:eastAsia="Times New Roman" w:hAnsi="Times New Roman" w:cs="Times New Roman"/>
          <w:b/>
          <w:bCs/>
          <w:color w:val="auto"/>
          <w:sz w:val="32"/>
          <w:szCs w:val="32"/>
          <w:lang w:eastAsia="en-GB"/>
        </w:rPr>
        <w:t>2.1 The Policy Landscape</w:t>
      </w:r>
      <w:bookmarkEnd w:id="13"/>
      <w:r w:rsidRPr="00C118F4">
        <w:rPr>
          <w:rFonts w:ascii="Times New Roman" w:eastAsia="Times New Roman" w:hAnsi="Times New Roman" w:cs="Times New Roman"/>
          <w:b/>
          <w:bCs/>
          <w:color w:val="auto"/>
          <w:sz w:val="32"/>
          <w:szCs w:val="32"/>
          <w:lang w:eastAsia="en-GB"/>
        </w:rPr>
        <w:t>  </w:t>
      </w:r>
    </w:p>
    <w:p w14:paraId="10FCA07B" w14:textId="5CACBAD8" w:rsidR="0028573B" w:rsidRPr="008B1873" w:rsidRDefault="0028573B"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Policies can influence worldwide matters when used and promoted correctly, in this case it can heavily contribute to the modification of the energy sector and community initiatives. Local and regional policy changes have both previously positively impacted communal energy sources. Meanwhile, the UK’s </w:t>
      </w:r>
      <w:r w:rsidR="005A7539" w:rsidRPr="008B1873">
        <w:rPr>
          <w:rFonts w:ascii="Times New Roman" w:eastAsia="Times New Roman" w:hAnsi="Times New Roman" w:cs="Times New Roman"/>
          <w:kern w:val="0"/>
          <w:lang w:eastAsia="en-GB"/>
          <w14:ligatures w14:val="none"/>
        </w:rPr>
        <w:t>exit</w:t>
      </w:r>
      <w:r w:rsidRPr="008B1873">
        <w:rPr>
          <w:rFonts w:ascii="Times New Roman" w:eastAsia="Times New Roman" w:hAnsi="Times New Roman" w:cs="Times New Roman"/>
          <w:kern w:val="0"/>
          <w:lang w:eastAsia="en-GB"/>
          <w14:ligatures w14:val="none"/>
        </w:rPr>
        <w:t xml:space="preserve"> from the European Union have led to finance prospects being impacted. An example of this would be the withdrawal from the operation of European Union’s Horizon initiative. Several significant aspects of the current policy landscape include: </w:t>
      </w:r>
    </w:p>
    <w:p w14:paraId="19D2753D" w14:textId="77777777" w:rsidR="009613B6" w:rsidRPr="008B1873" w:rsidRDefault="009613B6" w:rsidP="008B1873">
      <w:pPr>
        <w:pStyle w:val="ListParagraph"/>
        <w:numPr>
          <w:ilvl w:val="0"/>
          <w:numId w:val="43"/>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b/>
          <w:bCs/>
          <w:kern w:val="0"/>
          <w:sz w:val="22"/>
          <w:szCs w:val="22"/>
          <w:lang w:eastAsia="en-GB"/>
          <w14:ligatures w14:val="none"/>
        </w:rPr>
        <w:t xml:space="preserve">Energy Service Provided by the Welsh Government - </w:t>
      </w:r>
      <w:r w:rsidRPr="008B1873">
        <w:rPr>
          <w:rFonts w:ascii="Times New Roman" w:eastAsia="Times New Roman" w:hAnsi="Times New Roman" w:cs="Times New Roman"/>
          <w:kern w:val="0"/>
          <w:sz w:val="22"/>
          <w:szCs w:val="22"/>
          <w:lang w:eastAsia="en-GB"/>
          <w14:ligatures w14:val="none"/>
        </w:rPr>
        <w:t>2018 was the year in which the Welsh Government introduced a scheme that offers a centralised podium for consumers that were interested in renewable energy projects. This was known as the Welsh Government Energy Service, and it acted as a single contact that made the process of involvement easier to consumers and organisations (Welsh Government, 2018). </w:t>
      </w:r>
    </w:p>
    <w:p w14:paraId="161CC4BA" w14:textId="40308073" w:rsidR="009613B6" w:rsidRPr="008B1873" w:rsidRDefault="009613B6" w:rsidP="008B1873">
      <w:pPr>
        <w:numPr>
          <w:ilvl w:val="0"/>
          <w:numId w:val="43"/>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Heat Incentive - </w:t>
      </w:r>
      <w:r w:rsidRPr="008B1873">
        <w:rPr>
          <w:rFonts w:ascii="Times New Roman" w:eastAsia="Times New Roman" w:hAnsi="Times New Roman" w:cs="Times New Roman"/>
          <w:kern w:val="0"/>
          <w:lang w:eastAsia="en-GB"/>
          <w14:ligatures w14:val="none"/>
        </w:rPr>
        <w:t xml:space="preserve">The renewable heat incentive provides continuous support for any heat related projects </w:t>
      </w:r>
      <w:r w:rsidR="001A6456" w:rsidRPr="008B1873">
        <w:rPr>
          <w:rFonts w:ascii="Times New Roman" w:eastAsia="Times New Roman" w:hAnsi="Times New Roman" w:cs="Times New Roman"/>
          <w:kern w:val="0"/>
          <w:lang w:eastAsia="en-GB"/>
          <w14:ligatures w14:val="none"/>
        </w:rPr>
        <w:t xml:space="preserve">through </w:t>
      </w:r>
      <w:r w:rsidRPr="008B1873">
        <w:rPr>
          <w:rFonts w:ascii="Times New Roman" w:eastAsia="Times New Roman" w:hAnsi="Times New Roman" w:cs="Times New Roman"/>
          <w:kern w:val="0"/>
          <w:lang w:eastAsia="en-GB"/>
          <w14:ligatures w14:val="none"/>
        </w:rPr>
        <w:t xml:space="preserve">assets such as this incentive. This </w:t>
      </w:r>
      <w:r w:rsidR="008A4002" w:rsidRPr="008B1873">
        <w:rPr>
          <w:rFonts w:ascii="Times New Roman" w:eastAsia="Times New Roman" w:hAnsi="Times New Roman" w:cs="Times New Roman"/>
          <w:kern w:val="0"/>
          <w:lang w:eastAsia="en-GB"/>
          <w14:ligatures w14:val="none"/>
        </w:rPr>
        <w:t>incentive</w:t>
      </w:r>
      <w:r w:rsidRPr="008B1873">
        <w:rPr>
          <w:rFonts w:ascii="Times New Roman" w:eastAsia="Times New Roman" w:hAnsi="Times New Roman" w:cs="Times New Roman"/>
          <w:kern w:val="0"/>
          <w:lang w:eastAsia="en-GB"/>
          <w14:ligatures w14:val="none"/>
        </w:rPr>
        <w:t xml:space="preserve"> received critical criticisms regarding limited adoption rates (National Audit Office, 2018). Community energy schemes such as this have had restricted participation levels regarding heat generation. Regardless of the lack of participants, it still has potential to expand this matter (Community Energy England, 2019). </w:t>
      </w:r>
    </w:p>
    <w:p w14:paraId="75482A1D" w14:textId="4B963345" w:rsidR="001A6456" w:rsidRPr="008B1873" w:rsidRDefault="0028573B" w:rsidP="008B1873">
      <w:pPr>
        <w:pStyle w:val="ListParagraph"/>
        <w:numPr>
          <w:ilvl w:val="0"/>
          <w:numId w:val="43"/>
        </w:numPr>
        <w:spacing w:line="360" w:lineRule="auto"/>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b/>
          <w:bCs/>
          <w:kern w:val="0"/>
          <w:sz w:val="22"/>
          <w:szCs w:val="22"/>
          <w:lang w:eastAsia="en-GB"/>
          <w14:ligatures w14:val="none"/>
        </w:rPr>
        <w:t xml:space="preserve">Communal and Renewable Energy Schemes </w:t>
      </w:r>
      <w:r w:rsidR="001A6456" w:rsidRPr="008B1873">
        <w:rPr>
          <w:rFonts w:ascii="Times New Roman" w:eastAsia="Times New Roman" w:hAnsi="Times New Roman" w:cs="Times New Roman"/>
          <w:b/>
          <w:bCs/>
          <w:kern w:val="0"/>
          <w:sz w:val="22"/>
          <w:szCs w:val="22"/>
          <w:lang w:eastAsia="en-GB"/>
          <w14:ligatures w14:val="none"/>
        </w:rPr>
        <w:t xml:space="preserve">- </w:t>
      </w:r>
      <w:r w:rsidR="001A6456" w:rsidRPr="008B1873">
        <w:rPr>
          <w:rFonts w:ascii="Times New Roman" w:eastAsia="Times New Roman" w:hAnsi="Times New Roman" w:cs="Times New Roman"/>
          <w:kern w:val="0"/>
          <w:sz w:val="22"/>
          <w:szCs w:val="22"/>
          <w:lang w:eastAsia="en-GB"/>
          <w14:ligatures w14:val="none"/>
        </w:rPr>
        <w:t xml:space="preserve">The Community and Renewable Energy Scheme provides grants that set out to support the expansion and transformation of small-scale renewable energy initiatives. This was developed alongside the Scottish governments goal to attain 1GW of community renewable energy generation by 2020 followed by 2GW by the year 2030. In comparison to the later discussed ‘Rural Community Energy Fund’, this </w:t>
      </w:r>
      <w:r w:rsidR="001A6456" w:rsidRPr="008B1873">
        <w:rPr>
          <w:rFonts w:ascii="Times New Roman" w:eastAsia="Times New Roman" w:hAnsi="Times New Roman" w:cs="Times New Roman"/>
          <w:kern w:val="0"/>
          <w:sz w:val="22"/>
          <w:szCs w:val="22"/>
          <w:lang w:eastAsia="en-GB"/>
          <w14:ligatures w14:val="none"/>
        </w:rPr>
        <w:lastRenderedPageBreak/>
        <w:t>specific scheme offers a wider set of aims that covers both urban and rural land. Whilst covering more ground, it offers a wide exposition of purpose and grant giving for projects within this goal. This operation has been in place since 2009 but is still yet to offer ongoing financial assistance.</w:t>
      </w:r>
    </w:p>
    <w:p w14:paraId="764B1A34" w14:textId="5862D48D" w:rsidR="001A6456" w:rsidRPr="008B1873" w:rsidRDefault="001A6456" w:rsidP="008B1873">
      <w:pPr>
        <w:pStyle w:val="ListParagraph"/>
        <w:numPr>
          <w:ilvl w:val="0"/>
          <w:numId w:val="43"/>
        </w:numPr>
        <w:spacing w:line="360" w:lineRule="auto"/>
        <w:rPr>
          <w:rFonts w:ascii="Times New Roman" w:hAnsi="Times New Roman" w:cs="Times New Roman"/>
          <w:sz w:val="22"/>
          <w:szCs w:val="22"/>
        </w:rPr>
      </w:pPr>
      <w:r w:rsidRPr="008B1873">
        <w:rPr>
          <w:rFonts w:ascii="Times New Roman" w:hAnsi="Times New Roman" w:cs="Times New Roman"/>
          <w:b/>
          <w:bCs/>
          <w:sz w:val="22"/>
          <w:szCs w:val="22"/>
        </w:rPr>
        <w:t xml:space="preserve">Termination of ‘Feed-in-Tariffs’ - </w:t>
      </w:r>
      <w:r w:rsidRPr="008B1873">
        <w:rPr>
          <w:rFonts w:ascii="Times New Roman" w:hAnsi="Times New Roman" w:cs="Times New Roman"/>
          <w:sz w:val="22"/>
          <w:szCs w:val="22"/>
        </w:rPr>
        <w:t>The ‘Feed in Tariff’ consisted of quarterly payments based on generated and exported energy within small to medium scale energy generators. As of March 2019, all new applications had been stopped, this change effected the practicability of various community energy projects (Community Energy England, 2019). From January 2020, the ‘Feed-in-Tariffs' were replaced by the Smart Export Guarantee, but the amount of income generated by the replacement scheme was improbable. This guarantee only compensates for the surplus electricity being exported instead of both export and generation like the original scheme. </w:t>
      </w:r>
    </w:p>
    <w:p w14:paraId="7ACB0B41" w14:textId="0C73A7F7" w:rsidR="001A6456" w:rsidRPr="008B1873" w:rsidRDefault="001A6456" w:rsidP="008B1873">
      <w:pPr>
        <w:numPr>
          <w:ilvl w:val="0"/>
          <w:numId w:val="43"/>
        </w:num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Rural Community Energy Fund (RCEF) </w:t>
      </w:r>
      <w:r w:rsidR="003A42DC" w:rsidRPr="008B1873">
        <w:rPr>
          <w:rFonts w:ascii="Times New Roman" w:eastAsia="Times New Roman" w:hAnsi="Times New Roman" w:cs="Times New Roman"/>
          <w:b/>
          <w:bCs/>
          <w:kern w:val="0"/>
          <w:lang w:eastAsia="en-GB"/>
          <w14:ligatures w14:val="none"/>
        </w:rPr>
        <w:t>–</w:t>
      </w:r>
      <w:r w:rsidRPr="008B1873">
        <w:rPr>
          <w:rFonts w:ascii="Times New Roman" w:eastAsia="Times New Roman" w:hAnsi="Times New Roman" w:cs="Times New Roman"/>
          <w:kern w:val="0"/>
          <w:lang w:eastAsia="en-GB"/>
          <w14:ligatures w14:val="none"/>
        </w:rPr>
        <w:t xml:space="preserve"> The</w:t>
      </w:r>
      <w:r w:rsidR="003A42DC" w:rsidRPr="008B1873">
        <w:rPr>
          <w:rFonts w:ascii="Times New Roman" w:eastAsia="Times New Roman" w:hAnsi="Times New Roman" w:cs="Times New Roman"/>
          <w:kern w:val="0"/>
          <w:lang w:eastAsia="en-GB"/>
          <w14:ligatures w14:val="none"/>
        </w:rPr>
        <w:t xml:space="preserve"> now closed</w:t>
      </w:r>
      <w:r w:rsidRPr="008B1873">
        <w:rPr>
          <w:rFonts w:ascii="Times New Roman" w:eastAsia="Times New Roman" w:hAnsi="Times New Roman" w:cs="Times New Roman"/>
          <w:kern w:val="0"/>
          <w:lang w:eastAsia="en-GB"/>
          <w14:ligatures w14:val="none"/>
        </w:rPr>
        <w:t xml:space="preserve"> £10 million program developed in 2019 aimed to support rural communities in the UK. Specifically, it aimed to focus on the renewable energy projects that offer benefits such as economic and social factors that contribute to a better society and environment. The initiative was directed by five Local Energy Hubs (BEIS, DEFRA, 2019). Additionally, the scheme aimed to help rural projects with their set-up costs without further support of continuous viability. Surrounding schemes had the potential to reach financial stability if local energy generators were authorised to sell at a local level which tends to be a trend in the UK energy sector as it is common for such opportunities to become scarce within the regulatory system.</w:t>
      </w:r>
    </w:p>
    <w:p w14:paraId="4D418216" w14:textId="77777777" w:rsidR="00705FED" w:rsidRPr="008B1873" w:rsidRDefault="00705FED" w:rsidP="008B1873">
      <w:pPr>
        <w:spacing w:line="360" w:lineRule="auto"/>
        <w:rPr>
          <w:rFonts w:ascii="Times New Roman" w:eastAsia="Times New Roman" w:hAnsi="Times New Roman" w:cs="Times New Roman"/>
          <w:kern w:val="0"/>
          <w:lang w:eastAsia="en-GB"/>
          <w14:ligatures w14:val="none"/>
        </w:rPr>
      </w:pPr>
    </w:p>
    <w:p w14:paraId="3DF809F4" w14:textId="44F08F4E" w:rsidR="00705FED" w:rsidRPr="00C118F4" w:rsidRDefault="00705FED" w:rsidP="00C118F4">
      <w:pPr>
        <w:pStyle w:val="Heading2"/>
        <w:spacing w:line="360" w:lineRule="auto"/>
        <w:rPr>
          <w:rFonts w:ascii="Times New Roman" w:eastAsia="Times New Roman" w:hAnsi="Times New Roman" w:cs="Times New Roman"/>
          <w:b/>
          <w:bCs/>
          <w:color w:val="auto"/>
          <w:kern w:val="0"/>
          <w:sz w:val="32"/>
          <w:szCs w:val="32"/>
          <w:lang w:eastAsia="en-GB"/>
          <w14:ligatures w14:val="none"/>
        </w:rPr>
      </w:pPr>
      <w:bookmarkStart w:id="14" w:name="_Toc141113286"/>
      <w:r w:rsidRPr="00C118F4">
        <w:rPr>
          <w:rFonts w:ascii="Times New Roman" w:eastAsia="Times New Roman" w:hAnsi="Times New Roman" w:cs="Times New Roman"/>
          <w:b/>
          <w:bCs/>
          <w:color w:val="auto"/>
          <w:kern w:val="0"/>
          <w:sz w:val="32"/>
          <w:szCs w:val="32"/>
          <w:lang w:eastAsia="en-GB"/>
          <w14:ligatures w14:val="none"/>
        </w:rPr>
        <w:t xml:space="preserve">2.2 </w:t>
      </w:r>
      <w:r w:rsidR="0028573B" w:rsidRPr="00C118F4">
        <w:rPr>
          <w:rFonts w:ascii="Times New Roman" w:eastAsia="Times New Roman" w:hAnsi="Times New Roman" w:cs="Times New Roman"/>
          <w:b/>
          <w:bCs/>
          <w:color w:val="auto"/>
          <w:sz w:val="32"/>
          <w:szCs w:val="32"/>
          <w:lang w:eastAsia="en-GB"/>
        </w:rPr>
        <w:t>Factors that truly contribute to the accomplishment of effective community energy initiatives?</w:t>
      </w:r>
      <w:bookmarkEnd w:id="14"/>
    </w:p>
    <w:p w14:paraId="454BE3B5" w14:textId="0599C7E4" w:rsidR="00705FED" w:rsidRPr="008B1873" w:rsidRDefault="00705FED"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Recent evidence on contributing factors to the success of community energy projects can be further analysed in the 2014 Local Energy Assessment Fund that analysed 236 countries and their involvement in community energy projects (</w:t>
      </w:r>
      <w:r w:rsidRPr="008B1873">
        <w:rPr>
          <w:rFonts w:ascii="Times New Roman" w:eastAsia="Times New Roman" w:hAnsi="Times New Roman" w:cs="Times New Roman"/>
          <w:b/>
          <w:bCs/>
          <w:kern w:val="0"/>
          <w:lang w:eastAsia="en-GB"/>
          <w14:ligatures w14:val="none"/>
        </w:rPr>
        <w:t>DECC, LEAF Evaluation, 2014).</w:t>
      </w:r>
      <w:r w:rsidRPr="008B1873">
        <w:rPr>
          <w:rFonts w:ascii="Times New Roman" w:eastAsia="Times New Roman" w:hAnsi="Times New Roman" w:cs="Times New Roman"/>
          <w:kern w:val="0"/>
          <w:lang w:eastAsia="en-GB"/>
          <w14:ligatures w14:val="none"/>
        </w:rPr>
        <w:t xml:space="preserve"> This stands as the most recent comprehensive evidence that contributes to such projects. </w:t>
      </w:r>
    </w:p>
    <w:p w14:paraId="3F2CDAB9" w14:textId="797D19BC" w:rsidR="004A2936" w:rsidRPr="008B1873" w:rsidRDefault="004A293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Essential criteria for success include factors such as external support, experience, and community relationships. When external support is utilised correctly, group engagement levels rise as it is pivotal for leaders to acknowledge situations and for others to handle specific aspects such as the delivery of the project. Each of these matters can be covered via external group support. Following this is the need for experience within the group project. The rate of the project succeeding is partially based on the goals set and leaders in line offering their expertise and experience. The effect use of leverage and skills of their members is a driving factor in the project's success. Being community driven does not </w:t>
      </w:r>
      <w:r w:rsidRPr="008B1873">
        <w:rPr>
          <w:rFonts w:ascii="Times New Roman" w:eastAsia="Times New Roman" w:hAnsi="Times New Roman" w:cs="Times New Roman"/>
          <w:kern w:val="0"/>
          <w:lang w:eastAsia="en-GB"/>
          <w14:ligatures w14:val="none"/>
        </w:rPr>
        <w:lastRenderedPageBreak/>
        <w:t>nearly equate to being rich in expertise. In relation to expertise, it is crucial to hold strong relationships to the community in subject. Pre-existing community relations such as local authorities highly contribute to the success of group projects and help increase the likelihood of group energy schemes becoming significant in battling climate change. </w:t>
      </w:r>
    </w:p>
    <w:p w14:paraId="0A86E857" w14:textId="38F8BB53" w:rsidR="004A2936" w:rsidRPr="008B1873" w:rsidRDefault="004A293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External factors such as the ones mentioned above, assist local level energy projects at a rapid rate especially when operated with third party sector institutions. These projects offer collaborative and independent support to members of energy communities initiating energy group projects. Another similar case to this witnessed by the UK is Community Energy Wales who provide similar guidance on community driven energy projects. The Welsh projects in particular offer thorough advice and support on local energy initiatives; group support has been noticed as a critical element for the success of schemes in </w:t>
      </w:r>
      <w:proofErr w:type="spellStart"/>
      <w:r w:rsidRPr="008B1873">
        <w:rPr>
          <w:rFonts w:ascii="Times New Roman" w:eastAsia="Times New Roman" w:hAnsi="Times New Roman" w:cs="Times New Roman"/>
          <w:kern w:val="0"/>
          <w:lang w:eastAsia="en-GB"/>
          <w14:ligatures w14:val="none"/>
        </w:rPr>
        <w:t>Awel</w:t>
      </w:r>
      <w:proofErr w:type="spellEnd"/>
      <w:r w:rsidRPr="008B1873">
        <w:rPr>
          <w:rFonts w:ascii="Times New Roman" w:eastAsia="Times New Roman" w:hAnsi="Times New Roman" w:cs="Times New Roman"/>
          <w:kern w:val="0"/>
          <w:lang w:eastAsia="en-GB"/>
          <w14:ligatures w14:val="none"/>
        </w:rPr>
        <w:t>, Swansea, and Carmarthenshire (</w:t>
      </w:r>
      <w:proofErr w:type="spellStart"/>
      <w:r w:rsidRPr="008B1873">
        <w:rPr>
          <w:rFonts w:ascii="Times New Roman" w:eastAsia="Times New Roman" w:hAnsi="Times New Roman" w:cs="Times New Roman"/>
          <w:kern w:val="0"/>
          <w:lang w:eastAsia="en-GB"/>
          <w14:ligatures w14:val="none"/>
        </w:rPr>
        <w:t>GovWales</w:t>
      </w:r>
      <w:proofErr w:type="spellEnd"/>
      <w:r w:rsidRPr="008B1873">
        <w:rPr>
          <w:rFonts w:ascii="Times New Roman" w:eastAsia="Times New Roman" w:hAnsi="Times New Roman" w:cs="Times New Roman"/>
          <w:kern w:val="0"/>
          <w:lang w:eastAsia="en-GB"/>
          <w14:ligatures w14:val="none"/>
        </w:rPr>
        <w:t>, 2019). Individuals who tend to invest their own earnings into the energy group projects is very much influenced by local economic incentives. Evidence of this was drawn from a 4000-person survey from two corresponding energy cooperatives in Flanders. The survey revealed that investment return suggested a larger correlation of participants in these group schemes in contrast to any other factor (B</w:t>
      </w:r>
      <w:r w:rsidR="00681774" w:rsidRPr="008B1873">
        <w:rPr>
          <w:rFonts w:ascii="Times New Roman" w:eastAsia="Times New Roman" w:hAnsi="Times New Roman" w:cs="Times New Roman"/>
          <w:kern w:val="0"/>
          <w:lang w:eastAsia="en-GB"/>
          <w14:ligatures w14:val="none"/>
        </w:rPr>
        <w:t>au</w:t>
      </w:r>
      <w:r w:rsidRPr="008B1873">
        <w:rPr>
          <w:rFonts w:ascii="Times New Roman" w:eastAsia="Times New Roman" w:hAnsi="Times New Roman" w:cs="Times New Roman"/>
          <w:kern w:val="0"/>
          <w:lang w:eastAsia="en-GB"/>
          <w14:ligatures w14:val="none"/>
        </w:rPr>
        <w:t>wens,</w:t>
      </w:r>
      <w:r w:rsidR="0068177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2019). </w:t>
      </w:r>
    </w:p>
    <w:p w14:paraId="679DFB46" w14:textId="202C46ED" w:rsidR="0028573B" w:rsidRPr="008B1873" w:rsidRDefault="004A293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analysis made by the UK ‘Energy Research System’ found that the scheme for start-up funding played a great role in insuring success for community energy groups (UKERC, 2018). Issuing community shares to finance projects have been a key technique instead of depending only on government grants. Another successful innovation is the addition of development services, supplied by community groups. This addition offered by community energy schemes specialises in expanding other organisations, current initiatives such as ‘Energy4all’, run by </w:t>
      </w:r>
      <w:proofErr w:type="spellStart"/>
      <w:r w:rsidRPr="008B1873">
        <w:rPr>
          <w:rFonts w:ascii="Times New Roman" w:eastAsia="Times New Roman" w:hAnsi="Times New Roman" w:cs="Times New Roman"/>
          <w:kern w:val="0"/>
          <w:lang w:eastAsia="en-GB"/>
          <w14:ligatures w14:val="none"/>
        </w:rPr>
        <w:t>Baywind</w:t>
      </w:r>
      <w:proofErr w:type="spellEnd"/>
      <w:r w:rsidRPr="008B1873">
        <w:rPr>
          <w:rFonts w:ascii="Times New Roman" w:eastAsia="Times New Roman" w:hAnsi="Times New Roman" w:cs="Times New Roman"/>
          <w:kern w:val="0"/>
          <w:lang w:eastAsia="en-GB"/>
          <w14:ligatures w14:val="none"/>
        </w:rPr>
        <w:t xml:space="preserve"> has been a huge factor in this regard. The success from these schemes emphasises the importance of expertise recommendations and funding between experts and community for the prosperity of community energy projects. Local energy planning is searching for strategies that create strong connections with the energy system </w:t>
      </w:r>
      <w:r w:rsidR="008A4002" w:rsidRPr="008B1873">
        <w:rPr>
          <w:rFonts w:ascii="Times New Roman" w:eastAsia="Times New Roman" w:hAnsi="Times New Roman" w:cs="Times New Roman"/>
          <w:kern w:val="0"/>
          <w:lang w:eastAsia="en-GB"/>
          <w14:ligatures w14:val="none"/>
        </w:rPr>
        <w:t>and</w:t>
      </w:r>
      <w:r w:rsidRPr="008B1873">
        <w:rPr>
          <w:rFonts w:ascii="Times New Roman" w:eastAsia="Times New Roman" w:hAnsi="Times New Roman" w:cs="Times New Roman"/>
          <w:kern w:val="0"/>
          <w:lang w:eastAsia="en-GB"/>
          <w14:ligatures w14:val="none"/>
        </w:rPr>
        <w:t xml:space="preserve"> considerations regarding funding and support. </w:t>
      </w:r>
      <w:r w:rsidR="0028573B" w:rsidRPr="008B1873">
        <w:rPr>
          <w:rFonts w:ascii="Times New Roman" w:eastAsia="Times New Roman" w:hAnsi="Times New Roman" w:cs="Times New Roman"/>
          <w:kern w:val="0"/>
          <w:lang w:eastAsia="en-GB"/>
          <w14:ligatures w14:val="none"/>
        </w:rPr>
        <w:t>A good example of this is ‘Energy Local Bethesda’, this project is a commendable illustration of how public desire to be involved and support from governing bodies and the energy industry can come together successfully. </w:t>
      </w:r>
    </w:p>
    <w:p w14:paraId="75E063E7" w14:textId="7B402A26" w:rsidR="00AE72EC" w:rsidRPr="008B1873" w:rsidRDefault="00AE72EC"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kern w:val="0"/>
          <w:lang w:eastAsia="en-GB"/>
          <w14:ligatures w14:val="none"/>
        </w:rPr>
        <w:t xml:space="preserve">Energy Local Bethesda (Energy Local Bethesda, </w:t>
      </w:r>
      <w:proofErr w:type="spellStart"/>
      <w:r w:rsidR="00681774" w:rsidRPr="008B1873">
        <w:rPr>
          <w:rFonts w:ascii="Times New Roman" w:eastAsia="Times New Roman" w:hAnsi="Times New Roman" w:cs="Times New Roman"/>
          <w:b/>
          <w:bCs/>
          <w:kern w:val="0"/>
          <w:lang w:eastAsia="en-GB"/>
          <w14:ligatures w14:val="none"/>
        </w:rPr>
        <w:t>Steffan</w:t>
      </w:r>
      <w:proofErr w:type="spellEnd"/>
      <w:r w:rsidR="00681774" w:rsidRPr="008B1873">
        <w:rPr>
          <w:rFonts w:ascii="Times New Roman" w:eastAsia="Times New Roman" w:hAnsi="Times New Roman" w:cs="Times New Roman"/>
          <w:b/>
          <w:bCs/>
          <w:kern w:val="0"/>
          <w:lang w:eastAsia="en-GB"/>
          <w14:ligatures w14:val="none"/>
        </w:rPr>
        <w:t xml:space="preserve"> Messenger</w:t>
      </w:r>
      <w:r w:rsidRPr="008B1873">
        <w:rPr>
          <w:rFonts w:ascii="Times New Roman" w:eastAsia="Times New Roman" w:hAnsi="Times New Roman" w:cs="Times New Roman"/>
          <w:b/>
          <w:bCs/>
          <w:kern w:val="0"/>
          <w:lang w:eastAsia="en-GB"/>
          <w14:ligatures w14:val="none"/>
        </w:rPr>
        <w:t xml:space="preserve">, and BBC 2016) - </w:t>
      </w:r>
      <w:r w:rsidRPr="008B1873">
        <w:rPr>
          <w:rFonts w:ascii="Times New Roman" w:eastAsia="Times New Roman" w:hAnsi="Times New Roman" w:cs="Times New Roman"/>
          <w:kern w:val="0"/>
          <w:lang w:eastAsia="en-GB"/>
          <w14:ligatures w14:val="none"/>
        </w:rPr>
        <w:t xml:space="preserve">The success of this project can only be dedicated to the well-prepared group of individuals who were motivated to </w:t>
      </w:r>
      <w:r w:rsidR="00C970F2" w:rsidRPr="008B1873">
        <w:rPr>
          <w:rFonts w:ascii="Times New Roman" w:eastAsia="Times New Roman" w:hAnsi="Times New Roman" w:cs="Times New Roman"/>
          <w:kern w:val="0"/>
          <w:lang w:eastAsia="en-GB"/>
          <w14:ligatures w14:val="none"/>
        </w:rPr>
        <w:t>fight</w:t>
      </w:r>
      <w:r w:rsidRPr="008B1873">
        <w:rPr>
          <w:rFonts w:ascii="Times New Roman" w:eastAsia="Times New Roman" w:hAnsi="Times New Roman" w:cs="Times New Roman"/>
          <w:kern w:val="0"/>
          <w:lang w:eastAsia="en-GB"/>
          <w14:ligatures w14:val="none"/>
        </w:rPr>
        <w:t xml:space="preserve"> climate change and improving community well-being. The project, started in 2016 aimed to introduce a usable framework for a community owned hydro system. The goal </w:t>
      </w:r>
      <w:r w:rsidR="00D90D4F" w:rsidRPr="008B1873">
        <w:rPr>
          <w:rFonts w:ascii="Times New Roman" w:eastAsia="Times New Roman" w:hAnsi="Times New Roman" w:cs="Times New Roman"/>
          <w:kern w:val="0"/>
          <w:lang w:eastAsia="en-GB"/>
          <w14:ligatures w14:val="none"/>
        </w:rPr>
        <w:t>is</w:t>
      </w:r>
      <w:r w:rsidRPr="008B1873">
        <w:rPr>
          <w:rFonts w:ascii="Times New Roman" w:eastAsia="Times New Roman" w:hAnsi="Times New Roman" w:cs="Times New Roman"/>
          <w:kern w:val="0"/>
          <w:lang w:eastAsia="en-GB"/>
          <w14:ligatures w14:val="none"/>
        </w:rPr>
        <w:t xml:space="preserve"> to replicate this model throughout the UK.  </w:t>
      </w:r>
    </w:p>
    <w:p w14:paraId="146C2A9F" w14:textId="52359653" w:rsidR="00AE72EC" w:rsidRPr="008B1873" w:rsidRDefault="0028573B"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group began as a club </w:t>
      </w:r>
      <w:r w:rsidR="008A4002" w:rsidRPr="008B1873">
        <w:rPr>
          <w:rFonts w:ascii="Times New Roman" w:eastAsia="Times New Roman" w:hAnsi="Times New Roman" w:cs="Times New Roman"/>
          <w:kern w:val="0"/>
          <w:lang w:eastAsia="en-GB"/>
          <w14:ligatures w14:val="none"/>
        </w:rPr>
        <w:t>comprising</w:t>
      </w:r>
      <w:r w:rsidRPr="008B1873">
        <w:rPr>
          <w:rFonts w:ascii="Times New Roman" w:eastAsia="Times New Roman" w:hAnsi="Times New Roman" w:cs="Times New Roman"/>
          <w:kern w:val="0"/>
          <w:lang w:eastAsia="en-GB"/>
          <w14:ligatures w14:val="none"/>
        </w:rPr>
        <w:t xml:space="preserve"> of 100 members who pursued the hope of affordable energy from a hydro project owned by the National Trust, an advanced piece of technology known as a ‘smart meter’ was connected to their homes allowing them to align personal</w:t>
      </w:r>
      <w:r w:rsidR="00AE72EC" w:rsidRPr="008B1873">
        <w:rPr>
          <w:rFonts w:ascii="Times New Roman" w:eastAsia="Times New Roman" w:hAnsi="Times New Roman" w:cs="Times New Roman"/>
          <w:kern w:val="0"/>
          <w:lang w:eastAsia="en-GB"/>
          <w14:ligatures w14:val="none"/>
        </w:rPr>
        <w:t xml:space="preserve"> consumption of energy </w:t>
      </w:r>
      <w:r w:rsidR="00AE72EC" w:rsidRPr="008B1873">
        <w:rPr>
          <w:rFonts w:ascii="Times New Roman" w:eastAsia="Times New Roman" w:hAnsi="Times New Roman" w:cs="Times New Roman"/>
          <w:kern w:val="0"/>
          <w:lang w:eastAsia="en-GB"/>
          <w14:ligatures w14:val="none"/>
        </w:rPr>
        <w:lastRenderedPageBreak/>
        <w:t xml:space="preserve">with the generated energy from the </w:t>
      </w:r>
      <w:r w:rsidR="00D90D4F" w:rsidRPr="008B1873">
        <w:rPr>
          <w:rFonts w:ascii="Times New Roman" w:eastAsia="Times New Roman" w:hAnsi="Times New Roman" w:cs="Times New Roman"/>
          <w:kern w:val="0"/>
          <w:lang w:eastAsia="en-GB"/>
          <w14:ligatures w14:val="none"/>
        </w:rPr>
        <w:t>installation</w:t>
      </w:r>
      <w:r w:rsidR="00AE72EC" w:rsidRPr="008B1873">
        <w:rPr>
          <w:rFonts w:ascii="Times New Roman" w:eastAsia="Times New Roman" w:hAnsi="Times New Roman" w:cs="Times New Roman"/>
          <w:kern w:val="0"/>
          <w:lang w:eastAsia="en-GB"/>
          <w14:ligatures w14:val="none"/>
        </w:rPr>
        <w:t xml:space="preserve"> of the hydro system. The installation of this model allowed energy to the community at a more economical rate compared to purchasing from a major energy corporation. This model also benefits the hydro scheme as a more favourable price is given compared to selling energy generated to the national grid. The smart meters installed plays a crucial role in enabling the scheme to accomplish its objectives. </w:t>
      </w:r>
    </w:p>
    <w:p w14:paraId="49B5E1E8" w14:textId="38E11A44" w:rsidR="0028573B" w:rsidRPr="008B1873" w:rsidRDefault="0028573B"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Equally as important is the established relationships between the energy club and prominent energy companies. As well as establishing relationships between energy clubs and prominent energy companies, implementing smart meters is crucial in enabling the scheme to accomplish these objectives, resulting in each household savings around 10% to 30% on electricity bills, while also generating excess profits to </w:t>
      </w:r>
      <w:r w:rsidR="008A4002" w:rsidRPr="008B1873">
        <w:rPr>
          <w:rFonts w:ascii="Times New Roman" w:eastAsia="Times New Roman" w:hAnsi="Times New Roman" w:cs="Times New Roman"/>
          <w:kern w:val="0"/>
          <w:lang w:eastAsia="en-GB"/>
          <w14:ligatures w14:val="none"/>
        </w:rPr>
        <w:t>give</w:t>
      </w:r>
      <w:r w:rsidRPr="008B1873">
        <w:rPr>
          <w:rFonts w:ascii="Times New Roman" w:eastAsia="Times New Roman" w:hAnsi="Times New Roman" w:cs="Times New Roman"/>
          <w:kern w:val="0"/>
          <w:lang w:eastAsia="en-GB"/>
          <w14:ligatures w14:val="none"/>
        </w:rPr>
        <w:t xml:space="preserve"> back into locally preferred renewable projects. These outcomes hold particular significance in areas with high levels of deficiency and fuel poverty, emphasising the beneficial impacts achieved.  </w:t>
      </w:r>
    </w:p>
    <w:p w14:paraId="3B028FCA" w14:textId="2475A587" w:rsidR="00AE72EC" w:rsidRPr="008B1873" w:rsidRDefault="0028573B"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The Department of Business, Energy, and Industrial Strategy and The Welsh Government (DBEIS) </w:t>
      </w:r>
      <w:r w:rsidR="00AE72EC" w:rsidRPr="008B1873">
        <w:rPr>
          <w:rFonts w:ascii="Times New Roman" w:eastAsia="Times New Roman" w:hAnsi="Times New Roman" w:cs="Times New Roman"/>
          <w:kern w:val="0"/>
          <w:lang w:eastAsia="en-GB"/>
          <w14:ligatures w14:val="none"/>
        </w:rPr>
        <w:t xml:space="preserve">has supplied the scheme with financial backing which has been hugely important in </w:t>
      </w:r>
      <w:r w:rsidR="00D90D4F" w:rsidRPr="008B1873">
        <w:rPr>
          <w:rFonts w:ascii="Times New Roman" w:eastAsia="Times New Roman" w:hAnsi="Times New Roman" w:cs="Times New Roman"/>
          <w:kern w:val="0"/>
          <w:lang w:eastAsia="en-GB"/>
          <w14:ligatures w14:val="none"/>
        </w:rPr>
        <w:t xml:space="preserve">ensuring </w:t>
      </w:r>
      <w:r w:rsidR="00AE72EC" w:rsidRPr="008B1873">
        <w:rPr>
          <w:rFonts w:ascii="Times New Roman" w:eastAsia="Times New Roman" w:hAnsi="Times New Roman" w:cs="Times New Roman"/>
          <w:kern w:val="0"/>
          <w:lang w:eastAsia="en-GB"/>
          <w14:ligatures w14:val="none"/>
        </w:rPr>
        <w:t xml:space="preserve">its success. SP Energy Networks have also played </w:t>
      </w:r>
      <w:r w:rsidR="00D90D4F" w:rsidRPr="008B1873">
        <w:rPr>
          <w:rFonts w:ascii="Times New Roman" w:eastAsia="Times New Roman" w:hAnsi="Times New Roman" w:cs="Times New Roman"/>
          <w:kern w:val="0"/>
          <w:lang w:eastAsia="en-GB"/>
          <w14:ligatures w14:val="none"/>
        </w:rPr>
        <w:t xml:space="preserve">a </w:t>
      </w:r>
      <w:r w:rsidR="00AE72EC" w:rsidRPr="008B1873">
        <w:rPr>
          <w:rFonts w:ascii="Times New Roman" w:eastAsia="Times New Roman" w:hAnsi="Times New Roman" w:cs="Times New Roman"/>
          <w:kern w:val="0"/>
          <w:lang w:eastAsia="en-GB"/>
          <w14:ligatures w14:val="none"/>
        </w:rPr>
        <w:t>part in supporting community events organised by the project, they aim to engage both existing and hopefully new members of the club.  </w:t>
      </w:r>
    </w:p>
    <w:p w14:paraId="15FA863B" w14:textId="77777777" w:rsidR="0028573B" w:rsidRPr="008B1873" w:rsidRDefault="00AE72EC"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There are various funding options and advisory resources accessible through the whole of Great Britain which aim to facilitate the establishment and support community projects as well as providing access to expertise and assistance. Although such efforts are appreciated, they're not fully adequate. According to a survey conducted among community energy groups in England, just over half (52%) of the responders mentioned a frequent obstacle to their </w:t>
      </w:r>
      <w:r w:rsidR="000F1A04" w:rsidRPr="008B1873">
        <w:rPr>
          <w:rFonts w:ascii="Times New Roman" w:eastAsia="Times New Roman" w:hAnsi="Times New Roman" w:cs="Times New Roman"/>
          <w:kern w:val="0"/>
          <w:lang w:eastAsia="en-GB"/>
          <w14:ligatures w14:val="none"/>
        </w:rPr>
        <w:t>work;</w:t>
      </w:r>
      <w:r w:rsidRPr="008B1873">
        <w:rPr>
          <w:rFonts w:ascii="Times New Roman" w:eastAsia="Times New Roman" w:hAnsi="Times New Roman" w:cs="Times New Roman"/>
          <w:kern w:val="0"/>
          <w:lang w:eastAsia="en-GB"/>
          <w14:ligatures w14:val="none"/>
        </w:rPr>
        <w:t xml:space="preserve"> a deficiency in organisational capacity. This result is due to insufficient volunteer participation and a lack of specialised knowledge (UK Power Networks, 2018). Later in the study the obstacles that hinder further growth of the community energy sector </w:t>
      </w:r>
      <w:r w:rsidR="00D90D4F" w:rsidRPr="008B1873">
        <w:rPr>
          <w:rFonts w:ascii="Times New Roman" w:eastAsia="Times New Roman" w:hAnsi="Times New Roman" w:cs="Times New Roman"/>
          <w:kern w:val="0"/>
          <w:lang w:eastAsia="en-GB"/>
          <w14:ligatures w14:val="none"/>
        </w:rPr>
        <w:t>are</w:t>
      </w:r>
      <w:r w:rsidRPr="008B1873">
        <w:rPr>
          <w:rFonts w:ascii="Times New Roman" w:eastAsia="Times New Roman" w:hAnsi="Times New Roman" w:cs="Times New Roman"/>
          <w:kern w:val="0"/>
          <w:lang w:eastAsia="en-GB"/>
          <w14:ligatures w14:val="none"/>
        </w:rPr>
        <w:t xml:space="preserve"> examined. Such barriers like the scarcity of diverse and </w:t>
      </w:r>
      <w:r w:rsidR="0028573B" w:rsidRPr="008B1873">
        <w:rPr>
          <w:rFonts w:ascii="Times New Roman" w:eastAsia="Times New Roman" w:hAnsi="Times New Roman" w:cs="Times New Roman"/>
          <w:kern w:val="0"/>
          <w:lang w:eastAsia="en-GB"/>
          <w14:ligatures w14:val="none"/>
        </w:rPr>
        <w:t>feasible commercial models and centralised landscape of energy regulation becomes apparent. These barriers arise from decisions made by the government.   </w:t>
      </w:r>
    </w:p>
    <w:p w14:paraId="73306810" w14:textId="77777777" w:rsidR="00EB1095" w:rsidRDefault="00EB1095">
      <w:pPr>
        <w:rPr>
          <w:rFonts w:ascii="Times New Roman" w:eastAsia="Times New Roman" w:hAnsi="Times New Roman" w:cs="Times New Roman"/>
          <w:b/>
          <w:bCs/>
          <w:sz w:val="32"/>
          <w:szCs w:val="32"/>
          <w:lang w:eastAsia="en-GB"/>
        </w:rPr>
      </w:pPr>
      <w:r>
        <w:rPr>
          <w:rFonts w:ascii="Times New Roman" w:eastAsia="Times New Roman" w:hAnsi="Times New Roman" w:cs="Times New Roman"/>
          <w:b/>
          <w:bCs/>
          <w:lang w:eastAsia="en-GB"/>
        </w:rPr>
        <w:br w:type="page"/>
      </w:r>
    </w:p>
    <w:p w14:paraId="7EFE25A4" w14:textId="3D800444" w:rsidR="000F1A04" w:rsidRPr="00C118F4" w:rsidRDefault="00EE6461" w:rsidP="00C118F4">
      <w:pPr>
        <w:pStyle w:val="Heading1"/>
        <w:spacing w:line="360" w:lineRule="auto"/>
        <w:rPr>
          <w:rFonts w:ascii="Times New Roman" w:eastAsia="Times New Roman" w:hAnsi="Times New Roman" w:cs="Times New Roman"/>
          <w:b/>
          <w:bCs/>
          <w:color w:val="auto"/>
          <w:sz w:val="18"/>
          <w:szCs w:val="18"/>
          <w:lang w:eastAsia="en-GB"/>
        </w:rPr>
      </w:pPr>
      <w:bookmarkStart w:id="15" w:name="_Toc141113287"/>
      <w:r w:rsidRPr="00C118F4">
        <w:rPr>
          <w:rFonts w:ascii="Times New Roman" w:eastAsia="Times New Roman" w:hAnsi="Times New Roman" w:cs="Times New Roman"/>
          <w:b/>
          <w:bCs/>
          <w:color w:val="auto"/>
          <w:lang w:eastAsia="en-GB"/>
        </w:rPr>
        <w:lastRenderedPageBreak/>
        <w:t>Section</w:t>
      </w:r>
      <w:r w:rsidR="000F1A04" w:rsidRPr="00C118F4">
        <w:rPr>
          <w:rFonts w:ascii="Times New Roman" w:eastAsia="Times New Roman" w:hAnsi="Times New Roman" w:cs="Times New Roman"/>
          <w:b/>
          <w:bCs/>
          <w:color w:val="auto"/>
          <w:lang w:eastAsia="en-GB"/>
        </w:rPr>
        <w:t xml:space="preserve"> 3: Literature Review - Community Energy’s Potential</w:t>
      </w:r>
      <w:bookmarkEnd w:id="15"/>
      <w:r w:rsidR="000F1A04" w:rsidRPr="00C118F4">
        <w:rPr>
          <w:rFonts w:ascii="Times New Roman" w:eastAsia="Times New Roman" w:hAnsi="Times New Roman" w:cs="Times New Roman"/>
          <w:b/>
          <w:bCs/>
          <w:color w:val="auto"/>
          <w:lang w:eastAsia="en-GB"/>
        </w:rPr>
        <w:t>  </w:t>
      </w:r>
    </w:p>
    <w:p w14:paraId="2117D862" w14:textId="77777777"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p>
    <w:p w14:paraId="43F23F8B" w14:textId="43AEB9B9" w:rsidR="007F2207" w:rsidRPr="00C118F4" w:rsidRDefault="007F2207" w:rsidP="00C118F4">
      <w:pPr>
        <w:pStyle w:val="Heading2"/>
        <w:spacing w:line="360" w:lineRule="auto"/>
        <w:rPr>
          <w:rFonts w:ascii="Times New Roman" w:eastAsia="Times New Roman" w:hAnsi="Times New Roman" w:cs="Times New Roman"/>
          <w:b/>
          <w:bCs/>
          <w:color w:val="auto"/>
          <w:sz w:val="32"/>
          <w:szCs w:val="32"/>
          <w:lang w:eastAsia="en-GB"/>
        </w:rPr>
      </w:pPr>
      <w:bookmarkStart w:id="16" w:name="_Toc141113288"/>
      <w:r w:rsidRPr="00C118F4">
        <w:rPr>
          <w:rFonts w:ascii="Times New Roman" w:eastAsia="Times New Roman" w:hAnsi="Times New Roman" w:cs="Times New Roman"/>
          <w:b/>
          <w:bCs/>
          <w:color w:val="auto"/>
          <w:sz w:val="32"/>
          <w:szCs w:val="32"/>
          <w:lang w:eastAsia="en-GB"/>
        </w:rPr>
        <w:t>3.1 Current Scope of the Sector</w:t>
      </w:r>
      <w:bookmarkEnd w:id="16"/>
      <w:r w:rsidRPr="00C118F4">
        <w:rPr>
          <w:rFonts w:ascii="Times New Roman" w:eastAsia="Times New Roman" w:hAnsi="Times New Roman" w:cs="Times New Roman"/>
          <w:b/>
          <w:bCs/>
          <w:color w:val="auto"/>
          <w:sz w:val="32"/>
          <w:szCs w:val="32"/>
          <w:lang w:eastAsia="en-GB"/>
        </w:rPr>
        <w:t> </w:t>
      </w:r>
    </w:p>
    <w:p w14:paraId="3F7C8ECA" w14:textId="77777777"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w:t>
      </w:r>
    </w:p>
    <w:p w14:paraId="287EA650" w14:textId="50CDD009"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Unfortunately, there is a lack of a comprehensive database containing information about community energy schemes and their activities. Nevertheless, sources can be found to collect information and gain insight into the extent of the sector. </w:t>
      </w:r>
    </w:p>
    <w:p w14:paraId="1DBF171E" w14:textId="57FE1B64"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p>
    <w:p w14:paraId="46E69B63" w14:textId="300307FE" w:rsidR="007F2207" w:rsidRPr="008B1873" w:rsidRDefault="007F2207" w:rsidP="008B1873">
      <w:pPr>
        <w:pStyle w:val="ListParagraph"/>
        <w:numPr>
          <w:ilvl w:val="0"/>
          <w:numId w:val="48"/>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Data collection in Scotland comes from the Energy Saving Trust, while Wales gathers their data from a report published via the Welsh Government highlighting the size of the sector (REGEN, 2017). </w:t>
      </w:r>
      <w:r w:rsidR="0028573B" w:rsidRPr="008B1873">
        <w:rPr>
          <w:rFonts w:ascii="Times New Roman" w:eastAsia="Times New Roman" w:hAnsi="Times New Roman" w:cs="Times New Roman"/>
          <w:kern w:val="0"/>
          <w:sz w:val="22"/>
          <w:szCs w:val="22"/>
          <w:lang w:eastAsia="en-GB"/>
          <w14:ligatures w14:val="none"/>
        </w:rPr>
        <w:t xml:space="preserve">According to Community Energy Scotland they </w:t>
      </w:r>
      <w:r w:rsidR="008A4002" w:rsidRPr="008B1873">
        <w:rPr>
          <w:rFonts w:ascii="Times New Roman" w:eastAsia="Times New Roman" w:hAnsi="Times New Roman" w:cs="Times New Roman"/>
          <w:kern w:val="0"/>
          <w:sz w:val="22"/>
          <w:szCs w:val="22"/>
          <w:lang w:eastAsia="en-GB"/>
          <w14:ligatures w14:val="none"/>
        </w:rPr>
        <w:t xml:space="preserve">possess </w:t>
      </w:r>
      <w:r w:rsidR="0028573B" w:rsidRPr="008B1873">
        <w:rPr>
          <w:rFonts w:ascii="Times New Roman" w:eastAsia="Times New Roman" w:hAnsi="Times New Roman" w:cs="Times New Roman"/>
          <w:kern w:val="0"/>
          <w:sz w:val="22"/>
          <w:szCs w:val="22"/>
          <w:lang w:eastAsia="en-GB"/>
          <w14:ligatures w14:val="none"/>
        </w:rPr>
        <w:t>figures related to their group initiatives. Figures from the mentioned sources primarily focus on report regarding installed capacity and does not include factors like the number of employed staff.  </w:t>
      </w:r>
    </w:p>
    <w:p w14:paraId="17E3F55E" w14:textId="2C652FC5" w:rsidR="007F2207" w:rsidRPr="008B1873" w:rsidRDefault="007F2207" w:rsidP="008B1873">
      <w:pPr>
        <w:pStyle w:val="ListParagraph"/>
        <w:numPr>
          <w:ilvl w:val="0"/>
          <w:numId w:val="48"/>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Every year a report</w:t>
      </w:r>
      <w:r w:rsidR="00D90D4F" w:rsidRPr="008B1873">
        <w:rPr>
          <w:rFonts w:ascii="Times New Roman" w:eastAsia="Times New Roman" w:hAnsi="Times New Roman" w:cs="Times New Roman"/>
          <w:kern w:val="0"/>
          <w:sz w:val="22"/>
          <w:szCs w:val="22"/>
          <w:lang w:eastAsia="en-GB"/>
          <w14:ligatures w14:val="none"/>
        </w:rPr>
        <w:t xml:space="preserve">, </w:t>
      </w:r>
      <w:r w:rsidRPr="008B1873">
        <w:rPr>
          <w:rFonts w:ascii="Times New Roman" w:eastAsia="Times New Roman" w:hAnsi="Times New Roman" w:cs="Times New Roman"/>
          <w:kern w:val="0"/>
          <w:sz w:val="22"/>
          <w:szCs w:val="22"/>
          <w:lang w:eastAsia="en-GB"/>
          <w14:ligatures w14:val="none"/>
        </w:rPr>
        <w:t>‘State of the Sector’ is published in Wales, England, and Northern Ireland by the organisation Community Energy England. The report includes a survey that covers a broad range of information but only uses established organisations which may slightly underestimate the size of the sector. </w:t>
      </w:r>
      <w:r w:rsidRPr="008B1873">
        <w:rPr>
          <w:rFonts w:ascii="Times New Roman" w:eastAsia="Times New Roman" w:hAnsi="Times New Roman" w:cs="Times New Roman"/>
          <w:kern w:val="0"/>
          <w:sz w:val="22"/>
          <w:szCs w:val="22"/>
          <w:lang w:eastAsia="en-GB"/>
          <w14:ligatures w14:val="none"/>
        </w:rPr>
        <w:br/>
        <w:t>  </w:t>
      </w:r>
    </w:p>
    <w:p w14:paraId="2A923663" w14:textId="45157FF6" w:rsidR="007F2207" w:rsidRPr="008B1873" w:rsidRDefault="007F2207"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Based on the data available it indicates that there are at least:  </w:t>
      </w:r>
    </w:p>
    <w:p w14:paraId="463D3394" w14:textId="289FD88A" w:rsidR="007F2207" w:rsidRPr="008B1873" w:rsidRDefault="00F609A2" w:rsidP="008B1873">
      <w:pPr>
        <w:pStyle w:val="ListParagraph"/>
        <w:numPr>
          <w:ilvl w:val="0"/>
          <w:numId w:val="49"/>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Approximately 908 MW of renewable energy capacity from 26,290 community and nearby possessed installations are in operation within Scotland, generating </w:t>
      </w:r>
      <w:r w:rsidR="007F2207" w:rsidRPr="008B1873">
        <w:rPr>
          <w:rFonts w:ascii="Times New Roman" w:eastAsia="Times New Roman" w:hAnsi="Times New Roman" w:cs="Times New Roman"/>
          <w:kern w:val="0"/>
          <w:sz w:val="22"/>
          <w:szCs w:val="22"/>
          <w:lang w:eastAsia="en-GB"/>
          <w14:ligatures w14:val="none"/>
        </w:rPr>
        <w:t>an estimated 1,933 GWh of renewable energy annually (energysavingtrust.org, 202</w:t>
      </w:r>
      <w:r w:rsidR="00681774" w:rsidRPr="008B1873">
        <w:rPr>
          <w:rFonts w:ascii="Times New Roman" w:eastAsia="Times New Roman" w:hAnsi="Times New Roman" w:cs="Times New Roman"/>
          <w:kern w:val="0"/>
          <w:sz w:val="22"/>
          <w:szCs w:val="22"/>
          <w:lang w:eastAsia="en-GB"/>
          <w14:ligatures w14:val="none"/>
        </w:rPr>
        <w:t>3</w:t>
      </w:r>
      <w:r w:rsidR="007F2207" w:rsidRPr="008B1873">
        <w:rPr>
          <w:rFonts w:ascii="Times New Roman" w:eastAsia="Times New Roman" w:hAnsi="Times New Roman" w:cs="Times New Roman"/>
          <w:kern w:val="0"/>
          <w:sz w:val="22"/>
          <w:szCs w:val="22"/>
          <w:lang w:eastAsia="en-GB"/>
          <w14:ligatures w14:val="none"/>
        </w:rPr>
        <w:t>).  </w:t>
      </w:r>
    </w:p>
    <w:p w14:paraId="2AE8A785" w14:textId="77777777" w:rsidR="007F2207" w:rsidRPr="008B1873" w:rsidRDefault="007F2207" w:rsidP="008B1873">
      <w:pPr>
        <w:pStyle w:val="ListParagraph"/>
        <w:numPr>
          <w:ilvl w:val="0"/>
          <w:numId w:val="49"/>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424 community energy organisations operating in England, Wales, and Northern Ireland as of 2021. </w:t>
      </w:r>
    </w:p>
    <w:p w14:paraId="650592D2" w14:textId="77777777" w:rsidR="007F2207" w:rsidRPr="008B1873" w:rsidRDefault="007F2207" w:rsidP="008B1873">
      <w:pPr>
        <w:spacing w:line="360" w:lineRule="auto"/>
        <w:textAlignment w:val="baseline"/>
        <w:rPr>
          <w:rFonts w:ascii="Times New Roman" w:eastAsia="Times New Roman" w:hAnsi="Times New Roman" w:cs="Times New Roman"/>
          <w:kern w:val="0"/>
          <w:lang w:eastAsia="en-GB"/>
          <w14:ligatures w14:val="none"/>
        </w:rPr>
      </w:pPr>
    </w:p>
    <w:p w14:paraId="4CEBFC50" w14:textId="00E2E02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organisations mentioned engage in various schemes, the data provided highlights that electricity generation remains the </w:t>
      </w:r>
      <w:r w:rsidR="000A4117" w:rsidRPr="008B1873">
        <w:rPr>
          <w:rFonts w:ascii="Times New Roman" w:eastAsia="Times New Roman" w:hAnsi="Times New Roman" w:cs="Times New Roman"/>
          <w:kern w:val="0"/>
          <w:lang w:eastAsia="en-GB"/>
          <w14:ligatures w14:val="none"/>
        </w:rPr>
        <w:t>focus</w:t>
      </w:r>
      <w:r w:rsidRPr="008B1873">
        <w:rPr>
          <w:rFonts w:ascii="Times New Roman" w:eastAsia="Times New Roman" w:hAnsi="Times New Roman" w:cs="Times New Roman"/>
          <w:kern w:val="0"/>
          <w:lang w:eastAsia="en-GB"/>
          <w14:ligatures w14:val="none"/>
        </w:rPr>
        <w:t>, however there is a notable shift towards energy storage/efficiency, generation of heat sources and low carbon conveyance.  When assessing the size of the sector energy generation, one approach is to consider all installed capacity owned by community energy groups. Table 1 provides a breakdown of this capacity across England, Wales, and Northern Ireland. </w:t>
      </w:r>
    </w:p>
    <w:p w14:paraId="2355D8B2" w14:textId="77777777" w:rsidR="00DD18F5" w:rsidRDefault="00DD18F5" w:rsidP="00C118F4">
      <w:pPr>
        <w:pStyle w:val="Heading3"/>
        <w:spacing w:line="360" w:lineRule="auto"/>
        <w:jc w:val="center"/>
        <w:rPr>
          <w:rFonts w:ascii="Times New Roman" w:eastAsia="Times New Roman" w:hAnsi="Times New Roman" w:cs="Times New Roman"/>
          <w:b/>
          <w:bCs/>
          <w:color w:val="auto"/>
          <w:kern w:val="0"/>
          <w:sz w:val="22"/>
          <w:szCs w:val="22"/>
          <w:lang w:eastAsia="en-GB"/>
          <w14:ligatures w14:val="none"/>
        </w:rPr>
      </w:pPr>
    </w:p>
    <w:p w14:paraId="1A41CEF0" w14:textId="77777777" w:rsidR="00DD18F5" w:rsidRDefault="00DD18F5" w:rsidP="00C118F4">
      <w:pPr>
        <w:pStyle w:val="Heading3"/>
        <w:spacing w:line="360" w:lineRule="auto"/>
        <w:jc w:val="center"/>
        <w:rPr>
          <w:rFonts w:ascii="Times New Roman" w:eastAsia="Times New Roman" w:hAnsi="Times New Roman" w:cs="Times New Roman"/>
          <w:b/>
          <w:bCs/>
          <w:color w:val="auto"/>
          <w:kern w:val="0"/>
          <w:sz w:val="22"/>
          <w:szCs w:val="22"/>
          <w:lang w:eastAsia="en-GB"/>
          <w14:ligatures w14:val="none"/>
        </w:rPr>
      </w:pPr>
    </w:p>
    <w:p w14:paraId="57CFD935" w14:textId="00500CDF" w:rsidR="007F2207" w:rsidRPr="00C118F4" w:rsidRDefault="00DD18F5" w:rsidP="00C118F4">
      <w:pPr>
        <w:pStyle w:val="Heading3"/>
        <w:spacing w:line="360" w:lineRule="auto"/>
        <w:jc w:val="center"/>
        <w:rPr>
          <w:rFonts w:ascii="Times New Roman" w:eastAsia="Times New Roman" w:hAnsi="Times New Roman" w:cs="Times New Roman"/>
          <w:b/>
          <w:bCs/>
          <w:color w:val="auto"/>
          <w:kern w:val="0"/>
          <w:sz w:val="16"/>
          <w:szCs w:val="16"/>
          <w:lang w:eastAsia="en-GB"/>
          <w14:ligatures w14:val="none"/>
        </w:rPr>
      </w:pPr>
      <w:bookmarkStart w:id="17" w:name="_Toc141113289"/>
      <w:r>
        <w:rPr>
          <w:rFonts w:ascii="Times New Roman" w:eastAsia="Times New Roman" w:hAnsi="Times New Roman" w:cs="Times New Roman"/>
          <w:b/>
          <w:bCs/>
          <w:color w:val="auto"/>
          <w:kern w:val="0"/>
          <w:sz w:val="22"/>
          <w:szCs w:val="22"/>
          <w:lang w:eastAsia="en-GB"/>
          <w14:ligatures w14:val="none"/>
        </w:rPr>
        <w:t xml:space="preserve">Figure 3: - </w:t>
      </w:r>
      <w:r w:rsidR="007F2207" w:rsidRPr="00C118F4">
        <w:rPr>
          <w:rFonts w:ascii="Times New Roman" w:eastAsia="Times New Roman" w:hAnsi="Times New Roman" w:cs="Times New Roman"/>
          <w:b/>
          <w:bCs/>
          <w:color w:val="auto"/>
          <w:kern w:val="0"/>
          <w:sz w:val="22"/>
          <w:szCs w:val="22"/>
          <w:lang w:eastAsia="en-GB"/>
          <w14:ligatures w14:val="none"/>
        </w:rPr>
        <w:t xml:space="preserve">Table 1: </w:t>
      </w:r>
      <w:r w:rsidR="00F609A2" w:rsidRPr="00C118F4">
        <w:rPr>
          <w:rFonts w:ascii="Times New Roman" w:eastAsia="Times New Roman" w:hAnsi="Times New Roman" w:cs="Times New Roman"/>
          <w:b/>
          <w:bCs/>
          <w:color w:val="auto"/>
          <w:sz w:val="22"/>
          <w:szCs w:val="22"/>
          <w:lang w:eastAsia="en-GB"/>
        </w:rPr>
        <w:t>Known generation (MW) of communal energy initiatives as of 2019</w:t>
      </w:r>
      <w:bookmarkEnd w:id="17"/>
    </w:p>
    <w:p w14:paraId="5BCCA350" w14:textId="77777777"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w:t>
      </w:r>
    </w:p>
    <w:tbl>
      <w:tblPr>
        <w:tblW w:w="9726"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5"/>
        <w:gridCol w:w="1919"/>
        <w:gridCol w:w="1920"/>
        <w:gridCol w:w="874"/>
        <w:gridCol w:w="1009"/>
        <w:gridCol w:w="1199"/>
        <w:gridCol w:w="1340"/>
      </w:tblGrid>
      <w:tr w:rsidR="008B1873" w:rsidRPr="008B1873" w14:paraId="7F632431" w14:textId="77777777" w:rsidTr="007F2207">
        <w:trPr>
          <w:trHeight w:val="843"/>
          <w:jc w:val="center"/>
        </w:trPr>
        <w:tc>
          <w:tcPr>
            <w:tcW w:w="1471" w:type="dxa"/>
            <w:tcBorders>
              <w:top w:val="single" w:sz="6" w:space="0" w:color="auto"/>
              <w:left w:val="single" w:sz="6" w:space="0" w:color="auto"/>
              <w:bottom w:val="single" w:sz="6" w:space="0" w:color="auto"/>
              <w:right w:val="single" w:sz="6" w:space="0" w:color="auto"/>
            </w:tcBorders>
            <w:shd w:val="clear" w:color="auto" w:fill="auto"/>
            <w:hideMark/>
          </w:tcPr>
          <w:p w14:paraId="54A224D4" w14:textId="129E1A10" w:rsidR="00F609A2" w:rsidRPr="008B1873" w:rsidRDefault="00F609A2"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Area</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6B6BC104" w14:textId="7897AD2D"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Generation of electricity</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1FD894CA" w14:textId="0FC6DE5D"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Generation of heat</w:t>
            </w:r>
          </w:p>
        </w:tc>
        <w:tc>
          <w:tcPr>
            <w:tcW w:w="878" w:type="dxa"/>
            <w:tcBorders>
              <w:top w:val="single" w:sz="6" w:space="0" w:color="auto"/>
              <w:left w:val="single" w:sz="6" w:space="0" w:color="auto"/>
              <w:bottom w:val="single" w:sz="6" w:space="0" w:color="auto"/>
              <w:right w:val="single" w:sz="6" w:space="0" w:color="auto"/>
            </w:tcBorders>
            <w:shd w:val="clear" w:color="auto" w:fill="auto"/>
            <w:hideMark/>
          </w:tcPr>
          <w:p w14:paraId="52D0D73C" w14:textId="608E8B24"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 xml:space="preserve">Wind </w:t>
            </w:r>
          </w:p>
        </w:tc>
        <w:tc>
          <w:tcPr>
            <w:tcW w:w="1015" w:type="dxa"/>
            <w:tcBorders>
              <w:top w:val="single" w:sz="6" w:space="0" w:color="auto"/>
              <w:left w:val="single" w:sz="6" w:space="0" w:color="auto"/>
              <w:bottom w:val="single" w:sz="6" w:space="0" w:color="auto"/>
              <w:right w:val="single" w:sz="6" w:space="0" w:color="auto"/>
            </w:tcBorders>
            <w:shd w:val="clear" w:color="auto" w:fill="auto"/>
            <w:hideMark/>
          </w:tcPr>
          <w:p w14:paraId="30DDE812" w14:textId="4DBDB576"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Solar (PV) </w:t>
            </w:r>
          </w:p>
        </w:tc>
        <w:tc>
          <w:tcPr>
            <w:tcW w:w="1158" w:type="dxa"/>
            <w:tcBorders>
              <w:top w:val="single" w:sz="6" w:space="0" w:color="auto"/>
              <w:left w:val="single" w:sz="6" w:space="0" w:color="auto"/>
              <w:bottom w:val="single" w:sz="6" w:space="0" w:color="auto"/>
              <w:right w:val="single" w:sz="6" w:space="0" w:color="auto"/>
            </w:tcBorders>
            <w:shd w:val="clear" w:color="auto" w:fill="auto"/>
            <w:hideMark/>
          </w:tcPr>
          <w:p w14:paraId="4C1CDB1F" w14:textId="3A4ABD00"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Hydro energy</w:t>
            </w:r>
          </w:p>
        </w:tc>
        <w:tc>
          <w:tcPr>
            <w:tcW w:w="1346" w:type="dxa"/>
            <w:tcBorders>
              <w:top w:val="single" w:sz="6" w:space="0" w:color="auto"/>
              <w:left w:val="single" w:sz="6" w:space="0" w:color="auto"/>
              <w:bottom w:val="single" w:sz="6" w:space="0" w:color="auto"/>
              <w:right w:val="single" w:sz="6" w:space="0" w:color="auto"/>
            </w:tcBorders>
            <w:shd w:val="clear" w:color="auto" w:fill="auto"/>
            <w:hideMark/>
          </w:tcPr>
          <w:p w14:paraId="0A0F1346" w14:textId="0C9425F8" w:rsidR="00F609A2"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Battery Stowage</w:t>
            </w:r>
          </w:p>
        </w:tc>
      </w:tr>
      <w:tr w:rsidR="008B1873" w:rsidRPr="008B1873" w14:paraId="242994B0" w14:textId="77777777" w:rsidTr="007F2207">
        <w:trPr>
          <w:trHeight w:val="1094"/>
          <w:jc w:val="center"/>
        </w:trPr>
        <w:tc>
          <w:tcPr>
            <w:tcW w:w="1471" w:type="dxa"/>
            <w:tcBorders>
              <w:top w:val="single" w:sz="6" w:space="0" w:color="auto"/>
              <w:left w:val="single" w:sz="6" w:space="0" w:color="auto"/>
              <w:bottom w:val="single" w:sz="6" w:space="0" w:color="auto"/>
              <w:right w:val="single" w:sz="6" w:space="0" w:color="auto"/>
            </w:tcBorders>
            <w:shd w:val="clear" w:color="auto" w:fill="auto"/>
            <w:hideMark/>
          </w:tcPr>
          <w:p w14:paraId="19705BBF" w14:textId="7A8DE1C5" w:rsidR="007F2207" w:rsidRPr="008B1873" w:rsidRDefault="00F609A2" w:rsidP="008B1873">
            <w:pPr>
              <w:spacing w:line="360" w:lineRule="auto"/>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sz w:val="20"/>
                <w:szCs w:val="20"/>
                <w:lang w:eastAsia="en-GB"/>
                <w14:ligatures w14:val="none"/>
              </w:rPr>
              <w:t>England, Wales, Northern Ireland</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067C7041" w14:textId="77777777" w:rsidR="007F2207" w:rsidRPr="008B1873" w:rsidRDefault="007F2207"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168 </w:t>
            </w:r>
          </w:p>
        </w:tc>
        <w:tc>
          <w:tcPr>
            <w:tcW w:w="1929" w:type="dxa"/>
            <w:tcBorders>
              <w:top w:val="single" w:sz="6" w:space="0" w:color="auto"/>
              <w:left w:val="single" w:sz="6" w:space="0" w:color="auto"/>
              <w:bottom w:val="single" w:sz="6" w:space="0" w:color="auto"/>
              <w:right w:val="single" w:sz="6" w:space="0" w:color="auto"/>
            </w:tcBorders>
            <w:shd w:val="clear" w:color="auto" w:fill="auto"/>
            <w:hideMark/>
          </w:tcPr>
          <w:p w14:paraId="6EEB1420" w14:textId="77777777" w:rsidR="007F2207" w:rsidRPr="008B1873" w:rsidRDefault="007F2207"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2 </w:t>
            </w:r>
          </w:p>
        </w:tc>
        <w:tc>
          <w:tcPr>
            <w:tcW w:w="878" w:type="dxa"/>
            <w:tcBorders>
              <w:top w:val="single" w:sz="6" w:space="0" w:color="auto"/>
              <w:left w:val="single" w:sz="6" w:space="0" w:color="auto"/>
              <w:bottom w:val="single" w:sz="6" w:space="0" w:color="auto"/>
              <w:right w:val="single" w:sz="6" w:space="0" w:color="auto"/>
            </w:tcBorders>
            <w:shd w:val="clear" w:color="auto" w:fill="auto"/>
            <w:hideMark/>
          </w:tcPr>
          <w:p w14:paraId="4B6FF766" w14:textId="06E9C3E6" w:rsidR="007F2207" w:rsidRPr="008B1873" w:rsidRDefault="00F609A2"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28</w:t>
            </w:r>
          </w:p>
        </w:tc>
        <w:tc>
          <w:tcPr>
            <w:tcW w:w="1015" w:type="dxa"/>
            <w:tcBorders>
              <w:top w:val="single" w:sz="6" w:space="0" w:color="auto"/>
              <w:left w:val="single" w:sz="6" w:space="0" w:color="auto"/>
              <w:bottom w:val="single" w:sz="6" w:space="0" w:color="auto"/>
              <w:right w:val="single" w:sz="6" w:space="0" w:color="auto"/>
            </w:tcBorders>
            <w:shd w:val="clear" w:color="auto" w:fill="auto"/>
            <w:hideMark/>
          </w:tcPr>
          <w:p w14:paraId="2172F3ED" w14:textId="5480E147" w:rsidR="007F2207" w:rsidRPr="008B1873" w:rsidRDefault="00F609A2"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137</w:t>
            </w:r>
            <w:r w:rsidR="007F2207" w:rsidRPr="008B1873">
              <w:rPr>
                <w:rFonts w:ascii="Times New Roman" w:eastAsia="Times New Roman" w:hAnsi="Times New Roman" w:cs="Times New Roman"/>
                <w:b/>
                <w:bCs/>
                <w:kern w:val="0"/>
                <w:lang w:eastAsia="en-GB"/>
                <w14:ligatures w14:val="none"/>
              </w:rPr>
              <w:t> </w:t>
            </w:r>
          </w:p>
        </w:tc>
        <w:tc>
          <w:tcPr>
            <w:tcW w:w="1158" w:type="dxa"/>
            <w:tcBorders>
              <w:top w:val="single" w:sz="6" w:space="0" w:color="auto"/>
              <w:left w:val="single" w:sz="6" w:space="0" w:color="auto"/>
              <w:bottom w:val="single" w:sz="6" w:space="0" w:color="auto"/>
              <w:right w:val="single" w:sz="6" w:space="0" w:color="auto"/>
            </w:tcBorders>
            <w:shd w:val="clear" w:color="auto" w:fill="auto"/>
            <w:hideMark/>
          </w:tcPr>
          <w:p w14:paraId="520485D7" w14:textId="77777777" w:rsidR="007F2207" w:rsidRPr="008B1873" w:rsidRDefault="007F2207"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2 </w:t>
            </w:r>
          </w:p>
        </w:tc>
        <w:tc>
          <w:tcPr>
            <w:tcW w:w="1346" w:type="dxa"/>
            <w:tcBorders>
              <w:top w:val="single" w:sz="6" w:space="0" w:color="auto"/>
              <w:left w:val="single" w:sz="6" w:space="0" w:color="auto"/>
              <w:bottom w:val="single" w:sz="6" w:space="0" w:color="auto"/>
              <w:right w:val="single" w:sz="6" w:space="0" w:color="auto"/>
            </w:tcBorders>
            <w:shd w:val="clear" w:color="auto" w:fill="auto"/>
            <w:hideMark/>
          </w:tcPr>
          <w:p w14:paraId="128F7288" w14:textId="77777777" w:rsidR="007F2207" w:rsidRPr="008B1873" w:rsidRDefault="007F2207" w:rsidP="008B1873">
            <w:pPr>
              <w:spacing w:line="360" w:lineRule="auto"/>
              <w:jc w:val="center"/>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t>0.5 </w:t>
            </w:r>
          </w:p>
        </w:tc>
      </w:tr>
    </w:tbl>
    <w:p w14:paraId="6A39F023" w14:textId="77777777"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w:t>
      </w:r>
    </w:p>
    <w:p w14:paraId="740B2A69" w14:textId="77777777" w:rsidR="00F609A2" w:rsidRPr="008B1873" w:rsidRDefault="00F609A2" w:rsidP="008B1873">
      <w:pPr>
        <w:spacing w:line="360" w:lineRule="auto"/>
        <w:jc w:val="center"/>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i/>
          <w:iCs/>
          <w:kern w:val="0"/>
          <w:sz w:val="20"/>
          <w:szCs w:val="20"/>
          <w:lang w:eastAsia="en-GB"/>
          <w14:ligatures w14:val="none"/>
        </w:rPr>
        <w:t>Source: Modified via Community Energy England State of the Sector, 2019.</w:t>
      </w:r>
    </w:p>
    <w:p w14:paraId="0237604A" w14:textId="542A7132" w:rsidR="007F2207" w:rsidRPr="008B1873" w:rsidRDefault="007F2207"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Changes in planning policy for onshore wind generation may be the reason for the change in attention to solar capacity in the UK. The changes in policy initiated additional considerations to apply to wind developments, this may be the reason for a more concentrated focus on solar energy within these countries (UK Parliament, 2015). </w:t>
      </w:r>
      <w:r w:rsidR="00F609A2" w:rsidRPr="008B1873">
        <w:rPr>
          <w:rFonts w:ascii="Times New Roman" w:eastAsia="Times New Roman" w:hAnsi="Times New Roman" w:cs="Times New Roman"/>
          <w:kern w:val="0"/>
          <w:lang w:eastAsia="en-GB"/>
          <w14:ligatures w14:val="none"/>
        </w:rPr>
        <w:t xml:space="preserve">These changes resulted in a decline of 94% in the figure of onshore wind presentations in England between 2015 until 2017 </w:t>
      </w:r>
      <w:r w:rsidRPr="008B1873">
        <w:rPr>
          <w:rFonts w:ascii="Times New Roman" w:eastAsia="Times New Roman" w:hAnsi="Times New Roman" w:cs="Times New Roman"/>
          <w:kern w:val="0"/>
          <w:lang w:eastAsia="en-GB"/>
          <w14:ligatures w14:val="none"/>
        </w:rPr>
        <w:t>compared to 2013 to 2015 (Global.Org, 2018). It is worth noting that community organisations are more commonly involved in onshore rather than offshore wind projects. </w:t>
      </w:r>
    </w:p>
    <w:p w14:paraId="0ACD1061" w14:textId="77777777" w:rsidR="00F609A2" w:rsidRPr="00C118F4" w:rsidRDefault="00F609A2" w:rsidP="00C118F4">
      <w:pPr>
        <w:pStyle w:val="Heading2"/>
        <w:spacing w:line="360" w:lineRule="auto"/>
        <w:rPr>
          <w:rFonts w:ascii="Times New Roman" w:hAnsi="Times New Roman" w:cs="Times New Roman"/>
          <w:b/>
          <w:bCs/>
          <w:color w:val="auto"/>
          <w:sz w:val="32"/>
          <w:szCs w:val="32"/>
        </w:rPr>
      </w:pPr>
      <w:bookmarkStart w:id="18" w:name="_Toc141047262"/>
      <w:bookmarkStart w:id="19" w:name="_Toc141113290"/>
      <w:r w:rsidRPr="00C118F4">
        <w:rPr>
          <w:rFonts w:ascii="Times New Roman" w:hAnsi="Times New Roman" w:cs="Times New Roman"/>
          <w:b/>
          <w:bCs/>
          <w:color w:val="auto"/>
          <w:sz w:val="32"/>
          <w:szCs w:val="32"/>
        </w:rPr>
        <w:t>3.2 Distribution within the Communal Energy Sector</w:t>
      </w:r>
      <w:bookmarkEnd w:id="18"/>
      <w:bookmarkEnd w:id="19"/>
      <w:r w:rsidRPr="00C118F4">
        <w:rPr>
          <w:rFonts w:ascii="Times New Roman" w:hAnsi="Times New Roman" w:cs="Times New Roman"/>
          <w:b/>
          <w:bCs/>
          <w:color w:val="auto"/>
          <w:sz w:val="32"/>
          <w:szCs w:val="32"/>
        </w:rPr>
        <w:t> </w:t>
      </w:r>
    </w:p>
    <w:p w14:paraId="77F9FF39" w14:textId="3FD8FCBB"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Distribution of the sector varies throughout the country, due to wind and solar possibilities being better in southern and western areas and Scotland receiving constant policy support for local initiatives there is a more focused concentration for community energy projects here (Green Alliance, 2019). Figure </w:t>
      </w:r>
      <w:r w:rsidR="007F21E6">
        <w:rPr>
          <w:rFonts w:ascii="Times New Roman" w:eastAsia="Times New Roman" w:hAnsi="Times New Roman" w:cs="Times New Roman"/>
          <w:kern w:val="0"/>
          <w:lang w:eastAsia="en-GB"/>
          <w14:ligatures w14:val="none"/>
        </w:rPr>
        <w:t>4</w:t>
      </w:r>
      <w:r w:rsidRPr="008B1873">
        <w:rPr>
          <w:rFonts w:ascii="Times New Roman" w:eastAsia="Times New Roman" w:hAnsi="Times New Roman" w:cs="Times New Roman"/>
          <w:kern w:val="0"/>
          <w:lang w:eastAsia="en-GB"/>
          <w14:ligatures w14:val="none"/>
        </w:rPr>
        <w:t xml:space="preserve"> showcases how the geographical circulation of appointed capacity and its existence of community energy organi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ations across different regions of the nation. </w:t>
      </w:r>
    </w:p>
    <w:p w14:paraId="1297BE93" w14:textId="29A7FABF" w:rsidR="007F2207" w:rsidRPr="008B1873" w:rsidRDefault="00F609A2" w:rsidP="008B1873">
      <w:pPr>
        <w:pStyle w:val="Heading3"/>
        <w:spacing w:line="360" w:lineRule="auto"/>
        <w:rPr>
          <w:rFonts w:ascii="Times New Roman" w:eastAsia="Times New Roman" w:hAnsi="Times New Roman" w:cs="Times New Roman"/>
          <w:b/>
          <w:bCs/>
          <w:color w:val="auto"/>
          <w:kern w:val="0"/>
          <w:sz w:val="16"/>
          <w:szCs w:val="16"/>
          <w:lang w:eastAsia="en-GB"/>
          <w14:ligatures w14:val="none"/>
        </w:rPr>
      </w:pPr>
      <w:bookmarkStart w:id="20" w:name="_Toc141047263"/>
      <w:bookmarkStart w:id="21" w:name="_Toc141113291"/>
      <w:r w:rsidRPr="008B1873">
        <w:rPr>
          <w:rFonts w:ascii="Times New Roman" w:eastAsia="Times New Roman" w:hAnsi="Times New Roman" w:cs="Times New Roman"/>
          <w:b/>
          <w:bCs/>
          <w:color w:val="auto"/>
          <w:sz w:val="22"/>
          <w:szCs w:val="22"/>
          <w:lang w:eastAsia="en-GB"/>
        </w:rPr>
        <w:lastRenderedPageBreak/>
        <w:t xml:space="preserve">Figure </w:t>
      </w:r>
      <w:r w:rsidR="00DD18F5">
        <w:rPr>
          <w:rFonts w:ascii="Times New Roman" w:eastAsia="Times New Roman" w:hAnsi="Times New Roman" w:cs="Times New Roman"/>
          <w:b/>
          <w:bCs/>
          <w:color w:val="auto"/>
          <w:sz w:val="22"/>
          <w:szCs w:val="22"/>
          <w:lang w:eastAsia="en-GB"/>
        </w:rPr>
        <w:t>4</w:t>
      </w:r>
      <w:r w:rsidRPr="008B1873">
        <w:rPr>
          <w:rFonts w:ascii="Times New Roman" w:eastAsia="Times New Roman" w:hAnsi="Times New Roman" w:cs="Times New Roman"/>
          <w:b/>
          <w:bCs/>
          <w:color w:val="auto"/>
          <w:sz w:val="22"/>
          <w:szCs w:val="22"/>
          <w:lang w:eastAsia="en-GB"/>
        </w:rPr>
        <w:t>: Community energy generation aptitude and the measure of administrations in the UK.</w:t>
      </w:r>
      <w:bookmarkEnd w:id="20"/>
      <w:bookmarkEnd w:id="21"/>
      <w:r w:rsidR="007F2207" w:rsidRPr="008B1873">
        <w:rPr>
          <w:rFonts w:ascii="Times New Roman" w:eastAsia="Times New Roman" w:hAnsi="Times New Roman" w:cs="Times New Roman"/>
          <w:b/>
          <w:bCs/>
          <w:color w:val="auto"/>
          <w:kern w:val="0"/>
          <w:sz w:val="22"/>
          <w:szCs w:val="22"/>
          <w:lang w:eastAsia="en-GB"/>
          <w14:ligatures w14:val="none"/>
        </w:rPr>
        <w:br/>
      </w:r>
    </w:p>
    <w:p w14:paraId="53B6E6FB" w14:textId="2F4E4C02" w:rsidR="007F2207" w:rsidRPr="008B1873" w:rsidRDefault="00480711"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hAnsi="Times New Roman" w:cs="Times New Roman"/>
          <w:noProof/>
        </w:rPr>
        <w:drawing>
          <wp:inline distT="0" distB="0" distL="0" distR="0" wp14:anchorId="69C6A8B7" wp14:editId="6F9E36A1">
            <wp:extent cx="4243754" cy="3923098"/>
            <wp:effectExtent l="0" t="0" r="0" b="1270"/>
            <wp:docPr id="1265911245" name="Picture 2" descr="A map of united kingdom with different color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11245" name="Picture 2" descr="A map of united kingdom with different colored stat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50394" cy="3929236"/>
                    </a:xfrm>
                    <a:prstGeom prst="rect">
                      <a:avLst/>
                    </a:prstGeom>
                    <a:noFill/>
                    <a:ln>
                      <a:noFill/>
                    </a:ln>
                  </pic:spPr>
                </pic:pic>
              </a:graphicData>
            </a:graphic>
          </wp:inline>
        </w:drawing>
      </w:r>
    </w:p>
    <w:p w14:paraId="71EE008D" w14:textId="77777777" w:rsidR="007F2207" w:rsidRPr="008B1873" w:rsidRDefault="007F2207"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w:t>
      </w:r>
    </w:p>
    <w:p w14:paraId="2E3F0605" w14:textId="77777777" w:rsidR="00480711" w:rsidRPr="008B1873" w:rsidRDefault="00480711" w:rsidP="008B1873">
      <w:pPr>
        <w:spacing w:line="360" w:lineRule="auto"/>
        <w:jc w:val="center"/>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b/>
          <w:bCs/>
          <w:i/>
          <w:iCs/>
          <w:kern w:val="0"/>
          <w:sz w:val="20"/>
          <w:szCs w:val="20"/>
          <w:lang w:eastAsia="en-GB"/>
          <w14:ligatures w14:val="none"/>
        </w:rPr>
        <w:t>Source: (Community Energy England, Local Energy Scotland, 2023)</w:t>
      </w:r>
      <w:r w:rsidRPr="008B1873">
        <w:rPr>
          <w:rFonts w:ascii="Times New Roman" w:eastAsia="Times New Roman" w:hAnsi="Times New Roman" w:cs="Times New Roman"/>
          <w:kern w:val="0"/>
          <w:sz w:val="20"/>
          <w:szCs w:val="20"/>
          <w:lang w:eastAsia="en-GB"/>
          <w14:ligatures w14:val="none"/>
        </w:rPr>
        <w:t> </w:t>
      </w:r>
    </w:p>
    <w:p w14:paraId="7D3C79D9" w14:textId="77777777" w:rsidR="00480711" w:rsidRPr="008B1873" w:rsidRDefault="00480711" w:rsidP="008B1873">
      <w:pPr>
        <w:spacing w:after="0" w:line="360" w:lineRule="auto"/>
        <w:textAlignment w:val="baseline"/>
        <w:rPr>
          <w:rFonts w:ascii="Times New Roman" w:eastAsia="Times New Roman" w:hAnsi="Times New Roman" w:cs="Times New Roman"/>
          <w:kern w:val="0"/>
          <w:lang w:eastAsia="en-GB"/>
          <w14:ligatures w14:val="none"/>
        </w:rPr>
      </w:pPr>
    </w:p>
    <w:p w14:paraId="178EB5D5" w14:textId="77777777" w:rsidR="00F609A2" w:rsidRPr="008B1873" w:rsidRDefault="00F609A2" w:rsidP="008B1873">
      <w:pPr>
        <w:spacing w:after="0"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Through an examination of data sourced from Community Energy England, an analysis was undertaken to investigate the current sector distribution of community energy. The data represents the percentage of activity in NI, Wales, and England for the year 2018. It stated that the Southwest of England accounted for a significant proportion (85%) of all community members involved in energy efficiency/demand projects whilst the regions of London, Southeast England, and Southwest England hosted the majority (84%) of energy efficiency events. These two areas also account for half of all full-time employed staff. </w:t>
      </w:r>
    </w:p>
    <w:p w14:paraId="02D84924" w14:textId="77777777" w:rsidR="00480711" w:rsidRPr="008B1873" w:rsidRDefault="00480711" w:rsidP="008B1873">
      <w:pPr>
        <w:spacing w:after="0" w:line="360" w:lineRule="auto"/>
        <w:textAlignment w:val="baseline"/>
        <w:rPr>
          <w:rFonts w:ascii="Times New Roman" w:eastAsia="Times New Roman" w:hAnsi="Times New Roman" w:cs="Times New Roman"/>
          <w:kern w:val="0"/>
          <w:lang w:eastAsia="en-GB"/>
          <w14:ligatures w14:val="none"/>
        </w:rPr>
      </w:pPr>
    </w:p>
    <w:p w14:paraId="46107834" w14:textId="667A2B98" w:rsidR="00480711" w:rsidRPr="008B1873" w:rsidRDefault="00480711" w:rsidP="008B1873">
      <w:pPr>
        <w:spacing w:line="360" w:lineRule="auto"/>
        <w:textAlignment w:val="baseline"/>
        <w:rPr>
          <w:rFonts w:ascii="Times New Roman" w:eastAsia="Times New Roman" w:hAnsi="Times New Roman" w:cs="Times New Roman"/>
          <w:kern w:val="0"/>
          <w:lang w:eastAsia="en-GB"/>
          <w14:ligatures w14:val="none"/>
        </w:rPr>
      </w:pPr>
      <w:bookmarkStart w:id="22" w:name="_Toc141113292"/>
      <w:r w:rsidRPr="00C118F4">
        <w:rPr>
          <w:rStyle w:val="Heading2Char"/>
          <w:rFonts w:ascii="Times New Roman" w:hAnsi="Times New Roman" w:cs="Times New Roman"/>
          <w:b/>
          <w:bCs/>
          <w:color w:val="auto"/>
          <w:sz w:val="32"/>
          <w:szCs w:val="32"/>
        </w:rPr>
        <w:t>3.3 The Evolving Landscape of Community Energy</w:t>
      </w:r>
      <w:bookmarkEnd w:id="22"/>
      <w:r w:rsidRPr="00C118F4">
        <w:rPr>
          <w:rFonts w:ascii="Times New Roman" w:eastAsia="Times New Roman" w:hAnsi="Times New Roman" w:cs="Times New Roman"/>
          <w:kern w:val="0"/>
          <w:sz w:val="36"/>
          <w:szCs w:val="36"/>
          <w:lang w:eastAsia="en-GB"/>
          <w14:ligatures w14:val="none"/>
        </w:rPr>
        <w:t> </w:t>
      </w:r>
      <w:r w:rsidRPr="008B1873">
        <w:rPr>
          <w:rFonts w:ascii="Times New Roman" w:eastAsia="Times New Roman" w:hAnsi="Times New Roman" w:cs="Times New Roman"/>
          <w:kern w:val="0"/>
          <w:sz w:val="28"/>
          <w:szCs w:val="28"/>
          <w:lang w:eastAsia="en-GB"/>
          <w14:ligatures w14:val="none"/>
        </w:rPr>
        <w:br/>
      </w:r>
      <w:r w:rsidRPr="008B1873">
        <w:rPr>
          <w:rFonts w:ascii="Times New Roman" w:eastAsia="Times New Roman" w:hAnsi="Times New Roman" w:cs="Times New Roman"/>
          <w:kern w:val="0"/>
          <w:lang w:eastAsia="en-GB"/>
          <w14:ligatures w14:val="none"/>
        </w:rPr>
        <w:t xml:space="preserve">Multiple avenues must be investigated by the group energy initiatives in order to stabilise their funding methods for tasks that benefit the local community and aid the development of business models. These models will generate a consistent line of revenue for the group energy projects. As mentioned below, the three comprehensive categories that </w:t>
      </w:r>
      <w:r w:rsidR="00D758B6" w:rsidRPr="008B1873">
        <w:rPr>
          <w:rFonts w:ascii="Times New Roman" w:eastAsia="Times New Roman" w:hAnsi="Times New Roman" w:cs="Times New Roman"/>
          <w:kern w:val="0"/>
          <w:lang w:eastAsia="en-GB"/>
          <w14:ligatures w14:val="none"/>
        </w:rPr>
        <w:t>contain</w:t>
      </w:r>
      <w:r w:rsidRPr="008B1873">
        <w:rPr>
          <w:rFonts w:ascii="Times New Roman" w:eastAsia="Times New Roman" w:hAnsi="Times New Roman" w:cs="Times New Roman"/>
          <w:kern w:val="0"/>
          <w:lang w:eastAsia="en-GB"/>
          <w14:ligatures w14:val="none"/>
        </w:rPr>
        <w:t xml:space="preserve"> </w:t>
      </w:r>
      <w:r w:rsidR="0024134C" w:rsidRPr="008B1873">
        <w:rPr>
          <w:rFonts w:ascii="Times New Roman" w:eastAsia="Times New Roman" w:hAnsi="Times New Roman" w:cs="Times New Roman"/>
          <w:kern w:val="0"/>
          <w:lang w:eastAsia="en-GB"/>
          <w14:ligatures w14:val="none"/>
        </w:rPr>
        <w:t>most</w:t>
      </w:r>
      <w:r w:rsidRPr="008B1873">
        <w:rPr>
          <w:rFonts w:ascii="Times New Roman" w:eastAsia="Times New Roman" w:hAnsi="Times New Roman" w:cs="Times New Roman"/>
          <w:kern w:val="0"/>
          <w:lang w:eastAsia="en-GB"/>
          <w14:ligatures w14:val="none"/>
        </w:rPr>
        <w:t xml:space="preserve"> initiatives</w:t>
      </w:r>
      <w:r w:rsidR="00D758B6" w:rsidRPr="008B1873">
        <w:rPr>
          <w:rFonts w:ascii="Times New Roman" w:eastAsia="Times New Roman" w:hAnsi="Times New Roman" w:cs="Times New Roman"/>
          <w:kern w:val="0"/>
          <w:lang w:eastAsia="en-GB"/>
          <w14:ligatures w14:val="none"/>
        </w:rPr>
        <w:t xml:space="preserve"> are explained. </w:t>
      </w:r>
      <w:r w:rsidRPr="008B1873">
        <w:rPr>
          <w:rFonts w:ascii="Times New Roman" w:eastAsia="Times New Roman" w:hAnsi="Times New Roman" w:cs="Times New Roman"/>
          <w:kern w:val="0"/>
          <w:lang w:eastAsia="en-GB"/>
          <w14:ligatures w14:val="none"/>
        </w:rPr>
        <w:lastRenderedPageBreak/>
        <w:t>Community schemes embrace a diverse array of models. These categories, however, are not mutually exclusive due to some schemes utili</w:t>
      </w:r>
      <w:r w:rsidR="0024134C"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ing the Fee</w:t>
      </w:r>
      <w:r w:rsidR="0024134C" w:rsidRPr="008B1873">
        <w:rPr>
          <w:rFonts w:ascii="Times New Roman" w:eastAsia="Times New Roman" w:hAnsi="Times New Roman" w:cs="Times New Roman"/>
          <w:kern w:val="0"/>
          <w:lang w:eastAsia="en-GB"/>
          <w14:ligatures w14:val="none"/>
        </w:rPr>
        <w:t>d-</w:t>
      </w:r>
      <w:r w:rsidRPr="008B1873">
        <w:rPr>
          <w:rFonts w:ascii="Times New Roman" w:eastAsia="Times New Roman" w:hAnsi="Times New Roman" w:cs="Times New Roman"/>
          <w:kern w:val="0"/>
          <w:lang w:eastAsia="en-GB"/>
          <w14:ligatures w14:val="none"/>
        </w:rPr>
        <w:t>in</w:t>
      </w:r>
      <w:r w:rsidR="0024134C" w:rsidRPr="008B1873">
        <w:rPr>
          <w:rFonts w:ascii="Times New Roman" w:eastAsia="Times New Roman" w:hAnsi="Times New Roman" w:cs="Times New Roman"/>
          <w:kern w:val="0"/>
          <w:lang w:eastAsia="en-GB"/>
          <w14:ligatures w14:val="none"/>
        </w:rPr>
        <w:t>-</w:t>
      </w:r>
      <w:r w:rsidRPr="008B1873">
        <w:rPr>
          <w:rFonts w:ascii="Times New Roman" w:eastAsia="Times New Roman" w:hAnsi="Times New Roman" w:cs="Times New Roman"/>
          <w:kern w:val="0"/>
          <w:lang w:eastAsia="en-GB"/>
          <w14:ligatures w14:val="none"/>
        </w:rPr>
        <w:t xml:space="preserve">tariffs </w:t>
      </w:r>
      <w:r w:rsidR="0024134C" w:rsidRPr="008B1873">
        <w:rPr>
          <w:rFonts w:ascii="Times New Roman" w:eastAsia="Times New Roman" w:hAnsi="Times New Roman" w:cs="Times New Roman"/>
          <w:kern w:val="0"/>
          <w:lang w:eastAsia="en-GB"/>
          <w14:ligatures w14:val="none"/>
        </w:rPr>
        <w:t>that contribute towards</w:t>
      </w:r>
      <w:r w:rsidRPr="008B1873">
        <w:rPr>
          <w:rFonts w:ascii="Times New Roman" w:eastAsia="Times New Roman" w:hAnsi="Times New Roman" w:cs="Times New Roman"/>
          <w:kern w:val="0"/>
          <w:lang w:eastAsia="en-GB"/>
          <w14:ligatures w14:val="none"/>
        </w:rPr>
        <w:t xml:space="preserve"> efficiency endeavours.</w:t>
      </w:r>
    </w:p>
    <w:p w14:paraId="6F3AD1A8" w14:textId="11870763" w:rsidR="00782BBD" w:rsidRPr="008B1873" w:rsidRDefault="00782BBD"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Efficiency Focused Model - </w:t>
      </w:r>
      <w:r w:rsidRPr="008B1873">
        <w:rPr>
          <w:rFonts w:ascii="Times New Roman" w:eastAsia="Times New Roman" w:hAnsi="Times New Roman" w:cs="Times New Roman"/>
          <w:kern w:val="0"/>
          <w:lang w:eastAsia="en-GB"/>
          <w14:ligatures w14:val="none"/>
        </w:rPr>
        <w:t>The model of energy efficiency truly lack</w:t>
      </w:r>
      <w:r w:rsidR="000A4117"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 xml:space="preserve"> clear definition, frequently depending on local subsides that have been derived from renewable generation activities. Schemes are to consider collaboration techniques with local partners such as commercial entities as once suggested by the Community Energy England Group. Both small scale and large-scale energy efficiency schemes are impactful. The smaller scale schemes are low cost and offer strong advice and guidance to locals. The larger schemes are more expensive to operate but offer opportunities such as installations of LED lighting, double glazing, and draught exclusion matters. To </w:t>
      </w:r>
      <w:r w:rsidR="0024134C" w:rsidRPr="008B1873">
        <w:rPr>
          <w:rFonts w:ascii="Times New Roman" w:eastAsia="Times New Roman" w:hAnsi="Times New Roman" w:cs="Times New Roman"/>
          <w:kern w:val="0"/>
          <w:lang w:eastAsia="en-GB"/>
          <w14:ligatures w14:val="none"/>
        </w:rPr>
        <w:t>meet</w:t>
      </w:r>
      <w:r w:rsidRPr="008B1873">
        <w:rPr>
          <w:rFonts w:ascii="Times New Roman" w:eastAsia="Times New Roman" w:hAnsi="Times New Roman" w:cs="Times New Roman"/>
          <w:kern w:val="0"/>
          <w:lang w:eastAsia="en-GB"/>
          <w14:ligatures w14:val="none"/>
        </w:rPr>
        <w:t xml:space="preserve"> in the middle of </w:t>
      </w:r>
      <w:r w:rsidR="008A4002" w:rsidRPr="008B1873">
        <w:rPr>
          <w:rFonts w:ascii="Times New Roman" w:eastAsia="Times New Roman" w:hAnsi="Times New Roman" w:cs="Times New Roman"/>
          <w:kern w:val="0"/>
          <w:lang w:eastAsia="en-GB"/>
          <w14:ligatures w14:val="none"/>
        </w:rPr>
        <w:t>both</w:t>
      </w:r>
      <w:r w:rsidRPr="008B1873">
        <w:rPr>
          <w:rFonts w:ascii="Times New Roman" w:eastAsia="Times New Roman" w:hAnsi="Times New Roman" w:cs="Times New Roman"/>
          <w:kern w:val="0"/>
          <w:lang w:eastAsia="en-GB"/>
          <w14:ligatures w14:val="none"/>
        </w:rPr>
        <w:t xml:space="preserve"> schemes, is the ‘pay as you save’ scheme. This scheme offers consumers to have such matters installed without an upfront cost and will gradually pay back the scheme via </w:t>
      </w:r>
      <w:r w:rsidR="008E394C">
        <w:rPr>
          <w:rFonts w:ascii="Times New Roman" w:eastAsia="Times New Roman" w:hAnsi="Times New Roman" w:cs="Times New Roman"/>
          <w:kern w:val="0"/>
          <w:lang w:eastAsia="en-GB"/>
          <w14:ligatures w14:val="none"/>
        </w:rPr>
        <w:t>tiered</w:t>
      </w:r>
      <w:r w:rsidRPr="008B1873">
        <w:rPr>
          <w:rFonts w:ascii="Times New Roman" w:eastAsia="Times New Roman" w:hAnsi="Times New Roman" w:cs="Times New Roman"/>
          <w:kern w:val="0"/>
          <w:lang w:eastAsia="en-GB"/>
          <w14:ligatures w14:val="none"/>
        </w:rPr>
        <w:t xml:space="preserve"> savings drawn from their energy bill.</w:t>
      </w:r>
    </w:p>
    <w:p w14:paraId="19850989" w14:textId="13E95B43" w:rsidR="00782BBD" w:rsidRPr="008B1873" w:rsidRDefault="00782BBD"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Innovators - </w:t>
      </w:r>
      <w:r w:rsidRPr="008B1873">
        <w:rPr>
          <w:rFonts w:ascii="Times New Roman" w:eastAsia="Times New Roman" w:hAnsi="Times New Roman" w:cs="Times New Roman"/>
          <w:kern w:val="0"/>
          <w:lang w:eastAsia="en-GB"/>
          <w14:ligatures w14:val="none"/>
        </w:rPr>
        <w:t xml:space="preserve">Several energy saving community schemes are committed to advancing the energy transition through incentive approaches that often gain assistance from government grants and partnerships. A prominent illustration of such innovators is Energise Barnsley (case study 1). This case actively tests a novel approach to decarbonise the heating systems via demand side response. </w:t>
      </w:r>
      <w:r w:rsidR="0024134C" w:rsidRPr="008B1873">
        <w:rPr>
          <w:rFonts w:ascii="Times New Roman" w:eastAsia="Times New Roman" w:hAnsi="Times New Roman" w:cs="Times New Roman"/>
          <w:kern w:val="0"/>
          <w:lang w:eastAsia="en-GB"/>
          <w14:ligatures w14:val="none"/>
        </w:rPr>
        <w:t>As a</w:t>
      </w:r>
      <w:r w:rsidRPr="008B1873">
        <w:rPr>
          <w:rFonts w:ascii="Times New Roman" w:eastAsia="Times New Roman" w:hAnsi="Times New Roman" w:cs="Times New Roman"/>
          <w:kern w:val="0"/>
          <w:lang w:eastAsia="en-GB"/>
          <w14:ligatures w14:val="none"/>
        </w:rPr>
        <w:t xml:space="preserve"> result of this, multiple innovations are underway in diverse domains</w:t>
      </w:r>
      <w:r w:rsidR="00D848F4" w:rsidRPr="008B1873">
        <w:rPr>
          <w:rFonts w:ascii="Times New Roman" w:eastAsia="Times New Roman" w:hAnsi="Times New Roman" w:cs="Times New Roman"/>
          <w:kern w:val="0"/>
          <w:lang w:eastAsia="en-GB"/>
          <w14:ligatures w14:val="none"/>
        </w:rPr>
        <w:t xml:space="preserve"> for example c</w:t>
      </w:r>
      <w:r w:rsidRPr="008B1873">
        <w:rPr>
          <w:rFonts w:ascii="Times New Roman" w:eastAsia="Times New Roman" w:hAnsi="Times New Roman" w:cs="Times New Roman"/>
          <w:kern w:val="0"/>
          <w:lang w:eastAsia="en-GB"/>
          <w14:ligatures w14:val="none"/>
        </w:rPr>
        <w:t>ommunity-led innovations</w:t>
      </w:r>
      <w:r w:rsidR="00D848F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involv</w:t>
      </w:r>
      <w:r w:rsidR="00D848F4" w:rsidRPr="008B1873">
        <w:rPr>
          <w:rFonts w:ascii="Times New Roman" w:eastAsia="Times New Roman" w:hAnsi="Times New Roman" w:cs="Times New Roman"/>
          <w:kern w:val="0"/>
          <w:lang w:eastAsia="en-GB"/>
          <w14:ligatures w14:val="none"/>
        </w:rPr>
        <w:t>ing</w:t>
      </w:r>
      <w:r w:rsidRPr="008B1873">
        <w:rPr>
          <w:rFonts w:ascii="Times New Roman" w:eastAsia="Times New Roman" w:hAnsi="Times New Roman" w:cs="Times New Roman"/>
          <w:kern w:val="0"/>
          <w:lang w:eastAsia="en-GB"/>
          <w14:ligatures w14:val="none"/>
        </w:rPr>
        <w:t xml:space="preserve"> the adoption of battery and Hydrogen energy storage. </w:t>
      </w:r>
      <w:r w:rsidR="00D848F4" w:rsidRPr="008B1873">
        <w:rPr>
          <w:rFonts w:ascii="Times New Roman" w:eastAsia="Times New Roman" w:hAnsi="Times New Roman" w:cs="Times New Roman"/>
          <w:kern w:val="0"/>
          <w:lang w:eastAsia="en-GB"/>
          <w14:ligatures w14:val="none"/>
        </w:rPr>
        <w:t>It</w:t>
      </w:r>
      <w:r w:rsidRPr="008B1873">
        <w:rPr>
          <w:rFonts w:ascii="Times New Roman" w:eastAsia="Times New Roman" w:hAnsi="Times New Roman" w:cs="Times New Roman"/>
          <w:kern w:val="0"/>
          <w:lang w:eastAsia="en-GB"/>
          <w14:ligatures w14:val="none"/>
        </w:rPr>
        <w:t xml:space="preserve"> also includes the management of peak and off-peak energy usage alongside the exploration of methods to utilize locally generated energy for heating community areas.</w:t>
      </w:r>
    </w:p>
    <w:p w14:paraId="62F7A602" w14:textId="38C06C69" w:rsidR="00782BBD" w:rsidRPr="008B1873" w:rsidRDefault="00782BBD" w:rsidP="008B1873">
      <w:pPr>
        <w:spacing w:line="360" w:lineRule="auto"/>
        <w:textAlignment w:val="baseline"/>
        <w:rPr>
          <w:rFonts w:ascii="Times New Roman" w:eastAsia="Times New Roman" w:hAnsi="Times New Roman" w:cs="Times New Roman"/>
          <w:kern w:val="0"/>
          <w:sz w:val="21"/>
          <w:szCs w:val="21"/>
          <w:lang w:eastAsia="en-GB"/>
          <w14:ligatures w14:val="none"/>
        </w:rPr>
      </w:pPr>
      <w:r w:rsidRPr="008B1873">
        <w:rPr>
          <w:rFonts w:ascii="Times New Roman" w:eastAsia="Times New Roman" w:hAnsi="Times New Roman" w:cs="Times New Roman"/>
          <w:b/>
          <w:bCs/>
          <w:kern w:val="0"/>
          <w:lang w:eastAsia="en-GB"/>
          <w14:ligatures w14:val="none"/>
        </w:rPr>
        <w:t>The Feed-in Tariff (</w:t>
      </w:r>
      <w:proofErr w:type="spellStart"/>
      <w:r w:rsidRPr="008B1873">
        <w:rPr>
          <w:rFonts w:ascii="Times New Roman" w:eastAsia="Times New Roman" w:hAnsi="Times New Roman" w:cs="Times New Roman"/>
          <w:b/>
          <w:bCs/>
          <w:kern w:val="0"/>
          <w:lang w:eastAsia="en-GB"/>
          <w14:ligatures w14:val="none"/>
        </w:rPr>
        <w:t>FiT</w:t>
      </w:r>
      <w:proofErr w:type="spellEnd"/>
      <w:r w:rsidRPr="008B1873">
        <w:rPr>
          <w:rFonts w:ascii="Times New Roman" w:eastAsia="Times New Roman" w:hAnsi="Times New Roman" w:cs="Times New Roman"/>
          <w:b/>
          <w:bCs/>
          <w:kern w:val="0"/>
          <w:lang w:eastAsia="en-GB"/>
          <w14:ligatures w14:val="none"/>
        </w:rPr>
        <w:t>) model -</w:t>
      </w:r>
      <w:r w:rsidRPr="008B1873">
        <w:rPr>
          <w:rFonts w:ascii="Times New Roman" w:eastAsia="Times New Roman" w:hAnsi="Times New Roman" w:cs="Times New Roman"/>
          <w:kern w:val="0"/>
          <w:lang w:eastAsia="en-GB"/>
          <w14:ligatures w14:val="none"/>
        </w:rPr>
        <w:t xml:space="preserve"> </w:t>
      </w:r>
      <w:r w:rsidR="00F609A2" w:rsidRPr="008B1873">
        <w:rPr>
          <w:rFonts w:ascii="Times New Roman" w:eastAsia="Times New Roman" w:hAnsi="Times New Roman" w:cs="Times New Roman"/>
          <w:kern w:val="0"/>
          <w:lang w:eastAsia="en-GB"/>
          <w14:ligatures w14:val="none"/>
        </w:rPr>
        <w:t xml:space="preserve">Around 75% of initiatives in NI, Wales and England incorporate a commercial model that utilizes </w:t>
      </w:r>
      <w:proofErr w:type="spellStart"/>
      <w:r w:rsidR="00F609A2" w:rsidRPr="008B1873">
        <w:rPr>
          <w:rFonts w:ascii="Times New Roman" w:eastAsia="Times New Roman" w:hAnsi="Times New Roman" w:cs="Times New Roman"/>
          <w:kern w:val="0"/>
          <w:lang w:eastAsia="en-GB"/>
          <w14:ligatures w14:val="none"/>
        </w:rPr>
        <w:t>FiTs</w:t>
      </w:r>
      <w:proofErr w:type="spellEnd"/>
      <w:r w:rsidR="00F609A2"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These are a subsidy for renewable energy generation. The generated incomes based off these energy ventures are typically directed towards benefiting the scheme group members and general community. This can be done by proving financial support or even lowering energy consumption bills. The reduction and elimination of these </w:t>
      </w:r>
      <w:proofErr w:type="spellStart"/>
      <w:r w:rsidRPr="008B1873">
        <w:rPr>
          <w:rFonts w:ascii="Times New Roman" w:eastAsia="Times New Roman" w:hAnsi="Times New Roman" w:cs="Times New Roman"/>
          <w:kern w:val="0"/>
          <w:lang w:eastAsia="en-GB"/>
          <w14:ligatures w14:val="none"/>
        </w:rPr>
        <w:t>F</w:t>
      </w:r>
      <w:r w:rsidR="008E394C">
        <w:rPr>
          <w:rFonts w:ascii="Times New Roman" w:eastAsia="Times New Roman" w:hAnsi="Times New Roman" w:cs="Times New Roman"/>
          <w:kern w:val="0"/>
          <w:lang w:eastAsia="en-GB"/>
          <w14:ligatures w14:val="none"/>
        </w:rPr>
        <w:t>i</w:t>
      </w:r>
      <w:r w:rsidRPr="008B1873">
        <w:rPr>
          <w:rFonts w:ascii="Times New Roman" w:eastAsia="Times New Roman" w:hAnsi="Times New Roman" w:cs="Times New Roman"/>
          <w:kern w:val="0"/>
          <w:lang w:eastAsia="en-GB"/>
          <w14:ligatures w14:val="none"/>
        </w:rPr>
        <w:t>Ts</w:t>
      </w:r>
      <w:proofErr w:type="spellEnd"/>
      <w:r w:rsidRPr="008B1873">
        <w:rPr>
          <w:rFonts w:ascii="Times New Roman" w:eastAsia="Times New Roman" w:hAnsi="Times New Roman" w:cs="Times New Roman"/>
          <w:kern w:val="0"/>
          <w:lang w:eastAsia="en-GB"/>
          <w14:ligatures w14:val="none"/>
        </w:rPr>
        <w:t xml:space="preserve"> or new participants have had a profound and adverse impact on the adoption of schemes centred throughout energy generation</w:t>
      </w:r>
      <w:r w:rsidRPr="008B1873">
        <w:rPr>
          <w:rFonts w:ascii="Times New Roman" w:eastAsia="Times New Roman" w:hAnsi="Times New Roman" w:cs="Times New Roman"/>
          <w:b/>
          <w:bCs/>
          <w:i/>
          <w:iCs/>
          <w:kern w:val="0"/>
          <w:sz w:val="20"/>
          <w:szCs w:val="20"/>
          <w:lang w:eastAsia="en-GB"/>
          <w14:ligatures w14:val="none"/>
        </w:rPr>
        <w:t xml:space="preserve"> </w:t>
      </w:r>
      <w:r w:rsidRPr="008B1873">
        <w:rPr>
          <w:rFonts w:ascii="Times New Roman" w:eastAsia="Times New Roman" w:hAnsi="Times New Roman" w:cs="Times New Roman"/>
          <w:kern w:val="0"/>
          <w:sz w:val="21"/>
          <w:szCs w:val="21"/>
          <w:lang w:eastAsia="en-GB"/>
          <w14:ligatures w14:val="none"/>
        </w:rPr>
        <w:t>(Community Energy England, Energise Barnsley, 2019) </w:t>
      </w:r>
    </w:p>
    <w:p w14:paraId="5F104405" w14:textId="5FF20ED6" w:rsidR="00F609A2" w:rsidRPr="008B1873" w:rsidRDefault="00F609A2" w:rsidP="008B1873">
      <w:pPr>
        <w:spacing w:line="360" w:lineRule="auto"/>
        <w:textAlignment w:val="baseline"/>
        <w:rPr>
          <w:rFonts w:ascii="Times New Roman" w:hAnsi="Times New Roman" w:cs="Times New Roman"/>
          <w:shd w:val="clear" w:color="auto" w:fill="FFFFFF"/>
        </w:rPr>
      </w:pPr>
      <w:r w:rsidRPr="008B1873">
        <w:rPr>
          <w:rFonts w:ascii="Times New Roman" w:eastAsia="Times New Roman" w:hAnsi="Times New Roman" w:cs="Times New Roman"/>
          <w:kern w:val="0"/>
          <w:lang w:eastAsia="en-GB"/>
          <w14:ligatures w14:val="none"/>
        </w:rPr>
        <w:t xml:space="preserve">Based on insights from Figure </w:t>
      </w:r>
      <w:r w:rsidR="007F21E6">
        <w:rPr>
          <w:rFonts w:ascii="Times New Roman" w:eastAsia="Times New Roman" w:hAnsi="Times New Roman" w:cs="Times New Roman"/>
          <w:kern w:val="0"/>
          <w:lang w:eastAsia="en-GB"/>
          <w14:ligatures w14:val="none"/>
        </w:rPr>
        <w:t>5</w:t>
      </w:r>
      <w:r w:rsidRPr="008B1873">
        <w:rPr>
          <w:rFonts w:ascii="Times New Roman" w:eastAsia="Times New Roman" w:hAnsi="Times New Roman" w:cs="Times New Roman"/>
          <w:kern w:val="0"/>
          <w:lang w:eastAsia="en-GB"/>
          <w14:ligatures w14:val="none"/>
        </w:rPr>
        <w:t xml:space="preserve">, there is an evident change within priorities of communal energy initiatives in 2022. Electricity generation still retains its leading position as the primary activity according to figures sourced from Community Energy England. Secondly, the following activity is the energy efficiency while others are deemed less prevalent. As electricity is </w:t>
      </w:r>
      <w:r w:rsidR="008A4002" w:rsidRPr="008B1873">
        <w:rPr>
          <w:rFonts w:ascii="Times New Roman" w:eastAsia="Times New Roman" w:hAnsi="Times New Roman" w:cs="Times New Roman"/>
          <w:kern w:val="0"/>
          <w:lang w:eastAsia="en-GB"/>
          <w14:ligatures w14:val="none"/>
        </w:rPr>
        <w:t>aimed</w:t>
      </w:r>
      <w:r w:rsidRPr="008B1873">
        <w:rPr>
          <w:rFonts w:ascii="Times New Roman" w:eastAsia="Times New Roman" w:hAnsi="Times New Roman" w:cs="Times New Roman"/>
          <w:kern w:val="0"/>
          <w:lang w:eastAsia="en-GB"/>
          <w14:ligatures w14:val="none"/>
        </w:rPr>
        <w:t xml:space="preserve"> to be the </w:t>
      </w:r>
      <w:r w:rsidR="008A4002" w:rsidRPr="008B1873">
        <w:rPr>
          <w:rFonts w:ascii="Times New Roman" w:eastAsia="Times New Roman" w:hAnsi="Times New Roman" w:cs="Times New Roman"/>
          <w:kern w:val="0"/>
          <w:lang w:eastAsia="en-GB"/>
          <w14:ligatures w14:val="none"/>
        </w:rPr>
        <w:t>focus</w:t>
      </w:r>
      <w:r w:rsidRPr="008B1873">
        <w:rPr>
          <w:rFonts w:ascii="Times New Roman" w:eastAsia="Times New Roman" w:hAnsi="Times New Roman" w:cs="Times New Roman"/>
          <w:kern w:val="0"/>
          <w:lang w:eastAsia="en-GB"/>
          <w14:ligatures w14:val="none"/>
        </w:rPr>
        <w:t xml:space="preserve">, it is important to acknowledge the increase in the number of organisations involved in electricity vehicles and energy generation that is accompanied by a smaller decline in heat generation and efficiency </w:t>
      </w:r>
      <w:r w:rsidRPr="008B1873">
        <w:rPr>
          <w:rFonts w:ascii="Times New Roman" w:eastAsia="Times New Roman" w:hAnsi="Times New Roman" w:cs="Times New Roman"/>
          <w:kern w:val="0"/>
          <w:lang w:eastAsia="en-GB"/>
          <w14:ligatures w14:val="none"/>
        </w:rPr>
        <w:lastRenderedPageBreak/>
        <w:t>initiatives. Although there is a decline, it is noted that there is no need for concern as most organisations faced challenges due to the Covid-19 pandemic (</w:t>
      </w:r>
      <w:r w:rsidRPr="008B1873">
        <w:rPr>
          <w:rFonts w:ascii="Times New Roman" w:hAnsi="Times New Roman" w:cs="Times New Roman"/>
          <w:shd w:val="clear" w:color="auto" w:fill="FFFFFF"/>
        </w:rPr>
        <w:t>H Busch, 2021).</w:t>
      </w:r>
    </w:p>
    <w:p w14:paraId="6109819A" w14:textId="0E0E5620" w:rsidR="00782BBD" w:rsidRPr="008B1873" w:rsidRDefault="00782BBD" w:rsidP="008B1873">
      <w:pPr>
        <w:spacing w:line="360" w:lineRule="auto"/>
        <w:textAlignment w:val="baseline"/>
        <w:rPr>
          <w:rFonts w:ascii="Times New Roman" w:hAnsi="Times New Roman" w:cs="Times New Roman"/>
          <w:shd w:val="clear" w:color="auto" w:fill="FFFFFF"/>
        </w:rPr>
      </w:pPr>
    </w:p>
    <w:p w14:paraId="347479AD" w14:textId="736CBF48" w:rsidR="006301F4" w:rsidRPr="008B1873" w:rsidRDefault="006301F4" w:rsidP="008B1873">
      <w:pPr>
        <w:spacing w:line="360" w:lineRule="auto"/>
        <w:jc w:val="center"/>
        <w:textAlignment w:val="baseline"/>
        <w:rPr>
          <w:rFonts w:ascii="Times New Roman" w:eastAsia="Times New Roman" w:hAnsi="Times New Roman" w:cs="Times New Roman"/>
          <w:kern w:val="0"/>
          <w:sz w:val="18"/>
          <w:szCs w:val="18"/>
          <w:lang w:eastAsia="en-GB"/>
          <w14:ligatures w14:val="none"/>
        </w:rPr>
      </w:pPr>
      <w:r w:rsidRPr="008B1873">
        <w:rPr>
          <w:rFonts w:ascii="Times New Roman" w:hAnsi="Times New Roman" w:cs="Times New Roman"/>
          <w:noProof/>
        </w:rPr>
        <w:drawing>
          <wp:inline distT="0" distB="0" distL="0" distR="0" wp14:anchorId="2DF31A67" wp14:editId="54620581">
            <wp:extent cx="5731510" cy="3343275"/>
            <wp:effectExtent l="0" t="0" r="0" b="0"/>
            <wp:docPr id="248051783" name="Picture 1" descr="A graph of energy sou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51783" name="Picture 1" descr="A graph of energy sourc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7B95C79A" w14:textId="65558D71" w:rsidR="00C73554" w:rsidRPr="00C118F4" w:rsidRDefault="00C73554" w:rsidP="00C118F4">
      <w:pPr>
        <w:pStyle w:val="Heading3"/>
        <w:spacing w:line="360" w:lineRule="auto"/>
        <w:jc w:val="center"/>
        <w:rPr>
          <w:rFonts w:ascii="Times New Roman" w:eastAsia="Times New Roman" w:hAnsi="Times New Roman" w:cs="Times New Roman"/>
          <w:b/>
          <w:bCs/>
          <w:i/>
          <w:iCs/>
          <w:color w:val="auto"/>
          <w:sz w:val="16"/>
          <w:szCs w:val="16"/>
          <w:lang w:eastAsia="en-GB"/>
        </w:rPr>
      </w:pPr>
      <w:bookmarkStart w:id="23" w:name="_Toc141113293"/>
      <w:r w:rsidRPr="00C118F4">
        <w:rPr>
          <w:rFonts w:ascii="Times New Roman" w:eastAsia="Times New Roman" w:hAnsi="Times New Roman" w:cs="Times New Roman"/>
          <w:b/>
          <w:bCs/>
          <w:i/>
          <w:iCs/>
          <w:color w:val="auto"/>
          <w:sz w:val="22"/>
          <w:szCs w:val="22"/>
          <w:lang w:eastAsia="en-GB"/>
        </w:rPr>
        <w:t xml:space="preserve">Figure </w:t>
      </w:r>
      <w:r w:rsidR="00DD18F5">
        <w:rPr>
          <w:rFonts w:ascii="Times New Roman" w:eastAsia="Times New Roman" w:hAnsi="Times New Roman" w:cs="Times New Roman"/>
          <w:b/>
          <w:bCs/>
          <w:i/>
          <w:iCs/>
          <w:color w:val="auto"/>
          <w:sz w:val="22"/>
          <w:szCs w:val="22"/>
          <w:lang w:eastAsia="en-GB"/>
        </w:rPr>
        <w:t>5</w:t>
      </w:r>
      <w:r w:rsidRPr="00C118F4">
        <w:rPr>
          <w:rFonts w:ascii="Times New Roman" w:eastAsia="Times New Roman" w:hAnsi="Times New Roman" w:cs="Times New Roman"/>
          <w:b/>
          <w:bCs/>
          <w:i/>
          <w:iCs/>
          <w:color w:val="auto"/>
          <w:sz w:val="22"/>
          <w:szCs w:val="22"/>
          <w:lang w:eastAsia="en-GB"/>
        </w:rPr>
        <w:t xml:space="preserve"> - Source: </w:t>
      </w:r>
      <w:r w:rsidR="00F609A2" w:rsidRPr="00C118F4">
        <w:rPr>
          <w:rFonts w:ascii="Times New Roman" w:eastAsia="Times New Roman" w:hAnsi="Times New Roman" w:cs="Times New Roman"/>
          <w:b/>
          <w:bCs/>
          <w:i/>
          <w:iCs/>
          <w:color w:val="auto"/>
          <w:sz w:val="22"/>
          <w:szCs w:val="22"/>
          <w:lang w:eastAsia="en-GB"/>
        </w:rPr>
        <w:t>modified via</w:t>
      </w:r>
      <w:r w:rsidRPr="00C118F4">
        <w:rPr>
          <w:rFonts w:ascii="Times New Roman" w:eastAsia="Times New Roman" w:hAnsi="Times New Roman" w:cs="Times New Roman"/>
          <w:b/>
          <w:bCs/>
          <w:i/>
          <w:iCs/>
          <w:color w:val="auto"/>
          <w:sz w:val="22"/>
          <w:szCs w:val="22"/>
          <w:lang w:eastAsia="en-GB"/>
        </w:rPr>
        <w:t xml:space="preserve"> (Community Energy England State of the Sector Reports, 2021 and 2022)</w:t>
      </w:r>
      <w:bookmarkEnd w:id="23"/>
    </w:p>
    <w:p w14:paraId="28DECC78" w14:textId="7704DEDB"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forthcoming phase associated with decarbonisation will shift focus away from energy generation and prioritise the utilisation of diverse ‘distributed energy </w:t>
      </w:r>
      <w:r w:rsidR="008A4002" w:rsidRPr="008B1873">
        <w:rPr>
          <w:rFonts w:ascii="Times New Roman" w:eastAsia="Times New Roman" w:hAnsi="Times New Roman" w:cs="Times New Roman"/>
          <w:kern w:val="0"/>
          <w:lang w:eastAsia="en-GB"/>
          <w14:ligatures w14:val="none"/>
        </w:rPr>
        <w:t>resources</w:t>
      </w:r>
      <w:r w:rsidR="000A4117"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 Considerable attention will be directed towards addressing the challenges related to heat and building energy performance with projected costs amounting to </w:t>
      </w:r>
      <w:r w:rsidR="008A4002" w:rsidRPr="008B1873">
        <w:rPr>
          <w:rFonts w:ascii="Times New Roman" w:eastAsia="Times New Roman" w:hAnsi="Times New Roman" w:cs="Times New Roman"/>
          <w:kern w:val="0"/>
          <w:lang w:eastAsia="en-GB"/>
          <w14:ligatures w14:val="none"/>
        </w:rPr>
        <w:t>billions</w:t>
      </w:r>
      <w:r w:rsidRPr="008B1873">
        <w:rPr>
          <w:rFonts w:ascii="Times New Roman" w:eastAsia="Times New Roman" w:hAnsi="Times New Roman" w:cs="Times New Roman"/>
          <w:kern w:val="0"/>
          <w:lang w:eastAsia="en-GB"/>
          <w14:ligatures w14:val="none"/>
        </w:rPr>
        <w:t xml:space="preserve"> of pounds by 2050 according to Energy Systems Catapult (Catapult.Org, 2018). A report issued by The Green Alliance, Community Energy 2.0, offers perspective into a plethora of distributed energy resources such as demand response that involves adjusting energy consumption based on system requirements and EV’s. Flexible communication is offered by distributed system operators that use online platforms called ‘</w:t>
      </w:r>
      <w:proofErr w:type="spellStart"/>
      <w:r w:rsidRPr="008B1873">
        <w:rPr>
          <w:rFonts w:ascii="Times New Roman" w:eastAsia="Times New Roman" w:hAnsi="Times New Roman" w:cs="Times New Roman"/>
          <w:kern w:val="0"/>
          <w:lang w:eastAsia="en-GB"/>
          <w14:ligatures w14:val="none"/>
        </w:rPr>
        <w:t>Piclo</w:t>
      </w:r>
      <w:proofErr w:type="spellEnd"/>
      <w:r w:rsidRPr="008B1873">
        <w:rPr>
          <w:rFonts w:ascii="Times New Roman" w:eastAsia="Times New Roman" w:hAnsi="Times New Roman" w:cs="Times New Roman"/>
          <w:kern w:val="0"/>
          <w:lang w:eastAsia="en-GB"/>
          <w14:ligatures w14:val="none"/>
        </w:rPr>
        <w:t>’.</w:t>
      </w:r>
      <w:r w:rsidR="000A4117"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 </w:t>
      </w:r>
      <w:proofErr w:type="spellStart"/>
      <w:r w:rsidRPr="008B1873">
        <w:rPr>
          <w:rFonts w:ascii="Times New Roman" w:eastAsia="Times New Roman" w:hAnsi="Times New Roman" w:cs="Times New Roman"/>
          <w:kern w:val="0"/>
          <w:lang w:eastAsia="en-GB"/>
          <w14:ligatures w14:val="none"/>
        </w:rPr>
        <w:t>Piclo</w:t>
      </w:r>
      <w:proofErr w:type="spellEnd"/>
      <w:r w:rsidRPr="008B1873">
        <w:rPr>
          <w:rFonts w:ascii="Times New Roman" w:eastAsia="Times New Roman" w:hAnsi="Times New Roman" w:cs="Times New Roman"/>
          <w:kern w:val="0"/>
          <w:lang w:eastAsia="en-GB"/>
          <w14:ligatures w14:val="none"/>
        </w:rPr>
        <w:t xml:space="preserve"> offers organisations the ability to upload their unique information on their energy assets and compete to offer their own flexibility services. The community energy groups offer a unique opportunity to produce profits via offering compliant services to the energy sector (</w:t>
      </w:r>
      <w:proofErr w:type="spellStart"/>
      <w:r w:rsidRPr="008B1873">
        <w:rPr>
          <w:rFonts w:ascii="Times New Roman" w:eastAsia="Times New Roman" w:hAnsi="Times New Roman" w:cs="Times New Roman"/>
          <w:kern w:val="0"/>
          <w:lang w:eastAsia="en-GB"/>
          <w14:ligatures w14:val="none"/>
        </w:rPr>
        <w:t>Piclo</w:t>
      </w:r>
      <w:proofErr w:type="spellEnd"/>
      <w:r w:rsidRPr="008B1873">
        <w:rPr>
          <w:rFonts w:ascii="Times New Roman" w:eastAsia="Times New Roman" w:hAnsi="Times New Roman" w:cs="Times New Roman"/>
          <w:kern w:val="0"/>
          <w:lang w:eastAsia="en-GB"/>
          <w14:ligatures w14:val="none"/>
        </w:rPr>
        <w:t xml:space="preserve"> Energy, 2023).</w:t>
      </w:r>
    </w:p>
    <w:p w14:paraId="65AE18BB" w14:textId="2A103644" w:rsidR="00782BBD" w:rsidRPr="008B1873" w:rsidRDefault="00C73554"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w:t>
      </w:r>
      <w:r w:rsidR="00E87B73" w:rsidRPr="008B1873">
        <w:rPr>
          <w:rFonts w:ascii="Times New Roman" w:eastAsia="Times New Roman" w:hAnsi="Times New Roman" w:cs="Times New Roman"/>
          <w:kern w:val="0"/>
          <w:lang w:eastAsia="en-GB"/>
          <w14:ligatures w14:val="none"/>
        </w:rPr>
        <w:t>upcoming</w:t>
      </w:r>
      <w:r w:rsidRPr="008B1873">
        <w:rPr>
          <w:rFonts w:ascii="Times New Roman" w:eastAsia="Times New Roman" w:hAnsi="Times New Roman" w:cs="Times New Roman"/>
          <w:kern w:val="0"/>
          <w:lang w:eastAsia="en-GB"/>
          <w14:ligatures w14:val="none"/>
        </w:rPr>
        <w:t xml:space="preserve"> phase of decarbonisation is anticipated to place considerable reliance on the support of individuals and communities. This considers the implementation of trades that impose such adjustments to the consumers’ households such as electric vehicles</w:t>
      </w:r>
      <w:r w:rsidR="00E87B73" w:rsidRPr="008B1873">
        <w:rPr>
          <w:rFonts w:ascii="Times New Roman" w:eastAsia="Times New Roman" w:hAnsi="Times New Roman" w:cs="Times New Roman"/>
          <w:kern w:val="0"/>
          <w:lang w:eastAsia="en-GB"/>
          <w14:ligatures w14:val="none"/>
        </w:rPr>
        <w:t xml:space="preserve"> and d</w:t>
      </w:r>
      <w:r w:rsidRPr="008B1873">
        <w:rPr>
          <w:rFonts w:ascii="Times New Roman" w:eastAsia="Times New Roman" w:hAnsi="Times New Roman" w:cs="Times New Roman"/>
          <w:kern w:val="0"/>
          <w:lang w:eastAsia="en-GB"/>
          <w14:ligatures w14:val="none"/>
        </w:rPr>
        <w:t xml:space="preserve">emand response (house appliances). </w:t>
      </w:r>
      <w:r w:rsidR="00F609A2" w:rsidRPr="008B1873">
        <w:rPr>
          <w:rFonts w:ascii="Times New Roman" w:eastAsia="Times New Roman" w:hAnsi="Times New Roman" w:cs="Times New Roman"/>
          <w:kern w:val="0"/>
          <w:lang w:eastAsia="en-GB"/>
          <w14:ligatures w14:val="none"/>
        </w:rPr>
        <w:t xml:space="preserve">Collaborative efforts among locals of the community and shared buildings will be essential in ensuring the success in decarbonisation. Community energy schemes are strategically </w:t>
      </w:r>
      <w:r w:rsidR="00F609A2" w:rsidRPr="008B1873">
        <w:rPr>
          <w:rFonts w:ascii="Times New Roman" w:eastAsia="Times New Roman" w:hAnsi="Times New Roman" w:cs="Times New Roman"/>
          <w:kern w:val="0"/>
          <w:lang w:eastAsia="en-GB"/>
          <w14:ligatures w14:val="none"/>
        </w:rPr>
        <w:lastRenderedPageBreak/>
        <w:t>positioned to work a</w:t>
      </w:r>
      <w:r w:rsidR="008A4002" w:rsidRPr="008B1873">
        <w:rPr>
          <w:rFonts w:ascii="Times New Roman" w:eastAsia="Times New Roman" w:hAnsi="Times New Roman" w:cs="Times New Roman"/>
          <w:kern w:val="0"/>
          <w:lang w:eastAsia="en-GB"/>
          <w14:ligatures w14:val="none"/>
        </w:rPr>
        <w:t>s a</w:t>
      </w:r>
      <w:r w:rsidR="00F609A2" w:rsidRPr="008B1873">
        <w:rPr>
          <w:rFonts w:ascii="Times New Roman" w:eastAsia="Times New Roman" w:hAnsi="Times New Roman" w:cs="Times New Roman"/>
          <w:kern w:val="0"/>
          <w:lang w:eastAsia="en-GB"/>
          <w14:ligatures w14:val="none"/>
        </w:rPr>
        <w:t xml:space="preserve"> pivotal protagonist during this period and take advantage of the recent revolution in public perception, which encourages higher levels of active engagement.</w:t>
      </w:r>
    </w:p>
    <w:p w14:paraId="7B90F690" w14:textId="6247EC7C" w:rsidR="00E87B73" w:rsidRPr="008B1873" w:rsidRDefault="00E87B73"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Electricity generation has been the most associated part of the history of community energy schemes with respect to the setting of how energy schemes are estimated to endure rapid alterations. </w:t>
      </w:r>
      <w:r w:rsidR="00F609A2" w:rsidRPr="008B1873">
        <w:rPr>
          <w:rFonts w:ascii="Times New Roman" w:eastAsia="Times New Roman" w:hAnsi="Times New Roman" w:cs="Times New Roman"/>
          <w:kern w:val="0"/>
          <w:lang w:eastAsia="en-GB"/>
          <w14:ligatures w14:val="none"/>
        </w:rPr>
        <w:t>Case study 1 examines Energise Barnsley, serves as a strong representative example of future arrangements. </w:t>
      </w:r>
    </w:p>
    <w:p w14:paraId="047399D3" w14:textId="77777777" w:rsidR="00FE61C2" w:rsidRPr="00C118F4" w:rsidRDefault="00FE61C2" w:rsidP="00C118F4">
      <w:pPr>
        <w:pStyle w:val="Heading2"/>
        <w:spacing w:line="360" w:lineRule="auto"/>
        <w:rPr>
          <w:rFonts w:ascii="Times New Roman" w:eastAsia="Times New Roman" w:hAnsi="Times New Roman" w:cs="Times New Roman"/>
          <w:b/>
          <w:bCs/>
          <w:color w:val="auto"/>
          <w:sz w:val="22"/>
          <w:szCs w:val="22"/>
          <w:lang w:eastAsia="en-GB"/>
        </w:rPr>
      </w:pPr>
      <w:bookmarkStart w:id="24" w:name="_Toc141113294"/>
      <w:r w:rsidRPr="00C118F4">
        <w:rPr>
          <w:rFonts w:ascii="Times New Roman" w:eastAsia="Times New Roman" w:hAnsi="Times New Roman" w:cs="Times New Roman"/>
          <w:b/>
          <w:bCs/>
          <w:color w:val="auto"/>
          <w:sz w:val="32"/>
          <w:szCs w:val="32"/>
          <w:lang w:eastAsia="en-GB"/>
        </w:rPr>
        <w:t>3.4 Case study 1 – Energise Barnsley, England</w:t>
      </w:r>
      <w:bookmarkEnd w:id="24"/>
      <w:r w:rsidRPr="00C118F4">
        <w:rPr>
          <w:rFonts w:ascii="Times New Roman" w:eastAsia="Times New Roman" w:hAnsi="Times New Roman" w:cs="Times New Roman"/>
          <w:b/>
          <w:bCs/>
          <w:color w:val="auto"/>
          <w:sz w:val="32"/>
          <w:szCs w:val="32"/>
          <w:lang w:eastAsia="en-GB"/>
        </w:rPr>
        <w:t> </w:t>
      </w:r>
    </w:p>
    <w:p w14:paraId="7A9E81F7" w14:textId="65B1129C" w:rsidR="00FE61C2" w:rsidRPr="008B1873" w:rsidRDefault="00FE61C2"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Energise Barnsley was created via a collaborative effort between council and community organisation. This project was dedicated to creating a positive social impact on community-based energy projects in Barnsley and was actively seen as a social advantage due to the impact </w:t>
      </w:r>
      <w:r w:rsidR="00D848F4" w:rsidRPr="008B1873">
        <w:rPr>
          <w:rFonts w:ascii="Times New Roman" w:eastAsia="Times New Roman" w:hAnsi="Times New Roman" w:cs="Times New Roman"/>
          <w:kern w:val="0"/>
          <w:lang w:eastAsia="en-GB"/>
          <w14:ligatures w14:val="none"/>
        </w:rPr>
        <w:t xml:space="preserve">it had on </w:t>
      </w:r>
      <w:r w:rsidRPr="008B1873">
        <w:rPr>
          <w:rFonts w:ascii="Times New Roman" w:eastAsia="Times New Roman" w:hAnsi="Times New Roman" w:cs="Times New Roman"/>
          <w:kern w:val="0"/>
          <w:lang w:eastAsia="en-GB"/>
          <w14:ligatures w14:val="none"/>
        </w:rPr>
        <w:t xml:space="preserve">community energy bills and community involvement. </w:t>
      </w:r>
    </w:p>
    <w:p w14:paraId="77BAC2E9" w14:textId="4F1733F8" w:rsidR="004C26E7"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This project encompasses a wide range of areas that involve the fitting of PV solar panels to advanced technology installation in households. </w:t>
      </w:r>
      <w:r w:rsidR="00FE61C2" w:rsidRPr="008B1873">
        <w:rPr>
          <w:rFonts w:ascii="Times New Roman" w:eastAsia="Times New Roman" w:hAnsi="Times New Roman" w:cs="Times New Roman"/>
          <w:kern w:val="0"/>
          <w:lang w:eastAsia="en-GB"/>
          <w14:ligatures w14:val="none"/>
        </w:rPr>
        <w:t>This focused on the demand side response that allowed homeowners to shift energy demand away from peak times. Specifically, 321 council-owned homes, of which 75% were bungalows housing elderly tenants, were installed and equipped with free solar PV installations</w:t>
      </w:r>
      <w:r w:rsidRPr="008B1873">
        <w:rPr>
          <w:rFonts w:ascii="Times New Roman" w:eastAsia="Times New Roman" w:hAnsi="Times New Roman" w:cs="Times New Roman"/>
          <w:kern w:val="0"/>
          <w:lang w:eastAsia="en-GB"/>
          <w14:ligatures w14:val="none"/>
        </w:rPr>
        <w:t>. Progress from the first year had shown that the tenants in these bungalows protected over £40,000 via their condensed energy bills</w:t>
      </w:r>
      <w:r w:rsidR="00FE61C2" w:rsidRPr="008B1873">
        <w:rPr>
          <w:rFonts w:ascii="Times New Roman" w:eastAsia="Times New Roman" w:hAnsi="Times New Roman" w:cs="Times New Roman"/>
          <w:kern w:val="0"/>
          <w:lang w:eastAsia="en-GB"/>
          <w14:ligatures w14:val="none"/>
        </w:rPr>
        <w:t xml:space="preserve">. Furthermore, the profits gained from the renewable energy generation techniques was contributed to local causes such as community charities and aid. </w:t>
      </w:r>
      <w:r w:rsidR="004C26E7" w:rsidRPr="008B1873">
        <w:rPr>
          <w:rFonts w:ascii="Times New Roman" w:eastAsia="Times New Roman" w:hAnsi="Times New Roman" w:cs="Times New Roman"/>
          <w:kern w:val="0"/>
          <w:lang w:eastAsia="en-GB"/>
          <w14:ligatures w14:val="none"/>
        </w:rPr>
        <w:t>The Energy Barnsley scheme gives support and assistance in relation to energy for elderly citizens via a partnership with AGE UK and Citizens Advice.</w:t>
      </w:r>
    </w:p>
    <w:p w14:paraId="0EA369B4" w14:textId="1C932C3A" w:rsidR="004C26E7" w:rsidRPr="008B1873" w:rsidRDefault="00FE61C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Energise Barnsley</w:t>
      </w:r>
      <w:r w:rsidR="004C26E7" w:rsidRPr="008B1873">
        <w:rPr>
          <w:rFonts w:ascii="Times New Roman" w:eastAsia="Times New Roman" w:hAnsi="Times New Roman" w:cs="Times New Roman"/>
          <w:kern w:val="0"/>
          <w:lang w:eastAsia="en-GB"/>
          <w14:ligatures w14:val="none"/>
        </w:rPr>
        <w:t>’</w:t>
      </w:r>
      <w:r w:rsidRPr="008B1873">
        <w:rPr>
          <w:rFonts w:ascii="Times New Roman" w:eastAsia="Times New Roman" w:hAnsi="Times New Roman" w:cs="Times New Roman"/>
          <w:kern w:val="0"/>
          <w:lang w:eastAsia="en-GB"/>
          <w14:ligatures w14:val="none"/>
        </w:rPr>
        <w:t xml:space="preserve"> role in addressing crucial energy system challenges is of utmost importance to this community. Notably, in 2019, the scheme achieved recognition and a respected award </w:t>
      </w:r>
      <w:r w:rsidR="00F609A2" w:rsidRPr="008B1873">
        <w:rPr>
          <w:rFonts w:ascii="Times New Roman" w:eastAsia="Times New Roman" w:hAnsi="Times New Roman" w:cs="Times New Roman"/>
          <w:kern w:val="0"/>
          <w:lang w:eastAsia="en-GB"/>
          <w14:ligatures w14:val="none"/>
        </w:rPr>
        <w:t>via</w:t>
      </w:r>
      <w:r w:rsidRPr="008B1873">
        <w:rPr>
          <w:rFonts w:ascii="Times New Roman" w:eastAsia="Times New Roman" w:hAnsi="Times New Roman" w:cs="Times New Roman"/>
          <w:kern w:val="0"/>
          <w:lang w:eastAsia="en-GB"/>
          <w14:ligatures w14:val="none"/>
        </w:rPr>
        <w:t xml:space="preserve"> the Department for Business, Energy </w:t>
      </w:r>
      <w:r w:rsidR="00F609A2" w:rsidRPr="008B1873">
        <w:rPr>
          <w:rFonts w:ascii="Times New Roman" w:eastAsia="Times New Roman" w:hAnsi="Times New Roman" w:cs="Times New Roman"/>
          <w:kern w:val="0"/>
          <w:lang w:eastAsia="en-GB"/>
          <w14:ligatures w14:val="none"/>
        </w:rPr>
        <w:t>and</w:t>
      </w:r>
      <w:r w:rsidRPr="008B1873">
        <w:rPr>
          <w:rFonts w:ascii="Times New Roman" w:eastAsia="Times New Roman" w:hAnsi="Times New Roman" w:cs="Times New Roman"/>
          <w:kern w:val="0"/>
          <w:lang w:eastAsia="en-GB"/>
          <w14:ligatures w14:val="none"/>
        </w:rPr>
        <w:t xml:space="preserve"> Industrial Strategy (BEIS). This was given due to their efforts in exploring innovative approaches to Demand side response for domestic housing. This group project aligns seamlessly with governments objectives of decarbonising the energy sector</w:t>
      </w:r>
      <w:r w:rsidR="004C26E7" w:rsidRPr="008B1873">
        <w:rPr>
          <w:rFonts w:ascii="Times New Roman" w:eastAsia="Times New Roman" w:hAnsi="Times New Roman" w:cs="Times New Roman"/>
          <w:kern w:val="0"/>
          <w:lang w:eastAsia="en-GB"/>
          <w14:ligatures w14:val="none"/>
        </w:rPr>
        <w:t xml:space="preserve"> (Energise Barnsley, 2018).</w:t>
      </w:r>
    </w:p>
    <w:p w14:paraId="7A856FF5" w14:textId="77777777" w:rsidR="00EB1095" w:rsidRDefault="00EB1095">
      <w:pPr>
        <w:rPr>
          <w:rFonts w:ascii="Times New Roman" w:eastAsia="Times New Roman" w:hAnsi="Times New Roman" w:cs="Times New Roman"/>
          <w:b/>
          <w:bCs/>
          <w:sz w:val="32"/>
          <w:szCs w:val="32"/>
          <w:lang w:eastAsia="en-GB"/>
        </w:rPr>
      </w:pPr>
      <w:r>
        <w:rPr>
          <w:rFonts w:ascii="Times New Roman" w:eastAsia="Times New Roman" w:hAnsi="Times New Roman" w:cs="Times New Roman"/>
          <w:b/>
          <w:bCs/>
          <w:lang w:eastAsia="en-GB"/>
        </w:rPr>
        <w:br w:type="page"/>
      </w:r>
    </w:p>
    <w:p w14:paraId="7C2FF801" w14:textId="231512F8" w:rsidR="004C26E7" w:rsidRPr="00C118F4" w:rsidRDefault="00EE6461" w:rsidP="00C118F4">
      <w:pPr>
        <w:pStyle w:val="Heading1"/>
        <w:spacing w:line="360" w:lineRule="auto"/>
        <w:rPr>
          <w:rFonts w:ascii="Times New Roman" w:eastAsia="Times New Roman" w:hAnsi="Times New Roman" w:cs="Times New Roman"/>
          <w:b/>
          <w:bCs/>
          <w:color w:val="auto"/>
          <w:lang w:eastAsia="en-GB"/>
        </w:rPr>
      </w:pPr>
      <w:bookmarkStart w:id="25" w:name="_Toc141113295"/>
      <w:r w:rsidRPr="00C118F4">
        <w:rPr>
          <w:rFonts w:ascii="Times New Roman" w:eastAsia="Times New Roman" w:hAnsi="Times New Roman" w:cs="Times New Roman"/>
          <w:b/>
          <w:bCs/>
          <w:color w:val="auto"/>
          <w:lang w:eastAsia="en-GB"/>
        </w:rPr>
        <w:lastRenderedPageBreak/>
        <w:t>Section</w:t>
      </w:r>
      <w:r w:rsidR="004C26E7" w:rsidRPr="00C118F4">
        <w:rPr>
          <w:rFonts w:ascii="Times New Roman" w:eastAsia="Times New Roman" w:hAnsi="Times New Roman" w:cs="Times New Roman"/>
          <w:b/>
          <w:bCs/>
          <w:color w:val="auto"/>
          <w:lang w:eastAsia="en-GB"/>
        </w:rPr>
        <w:t xml:space="preserve"> 4: Literature Review – Assessing the Effects of Community Energy</w:t>
      </w:r>
      <w:bookmarkEnd w:id="25"/>
    </w:p>
    <w:p w14:paraId="3047CEE7" w14:textId="5D559AE9" w:rsidR="004C26E7" w:rsidRPr="008B1873" w:rsidRDefault="004C26E7" w:rsidP="008B1873">
      <w:pPr>
        <w:spacing w:line="360" w:lineRule="auto"/>
        <w:textAlignment w:val="baseline"/>
        <w:rPr>
          <w:rFonts w:ascii="Times New Roman" w:eastAsia="Times New Roman" w:hAnsi="Times New Roman" w:cs="Times New Roman"/>
          <w:b/>
          <w:bCs/>
          <w:kern w:val="0"/>
          <w:sz w:val="32"/>
          <w:szCs w:val="32"/>
          <w:lang w:eastAsia="en-GB"/>
          <w14:ligatures w14:val="none"/>
        </w:rPr>
      </w:pPr>
      <w:r w:rsidRPr="008B1873">
        <w:rPr>
          <w:rFonts w:ascii="Times New Roman" w:eastAsia="Times New Roman" w:hAnsi="Times New Roman" w:cs="Times New Roman"/>
          <w:kern w:val="0"/>
          <w:lang w:eastAsia="en-GB"/>
          <w14:ligatures w14:val="none"/>
        </w:rPr>
        <w:t xml:space="preserve">The energy sector is home to numerous schemes that range from the common focus of electricity generation all the way to smaller but just as effective topics such as EV’s and energy storage. This diverse array of impactful measures and community schemes have more intricate impacts compared to the commercial initiatives. The commercial approach often </w:t>
      </w:r>
      <w:r w:rsidR="00D277C4" w:rsidRPr="008B1873">
        <w:rPr>
          <w:rFonts w:ascii="Times New Roman" w:eastAsia="Times New Roman" w:hAnsi="Times New Roman" w:cs="Times New Roman"/>
          <w:kern w:val="0"/>
          <w:lang w:eastAsia="en-GB"/>
          <w14:ligatures w14:val="none"/>
        </w:rPr>
        <w:t>acts</w:t>
      </w:r>
      <w:r w:rsidRPr="008B1873">
        <w:rPr>
          <w:rFonts w:ascii="Times New Roman" w:eastAsia="Times New Roman" w:hAnsi="Times New Roman" w:cs="Times New Roman"/>
          <w:kern w:val="0"/>
          <w:lang w:eastAsia="en-GB"/>
          <w14:ligatures w14:val="none"/>
        </w:rPr>
        <w:t xml:space="preserve"> as a broader social and environmental objective that allocate funds via community benefit funds. These are typically to help support educational, retail, and recreational initiatives which further fosters local economic activity. In accordance with the Community Energy England group, the energy sector has previously offered full time employment to 205 staff in 2018 throughout England, Wales, and Northern Ireland. Community benefit funds associated with such scheme was allocated £978,000 to community projects and charities within numerous areas (Community Energy England, 2019).</w:t>
      </w:r>
    </w:p>
    <w:p w14:paraId="410CBA18" w14:textId="77777777" w:rsidR="004C26E7" w:rsidRPr="00C118F4" w:rsidRDefault="004C26E7" w:rsidP="00C118F4">
      <w:pPr>
        <w:pStyle w:val="Heading2"/>
        <w:spacing w:line="360" w:lineRule="auto"/>
        <w:rPr>
          <w:rFonts w:ascii="Times New Roman" w:eastAsia="Times New Roman" w:hAnsi="Times New Roman" w:cs="Times New Roman"/>
          <w:b/>
          <w:bCs/>
          <w:color w:val="auto"/>
          <w:sz w:val="22"/>
          <w:szCs w:val="22"/>
          <w:lang w:eastAsia="en-GB"/>
        </w:rPr>
      </w:pPr>
      <w:bookmarkStart w:id="26" w:name="_Toc141113296"/>
      <w:r w:rsidRPr="00C118F4">
        <w:rPr>
          <w:rFonts w:ascii="Times New Roman" w:eastAsia="Times New Roman" w:hAnsi="Times New Roman" w:cs="Times New Roman"/>
          <w:b/>
          <w:bCs/>
          <w:color w:val="auto"/>
          <w:sz w:val="32"/>
          <w:szCs w:val="32"/>
          <w:lang w:eastAsia="en-GB"/>
        </w:rPr>
        <w:t xml:space="preserve">4.1 Case Study 2 – </w:t>
      </w:r>
      <w:proofErr w:type="spellStart"/>
      <w:r w:rsidRPr="00C118F4">
        <w:rPr>
          <w:rFonts w:ascii="Times New Roman" w:eastAsia="Times New Roman" w:hAnsi="Times New Roman" w:cs="Times New Roman"/>
          <w:b/>
          <w:bCs/>
          <w:color w:val="auto"/>
          <w:sz w:val="32"/>
          <w:szCs w:val="32"/>
          <w:lang w:eastAsia="en-GB"/>
        </w:rPr>
        <w:t>Hoprigshiels</w:t>
      </w:r>
      <w:proofErr w:type="spellEnd"/>
      <w:r w:rsidRPr="00C118F4">
        <w:rPr>
          <w:rFonts w:ascii="Times New Roman" w:eastAsia="Times New Roman" w:hAnsi="Times New Roman" w:cs="Times New Roman"/>
          <w:b/>
          <w:bCs/>
          <w:color w:val="auto"/>
          <w:sz w:val="32"/>
          <w:szCs w:val="32"/>
          <w:lang w:eastAsia="en-GB"/>
        </w:rPr>
        <w:t xml:space="preserve"> Community Windfarm, Scotland</w:t>
      </w:r>
      <w:bookmarkEnd w:id="26"/>
      <w:r w:rsidRPr="00C118F4">
        <w:rPr>
          <w:rFonts w:ascii="Times New Roman" w:eastAsia="Times New Roman" w:hAnsi="Times New Roman" w:cs="Times New Roman"/>
          <w:b/>
          <w:bCs/>
          <w:color w:val="auto"/>
          <w:sz w:val="32"/>
          <w:szCs w:val="32"/>
          <w:lang w:eastAsia="en-GB"/>
        </w:rPr>
        <w:t> </w:t>
      </w:r>
    </w:p>
    <w:p w14:paraId="48C40C2F" w14:textId="1AB6D58E" w:rsidR="004C26E7"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This case study exemplifies how revenue produced via a communal energy project can contribute to achieving wider social objectives. </w:t>
      </w:r>
      <w:r w:rsidR="004C26E7" w:rsidRPr="008B1873">
        <w:rPr>
          <w:rFonts w:ascii="Times New Roman" w:eastAsia="Times New Roman" w:hAnsi="Times New Roman" w:cs="Times New Roman"/>
          <w:kern w:val="0"/>
          <w:lang w:eastAsia="en-GB"/>
          <w14:ligatures w14:val="none"/>
        </w:rPr>
        <w:t>Berwickshire Housing Association identified renewable energy generation</w:t>
      </w:r>
      <w:r w:rsidR="0015396C" w:rsidRPr="008B1873">
        <w:rPr>
          <w:rFonts w:ascii="Times New Roman" w:eastAsia="Times New Roman" w:hAnsi="Times New Roman" w:cs="Times New Roman"/>
          <w:kern w:val="0"/>
          <w:lang w:eastAsia="en-GB"/>
          <w14:ligatures w14:val="none"/>
        </w:rPr>
        <w:t xml:space="preserve"> a</w:t>
      </w:r>
      <w:r w:rsidR="004C26E7" w:rsidRPr="008B1873">
        <w:rPr>
          <w:rFonts w:ascii="Times New Roman" w:eastAsia="Times New Roman" w:hAnsi="Times New Roman" w:cs="Times New Roman"/>
          <w:kern w:val="0"/>
          <w:lang w:eastAsia="en-GB"/>
          <w14:ligatures w14:val="none"/>
        </w:rPr>
        <w:t>nd sales as a viable funding technique to address a crucial local requirement. This requirement was the construction of new homes for social rent. The incentive community wind farm was successfully launched by the Community Energy Scotland group in the Scottish borders</w:t>
      </w:r>
      <w:r w:rsidRPr="008B1873">
        <w:rPr>
          <w:rFonts w:ascii="Times New Roman" w:eastAsia="Times New Roman" w:hAnsi="Times New Roman" w:cs="Times New Roman"/>
          <w:kern w:val="0"/>
          <w:lang w:eastAsia="en-GB"/>
          <w14:ligatures w14:val="none"/>
        </w:rPr>
        <w:t>. The funds received for such project were delivered by an investment made via the Scottish Investment Bank via its renewable energy fund also known as REIF.</w:t>
      </w:r>
      <w:r w:rsidRPr="008B1873">
        <w:rPr>
          <w:rFonts w:ascii="Times New Roman" w:eastAsia="Times New Roman" w:hAnsi="Times New Roman" w:cs="Times New Roman"/>
          <w:kern w:val="0"/>
          <w:sz w:val="18"/>
          <w:szCs w:val="18"/>
          <w:lang w:eastAsia="en-GB"/>
          <w14:ligatures w14:val="none"/>
        </w:rPr>
        <w:t xml:space="preserve"> </w:t>
      </w:r>
      <w:r w:rsidR="004C26E7" w:rsidRPr="008B1873">
        <w:rPr>
          <w:rFonts w:ascii="Times New Roman" w:eastAsia="Times New Roman" w:hAnsi="Times New Roman" w:cs="Times New Roman"/>
          <w:kern w:val="0"/>
          <w:sz w:val="18"/>
          <w:szCs w:val="18"/>
          <w:lang w:eastAsia="en-GB"/>
          <w14:ligatures w14:val="none"/>
        </w:rPr>
        <w:t xml:space="preserve"> </w:t>
      </w:r>
      <w:r w:rsidR="004C26E7" w:rsidRPr="008B1873">
        <w:rPr>
          <w:rFonts w:ascii="Times New Roman" w:eastAsia="Times New Roman" w:hAnsi="Times New Roman" w:cs="Times New Roman"/>
          <w:kern w:val="0"/>
          <w:lang w:eastAsia="en-GB"/>
          <w14:ligatures w14:val="none"/>
        </w:rPr>
        <w:t xml:space="preserve">The windfarm collectively delivers electricity to the grid that is made possible via 18 kilometres of cable installed by the SP Energy Network. £24 million in revenue </w:t>
      </w:r>
      <w:r w:rsidR="0015396C" w:rsidRPr="008B1873">
        <w:rPr>
          <w:rFonts w:ascii="Times New Roman" w:eastAsia="Times New Roman" w:hAnsi="Times New Roman" w:cs="Times New Roman"/>
          <w:kern w:val="0"/>
          <w:lang w:eastAsia="en-GB"/>
          <w14:ligatures w14:val="none"/>
        </w:rPr>
        <w:t xml:space="preserve">is predicted to be </w:t>
      </w:r>
      <w:r w:rsidR="004C26E7" w:rsidRPr="008B1873">
        <w:rPr>
          <w:rFonts w:ascii="Times New Roman" w:eastAsia="Times New Roman" w:hAnsi="Times New Roman" w:cs="Times New Roman"/>
          <w:kern w:val="0"/>
          <w:lang w:eastAsia="en-GB"/>
          <w14:ligatures w14:val="none"/>
        </w:rPr>
        <w:t xml:space="preserve">generated over the next 25 years. The revenues drawn from this project is expected to be donated and invested in </w:t>
      </w:r>
      <w:r w:rsidR="0015396C" w:rsidRPr="008B1873">
        <w:rPr>
          <w:rFonts w:ascii="Times New Roman" w:eastAsia="Times New Roman" w:hAnsi="Times New Roman" w:cs="Times New Roman"/>
          <w:kern w:val="0"/>
          <w:lang w:eastAsia="en-GB"/>
          <w14:ligatures w14:val="none"/>
        </w:rPr>
        <w:t xml:space="preserve">other </w:t>
      </w:r>
      <w:r w:rsidR="004C26E7" w:rsidRPr="008B1873">
        <w:rPr>
          <w:rFonts w:ascii="Times New Roman" w:eastAsia="Times New Roman" w:hAnsi="Times New Roman" w:cs="Times New Roman"/>
          <w:kern w:val="0"/>
          <w:lang w:eastAsia="en-GB"/>
          <w14:ligatures w14:val="none"/>
        </w:rPr>
        <w:t xml:space="preserve">existing </w:t>
      </w:r>
      <w:r w:rsidR="0015396C" w:rsidRPr="008B1873">
        <w:rPr>
          <w:rFonts w:ascii="Times New Roman" w:eastAsia="Times New Roman" w:hAnsi="Times New Roman" w:cs="Times New Roman"/>
          <w:kern w:val="0"/>
          <w:lang w:eastAsia="en-GB"/>
          <w14:ligatures w14:val="none"/>
        </w:rPr>
        <w:t xml:space="preserve">community energy projects </w:t>
      </w:r>
      <w:r w:rsidR="004C26E7" w:rsidRPr="008B1873">
        <w:rPr>
          <w:rFonts w:ascii="Times New Roman" w:eastAsia="Times New Roman" w:hAnsi="Times New Roman" w:cs="Times New Roman"/>
          <w:kern w:val="0"/>
          <w:lang w:eastAsia="en-GB"/>
          <w14:ligatures w14:val="none"/>
        </w:rPr>
        <w:t xml:space="preserve">and build </w:t>
      </w:r>
      <w:r w:rsidR="0015396C" w:rsidRPr="008B1873">
        <w:rPr>
          <w:rFonts w:ascii="Times New Roman" w:eastAsia="Times New Roman" w:hAnsi="Times New Roman" w:cs="Times New Roman"/>
          <w:kern w:val="0"/>
          <w:lang w:eastAsia="en-GB"/>
          <w14:ligatures w14:val="none"/>
        </w:rPr>
        <w:t xml:space="preserve">modern </w:t>
      </w:r>
      <w:r w:rsidR="004C26E7" w:rsidRPr="008B1873">
        <w:rPr>
          <w:rFonts w:ascii="Times New Roman" w:eastAsia="Times New Roman" w:hAnsi="Times New Roman" w:cs="Times New Roman"/>
          <w:kern w:val="0"/>
          <w:lang w:eastAsia="en-GB"/>
          <w14:ligatures w14:val="none"/>
        </w:rPr>
        <w:t xml:space="preserve">homes to </w:t>
      </w:r>
      <w:r w:rsidR="0015396C" w:rsidRPr="008B1873">
        <w:rPr>
          <w:rFonts w:ascii="Times New Roman" w:eastAsia="Times New Roman" w:hAnsi="Times New Roman" w:cs="Times New Roman"/>
          <w:kern w:val="0"/>
          <w:lang w:eastAsia="en-GB"/>
          <w14:ligatures w14:val="none"/>
        </w:rPr>
        <w:t>improve</w:t>
      </w:r>
      <w:r w:rsidR="004C26E7" w:rsidRPr="008B1873">
        <w:rPr>
          <w:rFonts w:ascii="Times New Roman" w:eastAsia="Times New Roman" w:hAnsi="Times New Roman" w:cs="Times New Roman"/>
          <w:kern w:val="0"/>
          <w:lang w:eastAsia="en-GB"/>
          <w14:ligatures w14:val="none"/>
        </w:rPr>
        <w:t xml:space="preserve"> energy efficiency.</w:t>
      </w:r>
      <w:r w:rsidR="004C26E7" w:rsidRPr="008B1873">
        <w:rPr>
          <w:rFonts w:ascii="Times New Roman" w:eastAsia="Times New Roman" w:hAnsi="Times New Roman" w:cs="Times New Roman"/>
          <w:kern w:val="0"/>
          <w:sz w:val="18"/>
          <w:szCs w:val="18"/>
          <w:lang w:eastAsia="en-GB"/>
          <w14:ligatures w14:val="none"/>
        </w:rPr>
        <w:t xml:space="preserve"> </w:t>
      </w:r>
      <w:r w:rsidR="004C26E7" w:rsidRPr="008B1873">
        <w:rPr>
          <w:rFonts w:ascii="Times New Roman" w:eastAsia="Times New Roman" w:hAnsi="Times New Roman" w:cs="Times New Roman"/>
          <w:kern w:val="0"/>
          <w:lang w:eastAsia="en-GB"/>
          <w14:ligatures w14:val="none"/>
        </w:rPr>
        <w:t xml:space="preserve">The first instance of the Housing Association was the </w:t>
      </w:r>
      <w:proofErr w:type="spellStart"/>
      <w:r w:rsidR="004C26E7" w:rsidRPr="008B1873">
        <w:rPr>
          <w:rFonts w:ascii="Times New Roman" w:eastAsia="Times New Roman" w:hAnsi="Times New Roman" w:cs="Times New Roman"/>
          <w:kern w:val="0"/>
          <w:lang w:eastAsia="en-GB"/>
          <w14:ligatures w14:val="none"/>
        </w:rPr>
        <w:t>Hoprigsheils</w:t>
      </w:r>
      <w:proofErr w:type="spellEnd"/>
      <w:r w:rsidR="004C26E7" w:rsidRPr="008B1873">
        <w:rPr>
          <w:rFonts w:ascii="Times New Roman" w:eastAsia="Times New Roman" w:hAnsi="Times New Roman" w:cs="Times New Roman"/>
          <w:kern w:val="0"/>
          <w:lang w:eastAsia="en-GB"/>
          <w14:ligatures w14:val="none"/>
        </w:rPr>
        <w:t xml:space="preserve"> wind farm that was utili</w:t>
      </w:r>
      <w:r w:rsidR="008B1873" w:rsidRPr="008B1873">
        <w:rPr>
          <w:rFonts w:ascii="Times New Roman" w:eastAsia="Times New Roman" w:hAnsi="Times New Roman" w:cs="Times New Roman"/>
          <w:kern w:val="0"/>
          <w:lang w:eastAsia="en-GB"/>
          <w14:ligatures w14:val="none"/>
        </w:rPr>
        <w:t>s</w:t>
      </w:r>
      <w:r w:rsidR="004C26E7" w:rsidRPr="008B1873">
        <w:rPr>
          <w:rFonts w:ascii="Times New Roman" w:eastAsia="Times New Roman" w:hAnsi="Times New Roman" w:cs="Times New Roman"/>
          <w:kern w:val="0"/>
          <w:lang w:eastAsia="en-GB"/>
          <w14:ligatures w14:val="none"/>
        </w:rPr>
        <w:t xml:space="preserve">ed to finance the development of homes for social rent. Soon after its successful completion, Fyne Homes in Argyll and Bute announced a second run at the scheme. </w:t>
      </w:r>
      <w:r w:rsidRPr="008B1873">
        <w:rPr>
          <w:rFonts w:ascii="Times New Roman" w:eastAsia="Times New Roman" w:hAnsi="Times New Roman" w:cs="Times New Roman"/>
          <w:kern w:val="0"/>
          <w:lang w:eastAsia="en-GB"/>
          <w14:ligatures w14:val="none"/>
        </w:rPr>
        <w:t xml:space="preserve">This project earned a lot of recognition, </w:t>
      </w:r>
      <w:r w:rsidR="00E4652B" w:rsidRPr="008B1873">
        <w:rPr>
          <w:rFonts w:ascii="Times New Roman" w:eastAsia="Times New Roman" w:hAnsi="Times New Roman" w:cs="Times New Roman"/>
          <w:kern w:val="0"/>
          <w:lang w:eastAsia="en-GB"/>
          <w14:ligatures w14:val="none"/>
        </w:rPr>
        <w:t>from</w:t>
      </w:r>
      <w:r w:rsidRPr="008B1873">
        <w:rPr>
          <w:rFonts w:ascii="Times New Roman" w:eastAsia="Times New Roman" w:hAnsi="Times New Roman" w:cs="Times New Roman"/>
          <w:kern w:val="0"/>
          <w:lang w:eastAsia="en-GB"/>
          <w14:ligatures w14:val="none"/>
        </w:rPr>
        <w:t xml:space="preserve"> the Scottish Administration and was later voted for the renewable energy honour (Berwickshire Housing Association, Scottish Housing News, 2017). </w:t>
      </w:r>
    </w:p>
    <w:p w14:paraId="58690AB9" w14:textId="017C652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ability to estimate the effects of communal energy can be intricate due to their </w:t>
      </w:r>
      <w:r w:rsidR="00E4652B" w:rsidRPr="008B1873">
        <w:rPr>
          <w:rFonts w:ascii="Times New Roman" w:eastAsia="Times New Roman" w:hAnsi="Times New Roman" w:cs="Times New Roman"/>
          <w:kern w:val="0"/>
          <w:lang w:eastAsia="en-GB"/>
          <w14:ligatures w14:val="none"/>
        </w:rPr>
        <w:t>moderately</w:t>
      </w:r>
      <w:r w:rsidRPr="008B1873">
        <w:rPr>
          <w:rFonts w:ascii="Times New Roman" w:eastAsia="Times New Roman" w:hAnsi="Times New Roman" w:cs="Times New Roman"/>
          <w:kern w:val="0"/>
          <w:lang w:eastAsia="en-GB"/>
          <w14:ligatures w14:val="none"/>
        </w:rPr>
        <w:t xml:space="preserve"> minor scale and absence of systematic statistics collection. Regardless of this, several studies have presented relevant findings that concern the influence of community energy on the energy sector. This research conducts a comprehensive review of the available evidence to explain the potential aids that a </w:t>
      </w:r>
      <w:r w:rsidRPr="008B1873">
        <w:rPr>
          <w:rFonts w:ascii="Times New Roman" w:eastAsia="Times New Roman" w:hAnsi="Times New Roman" w:cs="Times New Roman"/>
          <w:kern w:val="0"/>
          <w:lang w:eastAsia="en-GB"/>
          <w14:ligatures w14:val="none"/>
        </w:rPr>
        <w:lastRenderedPageBreak/>
        <w:t>prosperous community energy sector can accomplish under evolution scenarios in the subsequent domains:</w:t>
      </w:r>
    </w:p>
    <w:p w14:paraId="013EE4CD"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Influences on economy</w:t>
      </w:r>
    </w:p>
    <w:p w14:paraId="64DC3DD9"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Social influences</w:t>
      </w:r>
    </w:p>
    <w:p w14:paraId="703DA292"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Environmental influences</w:t>
      </w:r>
    </w:p>
    <w:p w14:paraId="49351A30" w14:textId="4C59E6A2" w:rsidR="0015396C" w:rsidRPr="00C118F4" w:rsidRDefault="0015396C" w:rsidP="00C118F4">
      <w:pPr>
        <w:pStyle w:val="Heading2"/>
        <w:spacing w:line="360" w:lineRule="auto"/>
        <w:rPr>
          <w:rFonts w:ascii="Times New Roman" w:eastAsia="Times New Roman" w:hAnsi="Times New Roman" w:cs="Times New Roman"/>
          <w:b/>
          <w:bCs/>
          <w:sz w:val="32"/>
          <w:szCs w:val="32"/>
          <w:lang w:eastAsia="en-GB"/>
        </w:rPr>
      </w:pPr>
      <w:r w:rsidRPr="008B1873">
        <w:rPr>
          <w:rFonts w:eastAsia="Times New Roman"/>
          <w:lang w:eastAsia="en-GB"/>
        </w:rPr>
        <w:t xml:space="preserve"> </w:t>
      </w:r>
      <w:bookmarkStart w:id="27" w:name="_Toc141113297"/>
      <w:r w:rsidRPr="00C118F4">
        <w:rPr>
          <w:rFonts w:ascii="Times New Roman" w:eastAsia="Times New Roman" w:hAnsi="Times New Roman" w:cs="Times New Roman"/>
          <w:b/>
          <w:bCs/>
          <w:color w:val="auto"/>
          <w:sz w:val="32"/>
          <w:szCs w:val="32"/>
          <w:lang w:eastAsia="en-GB"/>
        </w:rPr>
        <w:t>4.</w:t>
      </w:r>
      <w:r w:rsidR="008327D8" w:rsidRPr="00C118F4">
        <w:rPr>
          <w:rFonts w:ascii="Times New Roman" w:eastAsia="Times New Roman" w:hAnsi="Times New Roman" w:cs="Times New Roman"/>
          <w:b/>
          <w:bCs/>
          <w:color w:val="auto"/>
          <w:sz w:val="32"/>
          <w:szCs w:val="32"/>
          <w:lang w:eastAsia="en-GB"/>
        </w:rPr>
        <w:t>2</w:t>
      </w:r>
      <w:r w:rsidRPr="00C118F4">
        <w:rPr>
          <w:rFonts w:ascii="Times New Roman" w:eastAsia="Times New Roman" w:hAnsi="Times New Roman" w:cs="Times New Roman"/>
          <w:b/>
          <w:bCs/>
          <w:color w:val="auto"/>
          <w:sz w:val="32"/>
          <w:szCs w:val="32"/>
          <w:lang w:eastAsia="en-GB"/>
        </w:rPr>
        <w:t xml:space="preserve"> Economic Impacts</w:t>
      </w:r>
      <w:bookmarkEnd w:id="27"/>
      <w:r w:rsidRPr="00C118F4">
        <w:rPr>
          <w:rFonts w:ascii="Times New Roman" w:eastAsia="Times New Roman" w:hAnsi="Times New Roman" w:cs="Times New Roman"/>
          <w:b/>
          <w:bCs/>
          <w:color w:val="auto"/>
          <w:sz w:val="32"/>
          <w:szCs w:val="32"/>
          <w:lang w:eastAsia="en-GB"/>
        </w:rPr>
        <w:t> </w:t>
      </w:r>
    </w:p>
    <w:p w14:paraId="153A71AA" w14:textId="77777777" w:rsidR="0015396C" w:rsidRPr="008B1873" w:rsidRDefault="0015396C"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Community energy schemes can exert diverse impacts on the local economy, encompassing: </w:t>
      </w:r>
    </w:p>
    <w:p w14:paraId="0F991A6B" w14:textId="77777777" w:rsidR="00F609A2" w:rsidRPr="008B1873" w:rsidRDefault="00F609A2" w:rsidP="008B1873">
      <w:pPr>
        <w:pStyle w:val="ListParagraph"/>
        <w:numPr>
          <w:ilvl w:val="0"/>
          <w:numId w:val="52"/>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Creating job opportunities linked to the structure and upkeeping of community projects.</w:t>
      </w:r>
    </w:p>
    <w:p w14:paraId="7F97408D" w14:textId="77777777" w:rsidR="00F609A2" w:rsidRPr="008B1873" w:rsidRDefault="00F609A2" w:rsidP="008B1873">
      <w:pPr>
        <w:pStyle w:val="ListParagraph"/>
        <w:numPr>
          <w:ilvl w:val="0"/>
          <w:numId w:val="52"/>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Enhancing economic relevance in the region via multiplier properties where the increased income within the locality is reinvested and circulated locally.</w:t>
      </w:r>
    </w:p>
    <w:p w14:paraId="6D5E04FA"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A recent study conducted by the Institute of Welsh Affairs (IWA, 2018), a thorough evaluation of the potential regional economic impact arising from profound decarbonisation of energy generation. This also includes the renewable energy generation, was undertaken. The selected outcomes are presented in Table 2 below, revealing the significant effects in terms of job creation and gross value added (GVA) per MW.</w:t>
      </w:r>
    </w:p>
    <w:p w14:paraId="554C0567" w14:textId="3924731B" w:rsidR="00F609A2" w:rsidRPr="00C118F4" w:rsidRDefault="00DD18F5" w:rsidP="00C118F4">
      <w:pPr>
        <w:pStyle w:val="Heading3"/>
        <w:spacing w:line="360" w:lineRule="auto"/>
        <w:jc w:val="center"/>
        <w:rPr>
          <w:rFonts w:ascii="Times New Roman" w:hAnsi="Times New Roman" w:cs="Times New Roman"/>
          <w:b/>
          <w:bCs/>
          <w:i/>
          <w:iCs/>
          <w:color w:val="auto"/>
          <w:sz w:val="22"/>
          <w:szCs w:val="22"/>
        </w:rPr>
      </w:pPr>
      <w:bookmarkStart w:id="28" w:name="_Toc141047270"/>
      <w:bookmarkStart w:id="29" w:name="_Toc141113298"/>
      <w:r>
        <w:rPr>
          <w:rFonts w:ascii="Times New Roman" w:hAnsi="Times New Roman" w:cs="Times New Roman"/>
          <w:b/>
          <w:bCs/>
          <w:i/>
          <w:iCs/>
          <w:color w:val="auto"/>
          <w:sz w:val="22"/>
          <w:szCs w:val="22"/>
        </w:rPr>
        <w:t xml:space="preserve">Figure 6: </w:t>
      </w:r>
      <w:r w:rsidR="00F609A2" w:rsidRPr="00C118F4">
        <w:rPr>
          <w:rFonts w:ascii="Times New Roman" w:hAnsi="Times New Roman" w:cs="Times New Roman"/>
          <w:b/>
          <w:bCs/>
          <w:i/>
          <w:iCs/>
          <w:color w:val="auto"/>
          <w:sz w:val="22"/>
          <w:szCs w:val="22"/>
        </w:rPr>
        <w:t xml:space="preserve">Table 2: Projected influences of demonstrated renewable energy change in </w:t>
      </w:r>
      <w:bookmarkEnd w:id="28"/>
      <w:r w:rsidR="00E4652B" w:rsidRPr="00C118F4">
        <w:rPr>
          <w:rFonts w:ascii="Times New Roman" w:hAnsi="Times New Roman" w:cs="Times New Roman"/>
          <w:b/>
          <w:bCs/>
          <w:i/>
          <w:iCs/>
          <w:color w:val="auto"/>
          <w:sz w:val="22"/>
          <w:szCs w:val="22"/>
        </w:rPr>
        <w:t>Wales.</w:t>
      </w:r>
      <w:bookmarkEnd w:id="29"/>
    </w:p>
    <w:tbl>
      <w:tblPr>
        <w:tblW w:w="10206" w:type="dxa"/>
        <w:tblInd w:w="-4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9"/>
        <w:gridCol w:w="1198"/>
        <w:gridCol w:w="1336"/>
        <w:gridCol w:w="1889"/>
        <w:gridCol w:w="810"/>
        <w:gridCol w:w="1800"/>
        <w:gridCol w:w="1424"/>
      </w:tblGrid>
      <w:tr w:rsidR="008B1873" w:rsidRPr="008B1873" w14:paraId="61C535EC" w14:textId="77777777" w:rsidTr="008327D8">
        <w:trPr>
          <w:trHeight w:val="319"/>
        </w:trPr>
        <w:tc>
          <w:tcPr>
            <w:tcW w:w="1749" w:type="dxa"/>
            <w:tcBorders>
              <w:top w:val="single" w:sz="6" w:space="0" w:color="auto"/>
              <w:left w:val="single" w:sz="6" w:space="0" w:color="auto"/>
              <w:bottom w:val="single" w:sz="6" w:space="0" w:color="auto"/>
              <w:right w:val="single" w:sz="6" w:space="0" w:color="auto"/>
            </w:tcBorders>
            <w:shd w:val="clear" w:color="auto" w:fill="auto"/>
            <w:hideMark/>
          </w:tcPr>
          <w:p w14:paraId="2C666505" w14:textId="26219A48"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6F3E3CB7" w14:textId="0A3AC601"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Installed capacity (MW)</w:t>
            </w:r>
          </w:p>
        </w:tc>
        <w:tc>
          <w:tcPr>
            <w:tcW w:w="1336" w:type="dxa"/>
            <w:tcBorders>
              <w:top w:val="single" w:sz="6" w:space="0" w:color="auto"/>
              <w:left w:val="single" w:sz="6" w:space="0" w:color="auto"/>
              <w:bottom w:val="single" w:sz="6" w:space="0" w:color="auto"/>
              <w:right w:val="single" w:sz="6" w:space="0" w:color="auto"/>
            </w:tcBorders>
            <w:shd w:val="clear" w:color="auto" w:fill="auto"/>
            <w:hideMark/>
          </w:tcPr>
          <w:p w14:paraId="41AC38C2" w14:textId="7CD1A6BE"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Cost/MW (£m)</w:t>
            </w:r>
          </w:p>
        </w:tc>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070A431F" w14:textId="41C8EEFE"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 xml:space="preserve">Jobs created </w:t>
            </w:r>
            <w:proofErr w:type="spellStart"/>
            <w:r w:rsidRPr="008B1873">
              <w:rPr>
                <w:rFonts w:ascii="Times New Roman" w:eastAsia="Times New Roman" w:hAnsi="Times New Roman" w:cs="Times New Roman"/>
                <w:b/>
                <w:bCs/>
                <w:kern w:val="0"/>
                <w:lang w:eastAsia="en-GB"/>
                <w14:ligatures w14:val="none"/>
              </w:rPr>
              <w:t>a</w:t>
            </w:r>
            <w:proofErr w:type="spellEnd"/>
            <w:r w:rsidRPr="008B1873">
              <w:rPr>
                <w:rFonts w:ascii="Times New Roman" w:eastAsia="Times New Roman" w:hAnsi="Times New Roman" w:cs="Times New Roman"/>
                <w:b/>
                <w:bCs/>
                <w:kern w:val="0"/>
                <w:lang w:eastAsia="en-GB"/>
                <w14:ligatures w14:val="none"/>
              </w:rPr>
              <w:t xml:space="preserve"> over 15-year period (including manufacture)</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2FBDAB2B" w14:textId="18DC8BB5"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GVA (£m)</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A5C5F39" w14:textId="6D909FA6"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Jobs created/MW</w:t>
            </w:r>
          </w:p>
        </w:tc>
        <w:tc>
          <w:tcPr>
            <w:tcW w:w="1424" w:type="dxa"/>
            <w:tcBorders>
              <w:top w:val="single" w:sz="6" w:space="0" w:color="auto"/>
              <w:left w:val="single" w:sz="6" w:space="0" w:color="auto"/>
              <w:bottom w:val="single" w:sz="6" w:space="0" w:color="auto"/>
              <w:right w:val="single" w:sz="6" w:space="0" w:color="auto"/>
            </w:tcBorders>
            <w:shd w:val="clear" w:color="auto" w:fill="auto"/>
            <w:hideMark/>
          </w:tcPr>
          <w:p w14:paraId="64BDD5F0" w14:textId="00AB8B17" w:rsidR="00F609A2"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GVA/MW (£m)</w:t>
            </w:r>
          </w:p>
        </w:tc>
      </w:tr>
      <w:tr w:rsidR="008B1873" w:rsidRPr="008B1873" w14:paraId="7D92D050" w14:textId="77777777" w:rsidTr="008327D8">
        <w:trPr>
          <w:trHeight w:val="319"/>
        </w:trPr>
        <w:tc>
          <w:tcPr>
            <w:tcW w:w="1749" w:type="dxa"/>
            <w:tcBorders>
              <w:top w:val="single" w:sz="6" w:space="0" w:color="auto"/>
              <w:left w:val="single" w:sz="6" w:space="0" w:color="auto"/>
              <w:bottom w:val="single" w:sz="6" w:space="0" w:color="auto"/>
              <w:right w:val="single" w:sz="6" w:space="0" w:color="auto"/>
            </w:tcBorders>
            <w:shd w:val="clear" w:color="auto" w:fill="auto"/>
            <w:hideMark/>
          </w:tcPr>
          <w:p w14:paraId="65B2817D" w14:textId="2C78280C"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Solar</w:t>
            </w:r>
            <w:r w:rsidR="00F609A2" w:rsidRPr="008B1873">
              <w:rPr>
                <w:rFonts w:ascii="Times New Roman" w:eastAsia="Times New Roman" w:hAnsi="Times New Roman" w:cs="Times New Roman"/>
                <w:b/>
                <w:bCs/>
                <w:kern w:val="0"/>
                <w:lang w:eastAsia="en-GB"/>
                <w14:ligatures w14:val="none"/>
              </w:rPr>
              <w:t xml:space="preserve"> energy</w:t>
            </w: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0C1E81B0" w14:textId="7B151893"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2,670</w:t>
            </w:r>
          </w:p>
        </w:tc>
        <w:tc>
          <w:tcPr>
            <w:tcW w:w="1336" w:type="dxa"/>
            <w:tcBorders>
              <w:top w:val="single" w:sz="6" w:space="0" w:color="auto"/>
              <w:left w:val="single" w:sz="6" w:space="0" w:color="auto"/>
              <w:bottom w:val="single" w:sz="6" w:space="0" w:color="auto"/>
              <w:right w:val="single" w:sz="6" w:space="0" w:color="auto"/>
            </w:tcBorders>
            <w:shd w:val="clear" w:color="auto" w:fill="auto"/>
            <w:hideMark/>
          </w:tcPr>
          <w:p w14:paraId="0961F849" w14:textId="735CA839"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1.5</w:t>
            </w:r>
          </w:p>
        </w:tc>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0E7EB69B" w14:textId="44AE9768"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1,800</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2E30009F" w14:textId="78F33EA1"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1,310</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294A2F7" w14:textId="26B69C21"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0.7</w:t>
            </w:r>
          </w:p>
        </w:tc>
        <w:tc>
          <w:tcPr>
            <w:tcW w:w="1424" w:type="dxa"/>
            <w:tcBorders>
              <w:top w:val="single" w:sz="6" w:space="0" w:color="auto"/>
              <w:left w:val="single" w:sz="6" w:space="0" w:color="auto"/>
              <w:bottom w:val="single" w:sz="6" w:space="0" w:color="auto"/>
              <w:right w:val="single" w:sz="6" w:space="0" w:color="auto"/>
            </w:tcBorders>
            <w:shd w:val="clear" w:color="auto" w:fill="auto"/>
            <w:hideMark/>
          </w:tcPr>
          <w:p w14:paraId="1B3C90FC" w14:textId="4690585B"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0.5</w:t>
            </w:r>
          </w:p>
        </w:tc>
      </w:tr>
      <w:tr w:rsidR="008B1873" w:rsidRPr="008B1873" w14:paraId="763D6DAC" w14:textId="77777777" w:rsidTr="008327D8">
        <w:trPr>
          <w:trHeight w:val="319"/>
        </w:trPr>
        <w:tc>
          <w:tcPr>
            <w:tcW w:w="1749" w:type="dxa"/>
            <w:tcBorders>
              <w:top w:val="single" w:sz="6" w:space="0" w:color="auto"/>
              <w:left w:val="single" w:sz="6" w:space="0" w:color="auto"/>
              <w:bottom w:val="single" w:sz="6" w:space="0" w:color="auto"/>
              <w:right w:val="single" w:sz="6" w:space="0" w:color="auto"/>
            </w:tcBorders>
            <w:shd w:val="clear" w:color="auto" w:fill="auto"/>
            <w:hideMark/>
          </w:tcPr>
          <w:p w14:paraId="044E89D2" w14:textId="01945B26"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Onshore wind</w:t>
            </w:r>
            <w:r w:rsidR="00F609A2" w:rsidRPr="008B1873">
              <w:rPr>
                <w:rFonts w:ascii="Times New Roman" w:eastAsia="Times New Roman" w:hAnsi="Times New Roman" w:cs="Times New Roman"/>
                <w:b/>
                <w:bCs/>
                <w:kern w:val="0"/>
                <w:lang w:eastAsia="en-GB"/>
                <w14:ligatures w14:val="none"/>
              </w:rPr>
              <w:t xml:space="preserve"> energy</w:t>
            </w: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540A0166" w14:textId="05606C41"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2,545</w:t>
            </w:r>
          </w:p>
        </w:tc>
        <w:tc>
          <w:tcPr>
            <w:tcW w:w="1336" w:type="dxa"/>
            <w:tcBorders>
              <w:top w:val="single" w:sz="6" w:space="0" w:color="auto"/>
              <w:left w:val="single" w:sz="6" w:space="0" w:color="auto"/>
              <w:bottom w:val="single" w:sz="6" w:space="0" w:color="auto"/>
              <w:right w:val="single" w:sz="6" w:space="0" w:color="auto"/>
            </w:tcBorders>
            <w:shd w:val="clear" w:color="auto" w:fill="auto"/>
            <w:hideMark/>
          </w:tcPr>
          <w:p w14:paraId="1EE4842B" w14:textId="5F259D94"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0.7</w:t>
            </w:r>
          </w:p>
        </w:tc>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3FAF1E7E" w14:textId="411B17CC"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2,000</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3C319C71" w14:textId="476CCF91"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520</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64B7EA1" w14:textId="3463BB14"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0.8</w:t>
            </w:r>
          </w:p>
        </w:tc>
        <w:tc>
          <w:tcPr>
            <w:tcW w:w="1424" w:type="dxa"/>
            <w:tcBorders>
              <w:top w:val="single" w:sz="6" w:space="0" w:color="auto"/>
              <w:left w:val="single" w:sz="6" w:space="0" w:color="auto"/>
              <w:bottom w:val="single" w:sz="6" w:space="0" w:color="auto"/>
              <w:right w:val="single" w:sz="6" w:space="0" w:color="auto"/>
            </w:tcBorders>
            <w:shd w:val="clear" w:color="auto" w:fill="auto"/>
            <w:hideMark/>
          </w:tcPr>
          <w:p w14:paraId="2945CFB0" w14:textId="710CBA17"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0.2</w:t>
            </w:r>
          </w:p>
        </w:tc>
      </w:tr>
      <w:tr w:rsidR="008B1873" w:rsidRPr="008B1873" w14:paraId="23275B76" w14:textId="77777777" w:rsidTr="008327D8">
        <w:trPr>
          <w:trHeight w:val="319"/>
        </w:trPr>
        <w:tc>
          <w:tcPr>
            <w:tcW w:w="1749" w:type="dxa"/>
            <w:tcBorders>
              <w:top w:val="single" w:sz="6" w:space="0" w:color="auto"/>
              <w:left w:val="single" w:sz="6" w:space="0" w:color="auto"/>
              <w:bottom w:val="single" w:sz="6" w:space="0" w:color="auto"/>
              <w:right w:val="single" w:sz="6" w:space="0" w:color="auto"/>
            </w:tcBorders>
            <w:shd w:val="clear" w:color="auto" w:fill="auto"/>
            <w:hideMark/>
          </w:tcPr>
          <w:p w14:paraId="2DA55E6A" w14:textId="521F44B3" w:rsidR="0015396C" w:rsidRPr="008B1873" w:rsidRDefault="00F609A2"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H</w:t>
            </w:r>
            <w:r w:rsidR="0015396C" w:rsidRPr="008B1873">
              <w:rPr>
                <w:rFonts w:ascii="Times New Roman" w:eastAsia="Times New Roman" w:hAnsi="Times New Roman" w:cs="Times New Roman"/>
                <w:b/>
                <w:bCs/>
                <w:kern w:val="0"/>
                <w:lang w:eastAsia="en-GB"/>
                <w14:ligatures w14:val="none"/>
              </w:rPr>
              <w:t>ydropower</w:t>
            </w:r>
            <w:r w:rsidRPr="008B1873">
              <w:rPr>
                <w:rFonts w:ascii="Times New Roman" w:eastAsia="Times New Roman" w:hAnsi="Times New Roman" w:cs="Times New Roman"/>
                <w:b/>
                <w:bCs/>
                <w:kern w:val="0"/>
                <w:lang w:eastAsia="en-GB"/>
                <w14:ligatures w14:val="none"/>
              </w:rPr>
              <w:t xml:space="preserve"> energy</w:t>
            </w: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3C23D6F5" w14:textId="4E4F3F98"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55</w:t>
            </w:r>
          </w:p>
        </w:tc>
        <w:tc>
          <w:tcPr>
            <w:tcW w:w="1336" w:type="dxa"/>
            <w:tcBorders>
              <w:top w:val="single" w:sz="6" w:space="0" w:color="auto"/>
              <w:left w:val="single" w:sz="6" w:space="0" w:color="auto"/>
              <w:bottom w:val="single" w:sz="6" w:space="0" w:color="auto"/>
              <w:right w:val="single" w:sz="6" w:space="0" w:color="auto"/>
            </w:tcBorders>
            <w:shd w:val="clear" w:color="auto" w:fill="auto"/>
            <w:hideMark/>
          </w:tcPr>
          <w:p w14:paraId="45FA55A9" w14:textId="51478615"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4.8</w:t>
            </w:r>
          </w:p>
        </w:tc>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2FB51A60" w14:textId="3FEFA1A1"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50</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51C19084" w14:textId="67187AB2"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30</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9D20846" w14:textId="3127FD5E"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0.9</w:t>
            </w:r>
          </w:p>
        </w:tc>
        <w:tc>
          <w:tcPr>
            <w:tcW w:w="1424" w:type="dxa"/>
            <w:tcBorders>
              <w:top w:val="single" w:sz="6" w:space="0" w:color="auto"/>
              <w:left w:val="single" w:sz="6" w:space="0" w:color="auto"/>
              <w:bottom w:val="single" w:sz="6" w:space="0" w:color="auto"/>
              <w:right w:val="single" w:sz="6" w:space="0" w:color="auto"/>
            </w:tcBorders>
            <w:shd w:val="clear" w:color="auto" w:fill="auto"/>
            <w:hideMark/>
          </w:tcPr>
          <w:p w14:paraId="5994239E" w14:textId="662FDEE8"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0.5</w:t>
            </w:r>
          </w:p>
        </w:tc>
      </w:tr>
      <w:tr w:rsidR="008B1873" w:rsidRPr="008B1873" w14:paraId="49F77617" w14:textId="77777777" w:rsidTr="008327D8">
        <w:trPr>
          <w:trHeight w:val="319"/>
        </w:trPr>
        <w:tc>
          <w:tcPr>
            <w:tcW w:w="1749" w:type="dxa"/>
            <w:tcBorders>
              <w:top w:val="single" w:sz="6" w:space="0" w:color="auto"/>
              <w:left w:val="single" w:sz="6" w:space="0" w:color="auto"/>
              <w:bottom w:val="single" w:sz="6" w:space="0" w:color="auto"/>
              <w:right w:val="single" w:sz="6" w:space="0" w:color="auto"/>
            </w:tcBorders>
            <w:shd w:val="clear" w:color="auto" w:fill="auto"/>
            <w:hideMark/>
          </w:tcPr>
          <w:p w14:paraId="37EC8965" w14:textId="275633B0"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Total</w:t>
            </w:r>
            <w:r w:rsidR="00F609A2" w:rsidRPr="008B1873">
              <w:rPr>
                <w:rFonts w:ascii="Times New Roman" w:eastAsia="Times New Roman" w:hAnsi="Times New Roman" w:cs="Times New Roman"/>
                <w:b/>
                <w:bCs/>
                <w:kern w:val="0"/>
                <w:lang w:eastAsia="en-GB"/>
                <w14:ligatures w14:val="none"/>
              </w:rPr>
              <w:t xml:space="preserve"> energy</w:t>
            </w:r>
          </w:p>
        </w:tc>
        <w:tc>
          <w:tcPr>
            <w:tcW w:w="1198" w:type="dxa"/>
            <w:tcBorders>
              <w:top w:val="single" w:sz="6" w:space="0" w:color="auto"/>
              <w:left w:val="single" w:sz="6" w:space="0" w:color="auto"/>
              <w:bottom w:val="single" w:sz="6" w:space="0" w:color="auto"/>
              <w:right w:val="single" w:sz="6" w:space="0" w:color="auto"/>
            </w:tcBorders>
            <w:shd w:val="clear" w:color="auto" w:fill="auto"/>
            <w:hideMark/>
          </w:tcPr>
          <w:p w14:paraId="085FC521" w14:textId="421661E2"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5,270</w:t>
            </w:r>
          </w:p>
        </w:tc>
        <w:tc>
          <w:tcPr>
            <w:tcW w:w="1336" w:type="dxa"/>
            <w:tcBorders>
              <w:top w:val="single" w:sz="6" w:space="0" w:color="auto"/>
              <w:left w:val="single" w:sz="6" w:space="0" w:color="auto"/>
              <w:bottom w:val="single" w:sz="6" w:space="0" w:color="auto"/>
              <w:right w:val="single" w:sz="6" w:space="0" w:color="auto"/>
            </w:tcBorders>
            <w:shd w:val="clear" w:color="auto" w:fill="auto"/>
            <w:hideMark/>
          </w:tcPr>
          <w:p w14:paraId="5D1A49DE" w14:textId="6FB5E08F"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1.2</w:t>
            </w:r>
          </w:p>
        </w:tc>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5490C368" w14:textId="2F74B667"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3,850</w:t>
            </w:r>
          </w:p>
        </w:tc>
        <w:tc>
          <w:tcPr>
            <w:tcW w:w="810" w:type="dxa"/>
            <w:tcBorders>
              <w:top w:val="single" w:sz="6" w:space="0" w:color="auto"/>
              <w:left w:val="single" w:sz="6" w:space="0" w:color="auto"/>
              <w:bottom w:val="single" w:sz="6" w:space="0" w:color="auto"/>
              <w:right w:val="single" w:sz="6" w:space="0" w:color="auto"/>
            </w:tcBorders>
            <w:shd w:val="clear" w:color="auto" w:fill="auto"/>
            <w:hideMark/>
          </w:tcPr>
          <w:p w14:paraId="50A54CFD" w14:textId="2B8648FD"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1,860</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0876870" w14:textId="59AAD4E5"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0.7</w:t>
            </w:r>
          </w:p>
        </w:tc>
        <w:tc>
          <w:tcPr>
            <w:tcW w:w="1424" w:type="dxa"/>
            <w:tcBorders>
              <w:top w:val="single" w:sz="6" w:space="0" w:color="auto"/>
              <w:left w:val="single" w:sz="6" w:space="0" w:color="auto"/>
              <w:bottom w:val="single" w:sz="6" w:space="0" w:color="auto"/>
              <w:right w:val="single" w:sz="6" w:space="0" w:color="auto"/>
            </w:tcBorders>
            <w:shd w:val="clear" w:color="auto" w:fill="auto"/>
            <w:hideMark/>
          </w:tcPr>
          <w:p w14:paraId="15BE8B6C" w14:textId="09B63DDF" w:rsidR="0015396C" w:rsidRPr="008B1873" w:rsidRDefault="0015396C" w:rsidP="008B1873">
            <w:pPr>
              <w:spacing w:line="360" w:lineRule="auto"/>
              <w:jc w:val="center"/>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b/>
                <w:bCs/>
                <w:kern w:val="0"/>
                <w:lang w:eastAsia="en-GB"/>
                <w14:ligatures w14:val="none"/>
              </w:rPr>
              <w:t>0.4</w:t>
            </w:r>
          </w:p>
        </w:tc>
      </w:tr>
    </w:tbl>
    <w:p w14:paraId="357A319D" w14:textId="77777777" w:rsidR="0015396C" w:rsidRPr="008B1873" w:rsidRDefault="0015396C"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w:t>
      </w:r>
    </w:p>
    <w:p w14:paraId="142C493A" w14:textId="73F3FAC5"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While the present study does not exclusively focus on community energy, a distinct investigation conducted by the Regeneris Consulting Ltd for the Welsh Government in 2018 titles ‘The economic impact of the development of marine energy in </w:t>
      </w:r>
      <w:r w:rsidR="00E4652B" w:rsidRPr="008B1873">
        <w:rPr>
          <w:rFonts w:ascii="Times New Roman" w:eastAsia="Times New Roman" w:hAnsi="Times New Roman" w:cs="Times New Roman"/>
          <w:kern w:val="0"/>
          <w:lang w:eastAsia="en-GB"/>
          <w14:ligatures w14:val="none"/>
        </w:rPr>
        <w:t xml:space="preserve">Wales’s </w:t>
      </w:r>
      <w:r w:rsidRPr="008B1873">
        <w:rPr>
          <w:rFonts w:ascii="Times New Roman" w:eastAsia="Times New Roman" w:hAnsi="Times New Roman" w:cs="Times New Roman"/>
          <w:kern w:val="0"/>
          <w:lang w:eastAsia="en-GB"/>
          <w14:ligatures w14:val="none"/>
        </w:rPr>
        <w:t xml:space="preserve">highlights the importance of how minor installation have considerably grander community economic impact per MW of installed capability. </w:t>
      </w:r>
      <w:r w:rsidRPr="008B1873">
        <w:rPr>
          <w:rFonts w:ascii="Times New Roman" w:eastAsia="Times New Roman" w:hAnsi="Times New Roman" w:cs="Times New Roman"/>
          <w:kern w:val="0"/>
          <w:lang w:eastAsia="en-GB"/>
          <w14:ligatures w14:val="none"/>
        </w:rPr>
        <w:lastRenderedPageBreak/>
        <w:t>Leveraging this finding, the current study can tentatively extend the approximates of economic influence completed for greater schemes and potentially apply them to smaller community initiatives.</w:t>
      </w:r>
    </w:p>
    <w:p w14:paraId="26B1D8C4" w14:textId="77777777" w:rsidR="00D277C4" w:rsidRPr="008B1873" w:rsidRDefault="00D277C4" w:rsidP="008B1873">
      <w:pPr>
        <w:spacing w:line="360" w:lineRule="auto"/>
        <w:textAlignment w:val="baseline"/>
        <w:rPr>
          <w:rFonts w:ascii="Times New Roman" w:eastAsia="Times New Roman" w:hAnsi="Times New Roman" w:cs="Times New Roman"/>
          <w:kern w:val="0"/>
          <w:lang w:eastAsia="en-GB"/>
          <w14:ligatures w14:val="none"/>
        </w:rPr>
      </w:pPr>
    </w:p>
    <w:p w14:paraId="0E83A365" w14:textId="77777777" w:rsidR="00D277C4" w:rsidRPr="008B1873" w:rsidRDefault="00D277C4" w:rsidP="008B1873">
      <w:pPr>
        <w:spacing w:line="360" w:lineRule="auto"/>
        <w:textAlignment w:val="baseline"/>
        <w:rPr>
          <w:rFonts w:ascii="Times New Roman" w:eastAsia="Times New Roman" w:hAnsi="Times New Roman" w:cs="Times New Roman"/>
          <w:kern w:val="0"/>
          <w:lang w:eastAsia="en-GB"/>
          <w14:ligatures w14:val="none"/>
        </w:rPr>
      </w:pPr>
    </w:p>
    <w:p w14:paraId="1C68D393" w14:textId="2E9B7CC3" w:rsidR="008327D8" w:rsidRPr="00C118F4" w:rsidRDefault="008327D8" w:rsidP="00C118F4">
      <w:pPr>
        <w:pStyle w:val="Heading2"/>
        <w:spacing w:line="360" w:lineRule="auto"/>
        <w:rPr>
          <w:rFonts w:ascii="Times New Roman" w:eastAsia="Times New Roman" w:hAnsi="Times New Roman" w:cs="Times New Roman"/>
          <w:b/>
          <w:bCs/>
          <w:color w:val="auto"/>
          <w:sz w:val="32"/>
          <w:szCs w:val="32"/>
          <w:lang w:eastAsia="en-GB"/>
        </w:rPr>
      </w:pPr>
      <w:bookmarkStart w:id="30" w:name="_Toc141113299"/>
      <w:r w:rsidRPr="00C118F4">
        <w:rPr>
          <w:rFonts w:ascii="Times New Roman" w:eastAsia="Times New Roman" w:hAnsi="Times New Roman" w:cs="Times New Roman"/>
          <w:b/>
          <w:bCs/>
          <w:color w:val="auto"/>
          <w:sz w:val="32"/>
          <w:szCs w:val="32"/>
          <w:lang w:eastAsia="en-GB"/>
        </w:rPr>
        <w:t>4.3 Social Impacts</w:t>
      </w:r>
      <w:bookmarkEnd w:id="30"/>
      <w:r w:rsidRPr="00C118F4">
        <w:rPr>
          <w:rFonts w:ascii="Times New Roman" w:eastAsia="Times New Roman" w:hAnsi="Times New Roman" w:cs="Times New Roman"/>
          <w:b/>
          <w:bCs/>
          <w:color w:val="auto"/>
          <w:sz w:val="32"/>
          <w:szCs w:val="32"/>
          <w:lang w:eastAsia="en-GB"/>
        </w:rPr>
        <w:t> </w:t>
      </w:r>
    </w:p>
    <w:p w14:paraId="417F62CD" w14:textId="02DCB03E" w:rsidR="008327D8" w:rsidRPr="008B1873" w:rsidRDefault="008327D8"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Social norms hold a strong significance in having the ability to shift behaviours in a community as mentioned by the Climate Outreach at Cardiff University (Climate Outreach/Cardiff University, 20</w:t>
      </w:r>
      <w:r w:rsidR="009E458B" w:rsidRPr="008B1873">
        <w:rPr>
          <w:rFonts w:ascii="Times New Roman" w:eastAsia="Times New Roman" w:hAnsi="Times New Roman" w:cs="Times New Roman"/>
          <w:kern w:val="0"/>
          <w:lang w:eastAsia="en-GB"/>
          <w14:ligatures w14:val="none"/>
        </w:rPr>
        <w:t>20</w:t>
      </w:r>
      <w:r w:rsidRPr="008B1873">
        <w:rPr>
          <w:rFonts w:ascii="Times New Roman" w:eastAsia="Times New Roman" w:hAnsi="Times New Roman" w:cs="Times New Roman"/>
          <w:kern w:val="0"/>
          <w:lang w:eastAsia="en-GB"/>
          <w14:ligatures w14:val="none"/>
        </w:rPr>
        <w:t>). This highlights how communal energy groups can influence social networks. Scholarly research</w:t>
      </w:r>
      <w:r w:rsidR="00D277C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suggests that actively involving community members</w:t>
      </w:r>
      <w:r w:rsidR="00D277C4" w:rsidRPr="008B1873">
        <w:rPr>
          <w:rFonts w:ascii="Times New Roman" w:eastAsia="Times New Roman" w:hAnsi="Times New Roman" w:cs="Times New Roman"/>
          <w:kern w:val="0"/>
          <w:lang w:eastAsia="en-GB"/>
          <w14:ligatures w14:val="none"/>
        </w:rPr>
        <w:t>,</w:t>
      </w:r>
      <w:r w:rsidRPr="008B1873">
        <w:rPr>
          <w:rFonts w:ascii="Times New Roman" w:eastAsia="Times New Roman" w:hAnsi="Times New Roman" w:cs="Times New Roman"/>
          <w:kern w:val="0"/>
          <w:lang w:eastAsia="en-GB"/>
          <w14:ligatures w14:val="none"/>
        </w:rPr>
        <w:t xml:space="preserve"> instead</w:t>
      </w:r>
      <w:r w:rsidR="00D277C4" w:rsidRPr="008B1873">
        <w:rPr>
          <w:rFonts w:ascii="Times New Roman" w:eastAsia="Times New Roman" w:hAnsi="Times New Roman" w:cs="Times New Roman"/>
          <w:kern w:val="0"/>
          <w:lang w:eastAsia="en-GB"/>
          <w14:ligatures w14:val="none"/>
        </w:rPr>
        <w:t xml:space="preserve"> of being </w:t>
      </w:r>
      <w:r w:rsidRPr="008B1873">
        <w:rPr>
          <w:rFonts w:ascii="Times New Roman" w:eastAsia="Times New Roman" w:hAnsi="Times New Roman" w:cs="Times New Roman"/>
          <w:kern w:val="0"/>
          <w:lang w:eastAsia="en-GB"/>
          <w14:ligatures w14:val="none"/>
        </w:rPr>
        <w:t>mere energy consumers</w:t>
      </w:r>
      <w:r w:rsidR="00D277C4" w:rsidRPr="008B1873">
        <w:rPr>
          <w:rFonts w:ascii="Times New Roman" w:eastAsia="Times New Roman" w:hAnsi="Times New Roman" w:cs="Times New Roman"/>
          <w:kern w:val="0"/>
          <w:lang w:eastAsia="en-GB"/>
          <w14:ligatures w14:val="none"/>
        </w:rPr>
        <w:t xml:space="preserve">, </w:t>
      </w:r>
      <w:r w:rsidRPr="008B1873">
        <w:rPr>
          <w:rFonts w:ascii="Times New Roman" w:eastAsia="Times New Roman" w:hAnsi="Times New Roman" w:cs="Times New Roman"/>
          <w:kern w:val="0"/>
          <w:lang w:eastAsia="en-GB"/>
          <w14:ligatures w14:val="none"/>
        </w:rPr>
        <w:t>can serve as a pivotal strategy for instigating positive changes in energy related behaviours (DECC, DCLG, 2011). This specific observation climaxes the promising prospect of substantial growth in community led projects once critical mass of involvement is attained in the communities.</w:t>
      </w:r>
    </w:p>
    <w:p w14:paraId="14D3559B"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Apart from their core objectives, numerous community energy schemes generate substantial value by creating a community based beneficial trust (Community Energy England, 2019).</w:t>
      </w:r>
    </w:p>
    <w:p w14:paraId="0A87C652" w14:textId="77777777" w:rsidR="00F609A2" w:rsidRPr="008B1873" w:rsidRDefault="00F609A2" w:rsidP="008B1873">
      <w:pPr>
        <w:pStyle w:val="ListParagraph"/>
        <w:numPr>
          <w:ilvl w:val="0"/>
          <w:numId w:val="53"/>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In 2018, a rise in the number of respondents, the overall expenditure by organisation declined to £978,000.</w:t>
      </w:r>
    </w:p>
    <w:p w14:paraId="15CFF54F" w14:textId="77777777" w:rsidR="00F609A2" w:rsidRPr="008B1873" w:rsidRDefault="00F609A2" w:rsidP="008B1873">
      <w:pPr>
        <w:pStyle w:val="ListParagraph"/>
        <w:numPr>
          <w:ilvl w:val="0"/>
          <w:numId w:val="53"/>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In the year 2017, a total of 83 administrations were documented to have invested £1.1 million in their communities with an average expenditure of £13,300.</w:t>
      </w:r>
    </w:p>
    <w:p w14:paraId="6602900B" w14:textId="77777777" w:rsidR="00F609A2" w:rsidRPr="008B1873" w:rsidRDefault="00F609A2" w:rsidP="008B1873">
      <w:pPr>
        <w:pStyle w:val="ListParagraph"/>
        <w:numPr>
          <w:ilvl w:val="0"/>
          <w:numId w:val="53"/>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During 2016, 52 administrations successfully raised £620,000 for the respective communal benefit financial trusts. </w:t>
      </w:r>
    </w:p>
    <w:p w14:paraId="258112D9" w14:textId="77777777" w:rsidR="008327D8" w:rsidRPr="008B1873" w:rsidRDefault="008327D8" w:rsidP="008B1873">
      <w:pPr>
        <w:spacing w:line="360" w:lineRule="auto"/>
        <w:textAlignment w:val="baseline"/>
        <w:rPr>
          <w:rFonts w:ascii="Times New Roman" w:eastAsia="Times New Roman" w:hAnsi="Times New Roman" w:cs="Times New Roman"/>
          <w:kern w:val="0"/>
          <w:lang w:eastAsia="en-GB"/>
          <w14:ligatures w14:val="none"/>
        </w:rPr>
      </w:pPr>
    </w:p>
    <w:p w14:paraId="02130A23"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The foundation within these community benefit funds predominantly sterns form energy generation and has occurred throughout an era when Feed in Tariffs were available for new non-existing members which is a circumstance that has since changed as mentioned previously. The forthcoming potential for new communal energy initiatives to produce such funds will heavily rely on the judgements made by the Government concerning support programs for different types of activities.</w:t>
      </w:r>
    </w:p>
    <w:p w14:paraId="6ACF1627" w14:textId="5311B877" w:rsidR="008327D8" w:rsidRPr="00C118F4" w:rsidRDefault="008327D8" w:rsidP="00C118F4">
      <w:pPr>
        <w:pStyle w:val="Heading2"/>
        <w:spacing w:line="360" w:lineRule="auto"/>
        <w:rPr>
          <w:rFonts w:ascii="Times New Roman" w:eastAsia="Times New Roman" w:hAnsi="Times New Roman" w:cs="Times New Roman"/>
          <w:b/>
          <w:bCs/>
          <w:color w:val="auto"/>
          <w:sz w:val="32"/>
          <w:szCs w:val="32"/>
          <w:lang w:eastAsia="en-GB"/>
        </w:rPr>
      </w:pPr>
      <w:bookmarkStart w:id="31" w:name="_Toc141113300"/>
      <w:r w:rsidRPr="00C118F4">
        <w:rPr>
          <w:rFonts w:ascii="Times New Roman" w:eastAsia="Times New Roman" w:hAnsi="Times New Roman" w:cs="Times New Roman"/>
          <w:b/>
          <w:bCs/>
          <w:color w:val="auto"/>
          <w:sz w:val="32"/>
          <w:szCs w:val="32"/>
          <w:lang w:eastAsia="en-GB"/>
        </w:rPr>
        <w:t>4.4 Environmental Impacts</w:t>
      </w:r>
      <w:bookmarkEnd w:id="31"/>
      <w:r w:rsidRPr="00C118F4">
        <w:rPr>
          <w:rFonts w:ascii="Times New Roman" w:eastAsia="Times New Roman" w:hAnsi="Times New Roman" w:cs="Times New Roman"/>
          <w:b/>
          <w:bCs/>
          <w:color w:val="auto"/>
          <w:sz w:val="32"/>
          <w:szCs w:val="32"/>
          <w:lang w:eastAsia="en-GB"/>
        </w:rPr>
        <w:t> </w:t>
      </w:r>
    </w:p>
    <w:p w14:paraId="79E5B904" w14:textId="77777777" w:rsidR="00F609A2" w:rsidRPr="008B1873" w:rsidRDefault="00F609A2"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Environmental considerations serve as a predominant motivating factor in almost all communal energy assemblies. Scholars in the educational realm have substantiated that individuals’ commitment to environmental objectives and their ecological consciousness truly impact their level of involvement in community energy projects (</w:t>
      </w:r>
      <w:proofErr w:type="spellStart"/>
      <w:r w:rsidRPr="008B1873">
        <w:rPr>
          <w:rFonts w:ascii="Times New Roman" w:eastAsia="Times New Roman" w:hAnsi="Times New Roman" w:cs="Times New Roman"/>
          <w:kern w:val="0"/>
          <w:lang w:eastAsia="en-GB"/>
          <w14:ligatures w14:val="none"/>
        </w:rPr>
        <w:t>Doci</w:t>
      </w:r>
      <w:proofErr w:type="spellEnd"/>
      <w:r w:rsidRPr="008B1873">
        <w:rPr>
          <w:rFonts w:ascii="Times New Roman" w:eastAsia="Times New Roman" w:hAnsi="Times New Roman" w:cs="Times New Roman"/>
          <w:kern w:val="0"/>
          <w:lang w:eastAsia="en-GB"/>
          <w14:ligatures w14:val="none"/>
        </w:rPr>
        <w:t xml:space="preserve">, </w:t>
      </w:r>
      <w:proofErr w:type="spellStart"/>
      <w:r w:rsidRPr="008B1873">
        <w:rPr>
          <w:rFonts w:ascii="Times New Roman" w:eastAsia="Times New Roman" w:hAnsi="Times New Roman" w:cs="Times New Roman"/>
          <w:kern w:val="0"/>
          <w:lang w:eastAsia="en-GB"/>
          <w14:ligatures w14:val="none"/>
        </w:rPr>
        <w:t>Vasileiadou</w:t>
      </w:r>
      <w:proofErr w:type="spellEnd"/>
      <w:r w:rsidRPr="008B1873">
        <w:rPr>
          <w:rFonts w:ascii="Times New Roman" w:eastAsia="Times New Roman" w:hAnsi="Times New Roman" w:cs="Times New Roman"/>
          <w:kern w:val="0"/>
          <w:lang w:eastAsia="en-GB"/>
          <w14:ligatures w14:val="none"/>
        </w:rPr>
        <w:t xml:space="preserve">, 2015). As per Community Energy England’s 2018 report, a substantial reduction of 56,711 tonnes of CO2 emissions was achieved across England, </w:t>
      </w:r>
      <w:r w:rsidRPr="008B1873">
        <w:rPr>
          <w:rFonts w:ascii="Times New Roman" w:eastAsia="Times New Roman" w:hAnsi="Times New Roman" w:cs="Times New Roman"/>
          <w:kern w:val="0"/>
          <w:lang w:eastAsia="en-GB"/>
          <w14:ligatures w14:val="none"/>
        </w:rPr>
        <w:lastRenderedPageBreak/>
        <w:t>Wales, and Northern Ireland. This was attributable to the 170MW of installed electricity and heat generation aptitude during 2018.</w:t>
      </w:r>
      <w:r w:rsidRPr="008B1873">
        <w:rPr>
          <w:rFonts w:ascii="Times New Roman" w:eastAsia="Times New Roman" w:hAnsi="Times New Roman" w:cs="Times New Roman"/>
          <w:b/>
          <w:bCs/>
          <w:kern w:val="0"/>
          <w:lang w:eastAsia="en-GB"/>
          <w14:ligatures w14:val="none"/>
        </w:rPr>
        <w:t xml:space="preserve"> </w:t>
      </w:r>
      <w:r w:rsidRPr="008B1873">
        <w:rPr>
          <w:rFonts w:ascii="Times New Roman" w:eastAsia="Times New Roman" w:hAnsi="Times New Roman" w:cs="Times New Roman"/>
          <w:kern w:val="0"/>
          <w:lang w:eastAsia="en-GB"/>
          <w14:ligatures w14:val="none"/>
        </w:rPr>
        <w:t xml:space="preserve">This interprets to almost 334 tonnes of CO2 correspondent emissions hoarded per MW of installed capacity. </w:t>
      </w:r>
    </w:p>
    <w:p w14:paraId="5399F6EF" w14:textId="4127E2CA" w:rsidR="008327D8" w:rsidRPr="008B1873" w:rsidRDefault="008327D8"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Raising of awareness was controlled by local community energy groups that aimed to interact with the community via communal events. These events were set out to raise statistical awareness and conduct visits to households to offer effective advice. A side study found that in England 2018, 92 institutions were actively participating in battling such matters by providing services and upgrade</w:t>
      </w:r>
      <w:r w:rsidR="00E67ACA"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 xml:space="preserve"> to </w:t>
      </w:r>
      <w:r w:rsidR="00E67ACA" w:rsidRPr="008B1873">
        <w:rPr>
          <w:rFonts w:ascii="Times New Roman" w:eastAsia="Times New Roman" w:hAnsi="Times New Roman" w:cs="Times New Roman"/>
          <w:kern w:val="0"/>
          <w:lang w:eastAsia="en-GB"/>
          <w14:ligatures w14:val="none"/>
        </w:rPr>
        <w:t xml:space="preserve">almost </w:t>
      </w:r>
      <w:r w:rsidRPr="008B1873">
        <w:rPr>
          <w:rFonts w:ascii="Times New Roman" w:eastAsia="Times New Roman" w:hAnsi="Times New Roman" w:cs="Times New Roman"/>
          <w:kern w:val="0"/>
          <w:lang w:eastAsia="en-GB"/>
          <w14:ligatures w14:val="none"/>
        </w:rPr>
        <w:t>1</w:t>
      </w:r>
      <w:r w:rsidR="00E67ACA" w:rsidRPr="008B1873">
        <w:rPr>
          <w:rFonts w:ascii="Times New Roman" w:eastAsia="Times New Roman" w:hAnsi="Times New Roman" w:cs="Times New Roman"/>
          <w:kern w:val="0"/>
          <w:lang w:eastAsia="en-GB"/>
          <w14:ligatures w14:val="none"/>
        </w:rPr>
        <w:t>8,</w:t>
      </w:r>
      <w:r w:rsidRPr="008B1873">
        <w:rPr>
          <w:rFonts w:ascii="Times New Roman" w:eastAsia="Times New Roman" w:hAnsi="Times New Roman" w:cs="Times New Roman"/>
          <w:kern w:val="0"/>
          <w:lang w:eastAsia="en-GB"/>
          <w14:ligatures w14:val="none"/>
        </w:rPr>
        <w:t xml:space="preserve">000 homes and local businesses. </w:t>
      </w:r>
    </w:p>
    <w:p w14:paraId="5ABA9F16" w14:textId="1EFD9481" w:rsidR="00E67ACA" w:rsidRPr="00C118F4" w:rsidRDefault="00EE6461" w:rsidP="00C118F4">
      <w:pPr>
        <w:pStyle w:val="Heading1"/>
        <w:spacing w:line="360" w:lineRule="auto"/>
        <w:rPr>
          <w:rFonts w:ascii="Times New Roman" w:eastAsia="Times New Roman" w:hAnsi="Times New Roman" w:cs="Times New Roman"/>
          <w:b/>
          <w:bCs/>
          <w:color w:val="auto"/>
          <w:sz w:val="18"/>
          <w:szCs w:val="18"/>
          <w:lang w:eastAsia="en-GB"/>
        </w:rPr>
      </w:pPr>
      <w:bookmarkStart w:id="32" w:name="_Toc141113301"/>
      <w:r w:rsidRPr="00C118F4">
        <w:rPr>
          <w:rFonts w:ascii="Times New Roman" w:eastAsia="Times New Roman" w:hAnsi="Times New Roman" w:cs="Times New Roman"/>
          <w:b/>
          <w:bCs/>
          <w:color w:val="auto"/>
          <w:lang w:eastAsia="en-GB"/>
        </w:rPr>
        <w:t>Section</w:t>
      </w:r>
      <w:r w:rsidR="00E67ACA" w:rsidRPr="00C118F4">
        <w:rPr>
          <w:rFonts w:ascii="Times New Roman" w:eastAsia="Times New Roman" w:hAnsi="Times New Roman" w:cs="Times New Roman"/>
          <w:b/>
          <w:bCs/>
          <w:color w:val="auto"/>
          <w:lang w:eastAsia="en-GB"/>
        </w:rPr>
        <w:t xml:space="preserve"> 5: Methodology</w:t>
      </w:r>
      <w:bookmarkEnd w:id="32"/>
      <w:r w:rsidR="00E67ACA" w:rsidRPr="00C118F4">
        <w:rPr>
          <w:rFonts w:ascii="Times New Roman" w:eastAsia="Times New Roman" w:hAnsi="Times New Roman" w:cs="Times New Roman"/>
          <w:b/>
          <w:bCs/>
          <w:color w:val="auto"/>
          <w:lang w:eastAsia="en-GB"/>
        </w:rPr>
        <w:t> </w:t>
      </w:r>
    </w:p>
    <w:p w14:paraId="4475E29D" w14:textId="73263600"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This dissertation aims to investigate the future of the community energy sector in the UK through a comprehensive analysis of existing secondary data. </w:t>
      </w:r>
      <w:r w:rsidR="00F609A2" w:rsidRPr="008B1873">
        <w:rPr>
          <w:rFonts w:ascii="Times New Roman" w:eastAsia="Times New Roman" w:hAnsi="Times New Roman" w:cs="Times New Roman"/>
          <w:kern w:val="0"/>
          <w:lang w:eastAsia="en-GB"/>
          <w14:ligatures w14:val="none"/>
        </w:rPr>
        <w:t>The methodology presented here outlines the steps for conducting a secondary data analysis, which involves collecting, reviewing, and synthesi</w:t>
      </w:r>
      <w:r w:rsidR="00E4652B" w:rsidRPr="008B1873">
        <w:rPr>
          <w:rFonts w:ascii="Times New Roman" w:eastAsia="Times New Roman" w:hAnsi="Times New Roman" w:cs="Times New Roman"/>
          <w:kern w:val="0"/>
          <w:lang w:eastAsia="en-GB"/>
          <w14:ligatures w14:val="none"/>
        </w:rPr>
        <w:t>s</w:t>
      </w:r>
      <w:r w:rsidR="00F609A2" w:rsidRPr="008B1873">
        <w:rPr>
          <w:rFonts w:ascii="Times New Roman" w:eastAsia="Times New Roman" w:hAnsi="Times New Roman" w:cs="Times New Roman"/>
          <w:kern w:val="0"/>
          <w:lang w:eastAsia="en-GB"/>
          <w14:ligatures w14:val="none"/>
        </w:rPr>
        <w:t>ing data from reputable sources to draw meaningful conclusions about the imminent trajectory of the communal energy sector in the United Kingdom. </w:t>
      </w:r>
    </w:p>
    <w:p w14:paraId="79836FC8" w14:textId="77777777"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The data for this dissertation will be collected from reputable sources such as government reports, academic publications, industry reports and relevant statistical databases. The use of secondary data allows for a comprehensive examination of a wide range of perspectives and ensures access to up-to-date information. </w:t>
      </w:r>
    </w:p>
    <w:p w14:paraId="42644830" w14:textId="77777777"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Data Selection Criteria: Inclusion criteria:  </w:t>
      </w:r>
    </w:p>
    <w:p w14:paraId="1C322F15" w14:textId="5640A765"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a) </w:t>
      </w:r>
      <w:r w:rsidR="00F609A2" w:rsidRPr="008B1873">
        <w:rPr>
          <w:rFonts w:ascii="Times New Roman" w:eastAsia="Times New Roman" w:hAnsi="Times New Roman" w:cs="Times New Roman"/>
          <w:kern w:val="0"/>
          <w:lang w:eastAsia="en-GB"/>
          <w14:ligatures w14:val="none"/>
        </w:rPr>
        <w:t>Data directly related to the communal energy sector in the United Kingdom.  </w:t>
      </w:r>
    </w:p>
    <w:p w14:paraId="4C4503B5" w14:textId="77777777"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b) Recent data published within the last five years to capture the most current developments.  </w:t>
      </w:r>
    </w:p>
    <w:p w14:paraId="0EAC10BF" w14:textId="77777777"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c) Data from credible and reputable sources, ensuring the reliability and validity of the information. </w:t>
      </w:r>
    </w:p>
    <w:p w14:paraId="7A0B28A1" w14:textId="73E4EF6B" w:rsidR="00E67ACA" w:rsidRPr="00C118F4" w:rsidRDefault="00EE6461" w:rsidP="00C118F4">
      <w:pPr>
        <w:pStyle w:val="Heading1"/>
        <w:spacing w:line="360" w:lineRule="auto"/>
        <w:rPr>
          <w:rFonts w:ascii="Times New Roman" w:eastAsia="Times New Roman" w:hAnsi="Times New Roman" w:cs="Times New Roman"/>
          <w:b/>
          <w:bCs/>
          <w:color w:val="auto"/>
          <w:sz w:val="20"/>
          <w:szCs w:val="20"/>
          <w:lang w:eastAsia="en-GB"/>
        </w:rPr>
      </w:pPr>
      <w:bookmarkStart w:id="33" w:name="_Toc141113302"/>
      <w:r w:rsidRPr="00C118F4">
        <w:rPr>
          <w:rFonts w:ascii="Times New Roman" w:eastAsia="Times New Roman" w:hAnsi="Times New Roman" w:cs="Times New Roman"/>
          <w:b/>
          <w:bCs/>
          <w:color w:val="auto"/>
          <w:lang w:eastAsia="en-GB"/>
        </w:rPr>
        <w:t xml:space="preserve">Section </w:t>
      </w:r>
      <w:r w:rsidR="00E67ACA" w:rsidRPr="00C118F4">
        <w:rPr>
          <w:rFonts w:ascii="Times New Roman" w:eastAsia="Times New Roman" w:hAnsi="Times New Roman" w:cs="Times New Roman"/>
          <w:b/>
          <w:bCs/>
          <w:color w:val="auto"/>
          <w:lang w:eastAsia="en-GB"/>
        </w:rPr>
        <w:t>6: Data Analysis</w:t>
      </w:r>
      <w:bookmarkEnd w:id="33"/>
      <w:r w:rsidR="00E67ACA" w:rsidRPr="00C118F4">
        <w:rPr>
          <w:rFonts w:ascii="Times New Roman" w:eastAsia="Times New Roman" w:hAnsi="Times New Roman" w:cs="Times New Roman"/>
          <w:b/>
          <w:bCs/>
          <w:color w:val="auto"/>
          <w:lang w:eastAsia="en-GB"/>
        </w:rPr>
        <w:t> </w:t>
      </w:r>
    </w:p>
    <w:p w14:paraId="1922A000" w14:textId="6382CBF2" w:rsidR="00E67ACA" w:rsidRPr="008B1873"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A thematic analysis approach will be employed to organi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 and analyse the collected data. Data will put into themes based on key categories, such as policy and regulatory landscape, technological advancements, funding and financing options, community engagement, and challenges faced by the sector. </w:t>
      </w:r>
    </w:p>
    <w:p w14:paraId="6060EF0C" w14:textId="167849FF" w:rsidR="00E67ACA" w:rsidRPr="00C118F4" w:rsidRDefault="00EE6461" w:rsidP="00C118F4">
      <w:pPr>
        <w:pStyle w:val="Heading1"/>
        <w:spacing w:line="360" w:lineRule="auto"/>
        <w:rPr>
          <w:rFonts w:ascii="Times New Roman" w:eastAsia="Times New Roman" w:hAnsi="Times New Roman" w:cs="Times New Roman"/>
          <w:b/>
          <w:bCs/>
          <w:color w:val="auto"/>
          <w:sz w:val="20"/>
          <w:szCs w:val="20"/>
          <w:lang w:eastAsia="en-GB"/>
        </w:rPr>
      </w:pPr>
      <w:bookmarkStart w:id="34" w:name="_Toc141113303"/>
      <w:r w:rsidRPr="00C118F4">
        <w:rPr>
          <w:rFonts w:ascii="Times New Roman" w:eastAsia="Times New Roman" w:hAnsi="Times New Roman" w:cs="Times New Roman"/>
          <w:b/>
          <w:bCs/>
          <w:color w:val="auto"/>
          <w:lang w:eastAsia="en-GB"/>
        </w:rPr>
        <w:t>Section</w:t>
      </w:r>
      <w:r w:rsidR="00E67ACA" w:rsidRPr="00C118F4">
        <w:rPr>
          <w:rFonts w:ascii="Times New Roman" w:eastAsia="Times New Roman" w:hAnsi="Times New Roman" w:cs="Times New Roman"/>
          <w:b/>
          <w:bCs/>
          <w:color w:val="auto"/>
          <w:lang w:eastAsia="en-GB"/>
        </w:rPr>
        <w:t xml:space="preserve"> 7: Limitations</w:t>
      </w:r>
      <w:bookmarkEnd w:id="34"/>
      <w:r w:rsidR="00E67ACA" w:rsidRPr="00C118F4">
        <w:rPr>
          <w:rFonts w:ascii="Times New Roman" w:eastAsia="Times New Roman" w:hAnsi="Times New Roman" w:cs="Times New Roman"/>
          <w:b/>
          <w:bCs/>
          <w:color w:val="auto"/>
          <w:sz w:val="24"/>
          <w:szCs w:val="24"/>
          <w:lang w:eastAsia="en-GB"/>
        </w:rPr>
        <w:t>  </w:t>
      </w:r>
    </w:p>
    <w:p w14:paraId="137537BC" w14:textId="04900008" w:rsidR="006852AF" w:rsidRPr="00EB1095" w:rsidRDefault="00E67ACA"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The primary limitation of this methodology is its reliance on existing secondary data. The conclusions drawn from the analysis will be based on the interpretations and findings of other researchers and organi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 xml:space="preserve">ations. Additionally, the availability and quality of data may vary, which could influence the </w:t>
      </w:r>
      <w:r w:rsidRPr="008B1873">
        <w:rPr>
          <w:rFonts w:ascii="Times New Roman" w:eastAsia="Times New Roman" w:hAnsi="Times New Roman" w:cs="Times New Roman"/>
          <w:kern w:val="0"/>
          <w:lang w:eastAsia="en-GB"/>
          <w14:ligatures w14:val="none"/>
        </w:rPr>
        <w:lastRenderedPageBreak/>
        <w:t>comprehensiveness of the analysis. </w:t>
      </w:r>
      <w:r w:rsidR="00C118F4">
        <w:rPr>
          <w:rFonts w:ascii="Times New Roman" w:eastAsia="Times New Roman" w:hAnsi="Times New Roman" w:cs="Times New Roman"/>
          <w:kern w:val="0"/>
          <w:lang w:eastAsia="en-GB"/>
          <w14:ligatures w14:val="none"/>
        </w:rPr>
        <w:t xml:space="preserve"> Another limitation was the insufficient number of survey responses meaning the study would have been ineffective. Instead, an </w:t>
      </w:r>
      <w:r w:rsidR="008E394C">
        <w:rPr>
          <w:rFonts w:ascii="Times New Roman" w:eastAsia="Times New Roman" w:hAnsi="Times New Roman" w:cs="Times New Roman"/>
          <w:kern w:val="0"/>
          <w:lang w:eastAsia="en-GB"/>
          <w14:ligatures w14:val="none"/>
        </w:rPr>
        <w:t>in-depth</w:t>
      </w:r>
      <w:r w:rsidR="00C118F4">
        <w:rPr>
          <w:rFonts w:ascii="Times New Roman" w:eastAsia="Times New Roman" w:hAnsi="Times New Roman" w:cs="Times New Roman"/>
          <w:kern w:val="0"/>
          <w:lang w:eastAsia="en-GB"/>
          <w14:ligatures w14:val="none"/>
        </w:rPr>
        <w:t xml:space="preserve"> analysis of the future of the energy sector was chosen. </w:t>
      </w:r>
    </w:p>
    <w:p w14:paraId="2D39E16E" w14:textId="4160C9A7" w:rsidR="00E67ACA" w:rsidRPr="00C118F4" w:rsidRDefault="00EE6461" w:rsidP="00C118F4">
      <w:pPr>
        <w:pStyle w:val="Heading1"/>
        <w:spacing w:line="360" w:lineRule="auto"/>
        <w:rPr>
          <w:rFonts w:ascii="Times New Roman" w:eastAsia="Times New Roman" w:hAnsi="Times New Roman" w:cs="Times New Roman"/>
          <w:b/>
          <w:bCs/>
          <w:color w:val="auto"/>
          <w:sz w:val="18"/>
          <w:szCs w:val="18"/>
          <w:lang w:eastAsia="en-GB"/>
        </w:rPr>
      </w:pPr>
      <w:bookmarkStart w:id="35" w:name="_Toc141113304"/>
      <w:r w:rsidRPr="00C118F4">
        <w:rPr>
          <w:rFonts w:ascii="Times New Roman" w:eastAsia="Times New Roman" w:hAnsi="Times New Roman" w:cs="Times New Roman"/>
          <w:b/>
          <w:bCs/>
          <w:color w:val="auto"/>
          <w:lang w:eastAsia="en-GB"/>
        </w:rPr>
        <w:t>Section</w:t>
      </w:r>
      <w:r w:rsidR="00E67ACA" w:rsidRPr="00C118F4">
        <w:rPr>
          <w:rFonts w:ascii="Times New Roman" w:eastAsia="Times New Roman" w:hAnsi="Times New Roman" w:cs="Times New Roman"/>
          <w:b/>
          <w:bCs/>
          <w:color w:val="auto"/>
          <w:lang w:eastAsia="en-GB"/>
        </w:rPr>
        <w:t xml:space="preserve"> 8: Results and Analysis</w:t>
      </w:r>
      <w:bookmarkEnd w:id="35"/>
      <w:r w:rsidR="00E67ACA" w:rsidRPr="00C118F4">
        <w:rPr>
          <w:rFonts w:ascii="Times New Roman" w:eastAsia="Times New Roman" w:hAnsi="Times New Roman" w:cs="Times New Roman"/>
          <w:b/>
          <w:bCs/>
          <w:color w:val="auto"/>
          <w:lang w:eastAsia="en-GB"/>
        </w:rPr>
        <w:t> </w:t>
      </w:r>
    </w:p>
    <w:p w14:paraId="151FB152" w14:textId="6FAF80DD" w:rsidR="00F609A2" w:rsidRPr="008B1873" w:rsidRDefault="00F609A2"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The possible beneficial factors that </w:t>
      </w:r>
      <w:r w:rsidR="00E4652B" w:rsidRPr="008B1873">
        <w:rPr>
          <w:rFonts w:ascii="Times New Roman" w:eastAsia="Times New Roman" w:hAnsi="Times New Roman" w:cs="Times New Roman"/>
          <w:kern w:val="0"/>
          <w:lang w:eastAsia="en-GB"/>
          <w14:ligatures w14:val="none"/>
        </w:rPr>
        <w:t>have</w:t>
      </w:r>
      <w:r w:rsidRPr="008B1873">
        <w:rPr>
          <w:rFonts w:ascii="Times New Roman" w:eastAsia="Times New Roman" w:hAnsi="Times New Roman" w:cs="Times New Roman"/>
          <w:kern w:val="0"/>
          <w:lang w:eastAsia="en-GB"/>
          <w14:ligatures w14:val="none"/>
        </w:rPr>
        <w:t xml:space="preserve"> emerge</w:t>
      </w:r>
      <w:r w:rsidR="00E4652B" w:rsidRPr="008B1873">
        <w:rPr>
          <w:rFonts w:ascii="Times New Roman" w:eastAsia="Times New Roman" w:hAnsi="Times New Roman" w:cs="Times New Roman"/>
          <w:kern w:val="0"/>
          <w:lang w:eastAsia="en-GB"/>
          <w14:ligatures w14:val="none"/>
        </w:rPr>
        <w:t xml:space="preserve">d </w:t>
      </w:r>
      <w:r w:rsidRPr="008B1873">
        <w:rPr>
          <w:rFonts w:ascii="Times New Roman" w:eastAsia="Times New Roman" w:hAnsi="Times New Roman" w:cs="Times New Roman"/>
          <w:kern w:val="0"/>
          <w:lang w:eastAsia="en-GB"/>
          <w14:ligatures w14:val="none"/>
        </w:rPr>
        <w:t xml:space="preserve">from a prospering communal energy sector are discussed in this </w:t>
      </w:r>
      <w:r w:rsidR="00E4652B" w:rsidRPr="008B1873">
        <w:rPr>
          <w:rFonts w:ascii="Times New Roman" w:eastAsia="Times New Roman" w:hAnsi="Times New Roman" w:cs="Times New Roman"/>
          <w:kern w:val="0"/>
          <w:lang w:eastAsia="en-GB"/>
          <w14:ligatures w14:val="none"/>
        </w:rPr>
        <w:t xml:space="preserve">section. </w:t>
      </w:r>
      <w:r w:rsidRPr="008B1873">
        <w:rPr>
          <w:rFonts w:ascii="Times New Roman" w:eastAsia="Times New Roman" w:hAnsi="Times New Roman" w:cs="Times New Roman"/>
          <w:kern w:val="0"/>
          <w:lang w:eastAsia="en-GB"/>
          <w14:ligatures w14:val="none"/>
        </w:rPr>
        <w:t xml:space="preserve">This </w:t>
      </w:r>
      <w:r w:rsidR="00E4652B" w:rsidRPr="008B1873">
        <w:rPr>
          <w:rFonts w:ascii="Times New Roman" w:eastAsia="Times New Roman" w:hAnsi="Times New Roman" w:cs="Times New Roman"/>
          <w:kern w:val="0"/>
          <w:lang w:eastAsia="en-GB"/>
          <w14:ligatures w14:val="none"/>
        </w:rPr>
        <w:t>section</w:t>
      </w:r>
      <w:r w:rsidRPr="008B1873">
        <w:rPr>
          <w:rFonts w:ascii="Times New Roman" w:eastAsia="Times New Roman" w:hAnsi="Times New Roman" w:cs="Times New Roman"/>
          <w:kern w:val="0"/>
          <w:lang w:eastAsia="en-GB"/>
          <w14:ligatures w14:val="none"/>
        </w:rPr>
        <w:t xml:space="preserve"> will present the strategies to achieve this objective. To secure success of the decarboni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ation agenda, it is essential to adopt revolutionary steps in the upcoming decade. A community energy representative once stated that the government has a great opportunity to empower residents to fight against climate change as well as enhance their carbon reduction efforts. </w:t>
      </w:r>
    </w:p>
    <w:p w14:paraId="5036A090" w14:textId="6761E4B5" w:rsidR="00E67ACA" w:rsidRPr="008B1873" w:rsidRDefault="004E495F"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Fortunately, there is positive news as community energy schemes have become a useful mean</w:t>
      </w:r>
      <w:r w:rsidR="00D277C4"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 xml:space="preserve"> to channel environmental concerns that many people have and turning them into tangible action within UK communities. By conducting a literature review and evaluating the success factors mentioned in section 2.2, several existing barriers to growth have been identified, along with potential approaches to address these challenges. </w:t>
      </w:r>
    </w:p>
    <w:p w14:paraId="1B9BAC19" w14:textId="2D9E5C6B" w:rsidR="00C1316F" w:rsidRPr="008B1873" w:rsidRDefault="004E495F"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New community energy strategies must be formulated in order to establish a robust and cohesive policy direction</w:t>
      </w:r>
      <w:r w:rsidR="00C1316F" w:rsidRPr="008B1873">
        <w:rPr>
          <w:rFonts w:ascii="Times New Roman" w:eastAsia="Times New Roman" w:hAnsi="Times New Roman" w:cs="Times New Roman"/>
          <w:kern w:val="0"/>
          <w:lang w:eastAsia="en-GB"/>
          <w14:ligatures w14:val="none"/>
        </w:rPr>
        <w:t xml:space="preserve">, expanding on the groundwork made by Ofgem, the government and community organisations. The future of decarbonisation via community energy groups must improve their efforts </w:t>
      </w:r>
      <w:r w:rsidR="00F214B6" w:rsidRPr="008B1873">
        <w:rPr>
          <w:rFonts w:ascii="Times New Roman" w:eastAsia="Times New Roman" w:hAnsi="Times New Roman" w:cs="Times New Roman"/>
          <w:kern w:val="0"/>
          <w:lang w:eastAsia="en-GB"/>
          <w14:ligatures w14:val="none"/>
        </w:rPr>
        <w:t>drastically</w:t>
      </w:r>
      <w:r w:rsidR="009B06BB" w:rsidRPr="008B1873">
        <w:rPr>
          <w:rFonts w:ascii="Times New Roman" w:eastAsia="Times New Roman" w:hAnsi="Times New Roman" w:cs="Times New Roman"/>
          <w:kern w:val="0"/>
          <w:lang w:eastAsia="en-GB"/>
          <w14:ligatures w14:val="none"/>
        </w:rPr>
        <w:t>.</w:t>
      </w:r>
      <w:r w:rsidR="00C1316F" w:rsidRPr="008B1873">
        <w:rPr>
          <w:rFonts w:ascii="Times New Roman" w:eastAsia="Times New Roman" w:hAnsi="Times New Roman" w:cs="Times New Roman"/>
          <w:kern w:val="0"/>
          <w:lang w:eastAsia="en-GB"/>
          <w14:ligatures w14:val="none"/>
        </w:rPr>
        <w:t xml:space="preserve"> The current outdated policies run the risk of neglecting the bright future of community energy organisations meaning there is an imperative need for proactive measures and adequate support to unlock the full capabilities of community energy initiatives. </w:t>
      </w:r>
    </w:p>
    <w:p w14:paraId="3A447080" w14:textId="1CF25B74" w:rsidR="004E495F" w:rsidRPr="008B1873" w:rsidRDefault="00C1316F"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After conducting the literature review the study believes the future of community energy strategy should encompass the following key elements:</w:t>
      </w:r>
    </w:p>
    <w:p w14:paraId="78E4F05A" w14:textId="4C186B5D" w:rsidR="00C1316F" w:rsidRPr="008B1873" w:rsidRDefault="00952D4E" w:rsidP="008B1873">
      <w:pPr>
        <w:pStyle w:val="ListParagraph"/>
        <w:numPr>
          <w:ilvl w:val="0"/>
          <w:numId w:val="5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Commitment to adopt the essential strategies that will enable the fulfilment of this vision, while also establishing quantifiable objectives for the community energy sector.</w:t>
      </w:r>
    </w:p>
    <w:p w14:paraId="12CC1A3B" w14:textId="29BA0B51" w:rsidR="00952D4E" w:rsidRPr="008B1873" w:rsidRDefault="00952D4E" w:rsidP="008B1873">
      <w:pPr>
        <w:pStyle w:val="ListParagraph"/>
        <w:numPr>
          <w:ilvl w:val="0"/>
          <w:numId w:val="5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Depend on unbiased research and analysis to guide the creation and execution of the plan.</w:t>
      </w:r>
    </w:p>
    <w:p w14:paraId="505AA493" w14:textId="465FF8EB" w:rsidR="00952D4E" w:rsidRPr="008B1873" w:rsidRDefault="00952D4E" w:rsidP="008B1873">
      <w:pPr>
        <w:pStyle w:val="ListParagraph"/>
        <w:numPr>
          <w:ilvl w:val="0"/>
          <w:numId w:val="5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Recogni</w:t>
      </w:r>
      <w:r w:rsidR="009B06BB"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e the distinct domains of decarboni</w:t>
      </w:r>
      <w:r w:rsidR="009B06BB"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ation where community groups can actively contribute to the pursuit of reaching net-zero emissions.</w:t>
      </w:r>
    </w:p>
    <w:p w14:paraId="780C32E3" w14:textId="2AB197DD" w:rsidR="00952D4E" w:rsidRPr="008B1873" w:rsidRDefault="009B06BB" w:rsidP="008B1873">
      <w:pPr>
        <w:pStyle w:val="ListParagraph"/>
        <w:numPr>
          <w:ilvl w:val="0"/>
          <w:numId w:val="56"/>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E</w:t>
      </w:r>
      <w:r w:rsidR="00952D4E" w:rsidRPr="008B1873">
        <w:rPr>
          <w:rFonts w:ascii="Times New Roman" w:eastAsia="Times New Roman" w:hAnsi="Times New Roman" w:cs="Times New Roman"/>
          <w:kern w:val="0"/>
          <w:sz w:val="22"/>
          <w:szCs w:val="22"/>
          <w:lang w:eastAsia="en-GB"/>
          <w14:ligatures w14:val="none"/>
        </w:rPr>
        <w:t>stablish an ambitious vision for the future. </w:t>
      </w:r>
    </w:p>
    <w:p w14:paraId="7E48B2CA" w14:textId="77777777" w:rsidR="00952D4E" w:rsidRPr="008B1873" w:rsidRDefault="00952D4E" w:rsidP="008B1873">
      <w:pPr>
        <w:spacing w:line="360" w:lineRule="auto"/>
        <w:textAlignment w:val="baseline"/>
        <w:rPr>
          <w:rFonts w:ascii="Times New Roman" w:eastAsia="Times New Roman" w:hAnsi="Times New Roman" w:cs="Times New Roman"/>
          <w:kern w:val="0"/>
          <w:lang w:eastAsia="en-GB"/>
          <w14:ligatures w14:val="none"/>
        </w:rPr>
      </w:pPr>
    </w:p>
    <w:p w14:paraId="3B393E1C" w14:textId="208E05BC" w:rsidR="00952D4E" w:rsidRPr="008B1873" w:rsidRDefault="00952D4E" w:rsidP="008B1873">
      <w:pPr>
        <w:spacing w:line="360" w:lineRule="auto"/>
        <w:textAlignment w:val="baseline"/>
        <w:rPr>
          <w:rFonts w:ascii="Times New Roman" w:eastAsia="Times New Roman" w:hAnsi="Times New Roman" w:cs="Times New Roman"/>
          <w:kern w:val="0"/>
          <w:sz w:val="18"/>
          <w:szCs w:val="18"/>
          <w:lang w:eastAsia="en-GB"/>
          <w14:ligatures w14:val="none"/>
        </w:rPr>
      </w:pPr>
      <w:r w:rsidRPr="008B1873">
        <w:rPr>
          <w:rFonts w:ascii="Times New Roman" w:eastAsia="Times New Roman" w:hAnsi="Times New Roman" w:cs="Times New Roman"/>
          <w:kern w:val="0"/>
          <w:lang w:eastAsia="en-GB"/>
          <w14:ligatures w14:val="none"/>
        </w:rPr>
        <w:t xml:space="preserve">From reviewing the literature review it is crucial for the strategy to be resilient to political fluctuations. To achieve this, the strategy should be crafted in a manner that garners broad political consensus and be developed in close collaboration with the community energy sector. To ensure </w:t>
      </w:r>
      <w:r w:rsidRPr="008B1873">
        <w:rPr>
          <w:rFonts w:ascii="Times New Roman" w:eastAsia="Times New Roman" w:hAnsi="Times New Roman" w:cs="Times New Roman"/>
          <w:kern w:val="0"/>
          <w:lang w:eastAsia="en-GB"/>
          <w14:ligatures w14:val="none"/>
        </w:rPr>
        <w:lastRenderedPageBreak/>
        <w:t xml:space="preserve">effective oversight and accountability, an independent body such as the Committee on Climate Change or the National Audit Office should be assigned the responsibility of monitoring and publicly reporting on the strategy's performance. This will promote transparency and keep the implementation on track.  Furthermore, the community energy sector should receive backing in its efforts to enhance </w:t>
      </w:r>
      <w:r w:rsidR="009B06BB" w:rsidRPr="008B1873">
        <w:rPr>
          <w:rFonts w:ascii="Times New Roman" w:eastAsia="Times New Roman" w:hAnsi="Times New Roman" w:cs="Times New Roman"/>
          <w:kern w:val="0"/>
          <w:lang w:eastAsia="en-GB"/>
          <w14:ligatures w14:val="none"/>
        </w:rPr>
        <w:t xml:space="preserve">public </w:t>
      </w:r>
      <w:r w:rsidRPr="008B1873">
        <w:rPr>
          <w:rFonts w:ascii="Times New Roman" w:eastAsia="Times New Roman" w:hAnsi="Times New Roman" w:cs="Times New Roman"/>
          <w:kern w:val="0"/>
          <w:lang w:eastAsia="en-GB"/>
          <w14:ligatures w14:val="none"/>
        </w:rPr>
        <w:t>knowledge related to its operations. Focus should be on gathering robust data regarding local economic benefits and the impacts of community energy initiatives on fostering positive behavioural changes. A systematic and adequately resourced approach is essential in this endeavour. </w:t>
      </w:r>
    </w:p>
    <w:p w14:paraId="47C577C2" w14:textId="77777777" w:rsidR="00F214B6" w:rsidRPr="008B1873" w:rsidRDefault="00F214B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After conducting a comprehensive review and analysis of the literature, the study has recognised 4 crucial extents that this approach is advised to challenge:  </w:t>
      </w:r>
    </w:p>
    <w:p w14:paraId="21E227B6" w14:textId="76EBC830" w:rsidR="00BF66D8" w:rsidRPr="00CB52EB" w:rsidRDefault="00CB52EB" w:rsidP="00CB52EB">
      <w:pPr>
        <w:spacing w:line="360" w:lineRule="auto"/>
        <w:textAlignment w:val="baseline"/>
        <w:rPr>
          <w:rFonts w:ascii="Times New Roman" w:eastAsia="Times New Roman" w:hAnsi="Times New Roman" w:cs="Times New Roman"/>
          <w:b/>
          <w:bCs/>
          <w:kern w:val="0"/>
          <w:highlight w:val="yellow"/>
          <w:lang w:eastAsia="en-GB"/>
          <w14:ligatures w14:val="none"/>
        </w:rPr>
      </w:pPr>
      <w:r>
        <w:rPr>
          <w:rFonts w:ascii="Times New Roman" w:eastAsia="Times New Roman" w:hAnsi="Times New Roman" w:cs="Times New Roman"/>
          <w:b/>
          <w:bCs/>
          <w:kern w:val="0"/>
          <w:lang w:eastAsia="en-GB"/>
          <w14:ligatures w14:val="none"/>
        </w:rPr>
        <w:t>1.</w:t>
      </w:r>
      <w:r w:rsidR="00F214B6" w:rsidRPr="00CB52EB">
        <w:rPr>
          <w:rFonts w:ascii="Times New Roman" w:eastAsia="Times New Roman" w:hAnsi="Times New Roman" w:cs="Times New Roman"/>
          <w:b/>
          <w:bCs/>
          <w:kern w:val="0"/>
          <w:lang w:eastAsia="en-GB"/>
          <w14:ligatures w14:val="none"/>
        </w:rPr>
        <w:t xml:space="preserve">Enhance the comprehensibility of efficient local energy planning – </w:t>
      </w:r>
      <w:r w:rsidR="00F214B6" w:rsidRPr="00CB52EB">
        <w:rPr>
          <w:rFonts w:ascii="Times New Roman" w:eastAsia="Times New Roman" w:hAnsi="Times New Roman" w:cs="Times New Roman"/>
          <w:kern w:val="0"/>
          <w:lang w:eastAsia="en-GB"/>
          <w14:ligatures w14:val="none"/>
        </w:rPr>
        <w:t>According to the Energy Systems Catapult, a one-size-fits-all method to decarboni</w:t>
      </w:r>
      <w:r w:rsidR="008B1873" w:rsidRPr="00CB52EB">
        <w:rPr>
          <w:rFonts w:ascii="Times New Roman" w:eastAsia="Times New Roman" w:hAnsi="Times New Roman" w:cs="Times New Roman"/>
          <w:kern w:val="0"/>
          <w:lang w:eastAsia="en-GB"/>
          <w14:ligatures w14:val="none"/>
        </w:rPr>
        <w:t>s</w:t>
      </w:r>
      <w:r w:rsidR="00F214B6" w:rsidRPr="00CB52EB">
        <w:rPr>
          <w:rFonts w:ascii="Times New Roman" w:eastAsia="Times New Roman" w:hAnsi="Times New Roman" w:cs="Times New Roman"/>
          <w:kern w:val="0"/>
          <w:lang w:eastAsia="en-GB"/>
          <w14:ligatures w14:val="none"/>
        </w:rPr>
        <w:t xml:space="preserve">ing the energy organisation cannot be universally functional. Instead, individual </w:t>
      </w:r>
      <w:r w:rsidR="00E4652B" w:rsidRPr="00CB52EB">
        <w:rPr>
          <w:rFonts w:ascii="Times New Roman" w:eastAsia="Times New Roman" w:hAnsi="Times New Roman" w:cs="Times New Roman"/>
          <w:kern w:val="0"/>
          <w:lang w:eastAsia="en-GB"/>
          <w14:ligatures w14:val="none"/>
        </w:rPr>
        <w:t>areas</w:t>
      </w:r>
      <w:r w:rsidR="00F214B6" w:rsidRPr="00CB52EB">
        <w:rPr>
          <w:rFonts w:ascii="Times New Roman" w:eastAsia="Times New Roman" w:hAnsi="Times New Roman" w:cs="Times New Roman"/>
          <w:kern w:val="0"/>
          <w:lang w:eastAsia="en-GB"/>
          <w14:ligatures w14:val="none"/>
        </w:rPr>
        <w:t xml:space="preserve"> are to necessitate a tailored blend of technological advancements and systems to achieve successful decarboni</w:t>
      </w:r>
      <w:r w:rsidR="008B1873" w:rsidRPr="00CB52EB">
        <w:rPr>
          <w:rFonts w:ascii="Times New Roman" w:eastAsia="Times New Roman" w:hAnsi="Times New Roman" w:cs="Times New Roman"/>
          <w:kern w:val="0"/>
          <w:lang w:eastAsia="en-GB"/>
          <w14:ligatures w14:val="none"/>
        </w:rPr>
        <w:t>s</w:t>
      </w:r>
      <w:r w:rsidR="00F214B6" w:rsidRPr="00CB52EB">
        <w:rPr>
          <w:rFonts w:ascii="Times New Roman" w:eastAsia="Times New Roman" w:hAnsi="Times New Roman" w:cs="Times New Roman"/>
          <w:kern w:val="0"/>
          <w:lang w:eastAsia="en-GB"/>
          <w14:ligatures w14:val="none"/>
        </w:rPr>
        <w:t>ation (Energy Systems Catapult, 2018). Community energy groups possess the capacity to significantly influence the forthcoming energy system in their respective regions. By customi</w:t>
      </w:r>
      <w:r w:rsidR="008B1873" w:rsidRPr="00CB52EB">
        <w:rPr>
          <w:rFonts w:ascii="Times New Roman" w:eastAsia="Times New Roman" w:hAnsi="Times New Roman" w:cs="Times New Roman"/>
          <w:kern w:val="0"/>
          <w:lang w:eastAsia="en-GB"/>
          <w14:ligatures w14:val="none"/>
        </w:rPr>
        <w:t>s</w:t>
      </w:r>
      <w:r w:rsidR="00F214B6" w:rsidRPr="00CB52EB">
        <w:rPr>
          <w:rFonts w:ascii="Times New Roman" w:eastAsia="Times New Roman" w:hAnsi="Times New Roman" w:cs="Times New Roman"/>
          <w:kern w:val="0"/>
          <w:lang w:eastAsia="en-GB"/>
          <w14:ligatures w14:val="none"/>
        </w:rPr>
        <w:t>ing their initiatives, they can effectively cater to the specific energy requirements of their local areas. Today, there exists a diverse range of methods for energy planning at community level with new approaches continuously evolving, for example LEP Local Energy Strategies. Due to the noticeable gap in the connection of communal energy and local energy planning the study has identified a strategy that could improve the communication and establish a distinct pathway for effective local energy planning:</w:t>
      </w:r>
    </w:p>
    <w:p w14:paraId="4F17F2D6" w14:textId="77777777" w:rsidR="00F214B6" w:rsidRPr="008E394C" w:rsidRDefault="00F214B6" w:rsidP="008B1873">
      <w:pPr>
        <w:spacing w:line="360" w:lineRule="auto"/>
        <w:ind w:left="360"/>
        <w:textAlignment w:val="baseline"/>
        <w:rPr>
          <w:rFonts w:ascii="Times New Roman" w:eastAsia="Times New Roman" w:hAnsi="Times New Roman" w:cs="Times New Roman"/>
          <w:b/>
          <w:bCs/>
          <w:kern w:val="0"/>
          <w:highlight w:val="yellow"/>
          <w:lang w:eastAsia="en-GB"/>
          <w14:ligatures w14:val="none"/>
        </w:rPr>
      </w:pPr>
    </w:p>
    <w:p w14:paraId="5087D35C" w14:textId="77777777" w:rsidR="00BF66D8" w:rsidRPr="008B1873" w:rsidRDefault="00BF66D8" w:rsidP="008B1873">
      <w:pPr>
        <w:pStyle w:val="ListParagraph"/>
        <w:numPr>
          <w:ilvl w:val="0"/>
          <w:numId w:val="60"/>
        </w:numPr>
        <w:spacing w:line="360" w:lineRule="auto"/>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Sufficient resources to develop a comprehensive energy planning approach at a domestic level should be identified by the government, in collaboration with Ofgem. This approach should integrate and empower community energy groups, assigning them a central role in the process. Local Authorities could be the ideal coordinators for this endeavour, considering their capacity to bring together diverse stakeholders. However, to effectively execute this role, they must be adequately equipped with the necessary resources and support. </w:t>
      </w:r>
    </w:p>
    <w:p w14:paraId="34975089" w14:textId="05C44CAA" w:rsidR="00BF66D8" w:rsidRPr="008B1873" w:rsidRDefault="00BF66D8" w:rsidP="008B1873">
      <w:pPr>
        <w:spacing w:line="360" w:lineRule="auto"/>
        <w:ind w:left="360"/>
        <w:textAlignment w:val="baseline"/>
        <w:rPr>
          <w:rFonts w:ascii="Times New Roman" w:eastAsia="Times New Roman" w:hAnsi="Times New Roman" w:cs="Times New Roman"/>
          <w:b/>
          <w:bCs/>
          <w:kern w:val="0"/>
          <w:lang w:eastAsia="en-GB"/>
          <w14:ligatures w14:val="none"/>
        </w:rPr>
      </w:pPr>
    </w:p>
    <w:p w14:paraId="344BC120" w14:textId="75DF9AF0" w:rsidR="00505B73" w:rsidRPr="00CB52EB" w:rsidRDefault="00CB52EB" w:rsidP="00CB52EB">
      <w:pPr>
        <w:spacing w:line="360" w:lineRule="auto"/>
        <w:textAlignment w:val="baseline"/>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2.</w:t>
      </w:r>
      <w:r w:rsidR="002A5F21" w:rsidRPr="00CB52EB">
        <w:rPr>
          <w:rFonts w:ascii="Times New Roman" w:eastAsia="Times New Roman" w:hAnsi="Times New Roman" w:cs="Times New Roman"/>
          <w:b/>
          <w:bCs/>
          <w:kern w:val="0"/>
          <w:lang w:eastAsia="en-GB"/>
          <w14:ligatures w14:val="none"/>
        </w:rPr>
        <w:t>Wider reform in energy regulation should give priority to the requirements of communities</w:t>
      </w:r>
      <w:r w:rsidR="00505B73" w:rsidRPr="00CB52EB">
        <w:rPr>
          <w:rFonts w:ascii="Times New Roman" w:eastAsia="Times New Roman" w:hAnsi="Times New Roman" w:cs="Times New Roman"/>
          <w:b/>
          <w:bCs/>
          <w:kern w:val="0"/>
          <w:lang w:eastAsia="en-GB"/>
          <w14:ligatures w14:val="none"/>
        </w:rPr>
        <w:t xml:space="preserve"> - </w:t>
      </w:r>
      <w:r w:rsidR="002A5F21" w:rsidRPr="00CB52EB">
        <w:rPr>
          <w:rFonts w:ascii="Times New Roman" w:eastAsia="Times New Roman" w:hAnsi="Times New Roman" w:cs="Times New Roman"/>
          <w:kern w:val="0"/>
          <w:lang w:eastAsia="en-GB"/>
          <w14:ligatures w14:val="none"/>
        </w:rPr>
        <w:t xml:space="preserve">In other countries, community energy schemes enjoy greater viability due to their integration into </w:t>
      </w:r>
      <w:r w:rsidR="00F072BC" w:rsidRPr="00CB52EB">
        <w:rPr>
          <w:rFonts w:ascii="Times New Roman" w:eastAsia="Times New Roman" w:hAnsi="Times New Roman" w:cs="Times New Roman"/>
          <w:kern w:val="0"/>
          <w:lang w:eastAsia="en-GB"/>
          <w14:ligatures w14:val="none"/>
        </w:rPr>
        <w:t xml:space="preserve">a </w:t>
      </w:r>
      <w:r w:rsidR="002A5F21" w:rsidRPr="00CB52EB">
        <w:rPr>
          <w:rFonts w:ascii="Times New Roman" w:eastAsia="Times New Roman" w:hAnsi="Times New Roman" w:cs="Times New Roman"/>
          <w:kern w:val="0"/>
          <w:lang w:eastAsia="en-GB"/>
          <w14:ligatures w14:val="none"/>
        </w:rPr>
        <w:t xml:space="preserve">decentralised system. Therefore, any new community energy strategy should align with the ongoing reform of energy regulation. </w:t>
      </w:r>
      <w:r w:rsidR="00F214B6" w:rsidRPr="00CB52EB">
        <w:rPr>
          <w:rFonts w:ascii="Times New Roman" w:eastAsia="Times New Roman" w:hAnsi="Times New Roman" w:cs="Times New Roman"/>
          <w:kern w:val="0"/>
          <w:lang w:eastAsia="en-GB"/>
          <w14:ligatures w14:val="none"/>
        </w:rPr>
        <w:t>This broader reform is vital for creating a financially sustainable sector that can prosper in the foreseeable future without relying solely on continual financial support. </w:t>
      </w:r>
    </w:p>
    <w:p w14:paraId="0976327F" w14:textId="77777777" w:rsidR="00505B73" w:rsidRPr="008B1873" w:rsidRDefault="00505B73" w:rsidP="008B1873">
      <w:pPr>
        <w:pStyle w:val="ListParagraph"/>
        <w:spacing w:line="360" w:lineRule="auto"/>
        <w:textAlignment w:val="baseline"/>
        <w:rPr>
          <w:rFonts w:ascii="Times New Roman" w:eastAsia="Times New Roman" w:hAnsi="Times New Roman" w:cs="Times New Roman"/>
          <w:b/>
          <w:bCs/>
          <w:kern w:val="0"/>
          <w:sz w:val="22"/>
          <w:szCs w:val="22"/>
          <w:lang w:eastAsia="en-GB"/>
          <w14:ligatures w14:val="none"/>
        </w:rPr>
      </w:pPr>
    </w:p>
    <w:p w14:paraId="0F3CB49D" w14:textId="593CB846" w:rsidR="002A5F21" w:rsidRPr="008B1873" w:rsidRDefault="009C2195" w:rsidP="008B1873">
      <w:pPr>
        <w:pStyle w:val="ListParagraph"/>
        <w:spacing w:line="360" w:lineRule="auto"/>
        <w:textAlignment w:val="baseline"/>
        <w:rPr>
          <w:rFonts w:ascii="Times New Roman" w:eastAsia="Times New Roman" w:hAnsi="Times New Roman" w:cs="Times New Roman"/>
          <w:b/>
          <w:bCs/>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lastRenderedPageBreak/>
        <w:t xml:space="preserve">According to the Green Alliance's suggestion, community organisations should have the chance to actively engage in developing local energy markets (Green Alliance, 2019). For community energy to expand on a broader level, it is crucial to implement comprehensive reforms, including key regulatory changes by BEIS and Ofgem, particularly pertaining to the "supplier-hub" model. Although this is a challenging task, research completed by </w:t>
      </w:r>
      <w:proofErr w:type="spellStart"/>
      <w:r w:rsidRPr="008B1873">
        <w:rPr>
          <w:rFonts w:ascii="Times New Roman" w:eastAsia="Times New Roman" w:hAnsi="Times New Roman" w:cs="Times New Roman"/>
          <w:kern w:val="0"/>
          <w:sz w:val="22"/>
          <w:szCs w:val="22"/>
          <w:lang w:eastAsia="en-GB"/>
          <w14:ligatures w14:val="none"/>
        </w:rPr>
        <w:t>IGov</w:t>
      </w:r>
      <w:proofErr w:type="spellEnd"/>
      <w:r w:rsidRPr="008B1873">
        <w:rPr>
          <w:rFonts w:ascii="Times New Roman" w:eastAsia="Times New Roman" w:hAnsi="Times New Roman" w:cs="Times New Roman"/>
          <w:kern w:val="0"/>
          <w:sz w:val="22"/>
          <w:szCs w:val="22"/>
          <w:lang w:eastAsia="en-GB"/>
          <w14:ligatures w14:val="none"/>
        </w:rPr>
        <w:t xml:space="preserve"> (IGOV, 2019), provides valuable insights into potential approaches that warrant consideration. Current supplier-hub models are recognised by Ofgem as not adequately ready to serve the long-lasting needs of energy consumers. </w:t>
      </w:r>
      <w:r w:rsidR="0051742C" w:rsidRPr="008B1873">
        <w:rPr>
          <w:rFonts w:ascii="Times New Roman" w:eastAsia="Times New Roman" w:hAnsi="Times New Roman" w:cs="Times New Roman"/>
          <w:kern w:val="0"/>
          <w:sz w:val="22"/>
          <w:szCs w:val="22"/>
          <w:lang w:eastAsia="en-GB"/>
          <w14:ligatures w14:val="none"/>
        </w:rPr>
        <w:t>While pursuing the facilitation of local energy sales, Ofgem is dedicated to preventing any exacerbation of unfairness in energy bills. Striking a balance between progress and fairness stands as their primary focus in this matter (Ofgem, 2019).</w:t>
      </w:r>
    </w:p>
    <w:p w14:paraId="03421D98" w14:textId="77777777" w:rsidR="00505B73" w:rsidRPr="008B1873" w:rsidRDefault="00505B73" w:rsidP="008B1873">
      <w:pPr>
        <w:spacing w:line="360" w:lineRule="auto"/>
        <w:textAlignment w:val="baseline"/>
        <w:rPr>
          <w:rFonts w:ascii="Times New Roman" w:eastAsia="Times New Roman" w:hAnsi="Times New Roman" w:cs="Times New Roman"/>
          <w:kern w:val="0"/>
          <w:lang w:eastAsia="en-GB"/>
          <w14:ligatures w14:val="none"/>
        </w:rPr>
      </w:pPr>
    </w:p>
    <w:p w14:paraId="49FEDDF5" w14:textId="2E4A2225" w:rsidR="00F214B6" w:rsidRPr="008B1873" w:rsidRDefault="00F214B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A crucial part in expediating the regional and decarbonisation activities within a further decentralised energy scheme is network operators, as described in section 2. The transition to the Distribution System Operator concept stands as a significant reform in this context, but there is potential for accelerating the progress. This study coincides with the recommendation presented in </w:t>
      </w:r>
      <w:proofErr w:type="spellStart"/>
      <w:r w:rsidRPr="008B1873">
        <w:rPr>
          <w:rFonts w:ascii="Times New Roman" w:eastAsia="Times New Roman" w:hAnsi="Times New Roman" w:cs="Times New Roman"/>
          <w:kern w:val="0"/>
          <w:lang w:eastAsia="en-GB"/>
          <w14:ligatures w14:val="none"/>
        </w:rPr>
        <w:t>ScottishPower's</w:t>
      </w:r>
      <w:proofErr w:type="spellEnd"/>
      <w:r w:rsidRPr="008B1873">
        <w:rPr>
          <w:rFonts w:ascii="Times New Roman" w:eastAsia="Times New Roman" w:hAnsi="Times New Roman" w:cs="Times New Roman"/>
          <w:kern w:val="0"/>
          <w:lang w:eastAsia="en-GB"/>
          <w14:ligatures w14:val="none"/>
        </w:rPr>
        <w:t xml:space="preserve"> recent Zero Carbon Communities report (</w:t>
      </w:r>
      <w:proofErr w:type="spellStart"/>
      <w:r w:rsidRPr="008B1873">
        <w:rPr>
          <w:rFonts w:ascii="Times New Roman" w:eastAsia="Times New Roman" w:hAnsi="Times New Roman" w:cs="Times New Roman"/>
          <w:kern w:val="0"/>
          <w:lang w:eastAsia="en-GB"/>
          <w14:ligatures w14:val="none"/>
        </w:rPr>
        <w:t>ScottishPower</w:t>
      </w:r>
      <w:proofErr w:type="spellEnd"/>
      <w:r w:rsidRPr="008B1873">
        <w:rPr>
          <w:rFonts w:ascii="Times New Roman" w:eastAsia="Times New Roman" w:hAnsi="Times New Roman" w:cs="Times New Roman"/>
          <w:kern w:val="0"/>
          <w:lang w:eastAsia="en-GB"/>
          <w14:ligatures w14:val="none"/>
        </w:rPr>
        <w:t>, 2019), which emphasi</w:t>
      </w:r>
      <w:r w:rsidR="00E4652B"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es the significance that Ofgem is to collaborate with network corporations to fast-track the expansion of the Distribution System Operator notion.</w:t>
      </w:r>
    </w:p>
    <w:p w14:paraId="5D96445B" w14:textId="31A94F40" w:rsidR="002A5F21" w:rsidRPr="008B1873" w:rsidRDefault="00505B73"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Lastly, Distribution Network/System Operators (DNOs/DSOs) should assume a central role in creating an environment beneficial for community energy initiatives to flourish. These entities are well-positioned to tackle the decentralised nature of the upcoming energy system and act as a crucial factor in connecting local communities with the larger energy system. </w:t>
      </w:r>
      <w:r w:rsidR="002A5F21" w:rsidRPr="008B1873">
        <w:rPr>
          <w:rFonts w:ascii="Times New Roman" w:eastAsia="Times New Roman" w:hAnsi="Times New Roman" w:cs="Times New Roman"/>
          <w:kern w:val="0"/>
          <w:lang w:eastAsia="en-GB"/>
          <w14:ligatures w14:val="none"/>
        </w:rPr>
        <w:t>Several instances of exemplary practices can be found, such as appointing a designated contact person/team responsible for coordinating with community energy schemes and providing support to facilitate swift and cost-effective network connections. </w:t>
      </w:r>
    </w:p>
    <w:p w14:paraId="33076C37" w14:textId="77777777" w:rsidR="00F214B6" w:rsidRPr="008B1873" w:rsidRDefault="00F214B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In addition to the points mentioned, the study has concluded that all DNOs/DSOs are consider the succeeding aspects concerning communal energy: </w:t>
      </w:r>
    </w:p>
    <w:p w14:paraId="3ECF541F" w14:textId="77777777" w:rsidR="00F214B6" w:rsidRPr="00CB52EB" w:rsidRDefault="00F214B6" w:rsidP="008B1873">
      <w:pPr>
        <w:pStyle w:val="ListParagraph"/>
        <w:numPr>
          <w:ilvl w:val="0"/>
          <w:numId w:val="67"/>
        </w:numPr>
        <w:spacing w:line="360" w:lineRule="auto"/>
        <w:textAlignment w:val="baseline"/>
        <w:rPr>
          <w:rFonts w:ascii="Times New Roman" w:eastAsia="Times New Roman" w:hAnsi="Times New Roman" w:cs="Times New Roman"/>
          <w:kern w:val="0"/>
          <w:sz w:val="22"/>
          <w:szCs w:val="22"/>
          <w:lang w:eastAsia="en-GB"/>
          <w14:ligatures w14:val="none"/>
        </w:rPr>
      </w:pPr>
      <w:r w:rsidRPr="00CB52EB">
        <w:rPr>
          <w:rFonts w:ascii="Times New Roman" w:eastAsia="Times New Roman" w:hAnsi="Times New Roman" w:cs="Times New Roman"/>
          <w:kern w:val="0"/>
          <w:sz w:val="22"/>
          <w:szCs w:val="22"/>
          <w:lang w:eastAsia="en-GB"/>
          <w14:ligatures w14:val="none"/>
        </w:rPr>
        <w:t>Offering comprehensive and high-quality conferences and resources. This is to be tailored uniquely in order to aid community energy arrangements in their initial stages and facilitate the expansion of their activities. They must be developed through engaging with community energy schemes and closely aligned with local energy plans. </w:t>
      </w:r>
    </w:p>
    <w:p w14:paraId="7B7D7204" w14:textId="188D221C" w:rsidR="00505B73" w:rsidRPr="008B1873" w:rsidRDefault="00505B73" w:rsidP="008B1873">
      <w:pPr>
        <w:pStyle w:val="ListParagraph"/>
        <w:numPr>
          <w:ilvl w:val="0"/>
          <w:numId w:val="67"/>
        </w:numPr>
        <w:spacing w:line="360" w:lineRule="auto"/>
        <w:textAlignment w:val="baseline"/>
        <w:rPr>
          <w:rFonts w:ascii="Times New Roman" w:eastAsia="Times New Roman" w:hAnsi="Times New Roman" w:cs="Times New Roman"/>
          <w:kern w:val="0"/>
          <w:sz w:val="22"/>
          <w:szCs w:val="22"/>
          <w:lang w:eastAsia="en-GB"/>
          <w14:ligatures w14:val="none"/>
        </w:rPr>
      </w:pPr>
      <w:r w:rsidRPr="00CB52EB">
        <w:rPr>
          <w:rFonts w:ascii="Times New Roman" w:eastAsia="Times New Roman" w:hAnsi="Times New Roman" w:cs="Times New Roman"/>
          <w:kern w:val="0"/>
          <w:sz w:val="22"/>
          <w:szCs w:val="22"/>
          <w:lang w:eastAsia="en-GB"/>
          <w14:ligatures w14:val="none"/>
        </w:rPr>
        <w:t>Ensuring transparency: There</w:t>
      </w:r>
      <w:r w:rsidRPr="008B1873">
        <w:rPr>
          <w:rFonts w:ascii="Times New Roman" w:eastAsia="Times New Roman" w:hAnsi="Times New Roman" w:cs="Times New Roman"/>
          <w:kern w:val="0"/>
          <w:sz w:val="22"/>
          <w:szCs w:val="22"/>
          <w:lang w:eastAsia="en-GB"/>
          <w14:ligatures w14:val="none"/>
        </w:rPr>
        <w:t xml:space="preserve"> should be transparency regarding opportunities, grid constraints, and future projections, enabling community energy projects to optimi</w:t>
      </w:r>
      <w:r w:rsidR="008B1873"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 xml:space="preserve">e their </w:t>
      </w:r>
      <w:r w:rsidRPr="008B1873">
        <w:rPr>
          <w:rFonts w:ascii="Times New Roman" w:eastAsia="Times New Roman" w:hAnsi="Times New Roman" w:cs="Times New Roman"/>
          <w:kern w:val="0"/>
          <w:sz w:val="22"/>
          <w:szCs w:val="22"/>
          <w:lang w:eastAsia="en-GB"/>
          <w14:ligatures w14:val="none"/>
        </w:rPr>
        <w:lastRenderedPageBreak/>
        <w:t>planning. Active discussions should take place to stimulate projects that align with the needs of both parties. </w:t>
      </w:r>
    </w:p>
    <w:p w14:paraId="6C148F5E" w14:textId="77777777" w:rsidR="00505B73" w:rsidRPr="008B1873" w:rsidRDefault="00505B73" w:rsidP="008B1873">
      <w:pPr>
        <w:pStyle w:val="ListParagraph"/>
        <w:numPr>
          <w:ilvl w:val="0"/>
          <w:numId w:val="67"/>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Establishing a community energy fund: A dedicated fund should be set up to support community energy initiatives financially. </w:t>
      </w:r>
    </w:p>
    <w:p w14:paraId="39965343" w14:textId="0474D6E0" w:rsidR="00157DF4" w:rsidRPr="00CB52EB" w:rsidRDefault="00CB52EB" w:rsidP="00CB52EB">
      <w:pPr>
        <w:spacing w:line="360" w:lineRule="auto"/>
        <w:ind w:left="360"/>
        <w:textAlignment w:val="baseline"/>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3.</w:t>
      </w:r>
      <w:r w:rsidR="00B964CC" w:rsidRPr="00CB52EB">
        <w:rPr>
          <w:rFonts w:ascii="Times New Roman" w:eastAsia="Times New Roman" w:hAnsi="Times New Roman" w:cs="Times New Roman"/>
          <w:b/>
          <w:bCs/>
          <w:kern w:val="0"/>
          <w:lang w:eastAsia="en-GB"/>
          <w14:ligatures w14:val="none"/>
        </w:rPr>
        <w:t xml:space="preserve">Implement new sources of funding - </w:t>
      </w:r>
      <w:r w:rsidR="00157DF4" w:rsidRPr="00CB52EB">
        <w:rPr>
          <w:rFonts w:ascii="Times New Roman" w:eastAsia="Times New Roman" w:hAnsi="Times New Roman" w:cs="Times New Roman"/>
          <w:kern w:val="0"/>
          <w:lang w:eastAsia="en-GB"/>
          <w14:ligatures w14:val="none"/>
        </w:rPr>
        <w:t>The present standing of selling energy locally is limited. A transformation to the UK’s centralised regulatory model has the possibility to enable community energy. This energy would be self-sustaining to residents. In the present day, there is room for financial subsidies to support communities socially and environmentally. Funding for such projects ha</w:t>
      </w:r>
      <w:r w:rsidR="00F072BC" w:rsidRPr="00CB52EB">
        <w:rPr>
          <w:rFonts w:ascii="Times New Roman" w:eastAsia="Times New Roman" w:hAnsi="Times New Roman" w:cs="Times New Roman"/>
          <w:kern w:val="0"/>
          <w:lang w:eastAsia="en-GB"/>
          <w14:ligatures w14:val="none"/>
        </w:rPr>
        <w:t>s</w:t>
      </w:r>
      <w:r w:rsidR="00157DF4" w:rsidRPr="00CB52EB">
        <w:rPr>
          <w:rFonts w:ascii="Times New Roman" w:eastAsia="Times New Roman" w:hAnsi="Times New Roman" w:cs="Times New Roman"/>
          <w:kern w:val="0"/>
          <w:lang w:eastAsia="en-GB"/>
          <w14:ligatures w14:val="none"/>
        </w:rPr>
        <w:t xml:space="preserve"> been reduced, although, there are still available sources that will grant such funding in the UK that offer projects with longer-term support. Stipulating a wider funding scheme for community energy is more likely to yield significant value for money, this is a fundamental factor of the subsequent period of decarbonisation. </w:t>
      </w:r>
    </w:p>
    <w:p w14:paraId="635879E3" w14:textId="77777777" w:rsidR="00157DF4" w:rsidRPr="008B1873" w:rsidRDefault="00157DF4" w:rsidP="008B1873">
      <w:pPr>
        <w:spacing w:line="360" w:lineRule="auto"/>
        <w:textAlignment w:val="baseline"/>
        <w:rPr>
          <w:rFonts w:ascii="Times New Roman" w:eastAsia="Times New Roman" w:hAnsi="Times New Roman" w:cs="Times New Roman"/>
          <w:kern w:val="0"/>
          <w:lang w:eastAsia="en-GB"/>
          <w14:ligatures w14:val="none"/>
        </w:rPr>
      </w:pPr>
    </w:p>
    <w:p w14:paraId="5704F539" w14:textId="377374E6" w:rsidR="00157DF4" w:rsidRPr="008B1873" w:rsidRDefault="00157DF4"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The study strongly advocates that: </w:t>
      </w:r>
    </w:p>
    <w:p w14:paraId="74407B46" w14:textId="685A767A" w:rsidR="00157DF4" w:rsidRPr="008B1873" w:rsidRDefault="00157DF4" w:rsidP="008B1873">
      <w:pPr>
        <w:pStyle w:val="ListParagraph"/>
        <w:numPr>
          <w:ilvl w:val="0"/>
          <w:numId w:val="71"/>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The requirement for the government to devise sufficient funding options that are tailored to support community energy is </w:t>
      </w:r>
      <w:r w:rsidR="00B35571" w:rsidRPr="008B1873">
        <w:rPr>
          <w:rFonts w:ascii="Times New Roman" w:eastAsia="Times New Roman" w:hAnsi="Times New Roman" w:cs="Times New Roman"/>
          <w:kern w:val="0"/>
          <w:sz w:val="22"/>
          <w:szCs w:val="22"/>
          <w:lang w:eastAsia="en-GB"/>
          <w14:ligatures w14:val="none"/>
        </w:rPr>
        <w:t>effective</w:t>
      </w:r>
      <w:r w:rsidRPr="008B1873">
        <w:rPr>
          <w:rFonts w:ascii="Times New Roman" w:eastAsia="Times New Roman" w:hAnsi="Times New Roman" w:cs="Times New Roman"/>
          <w:kern w:val="0"/>
          <w:sz w:val="22"/>
          <w:szCs w:val="22"/>
          <w:lang w:eastAsia="en-GB"/>
          <w14:ligatures w14:val="none"/>
        </w:rPr>
        <w:t xml:space="preserve">. Furthermore, it highlights the importance to support activities that harness the full potential held by these group energy projects. Some of the mechanisms mentioned to support such matter include reinstating social profit tax relief, starting an Urban Community Energy Fund, and overall improving the current methods of Smart Export Guarantee. Furthermore, </w:t>
      </w:r>
      <w:r w:rsidR="00B35571" w:rsidRPr="008B1873">
        <w:rPr>
          <w:rFonts w:ascii="Times New Roman" w:eastAsia="Times New Roman" w:hAnsi="Times New Roman" w:cs="Times New Roman"/>
          <w:kern w:val="0"/>
          <w:sz w:val="22"/>
          <w:szCs w:val="22"/>
          <w:lang w:eastAsia="en-GB"/>
          <w14:ligatures w14:val="none"/>
        </w:rPr>
        <w:t>the study</w:t>
      </w:r>
      <w:r w:rsidRPr="008B1873">
        <w:rPr>
          <w:rFonts w:ascii="Times New Roman" w:eastAsia="Times New Roman" w:hAnsi="Times New Roman" w:cs="Times New Roman"/>
          <w:kern w:val="0"/>
          <w:sz w:val="22"/>
          <w:szCs w:val="22"/>
          <w:lang w:eastAsia="en-GB"/>
          <w14:ligatures w14:val="none"/>
        </w:rPr>
        <w:t xml:space="preserve"> suggest</w:t>
      </w:r>
      <w:r w:rsidR="00B35571"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 xml:space="preserve"> the use of feed-in-tariff’s, renewable heat incentives and a more thorough focus in Community energy initiatives</w:t>
      </w:r>
      <w:r w:rsidR="00B35571" w:rsidRPr="008B1873">
        <w:rPr>
          <w:rFonts w:ascii="Times New Roman" w:eastAsia="Times New Roman" w:hAnsi="Times New Roman" w:cs="Times New Roman"/>
          <w:kern w:val="0"/>
          <w:sz w:val="22"/>
          <w:szCs w:val="22"/>
          <w:lang w:eastAsia="en-GB"/>
          <w14:ligatures w14:val="none"/>
        </w:rPr>
        <w:t xml:space="preserve">. </w:t>
      </w:r>
    </w:p>
    <w:p w14:paraId="68C61806" w14:textId="68F6C7B4" w:rsidR="00157DF4" w:rsidRPr="008B1873" w:rsidRDefault="00157DF4" w:rsidP="008B1873">
      <w:pPr>
        <w:pStyle w:val="ListParagraph"/>
        <w:numPr>
          <w:ilvl w:val="0"/>
          <w:numId w:val="71"/>
        </w:numPr>
        <w:spacing w:line="360" w:lineRule="auto"/>
        <w:textAlignment w:val="baseline"/>
        <w:rPr>
          <w:rFonts w:ascii="Times New Roman" w:eastAsia="Times New Roman" w:hAnsi="Times New Roman" w:cs="Times New Roman"/>
          <w:kern w:val="0"/>
          <w:sz w:val="22"/>
          <w:szCs w:val="22"/>
          <w:lang w:eastAsia="en-GB"/>
          <w14:ligatures w14:val="none"/>
        </w:rPr>
      </w:pPr>
      <w:r w:rsidRPr="008B1873">
        <w:rPr>
          <w:rFonts w:ascii="Times New Roman" w:eastAsia="Times New Roman" w:hAnsi="Times New Roman" w:cs="Times New Roman"/>
          <w:kern w:val="0"/>
          <w:sz w:val="22"/>
          <w:szCs w:val="22"/>
          <w:lang w:eastAsia="en-GB"/>
          <w14:ligatures w14:val="none"/>
        </w:rPr>
        <w:t xml:space="preserve">Collaboration is overdue between the government and Ofgem </w:t>
      </w:r>
      <w:r w:rsidR="00B35571" w:rsidRPr="008B1873">
        <w:rPr>
          <w:rFonts w:ascii="Times New Roman" w:eastAsia="Times New Roman" w:hAnsi="Times New Roman" w:cs="Times New Roman"/>
          <w:kern w:val="0"/>
          <w:sz w:val="22"/>
          <w:szCs w:val="22"/>
          <w:lang w:eastAsia="en-GB"/>
          <w14:ligatures w14:val="none"/>
        </w:rPr>
        <w:t>regarding</w:t>
      </w:r>
      <w:r w:rsidRPr="008B1873">
        <w:rPr>
          <w:rFonts w:ascii="Times New Roman" w:eastAsia="Times New Roman" w:hAnsi="Times New Roman" w:cs="Times New Roman"/>
          <w:kern w:val="0"/>
          <w:sz w:val="22"/>
          <w:szCs w:val="22"/>
          <w:lang w:eastAsia="en-GB"/>
          <w14:ligatures w14:val="none"/>
        </w:rPr>
        <w:t xml:space="preserve"> funding energy group initiatives. This collaboration should contemplate way</w:t>
      </w:r>
      <w:r w:rsidR="00B35571" w:rsidRPr="008B1873">
        <w:rPr>
          <w:rFonts w:ascii="Times New Roman" w:eastAsia="Times New Roman" w:hAnsi="Times New Roman" w:cs="Times New Roman"/>
          <w:kern w:val="0"/>
          <w:sz w:val="22"/>
          <w:szCs w:val="22"/>
          <w:lang w:eastAsia="en-GB"/>
          <w14:ligatures w14:val="none"/>
        </w:rPr>
        <w:t>s</w:t>
      </w:r>
      <w:r w:rsidRPr="008B1873">
        <w:rPr>
          <w:rFonts w:ascii="Times New Roman" w:eastAsia="Times New Roman" w:hAnsi="Times New Roman" w:cs="Times New Roman"/>
          <w:kern w:val="0"/>
          <w:sz w:val="22"/>
          <w:szCs w:val="22"/>
          <w:lang w:eastAsia="en-GB"/>
          <w14:ligatures w14:val="none"/>
        </w:rPr>
        <w:t xml:space="preserve"> to make funding unique to its community with respect to whether it is possible to </w:t>
      </w:r>
      <w:r w:rsidR="00B35571" w:rsidRPr="008B1873">
        <w:rPr>
          <w:rFonts w:ascii="Times New Roman" w:eastAsia="Times New Roman" w:hAnsi="Times New Roman" w:cs="Times New Roman"/>
          <w:kern w:val="0"/>
          <w:sz w:val="22"/>
          <w:szCs w:val="22"/>
          <w:lang w:eastAsia="en-GB"/>
          <w14:ligatures w14:val="none"/>
        </w:rPr>
        <w:t>distribute</w:t>
      </w:r>
      <w:r w:rsidRPr="008B1873">
        <w:rPr>
          <w:rFonts w:ascii="Times New Roman" w:eastAsia="Times New Roman" w:hAnsi="Times New Roman" w:cs="Times New Roman"/>
          <w:kern w:val="0"/>
          <w:sz w:val="22"/>
          <w:szCs w:val="22"/>
          <w:lang w:eastAsia="en-GB"/>
          <w14:ligatures w14:val="none"/>
        </w:rPr>
        <w:t xml:space="preserve"> </w:t>
      </w:r>
      <w:r w:rsidR="00B35571" w:rsidRPr="008B1873">
        <w:rPr>
          <w:rFonts w:ascii="Times New Roman" w:eastAsia="Times New Roman" w:hAnsi="Times New Roman" w:cs="Times New Roman"/>
          <w:kern w:val="0"/>
          <w:sz w:val="22"/>
          <w:szCs w:val="22"/>
          <w:lang w:eastAsia="en-GB"/>
          <w14:ligatures w14:val="none"/>
        </w:rPr>
        <w:t>funding</w:t>
      </w:r>
      <w:r w:rsidRPr="008B1873">
        <w:rPr>
          <w:rFonts w:ascii="Times New Roman" w:eastAsia="Times New Roman" w:hAnsi="Times New Roman" w:cs="Times New Roman"/>
          <w:kern w:val="0"/>
          <w:sz w:val="22"/>
          <w:szCs w:val="22"/>
          <w:lang w:eastAsia="en-GB"/>
          <w14:ligatures w14:val="none"/>
        </w:rPr>
        <w:t xml:space="preserve"> on a </w:t>
      </w:r>
      <w:r w:rsidR="00B35571" w:rsidRPr="008B1873">
        <w:rPr>
          <w:rFonts w:ascii="Times New Roman" w:eastAsia="Times New Roman" w:hAnsi="Times New Roman" w:cs="Times New Roman"/>
          <w:kern w:val="0"/>
          <w:sz w:val="22"/>
          <w:szCs w:val="22"/>
          <w:lang w:eastAsia="en-GB"/>
          <w14:ligatures w14:val="none"/>
        </w:rPr>
        <w:t>local</w:t>
      </w:r>
      <w:r w:rsidRPr="008B1873">
        <w:rPr>
          <w:rFonts w:ascii="Times New Roman" w:eastAsia="Times New Roman" w:hAnsi="Times New Roman" w:cs="Times New Roman"/>
          <w:kern w:val="0"/>
          <w:sz w:val="22"/>
          <w:szCs w:val="22"/>
          <w:lang w:eastAsia="en-GB"/>
          <w14:ligatures w14:val="none"/>
        </w:rPr>
        <w:t xml:space="preserve"> </w:t>
      </w:r>
      <w:r w:rsidR="00B35571" w:rsidRPr="008B1873">
        <w:rPr>
          <w:rFonts w:ascii="Times New Roman" w:eastAsia="Times New Roman" w:hAnsi="Times New Roman" w:cs="Times New Roman"/>
          <w:kern w:val="0"/>
          <w:sz w:val="22"/>
          <w:szCs w:val="22"/>
          <w:lang w:eastAsia="en-GB"/>
          <w14:ligatures w14:val="none"/>
        </w:rPr>
        <w:t>basis</w:t>
      </w:r>
      <w:r w:rsidRPr="008B1873">
        <w:rPr>
          <w:rFonts w:ascii="Times New Roman" w:eastAsia="Times New Roman" w:hAnsi="Times New Roman" w:cs="Times New Roman"/>
          <w:kern w:val="0"/>
          <w:sz w:val="22"/>
          <w:szCs w:val="22"/>
          <w:lang w:eastAsia="en-GB"/>
          <w14:ligatures w14:val="none"/>
        </w:rPr>
        <w:t xml:space="preserve"> in alliance with local energy projection.</w:t>
      </w:r>
    </w:p>
    <w:p w14:paraId="194D7914" w14:textId="08DCBA6E" w:rsidR="00B35571" w:rsidRPr="00CB52EB" w:rsidRDefault="00CB52EB" w:rsidP="00CB52EB">
      <w:pPr>
        <w:spacing w:line="360" w:lineRule="auto"/>
        <w:ind w:left="360"/>
        <w:textAlignment w:val="baseline"/>
        <w:rPr>
          <w:rFonts w:ascii="Times New Roman" w:eastAsia="Times New Roman" w:hAnsi="Times New Roman" w:cs="Times New Roman"/>
          <w:b/>
          <w:bCs/>
          <w:kern w:val="0"/>
          <w:sz w:val="20"/>
          <w:szCs w:val="20"/>
          <w:lang w:eastAsia="en-GB"/>
          <w14:ligatures w14:val="none"/>
        </w:rPr>
      </w:pPr>
      <w:r>
        <w:rPr>
          <w:rFonts w:ascii="Times New Roman" w:eastAsia="Times New Roman" w:hAnsi="Times New Roman" w:cs="Times New Roman"/>
          <w:b/>
          <w:bCs/>
          <w:kern w:val="0"/>
          <w:lang w:eastAsia="en-GB"/>
          <w14:ligatures w14:val="none"/>
        </w:rPr>
        <w:t>4.</w:t>
      </w:r>
      <w:r w:rsidR="00B35571" w:rsidRPr="00CB52EB">
        <w:rPr>
          <w:rFonts w:ascii="Times New Roman" w:eastAsia="Times New Roman" w:hAnsi="Times New Roman" w:cs="Times New Roman"/>
          <w:b/>
          <w:bCs/>
          <w:kern w:val="0"/>
          <w:lang w:eastAsia="en-GB"/>
          <w14:ligatures w14:val="none"/>
        </w:rPr>
        <w:t xml:space="preserve">Streamlining regulatory practices and improving institutional provisions are vital for fostering community energy ownership - </w:t>
      </w:r>
      <w:r w:rsidR="00B35571" w:rsidRPr="00CB52EB">
        <w:rPr>
          <w:rFonts w:ascii="Times New Roman" w:eastAsia="Times New Roman" w:hAnsi="Times New Roman" w:cs="Times New Roman"/>
          <w:kern w:val="0"/>
          <w:lang w:eastAsia="en-GB"/>
          <w14:ligatures w14:val="none"/>
        </w:rPr>
        <w:t>Research findings have facilitated the Institute of Welsh Affairs in their discovery of complex reasons behind the limited uptake of community energy ownership (IWA, 2018). Research has shown how community group developments tend to lack their ability to capacitate such barriers involved in the initiatives. The use of planning and regulatory mechanisms does not support communal or social advancements.</w:t>
      </w:r>
    </w:p>
    <w:p w14:paraId="6ACBB280" w14:textId="77777777" w:rsidR="00B35571" w:rsidRPr="008B1873" w:rsidRDefault="00B35571" w:rsidP="008B1873">
      <w:pPr>
        <w:spacing w:line="360" w:lineRule="auto"/>
        <w:ind w:left="360"/>
        <w:textAlignment w:val="baseline"/>
        <w:rPr>
          <w:rFonts w:ascii="Times New Roman" w:eastAsia="Times New Roman" w:hAnsi="Times New Roman" w:cs="Times New Roman"/>
          <w:b/>
          <w:bCs/>
          <w:kern w:val="0"/>
          <w:lang w:eastAsia="en-GB"/>
          <w14:ligatures w14:val="none"/>
        </w:rPr>
      </w:pPr>
    </w:p>
    <w:p w14:paraId="7D4E54F5" w14:textId="77777777" w:rsidR="00CB52EB" w:rsidRDefault="00CB52EB" w:rsidP="008B1873">
      <w:pPr>
        <w:spacing w:line="360" w:lineRule="auto"/>
        <w:ind w:left="360"/>
        <w:textAlignment w:val="baseline"/>
        <w:rPr>
          <w:rFonts w:ascii="Times New Roman" w:eastAsia="Times New Roman" w:hAnsi="Times New Roman" w:cs="Times New Roman"/>
          <w:b/>
          <w:bCs/>
          <w:kern w:val="0"/>
          <w:lang w:eastAsia="en-GB"/>
          <w14:ligatures w14:val="none"/>
        </w:rPr>
      </w:pPr>
    </w:p>
    <w:p w14:paraId="3C73D8CD" w14:textId="77777777" w:rsidR="00CB52EB" w:rsidRDefault="00CB52EB" w:rsidP="008B1873">
      <w:pPr>
        <w:spacing w:line="360" w:lineRule="auto"/>
        <w:ind w:left="360"/>
        <w:textAlignment w:val="baseline"/>
        <w:rPr>
          <w:rFonts w:ascii="Times New Roman" w:eastAsia="Times New Roman" w:hAnsi="Times New Roman" w:cs="Times New Roman"/>
          <w:b/>
          <w:bCs/>
          <w:kern w:val="0"/>
          <w:lang w:eastAsia="en-GB"/>
          <w14:ligatures w14:val="none"/>
        </w:rPr>
      </w:pPr>
    </w:p>
    <w:p w14:paraId="467FDCDB" w14:textId="411E24BA" w:rsidR="00B35571" w:rsidRPr="008B1873" w:rsidRDefault="00B35571" w:rsidP="008B1873">
      <w:pPr>
        <w:spacing w:line="360" w:lineRule="auto"/>
        <w:ind w:left="360"/>
        <w:textAlignment w:val="baseline"/>
        <w:rPr>
          <w:rFonts w:ascii="Times New Roman" w:eastAsia="Times New Roman" w:hAnsi="Times New Roman" w:cs="Times New Roman"/>
          <w:b/>
          <w:bCs/>
          <w:kern w:val="0"/>
          <w:lang w:eastAsia="en-GB"/>
          <w14:ligatures w14:val="none"/>
        </w:rPr>
      </w:pPr>
      <w:r w:rsidRPr="008B1873">
        <w:rPr>
          <w:rFonts w:ascii="Times New Roman" w:eastAsia="Times New Roman" w:hAnsi="Times New Roman" w:cs="Times New Roman"/>
          <w:b/>
          <w:bCs/>
          <w:kern w:val="0"/>
          <w:lang w:eastAsia="en-GB"/>
          <w14:ligatures w14:val="none"/>
        </w:rPr>
        <w:lastRenderedPageBreak/>
        <w:t>This study recommends ways to approach these barriers:</w:t>
      </w:r>
    </w:p>
    <w:p w14:paraId="05875613" w14:textId="482DE09E" w:rsidR="00B35571" w:rsidRPr="008B1873" w:rsidRDefault="00B35571" w:rsidP="008B1873">
      <w:pPr>
        <w:numPr>
          <w:ilvl w:val="0"/>
          <w:numId w:val="70"/>
        </w:numPr>
        <w:spacing w:after="0" w:line="360" w:lineRule="auto"/>
        <w:ind w:left="1080" w:firstLine="0"/>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Ofgem should be assigned with the responsibility of reviewing existing barriers in community energy projects. Ofgem would be assigned to defining the major obstacles that affect the sectors capability to effectively prosper. This obligation would also encompass Ofgem in evaluating landscapes of organisations that will be further utili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ed in shaping a better energy system. In addition to this, research have previously conducted studies that highlight the barriers involved in slowing down the progression of energy community groups. One of which is the study of the barriers seen by communal groups in the delivery of energy flexibility (Regen, 2019). This research sheds light on Ofgem’s official efforts into supporting group projects.</w:t>
      </w:r>
    </w:p>
    <w:p w14:paraId="080F2CE8" w14:textId="77777777" w:rsidR="00B35571" w:rsidRPr="008B1873" w:rsidRDefault="00B35571" w:rsidP="008B1873">
      <w:pPr>
        <w:numPr>
          <w:ilvl w:val="0"/>
          <w:numId w:val="70"/>
        </w:numPr>
        <w:spacing w:after="0" w:line="360" w:lineRule="auto"/>
        <w:ind w:left="1080" w:firstLine="0"/>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Efficient coordination throughout departments with the promotion of local authorities adopting to planning practices that substitute communal energy schemes needs to be guaranteed by the Central Government. Alongside this, the Government should hold the responsibility to express positions within community energy groups in their local energy sectors regulations.</w:t>
      </w:r>
    </w:p>
    <w:p w14:paraId="6BD69389" w14:textId="0BCFF799" w:rsidR="00F214B6" w:rsidRPr="008B1873" w:rsidRDefault="00F214B6" w:rsidP="008B1873">
      <w:pPr>
        <w:numPr>
          <w:ilvl w:val="0"/>
          <w:numId w:val="70"/>
        </w:numPr>
        <w:spacing w:after="0" w:line="360" w:lineRule="auto"/>
        <w:ind w:left="1080" w:firstLine="0"/>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Section 2.2 states the</w:t>
      </w:r>
      <w:r w:rsidRPr="008B1873">
        <w:rPr>
          <w:rFonts w:ascii="Times New Roman" w:hAnsi="Times New Roman" w:cs="Times New Roman"/>
        </w:rPr>
        <w:t xml:space="preserve"> importance of having access to speciali</w:t>
      </w:r>
      <w:r w:rsidR="008B1873" w:rsidRPr="008B1873">
        <w:rPr>
          <w:rFonts w:ascii="Times New Roman" w:hAnsi="Times New Roman" w:cs="Times New Roman"/>
        </w:rPr>
        <w:t>s</w:t>
      </w:r>
      <w:r w:rsidRPr="008B1873">
        <w:rPr>
          <w:rFonts w:ascii="Times New Roman" w:hAnsi="Times New Roman" w:cs="Times New Roman"/>
        </w:rPr>
        <w:t>ed skills and guidance for the success of community energy initiatives. Considering this, creating a dedicated guidance and abilities fund to support communal energy initiatives should be organised.</w:t>
      </w:r>
      <w:r w:rsidRPr="008B1873">
        <w:rPr>
          <w:rFonts w:ascii="Times New Roman" w:hAnsi="Times New Roman" w:cs="Times New Roman"/>
          <w:shd w:val="clear" w:color="auto" w:fill="F7F7F8"/>
        </w:rPr>
        <w:t xml:space="preserve"> </w:t>
      </w:r>
      <w:r w:rsidRPr="008B1873">
        <w:rPr>
          <w:rFonts w:ascii="Times New Roman" w:eastAsia="Times New Roman" w:hAnsi="Times New Roman" w:cs="Times New Roman"/>
          <w:kern w:val="0"/>
          <w:lang w:eastAsia="en-GB"/>
          <w14:ligatures w14:val="none"/>
        </w:rPr>
        <w:t>Taking inspiration from the training allowance it should be extended to Distribution Network Operators are to warrant their staff possesses the essential skills for local associates, a comparable fund could be explored for community energy groups. The specific goals of this initiative can be jointly devised by communal energy initiatives and the energy trade. Subsequently, this collaboration can supervise the fund's implementation through a competitive tendering process. Moreover, the incorporation of community energy-focused apprenticeships as a part of this endeavour should be examined to bolster skills development within the sector.</w:t>
      </w:r>
    </w:p>
    <w:p w14:paraId="71FA0ECB" w14:textId="77777777" w:rsidR="00207D39" w:rsidRPr="008B1873" w:rsidRDefault="00207D39" w:rsidP="008B1873">
      <w:pPr>
        <w:spacing w:after="0" w:line="360" w:lineRule="auto"/>
        <w:ind w:left="1080"/>
        <w:textAlignment w:val="baseline"/>
        <w:rPr>
          <w:rFonts w:ascii="Times New Roman" w:eastAsia="Times New Roman" w:hAnsi="Times New Roman" w:cs="Times New Roman"/>
          <w:kern w:val="0"/>
          <w:lang w:eastAsia="en-GB"/>
          <w14:ligatures w14:val="none"/>
        </w:rPr>
      </w:pPr>
    </w:p>
    <w:p w14:paraId="1A7127FB" w14:textId="77777777" w:rsidR="00EB1095" w:rsidRDefault="00EB1095">
      <w:pPr>
        <w:rPr>
          <w:rFonts w:ascii="Times New Roman" w:eastAsia="Times New Roman" w:hAnsi="Times New Roman" w:cs="Times New Roman"/>
          <w:b/>
          <w:bCs/>
          <w:sz w:val="32"/>
          <w:szCs w:val="32"/>
          <w:lang w:eastAsia="en-GB"/>
        </w:rPr>
      </w:pPr>
      <w:r>
        <w:rPr>
          <w:rFonts w:ascii="Times New Roman" w:eastAsia="Times New Roman" w:hAnsi="Times New Roman" w:cs="Times New Roman"/>
          <w:b/>
          <w:bCs/>
          <w:lang w:eastAsia="en-GB"/>
        </w:rPr>
        <w:br w:type="page"/>
      </w:r>
    </w:p>
    <w:p w14:paraId="21168480" w14:textId="64C5FC69" w:rsidR="00207D39" w:rsidRPr="00C118F4" w:rsidRDefault="00EE6461" w:rsidP="00C118F4">
      <w:pPr>
        <w:pStyle w:val="Heading1"/>
        <w:spacing w:line="360" w:lineRule="auto"/>
        <w:rPr>
          <w:rFonts w:ascii="Times New Roman" w:eastAsia="Times New Roman" w:hAnsi="Times New Roman" w:cs="Times New Roman"/>
          <w:b/>
          <w:bCs/>
          <w:color w:val="auto"/>
          <w:lang w:eastAsia="en-GB"/>
        </w:rPr>
      </w:pPr>
      <w:bookmarkStart w:id="36" w:name="_Toc141113305"/>
      <w:r w:rsidRPr="00C118F4">
        <w:rPr>
          <w:rFonts w:ascii="Times New Roman" w:eastAsia="Times New Roman" w:hAnsi="Times New Roman" w:cs="Times New Roman"/>
          <w:b/>
          <w:bCs/>
          <w:color w:val="auto"/>
          <w:lang w:eastAsia="en-GB"/>
        </w:rPr>
        <w:lastRenderedPageBreak/>
        <w:t>Section</w:t>
      </w:r>
      <w:r w:rsidR="00207D39" w:rsidRPr="00C118F4">
        <w:rPr>
          <w:rFonts w:ascii="Times New Roman" w:eastAsia="Times New Roman" w:hAnsi="Times New Roman" w:cs="Times New Roman"/>
          <w:b/>
          <w:bCs/>
          <w:color w:val="auto"/>
          <w:lang w:eastAsia="en-GB"/>
        </w:rPr>
        <w:t xml:space="preserve"> 9: Conclusion</w:t>
      </w:r>
      <w:bookmarkEnd w:id="36"/>
      <w:r w:rsidR="00207D39" w:rsidRPr="00C118F4">
        <w:rPr>
          <w:rFonts w:ascii="Times New Roman" w:eastAsia="Times New Roman" w:hAnsi="Times New Roman" w:cs="Times New Roman"/>
          <w:b/>
          <w:bCs/>
          <w:color w:val="auto"/>
          <w:lang w:eastAsia="en-GB"/>
        </w:rPr>
        <w:t> </w:t>
      </w:r>
    </w:p>
    <w:p w14:paraId="193AC3DF" w14:textId="34FF9BFC" w:rsidR="004F51DE" w:rsidRPr="008B1873" w:rsidRDefault="004F51DE"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To conclude this study, the literature review highlights the potential benefits of a thriving community energy sector and presents strategies to achieve this objective. The success of the decarbonisation agenda depends on revolutionary steps </w:t>
      </w:r>
      <w:r w:rsidR="00BB6B0C" w:rsidRPr="008B1873">
        <w:rPr>
          <w:rFonts w:ascii="Times New Roman" w:eastAsia="Times New Roman" w:hAnsi="Times New Roman" w:cs="Times New Roman"/>
          <w:kern w:val="0"/>
          <w:lang w:eastAsia="en-GB"/>
          <w14:ligatures w14:val="none"/>
        </w:rPr>
        <w:t>being taken</w:t>
      </w:r>
      <w:r w:rsidRPr="008B1873">
        <w:rPr>
          <w:rFonts w:ascii="Times New Roman" w:eastAsia="Times New Roman" w:hAnsi="Times New Roman" w:cs="Times New Roman"/>
          <w:kern w:val="0"/>
          <w:lang w:eastAsia="en-GB"/>
          <w14:ligatures w14:val="none"/>
        </w:rPr>
        <w:t xml:space="preserve"> in the upcoming decade, with community energy playing a crucial role in empowering residents to fight climate change and reduce carbon emissions.</w:t>
      </w:r>
    </w:p>
    <w:p w14:paraId="7E790FEF" w14:textId="630216AC" w:rsidR="004F51DE" w:rsidRPr="008B1873" w:rsidRDefault="004F51DE"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The positive news is that community energy schemes have become </w:t>
      </w:r>
      <w:r w:rsidR="00BB6B0C" w:rsidRPr="008B1873">
        <w:rPr>
          <w:rFonts w:ascii="Times New Roman" w:eastAsia="Times New Roman" w:hAnsi="Times New Roman" w:cs="Times New Roman"/>
          <w:kern w:val="0"/>
          <w:lang w:eastAsia="en-GB"/>
          <w14:ligatures w14:val="none"/>
        </w:rPr>
        <w:t xml:space="preserve">an </w:t>
      </w:r>
      <w:r w:rsidRPr="008B1873">
        <w:rPr>
          <w:rFonts w:ascii="Times New Roman" w:eastAsia="Times New Roman" w:hAnsi="Times New Roman" w:cs="Times New Roman"/>
          <w:kern w:val="0"/>
          <w:lang w:eastAsia="en-GB"/>
          <w14:ligatures w14:val="none"/>
        </w:rPr>
        <w:t>effective means to address environmental concerns and turn them into actionable initiatives within UK communities. However, there are barriers disrupting growth of the sector, necessitating the formulation of new community energy strategies to establish a robust policy direction. Outdated policies risk neg</w:t>
      </w:r>
      <w:r w:rsidR="00BB51F0" w:rsidRPr="008B1873">
        <w:rPr>
          <w:rFonts w:ascii="Times New Roman" w:eastAsia="Times New Roman" w:hAnsi="Times New Roman" w:cs="Times New Roman"/>
          <w:kern w:val="0"/>
          <w:lang w:eastAsia="en-GB"/>
          <w14:ligatures w14:val="none"/>
        </w:rPr>
        <w:t xml:space="preserve">ating </w:t>
      </w:r>
      <w:r w:rsidRPr="008B1873">
        <w:rPr>
          <w:rFonts w:ascii="Times New Roman" w:eastAsia="Times New Roman" w:hAnsi="Times New Roman" w:cs="Times New Roman"/>
          <w:kern w:val="0"/>
          <w:lang w:eastAsia="en-GB"/>
          <w14:ligatures w14:val="none"/>
        </w:rPr>
        <w:t>the bright future of community energy organisations</w:t>
      </w:r>
      <w:r w:rsidR="00BB51F0" w:rsidRPr="008B1873">
        <w:rPr>
          <w:rFonts w:ascii="Times New Roman" w:eastAsia="Times New Roman" w:hAnsi="Times New Roman" w:cs="Times New Roman"/>
          <w:kern w:val="0"/>
          <w:lang w:eastAsia="en-GB"/>
          <w14:ligatures w14:val="none"/>
        </w:rPr>
        <w:t>. P</w:t>
      </w:r>
      <w:r w:rsidRPr="008B1873">
        <w:rPr>
          <w:rFonts w:ascii="Times New Roman" w:eastAsia="Times New Roman" w:hAnsi="Times New Roman" w:cs="Times New Roman"/>
          <w:kern w:val="0"/>
          <w:lang w:eastAsia="en-GB"/>
          <w14:ligatures w14:val="none"/>
        </w:rPr>
        <w:t>roactive measures and support to unlock their full potential</w:t>
      </w:r>
      <w:r w:rsidR="00BB51F0" w:rsidRPr="008B1873">
        <w:rPr>
          <w:rFonts w:ascii="Times New Roman" w:eastAsia="Times New Roman" w:hAnsi="Times New Roman" w:cs="Times New Roman"/>
          <w:kern w:val="0"/>
          <w:lang w:eastAsia="en-GB"/>
          <w14:ligatures w14:val="none"/>
        </w:rPr>
        <w:t xml:space="preserve"> are required. </w:t>
      </w:r>
    </w:p>
    <w:p w14:paraId="0565406F" w14:textId="4C3B7777" w:rsidR="004F51DE" w:rsidRPr="008B1873" w:rsidRDefault="00BB51F0"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Future</w:t>
      </w:r>
      <w:r w:rsidR="004F51DE" w:rsidRPr="008B1873">
        <w:rPr>
          <w:rFonts w:ascii="Times New Roman" w:eastAsia="Times New Roman" w:hAnsi="Times New Roman" w:cs="Times New Roman"/>
          <w:kern w:val="0"/>
          <w:lang w:eastAsia="en-GB"/>
          <w14:ligatures w14:val="none"/>
        </w:rPr>
        <w:t xml:space="preserve"> community energy strategy should encompass key elements such as</w:t>
      </w:r>
      <w:r w:rsidRPr="008B1873">
        <w:rPr>
          <w:rFonts w:ascii="Times New Roman" w:eastAsia="Times New Roman" w:hAnsi="Times New Roman" w:cs="Times New Roman"/>
          <w:kern w:val="0"/>
          <w:lang w:eastAsia="en-GB"/>
          <w14:ligatures w14:val="none"/>
        </w:rPr>
        <w:t xml:space="preserve">, </w:t>
      </w:r>
      <w:r w:rsidR="004F51DE" w:rsidRPr="008B1873">
        <w:rPr>
          <w:rFonts w:ascii="Times New Roman" w:eastAsia="Times New Roman" w:hAnsi="Times New Roman" w:cs="Times New Roman"/>
          <w:kern w:val="0"/>
          <w:lang w:eastAsia="en-GB"/>
          <w14:ligatures w14:val="none"/>
        </w:rPr>
        <w:t>commitment to essential strategies, reliance on unbiased research and analysis, recognition of distinct decarboni</w:t>
      </w:r>
      <w:r w:rsidRPr="008B1873">
        <w:rPr>
          <w:rFonts w:ascii="Times New Roman" w:eastAsia="Times New Roman" w:hAnsi="Times New Roman" w:cs="Times New Roman"/>
          <w:kern w:val="0"/>
          <w:lang w:eastAsia="en-GB"/>
          <w14:ligatures w14:val="none"/>
        </w:rPr>
        <w:t>s</w:t>
      </w:r>
      <w:r w:rsidR="004F51DE" w:rsidRPr="008B1873">
        <w:rPr>
          <w:rFonts w:ascii="Times New Roman" w:eastAsia="Times New Roman" w:hAnsi="Times New Roman" w:cs="Times New Roman"/>
          <w:kern w:val="0"/>
          <w:lang w:eastAsia="en-GB"/>
          <w14:ligatures w14:val="none"/>
        </w:rPr>
        <w:t>ation domains where community groups can contribute, and the establishment of an ambitious vision for the future.</w:t>
      </w:r>
    </w:p>
    <w:p w14:paraId="237997C0" w14:textId="77777777" w:rsidR="00F214B6" w:rsidRPr="008B1873" w:rsidRDefault="00F214B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To ensure the strategy's resilience to political fluctuations, it should be crafted to garner broad political unanimity and to be established in close collaboration with the energy sector. Effective oversight and accountability can be ensured by assigning an independent body like the Committee on Climate Change or the National Audit Office to monitor and publicly report on the strategy's performance.</w:t>
      </w:r>
    </w:p>
    <w:p w14:paraId="0C98267E" w14:textId="003F2291" w:rsidR="004F51DE" w:rsidRPr="008B1873" w:rsidRDefault="004F51DE"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To strengthen the community energy sector's knowledge and operations, a systematic and adequately resourced approach is essential, focusing on gathering robust data regarding local economic benefits and the impacts of community energy initiatives on fostering positive behavioural changes.</w:t>
      </w:r>
    </w:p>
    <w:p w14:paraId="440967E5" w14:textId="583EC6A0" w:rsidR="004F51DE" w:rsidRPr="008B1873" w:rsidRDefault="004F51DE"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The strategy should address crucial areas, including enhancing efficient local energy planning, prioritising the requirements of communities in wider energy regulation reforms, implementing new sources of funding, and streamlining regulatory practices to foster community energy ownership.</w:t>
      </w:r>
    </w:p>
    <w:p w14:paraId="6C1A7F61" w14:textId="77777777" w:rsidR="00F214B6" w:rsidRPr="008B1873" w:rsidRDefault="00F214B6"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Efforts to integrate community energy groups into the energy system should be supported with sufficient resources and collaboration with local authorities. Regulatory reforms should be pursued to make community energy financially sustainable without relying solely on grants. Distribution Network/System Operatives ought to work a central role in facilitating community energy initiatives and ensuring transparency and support for their growth.</w:t>
      </w:r>
    </w:p>
    <w:p w14:paraId="31475F59" w14:textId="58EF441A" w:rsidR="004F51DE" w:rsidRPr="008B1873" w:rsidRDefault="004F51DE" w:rsidP="008B1873">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 xml:space="preserve">For effective funding, the government should devise tailored options and collaborate with Ofgem to support community energy projects. Streamlining regulatory practices and improving institutional </w:t>
      </w:r>
      <w:r w:rsidRPr="008B1873">
        <w:rPr>
          <w:rFonts w:ascii="Times New Roman" w:eastAsia="Times New Roman" w:hAnsi="Times New Roman" w:cs="Times New Roman"/>
          <w:kern w:val="0"/>
          <w:lang w:eastAsia="en-GB"/>
          <w14:ligatures w14:val="none"/>
        </w:rPr>
        <w:lastRenderedPageBreak/>
        <w:t>provisions will foster community energy ownership, and Ofgem should review existing barriers and provide speciali</w:t>
      </w:r>
      <w:r w:rsidR="008B1873" w:rsidRPr="008B1873">
        <w:rPr>
          <w:rFonts w:ascii="Times New Roman" w:eastAsia="Times New Roman" w:hAnsi="Times New Roman" w:cs="Times New Roman"/>
          <w:kern w:val="0"/>
          <w:lang w:eastAsia="en-GB"/>
          <w14:ligatures w14:val="none"/>
        </w:rPr>
        <w:t>s</w:t>
      </w:r>
      <w:r w:rsidRPr="008B1873">
        <w:rPr>
          <w:rFonts w:ascii="Times New Roman" w:eastAsia="Times New Roman" w:hAnsi="Times New Roman" w:cs="Times New Roman"/>
          <w:kern w:val="0"/>
          <w:lang w:eastAsia="en-GB"/>
          <w14:ligatures w14:val="none"/>
        </w:rPr>
        <w:t>ed skills and guidance to community energy initiatives.</w:t>
      </w:r>
    </w:p>
    <w:p w14:paraId="7265A390" w14:textId="021787E0" w:rsidR="00253314" w:rsidRPr="00EB1095" w:rsidRDefault="00F214B6" w:rsidP="004F51DE">
      <w:pPr>
        <w:spacing w:line="360" w:lineRule="auto"/>
        <w:textAlignment w:val="baseline"/>
        <w:rPr>
          <w:rFonts w:ascii="Times New Roman" w:eastAsia="Times New Roman" w:hAnsi="Times New Roman" w:cs="Times New Roman"/>
          <w:kern w:val="0"/>
          <w:lang w:eastAsia="en-GB"/>
          <w14:ligatures w14:val="none"/>
        </w:rPr>
      </w:pPr>
      <w:r w:rsidRPr="008B1873">
        <w:rPr>
          <w:rFonts w:ascii="Times New Roman" w:eastAsia="Times New Roman" w:hAnsi="Times New Roman" w:cs="Times New Roman"/>
          <w:kern w:val="0"/>
          <w:lang w:eastAsia="en-GB"/>
          <w14:ligatures w14:val="none"/>
        </w:rPr>
        <w:t>Overall, the future of community energy strategy relies on a coordinated and collaborative effort involving government, regulatory bodies, community organisations, and local authorities. By embracing these recommendations, the UK can harness the complete potential of communal energy initiatives within its pursuit of a low-carbon and sustainable future.</w:t>
      </w:r>
    </w:p>
    <w:p w14:paraId="0FA725E5" w14:textId="77777777" w:rsidR="00253314" w:rsidRDefault="00253314" w:rsidP="004F51DE">
      <w:pPr>
        <w:spacing w:line="360" w:lineRule="auto"/>
        <w:textAlignment w:val="baseline"/>
        <w:rPr>
          <w:rFonts w:ascii="Times New Roman" w:eastAsia="Times New Roman" w:hAnsi="Times New Roman" w:cs="Times New Roman"/>
          <w:color w:val="000000" w:themeColor="text1"/>
          <w:kern w:val="0"/>
          <w:lang w:eastAsia="en-GB"/>
          <w14:ligatures w14:val="none"/>
        </w:rPr>
      </w:pPr>
    </w:p>
    <w:p w14:paraId="177CD5C0" w14:textId="77777777" w:rsidR="00EB1095" w:rsidRDefault="00EB1095">
      <w:pPr>
        <w:rPr>
          <w:rFonts w:ascii="Times New Roman" w:eastAsia="Times New Roman" w:hAnsi="Times New Roman" w:cs="Times New Roman"/>
          <w:b/>
          <w:bCs/>
          <w:sz w:val="32"/>
          <w:szCs w:val="32"/>
          <w:lang w:eastAsia="en-GB"/>
        </w:rPr>
      </w:pPr>
      <w:r>
        <w:rPr>
          <w:rFonts w:ascii="Times New Roman" w:eastAsia="Times New Roman" w:hAnsi="Times New Roman" w:cs="Times New Roman"/>
          <w:b/>
          <w:bCs/>
          <w:lang w:eastAsia="en-GB"/>
        </w:rPr>
        <w:br w:type="page"/>
      </w:r>
    </w:p>
    <w:p w14:paraId="4BEE3C13" w14:textId="5BC45EFC" w:rsidR="00253314" w:rsidRPr="00C118F4" w:rsidRDefault="008623B5" w:rsidP="00C118F4">
      <w:pPr>
        <w:pStyle w:val="Heading1"/>
        <w:spacing w:line="360" w:lineRule="auto"/>
        <w:rPr>
          <w:rFonts w:ascii="Times New Roman" w:eastAsia="Times New Roman" w:hAnsi="Times New Roman" w:cs="Times New Roman"/>
          <w:b/>
          <w:bCs/>
          <w:color w:val="auto"/>
          <w:lang w:eastAsia="en-GB"/>
        </w:rPr>
      </w:pPr>
      <w:bookmarkStart w:id="37" w:name="_Toc141113306"/>
      <w:r w:rsidRPr="00C118F4">
        <w:rPr>
          <w:rFonts w:ascii="Times New Roman" w:eastAsia="Times New Roman" w:hAnsi="Times New Roman" w:cs="Times New Roman"/>
          <w:b/>
          <w:bCs/>
          <w:color w:val="auto"/>
          <w:lang w:eastAsia="en-GB"/>
        </w:rPr>
        <w:lastRenderedPageBreak/>
        <w:t xml:space="preserve">Section 10: </w:t>
      </w:r>
      <w:r w:rsidR="00253314" w:rsidRPr="00C118F4">
        <w:rPr>
          <w:rFonts w:ascii="Times New Roman" w:eastAsia="Times New Roman" w:hAnsi="Times New Roman" w:cs="Times New Roman"/>
          <w:b/>
          <w:bCs/>
          <w:color w:val="auto"/>
          <w:lang w:eastAsia="en-GB"/>
        </w:rPr>
        <w:t>References</w:t>
      </w:r>
      <w:bookmarkEnd w:id="37"/>
    </w:p>
    <w:p w14:paraId="165688C5"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Department for Business, Energy &amp; Industrial Strategy (2019). </w:t>
      </w:r>
      <w:r w:rsidRPr="009E458B">
        <w:rPr>
          <w:i/>
          <w:iCs/>
          <w:sz w:val="22"/>
          <w:szCs w:val="22"/>
        </w:rPr>
        <w:t>UK Becomes First Major Economy to Pass Net Zero Emissions Law</w:t>
      </w:r>
      <w:r w:rsidRPr="009E458B">
        <w:rPr>
          <w:sz w:val="22"/>
          <w:szCs w:val="22"/>
        </w:rPr>
        <w:t>. [online] Gov.uk. Available at: https://www.gov.uk/government/news/uk-becomes-first-major-economy-to-pass-net-zero-emissions-law.</w:t>
      </w:r>
    </w:p>
    <w:p w14:paraId="10C9B31A"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Alliance, G. (2019). </w:t>
      </w:r>
      <w:r w:rsidRPr="009E458B">
        <w:rPr>
          <w:i/>
          <w:iCs/>
          <w:sz w:val="22"/>
          <w:szCs w:val="22"/>
        </w:rPr>
        <w:t>The route to clean growth: using local industrial strategies to drive change» Green Alliance</w:t>
      </w:r>
      <w:r w:rsidRPr="009E458B">
        <w:rPr>
          <w:sz w:val="22"/>
          <w:szCs w:val="22"/>
        </w:rPr>
        <w:t>. [online] Green Alliance. Available at: https://green-alliance.org.uk/publication/the-route-to-clean-growth/ [Accessed 23 Jul. 2023].</w:t>
      </w:r>
    </w:p>
    <w:p w14:paraId="24E8B581"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Austin, K. (2022). Taxing electric cars ‘short-sighted’ say manufacturers. </w:t>
      </w:r>
      <w:r w:rsidRPr="009E458B">
        <w:rPr>
          <w:i/>
          <w:iCs/>
          <w:sz w:val="22"/>
          <w:szCs w:val="22"/>
        </w:rPr>
        <w:t>BBC News</w:t>
      </w:r>
      <w:r w:rsidRPr="009E458B">
        <w:rPr>
          <w:sz w:val="22"/>
          <w:szCs w:val="22"/>
        </w:rPr>
        <w:t>. [online] 18 Nov. Available at: https://www.bbc.co.uk/news/business-63671302.</w:t>
      </w:r>
    </w:p>
    <w:p w14:paraId="0E87CD2A"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Bauwens, T. (2019). </w:t>
      </w:r>
      <w:proofErr w:type="spellStart"/>
      <w:r w:rsidRPr="009E458B">
        <w:rPr>
          <w:i/>
          <w:iCs/>
          <w:sz w:val="22"/>
          <w:szCs w:val="22"/>
        </w:rPr>
        <w:t>Analyzing</w:t>
      </w:r>
      <w:proofErr w:type="spellEnd"/>
      <w:r w:rsidRPr="009E458B">
        <w:rPr>
          <w:i/>
          <w:iCs/>
          <w:sz w:val="22"/>
          <w:szCs w:val="22"/>
        </w:rPr>
        <w:t xml:space="preserve"> the determinants of the size of investments by community renewable energy members: Findings and policy implications from Flanders</w:t>
      </w:r>
      <w:r w:rsidRPr="009E458B">
        <w:rPr>
          <w:sz w:val="22"/>
          <w:szCs w:val="22"/>
        </w:rPr>
        <w:t>. [online] Available at: https://www.researchgate.net/publication/331645920_Analyzing_the_determinants_of_the_size_of_investments_by_community_renewable_energy_members_Findings_and_policy_implications_from_Flanders.</w:t>
      </w:r>
    </w:p>
    <w:p w14:paraId="0AD679AF"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BEIS (2019). </w:t>
      </w:r>
      <w:r w:rsidRPr="009E458B">
        <w:rPr>
          <w:i/>
          <w:iCs/>
          <w:sz w:val="22"/>
          <w:szCs w:val="22"/>
        </w:rPr>
        <w:t>PRESS NOTICE</w:t>
      </w:r>
      <w:r w:rsidRPr="009E458B">
        <w:rPr>
          <w:sz w:val="22"/>
          <w:szCs w:val="22"/>
        </w:rPr>
        <w:t>. [online] Available at: https://assets.publishing.service.gov.uk/government/uploads/system/uploads/attachment_data/file/791297/Press_Notice_March_2019.pdf.</w:t>
      </w:r>
    </w:p>
    <w:p w14:paraId="6106F59B" w14:textId="77777777" w:rsidR="009E458B" w:rsidRPr="009E458B" w:rsidRDefault="009E458B" w:rsidP="009E458B">
      <w:pPr>
        <w:pStyle w:val="NormalWeb"/>
        <w:spacing w:before="0" w:beforeAutospacing="0" w:after="240" w:afterAutospacing="0" w:line="360" w:lineRule="auto"/>
        <w:rPr>
          <w:sz w:val="22"/>
          <w:szCs w:val="22"/>
        </w:rPr>
      </w:pPr>
      <w:proofErr w:type="spellStart"/>
      <w:r w:rsidRPr="009E458B">
        <w:rPr>
          <w:sz w:val="22"/>
          <w:szCs w:val="22"/>
        </w:rPr>
        <w:t>Braunholtz</w:t>
      </w:r>
      <w:proofErr w:type="spellEnd"/>
      <w:r w:rsidRPr="009E458B">
        <w:rPr>
          <w:sz w:val="22"/>
          <w:szCs w:val="22"/>
        </w:rPr>
        <w:t xml:space="preserve">-Speight, T., Researcher, U., </w:t>
      </w:r>
      <w:proofErr w:type="spellStart"/>
      <w:r w:rsidRPr="009E458B">
        <w:rPr>
          <w:sz w:val="22"/>
          <w:szCs w:val="22"/>
        </w:rPr>
        <w:t>Mander</w:t>
      </w:r>
      <w:proofErr w:type="spellEnd"/>
      <w:r w:rsidRPr="009E458B">
        <w:rPr>
          <w:sz w:val="22"/>
          <w:szCs w:val="22"/>
        </w:rPr>
        <w:t xml:space="preserve">, S., Hannon, M., </w:t>
      </w:r>
      <w:proofErr w:type="spellStart"/>
      <w:r w:rsidRPr="009E458B">
        <w:rPr>
          <w:sz w:val="22"/>
          <w:szCs w:val="22"/>
        </w:rPr>
        <w:t>Mclachlan</w:t>
      </w:r>
      <w:proofErr w:type="spellEnd"/>
      <w:r w:rsidRPr="009E458B">
        <w:rPr>
          <w:sz w:val="22"/>
          <w:szCs w:val="22"/>
        </w:rPr>
        <w:t xml:space="preserve">, C., </w:t>
      </w:r>
      <w:proofErr w:type="spellStart"/>
      <w:r w:rsidRPr="009E458B">
        <w:rPr>
          <w:sz w:val="22"/>
          <w:szCs w:val="22"/>
        </w:rPr>
        <w:t>Manderson</w:t>
      </w:r>
      <w:proofErr w:type="spellEnd"/>
      <w:r w:rsidRPr="009E458B">
        <w:rPr>
          <w:sz w:val="22"/>
          <w:szCs w:val="22"/>
        </w:rPr>
        <w:t xml:space="preserve">, E. and </w:t>
      </w:r>
      <w:proofErr w:type="spellStart"/>
      <w:r w:rsidRPr="009E458B">
        <w:rPr>
          <w:sz w:val="22"/>
          <w:szCs w:val="22"/>
        </w:rPr>
        <w:t>Sharmina</w:t>
      </w:r>
      <w:proofErr w:type="spellEnd"/>
      <w:r w:rsidRPr="009E458B">
        <w:rPr>
          <w:sz w:val="22"/>
          <w:szCs w:val="22"/>
        </w:rPr>
        <w:t xml:space="preserve">, M. (2018). </w:t>
      </w:r>
      <w:r w:rsidRPr="009E458B">
        <w:rPr>
          <w:i/>
          <w:iCs/>
          <w:sz w:val="22"/>
          <w:szCs w:val="22"/>
        </w:rPr>
        <w:t>The Evolution of Community Energy in the UK</w:t>
      </w:r>
      <w:r w:rsidRPr="009E458B">
        <w:rPr>
          <w:sz w:val="22"/>
          <w:szCs w:val="22"/>
        </w:rPr>
        <w:t>. [online] Available at: https://d2e1qxpsswcpgz.cloudfront.net/uploads/2020/03/ukerc-wp_evolution-of-community-energy-in-the-uk.pdf.</w:t>
      </w:r>
    </w:p>
    <w:p w14:paraId="63091CA3"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Busch, H. and Hansen, T. (2021). Building communities in times of crisis - Impacts of the COVID-19 pandemic on the work of transition intermediaries in the energy sector. </w:t>
      </w:r>
      <w:r w:rsidRPr="009E458B">
        <w:rPr>
          <w:i/>
          <w:iCs/>
          <w:sz w:val="22"/>
          <w:szCs w:val="22"/>
        </w:rPr>
        <w:t>Energy Research &amp; Social Science</w:t>
      </w:r>
      <w:r w:rsidRPr="009E458B">
        <w:rPr>
          <w:sz w:val="22"/>
          <w:szCs w:val="22"/>
        </w:rPr>
        <w:t xml:space="preserve">, 75, p.102020. </w:t>
      </w:r>
      <w:proofErr w:type="spellStart"/>
      <w:proofErr w:type="gramStart"/>
      <w:r w:rsidRPr="009E458B">
        <w:rPr>
          <w:sz w:val="22"/>
          <w:szCs w:val="22"/>
        </w:rPr>
        <w:t>doi:https</w:t>
      </w:r>
      <w:proofErr w:type="spellEnd"/>
      <w:r w:rsidRPr="009E458B">
        <w:rPr>
          <w:sz w:val="22"/>
          <w:szCs w:val="22"/>
        </w:rPr>
        <w:t>://doi.org/10.1016/j.erss.2021.102020</w:t>
      </w:r>
      <w:proofErr w:type="gramEnd"/>
      <w:r w:rsidRPr="009E458B">
        <w:rPr>
          <w:sz w:val="22"/>
          <w:szCs w:val="22"/>
        </w:rPr>
        <w:t>.</w:t>
      </w:r>
    </w:p>
    <w:p w14:paraId="6F9C978B"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Catapult.org (2018). </w:t>
      </w:r>
      <w:r w:rsidRPr="009E458B">
        <w:rPr>
          <w:i/>
          <w:iCs/>
          <w:sz w:val="22"/>
          <w:szCs w:val="22"/>
        </w:rPr>
        <w:t>Local Area Energy Planning: Supporting clean growth and low carbon transition</w:t>
      </w:r>
      <w:r w:rsidRPr="009E458B">
        <w:rPr>
          <w:sz w:val="22"/>
          <w:szCs w:val="22"/>
        </w:rPr>
        <w:t>. [online] Energy Systems Catapult. Available at: https://es.catapult.org.uk/report/local-area-energy-planning/#:~:text=Local%20Area%20Energy%20Planning%3A%20Supporting [Accessed 23 Jul. 2023].</w:t>
      </w:r>
    </w:p>
    <w:p w14:paraId="656E92C6"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Community Energy England (2019a). </w:t>
      </w:r>
      <w:r w:rsidRPr="009E458B">
        <w:rPr>
          <w:i/>
          <w:iCs/>
          <w:sz w:val="22"/>
          <w:szCs w:val="22"/>
        </w:rPr>
        <w:t>Community Energy – State of the Sector Report 2019 | Community Energy England</w:t>
      </w:r>
      <w:r w:rsidRPr="009E458B">
        <w:rPr>
          <w:sz w:val="22"/>
          <w:szCs w:val="22"/>
        </w:rPr>
        <w:t xml:space="preserve">. [online] communityenergyengland.org. Available at: </w:t>
      </w:r>
      <w:r w:rsidRPr="009E458B">
        <w:rPr>
          <w:sz w:val="22"/>
          <w:szCs w:val="22"/>
        </w:rPr>
        <w:lastRenderedPageBreak/>
        <w:t>https://communityenergyengland.org/news/community-energy-state-of-the-sector-report-2019 [Accessed 23 Jul. 2023].</w:t>
      </w:r>
    </w:p>
    <w:p w14:paraId="5E01A9B1"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Community Energy England (2019b). </w:t>
      </w:r>
      <w:r w:rsidRPr="009E458B">
        <w:rPr>
          <w:i/>
          <w:iCs/>
          <w:sz w:val="22"/>
          <w:szCs w:val="22"/>
        </w:rPr>
        <w:t>Community Energy State of the Sector | Community Energy England</w:t>
      </w:r>
      <w:r w:rsidRPr="009E458B">
        <w:rPr>
          <w:sz w:val="22"/>
          <w:szCs w:val="22"/>
        </w:rPr>
        <w:t>. [online] communityenergyengland.org. Available at: https://communityenergyengland.org/pages/state-of-the-sector.</w:t>
      </w:r>
    </w:p>
    <w:p w14:paraId="00D7DD7F"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Community Energy England (2019c). </w:t>
      </w:r>
      <w:r w:rsidRPr="009E458B">
        <w:rPr>
          <w:i/>
          <w:iCs/>
          <w:sz w:val="22"/>
          <w:szCs w:val="22"/>
        </w:rPr>
        <w:t>Community Energy State of the Sector | Community Energy England</w:t>
      </w:r>
      <w:r w:rsidRPr="009E458B">
        <w:rPr>
          <w:sz w:val="22"/>
          <w:szCs w:val="22"/>
        </w:rPr>
        <w:t>. [online] communityenergyengland.org. Available at: https://communityenergyengland.org/pages/state-of-the-sector.</w:t>
      </w:r>
    </w:p>
    <w:p w14:paraId="7458FDB7"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Community Energy England (2022). </w:t>
      </w:r>
      <w:r w:rsidRPr="009E458B">
        <w:rPr>
          <w:i/>
          <w:iCs/>
          <w:sz w:val="22"/>
          <w:szCs w:val="22"/>
        </w:rPr>
        <w:t>State of the Sector Report Community Energy</w:t>
      </w:r>
      <w:r w:rsidRPr="009E458B">
        <w:rPr>
          <w:sz w:val="22"/>
          <w:szCs w:val="22"/>
        </w:rPr>
        <w:t>. [online] Available at: https://communityenergyengland.org/files/document/626/1655376945_CommunityEnergyStateoftheSectorUKReport2022.pdf.</w:t>
      </w:r>
    </w:p>
    <w:p w14:paraId="150A589C"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Coyne, B. (2018). </w:t>
      </w:r>
      <w:r w:rsidRPr="009E458B">
        <w:rPr>
          <w:i/>
          <w:iCs/>
          <w:sz w:val="22"/>
          <w:szCs w:val="22"/>
        </w:rPr>
        <w:t>Electrifying heat: Too expensive, or too little ambition?</w:t>
      </w:r>
      <w:r w:rsidRPr="009E458B">
        <w:rPr>
          <w:sz w:val="22"/>
          <w:szCs w:val="22"/>
        </w:rPr>
        <w:t xml:space="preserve"> [online] theenergyst.com. Available at: https://theenergyst.com/electrifying-heat-too-expensive-or-too-little-ambition/ [Accessed 23 Jul. 2023].</w:t>
      </w:r>
    </w:p>
    <w:p w14:paraId="48F612BE"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DBEIS (2019). </w:t>
      </w:r>
      <w:r w:rsidRPr="009E458B">
        <w:rPr>
          <w:i/>
          <w:iCs/>
          <w:sz w:val="22"/>
          <w:szCs w:val="22"/>
        </w:rPr>
        <w:t>UK GREENHOUSE GAS EMISSIONS, PROVISIONAL FIGURES</w:t>
      </w:r>
      <w:r w:rsidRPr="009E458B">
        <w:rPr>
          <w:sz w:val="22"/>
          <w:szCs w:val="22"/>
        </w:rPr>
        <w:t>. [online] Available at: https://assets.publishing.service.gov.uk/government/uploads/system/uploads/attachment_data/file/790626/2018-provisional-emissions-statistics-report.pdf [Accessed 12 Jul. 2023].</w:t>
      </w:r>
    </w:p>
    <w:p w14:paraId="2339D419"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DECC (2014a). </w:t>
      </w:r>
      <w:r w:rsidRPr="009E458B">
        <w:rPr>
          <w:i/>
          <w:iCs/>
          <w:sz w:val="22"/>
          <w:szCs w:val="22"/>
        </w:rPr>
        <w:t>Community Energy Strategy: Full Report</w:t>
      </w:r>
      <w:r w:rsidRPr="009E458B">
        <w:rPr>
          <w:sz w:val="22"/>
          <w:szCs w:val="22"/>
        </w:rPr>
        <w:t>. [online] Available at: https://assets.publishing.service.gov.uk/government/uploads/system/uploads/attachment_data/file/275163/20140126Community_Energy_Strategy.pdf.</w:t>
      </w:r>
    </w:p>
    <w:p w14:paraId="7C8A8B16"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DECC (2014b). </w:t>
      </w:r>
      <w:r w:rsidRPr="009E458B">
        <w:rPr>
          <w:i/>
          <w:iCs/>
          <w:sz w:val="22"/>
          <w:szCs w:val="22"/>
        </w:rPr>
        <w:t>DECC Local Energy Assessment Fund (LEAF) Evaluation Report</w:t>
      </w:r>
      <w:r w:rsidRPr="009E458B">
        <w:rPr>
          <w:sz w:val="22"/>
          <w:szCs w:val="22"/>
        </w:rPr>
        <w:t>. [online] GOV.UK. Available at: https://www.gov.uk/government/publications/decc-local-energy-assessment-fund-leaf-evaluation-report [Accessed 23 Jul. 2023].</w:t>
      </w:r>
    </w:p>
    <w:p w14:paraId="6A06BA2F"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Department for Business, Energy &amp; Industrial Strategy (2019). </w:t>
      </w:r>
      <w:r w:rsidRPr="009E458B">
        <w:rPr>
          <w:i/>
          <w:iCs/>
          <w:sz w:val="22"/>
          <w:szCs w:val="22"/>
        </w:rPr>
        <w:t>Department for Business, Energy &amp; Industrial Strategy</w:t>
      </w:r>
      <w:r w:rsidRPr="009E458B">
        <w:rPr>
          <w:sz w:val="22"/>
          <w:szCs w:val="22"/>
        </w:rPr>
        <w:t>. [online] GOV.UK. Available at: https://www.gov.uk/government/organisations/department-for-business-energy-and-industrial-strategy.</w:t>
      </w:r>
    </w:p>
    <w:p w14:paraId="1F218C32"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lastRenderedPageBreak/>
        <w:t xml:space="preserve">DNOA (2018). </w:t>
      </w:r>
      <w:r w:rsidRPr="009E458B">
        <w:rPr>
          <w:i/>
          <w:iCs/>
          <w:sz w:val="22"/>
          <w:szCs w:val="22"/>
        </w:rPr>
        <w:t>Distribution Network Options Assessment (DNOA)</w:t>
      </w:r>
      <w:r w:rsidRPr="009E458B">
        <w:rPr>
          <w:sz w:val="22"/>
          <w:szCs w:val="22"/>
        </w:rPr>
        <w:t>. [online] www.ukpowernetworks.co.uk. Available at: https://www.ukpowernetworks.co.uk/future-energy/distribution-network-options-assessment-dnoa [Accessed 23 Jul. 2023].</w:t>
      </w:r>
    </w:p>
    <w:p w14:paraId="650C1BF3" w14:textId="77777777" w:rsidR="009E458B" w:rsidRPr="009E458B" w:rsidRDefault="009E458B" w:rsidP="009E458B">
      <w:pPr>
        <w:pStyle w:val="NormalWeb"/>
        <w:spacing w:before="0" w:beforeAutospacing="0" w:after="240" w:afterAutospacing="0" w:line="360" w:lineRule="auto"/>
        <w:rPr>
          <w:sz w:val="22"/>
          <w:szCs w:val="22"/>
        </w:rPr>
      </w:pPr>
      <w:proofErr w:type="spellStart"/>
      <w:r w:rsidRPr="009E458B">
        <w:rPr>
          <w:sz w:val="22"/>
          <w:szCs w:val="22"/>
        </w:rPr>
        <w:t>Dóci</w:t>
      </w:r>
      <w:proofErr w:type="spellEnd"/>
      <w:r w:rsidRPr="009E458B">
        <w:rPr>
          <w:sz w:val="22"/>
          <w:szCs w:val="22"/>
        </w:rPr>
        <w:t xml:space="preserve">, G. and </w:t>
      </w:r>
      <w:proofErr w:type="spellStart"/>
      <w:r w:rsidRPr="009E458B">
        <w:rPr>
          <w:sz w:val="22"/>
          <w:szCs w:val="22"/>
        </w:rPr>
        <w:t>Vasileiadou</w:t>
      </w:r>
      <w:proofErr w:type="spellEnd"/>
      <w:r w:rsidRPr="009E458B">
        <w:rPr>
          <w:sz w:val="22"/>
          <w:szCs w:val="22"/>
        </w:rPr>
        <w:t>, E. (2015). ‘</w:t>
      </w:r>
      <w:proofErr w:type="spellStart"/>
      <w:r w:rsidRPr="009E458B">
        <w:rPr>
          <w:sz w:val="22"/>
          <w:szCs w:val="22"/>
        </w:rPr>
        <w:t>Let׳s</w:t>
      </w:r>
      <w:proofErr w:type="spellEnd"/>
      <w:r w:rsidRPr="009E458B">
        <w:rPr>
          <w:sz w:val="22"/>
          <w:szCs w:val="22"/>
        </w:rPr>
        <w:t xml:space="preserve"> do it ourselves’ Individual motivations for investing in renewables at community level. </w:t>
      </w:r>
      <w:r w:rsidRPr="009E458B">
        <w:rPr>
          <w:i/>
          <w:iCs/>
          <w:sz w:val="22"/>
          <w:szCs w:val="22"/>
        </w:rPr>
        <w:t>Renewable and Sustainable Energy Reviews</w:t>
      </w:r>
      <w:r w:rsidRPr="009E458B">
        <w:rPr>
          <w:sz w:val="22"/>
          <w:szCs w:val="22"/>
        </w:rPr>
        <w:t xml:space="preserve">, 49, pp.41–50. </w:t>
      </w:r>
      <w:proofErr w:type="spellStart"/>
      <w:proofErr w:type="gramStart"/>
      <w:r w:rsidRPr="009E458B">
        <w:rPr>
          <w:sz w:val="22"/>
          <w:szCs w:val="22"/>
        </w:rPr>
        <w:t>doi:https</w:t>
      </w:r>
      <w:proofErr w:type="spellEnd"/>
      <w:r w:rsidRPr="009E458B">
        <w:rPr>
          <w:sz w:val="22"/>
          <w:szCs w:val="22"/>
        </w:rPr>
        <w:t>://doi.org/10.1016/j.rser.2015.04.051</w:t>
      </w:r>
      <w:proofErr w:type="gramEnd"/>
      <w:r w:rsidRPr="009E458B">
        <w:rPr>
          <w:sz w:val="22"/>
          <w:szCs w:val="22"/>
        </w:rPr>
        <w:t>.</w:t>
      </w:r>
    </w:p>
    <w:p w14:paraId="1C99258D"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energynetworks.org (2021). </w:t>
      </w:r>
      <w:r w:rsidRPr="009E458B">
        <w:rPr>
          <w:i/>
          <w:iCs/>
          <w:sz w:val="22"/>
          <w:szCs w:val="22"/>
        </w:rPr>
        <w:t>What is flexibility in energy?</w:t>
      </w:r>
      <w:r w:rsidRPr="009E458B">
        <w:rPr>
          <w:sz w:val="22"/>
          <w:szCs w:val="22"/>
        </w:rPr>
        <w:t xml:space="preserve"> [online] Energy Networks Association. Available at: https://www.energynetworks.org/newsroom/what-is-flexibility-in-energy [Accessed 23 Jul. 2023].</w:t>
      </w:r>
    </w:p>
    <w:p w14:paraId="3A4257C2" w14:textId="77777777" w:rsidR="009E458B" w:rsidRPr="009E458B" w:rsidRDefault="009E458B" w:rsidP="009E458B">
      <w:pPr>
        <w:pStyle w:val="NormalWeb"/>
        <w:spacing w:before="0" w:beforeAutospacing="0" w:after="240" w:afterAutospacing="0" w:line="360" w:lineRule="auto"/>
        <w:rPr>
          <w:sz w:val="22"/>
          <w:szCs w:val="22"/>
        </w:rPr>
      </w:pPr>
      <w:proofErr w:type="spellStart"/>
      <w:r w:rsidRPr="009E458B">
        <w:rPr>
          <w:sz w:val="22"/>
          <w:szCs w:val="22"/>
        </w:rPr>
        <w:t>EnergySavingTrust</w:t>
      </w:r>
      <w:proofErr w:type="spellEnd"/>
      <w:r w:rsidRPr="009E458B">
        <w:rPr>
          <w:sz w:val="22"/>
          <w:szCs w:val="22"/>
        </w:rPr>
        <w:t xml:space="preserve"> (2023). </w:t>
      </w:r>
      <w:r w:rsidRPr="009E458B">
        <w:rPr>
          <w:i/>
          <w:iCs/>
          <w:sz w:val="22"/>
          <w:szCs w:val="22"/>
        </w:rPr>
        <w:t>Community and locally owned energy in Scotland: 2022 report</w:t>
      </w:r>
      <w:r w:rsidRPr="009E458B">
        <w:rPr>
          <w:sz w:val="22"/>
          <w:szCs w:val="22"/>
        </w:rPr>
        <w:t>. [online] Energy Saving Trust. Available at: https://energysavingtrust.org.uk/report/community-and-locally-owned-energy-in-scotland-2022-report/ [Accessed 23 Jul. 2023].</w:t>
      </w:r>
    </w:p>
    <w:p w14:paraId="1E2D7689"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George, S. (2022). </w:t>
      </w:r>
      <w:r w:rsidRPr="009E458B">
        <w:rPr>
          <w:i/>
          <w:iCs/>
          <w:sz w:val="22"/>
          <w:szCs w:val="22"/>
        </w:rPr>
        <w:t xml:space="preserve">As the energy price crisis bites, is the future of renewable energy community-owned? - </w:t>
      </w:r>
      <w:proofErr w:type="spellStart"/>
      <w:r w:rsidRPr="009E458B">
        <w:rPr>
          <w:i/>
          <w:iCs/>
          <w:sz w:val="22"/>
          <w:szCs w:val="22"/>
        </w:rPr>
        <w:t>edie</w:t>
      </w:r>
      <w:proofErr w:type="spellEnd"/>
      <w:r w:rsidRPr="009E458B">
        <w:rPr>
          <w:sz w:val="22"/>
          <w:szCs w:val="22"/>
        </w:rPr>
        <w:t>. [online] https://www.edie.net/. Available at: https://www.edie.net/as-the-energy-price-crisis-bites-is-the-future-of-renewable-energy-community-owned/ [Accessed 23 Jul. 2023].</w:t>
      </w:r>
    </w:p>
    <w:p w14:paraId="51291D11" w14:textId="77777777" w:rsidR="009E458B" w:rsidRPr="009E458B" w:rsidRDefault="009E458B" w:rsidP="009E458B">
      <w:pPr>
        <w:pStyle w:val="NormalWeb"/>
        <w:spacing w:before="0" w:beforeAutospacing="0" w:after="240" w:afterAutospacing="0" w:line="360" w:lineRule="auto"/>
        <w:rPr>
          <w:sz w:val="22"/>
          <w:szCs w:val="22"/>
        </w:rPr>
      </w:pPr>
      <w:proofErr w:type="spellStart"/>
      <w:r w:rsidRPr="009E458B">
        <w:rPr>
          <w:sz w:val="22"/>
          <w:szCs w:val="22"/>
        </w:rPr>
        <w:t>Gov.scot</w:t>
      </w:r>
      <w:proofErr w:type="spellEnd"/>
      <w:r w:rsidRPr="009E458B">
        <w:rPr>
          <w:sz w:val="22"/>
          <w:szCs w:val="22"/>
        </w:rPr>
        <w:t xml:space="preserve"> (2021). </w:t>
      </w:r>
      <w:r w:rsidRPr="009E458B">
        <w:rPr>
          <w:i/>
          <w:iCs/>
          <w:sz w:val="22"/>
          <w:szCs w:val="22"/>
        </w:rPr>
        <w:t>Chapter 1: People - Building a future energy system that is shaped by and for the people of Scotland</w:t>
      </w:r>
      <w:r w:rsidRPr="009E458B">
        <w:rPr>
          <w:sz w:val="22"/>
          <w:szCs w:val="22"/>
        </w:rPr>
        <w:t>. [online] www.gov.scot. Available at: https://www.gov.scot/publications/local-energy-policy-statement/pages/4/ [Accessed 23 Jul. 2023].</w:t>
      </w:r>
    </w:p>
    <w:p w14:paraId="314CF0F7"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Gov.uk (2019). </w:t>
      </w:r>
      <w:r w:rsidRPr="009E458B">
        <w:rPr>
          <w:i/>
          <w:iCs/>
          <w:sz w:val="22"/>
          <w:szCs w:val="22"/>
        </w:rPr>
        <w:t>Rural Community Energy Fund</w:t>
      </w:r>
      <w:r w:rsidRPr="009E458B">
        <w:rPr>
          <w:sz w:val="22"/>
          <w:szCs w:val="22"/>
        </w:rPr>
        <w:t>. [online] GOV.UK. Available at: https://www.gov.uk/guidance/rural-community-energy-fund.</w:t>
      </w:r>
    </w:p>
    <w:p w14:paraId="6FC4FAC3"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Green World (2019). </w:t>
      </w:r>
      <w:r w:rsidRPr="009E458B">
        <w:rPr>
          <w:i/>
          <w:iCs/>
          <w:sz w:val="22"/>
          <w:szCs w:val="22"/>
        </w:rPr>
        <w:t>Over half of UK councils declare climate emergency</w:t>
      </w:r>
      <w:r w:rsidRPr="009E458B">
        <w:rPr>
          <w:sz w:val="22"/>
          <w:szCs w:val="22"/>
        </w:rPr>
        <w:t>. [online] Green World. Available at: https://greenworld.org.uk/article/over-half-uk-councils-declare-climate-emergency [Accessed 23 Jul. 2023].</w:t>
      </w:r>
    </w:p>
    <w:p w14:paraId="72D4EC2B"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Helm, D. (2017). </w:t>
      </w:r>
      <w:r w:rsidRPr="009E458B">
        <w:rPr>
          <w:i/>
          <w:iCs/>
          <w:sz w:val="22"/>
          <w:szCs w:val="22"/>
        </w:rPr>
        <w:t>Cost of Energy Review</w:t>
      </w:r>
      <w:r w:rsidRPr="009E458B">
        <w:rPr>
          <w:sz w:val="22"/>
          <w:szCs w:val="22"/>
        </w:rPr>
        <w:t>. [online] Available at: https://assets.publishing.service.gov.uk/government/uploads/system/uploads/attachment_data/file/654902/Cost_of_Energy_Review.pdf.</w:t>
      </w:r>
    </w:p>
    <w:p w14:paraId="6D752C06"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IWA (2018). </w:t>
      </w:r>
      <w:r w:rsidRPr="009E458B">
        <w:rPr>
          <w:i/>
          <w:iCs/>
          <w:sz w:val="22"/>
          <w:szCs w:val="22"/>
        </w:rPr>
        <w:t>The Economic Costs and Benefits of Renewable Energy Transition in Wales</w:t>
      </w:r>
      <w:r w:rsidRPr="009E458B">
        <w:rPr>
          <w:sz w:val="22"/>
          <w:szCs w:val="22"/>
        </w:rPr>
        <w:t>. [online] Available at: https://www.iwa.wales/wp-content/media/2018/11/IWA_WP3.2_EconomicCostsandBenefits-4.pdf [Accessed 23 Jul. 2023].</w:t>
      </w:r>
    </w:p>
    <w:p w14:paraId="4326CC81"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lastRenderedPageBreak/>
        <w:t xml:space="preserve">Koirala, van Oost and van der Windt, (2018). </w:t>
      </w:r>
      <w:r w:rsidRPr="009E458B">
        <w:rPr>
          <w:i/>
          <w:iCs/>
          <w:sz w:val="22"/>
          <w:szCs w:val="22"/>
        </w:rPr>
        <w:t>APPLIED ENERGY</w:t>
      </w:r>
      <w:r w:rsidRPr="009E458B">
        <w:rPr>
          <w:sz w:val="22"/>
          <w:szCs w:val="22"/>
        </w:rPr>
        <w:t>. [online] Available at: https://www.sciencedirect.com/science/article/pii/S0306261918314740.</w:t>
      </w:r>
    </w:p>
    <w:p w14:paraId="4280411D"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Lloyd, H. (2018). </w:t>
      </w:r>
      <w:r w:rsidRPr="009E458B">
        <w:rPr>
          <w:i/>
          <w:iCs/>
          <w:sz w:val="22"/>
          <w:szCs w:val="22"/>
        </w:rPr>
        <w:t>A distributed energy future for the UK: An essay collection</w:t>
      </w:r>
      <w:r w:rsidRPr="009E458B">
        <w:rPr>
          <w:sz w:val="22"/>
          <w:szCs w:val="22"/>
        </w:rPr>
        <w:t>. [online] IPPR. Available at: https://www.ippr.org/research/publications/a-distributed-energy-future [Accessed 23 Jul. 2023].</w:t>
      </w:r>
    </w:p>
    <w:p w14:paraId="4D4EBD9E"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Messenger, S. (2016). Bethesda energy club shares hydro power in UK first. </w:t>
      </w:r>
      <w:r w:rsidRPr="009E458B">
        <w:rPr>
          <w:i/>
          <w:iCs/>
          <w:sz w:val="22"/>
          <w:szCs w:val="22"/>
        </w:rPr>
        <w:t>BBC News</w:t>
      </w:r>
      <w:r w:rsidRPr="009E458B">
        <w:rPr>
          <w:sz w:val="22"/>
          <w:szCs w:val="22"/>
        </w:rPr>
        <w:t>. [online] 13 Dec. Available at: https://www.bbc.co.uk/news/uk-wales-38236414 [Accessed 23 Jul. 2023].</w:t>
      </w:r>
    </w:p>
    <w:p w14:paraId="60CD2632"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NAO (2018). </w:t>
      </w:r>
      <w:r w:rsidRPr="009E458B">
        <w:rPr>
          <w:i/>
          <w:iCs/>
          <w:sz w:val="22"/>
          <w:szCs w:val="22"/>
        </w:rPr>
        <w:t>Low-carbon heating of homes and businesses and the Renewable Heat Incentive</w:t>
      </w:r>
      <w:r w:rsidRPr="009E458B">
        <w:rPr>
          <w:sz w:val="22"/>
          <w:szCs w:val="22"/>
        </w:rPr>
        <w:t>. [online] Available at: https://www.nao.org.uk/wp-content/uploads/2018/02/Low-carbon-heating-of-homes-and-businesses-and-the-Renewable-Heat-Incentive.pdf.</w:t>
      </w:r>
    </w:p>
    <w:p w14:paraId="393F372A"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Pfeifer, S. (2018). </w:t>
      </w:r>
      <w:r w:rsidRPr="009E458B">
        <w:rPr>
          <w:i/>
          <w:iCs/>
          <w:sz w:val="22"/>
          <w:szCs w:val="22"/>
        </w:rPr>
        <w:t>Community energy projects bring power to the people</w:t>
      </w:r>
      <w:r w:rsidRPr="009E458B">
        <w:rPr>
          <w:sz w:val="22"/>
          <w:szCs w:val="22"/>
        </w:rPr>
        <w:t>. [online] @FinancialTimes. Available at: https://www.ft.com/content/c283a8a0-5f5e-11e8-9334-2218e7146b04.</w:t>
      </w:r>
    </w:p>
    <w:p w14:paraId="4934086B"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Psychology, P.N.P.P. of E. and Group, D. of the U.R.R. (2020). </w:t>
      </w:r>
      <w:r w:rsidRPr="009E458B">
        <w:rPr>
          <w:i/>
          <w:iCs/>
          <w:sz w:val="22"/>
          <w:szCs w:val="22"/>
        </w:rPr>
        <w:t>‘Biggest shift yet’ in British public’s attitude to risks of climate change</w:t>
      </w:r>
      <w:r w:rsidRPr="009E458B">
        <w:rPr>
          <w:sz w:val="22"/>
          <w:szCs w:val="22"/>
        </w:rPr>
        <w:t>. [online] Cardiff University. Available at: https://www.cardiff.ac.uk/news/view/1766141-biggest-shift-yet-in-british-publics-attitude-to-risks-of-climate-change [Accessed 23 Jul. 2023].</w:t>
      </w:r>
    </w:p>
    <w:p w14:paraId="6C33D99E"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REGEN (2017). </w:t>
      </w:r>
      <w:r w:rsidRPr="009E458B">
        <w:rPr>
          <w:i/>
          <w:iCs/>
          <w:sz w:val="22"/>
          <w:szCs w:val="22"/>
        </w:rPr>
        <w:t>Energy Generation in Wales 2017</w:t>
      </w:r>
      <w:r w:rsidRPr="009E458B">
        <w:rPr>
          <w:sz w:val="22"/>
          <w:szCs w:val="22"/>
        </w:rPr>
        <w:t>. [online] Regen. Available at: https://www.regen.co.uk/publications/energy-generation-in-wales-2017/ [Accessed 23 Jul. 2023].</w:t>
      </w:r>
    </w:p>
    <w:p w14:paraId="1C30800E"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REGEN (2019). </w:t>
      </w:r>
      <w:r w:rsidRPr="009E458B">
        <w:rPr>
          <w:i/>
          <w:iCs/>
          <w:sz w:val="22"/>
          <w:szCs w:val="22"/>
        </w:rPr>
        <w:t>Power to Participate A specification for community energy to participate in a flexible energy system</w:t>
      </w:r>
      <w:r w:rsidRPr="009E458B">
        <w:rPr>
          <w:sz w:val="22"/>
          <w:szCs w:val="22"/>
        </w:rPr>
        <w:t>. [online] Available at: https://www.regen.co.uk/wp-content/uploads/P2P-Specification-for-community-energy_Sept19.pdf [Accessed 23 Jul. 2023].</w:t>
      </w:r>
    </w:p>
    <w:p w14:paraId="0BAD6418"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Scottish Housing News. (2020). </w:t>
      </w:r>
      <w:r w:rsidRPr="009E458B">
        <w:rPr>
          <w:i/>
          <w:iCs/>
          <w:sz w:val="22"/>
          <w:szCs w:val="22"/>
        </w:rPr>
        <w:t>Berwickshire Housing Association hands over first new homes at Duns development</w:t>
      </w:r>
      <w:r w:rsidRPr="009E458B">
        <w:rPr>
          <w:sz w:val="22"/>
          <w:szCs w:val="22"/>
        </w:rPr>
        <w:t>. [online] Available at: https://www.scottishhousingnews.com/articles/berwickshire-housing-association-hands-over-first-new-homes-at-duns-development [Accessed 23 Jul. 2023].</w:t>
      </w:r>
    </w:p>
    <w:p w14:paraId="15E59961" w14:textId="77777777" w:rsidR="009E458B" w:rsidRPr="009E458B" w:rsidRDefault="009E458B" w:rsidP="009E458B">
      <w:pPr>
        <w:pStyle w:val="NormalWeb"/>
        <w:spacing w:before="0" w:beforeAutospacing="0" w:after="240" w:afterAutospacing="0" w:line="360" w:lineRule="auto"/>
        <w:rPr>
          <w:sz w:val="22"/>
          <w:szCs w:val="22"/>
        </w:rPr>
      </w:pPr>
      <w:proofErr w:type="spellStart"/>
      <w:r w:rsidRPr="009E458B">
        <w:rPr>
          <w:sz w:val="22"/>
          <w:szCs w:val="22"/>
        </w:rPr>
        <w:t>ScottishPower</w:t>
      </w:r>
      <w:proofErr w:type="spellEnd"/>
      <w:r w:rsidRPr="009E458B">
        <w:rPr>
          <w:sz w:val="22"/>
          <w:szCs w:val="22"/>
        </w:rPr>
        <w:t xml:space="preserve"> (2019). </w:t>
      </w:r>
      <w:r w:rsidRPr="009E458B">
        <w:rPr>
          <w:i/>
          <w:iCs/>
          <w:sz w:val="22"/>
          <w:szCs w:val="22"/>
        </w:rPr>
        <w:t>https://www.scottishpower.com/userfiles/file/Consolidated_Report_and_Accounts_Scottish_Power_UK_plc_2019.pdf</w:t>
      </w:r>
      <w:r w:rsidRPr="009E458B">
        <w:rPr>
          <w:sz w:val="22"/>
          <w:szCs w:val="22"/>
        </w:rPr>
        <w:t>. [online] Available at: https://www.scottishpower.com/userfiles/file/Consolidated_Report_and_Accounts_Scottish_Power_UK_plc_2019.pdf.</w:t>
      </w:r>
    </w:p>
    <w:p w14:paraId="2439DB9B"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lastRenderedPageBreak/>
        <w:t xml:space="preserve">Smith, M. (2019). </w:t>
      </w:r>
      <w:r w:rsidRPr="009E458B">
        <w:rPr>
          <w:i/>
          <w:iCs/>
          <w:sz w:val="22"/>
          <w:szCs w:val="22"/>
        </w:rPr>
        <w:t>Concern for the environment at record highs</w:t>
      </w:r>
      <w:r w:rsidRPr="009E458B">
        <w:rPr>
          <w:sz w:val="22"/>
          <w:szCs w:val="22"/>
        </w:rPr>
        <w:t>. [online] Yougov.co.uk. Available at: https://yougov.co.uk/topics/politics/articles-reports/2019/06/05/concern-environment-record-highs.</w:t>
      </w:r>
    </w:p>
    <w:p w14:paraId="5AAA9A14"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State of the Sector Report Community Energy. (2022). Available at: https://communityenergyengland.org/files/document/626/1655376945_CommunityEnergyStateoftheSectorUKReport2022.pdf.</w:t>
      </w:r>
    </w:p>
    <w:p w14:paraId="5DE5EA20"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UKERC (2018). </w:t>
      </w:r>
      <w:r w:rsidRPr="009E458B">
        <w:rPr>
          <w:i/>
          <w:iCs/>
          <w:sz w:val="22"/>
          <w:szCs w:val="22"/>
        </w:rPr>
        <w:t>Institutional Landscapes for Local Energy Systems: Mapping England, Scotland and Wales</w:t>
      </w:r>
      <w:r w:rsidRPr="009E458B">
        <w:rPr>
          <w:sz w:val="22"/>
          <w:szCs w:val="22"/>
        </w:rPr>
        <w:t>. [online] UKERC. Available at: https://ukerc.ac.uk/publications/institutional-landscapes-for-local-energy-systems-mapping-england-scotland-and-wales/ [Accessed 23 Jul. 2023].</w:t>
      </w:r>
    </w:p>
    <w:p w14:paraId="5853A6F0"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UNFCCC (2016). </w:t>
      </w:r>
      <w:r w:rsidRPr="009E458B">
        <w:rPr>
          <w:i/>
          <w:iCs/>
          <w:sz w:val="22"/>
          <w:szCs w:val="22"/>
        </w:rPr>
        <w:t>The Paris Agreement</w:t>
      </w:r>
      <w:r w:rsidRPr="009E458B">
        <w:rPr>
          <w:sz w:val="22"/>
          <w:szCs w:val="22"/>
        </w:rPr>
        <w:t>. [online] United Nations Framework Convention on Climate Change. Available at: https://unfccc.int/process-and-meetings/the-paris-agreement/the-paris-agreement.</w:t>
      </w:r>
    </w:p>
    <w:p w14:paraId="1C3832CF"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Union of Concerned Scientists (2015). </w:t>
      </w:r>
      <w:r w:rsidRPr="009E458B">
        <w:rPr>
          <w:i/>
          <w:iCs/>
          <w:sz w:val="22"/>
          <w:szCs w:val="22"/>
        </w:rPr>
        <w:t>How Energy Storage Works</w:t>
      </w:r>
      <w:r w:rsidRPr="009E458B">
        <w:rPr>
          <w:sz w:val="22"/>
          <w:szCs w:val="22"/>
        </w:rPr>
        <w:t>. [online] Union of Concerned Scientists. Available at: https://www.ucsusa.org/resources/how-energy-storage-works.</w:t>
      </w:r>
    </w:p>
    <w:p w14:paraId="3301FF13"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Welsh.Gov (2018). </w:t>
      </w:r>
      <w:r w:rsidRPr="009E458B">
        <w:rPr>
          <w:i/>
          <w:iCs/>
          <w:sz w:val="22"/>
          <w:szCs w:val="22"/>
        </w:rPr>
        <w:t>Energy Service (for public sector and community groups) | GOV.WALES</w:t>
      </w:r>
      <w:r w:rsidRPr="009E458B">
        <w:rPr>
          <w:sz w:val="22"/>
          <w:szCs w:val="22"/>
        </w:rPr>
        <w:t>. [online] www.gov.wales. Available at: https://www.gov.wales/energy-service-public-sector-and-community-groups [Accessed 23 Jul. 2023].</w:t>
      </w:r>
    </w:p>
    <w:p w14:paraId="6EA34781"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www.energisebarnsley.co.uk. (2019). </w:t>
      </w:r>
      <w:r w:rsidRPr="009E458B">
        <w:rPr>
          <w:i/>
          <w:iCs/>
          <w:sz w:val="22"/>
          <w:szCs w:val="22"/>
        </w:rPr>
        <w:t xml:space="preserve">Energise Barnsley | Sustainable energy with </w:t>
      </w:r>
      <w:proofErr w:type="spellStart"/>
      <w:r w:rsidRPr="009E458B">
        <w:rPr>
          <w:i/>
          <w:iCs/>
          <w:sz w:val="22"/>
          <w:szCs w:val="22"/>
        </w:rPr>
        <w:t>valuesEnergise</w:t>
      </w:r>
      <w:proofErr w:type="spellEnd"/>
      <w:r w:rsidRPr="009E458B">
        <w:rPr>
          <w:i/>
          <w:iCs/>
          <w:sz w:val="22"/>
          <w:szCs w:val="22"/>
        </w:rPr>
        <w:t xml:space="preserve"> Barnsley</w:t>
      </w:r>
      <w:r w:rsidRPr="009E458B">
        <w:rPr>
          <w:sz w:val="22"/>
          <w:szCs w:val="22"/>
        </w:rPr>
        <w:t>. [online] Available at: https://www.energisebarnsley.co.uk/ [Accessed 23 Jul. 2023].</w:t>
      </w:r>
    </w:p>
    <w:p w14:paraId="08FB0445" w14:textId="77777777" w:rsidR="009E458B" w:rsidRPr="009E458B" w:rsidRDefault="009E458B" w:rsidP="009E458B">
      <w:pPr>
        <w:pStyle w:val="NormalWeb"/>
        <w:spacing w:before="0" w:beforeAutospacing="0" w:after="240" w:afterAutospacing="0" w:line="360" w:lineRule="auto"/>
        <w:rPr>
          <w:sz w:val="22"/>
          <w:szCs w:val="22"/>
        </w:rPr>
      </w:pPr>
      <w:r w:rsidRPr="009E458B">
        <w:rPr>
          <w:sz w:val="22"/>
          <w:szCs w:val="22"/>
        </w:rPr>
        <w:t xml:space="preserve">www.piclo.energy. (2023). </w:t>
      </w:r>
      <w:proofErr w:type="spellStart"/>
      <w:r w:rsidRPr="009E458B">
        <w:rPr>
          <w:i/>
          <w:iCs/>
          <w:sz w:val="22"/>
          <w:szCs w:val="22"/>
        </w:rPr>
        <w:t>Piclo</w:t>
      </w:r>
      <w:proofErr w:type="spellEnd"/>
      <w:r w:rsidRPr="009E458B">
        <w:rPr>
          <w:i/>
          <w:iCs/>
          <w:sz w:val="22"/>
          <w:szCs w:val="22"/>
        </w:rPr>
        <w:t xml:space="preserve"> — The UK’s leading independent marketplace for flexible energy systems.</w:t>
      </w:r>
      <w:r w:rsidRPr="009E458B">
        <w:rPr>
          <w:sz w:val="22"/>
          <w:szCs w:val="22"/>
        </w:rPr>
        <w:t xml:space="preserve"> [online] Available at: https://www.piclo.energy/.</w:t>
      </w:r>
    </w:p>
    <w:p w14:paraId="1EF3BE3B" w14:textId="77777777" w:rsidR="009E458B" w:rsidRPr="004F51DE" w:rsidRDefault="009E458B" w:rsidP="004F51DE">
      <w:pPr>
        <w:spacing w:line="360" w:lineRule="auto"/>
        <w:textAlignment w:val="baseline"/>
        <w:rPr>
          <w:rFonts w:ascii="Times New Roman" w:eastAsia="Times New Roman" w:hAnsi="Times New Roman" w:cs="Times New Roman"/>
          <w:b/>
          <w:bCs/>
          <w:color w:val="000000" w:themeColor="text1"/>
          <w:kern w:val="0"/>
          <w:sz w:val="32"/>
          <w:szCs w:val="32"/>
          <w:lang w:eastAsia="en-GB"/>
          <w14:ligatures w14:val="none"/>
        </w:rPr>
      </w:pPr>
    </w:p>
    <w:p w14:paraId="471AEBD2" w14:textId="77777777" w:rsidR="00207D39" w:rsidRPr="00F64C37" w:rsidRDefault="00207D39" w:rsidP="00207D39">
      <w:pPr>
        <w:textAlignment w:val="baseline"/>
        <w:rPr>
          <w:rFonts w:ascii="Segoe UI" w:eastAsia="Times New Roman" w:hAnsi="Segoe UI" w:cs="Segoe UI"/>
          <w:kern w:val="0"/>
          <w:sz w:val="18"/>
          <w:szCs w:val="18"/>
          <w:lang w:eastAsia="en-GB"/>
          <w14:ligatures w14:val="none"/>
        </w:rPr>
      </w:pPr>
      <w:r w:rsidRPr="00F64C37">
        <w:rPr>
          <w:rFonts w:ascii="Times New Roman" w:eastAsia="Times New Roman" w:hAnsi="Times New Roman" w:cs="Times New Roman"/>
          <w:color w:val="000000"/>
          <w:kern w:val="0"/>
          <w:lang w:eastAsia="en-GB"/>
          <w14:ligatures w14:val="none"/>
        </w:rPr>
        <w:t> </w:t>
      </w:r>
    </w:p>
    <w:p w14:paraId="60E9EB5E" w14:textId="77777777" w:rsidR="00207D39" w:rsidRPr="00207D39" w:rsidRDefault="00207D39" w:rsidP="00207D39">
      <w:pPr>
        <w:spacing w:after="0" w:line="360" w:lineRule="auto"/>
        <w:textAlignment w:val="baseline"/>
        <w:rPr>
          <w:rFonts w:ascii="Times New Roman" w:eastAsia="Times New Roman" w:hAnsi="Times New Roman" w:cs="Times New Roman"/>
          <w:color w:val="000000" w:themeColor="text1"/>
          <w:kern w:val="0"/>
          <w:lang w:eastAsia="en-GB"/>
          <w14:ligatures w14:val="none"/>
        </w:rPr>
      </w:pPr>
    </w:p>
    <w:sectPr w:rsidR="00207D39" w:rsidRPr="00207D3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828FA" w14:textId="77777777" w:rsidR="00850CD9" w:rsidRDefault="00850CD9" w:rsidP="00EB1095">
      <w:pPr>
        <w:spacing w:after="0" w:line="240" w:lineRule="auto"/>
      </w:pPr>
      <w:r>
        <w:separator/>
      </w:r>
    </w:p>
  </w:endnote>
  <w:endnote w:type="continuationSeparator" w:id="0">
    <w:p w14:paraId="45BF3065" w14:textId="77777777" w:rsidR="00850CD9" w:rsidRDefault="00850CD9" w:rsidP="00EB1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04827"/>
      <w:docPartObj>
        <w:docPartGallery w:val="Page Numbers (Bottom of Page)"/>
        <w:docPartUnique/>
      </w:docPartObj>
    </w:sdtPr>
    <w:sdtContent>
      <w:p w14:paraId="0530ABB6" w14:textId="393A00B3" w:rsidR="00EB1095" w:rsidRDefault="00EB1095">
        <w:pPr>
          <w:pStyle w:val="Footer"/>
          <w:jc w:val="right"/>
        </w:pPr>
        <w:r>
          <w:fldChar w:fldCharType="begin"/>
        </w:r>
        <w:r>
          <w:instrText>PAGE   \* MERGEFORMAT</w:instrText>
        </w:r>
        <w:r>
          <w:fldChar w:fldCharType="separate"/>
        </w:r>
        <w:r>
          <w:t>2</w:t>
        </w:r>
        <w:r>
          <w:fldChar w:fldCharType="end"/>
        </w:r>
      </w:p>
    </w:sdtContent>
  </w:sdt>
  <w:p w14:paraId="07426F11" w14:textId="77777777" w:rsidR="00EB1095" w:rsidRDefault="00EB1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F2F4C" w14:textId="77777777" w:rsidR="00850CD9" w:rsidRDefault="00850CD9" w:rsidP="00EB1095">
      <w:pPr>
        <w:spacing w:after="0" w:line="240" w:lineRule="auto"/>
      </w:pPr>
      <w:r>
        <w:separator/>
      </w:r>
    </w:p>
  </w:footnote>
  <w:footnote w:type="continuationSeparator" w:id="0">
    <w:p w14:paraId="296498AF" w14:textId="77777777" w:rsidR="00850CD9" w:rsidRDefault="00850CD9" w:rsidP="00EB1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A8D"/>
    <w:multiLevelType w:val="multilevel"/>
    <w:tmpl w:val="C06EF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E7276"/>
    <w:multiLevelType w:val="multilevel"/>
    <w:tmpl w:val="B276D6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C35309"/>
    <w:multiLevelType w:val="multilevel"/>
    <w:tmpl w:val="A29E20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F5D27"/>
    <w:multiLevelType w:val="multilevel"/>
    <w:tmpl w:val="D35851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2D1B33"/>
    <w:multiLevelType w:val="multilevel"/>
    <w:tmpl w:val="614E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6B1EB9"/>
    <w:multiLevelType w:val="multilevel"/>
    <w:tmpl w:val="C93697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BF36B5"/>
    <w:multiLevelType w:val="multilevel"/>
    <w:tmpl w:val="E814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3C01B7"/>
    <w:multiLevelType w:val="multilevel"/>
    <w:tmpl w:val="E0F6CA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FD6B74"/>
    <w:multiLevelType w:val="multilevel"/>
    <w:tmpl w:val="49303D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5F3DD7"/>
    <w:multiLevelType w:val="hybridMultilevel"/>
    <w:tmpl w:val="454CFBD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186766"/>
    <w:multiLevelType w:val="multilevel"/>
    <w:tmpl w:val="46824BDC"/>
    <w:lvl w:ilvl="0">
      <w:start w:val="1"/>
      <w:numFmt w:val="decimal"/>
      <w:lvlText w:val="%1."/>
      <w:lvlJc w:val="left"/>
      <w:pPr>
        <w:ind w:left="720" w:hanging="360"/>
      </w:pPr>
      <w:rPr>
        <w:b/>
        <w:bCs/>
        <w:i w:val="0"/>
        <w:iCs w:val="0"/>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1950586D"/>
    <w:multiLevelType w:val="multilevel"/>
    <w:tmpl w:val="3A6A5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EF2384"/>
    <w:multiLevelType w:val="multilevel"/>
    <w:tmpl w:val="90C8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F47242"/>
    <w:multiLevelType w:val="multilevel"/>
    <w:tmpl w:val="53B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1E2376"/>
    <w:multiLevelType w:val="multilevel"/>
    <w:tmpl w:val="179C02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A07152"/>
    <w:multiLevelType w:val="multilevel"/>
    <w:tmpl w:val="56AC93B0"/>
    <w:lvl w:ilvl="0">
      <w:start w:val="1"/>
      <w:numFmt w:val="bullet"/>
      <w:lvlText w:val=""/>
      <w:lvlJc w:val="left"/>
      <w:pPr>
        <w:tabs>
          <w:tab w:val="num" w:pos="774"/>
        </w:tabs>
        <w:ind w:left="774" w:hanging="360"/>
      </w:pPr>
      <w:rPr>
        <w:rFonts w:ascii="Symbol" w:hAnsi="Symbol" w:hint="default"/>
        <w:sz w:val="20"/>
      </w:rPr>
    </w:lvl>
    <w:lvl w:ilvl="1" w:tentative="1">
      <w:start w:val="1"/>
      <w:numFmt w:val="bullet"/>
      <w:lvlText w:val=""/>
      <w:lvlJc w:val="left"/>
      <w:pPr>
        <w:tabs>
          <w:tab w:val="num" w:pos="1494"/>
        </w:tabs>
        <w:ind w:left="1494" w:hanging="360"/>
      </w:pPr>
      <w:rPr>
        <w:rFonts w:ascii="Symbol" w:hAnsi="Symbol" w:hint="default"/>
        <w:sz w:val="20"/>
      </w:rPr>
    </w:lvl>
    <w:lvl w:ilvl="2">
      <w:start w:val="1"/>
      <w:numFmt w:val="bullet"/>
      <w:lvlText w:val=""/>
      <w:lvlJc w:val="left"/>
      <w:pPr>
        <w:tabs>
          <w:tab w:val="num" w:pos="2214"/>
        </w:tabs>
        <w:ind w:left="2214" w:hanging="360"/>
      </w:pPr>
      <w:rPr>
        <w:rFonts w:ascii="Symbol" w:hAnsi="Symbol" w:hint="default"/>
        <w:sz w:val="20"/>
      </w:rPr>
    </w:lvl>
    <w:lvl w:ilvl="3" w:tentative="1">
      <w:start w:val="1"/>
      <w:numFmt w:val="bullet"/>
      <w:lvlText w:val=""/>
      <w:lvlJc w:val="left"/>
      <w:pPr>
        <w:tabs>
          <w:tab w:val="num" w:pos="2934"/>
        </w:tabs>
        <w:ind w:left="2934" w:hanging="360"/>
      </w:pPr>
      <w:rPr>
        <w:rFonts w:ascii="Symbol" w:hAnsi="Symbol" w:hint="default"/>
        <w:sz w:val="20"/>
      </w:rPr>
    </w:lvl>
    <w:lvl w:ilvl="4" w:tentative="1">
      <w:start w:val="1"/>
      <w:numFmt w:val="bullet"/>
      <w:lvlText w:val=""/>
      <w:lvlJc w:val="left"/>
      <w:pPr>
        <w:tabs>
          <w:tab w:val="num" w:pos="3654"/>
        </w:tabs>
        <w:ind w:left="3654" w:hanging="360"/>
      </w:pPr>
      <w:rPr>
        <w:rFonts w:ascii="Symbol" w:hAnsi="Symbol" w:hint="default"/>
        <w:sz w:val="20"/>
      </w:rPr>
    </w:lvl>
    <w:lvl w:ilvl="5" w:tentative="1">
      <w:start w:val="1"/>
      <w:numFmt w:val="bullet"/>
      <w:lvlText w:val=""/>
      <w:lvlJc w:val="left"/>
      <w:pPr>
        <w:tabs>
          <w:tab w:val="num" w:pos="4374"/>
        </w:tabs>
        <w:ind w:left="4374" w:hanging="360"/>
      </w:pPr>
      <w:rPr>
        <w:rFonts w:ascii="Symbol" w:hAnsi="Symbol" w:hint="default"/>
        <w:sz w:val="20"/>
      </w:rPr>
    </w:lvl>
    <w:lvl w:ilvl="6" w:tentative="1">
      <w:start w:val="1"/>
      <w:numFmt w:val="bullet"/>
      <w:lvlText w:val=""/>
      <w:lvlJc w:val="left"/>
      <w:pPr>
        <w:tabs>
          <w:tab w:val="num" w:pos="5094"/>
        </w:tabs>
        <w:ind w:left="5094" w:hanging="360"/>
      </w:pPr>
      <w:rPr>
        <w:rFonts w:ascii="Symbol" w:hAnsi="Symbol" w:hint="default"/>
        <w:sz w:val="20"/>
      </w:rPr>
    </w:lvl>
    <w:lvl w:ilvl="7" w:tentative="1">
      <w:start w:val="1"/>
      <w:numFmt w:val="bullet"/>
      <w:lvlText w:val=""/>
      <w:lvlJc w:val="left"/>
      <w:pPr>
        <w:tabs>
          <w:tab w:val="num" w:pos="5814"/>
        </w:tabs>
        <w:ind w:left="5814" w:hanging="360"/>
      </w:pPr>
      <w:rPr>
        <w:rFonts w:ascii="Symbol" w:hAnsi="Symbol" w:hint="default"/>
        <w:sz w:val="20"/>
      </w:rPr>
    </w:lvl>
    <w:lvl w:ilvl="8" w:tentative="1">
      <w:start w:val="1"/>
      <w:numFmt w:val="bullet"/>
      <w:lvlText w:val=""/>
      <w:lvlJc w:val="left"/>
      <w:pPr>
        <w:tabs>
          <w:tab w:val="num" w:pos="6534"/>
        </w:tabs>
        <w:ind w:left="6534" w:hanging="360"/>
      </w:pPr>
      <w:rPr>
        <w:rFonts w:ascii="Symbol" w:hAnsi="Symbol" w:hint="default"/>
        <w:sz w:val="20"/>
      </w:rPr>
    </w:lvl>
  </w:abstractNum>
  <w:abstractNum w:abstractNumId="16" w15:restartNumberingAfterBreak="0">
    <w:nsid w:val="24034120"/>
    <w:multiLevelType w:val="multilevel"/>
    <w:tmpl w:val="421C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9D3796"/>
    <w:multiLevelType w:val="multilevel"/>
    <w:tmpl w:val="506C99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1D5EBE"/>
    <w:multiLevelType w:val="multilevel"/>
    <w:tmpl w:val="C4EE85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22761D"/>
    <w:multiLevelType w:val="hybridMultilevel"/>
    <w:tmpl w:val="41888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6D6E88"/>
    <w:multiLevelType w:val="multilevel"/>
    <w:tmpl w:val="65886F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330A2B"/>
    <w:multiLevelType w:val="multilevel"/>
    <w:tmpl w:val="9CD4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6711D1"/>
    <w:multiLevelType w:val="hybridMultilevel"/>
    <w:tmpl w:val="67FE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833215"/>
    <w:multiLevelType w:val="multilevel"/>
    <w:tmpl w:val="F6884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302D4E"/>
    <w:multiLevelType w:val="hybridMultilevel"/>
    <w:tmpl w:val="64C09C1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260A03"/>
    <w:multiLevelType w:val="multilevel"/>
    <w:tmpl w:val="53B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6A376D"/>
    <w:multiLevelType w:val="multilevel"/>
    <w:tmpl w:val="290A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05456C"/>
    <w:multiLevelType w:val="multilevel"/>
    <w:tmpl w:val="EAF4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8D040F9"/>
    <w:multiLevelType w:val="multilevel"/>
    <w:tmpl w:val="9E0A6B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8809D3"/>
    <w:multiLevelType w:val="multilevel"/>
    <w:tmpl w:val="452AC1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FE3ABE"/>
    <w:multiLevelType w:val="multilevel"/>
    <w:tmpl w:val="8D629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793179"/>
    <w:multiLevelType w:val="multilevel"/>
    <w:tmpl w:val="5024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1920C1"/>
    <w:multiLevelType w:val="multilevel"/>
    <w:tmpl w:val="71B23D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8303B5"/>
    <w:multiLevelType w:val="multilevel"/>
    <w:tmpl w:val="A622F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F5C69CD"/>
    <w:multiLevelType w:val="hybridMultilevel"/>
    <w:tmpl w:val="694AD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0426573"/>
    <w:multiLevelType w:val="multilevel"/>
    <w:tmpl w:val="8334EE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705AF4"/>
    <w:multiLevelType w:val="multilevel"/>
    <w:tmpl w:val="FDAEB3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A56C73"/>
    <w:multiLevelType w:val="multilevel"/>
    <w:tmpl w:val="7A1888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F40E6C"/>
    <w:multiLevelType w:val="multilevel"/>
    <w:tmpl w:val="F6ACB8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D13B3F"/>
    <w:multiLevelType w:val="multilevel"/>
    <w:tmpl w:val="5FA49B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AB848EA"/>
    <w:multiLevelType w:val="multilevel"/>
    <w:tmpl w:val="D50E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5953E4"/>
    <w:multiLevelType w:val="multilevel"/>
    <w:tmpl w:val="53B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B860D56"/>
    <w:multiLevelType w:val="multilevel"/>
    <w:tmpl w:val="810AC8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241376"/>
    <w:multiLevelType w:val="multilevel"/>
    <w:tmpl w:val="929A80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AD633B"/>
    <w:multiLevelType w:val="hybridMultilevel"/>
    <w:tmpl w:val="3998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D01874"/>
    <w:multiLevelType w:val="multilevel"/>
    <w:tmpl w:val="A51E1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124409"/>
    <w:multiLevelType w:val="hybridMultilevel"/>
    <w:tmpl w:val="565EA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9C46EDF"/>
    <w:multiLevelType w:val="hybridMultilevel"/>
    <w:tmpl w:val="A0046C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A787E2E"/>
    <w:multiLevelType w:val="hybridMultilevel"/>
    <w:tmpl w:val="205CE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C684BA1"/>
    <w:multiLevelType w:val="hybridMultilevel"/>
    <w:tmpl w:val="284AEE6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C71178A"/>
    <w:multiLevelType w:val="hybridMultilevel"/>
    <w:tmpl w:val="7972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F06628"/>
    <w:multiLevelType w:val="hybridMultilevel"/>
    <w:tmpl w:val="1858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48F0468"/>
    <w:multiLevelType w:val="multilevel"/>
    <w:tmpl w:val="90DA8B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B251C0"/>
    <w:multiLevelType w:val="multilevel"/>
    <w:tmpl w:val="DD6AC6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E26DE1"/>
    <w:multiLevelType w:val="multilevel"/>
    <w:tmpl w:val="2AB6CF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6B32405"/>
    <w:multiLevelType w:val="multilevel"/>
    <w:tmpl w:val="0D96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B015955"/>
    <w:multiLevelType w:val="multilevel"/>
    <w:tmpl w:val="94C8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B6D79A9"/>
    <w:multiLevelType w:val="multilevel"/>
    <w:tmpl w:val="1A56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BF43F62"/>
    <w:multiLevelType w:val="multilevel"/>
    <w:tmpl w:val="BCCC5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BD54B1"/>
    <w:multiLevelType w:val="multilevel"/>
    <w:tmpl w:val="9EDE17E2"/>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6DDD1712"/>
    <w:multiLevelType w:val="multilevel"/>
    <w:tmpl w:val="7EACF0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EB44694"/>
    <w:multiLevelType w:val="hybridMultilevel"/>
    <w:tmpl w:val="9B7E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221AD3"/>
    <w:multiLevelType w:val="hybridMultilevel"/>
    <w:tmpl w:val="9F64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2F27100"/>
    <w:multiLevelType w:val="multilevel"/>
    <w:tmpl w:val="9CF4E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3B244F4"/>
    <w:multiLevelType w:val="multilevel"/>
    <w:tmpl w:val="FB94E4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6666A05"/>
    <w:multiLevelType w:val="multilevel"/>
    <w:tmpl w:val="45DE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915F9F"/>
    <w:multiLevelType w:val="multilevel"/>
    <w:tmpl w:val="28D8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ACB03C3"/>
    <w:multiLevelType w:val="hybridMultilevel"/>
    <w:tmpl w:val="F184D90E"/>
    <w:lvl w:ilvl="0" w:tplc="D2EA062C">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BBE07DD"/>
    <w:multiLevelType w:val="multilevel"/>
    <w:tmpl w:val="A834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771D39"/>
    <w:multiLevelType w:val="multilevel"/>
    <w:tmpl w:val="893A03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855A74"/>
    <w:multiLevelType w:val="multilevel"/>
    <w:tmpl w:val="CFBA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7649246">
    <w:abstractNumId w:val="40"/>
  </w:num>
  <w:num w:numId="2" w16cid:durableId="854348996">
    <w:abstractNumId w:val="56"/>
  </w:num>
  <w:num w:numId="3" w16cid:durableId="795833209">
    <w:abstractNumId w:val="33"/>
  </w:num>
  <w:num w:numId="4" w16cid:durableId="1034236130">
    <w:abstractNumId w:val="52"/>
  </w:num>
  <w:num w:numId="5" w16cid:durableId="107438072">
    <w:abstractNumId w:val="30"/>
  </w:num>
  <w:num w:numId="6" w16cid:durableId="1987582858">
    <w:abstractNumId w:val="63"/>
  </w:num>
  <w:num w:numId="7" w16cid:durableId="830103532">
    <w:abstractNumId w:val="38"/>
  </w:num>
  <w:num w:numId="8" w16cid:durableId="993529530">
    <w:abstractNumId w:val="2"/>
  </w:num>
  <w:num w:numId="9" w16cid:durableId="581455047">
    <w:abstractNumId w:val="16"/>
  </w:num>
  <w:num w:numId="10" w16cid:durableId="974994394">
    <w:abstractNumId w:val="37"/>
  </w:num>
  <w:num w:numId="11" w16cid:durableId="1774787668">
    <w:abstractNumId w:val="7"/>
  </w:num>
  <w:num w:numId="12" w16cid:durableId="207232245">
    <w:abstractNumId w:val="45"/>
  </w:num>
  <w:num w:numId="13" w16cid:durableId="136531109">
    <w:abstractNumId w:val="54"/>
  </w:num>
  <w:num w:numId="14" w16cid:durableId="282034163">
    <w:abstractNumId w:val="0"/>
  </w:num>
  <w:num w:numId="15" w16cid:durableId="1915120697">
    <w:abstractNumId w:val="1"/>
  </w:num>
  <w:num w:numId="16" w16cid:durableId="363092091">
    <w:abstractNumId w:val="39"/>
  </w:num>
  <w:num w:numId="17" w16cid:durableId="1023365409">
    <w:abstractNumId w:val="20"/>
  </w:num>
  <w:num w:numId="18" w16cid:durableId="767774603">
    <w:abstractNumId w:val="64"/>
  </w:num>
  <w:num w:numId="19" w16cid:durableId="1239025233">
    <w:abstractNumId w:val="53"/>
  </w:num>
  <w:num w:numId="20" w16cid:durableId="68431102">
    <w:abstractNumId w:val="29"/>
  </w:num>
  <w:num w:numId="21" w16cid:durableId="1395928925">
    <w:abstractNumId w:val="18"/>
  </w:num>
  <w:num w:numId="22" w16cid:durableId="1197936601">
    <w:abstractNumId w:val="36"/>
  </w:num>
  <w:num w:numId="23" w16cid:durableId="1387023711">
    <w:abstractNumId w:val="10"/>
  </w:num>
  <w:num w:numId="24" w16cid:durableId="2017072923">
    <w:abstractNumId w:val="68"/>
  </w:num>
  <w:num w:numId="25" w16cid:durableId="338042434">
    <w:abstractNumId w:val="31"/>
  </w:num>
  <w:num w:numId="26" w16cid:durableId="2092434137">
    <w:abstractNumId w:val="51"/>
  </w:num>
  <w:num w:numId="27" w16cid:durableId="1077636107">
    <w:abstractNumId w:val="59"/>
  </w:num>
  <w:num w:numId="28" w16cid:durableId="612859042">
    <w:abstractNumId w:val="58"/>
  </w:num>
  <w:num w:numId="29" w16cid:durableId="413624254">
    <w:abstractNumId w:val="14"/>
  </w:num>
  <w:num w:numId="30" w16cid:durableId="991056700">
    <w:abstractNumId w:val="42"/>
  </w:num>
  <w:num w:numId="31" w16cid:durableId="1493914812">
    <w:abstractNumId w:val="32"/>
  </w:num>
  <w:num w:numId="32" w16cid:durableId="80418758">
    <w:abstractNumId w:val="3"/>
  </w:num>
  <w:num w:numId="33" w16cid:durableId="1179539428">
    <w:abstractNumId w:val="28"/>
  </w:num>
  <w:num w:numId="34" w16cid:durableId="255870912">
    <w:abstractNumId w:val="50"/>
  </w:num>
  <w:num w:numId="35" w16cid:durableId="376046910">
    <w:abstractNumId w:val="43"/>
  </w:num>
  <w:num w:numId="36" w16cid:durableId="610823269">
    <w:abstractNumId w:val="34"/>
  </w:num>
  <w:num w:numId="37" w16cid:durableId="1696806318">
    <w:abstractNumId w:val="35"/>
  </w:num>
  <w:num w:numId="38" w16cid:durableId="1637296321">
    <w:abstractNumId w:val="11"/>
  </w:num>
  <w:num w:numId="39" w16cid:durableId="453794835">
    <w:abstractNumId w:val="5"/>
  </w:num>
  <w:num w:numId="40" w16cid:durableId="92209829">
    <w:abstractNumId w:val="69"/>
  </w:num>
  <w:num w:numId="41" w16cid:durableId="1013916850">
    <w:abstractNumId w:val="67"/>
  </w:num>
  <w:num w:numId="42" w16cid:durableId="1725911131">
    <w:abstractNumId w:val="21"/>
  </w:num>
  <w:num w:numId="43" w16cid:durableId="1548370505">
    <w:abstractNumId w:val="22"/>
  </w:num>
  <w:num w:numId="44" w16cid:durableId="190531766">
    <w:abstractNumId w:val="12"/>
  </w:num>
  <w:num w:numId="45" w16cid:durableId="491068297">
    <w:abstractNumId w:val="27"/>
  </w:num>
  <w:num w:numId="46" w16cid:durableId="370615833">
    <w:abstractNumId w:val="13"/>
  </w:num>
  <w:num w:numId="47" w16cid:durableId="1472358466">
    <w:abstractNumId w:val="61"/>
  </w:num>
  <w:num w:numId="48" w16cid:durableId="1795562687">
    <w:abstractNumId w:val="8"/>
  </w:num>
  <w:num w:numId="49" w16cid:durableId="1011957118">
    <w:abstractNumId w:val="41"/>
  </w:num>
  <w:num w:numId="50" w16cid:durableId="1325859277">
    <w:abstractNumId w:val="4"/>
  </w:num>
  <w:num w:numId="51" w16cid:durableId="1961955622">
    <w:abstractNumId w:val="26"/>
  </w:num>
  <w:num w:numId="52" w16cid:durableId="1416827842">
    <w:abstractNumId w:val="25"/>
  </w:num>
  <w:num w:numId="53" w16cid:durableId="1713654284">
    <w:abstractNumId w:val="65"/>
  </w:num>
  <w:num w:numId="54" w16cid:durableId="969556547">
    <w:abstractNumId w:val="6"/>
  </w:num>
  <w:num w:numId="55" w16cid:durableId="1215892241">
    <w:abstractNumId w:val="70"/>
  </w:num>
  <w:num w:numId="56" w16cid:durableId="1409383253">
    <w:abstractNumId w:val="44"/>
  </w:num>
  <w:num w:numId="57" w16cid:durableId="3438734">
    <w:abstractNumId w:val="19"/>
  </w:num>
  <w:num w:numId="58" w16cid:durableId="1353148111">
    <w:abstractNumId w:val="66"/>
  </w:num>
  <w:num w:numId="59" w16cid:durableId="536042677">
    <w:abstractNumId w:val="48"/>
  </w:num>
  <w:num w:numId="60" w16cid:durableId="1188832584">
    <w:abstractNumId w:val="62"/>
  </w:num>
  <w:num w:numId="61" w16cid:durableId="334378037">
    <w:abstractNumId w:val="55"/>
  </w:num>
  <w:num w:numId="62" w16cid:durableId="492641643">
    <w:abstractNumId w:val="23"/>
  </w:num>
  <w:num w:numId="63" w16cid:durableId="1285038738">
    <w:abstractNumId w:val="17"/>
  </w:num>
  <w:num w:numId="64" w16cid:durableId="1675692730">
    <w:abstractNumId w:val="60"/>
  </w:num>
  <w:num w:numId="65" w16cid:durableId="1090273869">
    <w:abstractNumId w:val="47"/>
  </w:num>
  <w:num w:numId="66" w16cid:durableId="1478182239">
    <w:abstractNumId w:val="9"/>
  </w:num>
  <w:num w:numId="67" w16cid:durableId="1088766844">
    <w:abstractNumId w:val="24"/>
  </w:num>
  <w:num w:numId="68" w16cid:durableId="180551805">
    <w:abstractNumId w:val="49"/>
  </w:num>
  <w:num w:numId="69" w16cid:durableId="1303580920">
    <w:abstractNumId w:val="15"/>
  </w:num>
  <w:num w:numId="70" w16cid:durableId="28456511">
    <w:abstractNumId w:val="57"/>
  </w:num>
  <w:num w:numId="71" w16cid:durableId="15978111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0A"/>
    <w:rsid w:val="0002469D"/>
    <w:rsid w:val="00025CA1"/>
    <w:rsid w:val="000517F4"/>
    <w:rsid w:val="00053899"/>
    <w:rsid w:val="000A22BB"/>
    <w:rsid w:val="000A4117"/>
    <w:rsid w:val="000F1A04"/>
    <w:rsid w:val="001360A3"/>
    <w:rsid w:val="00136429"/>
    <w:rsid w:val="00147CB4"/>
    <w:rsid w:val="0015396C"/>
    <w:rsid w:val="00157DF4"/>
    <w:rsid w:val="001632F6"/>
    <w:rsid w:val="001813FD"/>
    <w:rsid w:val="001A6456"/>
    <w:rsid w:val="001D7094"/>
    <w:rsid w:val="001F5D8E"/>
    <w:rsid w:val="0020320A"/>
    <w:rsid w:val="00207D39"/>
    <w:rsid w:val="002159ED"/>
    <w:rsid w:val="0024134C"/>
    <w:rsid w:val="00253314"/>
    <w:rsid w:val="0028573B"/>
    <w:rsid w:val="002A5F21"/>
    <w:rsid w:val="002B3A2D"/>
    <w:rsid w:val="002C4256"/>
    <w:rsid w:val="002C488D"/>
    <w:rsid w:val="002C6639"/>
    <w:rsid w:val="002D72F4"/>
    <w:rsid w:val="002E3BB5"/>
    <w:rsid w:val="00312142"/>
    <w:rsid w:val="00337AC1"/>
    <w:rsid w:val="00347710"/>
    <w:rsid w:val="00364F2F"/>
    <w:rsid w:val="00375B44"/>
    <w:rsid w:val="00390062"/>
    <w:rsid w:val="003937A3"/>
    <w:rsid w:val="003A42DC"/>
    <w:rsid w:val="003C328D"/>
    <w:rsid w:val="003D2275"/>
    <w:rsid w:val="003F462C"/>
    <w:rsid w:val="00410EDB"/>
    <w:rsid w:val="0045319C"/>
    <w:rsid w:val="00480711"/>
    <w:rsid w:val="004A2936"/>
    <w:rsid w:val="004A66B0"/>
    <w:rsid w:val="004C26E7"/>
    <w:rsid w:val="004D7794"/>
    <w:rsid w:val="004E495F"/>
    <w:rsid w:val="004F51DE"/>
    <w:rsid w:val="00505203"/>
    <w:rsid w:val="00505B73"/>
    <w:rsid w:val="0051742C"/>
    <w:rsid w:val="0053413A"/>
    <w:rsid w:val="00537AAF"/>
    <w:rsid w:val="00571C9F"/>
    <w:rsid w:val="005820A3"/>
    <w:rsid w:val="00583D7F"/>
    <w:rsid w:val="005A7539"/>
    <w:rsid w:val="005C40E7"/>
    <w:rsid w:val="005D4BBC"/>
    <w:rsid w:val="006301F4"/>
    <w:rsid w:val="006554DD"/>
    <w:rsid w:val="006657C9"/>
    <w:rsid w:val="00680D03"/>
    <w:rsid w:val="00681774"/>
    <w:rsid w:val="006852AF"/>
    <w:rsid w:val="00705FED"/>
    <w:rsid w:val="00717E51"/>
    <w:rsid w:val="00724DC4"/>
    <w:rsid w:val="00743CCD"/>
    <w:rsid w:val="00750AC1"/>
    <w:rsid w:val="0076678F"/>
    <w:rsid w:val="00782BBD"/>
    <w:rsid w:val="0078740F"/>
    <w:rsid w:val="00790411"/>
    <w:rsid w:val="007905A3"/>
    <w:rsid w:val="007C7A72"/>
    <w:rsid w:val="007F1FE9"/>
    <w:rsid w:val="007F21E6"/>
    <w:rsid w:val="007F2207"/>
    <w:rsid w:val="008079BA"/>
    <w:rsid w:val="008327D8"/>
    <w:rsid w:val="00840787"/>
    <w:rsid w:val="00843A9D"/>
    <w:rsid w:val="00850CD9"/>
    <w:rsid w:val="00852DD0"/>
    <w:rsid w:val="008623B5"/>
    <w:rsid w:val="00890907"/>
    <w:rsid w:val="008A4002"/>
    <w:rsid w:val="008B1873"/>
    <w:rsid w:val="008E2996"/>
    <w:rsid w:val="008E3919"/>
    <w:rsid w:val="008E394C"/>
    <w:rsid w:val="00940383"/>
    <w:rsid w:val="00940EFB"/>
    <w:rsid w:val="00952D4E"/>
    <w:rsid w:val="009613B6"/>
    <w:rsid w:val="00970C29"/>
    <w:rsid w:val="00974F05"/>
    <w:rsid w:val="009B06BB"/>
    <w:rsid w:val="009C2195"/>
    <w:rsid w:val="009E458B"/>
    <w:rsid w:val="00A0544C"/>
    <w:rsid w:val="00A15F52"/>
    <w:rsid w:val="00A62B7C"/>
    <w:rsid w:val="00A67DD5"/>
    <w:rsid w:val="00A8215E"/>
    <w:rsid w:val="00A956F3"/>
    <w:rsid w:val="00AA0CA5"/>
    <w:rsid w:val="00AB1032"/>
    <w:rsid w:val="00AD2A7E"/>
    <w:rsid w:val="00AE44C6"/>
    <w:rsid w:val="00AE72EC"/>
    <w:rsid w:val="00AF20AA"/>
    <w:rsid w:val="00AF4DBB"/>
    <w:rsid w:val="00B23FE5"/>
    <w:rsid w:val="00B35571"/>
    <w:rsid w:val="00B964CC"/>
    <w:rsid w:val="00BA37EB"/>
    <w:rsid w:val="00BB51F0"/>
    <w:rsid w:val="00BB6B0C"/>
    <w:rsid w:val="00BC5518"/>
    <w:rsid w:val="00BE29E5"/>
    <w:rsid w:val="00BE4857"/>
    <w:rsid w:val="00BF66D8"/>
    <w:rsid w:val="00C077EB"/>
    <w:rsid w:val="00C118F4"/>
    <w:rsid w:val="00C12E97"/>
    <w:rsid w:val="00C1316F"/>
    <w:rsid w:val="00C31ED3"/>
    <w:rsid w:val="00C50D27"/>
    <w:rsid w:val="00C73554"/>
    <w:rsid w:val="00C970F2"/>
    <w:rsid w:val="00C97EC7"/>
    <w:rsid w:val="00CB52EB"/>
    <w:rsid w:val="00CD391A"/>
    <w:rsid w:val="00CF37AD"/>
    <w:rsid w:val="00D277C4"/>
    <w:rsid w:val="00D44A33"/>
    <w:rsid w:val="00D55068"/>
    <w:rsid w:val="00D758B6"/>
    <w:rsid w:val="00D770F5"/>
    <w:rsid w:val="00D848F4"/>
    <w:rsid w:val="00D90D4F"/>
    <w:rsid w:val="00DB6B98"/>
    <w:rsid w:val="00DC2D96"/>
    <w:rsid w:val="00DD18F5"/>
    <w:rsid w:val="00DF3F6E"/>
    <w:rsid w:val="00DF44E5"/>
    <w:rsid w:val="00E07841"/>
    <w:rsid w:val="00E23E0F"/>
    <w:rsid w:val="00E4652B"/>
    <w:rsid w:val="00E67ACA"/>
    <w:rsid w:val="00E7062C"/>
    <w:rsid w:val="00E80D1C"/>
    <w:rsid w:val="00E87B73"/>
    <w:rsid w:val="00E91BBC"/>
    <w:rsid w:val="00EA75B4"/>
    <w:rsid w:val="00EB1095"/>
    <w:rsid w:val="00EC0174"/>
    <w:rsid w:val="00EE6461"/>
    <w:rsid w:val="00EF67BB"/>
    <w:rsid w:val="00F072BC"/>
    <w:rsid w:val="00F214B6"/>
    <w:rsid w:val="00F609A2"/>
    <w:rsid w:val="00F64369"/>
    <w:rsid w:val="00F76A88"/>
    <w:rsid w:val="00F86D54"/>
    <w:rsid w:val="00FB0B47"/>
    <w:rsid w:val="00FD2F69"/>
    <w:rsid w:val="00FE6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94C11"/>
  <w15:docId w15:val="{7957FF02-9532-45DF-BF9E-8F74A2D6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09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09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032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0320A"/>
  </w:style>
  <w:style w:type="character" w:customStyle="1" w:styleId="eop">
    <w:name w:val="eop"/>
    <w:basedOn w:val="DefaultParagraphFont"/>
    <w:rsid w:val="0020320A"/>
  </w:style>
  <w:style w:type="character" w:customStyle="1" w:styleId="tabchar">
    <w:name w:val="tabchar"/>
    <w:basedOn w:val="DefaultParagraphFont"/>
    <w:rsid w:val="0020320A"/>
  </w:style>
  <w:style w:type="paragraph" w:styleId="ListParagraph">
    <w:name w:val="List Paragraph"/>
    <w:basedOn w:val="Normal"/>
    <w:uiPriority w:val="34"/>
    <w:qFormat/>
    <w:rsid w:val="003C328D"/>
    <w:pPr>
      <w:spacing w:after="0" w:line="240" w:lineRule="auto"/>
      <w:ind w:left="720"/>
      <w:contextualSpacing/>
    </w:pPr>
    <w:rPr>
      <w:sz w:val="24"/>
      <w:szCs w:val="24"/>
    </w:rPr>
  </w:style>
  <w:style w:type="paragraph" w:styleId="NormalWeb">
    <w:name w:val="Normal (Web)"/>
    <w:basedOn w:val="Normal"/>
    <w:uiPriority w:val="99"/>
    <w:unhideWhenUsed/>
    <w:rsid w:val="00E078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852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52A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52AF"/>
    <w:pPr>
      <w:spacing w:before="120" w:after="0"/>
    </w:pPr>
    <w:rPr>
      <w:rFonts w:cstheme="minorHAnsi"/>
      <w:b/>
      <w:bCs/>
      <w:i/>
      <w:iCs/>
      <w:sz w:val="24"/>
      <w:szCs w:val="24"/>
    </w:rPr>
  </w:style>
  <w:style w:type="paragraph" w:styleId="TOC3">
    <w:name w:val="toc 3"/>
    <w:basedOn w:val="Normal"/>
    <w:next w:val="Normal"/>
    <w:autoRedefine/>
    <w:uiPriority w:val="39"/>
    <w:unhideWhenUsed/>
    <w:rsid w:val="006852AF"/>
    <w:pPr>
      <w:spacing w:after="0"/>
      <w:ind w:left="440"/>
    </w:pPr>
    <w:rPr>
      <w:rFonts w:cstheme="minorHAnsi"/>
      <w:sz w:val="20"/>
      <w:szCs w:val="20"/>
    </w:rPr>
  </w:style>
  <w:style w:type="paragraph" w:styleId="TOC2">
    <w:name w:val="toc 2"/>
    <w:basedOn w:val="Normal"/>
    <w:next w:val="Normal"/>
    <w:autoRedefine/>
    <w:uiPriority w:val="39"/>
    <w:unhideWhenUsed/>
    <w:rsid w:val="006852AF"/>
    <w:pPr>
      <w:spacing w:before="120" w:after="0"/>
      <w:ind w:left="220"/>
    </w:pPr>
    <w:rPr>
      <w:rFonts w:cstheme="minorHAnsi"/>
      <w:b/>
      <w:bCs/>
    </w:rPr>
  </w:style>
  <w:style w:type="character" w:styleId="Hyperlink">
    <w:name w:val="Hyperlink"/>
    <w:basedOn w:val="DefaultParagraphFont"/>
    <w:uiPriority w:val="99"/>
    <w:unhideWhenUsed/>
    <w:rsid w:val="006852AF"/>
    <w:rPr>
      <w:color w:val="0563C1" w:themeColor="hyperlink"/>
      <w:u w:val="single"/>
    </w:rPr>
  </w:style>
  <w:style w:type="character" w:styleId="CommentReference">
    <w:name w:val="annotation reference"/>
    <w:basedOn w:val="DefaultParagraphFont"/>
    <w:uiPriority w:val="99"/>
    <w:semiHidden/>
    <w:unhideWhenUsed/>
    <w:rsid w:val="00BB6B0C"/>
    <w:rPr>
      <w:sz w:val="16"/>
      <w:szCs w:val="16"/>
    </w:rPr>
  </w:style>
  <w:style w:type="paragraph" w:styleId="CommentText">
    <w:name w:val="annotation text"/>
    <w:basedOn w:val="Normal"/>
    <w:link w:val="CommentTextChar"/>
    <w:uiPriority w:val="99"/>
    <w:unhideWhenUsed/>
    <w:rsid w:val="00BB6B0C"/>
    <w:pPr>
      <w:spacing w:line="240" w:lineRule="auto"/>
    </w:pPr>
    <w:rPr>
      <w:sz w:val="20"/>
      <w:szCs w:val="20"/>
    </w:rPr>
  </w:style>
  <w:style w:type="character" w:customStyle="1" w:styleId="CommentTextChar">
    <w:name w:val="Comment Text Char"/>
    <w:basedOn w:val="DefaultParagraphFont"/>
    <w:link w:val="CommentText"/>
    <w:uiPriority w:val="99"/>
    <w:rsid w:val="00BB6B0C"/>
    <w:rPr>
      <w:sz w:val="20"/>
      <w:szCs w:val="20"/>
    </w:rPr>
  </w:style>
  <w:style w:type="paragraph" w:styleId="CommentSubject">
    <w:name w:val="annotation subject"/>
    <w:basedOn w:val="CommentText"/>
    <w:next w:val="CommentText"/>
    <w:link w:val="CommentSubjectChar"/>
    <w:uiPriority w:val="99"/>
    <w:semiHidden/>
    <w:unhideWhenUsed/>
    <w:rsid w:val="00BB6B0C"/>
    <w:rPr>
      <w:b/>
      <w:bCs/>
    </w:rPr>
  </w:style>
  <w:style w:type="character" w:customStyle="1" w:styleId="CommentSubjectChar">
    <w:name w:val="Comment Subject Char"/>
    <w:basedOn w:val="CommentTextChar"/>
    <w:link w:val="CommentSubject"/>
    <w:uiPriority w:val="99"/>
    <w:semiHidden/>
    <w:rsid w:val="00BB6B0C"/>
    <w:rPr>
      <w:b/>
      <w:bCs/>
      <w:sz w:val="20"/>
      <w:szCs w:val="20"/>
    </w:rPr>
  </w:style>
  <w:style w:type="character" w:customStyle="1" w:styleId="Heading2Char">
    <w:name w:val="Heading 2 Char"/>
    <w:basedOn w:val="DefaultParagraphFont"/>
    <w:link w:val="Heading2"/>
    <w:uiPriority w:val="9"/>
    <w:rsid w:val="00F609A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09A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B1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095"/>
  </w:style>
  <w:style w:type="paragraph" w:styleId="Footer">
    <w:name w:val="footer"/>
    <w:basedOn w:val="Normal"/>
    <w:link w:val="FooterChar"/>
    <w:uiPriority w:val="99"/>
    <w:unhideWhenUsed/>
    <w:rsid w:val="00EB1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477863">
      <w:bodyDiv w:val="1"/>
      <w:marLeft w:val="0"/>
      <w:marRight w:val="0"/>
      <w:marTop w:val="0"/>
      <w:marBottom w:val="0"/>
      <w:divBdr>
        <w:top w:val="none" w:sz="0" w:space="0" w:color="auto"/>
        <w:left w:val="none" w:sz="0" w:space="0" w:color="auto"/>
        <w:bottom w:val="none" w:sz="0" w:space="0" w:color="auto"/>
        <w:right w:val="none" w:sz="0" w:space="0" w:color="auto"/>
      </w:divBdr>
      <w:divsChild>
        <w:div w:id="2003774351">
          <w:marLeft w:val="0"/>
          <w:marRight w:val="0"/>
          <w:marTop w:val="0"/>
          <w:marBottom w:val="0"/>
          <w:divBdr>
            <w:top w:val="none" w:sz="0" w:space="0" w:color="auto"/>
            <w:left w:val="none" w:sz="0" w:space="0" w:color="auto"/>
            <w:bottom w:val="none" w:sz="0" w:space="0" w:color="auto"/>
            <w:right w:val="none" w:sz="0" w:space="0" w:color="auto"/>
          </w:divBdr>
          <w:divsChild>
            <w:div w:id="44574579">
              <w:marLeft w:val="0"/>
              <w:marRight w:val="0"/>
              <w:marTop w:val="0"/>
              <w:marBottom w:val="0"/>
              <w:divBdr>
                <w:top w:val="none" w:sz="0" w:space="0" w:color="auto"/>
                <w:left w:val="none" w:sz="0" w:space="0" w:color="auto"/>
                <w:bottom w:val="none" w:sz="0" w:space="0" w:color="auto"/>
                <w:right w:val="none" w:sz="0" w:space="0" w:color="auto"/>
              </w:divBdr>
              <w:divsChild>
                <w:div w:id="1832790976">
                  <w:marLeft w:val="0"/>
                  <w:marRight w:val="0"/>
                  <w:marTop w:val="0"/>
                  <w:marBottom w:val="0"/>
                  <w:divBdr>
                    <w:top w:val="none" w:sz="0" w:space="0" w:color="auto"/>
                    <w:left w:val="none" w:sz="0" w:space="0" w:color="auto"/>
                    <w:bottom w:val="none" w:sz="0" w:space="0" w:color="auto"/>
                    <w:right w:val="none" w:sz="0" w:space="0" w:color="auto"/>
                  </w:divBdr>
                  <w:divsChild>
                    <w:div w:id="13961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93542">
      <w:bodyDiv w:val="1"/>
      <w:marLeft w:val="0"/>
      <w:marRight w:val="0"/>
      <w:marTop w:val="0"/>
      <w:marBottom w:val="0"/>
      <w:divBdr>
        <w:top w:val="none" w:sz="0" w:space="0" w:color="auto"/>
        <w:left w:val="none" w:sz="0" w:space="0" w:color="auto"/>
        <w:bottom w:val="none" w:sz="0" w:space="0" w:color="auto"/>
        <w:right w:val="none" w:sz="0" w:space="0" w:color="auto"/>
      </w:divBdr>
      <w:divsChild>
        <w:div w:id="1816989020">
          <w:marLeft w:val="0"/>
          <w:marRight w:val="0"/>
          <w:marTop w:val="0"/>
          <w:marBottom w:val="0"/>
          <w:divBdr>
            <w:top w:val="none" w:sz="0" w:space="0" w:color="auto"/>
            <w:left w:val="none" w:sz="0" w:space="0" w:color="auto"/>
            <w:bottom w:val="none" w:sz="0" w:space="0" w:color="auto"/>
            <w:right w:val="none" w:sz="0" w:space="0" w:color="auto"/>
          </w:divBdr>
        </w:div>
      </w:divsChild>
    </w:div>
    <w:div w:id="551385611">
      <w:bodyDiv w:val="1"/>
      <w:marLeft w:val="0"/>
      <w:marRight w:val="0"/>
      <w:marTop w:val="0"/>
      <w:marBottom w:val="0"/>
      <w:divBdr>
        <w:top w:val="none" w:sz="0" w:space="0" w:color="auto"/>
        <w:left w:val="none" w:sz="0" w:space="0" w:color="auto"/>
        <w:bottom w:val="none" w:sz="0" w:space="0" w:color="auto"/>
        <w:right w:val="none" w:sz="0" w:space="0" w:color="auto"/>
      </w:divBdr>
      <w:divsChild>
        <w:div w:id="33166715">
          <w:marLeft w:val="0"/>
          <w:marRight w:val="0"/>
          <w:marTop w:val="0"/>
          <w:marBottom w:val="0"/>
          <w:divBdr>
            <w:top w:val="none" w:sz="0" w:space="0" w:color="auto"/>
            <w:left w:val="none" w:sz="0" w:space="0" w:color="auto"/>
            <w:bottom w:val="none" w:sz="0" w:space="0" w:color="auto"/>
            <w:right w:val="none" w:sz="0" w:space="0" w:color="auto"/>
          </w:divBdr>
        </w:div>
        <w:div w:id="204172667">
          <w:marLeft w:val="0"/>
          <w:marRight w:val="0"/>
          <w:marTop w:val="0"/>
          <w:marBottom w:val="0"/>
          <w:divBdr>
            <w:top w:val="none" w:sz="0" w:space="0" w:color="auto"/>
            <w:left w:val="none" w:sz="0" w:space="0" w:color="auto"/>
            <w:bottom w:val="none" w:sz="0" w:space="0" w:color="auto"/>
            <w:right w:val="none" w:sz="0" w:space="0" w:color="auto"/>
          </w:divBdr>
        </w:div>
        <w:div w:id="840000349">
          <w:marLeft w:val="0"/>
          <w:marRight w:val="0"/>
          <w:marTop w:val="0"/>
          <w:marBottom w:val="0"/>
          <w:divBdr>
            <w:top w:val="none" w:sz="0" w:space="0" w:color="auto"/>
            <w:left w:val="none" w:sz="0" w:space="0" w:color="auto"/>
            <w:bottom w:val="none" w:sz="0" w:space="0" w:color="auto"/>
            <w:right w:val="none" w:sz="0" w:space="0" w:color="auto"/>
          </w:divBdr>
        </w:div>
        <w:div w:id="121076242">
          <w:marLeft w:val="0"/>
          <w:marRight w:val="0"/>
          <w:marTop w:val="0"/>
          <w:marBottom w:val="0"/>
          <w:divBdr>
            <w:top w:val="none" w:sz="0" w:space="0" w:color="auto"/>
            <w:left w:val="none" w:sz="0" w:space="0" w:color="auto"/>
            <w:bottom w:val="none" w:sz="0" w:space="0" w:color="auto"/>
            <w:right w:val="none" w:sz="0" w:space="0" w:color="auto"/>
          </w:divBdr>
        </w:div>
        <w:div w:id="884373718">
          <w:marLeft w:val="0"/>
          <w:marRight w:val="0"/>
          <w:marTop w:val="0"/>
          <w:marBottom w:val="0"/>
          <w:divBdr>
            <w:top w:val="none" w:sz="0" w:space="0" w:color="auto"/>
            <w:left w:val="none" w:sz="0" w:space="0" w:color="auto"/>
            <w:bottom w:val="none" w:sz="0" w:space="0" w:color="auto"/>
            <w:right w:val="none" w:sz="0" w:space="0" w:color="auto"/>
          </w:divBdr>
        </w:div>
        <w:div w:id="1287080581">
          <w:marLeft w:val="0"/>
          <w:marRight w:val="0"/>
          <w:marTop w:val="0"/>
          <w:marBottom w:val="0"/>
          <w:divBdr>
            <w:top w:val="none" w:sz="0" w:space="0" w:color="auto"/>
            <w:left w:val="none" w:sz="0" w:space="0" w:color="auto"/>
            <w:bottom w:val="none" w:sz="0" w:space="0" w:color="auto"/>
            <w:right w:val="none" w:sz="0" w:space="0" w:color="auto"/>
          </w:divBdr>
        </w:div>
        <w:div w:id="1586258799">
          <w:marLeft w:val="0"/>
          <w:marRight w:val="0"/>
          <w:marTop w:val="0"/>
          <w:marBottom w:val="0"/>
          <w:divBdr>
            <w:top w:val="none" w:sz="0" w:space="0" w:color="auto"/>
            <w:left w:val="none" w:sz="0" w:space="0" w:color="auto"/>
            <w:bottom w:val="none" w:sz="0" w:space="0" w:color="auto"/>
            <w:right w:val="none" w:sz="0" w:space="0" w:color="auto"/>
          </w:divBdr>
        </w:div>
        <w:div w:id="992106897">
          <w:marLeft w:val="0"/>
          <w:marRight w:val="0"/>
          <w:marTop w:val="0"/>
          <w:marBottom w:val="0"/>
          <w:divBdr>
            <w:top w:val="none" w:sz="0" w:space="0" w:color="auto"/>
            <w:left w:val="none" w:sz="0" w:space="0" w:color="auto"/>
            <w:bottom w:val="none" w:sz="0" w:space="0" w:color="auto"/>
            <w:right w:val="none" w:sz="0" w:space="0" w:color="auto"/>
          </w:divBdr>
        </w:div>
        <w:div w:id="1060515830">
          <w:marLeft w:val="0"/>
          <w:marRight w:val="0"/>
          <w:marTop w:val="0"/>
          <w:marBottom w:val="0"/>
          <w:divBdr>
            <w:top w:val="none" w:sz="0" w:space="0" w:color="auto"/>
            <w:left w:val="none" w:sz="0" w:space="0" w:color="auto"/>
            <w:bottom w:val="none" w:sz="0" w:space="0" w:color="auto"/>
            <w:right w:val="none" w:sz="0" w:space="0" w:color="auto"/>
          </w:divBdr>
        </w:div>
        <w:div w:id="1975714174">
          <w:marLeft w:val="0"/>
          <w:marRight w:val="0"/>
          <w:marTop w:val="0"/>
          <w:marBottom w:val="0"/>
          <w:divBdr>
            <w:top w:val="none" w:sz="0" w:space="0" w:color="auto"/>
            <w:left w:val="none" w:sz="0" w:space="0" w:color="auto"/>
            <w:bottom w:val="none" w:sz="0" w:space="0" w:color="auto"/>
            <w:right w:val="none" w:sz="0" w:space="0" w:color="auto"/>
          </w:divBdr>
        </w:div>
        <w:div w:id="1120343741">
          <w:marLeft w:val="0"/>
          <w:marRight w:val="0"/>
          <w:marTop w:val="0"/>
          <w:marBottom w:val="0"/>
          <w:divBdr>
            <w:top w:val="none" w:sz="0" w:space="0" w:color="auto"/>
            <w:left w:val="none" w:sz="0" w:space="0" w:color="auto"/>
            <w:bottom w:val="none" w:sz="0" w:space="0" w:color="auto"/>
            <w:right w:val="none" w:sz="0" w:space="0" w:color="auto"/>
          </w:divBdr>
        </w:div>
        <w:div w:id="1390616359">
          <w:marLeft w:val="0"/>
          <w:marRight w:val="0"/>
          <w:marTop w:val="0"/>
          <w:marBottom w:val="0"/>
          <w:divBdr>
            <w:top w:val="none" w:sz="0" w:space="0" w:color="auto"/>
            <w:left w:val="none" w:sz="0" w:space="0" w:color="auto"/>
            <w:bottom w:val="none" w:sz="0" w:space="0" w:color="auto"/>
            <w:right w:val="none" w:sz="0" w:space="0" w:color="auto"/>
          </w:divBdr>
        </w:div>
        <w:div w:id="925653819">
          <w:marLeft w:val="0"/>
          <w:marRight w:val="0"/>
          <w:marTop w:val="0"/>
          <w:marBottom w:val="0"/>
          <w:divBdr>
            <w:top w:val="none" w:sz="0" w:space="0" w:color="auto"/>
            <w:left w:val="none" w:sz="0" w:space="0" w:color="auto"/>
            <w:bottom w:val="none" w:sz="0" w:space="0" w:color="auto"/>
            <w:right w:val="none" w:sz="0" w:space="0" w:color="auto"/>
          </w:divBdr>
        </w:div>
        <w:div w:id="225454234">
          <w:marLeft w:val="0"/>
          <w:marRight w:val="0"/>
          <w:marTop w:val="0"/>
          <w:marBottom w:val="0"/>
          <w:divBdr>
            <w:top w:val="none" w:sz="0" w:space="0" w:color="auto"/>
            <w:left w:val="none" w:sz="0" w:space="0" w:color="auto"/>
            <w:bottom w:val="none" w:sz="0" w:space="0" w:color="auto"/>
            <w:right w:val="none" w:sz="0" w:space="0" w:color="auto"/>
          </w:divBdr>
        </w:div>
        <w:div w:id="1024599609">
          <w:marLeft w:val="0"/>
          <w:marRight w:val="0"/>
          <w:marTop w:val="0"/>
          <w:marBottom w:val="0"/>
          <w:divBdr>
            <w:top w:val="none" w:sz="0" w:space="0" w:color="auto"/>
            <w:left w:val="none" w:sz="0" w:space="0" w:color="auto"/>
            <w:bottom w:val="none" w:sz="0" w:space="0" w:color="auto"/>
            <w:right w:val="none" w:sz="0" w:space="0" w:color="auto"/>
          </w:divBdr>
        </w:div>
        <w:div w:id="1891918407">
          <w:marLeft w:val="0"/>
          <w:marRight w:val="0"/>
          <w:marTop w:val="0"/>
          <w:marBottom w:val="0"/>
          <w:divBdr>
            <w:top w:val="none" w:sz="0" w:space="0" w:color="auto"/>
            <w:left w:val="none" w:sz="0" w:space="0" w:color="auto"/>
            <w:bottom w:val="none" w:sz="0" w:space="0" w:color="auto"/>
            <w:right w:val="none" w:sz="0" w:space="0" w:color="auto"/>
          </w:divBdr>
        </w:div>
        <w:div w:id="1702703228">
          <w:marLeft w:val="0"/>
          <w:marRight w:val="0"/>
          <w:marTop w:val="0"/>
          <w:marBottom w:val="0"/>
          <w:divBdr>
            <w:top w:val="none" w:sz="0" w:space="0" w:color="auto"/>
            <w:left w:val="none" w:sz="0" w:space="0" w:color="auto"/>
            <w:bottom w:val="none" w:sz="0" w:space="0" w:color="auto"/>
            <w:right w:val="none" w:sz="0" w:space="0" w:color="auto"/>
          </w:divBdr>
        </w:div>
        <w:div w:id="197666266">
          <w:marLeft w:val="0"/>
          <w:marRight w:val="0"/>
          <w:marTop w:val="0"/>
          <w:marBottom w:val="0"/>
          <w:divBdr>
            <w:top w:val="none" w:sz="0" w:space="0" w:color="auto"/>
            <w:left w:val="none" w:sz="0" w:space="0" w:color="auto"/>
            <w:bottom w:val="none" w:sz="0" w:space="0" w:color="auto"/>
            <w:right w:val="none" w:sz="0" w:space="0" w:color="auto"/>
          </w:divBdr>
        </w:div>
        <w:div w:id="1025406854">
          <w:marLeft w:val="0"/>
          <w:marRight w:val="0"/>
          <w:marTop w:val="0"/>
          <w:marBottom w:val="0"/>
          <w:divBdr>
            <w:top w:val="none" w:sz="0" w:space="0" w:color="auto"/>
            <w:left w:val="none" w:sz="0" w:space="0" w:color="auto"/>
            <w:bottom w:val="none" w:sz="0" w:space="0" w:color="auto"/>
            <w:right w:val="none" w:sz="0" w:space="0" w:color="auto"/>
          </w:divBdr>
        </w:div>
        <w:div w:id="2000695441">
          <w:marLeft w:val="0"/>
          <w:marRight w:val="0"/>
          <w:marTop w:val="0"/>
          <w:marBottom w:val="0"/>
          <w:divBdr>
            <w:top w:val="none" w:sz="0" w:space="0" w:color="auto"/>
            <w:left w:val="none" w:sz="0" w:space="0" w:color="auto"/>
            <w:bottom w:val="none" w:sz="0" w:space="0" w:color="auto"/>
            <w:right w:val="none" w:sz="0" w:space="0" w:color="auto"/>
          </w:divBdr>
        </w:div>
        <w:div w:id="1022974154">
          <w:marLeft w:val="0"/>
          <w:marRight w:val="0"/>
          <w:marTop w:val="0"/>
          <w:marBottom w:val="0"/>
          <w:divBdr>
            <w:top w:val="none" w:sz="0" w:space="0" w:color="auto"/>
            <w:left w:val="none" w:sz="0" w:space="0" w:color="auto"/>
            <w:bottom w:val="none" w:sz="0" w:space="0" w:color="auto"/>
            <w:right w:val="none" w:sz="0" w:space="0" w:color="auto"/>
          </w:divBdr>
        </w:div>
        <w:div w:id="1529299187">
          <w:marLeft w:val="0"/>
          <w:marRight w:val="0"/>
          <w:marTop w:val="0"/>
          <w:marBottom w:val="0"/>
          <w:divBdr>
            <w:top w:val="none" w:sz="0" w:space="0" w:color="auto"/>
            <w:left w:val="none" w:sz="0" w:space="0" w:color="auto"/>
            <w:bottom w:val="none" w:sz="0" w:space="0" w:color="auto"/>
            <w:right w:val="none" w:sz="0" w:space="0" w:color="auto"/>
          </w:divBdr>
        </w:div>
        <w:div w:id="1322613548">
          <w:marLeft w:val="0"/>
          <w:marRight w:val="0"/>
          <w:marTop w:val="0"/>
          <w:marBottom w:val="0"/>
          <w:divBdr>
            <w:top w:val="none" w:sz="0" w:space="0" w:color="auto"/>
            <w:left w:val="none" w:sz="0" w:space="0" w:color="auto"/>
            <w:bottom w:val="none" w:sz="0" w:space="0" w:color="auto"/>
            <w:right w:val="none" w:sz="0" w:space="0" w:color="auto"/>
          </w:divBdr>
        </w:div>
        <w:div w:id="1891263467">
          <w:marLeft w:val="0"/>
          <w:marRight w:val="0"/>
          <w:marTop w:val="0"/>
          <w:marBottom w:val="0"/>
          <w:divBdr>
            <w:top w:val="none" w:sz="0" w:space="0" w:color="auto"/>
            <w:left w:val="none" w:sz="0" w:space="0" w:color="auto"/>
            <w:bottom w:val="none" w:sz="0" w:space="0" w:color="auto"/>
            <w:right w:val="none" w:sz="0" w:space="0" w:color="auto"/>
          </w:divBdr>
        </w:div>
        <w:div w:id="1114012676">
          <w:marLeft w:val="0"/>
          <w:marRight w:val="0"/>
          <w:marTop w:val="0"/>
          <w:marBottom w:val="0"/>
          <w:divBdr>
            <w:top w:val="none" w:sz="0" w:space="0" w:color="auto"/>
            <w:left w:val="none" w:sz="0" w:space="0" w:color="auto"/>
            <w:bottom w:val="none" w:sz="0" w:space="0" w:color="auto"/>
            <w:right w:val="none" w:sz="0" w:space="0" w:color="auto"/>
          </w:divBdr>
        </w:div>
        <w:div w:id="1633513631">
          <w:marLeft w:val="0"/>
          <w:marRight w:val="0"/>
          <w:marTop w:val="0"/>
          <w:marBottom w:val="0"/>
          <w:divBdr>
            <w:top w:val="none" w:sz="0" w:space="0" w:color="auto"/>
            <w:left w:val="none" w:sz="0" w:space="0" w:color="auto"/>
            <w:bottom w:val="none" w:sz="0" w:space="0" w:color="auto"/>
            <w:right w:val="none" w:sz="0" w:space="0" w:color="auto"/>
          </w:divBdr>
        </w:div>
        <w:div w:id="971013958">
          <w:marLeft w:val="0"/>
          <w:marRight w:val="0"/>
          <w:marTop w:val="0"/>
          <w:marBottom w:val="0"/>
          <w:divBdr>
            <w:top w:val="none" w:sz="0" w:space="0" w:color="auto"/>
            <w:left w:val="none" w:sz="0" w:space="0" w:color="auto"/>
            <w:bottom w:val="none" w:sz="0" w:space="0" w:color="auto"/>
            <w:right w:val="none" w:sz="0" w:space="0" w:color="auto"/>
          </w:divBdr>
        </w:div>
        <w:div w:id="1448351947">
          <w:marLeft w:val="0"/>
          <w:marRight w:val="0"/>
          <w:marTop w:val="0"/>
          <w:marBottom w:val="0"/>
          <w:divBdr>
            <w:top w:val="none" w:sz="0" w:space="0" w:color="auto"/>
            <w:left w:val="none" w:sz="0" w:space="0" w:color="auto"/>
            <w:bottom w:val="none" w:sz="0" w:space="0" w:color="auto"/>
            <w:right w:val="none" w:sz="0" w:space="0" w:color="auto"/>
          </w:divBdr>
        </w:div>
        <w:div w:id="807625079">
          <w:marLeft w:val="0"/>
          <w:marRight w:val="0"/>
          <w:marTop w:val="0"/>
          <w:marBottom w:val="0"/>
          <w:divBdr>
            <w:top w:val="none" w:sz="0" w:space="0" w:color="auto"/>
            <w:left w:val="none" w:sz="0" w:space="0" w:color="auto"/>
            <w:bottom w:val="none" w:sz="0" w:space="0" w:color="auto"/>
            <w:right w:val="none" w:sz="0" w:space="0" w:color="auto"/>
          </w:divBdr>
        </w:div>
        <w:div w:id="973365362">
          <w:marLeft w:val="0"/>
          <w:marRight w:val="0"/>
          <w:marTop w:val="0"/>
          <w:marBottom w:val="0"/>
          <w:divBdr>
            <w:top w:val="none" w:sz="0" w:space="0" w:color="auto"/>
            <w:left w:val="none" w:sz="0" w:space="0" w:color="auto"/>
            <w:bottom w:val="none" w:sz="0" w:space="0" w:color="auto"/>
            <w:right w:val="none" w:sz="0" w:space="0" w:color="auto"/>
          </w:divBdr>
        </w:div>
        <w:div w:id="646865380">
          <w:marLeft w:val="0"/>
          <w:marRight w:val="0"/>
          <w:marTop w:val="0"/>
          <w:marBottom w:val="0"/>
          <w:divBdr>
            <w:top w:val="none" w:sz="0" w:space="0" w:color="auto"/>
            <w:left w:val="none" w:sz="0" w:space="0" w:color="auto"/>
            <w:bottom w:val="none" w:sz="0" w:space="0" w:color="auto"/>
            <w:right w:val="none" w:sz="0" w:space="0" w:color="auto"/>
          </w:divBdr>
        </w:div>
        <w:div w:id="381903099">
          <w:marLeft w:val="0"/>
          <w:marRight w:val="0"/>
          <w:marTop w:val="0"/>
          <w:marBottom w:val="0"/>
          <w:divBdr>
            <w:top w:val="none" w:sz="0" w:space="0" w:color="auto"/>
            <w:left w:val="none" w:sz="0" w:space="0" w:color="auto"/>
            <w:bottom w:val="none" w:sz="0" w:space="0" w:color="auto"/>
            <w:right w:val="none" w:sz="0" w:space="0" w:color="auto"/>
          </w:divBdr>
        </w:div>
        <w:div w:id="401949767">
          <w:marLeft w:val="0"/>
          <w:marRight w:val="0"/>
          <w:marTop w:val="0"/>
          <w:marBottom w:val="0"/>
          <w:divBdr>
            <w:top w:val="none" w:sz="0" w:space="0" w:color="auto"/>
            <w:left w:val="none" w:sz="0" w:space="0" w:color="auto"/>
            <w:bottom w:val="none" w:sz="0" w:space="0" w:color="auto"/>
            <w:right w:val="none" w:sz="0" w:space="0" w:color="auto"/>
          </w:divBdr>
        </w:div>
        <w:div w:id="2080323259">
          <w:marLeft w:val="0"/>
          <w:marRight w:val="0"/>
          <w:marTop w:val="0"/>
          <w:marBottom w:val="0"/>
          <w:divBdr>
            <w:top w:val="none" w:sz="0" w:space="0" w:color="auto"/>
            <w:left w:val="none" w:sz="0" w:space="0" w:color="auto"/>
            <w:bottom w:val="none" w:sz="0" w:space="0" w:color="auto"/>
            <w:right w:val="none" w:sz="0" w:space="0" w:color="auto"/>
          </w:divBdr>
        </w:div>
        <w:div w:id="1088430457">
          <w:marLeft w:val="0"/>
          <w:marRight w:val="0"/>
          <w:marTop w:val="0"/>
          <w:marBottom w:val="0"/>
          <w:divBdr>
            <w:top w:val="none" w:sz="0" w:space="0" w:color="auto"/>
            <w:left w:val="none" w:sz="0" w:space="0" w:color="auto"/>
            <w:bottom w:val="none" w:sz="0" w:space="0" w:color="auto"/>
            <w:right w:val="none" w:sz="0" w:space="0" w:color="auto"/>
          </w:divBdr>
        </w:div>
      </w:divsChild>
    </w:div>
    <w:div w:id="834879872">
      <w:bodyDiv w:val="1"/>
      <w:marLeft w:val="0"/>
      <w:marRight w:val="0"/>
      <w:marTop w:val="0"/>
      <w:marBottom w:val="0"/>
      <w:divBdr>
        <w:top w:val="none" w:sz="0" w:space="0" w:color="auto"/>
        <w:left w:val="none" w:sz="0" w:space="0" w:color="auto"/>
        <w:bottom w:val="none" w:sz="0" w:space="0" w:color="auto"/>
        <w:right w:val="none" w:sz="0" w:space="0" w:color="auto"/>
      </w:divBdr>
    </w:div>
    <w:div w:id="853034797">
      <w:bodyDiv w:val="1"/>
      <w:marLeft w:val="0"/>
      <w:marRight w:val="0"/>
      <w:marTop w:val="0"/>
      <w:marBottom w:val="0"/>
      <w:divBdr>
        <w:top w:val="none" w:sz="0" w:space="0" w:color="auto"/>
        <w:left w:val="none" w:sz="0" w:space="0" w:color="auto"/>
        <w:bottom w:val="none" w:sz="0" w:space="0" w:color="auto"/>
        <w:right w:val="none" w:sz="0" w:space="0" w:color="auto"/>
      </w:divBdr>
      <w:divsChild>
        <w:div w:id="1696156569">
          <w:marLeft w:val="0"/>
          <w:marRight w:val="0"/>
          <w:marTop w:val="0"/>
          <w:marBottom w:val="0"/>
          <w:divBdr>
            <w:top w:val="none" w:sz="0" w:space="0" w:color="auto"/>
            <w:left w:val="none" w:sz="0" w:space="0" w:color="auto"/>
            <w:bottom w:val="none" w:sz="0" w:space="0" w:color="auto"/>
            <w:right w:val="none" w:sz="0" w:space="0" w:color="auto"/>
          </w:divBdr>
        </w:div>
        <w:div w:id="1579093168">
          <w:marLeft w:val="0"/>
          <w:marRight w:val="0"/>
          <w:marTop w:val="0"/>
          <w:marBottom w:val="0"/>
          <w:divBdr>
            <w:top w:val="none" w:sz="0" w:space="0" w:color="auto"/>
            <w:left w:val="none" w:sz="0" w:space="0" w:color="auto"/>
            <w:bottom w:val="none" w:sz="0" w:space="0" w:color="auto"/>
            <w:right w:val="none" w:sz="0" w:space="0" w:color="auto"/>
          </w:divBdr>
        </w:div>
        <w:div w:id="1109542222">
          <w:marLeft w:val="0"/>
          <w:marRight w:val="0"/>
          <w:marTop w:val="0"/>
          <w:marBottom w:val="0"/>
          <w:divBdr>
            <w:top w:val="none" w:sz="0" w:space="0" w:color="auto"/>
            <w:left w:val="none" w:sz="0" w:space="0" w:color="auto"/>
            <w:bottom w:val="none" w:sz="0" w:space="0" w:color="auto"/>
            <w:right w:val="none" w:sz="0" w:space="0" w:color="auto"/>
          </w:divBdr>
        </w:div>
        <w:div w:id="1872646265">
          <w:marLeft w:val="0"/>
          <w:marRight w:val="0"/>
          <w:marTop w:val="0"/>
          <w:marBottom w:val="0"/>
          <w:divBdr>
            <w:top w:val="none" w:sz="0" w:space="0" w:color="auto"/>
            <w:left w:val="none" w:sz="0" w:space="0" w:color="auto"/>
            <w:bottom w:val="none" w:sz="0" w:space="0" w:color="auto"/>
            <w:right w:val="none" w:sz="0" w:space="0" w:color="auto"/>
          </w:divBdr>
        </w:div>
        <w:div w:id="1148669435">
          <w:marLeft w:val="0"/>
          <w:marRight w:val="0"/>
          <w:marTop w:val="0"/>
          <w:marBottom w:val="0"/>
          <w:divBdr>
            <w:top w:val="none" w:sz="0" w:space="0" w:color="auto"/>
            <w:left w:val="none" w:sz="0" w:space="0" w:color="auto"/>
            <w:bottom w:val="none" w:sz="0" w:space="0" w:color="auto"/>
            <w:right w:val="none" w:sz="0" w:space="0" w:color="auto"/>
          </w:divBdr>
        </w:div>
        <w:div w:id="657732855">
          <w:marLeft w:val="0"/>
          <w:marRight w:val="0"/>
          <w:marTop w:val="0"/>
          <w:marBottom w:val="0"/>
          <w:divBdr>
            <w:top w:val="none" w:sz="0" w:space="0" w:color="auto"/>
            <w:left w:val="none" w:sz="0" w:space="0" w:color="auto"/>
            <w:bottom w:val="none" w:sz="0" w:space="0" w:color="auto"/>
            <w:right w:val="none" w:sz="0" w:space="0" w:color="auto"/>
          </w:divBdr>
        </w:div>
        <w:div w:id="270669543">
          <w:marLeft w:val="0"/>
          <w:marRight w:val="0"/>
          <w:marTop w:val="0"/>
          <w:marBottom w:val="0"/>
          <w:divBdr>
            <w:top w:val="none" w:sz="0" w:space="0" w:color="auto"/>
            <w:left w:val="none" w:sz="0" w:space="0" w:color="auto"/>
            <w:bottom w:val="none" w:sz="0" w:space="0" w:color="auto"/>
            <w:right w:val="none" w:sz="0" w:space="0" w:color="auto"/>
          </w:divBdr>
        </w:div>
        <w:div w:id="943803871">
          <w:marLeft w:val="0"/>
          <w:marRight w:val="0"/>
          <w:marTop w:val="0"/>
          <w:marBottom w:val="0"/>
          <w:divBdr>
            <w:top w:val="none" w:sz="0" w:space="0" w:color="auto"/>
            <w:left w:val="none" w:sz="0" w:space="0" w:color="auto"/>
            <w:bottom w:val="none" w:sz="0" w:space="0" w:color="auto"/>
            <w:right w:val="none" w:sz="0" w:space="0" w:color="auto"/>
          </w:divBdr>
        </w:div>
        <w:div w:id="2097168391">
          <w:marLeft w:val="0"/>
          <w:marRight w:val="0"/>
          <w:marTop w:val="0"/>
          <w:marBottom w:val="0"/>
          <w:divBdr>
            <w:top w:val="none" w:sz="0" w:space="0" w:color="auto"/>
            <w:left w:val="none" w:sz="0" w:space="0" w:color="auto"/>
            <w:bottom w:val="none" w:sz="0" w:space="0" w:color="auto"/>
            <w:right w:val="none" w:sz="0" w:space="0" w:color="auto"/>
          </w:divBdr>
        </w:div>
        <w:div w:id="2053267010">
          <w:marLeft w:val="0"/>
          <w:marRight w:val="0"/>
          <w:marTop w:val="0"/>
          <w:marBottom w:val="0"/>
          <w:divBdr>
            <w:top w:val="none" w:sz="0" w:space="0" w:color="auto"/>
            <w:left w:val="none" w:sz="0" w:space="0" w:color="auto"/>
            <w:bottom w:val="none" w:sz="0" w:space="0" w:color="auto"/>
            <w:right w:val="none" w:sz="0" w:space="0" w:color="auto"/>
          </w:divBdr>
        </w:div>
        <w:div w:id="1022589543">
          <w:marLeft w:val="0"/>
          <w:marRight w:val="0"/>
          <w:marTop w:val="0"/>
          <w:marBottom w:val="0"/>
          <w:divBdr>
            <w:top w:val="none" w:sz="0" w:space="0" w:color="auto"/>
            <w:left w:val="none" w:sz="0" w:space="0" w:color="auto"/>
            <w:bottom w:val="none" w:sz="0" w:space="0" w:color="auto"/>
            <w:right w:val="none" w:sz="0" w:space="0" w:color="auto"/>
          </w:divBdr>
        </w:div>
        <w:div w:id="1724792529">
          <w:marLeft w:val="0"/>
          <w:marRight w:val="0"/>
          <w:marTop w:val="0"/>
          <w:marBottom w:val="0"/>
          <w:divBdr>
            <w:top w:val="none" w:sz="0" w:space="0" w:color="auto"/>
            <w:left w:val="none" w:sz="0" w:space="0" w:color="auto"/>
            <w:bottom w:val="none" w:sz="0" w:space="0" w:color="auto"/>
            <w:right w:val="none" w:sz="0" w:space="0" w:color="auto"/>
          </w:divBdr>
        </w:div>
        <w:div w:id="44185402">
          <w:marLeft w:val="0"/>
          <w:marRight w:val="0"/>
          <w:marTop w:val="0"/>
          <w:marBottom w:val="0"/>
          <w:divBdr>
            <w:top w:val="none" w:sz="0" w:space="0" w:color="auto"/>
            <w:left w:val="none" w:sz="0" w:space="0" w:color="auto"/>
            <w:bottom w:val="none" w:sz="0" w:space="0" w:color="auto"/>
            <w:right w:val="none" w:sz="0" w:space="0" w:color="auto"/>
          </w:divBdr>
        </w:div>
        <w:div w:id="1173449059">
          <w:marLeft w:val="0"/>
          <w:marRight w:val="0"/>
          <w:marTop w:val="0"/>
          <w:marBottom w:val="0"/>
          <w:divBdr>
            <w:top w:val="none" w:sz="0" w:space="0" w:color="auto"/>
            <w:left w:val="none" w:sz="0" w:space="0" w:color="auto"/>
            <w:bottom w:val="none" w:sz="0" w:space="0" w:color="auto"/>
            <w:right w:val="none" w:sz="0" w:space="0" w:color="auto"/>
          </w:divBdr>
        </w:div>
        <w:div w:id="786509069">
          <w:marLeft w:val="0"/>
          <w:marRight w:val="0"/>
          <w:marTop w:val="0"/>
          <w:marBottom w:val="0"/>
          <w:divBdr>
            <w:top w:val="none" w:sz="0" w:space="0" w:color="auto"/>
            <w:left w:val="none" w:sz="0" w:space="0" w:color="auto"/>
            <w:bottom w:val="none" w:sz="0" w:space="0" w:color="auto"/>
            <w:right w:val="none" w:sz="0" w:space="0" w:color="auto"/>
          </w:divBdr>
        </w:div>
        <w:div w:id="1737825977">
          <w:marLeft w:val="0"/>
          <w:marRight w:val="0"/>
          <w:marTop w:val="0"/>
          <w:marBottom w:val="0"/>
          <w:divBdr>
            <w:top w:val="none" w:sz="0" w:space="0" w:color="auto"/>
            <w:left w:val="none" w:sz="0" w:space="0" w:color="auto"/>
            <w:bottom w:val="none" w:sz="0" w:space="0" w:color="auto"/>
            <w:right w:val="none" w:sz="0" w:space="0" w:color="auto"/>
          </w:divBdr>
        </w:div>
        <w:div w:id="976107075">
          <w:marLeft w:val="0"/>
          <w:marRight w:val="0"/>
          <w:marTop w:val="0"/>
          <w:marBottom w:val="0"/>
          <w:divBdr>
            <w:top w:val="none" w:sz="0" w:space="0" w:color="auto"/>
            <w:left w:val="none" w:sz="0" w:space="0" w:color="auto"/>
            <w:bottom w:val="none" w:sz="0" w:space="0" w:color="auto"/>
            <w:right w:val="none" w:sz="0" w:space="0" w:color="auto"/>
          </w:divBdr>
        </w:div>
        <w:div w:id="1124542214">
          <w:marLeft w:val="0"/>
          <w:marRight w:val="0"/>
          <w:marTop w:val="0"/>
          <w:marBottom w:val="0"/>
          <w:divBdr>
            <w:top w:val="none" w:sz="0" w:space="0" w:color="auto"/>
            <w:left w:val="none" w:sz="0" w:space="0" w:color="auto"/>
            <w:bottom w:val="none" w:sz="0" w:space="0" w:color="auto"/>
            <w:right w:val="none" w:sz="0" w:space="0" w:color="auto"/>
          </w:divBdr>
        </w:div>
        <w:div w:id="459812251">
          <w:marLeft w:val="0"/>
          <w:marRight w:val="0"/>
          <w:marTop w:val="0"/>
          <w:marBottom w:val="0"/>
          <w:divBdr>
            <w:top w:val="none" w:sz="0" w:space="0" w:color="auto"/>
            <w:left w:val="none" w:sz="0" w:space="0" w:color="auto"/>
            <w:bottom w:val="none" w:sz="0" w:space="0" w:color="auto"/>
            <w:right w:val="none" w:sz="0" w:space="0" w:color="auto"/>
          </w:divBdr>
        </w:div>
        <w:div w:id="401492011">
          <w:marLeft w:val="0"/>
          <w:marRight w:val="0"/>
          <w:marTop w:val="0"/>
          <w:marBottom w:val="0"/>
          <w:divBdr>
            <w:top w:val="none" w:sz="0" w:space="0" w:color="auto"/>
            <w:left w:val="none" w:sz="0" w:space="0" w:color="auto"/>
            <w:bottom w:val="none" w:sz="0" w:space="0" w:color="auto"/>
            <w:right w:val="none" w:sz="0" w:space="0" w:color="auto"/>
          </w:divBdr>
        </w:div>
        <w:div w:id="1040519503">
          <w:marLeft w:val="0"/>
          <w:marRight w:val="0"/>
          <w:marTop w:val="0"/>
          <w:marBottom w:val="0"/>
          <w:divBdr>
            <w:top w:val="none" w:sz="0" w:space="0" w:color="auto"/>
            <w:left w:val="none" w:sz="0" w:space="0" w:color="auto"/>
            <w:bottom w:val="none" w:sz="0" w:space="0" w:color="auto"/>
            <w:right w:val="none" w:sz="0" w:space="0" w:color="auto"/>
          </w:divBdr>
        </w:div>
        <w:div w:id="275673872">
          <w:marLeft w:val="0"/>
          <w:marRight w:val="0"/>
          <w:marTop w:val="0"/>
          <w:marBottom w:val="0"/>
          <w:divBdr>
            <w:top w:val="none" w:sz="0" w:space="0" w:color="auto"/>
            <w:left w:val="none" w:sz="0" w:space="0" w:color="auto"/>
            <w:bottom w:val="none" w:sz="0" w:space="0" w:color="auto"/>
            <w:right w:val="none" w:sz="0" w:space="0" w:color="auto"/>
          </w:divBdr>
        </w:div>
        <w:div w:id="1732999209">
          <w:marLeft w:val="0"/>
          <w:marRight w:val="0"/>
          <w:marTop w:val="0"/>
          <w:marBottom w:val="0"/>
          <w:divBdr>
            <w:top w:val="none" w:sz="0" w:space="0" w:color="auto"/>
            <w:left w:val="none" w:sz="0" w:space="0" w:color="auto"/>
            <w:bottom w:val="none" w:sz="0" w:space="0" w:color="auto"/>
            <w:right w:val="none" w:sz="0" w:space="0" w:color="auto"/>
          </w:divBdr>
        </w:div>
        <w:div w:id="2039431024">
          <w:marLeft w:val="0"/>
          <w:marRight w:val="0"/>
          <w:marTop w:val="0"/>
          <w:marBottom w:val="0"/>
          <w:divBdr>
            <w:top w:val="none" w:sz="0" w:space="0" w:color="auto"/>
            <w:left w:val="none" w:sz="0" w:space="0" w:color="auto"/>
            <w:bottom w:val="none" w:sz="0" w:space="0" w:color="auto"/>
            <w:right w:val="none" w:sz="0" w:space="0" w:color="auto"/>
          </w:divBdr>
        </w:div>
        <w:div w:id="932326819">
          <w:marLeft w:val="0"/>
          <w:marRight w:val="0"/>
          <w:marTop w:val="0"/>
          <w:marBottom w:val="0"/>
          <w:divBdr>
            <w:top w:val="none" w:sz="0" w:space="0" w:color="auto"/>
            <w:left w:val="none" w:sz="0" w:space="0" w:color="auto"/>
            <w:bottom w:val="none" w:sz="0" w:space="0" w:color="auto"/>
            <w:right w:val="none" w:sz="0" w:space="0" w:color="auto"/>
          </w:divBdr>
        </w:div>
        <w:div w:id="1437796113">
          <w:marLeft w:val="0"/>
          <w:marRight w:val="0"/>
          <w:marTop w:val="0"/>
          <w:marBottom w:val="0"/>
          <w:divBdr>
            <w:top w:val="none" w:sz="0" w:space="0" w:color="auto"/>
            <w:left w:val="none" w:sz="0" w:space="0" w:color="auto"/>
            <w:bottom w:val="none" w:sz="0" w:space="0" w:color="auto"/>
            <w:right w:val="none" w:sz="0" w:space="0" w:color="auto"/>
          </w:divBdr>
        </w:div>
        <w:div w:id="852957868">
          <w:marLeft w:val="0"/>
          <w:marRight w:val="0"/>
          <w:marTop w:val="0"/>
          <w:marBottom w:val="0"/>
          <w:divBdr>
            <w:top w:val="none" w:sz="0" w:space="0" w:color="auto"/>
            <w:left w:val="none" w:sz="0" w:space="0" w:color="auto"/>
            <w:bottom w:val="none" w:sz="0" w:space="0" w:color="auto"/>
            <w:right w:val="none" w:sz="0" w:space="0" w:color="auto"/>
          </w:divBdr>
        </w:div>
        <w:div w:id="953364766">
          <w:marLeft w:val="0"/>
          <w:marRight w:val="0"/>
          <w:marTop w:val="0"/>
          <w:marBottom w:val="0"/>
          <w:divBdr>
            <w:top w:val="none" w:sz="0" w:space="0" w:color="auto"/>
            <w:left w:val="none" w:sz="0" w:space="0" w:color="auto"/>
            <w:bottom w:val="none" w:sz="0" w:space="0" w:color="auto"/>
            <w:right w:val="none" w:sz="0" w:space="0" w:color="auto"/>
          </w:divBdr>
        </w:div>
        <w:div w:id="1923753322">
          <w:marLeft w:val="0"/>
          <w:marRight w:val="0"/>
          <w:marTop w:val="0"/>
          <w:marBottom w:val="0"/>
          <w:divBdr>
            <w:top w:val="none" w:sz="0" w:space="0" w:color="auto"/>
            <w:left w:val="none" w:sz="0" w:space="0" w:color="auto"/>
            <w:bottom w:val="none" w:sz="0" w:space="0" w:color="auto"/>
            <w:right w:val="none" w:sz="0" w:space="0" w:color="auto"/>
          </w:divBdr>
        </w:div>
        <w:div w:id="1929462522">
          <w:marLeft w:val="0"/>
          <w:marRight w:val="0"/>
          <w:marTop w:val="0"/>
          <w:marBottom w:val="0"/>
          <w:divBdr>
            <w:top w:val="none" w:sz="0" w:space="0" w:color="auto"/>
            <w:left w:val="none" w:sz="0" w:space="0" w:color="auto"/>
            <w:bottom w:val="none" w:sz="0" w:space="0" w:color="auto"/>
            <w:right w:val="none" w:sz="0" w:space="0" w:color="auto"/>
          </w:divBdr>
        </w:div>
        <w:div w:id="67503936">
          <w:marLeft w:val="0"/>
          <w:marRight w:val="0"/>
          <w:marTop w:val="0"/>
          <w:marBottom w:val="0"/>
          <w:divBdr>
            <w:top w:val="none" w:sz="0" w:space="0" w:color="auto"/>
            <w:left w:val="none" w:sz="0" w:space="0" w:color="auto"/>
            <w:bottom w:val="none" w:sz="0" w:space="0" w:color="auto"/>
            <w:right w:val="none" w:sz="0" w:space="0" w:color="auto"/>
          </w:divBdr>
        </w:div>
        <w:div w:id="916940509">
          <w:marLeft w:val="0"/>
          <w:marRight w:val="0"/>
          <w:marTop w:val="0"/>
          <w:marBottom w:val="0"/>
          <w:divBdr>
            <w:top w:val="none" w:sz="0" w:space="0" w:color="auto"/>
            <w:left w:val="none" w:sz="0" w:space="0" w:color="auto"/>
            <w:bottom w:val="none" w:sz="0" w:space="0" w:color="auto"/>
            <w:right w:val="none" w:sz="0" w:space="0" w:color="auto"/>
          </w:divBdr>
        </w:div>
        <w:div w:id="1676685228">
          <w:marLeft w:val="0"/>
          <w:marRight w:val="0"/>
          <w:marTop w:val="0"/>
          <w:marBottom w:val="0"/>
          <w:divBdr>
            <w:top w:val="none" w:sz="0" w:space="0" w:color="auto"/>
            <w:left w:val="none" w:sz="0" w:space="0" w:color="auto"/>
            <w:bottom w:val="none" w:sz="0" w:space="0" w:color="auto"/>
            <w:right w:val="none" w:sz="0" w:space="0" w:color="auto"/>
          </w:divBdr>
        </w:div>
        <w:div w:id="2048993439">
          <w:marLeft w:val="0"/>
          <w:marRight w:val="0"/>
          <w:marTop w:val="0"/>
          <w:marBottom w:val="0"/>
          <w:divBdr>
            <w:top w:val="none" w:sz="0" w:space="0" w:color="auto"/>
            <w:left w:val="none" w:sz="0" w:space="0" w:color="auto"/>
            <w:bottom w:val="none" w:sz="0" w:space="0" w:color="auto"/>
            <w:right w:val="none" w:sz="0" w:space="0" w:color="auto"/>
          </w:divBdr>
        </w:div>
        <w:div w:id="1624579135">
          <w:marLeft w:val="0"/>
          <w:marRight w:val="0"/>
          <w:marTop w:val="0"/>
          <w:marBottom w:val="0"/>
          <w:divBdr>
            <w:top w:val="none" w:sz="0" w:space="0" w:color="auto"/>
            <w:left w:val="none" w:sz="0" w:space="0" w:color="auto"/>
            <w:bottom w:val="none" w:sz="0" w:space="0" w:color="auto"/>
            <w:right w:val="none" w:sz="0" w:space="0" w:color="auto"/>
          </w:divBdr>
        </w:div>
      </w:divsChild>
    </w:div>
    <w:div w:id="1893735809">
      <w:bodyDiv w:val="1"/>
      <w:marLeft w:val="0"/>
      <w:marRight w:val="0"/>
      <w:marTop w:val="0"/>
      <w:marBottom w:val="0"/>
      <w:divBdr>
        <w:top w:val="none" w:sz="0" w:space="0" w:color="auto"/>
        <w:left w:val="none" w:sz="0" w:space="0" w:color="auto"/>
        <w:bottom w:val="none" w:sz="0" w:space="0" w:color="auto"/>
        <w:right w:val="none" w:sz="0" w:space="0" w:color="auto"/>
      </w:divBdr>
    </w:div>
    <w:div w:id="2085713536">
      <w:bodyDiv w:val="1"/>
      <w:marLeft w:val="0"/>
      <w:marRight w:val="0"/>
      <w:marTop w:val="0"/>
      <w:marBottom w:val="0"/>
      <w:divBdr>
        <w:top w:val="none" w:sz="0" w:space="0" w:color="auto"/>
        <w:left w:val="none" w:sz="0" w:space="0" w:color="auto"/>
        <w:bottom w:val="none" w:sz="0" w:space="0" w:color="auto"/>
        <w:right w:val="none" w:sz="0" w:space="0" w:color="auto"/>
      </w:divBdr>
      <w:divsChild>
        <w:div w:id="665597489">
          <w:marLeft w:val="0"/>
          <w:marRight w:val="0"/>
          <w:marTop w:val="0"/>
          <w:marBottom w:val="0"/>
          <w:divBdr>
            <w:top w:val="none" w:sz="0" w:space="0" w:color="auto"/>
            <w:left w:val="none" w:sz="0" w:space="0" w:color="auto"/>
            <w:bottom w:val="none" w:sz="0" w:space="0" w:color="auto"/>
            <w:right w:val="none" w:sz="0" w:space="0" w:color="auto"/>
          </w:divBdr>
          <w:divsChild>
            <w:div w:id="2042313393">
              <w:marLeft w:val="0"/>
              <w:marRight w:val="0"/>
              <w:marTop w:val="0"/>
              <w:marBottom w:val="0"/>
              <w:divBdr>
                <w:top w:val="none" w:sz="0" w:space="0" w:color="auto"/>
                <w:left w:val="none" w:sz="0" w:space="0" w:color="auto"/>
                <w:bottom w:val="none" w:sz="0" w:space="0" w:color="auto"/>
                <w:right w:val="none" w:sz="0" w:space="0" w:color="auto"/>
              </w:divBdr>
              <w:divsChild>
                <w:div w:id="1892687700">
                  <w:marLeft w:val="0"/>
                  <w:marRight w:val="0"/>
                  <w:marTop w:val="0"/>
                  <w:marBottom w:val="0"/>
                  <w:divBdr>
                    <w:top w:val="none" w:sz="0" w:space="0" w:color="auto"/>
                    <w:left w:val="none" w:sz="0" w:space="0" w:color="auto"/>
                    <w:bottom w:val="none" w:sz="0" w:space="0" w:color="auto"/>
                    <w:right w:val="none" w:sz="0" w:space="0" w:color="auto"/>
                  </w:divBdr>
                  <w:divsChild>
                    <w:div w:id="191708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8bc52eb-7ba0-4738-a312-c7a8d9f935a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14" ma:contentTypeDescription="Create a new document." ma:contentTypeScope="" ma:versionID="eec2c2980faa676d38ab1f2f74992470">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36a24d3c9e6529aa956742a8f7fc38b3"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1651E-8BD4-4FEA-A962-D2436CB2E34A}">
  <ds:schemaRefs>
    <ds:schemaRef ds:uri="http://schemas.microsoft.com/office/2006/metadata/properties"/>
    <ds:schemaRef ds:uri="http://schemas.microsoft.com/office/infopath/2007/PartnerControls"/>
    <ds:schemaRef ds:uri="28bc52eb-7ba0-4738-a312-c7a8d9f935af"/>
  </ds:schemaRefs>
</ds:datastoreItem>
</file>

<file path=customXml/itemProps2.xml><?xml version="1.0" encoding="utf-8"?>
<ds:datastoreItem xmlns:ds="http://schemas.openxmlformats.org/officeDocument/2006/customXml" ds:itemID="{AC046EEC-58E6-4744-8C88-3FD0698D44DE}">
  <ds:schemaRefs>
    <ds:schemaRef ds:uri="http://schemas.openxmlformats.org/officeDocument/2006/bibliography"/>
  </ds:schemaRefs>
</ds:datastoreItem>
</file>

<file path=customXml/itemProps3.xml><?xml version="1.0" encoding="utf-8"?>
<ds:datastoreItem xmlns:ds="http://schemas.openxmlformats.org/officeDocument/2006/customXml" ds:itemID="{94E79A33-8E53-425A-818C-7AE490229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9F1B8C-34E9-413B-9F46-01E5FEAF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13751</Words>
  <Characters>78385</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dc:creator>
  <cp:keywords/>
  <dc:description/>
  <cp:lastModifiedBy>Kian Evans (1801660)</cp:lastModifiedBy>
  <cp:revision>4</cp:revision>
  <dcterms:created xsi:type="dcterms:W3CDTF">2023-07-24T16:50:00Z</dcterms:created>
  <dcterms:modified xsi:type="dcterms:W3CDTF">2023-07-24T16:54:00Z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