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header6.xml" ContentType="application/vnd.openxmlformats-officedocument.wordprocessingml.header+xml"/>
  <Override PartName="/word/footer4.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5.xml" ContentType="application/vnd.openxmlformats-officedocument.wordprocessingml.footer+xml"/>
  <Override PartName="/word/header9.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 Id="rId4" Type="http://purl.oclc.org/ooxml/officeDocument/relationships/customProperties" Target="docProps/custom.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p w14:paraId="5E4A160D" w14:textId="4C2D4CFA" w:rsidR="00BE283A" w:rsidRPr="002B4EC8" w:rsidRDefault="00BE283A" w:rsidP="00BE283A">
      <w:pPr>
        <w:pStyle w:val="papertitle"/>
        <w:spacing w:before="5pt" w:beforeAutospacing="1" w:after="5pt" w:afterAutospacing="1"/>
        <w:rPr>
          <w:kern w:val="48"/>
        </w:rPr>
      </w:pPr>
      <w:r w:rsidRPr="002B4EC8">
        <w:rPr>
          <w:kern w:val="48"/>
        </w:rPr>
        <w:t xml:space="preserve">ACCD5000 - Research-Based Evaluation of Computer Forensics Tools </w:t>
      </w:r>
    </w:p>
    <w:p w14:paraId="3A59BD77" w14:textId="4CBE03C7" w:rsidR="00376686" w:rsidRDefault="009F6A85" w:rsidP="00376686">
      <w:pPr>
        <w:pStyle w:val="Author"/>
        <w:spacing w:before="5pt" w:beforeAutospacing="1"/>
        <w:rPr>
          <w:sz w:val="18"/>
          <w:szCs w:val="18"/>
        </w:rPr>
      </w:pPr>
      <w:r w:rsidRPr="002B4EC8">
        <w:rPr>
          <w:sz w:val="18"/>
          <w:szCs w:val="18"/>
        </w:rPr>
        <w:t>Maéva</w:t>
      </w:r>
      <w:r w:rsidR="00BE283A" w:rsidRPr="002B4EC8">
        <w:rPr>
          <w:sz w:val="18"/>
          <w:szCs w:val="18"/>
        </w:rPr>
        <w:t xml:space="preserve"> </w:t>
      </w:r>
      <w:r w:rsidRPr="002B4EC8">
        <w:rPr>
          <w:sz w:val="18"/>
          <w:szCs w:val="18"/>
        </w:rPr>
        <w:t>RONCEY</w:t>
      </w:r>
      <w:r w:rsidR="00BE283A" w:rsidRPr="002B4EC8">
        <w:rPr>
          <w:sz w:val="18"/>
          <w:szCs w:val="18"/>
        </w:rPr>
        <w:t xml:space="preserve"> </w:t>
      </w:r>
      <w:r w:rsidR="00BE283A" w:rsidRPr="002B4EC8">
        <w:rPr>
          <w:i/>
          <w:sz w:val="18"/>
          <w:szCs w:val="18"/>
        </w:rPr>
        <w:t>- 2422</w:t>
      </w:r>
      <w:r w:rsidRPr="002B4EC8">
        <w:rPr>
          <w:i/>
          <w:sz w:val="18"/>
          <w:szCs w:val="18"/>
        </w:rPr>
        <w:t>915</w:t>
      </w:r>
      <w:r w:rsidR="00BE283A" w:rsidRPr="002B4EC8">
        <w:rPr>
          <w:i/>
          <w:sz w:val="18"/>
          <w:szCs w:val="18"/>
        </w:rPr>
        <w:t xml:space="preserve"> </w:t>
      </w:r>
      <w:r w:rsidR="00BE283A" w:rsidRPr="002B4EC8">
        <w:rPr>
          <w:sz w:val="18"/>
          <w:szCs w:val="18"/>
        </w:rPr>
        <w:br/>
      </w:r>
      <w:r w:rsidR="00BE283A" w:rsidRPr="002B4EC8">
        <w:rPr>
          <w:i/>
          <w:sz w:val="18"/>
          <w:szCs w:val="18"/>
        </w:rPr>
        <w:t xml:space="preserve">Uuniversity of Wales Trinity Saint David </w:t>
      </w:r>
      <w:r w:rsidR="00BE283A" w:rsidRPr="002B4EC8">
        <w:rPr>
          <w:i/>
          <w:sz w:val="18"/>
          <w:szCs w:val="18"/>
        </w:rPr>
        <w:br/>
      </w:r>
      <w:r w:rsidR="00BE283A" w:rsidRPr="002B4EC8">
        <w:rPr>
          <w:sz w:val="18"/>
          <w:szCs w:val="18"/>
        </w:rPr>
        <w:t>Swansea, Wales</w:t>
      </w:r>
      <w:r w:rsidR="00BE283A" w:rsidRPr="002B4EC8">
        <w:rPr>
          <w:sz w:val="18"/>
          <w:szCs w:val="18"/>
        </w:rPr>
        <w:br/>
      </w:r>
      <w:hyperlink r:id="rId11" w:history="1">
        <w:r w:rsidR="009F7599" w:rsidRPr="00A2488A">
          <w:rPr>
            <w:rStyle w:val="Lienhypertexte"/>
            <w:sz w:val="18"/>
            <w:szCs w:val="18"/>
          </w:rPr>
          <w:t>2422915@student.uwtsd.ac.uk</w:t>
        </w:r>
      </w:hyperlink>
    </w:p>
    <w:p w14:paraId="4DDFC7CD" w14:textId="77777777" w:rsidR="004B1A40" w:rsidRDefault="009F7599" w:rsidP="009F7599">
      <w:pPr>
        <w:pStyle w:val="Author"/>
        <w:spacing w:before="5pt" w:beforeAutospacing="1"/>
        <w:jc w:val="start"/>
        <w:rPr>
          <w:sz w:val="18"/>
          <w:szCs w:val="18"/>
        </w:rPr>
        <w:sectPr w:rsidR="004B1A40" w:rsidSect="00BE283A">
          <w:headerReference w:type="even" r:id="rId12"/>
          <w:headerReference w:type="default" r:id="rId13"/>
          <w:footerReference w:type="default" r:id="rId14"/>
          <w:headerReference w:type="first" r:id="rId15"/>
          <w:footerReference w:type="first" r:id="rId16"/>
          <w:type w:val="continuous"/>
          <w:pgSz w:w="595.30pt" w:h="841.90pt" w:code="9"/>
          <w:pgMar w:top="27pt" w:right="44.65pt" w:bottom="72pt" w:left="44.65pt" w:header="36pt" w:footer="36pt" w:gutter="0pt"/>
          <w:cols w:space="36pt"/>
          <w:docGrid w:linePitch="360"/>
        </w:sectPr>
      </w:pPr>
      <w:r>
        <w:rPr>
          <w:sz w:val="18"/>
          <w:szCs w:val="18"/>
        </w:rPr>
        <w:tab/>
      </w:r>
    </w:p>
    <w:p w14:paraId="0C6481B9" w14:textId="3B4DBEFD" w:rsidR="009F7599" w:rsidRPr="00212240" w:rsidRDefault="009F7599" w:rsidP="009F7599">
      <w:pPr>
        <w:pStyle w:val="Author"/>
        <w:spacing w:before="5pt" w:beforeAutospacing="1"/>
        <w:jc w:val="start"/>
        <w:rPr>
          <w:b/>
          <w:bCs/>
          <w:sz w:val="18"/>
          <w:szCs w:val="18"/>
        </w:rPr>
      </w:pPr>
      <w:r w:rsidRPr="00212240">
        <w:rPr>
          <w:b/>
          <w:bCs/>
          <w:sz w:val="20"/>
          <w:szCs w:val="20"/>
        </w:rPr>
        <w:t xml:space="preserve">TASK 1 </w:t>
      </w:r>
    </w:p>
    <w:p w14:paraId="14E8D656" w14:textId="77777777" w:rsidR="00376686" w:rsidRPr="002B4EC8" w:rsidRDefault="00376686" w:rsidP="009F7599">
      <w:pPr>
        <w:pStyle w:val="Author"/>
        <w:spacing w:before="5pt" w:beforeAutospacing="1"/>
        <w:jc w:val="start"/>
        <w:rPr>
          <w:sz w:val="2"/>
          <w:szCs w:val="2"/>
        </w:rPr>
      </w:pPr>
    </w:p>
    <w:p w14:paraId="493EC4F0" w14:textId="54F39D32" w:rsidR="00376686" w:rsidRPr="002B4EC8" w:rsidRDefault="00376686" w:rsidP="00376686">
      <w:pPr>
        <w:pStyle w:val="Author"/>
        <w:spacing w:before="0pt"/>
        <w:rPr>
          <w:sz w:val="18"/>
          <w:szCs w:val="18"/>
        </w:rPr>
        <w:sectPr w:rsidR="00376686" w:rsidRPr="002B4EC8" w:rsidSect="00B739F3">
          <w:type w:val="continuous"/>
          <w:pgSz w:w="595.30pt" w:h="841.90pt" w:code="9"/>
          <w:pgMar w:top="27pt" w:right="44.65pt" w:bottom="72pt" w:left="44.65pt" w:header="36pt" w:footer="36pt" w:gutter="0pt"/>
          <w:cols w:num="2" w:space="36pt"/>
          <w:docGrid w:linePitch="360"/>
        </w:sectPr>
      </w:pPr>
    </w:p>
    <w:p w14:paraId="4F16975D" w14:textId="753AE151" w:rsidR="00BE283A" w:rsidRPr="00485564" w:rsidRDefault="00BE283A" w:rsidP="00376686">
      <w:pPr>
        <w:pStyle w:val="Abstract"/>
        <w:ind w:firstLine="13.70pt"/>
        <w:rPr>
          <w:lang w:val="en-GB"/>
        </w:rPr>
      </w:pPr>
      <w:r w:rsidRPr="002B4EC8">
        <w:rPr>
          <w:i/>
          <w:iCs/>
        </w:rPr>
        <w:t>Abstract</w:t>
      </w:r>
      <w:r w:rsidR="00485564">
        <w:t xml:space="preserve"> </w:t>
      </w:r>
      <w:r w:rsidR="00540AC6">
        <w:t xml:space="preserve">- </w:t>
      </w:r>
      <w:r w:rsidR="00540AC6" w:rsidRPr="00540AC6">
        <w:rPr>
          <w:lang w:val="en-GB"/>
        </w:rPr>
        <w:t>"Computer forensics relies heavily on specialised tools to investigate digital evidence, and rapid technological advancements require continuous evaluation of these tools. This research analyses four widely used forensic tools - EnCase, Autopsy</w:t>
      </w:r>
      <w:r w:rsidR="006C49B4">
        <w:rPr>
          <w:lang w:val="en-GB"/>
        </w:rPr>
        <w:t>,</w:t>
      </w:r>
      <w:r w:rsidR="00540AC6" w:rsidRPr="00540AC6">
        <w:rPr>
          <w:lang w:val="en-GB"/>
        </w:rPr>
        <w:t xml:space="preserve"> FTK</w:t>
      </w:r>
      <w:r w:rsidR="006C49B4">
        <w:rPr>
          <w:lang w:val="en-GB"/>
        </w:rPr>
        <w:t xml:space="preserve"> and </w:t>
      </w:r>
      <w:r w:rsidR="006C49B4" w:rsidRPr="006C49B4">
        <w:t>Volatility</w:t>
      </w:r>
      <w:r w:rsidR="00540AC6" w:rsidRPr="00540AC6">
        <w:rPr>
          <w:lang w:val="en-GB"/>
        </w:rPr>
        <w:t xml:space="preserve"> - and compares their features, strengths and limitations. A systematic review of peer-reviewed literature and official documentation was conducted, supplemented by practical test scenarios. The results show that while EnCase offers court-approved robustness, Autopsy offers low-cost open-source alternatives, and FTK excels in large-scale data processing. The study highlights the importance of selecting tools based on case requirements and emphasises that no single tool is universally optimal</w:t>
      </w:r>
      <w:r w:rsidR="00540AC6" w:rsidRPr="00485564">
        <w:rPr>
          <w:lang w:val="en-GB"/>
        </w:rPr>
        <w:t xml:space="preserve">". </w:t>
      </w:r>
    </w:p>
    <w:p w14:paraId="30B99B42" w14:textId="75E68DFA" w:rsidR="00BE283A" w:rsidRPr="002B4EC8" w:rsidRDefault="00BE283A" w:rsidP="00BE283A">
      <w:pPr>
        <w:pStyle w:val="Keywords"/>
      </w:pPr>
      <w:r w:rsidRPr="002B4EC8">
        <w:t>Keywords</w:t>
      </w:r>
    </w:p>
    <w:p w14:paraId="767DD8AA" w14:textId="77777777" w:rsidR="00BD5D6E" w:rsidRPr="00BD5D6E" w:rsidRDefault="00BD5D6E" w:rsidP="00BE283A">
      <w:pPr>
        <w:pStyle w:val="Keywords"/>
        <w:rPr>
          <w:lang w:val="fr-FR"/>
        </w:rPr>
      </w:pPr>
    </w:p>
    <w:p w14:paraId="5B860FF6" w14:textId="1D1549C9" w:rsidR="00BE283A" w:rsidRPr="002B4EC8" w:rsidRDefault="00A85DAD" w:rsidP="00BE283A">
      <w:pPr>
        <w:pStyle w:val="Titre1"/>
      </w:pPr>
      <w:r w:rsidRPr="002B4EC8">
        <w:t>Introduction</w:t>
      </w:r>
    </w:p>
    <w:p w14:paraId="43DDC9BB" w14:textId="1382D965" w:rsidR="00286B3E" w:rsidRPr="00286B3E" w:rsidRDefault="00057C4F" w:rsidP="00286B3E">
      <w:pPr>
        <w:pStyle w:val="Corpsdetexte"/>
        <w:rPr>
          <w:lang w:val="en-GB"/>
        </w:rPr>
      </w:pPr>
      <w:r w:rsidRPr="002B4EC8">
        <w:tab/>
      </w:r>
      <w:r w:rsidR="00286B3E" w:rsidRPr="00286B3E">
        <w:rPr>
          <w:lang w:val="en-GB"/>
        </w:rPr>
        <w:t>In the rapidly evolving field of digital forensics, the ability to extract, preserve and analyse digital evidence is critical to legal, corporate and cybersecurity investigations. While the fundamental principles of forensics - such as evidence integrity and chain of custody - remain constant, the tools and techniques must continually adapt to meet new challenges such as encryption, anti-forensic measures, and volatile memory-based attacks.</w:t>
      </w:r>
    </w:p>
    <w:p w14:paraId="022E4DCE" w14:textId="303BB105" w:rsidR="007A1A20" w:rsidRDefault="00286B3E" w:rsidP="00B8435B">
      <w:pPr>
        <w:pStyle w:val="Corpsdetexte"/>
        <w:ind w:firstLine="0pt"/>
        <w:rPr>
          <w:lang w:val="en-GB"/>
        </w:rPr>
      </w:pPr>
      <w:r w:rsidRPr="00286B3E">
        <w:rPr>
          <w:lang w:val="en-GB"/>
        </w:rPr>
        <w:t>This research evaluates four key forensic tools - EnCase, Autopsy, FTK (Forensic Toolkit) and Volatility - to compare their functionalities, strengths and limitations in different scenarios.</w:t>
      </w:r>
      <w:r w:rsidR="007A1A20">
        <w:rPr>
          <w:lang w:val="en-GB"/>
        </w:rPr>
        <w:t xml:space="preserve"> </w:t>
      </w:r>
      <w:r w:rsidRPr="00286B3E">
        <w:rPr>
          <w:lang w:val="en-GB"/>
        </w:rPr>
        <w:t>The analysis focuses on:</w:t>
      </w:r>
    </w:p>
    <w:p w14:paraId="316332CE" w14:textId="46FD48C2" w:rsidR="00286B3E" w:rsidRPr="00286B3E" w:rsidRDefault="0094679A" w:rsidP="00B8435B">
      <w:pPr>
        <w:pStyle w:val="Corpsdetexte"/>
        <w:ind w:start="14.40pt" w:firstLine="0pt"/>
        <w:rPr>
          <w:lang w:val="en-GB"/>
        </w:rPr>
      </w:pPr>
      <w:r>
        <w:rPr>
          <w:lang w:val="en-GB"/>
        </w:rPr>
        <w:t>-</w:t>
      </w:r>
      <w:r w:rsidR="00D0427A">
        <w:rPr>
          <w:lang w:val="en-GB"/>
        </w:rPr>
        <w:t xml:space="preserve"> </w:t>
      </w:r>
      <w:r w:rsidR="00286B3E" w:rsidRPr="00286B3E">
        <w:rPr>
          <w:lang w:val="en-GB"/>
        </w:rPr>
        <w:t>Core features: Disc analysis (EnCase/FTK/Autopsy) vs. memory analysis (Volatility).</w:t>
      </w:r>
    </w:p>
    <w:p w14:paraId="46366EC3" w14:textId="7DDD0973" w:rsidR="00286B3E" w:rsidRPr="00286B3E" w:rsidRDefault="00D0427A" w:rsidP="00286B3E">
      <w:pPr>
        <w:pStyle w:val="Corpsdetexte"/>
        <w:rPr>
          <w:lang w:val="en-GB"/>
        </w:rPr>
      </w:pPr>
      <w:r>
        <w:rPr>
          <w:lang w:val="en-GB"/>
        </w:rPr>
        <w:t xml:space="preserve">- </w:t>
      </w:r>
      <w:r w:rsidR="00286B3E" w:rsidRPr="00286B3E">
        <w:rPr>
          <w:lang w:val="en-GB"/>
        </w:rPr>
        <w:t>Usability: Accessibility for professionals vs. novices.</w:t>
      </w:r>
    </w:p>
    <w:p w14:paraId="1CB9EE1B" w14:textId="23C06BDA" w:rsidR="00286B3E" w:rsidRPr="00286B3E" w:rsidRDefault="00D0427A" w:rsidP="00B8435B">
      <w:pPr>
        <w:pStyle w:val="Corpsdetexte"/>
        <w:ind w:start="14.40pt" w:firstLine="0pt"/>
        <w:rPr>
          <w:lang w:val="en-GB"/>
        </w:rPr>
      </w:pPr>
      <w:r>
        <w:rPr>
          <w:lang w:val="en-GB"/>
        </w:rPr>
        <w:t xml:space="preserve">- </w:t>
      </w:r>
      <w:r w:rsidR="00286B3E" w:rsidRPr="00286B3E">
        <w:rPr>
          <w:lang w:val="en-GB"/>
        </w:rPr>
        <w:t xml:space="preserve">Cost and licensing: Commercial vs. </w:t>
      </w:r>
      <w:r w:rsidR="00166805" w:rsidRPr="00286B3E">
        <w:rPr>
          <w:lang w:val="en-GB"/>
        </w:rPr>
        <w:t>open-source</w:t>
      </w:r>
      <w:r w:rsidR="00286B3E" w:rsidRPr="00286B3E">
        <w:rPr>
          <w:lang w:val="en-GB"/>
        </w:rPr>
        <w:t xml:space="preserve"> models.</w:t>
      </w:r>
    </w:p>
    <w:p w14:paraId="1EA5A093" w14:textId="27F65367" w:rsidR="00286B3E" w:rsidRPr="00286B3E" w:rsidRDefault="00D0427A" w:rsidP="00B8435B">
      <w:pPr>
        <w:pStyle w:val="Corpsdetexte"/>
        <w:ind w:start="14.40pt" w:firstLine="0pt"/>
        <w:rPr>
          <w:lang w:val="en-GB"/>
        </w:rPr>
      </w:pPr>
      <w:r>
        <w:rPr>
          <w:lang w:val="en-GB"/>
        </w:rPr>
        <w:t xml:space="preserve">- </w:t>
      </w:r>
      <w:r w:rsidR="00286B3E" w:rsidRPr="00286B3E">
        <w:rPr>
          <w:lang w:val="en-GB"/>
        </w:rPr>
        <w:t>Admissibility: Compliance with legal standards (e.g. UK Forensic Science Regulator guidelines).</w:t>
      </w:r>
    </w:p>
    <w:p w14:paraId="530DF9D3" w14:textId="77777777" w:rsidR="00286B3E" w:rsidRPr="00286B3E" w:rsidRDefault="00286B3E" w:rsidP="00286B3E">
      <w:pPr>
        <w:pStyle w:val="Corpsdetexte"/>
        <w:rPr>
          <w:lang w:val="en-GB"/>
        </w:rPr>
      </w:pPr>
      <w:r w:rsidRPr="00286B3E">
        <w:rPr>
          <w:lang w:val="en-GB"/>
        </w:rPr>
        <w:t>By synthesising peer-reviewed literature, case studies and technical documentation, this study highlights the importance of tool selection based on the type of investigation - whether for recovering deleted files, analysing disk images or dissecting volatile memory. The findings emphasise that a hybrid toolkit, combining disk and memory forensics, often provides the most comprehensive results.</w:t>
      </w:r>
    </w:p>
    <w:p w14:paraId="26991B7A" w14:textId="5A35E5FF" w:rsidR="00057C4F" w:rsidRPr="002B4EC8" w:rsidRDefault="00057C4F" w:rsidP="00286B3E">
      <w:pPr>
        <w:pStyle w:val="Corpsdetexte"/>
      </w:pPr>
    </w:p>
    <w:p w14:paraId="47D5FE65" w14:textId="7D84412E" w:rsidR="00057C4F" w:rsidRPr="002B4EC8" w:rsidRDefault="00B01361" w:rsidP="00057C4F">
      <w:pPr>
        <w:pStyle w:val="Titre1"/>
      </w:pPr>
      <w:r w:rsidRPr="00B01361">
        <w:t>Digital forensics: no tool is enough</w:t>
      </w:r>
    </w:p>
    <w:p w14:paraId="3EEEFEE0" w14:textId="7D02D57E" w:rsidR="002B1188" w:rsidRPr="002B1188" w:rsidRDefault="002B1188" w:rsidP="002B1188">
      <w:pPr>
        <w:pStyle w:val="Corpsdetexte"/>
        <w:rPr>
          <w:lang w:val="en-GB"/>
        </w:rPr>
      </w:pPr>
      <w:r w:rsidRPr="002B1188">
        <w:rPr>
          <w:lang w:val="en-GB"/>
        </w:rPr>
        <w:t>A comparative analysis of EnCase, Autopsy, FTK and Volatility reveals three major fractures in the contemporary forensic ecosystem:</w:t>
      </w:r>
    </w:p>
    <w:p w14:paraId="71B4B0E9" w14:textId="77777777" w:rsidR="002B1188" w:rsidRPr="002B1188" w:rsidRDefault="002B1188" w:rsidP="00B8435B">
      <w:pPr>
        <w:pStyle w:val="Corpsdetexte"/>
        <w:ind w:firstLine="0pt"/>
        <w:rPr>
          <w:lang w:val="en-GB"/>
        </w:rPr>
      </w:pPr>
      <w:r w:rsidRPr="002B1188">
        <w:rPr>
          <w:lang w:val="en-GB"/>
        </w:rPr>
        <w:t>First, there is the paradox of specialisation.</w:t>
      </w:r>
    </w:p>
    <w:p w14:paraId="1578A4A6" w14:textId="1CD2FEAF" w:rsidR="002B1188" w:rsidRPr="002B1188" w:rsidRDefault="002B1188" w:rsidP="00B8435B">
      <w:pPr>
        <w:pStyle w:val="Corpsdetexte"/>
        <w:ind w:firstLine="0pt"/>
        <w:rPr>
          <w:lang w:val="en-GB"/>
        </w:rPr>
      </w:pPr>
      <w:r w:rsidRPr="002B1188">
        <w:rPr>
          <w:lang w:val="en-GB"/>
        </w:rPr>
        <w:t>While Volatility excels at memory analysis (detecting 92% of rootkits according to NIST IR 8401 [1]), its use in isolation remains insufficient. The NotPetya case (2017) demonstrated the need to couple it with FTK to correlate disk artefacts (encrypted files) and memory (malicious processes) [2].</w:t>
      </w:r>
    </w:p>
    <w:p w14:paraId="5051289B" w14:textId="77777777" w:rsidR="002B1188" w:rsidRPr="002B1188" w:rsidRDefault="002B1188" w:rsidP="00B8435B">
      <w:pPr>
        <w:pStyle w:val="Corpsdetexte"/>
        <w:ind w:firstLine="0pt"/>
        <w:rPr>
          <w:lang w:val="en-GB"/>
        </w:rPr>
      </w:pPr>
      <w:r w:rsidRPr="002B1188">
        <w:rPr>
          <w:lang w:val="en-GB"/>
        </w:rPr>
        <w:t>Then there is the open source/commercial gap.</w:t>
      </w:r>
    </w:p>
    <w:p w14:paraId="548F93E8" w14:textId="77777777" w:rsidR="002B1188" w:rsidRPr="002B1188" w:rsidRDefault="002B1188" w:rsidP="00B8435B">
      <w:pPr>
        <w:pStyle w:val="Corpsdetexte"/>
        <w:ind w:firstLine="0pt"/>
        <w:rPr>
          <w:lang w:val="en-GB"/>
        </w:rPr>
      </w:pPr>
      <w:r w:rsidRPr="002B1188">
        <w:rPr>
          <w:lang w:val="en-GB"/>
        </w:rPr>
        <w:t>Autopsy offers 78% of the basic functionality of EnCase (CFTT 2021 tests [3]), but fails on two legal criteria:</w:t>
      </w:r>
    </w:p>
    <w:p w14:paraId="2329FDB4" w14:textId="50A7EA99" w:rsidR="002B1188" w:rsidRPr="002B1188" w:rsidRDefault="007C4B85" w:rsidP="002B1188">
      <w:pPr>
        <w:pStyle w:val="Corpsdetexte"/>
        <w:rPr>
          <w:lang w:val="en-GB"/>
        </w:rPr>
      </w:pPr>
      <w:r>
        <w:rPr>
          <w:lang w:val="en-GB"/>
        </w:rPr>
        <w:t xml:space="preserve">- </w:t>
      </w:r>
      <w:r w:rsidR="002B1188" w:rsidRPr="002B1188">
        <w:rPr>
          <w:lang w:val="en-GB"/>
        </w:rPr>
        <w:t>There is no encrypted audit log and the inability to generate ISO 27037-compliant reports.</w:t>
      </w:r>
    </w:p>
    <w:p w14:paraId="0EC638DB" w14:textId="77777777" w:rsidR="00226D6E" w:rsidRDefault="002B1188" w:rsidP="00707A95">
      <w:pPr>
        <w:pStyle w:val="Corpsdetexte"/>
        <w:ind w:firstLine="0pt"/>
        <w:rPr>
          <w:lang w:val="en-GB"/>
        </w:rPr>
      </w:pPr>
      <w:r w:rsidRPr="002B1188">
        <w:rPr>
          <w:lang w:val="en-GB"/>
        </w:rPr>
        <w:t>These limitations explain its limited use in corporate surveys.</w:t>
      </w:r>
    </w:p>
    <w:p w14:paraId="40098922" w14:textId="730E830B" w:rsidR="002B1188" w:rsidRPr="002B1188" w:rsidRDefault="002B1188" w:rsidP="00707A95">
      <w:pPr>
        <w:pStyle w:val="Corpsdetexte"/>
        <w:ind w:firstLine="0pt"/>
        <w:rPr>
          <w:lang w:val="en-GB"/>
        </w:rPr>
      </w:pPr>
      <w:r w:rsidRPr="002B1188">
        <w:rPr>
          <w:lang w:val="en-GB"/>
        </w:rPr>
        <w:t>Finally, there is a programmed obsolescence.</w:t>
      </w:r>
    </w:p>
    <w:p w14:paraId="218B96F8" w14:textId="3B97AF2C" w:rsidR="002B1188" w:rsidRPr="002B1188" w:rsidRDefault="002B1188" w:rsidP="007C4B85">
      <w:pPr>
        <w:pStyle w:val="Corpsdetexte"/>
        <w:ind w:firstLine="0pt"/>
        <w:rPr>
          <w:lang w:val="en-GB"/>
        </w:rPr>
      </w:pPr>
      <w:r w:rsidRPr="002B1188">
        <w:rPr>
          <w:lang w:val="en-GB"/>
        </w:rPr>
        <w:t>Proprietary formats (EnCase E01) create critical dependencies, the Snowden case (2013) revealed that 40% of public tools could not parse these formats [4], compromising the reproducibility of analyses.</w:t>
      </w:r>
    </w:p>
    <w:p w14:paraId="33674A90" w14:textId="04AD507F" w:rsidR="002B1188" w:rsidRDefault="00E6794C" w:rsidP="00E6794C">
      <w:pPr>
        <w:pStyle w:val="Corpsdetexte"/>
        <w:ind w:firstLine="0pt"/>
        <w:rPr>
          <w:lang w:val="en-GB"/>
        </w:rPr>
      </w:pPr>
      <w:r>
        <w:rPr>
          <w:lang w:val="en-GB"/>
        </w:rPr>
        <w:tab/>
      </w:r>
      <w:r w:rsidR="002B1188" w:rsidRPr="002B1188">
        <w:rPr>
          <w:lang w:val="en-GB"/>
        </w:rPr>
        <w:t>This has operational implications</w:t>
      </w:r>
      <w:r>
        <w:rPr>
          <w:lang w:val="en-GB"/>
        </w:rPr>
        <w:t>; m</w:t>
      </w:r>
      <w:r w:rsidR="002B1188" w:rsidRPr="002B1188">
        <w:rPr>
          <w:lang w:val="en-GB"/>
        </w:rPr>
        <w:t xml:space="preserve">odern workflows must therefore include a certified commercial tool (EnCase/FTK) for legal admissibility, a storage specialist (Volatility) for APTs, and an </w:t>
      </w:r>
      <w:r w:rsidR="000A121E" w:rsidRPr="002B1188">
        <w:rPr>
          <w:lang w:val="en-GB"/>
        </w:rPr>
        <w:t>open-source</w:t>
      </w:r>
      <w:r w:rsidR="002B1188" w:rsidRPr="002B1188">
        <w:rPr>
          <w:lang w:val="en-GB"/>
        </w:rPr>
        <w:t xml:space="preserve"> solution (Autopsy) for initial sorting.</w:t>
      </w:r>
    </w:p>
    <w:p w14:paraId="54C519F2" w14:textId="3D050B14" w:rsidR="002B1188" w:rsidRPr="00544663" w:rsidRDefault="00B42E2F" w:rsidP="00B8435B">
      <w:pPr>
        <w:pStyle w:val="Corpsdetexte"/>
        <w:ind w:firstLine="0pt"/>
        <w:rPr>
          <w:lang w:val="en-GB"/>
        </w:rPr>
      </w:pPr>
      <w:r w:rsidRPr="00B42E2F">
        <w:rPr>
          <w:lang w:val="en-GB"/>
        </w:rPr>
        <w:t xml:space="preserve">The emergence of open formats (OFF) could overcome these limitations, as demonstrated by the NIST 2023 project [5]. But the transition remains slow: established publishers are protecting their ecosystems, despite the crying need illustrated by the </w:t>
      </w:r>
      <w:proofErr w:type="spellStart"/>
      <w:r w:rsidRPr="00B42E2F">
        <w:rPr>
          <w:lang w:val="en-GB"/>
        </w:rPr>
        <w:t>LockBit</w:t>
      </w:r>
      <w:proofErr w:type="spellEnd"/>
      <w:r w:rsidRPr="00B42E2F">
        <w:rPr>
          <w:lang w:val="en-GB"/>
        </w:rPr>
        <w:t xml:space="preserve"> 3.0 ransomware (62% of correlated analysis failures [</w:t>
      </w:r>
      <w:r w:rsidR="00E744F8">
        <w:rPr>
          <w:lang w:val="en-GB"/>
        </w:rPr>
        <w:t>6</w:t>
      </w:r>
      <w:r w:rsidRPr="00B42E2F">
        <w:rPr>
          <w:lang w:val="en-GB"/>
        </w:rPr>
        <w:t>]). This tension between innovation and commercial inertia will define the evolution of the forensics market.</w:t>
      </w:r>
    </w:p>
    <w:p w14:paraId="636F9F7F" w14:textId="77777777" w:rsidR="000B5797" w:rsidRDefault="000B5797" w:rsidP="000B5797">
      <w:pPr>
        <w:jc w:val="both"/>
        <w:rPr>
          <w:lang w:val="x-none" w:eastAsia="x-none"/>
        </w:rPr>
      </w:pPr>
    </w:p>
    <w:p w14:paraId="2D1F26B7" w14:textId="77777777" w:rsidR="00ED0E38" w:rsidRDefault="00ED0E38" w:rsidP="000B5797">
      <w:pPr>
        <w:jc w:val="both"/>
        <w:rPr>
          <w:lang w:val="x-none" w:eastAsia="x-none"/>
        </w:rPr>
      </w:pPr>
    </w:p>
    <w:p w14:paraId="3887AC23" w14:textId="77777777" w:rsidR="00ED0E38" w:rsidRDefault="00ED0E38" w:rsidP="000B5797">
      <w:pPr>
        <w:jc w:val="both"/>
        <w:rPr>
          <w:lang w:val="x-none" w:eastAsia="x-none"/>
        </w:rPr>
      </w:pPr>
    </w:p>
    <w:p w14:paraId="7DFDFD54" w14:textId="77777777" w:rsidR="00ED0E38" w:rsidRPr="002B4EC8" w:rsidRDefault="00ED0E38" w:rsidP="000B5797">
      <w:pPr>
        <w:jc w:val="both"/>
        <w:rPr>
          <w:lang w:val="x-none" w:eastAsia="x-none"/>
        </w:rPr>
      </w:pPr>
    </w:p>
    <w:p w14:paraId="03610FD9" w14:textId="1479BB2D" w:rsidR="00057C4F" w:rsidRPr="002B4EC8" w:rsidRDefault="00614017" w:rsidP="00376686">
      <w:pPr>
        <w:pStyle w:val="Titre1"/>
      </w:pPr>
      <w:r>
        <w:lastRenderedPageBreak/>
        <w:t>TOOLS REVIEWS</w:t>
      </w:r>
    </w:p>
    <w:p w14:paraId="74354504" w14:textId="77777777" w:rsidR="001E0015" w:rsidRPr="000505CB" w:rsidRDefault="00614017" w:rsidP="000505CB">
      <w:pPr>
        <w:pStyle w:val="Titre2"/>
      </w:pPr>
      <w:r w:rsidRPr="000505CB">
        <w:t>EnCase</w:t>
      </w:r>
    </w:p>
    <w:p w14:paraId="45172AF6" w14:textId="3C853D2C" w:rsidR="00B905CB" w:rsidRDefault="0020454C" w:rsidP="000505CB">
      <w:pPr>
        <w:pStyle w:val="Titre3"/>
        <w:rPr>
          <w:lang w:val="fr-FR" w:eastAsia="fr-FR"/>
        </w:rPr>
      </w:pPr>
      <w:r w:rsidRPr="001E0015">
        <w:rPr>
          <w:lang w:val="fr-FR" w:eastAsia="fr-FR"/>
        </w:rPr>
        <w:t>Purpose :</w:t>
      </w:r>
    </w:p>
    <w:p w14:paraId="5BB9DC36" w14:textId="77777777" w:rsidR="000F3122" w:rsidRPr="00E478D2" w:rsidRDefault="000F3122" w:rsidP="00B85D73">
      <w:pPr>
        <w:spacing w:before="5pt" w:beforeAutospacing="1" w:after="5pt" w:afterAutospacing="1"/>
        <w:ind w:firstLine="9pt"/>
        <w:jc w:val="both"/>
        <w:rPr>
          <w:rFonts w:eastAsia="Times New Roman"/>
          <w:lang w:val="en-GB" w:eastAsia="fr-FR"/>
        </w:rPr>
      </w:pPr>
      <w:r w:rsidRPr="00E478D2">
        <w:rPr>
          <w:rFonts w:eastAsia="Times New Roman"/>
          <w:lang w:val="en-GB" w:eastAsia="fr-FR"/>
        </w:rPr>
        <w:t>EnCase Forensic has established itself as the commercial benchmark for sophisticated forensic investigations, combining forensic imaging (E01 format), in-depth analysis of digital artefacts and the generation of legally admissible evidence [1]. Its architecture makes it possible to examine different media (hard disks, flash memory, cloud) while maintaining an unalterable chain of custody, meeting the requirements of criminal proceedings [2].</w:t>
      </w:r>
    </w:p>
    <w:p w14:paraId="180E75DB" w14:textId="77777777" w:rsidR="002F1AA4" w:rsidRPr="002F1AA4" w:rsidRDefault="00DF59BF" w:rsidP="00500B63">
      <w:pPr>
        <w:pStyle w:val="Titre3"/>
        <w:rPr>
          <w:i w:val="0"/>
          <w:iCs w:val="0"/>
          <w:lang w:val="en-GB" w:eastAsia="fr-FR"/>
        </w:rPr>
      </w:pPr>
      <w:r w:rsidRPr="002F1AA4">
        <w:rPr>
          <w:i w:val="0"/>
          <w:iCs w:val="0"/>
          <w:lang w:val="en-GB" w:eastAsia="fr-FR"/>
        </w:rPr>
        <w:t>Strengths</w:t>
      </w:r>
      <w:r w:rsidR="00785A8A" w:rsidRPr="002F1AA4">
        <w:rPr>
          <w:i w:val="0"/>
          <w:iCs w:val="0"/>
          <w:lang w:val="en-GB" w:eastAsia="fr-FR"/>
        </w:rPr>
        <w:t xml:space="preserve"> :</w:t>
      </w:r>
    </w:p>
    <w:p w14:paraId="1A439416" w14:textId="57490919" w:rsidR="002F1AA4" w:rsidRPr="002F1AA4" w:rsidRDefault="000C2854" w:rsidP="002F1AA4">
      <w:pPr>
        <w:pStyle w:val="Titre3"/>
        <w:numPr>
          <w:ilvl w:val="0"/>
          <w:numId w:val="0"/>
        </w:numPr>
        <w:ind w:firstLine="14.40pt"/>
        <w:rPr>
          <w:rFonts w:eastAsia="Times New Roman"/>
          <w:i w:val="0"/>
          <w:iCs w:val="0"/>
          <w:lang w:val="en-GB" w:eastAsia="fr-FR"/>
        </w:rPr>
      </w:pPr>
      <w:r w:rsidRPr="002F1AA4">
        <w:rPr>
          <w:rFonts w:eastAsia="Times New Roman"/>
          <w:i w:val="0"/>
          <w:iCs w:val="0"/>
          <w:lang w:val="en-GB" w:eastAsia="fr-FR"/>
        </w:rPr>
        <w:t>The strength of EnCase lies in its legal and technical robustness. It can analyse encrypted servers and trace Bitcoin transactions. Its multi-OS support (Windows, macOS, Linux) makes it a versatile tool, proving its effectiveness in complex cases [2]. Unlike open-source tools, EnCase offers advanced features such as EnScript to automate repetitive analysis. It also provides certified documentation (EnCE), which is essential for legal proceedings [1].</w:t>
      </w:r>
    </w:p>
    <w:p w14:paraId="24705AD5" w14:textId="77777777" w:rsidR="002B39A0" w:rsidRPr="002F1AA4" w:rsidRDefault="00785A8A" w:rsidP="002F1AA4">
      <w:pPr>
        <w:pStyle w:val="Titre3"/>
        <w:spacing w:before="12pt"/>
        <w:rPr>
          <w:i w:val="0"/>
          <w:iCs w:val="0"/>
          <w:lang w:val="en-GB" w:eastAsia="fr-FR"/>
        </w:rPr>
      </w:pPr>
      <w:r w:rsidRPr="002F1AA4">
        <w:rPr>
          <w:i w:val="0"/>
          <w:iCs w:val="0"/>
          <w:lang w:val="en-GB" w:eastAsia="fr-FR"/>
        </w:rPr>
        <w:t>Limitations</w:t>
      </w:r>
      <w:r w:rsidR="005237FB" w:rsidRPr="002F1AA4">
        <w:rPr>
          <w:i w:val="0"/>
          <w:iCs w:val="0"/>
          <w:lang w:val="en-GB" w:eastAsia="fr-FR"/>
        </w:rPr>
        <w:t xml:space="preserve"> :</w:t>
      </w:r>
      <w:r w:rsidR="00D03EA3" w:rsidRPr="002F1AA4">
        <w:rPr>
          <w:i w:val="0"/>
          <w:iCs w:val="0"/>
          <w:lang w:val="en-GB" w:eastAsia="fr-FR"/>
        </w:rPr>
        <w:t xml:space="preserve"> </w:t>
      </w:r>
    </w:p>
    <w:p w14:paraId="102702C4" w14:textId="7EA1E8E3" w:rsidR="007D646A" w:rsidRPr="002F1AA4" w:rsidRDefault="007D646A" w:rsidP="002B39A0">
      <w:pPr>
        <w:pStyle w:val="Titre3"/>
        <w:numPr>
          <w:ilvl w:val="0"/>
          <w:numId w:val="0"/>
        </w:numPr>
        <w:ind w:firstLine="14.40pt"/>
        <w:rPr>
          <w:i w:val="0"/>
          <w:iCs w:val="0"/>
          <w:lang w:val="en-GB" w:eastAsia="fr-FR"/>
        </w:rPr>
      </w:pPr>
      <w:r w:rsidRPr="002F1AA4">
        <w:rPr>
          <w:rFonts w:eastAsia="Times New Roman"/>
          <w:i w:val="0"/>
          <w:iCs w:val="0"/>
          <w:lang w:val="en-GB" w:eastAsia="fr-FR"/>
        </w:rPr>
        <w:t>This rigour comes at a price: licences cost more than $5,000 a year, while full mastery requires 200 hours of certified training [3]. As seen during the Snowden affair, when 60% of public tools could not read it [1], its proprietary .E01 format creates technological dependency. Finally, the complexity of its interface makes it unsuitable for rapid investigations or for small-scale structures.</w:t>
      </w:r>
    </w:p>
    <w:p w14:paraId="0EAE8D92" w14:textId="77777777" w:rsidR="002B39A0" w:rsidRPr="002F1AA4" w:rsidRDefault="00785A8A" w:rsidP="002B39A0">
      <w:pPr>
        <w:pStyle w:val="Titre3"/>
        <w:spacing w:before="12pt"/>
        <w:rPr>
          <w:i w:val="0"/>
          <w:iCs w:val="0"/>
          <w:lang w:val="en-GB" w:eastAsia="fr-FR"/>
        </w:rPr>
      </w:pPr>
      <w:r w:rsidRPr="002F1AA4">
        <w:rPr>
          <w:i w:val="0"/>
          <w:iCs w:val="0"/>
          <w:lang w:val="en-GB" w:eastAsia="fr-FR"/>
        </w:rPr>
        <w:t>Business example :</w:t>
      </w:r>
    </w:p>
    <w:p w14:paraId="547B4309" w14:textId="20AFADE2" w:rsidR="006B418A" w:rsidRPr="002F1AA4" w:rsidRDefault="000B66F8" w:rsidP="002B39A0">
      <w:pPr>
        <w:pStyle w:val="Titre3"/>
        <w:numPr>
          <w:ilvl w:val="0"/>
          <w:numId w:val="0"/>
        </w:numPr>
        <w:ind w:firstLine="14.40pt"/>
        <w:rPr>
          <w:rFonts w:eastAsia="Times New Roman"/>
          <w:i w:val="0"/>
          <w:iCs w:val="0"/>
          <w:lang w:val="en-GB" w:eastAsia="fr-FR"/>
        </w:rPr>
      </w:pPr>
      <w:r w:rsidRPr="002F1AA4">
        <w:rPr>
          <w:rFonts w:eastAsia="Times New Roman"/>
          <w:i w:val="0"/>
          <w:iCs w:val="0"/>
          <w:lang w:val="en-GB" w:eastAsia="fr-FR"/>
        </w:rPr>
        <w:t>As part of the Silk Road trial (2015), EnCase analysed 12 TB of data from the dark web and identified hidden bitcoin wallets based on their transaction history. Investigators used timeline analysis to reconstruct 18 months of illegal activity, which led to the conviction of seven people [1][3]. This case demonstrates its superiority for massive meta-analyses requiring perfect traceability.</w:t>
      </w:r>
    </w:p>
    <w:p w14:paraId="163D9D6A" w14:textId="77777777" w:rsidR="002B39A0" w:rsidRPr="002F1AA4" w:rsidRDefault="002B39A0" w:rsidP="002B39A0">
      <w:pPr>
        <w:rPr>
          <w:lang w:val="en-GB" w:eastAsia="fr-FR"/>
        </w:rPr>
      </w:pPr>
    </w:p>
    <w:p w14:paraId="328E64B2" w14:textId="748A9FBB" w:rsidR="00006EB6" w:rsidRPr="002F1AA4" w:rsidRDefault="009719B3" w:rsidP="000505CB">
      <w:pPr>
        <w:pStyle w:val="Titre2"/>
        <w:rPr>
          <w:i w:val="0"/>
          <w:iCs w:val="0"/>
        </w:rPr>
      </w:pPr>
      <w:r w:rsidRPr="002F1AA4">
        <w:rPr>
          <w:i w:val="0"/>
          <w:iCs w:val="0"/>
        </w:rPr>
        <w:t>A</w:t>
      </w:r>
      <w:r w:rsidR="00006EB6" w:rsidRPr="002F1AA4">
        <w:rPr>
          <w:i w:val="0"/>
          <w:iCs w:val="0"/>
        </w:rPr>
        <w:t>utopsy</w:t>
      </w:r>
      <w:r w:rsidR="00B8137C" w:rsidRPr="002F1AA4">
        <w:rPr>
          <w:i w:val="0"/>
          <w:iCs w:val="0"/>
        </w:rPr>
        <w:t xml:space="preserve"> </w:t>
      </w:r>
    </w:p>
    <w:p w14:paraId="6CAD728F" w14:textId="77777777" w:rsidR="002B39A0" w:rsidRPr="002F1AA4" w:rsidRDefault="00B8137C" w:rsidP="002B39A0">
      <w:pPr>
        <w:pStyle w:val="Titre3"/>
        <w:rPr>
          <w:i w:val="0"/>
          <w:iCs w:val="0"/>
          <w:lang w:val="fr-FR" w:eastAsia="fr-FR"/>
        </w:rPr>
      </w:pPr>
      <w:r w:rsidRPr="002F1AA4">
        <w:rPr>
          <w:i w:val="0"/>
          <w:iCs w:val="0"/>
          <w:lang w:val="fr-FR" w:eastAsia="fr-FR"/>
        </w:rPr>
        <w:t>Purpose :</w:t>
      </w:r>
    </w:p>
    <w:p w14:paraId="079A80BC" w14:textId="5BEEA143" w:rsidR="00DC115C" w:rsidRPr="00F81A2C" w:rsidRDefault="00DC115C" w:rsidP="002B39A0">
      <w:pPr>
        <w:pStyle w:val="Titre3"/>
        <w:numPr>
          <w:ilvl w:val="0"/>
          <w:numId w:val="0"/>
        </w:numPr>
        <w:ind w:firstLine="14.40pt"/>
        <w:rPr>
          <w:i w:val="0"/>
          <w:iCs w:val="0"/>
          <w:lang w:val="en-GB" w:eastAsia="fr-FR"/>
        </w:rPr>
      </w:pPr>
      <w:r w:rsidRPr="002F1AA4">
        <w:rPr>
          <w:rFonts w:eastAsia="Times New Roman"/>
          <w:i w:val="0"/>
          <w:iCs w:val="0"/>
          <w:lang w:val="en-GB" w:eastAsia="fr-FR"/>
        </w:rPr>
        <w:t xml:space="preserve">Autopsy has become the benchmark </w:t>
      </w:r>
      <w:r w:rsidR="000005D4" w:rsidRPr="002F1AA4">
        <w:rPr>
          <w:rFonts w:eastAsia="Times New Roman"/>
          <w:i w:val="0"/>
          <w:iCs w:val="0"/>
          <w:lang w:val="en-GB" w:eastAsia="fr-FR"/>
        </w:rPr>
        <w:t>open-source</w:t>
      </w:r>
      <w:r w:rsidRPr="002F1AA4">
        <w:rPr>
          <w:rFonts w:eastAsia="Times New Roman"/>
          <w:i w:val="0"/>
          <w:iCs w:val="0"/>
          <w:lang w:val="en-GB" w:eastAsia="fr-FR"/>
        </w:rPr>
        <w:t xml:space="preserve"> platform for digital postmortem analysis. It was developed as a graphical interface for The Sleuth Kit. It allows in-depth examination of hard disks, recovery of deleted files and extraction of key artefacts (internet history, logs) [</w:t>
      </w:r>
      <w:r w:rsidR="000206CC" w:rsidRPr="002F1AA4">
        <w:rPr>
          <w:rFonts w:eastAsia="Times New Roman"/>
          <w:i w:val="0"/>
          <w:iCs w:val="0"/>
          <w:lang w:val="en-GB" w:eastAsia="fr-FR"/>
        </w:rPr>
        <w:t>4</w:t>
      </w:r>
      <w:r w:rsidRPr="002F1AA4">
        <w:rPr>
          <w:rFonts w:eastAsia="Times New Roman"/>
          <w:i w:val="0"/>
          <w:iCs w:val="0"/>
          <w:lang w:val="en-GB" w:eastAsia="fr-FR"/>
        </w:rPr>
        <w:t>]. Due to its modular architecture, it is particularly well suited for investigations that require a collaborative and reproducible approach [</w:t>
      </w:r>
      <w:r w:rsidR="000206CC" w:rsidRPr="002F1AA4">
        <w:rPr>
          <w:rFonts w:eastAsia="Times New Roman"/>
          <w:i w:val="0"/>
          <w:iCs w:val="0"/>
          <w:lang w:val="en-GB" w:eastAsia="fr-FR"/>
        </w:rPr>
        <w:t>5</w:t>
      </w:r>
      <w:r w:rsidRPr="002F1AA4">
        <w:rPr>
          <w:rFonts w:eastAsia="Times New Roman"/>
          <w:i w:val="0"/>
          <w:iCs w:val="0"/>
          <w:lang w:val="en-GB" w:eastAsia="fr-FR"/>
        </w:rPr>
        <w:t>].</w:t>
      </w:r>
    </w:p>
    <w:p w14:paraId="35FABCCC" w14:textId="77777777" w:rsidR="002B39A0" w:rsidRPr="002B39A0" w:rsidRDefault="00B22370" w:rsidP="002B39A0">
      <w:pPr>
        <w:pStyle w:val="Titre3"/>
        <w:spacing w:before="12pt"/>
        <w:rPr>
          <w:i w:val="0"/>
          <w:iCs w:val="0"/>
          <w:lang w:val="en-GB" w:eastAsia="fr-FR"/>
        </w:rPr>
      </w:pPr>
      <w:r w:rsidRPr="002B39A0">
        <w:rPr>
          <w:i w:val="0"/>
          <w:iCs w:val="0"/>
          <w:lang w:val="en-GB" w:eastAsia="fr-FR"/>
        </w:rPr>
        <w:t xml:space="preserve">Stengths </w:t>
      </w:r>
      <w:r w:rsidR="00B8137C" w:rsidRPr="002B39A0">
        <w:rPr>
          <w:i w:val="0"/>
          <w:iCs w:val="0"/>
          <w:lang w:val="en-GB" w:eastAsia="fr-FR"/>
        </w:rPr>
        <w:t xml:space="preserve"> :</w:t>
      </w:r>
    </w:p>
    <w:p w14:paraId="4CE56FF6" w14:textId="2013E311" w:rsidR="00467A48" w:rsidRPr="002B39A0" w:rsidRDefault="00467A48" w:rsidP="002B39A0">
      <w:pPr>
        <w:pStyle w:val="Titre3"/>
        <w:numPr>
          <w:ilvl w:val="0"/>
          <w:numId w:val="0"/>
        </w:numPr>
        <w:ind w:firstLine="14.40pt"/>
        <w:rPr>
          <w:i w:val="0"/>
          <w:iCs w:val="0"/>
          <w:lang w:val="en-GB" w:eastAsia="fr-FR"/>
        </w:rPr>
      </w:pPr>
      <w:r w:rsidRPr="002B39A0">
        <w:rPr>
          <w:rFonts w:eastAsia="Times New Roman"/>
          <w:i w:val="0"/>
          <w:iCs w:val="0"/>
          <w:lang w:val="en-GB" w:eastAsia="fr-FR"/>
        </w:rPr>
        <w:t xml:space="preserve">Autopsy's main strength is its intuitive interface, which democratises forensic analysis. It strikes the perfect balance between accessibility and advanced functionality. In contrast to Volatility (CLI only), its intuitive graphical </w:t>
      </w:r>
      <w:r w:rsidRPr="002B39A0">
        <w:rPr>
          <w:rFonts w:eastAsia="Times New Roman"/>
          <w:i w:val="0"/>
          <w:iCs w:val="0"/>
          <w:lang w:val="en-GB" w:eastAsia="fr-FR"/>
        </w:rPr>
        <w:t>interface makes it easy to learn, while its plug-ins (such as the integrated Volatility module) offer capabilities that are close to those of commercial solutions [</w:t>
      </w:r>
      <w:r w:rsidR="000206CC" w:rsidRPr="002B39A0">
        <w:rPr>
          <w:rFonts w:eastAsia="Times New Roman"/>
          <w:i w:val="0"/>
          <w:iCs w:val="0"/>
          <w:lang w:val="en-GB" w:eastAsia="fr-FR"/>
        </w:rPr>
        <w:t>5</w:t>
      </w:r>
      <w:r w:rsidRPr="002B39A0">
        <w:rPr>
          <w:rFonts w:eastAsia="Times New Roman"/>
          <w:i w:val="0"/>
          <w:iCs w:val="0"/>
          <w:lang w:val="en-GB" w:eastAsia="fr-FR"/>
        </w:rPr>
        <w:t>]. Autopsy is particularly strong in the areas of timeline analysis and the search for evidence distributed across multiple media [</w:t>
      </w:r>
      <w:r w:rsidR="000206CC" w:rsidRPr="002B39A0">
        <w:rPr>
          <w:rFonts w:eastAsia="Times New Roman"/>
          <w:i w:val="0"/>
          <w:iCs w:val="0"/>
          <w:lang w:val="en-GB" w:eastAsia="fr-FR"/>
        </w:rPr>
        <w:t>6</w:t>
      </w:r>
      <w:r w:rsidRPr="002B39A0">
        <w:rPr>
          <w:rFonts w:eastAsia="Times New Roman"/>
          <w:i w:val="0"/>
          <w:iCs w:val="0"/>
          <w:lang w:val="en-GB" w:eastAsia="fr-FR"/>
        </w:rPr>
        <w:t>]. It is compatible with common image formats (E01, DD) and is free of charge. This makes it an ideal tool for small structures and academic training [</w:t>
      </w:r>
      <w:r w:rsidR="000005D4" w:rsidRPr="002B39A0">
        <w:rPr>
          <w:rFonts w:eastAsia="Times New Roman"/>
          <w:i w:val="0"/>
          <w:iCs w:val="0"/>
          <w:lang w:val="en-GB" w:eastAsia="fr-FR"/>
        </w:rPr>
        <w:t>4</w:t>
      </w:r>
      <w:r w:rsidRPr="002B39A0">
        <w:rPr>
          <w:rFonts w:eastAsia="Times New Roman"/>
          <w:i w:val="0"/>
          <w:iCs w:val="0"/>
          <w:lang w:val="en-GB" w:eastAsia="fr-FR"/>
        </w:rPr>
        <w:t>].</w:t>
      </w:r>
    </w:p>
    <w:p w14:paraId="213D00B3" w14:textId="77777777" w:rsidR="002B39A0" w:rsidRPr="002B39A0" w:rsidRDefault="00B8137C" w:rsidP="002B39A0">
      <w:pPr>
        <w:pStyle w:val="Titre3"/>
        <w:spacing w:before="12pt"/>
        <w:rPr>
          <w:i w:val="0"/>
          <w:iCs w:val="0"/>
          <w:lang w:val="en-GB" w:eastAsia="fr-FR"/>
        </w:rPr>
      </w:pPr>
      <w:r w:rsidRPr="002B39A0">
        <w:rPr>
          <w:i w:val="0"/>
          <w:iCs w:val="0"/>
          <w:lang w:val="en-GB" w:eastAsia="fr-FR"/>
        </w:rPr>
        <w:t xml:space="preserve">Limitations : </w:t>
      </w:r>
    </w:p>
    <w:p w14:paraId="28F863BE" w14:textId="16BB0F0C" w:rsidR="00661814" w:rsidRPr="002B39A0" w:rsidRDefault="00661814" w:rsidP="002B39A0">
      <w:pPr>
        <w:pStyle w:val="Titre3"/>
        <w:numPr>
          <w:ilvl w:val="0"/>
          <w:numId w:val="0"/>
        </w:numPr>
        <w:ind w:firstLine="14.40pt"/>
        <w:rPr>
          <w:i w:val="0"/>
          <w:iCs w:val="0"/>
          <w:lang w:val="en-GB" w:eastAsia="fr-FR"/>
        </w:rPr>
      </w:pPr>
      <w:r w:rsidRPr="002B39A0">
        <w:rPr>
          <w:rFonts w:eastAsia="Times New Roman"/>
          <w:i w:val="0"/>
          <w:iCs w:val="0"/>
          <w:lang w:val="en-GB" w:eastAsia="fr-FR"/>
        </w:rPr>
        <w:t>However, the tool does struggle with very large volumes (slowing down on disks larger than 4TB) and is heavily reliant on certain poorly maintained plugins [</w:t>
      </w:r>
      <w:r w:rsidR="000005D4" w:rsidRPr="002B39A0">
        <w:rPr>
          <w:rFonts w:eastAsia="Times New Roman"/>
          <w:i w:val="0"/>
          <w:iCs w:val="0"/>
          <w:lang w:val="en-GB" w:eastAsia="fr-FR"/>
        </w:rPr>
        <w:t>6</w:t>
      </w:r>
      <w:r w:rsidRPr="002B39A0">
        <w:rPr>
          <w:rFonts w:eastAsia="Times New Roman"/>
          <w:i w:val="0"/>
          <w:iCs w:val="0"/>
          <w:lang w:val="en-GB" w:eastAsia="fr-FR"/>
        </w:rPr>
        <w:t>]. Its inability to analyse encrypted APFS volumes limits its use on recent Apple systems. Although it is widely accepted, its open-source status may still raise questions about its legal admissibility in some more demanding courts [</w:t>
      </w:r>
      <w:r w:rsidR="000005D4" w:rsidRPr="002B39A0">
        <w:rPr>
          <w:rFonts w:eastAsia="Times New Roman"/>
          <w:i w:val="0"/>
          <w:iCs w:val="0"/>
          <w:lang w:val="en-GB" w:eastAsia="fr-FR"/>
        </w:rPr>
        <w:t>5</w:t>
      </w:r>
      <w:r w:rsidRPr="002B39A0">
        <w:rPr>
          <w:rFonts w:eastAsia="Times New Roman"/>
          <w:i w:val="0"/>
          <w:iCs w:val="0"/>
          <w:lang w:val="en-GB" w:eastAsia="fr-FR"/>
        </w:rPr>
        <w:t>].</w:t>
      </w:r>
    </w:p>
    <w:p w14:paraId="333ABB9E" w14:textId="77777777" w:rsidR="002B39A0" w:rsidRPr="002B39A0" w:rsidRDefault="00B8137C" w:rsidP="002B39A0">
      <w:pPr>
        <w:pStyle w:val="Titre3"/>
        <w:spacing w:before="12pt"/>
        <w:rPr>
          <w:i w:val="0"/>
          <w:iCs w:val="0"/>
          <w:lang w:val="en-GB" w:eastAsia="fr-FR"/>
        </w:rPr>
      </w:pPr>
      <w:r w:rsidRPr="002B39A0">
        <w:rPr>
          <w:i w:val="0"/>
          <w:iCs w:val="0"/>
          <w:lang w:val="en-GB" w:eastAsia="fr-FR"/>
        </w:rPr>
        <w:t>Business example :</w:t>
      </w:r>
    </w:p>
    <w:p w14:paraId="62D66926" w14:textId="3BAE9299" w:rsidR="00A7228F" w:rsidRDefault="00A7228F" w:rsidP="002B39A0">
      <w:pPr>
        <w:pStyle w:val="Titre3"/>
        <w:numPr>
          <w:ilvl w:val="0"/>
          <w:numId w:val="0"/>
        </w:numPr>
        <w:ind w:firstLine="14.40pt"/>
        <w:rPr>
          <w:rFonts w:eastAsia="Times New Roman"/>
          <w:i w:val="0"/>
          <w:iCs w:val="0"/>
          <w:lang w:val="en-GB" w:eastAsia="fr-FR"/>
        </w:rPr>
      </w:pPr>
      <w:r w:rsidRPr="002B39A0">
        <w:rPr>
          <w:rFonts w:eastAsia="Times New Roman"/>
          <w:i w:val="0"/>
          <w:iCs w:val="0"/>
          <w:lang w:val="en-GB" w:eastAsia="fr-FR"/>
        </w:rPr>
        <w:t>During an investigation into a serial stalker in 2022, investigators used Autopsy to analyse 3 hard drives and 2 smartphones. The tool was able to reconstruct 12,000 deleted text messages and identify files hidden in unallocated partitions, leading to the conviction of the suspect [</w:t>
      </w:r>
      <w:r w:rsidR="000005D4" w:rsidRPr="002B39A0">
        <w:rPr>
          <w:rFonts w:eastAsia="Times New Roman"/>
          <w:i w:val="0"/>
          <w:iCs w:val="0"/>
          <w:lang w:val="en-GB" w:eastAsia="fr-FR"/>
        </w:rPr>
        <w:t>4</w:t>
      </w:r>
      <w:r w:rsidRPr="002B39A0">
        <w:rPr>
          <w:rFonts w:eastAsia="Times New Roman"/>
          <w:i w:val="0"/>
          <w:iCs w:val="0"/>
          <w:lang w:val="en-GB" w:eastAsia="fr-FR"/>
        </w:rPr>
        <w:t>][</w:t>
      </w:r>
      <w:r w:rsidR="000005D4" w:rsidRPr="002B39A0">
        <w:rPr>
          <w:rFonts w:eastAsia="Times New Roman"/>
          <w:i w:val="0"/>
          <w:iCs w:val="0"/>
          <w:lang w:val="en-GB" w:eastAsia="fr-FR"/>
        </w:rPr>
        <w:t>6</w:t>
      </w:r>
      <w:r w:rsidRPr="002B39A0">
        <w:rPr>
          <w:rFonts w:eastAsia="Times New Roman"/>
          <w:i w:val="0"/>
          <w:iCs w:val="0"/>
          <w:lang w:val="en-GB" w:eastAsia="fr-FR"/>
        </w:rPr>
        <w:t>]. This case illustrates the relevance of the tool for investigations that require in-depth multimedia analysis but do not have the budget for commercial solutions.</w:t>
      </w:r>
    </w:p>
    <w:p w14:paraId="70CA6029" w14:textId="77777777" w:rsidR="00ED0E38" w:rsidRPr="00ED0E38" w:rsidRDefault="00ED0E38" w:rsidP="00ED0E38">
      <w:pPr>
        <w:rPr>
          <w:lang w:val="en-GB" w:eastAsia="fr-FR"/>
        </w:rPr>
      </w:pPr>
    </w:p>
    <w:p w14:paraId="57D7817B" w14:textId="1B682371" w:rsidR="00006EB6" w:rsidRPr="002B39A0" w:rsidRDefault="00716DF1" w:rsidP="000505CB">
      <w:pPr>
        <w:pStyle w:val="Titre2"/>
        <w:rPr>
          <w:i w:val="0"/>
          <w:iCs w:val="0"/>
        </w:rPr>
      </w:pPr>
      <w:r w:rsidRPr="002B39A0">
        <w:rPr>
          <w:i w:val="0"/>
          <w:iCs w:val="0"/>
        </w:rPr>
        <w:t>FTK</w:t>
      </w:r>
    </w:p>
    <w:p w14:paraId="242D6CA2" w14:textId="77777777" w:rsidR="002B39A0" w:rsidRPr="002B39A0" w:rsidRDefault="007D4B6B" w:rsidP="002B39A0">
      <w:pPr>
        <w:pStyle w:val="Titre3"/>
        <w:spacing w:before="12pt"/>
        <w:rPr>
          <w:i w:val="0"/>
          <w:iCs w:val="0"/>
          <w:lang w:val="fr-FR" w:eastAsia="fr-FR"/>
        </w:rPr>
      </w:pPr>
      <w:r w:rsidRPr="002B39A0">
        <w:rPr>
          <w:i w:val="0"/>
          <w:iCs w:val="0"/>
          <w:lang w:val="fr-FR" w:eastAsia="fr-FR"/>
        </w:rPr>
        <w:t>Purpose :</w:t>
      </w:r>
    </w:p>
    <w:p w14:paraId="5E5CEFDE" w14:textId="224DF7F0" w:rsidR="00122FC8" w:rsidRPr="00F81A2C" w:rsidRDefault="00122FC8" w:rsidP="002B39A0">
      <w:pPr>
        <w:pStyle w:val="Titre3"/>
        <w:numPr>
          <w:ilvl w:val="0"/>
          <w:numId w:val="0"/>
        </w:numPr>
        <w:ind w:firstLine="14.40pt"/>
        <w:rPr>
          <w:i w:val="0"/>
          <w:iCs w:val="0"/>
          <w:lang w:val="en-GB" w:eastAsia="fr-FR"/>
        </w:rPr>
      </w:pPr>
      <w:r w:rsidRPr="002B39A0">
        <w:rPr>
          <w:rFonts w:eastAsia="Times New Roman"/>
          <w:i w:val="0"/>
          <w:iCs w:val="0"/>
          <w:lang w:val="en-GB" w:eastAsia="fr-FR"/>
        </w:rPr>
        <w:t>FTK is the commercial solution optimised for processing large volumes of forensic data. It was developed by AccessData and combines advanced image processing, large scale email analysis and integrated cracking capabilities [</w:t>
      </w:r>
      <w:r w:rsidR="00B543D9" w:rsidRPr="002B39A0">
        <w:rPr>
          <w:rFonts w:eastAsia="Times New Roman"/>
          <w:i w:val="0"/>
          <w:iCs w:val="0"/>
          <w:lang w:val="en-GB" w:eastAsia="fr-FR"/>
        </w:rPr>
        <w:t>7</w:t>
      </w:r>
      <w:r w:rsidRPr="002B39A0">
        <w:rPr>
          <w:rFonts w:eastAsia="Times New Roman"/>
          <w:i w:val="0"/>
          <w:iCs w:val="0"/>
          <w:lang w:val="en-GB" w:eastAsia="fr-FR"/>
        </w:rPr>
        <w:t xml:space="preserve">]. It's used by major corporations and government agencies because of its unique ability to handle complex investigations involving terabytes of data while ensuring the forensic integrity of the evidence </w:t>
      </w:r>
      <w:r w:rsidR="000307B6" w:rsidRPr="002B39A0">
        <w:rPr>
          <w:rFonts w:eastAsia="Times New Roman"/>
          <w:i w:val="0"/>
          <w:iCs w:val="0"/>
          <w:lang w:val="en-GB" w:eastAsia="fr-FR"/>
        </w:rPr>
        <w:t>[2]</w:t>
      </w:r>
      <w:r w:rsidRPr="002B39A0">
        <w:rPr>
          <w:rFonts w:eastAsia="Times New Roman"/>
          <w:i w:val="0"/>
          <w:iCs w:val="0"/>
          <w:lang w:val="en-GB" w:eastAsia="fr-FR"/>
        </w:rPr>
        <w:t>.</w:t>
      </w:r>
    </w:p>
    <w:p w14:paraId="08F40C7E" w14:textId="77777777" w:rsidR="002B39A0" w:rsidRPr="002B39A0" w:rsidRDefault="007D4B6B" w:rsidP="002B39A0">
      <w:pPr>
        <w:pStyle w:val="Titre3"/>
        <w:spacing w:before="12pt"/>
        <w:rPr>
          <w:i w:val="0"/>
          <w:iCs w:val="0"/>
          <w:lang w:val="en-GB" w:eastAsia="fr-FR"/>
        </w:rPr>
      </w:pPr>
      <w:r w:rsidRPr="002B39A0">
        <w:rPr>
          <w:i w:val="0"/>
          <w:iCs w:val="0"/>
          <w:lang w:val="en-GB" w:eastAsia="fr-FR"/>
        </w:rPr>
        <w:t xml:space="preserve">Stengths  : </w:t>
      </w:r>
    </w:p>
    <w:p w14:paraId="1FF8A9EC" w14:textId="47E72144" w:rsidR="006E536A" w:rsidRPr="002B39A0" w:rsidRDefault="006E536A" w:rsidP="002B39A0">
      <w:pPr>
        <w:pStyle w:val="Titre3"/>
        <w:numPr>
          <w:ilvl w:val="0"/>
          <w:numId w:val="0"/>
        </w:numPr>
        <w:ind w:firstLine="14.40pt"/>
        <w:rPr>
          <w:i w:val="0"/>
          <w:iCs w:val="0"/>
          <w:lang w:val="en-GB" w:eastAsia="fr-FR"/>
        </w:rPr>
      </w:pPr>
      <w:r w:rsidRPr="002B39A0">
        <w:rPr>
          <w:rFonts w:eastAsia="Times New Roman"/>
          <w:i w:val="0"/>
          <w:iCs w:val="0"/>
          <w:lang w:val="en-GB" w:eastAsia="fr-FR"/>
        </w:rPr>
        <w:t>Its main advantage lies in its massively parallelised indexing engine, which reduces the time needed to analyse by 70% compared to standard tools [</w:t>
      </w:r>
      <w:r w:rsidR="00B543D9" w:rsidRPr="002B39A0">
        <w:rPr>
          <w:rFonts w:eastAsia="Times New Roman"/>
          <w:i w:val="0"/>
          <w:iCs w:val="0"/>
          <w:lang w:val="en-GB" w:eastAsia="fr-FR"/>
        </w:rPr>
        <w:t>7</w:t>
      </w:r>
      <w:r w:rsidRPr="002B39A0">
        <w:rPr>
          <w:rFonts w:eastAsia="Times New Roman"/>
          <w:i w:val="0"/>
          <w:iCs w:val="0"/>
          <w:lang w:val="en-GB" w:eastAsia="fr-FR"/>
        </w:rPr>
        <w:t xml:space="preserve">]. The FTK Central module makes it possible for distributed teams to work together on the same investigation in real time. Unlike Autopsy, FTK natively integrates advanced features such as automatic reconstruction of fragmented files and analysing EXIF metadata </w:t>
      </w:r>
      <w:r w:rsidR="009A0F6E" w:rsidRPr="002B39A0">
        <w:rPr>
          <w:rFonts w:eastAsia="Times New Roman"/>
          <w:i w:val="0"/>
          <w:iCs w:val="0"/>
          <w:lang w:val="en-GB" w:eastAsia="fr-FR"/>
        </w:rPr>
        <w:t>[8]</w:t>
      </w:r>
      <w:r w:rsidRPr="002B39A0">
        <w:rPr>
          <w:rFonts w:eastAsia="Times New Roman"/>
          <w:i w:val="0"/>
          <w:iCs w:val="0"/>
          <w:lang w:val="en-GB" w:eastAsia="fr-FR"/>
        </w:rPr>
        <w:t xml:space="preserve">. It is a benchmark for sensitive investigations, with NIST validation and a legal track record (used in the Enron trial) </w:t>
      </w:r>
      <w:r w:rsidR="000307B6" w:rsidRPr="002B39A0">
        <w:rPr>
          <w:rFonts w:eastAsia="Times New Roman"/>
          <w:i w:val="0"/>
          <w:iCs w:val="0"/>
          <w:lang w:val="en-GB" w:eastAsia="fr-FR"/>
        </w:rPr>
        <w:t>[2]</w:t>
      </w:r>
      <w:r w:rsidRPr="002B39A0">
        <w:rPr>
          <w:rFonts w:eastAsia="Times New Roman"/>
          <w:i w:val="0"/>
          <w:iCs w:val="0"/>
          <w:lang w:val="en-GB" w:eastAsia="fr-FR"/>
        </w:rPr>
        <w:t>.</w:t>
      </w:r>
    </w:p>
    <w:p w14:paraId="65E3C359" w14:textId="77777777" w:rsidR="002B39A0" w:rsidRPr="002B39A0" w:rsidRDefault="007D4B6B" w:rsidP="002B39A0">
      <w:pPr>
        <w:pStyle w:val="Titre3"/>
        <w:spacing w:before="12pt"/>
        <w:rPr>
          <w:i w:val="0"/>
          <w:iCs w:val="0"/>
          <w:lang w:val="en-GB" w:eastAsia="fr-FR"/>
        </w:rPr>
      </w:pPr>
      <w:r w:rsidRPr="002B39A0">
        <w:rPr>
          <w:i w:val="0"/>
          <w:iCs w:val="0"/>
          <w:lang w:val="en-GB" w:eastAsia="fr-FR"/>
        </w:rPr>
        <w:t xml:space="preserve">Limitations :  </w:t>
      </w:r>
    </w:p>
    <w:p w14:paraId="1A1557F2" w14:textId="06FAFDB5" w:rsidR="00BA2A49" w:rsidRPr="002B39A0" w:rsidRDefault="00BA2A49" w:rsidP="002B39A0">
      <w:pPr>
        <w:pStyle w:val="Titre3"/>
        <w:numPr>
          <w:ilvl w:val="0"/>
          <w:numId w:val="0"/>
        </w:numPr>
        <w:ind w:firstLine="14.40pt"/>
        <w:rPr>
          <w:i w:val="0"/>
          <w:iCs w:val="0"/>
          <w:lang w:val="en-GB" w:eastAsia="fr-FR"/>
        </w:rPr>
      </w:pPr>
      <w:r w:rsidRPr="002B39A0">
        <w:rPr>
          <w:rFonts w:eastAsia="Times New Roman"/>
          <w:i w:val="0"/>
          <w:iCs w:val="0"/>
          <w:lang w:val="en-GB" w:eastAsia="fr-FR"/>
        </w:rPr>
        <w:t>This power comes at a price: a full licence costs more than $15,000 per year, with significant hardware requirements (at least 64 GB of RAM for large surveys) [</w:t>
      </w:r>
      <w:r w:rsidR="00B543D9" w:rsidRPr="002B39A0">
        <w:rPr>
          <w:rFonts w:eastAsia="Times New Roman"/>
          <w:i w:val="0"/>
          <w:iCs w:val="0"/>
          <w:lang w:val="en-GB" w:eastAsia="fr-FR"/>
        </w:rPr>
        <w:t>7</w:t>
      </w:r>
      <w:r w:rsidRPr="002B39A0">
        <w:rPr>
          <w:rFonts w:eastAsia="Times New Roman"/>
          <w:i w:val="0"/>
          <w:iCs w:val="0"/>
          <w:lang w:val="en-GB" w:eastAsia="fr-FR"/>
        </w:rPr>
        <w:t xml:space="preserve">]. Like EnCase, FTK also suffers from a certain degree of rigidity due to its proprietary formats, which limits its interoperability. While its interface is more accessible than </w:t>
      </w:r>
      <w:r w:rsidRPr="002B39A0">
        <w:rPr>
          <w:rFonts w:eastAsia="Times New Roman"/>
          <w:i w:val="0"/>
          <w:iCs w:val="0"/>
          <w:lang w:val="en-GB" w:eastAsia="fr-FR"/>
        </w:rPr>
        <w:lastRenderedPageBreak/>
        <w:t xml:space="preserve">that of EnCase, it still requires extensive training to use advanced features </w:t>
      </w:r>
      <w:r w:rsidR="009A0F6E" w:rsidRPr="002B39A0">
        <w:rPr>
          <w:rFonts w:eastAsia="Times New Roman"/>
          <w:i w:val="0"/>
          <w:iCs w:val="0"/>
          <w:lang w:val="en-GB" w:eastAsia="fr-FR"/>
        </w:rPr>
        <w:t>[8]</w:t>
      </w:r>
      <w:r w:rsidRPr="002B39A0">
        <w:rPr>
          <w:rFonts w:eastAsia="Times New Roman"/>
          <w:i w:val="0"/>
          <w:iCs w:val="0"/>
          <w:lang w:val="en-GB" w:eastAsia="fr-FR"/>
        </w:rPr>
        <w:t>.</w:t>
      </w:r>
    </w:p>
    <w:p w14:paraId="3385D44E" w14:textId="77777777" w:rsidR="002B39A0" w:rsidRPr="002B39A0" w:rsidRDefault="007D4B6B" w:rsidP="002B39A0">
      <w:pPr>
        <w:pStyle w:val="Titre3"/>
        <w:spacing w:before="12pt"/>
        <w:rPr>
          <w:i w:val="0"/>
          <w:iCs w:val="0"/>
          <w:lang w:val="en-GB" w:eastAsia="fr-FR"/>
        </w:rPr>
      </w:pPr>
      <w:r w:rsidRPr="002B39A0">
        <w:rPr>
          <w:i w:val="0"/>
          <w:iCs w:val="0"/>
          <w:lang w:val="en-GB" w:eastAsia="fr-FR"/>
        </w:rPr>
        <w:t>Business example :</w:t>
      </w:r>
    </w:p>
    <w:p w14:paraId="34C083A7" w14:textId="4A8D8DCD" w:rsidR="00B543D9" w:rsidRPr="002B39A0" w:rsidRDefault="00986069" w:rsidP="002B39A0">
      <w:pPr>
        <w:pStyle w:val="Titre3"/>
        <w:numPr>
          <w:ilvl w:val="0"/>
          <w:numId w:val="0"/>
        </w:numPr>
        <w:ind w:firstLine="14.40pt"/>
        <w:rPr>
          <w:i w:val="0"/>
          <w:iCs w:val="0"/>
          <w:lang w:val="en-GB" w:eastAsia="fr-FR"/>
        </w:rPr>
      </w:pPr>
      <w:r w:rsidRPr="002B39A0">
        <w:rPr>
          <w:rFonts w:eastAsia="Times New Roman"/>
          <w:i w:val="0"/>
          <w:iCs w:val="0"/>
          <w:lang w:val="en-GB" w:eastAsia="fr-FR"/>
        </w:rPr>
        <w:t xml:space="preserve">In the investigation of the Sony Pictures data leak (2014), FTK enabled the analysis of 42TB of data in 72 hours. Its cryptographic fingerprint identified 12,000 exfiltrated files </w:t>
      </w:r>
      <w:r w:rsidR="000307B6" w:rsidRPr="002B39A0">
        <w:rPr>
          <w:rFonts w:eastAsia="Times New Roman"/>
          <w:i w:val="0"/>
          <w:iCs w:val="0"/>
          <w:lang w:val="en-GB" w:eastAsia="fr-FR"/>
        </w:rPr>
        <w:t>[2]</w:t>
      </w:r>
      <w:r w:rsidRPr="002B39A0">
        <w:rPr>
          <w:rFonts w:eastAsia="Times New Roman"/>
          <w:i w:val="0"/>
          <w:iCs w:val="0"/>
          <w:lang w:val="en-GB" w:eastAsia="fr-FR"/>
        </w:rPr>
        <w:t>. Investigators were able to reconstruct the exact timeline of the hack by correlating system logs, metadata and file fragments, it was an impressive demonstration of its capabilities at scale [</w:t>
      </w:r>
      <w:r w:rsidR="00B543D9" w:rsidRPr="002B39A0">
        <w:rPr>
          <w:rFonts w:eastAsia="Times New Roman"/>
          <w:i w:val="0"/>
          <w:iCs w:val="0"/>
          <w:lang w:val="en-GB" w:eastAsia="fr-FR"/>
        </w:rPr>
        <w:t>7</w:t>
      </w:r>
      <w:r w:rsidRPr="002B39A0">
        <w:rPr>
          <w:rFonts w:eastAsia="Times New Roman"/>
          <w:i w:val="0"/>
          <w:iCs w:val="0"/>
          <w:lang w:val="en-GB" w:eastAsia="fr-FR"/>
        </w:rPr>
        <w:t>]</w:t>
      </w:r>
      <w:r w:rsidR="009A0F6E" w:rsidRPr="002B39A0">
        <w:rPr>
          <w:rFonts w:eastAsia="Times New Roman"/>
          <w:i w:val="0"/>
          <w:iCs w:val="0"/>
          <w:lang w:val="en-GB" w:eastAsia="fr-FR"/>
        </w:rPr>
        <w:t>[8]</w:t>
      </w:r>
      <w:r w:rsidRPr="002B39A0">
        <w:rPr>
          <w:rFonts w:eastAsia="Times New Roman"/>
          <w:i w:val="0"/>
          <w:iCs w:val="0"/>
          <w:lang w:val="en-GB" w:eastAsia="fr-FR"/>
        </w:rPr>
        <w:t>.</w:t>
      </w:r>
    </w:p>
    <w:p w14:paraId="5D9E5FB0" w14:textId="77777777" w:rsidR="001E58DA" w:rsidRPr="002B39A0" w:rsidRDefault="001E58DA" w:rsidP="001E58DA"/>
    <w:p w14:paraId="1E3BF933" w14:textId="7848BAF4" w:rsidR="00716DF1" w:rsidRPr="002B39A0" w:rsidRDefault="00C36506" w:rsidP="000505CB">
      <w:pPr>
        <w:pStyle w:val="Titre2"/>
        <w:rPr>
          <w:i w:val="0"/>
          <w:iCs w:val="0"/>
        </w:rPr>
      </w:pPr>
      <w:r w:rsidRPr="002B39A0">
        <w:rPr>
          <w:i w:val="0"/>
          <w:iCs w:val="0"/>
        </w:rPr>
        <w:t>Volatility</w:t>
      </w:r>
    </w:p>
    <w:p w14:paraId="5F9D2E1B" w14:textId="77777777" w:rsidR="002B39A0" w:rsidRPr="002B39A0" w:rsidRDefault="007D4B6B" w:rsidP="002B39A0">
      <w:pPr>
        <w:pStyle w:val="Titre3"/>
        <w:spacing w:before="12pt"/>
        <w:rPr>
          <w:i w:val="0"/>
          <w:iCs w:val="0"/>
          <w:lang w:val="fr-FR" w:eastAsia="fr-FR"/>
        </w:rPr>
      </w:pPr>
      <w:r w:rsidRPr="002B39A0">
        <w:rPr>
          <w:i w:val="0"/>
          <w:iCs w:val="0"/>
          <w:lang w:val="en-GB" w:eastAsia="fr-FR"/>
        </w:rPr>
        <w:t>Purpose :</w:t>
      </w:r>
    </w:p>
    <w:p w14:paraId="6386128B" w14:textId="3ED72B19" w:rsidR="009615F0" w:rsidRPr="00F81A2C" w:rsidRDefault="009615F0" w:rsidP="002B39A0">
      <w:pPr>
        <w:pStyle w:val="Titre3"/>
        <w:numPr>
          <w:ilvl w:val="0"/>
          <w:numId w:val="0"/>
        </w:numPr>
        <w:ind w:firstLine="14.40pt"/>
        <w:rPr>
          <w:i w:val="0"/>
          <w:iCs w:val="0"/>
          <w:lang w:val="en-GB" w:eastAsia="fr-FR"/>
        </w:rPr>
      </w:pPr>
      <w:r w:rsidRPr="002B39A0">
        <w:rPr>
          <w:rFonts w:eastAsia="Times New Roman"/>
          <w:i w:val="0"/>
          <w:iCs w:val="0"/>
          <w:lang w:val="en-GB" w:eastAsia="fr-FR"/>
        </w:rPr>
        <w:t>Volatility has become the essential open-source framework for forensic RAM (random access memory) analysis. Originally developed for malware research, it can be used to extract hidden processes, network connections and other volatilities not visible on the hard drive [</w:t>
      </w:r>
      <w:r w:rsidR="00FC1C7D" w:rsidRPr="002B39A0">
        <w:rPr>
          <w:rFonts w:eastAsia="Times New Roman"/>
          <w:i w:val="0"/>
          <w:iCs w:val="0"/>
          <w:lang w:val="en-GB" w:eastAsia="fr-FR"/>
        </w:rPr>
        <w:t>9</w:t>
      </w:r>
      <w:r w:rsidRPr="002B39A0">
        <w:rPr>
          <w:rFonts w:eastAsia="Times New Roman"/>
          <w:i w:val="0"/>
          <w:iCs w:val="0"/>
          <w:lang w:val="en-GB" w:eastAsia="fr-FR"/>
        </w:rPr>
        <w:t>]. Due to its modular approach, it is the tool of choice for the analysis of advanced attacks (APTs, rootkits) [</w:t>
      </w:r>
      <w:r w:rsidR="00B552F4" w:rsidRPr="002B39A0">
        <w:rPr>
          <w:rFonts w:eastAsia="Times New Roman"/>
          <w:i w:val="0"/>
          <w:iCs w:val="0"/>
          <w:lang w:val="en-GB" w:eastAsia="fr-FR"/>
        </w:rPr>
        <w:t>10</w:t>
      </w:r>
      <w:r w:rsidRPr="002B39A0">
        <w:rPr>
          <w:rFonts w:eastAsia="Times New Roman"/>
          <w:i w:val="0"/>
          <w:iCs w:val="0"/>
          <w:lang w:val="en-GB" w:eastAsia="fr-FR"/>
        </w:rPr>
        <w:t>].</w:t>
      </w:r>
    </w:p>
    <w:p w14:paraId="0D924FE7" w14:textId="77777777" w:rsidR="002B39A0" w:rsidRPr="002B39A0" w:rsidRDefault="007D4B6B" w:rsidP="002B39A0">
      <w:pPr>
        <w:pStyle w:val="Titre3"/>
        <w:spacing w:before="12pt"/>
        <w:rPr>
          <w:i w:val="0"/>
          <w:iCs w:val="0"/>
          <w:lang w:val="en-GB" w:eastAsia="fr-FR"/>
        </w:rPr>
      </w:pPr>
      <w:r w:rsidRPr="002B39A0">
        <w:rPr>
          <w:i w:val="0"/>
          <w:iCs w:val="0"/>
          <w:lang w:val="en-GB" w:eastAsia="fr-FR"/>
        </w:rPr>
        <w:t xml:space="preserve">Stengths  : </w:t>
      </w:r>
    </w:p>
    <w:p w14:paraId="6D0B0E45" w14:textId="290DB2D5" w:rsidR="00290FB2" w:rsidRPr="002B39A0" w:rsidRDefault="00290FB2" w:rsidP="002B39A0">
      <w:pPr>
        <w:pStyle w:val="Titre3"/>
        <w:numPr>
          <w:ilvl w:val="0"/>
          <w:numId w:val="0"/>
        </w:numPr>
        <w:ind w:firstLine="14.40pt"/>
        <w:rPr>
          <w:i w:val="0"/>
          <w:iCs w:val="0"/>
          <w:lang w:val="en-GB" w:eastAsia="fr-FR"/>
        </w:rPr>
      </w:pPr>
      <w:r w:rsidRPr="002B39A0">
        <w:rPr>
          <w:rFonts w:eastAsia="Times New Roman"/>
          <w:i w:val="0"/>
          <w:iCs w:val="0"/>
          <w:lang w:val="en-GB" w:eastAsia="fr-FR"/>
        </w:rPr>
        <w:t>Its strength lies in its unrivalled depth of analysis: detecting injected processes, reconstructing deleted TCP/IP connections, extracting residual encryption keys [</w:t>
      </w:r>
      <w:r w:rsidR="00B552F4" w:rsidRPr="002B39A0">
        <w:rPr>
          <w:rFonts w:eastAsia="Times New Roman"/>
          <w:i w:val="0"/>
          <w:iCs w:val="0"/>
          <w:lang w:val="en-GB" w:eastAsia="fr-FR"/>
        </w:rPr>
        <w:t>6</w:t>
      </w:r>
      <w:r w:rsidRPr="002B39A0">
        <w:rPr>
          <w:rFonts w:eastAsia="Times New Roman"/>
          <w:i w:val="0"/>
          <w:iCs w:val="0"/>
          <w:lang w:val="en-GB" w:eastAsia="fr-FR"/>
        </w:rPr>
        <w:t>]. It covers a wide range of operating systems (Windows, Linux, MacOS, Android) with more than 200 plug-ins, unlike commercial tools. Its ability to analyse stealth malware has been validated by its use in high-profile investigations (such as the NotPetya attack) [</w:t>
      </w:r>
      <w:r w:rsidR="00FF5739" w:rsidRPr="002B39A0">
        <w:rPr>
          <w:rFonts w:eastAsia="Times New Roman"/>
          <w:i w:val="0"/>
          <w:iCs w:val="0"/>
          <w:lang w:val="en-GB" w:eastAsia="fr-FR"/>
        </w:rPr>
        <w:t>9</w:t>
      </w:r>
      <w:r w:rsidRPr="002B39A0">
        <w:rPr>
          <w:rFonts w:eastAsia="Times New Roman"/>
          <w:i w:val="0"/>
          <w:iCs w:val="0"/>
          <w:lang w:val="en-GB" w:eastAsia="fr-FR"/>
        </w:rPr>
        <w:t>][</w:t>
      </w:r>
      <w:r w:rsidR="00B552F4" w:rsidRPr="002B39A0">
        <w:rPr>
          <w:rFonts w:eastAsia="Times New Roman"/>
          <w:i w:val="0"/>
          <w:iCs w:val="0"/>
          <w:lang w:val="en-GB" w:eastAsia="fr-FR"/>
        </w:rPr>
        <w:t>10</w:t>
      </w:r>
      <w:r w:rsidRPr="002B39A0">
        <w:rPr>
          <w:rFonts w:eastAsia="Times New Roman"/>
          <w:i w:val="0"/>
          <w:iCs w:val="0"/>
          <w:lang w:val="en-GB" w:eastAsia="fr-FR"/>
        </w:rPr>
        <w:t>].</w:t>
      </w:r>
    </w:p>
    <w:p w14:paraId="4EB1AD08" w14:textId="77777777" w:rsidR="002B39A0" w:rsidRPr="002B39A0" w:rsidRDefault="007D4B6B" w:rsidP="002B39A0">
      <w:pPr>
        <w:pStyle w:val="Titre3"/>
        <w:spacing w:before="12pt"/>
        <w:rPr>
          <w:i w:val="0"/>
          <w:iCs w:val="0"/>
          <w:lang w:val="en-GB" w:eastAsia="fr-FR"/>
        </w:rPr>
      </w:pPr>
      <w:r w:rsidRPr="002B39A0">
        <w:rPr>
          <w:i w:val="0"/>
          <w:iCs w:val="0"/>
          <w:lang w:val="en-GB" w:eastAsia="fr-FR"/>
        </w:rPr>
        <w:t xml:space="preserve">Limitations :  </w:t>
      </w:r>
    </w:p>
    <w:p w14:paraId="1C424A69" w14:textId="4CEA2C48" w:rsidR="00554E8C" w:rsidRPr="002B39A0" w:rsidRDefault="00554E8C" w:rsidP="002B39A0">
      <w:pPr>
        <w:pStyle w:val="Titre3"/>
        <w:numPr>
          <w:ilvl w:val="0"/>
          <w:numId w:val="0"/>
        </w:numPr>
        <w:ind w:firstLine="14.40pt"/>
        <w:rPr>
          <w:i w:val="0"/>
          <w:iCs w:val="0"/>
          <w:lang w:val="en-GB" w:eastAsia="fr-FR"/>
        </w:rPr>
      </w:pPr>
      <w:r w:rsidRPr="002B39A0">
        <w:rPr>
          <w:rFonts w:eastAsia="Times New Roman"/>
          <w:i w:val="0"/>
          <w:iCs w:val="0"/>
          <w:lang w:val="en-GB" w:eastAsia="fr-FR"/>
        </w:rPr>
        <w:t>Volatility requires a high level of technical expertise. There is no graphical interface, so we need to understand the OS memory structures and have to interpret the results manually [</w:t>
      </w:r>
      <w:r w:rsidR="00B552F4" w:rsidRPr="002B39A0">
        <w:rPr>
          <w:rFonts w:eastAsia="Times New Roman"/>
          <w:i w:val="0"/>
          <w:iCs w:val="0"/>
          <w:lang w:val="en-GB" w:eastAsia="fr-FR"/>
        </w:rPr>
        <w:t>6</w:t>
      </w:r>
      <w:r w:rsidRPr="002B39A0">
        <w:rPr>
          <w:rFonts w:eastAsia="Times New Roman"/>
          <w:i w:val="0"/>
          <w:iCs w:val="0"/>
          <w:lang w:val="en-GB" w:eastAsia="fr-FR"/>
        </w:rPr>
        <w:t>]. Its use in a strict forensic context is complicated by the variable quality of the plug-ins and the lack of NIST validation. Lastly, its effectiveness is entirely dependent on the quality of the original dump [</w:t>
      </w:r>
      <w:r w:rsidR="00B552F4" w:rsidRPr="002B39A0">
        <w:rPr>
          <w:rFonts w:eastAsia="Times New Roman"/>
          <w:i w:val="0"/>
          <w:iCs w:val="0"/>
          <w:lang w:val="en-GB" w:eastAsia="fr-FR"/>
        </w:rPr>
        <w:t>10</w:t>
      </w:r>
      <w:r w:rsidRPr="002B39A0">
        <w:rPr>
          <w:rFonts w:eastAsia="Times New Roman"/>
          <w:i w:val="0"/>
          <w:iCs w:val="0"/>
          <w:lang w:val="en-GB" w:eastAsia="fr-FR"/>
        </w:rPr>
        <w:t>].</w:t>
      </w:r>
    </w:p>
    <w:p w14:paraId="6C331B86" w14:textId="77777777" w:rsidR="002B39A0" w:rsidRPr="002B39A0" w:rsidRDefault="007D4B6B" w:rsidP="002B39A0">
      <w:pPr>
        <w:pStyle w:val="Titre3"/>
        <w:spacing w:before="12pt"/>
        <w:rPr>
          <w:i w:val="0"/>
          <w:iCs w:val="0"/>
          <w:lang w:val="en-GB" w:eastAsia="fr-FR"/>
        </w:rPr>
      </w:pPr>
      <w:r w:rsidRPr="002B39A0">
        <w:rPr>
          <w:i w:val="0"/>
          <w:iCs w:val="0"/>
          <w:lang w:val="en-GB" w:eastAsia="fr-FR"/>
        </w:rPr>
        <w:t>Business example :</w:t>
      </w:r>
    </w:p>
    <w:p w14:paraId="635EDA1C" w14:textId="6EDF129C" w:rsidR="00226D6E" w:rsidRPr="00ED0E38" w:rsidRDefault="00A76F77" w:rsidP="00ED0E38">
      <w:pPr>
        <w:pStyle w:val="Titre3"/>
        <w:numPr>
          <w:ilvl w:val="0"/>
          <w:numId w:val="0"/>
        </w:numPr>
        <w:ind w:firstLine="14.40pt"/>
        <w:rPr>
          <w:rFonts w:eastAsia="Times New Roman"/>
          <w:lang w:val="en-GB" w:eastAsia="fr-FR"/>
        </w:rPr>
      </w:pPr>
      <w:r w:rsidRPr="002B39A0">
        <w:rPr>
          <w:rFonts w:eastAsia="Times New Roman"/>
          <w:i w:val="0"/>
          <w:iCs w:val="0"/>
          <w:lang w:val="en-GB" w:eastAsia="fr-FR"/>
        </w:rPr>
        <w:t>During the NotPetya attack (2017), Volatility helped to identify the wiper that was masquerading as ransomware by analysing the masked processes (malicious lsass.exe) and the injections into explorer.exe [</w:t>
      </w:r>
      <w:r w:rsidR="00FF5739" w:rsidRPr="002B39A0">
        <w:rPr>
          <w:rFonts w:eastAsia="Times New Roman"/>
          <w:i w:val="0"/>
          <w:iCs w:val="0"/>
          <w:lang w:val="en-GB" w:eastAsia="fr-FR"/>
        </w:rPr>
        <w:t>9</w:t>
      </w:r>
      <w:r w:rsidRPr="002B39A0">
        <w:rPr>
          <w:rFonts w:eastAsia="Times New Roman"/>
          <w:i w:val="0"/>
          <w:iCs w:val="0"/>
          <w:lang w:val="en-GB" w:eastAsia="fr-FR"/>
        </w:rPr>
        <w:t>]. This analysis potentially saved thousands of systems [</w:t>
      </w:r>
      <w:r w:rsidR="00B552F4" w:rsidRPr="002B39A0">
        <w:rPr>
          <w:rFonts w:eastAsia="Times New Roman"/>
          <w:i w:val="0"/>
          <w:iCs w:val="0"/>
          <w:lang w:val="en-GB" w:eastAsia="fr-FR"/>
        </w:rPr>
        <w:t>6</w:t>
      </w:r>
      <w:r w:rsidRPr="002B39A0">
        <w:rPr>
          <w:rFonts w:eastAsia="Times New Roman"/>
          <w:i w:val="0"/>
          <w:iCs w:val="0"/>
          <w:lang w:val="en-GB" w:eastAsia="fr-FR"/>
        </w:rPr>
        <w:t>] by revealing the true purpose of the attack 48 hours before commercial tools did. This case is a testament to its superiority in advanced threat analysis.</w:t>
      </w:r>
    </w:p>
    <w:p w14:paraId="2C2F56B8" w14:textId="77777777" w:rsidR="00226D6E" w:rsidRDefault="00226D6E" w:rsidP="002B39A0">
      <w:pPr>
        <w:rPr>
          <w:lang w:val="en-GB" w:eastAsia="fr-FR"/>
        </w:rPr>
      </w:pPr>
    </w:p>
    <w:p w14:paraId="42B85916" w14:textId="77777777" w:rsidR="00226D6E" w:rsidRDefault="00226D6E" w:rsidP="002B39A0">
      <w:pPr>
        <w:rPr>
          <w:lang w:val="en-GB" w:eastAsia="fr-FR"/>
        </w:rPr>
      </w:pPr>
    </w:p>
    <w:p w14:paraId="3B4E1448" w14:textId="77777777" w:rsidR="00226D6E" w:rsidRDefault="00226D6E" w:rsidP="002B39A0">
      <w:pPr>
        <w:rPr>
          <w:lang w:val="en-GB" w:eastAsia="fr-FR"/>
        </w:rPr>
      </w:pPr>
    </w:p>
    <w:p w14:paraId="149FE3BC" w14:textId="77777777" w:rsidR="00226D6E" w:rsidRDefault="00226D6E" w:rsidP="002B39A0">
      <w:pPr>
        <w:rPr>
          <w:lang w:val="en-GB" w:eastAsia="fr-FR"/>
        </w:rPr>
      </w:pPr>
    </w:p>
    <w:p w14:paraId="26DE31D5" w14:textId="77777777" w:rsidR="00226D6E" w:rsidRDefault="00226D6E" w:rsidP="002B39A0">
      <w:pPr>
        <w:rPr>
          <w:lang w:val="en-GB" w:eastAsia="fr-FR"/>
        </w:rPr>
      </w:pPr>
    </w:p>
    <w:p w14:paraId="3924CEF6" w14:textId="77777777" w:rsidR="00226D6E" w:rsidRDefault="00226D6E" w:rsidP="002B39A0">
      <w:pPr>
        <w:rPr>
          <w:lang w:val="en-GB" w:eastAsia="fr-FR"/>
        </w:rPr>
      </w:pPr>
    </w:p>
    <w:p w14:paraId="19301D18" w14:textId="77777777" w:rsidR="00226D6E" w:rsidRDefault="00226D6E" w:rsidP="002B39A0">
      <w:pPr>
        <w:rPr>
          <w:lang w:val="en-GB" w:eastAsia="fr-FR"/>
        </w:rPr>
      </w:pPr>
    </w:p>
    <w:p w14:paraId="4A3593CF" w14:textId="77777777" w:rsidR="00226D6E" w:rsidRPr="002B39A0" w:rsidRDefault="00226D6E" w:rsidP="002B39A0">
      <w:pPr>
        <w:rPr>
          <w:lang w:val="en-GB" w:eastAsia="fr-FR"/>
        </w:rPr>
      </w:pPr>
    </w:p>
    <w:p w14:paraId="40462C04" w14:textId="77777777" w:rsidR="003024F0" w:rsidRPr="002B4EC8" w:rsidRDefault="003024F0" w:rsidP="003024F0">
      <w:pPr>
        <w:pStyle w:val="Titre1"/>
      </w:pPr>
      <w:r w:rsidRPr="000D3D9D">
        <w:t>TOOL COMPARISON TABLE</w:t>
      </w:r>
    </w:p>
    <w:tbl>
      <w:tblPr>
        <w:tblStyle w:val="Grilledutableau"/>
        <w:tblW w:w="240.25pt" w:type="dxa"/>
        <w:tblBorders>
          <w:top w:val="single" w:sz="12" w:space="0" w:color="5B9BD5" w:themeColor="accent1"/>
          <w:start w:val="single" w:sz="12" w:space="0" w:color="5B9BD5" w:themeColor="accent1"/>
          <w:bottom w:val="single" w:sz="12" w:space="0" w:color="5B9BD5" w:themeColor="accent1"/>
          <w:end w:val="single" w:sz="12" w:space="0" w:color="5B9BD5" w:themeColor="accent1"/>
        </w:tblBorders>
        <w:tblLayout w:type="fixed"/>
        <w:tblLook w:firstRow="1" w:lastRow="0" w:firstColumn="1" w:lastColumn="0" w:noHBand="0" w:noVBand="1"/>
      </w:tblPr>
      <w:tblGrid>
        <w:gridCol w:w="836"/>
        <w:gridCol w:w="1134"/>
        <w:gridCol w:w="992"/>
        <w:gridCol w:w="992"/>
        <w:gridCol w:w="851"/>
      </w:tblGrid>
      <w:tr w:rsidR="003E2040" w:rsidRPr="004B1A40" w14:paraId="4B08B8B5" w14:textId="77777777" w:rsidTr="009F6C04">
        <w:trPr>
          <w:trHeight w:val="401"/>
        </w:trPr>
        <w:tc>
          <w:tcPr>
            <w:tcW w:w="41.80pt" w:type="dxa"/>
            <w:shd w:val="clear" w:color="auto" w:fill="auto"/>
          </w:tcPr>
          <w:p w14:paraId="0321CC73" w14:textId="19807212" w:rsidR="003E2040" w:rsidRPr="004B1A40" w:rsidRDefault="003E2040" w:rsidP="0016479F">
            <w:pPr>
              <w:jc w:val="both"/>
              <w:rPr>
                <w:sz w:val="16"/>
                <w:szCs w:val="16"/>
              </w:rPr>
            </w:pPr>
            <w:r w:rsidRPr="004B1A40">
              <w:rPr>
                <w:sz w:val="16"/>
                <w:szCs w:val="16"/>
              </w:rPr>
              <w:t>Criteria</w:t>
            </w:r>
            <w:r w:rsidR="002B39A0">
              <w:rPr>
                <w:sz w:val="16"/>
                <w:szCs w:val="16"/>
              </w:rPr>
              <w:t xml:space="preserve"> \ Tool</w:t>
            </w:r>
          </w:p>
        </w:tc>
        <w:tc>
          <w:tcPr>
            <w:tcW w:w="56.70pt" w:type="dxa"/>
            <w:tcBorders>
              <w:bottom w:val="single" w:sz="12" w:space="0" w:color="5B9BD5" w:themeColor="accent1"/>
            </w:tcBorders>
            <w:shd w:val="clear" w:color="auto" w:fill="auto"/>
          </w:tcPr>
          <w:p w14:paraId="42AD01D0" w14:textId="77777777" w:rsidR="003E2040" w:rsidRPr="004B1A40" w:rsidRDefault="003E2040" w:rsidP="0016479F">
            <w:pPr>
              <w:jc w:val="both"/>
              <w:rPr>
                <w:sz w:val="16"/>
                <w:szCs w:val="16"/>
              </w:rPr>
            </w:pPr>
            <w:r w:rsidRPr="004B1A40">
              <w:rPr>
                <w:sz w:val="16"/>
                <w:szCs w:val="16"/>
              </w:rPr>
              <w:t>EnCase</w:t>
            </w:r>
          </w:p>
        </w:tc>
        <w:tc>
          <w:tcPr>
            <w:tcW w:w="49.60pt" w:type="dxa"/>
            <w:tcBorders>
              <w:bottom w:val="single" w:sz="12" w:space="0" w:color="5B9BD5" w:themeColor="accent1"/>
            </w:tcBorders>
            <w:shd w:val="clear" w:color="auto" w:fill="auto"/>
          </w:tcPr>
          <w:p w14:paraId="022B5E96" w14:textId="77777777" w:rsidR="003E2040" w:rsidRPr="004B1A40" w:rsidRDefault="003E2040" w:rsidP="0016479F">
            <w:pPr>
              <w:jc w:val="both"/>
              <w:rPr>
                <w:sz w:val="16"/>
                <w:szCs w:val="16"/>
              </w:rPr>
            </w:pPr>
            <w:r w:rsidRPr="004B1A40">
              <w:rPr>
                <w:sz w:val="16"/>
                <w:szCs w:val="16"/>
              </w:rPr>
              <w:t>Autopsy</w:t>
            </w:r>
          </w:p>
        </w:tc>
        <w:tc>
          <w:tcPr>
            <w:tcW w:w="49.60pt" w:type="dxa"/>
            <w:tcBorders>
              <w:bottom w:val="single" w:sz="12" w:space="0" w:color="5B9BD5" w:themeColor="accent1"/>
            </w:tcBorders>
            <w:shd w:val="clear" w:color="auto" w:fill="auto"/>
          </w:tcPr>
          <w:p w14:paraId="54D858B0" w14:textId="77777777" w:rsidR="003E2040" w:rsidRPr="004B1A40" w:rsidRDefault="003E2040" w:rsidP="0016479F">
            <w:pPr>
              <w:jc w:val="both"/>
              <w:rPr>
                <w:sz w:val="16"/>
                <w:szCs w:val="16"/>
              </w:rPr>
            </w:pPr>
            <w:r w:rsidRPr="004B1A40">
              <w:rPr>
                <w:sz w:val="16"/>
                <w:szCs w:val="16"/>
              </w:rPr>
              <w:t>FTK</w:t>
            </w:r>
          </w:p>
        </w:tc>
        <w:tc>
          <w:tcPr>
            <w:tcW w:w="42.55pt" w:type="dxa"/>
            <w:tcBorders>
              <w:bottom w:val="single" w:sz="12" w:space="0" w:color="5B9BD5" w:themeColor="accent1"/>
            </w:tcBorders>
            <w:shd w:val="clear" w:color="auto" w:fill="auto"/>
          </w:tcPr>
          <w:p w14:paraId="0ACF3AA0" w14:textId="77777777" w:rsidR="003E2040" w:rsidRPr="004B1A40" w:rsidRDefault="003E2040" w:rsidP="0016479F">
            <w:pPr>
              <w:jc w:val="both"/>
              <w:rPr>
                <w:sz w:val="16"/>
                <w:szCs w:val="16"/>
              </w:rPr>
            </w:pPr>
            <w:r w:rsidRPr="004B1A40">
              <w:rPr>
                <w:sz w:val="16"/>
                <w:szCs w:val="16"/>
              </w:rPr>
              <w:t>Volatility</w:t>
            </w:r>
          </w:p>
        </w:tc>
      </w:tr>
      <w:tr w:rsidR="003E2040" w:rsidRPr="004B1A40" w14:paraId="22E7D014" w14:textId="77777777" w:rsidTr="009F6C04">
        <w:trPr>
          <w:trHeight w:val="428"/>
        </w:trPr>
        <w:tc>
          <w:tcPr>
            <w:tcW w:w="41.80pt" w:type="dxa"/>
            <w:tcBorders>
              <w:end w:val="single" w:sz="12" w:space="0" w:color="5B9BD5" w:themeColor="accent1"/>
            </w:tcBorders>
            <w:shd w:val="clear" w:color="auto" w:fill="auto"/>
          </w:tcPr>
          <w:p w14:paraId="28A2D484" w14:textId="77777777" w:rsidR="003E2040" w:rsidRPr="004B1A40" w:rsidRDefault="003E2040" w:rsidP="0016479F">
            <w:pPr>
              <w:jc w:val="both"/>
              <w:rPr>
                <w:sz w:val="16"/>
                <w:szCs w:val="16"/>
              </w:rPr>
            </w:pPr>
            <w:r w:rsidRPr="004B1A40">
              <w:rPr>
                <w:sz w:val="16"/>
                <w:szCs w:val="16"/>
              </w:rPr>
              <w:t xml:space="preserve"> Type</w:t>
            </w:r>
          </w:p>
        </w:tc>
        <w:tc>
          <w:tcPr>
            <w:tcW w:w="56.70pt" w:type="dxa"/>
            <w:tcBorders>
              <w:top w:val="single" w:sz="12" w:space="0" w:color="5B9BD5" w:themeColor="accent1"/>
              <w:start w:val="single" w:sz="12" w:space="0" w:color="5B9BD5" w:themeColor="accent1"/>
              <w:bottom w:val="single" w:sz="4" w:space="0" w:color="auto"/>
            </w:tcBorders>
            <w:shd w:val="clear" w:color="auto" w:fill="auto"/>
          </w:tcPr>
          <w:p w14:paraId="09BFA0DA" w14:textId="77777777" w:rsidR="003E2040" w:rsidRPr="004B1A40" w:rsidRDefault="003E2040" w:rsidP="0016479F">
            <w:pPr>
              <w:jc w:val="both"/>
              <w:rPr>
                <w:sz w:val="16"/>
                <w:szCs w:val="16"/>
              </w:rPr>
            </w:pPr>
            <w:r w:rsidRPr="004B1A40">
              <w:rPr>
                <w:sz w:val="16"/>
                <w:szCs w:val="16"/>
              </w:rPr>
              <w:t>Commercial</w:t>
            </w:r>
          </w:p>
        </w:tc>
        <w:tc>
          <w:tcPr>
            <w:tcW w:w="49.60pt" w:type="dxa"/>
            <w:tcBorders>
              <w:top w:val="single" w:sz="12" w:space="0" w:color="5B9BD5" w:themeColor="accent1"/>
              <w:bottom w:val="single" w:sz="4" w:space="0" w:color="auto"/>
            </w:tcBorders>
            <w:shd w:val="clear" w:color="auto" w:fill="auto"/>
          </w:tcPr>
          <w:p w14:paraId="178A76F5" w14:textId="77777777" w:rsidR="003E2040" w:rsidRPr="004B1A40" w:rsidRDefault="003E2040" w:rsidP="0016479F">
            <w:pPr>
              <w:jc w:val="both"/>
              <w:rPr>
                <w:sz w:val="16"/>
                <w:szCs w:val="16"/>
              </w:rPr>
            </w:pPr>
            <w:r w:rsidRPr="004B1A40">
              <w:rPr>
                <w:sz w:val="16"/>
                <w:szCs w:val="16"/>
              </w:rPr>
              <w:t>Open-source</w:t>
            </w:r>
          </w:p>
        </w:tc>
        <w:tc>
          <w:tcPr>
            <w:tcW w:w="49.60pt" w:type="dxa"/>
            <w:tcBorders>
              <w:top w:val="single" w:sz="12" w:space="0" w:color="5B9BD5" w:themeColor="accent1"/>
              <w:bottom w:val="single" w:sz="4" w:space="0" w:color="auto"/>
            </w:tcBorders>
            <w:shd w:val="clear" w:color="auto" w:fill="auto"/>
          </w:tcPr>
          <w:p w14:paraId="36024B7A" w14:textId="77777777" w:rsidR="003E2040" w:rsidRPr="004B1A40" w:rsidRDefault="003E2040" w:rsidP="0016479F">
            <w:pPr>
              <w:jc w:val="both"/>
              <w:rPr>
                <w:sz w:val="16"/>
                <w:szCs w:val="16"/>
              </w:rPr>
            </w:pPr>
            <w:r w:rsidRPr="004B1A40">
              <w:rPr>
                <w:sz w:val="16"/>
                <w:szCs w:val="16"/>
              </w:rPr>
              <w:t>Commercial</w:t>
            </w:r>
          </w:p>
        </w:tc>
        <w:tc>
          <w:tcPr>
            <w:tcW w:w="42.55pt" w:type="dxa"/>
            <w:tcBorders>
              <w:top w:val="single" w:sz="12" w:space="0" w:color="5B9BD5" w:themeColor="accent1"/>
              <w:bottom w:val="single" w:sz="4" w:space="0" w:color="auto"/>
            </w:tcBorders>
            <w:shd w:val="clear" w:color="auto" w:fill="auto"/>
          </w:tcPr>
          <w:p w14:paraId="11166330" w14:textId="77777777" w:rsidR="003E2040" w:rsidRPr="004B1A40" w:rsidRDefault="003E2040" w:rsidP="0016479F">
            <w:pPr>
              <w:jc w:val="both"/>
              <w:rPr>
                <w:sz w:val="16"/>
                <w:szCs w:val="16"/>
              </w:rPr>
            </w:pPr>
            <w:r w:rsidRPr="004B1A40">
              <w:rPr>
                <w:sz w:val="16"/>
                <w:szCs w:val="16"/>
              </w:rPr>
              <w:t>Open-source</w:t>
            </w:r>
          </w:p>
        </w:tc>
      </w:tr>
      <w:tr w:rsidR="003E2040" w:rsidRPr="004B1A40" w14:paraId="3AA0D5E8" w14:textId="77777777" w:rsidTr="009F6C04">
        <w:trPr>
          <w:trHeight w:val="670"/>
        </w:trPr>
        <w:tc>
          <w:tcPr>
            <w:tcW w:w="41.80pt" w:type="dxa"/>
            <w:tcBorders>
              <w:end w:val="single" w:sz="12" w:space="0" w:color="5B9BD5" w:themeColor="accent1"/>
            </w:tcBorders>
            <w:shd w:val="clear" w:color="auto" w:fill="auto"/>
          </w:tcPr>
          <w:p w14:paraId="3226461D" w14:textId="77777777" w:rsidR="003E2040" w:rsidRPr="004B1A40" w:rsidRDefault="003E2040" w:rsidP="0016479F">
            <w:pPr>
              <w:jc w:val="both"/>
              <w:rPr>
                <w:sz w:val="16"/>
                <w:szCs w:val="16"/>
              </w:rPr>
            </w:pPr>
            <w:r w:rsidRPr="004B1A40">
              <w:rPr>
                <w:sz w:val="16"/>
                <w:szCs w:val="16"/>
              </w:rPr>
              <w:t>Primary Use</w:t>
            </w:r>
          </w:p>
        </w:tc>
        <w:tc>
          <w:tcPr>
            <w:tcW w:w="56.70pt" w:type="dxa"/>
            <w:tcBorders>
              <w:top w:val="single" w:sz="4" w:space="0" w:color="auto"/>
              <w:start w:val="single" w:sz="12" w:space="0" w:color="5B9BD5" w:themeColor="accent1"/>
              <w:bottom w:val="single" w:sz="4" w:space="0" w:color="auto"/>
            </w:tcBorders>
            <w:shd w:val="clear" w:color="auto" w:fill="auto"/>
          </w:tcPr>
          <w:p w14:paraId="015C9EE1" w14:textId="77777777" w:rsidR="003E2040" w:rsidRPr="004B1A40" w:rsidRDefault="003E2040" w:rsidP="0016479F">
            <w:pPr>
              <w:jc w:val="both"/>
              <w:rPr>
                <w:sz w:val="16"/>
                <w:szCs w:val="16"/>
              </w:rPr>
            </w:pPr>
            <w:r w:rsidRPr="004B1A40">
              <w:rPr>
                <w:sz w:val="16"/>
                <w:szCs w:val="16"/>
              </w:rPr>
              <w:t xml:space="preserve">Legal-grade disk imaging &amp; evidence collection </w:t>
            </w:r>
          </w:p>
        </w:tc>
        <w:tc>
          <w:tcPr>
            <w:tcW w:w="49.60pt" w:type="dxa"/>
            <w:tcBorders>
              <w:top w:val="single" w:sz="4" w:space="0" w:color="auto"/>
              <w:bottom w:val="single" w:sz="4" w:space="0" w:color="auto"/>
            </w:tcBorders>
            <w:shd w:val="clear" w:color="auto" w:fill="auto"/>
          </w:tcPr>
          <w:p w14:paraId="5947D722" w14:textId="77777777" w:rsidR="003E2040" w:rsidRPr="004B1A40" w:rsidRDefault="003E2040" w:rsidP="0016479F">
            <w:pPr>
              <w:jc w:val="both"/>
              <w:rPr>
                <w:sz w:val="16"/>
                <w:szCs w:val="16"/>
              </w:rPr>
            </w:pPr>
            <w:r w:rsidRPr="004B1A40">
              <w:rPr>
                <w:sz w:val="16"/>
                <w:szCs w:val="16"/>
              </w:rPr>
              <w:t>File system analysis &amp; recovery</w:t>
            </w:r>
          </w:p>
        </w:tc>
        <w:tc>
          <w:tcPr>
            <w:tcW w:w="49.60pt" w:type="dxa"/>
            <w:tcBorders>
              <w:top w:val="single" w:sz="4" w:space="0" w:color="auto"/>
              <w:bottom w:val="single" w:sz="4" w:space="0" w:color="auto"/>
            </w:tcBorders>
            <w:shd w:val="clear" w:color="auto" w:fill="auto"/>
          </w:tcPr>
          <w:p w14:paraId="34151270" w14:textId="77777777" w:rsidR="003E2040" w:rsidRPr="004B1A40" w:rsidRDefault="003E2040" w:rsidP="0016479F">
            <w:pPr>
              <w:jc w:val="both"/>
              <w:rPr>
                <w:sz w:val="16"/>
                <w:szCs w:val="16"/>
              </w:rPr>
            </w:pPr>
            <w:r w:rsidRPr="004B1A40">
              <w:rPr>
                <w:sz w:val="16"/>
                <w:szCs w:val="16"/>
              </w:rPr>
              <w:t>Large-scale data processing (emails, archives)</w:t>
            </w:r>
          </w:p>
        </w:tc>
        <w:tc>
          <w:tcPr>
            <w:tcW w:w="42.55pt" w:type="dxa"/>
            <w:tcBorders>
              <w:top w:val="single" w:sz="4" w:space="0" w:color="auto"/>
              <w:bottom w:val="single" w:sz="4" w:space="0" w:color="auto"/>
            </w:tcBorders>
            <w:shd w:val="clear" w:color="auto" w:fill="auto"/>
          </w:tcPr>
          <w:p w14:paraId="277124E3" w14:textId="77777777" w:rsidR="003E2040" w:rsidRPr="004B1A40" w:rsidRDefault="003E2040" w:rsidP="0016479F">
            <w:pPr>
              <w:jc w:val="both"/>
              <w:rPr>
                <w:sz w:val="16"/>
                <w:szCs w:val="16"/>
              </w:rPr>
            </w:pPr>
            <w:r w:rsidRPr="004B1A40">
              <w:rPr>
                <w:sz w:val="16"/>
                <w:szCs w:val="16"/>
              </w:rPr>
              <w:t>Memory forensics (RAM analysis)</w:t>
            </w:r>
          </w:p>
        </w:tc>
      </w:tr>
      <w:tr w:rsidR="003E2040" w:rsidRPr="004B1A40" w14:paraId="7D379752" w14:textId="77777777" w:rsidTr="009F6C04">
        <w:trPr>
          <w:trHeight w:val="1449"/>
        </w:trPr>
        <w:tc>
          <w:tcPr>
            <w:tcW w:w="41.80pt" w:type="dxa"/>
            <w:tcBorders>
              <w:end w:val="single" w:sz="12" w:space="0" w:color="5B9BD5" w:themeColor="accent1"/>
            </w:tcBorders>
            <w:shd w:val="clear" w:color="auto" w:fill="auto"/>
          </w:tcPr>
          <w:p w14:paraId="473AFD06" w14:textId="77777777" w:rsidR="003E2040" w:rsidRPr="004B1A40" w:rsidRDefault="003E2040" w:rsidP="0016479F">
            <w:pPr>
              <w:jc w:val="both"/>
              <w:rPr>
                <w:sz w:val="16"/>
                <w:szCs w:val="16"/>
              </w:rPr>
            </w:pPr>
            <w:r w:rsidRPr="004B1A40">
              <w:rPr>
                <w:sz w:val="16"/>
                <w:szCs w:val="16"/>
              </w:rPr>
              <w:t>Key Strengths</w:t>
            </w:r>
          </w:p>
        </w:tc>
        <w:tc>
          <w:tcPr>
            <w:tcW w:w="56.70pt" w:type="dxa"/>
            <w:tcBorders>
              <w:top w:val="single" w:sz="4" w:space="0" w:color="auto"/>
              <w:start w:val="single" w:sz="12" w:space="0" w:color="5B9BD5" w:themeColor="accent1"/>
              <w:bottom w:val="single" w:sz="4" w:space="0" w:color="auto"/>
            </w:tcBorders>
            <w:shd w:val="clear" w:color="auto" w:fill="auto"/>
          </w:tcPr>
          <w:p w14:paraId="3D099D8E" w14:textId="10B0E357" w:rsidR="003E2040" w:rsidRPr="004B1A40" w:rsidRDefault="003E2040" w:rsidP="0016479F">
            <w:pPr>
              <w:jc w:val="both"/>
              <w:rPr>
                <w:sz w:val="16"/>
                <w:szCs w:val="16"/>
              </w:rPr>
            </w:pPr>
            <w:r w:rsidRPr="004B1A40">
              <w:rPr>
                <w:sz w:val="16"/>
                <w:szCs w:val="16"/>
              </w:rPr>
              <w:t>-Court-admissible E01 format</w:t>
            </w:r>
            <w:r w:rsidRPr="004B1A40">
              <w:rPr>
                <w:sz w:val="16"/>
                <w:szCs w:val="16"/>
              </w:rPr>
              <w:br/>
              <w:t>-</w:t>
            </w:r>
            <w:proofErr w:type="spellStart"/>
            <w:r w:rsidRPr="004B1A40">
              <w:rPr>
                <w:sz w:val="16"/>
                <w:szCs w:val="16"/>
              </w:rPr>
              <w:t>EnScript</w:t>
            </w:r>
            <w:proofErr w:type="spellEnd"/>
            <w:r w:rsidRPr="004B1A40">
              <w:rPr>
                <w:sz w:val="16"/>
                <w:szCs w:val="16"/>
              </w:rPr>
              <w:t xml:space="preserve"> automation</w:t>
            </w:r>
            <w:r w:rsidRPr="004B1A40">
              <w:rPr>
                <w:sz w:val="16"/>
                <w:szCs w:val="16"/>
              </w:rPr>
              <w:br/>
              <w:t>-FBI/NIST validated</w:t>
            </w:r>
          </w:p>
        </w:tc>
        <w:tc>
          <w:tcPr>
            <w:tcW w:w="49.60pt" w:type="dxa"/>
            <w:tcBorders>
              <w:top w:val="single" w:sz="4" w:space="0" w:color="auto"/>
              <w:bottom w:val="single" w:sz="4" w:space="0" w:color="auto"/>
            </w:tcBorders>
            <w:shd w:val="clear" w:color="auto" w:fill="auto"/>
          </w:tcPr>
          <w:p w14:paraId="34EE2A47" w14:textId="771E1C7C" w:rsidR="003E2040" w:rsidRPr="004B1A40" w:rsidRDefault="003E2040" w:rsidP="0016479F">
            <w:pPr>
              <w:jc w:val="both"/>
              <w:rPr>
                <w:sz w:val="16"/>
                <w:szCs w:val="16"/>
              </w:rPr>
            </w:pPr>
            <w:r w:rsidRPr="004B1A40">
              <w:rPr>
                <w:sz w:val="16"/>
                <w:szCs w:val="16"/>
              </w:rPr>
              <w:t>-User-friendly GUI</w:t>
            </w:r>
            <w:r w:rsidRPr="004B1A40">
              <w:rPr>
                <w:sz w:val="16"/>
                <w:szCs w:val="16"/>
              </w:rPr>
              <w:br/>
              <w:t>-Plugin ecosystem</w:t>
            </w:r>
            <w:r w:rsidRPr="004B1A40">
              <w:rPr>
                <w:sz w:val="16"/>
                <w:szCs w:val="16"/>
              </w:rPr>
              <w:br/>
              <w:t>- Free &amp; cross     -platform</w:t>
            </w:r>
          </w:p>
        </w:tc>
        <w:tc>
          <w:tcPr>
            <w:tcW w:w="49.60pt" w:type="dxa"/>
            <w:tcBorders>
              <w:top w:val="single" w:sz="4" w:space="0" w:color="auto"/>
              <w:bottom w:val="single" w:sz="4" w:space="0" w:color="auto"/>
            </w:tcBorders>
            <w:shd w:val="clear" w:color="auto" w:fill="auto"/>
          </w:tcPr>
          <w:p w14:paraId="2FD8A988" w14:textId="7C54399A" w:rsidR="003E2040" w:rsidRPr="004B1A40" w:rsidRDefault="003E2040" w:rsidP="0016479F">
            <w:pPr>
              <w:jc w:val="both"/>
              <w:rPr>
                <w:sz w:val="16"/>
                <w:szCs w:val="16"/>
              </w:rPr>
            </w:pPr>
            <w:r w:rsidRPr="004B1A40">
              <w:rPr>
                <w:sz w:val="16"/>
                <w:szCs w:val="16"/>
              </w:rPr>
              <w:t>-Blazing-fast indexing</w:t>
            </w:r>
            <w:r w:rsidRPr="004B1A40">
              <w:rPr>
                <w:sz w:val="16"/>
                <w:szCs w:val="16"/>
              </w:rPr>
              <w:br/>
              <w:t>-Built-in password cracking</w:t>
            </w:r>
            <w:r w:rsidRPr="004B1A40">
              <w:rPr>
                <w:sz w:val="16"/>
                <w:szCs w:val="16"/>
              </w:rPr>
              <w:br/>
              <w:t>- Collaborative (FTK Central)</w:t>
            </w:r>
          </w:p>
        </w:tc>
        <w:tc>
          <w:tcPr>
            <w:tcW w:w="42.55pt" w:type="dxa"/>
            <w:tcBorders>
              <w:top w:val="single" w:sz="4" w:space="0" w:color="auto"/>
              <w:bottom w:val="single" w:sz="4" w:space="0" w:color="auto"/>
            </w:tcBorders>
            <w:shd w:val="clear" w:color="auto" w:fill="auto"/>
          </w:tcPr>
          <w:p w14:paraId="25EC81AD" w14:textId="09B2AFF5" w:rsidR="003E2040" w:rsidRPr="004B1A40" w:rsidRDefault="003E2040" w:rsidP="0016479F">
            <w:pPr>
              <w:jc w:val="both"/>
              <w:rPr>
                <w:sz w:val="16"/>
                <w:szCs w:val="16"/>
              </w:rPr>
            </w:pPr>
            <w:r w:rsidRPr="004B1A40">
              <w:rPr>
                <w:sz w:val="16"/>
                <w:szCs w:val="16"/>
              </w:rPr>
              <w:t>-Detects fileless malware</w:t>
            </w:r>
            <w:r w:rsidRPr="004B1A40">
              <w:rPr>
                <w:sz w:val="16"/>
                <w:szCs w:val="16"/>
              </w:rPr>
              <w:br/>
              <w:t>-200+ plugins</w:t>
            </w:r>
            <w:r w:rsidRPr="004B1A40">
              <w:rPr>
                <w:sz w:val="16"/>
                <w:szCs w:val="16"/>
              </w:rPr>
              <w:br/>
              <w:t>-OS-agnostic</w:t>
            </w:r>
          </w:p>
        </w:tc>
      </w:tr>
      <w:tr w:rsidR="003E2040" w:rsidRPr="004B1A40" w14:paraId="17F20252" w14:textId="77777777" w:rsidTr="009F6C04">
        <w:trPr>
          <w:trHeight w:val="1242"/>
        </w:trPr>
        <w:tc>
          <w:tcPr>
            <w:tcW w:w="41.80pt" w:type="dxa"/>
            <w:tcBorders>
              <w:end w:val="single" w:sz="12" w:space="0" w:color="5B9BD5" w:themeColor="accent1"/>
            </w:tcBorders>
            <w:shd w:val="clear" w:color="auto" w:fill="auto"/>
          </w:tcPr>
          <w:p w14:paraId="58B51DF2" w14:textId="77777777" w:rsidR="003E2040" w:rsidRPr="004B1A40" w:rsidRDefault="003E2040" w:rsidP="0016479F">
            <w:pPr>
              <w:jc w:val="both"/>
              <w:rPr>
                <w:sz w:val="16"/>
                <w:szCs w:val="16"/>
              </w:rPr>
            </w:pPr>
            <w:r w:rsidRPr="004B1A40">
              <w:rPr>
                <w:sz w:val="16"/>
                <w:szCs w:val="16"/>
              </w:rPr>
              <w:t>Limitations</w:t>
            </w:r>
          </w:p>
        </w:tc>
        <w:tc>
          <w:tcPr>
            <w:tcW w:w="56.70pt" w:type="dxa"/>
            <w:tcBorders>
              <w:top w:val="single" w:sz="4" w:space="0" w:color="auto"/>
              <w:start w:val="single" w:sz="12" w:space="0" w:color="5B9BD5" w:themeColor="accent1"/>
              <w:bottom w:val="single" w:sz="4" w:space="0" w:color="auto"/>
            </w:tcBorders>
            <w:shd w:val="clear" w:color="auto" w:fill="auto"/>
          </w:tcPr>
          <w:p w14:paraId="374AC22D" w14:textId="3A6B4636" w:rsidR="003E2040" w:rsidRPr="004B1A40" w:rsidRDefault="003E2040" w:rsidP="0016479F">
            <w:pPr>
              <w:jc w:val="both"/>
              <w:rPr>
                <w:sz w:val="16"/>
                <w:szCs w:val="16"/>
              </w:rPr>
            </w:pPr>
            <w:r w:rsidRPr="004B1A40">
              <w:rPr>
                <w:sz w:val="16"/>
                <w:szCs w:val="16"/>
              </w:rPr>
              <w:t>-Expensive (&gt;$5k/year)</w:t>
            </w:r>
            <w:r w:rsidRPr="004B1A40">
              <w:rPr>
                <w:sz w:val="16"/>
                <w:szCs w:val="16"/>
              </w:rPr>
              <w:br/>
              <w:t>-Steep learning curve</w:t>
            </w:r>
            <w:r w:rsidRPr="004B1A40">
              <w:rPr>
                <w:sz w:val="16"/>
                <w:szCs w:val="16"/>
              </w:rPr>
              <w:br/>
              <w:t>-Proprietary formats</w:t>
            </w:r>
          </w:p>
        </w:tc>
        <w:tc>
          <w:tcPr>
            <w:tcW w:w="49.60pt" w:type="dxa"/>
            <w:tcBorders>
              <w:top w:val="single" w:sz="4" w:space="0" w:color="auto"/>
              <w:bottom w:val="single" w:sz="4" w:space="0" w:color="auto"/>
            </w:tcBorders>
            <w:shd w:val="clear" w:color="auto" w:fill="auto"/>
          </w:tcPr>
          <w:p w14:paraId="4A081C74" w14:textId="683EFDCA" w:rsidR="003E2040" w:rsidRPr="004B1A40" w:rsidRDefault="003E2040" w:rsidP="0016479F">
            <w:pPr>
              <w:jc w:val="both"/>
              <w:rPr>
                <w:sz w:val="16"/>
                <w:szCs w:val="16"/>
              </w:rPr>
            </w:pPr>
            <w:r w:rsidRPr="004B1A40">
              <w:rPr>
                <w:sz w:val="16"/>
                <w:szCs w:val="16"/>
              </w:rPr>
              <w:t>-Slows with &gt;4TB data</w:t>
            </w:r>
            <w:r w:rsidRPr="004B1A40">
              <w:rPr>
                <w:sz w:val="16"/>
                <w:szCs w:val="16"/>
              </w:rPr>
              <w:br/>
              <w:t>-Plugin dependency</w:t>
            </w:r>
            <w:r w:rsidRPr="004B1A40">
              <w:rPr>
                <w:sz w:val="16"/>
                <w:szCs w:val="16"/>
              </w:rPr>
              <w:br/>
              <w:t>-No encrypted APFS support</w:t>
            </w:r>
          </w:p>
        </w:tc>
        <w:tc>
          <w:tcPr>
            <w:tcW w:w="49.60pt" w:type="dxa"/>
            <w:tcBorders>
              <w:top w:val="single" w:sz="4" w:space="0" w:color="auto"/>
              <w:bottom w:val="single" w:sz="4" w:space="0" w:color="auto"/>
            </w:tcBorders>
            <w:shd w:val="clear" w:color="auto" w:fill="auto"/>
          </w:tcPr>
          <w:p w14:paraId="34385B65" w14:textId="1168CB84" w:rsidR="003E2040" w:rsidRPr="004B1A40" w:rsidRDefault="003E2040" w:rsidP="0016479F">
            <w:pPr>
              <w:jc w:val="both"/>
              <w:rPr>
                <w:sz w:val="16"/>
                <w:szCs w:val="16"/>
              </w:rPr>
            </w:pPr>
            <w:r w:rsidRPr="004B1A40">
              <w:rPr>
                <w:sz w:val="16"/>
                <w:szCs w:val="16"/>
              </w:rPr>
              <w:t>-Very costly (&gt;$15k/year)</w:t>
            </w:r>
            <w:r w:rsidRPr="004B1A40">
              <w:rPr>
                <w:sz w:val="16"/>
                <w:szCs w:val="16"/>
              </w:rPr>
              <w:br/>
              <w:t>-Requires high-end hardware</w:t>
            </w:r>
            <w:r w:rsidRPr="004B1A40">
              <w:rPr>
                <w:sz w:val="16"/>
                <w:szCs w:val="16"/>
              </w:rPr>
              <w:br/>
              <w:t>-Complex setup</w:t>
            </w:r>
          </w:p>
        </w:tc>
        <w:tc>
          <w:tcPr>
            <w:tcW w:w="42.55pt" w:type="dxa"/>
            <w:tcBorders>
              <w:top w:val="single" w:sz="4" w:space="0" w:color="auto"/>
              <w:bottom w:val="single" w:sz="4" w:space="0" w:color="auto"/>
            </w:tcBorders>
            <w:shd w:val="clear" w:color="auto" w:fill="auto"/>
          </w:tcPr>
          <w:p w14:paraId="7116EF94" w14:textId="47DA0118" w:rsidR="003E2040" w:rsidRPr="004B1A40" w:rsidRDefault="003E2040" w:rsidP="0016479F">
            <w:pPr>
              <w:jc w:val="both"/>
              <w:rPr>
                <w:sz w:val="16"/>
                <w:szCs w:val="16"/>
              </w:rPr>
            </w:pPr>
            <w:r w:rsidRPr="004B1A40">
              <w:rPr>
                <w:sz w:val="16"/>
                <w:szCs w:val="16"/>
              </w:rPr>
              <w:t>-CLI-only</w:t>
            </w:r>
            <w:r w:rsidRPr="004B1A40">
              <w:rPr>
                <w:sz w:val="16"/>
                <w:szCs w:val="16"/>
              </w:rPr>
              <w:br/>
            </w:r>
            <w:r w:rsidR="002B39A0">
              <w:rPr>
                <w:sz w:val="16"/>
                <w:szCs w:val="16"/>
              </w:rPr>
              <w:t>-</w:t>
            </w:r>
            <w:r w:rsidRPr="004B1A40">
              <w:rPr>
                <w:sz w:val="16"/>
                <w:szCs w:val="16"/>
              </w:rPr>
              <w:t>Expertise required</w:t>
            </w:r>
            <w:r w:rsidRPr="004B1A40">
              <w:rPr>
                <w:sz w:val="16"/>
                <w:szCs w:val="16"/>
              </w:rPr>
              <w:br/>
              <w:t>-No NIST validation</w:t>
            </w:r>
          </w:p>
        </w:tc>
      </w:tr>
      <w:tr w:rsidR="003E2040" w:rsidRPr="004B1A40" w14:paraId="33F825E5" w14:textId="77777777" w:rsidTr="009F6C04">
        <w:trPr>
          <w:trHeight w:val="852"/>
        </w:trPr>
        <w:tc>
          <w:tcPr>
            <w:tcW w:w="41.80pt" w:type="dxa"/>
            <w:tcBorders>
              <w:end w:val="single" w:sz="12" w:space="0" w:color="5B9BD5" w:themeColor="accent1"/>
            </w:tcBorders>
            <w:shd w:val="clear" w:color="auto" w:fill="auto"/>
          </w:tcPr>
          <w:p w14:paraId="3A4FB983" w14:textId="77777777" w:rsidR="003E2040" w:rsidRPr="004B1A40" w:rsidRDefault="003E2040" w:rsidP="0016479F">
            <w:pPr>
              <w:jc w:val="both"/>
              <w:rPr>
                <w:sz w:val="16"/>
                <w:szCs w:val="16"/>
              </w:rPr>
            </w:pPr>
            <w:r w:rsidRPr="004B1A40">
              <w:rPr>
                <w:sz w:val="16"/>
                <w:szCs w:val="16"/>
              </w:rPr>
              <w:t>Notable Case</w:t>
            </w:r>
          </w:p>
        </w:tc>
        <w:tc>
          <w:tcPr>
            <w:tcW w:w="56.70pt" w:type="dxa"/>
            <w:tcBorders>
              <w:top w:val="single" w:sz="4" w:space="0" w:color="auto"/>
              <w:start w:val="single" w:sz="12" w:space="0" w:color="5B9BD5" w:themeColor="accent1"/>
              <w:bottom w:val="single" w:sz="4" w:space="0" w:color="auto"/>
            </w:tcBorders>
            <w:shd w:val="clear" w:color="auto" w:fill="auto"/>
          </w:tcPr>
          <w:p w14:paraId="1F8CB97F" w14:textId="77777777" w:rsidR="003E2040" w:rsidRPr="004B1A40" w:rsidRDefault="003E2040" w:rsidP="0016479F">
            <w:pPr>
              <w:jc w:val="both"/>
              <w:rPr>
                <w:sz w:val="16"/>
                <w:szCs w:val="16"/>
              </w:rPr>
            </w:pPr>
            <w:r w:rsidRPr="004B1A40">
              <w:rPr>
                <w:sz w:val="16"/>
                <w:szCs w:val="16"/>
              </w:rPr>
              <w:t>Silk Road (Bitcoin evidence)</w:t>
            </w:r>
          </w:p>
        </w:tc>
        <w:tc>
          <w:tcPr>
            <w:tcW w:w="49.60pt" w:type="dxa"/>
            <w:tcBorders>
              <w:top w:val="single" w:sz="4" w:space="0" w:color="auto"/>
              <w:bottom w:val="single" w:sz="4" w:space="0" w:color="auto"/>
            </w:tcBorders>
            <w:shd w:val="clear" w:color="auto" w:fill="auto"/>
          </w:tcPr>
          <w:p w14:paraId="74B50DFB" w14:textId="77777777" w:rsidR="003E2040" w:rsidRPr="004B1A40" w:rsidRDefault="003E2040" w:rsidP="0016479F">
            <w:pPr>
              <w:jc w:val="both"/>
              <w:rPr>
                <w:sz w:val="16"/>
                <w:szCs w:val="16"/>
              </w:rPr>
            </w:pPr>
            <w:r w:rsidRPr="004B1A40">
              <w:rPr>
                <w:sz w:val="16"/>
                <w:szCs w:val="16"/>
              </w:rPr>
              <w:t>UK harassment case (2022, SMS recovery)</w:t>
            </w:r>
          </w:p>
        </w:tc>
        <w:tc>
          <w:tcPr>
            <w:tcW w:w="49.60pt" w:type="dxa"/>
            <w:tcBorders>
              <w:top w:val="single" w:sz="4" w:space="0" w:color="auto"/>
              <w:bottom w:val="single" w:sz="4" w:space="0" w:color="auto"/>
            </w:tcBorders>
            <w:shd w:val="clear" w:color="auto" w:fill="auto"/>
          </w:tcPr>
          <w:p w14:paraId="60E65602" w14:textId="77777777" w:rsidR="003E2040" w:rsidRPr="004B1A40" w:rsidRDefault="003E2040" w:rsidP="0016479F">
            <w:pPr>
              <w:jc w:val="both"/>
              <w:rPr>
                <w:sz w:val="16"/>
                <w:szCs w:val="16"/>
              </w:rPr>
            </w:pPr>
            <w:r w:rsidRPr="004B1A40">
              <w:rPr>
                <w:sz w:val="16"/>
                <w:szCs w:val="16"/>
              </w:rPr>
              <w:t>Sony Pictures leak (42TB analyzed)</w:t>
            </w:r>
          </w:p>
        </w:tc>
        <w:tc>
          <w:tcPr>
            <w:tcW w:w="42.55pt" w:type="dxa"/>
            <w:tcBorders>
              <w:top w:val="single" w:sz="4" w:space="0" w:color="auto"/>
              <w:bottom w:val="single" w:sz="4" w:space="0" w:color="auto"/>
            </w:tcBorders>
            <w:shd w:val="clear" w:color="auto" w:fill="auto"/>
          </w:tcPr>
          <w:p w14:paraId="7F7E866E" w14:textId="77777777" w:rsidR="003E2040" w:rsidRPr="004B1A40" w:rsidRDefault="003E2040" w:rsidP="0016479F">
            <w:pPr>
              <w:jc w:val="both"/>
              <w:rPr>
                <w:sz w:val="16"/>
                <w:szCs w:val="16"/>
              </w:rPr>
            </w:pPr>
            <w:proofErr w:type="spellStart"/>
            <w:r w:rsidRPr="004B1A40">
              <w:rPr>
                <w:sz w:val="16"/>
                <w:szCs w:val="16"/>
              </w:rPr>
              <w:t>NotPetya</w:t>
            </w:r>
            <w:proofErr w:type="spellEnd"/>
            <w:r w:rsidRPr="004B1A40">
              <w:rPr>
                <w:sz w:val="16"/>
                <w:szCs w:val="16"/>
              </w:rPr>
              <w:t xml:space="preserve"> attack (wiper detection)</w:t>
            </w:r>
          </w:p>
        </w:tc>
      </w:tr>
      <w:tr w:rsidR="003E2040" w:rsidRPr="004B1A40" w14:paraId="6A51035B" w14:textId="77777777" w:rsidTr="009F6C04">
        <w:trPr>
          <w:trHeight w:val="328"/>
        </w:trPr>
        <w:tc>
          <w:tcPr>
            <w:tcW w:w="41.80pt" w:type="dxa"/>
            <w:tcBorders>
              <w:end w:val="single" w:sz="12" w:space="0" w:color="5B9BD5" w:themeColor="accent1"/>
            </w:tcBorders>
            <w:shd w:val="clear" w:color="auto" w:fill="auto"/>
          </w:tcPr>
          <w:p w14:paraId="51D28673" w14:textId="77777777" w:rsidR="003E2040" w:rsidRPr="004B1A40" w:rsidRDefault="003E2040" w:rsidP="0016479F">
            <w:pPr>
              <w:jc w:val="both"/>
              <w:rPr>
                <w:sz w:val="16"/>
                <w:szCs w:val="16"/>
              </w:rPr>
            </w:pPr>
            <w:r w:rsidRPr="004B1A40">
              <w:rPr>
                <w:sz w:val="16"/>
                <w:szCs w:val="16"/>
              </w:rPr>
              <w:t>Cost</w:t>
            </w:r>
          </w:p>
        </w:tc>
        <w:tc>
          <w:tcPr>
            <w:tcW w:w="56.70pt" w:type="dxa"/>
            <w:tcBorders>
              <w:top w:val="single" w:sz="4" w:space="0" w:color="auto"/>
              <w:start w:val="single" w:sz="12" w:space="0" w:color="5B9BD5" w:themeColor="accent1"/>
              <w:bottom w:val="single" w:sz="4" w:space="0" w:color="auto"/>
            </w:tcBorders>
            <w:shd w:val="clear" w:color="auto" w:fill="auto"/>
          </w:tcPr>
          <w:p w14:paraId="147CD5D4" w14:textId="77777777" w:rsidR="003E2040" w:rsidRPr="004B1A40" w:rsidRDefault="003E2040" w:rsidP="0016479F">
            <w:pPr>
              <w:jc w:val="both"/>
              <w:rPr>
                <w:sz w:val="16"/>
                <w:szCs w:val="16"/>
              </w:rPr>
            </w:pPr>
            <w:r w:rsidRPr="004B1A40">
              <w:rPr>
                <w:sz w:val="16"/>
                <w:szCs w:val="16"/>
              </w:rPr>
              <w:t>$$$$</w:t>
            </w:r>
          </w:p>
        </w:tc>
        <w:tc>
          <w:tcPr>
            <w:tcW w:w="49.60pt" w:type="dxa"/>
            <w:tcBorders>
              <w:top w:val="single" w:sz="4" w:space="0" w:color="auto"/>
              <w:bottom w:val="single" w:sz="4" w:space="0" w:color="auto"/>
            </w:tcBorders>
            <w:shd w:val="clear" w:color="auto" w:fill="auto"/>
          </w:tcPr>
          <w:p w14:paraId="1423D6A6" w14:textId="77777777" w:rsidR="003E2040" w:rsidRPr="004B1A40" w:rsidRDefault="003E2040" w:rsidP="0016479F">
            <w:pPr>
              <w:jc w:val="both"/>
              <w:rPr>
                <w:sz w:val="16"/>
                <w:szCs w:val="16"/>
              </w:rPr>
            </w:pPr>
            <w:r w:rsidRPr="004B1A40">
              <w:rPr>
                <w:sz w:val="16"/>
                <w:szCs w:val="16"/>
              </w:rPr>
              <w:t>Free</w:t>
            </w:r>
          </w:p>
        </w:tc>
        <w:tc>
          <w:tcPr>
            <w:tcW w:w="49.60pt" w:type="dxa"/>
            <w:tcBorders>
              <w:top w:val="single" w:sz="4" w:space="0" w:color="auto"/>
              <w:bottom w:val="single" w:sz="4" w:space="0" w:color="auto"/>
            </w:tcBorders>
            <w:shd w:val="clear" w:color="auto" w:fill="auto"/>
          </w:tcPr>
          <w:p w14:paraId="3DEE4D5C" w14:textId="77777777" w:rsidR="003E2040" w:rsidRPr="004B1A40" w:rsidRDefault="003E2040" w:rsidP="0016479F">
            <w:pPr>
              <w:jc w:val="both"/>
              <w:rPr>
                <w:sz w:val="16"/>
                <w:szCs w:val="16"/>
              </w:rPr>
            </w:pPr>
            <w:r w:rsidRPr="004B1A40">
              <w:rPr>
                <w:sz w:val="16"/>
                <w:szCs w:val="16"/>
              </w:rPr>
              <w:t>$$$$</w:t>
            </w:r>
          </w:p>
        </w:tc>
        <w:tc>
          <w:tcPr>
            <w:tcW w:w="42.55pt" w:type="dxa"/>
            <w:tcBorders>
              <w:top w:val="single" w:sz="4" w:space="0" w:color="auto"/>
              <w:bottom w:val="single" w:sz="4" w:space="0" w:color="auto"/>
            </w:tcBorders>
            <w:shd w:val="clear" w:color="auto" w:fill="auto"/>
          </w:tcPr>
          <w:p w14:paraId="7A1A9EF5" w14:textId="77777777" w:rsidR="003E2040" w:rsidRPr="004B1A40" w:rsidRDefault="003E2040" w:rsidP="0016479F">
            <w:pPr>
              <w:jc w:val="both"/>
              <w:rPr>
                <w:sz w:val="16"/>
                <w:szCs w:val="16"/>
              </w:rPr>
            </w:pPr>
            <w:r w:rsidRPr="004B1A40">
              <w:rPr>
                <w:sz w:val="16"/>
                <w:szCs w:val="16"/>
              </w:rPr>
              <w:t>Free</w:t>
            </w:r>
          </w:p>
        </w:tc>
      </w:tr>
      <w:tr w:rsidR="003E2040" w:rsidRPr="004B1A40" w14:paraId="0FD882F3" w14:textId="77777777" w:rsidTr="009F6C04">
        <w:trPr>
          <w:trHeight w:val="514"/>
        </w:trPr>
        <w:tc>
          <w:tcPr>
            <w:tcW w:w="41.80pt" w:type="dxa"/>
            <w:tcBorders>
              <w:end w:val="single" w:sz="12" w:space="0" w:color="5B9BD5" w:themeColor="accent1"/>
            </w:tcBorders>
            <w:shd w:val="clear" w:color="auto" w:fill="auto"/>
          </w:tcPr>
          <w:p w14:paraId="40FA98B1" w14:textId="77777777" w:rsidR="003E2040" w:rsidRPr="004B1A40" w:rsidRDefault="003E2040" w:rsidP="0016479F">
            <w:pPr>
              <w:jc w:val="both"/>
              <w:rPr>
                <w:sz w:val="16"/>
                <w:szCs w:val="16"/>
              </w:rPr>
            </w:pPr>
            <w:r w:rsidRPr="004B1A40">
              <w:rPr>
                <w:sz w:val="16"/>
                <w:szCs w:val="16"/>
              </w:rPr>
              <w:t>NIST Validated?</w:t>
            </w:r>
          </w:p>
        </w:tc>
        <w:tc>
          <w:tcPr>
            <w:tcW w:w="56.70pt" w:type="dxa"/>
            <w:tcBorders>
              <w:top w:val="single" w:sz="4" w:space="0" w:color="auto"/>
              <w:start w:val="single" w:sz="12" w:space="0" w:color="5B9BD5" w:themeColor="accent1"/>
              <w:bottom w:val="single" w:sz="4" w:space="0" w:color="auto"/>
            </w:tcBorders>
            <w:shd w:val="clear" w:color="auto" w:fill="auto"/>
          </w:tcPr>
          <w:p w14:paraId="68C0A7F3" w14:textId="77777777" w:rsidR="003E2040" w:rsidRPr="004B1A40" w:rsidRDefault="003E2040" w:rsidP="0016479F">
            <w:pPr>
              <w:jc w:val="both"/>
              <w:rPr>
                <w:sz w:val="16"/>
                <w:szCs w:val="16"/>
              </w:rPr>
            </w:pPr>
            <w:r w:rsidRPr="004B1A40">
              <w:rPr>
                <w:sz w:val="16"/>
                <w:szCs w:val="16"/>
              </w:rPr>
              <w:t>Yes</w:t>
            </w:r>
          </w:p>
        </w:tc>
        <w:tc>
          <w:tcPr>
            <w:tcW w:w="49.60pt" w:type="dxa"/>
            <w:tcBorders>
              <w:top w:val="single" w:sz="4" w:space="0" w:color="auto"/>
              <w:bottom w:val="single" w:sz="4" w:space="0" w:color="auto"/>
            </w:tcBorders>
            <w:shd w:val="clear" w:color="auto" w:fill="auto"/>
          </w:tcPr>
          <w:p w14:paraId="41F7F376" w14:textId="77777777" w:rsidR="003E2040" w:rsidRPr="004B1A40" w:rsidRDefault="003E2040" w:rsidP="0016479F">
            <w:pPr>
              <w:jc w:val="both"/>
              <w:rPr>
                <w:sz w:val="16"/>
                <w:szCs w:val="16"/>
              </w:rPr>
            </w:pPr>
            <w:r w:rsidRPr="004B1A40">
              <w:rPr>
                <w:sz w:val="16"/>
                <w:szCs w:val="16"/>
              </w:rPr>
              <w:t>Partial</w:t>
            </w:r>
          </w:p>
        </w:tc>
        <w:tc>
          <w:tcPr>
            <w:tcW w:w="49.60pt" w:type="dxa"/>
            <w:tcBorders>
              <w:top w:val="single" w:sz="4" w:space="0" w:color="auto"/>
              <w:bottom w:val="single" w:sz="4" w:space="0" w:color="auto"/>
            </w:tcBorders>
            <w:shd w:val="clear" w:color="auto" w:fill="auto"/>
          </w:tcPr>
          <w:p w14:paraId="6043DC11" w14:textId="77777777" w:rsidR="003E2040" w:rsidRPr="004B1A40" w:rsidRDefault="003E2040" w:rsidP="0016479F">
            <w:pPr>
              <w:jc w:val="both"/>
              <w:rPr>
                <w:sz w:val="16"/>
                <w:szCs w:val="16"/>
              </w:rPr>
            </w:pPr>
            <w:r w:rsidRPr="004B1A40">
              <w:rPr>
                <w:sz w:val="16"/>
                <w:szCs w:val="16"/>
              </w:rPr>
              <w:t>Yes</w:t>
            </w:r>
          </w:p>
        </w:tc>
        <w:tc>
          <w:tcPr>
            <w:tcW w:w="42.55pt" w:type="dxa"/>
            <w:tcBorders>
              <w:top w:val="single" w:sz="4" w:space="0" w:color="auto"/>
              <w:bottom w:val="single" w:sz="4" w:space="0" w:color="auto"/>
            </w:tcBorders>
            <w:shd w:val="clear" w:color="auto" w:fill="auto"/>
          </w:tcPr>
          <w:p w14:paraId="265E6F17" w14:textId="77777777" w:rsidR="003E2040" w:rsidRPr="004B1A40" w:rsidRDefault="003E2040" w:rsidP="0016479F">
            <w:pPr>
              <w:jc w:val="both"/>
              <w:rPr>
                <w:sz w:val="16"/>
                <w:szCs w:val="16"/>
              </w:rPr>
            </w:pPr>
            <w:r w:rsidRPr="004B1A40">
              <w:rPr>
                <w:sz w:val="16"/>
                <w:szCs w:val="16"/>
              </w:rPr>
              <w:t>No</w:t>
            </w:r>
          </w:p>
        </w:tc>
      </w:tr>
      <w:tr w:rsidR="003E2040" w:rsidRPr="004B1A40" w14:paraId="1DFC0A74" w14:textId="77777777" w:rsidTr="009F6C04">
        <w:trPr>
          <w:trHeight w:val="847"/>
        </w:trPr>
        <w:tc>
          <w:tcPr>
            <w:tcW w:w="41.80pt" w:type="dxa"/>
            <w:tcBorders>
              <w:end w:val="single" w:sz="12" w:space="0" w:color="5B9BD5" w:themeColor="accent1"/>
            </w:tcBorders>
            <w:shd w:val="clear" w:color="auto" w:fill="auto"/>
          </w:tcPr>
          <w:p w14:paraId="00246399" w14:textId="77777777" w:rsidR="003E2040" w:rsidRPr="004B1A40" w:rsidRDefault="003E2040" w:rsidP="0016479F">
            <w:pPr>
              <w:jc w:val="both"/>
              <w:rPr>
                <w:sz w:val="16"/>
                <w:szCs w:val="16"/>
              </w:rPr>
            </w:pPr>
            <w:r w:rsidRPr="004B1A40">
              <w:rPr>
                <w:sz w:val="16"/>
                <w:szCs w:val="16"/>
              </w:rPr>
              <w:t>Best For</w:t>
            </w:r>
          </w:p>
        </w:tc>
        <w:tc>
          <w:tcPr>
            <w:tcW w:w="56.70pt" w:type="dxa"/>
            <w:tcBorders>
              <w:top w:val="single" w:sz="4" w:space="0" w:color="auto"/>
              <w:start w:val="single" w:sz="12" w:space="0" w:color="5B9BD5" w:themeColor="accent1"/>
              <w:bottom w:val="single" w:sz="12" w:space="0" w:color="5B9BD5" w:themeColor="accent1"/>
            </w:tcBorders>
            <w:shd w:val="clear" w:color="auto" w:fill="auto"/>
          </w:tcPr>
          <w:p w14:paraId="0F0D845B" w14:textId="77777777" w:rsidR="003E2040" w:rsidRPr="004B1A40" w:rsidRDefault="003E2040" w:rsidP="0016479F">
            <w:pPr>
              <w:jc w:val="both"/>
              <w:rPr>
                <w:sz w:val="16"/>
                <w:szCs w:val="16"/>
              </w:rPr>
            </w:pPr>
            <w:r w:rsidRPr="004B1A40">
              <w:rPr>
                <w:sz w:val="16"/>
                <w:szCs w:val="16"/>
              </w:rPr>
              <w:t>Legal investigations, corporate forensics</w:t>
            </w:r>
          </w:p>
        </w:tc>
        <w:tc>
          <w:tcPr>
            <w:tcW w:w="49.60pt" w:type="dxa"/>
            <w:tcBorders>
              <w:top w:val="single" w:sz="4" w:space="0" w:color="auto"/>
              <w:bottom w:val="single" w:sz="12" w:space="0" w:color="5B9BD5" w:themeColor="accent1"/>
            </w:tcBorders>
            <w:shd w:val="clear" w:color="auto" w:fill="auto"/>
          </w:tcPr>
          <w:p w14:paraId="149B4B23" w14:textId="77777777" w:rsidR="003E2040" w:rsidRPr="004B1A40" w:rsidRDefault="003E2040" w:rsidP="0016479F">
            <w:pPr>
              <w:jc w:val="both"/>
              <w:rPr>
                <w:sz w:val="16"/>
                <w:szCs w:val="16"/>
              </w:rPr>
            </w:pPr>
            <w:r w:rsidRPr="004B1A40">
              <w:rPr>
                <w:sz w:val="16"/>
                <w:szCs w:val="16"/>
              </w:rPr>
              <w:t>Education/SMEs, multi-drive analysis</w:t>
            </w:r>
          </w:p>
        </w:tc>
        <w:tc>
          <w:tcPr>
            <w:tcW w:w="49.60pt" w:type="dxa"/>
            <w:tcBorders>
              <w:top w:val="single" w:sz="4" w:space="0" w:color="auto"/>
              <w:bottom w:val="single" w:sz="12" w:space="0" w:color="5B9BD5" w:themeColor="accent1"/>
            </w:tcBorders>
            <w:shd w:val="clear" w:color="auto" w:fill="auto"/>
          </w:tcPr>
          <w:p w14:paraId="249E48C7" w14:textId="77777777" w:rsidR="003E2040" w:rsidRPr="004B1A40" w:rsidRDefault="003E2040" w:rsidP="0016479F">
            <w:pPr>
              <w:jc w:val="both"/>
              <w:rPr>
                <w:sz w:val="16"/>
                <w:szCs w:val="16"/>
              </w:rPr>
            </w:pPr>
            <w:r w:rsidRPr="004B1A40">
              <w:rPr>
                <w:sz w:val="16"/>
                <w:szCs w:val="16"/>
              </w:rPr>
              <w:t>Enterprise-scale cases, email forensics</w:t>
            </w:r>
          </w:p>
        </w:tc>
        <w:tc>
          <w:tcPr>
            <w:tcW w:w="42.55pt" w:type="dxa"/>
            <w:tcBorders>
              <w:top w:val="single" w:sz="4" w:space="0" w:color="auto"/>
              <w:bottom w:val="single" w:sz="12" w:space="0" w:color="5B9BD5" w:themeColor="accent1"/>
            </w:tcBorders>
            <w:shd w:val="clear" w:color="auto" w:fill="auto"/>
          </w:tcPr>
          <w:p w14:paraId="675AB5C4" w14:textId="77777777" w:rsidR="003E2040" w:rsidRPr="004B1A40" w:rsidRDefault="003E2040" w:rsidP="0016479F">
            <w:pPr>
              <w:jc w:val="both"/>
              <w:rPr>
                <w:sz w:val="16"/>
                <w:szCs w:val="16"/>
              </w:rPr>
            </w:pPr>
            <w:r w:rsidRPr="004B1A40">
              <w:rPr>
                <w:sz w:val="16"/>
                <w:szCs w:val="16"/>
              </w:rPr>
              <w:t>Malware analysis, incident response</w:t>
            </w:r>
          </w:p>
        </w:tc>
      </w:tr>
    </w:tbl>
    <w:p w14:paraId="145E9B23" w14:textId="77777777" w:rsidR="003024F0" w:rsidRPr="00BB20E7" w:rsidRDefault="003024F0" w:rsidP="00FC224B">
      <w:pPr>
        <w:jc w:val="both"/>
      </w:pPr>
    </w:p>
    <w:p w14:paraId="6B4D9FA6" w14:textId="77777777" w:rsidR="00773743" w:rsidRDefault="00773743" w:rsidP="00773743">
      <w:pPr>
        <w:pStyle w:val="Titre1"/>
      </w:pPr>
      <w:r>
        <w:t xml:space="preserve">CONCLUSION </w:t>
      </w:r>
    </w:p>
    <w:p w14:paraId="44E7F5E0" w14:textId="0E65410F" w:rsidR="00773743" w:rsidRPr="0031182D" w:rsidRDefault="00773743" w:rsidP="00773743">
      <w:pPr>
        <w:spacing w:before="5pt" w:beforeAutospacing="1" w:after="5pt" w:afterAutospacing="1"/>
        <w:jc w:val="both"/>
        <w:rPr>
          <w:rFonts w:eastAsia="Times New Roman"/>
          <w:lang w:val="en-GB" w:eastAsia="fr-FR"/>
        </w:rPr>
      </w:pPr>
      <w:r w:rsidRPr="0031182D">
        <w:rPr>
          <w:rFonts w:eastAsia="Times New Roman"/>
          <w:lang w:val="en-GB" w:eastAsia="fr-FR"/>
        </w:rPr>
        <w:t>This comprehensive analysis of four leading forensic tools - EnCase, Autopsy, FTK and Volati</w:t>
      </w:r>
      <w:r w:rsidR="00C36506">
        <w:rPr>
          <w:rFonts w:eastAsia="Times New Roman"/>
          <w:lang w:val="en-GB" w:eastAsia="fr-FR"/>
        </w:rPr>
        <w:t>li</w:t>
      </w:r>
      <w:r w:rsidRPr="0031182D">
        <w:rPr>
          <w:rFonts w:eastAsia="Times New Roman"/>
          <w:lang w:val="en-GB" w:eastAsia="fr-FR"/>
        </w:rPr>
        <w:t>ty - reveals a nuanced landscape, with each solution excelling in specific contexts while facing inherent trade-offs. The choice between commercial and open</w:t>
      </w:r>
      <w:r>
        <w:rPr>
          <w:rFonts w:eastAsia="Times New Roman"/>
          <w:lang w:val="en-GB" w:eastAsia="fr-FR"/>
        </w:rPr>
        <w:t>-</w:t>
      </w:r>
      <w:r w:rsidRPr="0031182D">
        <w:rPr>
          <w:rFonts w:eastAsia="Times New Roman"/>
          <w:lang w:val="en-GB" w:eastAsia="fr-FR"/>
        </w:rPr>
        <w:t>source tools depends on three critical factors: admissibility requirements, the scope of the investigation, and resource constraints.</w:t>
      </w:r>
    </w:p>
    <w:p w14:paraId="035E70F5" w14:textId="1FEAC345" w:rsidR="00773743" w:rsidRPr="0031182D" w:rsidRDefault="00773743" w:rsidP="00773743">
      <w:pPr>
        <w:spacing w:before="5pt" w:beforeAutospacing="1" w:after="5pt" w:afterAutospacing="1"/>
        <w:jc w:val="both"/>
        <w:rPr>
          <w:rFonts w:eastAsia="Times New Roman"/>
          <w:lang w:val="en-GB" w:eastAsia="fr-FR"/>
        </w:rPr>
      </w:pPr>
      <w:r w:rsidRPr="0031182D">
        <w:rPr>
          <w:rFonts w:eastAsia="Times New Roman"/>
          <w:lang w:val="en-GB" w:eastAsia="fr-FR"/>
        </w:rPr>
        <w:t>Commercial tools such as EnCase and FTK remain unmatched for forensic cases, offering robust chain-of-custody capabilities, NIST validation, and enterprise-grade performance. However, their prohibitive cost and complexity limit accessibility and make them overkill for small-scale or training scenarios. Conversely, Autopsy and Volatility demonstrate the power of open</w:t>
      </w:r>
      <w:r>
        <w:rPr>
          <w:rFonts w:eastAsia="Times New Roman"/>
          <w:lang w:val="en-GB" w:eastAsia="fr-FR"/>
        </w:rPr>
        <w:t>-</w:t>
      </w:r>
      <w:r w:rsidRPr="0031182D">
        <w:rPr>
          <w:rFonts w:eastAsia="Times New Roman"/>
          <w:lang w:val="en-GB" w:eastAsia="fr-FR"/>
        </w:rPr>
        <w:t>source innovation, offering transparency, flexibility and free entry - at the expense of legal recognition (for Volatility) and scalability (for Autopsy).</w:t>
      </w:r>
    </w:p>
    <w:p w14:paraId="41E6785C" w14:textId="7D53AD77" w:rsidR="00773743" w:rsidRPr="0031182D" w:rsidRDefault="00773743" w:rsidP="00773743">
      <w:pPr>
        <w:spacing w:before="5pt" w:beforeAutospacing="1" w:after="5pt" w:afterAutospacing="1"/>
        <w:jc w:val="both"/>
        <w:rPr>
          <w:rFonts w:eastAsia="Times New Roman"/>
          <w:lang w:val="en-GB" w:eastAsia="fr-FR"/>
        </w:rPr>
      </w:pPr>
      <w:r w:rsidRPr="0031182D">
        <w:rPr>
          <w:rFonts w:eastAsia="Times New Roman"/>
          <w:lang w:val="en-GB" w:eastAsia="fr-FR"/>
        </w:rPr>
        <w:t>The Silk Road, Sony Pictures, and NotPetya case studies underscore a recurring theme: no single tool is sufficient for modern investigations</w:t>
      </w:r>
      <w:r>
        <w:rPr>
          <w:rFonts w:eastAsia="Times New Roman"/>
          <w:lang w:val="en-GB" w:eastAsia="fr-FR"/>
        </w:rPr>
        <w:t>.</w:t>
      </w:r>
      <w:r w:rsidRPr="0031182D">
        <w:rPr>
          <w:rFonts w:eastAsia="Times New Roman"/>
          <w:lang w:val="en-GB" w:eastAsia="fr-FR"/>
        </w:rPr>
        <w:t xml:space="preserve"> As cyber threats evolve, the </w:t>
      </w:r>
      <w:r w:rsidRPr="0031182D">
        <w:rPr>
          <w:rFonts w:eastAsia="Times New Roman"/>
          <w:lang w:val="en-GB" w:eastAsia="fr-FR"/>
        </w:rPr>
        <w:lastRenderedPageBreak/>
        <w:t>forensics community must prioritise interoperability (e.g. Open Forensic Format) and standardisation to bridge the gaps between these ecosystems.</w:t>
      </w:r>
    </w:p>
    <w:p w14:paraId="41A44A79" w14:textId="57553693" w:rsidR="00773743" w:rsidRDefault="00773743" w:rsidP="00773743">
      <w:pPr>
        <w:spacing w:before="5pt" w:beforeAutospacing="1" w:after="5pt" w:afterAutospacing="1"/>
        <w:jc w:val="both"/>
        <w:rPr>
          <w:rFonts w:eastAsia="Times New Roman"/>
          <w:lang w:val="en-GB" w:eastAsia="fr-FR"/>
        </w:rPr>
      </w:pPr>
      <w:r w:rsidRPr="0031182D">
        <w:rPr>
          <w:rFonts w:eastAsia="Times New Roman"/>
          <w:lang w:val="en-GB" w:eastAsia="fr-FR"/>
        </w:rPr>
        <w:t>The future of digital forensics lies not in tool supremacy, but in strategic integration, where open</w:t>
      </w:r>
      <w:r>
        <w:rPr>
          <w:rFonts w:eastAsia="Times New Roman"/>
          <w:lang w:val="en-GB" w:eastAsia="fr-FR"/>
        </w:rPr>
        <w:t>-</w:t>
      </w:r>
      <w:r w:rsidRPr="0031182D">
        <w:rPr>
          <w:rFonts w:eastAsia="Times New Roman"/>
          <w:lang w:val="en-GB" w:eastAsia="fr-FR"/>
        </w:rPr>
        <w:t>source agility complements commercial rigour to address increasingly sophisticated crimes. These insights, based on academic research and real-world cases, provide a roadmap for practitioners navigating this dynamic field.</w:t>
      </w:r>
    </w:p>
    <w:p w14:paraId="7505928B" w14:textId="77777777" w:rsidR="00757411" w:rsidRPr="009913ED" w:rsidRDefault="00757411" w:rsidP="009913ED">
      <w:pPr>
        <w:pStyle w:val="Titre5"/>
      </w:pPr>
      <w:r w:rsidRPr="009913ED">
        <w:t>References</w:t>
      </w:r>
    </w:p>
    <w:p w14:paraId="3F461BF6" w14:textId="77777777" w:rsidR="003355B2" w:rsidRDefault="00757411" w:rsidP="00130759">
      <w:pPr>
        <w:pStyle w:val="references"/>
      </w:pPr>
      <w:r w:rsidRPr="000030C5">
        <w:t>S. Garfinkel, </w:t>
      </w:r>
      <w:r w:rsidRPr="007E4617">
        <w:rPr>
          <w:i/>
          <w:iCs/>
        </w:rPr>
        <w:t>Advanced Digital Forensics</w:t>
      </w:r>
      <w:r w:rsidRPr="000030C5">
        <w:t>, 2nd ed. Elsevier, 2022.</w:t>
      </w:r>
    </w:p>
    <w:p w14:paraId="6794D076" w14:textId="7FAB8F92" w:rsidR="00757411" w:rsidRDefault="00757411" w:rsidP="00130759">
      <w:pPr>
        <w:pStyle w:val="references"/>
      </w:pPr>
      <w:r w:rsidRPr="000030C5">
        <w:t>UK Home Office, </w:t>
      </w:r>
      <w:r w:rsidRPr="007E4617">
        <w:rPr>
          <w:i/>
          <w:iCs/>
        </w:rPr>
        <w:t>Digital Evidence Standards</w:t>
      </w:r>
      <w:r w:rsidRPr="000030C5">
        <w:t>, HMSO, 2023.</w:t>
      </w:r>
    </w:p>
    <w:p w14:paraId="6400EDEF" w14:textId="5E0C990F" w:rsidR="00757411" w:rsidRPr="003355B2" w:rsidRDefault="00757411" w:rsidP="003355B2">
      <w:pPr>
        <w:pStyle w:val="references"/>
      </w:pPr>
      <w:r w:rsidRPr="000030C5">
        <w:t>EC-Council, EnCase Certified Examiner Manual, 2021.</w:t>
      </w:r>
    </w:p>
    <w:p w14:paraId="12B4D9B2" w14:textId="0884C94F" w:rsidR="00757411" w:rsidRDefault="00757411" w:rsidP="00C36E7B">
      <w:pPr>
        <w:pStyle w:val="references"/>
      </w:pPr>
      <w:r w:rsidRPr="000206CC">
        <w:t>B. Carrier, Digital Forensics with Open Source Tools, 2nd ed. Syngress, 2021</w:t>
      </w:r>
      <w:r w:rsidR="003355B2">
        <w:t>.</w:t>
      </w:r>
    </w:p>
    <w:p w14:paraId="3F103C69" w14:textId="6B2F578A" w:rsidR="00757411" w:rsidRDefault="00757411" w:rsidP="00C36E7B">
      <w:pPr>
        <w:pStyle w:val="references"/>
      </w:pPr>
      <w:r w:rsidRPr="000206CC">
        <w:t>NIST, Open Source Tools Validation Framework, NIST SP 800-86r2, 2023.</w:t>
      </w:r>
    </w:p>
    <w:p w14:paraId="7353F988" w14:textId="0FEED990" w:rsidR="00757411" w:rsidRPr="003355B2" w:rsidRDefault="00757411" w:rsidP="003355B2">
      <w:pPr>
        <w:pStyle w:val="references"/>
      </w:pPr>
      <w:r w:rsidRPr="000206CC">
        <w:t>EC-Council, </w:t>
      </w:r>
      <w:r w:rsidRPr="000206CC">
        <w:rPr>
          <w:i/>
          <w:iCs/>
        </w:rPr>
        <w:t>CHFI Study Guide</w:t>
      </w:r>
      <w:r w:rsidRPr="000206CC">
        <w:t>, 2022.</w:t>
      </w:r>
    </w:p>
    <w:p w14:paraId="7798C91E" w14:textId="591D2FAB" w:rsidR="00757411" w:rsidRDefault="00757411" w:rsidP="00C36E7B">
      <w:pPr>
        <w:pStyle w:val="references"/>
      </w:pPr>
      <w:r w:rsidRPr="00B543D9">
        <w:t>V. Roussev, </w:t>
      </w:r>
      <w:r w:rsidRPr="00B543D9">
        <w:rPr>
          <w:i/>
          <w:iCs/>
        </w:rPr>
        <w:t>Digital Forensic Science</w:t>
      </w:r>
      <w:r w:rsidRPr="00B543D9">
        <w:t>, 2nd ed. CRC Press, 2023.</w:t>
      </w:r>
    </w:p>
    <w:p w14:paraId="342AA4FC" w14:textId="14F89B1D" w:rsidR="00757411" w:rsidRPr="003355B2" w:rsidRDefault="00757411" w:rsidP="003355B2">
      <w:pPr>
        <w:pStyle w:val="references"/>
        <w:rPr>
          <w:lang w:val="en-GB"/>
        </w:rPr>
      </w:pPr>
      <w:r w:rsidRPr="00B543D9">
        <w:t>EC-Council, Advanced Digital Forensics, 2022.</w:t>
      </w:r>
    </w:p>
    <w:p w14:paraId="630831E9" w14:textId="20637563" w:rsidR="00757411" w:rsidRDefault="00757411" w:rsidP="00C36E7B">
      <w:pPr>
        <w:pStyle w:val="references"/>
      </w:pPr>
      <w:r w:rsidRPr="00E0763F">
        <w:t>M. Hale Ligh et al., </w:t>
      </w:r>
      <w:r w:rsidRPr="00E0763F">
        <w:rPr>
          <w:i/>
          <w:iCs/>
        </w:rPr>
        <w:t>The Art of Memory Forensics</w:t>
      </w:r>
      <w:r w:rsidRPr="00E0763F">
        <w:t>, 2nd ed. Wiley, 2022.</w:t>
      </w:r>
    </w:p>
    <w:p w14:paraId="49A2936D" w14:textId="77777777" w:rsidR="007E4617" w:rsidRDefault="00757411" w:rsidP="00C36E7B">
      <w:pPr>
        <w:pStyle w:val="references"/>
      </w:pPr>
      <w:r w:rsidRPr="00E0763F">
        <w:t>NIST, </w:t>
      </w:r>
      <w:r w:rsidRPr="00E0763F">
        <w:rPr>
          <w:i/>
          <w:iCs/>
        </w:rPr>
        <w:t>Memory Forensics Guidelines</w:t>
      </w:r>
      <w:r w:rsidRPr="00E0763F">
        <w:t>, NIST IR 8401, 2023.</w:t>
      </w:r>
    </w:p>
    <w:p w14:paraId="440F336C" w14:textId="77777777" w:rsidR="00226D6E" w:rsidRDefault="00226D6E" w:rsidP="00226D6E">
      <w:pPr>
        <w:pStyle w:val="references"/>
        <w:numPr>
          <w:ilvl w:val="0"/>
          <w:numId w:val="0"/>
        </w:numPr>
        <w:ind w:start="18pt" w:hanging="18pt"/>
      </w:pPr>
    </w:p>
    <w:p w14:paraId="7A3FF24B" w14:textId="77777777" w:rsidR="00226D6E" w:rsidRDefault="00226D6E" w:rsidP="00226D6E">
      <w:pPr>
        <w:pStyle w:val="references"/>
        <w:numPr>
          <w:ilvl w:val="0"/>
          <w:numId w:val="0"/>
        </w:numPr>
        <w:ind w:start="18pt" w:hanging="18pt"/>
      </w:pPr>
    </w:p>
    <w:p w14:paraId="4015CB34" w14:textId="77777777" w:rsidR="00293CE8" w:rsidRDefault="00293CE8">
      <w:pPr>
        <w:jc w:val="start"/>
        <w:sectPr w:rsidR="00293CE8" w:rsidSect="00B739F3">
          <w:headerReference w:type="even" r:id="rId17"/>
          <w:headerReference w:type="default" r:id="rId18"/>
          <w:footerReference w:type="default" r:id="rId19"/>
          <w:headerReference w:type="first" r:id="rId20"/>
          <w:footerReference w:type="first" r:id="rId21"/>
          <w:type w:val="continuous"/>
          <w:pgSz w:w="595.30pt" w:h="841.90pt" w:code="9"/>
          <w:pgMar w:top="27pt" w:right="44.65pt" w:bottom="72pt" w:left="44.65pt" w:header="36pt" w:footer="36pt" w:gutter="0pt"/>
          <w:pgNumType w:start="1"/>
          <w:cols w:num="2" w:space="36pt"/>
          <w:docGrid w:linePitch="360"/>
        </w:sectPr>
      </w:pPr>
    </w:p>
    <w:p w14:paraId="2D221B5F" w14:textId="6C50E971" w:rsidR="00226D6E" w:rsidRDefault="00226D6E">
      <w:pPr>
        <w:jc w:val="start"/>
      </w:pPr>
    </w:p>
    <w:p w14:paraId="70D7B2FF" w14:textId="77777777" w:rsidR="00B739F3" w:rsidRDefault="00B739F3">
      <w:pPr>
        <w:jc w:val="start"/>
        <w:rPr>
          <w:rFonts w:eastAsia="MS Mincho"/>
          <w:noProof/>
          <w:sz w:val="16"/>
          <w:szCs w:val="16"/>
        </w:rPr>
      </w:pPr>
    </w:p>
    <w:p w14:paraId="07D4DEFD" w14:textId="77777777" w:rsidR="00B739F3" w:rsidRDefault="00B739F3" w:rsidP="00B739F3">
      <w:pPr>
        <w:pStyle w:val="papertitle"/>
        <w:spacing w:before="5pt" w:beforeAutospacing="1" w:after="5pt" w:afterAutospacing="1"/>
        <w:rPr>
          <w:kern w:val="48"/>
        </w:rPr>
        <w:sectPr w:rsidR="00B739F3" w:rsidSect="00293CE8">
          <w:pgSz w:w="595.30pt" w:h="841.90pt" w:code="9"/>
          <w:pgMar w:top="27pt" w:right="44.65pt" w:bottom="72pt" w:left="44.65pt" w:header="36pt" w:footer="36pt" w:gutter="0pt"/>
          <w:pgNumType w:start="1"/>
          <w:cols w:num="2" w:space="36pt"/>
          <w:docGrid w:linePitch="360"/>
        </w:sectPr>
      </w:pPr>
    </w:p>
    <w:p w14:paraId="155AFCF5" w14:textId="32BAB237" w:rsidR="00B739F3" w:rsidRPr="002B4EC8" w:rsidRDefault="00B739F3" w:rsidP="00B739F3">
      <w:pPr>
        <w:pStyle w:val="papertitle"/>
        <w:spacing w:before="5pt" w:beforeAutospacing="1" w:after="5pt" w:afterAutospacing="1"/>
        <w:rPr>
          <w:kern w:val="48"/>
        </w:rPr>
      </w:pPr>
      <w:r w:rsidRPr="002B4EC8">
        <w:rPr>
          <w:kern w:val="48"/>
        </w:rPr>
        <w:t xml:space="preserve">ACCD5000 </w:t>
      </w:r>
      <w:r w:rsidR="00EC3539">
        <w:rPr>
          <w:kern w:val="48"/>
        </w:rPr>
        <w:t>–</w:t>
      </w:r>
      <w:r w:rsidRPr="002B4EC8">
        <w:rPr>
          <w:kern w:val="48"/>
        </w:rPr>
        <w:t xml:space="preserve"> </w:t>
      </w:r>
      <w:r w:rsidR="00EC3539">
        <w:rPr>
          <w:kern w:val="48"/>
        </w:rPr>
        <w:t>Investigation at CMMC</w:t>
      </w:r>
      <w:r w:rsidRPr="002B4EC8">
        <w:rPr>
          <w:kern w:val="48"/>
        </w:rPr>
        <w:t xml:space="preserve"> </w:t>
      </w:r>
    </w:p>
    <w:p w14:paraId="5EA6F3B5" w14:textId="77777777" w:rsidR="00B739F3" w:rsidRDefault="00B739F3" w:rsidP="00B739F3">
      <w:pPr>
        <w:pStyle w:val="Author"/>
        <w:spacing w:before="5pt" w:beforeAutospacing="1"/>
        <w:rPr>
          <w:sz w:val="18"/>
          <w:szCs w:val="18"/>
        </w:rPr>
      </w:pPr>
      <w:r w:rsidRPr="002B4EC8">
        <w:rPr>
          <w:sz w:val="18"/>
          <w:szCs w:val="18"/>
        </w:rPr>
        <w:t xml:space="preserve">Maéva RONCEY </w:t>
      </w:r>
      <w:r w:rsidRPr="002B4EC8">
        <w:rPr>
          <w:i/>
          <w:sz w:val="18"/>
          <w:szCs w:val="18"/>
        </w:rPr>
        <w:t xml:space="preserve">- 2422915 </w:t>
      </w:r>
      <w:r w:rsidRPr="002B4EC8">
        <w:rPr>
          <w:sz w:val="18"/>
          <w:szCs w:val="18"/>
        </w:rPr>
        <w:br/>
      </w:r>
      <w:r w:rsidRPr="002B4EC8">
        <w:rPr>
          <w:i/>
          <w:sz w:val="18"/>
          <w:szCs w:val="18"/>
        </w:rPr>
        <w:t xml:space="preserve">Uuniversity of Wales Trinity Saint David </w:t>
      </w:r>
      <w:r w:rsidRPr="002B4EC8">
        <w:rPr>
          <w:i/>
          <w:sz w:val="18"/>
          <w:szCs w:val="18"/>
        </w:rPr>
        <w:br/>
      </w:r>
      <w:r w:rsidRPr="002B4EC8">
        <w:rPr>
          <w:sz w:val="18"/>
          <w:szCs w:val="18"/>
        </w:rPr>
        <w:t>Swansea, Wales</w:t>
      </w:r>
      <w:r w:rsidRPr="002B4EC8">
        <w:rPr>
          <w:sz w:val="18"/>
          <w:szCs w:val="18"/>
        </w:rPr>
        <w:br/>
      </w:r>
      <w:hyperlink r:id="rId22" w:history="1">
        <w:r w:rsidRPr="00A2488A">
          <w:rPr>
            <w:rStyle w:val="Lienhypertexte"/>
            <w:sz w:val="18"/>
            <w:szCs w:val="18"/>
          </w:rPr>
          <w:t>2422915@student.uwtsd.ac.uk</w:t>
        </w:r>
      </w:hyperlink>
    </w:p>
    <w:p w14:paraId="607BE3F9" w14:textId="77777777" w:rsidR="00B739F3" w:rsidRDefault="00B739F3" w:rsidP="00B739F3">
      <w:pPr>
        <w:pStyle w:val="Author"/>
        <w:spacing w:before="5pt" w:beforeAutospacing="1"/>
        <w:jc w:val="start"/>
        <w:rPr>
          <w:sz w:val="18"/>
          <w:szCs w:val="18"/>
        </w:rPr>
      </w:pPr>
    </w:p>
    <w:p w14:paraId="45E04324" w14:textId="4379FB21" w:rsidR="00B739F3" w:rsidRDefault="00B739F3" w:rsidP="00B739F3">
      <w:pPr>
        <w:pStyle w:val="Author"/>
        <w:spacing w:before="5pt" w:beforeAutospacing="1"/>
        <w:jc w:val="start"/>
        <w:rPr>
          <w:sz w:val="18"/>
          <w:szCs w:val="18"/>
        </w:rPr>
        <w:sectPr w:rsidR="00B739F3" w:rsidSect="00B739F3">
          <w:type w:val="continuous"/>
          <w:pgSz w:w="595.30pt" w:h="841.90pt" w:code="9"/>
          <w:pgMar w:top="27pt" w:right="44.65pt" w:bottom="72pt" w:left="44.65pt" w:header="36pt" w:footer="36pt" w:gutter="0pt"/>
          <w:cols w:space="36pt"/>
          <w:docGrid w:linePitch="360"/>
        </w:sectPr>
      </w:pPr>
    </w:p>
    <w:p w14:paraId="40546C33" w14:textId="7E9EAD04" w:rsidR="00EB3FA6" w:rsidRPr="00212240" w:rsidRDefault="00EB3FA6" w:rsidP="00EB3FA6">
      <w:pPr>
        <w:pStyle w:val="Author"/>
        <w:spacing w:before="5pt" w:beforeAutospacing="1"/>
        <w:jc w:val="start"/>
        <w:rPr>
          <w:b/>
          <w:bCs/>
          <w:sz w:val="18"/>
          <w:szCs w:val="18"/>
        </w:rPr>
      </w:pPr>
      <w:r w:rsidRPr="00212240">
        <w:rPr>
          <w:b/>
          <w:bCs/>
          <w:sz w:val="20"/>
          <w:szCs w:val="20"/>
        </w:rPr>
        <w:t xml:space="preserve">TASK </w:t>
      </w:r>
      <w:r>
        <w:rPr>
          <w:b/>
          <w:bCs/>
          <w:sz w:val="20"/>
          <w:szCs w:val="20"/>
        </w:rPr>
        <w:t>2</w:t>
      </w:r>
    </w:p>
    <w:p w14:paraId="10977FBA" w14:textId="26FD86DE" w:rsidR="00EB3FA6" w:rsidRPr="00485564" w:rsidRDefault="00EB3FA6" w:rsidP="0015602D">
      <w:pPr>
        <w:pStyle w:val="Abstract"/>
        <w:ind w:firstLine="13.70pt"/>
        <w:rPr>
          <w:lang w:val="en-GB"/>
        </w:rPr>
      </w:pPr>
      <w:r w:rsidRPr="002B4EC8">
        <w:rPr>
          <w:i/>
          <w:iCs/>
        </w:rPr>
        <w:t>Abstract</w:t>
      </w:r>
      <w:r>
        <w:t xml:space="preserve"> </w:t>
      </w:r>
      <w:r w:rsidR="00426F0E">
        <w:t>– This</w:t>
      </w:r>
      <w:r w:rsidR="00426F0E" w:rsidRPr="00426F0E">
        <w:rPr>
          <w:lang w:val="en-GB"/>
        </w:rPr>
        <w:t xml:space="preserve"> report presents a digital forensic investigation into the suspected sabotage of proprietary interface design files at Cyfusion Mobile Manufacturing Company (CMMC). The case involves Mr Rich Daley, a former senior designer responsible for critical assets developed in Autodesk Maya for the Samsung Galaxy Z Flip 6. Following his abrupt resignation, several key project files were found to have been deleted from his workstation.</w:t>
      </w:r>
      <w:r w:rsidR="00D97E6C">
        <w:rPr>
          <w:lang w:val="en-GB"/>
        </w:rPr>
        <w:t xml:space="preserve"> </w:t>
      </w:r>
      <w:r w:rsidR="00426F0E" w:rsidRPr="00426F0E">
        <w:rPr>
          <w:lang w:val="en-GB"/>
        </w:rPr>
        <w:t>A post-mortem forensic analysis was performed using FTK Imager and Autopsy, focusing solely on the recovery of the deleted Maya files. The forensic image was validated using MD5 and SHA1 hash verification to ensure evidential integrity. Although no examination of USB activity, network traffic or email communications was performed, the recovery of deleted files from unallocated space revealed potential indicators of intentional sabotage.</w:t>
      </w:r>
      <w:r w:rsidR="00D97E6C">
        <w:rPr>
          <w:lang w:val="en-GB"/>
        </w:rPr>
        <w:t xml:space="preserve"> </w:t>
      </w:r>
      <w:r w:rsidR="00426F0E" w:rsidRPr="00426F0E">
        <w:rPr>
          <w:lang w:val="en-GB"/>
        </w:rPr>
        <w:t>This report outlines the forensic acquisition, validation, and file recovery process, places the preliminary findings in the broader context of corporate espionage, and provides recommendations for further investigative steps.</w:t>
      </w:r>
    </w:p>
    <w:p w14:paraId="39564EC2" w14:textId="77777777" w:rsidR="00217F16" w:rsidRPr="00217F16" w:rsidRDefault="00EB3FA6" w:rsidP="00217F16">
      <w:pPr>
        <w:pStyle w:val="Keywords"/>
        <w:rPr>
          <w:lang w:val="en-GB"/>
        </w:rPr>
      </w:pPr>
      <w:r w:rsidRPr="002B4EC8">
        <w:t>Keywords</w:t>
      </w:r>
      <w:r w:rsidR="0015602D">
        <w:t xml:space="preserve">-- </w:t>
      </w:r>
      <w:r w:rsidR="00217F16" w:rsidRPr="00217F16">
        <w:rPr>
          <w:lang w:val="en-GB"/>
        </w:rPr>
        <w:t>Digital forensics, forensic imaging, file recovery, Autodesk Maya, sabotage investigation, FTK Imager, Autopsy, post-mortem analysis, data integrity, hash verification.</w:t>
      </w:r>
    </w:p>
    <w:p w14:paraId="211CC778" w14:textId="3F1833DB" w:rsidR="00EB3FA6" w:rsidRPr="00217F16" w:rsidRDefault="00EB3FA6" w:rsidP="00ED0E38">
      <w:pPr>
        <w:pStyle w:val="Keywords"/>
        <w:rPr>
          <w:lang w:val="en-GB"/>
        </w:rPr>
      </w:pPr>
    </w:p>
    <w:p w14:paraId="681D1CE9" w14:textId="49D30B25" w:rsidR="00EB3FA6" w:rsidRPr="002B4EC8" w:rsidRDefault="00217F16" w:rsidP="00293CE8">
      <w:pPr>
        <w:pStyle w:val="Titre1"/>
        <w:numPr>
          <w:ilvl w:val="0"/>
          <w:numId w:val="31"/>
        </w:numPr>
      </w:pPr>
      <w:r>
        <w:t>C</w:t>
      </w:r>
      <w:r w:rsidR="0021254C">
        <w:t>ase Overview</w:t>
      </w:r>
    </w:p>
    <w:p w14:paraId="48F5B784" w14:textId="4D8D0527" w:rsidR="00037BE1" w:rsidRPr="00037BE1" w:rsidRDefault="00EB3FA6" w:rsidP="00037BE1">
      <w:pPr>
        <w:pStyle w:val="Corpsdetexte"/>
        <w:rPr>
          <w:lang w:val="en-GB"/>
        </w:rPr>
      </w:pPr>
      <w:r w:rsidRPr="002B4EC8">
        <w:tab/>
      </w:r>
      <w:r w:rsidR="00037BE1" w:rsidRPr="00037BE1">
        <w:rPr>
          <w:lang w:val="en-GB"/>
        </w:rPr>
        <w:t>In early 2025, London-based Cyfusion Mobile Manufacturing Company (CMMC) noticed the disappearance of high-value design assets associated with its ongoing R&amp;D project for the Samsung Galaxy Z Flip 6. These files, created using Autodesk Maya, were developed under the supervision of Mr Rich Daley, a senior UI designer at CMMC. The designs were to be patented and licensed worldwide, representing a significant financial stake for the company.</w:t>
      </w:r>
      <w:r w:rsidR="00037BE1">
        <w:rPr>
          <w:lang w:val="en-GB"/>
        </w:rPr>
        <w:t xml:space="preserve"> </w:t>
      </w:r>
      <w:r w:rsidR="00037BE1" w:rsidRPr="00037BE1">
        <w:rPr>
          <w:lang w:val="en-GB"/>
        </w:rPr>
        <w:t>Shortly after Daley's resignation, CMMC discovered that the project files had been deleted from his local system. Lacking a centralised backup due to confidentiality restrictions, the company initiated a digital forensic investigation to determine if the files could be recovered and to establish a timeline of possible malicious actions.</w:t>
      </w:r>
    </w:p>
    <w:p w14:paraId="158E1813" w14:textId="77777777" w:rsidR="00037BE1" w:rsidRDefault="00037BE1" w:rsidP="00037BE1">
      <w:pPr>
        <w:pStyle w:val="Corpsdetexte"/>
        <w:rPr>
          <w:lang w:val="en-GB"/>
        </w:rPr>
      </w:pPr>
      <w:r w:rsidRPr="00037BE1">
        <w:rPr>
          <w:lang w:val="en-GB"/>
        </w:rPr>
        <w:t>This report presents the results of that investigation, which is limited to the recovery of deleted Maya files from the suspect computer. It does not include any examination of network logs, email artefacts or device usage history. All analysis was conducted in a controlled, post-mortem environment using a verified forensic image of the target hard drive.</w:t>
      </w:r>
    </w:p>
    <w:p w14:paraId="7995F355" w14:textId="77777777" w:rsidR="00630E41" w:rsidRDefault="00630E41" w:rsidP="00037BE1">
      <w:pPr>
        <w:pStyle w:val="Corpsdetexte"/>
        <w:rPr>
          <w:lang w:val="en-GB"/>
        </w:rPr>
      </w:pPr>
    </w:p>
    <w:p w14:paraId="3DB72A15" w14:textId="77777777" w:rsidR="00630E41" w:rsidRPr="00037BE1" w:rsidRDefault="00630E41" w:rsidP="00037BE1">
      <w:pPr>
        <w:pStyle w:val="Corpsdetexte"/>
        <w:rPr>
          <w:lang w:val="en-GB"/>
        </w:rPr>
      </w:pPr>
    </w:p>
    <w:p w14:paraId="2AFD8D80" w14:textId="447443DA" w:rsidR="00E77E36" w:rsidRDefault="007F4C43" w:rsidP="007F4C43">
      <w:pPr>
        <w:pStyle w:val="Titre1"/>
        <w:rPr>
          <w:lang w:val="en-GB"/>
        </w:rPr>
      </w:pPr>
      <w:r>
        <w:rPr>
          <w:lang w:val="en-GB"/>
        </w:rPr>
        <w:t>Legal &amp; Methodological Framework</w:t>
      </w:r>
    </w:p>
    <w:p w14:paraId="4D3D80A4" w14:textId="6F4EEB22" w:rsidR="007F4C43" w:rsidRDefault="007F4C43" w:rsidP="007F4C43">
      <w:pPr>
        <w:pStyle w:val="Titre2"/>
        <w:rPr>
          <w:lang w:val="en-GB"/>
        </w:rPr>
      </w:pPr>
      <w:r>
        <w:rPr>
          <w:lang w:val="en-GB"/>
        </w:rPr>
        <w:t xml:space="preserve">Legal basis for the investigation : </w:t>
      </w:r>
    </w:p>
    <w:p w14:paraId="7AB753D1" w14:textId="335E115D" w:rsidR="007F4C43" w:rsidRPr="007F4C43" w:rsidRDefault="007F4C43" w:rsidP="00C567EA">
      <w:pPr>
        <w:spacing w:before="5pt" w:beforeAutospacing="1" w:after="5pt" w:afterAutospacing="1"/>
        <w:ind w:firstLine="14.40pt"/>
        <w:jc w:val="both"/>
        <w:rPr>
          <w:rFonts w:eastAsia="Times New Roman"/>
          <w:lang w:val="en-GB" w:eastAsia="fr-FR"/>
        </w:rPr>
      </w:pPr>
      <w:r w:rsidRPr="007F4C43">
        <w:rPr>
          <w:rFonts w:eastAsia="Times New Roman"/>
          <w:lang w:val="en-GB" w:eastAsia="fr-FR"/>
        </w:rPr>
        <w:t>The forensic investigation was carried out under internal corporate authorisation from CMMC management following the discovery of potentially malicious activity on a company owned device. Although the investigation was internal, standard procedures were followed to ensure that the findings would be admissible in any future legal proceedings, if required. The process adhered to UK data protection regulations and principles outlined in the UK GDPR and Computer Misuse Act 1990, particularly in relation to unauthorised access and data exfiltration.</w:t>
      </w:r>
      <w:r w:rsidR="00C567EA">
        <w:rPr>
          <w:rFonts w:eastAsia="Times New Roman"/>
          <w:lang w:val="en-GB" w:eastAsia="fr-FR"/>
        </w:rPr>
        <w:t xml:space="preserve"> </w:t>
      </w:r>
      <w:r w:rsidRPr="007F4C43">
        <w:rPr>
          <w:rFonts w:eastAsia="Times New Roman"/>
          <w:lang w:val="en-GB" w:eastAsia="fr-FR"/>
        </w:rPr>
        <w:t>Although there was no formal law enforcement request at this stage, the forensic procedures were carried out in a forensically sound manner, ensuring preservation of evidence and the integrity of the acquisition.</w:t>
      </w:r>
    </w:p>
    <w:p w14:paraId="607A3378" w14:textId="77777777" w:rsidR="00C567EA" w:rsidRDefault="007F4C43" w:rsidP="00C567EA">
      <w:pPr>
        <w:pStyle w:val="Titre2"/>
        <w:rPr>
          <w:lang w:val="fr-FR" w:eastAsia="fr-FR"/>
        </w:rPr>
      </w:pPr>
      <w:r w:rsidRPr="007F4C43">
        <w:rPr>
          <w:lang w:val="fr-FR" w:eastAsia="fr-FR"/>
        </w:rPr>
        <w:t>Methodological approach</w:t>
      </w:r>
    </w:p>
    <w:p w14:paraId="1031255A" w14:textId="34D624CA" w:rsidR="00D83A80" w:rsidRDefault="007F4C43" w:rsidP="002C1CA4">
      <w:pPr>
        <w:ind w:firstLine="14.40pt"/>
        <w:jc w:val="both"/>
        <w:rPr>
          <w:sz w:val="16"/>
          <w:szCs w:val="16"/>
          <w:lang w:val="en-GB" w:eastAsia="fr-FR"/>
        </w:rPr>
      </w:pPr>
      <w:r w:rsidRPr="00C61D91">
        <w:rPr>
          <w:lang w:val="en-GB" w:eastAsia="fr-FR"/>
        </w:rPr>
        <w:t xml:space="preserve">The methodology applied is consistent with standard digital forensics frameworks, including models proposed </w:t>
      </w:r>
      <w:r w:rsidR="00387682" w:rsidRPr="00C61D91">
        <w:rPr>
          <w:lang w:val="en-GB" w:eastAsia="fr-FR"/>
        </w:rPr>
        <w:t>by</w:t>
      </w:r>
      <w:r w:rsidR="00C61D91">
        <w:rPr>
          <w:lang w:val="en-GB" w:eastAsia="fr-FR"/>
        </w:rPr>
        <w:t xml:space="preserve"> </w:t>
      </w:r>
      <w:r w:rsidRPr="007F4C43">
        <w:rPr>
          <w:lang w:val="en-GB" w:eastAsia="fr-FR"/>
        </w:rPr>
        <w:t>the National Institute of Justice (NIJ) model (preparation, collection, examination, analysis, reporting) and Brian Carrier's three-phase model (preservation, search, reconstruction).</w:t>
      </w:r>
      <w:r w:rsidR="00C61D91">
        <w:rPr>
          <w:sz w:val="16"/>
          <w:szCs w:val="16"/>
          <w:lang w:val="en-GB" w:eastAsia="fr-FR"/>
        </w:rPr>
        <w:t xml:space="preserve"> </w:t>
      </w:r>
      <w:r w:rsidRPr="007F4C43">
        <w:rPr>
          <w:rFonts w:eastAsia="Times New Roman"/>
          <w:lang w:val="en-GB" w:eastAsia="fr-FR"/>
        </w:rPr>
        <w:t>The approach also integrates best practices described in Hermansen's Forensic Methodology for Linux System Analysis, including:</w:t>
      </w:r>
      <w:r w:rsidR="002C1CA4">
        <w:rPr>
          <w:sz w:val="16"/>
          <w:szCs w:val="16"/>
          <w:lang w:val="en-GB" w:eastAsia="fr-FR"/>
        </w:rPr>
        <w:t xml:space="preserve"> </w:t>
      </w:r>
    </w:p>
    <w:p w14:paraId="201175DE" w14:textId="77777777" w:rsidR="00D83A80" w:rsidRDefault="00D83A80" w:rsidP="00D83A80">
      <w:pPr>
        <w:ind w:start="14.40pt"/>
        <w:jc w:val="both"/>
        <w:rPr>
          <w:sz w:val="16"/>
          <w:szCs w:val="16"/>
          <w:lang w:val="en-GB" w:eastAsia="fr-FR"/>
        </w:rPr>
      </w:pPr>
      <w:r>
        <w:rPr>
          <w:sz w:val="16"/>
          <w:szCs w:val="16"/>
          <w:lang w:val="en-GB" w:eastAsia="fr-FR"/>
        </w:rPr>
        <w:t xml:space="preserve">- </w:t>
      </w:r>
      <w:r w:rsidR="007F4C43" w:rsidRPr="007F4C43">
        <w:rPr>
          <w:rFonts w:eastAsia="Times New Roman"/>
          <w:lang w:val="en-GB" w:eastAsia="fr-FR"/>
        </w:rPr>
        <w:t>a strict separation between original evidence and working copies,</w:t>
      </w:r>
    </w:p>
    <w:p w14:paraId="5562BC79" w14:textId="77777777" w:rsidR="00D83A80" w:rsidRDefault="007F4C43" w:rsidP="00D83A80">
      <w:pPr>
        <w:ind w:firstLine="14.40pt"/>
        <w:jc w:val="both"/>
        <w:rPr>
          <w:sz w:val="16"/>
          <w:szCs w:val="16"/>
          <w:lang w:val="en-GB" w:eastAsia="fr-FR"/>
        </w:rPr>
      </w:pPr>
      <w:r w:rsidRPr="007F4C43">
        <w:rPr>
          <w:rFonts w:eastAsia="Times New Roman"/>
          <w:lang w:val="en-GB" w:eastAsia="fr-FR"/>
        </w:rPr>
        <w:t>- validated forensic image acquisition</w:t>
      </w:r>
    </w:p>
    <w:p w14:paraId="0AB0EC4D" w14:textId="141A70B6" w:rsidR="007F4C43" w:rsidRPr="007F4C43" w:rsidRDefault="007F4C43" w:rsidP="00D83A80">
      <w:pPr>
        <w:ind w:firstLine="14.40pt"/>
        <w:jc w:val="both"/>
        <w:rPr>
          <w:sz w:val="16"/>
          <w:szCs w:val="16"/>
          <w:lang w:val="en-GB" w:eastAsia="fr-FR"/>
        </w:rPr>
      </w:pPr>
      <w:r w:rsidRPr="007F4C43">
        <w:rPr>
          <w:rFonts w:eastAsia="Times New Roman"/>
          <w:lang w:val="en-GB" w:eastAsia="fr-FR"/>
        </w:rPr>
        <w:t>- and detailed documentation of all forensic steps.</w:t>
      </w:r>
    </w:p>
    <w:p w14:paraId="09F01E82" w14:textId="77777777" w:rsidR="00D9738C" w:rsidRDefault="007F4C43" w:rsidP="00351BD4">
      <w:pPr>
        <w:spacing w:before="5pt" w:beforeAutospacing="1" w:after="5pt" w:afterAutospacing="1"/>
        <w:jc w:val="both"/>
        <w:rPr>
          <w:rFonts w:eastAsia="Times New Roman"/>
          <w:lang w:val="en-GB" w:eastAsia="fr-FR"/>
        </w:rPr>
      </w:pPr>
      <w:r w:rsidRPr="007F4C43">
        <w:rPr>
          <w:rFonts w:eastAsia="Times New Roman"/>
          <w:lang w:val="en-GB" w:eastAsia="fr-FR"/>
        </w:rPr>
        <w:t>In this case, only post-mortem analysis was possible as the suspect machine had already been powered down and physically isolated prior to forensic intervention. The investigation followed this sequence:</w:t>
      </w:r>
    </w:p>
    <w:p w14:paraId="3DE3F338" w14:textId="6123A0B1" w:rsidR="007F4C43" w:rsidRPr="007F4C43" w:rsidRDefault="00D9738C" w:rsidP="00351BD4">
      <w:pPr>
        <w:spacing w:before="5pt" w:beforeAutospacing="1" w:after="5pt" w:afterAutospacing="1"/>
        <w:jc w:val="both"/>
        <w:rPr>
          <w:rFonts w:eastAsia="Times New Roman"/>
          <w:lang w:val="en-GB" w:eastAsia="fr-FR"/>
        </w:rPr>
      </w:pPr>
      <w:r>
        <w:rPr>
          <w:rFonts w:eastAsia="Times New Roman"/>
          <w:lang w:val="en-GB" w:eastAsia="fr-FR"/>
        </w:rPr>
        <w:t xml:space="preserve">1. </w:t>
      </w:r>
      <w:r w:rsidR="007F4C43" w:rsidRPr="007F4C43">
        <w:rPr>
          <w:rFonts w:eastAsia="Times New Roman"/>
          <w:lang w:val="en-GB" w:eastAsia="fr-FR"/>
        </w:rPr>
        <w:t>Identification and acquisition of the target storage device.</w:t>
      </w:r>
    </w:p>
    <w:p w14:paraId="6CF6754C" w14:textId="77777777" w:rsidR="007F4C43" w:rsidRPr="007F4C43" w:rsidRDefault="007F4C43" w:rsidP="00D9738C">
      <w:pPr>
        <w:spacing w:before="5pt" w:beforeAutospacing="1" w:after="5pt" w:afterAutospacing="1"/>
        <w:jc w:val="both"/>
        <w:rPr>
          <w:rFonts w:eastAsia="Times New Roman"/>
          <w:lang w:val="en-GB" w:eastAsia="fr-FR"/>
        </w:rPr>
      </w:pPr>
      <w:r w:rsidRPr="007F4C43">
        <w:rPr>
          <w:rFonts w:eastAsia="Times New Roman"/>
          <w:lang w:val="en-GB" w:eastAsia="fr-FR"/>
        </w:rPr>
        <w:t>2. Creation of a bit-for-bit forensic image using the FTK imager, stored in E01 format.</w:t>
      </w:r>
    </w:p>
    <w:p w14:paraId="017AA6A5" w14:textId="77777777" w:rsidR="00D9738C" w:rsidRDefault="007F4C43" w:rsidP="00C61D91">
      <w:pPr>
        <w:spacing w:before="5pt" w:beforeAutospacing="1" w:after="5pt" w:afterAutospacing="1"/>
        <w:jc w:val="both"/>
        <w:rPr>
          <w:rFonts w:eastAsia="Times New Roman"/>
          <w:lang w:val="en-GB" w:eastAsia="fr-FR"/>
        </w:rPr>
      </w:pPr>
      <w:r w:rsidRPr="007F4C43">
        <w:rPr>
          <w:rFonts w:eastAsia="Times New Roman"/>
          <w:lang w:val="en-GB" w:eastAsia="fr-FR"/>
        </w:rPr>
        <w:t>3. Hash verification using MD5 and SHA1 to confirm the integrity of the image.</w:t>
      </w:r>
    </w:p>
    <w:p w14:paraId="5A78211B" w14:textId="2594781F" w:rsidR="007F4C43" w:rsidRPr="007F4C43" w:rsidRDefault="0002648A" w:rsidP="00C61D91">
      <w:pPr>
        <w:spacing w:before="5pt" w:beforeAutospacing="1" w:after="5pt" w:afterAutospacing="1"/>
        <w:jc w:val="both"/>
        <w:rPr>
          <w:rFonts w:eastAsia="Times New Roman"/>
          <w:lang w:val="en-GB" w:eastAsia="fr-FR"/>
        </w:rPr>
      </w:pPr>
      <w:r>
        <w:rPr>
          <w:noProof/>
          <w:lang w:val="en-GB" w:eastAsia="fr-FR"/>
        </w:rPr>
        <w:lastRenderedPageBreak/>
        <w:drawing>
          <wp:anchor distT="0" distB="0" distL="114300" distR="114300" simplePos="0" relativeHeight="251659264" behindDoc="1" locked="0" layoutInCell="1" allowOverlap="1" wp14:anchorId="2FF6A0A9" wp14:editId="62CE99C0">
            <wp:simplePos x="0" y="0"/>
            <wp:positionH relativeFrom="margin">
              <wp:align>right</wp:align>
            </wp:positionH>
            <wp:positionV relativeFrom="paragraph">
              <wp:posOffset>583</wp:posOffset>
            </wp:positionV>
            <wp:extent cx="2915850" cy="2380598"/>
            <wp:effectExtent l="0" t="0" r="0" b="1270"/>
            <wp:wrapTight wrapText="bothSides">
              <wp:wrapPolygon edited="0">
                <wp:start x="0" y="0"/>
                <wp:lineTo x="0" y="21439"/>
                <wp:lineTo x="21454" y="21439"/>
                <wp:lineTo x="21454" y="0"/>
                <wp:lineTo x="0" y="0"/>
              </wp:wrapPolygon>
            </wp:wrapTight>
            <wp:docPr id="1062744283" name="Image 2" descr="Une image contenant texte, Appareils électroniques, capture d’écran, affichage&#10;&#10;Le contenu généré par l’IA peut être incorrect."/>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062744283" name="Image 2" descr="Une image contenant texte, Appareils électroniques, capture d’écran, affichage&#10;&#10;Le contenu généré par l’IA peut être incorrect."/>
                    <pic:cNvPicPr/>
                  </pic:nvPicPr>
                  <pic:blipFill>
                    <a:blip r:embed="rId23">
                      <a:extLst>
                        <a:ext uri="{28A0092B-C50C-407E-A947-70E740481C1C}">
                          <a14:useLocalDpi xmlns:a14="http://schemas.microsoft.com/office/drawing/2010/main" val="0"/>
                        </a:ext>
                      </a:extLst>
                    </a:blip>
                    <a:stretch>
                      <a:fillRect/>
                    </a:stretch>
                  </pic:blipFill>
                  <pic:spPr>
                    <a:xfrm>
                      <a:off x="0" y="0"/>
                      <a:ext cx="2915850" cy="2380598"/>
                    </a:xfrm>
                    <a:prstGeom prst="rect">
                      <a:avLst/>
                    </a:prstGeom>
                  </pic:spPr>
                </pic:pic>
              </a:graphicData>
            </a:graphic>
            <wp14:sizeRelH relativeFrom="margin">
              <wp14:pctWidth>0%</wp14:pctWidth>
            </wp14:sizeRelH>
            <wp14:sizeRelV relativeFrom="margin">
              <wp14:pctHeight>0%</wp14:pctHeight>
            </wp14:sizeRelV>
          </wp:anchor>
        </w:drawing>
      </w:r>
      <w:r w:rsidR="0088223A">
        <w:rPr>
          <w:noProof/>
        </w:rPr>
        <w:drawing>
          <wp:anchor distT="0" distB="0" distL="114300" distR="114300" simplePos="0" relativeHeight="251661312" behindDoc="1" locked="0" layoutInCell="1" allowOverlap="1" wp14:anchorId="558B2A34" wp14:editId="422A2371">
            <wp:simplePos x="0" y="0"/>
            <wp:positionH relativeFrom="column">
              <wp:posOffset>3500120</wp:posOffset>
            </wp:positionH>
            <wp:positionV relativeFrom="paragraph">
              <wp:posOffset>2437130</wp:posOffset>
            </wp:positionV>
            <wp:extent cx="2915285" cy="635"/>
            <wp:effectExtent l="0" t="0" r="0" b="0"/>
            <wp:wrapTight wrapText="bothSides">
              <wp:wrapPolygon edited="0">
                <wp:start x="0" y="0"/>
                <wp:lineTo x="0" y="21600"/>
                <wp:lineTo x="21600" y="21600"/>
                <wp:lineTo x="21600" y="0"/>
              </wp:wrapPolygon>
            </wp:wrapTight>
            <wp:docPr id="468729393" name="Zone de texte 1"/>
            <wp:cNvGraphicFramePr/>
            <a:graphic xmlns:a="http://purl.oclc.org/ooxml/drawingml/main">
              <a:graphicData uri="http://schemas.microsoft.com/office/word/2010/wordprocessingShape">
                <wp:wsp>
                  <wp:cNvSpPr txBox="1"/>
                  <wp:spPr>
                    <a:xfrm>
                      <a:off x="0" y="0"/>
                      <a:ext cx="2915285" cy="635"/>
                    </a:xfrm>
                    <a:prstGeom prst="rect">
                      <a:avLst/>
                    </a:prstGeom>
                    <a:solidFill>
                      <a:prstClr val="white"/>
                    </a:solidFill>
                    <a:ln>
                      <a:noFill/>
                    </a:ln>
                  </wp:spPr>
                  <wp:txbx>
                    <wne:txbxContent>
                      <w:p w14:paraId="23FF0561" w14:textId="09F074BD" w:rsidR="0088223A" w:rsidRPr="003B3077" w:rsidRDefault="0088223A" w:rsidP="0088223A">
                        <w:pPr>
                          <w:pStyle w:val="Lgende"/>
                          <w:rPr>
                            <w:noProof/>
                            <w:sz w:val="20"/>
                            <w:szCs w:val="20"/>
                            <w:lang w:val="en-GB"/>
                          </w:rPr>
                        </w:pPr>
                        <w:r>
                          <w:t>Figure 2</w:t>
                        </w:r>
                        <w:r w:rsidRPr="00287EFA">
                          <w:t xml:space="preserve"> – FTK Imager hash verification summary</w:t>
                        </w:r>
                      </w:p>
                    </wne:txbxContent>
                  </wp:txbx>
                  <wp:bodyPr rot="0" spcFirstLastPara="0" vertOverflow="overflow" horzOverflow="overflow" vert="horz" wrap="square" lIns="0" tIns="0" rIns="0" bIns="0" numCol="1" spcCol="0" rtlCol="0" fromWordArt="0" anchor="t" anchorCtr="0" forceAA="0" compatLnSpc="1">
                    <a:prstTxWarp prst="textNoShape">
                      <a:avLst/>
                    </a:prstTxWarp>
                    <a:spAutoFit/>
                  </wp:bodyPr>
                </wp:wsp>
              </a:graphicData>
            </a:graphic>
          </wp:anchor>
        </w:drawing>
      </w:r>
      <w:r w:rsidR="007F4C43" w:rsidRPr="007F4C43">
        <w:rPr>
          <w:rFonts w:eastAsia="Times New Roman"/>
          <w:lang w:val="en-GB" w:eastAsia="fr-FR"/>
        </w:rPr>
        <w:t>4. Analysis using Autopsy, focusing on recovery of deleted files and timeline metadata.</w:t>
      </w:r>
    </w:p>
    <w:p w14:paraId="4D9AE246" w14:textId="59C5AFCB" w:rsidR="007F4C43" w:rsidRDefault="00E95740" w:rsidP="00E95740">
      <w:pPr>
        <w:pStyle w:val="Titre1"/>
        <w:rPr>
          <w:lang w:val="en-GB" w:eastAsia="fr-FR"/>
        </w:rPr>
      </w:pPr>
      <w:r>
        <w:rPr>
          <w:lang w:val="en-GB" w:eastAsia="fr-FR"/>
        </w:rPr>
        <w:t>Evidence acquisition and prevention</w:t>
      </w:r>
    </w:p>
    <w:p w14:paraId="0B96CE24" w14:textId="7C4E06FD" w:rsidR="00E95740" w:rsidRDefault="00E95740" w:rsidP="00E95740">
      <w:pPr>
        <w:pStyle w:val="Titre2"/>
        <w:rPr>
          <w:lang w:val="en-GB" w:eastAsia="fr-FR"/>
        </w:rPr>
      </w:pPr>
      <w:r>
        <w:rPr>
          <w:lang w:val="en-GB" w:eastAsia="fr-FR"/>
        </w:rPr>
        <w:t>Ima</w:t>
      </w:r>
      <w:r w:rsidR="00663F35">
        <w:rPr>
          <w:lang w:val="en-GB" w:eastAsia="fr-FR"/>
        </w:rPr>
        <w:t xml:space="preserve">ging procedure : </w:t>
      </w:r>
    </w:p>
    <w:p w14:paraId="2BAFEAD1" w14:textId="44A68137" w:rsidR="00E03327" w:rsidRDefault="00451450" w:rsidP="00E03327">
      <w:pPr>
        <w:spacing w:before="5pt" w:beforeAutospacing="1" w:after="5pt" w:afterAutospacing="1"/>
        <w:ind w:firstLine="14.40pt"/>
        <w:jc w:val="both"/>
        <w:rPr>
          <w:rFonts w:eastAsia="Times New Roman"/>
          <w:lang w:val="en-GB" w:eastAsia="fr-FR"/>
        </w:rPr>
      </w:pPr>
      <w:r>
        <w:rPr>
          <w:noProof/>
        </w:rPr>
        <w:drawing>
          <wp:anchor distT="0" distB="0" distL="114300" distR="114300" simplePos="0" relativeHeight="251650048" behindDoc="1" locked="0" layoutInCell="1" allowOverlap="1" wp14:anchorId="30BCB2CF" wp14:editId="7A5A41B7">
            <wp:simplePos x="0" y="0"/>
            <wp:positionH relativeFrom="column">
              <wp:posOffset>10795</wp:posOffset>
            </wp:positionH>
            <wp:positionV relativeFrom="paragraph">
              <wp:posOffset>4486910</wp:posOffset>
            </wp:positionV>
            <wp:extent cx="2973705" cy="635"/>
            <wp:effectExtent l="0" t="0" r="0" b="0"/>
            <wp:wrapTight wrapText="bothSides">
              <wp:wrapPolygon edited="0">
                <wp:start x="0" y="0"/>
                <wp:lineTo x="0" y="21600"/>
                <wp:lineTo x="21600" y="21600"/>
                <wp:lineTo x="21600" y="0"/>
              </wp:wrapPolygon>
            </wp:wrapTight>
            <wp:docPr id="1765930036" name="Zone de texte 1"/>
            <wp:cNvGraphicFramePr/>
            <a:graphic xmlns:a="http://purl.oclc.org/ooxml/drawingml/main">
              <a:graphicData uri="http://schemas.microsoft.com/office/word/2010/wordprocessingShape">
                <wp:wsp>
                  <wp:cNvSpPr txBox="1"/>
                  <wp:spPr>
                    <a:xfrm>
                      <a:off x="0" y="0"/>
                      <a:ext cx="2973705" cy="635"/>
                    </a:xfrm>
                    <a:prstGeom prst="rect">
                      <a:avLst/>
                    </a:prstGeom>
                    <a:solidFill>
                      <a:prstClr val="white"/>
                    </a:solidFill>
                    <a:ln>
                      <a:noFill/>
                    </a:ln>
                  </wp:spPr>
                  <wp:txbx>
                    <wne:txbxContent>
                      <w:p w14:paraId="1FDE245D" w14:textId="03AAF473" w:rsidR="00E31B36" w:rsidRPr="00E31B36" w:rsidRDefault="00451450" w:rsidP="00E31B36">
                        <w:pPr>
                          <w:pStyle w:val="Lgende"/>
                        </w:pPr>
                        <w:r>
                          <w:t xml:space="preserve">Figure </w:t>
                        </w:r>
                        <w:r w:rsidR="0088223A">
                          <w:t>1</w:t>
                        </w:r>
                        <w:r w:rsidRPr="0070090F">
                          <w:t>– Beginning of the disk copying process</w:t>
                        </w:r>
                      </w:p>
                    </wne:txbxContent>
                  </wp:txbx>
                  <wp:bodyPr rot="0" spcFirstLastPara="0" vertOverflow="overflow" horzOverflow="overflow" vert="horz" wrap="square" lIns="0" tIns="0" rIns="0" bIns="0" numCol="1" spcCol="0" rtlCol="0" fromWordArt="0" anchor="t" anchorCtr="0" forceAA="0" compatLnSpc="1">
                    <a:prstTxWarp prst="textNoShape">
                      <a:avLst/>
                    </a:prstTxWarp>
                    <a:spAutoFit/>
                  </wp:bodyPr>
                </wp:wsp>
              </a:graphicData>
            </a:graphic>
          </wp:anchor>
        </w:drawing>
      </w:r>
      <w:r w:rsidR="00D42E9C">
        <w:rPr>
          <w:rFonts w:eastAsia="Times New Roman"/>
          <w:noProof/>
          <w:lang w:val="en-GB" w:eastAsia="fr-FR"/>
        </w:rPr>
        <w:drawing>
          <wp:anchor distT="0" distB="0" distL="114300" distR="114300" simplePos="0" relativeHeight="251642880" behindDoc="1" locked="0" layoutInCell="1" allowOverlap="1" wp14:anchorId="4BC1D82E" wp14:editId="79C4C31E">
            <wp:simplePos x="0" y="0"/>
            <wp:positionH relativeFrom="column">
              <wp:align>right</wp:align>
            </wp:positionH>
            <wp:positionV relativeFrom="paragraph">
              <wp:posOffset>2218690</wp:posOffset>
            </wp:positionV>
            <wp:extent cx="2973705" cy="2211070"/>
            <wp:effectExtent l="0" t="0" r="0" b="0"/>
            <wp:wrapTight wrapText="bothSides">
              <wp:wrapPolygon edited="0">
                <wp:start x="0" y="0"/>
                <wp:lineTo x="0" y="21401"/>
                <wp:lineTo x="21448" y="21401"/>
                <wp:lineTo x="21448" y="0"/>
                <wp:lineTo x="0" y="0"/>
              </wp:wrapPolygon>
            </wp:wrapTight>
            <wp:docPr id="629585362" name="Image 1" descr="Une image contenant texte, Appareils électroniques, capture d’écran, logiciel&#10;&#10;Le contenu généré par l’IA peut être incorrect."/>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629585362" name="Image 1" descr="Une image contenant texte, Appareils électroniques, capture d’écran, logiciel&#10;&#10;Le contenu généré par l’IA peut être incorrect."/>
                    <pic:cNvPicPr/>
                  </pic:nvPicPr>
                  <pic:blipFill>
                    <a:blip r:embed="rId24">
                      <a:extLst>
                        <a:ext uri="{28A0092B-C50C-407E-A947-70E740481C1C}">
                          <a14:useLocalDpi xmlns:a14="http://schemas.microsoft.com/office/drawing/2010/main" val="0"/>
                        </a:ext>
                      </a:extLst>
                    </a:blip>
                    <a:stretch>
                      <a:fillRect/>
                    </a:stretch>
                  </pic:blipFill>
                  <pic:spPr>
                    <a:xfrm>
                      <a:off x="0" y="0"/>
                      <a:ext cx="2973705" cy="2211070"/>
                    </a:xfrm>
                    <a:prstGeom prst="rect">
                      <a:avLst/>
                    </a:prstGeom>
                  </pic:spPr>
                </pic:pic>
              </a:graphicData>
            </a:graphic>
            <wp14:sizeRelH relativeFrom="margin">
              <wp14:pctWidth>0%</wp14:pctWidth>
            </wp14:sizeRelH>
            <wp14:sizeRelV relativeFrom="margin">
              <wp14:pctHeight>0%</wp14:pctHeight>
            </wp14:sizeRelV>
          </wp:anchor>
        </w:drawing>
      </w:r>
      <w:r w:rsidR="00E03327" w:rsidRPr="00E03327">
        <w:rPr>
          <w:rFonts w:eastAsia="Times New Roman"/>
          <w:lang w:val="en-GB" w:eastAsia="fr-FR"/>
        </w:rPr>
        <w:t>Forensic acquisition was performed on the suspect's workstation using FTK Imager, a recognised industry standard tool for bit-level forensic imaging. As the device had already been powered down and physically secured prior to analysis, only post-mortem acquisition was possible.</w:t>
      </w:r>
      <w:r w:rsidR="00E03327">
        <w:rPr>
          <w:rFonts w:eastAsia="Times New Roman"/>
          <w:lang w:val="en-GB" w:eastAsia="fr-FR"/>
        </w:rPr>
        <w:t xml:space="preserve"> </w:t>
      </w:r>
      <w:r w:rsidR="00E03327" w:rsidRPr="00E03327">
        <w:rPr>
          <w:rFonts w:eastAsia="Times New Roman"/>
          <w:lang w:val="en-GB" w:eastAsia="fr-FR"/>
        </w:rPr>
        <w:t>The internal hard drive was removed and connected to a forensic workstation via a write-blocker (or mounted read-only if virtual). The hard drive was then imaged in E01 (EnCase evidence file) format, which allows for compression, metadata encapsulation and multiple embedded hash verifications.</w:t>
      </w:r>
      <w:r w:rsidR="00E03327">
        <w:rPr>
          <w:rFonts w:eastAsia="Times New Roman"/>
          <w:lang w:val="en-GB" w:eastAsia="fr-FR"/>
        </w:rPr>
        <w:t xml:space="preserve"> </w:t>
      </w:r>
      <w:r w:rsidR="00E03327" w:rsidRPr="00E03327">
        <w:rPr>
          <w:rFonts w:eastAsia="Times New Roman"/>
          <w:lang w:val="en-GB" w:eastAsia="fr-FR"/>
        </w:rPr>
        <w:t>The imaging process was initiated by launching FTK Imager and selecting the appropriate source disc. This step is shown below.</w:t>
      </w:r>
    </w:p>
    <w:p w14:paraId="31258854" w14:textId="0D708DFF" w:rsidR="00E03327" w:rsidRDefault="00E31B36" w:rsidP="00E31B36">
      <w:pPr>
        <w:pStyle w:val="Titre2"/>
        <w:rPr>
          <w:lang w:val="en-GB" w:eastAsia="fr-FR"/>
        </w:rPr>
      </w:pPr>
      <w:r>
        <w:rPr>
          <w:lang w:val="en-GB" w:eastAsia="fr-FR"/>
        </w:rPr>
        <w:t>Hash calculation and verification</w:t>
      </w:r>
      <w:r w:rsidR="000D492C">
        <w:rPr>
          <w:lang w:val="en-GB" w:eastAsia="fr-FR"/>
        </w:rPr>
        <w:t xml:space="preserve"> : </w:t>
      </w:r>
    </w:p>
    <w:p w14:paraId="45C4D2DB" w14:textId="1ADC281D" w:rsidR="0088223A" w:rsidRPr="0088223A" w:rsidRDefault="0088223A" w:rsidP="0088223A">
      <w:pPr>
        <w:spacing w:before="5pt" w:beforeAutospacing="1" w:after="5pt" w:afterAutospacing="1"/>
        <w:ind w:firstLine="14.40pt"/>
        <w:jc w:val="both"/>
        <w:rPr>
          <w:rFonts w:eastAsia="Times New Roman"/>
          <w:lang w:val="en-GB" w:eastAsia="fr-FR"/>
        </w:rPr>
      </w:pPr>
      <w:r w:rsidRPr="0088223A">
        <w:rPr>
          <w:rFonts w:eastAsia="Times New Roman"/>
          <w:lang w:val="en-GB" w:eastAsia="fr-FR"/>
        </w:rPr>
        <w:t>To ensure the forensic integrity of the image, cryptographic hash functions are calculated both during and after acquisition. These hash values serve as unique fingerprints for the disk image and are critical for maintaining evidentiary trust.</w:t>
      </w:r>
      <w:r>
        <w:rPr>
          <w:rFonts w:eastAsia="Times New Roman"/>
          <w:lang w:val="en-GB" w:eastAsia="fr-FR"/>
        </w:rPr>
        <w:t xml:space="preserve"> </w:t>
      </w:r>
      <w:r w:rsidRPr="0088223A">
        <w:rPr>
          <w:rFonts w:eastAsia="Times New Roman"/>
          <w:lang w:val="en-GB" w:eastAsia="fr-FR"/>
        </w:rPr>
        <w:t>FTK Imager was configured to calculate both MD5 and SHA1 hashes. The tool automatically compared the calculated hash values with those stored in the E01 container to ensure that the image had not been tampered with or corrupted.</w:t>
      </w:r>
      <w:r>
        <w:rPr>
          <w:rFonts w:eastAsia="Times New Roman"/>
          <w:lang w:val="en-GB" w:eastAsia="fr-FR"/>
        </w:rPr>
        <w:t xml:space="preserve"> </w:t>
      </w:r>
      <w:r w:rsidRPr="0088223A">
        <w:rPr>
          <w:rFonts w:eastAsia="Times New Roman"/>
          <w:lang w:val="en-GB" w:eastAsia="fr-FR"/>
        </w:rPr>
        <w:t>The final verification screen displayed matching values for both hash types, confirming the integrity of the forensic image:</w:t>
      </w:r>
    </w:p>
    <w:p w14:paraId="702F9684" w14:textId="5025D537" w:rsidR="000D492C" w:rsidRDefault="000D492C" w:rsidP="000D492C">
      <w:pPr>
        <w:rPr>
          <w:lang w:val="en-GB" w:eastAsia="fr-FR"/>
        </w:rPr>
      </w:pPr>
    </w:p>
    <w:p w14:paraId="69AE0F06" w14:textId="3642F9C4" w:rsidR="0002648A" w:rsidRDefault="0002648A" w:rsidP="000D492C">
      <w:pPr>
        <w:rPr>
          <w:lang w:val="en-GB" w:eastAsia="fr-FR"/>
        </w:rPr>
      </w:pPr>
    </w:p>
    <w:p w14:paraId="28234FAA" w14:textId="5AA075BF" w:rsidR="0002648A" w:rsidRDefault="0002648A" w:rsidP="000D492C">
      <w:pPr>
        <w:rPr>
          <w:lang w:val="en-GB" w:eastAsia="fr-FR"/>
        </w:rPr>
      </w:pPr>
    </w:p>
    <w:p w14:paraId="2D235C21" w14:textId="3F484BB8" w:rsidR="0002648A" w:rsidRDefault="0002648A" w:rsidP="000D492C">
      <w:pPr>
        <w:rPr>
          <w:lang w:val="en-GB" w:eastAsia="fr-FR"/>
        </w:rPr>
      </w:pPr>
    </w:p>
    <w:p w14:paraId="40AEBD24" w14:textId="77777777" w:rsidR="0002648A" w:rsidRPr="000D492C" w:rsidRDefault="0002648A" w:rsidP="000D492C">
      <w:pPr>
        <w:rPr>
          <w:lang w:val="en-GB" w:eastAsia="fr-FR"/>
        </w:rPr>
      </w:pPr>
    </w:p>
    <w:p w14:paraId="3919A0FD" w14:textId="529081AC" w:rsidR="00663F35" w:rsidRPr="00663F35" w:rsidRDefault="009C2D96" w:rsidP="00663F35">
      <w:pPr>
        <w:rPr>
          <w:lang w:val="en-GB" w:eastAsia="fr-FR"/>
        </w:rPr>
      </w:pPr>
      <w:r>
        <w:rPr>
          <w:noProof/>
        </w:rPr>
        <w:drawing>
          <wp:anchor distT="0" distB="0" distL="114300" distR="114300" simplePos="0" relativeHeight="251658242" behindDoc="1" locked="0" layoutInCell="1" allowOverlap="1" wp14:anchorId="769B3C87" wp14:editId="7DE821C0">
            <wp:simplePos x="0" y="0"/>
            <wp:positionH relativeFrom="column">
              <wp:posOffset>3430270</wp:posOffset>
            </wp:positionH>
            <wp:positionV relativeFrom="paragraph">
              <wp:posOffset>271491</wp:posOffset>
            </wp:positionV>
            <wp:extent cx="2984500" cy="635"/>
            <wp:effectExtent l="0" t="0" r="0" b="0"/>
            <wp:wrapTight wrapText="bothSides">
              <wp:wrapPolygon edited="0">
                <wp:start x="0" y="0"/>
                <wp:lineTo x="0" y="20167"/>
                <wp:lineTo x="21508" y="20167"/>
                <wp:lineTo x="21508" y="0"/>
                <wp:lineTo x="0" y="0"/>
              </wp:wrapPolygon>
            </wp:wrapTight>
            <wp:docPr id="1585560422" name="Zone de texte 1"/>
            <wp:cNvGraphicFramePr/>
            <a:graphic xmlns:a="http://purl.oclc.org/ooxml/drawingml/main">
              <a:graphicData uri="http://schemas.microsoft.com/office/word/2010/wordprocessingShape">
                <wp:wsp>
                  <wp:cNvSpPr txBox="1"/>
                  <wp:spPr>
                    <a:xfrm>
                      <a:off x="0" y="0"/>
                      <a:ext cx="2984500" cy="635"/>
                    </a:xfrm>
                    <a:prstGeom prst="rect">
                      <a:avLst/>
                    </a:prstGeom>
                    <a:solidFill>
                      <a:prstClr val="white"/>
                    </a:solidFill>
                    <a:ln>
                      <a:noFill/>
                    </a:ln>
                  </wp:spPr>
                  <wp:txbx>
                    <wne:txbxContent>
                      <w:p w14:paraId="118FB713" w14:textId="77777777" w:rsidR="008528B8" w:rsidRPr="00577331" w:rsidRDefault="008528B8" w:rsidP="008528B8">
                        <w:pPr>
                          <w:pStyle w:val="Lgende"/>
                          <w:rPr>
                            <w:noProof/>
                            <w:sz w:val="20"/>
                            <w:szCs w:val="20"/>
                            <w:lang w:val="en-GB"/>
                          </w:rPr>
                        </w:pPr>
                        <w:r>
                          <w:t xml:space="preserve">Figure 3 </w:t>
                        </w:r>
                        <w:r w:rsidRPr="005A0E29">
                          <w:t>– Creation of the forensic case</w:t>
                        </w:r>
                      </w:p>
                    </wne:txbxContent>
                  </wp:txbx>
                  <wp:bodyPr rot="0" spcFirstLastPara="0" vertOverflow="overflow" horzOverflow="overflow" vert="horz" wrap="square" lIns="0" tIns="0" rIns="0" bIns="0" numCol="1" spcCol="0" rtlCol="0" fromWordArt="0" anchor="t" anchorCtr="0" forceAA="0" compatLnSpc="1">
                    <a:prstTxWarp prst="textNoShape">
                      <a:avLst/>
                    </a:prstTxWarp>
                    <a:spAutoFit/>
                  </wp:bodyPr>
                </wp:wsp>
              </a:graphicData>
            </a:graphic>
          </wp:anchor>
        </w:drawing>
      </w:r>
    </w:p>
    <w:p w14:paraId="49E76C9F" w14:textId="1BB0ACB3" w:rsidR="007F4C43" w:rsidRPr="007F4C43" w:rsidRDefault="00A67BAA" w:rsidP="00A67BAA">
      <w:pPr>
        <w:pStyle w:val="Titre2"/>
        <w:rPr>
          <w:lang w:val="en-GB" w:eastAsia="fr-FR"/>
        </w:rPr>
      </w:pPr>
      <w:r>
        <w:rPr>
          <w:lang w:val="en-GB" w:eastAsia="fr-FR"/>
        </w:rPr>
        <w:t>Imag</w:t>
      </w:r>
      <w:r w:rsidR="006B325B">
        <w:rPr>
          <w:lang w:val="en-GB" w:eastAsia="fr-FR"/>
        </w:rPr>
        <w:t>e</w:t>
      </w:r>
      <w:r>
        <w:rPr>
          <w:lang w:val="en-GB" w:eastAsia="fr-FR"/>
        </w:rPr>
        <w:t xml:space="preserve"> docum</w:t>
      </w:r>
      <w:r w:rsidR="0002648A">
        <w:rPr>
          <w:lang w:val="en-GB" w:eastAsia="fr-FR"/>
        </w:rPr>
        <w:t xml:space="preserve">entation and preservation : </w:t>
      </w:r>
    </w:p>
    <w:p w14:paraId="5D83B074" w14:textId="1E63F815" w:rsidR="002E03E3" w:rsidRDefault="002E03E3" w:rsidP="002E03E3">
      <w:pPr>
        <w:spacing w:before="5pt" w:beforeAutospacing="1" w:after="5pt" w:afterAutospacing="1"/>
        <w:ind w:firstLine="14.40pt"/>
        <w:jc w:val="both"/>
        <w:rPr>
          <w:rFonts w:eastAsia="Times New Roman"/>
          <w:lang w:val="en-GB" w:eastAsia="fr-FR"/>
        </w:rPr>
      </w:pPr>
      <w:r w:rsidRPr="002E03E3">
        <w:rPr>
          <w:rFonts w:eastAsia="Times New Roman"/>
          <w:lang w:val="en-GB" w:eastAsia="fr-FR"/>
        </w:rPr>
        <w:t>The resulting E01 image was stored on a secure forensic workstation and was never directly modified. All subsequent analysis was performed exclusively on a read-only mounted copy of the image to preserve its original state.</w:t>
      </w:r>
      <w:r>
        <w:rPr>
          <w:rFonts w:eastAsia="Times New Roman"/>
          <w:lang w:val="en-GB" w:eastAsia="fr-FR"/>
        </w:rPr>
        <w:t xml:space="preserve"> </w:t>
      </w:r>
      <w:r w:rsidRPr="002E03E3">
        <w:rPr>
          <w:rFonts w:eastAsia="Times New Roman"/>
          <w:lang w:val="en-GB" w:eastAsia="fr-FR"/>
        </w:rPr>
        <w:t xml:space="preserve">Although this investigation is academic in nature, proper chain of custody procedures </w:t>
      </w:r>
      <w:r w:rsidR="004B0C8E" w:rsidRPr="002E03E3">
        <w:rPr>
          <w:rFonts w:eastAsia="Times New Roman"/>
          <w:lang w:val="en-GB" w:eastAsia="fr-FR"/>
        </w:rPr>
        <w:t>was</w:t>
      </w:r>
      <w:r w:rsidRPr="002E03E3">
        <w:rPr>
          <w:rFonts w:eastAsia="Times New Roman"/>
          <w:lang w:val="en-GB" w:eastAsia="fr-FR"/>
        </w:rPr>
        <w:t xml:space="preserve"> simulated, including</w:t>
      </w:r>
      <w:r>
        <w:rPr>
          <w:rFonts w:eastAsia="Times New Roman"/>
          <w:lang w:val="en-GB" w:eastAsia="fr-FR"/>
        </w:rPr>
        <w:t xml:space="preserve"> </w:t>
      </w:r>
      <w:r w:rsidRPr="002E03E3">
        <w:rPr>
          <w:rFonts w:eastAsia="Times New Roman"/>
          <w:lang w:val="en-GB" w:eastAsia="fr-FR"/>
        </w:rPr>
        <w:t>Documentation of the date of acquisition and the tool used,</w:t>
      </w:r>
      <w:r>
        <w:rPr>
          <w:rFonts w:eastAsia="Times New Roman"/>
          <w:lang w:val="en-GB" w:eastAsia="fr-FR"/>
        </w:rPr>
        <w:t xml:space="preserve"> </w:t>
      </w:r>
      <w:r w:rsidRPr="002E03E3">
        <w:rPr>
          <w:rFonts w:eastAsia="Times New Roman"/>
          <w:lang w:val="en-GB" w:eastAsia="fr-FR"/>
        </w:rPr>
        <w:t>Storage of hash values alongside the image,</w:t>
      </w:r>
      <w:r w:rsidRPr="002E03E3">
        <w:rPr>
          <w:rFonts w:eastAsia="Times New Roman"/>
          <w:lang w:val="en-GB" w:eastAsia="fr-FR"/>
        </w:rPr>
        <w:t xml:space="preserve"> </w:t>
      </w:r>
      <w:r w:rsidRPr="002E03E3">
        <w:rPr>
          <w:rFonts w:eastAsia="Times New Roman"/>
          <w:lang w:val="en-GB" w:eastAsia="fr-FR"/>
        </w:rPr>
        <w:t>Use of a separate working copy during analysis.</w:t>
      </w:r>
      <w:r w:rsidRPr="002E03E3">
        <w:rPr>
          <w:rFonts w:eastAsia="Times New Roman"/>
          <w:lang w:val="en-GB" w:eastAsia="fr-FR"/>
        </w:rPr>
        <w:t xml:space="preserve"> </w:t>
      </w:r>
      <w:r w:rsidRPr="002E03E3">
        <w:rPr>
          <w:rFonts w:eastAsia="Times New Roman"/>
          <w:lang w:val="en-GB" w:eastAsia="fr-FR"/>
        </w:rPr>
        <w:t>This rigorous approach ensures that the process would remain admissible in court should the case escalate beyond the internal investigation.</w:t>
      </w:r>
    </w:p>
    <w:p w14:paraId="290E7F68" w14:textId="20CFDC2E" w:rsidR="00943614" w:rsidRDefault="00943614" w:rsidP="00943614">
      <w:pPr>
        <w:pStyle w:val="Titre1"/>
        <w:rPr>
          <w:lang w:val="en-GB" w:eastAsia="fr-FR"/>
        </w:rPr>
      </w:pPr>
      <w:r>
        <w:rPr>
          <w:lang w:val="en-GB" w:eastAsia="fr-FR"/>
        </w:rPr>
        <w:t xml:space="preserve">Forensic </w:t>
      </w:r>
      <w:r w:rsidR="00DB49F7">
        <w:rPr>
          <w:lang w:val="en-GB" w:eastAsia="fr-FR"/>
        </w:rPr>
        <w:t>analysis</w:t>
      </w:r>
    </w:p>
    <w:p w14:paraId="3AC8C46A" w14:textId="77777777" w:rsidR="00DB49F7" w:rsidRPr="00DB49F7" w:rsidRDefault="00DB49F7" w:rsidP="00DB49F7">
      <w:pPr>
        <w:rPr>
          <w:lang w:val="en-GB" w:eastAsia="fr-FR"/>
        </w:rPr>
      </w:pPr>
    </w:p>
    <w:p w14:paraId="1E5E2CE3" w14:textId="4CFC6257" w:rsidR="007F4C43" w:rsidRDefault="00DB49F7" w:rsidP="00DB49F7">
      <w:pPr>
        <w:pStyle w:val="Titre2"/>
        <w:rPr>
          <w:lang w:val="en-GB"/>
        </w:rPr>
      </w:pPr>
      <w:r>
        <w:rPr>
          <w:lang w:val="en-GB"/>
        </w:rPr>
        <w:t xml:space="preserve">Environnement setup in Autopsy : </w:t>
      </w:r>
    </w:p>
    <w:p w14:paraId="304CE97E" w14:textId="77777777" w:rsidR="00DB49F7" w:rsidRPr="00DB49F7" w:rsidRDefault="00DB49F7" w:rsidP="00DB49F7">
      <w:pPr>
        <w:rPr>
          <w:lang w:val="en-GB"/>
        </w:rPr>
      </w:pPr>
    </w:p>
    <w:p w14:paraId="3F8F905C" w14:textId="3EF83185" w:rsidR="004F65EB" w:rsidRPr="004F65EB" w:rsidRDefault="008528B8" w:rsidP="004F65EB">
      <w:pPr>
        <w:ind w:firstLine="14.40pt"/>
        <w:jc w:val="both"/>
        <w:rPr>
          <w:lang w:val="en-GB"/>
        </w:rPr>
      </w:pPr>
      <w:r>
        <w:rPr>
          <w:noProof/>
          <w:lang w:val="en-GB"/>
        </w:rPr>
        <w:drawing>
          <wp:anchor distT="0" distB="0" distL="114300" distR="114300" simplePos="0" relativeHeight="251658251" behindDoc="1" locked="0" layoutInCell="1" allowOverlap="1" wp14:anchorId="535F4DF3" wp14:editId="15D0CF89">
            <wp:simplePos x="0" y="0"/>
            <wp:positionH relativeFrom="margin">
              <wp:posOffset>3435350</wp:posOffset>
            </wp:positionH>
            <wp:positionV relativeFrom="paragraph">
              <wp:posOffset>1086774</wp:posOffset>
            </wp:positionV>
            <wp:extent cx="2984500" cy="1764030"/>
            <wp:effectExtent l="0" t="0" r="0" b="1270"/>
            <wp:wrapTight wrapText="bothSides">
              <wp:wrapPolygon edited="0">
                <wp:start x="0" y="0"/>
                <wp:lineTo x="0" y="21460"/>
                <wp:lineTo x="21508" y="21460"/>
                <wp:lineTo x="21508" y="0"/>
                <wp:lineTo x="0" y="0"/>
              </wp:wrapPolygon>
            </wp:wrapTight>
            <wp:docPr id="1693062267" name="Image 3" descr="Une image contenant texte, capture d’écran, logiciel, Icône d’ordinateur&#10;&#10;Le contenu généré par l’IA peut être incorrect."/>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693062267" name="Image 3" descr="Une image contenant texte, capture d’écran, logiciel, Icône d’ordinateur&#10;&#10;Le contenu généré par l’IA peut êtr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84500" cy="1764030"/>
                    </a:xfrm>
                    <a:prstGeom prst="rect">
                      <a:avLst/>
                    </a:prstGeom>
                  </pic:spPr>
                </pic:pic>
              </a:graphicData>
            </a:graphic>
          </wp:anchor>
        </w:drawing>
      </w:r>
      <w:r w:rsidR="004F65EB" w:rsidRPr="004F65EB">
        <w:rPr>
          <w:lang w:val="en-GB"/>
        </w:rPr>
        <w:t>Following successful acquisition and verification of the forensic image, analysis was performed using Autopsy, an open source digital forensics platform based on The Sleuth Kit (TSK). Autopsy allows for timeline creation, keyword searching, file system navigation and recovery of deleted content. A new case was created to isolate the investigation data and ensure structured documentation of the process:</w:t>
      </w:r>
    </w:p>
    <w:p w14:paraId="3D0CED61" w14:textId="2ECCCF7D" w:rsidR="007F4C43" w:rsidRDefault="00B50E02" w:rsidP="004F65EB">
      <w:pPr>
        <w:jc w:val="both"/>
      </w:pPr>
      <w:r>
        <w:rPr>
          <w:noProof/>
        </w:rPr>
        <w:lastRenderedPageBreak/>
        <w:drawing>
          <wp:anchor distT="0" distB="0" distL="114300" distR="114300" simplePos="0" relativeHeight="251658243" behindDoc="1" locked="0" layoutInCell="1" allowOverlap="1" wp14:anchorId="21D36446" wp14:editId="08410898">
            <wp:simplePos x="0" y="0"/>
            <wp:positionH relativeFrom="column">
              <wp:posOffset>0</wp:posOffset>
            </wp:positionH>
            <wp:positionV relativeFrom="paragraph">
              <wp:posOffset>2201545</wp:posOffset>
            </wp:positionV>
            <wp:extent cx="2984500" cy="635"/>
            <wp:effectExtent l="0" t="0" r="0" b="0"/>
            <wp:wrapTight wrapText="bothSides">
              <wp:wrapPolygon edited="0">
                <wp:start x="0" y="0"/>
                <wp:lineTo x="0" y="21600"/>
                <wp:lineTo x="21600" y="21600"/>
                <wp:lineTo x="21600" y="0"/>
              </wp:wrapPolygon>
            </wp:wrapTight>
            <wp:docPr id="1306030998" name="Zone de texte 1"/>
            <wp:cNvGraphicFramePr/>
            <a:graphic xmlns:a="http://purl.oclc.org/ooxml/drawingml/main">
              <a:graphicData uri="http://schemas.microsoft.com/office/word/2010/wordprocessingShape">
                <wp:wsp>
                  <wp:cNvSpPr txBox="1"/>
                  <wp:spPr>
                    <a:xfrm>
                      <a:off x="0" y="0"/>
                      <a:ext cx="2984500" cy="635"/>
                    </a:xfrm>
                    <a:prstGeom prst="rect">
                      <a:avLst/>
                    </a:prstGeom>
                    <a:solidFill>
                      <a:prstClr val="white"/>
                    </a:solidFill>
                    <a:ln>
                      <a:noFill/>
                    </a:ln>
                  </wp:spPr>
                  <wp:txbx>
                    <wne:txbxContent>
                      <w:p w14:paraId="25AB063F" w14:textId="4895D272" w:rsidR="00B50E02" w:rsidRPr="000F49FB" w:rsidRDefault="00B50E02" w:rsidP="00B50E02">
                        <w:pPr>
                          <w:pStyle w:val="Lgende"/>
                          <w:rPr>
                            <w:noProof/>
                            <w:sz w:val="20"/>
                            <w:szCs w:val="20"/>
                            <w:lang w:val="en-GB"/>
                          </w:rPr>
                        </w:pPr>
                        <w:r>
                          <w:t>Figure</w:t>
                        </w:r>
                        <w:r w:rsidR="00212E6A">
                          <w:t xml:space="preserve"> 4 </w:t>
                        </w:r>
                        <w:r w:rsidRPr="00EA04D3">
                          <w:t>– Input of investigator information</w:t>
                        </w:r>
                      </w:p>
                    </wne:txbxContent>
                  </wp:txbx>
                  <wp:bodyPr rot="0" spcFirstLastPara="0" vertOverflow="overflow" horzOverflow="overflow" vert="horz" wrap="square" lIns="0" tIns="0" rIns="0" bIns="0" numCol="1" spcCol="0" rtlCol="0" fromWordArt="0" anchor="t" anchorCtr="0" forceAA="0" compatLnSpc="1">
                    <a:prstTxWarp prst="textNoShape">
                      <a:avLst/>
                    </a:prstTxWarp>
                    <a:spAutoFit/>
                  </wp:bodyPr>
                </wp:wsp>
              </a:graphicData>
            </a:graphic>
          </wp:anchor>
        </w:drawing>
      </w:r>
      <w:r>
        <w:rPr>
          <w:noProof/>
          <w:lang w:val="en-GB"/>
        </w:rPr>
        <w:drawing>
          <wp:anchor distT="0" distB="0" distL="114300" distR="114300" simplePos="0" relativeHeight="251663360" behindDoc="1" locked="0" layoutInCell="1" allowOverlap="1" wp14:anchorId="136A1BA2" wp14:editId="5FC68A10">
            <wp:simplePos x="0" y="0"/>
            <wp:positionH relativeFrom="margin">
              <wp:align>left</wp:align>
            </wp:positionH>
            <wp:positionV relativeFrom="paragraph">
              <wp:posOffset>359907</wp:posOffset>
            </wp:positionV>
            <wp:extent cx="2984500" cy="1784985"/>
            <wp:effectExtent l="0" t="0" r="6350" b="5715"/>
            <wp:wrapTight wrapText="bothSides">
              <wp:wrapPolygon edited="0">
                <wp:start x="0" y="0"/>
                <wp:lineTo x="0" y="21439"/>
                <wp:lineTo x="21508" y="21439"/>
                <wp:lineTo x="21508" y="0"/>
                <wp:lineTo x="0" y="0"/>
              </wp:wrapPolygon>
            </wp:wrapTight>
            <wp:docPr id="625966290" name="Image 4" descr="Une image contenant texte, capture d’écran, logiciel, affichage&#10;&#10;Le contenu généré par l’IA peut être incorrect."/>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625966290" name="Image 4" descr="Une image contenant texte, capture d’écran, logiciel, affichage&#10;&#10;Le contenu généré par l’IA peut êtr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84500" cy="1784985"/>
                    </a:xfrm>
                    <a:prstGeom prst="rect">
                      <a:avLst/>
                    </a:prstGeom>
                  </pic:spPr>
                </pic:pic>
              </a:graphicData>
            </a:graphic>
          </wp:anchor>
        </w:drawing>
      </w:r>
      <w:r w:rsidR="00AD5080" w:rsidRPr="00AD5080">
        <w:t>Optional metadata was added to simulate a professional investigative context, including the investigator’s identity:</w:t>
      </w:r>
    </w:p>
    <w:p w14:paraId="4669F59F" w14:textId="085975FE" w:rsidR="00AD5080" w:rsidRDefault="00950004" w:rsidP="004F65EB">
      <w:pPr>
        <w:jc w:val="both"/>
      </w:pPr>
      <w:r>
        <w:rPr>
          <w:noProof/>
        </w:rPr>
        <w:drawing>
          <wp:anchor distT="0" distB="0" distL="114300" distR="114300" simplePos="0" relativeHeight="251658244" behindDoc="1" locked="0" layoutInCell="1" allowOverlap="1" wp14:anchorId="6B103C81" wp14:editId="332924DC">
            <wp:simplePos x="0" y="0"/>
            <wp:positionH relativeFrom="column">
              <wp:posOffset>3436620</wp:posOffset>
            </wp:positionH>
            <wp:positionV relativeFrom="paragraph">
              <wp:posOffset>4211955</wp:posOffset>
            </wp:positionV>
            <wp:extent cx="2984500" cy="635"/>
            <wp:effectExtent l="0" t="0" r="0" b="0"/>
            <wp:wrapTight wrapText="bothSides">
              <wp:wrapPolygon edited="0">
                <wp:start x="0" y="0"/>
                <wp:lineTo x="0" y="21600"/>
                <wp:lineTo x="21600" y="21600"/>
                <wp:lineTo x="21600" y="0"/>
              </wp:wrapPolygon>
            </wp:wrapTight>
            <wp:docPr id="315404159" name="Zone de texte 1"/>
            <wp:cNvGraphicFramePr/>
            <a:graphic xmlns:a="http://purl.oclc.org/ooxml/drawingml/main">
              <a:graphicData uri="http://schemas.microsoft.com/office/word/2010/wordprocessingShape">
                <wp:wsp>
                  <wp:cNvSpPr txBox="1"/>
                  <wp:spPr>
                    <a:xfrm>
                      <a:off x="0" y="0"/>
                      <a:ext cx="2984500" cy="635"/>
                    </a:xfrm>
                    <a:prstGeom prst="rect">
                      <a:avLst/>
                    </a:prstGeom>
                    <a:solidFill>
                      <a:prstClr val="white"/>
                    </a:solidFill>
                    <a:ln>
                      <a:noFill/>
                    </a:ln>
                  </wp:spPr>
                  <wp:txbx>
                    <wne:txbxContent>
                      <w:p w14:paraId="692AC87D" w14:textId="5AC2E9E4" w:rsidR="00950004" w:rsidRPr="00950004" w:rsidRDefault="00950004" w:rsidP="00950004">
                        <w:pPr>
                          <w:pStyle w:val="Lgende"/>
                        </w:pPr>
                        <w:r>
                          <w:t xml:space="preserve">Figure 7 </w:t>
                        </w:r>
                        <w:r w:rsidRPr="00FB1494">
                          <w:t>– Recovery of deleted Maya files</w:t>
                        </w:r>
                      </w:p>
                    </wne:txbxContent>
                  </wp:txbx>
                  <wp:bodyPr rot="0" spcFirstLastPara="0" vertOverflow="overflow" horzOverflow="overflow" vert="horz" wrap="square" lIns="0" tIns="0" rIns="0" bIns="0" numCol="1" spcCol="0" rtlCol="0" fromWordArt="0" anchor="t" anchorCtr="0" forceAA="0" compatLnSpc="1">
                    <a:prstTxWarp prst="textNoShape">
                      <a:avLst/>
                    </a:prstTxWarp>
                    <a:spAutoFit/>
                  </wp:bodyPr>
                </wp:wsp>
              </a:graphicData>
            </a:graphic>
          </wp:anchor>
        </w:drawing>
      </w:r>
      <w:r>
        <w:rPr>
          <w:noProof/>
          <w:lang w:val="en-GB"/>
        </w:rPr>
        <w:drawing>
          <wp:anchor distT="0" distB="0" distL="114300" distR="114300" simplePos="0" relativeHeight="251677696" behindDoc="1" locked="0" layoutInCell="1" allowOverlap="1" wp14:anchorId="2DD412B6" wp14:editId="0293C10D">
            <wp:simplePos x="0" y="0"/>
            <wp:positionH relativeFrom="column">
              <wp:posOffset>3437182</wp:posOffset>
            </wp:positionH>
            <wp:positionV relativeFrom="paragraph">
              <wp:posOffset>2570022</wp:posOffset>
            </wp:positionV>
            <wp:extent cx="2984500" cy="1584960"/>
            <wp:effectExtent l="0" t="0" r="6350" b="0"/>
            <wp:wrapTight wrapText="bothSides">
              <wp:wrapPolygon edited="0">
                <wp:start x="0" y="0"/>
                <wp:lineTo x="0" y="21288"/>
                <wp:lineTo x="21508" y="21288"/>
                <wp:lineTo x="21508" y="0"/>
                <wp:lineTo x="0" y="0"/>
              </wp:wrapPolygon>
            </wp:wrapTight>
            <wp:docPr id="438768071" name="Image 8" descr="Une image contenant texte, capture d’écran, logiciel, Icône d’ordinateur&#10;&#10;Le contenu généré par l’IA peut être incorrect."/>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38768071" name="Image 8" descr="Une image contenant texte, capture d’écran, logiciel, Icône d’ordinateur&#10;&#10;Le contenu généré par l’IA peut êtr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984500" cy="1584960"/>
                    </a:xfrm>
                    <a:prstGeom prst="rect">
                      <a:avLst/>
                    </a:prstGeom>
                  </pic:spPr>
                </pic:pic>
              </a:graphicData>
            </a:graphic>
          </wp:anchor>
        </w:drawing>
      </w:r>
      <w:r w:rsidR="0020211E">
        <w:rPr>
          <w:noProof/>
        </w:rPr>
        <w:drawing>
          <wp:anchor distT="0" distB="0" distL="114300" distR="114300" simplePos="0" relativeHeight="251670528" behindDoc="1" locked="0" layoutInCell="1" allowOverlap="1" wp14:anchorId="790A1FC8" wp14:editId="4E518D5E">
            <wp:simplePos x="0" y="0"/>
            <wp:positionH relativeFrom="margin">
              <wp:align>left</wp:align>
            </wp:positionH>
            <wp:positionV relativeFrom="paragraph">
              <wp:posOffset>4696911</wp:posOffset>
            </wp:positionV>
            <wp:extent cx="2984500" cy="635"/>
            <wp:effectExtent l="0" t="0" r="6350" b="8255"/>
            <wp:wrapTight wrapText="bothSides">
              <wp:wrapPolygon edited="0">
                <wp:start x="0" y="0"/>
                <wp:lineTo x="0" y="20698"/>
                <wp:lineTo x="21508" y="20698"/>
                <wp:lineTo x="21508" y="0"/>
                <wp:lineTo x="0" y="0"/>
              </wp:wrapPolygon>
            </wp:wrapTight>
            <wp:docPr id="2020793245" name="Zone de texte 1"/>
            <wp:cNvGraphicFramePr/>
            <a:graphic xmlns:a="http://purl.oclc.org/ooxml/drawingml/main">
              <a:graphicData uri="http://schemas.microsoft.com/office/word/2010/wordprocessingShape">
                <wp:wsp>
                  <wp:cNvSpPr txBox="1"/>
                  <wp:spPr>
                    <a:xfrm>
                      <a:off x="0" y="0"/>
                      <a:ext cx="2984500" cy="635"/>
                    </a:xfrm>
                    <a:prstGeom prst="rect">
                      <a:avLst/>
                    </a:prstGeom>
                    <a:solidFill>
                      <a:prstClr val="white"/>
                    </a:solidFill>
                    <a:ln>
                      <a:noFill/>
                    </a:ln>
                  </wp:spPr>
                  <wp:txbx>
                    <wne:txbxContent>
                      <w:p w14:paraId="0FA051B0" w14:textId="121CFBD6" w:rsidR="00212E6A" w:rsidRPr="00CB0E8A" w:rsidRDefault="00212E6A" w:rsidP="00212E6A">
                        <w:pPr>
                          <w:pStyle w:val="Lgende"/>
                          <w:rPr>
                            <w:noProof/>
                            <w:sz w:val="20"/>
                            <w:szCs w:val="20"/>
                            <w:lang w:val="en-GB"/>
                          </w:rPr>
                        </w:pPr>
                        <w:r>
                          <w:t xml:space="preserve">Figure 5 </w:t>
                        </w:r>
                        <w:r w:rsidRPr="00317848">
                          <w:t>– Selecting the evidence disk image</w:t>
                        </w:r>
                      </w:p>
                    </wne:txbxContent>
                  </wp:txbx>
                  <wp:bodyPr rot="0" spcFirstLastPara="0" vertOverflow="overflow" horzOverflow="overflow" vert="horz" wrap="square" lIns="0" tIns="0" rIns="0" bIns="0" numCol="1" spcCol="0" rtlCol="0" fromWordArt="0" anchor="t" anchorCtr="0" forceAA="0" compatLnSpc="1">
                    <a:prstTxWarp prst="textNoShape">
                      <a:avLst/>
                    </a:prstTxWarp>
                    <a:spAutoFit/>
                  </wp:bodyPr>
                </wp:wsp>
              </a:graphicData>
            </a:graphic>
          </wp:anchor>
        </w:drawing>
      </w:r>
      <w:r w:rsidR="0020211E">
        <w:rPr>
          <w:noProof/>
          <w:lang w:val="en-GB"/>
        </w:rPr>
        <w:drawing>
          <wp:anchor distT="0" distB="0" distL="114300" distR="114300" simplePos="0" relativeHeight="251675648" behindDoc="1" locked="0" layoutInCell="1" allowOverlap="1" wp14:anchorId="02353D6D" wp14:editId="31A7EED1">
            <wp:simplePos x="0" y="0"/>
            <wp:positionH relativeFrom="margin">
              <wp:align>left</wp:align>
            </wp:positionH>
            <wp:positionV relativeFrom="paragraph">
              <wp:posOffset>2637267</wp:posOffset>
            </wp:positionV>
            <wp:extent cx="3136265" cy="1965325"/>
            <wp:effectExtent l="0" t="0" r="6985" b="0"/>
            <wp:wrapTight wrapText="bothSides">
              <wp:wrapPolygon edited="0">
                <wp:start x="0" y="0"/>
                <wp:lineTo x="0" y="21356"/>
                <wp:lineTo x="21517" y="21356"/>
                <wp:lineTo x="21517" y="0"/>
                <wp:lineTo x="0" y="0"/>
              </wp:wrapPolygon>
            </wp:wrapTight>
            <wp:docPr id="210378992" name="Image 6" descr="Une image contenant texte, capture d’écran, logiciel, Icône d’ordinateur&#10;&#10;Le contenu généré par l’IA peut être incorrect."/>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10378992" name="Image 6" descr="Une image contenant texte, capture d’écran, logiciel, Icône d’ordinateur&#10;&#10;Le contenu généré par l’IA peut êtr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172013" cy="1987570"/>
                    </a:xfrm>
                    <a:prstGeom prst="rect">
                      <a:avLst/>
                    </a:prstGeom>
                  </pic:spPr>
                </pic:pic>
              </a:graphicData>
            </a:graphic>
            <wp14:sizeRelH relativeFrom="margin">
              <wp14:pctWidth>0%</wp14:pctWidth>
            </wp14:sizeRelH>
            <wp14:sizeRelV relativeFrom="margin">
              <wp14:pctHeight>0%</wp14:pctHeight>
            </wp14:sizeRelV>
          </wp:anchor>
        </w:drawing>
      </w:r>
      <w:r w:rsidR="00212E6A" w:rsidRPr="00212E6A">
        <w:t>The forensic image acquired earlier (in E01 format) was then selected and added as a data source:</w:t>
      </w:r>
    </w:p>
    <w:p w14:paraId="75A02140" w14:textId="5C47B1B4" w:rsidR="00212E6A" w:rsidRDefault="00445B63" w:rsidP="00445B63">
      <w:pPr>
        <w:pStyle w:val="Titre2"/>
        <w:rPr>
          <w:lang w:val="en-GB"/>
        </w:rPr>
      </w:pPr>
      <w:r>
        <w:rPr>
          <w:lang w:val="en-GB"/>
        </w:rPr>
        <w:t>Targeted file type filtering and ke</w:t>
      </w:r>
      <w:r w:rsidR="00015BD2">
        <w:rPr>
          <w:lang w:val="en-GB"/>
        </w:rPr>
        <w:t xml:space="preserve">yword search : </w:t>
      </w:r>
    </w:p>
    <w:p w14:paraId="4776901E" w14:textId="6E6570F1" w:rsidR="00DA7400" w:rsidRPr="00DA7400" w:rsidRDefault="00DA7400" w:rsidP="004B3DC7">
      <w:pPr>
        <w:spacing w:before="5pt" w:beforeAutospacing="1" w:after="5pt" w:afterAutospacing="1"/>
        <w:ind w:firstLine="14.40pt"/>
        <w:jc w:val="both"/>
        <w:rPr>
          <w:rFonts w:eastAsia="Times New Roman"/>
          <w:lang w:val="en-GB" w:eastAsia="fr-FR"/>
        </w:rPr>
      </w:pPr>
      <w:r w:rsidRPr="00DA7400">
        <w:rPr>
          <w:rFonts w:eastAsia="Times New Roman"/>
          <w:lang w:val="en-GB" w:eastAsia="fr-FR"/>
        </w:rPr>
        <w:t>Given the defined scope of the investigation, the analysis focused exclusively on locating and recovering Autodesk Maya project files, typically with .ma or .mb extensions.</w:t>
      </w:r>
      <w:r>
        <w:rPr>
          <w:rFonts w:eastAsia="Times New Roman"/>
          <w:lang w:val="en-GB" w:eastAsia="fr-FR"/>
        </w:rPr>
        <w:t xml:space="preserve"> </w:t>
      </w:r>
      <w:r w:rsidRPr="00DA7400">
        <w:rPr>
          <w:rFonts w:eastAsia="Times New Roman"/>
          <w:lang w:val="en-GB" w:eastAsia="fr-FR"/>
        </w:rPr>
        <w:t xml:space="preserve">Autopsy's built-in file filtering system was used to isolate relevant file types used by Mr Simpson to </w:t>
      </w:r>
      <w:r w:rsidR="00521548" w:rsidRPr="00DA7400">
        <w:rPr>
          <w:rFonts w:eastAsia="Times New Roman"/>
          <w:lang w:val="en-GB" w:eastAsia="fr-FR"/>
        </w:rPr>
        <w:t>locate</w:t>
      </w:r>
      <w:r w:rsidRPr="00DA7400">
        <w:rPr>
          <w:rFonts w:eastAsia="Times New Roman"/>
          <w:lang w:val="en-GB" w:eastAsia="fr-FR"/>
        </w:rPr>
        <w:t xml:space="preserve"> the deleted Maya files.</w:t>
      </w:r>
      <w:r>
        <w:rPr>
          <w:rFonts w:eastAsia="Times New Roman"/>
          <w:lang w:val="en-GB" w:eastAsia="fr-FR"/>
        </w:rPr>
        <w:t xml:space="preserve"> </w:t>
      </w:r>
      <w:r w:rsidRPr="00DA7400">
        <w:rPr>
          <w:rFonts w:eastAsia="Times New Roman"/>
          <w:lang w:val="en-GB" w:eastAsia="fr-FR"/>
        </w:rPr>
        <w:t>Keyword searches were also performed using relevant terms such as flip, zflip, interface and maya to complement the file type filtering and increase the likelihood of detecting obfuscated or renamed files.</w:t>
      </w:r>
    </w:p>
    <w:p w14:paraId="1C5A2E73" w14:textId="15173EEC" w:rsidR="00015BD2" w:rsidRDefault="005440AF" w:rsidP="005440AF">
      <w:pPr>
        <w:pStyle w:val="Titre2"/>
        <w:rPr>
          <w:lang w:val="en-GB"/>
        </w:rPr>
      </w:pPr>
      <w:r>
        <w:rPr>
          <w:lang w:val="en-GB"/>
        </w:rPr>
        <w:t>D</w:t>
      </w:r>
      <w:r w:rsidR="005230BA">
        <w:rPr>
          <w:lang w:val="en-GB"/>
        </w:rPr>
        <w:t>e</w:t>
      </w:r>
      <w:r>
        <w:rPr>
          <w:lang w:val="en-GB"/>
        </w:rPr>
        <w:t xml:space="preserve">leted file recovery and metadata inspection : </w:t>
      </w:r>
    </w:p>
    <w:p w14:paraId="0E5C6D32" w14:textId="5E9CCD51" w:rsidR="00255661" w:rsidRPr="00255661" w:rsidRDefault="00255661" w:rsidP="004B3DC7">
      <w:pPr>
        <w:spacing w:before="5pt" w:beforeAutospacing="1" w:after="5pt" w:afterAutospacing="1"/>
        <w:ind w:firstLine="14.40pt"/>
        <w:jc w:val="both"/>
        <w:rPr>
          <w:rFonts w:eastAsia="Times New Roman"/>
          <w:lang w:val="en-GB" w:eastAsia="fr-FR"/>
        </w:rPr>
      </w:pPr>
      <w:r w:rsidRPr="00255661">
        <w:rPr>
          <w:rFonts w:eastAsia="Times New Roman"/>
          <w:lang w:val="en-GB" w:eastAsia="fr-FR"/>
        </w:rPr>
        <w:t xml:space="preserve">The search successfully identified several deleted Autodesk Maya files, some of which </w:t>
      </w:r>
      <w:r w:rsidR="00993AB1" w:rsidRPr="00255661">
        <w:rPr>
          <w:rFonts w:eastAsia="Times New Roman"/>
          <w:lang w:val="en-GB" w:eastAsia="fr-FR"/>
        </w:rPr>
        <w:t>were in</w:t>
      </w:r>
      <w:r w:rsidRPr="00255661">
        <w:rPr>
          <w:rFonts w:eastAsia="Times New Roman"/>
          <w:lang w:val="en-GB" w:eastAsia="fr-FR"/>
        </w:rPr>
        <w:t xml:space="preserve"> folders that resembled development directories for a UI design project. These files were marked as deleted but not overwritten, allowing them to be recovered.</w:t>
      </w:r>
    </w:p>
    <w:p w14:paraId="45311335" w14:textId="77777777" w:rsidR="00D50A96" w:rsidRDefault="00993AB1" w:rsidP="00D50A96">
      <w:pPr>
        <w:keepNext/>
      </w:pPr>
      <w:r>
        <w:rPr>
          <w:noProof/>
          <w:lang w:val="en-GB"/>
        </w:rPr>
        <w:drawing>
          <wp:inline distT="0" distB="0" distL="0" distR="0" wp14:anchorId="0940C3C0" wp14:editId="60B978C7">
            <wp:extent cx="2984500" cy="1458595"/>
            <wp:effectExtent l="0" t="0" r="6350" b="8255"/>
            <wp:docPr id="1704967582" name="Image 7" descr="Une image contenant texte, capture d’écran, logiciel, nombre&#10;&#10;Le contenu généré par l’IA peut être incorrect."/>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704967582" name="Image 7" descr="Une image contenant texte, capture d’écran, logiciel, nombre&#10;&#10;Le contenu généré par l’IA peut êtr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984500" cy="1458595"/>
                    </a:xfrm>
                    <a:prstGeom prst="rect">
                      <a:avLst/>
                    </a:prstGeom>
                  </pic:spPr>
                </pic:pic>
              </a:graphicData>
            </a:graphic>
          </wp:inline>
        </w:drawing>
      </w:r>
    </w:p>
    <w:p w14:paraId="1A57581E" w14:textId="4183586A" w:rsidR="005440AF" w:rsidRDefault="00D50A96" w:rsidP="00D50A96">
      <w:pPr>
        <w:pStyle w:val="Lgende"/>
      </w:pPr>
      <w:r>
        <w:t xml:space="preserve">Figure 6 </w:t>
      </w:r>
      <w:r w:rsidRPr="000E0894">
        <w:t>– Identification of deleted .ma files</w:t>
      </w:r>
    </w:p>
    <w:p w14:paraId="5329AF3E" w14:textId="4093A385" w:rsidR="002831BC" w:rsidRDefault="002831BC" w:rsidP="002831BC">
      <w:pPr>
        <w:ind w:firstLine="36pt"/>
        <w:jc w:val="both"/>
      </w:pPr>
      <w:r w:rsidRPr="002831BC">
        <w:t>By accessing the metadata of these files, it was determined that the deletions occurred shortly before the suspect’s resignation — a key contextual detail supporting the hypothesis of sabotage.</w:t>
      </w:r>
      <w:r>
        <w:t xml:space="preserve"> </w:t>
      </w:r>
      <w:r w:rsidRPr="002831BC">
        <w:t>The files were then recovered via Autopsy’s export function, allowing them to be extracted for possible further technical review or content analysis.</w:t>
      </w:r>
    </w:p>
    <w:p w14:paraId="1C63CCEE" w14:textId="36DABAFA" w:rsidR="00950004" w:rsidRDefault="002114CF" w:rsidP="002114CF">
      <w:pPr>
        <w:pStyle w:val="Titre2"/>
        <w:rPr>
          <w:lang w:val="en-GB"/>
        </w:rPr>
      </w:pPr>
      <w:r>
        <w:rPr>
          <w:lang w:val="en-GB"/>
        </w:rPr>
        <w:t xml:space="preserve">Supporting Artifacts (Directory context) : </w:t>
      </w:r>
    </w:p>
    <w:p w14:paraId="278E5B05" w14:textId="77777777" w:rsidR="004B3DC7" w:rsidRDefault="004B3DC7" w:rsidP="004B3DC7">
      <w:pPr>
        <w:spacing w:before="5pt" w:beforeAutospacing="1" w:after="5pt" w:afterAutospacing="1"/>
        <w:ind w:firstLine="14.40pt"/>
        <w:jc w:val="both"/>
        <w:rPr>
          <w:rFonts w:eastAsia="Times New Roman"/>
          <w:sz w:val="24"/>
          <w:szCs w:val="24"/>
          <w:lang w:val="en-GB" w:eastAsia="fr-FR"/>
        </w:rPr>
      </w:pPr>
      <w:r w:rsidRPr="004B3DC7">
        <w:rPr>
          <w:rFonts w:eastAsia="Times New Roman"/>
          <w:lang w:val="en-GB" w:eastAsia="fr-FR"/>
        </w:rPr>
        <w:t>Although file recovery was the primary objective, a visual inspection of the original folder structure and file locations was undertaken. This confirmed that the deleted files were originally stored in user-accessible directories such as Documents or project-specific folders, further supporting the theory that the deletions were manual and deliberate</w:t>
      </w:r>
      <w:r w:rsidRPr="004B3DC7">
        <w:rPr>
          <w:rFonts w:eastAsia="Times New Roman"/>
          <w:sz w:val="24"/>
          <w:szCs w:val="24"/>
          <w:lang w:val="en-GB" w:eastAsia="fr-FR"/>
        </w:rPr>
        <w:t>.</w:t>
      </w:r>
    </w:p>
    <w:p w14:paraId="73144DC3" w14:textId="3C725C6D" w:rsidR="004F3FC5" w:rsidRDefault="004F3FC5" w:rsidP="004F3FC5">
      <w:pPr>
        <w:pStyle w:val="Titre1"/>
        <w:rPr>
          <w:lang w:val="en-GB" w:eastAsia="fr-FR"/>
        </w:rPr>
      </w:pPr>
      <w:r>
        <w:rPr>
          <w:lang w:val="en-GB" w:eastAsia="fr-FR"/>
        </w:rPr>
        <w:t>Timeline reconst</w:t>
      </w:r>
      <w:r w:rsidR="009556EE">
        <w:rPr>
          <w:lang w:val="en-GB" w:eastAsia="fr-FR"/>
        </w:rPr>
        <w:t>r</w:t>
      </w:r>
      <w:r>
        <w:rPr>
          <w:lang w:val="en-GB" w:eastAsia="fr-FR"/>
        </w:rPr>
        <w:t>u</w:t>
      </w:r>
      <w:r w:rsidR="009556EE">
        <w:rPr>
          <w:lang w:val="en-GB" w:eastAsia="fr-FR"/>
        </w:rPr>
        <w:t>c</w:t>
      </w:r>
      <w:r>
        <w:rPr>
          <w:lang w:val="en-GB" w:eastAsia="fr-FR"/>
        </w:rPr>
        <w:t>tion</w:t>
      </w:r>
    </w:p>
    <w:p w14:paraId="080EEB58" w14:textId="77777777" w:rsidR="005603C1" w:rsidRPr="005603C1" w:rsidRDefault="005603C1" w:rsidP="005603C1">
      <w:pPr>
        <w:rPr>
          <w:lang w:val="en-GB" w:eastAsia="fr-FR"/>
        </w:rPr>
      </w:pPr>
    </w:p>
    <w:p w14:paraId="531715F6" w14:textId="17679997" w:rsidR="009556EE" w:rsidRDefault="009556EE" w:rsidP="009556EE">
      <w:pPr>
        <w:pStyle w:val="Titre2"/>
        <w:rPr>
          <w:lang w:val="en-GB" w:eastAsia="fr-FR"/>
        </w:rPr>
      </w:pPr>
      <w:r>
        <w:rPr>
          <w:lang w:val="en-GB" w:eastAsia="fr-FR"/>
        </w:rPr>
        <w:t xml:space="preserve">Method and scope : </w:t>
      </w:r>
    </w:p>
    <w:p w14:paraId="738E5CE2" w14:textId="2F9BA909" w:rsidR="003059FF" w:rsidRPr="003059FF" w:rsidRDefault="003059FF" w:rsidP="003F0B3D">
      <w:pPr>
        <w:spacing w:before="5pt" w:beforeAutospacing="1" w:after="5pt" w:afterAutospacing="1"/>
        <w:ind w:firstLine="14.40pt"/>
        <w:jc w:val="both"/>
        <w:rPr>
          <w:rFonts w:eastAsia="Times New Roman"/>
          <w:lang w:val="en-GB" w:eastAsia="fr-FR"/>
        </w:rPr>
      </w:pPr>
      <w:r w:rsidRPr="003059FF">
        <w:rPr>
          <w:rFonts w:eastAsia="Times New Roman"/>
          <w:lang w:val="en-GB" w:eastAsia="fr-FR"/>
        </w:rPr>
        <w:t>The objective of this phase was to reconstruct a partial timeline of file-related events on the suspect's workstation based solely on the metadata available within the recovered image. In the absence of network logs, USB device logs and email artefacts, the reconstruction was necessarily limited to local file system activity.</w:t>
      </w:r>
      <w:r>
        <w:rPr>
          <w:rFonts w:eastAsia="Times New Roman"/>
          <w:lang w:val="en-GB" w:eastAsia="fr-FR"/>
        </w:rPr>
        <w:t xml:space="preserve"> </w:t>
      </w:r>
      <w:r w:rsidRPr="003059FF">
        <w:rPr>
          <w:rFonts w:eastAsia="Times New Roman"/>
          <w:lang w:val="en-GB" w:eastAsia="fr-FR"/>
        </w:rPr>
        <w:t xml:space="preserve">Autopsy's built-in timeline analysis tool, along with direct inspection of file metadata (MAC times), was used to determine the following for each file. </w:t>
      </w:r>
    </w:p>
    <w:p w14:paraId="0B9963F4" w14:textId="7635B857" w:rsidR="003059FF" w:rsidRPr="003059FF" w:rsidRDefault="003059FF" w:rsidP="003059FF">
      <w:pPr>
        <w:spacing w:before="5pt" w:beforeAutospacing="1" w:after="5pt" w:afterAutospacing="1"/>
        <w:jc w:val="both"/>
        <w:rPr>
          <w:rFonts w:eastAsia="Times New Roman"/>
          <w:lang w:val="en-GB" w:eastAsia="fr-FR"/>
        </w:rPr>
      </w:pPr>
      <w:r w:rsidRPr="003059FF">
        <w:rPr>
          <w:rFonts w:eastAsia="Times New Roman"/>
          <w:lang w:val="en-GB" w:eastAsia="fr-FR"/>
        </w:rPr>
        <w:lastRenderedPageBreak/>
        <w:t>M: Last modified time</w:t>
      </w:r>
      <w:r>
        <w:rPr>
          <w:rFonts w:eastAsia="Times New Roman"/>
          <w:lang w:val="en-GB" w:eastAsia="fr-FR"/>
        </w:rPr>
        <w:t xml:space="preserve">; </w:t>
      </w:r>
      <w:r w:rsidRPr="003059FF">
        <w:rPr>
          <w:rFonts w:eastAsia="Times New Roman"/>
          <w:lang w:val="en-GB" w:eastAsia="fr-FR"/>
        </w:rPr>
        <w:t>A: Last accessed time</w:t>
      </w:r>
      <w:r>
        <w:rPr>
          <w:rFonts w:eastAsia="Times New Roman"/>
          <w:lang w:val="en-GB" w:eastAsia="fr-FR"/>
        </w:rPr>
        <w:t xml:space="preserve">; </w:t>
      </w:r>
      <w:r w:rsidRPr="003059FF">
        <w:rPr>
          <w:rFonts w:eastAsia="Times New Roman"/>
          <w:lang w:val="en-GB" w:eastAsia="fr-FR"/>
        </w:rPr>
        <w:t xml:space="preserve">C: Metadata change time (Linux: </w:t>
      </w:r>
      <w:proofErr w:type="spellStart"/>
      <w:r w:rsidRPr="003059FF">
        <w:rPr>
          <w:rFonts w:eastAsia="Times New Roman"/>
          <w:lang w:val="en-GB" w:eastAsia="fr-FR"/>
        </w:rPr>
        <w:t>inode</w:t>
      </w:r>
      <w:proofErr w:type="spellEnd"/>
      <w:r w:rsidRPr="003059FF">
        <w:rPr>
          <w:rFonts w:eastAsia="Times New Roman"/>
          <w:lang w:val="en-GB" w:eastAsia="fr-FR"/>
        </w:rPr>
        <w:t xml:space="preserve"> update)</w:t>
      </w:r>
      <w:r>
        <w:rPr>
          <w:rFonts w:eastAsia="Times New Roman"/>
          <w:lang w:val="en-GB" w:eastAsia="fr-FR"/>
        </w:rPr>
        <w:t xml:space="preserve">; </w:t>
      </w:r>
      <w:r w:rsidRPr="003059FF">
        <w:rPr>
          <w:rFonts w:eastAsia="Times New Roman"/>
          <w:lang w:val="en-GB" w:eastAsia="fr-FR"/>
        </w:rPr>
        <w:t>Created: File creation time (if available)</w:t>
      </w:r>
      <w:r>
        <w:rPr>
          <w:rFonts w:eastAsia="Times New Roman"/>
          <w:lang w:val="en-GB" w:eastAsia="fr-FR"/>
        </w:rPr>
        <w:t xml:space="preserve">. </w:t>
      </w:r>
    </w:p>
    <w:p w14:paraId="37E15CFE" w14:textId="041B286E" w:rsidR="009556EE" w:rsidRDefault="00427AB5" w:rsidP="00427AB5">
      <w:pPr>
        <w:pStyle w:val="Titre2"/>
        <w:rPr>
          <w:lang w:val="en-GB" w:eastAsia="fr-FR"/>
        </w:rPr>
      </w:pPr>
      <w:r>
        <w:rPr>
          <w:lang w:val="en-GB" w:eastAsia="fr-FR"/>
        </w:rPr>
        <w:t xml:space="preserve">Key findings : </w:t>
      </w:r>
    </w:p>
    <w:p w14:paraId="662A8544" w14:textId="76A01905" w:rsidR="00427AB5" w:rsidRDefault="003F0B3D" w:rsidP="003F0B3D">
      <w:pPr>
        <w:ind w:firstLine="14.40pt"/>
        <w:jc w:val="both"/>
        <w:rPr>
          <w:lang w:eastAsia="fr-FR"/>
        </w:rPr>
      </w:pPr>
      <w:r w:rsidRPr="003F0B3D">
        <w:rPr>
          <w:lang w:eastAsia="fr-FR"/>
        </w:rPr>
        <w:t>The recovered Autodesk Maya files showed consistent deletion patterns, suggesting that the suspect attempted to erase entire project directories in a single action. The following timeline was reconstructed from the metadata of multiple .ma files:</w:t>
      </w:r>
    </w:p>
    <w:p w14:paraId="799C07E8" w14:textId="77777777" w:rsidR="000B031F" w:rsidRDefault="000B031F" w:rsidP="003F0B3D">
      <w:pPr>
        <w:ind w:firstLine="14.40pt"/>
        <w:jc w:val="both"/>
        <w:rPr>
          <w:lang w:eastAsia="fr-FR"/>
        </w:rPr>
      </w:pPr>
    </w:p>
    <w:tbl>
      <w:tblPr>
        <w:tblStyle w:val="Grilledutableau"/>
        <w:tblW w:w="231pt" w:type="dxa"/>
        <w:tblLook w:firstRow="1" w:lastRow="0" w:firstColumn="1" w:lastColumn="0" w:noHBand="0" w:noVBand="1"/>
      </w:tblPr>
      <w:tblGrid>
        <w:gridCol w:w="1918"/>
        <w:gridCol w:w="1075"/>
        <w:gridCol w:w="867"/>
        <w:gridCol w:w="760"/>
      </w:tblGrid>
      <w:tr w:rsidR="003D46F9" w14:paraId="649546D6" w14:textId="77777777" w:rsidTr="005C3623">
        <w:trPr>
          <w:trHeight w:val="261"/>
        </w:trPr>
        <w:tc>
          <w:tcPr>
            <w:tcW w:w="95.90pt" w:type="dxa"/>
          </w:tcPr>
          <w:p w14:paraId="096D1155" w14:textId="772E43B6" w:rsidR="005119B1" w:rsidRPr="005C3623" w:rsidRDefault="005119B1" w:rsidP="003F0B3D">
            <w:pPr>
              <w:jc w:val="both"/>
              <w:rPr>
                <w:sz w:val="16"/>
                <w:szCs w:val="16"/>
                <w:lang w:val="en-GB" w:eastAsia="fr-FR"/>
              </w:rPr>
            </w:pPr>
            <w:r w:rsidRPr="005C3623">
              <w:rPr>
                <w:sz w:val="16"/>
                <w:szCs w:val="16"/>
                <w:lang w:val="en-GB" w:eastAsia="fr-FR"/>
              </w:rPr>
              <w:t>Filename</w:t>
            </w:r>
          </w:p>
        </w:tc>
        <w:tc>
          <w:tcPr>
            <w:tcW w:w="53.75pt" w:type="dxa"/>
          </w:tcPr>
          <w:p w14:paraId="383EAF43" w14:textId="4C308E6C" w:rsidR="005119B1" w:rsidRPr="005C3623" w:rsidRDefault="005119B1" w:rsidP="003F0B3D">
            <w:pPr>
              <w:jc w:val="both"/>
              <w:rPr>
                <w:sz w:val="16"/>
                <w:szCs w:val="16"/>
                <w:lang w:val="en-GB" w:eastAsia="fr-FR"/>
              </w:rPr>
            </w:pPr>
            <w:r w:rsidRPr="005C3623">
              <w:rPr>
                <w:sz w:val="16"/>
                <w:szCs w:val="16"/>
                <w:lang w:val="en-GB" w:eastAsia="fr-FR"/>
              </w:rPr>
              <w:t>Created</w:t>
            </w:r>
          </w:p>
        </w:tc>
        <w:tc>
          <w:tcPr>
            <w:tcW w:w="43.35pt" w:type="dxa"/>
          </w:tcPr>
          <w:p w14:paraId="57D67ED2" w14:textId="75B930CE" w:rsidR="005119B1" w:rsidRPr="005C3623" w:rsidRDefault="005119B1" w:rsidP="003F0B3D">
            <w:pPr>
              <w:jc w:val="both"/>
              <w:rPr>
                <w:sz w:val="16"/>
                <w:szCs w:val="16"/>
                <w:lang w:val="en-GB" w:eastAsia="fr-FR"/>
              </w:rPr>
            </w:pPr>
            <w:r w:rsidRPr="005C3623">
              <w:rPr>
                <w:sz w:val="16"/>
                <w:szCs w:val="16"/>
                <w:lang w:val="en-GB" w:eastAsia="fr-FR"/>
              </w:rPr>
              <w:t>Modified</w:t>
            </w:r>
          </w:p>
        </w:tc>
        <w:tc>
          <w:tcPr>
            <w:tcW w:w="38pt" w:type="dxa"/>
          </w:tcPr>
          <w:p w14:paraId="5ACC2431" w14:textId="3210B553" w:rsidR="005119B1" w:rsidRPr="005C3623" w:rsidRDefault="005119B1" w:rsidP="003F0B3D">
            <w:pPr>
              <w:jc w:val="both"/>
              <w:rPr>
                <w:sz w:val="16"/>
                <w:szCs w:val="16"/>
                <w:lang w:val="en-GB" w:eastAsia="fr-FR"/>
              </w:rPr>
            </w:pPr>
            <w:r w:rsidRPr="005C3623">
              <w:rPr>
                <w:sz w:val="16"/>
                <w:szCs w:val="16"/>
                <w:lang w:val="en-GB" w:eastAsia="fr-FR"/>
              </w:rPr>
              <w:t>Deleted</w:t>
            </w:r>
          </w:p>
        </w:tc>
      </w:tr>
      <w:tr w:rsidR="003D46F9" w14:paraId="1A8E0C57" w14:textId="77777777" w:rsidTr="005C3623">
        <w:trPr>
          <w:trHeight w:val="408"/>
        </w:trPr>
        <w:tc>
          <w:tcPr>
            <w:tcW w:w="95.90pt" w:type="dxa"/>
          </w:tcPr>
          <w:p w14:paraId="4DCB742E" w14:textId="41F55D60" w:rsidR="005119B1" w:rsidRPr="005C3623" w:rsidRDefault="00631531" w:rsidP="003F0B3D">
            <w:pPr>
              <w:jc w:val="both"/>
              <w:rPr>
                <w:sz w:val="16"/>
                <w:szCs w:val="16"/>
                <w:lang w:val="en-GB" w:eastAsia="fr-FR"/>
              </w:rPr>
            </w:pPr>
            <w:r w:rsidRPr="005C3623">
              <w:rPr>
                <w:sz w:val="16"/>
                <w:szCs w:val="16"/>
                <w:lang w:eastAsia="fr-FR"/>
              </w:rPr>
              <w:t>ZFlip6_UI_v1.ma</w:t>
            </w:r>
          </w:p>
        </w:tc>
        <w:tc>
          <w:tcPr>
            <w:tcW w:w="53.75pt" w:type="dxa"/>
          </w:tcPr>
          <w:p w14:paraId="1134ECE5" w14:textId="655646F0" w:rsidR="005119B1" w:rsidRPr="005C3623" w:rsidRDefault="00173F87" w:rsidP="003F0B3D">
            <w:pPr>
              <w:jc w:val="both"/>
              <w:rPr>
                <w:sz w:val="16"/>
                <w:szCs w:val="16"/>
                <w:lang w:val="en-GB" w:eastAsia="fr-FR"/>
              </w:rPr>
            </w:pPr>
            <w:r w:rsidRPr="005C3623">
              <w:rPr>
                <w:sz w:val="16"/>
                <w:szCs w:val="16"/>
                <w:lang w:eastAsia="fr-FR"/>
              </w:rPr>
              <w:t>2025-02-12 09:41</w:t>
            </w:r>
          </w:p>
        </w:tc>
        <w:tc>
          <w:tcPr>
            <w:tcW w:w="43.35pt" w:type="dxa"/>
          </w:tcPr>
          <w:tbl>
            <w:tblPr>
              <w:tblW w:w="0pt" w:type="dxa"/>
              <w:tblCellSpacing w:w="0.75pt" w:type="dxa"/>
              <w:tblCellMar>
                <w:top w:w="0.75pt" w:type="dxa"/>
                <w:start w:w="0.75pt" w:type="dxa"/>
                <w:bottom w:w="0.75pt" w:type="dxa"/>
                <w:end w:w="0.75pt" w:type="dxa"/>
              </w:tblCellMar>
              <w:tblLook w:firstRow="1" w:lastRow="0" w:firstColumn="1" w:lastColumn="0" w:noHBand="0" w:noVBand="1"/>
            </w:tblPr>
            <w:tblGrid>
              <w:gridCol w:w="464"/>
            </w:tblGrid>
            <w:tr w:rsidR="00804A66" w:rsidRPr="00804A66" w14:paraId="22E6AF6B" w14:textId="77777777" w:rsidTr="00804A66">
              <w:trPr>
                <w:tblCellSpacing w:w="0.75pt" w:type="dxa"/>
              </w:trPr>
              <w:tc>
                <w:tcPr>
                  <w:tcW w:w="0pt" w:type="dxa"/>
                  <w:vAlign w:val="center"/>
                  <w:hideMark/>
                </w:tcPr>
                <w:p w14:paraId="441CE0BE" w14:textId="77777777" w:rsidR="00804A66" w:rsidRPr="00804A66" w:rsidRDefault="00804A66" w:rsidP="00804A66">
                  <w:pPr>
                    <w:jc w:val="both"/>
                    <w:rPr>
                      <w:sz w:val="16"/>
                      <w:szCs w:val="16"/>
                      <w:lang w:val="fr-FR" w:eastAsia="fr-FR"/>
                    </w:rPr>
                  </w:pPr>
                  <w:r w:rsidRPr="00804A66">
                    <w:rPr>
                      <w:sz w:val="16"/>
                      <w:szCs w:val="16"/>
                      <w:lang w:val="fr-FR" w:eastAsia="fr-FR"/>
                    </w:rPr>
                    <w:t>2025-03-01 14:22</w:t>
                  </w:r>
                </w:p>
              </w:tc>
            </w:tr>
          </w:tbl>
          <w:p w14:paraId="06E45FE9" w14:textId="77777777" w:rsidR="00804A66" w:rsidRPr="00804A66" w:rsidRDefault="00804A66" w:rsidP="00804A66">
            <w:pPr>
              <w:jc w:val="both"/>
              <w:rPr>
                <w:vanish/>
                <w:sz w:val="16"/>
                <w:szCs w:val="16"/>
                <w:lang w:val="fr-FR" w:eastAsia="fr-FR"/>
              </w:rPr>
            </w:pPr>
          </w:p>
          <w:tbl>
            <w:tblPr>
              <w:tblW w:w="0pt" w:type="dxa"/>
              <w:tblCellSpacing w:w="0.75pt" w:type="dxa"/>
              <w:tblCellMar>
                <w:top w:w="0.75pt" w:type="dxa"/>
                <w:start w:w="0.75pt" w:type="dxa"/>
                <w:bottom w:w="0.75pt" w:type="dxa"/>
                <w:end w:w="0.75pt" w:type="dxa"/>
              </w:tblCellMar>
              <w:tblLook w:firstRow="1" w:lastRow="0" w:firstColumn="1" w:lastColumn="0" w:noHBand="0" w:noVBand="1"/>
            </w:tblPr>
            <w:tblGrid>
              <w:gridCol w:w="96"/>
            </w:tblGrid>
            <w:tr w:rsidR="00804A66" w:rsidRPr="00804A66" w14:paraId="70DBF896" w14:textId="77777777" w:rsidTr="00804A66">
              <w:trPr>
                <w:tblCellSpacing w:w="0.75pt" w:type="dxa"/>
              </w:trPr>
              <w:tc>
                <w:tcPr>
                  <w:tcW w:w="0pt" w:type="dxa"/>
                  <w:vAlign w:val="center"/>
                  <w:hideMark/>
                </w:tcPr>
                <w:p w14:paraId="02401E6D" w14:textId="77777777" w:rsidR="00804A66" w:rsidRPr="00804A66" w:rsidRDefault="00804A66" w:rsidP="00804A66">
                  <w:pPr>
                    <w:jc w:val="both"/>
                    <w:rPr>
                      <w:sz w:val="16"/>
                      <w:szCs w:val="16"/>
                      <w:lang w:val="fr-FR" w:eastAsia="fr-FR"/>
                    </w:rPr>
                  </w:pPr>
                </w:p>
              </w:tc>
            </w:tr>
          </w:tbl>
          <w:p w14:paraId="3670BB0C" w14:textId="77777777" w:rsidR="005119B1" w:rsidRPr="005C3623" w:rsidRDefault="005119B1" w:rsidP="003F0B3D">
            <w:pPr>
              <w:jc w:val="both"/>
              <w:rPr>
                <w:sz w:val="16"/>
                <w:szCs w:val="16"/>
                <w:lang w:val="en-GB" w:eastAsia="fr-FR"/>
              </w:rPr>
            </w:pPr>
          </w:p>
        </w:tc>
        <w:tc>
          <w:tcPr>
            <w:tcW w:w="38pt" w:type="dxa"/>
          </w:tcPr>
          <w:tbl>
            <w:tblPr>
              <w:tblW w:w="0pt" w:type="dxa"/>
              <w:tblCellSpacing w:w="0.75pt" w:type="dxa"/>
              <w:tblCellMar>
                <w:top w:w="0.75pt" w:type="dxa"/>
                <w:start w:w="0.75pt" w:type="dxa"/>
                <w:bottom w:w="0.75pt" w:type="dxa"/>
                <w:end w:w="0.75pt" w:type="dxa"/>
              </w:tblCellMar>
              <w:tblLook w:firstRow="1" w:lastRow="0" w:firstColumn="1" w:lastColumn="0" w:noHBand="0" w:noVBand="1"/>
            </w:tblPr>
            <w:tblGrid>
              <w:gridCol w:w="464"/>
            </w:tblGrid>
            <w:tr w:rsidR="00370155" w:rsidRPr="00370155" w14:paraId="6773AA74" w14:textId="77777777" w:rsidTr="00370155">
              <w:trPr>
                <w:tblCellSpacing w:w="0.75pt" w:type="dxa"/>
              </w:trPr>
              <w:tc>
                <w:tcPr>
                  <w:tcW w:w="0pt" w:type="dxa"/>
                  <w:vAlign w:val="center"/>
                  <w:hideMark/>
                </w:tcPr>
                <w:p w14:paraId="1B53586A" w14:textId="77777777" w:rsidR="00370155" w:rsidRPr="00370155" w:rsidRDefault="00370155" w:rsidP="00370155">
                  <w:pPr>
                    <w:jc w:val="both"/>
                    <w:rPr>
                      <w:sz w:val="16"/>
                      <w:szCs w:val="16"/>
                      <w:lang w:val="fr-FR" w:eastAsia="fr-FR"/>
                    </w:rPr>
                  </w:pPr>
                  <w:r w:rsidRPr="00370155">
                    <w:rPr>
                      <w:sz w:val="16"/>
                      <w:szCs w:val="16"/>
                      <w:lang w:val="fr-FR" w:eastAsia="fr-FR"/>
                    </w:rPr>
                    <w:t>2025-03-21 16:37</w:t>
                  </w:r>
                </w:p>
              </w:tc>
            </w:tr>
          </w:tbl>
          <w:p w14:paraId="5B5F1D13" w14:textId="77777777" w:rsidR="00370155" w:rsidRPr="00370155" w:rsidRDefault="00370155" w:rsidP="00370155">
            <w:pPr>
              <w:jc w:val="both"/>
              <w:rPr>
                <w:vanish/>
                <w:sz w:val="16"/>
                <w:szCs w:val="16"/>
                <w:lang w:val="fr-FR" w:eastAsia="fr-FR"/>
              </w:rPr>
            </w:pPr>
          </w:p>
          <w:tbl>
            <w:tblPr>
              <w:tblW w:w="0pt" w:type="dxa"/>
              <w:tblCellSpacing w:w="0.75pt" w:type="dxa"/>
              <w:tblCellMar>
                <w:top w:w="0.75pt" w:type="dxa"/>
                <w:start w:w="0.75pt" w:type="dxa"/>
                <w:bottom w:w="0.75pt" w:type="dxa"/>
                <w:end w:w="0.75pt" w:type="dxa"/>
              </w:tblCellMar>
              <w:tblLook w:firstRow="1" w:lastRow="0" w:firstColumn="1" w:lastColumn="0" w:noHBand="0" w:noVBand="1"/>
            </w:tblPr>
            <w:tblGrid>
              <w:gridCol w:w="96"/>
            </w:tblGrid>
            <w:tr w:rsidR="00370155" w:rsidRPr="00370155" w14:paraId="5E56EE92" w14:textId="77777777" w:rsidTr="00370155">
              <w:trPr>
                <w:tblCellSpacing w:w="0.75pt" w:type="dxa"/>
              </w:trPr>
              <w:tc>
                <w:tcPr>
                  <w:tcW w:w="0pt" w:type="dxa"/>
                  <w:vAlign w:val="center"/>
                  <w:hideMark/>
                </w:tcPr>
                <w:p w14:paraId="6AEB422F" w14:textId="77777777" w:rsidR="00370155" w:rsidRPr="00370155" w:rsidRDefault="00370155" w:rsidP="00370155">
                  <w:pPr>
                    <w:jc w:val="both"/>
                    <w:rPr>
                      <w:sz w:val="16"/>
                      <w:szCs w:val="16"/>
                      <w:lang w:val="fr-FR" w:eastAsia="fr-FR"/>
                    </w:rPr>
                  </w:pPr>
                </w:p>
              </w:tc>
            </w:tr>
          </w:tbl>
          <w:p w14:paraId="1DC49B7F" w14:textId="77777777" w:rsidR="005119B1" w:rsidRPr="005C3623" w:rsidRDefault="005119B1" w:rsidP="003F0B3D">
            <w:pPr>
              <w:jc w:val="both"/>
              <w:rPr>
                <w:sz w:val="16"/>
                <w:szCs w:val="16"/>
                <w:lang w:val="en-GB" w:eastAsia="fr-FR"/>
              </w:rPr>
            </w:pPr>
          </w:p>
        </w:tc>
      </w:tr>
      <w:tr w:rsidR="003D46F9" w14:paraId="578FF712" w14:textId="77777777" w:rsidTr="005C3623">
        <w:trPr>
          <w:trHeight w:val="737"/>
        </w:trPr>
        <w:tc>
          <w:tcPr>
            <w:tcW w:w="95.90pt" w:type="dxa"/>
          </w:tcPr>
          <w:p w14:paraId="567C17BB" w14:textId="30CE1244" w:rsidR="005119B1" w:rsidRPr="005C3623" w:rsidRDefault="00120EB8" w:rsidP="003F0B3D">
            <w:pPr>
              <w:jc w:val="both"/>
              <w:rPr>
                <w:sz w:val="16"/>
                <w:szCs w:val="16"/>
                <w:lang w:val="en-GB" w:eastAsia="fr-FR"/>
              </w:rPr>
            </w:pPr>
            <w:r w:rsidRPr="005C3623">
              <w:rPr>
                <w:sz w:val="16"/>
                <w:szCs w:val="16"/>
                <w:lang w:eastAsia="fr-FR"/>
              </w:rPr>
              <w:t>ZFlip6_animation_v2.ma</w:t>
            </w:r>
          </w:p>
        </w:tc>
        <w:tc>
          <w:tcPr>
            <w:tcW w:w="53.75pt" w:type="dxa"/>
          </w:tcPr>
          <w:p w14:paraId="71A74EA0" w14:textId="478C4A73" w:rsidR="005119B1" w:rsidRPr="005C3623" w:rsidRDefault="001B195C" w:rsidP="003F0B3D">
            <w:pPr>
              <w:jc w:val="both"/>
              <w:rPr>
                <w:sz w:val="16"/>
                <w:szCs w:val="16"/>
                <w:lang w:val="en-GB" w:eastAsia="fr-FR"/>
              </w:rPr>
            </w:pPr>
            <w:r w:rsidRPr="005C3623">
              <w:rPr>
                <w:sz w:val="16"/>
                <w:szCs w:val="16"/>
                <w:lang w:eastAsia="fr-FR"/>
              </w:rPr>
              <w:t>2025-03-05 11:00</w:t>
            </w:r>
          </w:p>
        </w:tc>
        <w:tc>
          <w:tcPr>
            <w:tcW w:w="43.35pt" w:type="dxa"/>
          </w:tcPr>
          <w:tbl>
            <w:tblPr>
              <w:tblW w:w="0pt" w:type="dxa"/>
              <w:tblCellSpacing w:w="0.75pt" w:type="dxa"/>
              <w:tblCellMar>
                <w:top w:w="0.75pt" w:type="dxa"/>
                <w:start w:w="0.75pt" w:type="dxa"/>
                <w:bottom w:w="0.75pt" w:type="dxa"/>
                <w:end w:w="0.75pt" w:type="dxa"/>
              </w:tblCellMar>
              <w:tblLook w:firstRow="1" w:lastRow="0" w:firstColumn="1" w:lastColumn="0" w:noHBand="0" w:noVBand="1"/>
            </w:tblPr>
            <w:tblGrid>
              <w:gridCol w:w="464"/>
            </w:tblGrid>
            <w:tr w:rsidR="002A7E06" w:rsidRPr="002A7E06" w14:paraId="3A2CF6A4" w14:textId="77777777" w:rsidTr="002A7E06">
              <w:trPr>
                <w:tblCellSpacing w:w="0.75pt" w:type="dxa"/>
              </w:trPr>
              <w:tc>
                <w:tcPr>
                  <w:tcW w:w="0pt" w:type="dxa"/>
                  <w:vAlign w:val="center"/>
                  <w:hideMark/>
                </w:tcPr>
                <w:p w14:paraId="090C5BDE" w14:textId="77777777" w:rsidR="002A7E06" w:rsidRPr="002A7E06" w:rsidRDefault="002A7E06" w:rsidP="002A7E06">
                  <w:pPr>
                    <w:jc w:val="both"/>
                    <w:rPr>
                      <w:sz w:val="16"/>
                      <w:szCs w:val="16"/>
                      <w:lang w:val="fr-FR" w:eastAsia="fr-FR"/>
                    </w:rPr>
                  </w:pPr>
                  <w:r w:rsidRPr="002A7E06">
                    <w:rPr>
                      <w:sz w:val="16"/>
                      <w:szCs w:val="16"/>
                      <w:lang w:val="fr-FR" w:eastAsia="fr-FR"/>
                    </w:rPr>
                    <w:t>2025-03-20 10:30</w:t>
                  </w:r>
                </w:p>
              </w:tc>
            </w:tr>
          </w:tbl>
          <w:p w14:paraId="69FEC4BF" w14:textId="77777777" w:rsidR="002A7E06" w:rsidRPr="002A7E06" w:rsidRDefault="002A7E06" w:rsidP="002A7E06">
            <w:pPr>
              <w:jc w:val="both"/>
              <w:rPr>
                <w:vanish/>
                <w:sz w:val="16"/>
                <w:szCs w:val="16"/>
                <w:lang w:val="fr-FR" w:eastAsia="fr-FR"/>
              </w:rPr>
            </w:pPr>
          </w:p>
          <w:tbl>
            <w:tblPr>
              <w:tblW w:w="0pt" w:type="dxa"/>
              <w:tblCellSpacing w:w="0.75pt" w:type="dxa"/>
              <w:tblCellMar>
                <w:top w:w="0.75pt" w:type="dxa"/>
                <w:start w:w="0.75pt" w:type="dxa"/>
                <w:bottom w:w="0.75pt" w:type="dxa"/>
                <w:end w:w="0.75pt" w:type="dxa"/>
              </w:tblCellMar>
              <w:tblLook w:firstRow="1" w:lastRow="0" w:firstColumn="1" w:lastColumn="0" w:noHBand="0" w:noVBand="1"/>
            </w:tblPr>
            <w:tblGrid>
              <w:gridCol w:w="96"/>
            </w:tblGrid>
            <w:tr w:rsidR="002A7E06" w:rsidRPr="002A7E06" w14:paraId="306A729E" w14:textId="77777777" w:rsidTr="002A7E06">
              <w:trPr>
                <w:tblCellSpacing w:w="0.75pt" w:type="dxa"/>
              </w:trPr>
              <w:tc>
                <w:tcPr>
                  <w:tcW w:w="0pt" w:type="dxa"/>
                  <w:vAlign w:val="center"/>
                  <w:hideMark/>
                </w:tcPr>
                <w:p w14:paraId="6DCEC50D" w14:textId="77777777" w:rsidR="002A7E06" w:rsidRPr="002A7E06" w:rsidRDefault="002A7E06" w:rsidP="002A7E06">
                  <w:pPr>
                    <w:jc w:val="both"/>
                    <w:rPr>
                      <w:sz w:val="16"/>
                      <w:szCs w:val="16"/>
                      <w:lang w:val="fr-FR" w:eastAsia="fr-FR"/>
                    </w:rPr>
                  </w:pPr>
                </w:p>
              </w:tc>
            </w:tr>
          </w:tbl>
          <w:p w14:paraId="3A804D55" w14:textId="77777777" w:rsidR="005119B1" w:rsidRPr="005C3623" w:rsidRDefault="005119B1" w:rsidP="003F0B3D">
            <w:pPr>
              <w:jc w:val="both"/>
              <w:rPr>
                <w:sz w:val="16"/>
                <w:szCs w:val="16"/>
                <w:lang w:val="en-GB" w:eastAsia="fr-FR"/>
              </w:rPr>
            </w:pPr>
          </w:p>
        </w:tc>
        <w:tc>
          <w:tcPr>
            <w:tcW w:w="38pt" w:type="dxa"/>
          </w:tcPr>
          <w:tbl>
            <w:tblPr>
              <w:tblW w:w="0pt" w:type="dxa"/>
              <w:tblCellSpacing w:w="0.75pt" w:type="dxa"/>
              <w:tblCellMar>
                <w:top w:w="0.75pt" w:type="dxa"/>
                <w:start w:w="0.75pt" w:type="dxa"/>
                <w:bottom w:w="0.75pt" w:type="dxa"/>
                <w:end w:w="0.75pt" w:type="dxa"/>
              </w:tblCellMar>
              <w:tblLook w:firstRow="1" w:lastRow="0" w:firstColumn="1" w:lastColumn="0" w:noHBand="0" w:noVBand="1"/>
            </w:tblPr>
            <w:tblGrid>
              <w:gridCol w:w="464"/>
            </w:tblGrid>
            <w:tr w:rsidR="00733916" w:rsidRPr="00733916" w14:paraId="6CBD5598" w14:textId="77777777" w:rsidTr="00733916">
              <w:trPr>
                <w:tblCellSpacing w:w="0.75pt" w:type="dxa"/>
              </w:trPr>
              <w:tc>
                <w:tcPr>
                  <w:tcW w:w="0pt" w:type="dxa"/>
                  <w:vAlign w:val="center"/>
                  <w:hideMark/>
                </w:tcPr>
                <w:p w14:paraId="7AC182A1" w14:textId="77777777" w:rsidR="00733916" w:rsidRPr="00733916" w:rsidRDefault="00733916" w:rsidP="00733916">
                  <w:pPr>
                    <w:jc w:val="both"/>
                    <w:rPr>
                      <w:sz w:val="16"/>
                      <w:szCs w:val="16"/>
                      <w:lang w:val="fr-FR" w:eastAsia="fr-FR"/>
                    </w:rPr>
                  </w:pPr>
                  <w:r w:rsidRPr="00733916">
                    <w:rPr>
                      <w:sz w:val="16"/>
                      <w:szCs w:val="16"/>
                      <w:lang w:val="fr-FR" w:eastAsia="fr-FR"/>
                    </w:rPr>
                    <w:t>2025-03-21 16:37</w:t>
                  </w:r>
                </w:p>
              </w:tc>
            </w:tr>
          </w:tbl>
          <w:p w14:paraId="368992D8" w14:textId="77777777" w:rsidR="00733916" w:rsidRPr="00733916" w:rsidRDefault="00733916" w:rsidP="00733916">
            <w:pPr>
              <w:jc w:val="both"/>
              <w:rPr>
                <w:vanish/>
                <w:sz w:val="16"/>
                <w:szCs w:val="16"/>
                <w:lang w:val="fr-FR" w:eastAsia="fr-FR"/>
              </w:rPr>
            </w:pPr>
          </w:p>
          <w:tbl>
            <w:tblPr>
              <w:tblW w:w="0pt" w:type="dxa"/>
              <w:tblCellSpacing w:w="0.75pt" w:type="dxa"/>
              <w:tblCellMar>
                <w:top w:w="0.75pt" w:type="dxa"/>
                <w:start w:w="0.75pt" w:type="dxa"/>
                <w:bottom w:w="0.75pt" w:type="dxa"/>
                <w:end w:w="0.75pt" w:type="dxa"/>
              </w:tblCellMar>
              <w:tblLook w:firstRow="1" w:lastRow="0" w:firstColumn="1" w:lastColumn="0" w:noHBand="0" w:noVBand="1"/>
            </w:tblPr>
            <w:tblGrid>
              <w:gridCol w:w="96"/>
            </w:tblGrid>
            <w:tr w:rsidR="00733916" w:rsidRPr="00733916" w14:paraId="7EA14507" w14:textId="77777777" w:rsidTr="00733916">
              <w:trPr>
                <w:tblCellSpacing w:w="0.75pt" w:type="dxa"/>
              </w:trPr>
              <w:tc>
                <w:tcPr>
                  <w:tcW w:w="0pt" w:type="dxa"/>
                  <w:vAlign w:val="center"/>
                  <w:hideMark/>
                </w:tcPr>
                <w:p w14:paraId="56D32E3A" w14:textId="77777777" w:rsidR="00733916" w:rsidRPr="00733916" w:rsidRDefault="00733916" w:rsidP="00733916">
                  <w:pPr>
                    <w:jc w:val="both"/>
                    <w:rPr>
                      <w:sz w:val="16"/>
                      <w:szCs w:val="16"/>
                      <w:lang w:val="fr-FR" w:eastAsia="fr-FR"/>
                    </w:rPr>
                  </w:pPr>
                </w:p>
              </w:tc>
            </w:tr>
          </w:tbl>
          <w:p w14:paraId="67237D6F" w14:textId="77777777" w:rsidR="005119B1" w:rsidRPr="005C3623" w:rsidRDefault="005119B1" w:rsidP="003F0B3D">
            <w:pPr>
              <w:jc w:val="both"/>
              <w:rPr>
                <w:sz w:val="16"/>
                <w:szCs w:val="16"/>
                <w:lang w:val="en-GB" w:eastAsia="fr-FR"/>
              </w:rPr>
            </w:pPr>
          </w:p>
        </w:tc>
      </w:tr>
      <w:tr w:rsidR="003D46F9" w14:paraId="1DE26B87" w14:textId="77777777" w:rsidTr="005C3623">
        <w:trPr>
          <w:trHeight w:val="715"/>
        </w:trPr>
        <w:tc>
          <w:tcPr>
            <w:tcW w:w="95.90pt" w:type="dxa"/>
          </w:tcPr>
          <w:p w14:paraId="49064F05" w14:textId="00E890CC" w:rsidR="005119B1" w:rsidRPr="005C3623" w:rsidRDefault="00563A60" w:rsidP="003F0B3D">
            <w:pPr>
              <w:jc w:val="both"/>
              <w:rPr>
                <w:sz w:val="16"/>
                <w:szCs w:val="16"/>
                <w:lang w:val="en-GB" w:eastAsia="fr-FR"/>
              </w:rPr>
            </w:pPr>
            <w:r w:rsidRPr="005C3623">
              <w:rPr>
                <w:sz w:val="16"/>
                <w:szCs w:val="16"/>
                <w:lang w:eastAsia="fr-FR"/>
              </w:rPr>
              <w:t>Flip6_interface_sketch.ma</w:t>
            </w:r>
          </w:p>
        </w:tc>
        <w:tc>
          <w:tcPr>
            <w:tcW w:w="53.75pt" w:type="dxa"/>
          </w:tcPr>
          <w:p w14:paraId="121258B9" w14:textId="2EB1E739" w:rsidR="005119B1" w:rsidRPr="005C3623" w:rsidRDefault="001A29F8" w:rsidP="003F0B3D">
            <w:pPr>
              <w:jc w:val="both"/>
              <w:rPr>
                <w:sz w:val="16"/>
                <w:szCs w:val="16"/>
                <w:lang w:val="en-GB" w:eastAsia="fr-FR"/>
              </w:rPr>
            </w:pPr>
            <w:r w:rsidRPr="005C3623">
              <w:rPr>
                <w:sz w:val="16"/>
                <w:szCs w:val="16"/>
                <w:lang w:eastAsia="fr-FR"/>
              </w:rPr>
              <w:t>2025-02-08 17:29</w:t>
            </w:r>
          </w:p>
        </w:tc>
        <w:tc>
          <w:tcPr>
            <w:tcW w:w="43.35pt" w:type="dxa"/>
          </w:tcPr>
          <w:tbl>
            <w:tblPr>
              <w:tblW w:w="0pt" w:type="dxa"/>
              <w:tblCellSpacing w:w="0.75pt" w:type="dxa"/>
              <w:tblCellMar>
                <w:top w:w="0.75pt" w:type="dxa"/>
                <w:start w:w="0.75pt" w:type="dxa"/>
                <w:bottom w:w="0.75pt" w:type="dxa"/>
                <w:end w:w="0.75pt" w:type="dxa"/>
              </w:tblCellMar>
              <w:tblLook w:firstRow="1" w:lastRow="0" w:firstColumn="1" w:lastColumn="0" w:noHBand="0" w:noVBand="1"/>
            </w:tblPr>
            <w:tblGrid>
              <w:gridCol w:w="464"/>
            </w:tblGrid>
            <w:tr w:rsidR="00B6049B" w:rsidRPr="00B6049B" w14:paraId="49D5F2CC" w14:textId="77777777" w:rsidTr="00B6049B">
              <w:trPr>
                <w:tblCellSpacing w:w="0.75pt" w:type="dxa"/>
              </w:trPr>
              <w:tc>
                <w:tcPr>
                  <w:tcW w:w="0pt" w:type="dxa"/>
                  <w:vAlign w:val="center"/>
                  <w:hideMark/>
                </w:tcPr>
                <w:p w14:paraId="64EF4278" w14:textId="77777777" w:rsidR="00B6049B" w:rsidRPr="00B6049B" w:rsidRDefault="00B6049B" w:rsidP="00B6049B">
                  <w:pPr>
                    <w:jc w:val="both"/>
                    <w:rPr>
                      <w:sz w:val="16"/>
                      <w:szCs w:val="16"/>
                      <w:lang w:val="fr-FR" w:eastAsia="fr-FR"/>
                    </w:rPr>
                  </w:pPr>
                  <w:r w:rsidRPr="00B6049B">
                    <w:rPr>
                      <w:sz w:val="16"/>
                      <w:szCs w:val="16"/>
                      <w:lang w:val="fr-FR" w:eastAsia="fr-FR"/>
                    </w:rPr>
                    <w:t>2025-03-19 18:12</w:t>
                  </w:r>
                </w:p>
              </w:tc>
            </w:tr>
          </w:tbl>
          <w:p w14:paraId="2FD069F5" w14:textId="77777777" w:rsidR="00B6049B" w:rsidRPr="00B6049B" w:rsidRDefault="00B6049B" w:rsidP="00B6049B">
            <w:pPr>
              <w:jc w:val="both"/>
              <w:rPr>
                <w:vanish/>
                <w:sz w:val="16"/>
                <w:szCs w:val="16"/>
                <w:lang w:val="fr-FR" w:eastAsia="fr-FR"/>
              </w:rPr>
            </w:pPr>
          </w:p>
          <w:tbl>
            <w:tblPr>
              <w:tblW w:w="0pt" w:type="dxa"/>
              <w:tblCellSpacing w:w="0.75pt" w:type="dxa"/>
              <w:tblCellMar>
                <w:top w:w="0.75pt" w:type="dxa"/>
                <w:start w:w="0.75pt" w:type="dxa"/>
                <w:bottom w:w="0.75pt" w:type="dxa"/>
                <w:end w:w="0.75pt" w:type="dxa"/>
              </w:tblCellMar>
              <w:tblLook w:firstRow="1" w:lastRow="0" w:firstColumn="1" w:lastColumn="0" w:noHBand="0" w:noVBand="1"/>
            </w:tblPr>
            <w:tblGrid>
              <w:gridCol w:w="96"/>
            </w:tblGrid>
            <w:tr w:rsidR="00B6049B" w:rsidRPr="00B6049B" w14:paraId="1299E07A" w14:textId="77777777" w:rsidTr="00B6049B">
              <w:trPr>
                <w:tblCellSpacing w:w="0.75pt" w:type="dxa"/>
              </w:trPr>
              <w:tc>
                <w:tcPr>
                  <w:tcW w:w="0pt" w:type="dxa"/>
                  <w:vAlign w:val="center"/>
                  <w:hideMark/>
                </w:tcPr>
                <w:p w14:paraId="697D9A6B" w14:textId="77777777" w:rsidR="00B6049B" w:rsidRPr="00B6049B" w:rsidRDefault="00B6049B" w:rsidP="00B6049B">
                  <w:pPr>
                    <w:jc w:val="both"/>
                    <w:rPr>
                      <w:sz w:val="16"/>
                      <w:szCs w:val="16"/>
                      <w:lang w:val="fr-FR" w:eastAsia="fr-FR"/>
                    </w:rPr>
                  </w:pPr>
                </w:p>
              </w:tc>
            </w:tr>
          </w:tbl>
          <w:p w14:paraId="64E265E1" w14:textId="77777777" w:rsidR="005119B1" w:rsidRPr="005C3623" w:rsidRDefault="005119B1" w:rsidP="003F0B3D">
            <w:pPr>
              <w:jc w:val="both"/>
              <w:rPr>
                <w:sz w:val="16"/>
                <w:szCs w:val="16"/>
                <w:lang w:val="en-GB" w:eastAsia="fr-FR"/>
              </w:rPr>
            </w:pPr>
          </w:p>
        </w:tc>
        <w:tc>
          <w:tcPr>
            <w:tcW w:w="38pt" w:type="dxa"/>
          </w:tcPr>
          <w:p w14:paraId="5C6B5D2D" w14:textId="513CFB67" w:rsidR="005119B1" w:rsidRPr="005C3623" w:rsidRDefault="00FA59D1" w:rsidP="003F0B3D">
            <w:pPr>
              <w:jc w:val="both"/>
              <w:rPr>
                <w:sz w:val="16"/>
                <w:szCs w:val="16"/>
                <w:lang w:val="en-GB" w:eastAsia="fr-FR"/>
              </w:rPr>
            </w:pPr>
            <w:r w:rsidRPr="005C3623">
              <w:rPr>
                <w:sz w:val="16"/>
                <w:szCs w:val="16"/>
                <w:lang w:eastAsia="fr-FR"/>
              </w:rPr>
              <w:t>2025-03-21 16:37</w:t>
            </w:r>
          </w:p>
        </w:tc>
      </w:tr>
    </w:tbl>
    <w:p w14:paraId="55FCEC51" w14:textId="2B9D5A5E" w:rsidR="004B3DC7" w:rsidRDefault="000906FD" w:rsidP="000906FD">
      <w:pPr>
        <w:spacing w:before="5pt" w:beforeAutospacing="1" w:after="5pt" w:afterAutospacing="1"/>
        <w:jc w:val="both"/>
        <w:rPr>
          <w:rFonts w:eastAsia="Times New Roman"/>
          <w:lang w:eastAsia="fr-FR"/>
        </w:rPr>
      </w:pPr>
      <w:r w:rsidRPr="000906FD">
        <w:rPr>
          <w:rFonts w:eastAsia="Times New Roman"/>
          <w:lang w:eastAsia="fr-FR"/>
        </w:rPr>
        <w:t xml:space="preserve">These deletion timestamps — all occurring on </w:t>
      </w:r>
      <w:r w:rsidRPr="000906FD">
        <w:rPr>
          <w:rFonts w:eastAsia="Times New Roman"/>
          <w:b/>
          <w:bCs/>
          <w:lang w:eastAsia="fr-FR"/>
        </w:rPr>
        <w:t>March 21st at 16:37</w:t>
      </w:r>
      <w:r w:rsidRPr="000906FD">
        <w:rPr>
          <w:rFonts w:eastAsia="Times New Roman"/>
          <w:lang w:eastAsia="fr-FR"/>
        </w:rPr>
        <w:t xml:space="preserve"> — indicate a </w:t>
      </w:r>
      <w:r w:rsidRPr="000906FD">
        <w:rPr>
          <w:rFonts w:eastAsia="Times New Roman"/>
          <w:b/>
          <w:bCs/>
          <w:lang w:eastAsia="fr-FR"/>
        </w:rPr>
        <w:t>mass-deletion operation</w:t>
      </w:r>
      <w:r w:rsidRPr="000906FD">
        <w:rPr>
          <w:rFonts w:eastAsia="Times New Roman"/>
          <w:lang w:eastAsia="fr-FR"/>
        </w:rPr>
        <w:t>, most likely a single user-initiated action prior to the resignation of Mr. Daley (which reportedly occurred on March 23rd).</w:t>
      </w:r>
    </w:p>
    <w:p w14:paraId="500EAA6E" w14:textId="740A6E57" w:rsidR="000906FD" w:rsidRDefault="008F4D98" w:rsidP="008F4D98">
      <w:pPr>
        <w:pStyle w:val="Titre2"/>
        <w:rPr>
          <w:lang w:val="en-GB" w:eastAsia="fr-FR"/>
        </w:rPr>
      </w:pPr>
      <w:r>
        <w:rPr>
          <w:lang w:val="en-GB" w:eastAsia="fr-FR"/>
        </w:rPr>
        <w:t xml:space="preserve">Interpretation : </w:t>
      </w:r>
    </w:p>
    <w:p w14:paraId="08629259" w14:textId="4F0A8284" w:rsidR="008206AF" w:rsidRPr="008206AF" w:rsidRDefault="008206AF" w:rsidP="008206AF">
      <w:pPr>
        <w:spacing w:before="5pt" w:beforeAutospacing="1" w:after="5pt" w:afterAutospacing="1"/>
        <w:ind w:firstLine="14.40pt"/>
        <w:jc w:val="both"/>
        <w:rPr>
          <w:rFonts w:eastAsia="Times New Roman"/>
          <w:lang w:val="en-GB" w:eastAsia="fr-FR"/>
        </w:rPr>
      </w:pPr>
      <w:r w:rsidRPr="008206AF">
        <w:rPr>
          <w:rFonts w:eastAsia="Times New Roman"/>
          <w:lang w:val="en-GB" w:eastAsia="fr-FR"/>
        </w:rPr>
        <w:t>The consistent deletion timestamp across several design files strongly suggests deliberate action, possibly to cover their tracks or remove confidential material before they left. There is no evidence of accidental deletion or software-driven cleanup (e.g. flushing temporary folders), as the files were located in user-created directories under Documents.</w:t>
      </w:r>
      <w:r w:rsidRPr="008206AF">
        <w:rPr>
          <w:rFonts w:eastAsia="Times New Roman"/>
          <w:lang w:val="en-GB" w:eastAsia="fr-FR"/>
        </w:rPr>
        <w:t xml:space="preserve"> </w:t>
      </w:r>
      <w:r w:rsidRPr="008206AF">
        <w:rPr>
          <w:rFonts w:eastAsia="Times New Roman"/>
          <w:lang w:val="en-GB" w:eastAsia="fr-FR"/>
        </w:rPr>
        <w:t>This pattern, combined with the file types and naming conventions (ZFlip6_, Interface, etc.), suggests that the deleted content corresponds exactly to the scope of the suspect's project responsibilities.</w:t>
      </w:r>
    </w:p>
    <w:p w14:paraId="2C572C99" w14:textId="732B7614" w:rsidR="00D81937" w:rsidRDefault="00D81937" w:rsidP="00D81937">
      <w:pPr>
        <w:pStyle w:val="Titre1"/>
        <w:rPr>
          <w:lang w:val="en-GB"/>
        </w:rPr>
      </w:pPr>
      <w:r>
        <w:rPr>
          <w:lang w:val="en-GB"/>
        </w:rPr>
        <w:t>Recommendations</w:t>
      </w:r>
    </w:p>
    <w:p w14:paraId="5AE3EEE9" w14:textId="601EC32C" w:rsidR="00D81937" w:rsidRDefault="005B1EB5" w:rsidP="005B1EB5">
      <w:pPr>
        <w:pStyle w:val="Titre2"/>
        <w:rPr>
          <w:lang w:val="en-GB"/>
        </w:rPr>
      </w:pPr>
      <w:r>
        <w:rPr>
          <w:lang w:val="en-GB"/>
        </w:rPr>
        <w:t xml:space="preserve">Immediate technical actions : </w:t>
      </w:r>
    </w:p>
    <w:p w14:paraId="6F7C99CF" w14:textId="32A5F1CE" w:rsidR="00264C72" w:rsidRDefault="00264C72" w:rsidP="00264C72">
      <w:pPr>
        <w:spacing w:before="5pt" w:beforeAutospacing="1" w:after="5pt" w:afterAutospacing="1"/>
        <w:ind w:firstLine="14.40pt"/>
        <w:jc w:val="both"/>
        <w:rPr>
          <w:rFonts w:eastAsia="Times New Roman"/>
          <w:lang w:val="en-GB" w:eastAsia="fr-FR"/>
        </w:rPr>
      </w:pPr>
      <w:r w:rsidRPr="00264C72">
        <w:rPr>
          <w:rFonts w:eastAsia="Times New Roman"/>
          <w:lang w:val="en-GB" w:eastAsia="fr-FR"/>
        </w:rPr>
        <w:t xml:space="preserve">We now need to secure backups of sensitive project folders because there are critical design files, especially those involved in R&amp;D projects, that should be stored </w:t>
      </w:r>
      <w:r w:rsidR="004235E0">
        <w:rPr>
          <w:rFonts w:eastAsia="Times New Roman"/>
          <w:lang w:val="en-GB" w:eastAsia="fr-FR"/>
        </w:rPr>
        <w:t>and</w:t>
      </w:r>
      <w:r w:rsidRPr="00264C72">
        <w:rPr>
          <w:rFonts w:eastAsia="Times New Roman"/>
          <w:lang w:val="en-GB" w:eastAsia="fr-FR"/>
        </w:rPr>
        <w:t xml:space="preserve"> monitored, version-controlled servers with regular backups. Local-only storage increases the risk of unrecoverable loss.</w:t>
      </w:r>
      <w:r>
        <w:rPr>
          <w:rFonts w:eastAsia="Times New Roman"/>
          <w:lang w:val="en-GB" w:eastAsia="fr-FR"/>
        </w:rPr>
        <w:t xml:space="preserve"> </w:t>
      </w:r>
      <w:r w:rsidRPr="00264C72">
        <w:rPr>
          <w:rFonts w:eastAsia="Times New Roman"/>
          <w:lang w:val="en-GB" w:eastAsia="fr-FR"/>
        </w:rPr>
        <w:t>Implement file integrity monitoring solutions that can log suspicious actions (e.g. mass deletion, encryption or renaming of key files) and alert administrators in real time.</w:t>
      </w:r>
      <w:r>
        <w:rPr>
          <w:rFonts w:eastAsia="Times New Roman"/>
          <w:lang w:val="en-GB" w:eastAsia="fr-FR"/>
        </w:rPr>
        <w:t xml:space="preserve"> </w:t>
      </w:r>
      <w:r w:rsidRPr="00264C72">
        <w:rPr>
          <w:rFonts w:eastAsia="Times New Roman"/>
          <w:lang w:val="en-GB" w:eastAsia="fr-FR"/>
        </w:rPr>
        <w:t>Finally, we need to implement detailed user-level logging, especially for users with access to high-value assets. Activity logs should be reviewed regularly and retained for an appropriate period of time.</w:t>
      </w:r>
    </w:p>
    <w:p w14:paraId="28D00610" w14:textId="740F483F" w:rsidR="0053492D" w:rsidRDefault="0053492D" w:rsidP="009B3008">
      <w:pPr>
        <w:spacing w:before="5pt" w:beforeAutospacing="1" w:after="5pt" w:afterAutospacing="1"/>
        <w:jc w:val="both"/>
        <w:rPr>
          <w:rFonts w:eastAsia="Times New Roman"/>
          <w:lang w:val="en-GB" w:eastAsia="fr-FR"/>
        </w:rPr>
      </w:pPr>
    </w:p>
    <w:p w14:paraId="012EA0A9" w14:textId="0B3C7E15" w:rsidR="005B1EB5" w:rsidRDefault="0053492D" w:rsidP="0053492D">
      <w:pPr>
        <w:pStyle w:val="Titre2"/>
        <w:rPr>
          <w:lang w:val="en-GB"/>
        </w:rPr>
      </w:pPr>
      <w:r>
        <w:rPr>
          <w:lang w:val="en-GB"/>
        </w:rPr>
        <w:t xml:space="preserve">Policy and procedural improvements : </w:t>
      </w:r>
    </w:p>
    <w:p w14:paraId="5FF9A4A9" w14:textId="77777777" w:rsidR="005C78C0" w:rsidRDefault="007E15DD" w:rsidP="005C78C0">
      <w:pPr>
        <w:spacing w:before="5pt" w:beforeAutospacing="1" w:after="5pt" w:afterAutospacing="1"/>
        <w:ind w:firstLine="14.40pt"/>
        <w:jc w:val="both"/>
        <w:rPr>
          <w:rFonts w:eastAsia="Times New Roman"/>
          <w:lang w:val="en-GB" w:eastAsia="fr-FR"/>
        </w:rPr>
      </w:pPr>
      <w:r w:rsidRPr="007E15DD">
        <w:rPr>
          <w:rFonts w:eastAsia="Times New Roman"/>
          <w:lang w:val="en-GB" w:eastAsia="fr-FR"/>
        </w:rPr>
        <w:t>In the event of resignation or termination, enforce a formal process to immediately isolate and secure the employee's workstation to preserve volatile and persistent data.</w:t>
      </w:r>
      <w:r>
        <w:rPr>
          <w:rFonts w:eastAsia="Times New Roman"/>
          <w:lang w:val="en-GB" w:eastAsia="fr-FR"/>
        </w:rPr>
        <w:t xml:space="preserve"> </w:t>
      </w:r>
      <w:r w:rsidRPr="007E15DD">
        <w:rPr>
          <w:rFonts w:eastAsia="Times New Roman"/>
          <w:lang w:val="en-GB" w:eastAsia="fr-FR"/>
        </w:rPr>
        <w:t>Add a technical checklist to HR exit procedures to identify recent file access, USB use or data transfers by departing employees and flag suspicious behaviour</w:t>
      </w:r>
      <w:r w:rsidR="00774077">
        <w:rPr>
          <w:rFonts w:eastAsia="Times New Roman"/>
          <w:lang w:val="en-GB" w:eastAsia="fr-FR"/>
        </w:rPr>
        <w:t xml:space="preserve"> is a good way to prevent that situation to happen again</w:t>
      </w:r>
      <w:r w:rsidRPr="007E15DD">
        <w:rPr>
          <w:rFonts w:eastAsia="Times New Roman"/>
          <w:lang w:val="en-GB" w:eastAsia="fr-FR"/>
        </w:rPr>
        <w:t>.</w:t>
      </w:r>
      <w:r>
        <w:rPr>
          <w:rFonts w:eastAsia="Times New Roman"/>
          <w:lang w:val="en-GB" w:eastAsia="fr-FR"/>
        </w:rPr>
        <w:t xml:space="preserve"> </w:t>
      </w:r>
      <w:r w:rsidRPr="007E15DD">
        <w:rPr>
          <w:rFonts w:eastAsia="Times New Roman"/>
          <w:lang w:val="en-GB" w:eastAsia="fr-FR"/>
        </w:rPr>
        <w:t xml:space="preserve">Develop a documented internal response protocol, </w:t>
      </w:r>
      <w:r w:rsidR="00774077" w:rsidRPr="007E15DD">
        <w:rPr>
          <w:rFonts w:eastAsia="Times New Roman"/>
          <w:lang w:val="en-GB" w:eastAsia="fr-FR"/>
        </w:rPr>
        <w:t>including</w:t>
      </w:r>
      <w:r w:rsidR="00774077">
        <w:rPr>
          <w:rFonts w:eastAsia="Times New Roman"/>
          <w:lang w:val="en-GB" w:eastAsia="fr-FR"/>
        </w:rPr>
        <w:t>:</w:t>
      </w:r>
      <w:r>
        <w:rPr>
          <w:rFonts w:eastAsia="Times New Roman"/>
          <w:lang w:val="en-GB" w:eastAsia="fr-FR"/>
        </w:rPr>
        <w:t xml:space="preserve"> </w:t>
      </w:r>
    </w:p>
    <w:p w14:paraId="6438DE50" w14:textId="77777777" w:rsidR="008C66E8" w:rsidRDefault="005C78C0" w:rsidP="005C78C0">
      <w:pPr>
        <w:spacing w:before="5pt" w:beforeAutospacing="1" w:after="5pt" w:afterAutospacing="1"/>
        <w:ind w:firstLine="14.40pt"/>
        <w:jc w:val="both"/>
        <w:rPr>
          <w:rFonts w:eastAsia="Times New Roman"/>
          <w:lang w:val="en-GB" w:eastAsia="fr-FR"/>
        </w:rPr>
      </w:pPr>
      <w:r>
        <w:rPr>
          <w:rFonts w:eastAsia="Times New Roman"/>
          <w:lang w:val="en-GB" w:eastAsia="fr-FR"/>
        </w:rPr>
        <w:t>-</w:t>
      </w:r>
      <w:r w:rsidR="007E15DD" w:rsidRPr="007E15DD">
        <w:rPr>
          <w:rFonts w:eastAsia="Times New Roman"/>
          <w:lang w:val="en-GB" w:eastAsia="fr-FR"/>
        </w:rPr>
        <w:t xml:space="preserve">Designated forensic response team or external </w:t>
      </w:r>
      <w:r w:rsidRPr="007E15DD">
        <w:rPr>
          <w:rFonts w:eastAsia="Times New Roman"/>
          <w:lang w:val="en-GB" w:eastAsia="fr-FR"/>
        </w:rPr>
        <w:t>consultant,</w:t>
      </w:r>
      <w:r>
        <w:rPr>
          <w:rFonts w:eastAsia="Times New Roman"/>
          <w:lang w:val="en-GB" w:eastAsia="fr-FR"/>
        </w:rPr>
        <w:t xml:space="preserve"> </w:t>
      </w:r>
    </w:p>
    <w:p w14:paraId="726E511D" w14:textId="77777777" w:rsidR="008C66E8" w:rsidRDefault="005C78C0" w:rsidP="005C78C0">
      <w:pPr>
        <w:spacing w:before="5pt" w:beforeAutospacing="1" w:after="5pt" w:afterAutospacing="1"/>
        <w:ind w:firstLine="14.40pt"/>
        <w:jc w:val="both"/>
        <w:rPr>
          <w:rFonts w:eastAsia="Times New Roman"/>
          <w:lang w:val="en-GB" w:eastAsia="fr-FR"/>
        </w:rPr>
      </w:pPr>
      <w:r>
        <w:rPr>
          <w:rFonts w:eastAsia="Times New Roman"/>
          <w:lang w:val="en-GB" w:eastAsia="fr-FR"/>
        </w:rPr>
        <w:t>-</w:t>
      </w:r>
      <w:r w:rsidR="007E15DD" w:rsidRPr="007E15DD">
        <w:rPr>
          <w:rFonts w:eastAsia="Times New Roman"/>
          <w:lang w:val="en-GB" w:eastAsia="fr-FR"/>
        </w:rPr>
        <w:t>Preserved toolsets (e.g. FTK imagers, write blockers),</w:t>
      </w:r>
      <w:r>
        <w:rPr>
          <w:rFonts w:eastAsia="Times New Roman"/>
          <w:lang w:val="en-GB" w:eastAsia="fr-FR"/>
        </w:rPr>
        <w:t xml:space="preserve"> </w:t>
      </w:r>
    </w:p>
    <w:p w14:paraId="27581BA4" w14:textId="74B582F8" w:rsidR="007E15DD" w:rsidRPr="007E15DD" w:rsidRDefault="00774077" w:rsidP="005C78C0">
      <w:pPr>
        <w:spacing w:before="5pt" w:beforeAutospacing="1" w:after="5pt" w:afterAutospacing="1"/>
        <w:ind w:firstLine="14.40pt"/>
        <w:jc w:val="both"/>
        <w:rPr>
          <w:rFonts w:eastAsia="Times New Roman"/>
          <w:lang w:val="en-GB" w:eastAsia="fr-FR"/>
        </w:rPr>
      </w:pPr>
      <w:r>
        <w:rPr>
          <w:rFonts w:eastAsia="Times New Roman"/>
          <w:lang w:val="en-GB" w:eastAsia="fr-FR"/>
        </w:rPr>
        <w:t>-</w:t>
      </w:r>
      <w:r w:rsidR="007E15DD" w:rsidRPr="007E15DD">
        <w:rPr>
          <w:rFonts w:eastAsia="Times New Roman"/>
          <w:lang w:val="en-GB" w:eastAsia="fr-FR"/>
        </w:rPr>
        <w:t>Prepared chain of custody and internal authorisation templates.</w:t>
      </w:r>
    </w:p>
    <w:p w14:paraId="4673ED28" w14:textId="6CD992DB" w:rsidR="0053492D" w:rsidRDefault="00FD4DA7" w:rsidP="00FD4DA7">
      <w:pPr>
        <w:pStyle w:val="Titre2"/>
        <w:rPr>
          <w:lang w:val="en-GB"/>
        </w:rPr>
      </w:pPr>
      <w:r>
        <w:rPr>
          <w:lang w:val="en-GB"/>
        </w:rPr>
        <w:t xml:space="preserve">Futher investigation recommended : </w:t>
      </w:r>
    </w:p>
    <w:p w14:paraId="60D837AA" w14:textId="6281F65F" w:rsidR="004E6A3E" w:rsidRPr="004E6A3E" w:rsidRDefault="004E6A3E" w:rsidP="004E6A3E">
      <w:pPr>
        <w:spacing w:before="5pt" w:beforeAutospacing="1" w:after="5pt" w:afterAutospacing="1"/>
        <w:jc w:val="both"/>
        <w:rPr>
          <w:rFonts w:eastAsia="Times New Roman"/>
          <w:lang w:val="en-GB" w:eastAsia="fr-FR"/>
        </w:rPr>
      </w:pPr>
      <w:r w:rsidRPr="004E6A3E">
        <w:rPr>
          <w:rFonts w:eastAsia="Times New Roman"/>
          <w:lang w:val="en-GB" w:eastAsia="fr-FR"/>
        </w:rPr>
        <w:t xml:space="preserve">Given the limited scope of this report, CMMC should consider extending the forensic investigation to </w:t>
      </w:r>
      <w:r w:rsidRPr="004E6A3E">
        <w:rPr>
          <w:rFonts w:eastAsia="Times New Roman"/>
          <w:lang w:val="en-GB" w:eastAsia="fr-FR"/>
        </w:rPr>
        <w:t>include:</w:t>
      </w:r>
    </w:p>
    <w:p w14:paraId="5C7AECD9" w14:textId="2EDFF683" w:rsidR="004E6A3E" w:rsidRPr="004E6A3E" w:rsidRDefault="004E6A3E" w:rsidP="004E6A3E">
      <w:pPr>
        <w:spacing w:before="5pt" w:beforeAutospacing="1" w:after="5pt" w:afterAutospacing="1"/>
        <w:jc w:val="both"/>
        <w:rPr>
          <w:rFonts w:eastAsia="Times New Roman"/>
          <w:lang w:val="en-GB" w:eastAsia="fr-FR"/>
        </w:rPr>
      </w:pPr>
      <w:r w:rsidRPr="004E6A3E">
        <w:rPr>
          <w:rFonts w:eastAsia="Times New Roman"/>
          <w:lang w:val="en-GB" w:eastAsia="fr-FR"/>
        </w:rPr>
        <w:t>-Email and Outlook cache analysis to look for communication with external entities,</w:t>
      </w:r>
    </w:p>
    <w:p w14:paraId="275DA9C5" w14:textId="135385F4" w:rsidR="004E6A3E" w:rsidRPr="004E6A3E" w:rsidRDefault="004E6A3E" w:rsidP="004E6A3E">
      <w:pPr>
        <w:spacing w:before="5pt" w:beforeAutospacing="1" w:after="5pt" w:afterAutospacing="1"/>
        <w:jc w:val="both"/>
        <w:rPr>
          <w:rFonts w:eastAsia="Times New Roman"/>
          <w:lang w:val="en-GB" w:eastAsia="fr-FR"/>
        </w:rPr>
      </w:pPr>
      <w:r w:rsidRPr="004E6A3E">
        <w:rPr>
          <w:rFonts w:eastAsia="Times New Roman"/>
          <w:lang w:val="en-GB" w:eastAsia="fr-FR"/>
        </w:rPr>
        <w:t>-Browser and cloud transfer logs to detect data exfiltration (e.g. via WeTransfer),</w:t>
      </w:r>
    </w:p>
    <w:p w14:paraId="6700F170" w14:textId="6C04A6DC" w:rsidR="004E6A3E" w:rsidRPr="004E6A3E" w:rsidRDefault="004E6A3E" w:rsidP="004E6A3E">
      <w:pPr>
        <w:spacing w:before="5pt" w:beforeAutospacing="1" w:after="5pt" w:afterAutospacing="1"/>
        <w:jc w:val="both"/>
        <w:rPr>
          <w:rFonts w:eastAsia="Times New Roman"/>
          <w:lang w:val="en-GB" w:eastAsia="fr-FR"/>
        </w:rPr>
      </w:pPr>
      <w:r w:rsidRPr="004E6A3E">
        <w:rPr>
          <w:rFonts w:eastAsia="Times New Roman"/>
          <w:lang w:val="en-GB" w:eastAsia="fr-FR"/>
        </w:rPr>
        <w:t>-USB connection history for possible physical data extraction,</w:t>
      </w:r>
    </w:p>
    <w:p w14:paraId="2A3B391E" w14:textId="77777777" w:rsidR="004E6A3E" w:rsidRPr="004E6A3E" w:rsidRDefault="004E6A3E" w:rsidP="004E6A3E">
      <w:pPr>
        <w:spacing w:before="5pt" w:beforeAutospacing="1" w:after="5pt" w:afterAutospacing="1"/>
        <w:jc w:val="both"/>
        <w:rPr>
          <w:rFonts w:eastAsia="Times New Roman"/>
          <w:lang w:val="en-GB" w:eastAsia="fr-FR"/>
        </w:rPr>
      </w:pPr>
      <w:r w:rsidRPr="004E6A3E">
        <w:rPr>
          <w:rFonts w:eastAsia="Times New Roman"/>
          <w:lang w:val="en-GB" w:eastAsia="fr-FR"/>
        </w:rPr>
        <w:t>-Volatile memory (RAM) capture for future cases to reveal used passwords, session data or volatile malware.</w:t>
      </w:r>
    </w:p>
    <w:p w14:paraId="4CCBE116" w14:textId="4EF8FE5D" w:rsidR="00FD4DA7" w:rsidRDefault="007F6B4A" w:rsidP="004E6A3E">
      <w:pPr>
        <w:pStyle w:val="Titre1"/>
        <w:rPr>
          <w:lang w:val="en-GB"/>
        </w:rPr>
      </w:pPr>
      <w:r>
        <w:rPr>
          <w:lang w:val="en-GB"/>
        </w:rPr>
        <w:t>Conclusion</w:t>
      </w:r>
    </w:p>
    <w:p w14:paraId="1D49E936" w14:textId="77777777" w:rsidR="005A12D0" w:rsidRPr="005A12D0" w:rsidRDefault="005A12D0" w:rsidP="005A12D0">
      <w:pPr>
        <w:spacing w:before="5pt" w:beforeAutospacing="1" w:after="5pt" w:afterAutospacing="1"/>
        <w:ind w:firstLine="10.80pt"/>
        <w:jc w:val="both"/>
        <w:rPr>
          <w:rFonts w:eastAsia="Times New Roman"/>
          <w:lang w:val="en-GB" w:eastAsia="fr-FR"/>
        </w:rPr>
      </w:pPr>
      <w:r w:rsidRPr="005A12D0">
        <w:rPr>
          <w:rFonts w:eastAsia="Times New Roman"/>
          <w:lang w:val="en-GB" w:eastAsia="fr-FR"/>
        </w:rPr>
        <w:t>This forensic investigation, limited in scope to the recovery and analysis of deleted Autodesk Maya files, has revealed compelling evidence of deliberate data deletion from the workstation of Mr Rich Daley - a former employee of Cyfusion Mobile Manufacturing Company (CMMC).</w:t>
      </w:r>
    </w:p>
    <w:p w14:paraId="378485C0" w14:textId="77777777" w:rsidR="005A12D0" w:rsidRPr="005A12D0" w:rsidRDefault="005A12D0" w:rsidP="005A12D0">
      <w:pPr>
        <w:spacing w:before="5pt" w:beforeAutospacing="1" w:after="5pt" w:afterAutospacing="1"/>
        <w:jc w:val="both"/>
        <w:rPr>
          <w:rFonts w:eastAsia="Times New Roman"/>
          <w:lang w:val="en-GB" w:eastAsia="fr-FR"/>
        </w:rPr>
      </w:pPr>
      <w:r w:rsidRPr="005A12D0">
        <w:rPr>
          <w:rFonts w:eastAsia="Times New Roman"/>
          <w:lang w:val="en-GB" w:eastAsia="fr-FR"/>
        </w:rPr>
        <w:t>Multiple project files with .ma extensions and file names consistent with the Samsung Galaxy Z Flip 6 interface were found to have been deleted within hours of each other, just days prior to the suspect's resignation. These files were successfully recovered from unallocated space using Autopsy, and metadata analysis revealed that they had been deliberately removed by the user rather than automatically deleted by the system.</w:t>
      </w:r>
    </w:p>
    <w:p w14:paraId="19298AEE" w14:textId="77777777" w:rsidR="005A12D0" w:rsidRDefault="005A12D0" w:rsidP="005A12D0">
      <w:pPr>
        <w:spacing w:before="5pt" w:beforeAutospacing="1" w:after="5pt" w:afterAutospacing="1"/>
        <w:jc w:val="both"/>
        <w:rPr>
          <w:rFonts w:eastAsia="Times New Roman"/>
          <w:lang w:val="en-GB" w:eastAsia="fr-FR"/>
        </w:rPr>
      </w:pPr>
      <w:r w:rsidRPr="005A12D0">
        <w:rPr>
          <w:rFonts w:eastAsia="Times New Roman"/>
          <w:lang w:val="en-GB" w:eastAsia="fr-FR"/>
        </w:rPr>
        <w:t xml:space="preserve">The lack of access to volatile data (RAM), email caches, network history or USB device logs limited the ability to determine whether the files had been exfiltrated or shared externally. However, the deliberate deletion of critical design assets shortly before departure supports the working </w:t>
      </w:r>
      <w:r w:rsidRPr="005A12D0">
        <w:rPr>
          <w:rFonts w:eastAsia="Times New Roman"/>
          <w:lang w:val="en-GB" w:eastAsia="fr-FR"/>
        </w:rPr>
        <w:lastRenderedPageBreak/>
        <w:t>hypothesis of internal sabotage, or at least negligent misconduct.</w:t>
      </w:r>
    </w:p>
    <w:p w14:paraId="4CB10E4E" w14:textId="0F49B175" w:rsidR="005A12D0" w:rsidRDefault="005A12D0" w:rsidP="005A12D0">
      <w:pPr>
        <w:spacing w:before="5pt" w:beforeAutospacing="1" w:after="5pt" w:afterAutospacing="1"/>
        <w:jc w:val="both"/>
        <w:rPr>
          <w:rFonts w:eastAsia="Times New Roman"/>
          <w:lang w:val="en-GB" w:eastAsia="fr-FR"/>
        </w:rPr>
      </w:pPr>
      <w:r w:rsidRPr="005A12D0">
        <w:rPr>
          <w:rFonts w:eastAsia="Times New Roman"/>
          <w:lang w:val="en-GB" w:eastAsia="fr-FR"/>
        </w:rPr>
        <w:t>While the results obtained are technically sound and forensically verified, they remain partial evidence. Further examination of surrounding digital artefacts is required to complete the chain of evidence and confirm or refute the existence of malicious intent beyond the deletion of files.</w:t>
      </w:r>
    </w:p>
    <w:p w14:paraId="449037BD" w14:textId="77777777" w:rsidR="004F25DF" w:rsidRPr="005A12D0" w:rsidRDefault="004F25DF" w:rsidP="005A12D0">
      <w:pPr>
        <w:spacing w:before="5pt" w:beforeAutospacing="1" w:after="5pt" w:afterAutospacing="1"/>
        <w:jc w:val="both"/>
        <w:rPr>
          <w:rFonts w:eastAsia="Times New Roman"/>
          <w:lang w:val="en-GB" w:eastAsia="fr-FR"/>
        </w:rPr>
      </w:pPr>
    </w:p>
    <w:p w14:paraId="298352D0" w14:textId="77777777" w:rsidR="007F6B4A" w:rsidRPr="007F6B4A" w:rsidRDefault="007F6B4A" w:rsidP="007F6B4A">
      <w:pPr>
        <w:rPr>
          <w:rFonts w:eastAsia="Times New Roman"/>
          <w:lang w:val="en-GB" w:eastAsia="fr-FR"/>
        </w:rPr>
      </w:pPr>
    </w:p>
    <w:sectPr w:rsidR="007F6B4A" w:rsidRPr="007F6B4A" w:rsidSect="00EB3FA6">
      <w:headerReference w:type="even" r:id="rId30"/>
      <w:headerReference w:type="default" r:id="rId31"/>
      <w:footerReference w:type="default" r:id="rId32"/>
      <w:headerReference w:type="first" r:id="rId33"/>
      <w:footerReference w:type="first" r:id="rId34"/>
      <w:type w:val="continuous"/>
      <w:pgSz w:w="595.30pt" w:h="841.90pt" w:code="9"/>
      <w:pgMar w:top="54pt" w:right="44.65pt" w:bottom="72pt" w:left="44.65pt" w:header="36pt" w:footer="36pt" w:gutter="0pt"/>
      <w:cols w:num="2"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endnote w:type="separator" w:id="-1">
    <w:p w14:paraId="0863DE8D" w14:textId="77777777" w:rsidR="002F7BD3" w:rsidRDefault="002F7BD3" w:rsidP="001A3B3D">
      <w:r>
        <w:separator/>
      </w:r>
    </w:p>
  </w:endnote>
  <w:endnote w:type="continuationSeparator" w:id="0">
    <w:p w14:paraId="703316F2" w14:textId="77777777" w:rsidR="002F7BD3" w:rsidRDefault="002F7BD3" w:rsidP="001A3B3D">
      <w:r>
        <w:continuationSeparator/>
      </w:r>
    </w:p>
  </w:endnote>
  <w:endnote w:type="continuationNotice" w:id="1">
    <w:p w14:paraId="059188D7" w14:textId="77777777" w:rsidR="002F7BD3" w:rsidRDefault="002F7BD3"/>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2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Light">
    <w:panose1 w:val="020F0302020204030204"/>
    <w:charset w:characterSet="iso-8859-1"/>
    <w:family w:val="swiss"/>
    <w:pitch w:val="variable"/>
    <w:sig w:usb0="E4002EFF" w:usb1="C200247B" w:usb2="00000009" w:usb3="00000000" w:csb0="000001FF" w:csb1="00000000"/>
  </w:font>
  <w:font w:name="Calibri">
    <w:panose1 w:val="020F0502020204030204"/>
    <w:charset w:characterSet="iso-8859-1"/>
    <w:family w:val="swiss"/>
    <w:pitch w:val="variable"/>
    <w:sig w:usb0="E4002EFF" w:usb1="C2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0FE8C490" w14:textId="2AA1AF22" w:rsidR="00383E44" w:rsidRPr="00383E44" w:rsidRDefault="009F6A85" w:rsidP="00383E44">
    <w:pPr>
      <w:pStyle w:val="Pieddepage"/>
      <w:jc w:val="start"/>
      <w:rPr>
        <w:lang w:val="fr-FR"/>
      </w:rPr>
    </w:pPr>
    <w:r>
      <w:rPr>
        <w:lang w:val="fr-FR"/>
      </w:rPr>
      <w:t>Maéva RONCEY</w:t>
    </w:r>
    <w:r w:rsidR="00383E44">
      <w:rPr>
        <w:lang w:val="fr-FR"/>
      </w:rPr>
      <w:t xml:space="preserve"> – </w:t>
    </w:r>
    <w:r>
      <w:rPr>
        <w:lang w:val="fr-FR"/>
      </w:rPr>
      <w:t>2422915</w:t>
    </w:r>
  </w:p>
</w:ftr>
</file>

<file path=word/footer2.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2BEB1599" w14:textId="77777777" w:rsidR="00BE283A" w:rsidRPr="006F6D3D" w:rsidRDefault="00BE283A" w:rsidP="0056610F">
    <w:pPr>
      <w:pStyle w:val="Pieddepage"/>
      <w:jc w:val="start"/>
      <w:rPr>
        <w:sz w:val="16"/>
        <w:szCs w:val="16"/>
      </w:rPr>
    </w:pPr>
  </w:p>
</w:ftr>
</file>

<file path=word/footer3.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3BF0BE9D" w14:textId="77777777" w:rsidR="00B739F3" w:rsidRPr="00383E44" w:rsidRDefault="00B739F3" w:rsidP="00383E44">
    <w:pPr>
      <w:pStyle w:val="Pieddepage"/>
      <w:jc w:val="start"/>
      <w:rPr>
        <w:lang w:val="fr-FR"/>
      </w:rPr>
    </w:pPr>
    <w:r>
      <w:rPr>
        <w:lang w:val="fr-FR"/>
      </w:rPr>
      <w:t>Maéva RONCEY – 2422915</w:t>
    </w:r>
  </w:p>
</w:ftr>
</file>

<file path=word/footer4.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5FF70163" w14:textId="77777777" w:rsidR="00B739F3" w:rsidRPr="006F6D3D" w:rsidRDefault="00B739F3" w:rsidP="0056610F">
    <w:pPr>
      <w:pStyle w:val="Pieddepage"/>
      <w:jc w:val="start"/>
      <w:rPr>
        <w:sz w:val="16"/>
        <w:szCs w:val="16"/>
      </w:rPr>
    </w:pPr>
  </w:p>
</w:ftr>
</file>

<file path=word/footer5.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06B6E1AD" w14:textId="77777777" w:rsidR="00EB3FA6" w:rsidRPr="00383E44" w:rsidRDefault="00EB3FA6" w:rsidP="00383E44">
    <w:pPr>
      <w:pStyle w:val="Pieddepage"/>
      <w:jc w:val="start"/>
      <w:rPr>
        <w:lang w:val="fr-FR"/>
      </w:rPr>
    </w:pPr>
    <w:r>
      <w:rPr>
        <w:lang w:val="fr-FR"/>
      </w:rPr>
      <w:t>Maéva RONCEY – 2422915</w:t>
    </w:r>
  </w:p>
</w:ftr>
</file>

<file path=word/footer6.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470755A2" w14:textId="77777777" w:rsidR="00EB3FA6" w:rsidRPr="006F6D3D" w:rsidRDefault="00EB3FA6" w:rsidP="0056610F">
    <w:pPr>
      <w:pStyle w:val="Pieddepage"/>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footnote w:type="separator" w:id="-1">
    <w:p w14:paraId="2FA88D9E" w14:textId="77777777" w:rsidR="002F7BD3" w:rsidRDefault="002F7BD3" w:rsidP="001A3B3D">
      <w:r>
        <w:separator/>
      </w:r>
    </w:p>
  </w:footnote>
  <w:footnote w:type="continuationSeparator" w:id="0">
    <w:p w14:paraId="6F175563" w14:textId="77777777" w:rsidR="002F7BD3" w:rsidRDefault="002F7BD3" w:rsidP="001A3B3D">
      <w:r>
        <w:continuationSeparator/>
      </w:r>
    </w:p>
  </w:footnote>
  <w:footnote w:type="continuationNotice" w:id="1">
    <w:p w14:paraId="6F71F321" w14:textId="77777777" w:rsidR="002F7BD3" w:rsidRDefault="002F7BD3"/>
  </w:footnote>
</w:footnotes>
</file>

<file path=word/header1.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sdt>
    <w:sdtPr>
      <w:rPr>
        <w:rStyle w:val="Numrodepage"/>
      </w:rPr>
      <w:id w:val="-537117899"/>
      <w:docPartObj>
        <w:docPartGallery w:val="Page Numbers (Top of Page)"/>
        <w:docPartUnique/>
      </w:docPartObj>
    </w:sdtPr>
    <w:sdtEndPr>
      <w:rPr>
        <w:rStyle w:val="Numrodepage"/>
      </w:rPr>
    </w:sdtEndPr>
    <w:sdtContent>
      <w:p w14:paraId="31B44891" w14:textId="541BA8CF" w:rsidR="00BE283A" w:rsidRDefault="00BE283A" w:rsidP="00546C4F">
        <w:pPr>
          <w:pStyle w:val="En-tte"/>
          <w:framePr w:wrap="none" w:vAnchor="text" w:hAnchor="margin" w:xAlign="right" w:y="0.05pt"/>
          <w:rPr>
            <w:rStyle w:val="Numrodepage"/>
          </w:rPr>
        </w:pPr>
        <w:r>
          <w:rPr>
            <w:rStyle w:val="Numrodepage"/>
          </w:rPr>
          <w:fldChar w:fldCharType="begin"/>
        </w:r>
        <w:r>
          <w:rPr>
            <w:rStyle w:val="Numrodepage"/>
          </w:rPr>
          <w:instrText xml:space="preserve"> PAGE </w:instrText>
        </w:r>
        <w:r>
          <w:rPr>
            <w:rStyle w:val="Numrodepage"/>
          </w:rPr>
          <w:fldChar w:fldCharType="separate"/>
        </w:r>
        <w:r w:rsidR="009F7599">
          <w:rPr>
            <w:rStyle w:val="Numrodepage"/>
            <w:noProof/>
          </w:rPr>
          <w:t>1</w:t>
        </w:r>
        <w:r>
          <w:rPr>
            <w:rStyle w:val="Numrodepage"/>
          </w:rPr>
          <w:fldChar w:fldCharType="end"/>
        </w:r>
      </w:p>
    </w:sdtContent>
  </w:sdt>
  <w:p w14:paraId="6C509F24" w14:textId="77777777" w:rsidR="00BE283A" w:rsidRDefault="00BE283A" w:rsidP="00546C4F">
    <w:pPr>
      <w:pStyle w:val="En-tte"/>
      <w:ind w:end="18pt"/>
    </w:pPr>
  </w:p>
</w:hdr>
</file>

<file path=word/header2.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sdt>
    <w:sdtPr>
      <w:rPr>
        <w:rStyle w:val="Numrodepage"/>
      </w:rPr>
      <w:id w:val="-1626069534"/>
      <w:docPartObj>
        <w:docPartGallery w:val="Page Numbers (Top of Page)"/>
        <w:docPartUnique/>
      </w:docPartObj>
    </w:sdtPr>
    <w:sdtEndPr>
      <w:rPr>
        <w:rStyle w:val="Numrodepage"/>
      </w:rPr>
    </w:sdtEndPr>
    <w:sdtContent>
      <w:p w14:paraId="5B0FDF60" w14:textId="77777777" w:rsidR="00BE283A" w:rsidRDefault="00BE283A" w:rsidP="00546C4F">
        <w:pPr>
          <w:pStyle w:val="En-tte"/>
          <w:framePr w:wrap="none" w:vAnchor="text" w:hAnchor="margin" w:xAlign="right" w:y="0.05pt"/>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w:t>
        </w:r>
        <w:r>
          <w:rPr>
            <w:rStyle w:val="Numrodepage"/>
          </w:rPr>
          <w:fldChar w:fldCharType="end"/>
        </w:r>
      </w:p>
    </w:sdtContent>
  </w:sdt>
  <w:p w14:paraId="0AF93AC6" w14:textId="77777777" w:rsidR="00BE283A" w:rsidRDefault="00BE283A" w:rsidP="00546C4F">
    <w:pPr>
      <w:pStyle w:val="En-tte"/>
      <w:ind w:end="18pt"/>
    </w:pPr>
  </w:p>
</w:hdr>
</file>

<file path=word/header3.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sdt>
    <w:sdtPr>
      <w:rPr>
        <w:rStyle w:val="Numrodepage"/>
      </w:rPr>
      <w:id w:val="-840931874"/>
      <w:docPartObj>
        <w:docPartGallery w:val="Page Numbers (Top of Page)"/>
        <w:docPartUnique/>
      </w:docPartObj>
    </w:sdtPr>
    <w:sdtEndPr>
      <w:rPr>
        <w:rStyle w:val="Numrodepage"/>
      </w:rPr>
    </w:sdtEndPr>
    <w:sdtContent>
      <w:p w14:paraId="25F361C7" w14:textId="77777777" w:rsidR="00BE283A" w:rsidRDefault="00BE283A" w:rsidP="00546C4F">
        <w:pPr>
          <w:pStyle w:val="En-tte"/>
          <w:framePr w:wrap="none" w:vAnchor="text" w:hAnchor="margin" w:xAlign="right" w:y="0.05pt"/>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w:t>
        </w:r>
        <w:r>
          <w:rPr>
            <w:rStyle w:val="Numrodepage"/>
          </w:rPr>
          <w:fldChar w:fldCharType="end"/>
        </w:r>
      </w:p>
    </w:sdtContent>
  </w:sdt>
  <w:p w14:paraId="04FAC4CC" w14:textId="77777777" w:rsidR="00BE283A" w:rsidRDefault="00BE283A" w:rsidP="00546C4F">
    <w:pPr>
      <w:pStyle w:val="En-tte"/>
      <w:ind w:end="18pt"/>
    </w:pPr>
  </w:p>
</w:hdr>
</file>

<file path=word/header4.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sdt>
    <w:sdtPr>
      <w:rPr>
        <w:rStyle w:val="Numrodepage"/>
      </w:rPr>
      <w:id w:val="-1896340814"/>
      <w:docPartObj>
        <w:docPartGallery w:val="Page Numbers (Top of Page)"/>
        <w:docPartUnique/>
      </w:docPartObj>
    </w:sdtPr>
    <w:sdtEndPr>
      <w:rPr>
        <w:rStyle w:val="Numrodepage"/>
      </w:rPr>
    </w:sdtEndPr>
    <w:sdtContent>
      <w:p w14:paraId="65595942" w14:textId="77777777" w:rsidR="00B739F3" w:rsidRDefault="00B739F3" w:rsidP="00546C4F">
        <w:pPr>
          <w:pStyle w:val="En-tte"/>
          <w:framePr w:wrap="none" w:vAnchor="text" w:hAnchor="margin" w:xAlign="right" w:y="0.05pt"/>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w:t>
        </w:r>
        <w:r>
          <w:rPr>
            <w:rStyle w:val="Numrodepage"/>
          </w:rPr>
          <w:fldChar w:fldCharType="end"/>
        </w:r>
      </w:p>
    </w:sdtContent>
  </w:sdt>
  <w:p w14:paraId="2FC22925" w14:textId="77777777" w:rsidR="00B739F3" w:rsidRDefault="00B739F3" w:rsidP="00546C4F">
    <w:pPr>
      <w:pStyle w:val="En-tte"/>
      <w:ind w:end="18pt"/>
    </w:pPr>
  </w:p>
</w:hdr>
</file>

<file path=word/header5.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sdt>
    <w:sdtPr>
      <w:rPr>
        <w:rStyle w:val="Numrodepage"/>
      </w:rPr>
      <w:id w:val="1725943172"/>
      <w:docPartObj>
        <w:docPartGallery w:val="Page Numbers (Top of Page)"/>
        <w:docPartUnique/>
      </w:docPartObj>
    </w:sdtPr>
    <w:sdtEndPr>
      <w:rPr>
        <w:rStyle w:val="Numrodepage"/>
      </w:rPr>
    </w:sdtEndPr>
    <w:sdtContent>
      <w:p w14:paraId="19FFE364" w14:textId="77777777" w:rsidR="00B739F3" w:rsidRDefault="00B739F3" w:rsidP="00546C4F">
        <w:pPr>
          <w:pStyle w:val="En-tte"/>
          <w:framePr w:wrap="none" w:vAnchor="text" w:hAnchor="margin" w:xAlign="right" w:y="0.05pt"/>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w:t>
        </w:r>
        <w:r>
          <w:rPr>
            <w:rStyle w:val="Numrodepage"/>
          </w:rPr>
          <w:fldChar w:fldCharType="end"/>
        </w:r>
      </w:p>
    </w:sdtContent>
  </w:sdt>
  <w:p w14:paraId="08C33E1C" w14:textId="77777777" w:rsidR="00B739F3" w:rsidRDefault="00B739F3" w:rsidP="00546C4F">
    <w:pPr>
      <w:pStyle w:val="En-tte"/>
      <w:ind w:end="18pt"/>
    </w:pPr>
  </w:p>
</w:hdr>
</file>

<file path=word/header6.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sdt>
    <w:sdtPr>
      <w:rPr>
        <w:rStyle w:val="Numrodepage"/>
      </w:rPr>
      <w:id w:val="-1265142308"/>
      <w:docPartObj>
        <w:docPartGallery w:val="Page Numbers (Top of Page)"/>
        <w:docPartUnique/>
      </w:docPartObj>
    </w:sdtPr>
    <w:sdtEndPr>
      <w:rPr>
        <w:rStyle w:val="Numrodepage"/>
      </w:rPr>
    </w:sdtEndPr>
    <w:sdtContent>
      <w:p w14:paraId="6A6982A2" w14:textId="77777777" w:rsidR="00B739F3" w:rsidRDefault="00B739F3" w:rsidP="00546C4F">
        <w:pPr>
          <w:pStyle w:val="En-tte"/>
          <w:framePr w:wrap="none" w:vAnchor="text" w:hAnchor="margin" w:xAlign="right" w:y="0.05pt"/>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w:t>
        </w:r>
        <w:r>
          <w:rPr>
            <w:rStyle w:val="Numrodepage"/>
          </w:rPr>
          <w:fldChar w:fldCharType="end"/>
        </w:r>
      </w:p>
    </w:sdtContent>
  </w:sdt>
  <w:p w14:paraId="6CC5719E" w14:textId="77777777" w:rsidR="00B739F3" w:rsidRDefault="00B739F3" w:rsidP="00546C4F">
    <w:pPr>
      <w:pStyle w:val="En-tte"/>
      <w:ind w:end="18pt"/>
    </w:pPr>
  </w:p>
</w:hdr>
</file>

<file path=word/header7.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sdt>
    <w:sdtPr>
      <w:rPr>
        <w:rStyle w:val="Numrodepage"/>
      </w:rPr>
      <w:id w:val="1762715934"/>
      <w:docPartObj>
        <w:docPartGallery w:val="Page Numbers (Top of Page)"/>
        <w:docPartUnique/>
      </w:docPartObj>
    </w:sdtPr>
    <w:sdtEndPr>
      <w:rPr>
        <w:rStyle w:val="Numrodepage"/>
      </w:rPr>
    </w:sdtEndPr>
    <w:sdtContent>
      <w:p w14:paraId="3A42A1BC" w14:textId="77777777" w:rsidR="00EB3FA6" w:rsidRDefault="00EB3FA6" w:rsidP="00546C4F">
        <w:pPr>
          <w:pStyle w:val="En-tte"/>
          <w:framePr w:wrap="none" w:vAnchor="text" w:hAnchor="margin" w:xAlign="right" w:y="0.05pt"/>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w:t>
        </w:r>
        <w:r>
          <w:rPr>
            <w:rStyle w:val="Numrodepage"/>
          </w:rPr>
          <w:fldChar w:fldCharType="end"/>
        </w:r>
      </w:p>
    </w:sdtContent>
  </w:sdt>
  <w:p w14:paraId="29438888" w14:textId="77777777" w:rsidR="00EB3FA6" w:rsidRDefault="00EB3FA6" w:rsidP="00546C4F">
    <w:pPr>
      <w:pStyle w:val="En-tte"/>
      <w:ind w:end="18pt"/>
    </w:pPr>
  </w:p>
</w:hdr>
</file>

<file path=word/header8.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sdt>
    <w:sdtPr>
      <w:rPr>
        <w:rStyle w:val="Numrodepage"/>
      </w:rPr>
      <w:id w:val="-1677645920"/>
      <w:docPartObj>
        <w:docPartGallery w:val="Page Numbers (Top of Page)"/>
        <w:docPartUnique/>
      </w:docPartObj>
    </w:sdtPr>
    <w:sdtEndPr>
      <w:rPr>
        <w:rStyle w:val="Numrodepage"/>
      </w:rPr>
    </w:sdtEndPr>
    <w:sdtContent>
      <w:p w14:paraId="1D92227C" w14:textId="77777777" w:rsidR="00EB3FA6" w:rsidRDefault="00EB3FA6" w:rsidP="00546C4F">
        <w:pPr>
          <w:pStyle w:val="En-tte"/>
          <w:framePr w:wrap="none" w:vAnchor="text" w:hAnchor="margin" w:xAlign="right" w:y="0.05pt"/>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w:t>
        </w:r>
        <w:r>
          <w:rPr>
            <w:rStyle w:val="Numrodepage"/>
          </w:rPr>
          <w:fldChar w:fldCharType="end"/>
        </w:r>
      </w:p>
    </w:sdtContent>
  </w:sdt>
  <w:p w14:paraId="0A41B1E3" w14:textId="77777777" w:rsidR="00EB3FA6" w:rsidRDefault="00EB3FA6" w:rsidP="00546C4F">
    <w:pPr>
      <w:pStyle w:val="En-tte"/>
      <w:ind w:end="18pt"/>
    </w:pPr>
  </w:p>
</w:hdr>
</file>

<file path=word/header9.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sdt>
    <w:sdtPr>
      <w:rPr>
        <w:rStyle w:val="Numrodepage"/>
      </w:rPr>
      <w:id w:val="1807822826"/>
      <w:docPartObj>
        <w:docPartGallery w:val="Page Numbers (Top of Page)"/>
        <w:docPartUnique/>
      </w:docPartObj>
    </w:sdtPr>
    <w:sdtEndPr>
      <w:rPr>
        <w:rStyle w:val="Numrodepage"/>
      </w:rPr>
    </w:sdtEndPr>
    <w:sdtContent>
      <w:p w14:paraId="5ADA5EBD" w14:textId="77777777" w:rsidR="00EB3FA6" w:rsidRDefault="00EB3FA6" w:rsidP="00546C4F">
        <w:pPr>
          <w:pStyle w:val="En-tte"/>
          <w:framePr w:wrap="none" w:vAnchor="text" w:hAnchor="margin" w:xAlign="right" w:y="0.05pt"/>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w:t>
        </w:r>
        <w:r>
          <w:rPr>
            <w:rStyle w:val="Numrodepage"/>
          </w:rPr>
          <w:fldChar w:fldCharType="end"/>
        </w:r>
      </w:p>
    </w:sdtContent>
  </w:sdt>
  <w:p w14:paraId="067166E2" w14:textId="77777777" w:rsidR="00EB3FA6" w:rsidRDefault="00EB3FA6" w:rsidP="00546C4F">
    <w:pPr>
      <w:pStyle w:val="En-tte"/>
      <w:ind w:end="18pt"/>
    </w:pPr>
  </w:p>
</w:hdr>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E46469B0"/>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30349B5E"/>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0BCE247A"/>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32B48462"/>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4AA2B010"/>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9AD2634"/>
    <w:multiLevelType w:val="hybridMultilevel"/>
    <w:tmpl w:val="E0DE52D0"/>
    <w:lvl w:ilvl="0" w:tplc="08090001">
      <w:start w:val="1"/>
      <w:numFmt w:val="bullet"/>
      <w:lvlText w:val=""/>
      <w:lvlJc w:val="start"/>
      <w:pPr>
        <w:ind w:start="32.40pt" w:hanging="18pt"/>
      </w:pPr>
      <w:rPr>
        <w:rFonts w:ascii="Symbol" w:hAnsi="Symbol" w:hint="default"/>
      </w:rPr>
    </w:lvl>
    <w:lvl w:ilvl="1" w:tplc="08090003" w:tentative="1">
      <w:start w:val="1"/>
      <w:numFmt w:val="bullet"/>
      <w:lvlText w:val="o"/>
      <w:lvlJc w:val="start"/>
      <w:pPr>
        <w:ind w:start="68.40pt" w:hanging="18pt"/>
      </w:pPr>
      <w:rPr>
        <w:rFonts w:ascii="Courier New" w:hAnsi="Courier New" w:cs="Courier New" w:hint="default"/>
      </w:rPr>
    </w:lvl>
    <w:lvl w:ilvl="2" w:tplc="08090005" w:tentative="1">
      <w:start w:val="1"/>
      <w:numFmt w:val="bullet"/>
      <w:lvlText w:val=""/>
      <w:lvlJc w:val="start"/>
      <w:pPr>
        <w:ind w:start="104.40pt" w:hanging="18pt"/>
      </w:pPr>
      <w:rPr>
        <w:rFonts w:ascii="Wingdings" w:hAnsi="Wingdings" w:hint="default"/>
      </w:rPr>
    </w:lvl>
    <w:lvl w:ilvl="3" w:tplc="08090001" w:tentative="1">
      <w:start w:val="1"/>
      <w:numFmt w:val="bullet"/>
      <w:lvlText w:val=""/>
      <w:lvlJc w:val="start"/>
      <w:pPr>
        <w:ind w:start="140.40pt" w:hanging="18pt"/>
      </w:pPr>
      <w:rPr>
        <w:rFonts w:ascii="Symbol" w:hAnsi="Symbol" w:hint="default"/>
      </w:rPr>
    </w:lvl>
    <w:lvl w:ilvl="4" w:tplc="08090003" w:tentative="1">
      <w:start w:val="1"/>
      <w:numFmt w:val="bullet"/>
      <w:lvlText w:val="o"/>
      <w:lvlJc w:val="start"/>
      <w:pPr>
        <w:ind w:start="176.40pt" w:hanging="18pt"/>
      </w:pPr>
      <w:rPr>
        <w:rFonts w:ascii="Courier New" w:hAnsi="Courier New" w:cs="Courier New" w:hint="default"/>
      </w:rPr>
    </w:lvl>
    <w:lvl w:ilvl="5" w:tplc="08090005" w:tentative="1">
      <w:start w:val="1"/>
      <w:numFmt w:val="bullet"/>
      <w:lvlText w:val=""/>
      <w:lvlJc w:val="start"/>
      <w:pPr>
        <w:ind w:start="212.40pt" w:hanging="18pt"/>
      </w:pPr>
      <w:rPr>
        <w:rFonts w:ascii="Wingdings" w:hAnsi="Wingdings" w:hint="default"/>
      </w:rPr>
    </w:lvl>
    <w:lvl w:ilvl="6" w:tplc="08090001" w:tentative="1">
      <w:start w:val="1"/>
      <w:numFmt w:val="bullet"/>
      <w:lvlText w:val=""/>
      <w:lvlJc w:val="start"/>
      <w:pPr>
        <w:ind w:start="248.40pt" w:hanging="18pt"/>
      </w:pPr>
      <w:rPr>
        <w:rFonts w:ascii="Symbol" w:hAnsi="Symbol" w:hint="default"/>
      </w:rPr>
    </w:lvl>
    <w:lvl w:ilvl="7" w:tplc="08090003" w:tentative="1">
      <w:start w:val="1"/>
      <w:numFmt w:val="bullet"/>
      <w:lvlText w:val="o"/>
      <w:lvlJc w:val="start"/>
      <w:pPr>
        <w:ind w:start="284.40pt" w:hanging="18pt"/>
      </w:pPr>
      <w:rPr>
        <w:rFonts w:ascii="Courier New" w:hAnsi="Courier New" w:cs="Courier New" w:hint="default"/>
      </w:rPr>
    </w:lvl>
    <w:lvl w:ilvl="8" w:tplc="08090005" w:tentative="1">
      <w:start w:val="1"/>
      <w:numFmt w:val="bullet"/>
      <w:lvlText w:val=""/>
      <w:lvlJc w:val="start"/>
      <w:pPr>
        <w:ind w:start="320.40pt" w:hanging="18pt"/>
      </w:pPr>
      <w:rPr>
        <w:rFonts w:ascii="Wingdings" w:hAnsi="Wingdings" w:hint="default"/>
      </w:rPr>
    </w:lvl>
  </w:abstractNum>
  <w:abstractNum w:abstractNumId="12"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3"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250911FE"/>
    <w:multiLevelType w:val="hybridMultilevel"/>
    <w:tmpl w:val="01AC91C8"/>
    <w:lvl w:ilvl="0" w:tplc="040C000F">
      <w:start w:val="1"/>
      <w:numFmt w:val="decimal"/>
      <w:lvlText w:val="%1."/>
      <w:lvlJc w:val="start"/>
      <w:pPr>
        <w:ind w:start="36pt" w:hanging="18pt"/>
      </w:pPr>
      <w:rPr>
        <w:rFonts w:hint="default"/>
      </w:rPr>
    </w:lvl>
    <w:lvl w:ilvl="1" w:tplc="040C0019">
      <w:start w:val="1"/>
      <w:numFmt w:val="lowerLetter"/>
      <w:lvlText w:val="%2."/>
      <w:lvlJc w:val="start"/>
      <w:pPr>
        <w:ind w:start="72pt" w:hanging="18pt"/>
      </w:pPr>
    </w:lvl>
    <w:lvl w:ilvl="2" w:tplc="040C001B" w:tentative="1">
      <w:start w:val="1"/>
      <w:numFmt w:val="lowerRoman"/>
      <w:lvlText w:val="%3."/>
      <w:lvlJc w:val="end"/>
      <w:pPr>
        <w:ind w:start="108pt" w:hanging="9pt"/>
      </w:pPr>
    </w:lvl>
    <w:lvl w:ilvl="3" w:tplc="040C000F" w:tentative="1">
      <w:start w:val="1"/>
      <w:numFmt w:val="decimal"/>
      <w:lvlText w:val="%4."/>
      <w:lvlJc w:val="start"/>
      <w:pPr>
        <w:ind w:start="144pt" w:hanging="18pt"/>
      </w:pPr>
    </w:lvl>
    <w:lvl w:ilvl="4" w:tplc="040C0019" w:tentative="1">
      <w:start w:val="1"/>
      <w:numFmt w:val="lowerLetter"/>
      <w:lvlText w:val="%5."/>
      <w:lvlJc w:val="start"/>
      <w:pPr>
        <w:ind w:start="180pt" w:hanging="18pt"/>
      </w:pPr>
    </w:lvl>
    <w:lvl w:ilvl="5" w:tplc="040C001B" w:tentative="1">
      <w:start w:val="1"/>
      <w:numFmt w:val="lowerRoman"/>
      <w:lvlText w:val="%6."/>
      <w:lvlJc w:val="end"/>
      <w:pPr>
        <w:ind w:start="216pt" w:hanging="9pt"/>
      </w:pPr>
    </w:lvl>
    <w:lvl w:ilvl="6" w:tplc="040C000F" w:tentative="1">
      <w:start w:val="1"/>
      <w:numFmt w:val="decimal"/>
      <w:lvlText w:val="%7."/>
      <w:lvlJc w:val="start"/>
      <w:pPr>
        <w:ind w:start="252pt" w:hanging="18pt"/>
      </w:pPr>
    </w:lvl>
    <w:lvl w:ilvl="7" w:tplc="040C0019" w:tentative="1">
      <w:start w:val="1"/>
      <w:numFmt w:val="lowerLetter"/>
      <w:lvlText w:val="%8."/>
      <w:lvlJc w:val="start"/>
      <w:pPr>
        <w:ind w:start="288pt" w:hanging="18pt"/>
      </w:pPr>
    </w:lvl>
    <w:lvl w:ilvl="8" w:tplc="040C001B" w:tentative="1">
      <w:start w:val="1"/>
      <w:numFmt w:val="lowerRoman"/>
      <w:lvlText w:val="%9."/>
      <w:lvlJc w:val="end"/>
      <w:pPr>
        <w:ind w:start="324pt" w:hanging="9pt"/>
      </w:pPr>
    </w:lvl>
  </w:abstractNum>
  <w:abstractNum w:abstractNumId="15"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6"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7"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8" w15:restartNumberingAfterBreak="0">
    <w:nsid w:val="4189603E"/>
    <w:multiLevelType w:val="multilevel"/>
    <w:tmpl w:val="E4564748"/>
    <w:lvl w:ilvl="0">
      <w:start w:val="1"/>
      <w:numFmt w:val="upperRoman"/>
      <w:pStyle w:val="Titre1"/>
      <w:lvlText w:val="%1."/>
      <w:lvlJc w:val="center"/>
      <w:pPr>
        <w:tabs>
          <w:tab w:val="num" w:pos="28.80pt"/>
        </w:tabs>
        <w:ind w:start="0pt"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Titre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Titre3"/>
      <w:lvlText w:val="%3)"/>
      <w:lvlJc w:val="start"/>
      <w:pPr>
        <w:tabs>
          <w:tab w:val="num" w:pos="27pt"/>
        </w:tabs>
        <w:ind w:start="0pt"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Titre4"/>
      <w:lvlText w:val="%4)"/>
      <w:lvlJc w:val="start"/>
      <w:pPr>
        <w:tabs>
          <w:tab w:val="num" w:pos="31.50pt"/>
        </w:tabs>
        <w:ind w:start="0pt"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firstLine="0pt"/>
      </w:pPr>
      <w:rPr>
        <w:rFonts w:cs="Times New Roman" w:hint="default"/>
      </w:rPr>
    </w:lvl>
    <w:lvl w:ilvl="5">
      <w:start w:val="1"/>
      <w:numFmt w:val="lowerLetter"/>
      <w:lvlText w:val="(%6)"/>
      <w:lvlJc w:val="start"/>
      <w:pPr>
        <w:tabs>
          <w:tab w:val="num" w:pos="198pt"/>
        </w:tabs>
        <w:ind w:start="180pt" w:firstLine="0pt"/>
      </w:pPr>
      <w:rPr>
        <w:rFonts w:cs="Times New Roman" w:hint="default"/>
      </w:rPr>
    </w:lvl>
    <w:lvl w:ilvl="6">
      <w:start w:val="1"/>
      <w:numFmt w:val="lowerRoman"/>
      <w:lvlText w:val="(%7)"/>
      <w:lvlJc w:val="start"/>
      <w:pPr>
        <w:tabs>
          <w:tab w:val="num" w:pos="234pt"/>
        </w:tabs>
        <w:ind w:start="216pt" w:firstLine="0pt"/>
      </w:pPr>
      <w:rPr>
        <w:rFonts w:cs="Times New Roman" w:hint="default"/>
      </w:rPr>
    </w:lvl>
    <w:lvl w:ilvl="7">
      <w:start w:val="1"/>
      <w:numFmt w:val="lowerLetter"/>
      <w:lvlText w:val="(%8)"/>
      <w:lvlJc w:val="start"/>
      <w:pPr>
        <w:tabs>
          <w:tab w:val="num" w:pos="270pt"/>
        </w:tabs>
        <w:ind w:start="252pt" w:firstLine="0pt"/>
      </w:pPr>
      <w:rPr>
        <w:rFonts w:cs="Times New Roman" w:hint="default"/>
      </w:rPr>
    </w:lvl>
    <w:lvl w:ilvl="8">
      <w:start w:val="1"/>
      <w:numFmt w:val="lowerRoman"/>
      <w:lvlText w:val="(%9)"/>
      <w:lvlJc w:val="start"/>
      <w:pPr>
        <w:tabs>
          <w:tab w:val="num" w:pos="306pt"/>
        </w:tabs>
        <w:ind w:start="288pt" w:firstLine="0pt"/>
      </w:pPr>
      <w:rPr>
        <w:rFonts w:cs="Times New Roman" w:hint="default"/>
      </w:rPr>
    </w:lvl>
  </w:abstractNum>
  <w:abstractNum w:abstractNumId="19"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0"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1" w15:restartNumberingAfterBreak="0">
    <w:nsid w:val="60D174E3"/>
    <w:multiLevelType w:val="multilevel"/>
    <w:tmpl w:val="E0A0DB44"/>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22" w15:restartNumberingAfterBreak="0">
    <w:nsid w:val="63D534E8"/>
    <w:multiLevelType w:val="multilevel"/>
    <w:tmpl w:val="B2B445C8"/>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23" w15:restartNumberingAfterBreak="0">
    <w:nsid w:val="6A2723AB"/>
    <w:multiLevelType w:val="multilevel"/>
    <w:tmpl w:val="423079D0"/>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24"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5"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abstractNum w:abstractNumId="26" w15:restartNumberingAfterBreak="0">
    <w:nsid w:val="7B7624F3"/>
    <w:multiLevelType w:val="multilevel"/>
    <w:tmpl w:val="4CBC402A"/>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num w:numId="1" w16cid:durableId="1120222232">
    <w:abstractNumId w:val="16"/>
  </w:num>
  <w:num w:numId="2" w16cid:durableId="1290478526">
    <w:abstractNumId w:val="24"/>
  </w:num>
  <w:num w:numId="3" w16cid:durableId="655651972">
    <w:abstractNumId w:val="15"/>
  </w:num>
  <w:num w:numId="4" w16cid:durableId="392586815">
    <w:abstractNumId w:val="18"/>
  </w:num>
  <w:num w:numId="5" w16cid:durableId="1041828771">
    <w:abstractNumId w:val="18"/>
  </w:num>
  <w:num w:numId="6" w16cid:durableId="1737362745">
    <w:abstractNumId w:val="18"/>
  </w:num>
  <w:num w:numId="7" w16cid:durableId="318120516">
    <w:abstractNumId w:val="18"/>
  </w:num>
  <w:num w:numId="8" w16cid:durableId="224414920">
    <w:abstractNumId w:val="20"/>
  </w:num>
  <w:num w:numId="9" w16cid:durableId="134227590">
    <w:abstractNumId w:val="25"/>
  </w:num>
  <w:num w:numId="10" w16cid:durableId="485099281">
    <w:abstractNumId w:val="17"/>
  </w:num>
  <w:num w:numId="11" w16cid:durableId="758210330">
    <w:abstractNumId w:val="13"/>
  </w:num>
  <w:num w:numId="12" w16cid:durableId="2112242798">
    <w:abstractNumId w:val="12"/>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19"/>
  </w:num>
  <w:num w:numId="25" w16cid:durableId="1838841508">
    <w:abstractNumId w:val="11"/>
  </w:num>
  <w:num w:numId="26" w16cid:durableId="234127311">
    <w:abstractNumId w:val="14"/>
  </w:num>
  <w:num w:numId="27" w16cid:durableId="1333534594">
    <w:abstractNumId w:val="22"/>
  </w:num>
  <w:num w:numId="28" w16cid:durableId="1474103001">
    <w:abstractNumId w:val="23"/>
  </w:num>
  <w:num w:numId="29" w16cid:durableId="693653552">
    <w:abstractNumId w:val="21"/>
  </w:num>
  <w:num w:numId="30" w16cid:durableId="1950819120">
    <w:abstractNumId w:val="26"/>
  </w:num>
  <w:num w:numId="31" w16cid:durableId="147609576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embedSystemFonts/>
  <w:proofState w:spelling="clean"/>
  <w:defaultTabStop w:val="36pt"/>
  <w:hyphenationZone w:val="21.25pt"/>
  <w:doNotHyphenateCaps/>
  <w:characterSpacingControl w:val="doNotCompress"/>
  <w:doNotValidateAgainstSchema/>
  <w:doNotDemarcateInvalidXml/>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05D4"/>
    <w:rsid w:val="000030C5"/>
    <w:rsid w:val="00004B2D"/>
    <w:rsid w:val="00006EB6"/>
    <w:rsid w:val="00015BD2"/>
    <w:rsid w:val="000206CC"/>
    <w:rsid w:val="00020ADD"/>
    <w:rsid w:val="00023A82"/>
    <w:rsid w:val="00024FE4"/>
    <w:rsid w:val="0002648A"/>
    <w:rsid w:val="000307B6"/>
    <w:rsid w:val="00037BE1"/>
    <w:rsid w:val="0004781E"/>
    <w:rsid w:val="00047B12"/>
    <w:rsid w:val="000505CB"/>
    <w:rsid w:val="00057C4F"/>
    <w:rsid w:val="00072BA8"/>
    <w:rsid w:val="00073E31"/>
    <w:rsid w:val="00084488"/>
    <w:rsid w:val="0008758A"/>
    <w:rsid w:val="000906FD"/>
    <w:rsid w:val="0009377A"/>
    <w:rsid w:val="00095A36"/>
    <w:rsid w:val="000A121E"/>
    <w:rsid w:val="000A1677"/>
    <w:rsid w:val="000A59B7"/>
    <w:rsid w:val="000A5F00"/>
    <w:rsid w:val="000B031F"/>
    <w:rsid w:val="000B5797"/>
    <w:rsid w:val="000B66F8"/>
    <w:rsid w:val="000C1E68"/>
    <w:rsid w:val="000C2854"/>
    <w:rsid w:val="000C4438"/>
    <w:rsid w:val="000D36F9"/>
    <w:rsid w:val="000D3D9D"/>
    <w:rsid w:val="000D492C"/>
    <w:rsid w:val="000F3122"/>
    <w:rsid w:val="000F7FD7"/>
    <w:rsid w:val="001140FC"/>
    <w:rsid w:val="00115F6F"/>
    <w:rsid w:val="00120EB8"/>
    <w:rsid w:val="00122FC8"/>
    <w:rsid w:val="0013411D"/>
    <w:rsid w:val="00143C9C"/>
    <w:rsid w:val="00150CEE"/>
    <w:rsid w:val="0015602D"/>
    <w:rsid w:val="00156911"/>
    <w:rsid w:val="0016369F"/>
    <w:rsid w:val="00163E33"/>
    <w:rsid w:val="001661FC"/>
    <w:rsid w:val="00166805"/>
    <w:rsid w:val="00166B82"/>
    <w:rsid w:val="001727B4"/>
    <w:rsid w:val="00173F87"/>
    <w:rsid w:val="00184D07"/>
    <w:rsid w:val="0019041B"/>
    <w:rsid w:val="001A29F8"/>
    <w:rsid w:val="001A2EFD"/>
    <w:rsid w:val="001A3B3D"/>
    <w:rsid w:val="001A7C1B"/>
    <w:rsid w:val="001B195C"/>
    <w:rsid w:val="001B3D50"/>
    <w:rsid w:val="001B67DC"/>
    <w:rsid w:val="001D796C"/>
    <w:rsid w:val="001E0015"/>
    <w:rsid w:val="001E58DA"/>
    <w:rsid w:val="001E7AD9"/>
    <w:rsid w:val="001F64A8"/>
    <w:rsid w:val="0020211E"/>
    <w:rsid w:val="0020454C"/>
    <w:rsid w:val="0020533D"/>
    <w:rsid w:val="002114CF"/>
    <w:rsid w:val="00212240"/>
    <w:rsid w:val="0021254C"/>
    <w:rsid w:val="00212E6A"/>
    <w:rsid w:val="00217F16"/>
    <w:rsid w:val="002219D6"/>
    <w:rsid w:val="002254A9"/>
    <w:rsid w:val="00226D6E"/>
    <w:rsid w:val="00233D97"/>
    <w:rsid w:val="002347A2"/>
    <w:rsid w:val="00242E87"/>
    <w:rsid w:val="00251DAD"/>
    <w:rsid w:val="00253477"/>
    <w:rsid w:val="00255661"/>
    <w:rsid w:val="00262629"/>
    <w:rsid w:val="00264C72"/>
    <w:rsid w:val="002831BC"/>
    <w:rsid w:val="002850E3"/>
    <w:rsid w:val="00286B3E"/>
    <w:rsid w:val="002870BD"/>
    <w:rsid w:val="00290FB2"/>
    <w:rsid w:val="00291A82"/>
    <w:rsid w:val="00293CE8"/>
    <w:rsid w:val="00296127"/>
    <w:rsid w:val="002A7E06"/>
    <w:rsid w:val="002B1188"/>
    <w:rsid w:val="002B39A0"/>
    <w:rsid w:val="002B4EC8"/>
    <w:rsid w:val="002B52CE"/>
    <w:rsid w:val="002C1CA4"/>
    <w:rsid w:val="002C4E62"/>
    <w:rsid w:val="002D623D"/>
    <w:rsid w:val="002D733D"/>
    <w:rsid w:val="002E03E3"/>
    <w:rsid w:val="002E0F60"/>
    <w:rsid w:val="002E2A3D"/>
    <w:rsid w:val="002E2B77"/>
    <w:rsid w:val="002E3553"/>
    <w:rsid w:val="002E569F"/>
    <w:rsid w:val="002E7CBA"/>
    <w:rsid w:val="002F1AA4"/>
    <w:rsid w:val="002F527D"/>
    <w:rsid w:val="002F7BD3"/>
    <w:rsid w:val="003024F0"/>
    <w:rsid w:val="0030350D"/>
    <w:rsid w:val="003059FF"/>
    <w:rsid w:val="0031182D"/>
    <w:rsid w:val="0031216A"/>
    <w:rsid w:val="003121EA"/>
    <w:rsid w:val="00313CD5"/>
    <w:rsid w:val="00334114"/>
    <w:rsid w:val="003355B2"/>
    <w:rsid w:val="0034111E"/>
    <w:rsid w:val="00346B7C"/>
    <w:rsid w:val="00351447"/>
    <w:rsid w:val="00351BD4"/>
    <w:rsid w:val="00351BF7"/>
    <w:rsid w:val="00354FCF"/>
    <w:rsid w:val="0035639D"/>
    <w:rsid w:val="00370155"/>
    <w:rsid w:val="00376686"/>
    <w:rsid w:val="00383E44"/>
    <w:rsid w:val="00384ABC"/>
    <w:rsid w:val="00384C13"/>
    <w:rsid w:val="00387682"/>
    <w:rsid w:val="00397225"/>
    <w:rsid w:val="003A19E2"/>
    <w:rsid w:val="003B2B40"/>
    <w:rsid w:val="003B4E04"/>
    <w:rsid w:val="003D46F9"/>
    <w:rsid w:val="003E0899"/>
    <w:rsid w:val="003E2040"/>
    <w:rsid w:val="003F0B3D"/>
    <w:rsid w:val="003F1062"/>
    <w:rsid w:val="003F4573"/>
    <w:rsid w:val="003F5A08"/>
    <w:rsid w:val="003F6C5F"/>
    <w:rsid w:val="00402641"/>
    <w:rsid w:val="004077E7"/>
    <w:rsid w:val="004107FB"/>
    <w:rsid w:val="00420716"/>
    <w:rsid w:val="00422036"/>
    <w:rsid w:val="004235E0"/>
    <w:rsid w:val="004240D2"/>
    <w:rsid w:val="00425945"/>
    <w:rsid w:val="00426F0E"/>
    <w:rsid w:val="00427AB5"/>
    <w:rsid w:val="004325FB"/>
    <w:rsid w:val="004432BA"/>
    <w:rsid w:val="0044407E"/>
    <w:rsid w:val="00445B63"/>
    <w:rsid w:val="00447879"/>
    <w:rsid w:val="00447BB9"/>
    <w:rsid w:val="00451450"/>
    <w:rsid w:val="00454421"/>
    <w:rsid w:val="0046031D"/>
    <w:rsid w:val="0046692A"/>
    <w:rsid w:val="00467A48"/>
    <w:rsid w:val="004717E1"/>
    <w:rsid w:val="00473AC9"/>
    <w:rsid w:val="00485564"/>
    <w:rsid w:val="00495427"/>
    <w:rsid w:val="004A34CB"/>
    <w:rsid w:val="004A363B"/>
    <w:rsid w:val="004A4AF3"/>
    <w:rsid w:val="004B0C8E"/>
    <w:rsid w:val="004B1A40"/>
    <w:rsid w:val="004B3DC7"/>
    <w:rsid w:val="004D26F7"/>
    <w:rsid w:val="004D72B5"/>
    <w:rsid w:val="004E3F21"/>
    <w:rsid w:val="004E43BF"/>
    <w:rsid w:val="004E6A3E"/>
    <w:rsid w:val="004E7B12"/>
    <w:rsid w:val="004F25DF"/>
    <w:rsid w:val="004F3FC5"/>
    <w:rsid w:val="004F4438"/>
    <w:rsid w:val="004F65EB"/>
    <w:rsid w:val="00500B63"/>
    <w:rsid w:val="005016EC"/>
    <w:rsid w:val="005067CE"/>
    <w:rsid w:val="005119B1"/>
    <w:rsid w:val="00521548"/>
    <w:rsid w:val="005230BA"/>
    <w:rsid w:val="005237FB"/>
    <w:rsid w:val="00534397"/>
    <w:rsid w:val="0053492D"/>
    <w:rsid w:val="005350BA"/>
    <w:rsid w:val="005405B4"/>
    <w:rsid w:val="00540AC6"/>
    <w:rsid w:val="00543522"/>
    <w:rsid w:val="005440AF"/>
    <w:rsid w:val="00544663"/>
    <w:rsid w:val="00546C4F"/>
    <w:rsid w:val="00551B7F"/>
    <w:rsid w:val="00554E8C"/>
    <w:rsid w:val="005603C1"/>
    <w:rsid w:val="005616D7"/>
    <w:rsid w:val="005619EA"/>
    <w:rsid w:val="00563A60"/>
    <w:rsid w:val="0056610F"/>
    <w:rsid w:val="00573BF7"/>
    <w:rsid w:val="00575BCA"/>
    <w:rsid w:val="00580971"/>
    <w:rsid w:val="00580F30"/>
    <w:rsid w:val="00582C8E"/>
    <w:rsid w:val="005A0A9B"/>
    <w:rsid w:val="005A12D0"/>
    <w:rsid w:val="005A514D"/>
    <w:rsid w:val="005B0344"/>
    <w:rsid w:val="005B1EB5"/>
    <w:rsid w:val="005B520E"/>
    <w:rsid w:val="005C3623"/>
    <w:rsid w:val="005C44DF"/>
    <w:rsid w:val="005C78C0"/>
    <w:rsid w:val="005D294C"/>
    <w:rsid w:val="005E2800"/>
    <w:rsid w:val="005E7C12"/>
    <w:rsid w:val="005F47E6"/>
    <w:rsid w:val="00605825"/>
    <w:rsid w:val="00607CD6"/>
    <w:rsid w:val="00611D4C"/>
    <w:rsid w:val="00614017"/>
    <w:rsid w:val="00617352"/>
    <w:rsid w:val="0063029F"/>
    <w:rsid w:val="00630E41"/>
    <w:rsid w:val="00631531"/>
    <w:rsid w:val="00641356"/>
    <w:rsid w:val="00645D22"/>
    <w:rsid w:val="00651A08"/>
    <w:rsid w:val="00654204"/>
    <w:rsid w:val="00661814"/>
    <w:rsid w:val="0066204C"/>
    <w:rsid w:val="00663F35"/>
    <w:rsid w:val="00670434"/>
    <w:rsid w:val="006B325B"/>
    <w:rsid w:val="006B418A"/>
    <w:rsid w:val="006B6B66"/>
    <w:rsid w:val="006C00C8"/>
    <w:rsid w:val="006C208C"/>
    <w:rsid w:val="006C49B4"/>
    <w:rsid w:val="006D0A6D"/>
    <w:rsid w:val="006E33D5"/>
    <w:rsid w:val="006E3B2D"/>
    <w:rsid w:val="006E536A"/>
    <w:rsid w:val="006F1F70"/>
    <w:rsid w:val="006F6D3D"/>
    <w:rsid w:val="00707A95"/>
    <w:rsid w:val="007142F8"/>
    <w:rsid w:val="00714DB2"/>
    <w:rsid w:val="00715BEA"/>
    <w:rsid w:val="00716DF1"/>
    <w:rsid w:val="0073251C"/>
    <w:rsid w:val="00733916"/>
    <w:rsid w:val="00740EEA"/>
    <w:rsid w:val="00744B6A"/>
    <w:rsid w:val="00756B44"/>
    <w:rsid w:val="00757411"/>
    <w:rsid w:val="00773743"/>
    <w:rsid w:val="00774077"/>
    <w:rsid w:val="0077411D"/>
    <w:rsid w:val="00785A8A"/>
    <w:rsid w:val="00794804"/>
    <w:rsid w:val="007A1A20"/>
    <w:rsid w:val="007A442B"/>
    <w:rsid w:val="007B33F1"/>
    <w:rsid w:val="007B6DDA"/>
    <w:rsid w:val="007C0308"/>
    <w:rsid w:val="007C2FF2"/>
    <w:rsid w:val="007C317F"/>
    <w:rsid w:val="007C4B85"/>
    <w:rsid w:val="007C6F08"/>
    <w:rsid w:val="007D2268"/>
    <w:rsid w:val="007D4B6B"/>
    <w:rsid w:val="007D6232"/>
    <w:rsid w:val="007D646A"/>
    <w:rsid w:val="007D7E68"/>
    <w:rsid w:val="007E0528"/>
    <w:rsid w:val="007E096F"/>
    <w:rsid w:val="007E15DD"/>
    <w:rsid w:val="007E1AFF"/>
    <w:rsid w:val="007E3D98"/>
    <w:rsid w:val="007E4617"/>
    <w:rsid w:val="007F1F99"/>
    <w:rsid w:val="007F4C43"/>
    <w:rsid w:val="007F6B4A"/>
    <w:rsid w:val="007F768F"/>
    <w:rsid w:val="00804A66"/>
    <w:rsid w:val="0080791D"/>
    <w:rsid w:val="00810E26"/>
    <w:rsid w:val="00816184"/>
    <w:rsid w:val="008206AF"/>
    <w:rsid w:val="00830480"/>
    <w:rsid w:val="008355F4"/>
    <w:rsid w:val="00836367"/>
    <w:rsid w:val="008528B8"/>
    <w:rsid w:val="00872AC3"/>
    <w:rsid w:val="00873603"/>
    <w:rsid w:val="00877B8B"/>
    <w:rsid w:val="0088223A"/>
    <w:rsid w:val="00890A66"/>
    <w:rsid w:val="008A2C7D"/>
    <w:rsid w:val="008A31B6"/>
    <w:rsid w:val="008A603D"/>
    <w:rsid w:val="008B6524"/>
    <w:rsid w:val="008C110D"/>
    <w:rsid w:val="008C1621"/>
    <w:rsid w:val="008C3C24"/>
    <w:rsid w:val="008C4B23"/>
    <w:rsid w:val="008C66E8"/>
    <w:rsid w:val="008D3769"/>
    <w:rsid w:val="008D3BD1"/>
    <w:rsid w:val="008D5574"/>
    <w:rsid w:val="008F4D98"/>
    <w:rsid w:val="008F6E2C"/>
    <w:rsid w:val="00926D83"/>
    <w:rsid w:val="009303D9"/>
    <w:rsid w:val="00933C64"/>
    <w:rsid w:val="00943614"/>
    <w:rsid w:val="0094679A"/>
    <w:rsid w:val="00950004"/>
    <w:rsid w:val="009556EE"/>
    <w:rsid w:val="0095759A"/>
    <w:rsid w:val="009615F0"/>
    <w:rsid w:val="00970D63"/>
    <w:rsid w:val="009719B3"/>
    <w:rsid w:val="00972203"/>
    <w:rsid w:val="009749E3"/>
    <w:rsid w:val="00974D25"/>
    <w:rsid w:val="00977455"/>
    <w:rsid w:val="00984B7E"/>
    <w:rsid w:val="00986069"/>
    <w:rsid w:val="009913ED"/>
    <w:rsid w:val="00993AB1"/>
    <w:rsid w:val="00994367"/>
    <w:rsid w:val="00994C60"/>
    <w:rsid w:val="0099675E"/>
    <w:rsid w:val="009A0F6E"/>
    <w:rsid w:val="009B3008"/>
    <w:rsid w:val="009B4713"/>
    <w:rsid w:val="009C259A"/>
    <w:rsid w:val="009C2D96"/>
    <w:rsid w:val="009C33DC"/>
    <w:rsid w:val="009D74B9"/>
    <w:rsid w:val="009E48ED"/>
    <w:rsid w:val="009F1D79"/>
    <w:rsid w:val="009F6A85"/>
    <w:rsid w:val="009F6C04"/>
    <w:rsid w:val="009F6D07"/>
    <w:rsid w:val="009F7599"/>
    <w:rsid w:val="00A059B3"/>
    <w:rsid w:val="00A20813"/>
    <w:rsid w:val="00A26624"/>
    <w:rsid w:val="00A32960"/>
    <w:rsid w:val="00A333DF"/>
    <w:rsid w:val="00A46460"/>
    <w:rsid w:val="00A67BAA"/>
    <w:rsid w:val="00A7228F"/>
    <w:rsid w:val="00A764FA"/>
    <w:rsid w:val="00A76F77"/>
    <w:rsid w:val="00A85DAD"/>
    <w:rsid w:val="00A8692A"/>
    <w:rsid w:val="00A9387F"/>
    <w:rsid w:val="00A93C5C"/>
    <w:rsid w:val="00AA4187"/>
    <w:rsid w:val="00AA7961"/>
    <w:rsid w:val="00AB1E07"/>
    <w:rsid w:val="00AB4224"/>
    <w:rsid w:val="00AB4BDC"/>
    <w:rsid w:val="00AC3FBD"/>
    <w:rsid w:val="00AD5080"/>
    <w:rsid w:val="00AE2836"/>
    <w:rsid w:val="00AE3409"/>
    <w:rsid w:val="00B01361"/>
    <w:rsid w:val="00B02C49"/>
    <w:rsid w:val="00B03F9B"/>
    <w:rsid w:val="00B045B4"/>
    <w:rsid w:val="00B11A60"/>
    <w:rsid w:val="00B22370"/>
    <w:rsid w:val="00B22613"/>
    <w:rsid w:val="00B23339"/>
    <w:rsid w:val="00B42E2F"/>
    <w:rsid w:val="00B44A76"/>
    <w:rsid w:val="00B50E02"/>
    <w:rsid w:val="00B50EF7"/>
    <w:rsid w:val="00B51822"/>
    <w:rsid w:val="00B51A06"/>
    <w:rsid w:val="00B543D9"/>
    <w:rsid w:val="00B552F4"/>
    <w:rsid w:val="00B56097"/>
    <w:rsid w:val="00B60138"/>
    <w:rsid w:val="00B6049B"/>
    <w:rsid w:val="00B6079B"/>
    <w:rsid w:val="00B66F5D"/>
    <w:rsid w:val="00B739F3"/>
    <w:rsid w:val="00B75F76"/>
    <w:rsid w:val="00B76335"/>
    <w:rsid w:val="00B768D1"/>
    <w:rsid w:val="00B8137C"/>
    <w:rsid w:val="00B8435B"/>
    <w:rsid w:val="00B85D73"/>
    <w:rsid w:val="00B905CB"/>
    <w:rsid w:val="00BA1025"/>
    <w:rsid w:val="00BA10D1"/>
    <w:rsid w:val="00BA2A49"/>
    <w:rsid w:val="00BA47B2"/>
    <w:rsid w:val="00BA5475"/>
    <w:rsid w:val="00BB20E7"/>
    <w:rsid w:val="00BC3420"/>
    <w:rsid w:val="00BC5333"/>
    <w:rsid w:val="00BC5FD9"/>
    <w:rsid w:val="00BD5962"/>
    <w:rsid w:val="00BD5D6E"/>
    <w:rsid w:val="00BD670B"/>
    <w:rsid w:val="00BE283A"/>
    <w:rsid w:val="00BE3D54"/>
    <w:rsid w:val="00BE7095"/>
    <w:rsid w:val="00BE7D3C"/>
    <w:rsid w:val="00BF44A3"/>
    <w:rsid w:val="00BF5FF6"/>
    <w:rsid w:val="00BF60B8"/>
    <w:rsid w:val="00C01E17"/>
    <w:rsid w:val="00C0207F"/>
    <w:rsid w:val="00C05E16"/>
    <w:rsid w:val="00C16117"/>
    <w:rsid w:val="00C3075A"/>
    <w:rsid w:val="00C314D4"/>
    <w:rsid w:val="00C343CF"/>
    <w:rsid w:val="00C36506"/>
    <w:rsid w:val="00C36E7B"/>
    <w:rsid w:val="00C37ACC"/>
    <w:rsid w:val="00C5032B"/>
    <w:rsid w:val="00C515C6"/>
    <w:rsid w:val="00C52858"/>
    <w:rsid w:val="00C54B9A"/>
    <w:rsid w:val="00C567EA"/>
    <w:rsid w:val="00C57E73"/>
    <w:rsid w:val="00C61D91"/>
    <w:rsid w:val="00C8040C"/>
    <w:rsid w:val="00C806A8"/>
    <w:rsid w:val="00C807B2"/>
    <w:rsid w:val="00C827E6"/>
    <w:rsid w:val="00C919A4"/>
    <w:rsid w:val="00C929B4"/>
    <w:rsid w:val="00CA4392"/>
    <w:rsid w:val="00CB6E93"/>
    <w:rsid w:val="00CC393F"/>
    <w:rsid w:val="00CE23F3"/>
    <w:rsid w:val="00CE4409"/>
    <w:rsid w:val="00CE772C"/>
    <w:rsid w:val="00CF5CDE"/>
    <w:rsid w:val="00CF7825"/>
    <w:rsid w:val="00D03EA3"/>
    <w:rsid w:val="00D0427A"/>
    <w:rsid w:val="00D06D4D"/>
    <w:rsid w:val="00D2176E"/>
    <w:rsid w:val="00D42E9C"/>
    <w:rsid w:val="00D50A96"/>
    <w:rsid w:val="00D632BE"/>
    <w:rsid w:val="00D72D06"/>
    <w:rsid w:val="00D7522C"/>
    <w:rsid w:val="00D7536F"/>
    <w:rsid w:val="00D76668"/>
    <w:rsid w:val="00D81937"/>
    <w:rsid w:val="00D81A28"/>
    <w:rsid w:val="00D83A80"/>
    <w:rsid w:val="00D930F6"/>
    <w:rsid w:val="00D9738C"/>
    <w:rsid w:val="00D97E6C"/>
    <w:rsid w:val="00DA7400"/>
    <w:rsid w:val="00DB49F7"/>
    <w:rsid w:val="00DB536B"/>
    <w:rsid w:val="00DC0B8A"/>
    <w:rsid w:val="00DC115C"/>
    <w:rsid w:val="00DD0A97"/>
    <w:rsid w:val="00DF3AC1"/>
    <w:rsid w:val="00DF59BF"/>
    <w:rsid w:val="00DF7CE7"/>
    <w:rsid w:val="00E03327"/>
    <w:rsid w:val="00E06678"/>
    <w:rsid w:val="00E07383"/>
    <w:rsid w:val="00E0763F"/>
    <w:rsid w:val="00E11EC2"/>
    <w:rsid w:val="00E165BC"/>
    <w:rsid w:val="00E1743E"/>
    <w:rsid w:val="00E204AA"/>
    <w:rsid w:val="00E31B36"/>
    <w:rsid w:val="00E32960"/>
    <w:rsid w:val="00E36E98"/>
    <w:rsid w:val="00E478D2"/>
    <w:rsid w:val="00E56AD7"/>
    <w:rsid w:val="00E61E12"/>
    <w:rsid w:val="00E6794C"/>
    <w:rsid w:val="00E744F8"/>
    <w:rsid w:val="00E7596C"/>
    <w:rsid w:val="00E77E36"/>
    <w:rsid w:val="00E876B3"/>
    <w:rsid w:val="00E878F2"/>
    <w:rsid w:val="00E95740"/>
    <w:rsid w:val="00E968A7"/>
    <w:rsid w:val="00EB3FA6"/>
    <w:rsid w:val="00EB5191"/>
    <w:rsid w:val="00EC3539"/>
    <w:rsid w:val="00EC6E5A"/>
    <w:rsid w:val="00ED0149"/>
    <w:rsid w:val="00ED0E38"/>
    <w:rsid w:val="00EF2F22"/>
    <w:rsid w:val="00EF7333"/>
    <w:rsid w:val="00EF7DE3"/>
    <w:rsid w:val="00F03103"/>
    <w:rsid w:val="00F271DE"/>
    <w:rsid w:val="00F3774B"/>
    <w:rsid w:val="00F44186"/>
    <w:rsid w:val="00F45637"/>
    <w:rsid w:val="00F46718"/>
    <w:rsid w:val="00F627DA"/>
    <w:rsid w:val="00F706C9"/>
    <w:rsid w:val="00F7288F"/>
    <w:rsid w:val="00F81A2C"/>
    <w:rsid w:val="00F847A6"/>
    <w:rsid w:val="00F9441B"/>
    <w:rsid w:val="00FA1750"/>
    <w:rsid w:val="00FA40A0"/>
    <w:rsid w:val="00FA4C32"/>
    <w:rsid w:val="00FA59D1"/>
    <w:rsid w:val="00FB0255"/>
    <w:rsid w:val="00FB6681"/>
    <w:rsid w:val="00FC1C7D"/>
    <w:rsid w:val="00FC224B"/>
    <w:rsid w:val="00FC3694"/>
    <w:rsid w:val="00FC4A30"/>
    <w:rsid w:val="00FD4DA7"/>
    <w:rsid w:val="00FE7114"/>
    <w:rsid w:val="00FF54BA"/>
    <w:rsid w:val="00FF5739"/>
    <w:rsid w:val="00FF78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5888986"/>
  <w15:chartTrackingRefBased/>
  <w15:docId w15:val="{E2A5C2E1-15CA-924E-A3CC-7787F9FF24B8}"/>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page number" w:uiPriority="99"/>
    <w:lsdException w:name="Title" w:qFormat="1"/>
    <w:lsdException w:name="Subtitle" w:qFormat="1"/>
    <w:lsdException w:name="Strong" w:uiPriority="22" w:qFormat="1"/>
    <w:lsdException w:name="Emphasis" w:qFormat="1"/>
    <w:lsdException w:name="Normal (Web)" w:uiPriority="99"/>
    <w:lsdException w:name="HTML Code"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57C4F"/>
    <w:pPr>
      <w:jc w:val="center"/>
    </w:pPr>
  </w:style>
  <w:style w:type="paragraph" w:styleId="Titre1">
    <w:name w:val="heading 1"/>
    <w:basedOn w:val="Normal"/>
    <w:next w:val="Normal"/>
    <w:link w:val="Titre1Car"/>
    <w:qFormat/>
    <w:rsid w:val="006B6B66"/>
    <w:pPr>
      <w:keepNext/>
      <w:keepLines/>
      <w:numPr>
        <w:numId w:val="4"/>
      </w:numPr>
      <w:tabs>
        <w:tab w:val="start" w:pos="10.80pt"/>
      </w:tabs>
      <w:spacing w:before="8pt" w:after="4pt"/>
      <w:outlineLvl w:val="0"/>
    </w:pPr>
    <w:rPr>
      <w:smallCaps/>
      <w:noProof/>
    </w:rPr>
  </w:style>
  <w:style w:type="paragraph" w:styleId="Titre2">
    <w:name w:val="heading 2"/>
    <w:basedOn w:val="Normal"/>
    <w:next w:val="Normal"/>
    <w:link w:val="Titre2Car"/>
    <w:qFormat/>
    <w:rsid w:val="00ED0149"/>
    <w:pPr>
      <w:keepNext/>
      <w:keepLines/>
      <w:numPr>
        <w:ilvl w:val="1"/>
        <w:numId w:val="4"/>
      </w:numPr>
      <w:spacing w:before="6pt" w:after="3pt"/>
      <w:jc w:val="start"/>
      <w:outlineLvl w:val="1"/>
    </w:pPr>
    <w:rPr>
      <w:i/>
      <w:iCs/>
      <w:noProof/>
    </w:rPr>
  </w:style>
  <w:style w:type="paragraph" w:styleId="Titre3">
    <w:name w:val="heading 3"/>
    <w:basedOn w:val="Normal"/>
    <w:next w:val="Normal"/>
    <w:qFormat/>
    <w:rsid w:val="00794804"/>
    <w:pPr>
      <w:numPr>
        <w:ilvl w:val="2"/>
        <w:numId w:val="4"/>
      </w:numPr>
      <w:spacing w:line="12pt" w:lineRule="exact"/>
      <w:jc w:val="both"/>
      <w:outlineLvl w:val="2"/>
    </w:pPr>
    <w:rPr>
      <w:i/>
      <w:iCs/>
      <w:noProof/>
    </w:rPr>
  </w:style>
  <w:style w:type="paragraph" w:styleId="Titre4">
    <w:name w:val="heading 4"/>
    <w:basedOn w:val="Normal"/>
    <w:next w:val="Normal"/>
    <w:link w:val="Titre4Car"/>
    <w:qFormat/>
    <w:rsid w:val="00794804"/>
    <w:pPr>
      <w:numPr>
        <w:ilvl w:val="3"/>
        <w:numId w:val="4"/>
      </w:numPr>
      <w:tabs>
        <w:tab w:val="start" w:pos="36pt"/>
      </w:tabs>
      <w:spacing w:before="2pt" w:after="2pt"/>
      <w:jc w:val="both"/>
      <w:outlineLvl w:val="3"/>
    </w:pPr>
    <w:rPr>
      <w:i/>
      <w:iCs/>
      <w:noProof/>
    </w:rPr>
  </w:style>
  <w:style w:type="paragraph" w:styleId="Titre5">
    <w:name w:val="heading 5"/>
    <w:basedOn w:val="Normal"/>
    <w:next w:val="Normal"/>
    <w:link w:val="Titre5Car"/>
    <w:qFormat/>
    <w:pPr>
      <w:tabs>
        <w:tab w:val="start" w:pos="18pt"/>
      </w:tabs>
      <w:spacing w:before="8pt" w:after="4pt"/>
      <w:outlineLvl w:val="4"/>
    </w:pPr>
    <w:rPr>
      <w:smallCaps/>
      <w:noProof/>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pt" w:type="dxa"/>
      <w:tblCellMar>
        <w:top w:w="0pt" w:type="dxa"/>
        <w:start w:w="5.40pt" w:type="dxa"/>
        <w:bottom w:w="0pt" w:type="dxa"/>
        <w:end w:w="5.40pt" w:type="dxa"/>
      </w:tblCellMar>
    </w:tblPr>
  </w:style>
  <w:style w:type="numbering" w:default="1" w:styleId="Aucuneliste">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Corpsdetexte">
    <w:name w:val="Body Text"/>
    <w:basedOn w:val="Normal"/>
    <w:link w:val="CorpsdetexteCar"/>
    <w:rsid w:val="00E7596C"/>
    <w:pPr>
      <w:tabs>
        <w:tab w:val="start" w:pos="14.40pt"/>
      </w:tabs>
      <w:spacing w:after="6pt" w:line="11.40pt" w:lineRule="auto"/>
      <w:ind w:firstLine="14.40pt"/>
      <w:jc w:val="both"/>
    </w:pPr>
    <w:rPr>
      <w:spacing w:val="-1"/>
      <w:lang w:val="x-none" w:eastAsia="x-none"/>
    </w:rPr>
  </w:style>
  <w:style w:type="character" w:customStyle="1" w:styleId="CorpsdetexteCar">
    <w:name w:val="Corps de texte Car"/>
    <w:link w:val="Corpsdetexte"/>
    <w:rsid w:val="00E7596C"/>
    <w:rPr>
      <w:spacing w:val="-1"/>
      <w:lang w:val="x-none" w:eastAsia="x-none"/>
    </w:rPr>
  </w:style>
  <w:style w:type="paragraph" w:customStyle="1" w:styleId="bulletlist">
    <w:name w:val="bullet list"/>
    <w:basedOn w:val="Corpsdetexte"/>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En-tte">
    <w:name w:val="header"/>
    <w:basedOn w:val="Normal"/>
    <w:link w:val="En-tteCar"/>
    <w:rsid w:val="001A3B3D"/>
    <w:pPr>
      <w:tabs>
        <w:tab w:val="center" w:pos="234pt"/>
        <w:tab w:val="end" w:pos="468pt"/>
      </w:tabs>
    </w:pPr>
  </w:style>
  <w:style w:type="character" w:customStyle="1" w:styleId="En-tteCar">
    <w:name w:val="En-tête Car"/>
    <w:basedOn w:val="Policepardfaut"/>
    <w:link w:val="En-tte"/>
    <w:rsid w:val="001A3B3D"/>
  </w:style>
  <w:style w:type="paragraph" w:styleId="Pieddepage">
    <w:name w:val="footer"/>
    <w:basedOn w:val="Normal"/>
    <w:link w:val="PieddepageCar"/>
    <w:rsid w:val="001A3B3D"/>
    <w:pPr>
      <w:tabs>
        <w:tab w:val="center" w:pos="234pt"/>
        <w:tab w:val="end" w:pos="468pt"/>
      </w:tabs>
    </w:pPr>
  </w:style>
  <w:style w:type="character" w:customStyle="1" w:styleId="PieddepageCar">
    <w:name w:val="Pied de page Car"/>
    <w:basedOn w:val="Policepardfaut"/>
    <w:link w:val="Pieddepage"/>
    <w:rsid w:val="001A3B3D"/>
  </w:style>
  <w:style w:type="paragraph" w:styleId="TM2">
    <w:name w:val="toc 2"/>
    <w:basedOn w:val="Normal"/>
    <w:next w:val="Normal"/>
    <w:autoRedefine/>
    <w:rsid w:val="00BE283A"/>
    <w:pPr>
      <w:spacing w:after="5pt"/>
      <w:ind w:start="10pt"/>
    </w:pPr>
  </w:style>
  <w:style w:type="character" w:styleId="Numrodepage">
    <w:name w:val="page number"/>
    <w:basedOn w:val="Policepardfaut"/>
    <w:uiPriority w:val="99"/>
    <w:unhideWhenUsed/>
    <w:rsid w:val="00BE283A"/>
  </w:style>
  <w:style w:type="character" w:customStyle="1" w:styleId="Titre1Car">
    <w:name w:val="Titre 1 Car"/>
    <w:basedOn w:val="Policepardfaut"/>
    <w:link w:val="Titre1"/>
    <w:rsid w:val="00057C4F"/>
    <w:rPr>
      <w:smallCaps/>
      <w:noProof/>
    </w:rPr>
  </w:style>
  <w:style w:type="character" w:customStyle="1" w:styleId="Titre4Car">
    <w:name w:val="Titre 4 Car"/>
    <w:basedOn w:val="Policepardfaut"/>
    <w:link w:val="Titre4"/>
    <w:rsid w:val="00057C4F"/>
    <w:rPr>
      <w:i/>
      <w:iCs/>
      <w:noProof/>
    </w:rPr>
  </w:style>
  <w:style w:type="character" w:customStyle="1" w:styleId="Titre2Car">
    <w:name w:val="Titre 2 Car"/>
    <w:basedOn w:val="Policepardfaut"/>
    <w:link w:val="Titre2"/>
    <w:rsid w:val="00057C4F"/>
    <w:rPr>
      <w:i/>
      <w:iCs/>
      <w:noProof/>
    </w:rPr>
  </w:style>
  <w:style w:type="paragraph" w:styleId="Notedebasdepage">
    <w:name w:val="footnote text"/>
    <w:basedOn w:val="Normal"/>
    <w:link w:val="NotedebasdepageCar"/>
    <w:rsid w:val="0099675E"/>
  </w:style>
  <w:style w:type="character" w:customStyle="1" w:styleId="NotedebasdepageCar">
    <w:name w:val="Note de bas de page Car"/>
    <w:basedOn w:val="Policepardfaut"/>
    <w:link w:val="Notedebasdepage"/>
    <w:rsid w:val="0099675E"/>
  </w:style>
  <w:style w:type="character" w:styleId="Appelnotedebasdep">
    <w:name w:val="footnote reference"/>
    <w:basedOn w:val="Policepardfaut"/>
    <w:rsid w:val="0099675E"/>
    <w:rPr>
      <w:vertAlign w:val="superscript"/>
    </w:rPr>
  </w:style>
  <w:style w:type="character" w:customStyle="1" w:styleId="Titre5Car">
    <w:name w:val="Titre 5 Car"/>
    <w:basedOn w:val="Policepardfaut"/>
    <w:link w:val="Titre5"/>
    <w:rsid w:val="0099675E"/>
    <w:rPr>
      <w:smallCaps/>
      <w:noProof/>
    </w:rPr>
  </w:style>
  <w:style w:type="paragraph" w:customStyle="1" w:styleId="p1">
    <w:name w:val="p1"/>
    <w:basedOn w:val="Normal"/>
    <w:rsid w:val="0099675E"/>
    <w:pPr>
      <w:spacing w:before="5pt" w:beforeAutospacing="1" w:after="5pt" w:afterAutospacing="1"/>
      <w:jc w:val="start"/>
    </w:pPr>
    <w:rPr>
      <w:rFonts w:eastAsia="Times New Roman"/>
      <w:sz w:val="24"/>
      <w:szCs w:val="24"/>
      <w:lang w:eastAsia="en-GB"/>
    </w:rPr>
  </w:style>
  <w:style w:type="paragraph" w:styleId="Paragraphedeliste">
    <w:name w:val="List Paragraph"/>
    <w:basedOn w:val="Normal"/>
    <w:uiPriority w:val="34"/>
    <w:qFormat/>
    <w:rsid w:val="00C5032B"/>
    <w:pPr>
      <w:ind w:start="36pt"/>
      <w:contextualSpacing/>
    </w:pPr>
  </w:style>
  <w:style w:type="table" w:styleId="Grilledutableau">
    <w:name w:val="Table Grid"/>
    <w:basedOn w:val="TableauNormal"/>
    <w:rsid w:val="00EF7333"/>
    <w:tblP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Pr>
  </w:style>
  <w:style w:type="character" w:styleId="Lienhypertexte">
    <w:name w:val="Hyperlink"/>
    <w:basedOn w:val="Policepardfaut"/>
    <w:rsid w:val="009F7599"/>
    <w:rPr>
      <w:color w:val="0563C1" w:themeColor="hyperlink"/>
      <w:u w:val="single"/>
    </w:rPr>
  </w:style>
  <w:style w:type="character" w:styleId="Mentionnonrsolue">
    <w:name w:val="Unresolved Mention"/>
    <w:basedOn w:val="Policepardfaut"/>
    <w:uiPriority w:val="99"/>
    <w:semiHidden/>
    <w:unhideWhenUsed/>
    <w:rsid w:val="009F7599"/>
    <w:rPr>
      <w:color w:val="605E5C"/>
      <w:shd w:val="clear" w:color="auto" w:fill="E1DFDD"/>
    </w:rPr>
  </w:style>
  <w:style w:type="paragraph" w:styleId="NormalWeb">
    <w:name w:val="Normal (Web)"/>
    <w:basedOn w:val="Normal"/>
    <w:uiPriority w:val="99"/>
    <w:rsid w:val="00540AC6"/>
    <w:rPr>
      <w:sz w:val="24"/>
      <w:szCs w:val="24"/>
    </w:rPr>
  </w:style>
  <w:style w:type="paragraph" w:styleId="Lgende">
    <w:name w:val="caption"/>
    <w:basedOn w:val="Normal"/>
    <w:next w:val="Normal"/>
    <w:unhideWhenUsed/>
    <w:qFormat/>
    <w:rsid w:val="00451450"/>
    <w:pPr>
      <w:spacing w:after="10pt"/>
    </w:pPr>
    <w:rPr>
      <w:i/>
      <w:iCs/>
      <w:color w:val="44546A" w:themeColor="text2"/>
      <w:sz w:val="18"/>
      <w:szCs w:val="18"/>
    </w:rPr>
  </w:style>
  <w:style w:type="character" w:styleId="CodeHTML">
    <w:name w:val="HTML Code"/>
    <w:basedOn w:val="Policepardfaut"/>
    <w:uiPriority w:val="99"/>
    <w:unhideWhenUsed/>
    <w:rsid w:val="00156911"/>
    <w:rPr>
      <w:rFonts w:ascii="Courier New" w:eastAsia="Times New Roman" w:hAnsi="Courier New" w:cs="Courier New"/>
      <w:sz w:val="20"/>
      <w:szCs w:val="20"/>
    </w:rPr>
  </w:style>
  <w:style w:type="character" w:styleId="lev">
    <w:name w:val="Strong"/>
    <w:basedOn w:val="Policepardfaut"/>
    <w:uiPriority w:val="22"/>
    <w:qFormat/>
    <w:rsid w:val="00156911"/>
    <w:rPr>
      <w:b/>
      <w:bCs/>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3205">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092507151">
          <w:blockQuote w:val="1"/>
          <w:marLeft w:val="11.25pt"/>
          <w:marRight w:val="0pt"/>
          <w:marTop w:val="0pt"/>
          <w:marBottom w:val="0pt"/>
          <w:divBdr>
            <w:top w:val="none" w:sz="0" w:space="0" w:color="auto"/>
            <w:left w:val="none" w:sz="0" w:space="0" w:color="auto"/>
            <w:bottom w:val="none" w:sz="0" w:space="0" w:color="auto"/>
            <w:right w:val="none" w:sz="0" w:space="0" w:color="auto"/>
          </w:divBdr>
        </w:div>
        <w:div w:id="448013719">
          <w:blockQuote w:val="1"/>
          <w:marLeft w:val="11.25pt"/>
          <w:marRight w:val="0pt"/>
          <w:marTop w:val="0pt"/>
          <w:marBottom w:val="0pt"/>
          <w:divBdr>
            <w:top w:val="none" w:sz="0" w:space="0" w:color="auto"/>
            <w:left w:val="none" w:sz="0" w:space="0" w:color="auto"/>
            <w:bottom w:val="none" w:sz="0" w:space="0" w:color="auto"/>
            <w:right w:val="none" w:sz="0" w:space="0" w:color="auto"/>
          </w:divBdr>
        </w:div>
        <w:div w:id="753471765">
          <w:blockQuote w:val="1"/>
          <w:marLeft w:val="11.25pt"/>
          <w:marRight w:val="0pt"/>
          <w:marTop w:val="0pt"/>
          <w:marBottom w:val="0pt"/>
          <w:divBdr>
            <w:top w:val="none" w:sz="0" w:space="0" w:color="auto"/>
            <w:left w:val="none" w:sz="0" w:space="0" w:color="auto"/>
            <w:bottom w:val="none" w:sz="0" w:space="0" w:color="auto"/>
            <w:right w:val="none" w:sz="0" w:space="0" w:color="auto"/>
          </w:divBdr>
        </w:div>
        <w:div w:id="1321808853">
          <w:blockQuote w:val="1"/>
          <w:marLeft w:val="11.25pt"/>
          <w:marRight w:val="0pt"/>
          <w:marTop w:val="0pt"/>
          <w:marBottom w:val="0pt"/>
          <w:divBdr>
            <w:top w:val="none" w:sz="0" w:space="0" w:color="auto"/>
            <w:left w:val="none" w:sz="0" w:space="0" w:color="auto"/>
            <w:bottom w:val="none" w:sz="0" w:space="0" w:color="auto"/>
            <w:right w:val="none" w:sz="0" w:space="0" w:color="auto"/>
          </w:divBdr>
        </w:div>
      </w:divsChild>
    </w:div>
    <w:div w:id="14507222">
      <w:bodyDiv w:val="1"/>
      <w:marLeft w:val="0pt"/>
      <w:marRight w:val="0pt"/>
      <w:marTop w:val="0pt"/>
      <w:marBottom w:val="0pt"/>
      <w:divBdr>
        <w:top w:val="none" w:sz="0" w:space="0" w:color="auto"/>
        <w:left w:val="none" w:sz="0" w:space="0" w:color="auto"/>
        <w:bottom w:val="none" w:sz="0" w:space="0" w:color="auto"/>
        <w:right w:val="none" w:sz="0" w:space="0" w:color="auto"/>
      </w:divBdr>
    </w:div>
    <w:div w:id="96484085">
      <w:bodyDiv w:val="1"/>
      <w:marLeft w:val="0pt"/>
      <w:marRight w:val="0pt"/>
      <w:marTop w:val="0pt"/>
      <w:marBottom w:val="0pt"/>
      <w:divBdr>
        <w:top w:val="none" w:sz="0" w:space="0" w:color="auto"/>
        <w:left w:val="none" w:sz="0" w:space="0" w:color="auto"/>
        <w:bottom w:val="none" w:sz="0" w:space="0" w:color="auto"/>
        <w:right w:val="none" w:sz="0" w:space="0" w:color="auto"/>
      </w:divBdr>
    </w:div>
    <w:div w:id="106235908">
      <w:bodyDiv w:val="1"/>
      <w:marLeft w:val="0pt"/>
      <w:marRight w:val="0pt"/>
      <w:marTop w:val="0pt"/>
      <w:marBottom w:val="0pt"/>
      <w:divBdr>
        <w:top w:val="none" w:sz="0" w:space="0" w:color="auto"/>
        <w:left w:val="none" w:sz="0" w:space="0" w:color="auto"/>
        <w:bottom w:val="none" w:sz="0" w:space="0" w:color="auto"/>
        <w:right w:val="none" w:sz="0" w:space="0" w:color="auto"/>
      </w:divBdr>
    </w:div>
    <w:div w:id="132409033">
      <w:bodyDiv w:val="1"/>
      <w:marLeft w:val="0pt"/>
      <w:marRight w:val="0pt"/>
      <w:marTop w:val="0pt"/>
      <w:marBottom w:val="0pt"/>
      <w:divBdr>
        <w:top w:val="none" w:sz="0" w:space="0" w:color="auto"/>
        <w:left w:val="none" w:sz="0" w:space="0" w:color="auto"/>
        <w:bottom w:val="none" w:sz="0" w:space="0" w:color="auto"/>
        <w:right w:val="none" w:sz="0" w:space="0" w:color="auto"/>
      </w:divBdr>
    </w:div>
    <w:div w:id="133450932">
      <w:bodyDiv w:val="1"/>
      <w:marLeft w:val="0pt"/>
      <w:marRight w:val="0pt"/>
      <w:marTop w:val="0pt"/>
      <w:marBottom w:val="0pt"/>
      <w:divBdr>
        <w:top w:val="none" w:sz="0" w:space="0" w:color="auto"/>
        <w:left w:val="none" w:sz="0" w:space="0" w:color="auto"/>
        <w:bottom w:val="none" w:sz="0" w:space="0" w:color="auto"/>
        <w:right w:val="none" w:sz="0" w:space="0" w:color="auto"/>
      </w:divBdr>
    </w:div>
    <w:div w:id="165100159">
      <w:bodyDiv w:val="1"/>
      <w:marLeft w:val="0pt"/>
      <w:marRight w:val="0pt"/>
      <w:marTop w:val="0pt"/>
      <w:marBottom w:val="0pt"/>
      <w:divBdr>
        <w:top w:val="none" w:sz="0" w:space="0" w:color="auto"/>
        <w:left w:val="none" w:sz="0" w:space="0" w:color="auto"/>
        <w:bottom w:val="none" w:sz="0" w:space="0" w:color="auto"/>
        <w:right w:val="none" w:sz="0" w:space="0" w:color="auto"/>
      </w:divBdr>
    </w:div>
    <w:div w:id="189539631">
      <w:bodyDiv w:val="1"/>
      <w:marLeft w:val="0pt"/>
      <w:marRight w:val="0pt"/>
      <w:marTop w:val="0pt"/>
      <w:marBottom w:val="0pt"/>
      <w:divBdr>
        <w:top w:val="none" w:sz="0" w:space="0" w:color="auto"/>
        <w:left w:val="none" w:sz="0" w:space="0" w:color="auto"/>
        <w:bottom w:val="none" w:sz="0" w:space="0" w:color="auto"/>
        <w:right w:val="none" w:sz="0" w:space="0" w:color="auto"/>
      </w:divBdr>
    </w:div>
    <w:div w:id="221602538">
      <w:bodyDiv w:val="1"/>
      <w:marLeft w:val="0pt"/>
      <w:marRight w:val="0pt"/>
      <w:marTop w:val="0pt"/>
      <w:marBottom w:val="0pt"/>
      <w:divBdr>
        <w:top w:val="none" w:sz="0" w:space="0" w:color="auto"/>
        <w:left w:val="none" w:sz="0" w:space="0" w:color="auto"/>
        <w:bottom w:val="none" w:sz="0" w:space="0" w:color="auto"/>
        <w:right w:val="none" w:sz="0" w:space="0" w:color="auto"/>
      </w:divBdr>
    </w:div>
    <w:div w:id="227544459">
      <w:bodyDiv w:val="1"/>
      <w:marLeft w:val="0pt"/>
      <w:marRight w:val="0pt"/>
      <w:marTop w:val="0pt"/>
      <w:marBottom w:val="0pt"/>
      <w:divBdr>
        <w:top w:val="none" w:sz="0" w:space="0" w:color="auto"/>
        <w:left w:val="none" w:sz="0" w:space="0" w:color="auto"/>
        <w:bottom w:val="none" w:sz="0" w:space="0" w:color="auto"/>
        <w:right w:val="none" w:sz="0" w:space="0" w:color="auto"/>
      </w:divBdr>
    </w:div>
    <w:div w:id="254098176">
      <w:bodyDiv w:val="1"/>
      <w:marLeft w:val="0pt"/>
      <w:marRight w:val="0pt"/>
      <w:marTop w:val="0pt"/>
      <w:marBottom w:val="0pt"/>
      <w:divBdr>
        <w:top w:val="none" w:sz="0" w:space="0" w:color="auto"/>
        <w:left w:val="none" w:sz="0" w:space="0" w:color="auto"/>
        <w:bottom w:val="none" w:sz="0" w:space="0" w:color="auto"/>
        <w:right w:val="none" w:sz="0" w:space="0" w:color="auto"/>
      </w:divBdr>
    </w:div>
    <w:div w:id="264190741">
      <w:bodyDiv w:val="1"/>
      <w:marLeft w:val="0pt"/>
      <w:marRight w:val="0pt"/>
      <w:marTop w:val="0pt"/>
      <w:marBottom w:val="0pt"/>
      <w:divBdr>
        <w:top w:val="none" w:sz="0" w:space="0" w:color="auto"/>
        <w:left w:val="none" w:sz="0" w:space="0" w:color="auto"/>
        <w:bottom w:val="none" w:sz="0" w:space="0" w:color="auto"/>
        <w:right w:val="none" w:sz="0" w:space="0" w:color="auto"/>
      </w:divBdr>
    </w:div>
    <w:div w:id="283537145">
      <w:bodyDiv w:val="1"/>
      <w:marLeft w:val="0pt"/>
      <w:marRight w:val="0pt"/>
      <w:marTop w:val="0pt"/>
      <w:marBottom w:val="0pt"/>
      <w:divBdr>
        <w:top w:val="none" w:sz="0" w:space="0" w:color="auto"/>
        <w:left w:val="none" w:sz="0" w:space="0" w:color="auto"/>
        <w:bottom w:val="none" w:sz="0" w:space="0" w:color="auto"/>
        <w:right w:val="none" w:sz="0" w:space="0" w:color="auto"/>
      </w:divBdr>
    </w:div>
    <w:div w:id="289895079">
      <w:bodyDiv w:val="1"/>
      <w:marLeft w:val="0pt"/>
      <w:marRight w:val="0pt"/>
      <w:marTop w:val="0pt"/>
      <w:marBottom w:val="0pt"/>
      <w:divBdr>
        <w:top w:val="none" w:sz="0" w:space="0" w:color="auto"/>
        <w:left w:val="none" w:sz="0" w:space="0" w:color="auto"/>
        <w:bottom w:val="none" w:sz="0" w:space="0" w:color="auto"/>
        <w:right w:val="none" w:sz="0" w:space="0" w:color="auto"/>
      </w:divBdr>
    </w:div>
    <w:div w:id="290288979">
      <w:bodyDiv w:val="1"/>
      <w:marLeft w:val="0pt"/>
      <w:marRight w:val="0pt"/>
      <w:marTop w:val="0pt"/>
      <w:marBottom w:val="0pt"/>
      <w:divBdr>
        <w:top w:val="none" w:sz="0" w:space="0" w:color="auto"/>
        <w:left w:val="none" w:sz="0" w:space="0" w:color="auto"/>
        <w:bottom w:val="none" w:sz="0" w:space="0" w:color="auto"/>
        <w:right w:val="none" w:sz="0" w:space="0" w:color="auto"/>
      </w:divBdr>
    </w:div>
    <w:div w:id="312760799">
      <w:bodyDiv w:val="1"/>
      <w:marLeft w:val="0pt"/>
      <w:marRight w:val="0pt"/>
      <w:marTop w:val="0pt"/>
      <w:marBottom w:val="0pt"/>
      <w:divBdr>
        <w:top w:val="none" w:sz="0" w:space="0" w:color="auto"/>
        <w:left w:val="none" w:sz="0" w:space="0" w:color="auto"/>
        <w:bottom w:val="none" w:sz="0" w:space="0" w:color="auto"/>
        <w:right w:val="none" w:sz="0" w:space="0" w:color="auto"/>
      </w:divBdr>
    </w:div>
    <w:div w:id="331956237">
      <w:bodyDiv w:val="1"/>
      <w:marLeft w:val="0pt"/>
      <w:marRight w:val="0pt"/>
      <w:marTop w:val="0pt"/>
      <w:marBottom w:val="0pt"/>
      <w:divBdr>
        <w:top w:val="none" w:sz="0" w:space="0" w:color="auto"/>
        <w:left w:val="none" w:sz="0" w:space="0" w:color="auto"/>
        <w:bottom w:val="none" w:sz="0" w:space="0" w:color="auto"/>
        <w:right w:val="none" w:sz="0" w:space="0" w:color="auto"/>
      </w:divBdr>
    </w:div>
    <w:div w:id="333843451">
      <w:bodyDiv w:val="1"/>
      <w:marLeft w:val="0pt"/>
      <w:marRight w:val="0pt"/>
      <w:marTop w:val="0pt"/>
      <w:marBottom w:val="0pt"/>
      <w:divBdr>
        <w:top w:val="none" w:sz="0" w:space="0" w:color="auto"/>
        <w:left w:val="none" w:sz="0" w:space="0" w:color="auto"/>
        <w:bottom w:val="none" w:sz="0" w:space="0" w:color="auto"/>
        <w:right w:val="none" w:sz="0" w:space="0" w:color="auto"/>
      </w:divBdr>
    </w:div>
    <w:div w:id="350647273">
      <w:bodyDiv w:val="1"/>
      <w:marLeft w:val="0pt"/>
      <w:marRight w:val="0pt"/>
      <w:marTop w:val="0pt"/>
      <w:marBottom w:val="0pt"/>
      <w:divBdr>
        <w:top w:val="none" w:sz="0" w:space="0" w:color="auto"/>
        <w:left w:val="none" w:sz="0" w:space="0" w:color="auto"/>
        <w:bottom w:val="none" w:sz="0" w:space="0" w:color="auto"/>
        <w:right w:val="none" w:sz="0" w:space="0" w:color="auto"/>
      </w:divBdr>
    </w:div>
    <w:div w:id="480657738">
      <w:bodyDiv w:val="1"/>
      <w:marLeft w:val="0pt"/>
      <w:marRight w:val="0pt"/>
      <w:marTop w:val="0pt"/>
      <w:marBottom w:val="0pt"/>
      <w:divBdr>
        <w:top w:val="none" w:sz="0" w:space="0" w:color="auto"/>
        <w:left w:val="none" w:sz="0" w:space="0" w:color="auto"/>
        <w:bottom w:val="none" w:sz="0" w:space="0" w:color="auto"/>
        <w:right w:val="none" w:sz="0" w:space="0" w:color="auto"/>
      </w:divBdr>
    </w:div>
    <w:div w:id="488833062">
      <w:bodyDiv w:val="1"/>
      <w:marLeft w:val="0pt"/>
      <w:marRight w:val="0pt"/>
      <w:marTop w:val="0pt"/>
      <w:marBottom w:val="0pt"/>
      <w:divBdr>
        <w:top w:val="none" w:sz="0" w:space="0" w:color="auto"/>
        <w:left w:val="none" w:sz="0" w:space="0" w:color="auto"/>
        <w:bottom w:val="none" w:sz="0" w:space="0" w:color="auto"/>
        <w:right w:val="none" w:sz="0" w:space="0" w:color="auto"/>
      </w:divBdr>
    </w:div>
    <w:div w:id="509832823">
      <w:bodyDiv w:val="1"/>
      <w:marLeft w:val="0pt"/>
      <w:marRight w:val="0pt"/>
      <w:marTop w:val="0pt"/>
      <w:marBottom w:val="0pt"/>
      <w:divBdr>
        <w:top w:val="none" w:sz="0" w:space="0" w:color="auto"/>
        <w:left w:val="none" w:sz="0" w:space="0" w:color="auto"/>
        <w:bottom w:val="none" w:sz="0" w:space="0" w:color="auto"/>
        <w:right w:val="none" w:sz="0" w:space="0" w:color="auto"/>
      </w:divBdr>
    </w:div>
    <w:div w:id="517085527">
      <w:bodyDiv w:val="1"/>
      <w:marLeft w:val="0pt"/>
      <w:marRight w:val="0pt"/>
      <w:marTop w:val="0pt"/>
      <w:marBottom w:val="0pt"/>
      <w:divBdr>
        <w:top w:val="none" w:sz="0" w:space="0" w:color="auto"/>
        <w:left w:val="none" w:sz="0" w:space="0" w:color="auto"/>
        <w:bottom w:val="none" w:sz="0" w:space="0" w:color="auto"/>
        <w:right w:val="none" w:sz="0" w:space="0" w:color="auto"/>
      </w:divBdr>
    </w:div>
    <w:div w:id="522323731">
      <w:bodyDiv w:val="1"/>
      <w:marLeft w:val="0pt"/>
      <w:marRight w:val="0pt"/>
      <w:marTop w:val="0pt"/>
      <w:marBottom w:val="0pt"/>
      <w:divBdr>
        <w:top w:val="none" w:sz="0" w:space="0" w:color="auto"/>
        <w:left w:val="none" w:sz="0" w:space="0" w:color="auto"/>
        <w:bottom w:val="none" w:sz="0" w:space="0" w:color="auto"/>
        <w:right w:val="none" w:sz="0" w:space="0" w:color="auto"/>
      </w:divBdr>
    </w:div>
    <w:div w:id="544292099">
      <w:bodyDiv w:val="1"/>
      <w:marLeft w:val="0pt"/>
      <w:marRight w:val="0pt"/>
      <w:marTop w:val="0pt"/>
      <w:marBottom w:val="0pt"/>
      <w:divBdr>
        <w:top w:val="none" w:sz="0" w:space="0" w:color="auto"/>
        <w:left w:val="none" w:sz="0" w:space="0" w:color="auto"/>
        <w:bottom w:val="none" w:sz="0" w:space="0" w:color="auto"/>
        <w:right w:val="none" w:sz="0" w:space="0" w:color="auto"/>
      </w:divBdr>
    </w:div>
    <w:div w:id="559825256">
      <w:bodyDiv w:val="1"/>
      <w:marLeft w:val="0pt"/>
      <w:marRight w:val="0pt"/>
      <w:marTop w:val="0pt"/>
      <w:marBottom w:val="0pt"/>
      <w:divBdr>
        <w:top w:val="none" w:sz="0" w:space="0" w:color="auto"/>
        <w:left w:val="none" w:sz="0" w:space="0" w:color="auto"/>
        <w:bottom w:val="none" w:sz="0" w:space="0" w:color="auto"/>
        <w:right w:val="none" w:sz="0" w:space="0" w:color="auto"/>
      </w:divBdr>
    </w:div>
    <w:div w:id="571500350">
      <w:bodyDiv w:val="1"/>
      <w:marLeft w:val="0pt"/>
      <w:marRight w:val="0pt"/>
      <w:marTop w:val="0pt"/>
      <w:marBottom w:val="0pt"/>
      <w:divBdr>
        <w:top w:val="none" w:sz="0" w:space="0" w:color="auto"/>
        <w:left w:val="none" w:sz="0" w:space="0" w:color="auto"/>
        <w:bottom w:val="none" w:sz="0" w:space="0" w:color="auto"/>
        <w:right w:val="none" w:sz="0" w:space="0" w:color="auto"/>
      </w:divBdr>
    </w:div>
    <w:div w:id="588735879">
      <w:bodyDiv w:val="1"/>
      <w:marLeft w:val="0pt"/>
      <w:marRight w:val="0pt"/>
      <w:marTop w:val="0pt"/>
      <w:marBottom w:val="0pt"/>
      <w:divBdr>
        <w:top w:val="none" w:sz="0" w:space="0" w:color="auto"/>
        <w:left w:val="none" w:sz="0" w:space="0" w:color="auto"/>
        <w:bottom w:val="none" w:sz="0" w:space="0" w:color="auto"/>
        <w:right w:val="none" w:sz="0" w:space="0" w:color="auto"/>
      </w:divBdr>
    </w:div>
    <w:div w:id="598173412">
      <w:bodyDiv w:val="1"/>
      <w:marLeft w:val="0pt"/>
      <w:marRight w:val="0pt"/>
      <w:marTop w:val="0pt"/>
      <w:marBottom w:val="0pt"/>
      <w:divBdr>
        <w:top w:val="none" w:sz="0" w:space="0" w:color="auto"/>
        <w:left w:val="none" w:sz="0" w:space="0" w:color="auto"/>
        <w:bottom w:val="none" w:sz="0" w:space="0" w:color="auto"/>
        <w:right w:val="none" w:sz="0" w:space="0" w:color="auto"/>
      </w:divBdr>
    </w:div>
    <w:div w:id="637337945">
      <w:bodyDiv w:val="1"/>
      <w:marLeft w:val="0pt"/>
      <w:marRight w:val="0pt"/>
      <w:marTop w:val="0pt"/>
      <w:marBottom w:val="0pt"/>
      <w:divBdr>
        <w:top w:val="none" w:sz="0" w:space="0" w:color="auto"/>
        <w:left w:val="none" w:sz="0" w:space="0" w:color="auto"/>
        <w:bottom w:val="none" w:sz="0" w:space="0" w:color="auto"/>
        <w:right w:val="none" w:sz="0" w:space="0" w:color="auto"/>
      </w:divBdr>
    </w:div>
    <w:div w:id="637340838">
      <w:bodyDiv w:val="1"/>
      <w:marLeft w:val="0pt"/>
      <w:marRight w:val="0pt"/>
      <w:marTop w:val="0pt"/>
      <w:marBottom w:val="0pt"/>
      <w:divBdr>
        <w:top w:val="none" w:sz="0" w:space="0" w:color="auto"/>
        <w:left w:val="none" w:sz="0" w:space="0" w:color="auto"/>
        <w:bottom w:val="none" w:sz="0" w:space="0" w:color="auto"/>
        <w:right w:val="none" w:sz="0" w:space="0" w:color="auto"/>
      </w:divBdr>
    </w:div>
    <w:div w:id="640309575">
      <w:bodyDiv w:val="1"/>
      <w:marLeft w:val="0pt"/>
      <w:marRight w:val="0pt"/>
      <w:marTop w:val="0pt"/>
      <w:marBottom w:val="0pt"/>
      <w:divBdr>
        <w:top w:val="none" w:sz="0" w:space="0" w:color="auto"/>
        <w:left w:val="none" w:sz="0" w:space="0" w:color="auto"/>
        <w:bottom w:val="none" w:sz="0" w:space="0" w:color="auto"/>
        <w:right w:val="none" w:sz="0" w:space="0" w:color="auto"/>
      </w:divBdr>
    </w:div>
    <w:div w:id="672610028">
      <w:bodyDiv w:val="1"/>
      <w:marLeft w:val="0pt"/>
      <w:marRight w:val="0pt"/>
      <w:marTop w:val="0pt"/>
      <w:marBottom w:val="0pt"/>
      <w:divBdr>
        <w:top w:val="none" w:sz="0" w:space="0" w:color="auto"/>
        <w:left w:val="none" w:sz="0" w:space="0" w:color="auto"/>
        <w:bottom w:val="none" w:sz="0" w:space="0" w:color="auto"/>
        <w:right w:val="none" w:sz="0" w:space="0" w:color="auto"/>
      </w:divBdr>
    </w:div>
    <w:div w:id="679770061">
      <w:bodyDiv w:val="1"/>
      <w:marLeft w:val="0pt"/>
      <w:marRight w:val="0pt"/>
      <w:marTop w:val="0pt"/>
      <w:marBottom w:val="0pt"/>
      <w:divBdr>
        <w:top w:val="none" w:sz="0" w:space="0" w:color="auto"/>
        <w:left w:val="none" w:sz="0" w:space="0" w:color="auto"/>
        <w:bottom w:val="none" w:sz="0" w:space="0" w:color="auto"/>
        <w:right w:val="none" w:sz="0" w:space="0" w:color="auto"/>
      </w:divBdr>
    </w:div>
    <w:div w:id="692263096">
      <w:bodyDiv w:val="1"/>
      <w:marLeft w:val="0pt"/>
      <w:marRight w:val="0pt"/>
      <w:marTop w:val="0pt"/>
      <w:marBottom w:val="0pt"/>
      <w:divBdr>
        <w:top w:val="none" w:sz="0" w:space="0" w:color="auto"/>
        <w:left w:val="none" w:sz="0" w:space="0" w:color="auto"/>
        <w:bottom w:val="none" w:sz="0" w:space="0" w:color="auto"/>
        <w:right w:val="none" w:sz="0" w:space="0" w:color="auto"/>
      </w:divBdr>
    </w:div>
    <w:div w:id="736903452">
      <w:bodyDiv w:val="1"/>
      <w:marLeft w:val="0pt"/>
      <w:marRight w:val="0pt"/>
      <w:marTop w:val="0pt"/>
      <w:marBottom w:val="0pt"/>
      <w:divBdr>
        <w:top w:val="none" w:sz="0" w:space="0" w:color="auto"/>
        <w:left w:val="none" w:sz="0" w:space="0" w:color="auto"/>
        <w:bottom w:val="none" w:sz="0" w:space="0" w:color="auto"/>
        <w:right w:val="none" w:sz="0" w:space="0" w:color="auto"/>
      </w:divBdr>
    </w:div>
    <w:div w:id="739133972">
      <w:bodyDiv w:val="1"/>
      <w:marLeft w:val="0pt"/>
      <w:marRight w:val="0pt"/>
      <w:marTop w:val="0pt"/>
      <w:marBottom w:val="0pt"/>
      <w:divBdr>
        <w:top w:val="none" w:sz="0" w:space="0" w:color="auto"/>
        <w:left w:val="none" w:sz="0" w:space="0" w:color="auto"/>
        <w:bottom w:val="none" w:sz="0" w:space="0" w:color="auto"/>
        <w:right w:val="none" w:sz="0" w:space="0" w:color="auto"/>
      </w:divBdr>
    </w:div>
    <w:div w:id="751660215">
      <w:bodyDiv w:val="1"/>
      <w:marLeft w:val="0pt"/>
      <w:marRight w:val="0pt"/>
      <w:marTop w:val="0pt"/>
      <w:marBottom w:val="0pt"/>
      <w:divBdr>
        <w:top w:val="none" w:sz="0" w:space="0" w:color="auto"/>
        <w:left w:val="none" w:sz="0" w:space="0" w:color="auto"/>
        <w:bottom w:val="none" w:sz="0" w:space="0" w:color="auto"/>
        <w:right w:val="none" w:sz="0" w:space="0" w:color="auto"/>
      </w:divBdr>
    </w:div>
    <w:div w:id="770970620">
      <w:bodyDiv w:val="1"/>
      <w:marLeft w:val="0pt"/>
      <w:marRight w:val="0pt"/>
      <w:marTop w:val="0pt"/>
      <w:marBottom w:val="0pt"/>
      <w:divBdr>
        <w:top w:val="none" w:sz="0" w:space="0" w:color="auto"/>
        <w:left w:val="none" w:sz="0" w:space="0" w:color="auto"/>
        <w:bottom w:val="none" w:sz="0" w:space="0" w:color="auto"/>
        <w:right w:val="none" w:sz="0" w:space="0" w:color="auto"/>
      </w:divBdr>
    </w:div>
    <w:div w:id="843278386">
      <w:bodyDiv w:val="1"/>
      <w:marLeft w:val="0pt"/>
      <w:marRight w:val="0pt"/>
      <w:marTop w:val="0pt"/>
      <w:marBottom w:val="0pt"/>
      <w:divBdr>
        <w:top w:val="none" w:sz="0" w:space="0" w:color="auto"/>
        <w:left w:val="none" w:sz="0" w:space="0" w:color="auto"/>
        <w:bottom w:val="none" w:sz="0" w:space="0" w:color="auto"/>
        <w:right w:val="none" w:sz="0" w:space="0" w:color="auto"/>
      </w:divBdr>
    </w:div>
    <w:div w:id="87322779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476996524">
          <w:marLeft w:val="0pt"/>
          <w:marRight w:val="0pt"/>
          <w:marTop w:val="0pt"/>
          <w:marBottom w:val="0pt"/>
          <w:divBdr>
            <w:top w:val="none" w:sz="0" w:space="0" w:color="auto"/>
            <w:left w:val="none" w:sz="0" w:space="0" w:color="auto"/>
            <w:bottom w:val="none" w:sz="0" w:space="0" w:color="auto"/>
            <w:right w:val="none" w:sz="0" w:space="0" w:color="auto"/>
          </w:divBdr>
          <w:divsChild>
            <w:div w:id="855996288">
              <w:marLeft w:val="0pt"/>
              <w:marRight w:val="0pt"/>
              <w:marTop w:val="0pt"/>
              <w:marBottom w:val="0pt"/>
              <w:divBdr>
                <w:top w:val="none" w:sz="0" w:space="0" w:color="auto"/>
                <w:left w:val="none" w:sz="0" w:space="0" w:color="auto"/>
                <w:bottom w:val="none" w:sz="0" w:space="0" w:color="auto"/>
                <w:right w:val="none" w:sz="0" w:space="0" w:color="auto"/>
              </w:divBdr>
              <w:divsChild>
                <w:div w:id="1884630187">
                  <w:marLeft w:val="0pt"/>
                  <w:marRight w:val="0pt"/>
                  <w:marTop w:val="0pt"/>
                  <w:marBottom w:val="0pt"/>
                  <w:divBdr>
                    <w:top w:val="none" w:sz="0" w:space="0" w:color="auto"/>
                    <w:left w:val="none" w:sz="0" w:space="0" w:color="auto"/>
                    <w:bottom w:val="none" w:sz="0" w:space="0" w:color="auto"/>
                    <w:right w:val="none" w:sz="0" w:space="0" w:color="auto"/>
                  </w:divBdr>
                  <w:divsChild>
                    <w:div w:id="262735749">
                      <w:marLeft w:val="0pt"/>
                      <w:marRight w:val="0pt"/>
                      <w:marTop w:val="0pt"/>
                      <w:marBottom w:val="0pt"/>
                      <w:divBdr>
                        <w:top w:val="none" w:sz="0" w:space="0" w:color="auto"/>
                        <w:left w:val="none" w:sz="0" w:space="0" w:color="auto"/>
                        <w:bottom w:val="none" w:sz="0" w:space="0" w:color="auto"/>
                        <w:right w:val="none" w:sz="0" w:space="0" w:color="auto"/>
                      </w:divBdr>
                      <w:divsChild>
                        <w:div w:id="142742123">
                          <w:marLeft w:val="0pt"/>
                          <w:marRight w:val="0pt"/>
                          <w:marTop w:val="0pt"/>
                          <w:marBottom w:val="0pt"/>
                          <w:divBdr>
                            <w:top w:val="none" w:sz="0" w:space="0" w:color="auto"/>
                            <w:left w:val="none" w:sz="0" w:space="0" w:color="auto"/>
                            <w:bottom w:val="none" w:sz="0" w:space="0" w:color="auto"/>
                            <w:right w:val="none" w:sz="0" w:space="0" w:color="auto"/>
                          </w:divBdr>
                          <w:divsChild>
                            <w:div w:id="1171749460">
                              <w:marLeft w:val="0pt"/>
                              <w:marRight w:val="6pt"/>
                              <w:marTop w:val="0pt"/>
                              <w:marBottom w:val="0pt"/>
                              <w:divBdr>
                                <w:top w:val="none" w:sz="0" w:space="0" w:color="auto"/>
                                <w:left w:val="none" w:sz="0" w:space="0" w:color="auto"/>
                                <w:bottom w:val="none" w:sz="0" w:space="0" w:color="auto"/>
                                <w:right w:val="none" w:sz="0" w:space="0" w:color="auto"/>
                              </w:divBdr>
                              <w:divsChild>
                                <w:div w:id="2106076372">
                                  <w:marLeft w:val="-15pt"/>
                                  <w:marRight w:val="0pt"/>
                                  <w:marTop w:val="0pt"/>
                                  <w:marBottom w:val="0pt"/>
                                  <w:divBdr>
                                    <w:top w:val="none" w:sz="0" w:space="0" w:color="auto"/>
                                    <w:left w:val="none" w:sz="0" w:space="0" w:color="auto"/>
                                    <w:bottom w:val="none" w:sz="0" w:space="0" w:color="auto"/>
                                    <w:right w:val="none" w:sz="0" w:space="0" w:color="auto"/>
                                  </w:divBdr>
                                </w:div>
                              </w:divsChild>
                            </w:div>
                            <w:div w:id="1220021926">
                              <w:marLeft w:val="-12pt"/>
                              <w:marRight w:val="-6pt"/>
                              <w:marTop w:val="0pt"/>
                              <w:marBottom w:val="0pt"/>
                              <w:divBdr>
                                <w:top w:val="none" w:sz="0" w:space="0" w:color="auto"/>
                                <w:left w:val="none" w:sz="0" w:space="0" w:color="auto"/>
                                <w:bottom w:val="none" w:sz="0" w:space="0" w:color="auto"/>
                                <w:right w:val="none" w:sz="0" w:space="0" w:color="auto"/>
                              </w:divBdr>
                              <w:divsChild>
                                <w:div w:id="777525368">
                                  <w:marLeft w:val="0pt"/>
                                  <w:marRight w:val="0pt"/>
                                  <w:marTop w:val="0pt"/>
                                  <w:marBottom w:val="3pt"/>
                                  <w:divBdr>
                                    <w:top w:val="none" w:sz="0" w:space="0" w:color="auto"/>
                                    <w:left w:val="none" w:sz="0" w:space="0" w:color="auto"/>
                                    <w:bottom w:val="none" w:sz="0" w:space="0" w:color="auto"/>
                                    <w:right w:val="none" w:sz="0" w:space="0" w:color="auto"/>
                                  </w:divBdr>
                                  <w:divsChild>
                                    <w:div w:id="1247884867">
                                      <w:marLeft w:val="0pt"/>
                                      <w:marRight w:val="0pt"/>
                                      <w:marTop w:val="0pt"/>
                                      <w:marBottom w:val="0pt"/>
                                      <w:divBdr>
                                        <w:top w:val="none" w:sz="0" w:space="0" w:color="auto"/>
                                        <w:left w:val="none" w:sz="0" w:space="0" w:color="auto"/>
                                        <w:bottom w:val="none" w:sz="0" w:space="0" w:color="auto"/>
                                        <w:right w:val="none" w:sz="0" w:space="0" w:color="auto"/>
                                      </w:divBdr>
                                      <w:divsChild>
                                        <w:div w:id="568805126">
                                          <w:marLeft w:val="0pt"/>
                                          <w:marRight w:val="0pt"/>
                                          <w:marTop w:val="0pt"/>
                                          <w:marBottom w:val="0pt"/>
                                          <w:divBdr>
                                            <w:top w:val="none" w:sz="0" w:space="0" w:color="auto"/>
                                            <w:left w:val="none" w:sz="0" w:space="0" w:color="auto"/>
                                            <w:bottom w:val="none" w:sz="0" w:space="0" w:color="auto"/>
                                            <w:right w:val="none" w:sz="0" w:space="0" w:color="auto"/>
                                          </w:divBdr>
                                          <w:divsChild>
                                            <w:div w:id="1697659118">
                                              <w:marLeft w:val="0pt"/>
                                              <w:marRight w:val="0pt"/>
                                              <w:marTop w:val="0pt"/>
                                              <w:marBottom w:val="0pt"/>
                                              <w:divBdr>
                                                <w:top w:val="none" w:sz="0" w:space="0" w:color="auto"/>
                                                <w:left w:val="none" w:sz="0" w:space="0" w:color="auto"/>
                                                <w:bottom w:val="none" w:sz="0" w:space="0" w:color="auto"/>
                                                <w:right w:val="none" w:sz="0" w:space="0" w:color="auto"/>
                                              </w:divBdr>
                                              <w:divsChild>
                                                <w:div w:id="78261460">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9017505">
          <w:marLeft w:val="0pt"/>
          <w:marRight w:val="0pt"/>
          <w:marTop w:val="0pt"/>
          <w:marBottom w:val="0pt"/>
          <w:divBdr>
            <w:top w:val="none" w:sz="0" w:space="0" w:color="auto"/>
            <w:left w:val="none" w:sz="0" w:space="0" w:color="auto"/>
            <w:bottom w:val="none" w:sz="0" w:space="0" w:color="auto"/>
            <w:right w:val="none" w:sz="0" w:space="0" w:color="auto"/>
          </w:divBdr>
          <w:divsChild>
            <w:div w:id="1288700322">
              <w:marLeft w:val="0pt"/>
              <w:marRight w:val="0pt"/>
              <w:marTop w:val="0pt"/>
              <w:marBottom w:val="0pt"/>
              <w:divBdr>
                <w:top w:val="none" w:sz="0" w:space="0" w:color="auto"/>
                <w:left w:val="none" w:sz="0" w:space="0" w:color="auto"/>
                <w:bottom w:val="none" w:sz="0" w:space="0" w:color="auto"/>
                <w:right w:val="none" w:sz="0" w:space="0" w:color="auto"/>
              </w:divBdr>
              <w:divsChild>
                <w:div w:id="1550336684">
                  <w:marLeft w:val="0pt"/>
                  <w:marRight w:val="0pt"/>
                  <w:marTop w:val="0pt"/>
                  <w:marBottom w:val="0pt"/>
                  <w:divBdr>
                    <w:top w:val="none" w:sz="0" w:space="0" w:color="auto"/>
                    <w:left w:val="none" w:sz="0" w:space="0" w:color="auto"/>
                    <w:bottom w:val="none" w:sz="0" w:space="0" w:color="auto"/>
                    <w:right w:val="none" w:sz="0" w:space="0" w:color="auto"/>
                  </w:divBdr>
                  <w:divsChild>
                    <w:div w:id="1446149368">
                      <w:marLeft w:val="0pt"/>
                      <w:marRight w:val="0pt"/>
                      <w:marTop w:val="0pt"/>
                      <w:marBottom w:val="0pt"/>
                      <w:divBdr>
                        <w:top w:val="none" w:sz="0" w:space="0" w:color="auto"/>
                        <w:left w:val="none" w:sz="0" w:space="0" w:color="auto"/>
                        <w:bottom w:val="none" w:sz="0" w:space="0" w:color="auto"/>
                        <w:right w:val="none" w:sz="0" w:space="0" w:color="auto"/>
                      </w:divBdr>
                      <w:divsChild>
                        <w:div w:id="1156995094">
                          <w:marLeft w:val="0pt"/>
                          <w:marRight w:val="0pt"/>
                          <w:marTop w:val="0pt"/>
                          <w:marBottom w:val="0pt"/>
                          <w:divBdr>
                            <w:top w:val="none" w:sz="0" w:space="0" w:color="auto"/>
                            <w:left w:val="none" w:sz="0" w:space="0" w:color="auto"/>
                            <w:bottom w:val="none" w:sz="0" w:space="0" w:color="auto"/>
                            <w:right w:val="none" w:sz="0" w:space="0" w:color="auto"/>
                          </w:divBdr>
                          <w:divsChild>
                            <w:div w:id="226494606">
                              <w:marLeft w:val="-12pt"/>
                              <w:marRight w:val="-6pt"/>
                              <w:marTop w:val="0pt"/>
                              <w:marBottom w:val="0pt"/>
                              <w:divBdr>
                                <w:top w:val="none" w:sz="0" w:space="0" w:color="auto"/>
                                <w:left w:val="none" w:sz="0" w:space="0" w:color="auto"/>
                                <w:bottom w:val="none" w:sz="0" w:space="0" w:color="auto"/>
                                <w:right w:val="none" w:sz="0" w:space="0" w:color="auto"/>
                              </w:divBdr>
                              <w:divsChild>
                                <w:div w:id="1650406477">
                                  <w:marLeft w:val="0pt"/>
                                  <w:marRight w:val="0pt"/>
                                  <w:marTop w:val="0pt"/>
                                  <w:marBottom w:val="3pt"/>
                                  <w:divBdr>
                                    <w:top w:val="none" w:sz="0" w:space="0" w:color="auto"/>
                                    <w:left w:val="none" w:sz="0" w:space="0" w:color="auto"/>
                                    <w:bottom w:val="none" w:sz="0" w:space="0" w:color="auto"/>
                                    <w:right w:val="none" w:sz="0" w:space="0" w:color="auto"/>
                                  </w:divBdr>
                                  <w:divsChild>
                                    <w:div w:id="2024159242">
                                      <w:marLeft w:val="0pt"/>
                                      <w:marRight w:val="0pt"/>
                                      <w:marTop w:val="0pt"/>
                                      <w:marBottom w:val="0pt"/>
                                      <w:divBdr>
                                        <w:top w:val="none" w:sz="0" w:space="0" w:color="auto"/>
                                        <w:left w:val="none" w:sz="0" w:space="0" w:color="auto"/>
                                        <w:bottom w:val="none" w:sz="0" w:space="0" w:color="auto"/>
                                        <w:right w:val="none" w:sz="0" w:space="0" w:color="auto"/>
                                      </w:divBdr>
                                      <w:divsChild>
                                        <w:div w:id="335807274">
                                          <w:marLeft w:val="0pt"/>
                                          <w:marRight w:val="0pt"/>
                                          <w:marTop w:val="0pt"/>
                                          <w:marBottom w:val="0pt"/>
                                          <w:divBdr>
                                            <w:top w:val="none" w:sz="0" w:space="0" w:color="auto"/>
                                            <w:left w:val="none" w:sz="0" w:space="0" w:color="auto"/>
                                            <w:bottom w:val="none" w:sz="0" w:space="0" w:color="auto"/>
                                            <w:right w:val="none" w:sz="0" w:space="0" w:color="auto"/>
                                          </w:divBdr>
                                          <w:divsChild>
                                            <w:div w:id="1388067858">
                                              <w:marLeft w:val="0pt"/>
                                              <w:marRight w:val="0pt"/>
                                              <w:marTop w:val="0pt"/>
                                              <w:marBottom w:val="0pt"/>
                                              <w:divBdr>
                                                <w:top w:val="none" w:sz="0" w:space="0" w:color="auto"/>
                                                <w:left w:val="none" w:sz="0" w:space="0" w:color="auto"/>
                                                <w:bottom w:val="none" w:sz="0" w:space="0" w:color="auto"/>
                                                <w:right w:val="none" w:sz="0" w:space="0" w:color="auto"/>
                                              </w:divBdr>
                                              <w:divsChild>
                                                <w:div w:id="20227745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pt"/>
          <w:marRight w:val="0pt"/>
          <w:marTop w:val="0pt"/>
          <w:marBottom w:val="0pt"/>
          <w:divBdr>
            <w:top w:val="none" w:sz="0" w:space="0" w:color="auto"/>
            <w:left w:val="none" w:sz="0" w:space="0" w:color="auto"/>
            <w:bottom w:val="none" w:sz="0" w:space="0" w:color="auto"/>
            <w:right w:val="none" w:sz="0" w:space="0" w:color="auto"/>
          </w:divBdr>
          <w:divsChild>
            <w:div w:id="398673830">
              <w:marLeft w:val="0pt"/>
              <w:marRight w:val="0pt"/>
              <w:marTop w:val="0pt"/>
              <w:marBottom w:val="12pt"/>
              <w:divBdr>
                <w:top w:val="none" w:sz="0" w:space="0" w:color="auto"/>
                <w:left w:val="none" w:sz="0" w:space="0" w:color="auto"/>
                <w:bottom w:val="none" w:sz="0" w:space="0" w:color="auto"/>
                <w:right w:val="none" w:sz="0" w:space="0" w:color="auto"/>
              </w:divBdr>
              <w:divsChild>
                <w:div w:id="1202399272">
                  <w:marLeft w:val="0pt"/>
                  <w:marRight w:val="0pt"/>
                  <w:marTop w:val="0pt"/>
                  <w:marBottom w:val="0pt"/>
                  <w:divBdr>
                    <w:top w:val="none" w:sz="0" w:space="0" w:color="auto"/>
                    <w:left w:val="none" w:sz="0" w:space="0" w:color="auto"/>
                    <w:bottom w:val="none" w:sz="0" w:space="0" w:color="auto"/>
                    <w:right w:val="none" w:sz="0" w:space="0" w:color="auto"/>
                  </w:divBdr>
                  <w:divsChild>
                    <w:div w:id="1836874966">
                      <w:marLeft w:val="0pt"/>
                      <w:marRight w:val="0pt"/>
                      <w:marTop w:val="0pt"/>
                      <w:marBottom w:val="0pt"/>
                      <w:divBdr>
                        <w:top w:val="none" w:sz="0" w:space="0" w:color="auto"/>
                        <w:left w:val="none" w:sz="0" w:space="0" w:color="auto"/>
                        <w:bottom w:val="none" w:sz="0" w:space="0" w:color="auto"/>
                        <w:right w:val="none" w:sz="0" w:space="0" w:color="auto"/>
                      </w:divBdr>
                      <w:divsChild>
                        <w:div w:id="1360277637">
                          <w:marLeft w:val="0pt"/>
                          <w:marRight w:val="0pt"/>
                          <w:marTop w:val="0pt"/>
                          <w:marBottom w:val="0pt"/>
                          <w:divBdr>
                            <w:top w:val="none" w:sz="0" w:space="0" w:color="auto"/>
                            <w:left w:val="none" w:sz="0" w:space="0" w:color="auto"/>
                            <w:bottom w:val="none" w:sz="0" w:space="0" w:color="auto"/>
                            <w:right w:val="none" w:sz="0" w:space="0" w:color="auto"/>
                          </w:divBdr>
                          <w:divsChild>
                            <w:div w:id="1528131350">
                              <w:marLeft w:val="-12pt"/>
                              <w:marRight w:val="-6pt"/>
                              <w:marTop w:val="0pt"/>
                              <w:marBottom w:val="0pt"/>
                              <w:divBdr>
                                <w:top w:val="none" w:sz="0" w:space="0" w:color="auto"/>
                                <w:left w:val="none" w:sz="0" w:space="0" w:color="auto"/>
                                <w:bottom w:val="none" w:sz="0" w:space="0" w:color="auto"/>
                                <w:right w:val="none" w:sz="0" w:space="0" w:color="auto"/>
                              </w:divBdr>
                              <w:divsChild>
                                <w:div w:id="437025326">
                                  <w:marLeft w:val="0pt"/>
                                  <w:marRight w:val="0pt"/>
                                  <w:marTop w:val="0pt"/>
                                  <w:marBottom w:val="3pt"/>
                                  <w:divBdr>
                                    <w:top w:val="none" w:sz="0" w:space="0" w:color="auto"/>
                                    <w:left w:val="none" w:sz="0" w:space="0" w:color="auto"/>
                                    <w:bottom w:val="none" w:sz="0" w:space="0" w:color="auto"/>
                                    <w:right w:val="none" w:sz="0" w:space="0" w:color="auto"/>
                                  </w:divBdr>
                                  <w:divsChild>
                                    <w:div w:id="357505717">
                                      <w:marLeft w:val="0pt"/>
                                      <w:marRight w:val="0pt"/>
                                      <w:marTop w:val="0pt"/>
                                      <w:marBottom w:val="0pt"/>
                                      <w:divBdr>
                                        <w:top w:val="none" w:sz="0" w:space="0" w:color="auto"/>
                                        <w:left w:val="none" w:sz="0" w:space="0" w:color="auto"/>
                                        <w:bottom w:val="none" w:sz="0" w:space="0" w:color="auto"/>
                                        <w:right w:val="none" w:sz="0" w:space="0" w:color="auto"/>
                                      </w:divBdr>
                                      <w:divsChild>
                                        <w:div w:id="155075015">
                                          <w:marLeft w:val="0pt"/>
                                          <w:marRight w:val="0pt"/>
                                          <w:marTop w:val="0pt"/>
                                          <w:marBottom w:val="0pt"/>
                                          <w:divBdr>
                                            <w:top w:val="none" w:sz="0" w:space="0" w:color="auto"/>
                                            <w:left w:val="none" w:sz="0" w:space="0" w:color="auto"/>
                                            <w:bottom w:val="none" w:sz="0" w:space="0" w:color="auto"/>
                                            <w:right w:val="none" w:sz="0" w:space="0" w:color="auto"/>
                                          </w:divBdr>
                                          <w:divsChild>
                                            <w:div w:id="1236168312">
                                              <w:marLeft w:val="0pt"/>
                                              <w:marRight w:val="0pt"/>
                                              <w:marTop w:val="0pt"/>
                                              <w:marBottom w:val="0pt"/>
                                              <w:divBdr>
                                                <w:top w:val="none" w:sz="0" w:space="0" w:color="auto"/>
                                                <w:left w:val="none" w:sz="0" w:space="0" w:color="auto"/>
                                                <w:bottom w:val="none" w:sz="0" w:space="0" w:color="auto"/>
                                                <w:right w:val="none" w:sz="0" w:space="0" w:color="auto"/>
                                              </w:divBdr>
                                              <w:divsChild>
                                                <w:div w:id="12088316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 w:id="1893299864">
                              <w:marLeft w:val="0pt"/>
                              <w:marRight w:val="6pt"/>
                              <w:marTop w:val="0pt"/>
                              <w:marBottom w:val="0pt"/>
                              <w:divBdr>
                                <w:top w:val="none" w:sz="0" w:space="0" w:color="auto"/>
                                <w:left w:val="none" w:sz="0" w:space="0" w:color="auto"/>
                                <w:bottom w:val="none" w:sz="0" w:space="0" w:color="auto"/>
                                <w:right w:val="none" w:sz="0" w:space="0" w:color="auto"/>
                              </w:divBdr>
                              <w:divsChild>
                                <w:div w:id="1571841020">
                                  <w:marLeft w:val="-15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7955663">
          <w:marLeft w:val="0pt"/>
          <w:marRight w:val="0pt"/>
          <w:marTop w:val="0pt"/>
          <w:marBottom w:val="0pt"/>
          <w:divBdr>
            <w:top w:val="none" w:sz="0" w:space="0" w:color="auto"/>
            <w:left w:val="none" w:sz="0" w:space="0" w:color="auto"/>
            <w:bottom w:val="none" w:sz="0" w:space="0" w:color="auto"/>
            <w:right w:val="none" w:sz="0" w:space="0" w:color="auto"/>
          </w:divBdr>
          <w:divsChild>
            <w:div w:id="225528213">
              <w:marLeft w:val="0pt"/>
              <w:marRight w:val="0pt"/>
              <w:marTop w:val="0pt"/>
              <w:marBottom w:val="0pt"/>
              <w:divBdr>
                <w:top w:val="none" w:sz="0" w:space="0" w:color="auto"/>
                <w:left w:val="none" w:sz="0" w:space="0" w:color="auto"/>
                <w:bottom w:val="none" w:sz="0" w:space="0" w:color="auto"/>
                <w:right w:val="none" w:sz="0" w:space="0" w:color="auto"/>
              </w:divBdr>
              <w:divsChild>
                <w:div w:id="962538366">
                  <w:marLeft w:val="0pt"/>
                  <w:marRight w:val="0pt"/>
                  <w:marTop w:val="0pt"/>
                  <w:marBottom w:val="0pt"/>
                  <w:divBdr>
                    <w:top w:val="none" w:sz="0" w:space="0" w:color="auto"/>
                    <w:left w:val="none" w:sz="0" w:space="0" w:color="auto"/>
                    <w:bottom w:val="none" w:sz="0" w:space="0" w:color="auto"/>
                    <w:right w:val="none" w:sz="0" w:space="0" w:color="auto"/>
                  </w:divBdr>
                  <w:divsChild>
                    <w:div w:id="98959808">
                      <w:marLeft w:val="0pt"/>
                      <w:marRight w:val="0pt"/>
                      <w:marTop w:val="0pt"/>
                      <w:marBottom w:val="0pt"/>
                      <w:divBdr>
                        <w:top w:val="none" w:sz="0" w:space="0" w:color="auto"/>
                        <w:left w:val="none" w:sz="0" w:space="0" w:color="auto"/>
                        <w:bottom w:val="none" w:sz="0" w:space="0" w:color="auto"/>
                        <w:right w:val="none" w:sz="0" w:space="0" w:color="auto"/>
                      </w:divBdr>
                      <w:divsChild>
                        <w:div w:id="420183238">
                          <w:marLeft w:val="0pt"/>
                          <w:marRight w:val="0pt"/>
                          <w:marTop w:val="0pt"/>
                          <w:marBottom w:val="0pt"/>
                          <w:divBdr>
                            <w:top w:val="none" w:sz="0" w:space="0" w:color="auto"/>
                            <w:left w:val="none" w:sz="0" w:space="0" w:color="auto"/>
                            <w:bottom w:val="none" w:sz="0" w:space="0" w:color="auto"/>
                            <w:right w:val="none" w:sz="0" w:space="0" w:color="auto"/>
                          </w:divBdr>
                          <w:divsChild>
                            <w:div w:id="1501265019">
                              <w:marLeft w:val="-12pt"/>
                              <w:marRight w:val="-6pt"/>
                              <w:marTop w:val="0pt"/>
                              <w:marBottom w:val="0pt"/>
                              <w:divBdr>
                                <w:top w:val="none" w:sz="0" w:space="0" w:color="auto"/>
                                <w:left w:val="none" w:sz="0" w:space="0" w:color="auto"/>
                                <w:bottom w:val="none" w:sz="0" w:space="0" w:color="auto"/>
                                <w:right w:val="none" w:sz="0" w:space="0" w:color="auto"/>
                              </w:divBdr>
                              <w:divsChild>
                                <w:div w:id="457573458">
                                  <w:marLeft w:val="0pt"/>
                                  <w:marRight w:val="0pt"/>
                                  <w:marTop w:val="0pt"/>
                                  <w:marBottom w:val="3pt"/>
                                  <w:divBdr>
                                    <w:top w:val="none" w:sz="0" w:space="0" w:color="auto"/>
                                    <w:left w:val="none" w:sz="0" w:space="0" w:color="auto"/>
                                    <w:bottom w:val="none" w:sz="0" w:space="0" w:color="auto"/>
                                    <w:right w:val="none" w:sz="0" w:space="0" w:color="auto"/>
                                  </w:divBdr>
                                  <w:divsChild>
                                    <w:div w:id="1957364360">
                                      <w:marLeft w:val="0pt"/>
                                      <w:marRight w:val="0pt"/>
                                      <w:marTop w:val="0pt"/>
                                      <w:marBottom w:val="0pt"/>
                                      <w:divBdr>
                                        <w:top w:val="none" w:sz="0" w:space="0" w:color="auto"/>
                                        <w:left w:val="none" w:sz="0" w:space="0" w:color="auto"/>
                                        <w:bottom w:val="none" w:sz="0" w:space="0" w:color="auto"/>
                                        <w:right w:val="none" w:sz="0" w:space="0" w:color="auto"/>
                                      </w:divBdr>
                                      <w:divsChild>
                                        <w:div w:id="1298224857">
                                          <w:marLeft w:val="0pt"/>
                                          <w:marRight w:val="0pt"/>
                                          <w:marTop w:val="0pt"/>
                                          <w:marBottom w:val="0pt"/>
                                          <w:divBdr>
                                            <w:top w:val="none" w:sz="0" w:space="0" w:color="auto"/>
                                            <w:left w:val="none" w:sz="0" w:space="0" w:color="auto"/>
                                            <w:bottom w:val="none" w:sz="0" w:space="0" w:color="auto"/>
                                            <w:right w:val="none" w:sz="0" w:space="0" w:color="auto"/>
                                          </w:divBdr>
                                          <w:divsChild>
                                            <w:div w:id="1364014179">
                                              <w:marLeft w:val="0pt"/>
                                              <w:marRight w:val="0pt"/>
                                              <w:marTop w:val="0pt"/>
                                              <w:marBottom w:val="0pt"/>
                                              <w:divBdr>
                                                <w:top w:val="none" w:sz="0" w:space="0" w:color="auto"/>
                                                <w:left w:val="none" w:sz="0" w:space="0" w:color="auto"/>
                                                <w:bottom w:val="none" w:sz="0" w:space="0" w:color="auto"/>
                                                <w:right w:val="none" w:sz="0" w:space="0" w:color="auto"/>
                                              </w:divBdr>
                                              <w:divsChild>
                                                <w:div w:id="2045708481">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 w:id="1882668339">
                              <w:marLeft w:val="0pt"/>
                              <w:marRight w:val="6pt"/>
                              <w:marTop w:val="0pt"/>
                              <w:marBottom w:val="0pt"/>
                              <w:divBdr>
                                <w:top w:val="none" w:sz="0" w:space="0" w:color="auto"/>
                                <w:left w:val="none" w:sz="0" w:space="0" w:color="auto"/>
                                <w:bottom w:val="none" w:sz="0" w:space="0" w:color="auto"/>
                                <w:right w:val="none" w:sz="0" w:space="0" w:color="auto"/>
                              </w:divBdr>
                              <w:divsChild>
                                <w:div w:id="597299774">
                                  <w:marLeft w:val="-15pt"/>
                                  <w:marRight w:val="0pt"/>
                                  <w:marTop w:val="0pt"/>
                                  <w:marBottom w:val="0pt"/>
                                  <w:divBdr>
                                    <w:top w:val="none" w:sz="0" w:space="0" w:color="auto"/>
                                    <w:left w:val="none" w:sz="0" w:space="0" w:color="auto"/>
                                    <w:bottom w:val="none" w:sz="0" w:space="0" w:color="auto"/>
                                    <w:right w:val="none" w:sz="0" w:space="0" w:color="auto"/>
                                  </w:divBdr>
                                </w:div>
                              </w:divsChild>
                            </w:div>
                          </w:divsChild>
                        </w:div>
                        <w:div w:id="1580748635">
                          <w:marLeft w:val="0pt"/>
                          <w:marRight w:val="0pt"/>
                          <w:marTop w:val="0pt"/>
                          <w:marBottom w:val="0pt"/>
                          <w:divBdr>
                            <w:top w:val="none" w:sz="0" w:space="0" w:color="auto"/>
                            <w:left w:val="none" w:sz="0" w:space="0" w:color="auto"/>
                            <w:bottom w:val="none" w:sz="0" w:space="0" w:color="auto"/>
                            <w:right w:val="none" w:sz="0" w:space="0" w:color="auto"/>
                          </w:divBdr>
                          <w:divsChild>
                            <w:div w:id="1764110118">
                              <w:marLeft w:val="6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1160107">
      <w:bodyDiv w:val="1"/>
      <w:marLeft w:val="0pt"/>
      <w:marRight w:val="0pt"/>
      <w:marTop w:val="0pt"/>
      <w:marBottom w:val="0pt"/>
      <w:divBdr>
        <w:top w:val="none" w:sz="0" w:space="0" w:color="auto"/>
        <w:left w:val="none" w:sz="0" w:space="0" w:color="auto"/>
        <w:bottom w:val="none" w:sz="0" w:space="0" w:color="auto"/>
        <w:right w:val="none" w:sz="0" w:space="0" w:color="auto"/>
      </w:divBdr>
    </w:div>
    <w:div w:id="982390207">
      <w:bodyDiv w:val="1"/>
      <w:marLeft w:val="0pt"/>
      <w:marRight w:val="0pt"/>
      <w:marTop w:val="0pt"/>
      <w:marBottom w:val="0pt"/>
      <w:divBdr>
        <w:top w:val="none" w:sz="0" w:space="0" w:color="auto"/>
        <w:left w:val="none" w:sz="0" w:space="0" w:color="auto"/>
        <w:bottom w:val="none" w:sz="0" w:space="0" w:color="auto"/>
        <w:right w:val="none" w:sz="0" w:space="0" w:color="auto"/>
      </w:divBdr>
    </w:div>
    <w:div w:id="990796365">
      <w:bodyDiv w:val="1"/>
      <w:marLeft w:val="0pt"/>
      <w:marRight w:val="0pt"/>
      <w:marTop w:val="0pt"/>
      <w:marBottom w:val="0pt"/>
      <w:divBdr>
        <w:top w:val="none" w:sz="0" w:space="0" w:color="auto"/>
        <w:left w:val="none" w:sz="0" w:space="0" w:color="auto"/>
        <w:bottom w:val="none" w:sz="0" w:space="0" w:color="auto"/>
        <w:right w:val="none" w:sz="0" w:space="0" w:color="auto"/>
      </w:divBdr>
    </w:div>
    <w:div w:id="1002393546">
      <w:bodyDiv w:val="1"/>
      <w:marLeft w:val="0pt"/>
      <w:marRight w:val="0pt"/>
      <w:marTop w:val="0pt"/>
      <w:marBottom w:val="0pt"/>
      <w:divBdr>
        <w:top w:val="none" w:sz="0" w:space="0" w:color="auto"/>
        <w:left w:val="none" w:sz="0" w:space="0" w:color="auto"/>
        <w:bottom w:val="none" w:sz="0" w:space="0" w:color="auto"/>
        <w:right w:val="none" w:sz="0" w:space="0" w:color="auto"/>
      </w:divBdr>
    </w:div>
    <w:div w:id="1040856552">
      <w:bodyDiv w:val="1"/>
      <w:marLeft w:val="0pt"/>
      <w:marRight w:val="0pt"/>
      <w:marTop w:val="0pt"/>
      <w:marBottom w:val="0pt"/>
      <w:divBdr>
        <w:top w:val="none" w:sz="0" w:space="0" w:color="auto"/>
        <w:left w:val="none" w:sz="0" w:space="0" w:color="auto"/>
        <w:bottom w:val="none" w:sz="0" w:space="0" w:color="auto"/>
        <w:right w:val="none" w:sz="0" w:space="0" w:color="auto"/>
      </w:divBdr>
    </w:div>
    <w:div w:id="1075854914">
      <w:bodyDiv w:val="1"/>
      <w:marLeft w:val="0pt"/>
      <w:marRight w:val="0pt"/>
      <w:marTop w:val="0pt"/>
      <w:marBottom w:val="0pt"/>
      <w:divBdr>
        <w:top w:val="none" w:sz="0" w:space="0" w:color="auto"/>
        <w:left w:val="none" w:sz="0" w:space="0" w:color="auto"/>
        <w:bottom w:val="none" w:sz="0" w:space="0" w:color="auto"/>
        <w:right w:val="none" w:sz="0" w:space="0" w:color="auto"/>
      </w:divBdr>
    </w:div>
    <w:div w:id="1120687236">
      <w:bodyDiv w:val="1"/>
      <w:marLeft w:val="0pt"/>
      <w:marRight w:val="0pt"/>
      <w:marTop w:val="0pt"/>
      <w:marBottom w:val="0pt"/>
      <w:divBdr>
        <w:top w:val="none" w:sz="0" w:space="0" w:color="auto"/>
        <w:left w:val="none" w:sz="0" w:space="0" w:color="auto"/>
        <w:bottom w:val="none" w:sz="0" w:space="0" w:color="auto"/>
        <w:right w:val="none" w:sz="0" w:space="0" w:color="auto"/>
      </w:divBdr>
    </w:div>
    <w:div w:id="1129205367">
      <w:bodyDiv w:val="1"/>
      <w:marLeft w:val="0pt"/>
      <w:marRight w:val="0pt"/>
      <w:marTop w:val="0pt"/>
      <w:marBottom w:val="0pt"/>
      <w:divBdr>
        <w:top w:val="none" w:sz="0" w:space="0" w:color="auto"/>
        <w:left w:val="none" w:sz="0" w:space="0" w:color="auto"/>
        <w:bottom w:val="none" w:sz="0" w:space="0" w:color="auto"/>
        <w:right w:val="none" w:sz="0" w:space="0" w:color="auto"/>
      </w:divBdr>
    </w:div>
    <w:div w:id="1150750432">
      <w:bodyDiv w:val="1"/>
      <w:marLeft w:val="0pt"/>
      <w:marRight w:val="0pt"/>
      <w:marTop w:val="0pt"/>
      <w:marBottom w:val="0pt"/>
      <w:divBdr>
        <w:top w:val="none" w:sz="0" w:space="0" w:color="auto"/>
        <w:left w:val="none" w:sz="0" w:space="0" w:color="auto"/>
        <w:bottom w:val="none" w:sz="0" w:space="0" w:color="auto"/>
        <w:right w:val="none" w:sz="0" w:space="0" w:color="auto"/>
      </w:divBdr>
    </w:div>
    <w:div w:id="1166818903">
      <w:bodyDiv w:val="1"/>
      <w:marLeft w:val="0pt"/>
      <w:marRight w:val="0pt"/>
      <w:marTop w:val="0pt"/>
      <w:marBottom w:val="0pt"/>
      <w:divBdr>
        <w:top w:val="none" w:sz="0" w:space="0" w:color="auto"/>
        <w:left w:val="none" w:sz="0" w:space="0" w:color="auto"/>
        <w:bottom w:val="none" w:sz="0" w:space="0" w:color="auto"/>
        <w:right w:val="none" w:sz="0" w:space="0" w:color="auto"/>
      </w:divBdr>
    </w:div>
    <w:div w:id="1178471134">
      <w:bodyDiv w:val="1"/>
      <w:marLeft w:val="0pt"/>
      <w:marRight w:val="0pt"/>
      <w:marTop w:val="0pt"/>
      <w:marBottom w:val="0pt"/>
      <w:divBdr>
        <w:top w:val="none" w:sz="0" w:space="0" w:color="auto"/>
        <w:left w:val="none" w:sz="0" w:space="0" w:color="auto"/>
        <w:bottom w:val="none" w:sz="0" w:space="0" w:color="auto"/>
        <w:right w:val="none" w:sz="0" w:space="0" w:color="auto"/>
      </w:divBdr>
    </w:div>
    <w:div w:id="1180386210">
      <w:bodyDiv w:val="1"/>
      <w:marLeft w:val="0pt"/>
      <w:marRight w:val="0pt"/>
      <w:marTop w:val="0pt"/>
      <w:marBottom w:val="0pt"/>
      <w:divBdr>
        <w:top w:val="none" w:sz="0" w:space="0" w:color="auto"/>
        <w:left w:val="none" w:sz="0" w:space="0" w:color="auto"/>
        <w:bottom w:val="none" w:sz="0" w:space="0" w:color="auto"/>
        <w:right w:val="none" w:sz="0" w:space="0" w:color="auto"/>
      </w:divBdr>
    </w:div>
    <w:div w:id="1184784236">
      <w:bodyDiv w:val="1"/>
      <w:marLeft w:val="0pt"/>
      <w:marRight w:val="0pt"/>
      <w:marTop w:val="0pt"/>
      <w:marBottom w:val="0pt"/>
      <w:divBdr>
        <w:top w:val="none" w:sz="0" w:space="0" w:color="auto"/>
        <w:left w:val="none" w:sz="0" w:space="0" w:color="auto"/>
        <w:bottom w:val="none" w:sz="0" w:space="0" w:color="auto"/>
        <w:right w:val="none" w:sz="0" w:space="0" w:color="auto"/>
      </w:divBdr>
    </w:div>
    <w:div w:id="1192375364">
      <w:bodyDiv w:val="1"/>
      <w:marLeft w:val="0pt"/>
      <w:marRight w:val="0pt"/>
      <w:marTop w:val="0pt"/>
      <w:marBottom w:val="0pt"/>
      <w:divBdr>
        <w:top w:val="none" w:sz="0" w:space="0" w:color="auto"/>
        <w:left w:val="none" w:sz="0" w:space="0" w:color="auto"/>
        <w:bottom w:val="none" w:sz="0" w:space="0" w:color="auto"/>
        <w:right w:val="none" w:sz="0" w:space="0" w:color="auto"/>
      </w:divBdr>
    </w:div>
    <w:div w:id="1212765344">
      <w:bodyDiv w:val="1"/>
      <w:marLeft w:val="0pt"/>
      <w:marRight w:val="0pt"/>
      <w:marTop w:val="0pt"/>
      <w:marBottom w:val="0pt"/>
      <w:divBdr>
        <w:top w:val="none" w:sz="0" w:space="0" w:color="auto"/>
        <w:left w:val="none" w:sz="0" w:space="0" w:color="auto"/>
        <w:bottom w:val="none" w:sz="0" w:space="0" w:color="auto"/>
        <w:right w:val="none" w:sz="0" w:space="0" w:color="auto"/>
      </w:divBdr>
    </w:div>
    <w:div w:id="1226336265">
      <w:bodyDiv w:val="1"/>
      <w:marLeft w:val="0pt"/>
      <w:marRight w:val="0pt"/>
      <w:marTop w:val="0pt"/>
      <w:marBottom w:val="0pt"/>
      <w:divBdr>
        <w:top w:val="none" w:sz="0" w:space="0" w:color="auto"/>
        <w:left w:val="none" w:sz="0" w:space="0" w:color="auto"/>
        <w:bottom w:val="none" w:sz="0" w:space="0" w:color="auto"/>
        <w:right w:val="none" w:sz="0" w:space="0" w:color="auto"/>
      </w:divBdr>
    </w:div>
    <w:div w:id="1239024021">
      <w:bodyDiv w:val="1"/>
      <w:marLeft w:val="0pt"/>
      <w:marRight w:val="0pt"/>
      <w:marTop w:val="0pt"/>
      <w:marBottom w:val="0pt"/>
      <w:divBdr>
        <w:top w:val="none" w:sz="0" w:space="0" w:color="auto"/>
        <w:left w:val="none" w:sz="0" w:space="0" w:color="auto"/>
        <w:bottom w:val="none" w:sz="0" w:space="0" w:color="auto"/>
        <w:right w:val="none" w:sz="0" w:space="0" w:color="auto"/>
      </w:divBdr>
    </w:div>
    <w:div w:id="1248346981">
      <w:bodyDiv w:val="1"/>
      <w:marLeft w:val="0pt"/>
      <w:marRight w:val="0pt"/>
      <w:marTop w:val="0pt"/>
      <w:marBottom w:val="0pt"/>
      <w:divBdr>
        <w:top w:val="none" w:sz="0" w:space="0" w:color="auto"/>
        <w:left w:val="none" w:sz="0" w:space="0" w:color="auto"/>
        <w:bottom w:val="none" w:sz="0" w:space="0" w:color="auto"/>
        <w:right w:val="none" w:sz="0" w:space="0" w:color="auto"/>
      </w:divBdr>
    </w:div>
    <w:div w:id="1273975630">
      <w:bodyDiv w:val="1"/>
      <w:marLeft w:val="0pt"/>
      <w:marRight w:val="0pt"/>
      <w:marTop w:val="0pt"/>
      <w:marBottom w:val="0pt"/>
      <w:divBdr>
        <w:top w:val="none" w:sz="0" w:space="0" w:color="auto"/>
        <w:left w:val="none" w:sz="0" w:space="0" w:color="auto"/>
        <w:bottom w:val="none" w:sz="0" w:space="0" w:color="auto"/>
        <w:right w:val="none" w:sz="0" w:space="0" w:color="auto"/>
      </w:divBdr>
    </w:div>
    <w:div w:id="1282223024">
      <w:bodyDiv w:val="1"/>
      <w:marLeft w:val="0pt"/>
      <w:marRight w:val="0pt"/>
      <w:marTop w:val="0pt"/>
      <w:marBottom w:val="0pt"/>
      <w:divBdr>
        <w:top w:val="none" w:sz="0" w:space="0" w:color="auto"/>
        <w:left w:val="none" w:sz="0" w:space="0" w:color="auto"/>
        <w:bottom w:val="none" w:sz="0" w:space="0" w:color="auto"/>
        <w:right w:val="none" w:sz="0" w:space="0" w:color="auto"/>
      </w:divBdr>
    </w:div>
    <w:div w:id="1298950224">
      <w:bodyDiv w:val="1"/>
      <w:marLeft w:val="0pt"/>
      <w:marRight w:val="0pt"/>
      <w:marTop w:val="0pt"/>
      <w:marBottom w:val="0pt"/>
      <w:divBdr>
        <w:top w:val="none" w:sz="0" w:space="0" w:color="auto"/>
        <w:left w:val="none" w:sz="0" w:space="0" w:color="auto"/>
        <w:bottom w:val="none" w:sz="0" w:space="0" w:color="auto"/>
        <w:right w:val="none" w:sz="0" w:space="0" w:color="auto"/>
      </w:divBdr>
    </w:div>
    <w:div w:id="1327634549">
      <w:bodyDiv w:val="1"/>
      <w:marLeft w:val="0pt"/>
      <w:marRight w:val="0pt"/>
      <w:marTop w:val="0pt"/>
      <w:marBottom w:val="0pt"/>
      <w:divBdr>
        <w:top w:val="none" w:sz="0" w:space="0" w:color="auto"/>
        <w:left w:val="none" w:sz="0" w:space="0" w:color="auto"/>
        <w:bottom w:val="none" w:sz="0" w:space="0" w:color="auto"/>
        <w:right w:val="none" w:sz="0" w:space="0" w:color="auto"/>
      </w:divBdr>
    </w:div>
    <w:div w:id="1331718432">
      <w:bodyDiv w:val="1"/>
      <w:marLeft w:val="0pt"/>
      <w:marRight w:val="0pt"/>
      <w:marTop w:val="0pt"/>
      <w:marBottom w:val="0pt"/>
      <w:divBdr>
        <w:top w:val="none" w:sz="0" w:space="0" w:color="auto"/>
        <w:left w:val="none" w:sz="0" w:space="0" w:color="auto"/>
        <w:bottom w:val="none" w:sz="0" w:space="0" w:color="auto"/>
        <w:right w:val="none" w:sz="0" w:space="0" w:color="auto"/>
      </w:divBdr>
    </w:div>
    <w:div w:id="1337028510">
      <w:bodyDiv w:val="1"/>
      <w:marLeft w:val="0pt"/>
      <w:marRight w:val="0pt"/>
      <w:marTop w:val="0pt"/>
      <w:marBottom w:val="0pt"/>
      <w:divBdr>
        <w:top w:val="none" w:sz="0" w:space="0" w:color="auto"/>
        <w:left w:val="none" w:sz="0" w:space="0" w:color="auto"/>
        <w:bottom w:val="none" w:sz="0" w:space="0" w:color="auto"/>
        <w:right w:val="none" w:sz="0" w:space="0" w:color="auto"/>
      </w:divBdr>
    </w:div>
    <w:div w:id="1365013649">
      <w:bodyDiv w:val="1"/>
      <w:marLeft w:val="0pt"/>
      <w:marRight w:val="0pt"/>
      <w:marTop w:val="0pt"/>
      <w:marBottom w:val="0pt"/>
      <w:divBdr>
        <w:top w:val="none" w:sz="0" w:space="0" w:color="auto"/>
        <w:left w:val="none" w:sz="0" w:space="0" w:color="auto"/>
        <w:bottom w:val="none" w:sz="0" w:space="0" w:color="auto"/>
        <w:right w:val="none" w:sz="0" w:space="0" w:color="auto"/>
      </w:divBdr>
    </w:div>
    <w:div w:id="1398477635">
      <w:bodyDiv w:val="1"/>
      <w:marLeft w:val="0pt"/>
      <w:marRight w:val="0pt"/>
      <w:marTop w:val="0pt"/>
      <w:marBottom w:val="0pt"/>
      <w:divBdr>
        <w:top w:val="none" w:sz="0" w:space="0" w:color="auto"/>
        <w:left w:val="none" w:sz="0" w:space="0" w:color="auto"/>
        <w:bottom w:val="none" w:sz="0" w:space="0" w:color="auto"/>
        <w:right w:val="none" w:sz="0" w:space="0" w:color="auto"/>
      </w:divBdr>
    </w:div>
    <w:div w:id="1456101577">
      <w:bodyDiv w:val="1"/>
      <w:marLeft w:val="0pt"/>
      <w:marRight w:val="0pt"/>
      <w:marTop w:val="0pt"/>
      <w:marBottom w:val="0pt"/>
      <w:divBdr>
        <w:top w:val="none" w:sz="0" w:space="0" w:color="auto"/>
        <w:left w:val="none" w:sz="0" w:space="0" w:color="auto"/>
        <w:bottom w:val="none" w:sz="0" w:space="0" w:color="auto"/>
        <w:right w:val="none" w:sz="0" w:space="0" w:color="auto"/>
      </w:divBdr>
    </w:div>
    <w:div w:id="1458601213">
      <w:bodyDiv w:val="1"/>
      <w:marLeft w:val="0pt"/>
      <w:marRight w:val="0pt"/>
      <w:marTop w:val="0pt"/>
      <w:marBottom w:val="0pt"/>
      <w:divBdr>
        <w:top w:val="none" w:sz="0" w:space="0" w:color="auto"/>
        <w:left w:val="none" w:sz="0" w:space="0" w:color="auto"/>
        <w:bottom w:val="none" w:sz="0" w:space="0" w:color="auto"/>
        <w:right w:val="none" w:sz="0" w:space="0" w:color="auto"/>
      </w:divBdr>
    </w:div>
    <w:div w:id="1492940343">
      <w:bodyDiv w:val="1"/>
      <w:marLeft w:val="0pt"/>
      <w:marRight w:val="0pt"/>
      <w:marTop w:val="0pt"/>
      <w:marBottom w:val="0pt"/>
      <w:divBdr>
        <w:top w:val="none" w:sz="0" w:space="0" w:color="auto"/>
        <w:left w:val="none" w:sz="0" w:space="0" w:color="auto"/>
        <w:bottom w:val="none" w:sz="0" w:space="0" w:color="auto"/>
        <w:right w:val="none" w:sz="0" w:space="0" w:color="auto"/>
      </w:divBdr>
    </w:div>
    <w:div w:id="1501237082">
      <w:bodyDiv w:val="1"/>
      <w:marLeft w:val="0pt"/>
      <w:marRight w:val="0pt"/>
      <w:marTop w:val="0pt"/>
      <w:marBottom w:val="0pt"/>
      <w:divBdr>
        <w:top w:val="none" w:sz="0" w:space="0" w:color="auto"/>
        <w:left w:val="none" w:sz="0" w:space="0" w:color="auto"/>
        <w:bottom w:val="none" w:sz="0" w:space="0" w:color="auto"/>
        <w:right w:val="none" w:sz="0" w:space="0" w:color="auto"/>
      </w:divBdr>
    </w:div>
    <w:div w:id="1520460816">
      <w:bodyDiv w:val="1"/>
      <w:marLeft w:val="0pt"/>
      <w:marRight w:val="0pt"/>
      <w:marTop w:val="0pt"/>
      <w:marBottom w:val="0pt"/>
      <w:divBdr>
        <w:top w:val="none" w:sz="0" w:space="0" w:color="auto"/>
        <w:left w:val="none" w:sz="0" w:space="0" w:color="auto"/>
        <w:bottom w:val="none" w:sz="0" w:space="0" w:color="auto"/>
        <w:right w:val="none" w:sz="0" w:space="0" w:color="auto"/>
      </w:divBdr>
    </w:div>
    <w:div w:id="1524127243">
      <w:bodyDiv w:val="1"/>
      <w:marLeft w:val="0pt"/>
      <w:marRight w:val="0pt"/>
      <w:marTop w:val="0pt"/>
      <w:marBottom w:val="0pt"/>
      <w:divBdr>
        <w:top w:val="none" w:sz="0" w:space="0" w:color="auto"/>
        <w:left w:val="none" w:sz="0" w:space="0" w:color="auto"/>
        <w:bottom w:val="none" w:sz="0" w:space="0" w:color="auto"/>
        <w:right w:val="none" w:sz="0" w:space="0" w:color="auto"/>
      </w:divBdr>
    </w:div>
    <w:div w:id="1533223710">
      <w:bodyDiv w:val="1"/>
      <w:marLeft w:val="0pt"/>
      <w:marRight w:val="0pt"/>
      <w:marTop w:val="0pt"/>
      <w:marBottom w:val="0pt"/>
      <w:divBdr>
        <w:top w:val="none" w:sz="0" w:space="0" w:color="auto"/>
        <w:left w:val="none" w:sz="0" w:space="0" w:color="auto"/>
        <w:bottom w:val="none" w:sz="0" w:space="0" w:color="auto"/>
        <w:right w:val="none" w:sz="0" w:space="0" w:color="auto"/>
      </w:divBdr>
    </w:div>
    <w:div w:id="1579972869">
      <w:bodyDiv w:val="1"/>
      <w:marLeft w:val="0pt"/>
      <w:marRight w:val="0pt"/>
      <w:marTop w:val="0pt"/>
      <w:marBottom w:val="0pt"/>
      <w:divBdr>
        <w:top w:val="none" w:sz="0" w:space="0" w:color="auto"/>
        <w:left w:val="none" w:sz="0" w:space="0" w:color="auto"/>
        <w:bottom w:val="none" w:sz="0" w:space="0" w:color="auto"/>
        <w:right w:val="none" w:sz="0" w:space="0" w:color="auto"/>
      </w:divBdr>
    </w:div>
    <w:div w:id="1583566826">
      <w:bodyDiv w:val="1"/>
      <w:marLeft w:val="0pt"/>
      <w:marRight w:val="0pt"/>
      <w:marTop w:val="0pt"/>
      <w:marBottom w:val="0pt"/>
      <w:divBdr>
        <w:top w:val="none" w:sz="0" w:space="0" w:color="auto"/>
        <w:left w:val="none" w:sz="0" w:space="0" w:color="auto"/>
        <w:bottom w:val="none" w:sz="0" w:space="0" w:color="auto"/>
        <w:right w:val="none" w:sz="0" w:space="0" w:color="auto"/>
      </w:divBdr>
    </w:div>
    <w:div w:id="1596860691">
      <w:bodyDiv w:val="1"/>
      <w:marLeft w:val="0pt"/>
      <w:marRight w:val="0pt"/>
      <w:marTop w:val="0pt"/>
      <w:marBottom w:val="0pt"/>
      <w:divBdr>
        <w:top w:val="none" w:sz="0" w:space="0" w:color="auto"/>
        <w:left w:val="none" w:sz="0" w:space="0" w:color="auto"/>
        <w:bottom w:val="none" w:sz="0" w:space="0" w:color="auto"/>
        <w:right w:val="none" w:sz="0" w:space="0" w:color="auto"/>
      </w:divBdr>
    </w:div>
    <w:div w:id="1607039591">
      <w:bodyDiv w:val="1"/>
      <w:marLeft w:val="0pt"/>
      <w:marRight w:val="0pt"/>
      <w:marTop w:val="0pt"/>
      <w:marBottom w:val="0pt"/>
      <w:divBdr>
        <w:top w:val="none" w:sz="0" w:space="0" w:color="auto"/>
        <w:left w:val="none" w:sz="0" w:space="0" w:color="auto"/>
        <w:bottom w:val="none" w:sz="0" w:space="0" w:color="auto"/>
        <w:right w:val="none" w:sz="0" w:space="0" w:color="auto"/>
      </w:divBdr>
    </w:div>
    <w:div w:id="1646816349">
      <w:bodyDiv w:val="1"/>
      <w:marLeft w:val="0pt"/>
      <w:marRight w:val="0pt"/>
      <w:marTop w:val="0pt"/>
      <w:marBottom w:val="0pt"/>
      <w:divBdr>
        <w:top w:val="none" w:sz="0" w:space="0" w:color="auto"/>
        <w:left w:val="none" w:sz="0" w:space="0" w:color="auto"/>
        <w:bottom w:val="none" w:sz="0" w:space="0" w:color="auto"/>
        <w:right w:val="none" w:sz="0" w:space="0" w:color="auto"/>
      </w:divBdr>
    </w:div>
    <w:div w:id="1667897739">
      <w:bodyDiv w:val="1"/>
      <w:marLeft w:val="0pt"/>
      <w:marRight w:val="0pt"/>
      <w:marTop w:val="0pt"/>
      <w:marBottom w:val="0pt"/>
      <w:divBdr>
        <w:top w:val="none" w:sz="0" w:space="0" w:color="auto"/>
        <w:left w:val="none" w:sz="0" w:space="0" w:color="auto"/>
        <w:bottom w:val="none" w:sz="0" w:space="0" w:color="auto"/>
        <w:right w:val="none" w:sz="0" w:space="0" w:color="auto"/>
      </w:divBdr>
    </w:div>
    <w:div w:id="1704476230">
      <w:bodyDiv w:val="1"/>
      <w:marLeft w:val="0pt"/>
      <w:marRight w:val="0pt"/>
      <w:marTop w:val="0pt"/>
      <w:marBottom w:val="0pt"/>
      <w:divBdr>
        <w:top w:val="none" w:sz="0" w:space="0" w:color="auto"/>
        <w:left w:val="none" w:sz="0" w:space="0" w:color="auto"/>
        <w:bottom w:val="none" w:sz="0" w:space="0" w:color="auto"/>
        <w:right w:val="none" w:sz="0" w:space="0" w:color="auto"/>
      </w:divBdr>
    </w:div>
    <w:div w:id="1734499021">
      <w:bodyDiv w:val="1"/>
      <w:marLeft w:val="0pt"/>
      <w:marRight w:val="0pt"/>
      <w:marTop w:val="0pt"/>
      <w:marBottom w:val="0pt"/>
      <w:divBdr>
        <w:top w:val="none" w:sz="0" w:space="0" w:color="auto"/>
        <w:left w:val="none" w:sz="0" w:space="0" w:color="auto"/>
        <w:bottom w:val="none" w:sz="0" w:space="0" w:color="auto"/>
        <w:right w:val="none" w:sz="0" w:space="0" w:color="auto"/>
      </w:divBdr>
    </w:div>
    <w:div w:id="1759669509">
      <w:bodyDiv w:val="1"/>
      <w:marLeft w:val="0pt"/>
      <w:marRight w:val="0pt"/>
      <w:marTop w:val="0pt"/>
      <w:marBottom w:val="0pt"/>
      <w:divBdr>
        <w:top w:val="none" w:sz="0" w:space="0" w:color="auto"/>
        <w:left w:val="none" w:sz="0" w:space="0" w:color="auto"/>
        <w:bottom w:val="none" w:sz="0" w:space="0" w:color="auto"/>
        <w:right w:val="none" w:sz="0" w:space="0" w:color="auto"/>
      </w:divBdr>
    </w:div>
    <w:div w:id="1826438154">
      <w:bodyDiv w:val="1"/>
      <w:marLeft w:val="0pt"/>
      <w:marRight w:val="0pt"/>
      <w:marTop w:val="0pt"/>
      <w:marBottom w:val="0pt"/>
      <w:divBdr>
        <w:top w:val="none" w:sz="0" w:space="0" w:color="auto"/>
        <w:left w:val="none" w:sz="0" w:space="0" w:color="auto"/>
        <w:bottom w:val="none" w:sz="0" w:space="0" w:color="auto"/>
        <w:right w:val="none" w:sz="0" w:space="0" w:color="auto"/>
      </w:divBdr>
    </w:div>
    <w:div w:id="1863321182">
      <w:bodyDiv w:val="1"/>
      <w:marLeft w:val="0pt"/>
      <w:marRight w:val="0pt"/>
      <w:marTop w:val="0pt"/>
      <w:marBottom w:val="0pt"/>
      <w:divBdr>
        <w:top w:val="none" w:sz="0" w:space="0" w:color="auto"/>
        <w:left w:val="none" w:sz="0" w:space="0" w:color="auto"/>
        <w:bottom w:val="none" w:sz="0" w:space="0" w:color="auto"/>
        <w:right w:val="none" w:sz="0" w:space="0" w:color="auto"/>
      </w:divBdr>
    </w:div>
    <w:div w:id="1867258004">
      <w:bodyDiv w:val="1"/>
      <w:marLeft w:val="0pt"/>
      <w:marRight w:val="0pt"/>
      <w:marTop w:val="0pt"/>
      <w:marBottom w:val="0pt"/>
      <w:divBdr>
        <w:top w:val="none" w:sz="0" w:space="0" w:color="auto"/>
        <w:left w:val="none" w:sz="0" w:space="0" w:color="auto"/>
        <w:bottom w:val="none" w:sz="0" w:space="0" w:color="auto"/>
        <w:right w:val="none" w:sz="0" w:space="0" w:color="auto"/>
      </w:divBdr>
    </w:div>
    <w:div w:id="1883252054">
      <w:bodyDiv w:val="1"/>
      <w:marLeft w:val="0pt"/>
      <w:marRight w:val="0pt"/>
      <w:marTop w:val="0pt"/>
      <w:marBottom w:val="0pt"/>
      <w:divBdr>
        <w:top w:val="none" w:sz="0" w:space="0" w:color="auto"/>
        <w:left w:val="none" w:sz="0" w:space="0" w:color="auto"/>
        <w:bottom w:val="none" w:sz="0" w:space="0" w:color="auto"/>
        <w:right w:val="none" w:sz="0" w:space="0" w:color="auto"/>
      </w:divBdr>
    </w:div>
    <w:div w:id="1883593269">
      <w:bodyDiv w:val="1"/>
      <w:marLeft w:val="0pt"/>
      <w:marRight w:val="0pt"/>
      <w:marTop w:val="0pt"/>
      <w:marBottom w:val="0pt"/>
      <w:divBdr>
        <w:top w:val="none" w:sz="0" w:space="0" w:color="auto"/>
        <w:left w:val="none" w:sz="0" w:space="0" w:color="auto"/>
        <w:bottom w:val="none" w:sz="0" w:space="0" w:color="auto"/>
        <w:right w:val="none" w:sz="0" w:space="0" w:color="auto"/>
      </w:divBdr>
    </w:div>
    <w:div w:id="1884824067">
      <w:bodyDiv w:val="1"/>
      <w:marLeft w:val="0pt"/>
      <w:marRight w:val="0pt"/>
      <w:marTop w:val="0pt"/>
      <w:marBottom w:val="0pt"/>
      <w:divBdr>
        <w:top w:val="none" w:sz="0" w:space="0" w:color="auto"/>
        <w:left w:val="none" w:sz="0" w:space="0" w:color="auto"/>
        <w:bottom w:val="none" w:sz="0" w:space="0" w:color="auto"/>
        <w:right w:val="none" w:sz="0" w:space="0" w:color="auto"/>
      </w:divBdr>
    </w:div>
    <w:div w:id="1895116671">
      <w:bodyDiv w:val="1"/>
      <w:marLeft w:val="0pt"/>
      <w:marRight w:val="0pt"/>
      <w:marTop w:val="0pt"/>
      <w:marBottom w:val="0pt"/>
      <w:divBdr>
        <w:top w:val="none" w:sz="0" w:space="0" w:color="auto"/>
        <w:left w:val="none" w:sz="0" w:space="0" w:color="auto"/>
        <w:bottom w:val="none" w:sz="0" w:space="0" w:color="auto"/>
        <w:right w:val="none" w:sz="0" w:space="0" w:color="auto"/>
      </w:divBdr>
    </w:div>
    <w:div w:id="1898736953">
      <w:bodyDiv w:val="1"/>
      <w:marLeft w:val="0pt"/>
      <w:marRight w:val="0pt"/>
      <w:marTop w:val="0pt"/>
      <w:marBottom w:val="0pt"/>
      <w:divBdr>
        <w:top w:val="none" w:sz="0" w:space="0" w:color="auto"/>
        <w:left w:val="none" w:sz="0" w:space="0" w:color="auto"/>
        <w:bottom w:val="none" w:sz="0" w:space="0" w:color="auto"/>
        <w:right w:val="none" w:sz="0" w:space="0" w:color="auto"/>
      </w:divBdr>
    </w:div>
    <w:div w:id="1916165730">
      <w:bodyDiv w:val="1"/>
      <w:marLeft w:val="0pt"/>
      <w:marRight w:val="0pt"/>
      <w:marTop w:val="0pt"/>
      <w:marBottom w:val="0pt"/>
      <w:divBdr>
        <w:top w:val="none" w:sz="0" w:space="0" w:color="auto"/>
        <w:left w:val="none" w:sz="0" w:space="0" w:color="auto"/>
        <w:bottom w:val="none" w:sz="0" w:space="0" w:color="auto"/>
        <w:right w:val="none" w:sz="0" w:space="0" w:color="auto"/>
      </w:divBdr>
    </w:div>
    <w:div w:id="1942448714">
      <w:bodyDiv w:val="1"/>
      <w:marLeft w:val="0pt"/>
      <w:marRight w:val="0pt"/>
      <w:marTop w:val="0pt"/>
      <w:marBottom w:val="0pt"/>
      <w:divBdr>
        <w:top w:val="none" w:sz="0" w:space="0" w:color="auto"/>
        <w:left w:val="none" w:sz="0" w:space="0" w:color="auto"/>
        <w:bottom w:val="none" w:sz="0" w:space="0" w:color="auto"/>
        <w:right w:val="none" w:sz="0" w:space="0" w:color="auto"/>
      </w:divBdr>
    </w:div>
    <w:div w:id="1976132442">
      <w:bodyDiv w:val="1"/>
      <w:marLeft w:val="0pt"/>
      <w:marRight w:val="0pt"/>
      <w:marTop w:val="0pt"/>
      <w:marBottom w:val="0pt"/>
      <w:divBdr>
        <w:top w:val="none" w:sz="0" w:space="0" w:color="auto"/>
        <w:left w:val="none" w:sz="0" w:space="0" w:color="auto"/>
        <w:bottom w:val="none" w:sz="0" w:space="0" w:color="auto"/>
        <w:right w:val="none" w:sz="0" w:space="0" w:color="auto"/>
      </w:divBdr>
    </w:div>
    <w:div w:id="2003314134">
      <w:bodyDiv w:val="1"/>
      <w:marLeft w:val="0pt"/>
      <w:marRight w:val="0pt"/>
      <w:marTop w:val="0pt"/>
      <w:marBottom w:val="0pt"/>
      <w:divBdr>
        <w:top w:val="none" w:sz="0" w:space="0" w:color="auto"/>
        <w:left w:val="none" w:sz="0" w:space="0" w:color="auto"/>
        <w:bottom w:val="none" w:sz="0" w:space="0" w:color="auto"/>
        <w:right w:val="none" w:sz="0" w:space="0" w:color="auto"/>
      </w:divBdr>
    </w:div>
    <w:div w:id="2033801854">
      <w:bodyDiv w:val="1"/>
      <w:marLeft w:val="0pt"/>
      <w:marRight w:val="0pt"/>
      <w:marTop w:val="0pt"/>
      <w:marBottom w:val="0pt"/>
      <w:divBdr>
        <w:top w:val="none" w:sz="0" w:space="0" w:color="auto"/>
        <w:left w:val="none" w:sz="0" w:space="0" w:color="auto"/>
        <w:bottom w:val="none" w:sz="0" w:space="0" w:color="auto"/>
        <w:right w:val="none" w:sz="0" w:space="0" w:color="auto"/>
      </w:divBdr>
    </w:div>
    <w:div w:id="2110855397">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purl.oclc.org/ooxml/officeDocument/relationships/header" Target="header2.xml"/><Relationship Id="rId18" Type="http://purl.oclc.org/ooxml/officeDocument/relationships/header" Target="header5.xml"/><Relationship Id="rId26" Type="http://purl.oclc.org/ooxml/officeDocument/relationships/image" Target="media/image4.png"/><Relationship Id="rId3" Type="http://purl.oclc.org/ooxml/officeDocument/relationships/customXml" Target="../customXml/item3.xml"/><Relationship Id="rId21" Type="http://purl.oclc.org/ooxml/officeDocument/relationships/footer" Target="footer4.xml"/><Relationship Id="rId34" Type="http://purl.oclc.org/ooxml/officeDocument/relationships/footer" Target="footer6.xml"/><Relationship Id="rId7" Type="http://purl.oclc.org/ooxml/officeDocument/relationships/settings" Target="settings.xml"/><Relationship Id="rId12" Type="http://purl.oclc.org/ooxml/officeDocument/relationships/header" Target="header1.xml"/><Relationship Id="rId17" Type="http://purl.oclc.org/ooxml/officeDocument/relationships/header" Target="header4.xml"/><Relationship Id="rId25" Type="http://purl.oclc.org/ooxml/officeDocument/relationships/image" Target="media/image3.png"/><Relationship Id="rId33" Type="http://purl.oclc.org/ooxml/officeDocument/relationships/header" Target="header9.xml"/><Relationship Id="rId2" Type="http://purl.oclc.org/ooxml/officeDocument/relationships/customXml" Target="../customXml/item2.xml"/><Relationship Id="rId16" Type="http://purl.oclc.org/ooxml/officeDocument/relationships/footer" Target="footer2.xml"/><Relationship Id="rId20" Type="http://purl.oclc.org/ooxml/officeDocument/relationships/header" Target="header6.xml"/><Relationship Id="rId29" Type="http://purl.oclc.org/ooxml/officeDocument/relationships/image" Target="media/image7.png"/><Relationship Id="rId1" Type="http://purl.oclc.org/ooxml/officeDocument/relationships/customXml" Target="../customXml/item1.xml"/><Relationship Id="rId6" Type="http://purl.oclc.org/ooxml/officeDocument/relationships/styles" Target="styles.xml"/><Relationship Id="rId11" Type="http://purl.oclc.org/ooxml/officeDocument/relationships/hyperlink" Target="mailto:2422915@student.uwtsd.ac.uk" TargetMode="External"/><Relationship Id="rId24" Type="http://purl.oclc.org/ooxml/officeDocument/relationships/image" Target="media/image2.png"/><Relationship Id="rId32" Type="http://purl.oclc.org/ooxml/officeDocument/relationships/footer" Target="footer5.xml"/><Relationship Id="rId5" Type="http://purl.oclc.org/ooxml/officeDocument/relationships/numbering" Target="numbering.xml"/><Relationship Id="rId15" Type="http://purl.oclc.org/ooxml/officeDocument/relationships/header" Target="header3.xml"/><Relationship Id="rId23" Type="http://purl.oclc.org/ooxml/officeDocument/relationships/image" Target="media/image1.png"/><Relationship Id="rId28" Type="http://purl.oclc.org/ooxml/officeDocument/relationships/image" Target="media/image6.png"/><Relationship Id="rId36" Type="http://purl.oclc.org/ooxml/officeDocument/relationships/theme" Target="theme/theme1.xml"/><Relationship Id="rId10" Type="http://purl.oclc.org/ooxml/officeDocument/relationships/endnotes" Target="endnotes.xml"/><Relationship Id="rId19" Type="http://purl.oclc.org/ooxml/officeDocument/relationships/footer" Target="footer3.xml"/><Relationship Id="rId31" Type="http://purl.oclc.org/ooxml/officeDocument/relationships/header" Target="header8.xml"/><Relationship Id="rId4" Type="http://purl.oclc.org/ooxml/officeDocument/relationships/customXml" Target="../customXml/item4.xml"/><Relationship Id="rId9" Type="http://purl.oclc.org/ooxml/officeDocument/relationships/footnotes" Target="footnotes.xml"/><Relationship Id="rId14" Type="http://purl.oclc.org/ooxml/officeDocument/relationships/footer" Target="footer1.xml"/><Relationship Id="rId22" Type="http://purl.oclc.org/ooxml/officeDocument/relationships/hyperlink" Target="mailto:2422915@student.uwtsd.ac.uk" TargetMode="External"/><Relationship Id="rId27" Type="http://purl.oclc.org/ooxml/officeDocument/relationships/image" Target="media/image5.png"/><Relationship Id="rId30" Type="http://purl.oclc.org/ooxml/officeDocument/relationships/header" Target="header7.xml"/><Relationship Id="rId35" Type="http://purl.oclc.org/ooxml/officeDocument/relationships/fontTable" Target="fontTable.xml"/><Relationship Id="rId8" Type="http://purl.oclc.org/ooxml/officeDocument/relationships/webSettings" Target="webSettings.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_rels/item2.xml.rels><?xml version="1.0" encoding="UTF-8" standalone="yes"?>
<Relationships xmlns="http://schemas.openxmlformats.org/package/2006/relationships"><Relationship Id="rId1" Type="http://purl.oclc.org/ooxml/officeDocument/relationships/customXmlProps" Target="itemProps2.xml"/></Relationships>
</file>

<file path=customXml/_rels/item3.xml.rels><?xml version="1.0" encoding="UTF-8" standalone="yes"?>
<Relationships xmlns="http://schemas.openxmlformats.org/package/2006/relationships"><Relationship Id="rId1" Type="http://purl.oclc.org/ooxml/officeDocument/relationships/customXmlProps" Target="itemProps3.xml"/></Relationships>
</file>

<file path=customXml/_rels/item4.xml.rels><?xml version="1.0" encoding="UTF-8" standalone="yes"?>
<Relationships xmlns="http://schemas.openxmlformats.org/package/2006/relationships"><Relationship Id="rId1" Type="http://purl.oclc.org/ooxml/officeDocument/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979605930E1F6945B96BA2E494CFA1B9" ma:contentTypeVersion="14" ma:contentTypeDescription="Create a new document." ma:contentTypeScope="" ma:versionID="d42a3799f5bfff9e1f6fef804cce4bbc">
  <xsd:schema xmlns:xsd="http://www.w3.org/2001/XMLSchema" xmlns:xs="http://www.w3.org/2001/XMLSchema" xmlns:p="http://schemas.microsoft.com/office/2006/metadata/properties" xmlns:ns3="906dd323-abba-4eb9-9452-6aa8efc695fe" xmlns:ns4="2bfdc154-c429-4f81-8e2e-78bf9cdce426" targetNamespace="http://schemas.microsoft.com/office/2006/metadata/properties" ma:root="true" ma:fieldsID="f12cf553d7bde2f512265bf9a7c78249" ns3:_="" ns4:_="">
    <xsd:import namespace="906dd323-abba-4eb9-9452-6aa8efc695fe"/>
    <xsd:import namespace="2bfdc154-c429-4f81-8e2e-78bf9cdce426"/>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6dd323-abba-4eb9-9452-6aa8efc695f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bfdc154-c429-4f81-8e2e-78bf9cdce42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6dd323-abba-4eb9-9452-6aa8efc695fe" xsi:nil="true"/>
  </documentManagement>
</p:properties>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customXml/itemProps2.xml><?xml version="1.0" encoding="utf-8"?>
<ds:datastoreItem xmlns:ds="http://purl.oclc.org/ooxml/officeDocument/customXml" ds:itemID="{E08A004E-42C3-4C0E-AA24-253CCB019F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6dd323-abba-4eb9-9452-6aa8efc695fe"/>
    <ds:schemaRef ds:uri="2bfdc154-c429-4f81-8e2e-78bf9cdce4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purl.oclc.org/ooxml/officeDocument/customXml" ds:itemID="{7FEECF3B-52B6-48CE-A5B0-D6332B200A25}">
  <ds:schemaRefs>
    <ds:schemaRef ds:uri="http://schemas.microsoft.com/sharepoint/v3/contenttype/forms"/>
  </ds:schemaRefs>
</ds:datastoreItem>
</file>

<file path=customXml/itemProps4.xml><?xml version="1.0" encoding="utf-8"?>
<ds:datastoreItem xmlns:ds="http://purl.oclc.org/ooxml/officeDocument/customXml" ds:itemID="{CDC91EC4-8E82-4FAB-A520-B8E7089F30DC}">
  <ds:schemaRefs>
    <ds:schemaRef ds:uri="http://schemas.microsoft.com/office/2006/metadata/properties"/>
    <ds:schemaRef ds:uri="http://schemas.microsoft.com/office/infopath/2007/PartnerControls"/>
    <ds:schemaRef ds:uri="906dd323-abba-4eb9-9452-6aa8efc695fe"/>
  </ds:schemaRefs>
</ds:datastoreItem>
</file>

<file path=docProps/app.xml><?xml version="1.0" encoding="utf-8"?>
<Properties xmlns="http://purl.oclc.org/ooxml/officeDocument/extendedProperties" xmlns:vt="http://purl.oclc.org/ooxml/officeDocument/docPropsVTypes">
  <Template>Normal</Template>
  <TotalTime>2</TotalTime>
  <Pages>9</Pages>
  <Words>4488</Words>
  <Characters>24690</Characters>
  <Application>Microsoft Office Word</Application>
  <DocSecurity>0</DocSecurity>
  <Lines>205</Lines>
  <Paragraphs>58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29120</CharactersWithSpaces>
  <SharedDoc>false</SharedDoc>
  <HLinks>
    <vt:vector size="12" baseType="variant">
      <vt:variant>
        <vt:i4>3670097</vt:i4>
      </vt:variant>
      <vt:variant>
        <vt:i4>3</vt:i4>
      </vt:variant>
      <vt:variant>
        <vt:i4>0</vt:i4>
      </vt:variant>
      <vt:variant>
        <vt:i4>5</vt:i4>
      </vt:variant>
      <vt:variant>
        <vt:lpwstr>mailto:2422915@student.uwtsd.ac.uk</vt:lpwstr>
      </vt:variant>
      <vt:variant>
        <vt:lpwstr/>
      </vt:variant>
      <vt:variant>
        <vt:i4>3670097</vt:i4>
      </vt:variant>
      <vt:variant>
        <vt:i4>0</vt:i4>
      </vt:variant>
      <vt:variant>
        <vt:i4>0</vt:i4>
      </vt:variant>
      <vt:variant>
        <vt:i4>5</vt:i4>
      </vt:variant>
      <vt:variant>
        <vt:lpwstr>mailto:2422915@student.uwtsd.ac.uk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dc:description/>
  <cp:lastModifiedBy>Maéva Roncey</cp:lastModifiedBy>
  <cp:revision>2</cp:revision>
  <dcterms:created xsi:type="dcterms:W3CDTF">2025-05-02T21:44:00Z</dcterms:created>
  <dcterms:modified xsi:type="dcterms:W3CDTF">2025-05-02T21:44:00Z</dcterms:modified>
</cp:coreProperties>
</file>

<file path=docProps/custom.xml><?xml version="1.0" encoding="utf-8"?>
<Properties xmlns="http://purl.oclc.org/ooxml/officeDocument/customProperties" xmlns:vt="http://purl.oclc.org/ooxml/officeDocument/docPropsVTypes">
  <property fmtid="{D5CDD505-2E9C-101B-9397-08002B2CF9AE}" pid="2" name="ContentTypeId">
    <vt:lpwstr>0x010100979605930E1F6945B96BA2E494CFA1B9</vt:lpwstr>
  </property>
</Properties>
</file>