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7020BFB" w:rsidP="3554C928" w:rsidRDefault="57020BFB" w14:paraId="2B9048FE" w14:textId="38457199">
      <w:pPr>
        <w:pStyle w:val="Normal"/>
        <w:spacing w:line="276" w:lineRule="auto"/>
      </w:pPr>
      <w:r w:rsidR="57020BFB">
        <w:rPr/>
        <w:t xml:space="preserve">ECEY6004                 </w:t>
      </w:r>
      <w:r w:rsidR="3C9EE623">
        <w:rPr/>
        <w:t xml:space="preserve">     </w:t>
      </w:r>
      <w:r w:rsidR="57020BFB">
        <w:rPr/>
        <w:t xml:space="preserve">    </w:t>
      </w:r>
      <w:r w:rsidR="562A7038">
        <w:rPr/>
        <w:t>Student number :2011663</w:t>
      </w:r>
      <w:r w:rsidR="57020BFB">
        <w:rPr/>
        <w:t xml:space="preserve"> </w:t>
      </w:r>
      <w:r w:rsidR="57020BFB">
        <w:rPr/>
        <w:t xml:space="preserve">                                      </w:t>
      </w:r>
      <w:r w:rsidR="4A0BF928">
        <w:rPr/>
        <w:t xml:space="preserve">    </w:t>
      </w:r>
      <w:r w:rsidR="57020BFB">
        <w:rPr/>
        <w:t xml:space="preserve">     Word count: 3824</w:t>
      </w:r>
    </w:p>
    <w:p w:rsidR="65B59EB8" w:rsidP="3554C928" w:rsidRDefault="65B59EB8" w14:paraId="43DCBE18" w14:textId="4CD74BF8">
      <w:pPr>
        <w:pStyle w:val="Normal"/>
        <w:spacing w:line="276" w:lineRule="auto"/>
      </w:pPr>
      <w:r w:rsidR="65B59EB8">
        <w:rPr/>
        <w:t>Section 1</w:t>
      </w:r>
    </w:p>
    <w:p w:rsidR="5318B2C1" w:rsidP="3554C928" w:rsidRDefault="5318B2C1" w14:paraId="501E99D3" w14:textId="551B0D8B">
      <w:pPr>
        <w:pStyle w:val="Normal"/>
        <w:spacing w:line="276" w:lineRule="auto"/>
        <w:jc w:val="both"/>
      </w:pPr>
      <w:bookmarkStart w:name="_GoBack" w:id="0"/>
      <w:bookmarkEnd w:id="0"/>
      <w:r w:rsidR="5318B2C1">
        <w:rPr/>
        <w:t xml:space="preserve">Inclusive leadership </w:t>
      </w:r>
      <w:r w:rsidR="772D6CC4">
        <w:rPr/>
        <w:t>is defined by Pacey (2021) as recognising every child’s individual ne</w:t>
      </w:r>
      <w:r w:rsidR="63D7BAB2">
        <w:rPr/>
        <w:t>eds, rather than treating</w:t>
      </w:r>
      <w:r w:rsidR="672883D1">
        <w:rPr/>
        <w:t xml:space="preserve"> everybody </w:t>
      </w:r>
      <w:r w:rsidR="26D941FA">
        <w:rPr/>
        <w:t>the same. All childre</w:t>
      </w:r>
      <w:r w:rsidR="00D44F0B">
        <w:rPr/>
        <w:t>n are unique and Booysen (2014) su</w:t>
      </w:r>
      <w:r w:rsidR="067A6D3E">
        <w:rPr/>
        <w:t>pports this by stating that everybody deserves to be authentic to themselves and feel a sense of belonging with</w:t>
      </w:r>
      <w:r w:rsidR="4BDD2B60">
        <w:rPr/>
        <w:t xml:space="preserve">in their community. </w:t>
      </w:r>
      <w:r w:rsidR="73EDDE7C">
        <w:rPr/>
        <w:t xml:space="preserve">The Equality Act (2010) states that it is unlawful </w:t>
      </w:r>
      <w:r w:rsidR="6BFBF4F4">
        <w:rPr/>
        <w:t xml:space="preserve">to discriminate children because of their age, sex, race, religion or beliefs </w:t>
      </w:r>
      <w:r w:rsidR="5A421343">
        <w:rPr/>
        <w:t>within</w:t>
      </w:r>
      <w:r w:rsidR="6BFBF4F4">
        <w:rPr/>
        <w:t xml:space="preserve"> the educa</w:t>
      </w:r>
      <w:r w:rsidR="1414D59B">
        <w:rPr/>
        <w:t xml:space="preserve">tion </w:t>
      </w:r>
      <w:r w:rsidR="7E6CA3F4">
        <w:rPr/>
        <w:t xml:space="preserve">sector. </w:t>
      </w:r>
      <w:r w:rsidR="022677B9">
        <w:rPr/>
        <w:t xml:space="preserve">The aim for inclusive leadership is to create, change and innovate whilst also balancing individual's needs. </w:t>
      </w:r>
      <w:r w:rsidR="43E6AC82">
        <w:rPr/>
        <w:t>An inclusive setting is needed across all schools and The UK Government support this by saying that incl</w:t>
      </w:r>
      <w:r w:rsidR="1930FA8C">
        <w:rPr/>
        <w:t>usion in school</w:t>
      </w:r>
      <w:r w:rsidR="113F1104">
        <w:rPr/>
        <w:t>s</w:t>
      </w:r>
      <w:r w:rsidR="1930FA8C">
        <w:rPr/>
        <w:t xml:space="preserve"> is a basic human right for all pupils to ensure equality and </w:t>
      </w:r>
      <w:r w:rsidR="42B1D02E">
        <w:rPr/>
        <w:t>e</w:t>
      </w:r>
      <w:r w:rsidR="1930FA8C">
        <w:rPr/>
        <w:t>quity are emphasi</w:t>
      </w:r>
      <w:r w:rsidR="6CDF7834">
        <w:rPr/>
        <w:t>se</w:t>
      </w:r>
      <w:r w:rsidR="054F3A7E">
        <w:rPr/>
        <w:t>d</w:t>
      </w:r>
      <w:r w:rsidR="6CDF7834">
        <w:rPr/>
        <w:t xml:space="preserve"> across the curriculum. </w:t>
      </w:r>
      <w:r w:rsidR="4A187EFB">
        <w:rPr/>
        <w:t xml:space="preserve">For this to happen, </w:t>
      </w:r>
      <w:r w:rsidR="4A187EFB">
        <w:rPr/>
        <w:t>creat</w:t>
      </w:r>
      <w:r w:rsidR="6533A8F8">
        <w:rPr/>
        <w:t>ing</w:t>
      </w:r>
      <w:r w:rsidR="4A187EFB">
        <w:rPr/>
        <w:t xml:space="preserve"> a safe, fair and respectful </w:t>
      </w:r>
      <w:r w:rsidR="0666FCC0">
        <w:rPr/>
        <w:t>school environment</w:t>
      </w:r>
      <w:r w:rsidR="31A21282">
        <w:rPr/>
        <w:t xml:space="preserve"> is important</w:t>
      </w:r>
      <w:r w:rsidR="0666FCC0">
        <w:rPr/>
        <w:t xml:space="preserve"> </w:t>
      </w:r>
      <w:r w:rsidR="0666FCC0">
        <w:rPr/>
        <w:t>states Ferdman (2021).</w:t>
      </w:r>
      <w:r w:rsidR="0FA3ABA2">
        <w:rPr/>
        <w:t xml:space="preserve"> Inclusive leaders value everybody and recognise and appreciate fundamental human rights as well as being cognizant of other people’s perspectives.</w:t>
      </w:r>
      <w:r w:rsidR="47E1FA6F">
        <w:rPr/>
        <w:t xml:space="preserve"> In addition to this, an inclusive leader is aware of the roles and responsibilities that come with leadership and possess the courage to collaborate and b</w:t>
      </w:r>
      <w:r w:rsidR="0686DFA1">
        <w:rPr/>
        <w:t>e accountable for the outcomes.</w:t>
      </w:r>
      <w:r w:rsidR="0666FCC0">
        <w:rPr/>
        <w:t xml:space="preserve"> </w:t>
      </w:r>
      <w:r w:rsidR="76014066">
        <w:rPr/>
        <w:t xml:space="preserve">The importance of inclusive leadership provides better quality education for all pupils and is </w:t>
      </w:r>
      <w:r w:rsidR="2E3F8F34">
        <w:rPr/>
        <w:t xml:space="preserve">fundamental in changing discriminatory attitudes. </w:t>
      </w:r>
      <w:r w:rsidR="60C99DAB">
        <w:rPr/>
        <w:t xml:space="preserve">School settings create children’s first interactions with the world outside of their own families, which enables </w:t>
      </w:r>
      <w:r w:rsidR="4F0FBBFA">
        <w:rPr/>
        <w:t xml:space="preserve">their social interactions and relationships, as well as </w:t>
      </w:r>
      <w:r w:rsidR="5250FE9A">
        <w:rPr/>
        <w:t>allow</w:t>
      </w:r>
      <w:r w:rsidR="7E98DF13">
        <w:rPr/>
        <w:t xml:space="preserve">ing </w:t>
      </w:r>
      <w:r w:rsidR="5250FE9A">
        <w:rPr/>
        <w:t>everybody to feel valued</w:t>
      </w:r>
      <w:r w:rsidR="762ABAA6">
        <w:rPr/>
        <w:t xml:space="preserve"> and equal</w:t>
      </w:r>
      <w:r w:rsidR="6669F4B2">
        <w:rPr/>
        <w:t xml:space="preserve"> states </w:t>
      </w:r>
      <w:proofErr w:type="spellStart"/>
      <w:r w:rsidR="6669F4B2">
        <w:rPr/>
        <w:t>Essandoh</w:t>
      </w:r>
      <w:proofErr w:type="spellEnd"/>
      <w:r w:rsidR="6669F4B2">
        <w:rPr/>
        <w:t xml:space="preserve"> (2020)</w:t>
      </w:r>
      <w:r w:rsidR="206B0D17">
        <w:rPr/>
        <w:t>. Inclusive leadership allows inclusivity between different genders, cultures and communities and Ferdman (2021) states it is important as it is a way to hear everybody’s individual voice and opinions, encouraging equity within the school community.</w:t>
      </w:r>
      <w:r w:rsidR="30629342">
        <w:rPr/>
        <w:t xml:space="preserve"> Without inclusive leadership, individuals may feel a sense of uncertainty, not as safe, heard or valued within t</w:t>
      </w:r>
      <w:r w:rsidR="2A802F00">
        <w:rPr/>
        <w:t xml:space="preserve">heir community. Therefore, inclusive leadership is important to ensure </w:t>
      </w:r>
      <w:bookmarkStart w:name="_Int_NVPwO5QY" w:id="170077019"/>
      <w:r w:rsidR="2A802F00">
        <w:rPr/>
        <w:t>each individual</w:t>
      </w:r>
      <w:bookmarkEnd w:id="170077019"/>
      <w:r w:rsidR="2A802F00">
        <w:rPr/>
        <w:t xml:space="preserve"> feels safe and a sense of belonging in the community.</w:t>
      </w:r>
    </w:p>
    <w:p w:rsidR="7AC23D19" w:rsidP="3554C928" w:rsidRDefault="7AC23D19" w14:paraId="4C65FADA" w14:textId="6A63A4D1">
      <w:pPr>
        <w:pStyle w:val="Normal"/>
        <w:spacing w:line="276" w:lineRule="auto"/>
        <w:jc w:val="both"/>
      </w:pPr>
      <w:r w:rsidR="7AC23D19">
        <w:rPr/>
        <w:t xml:space="preserve">A situation occurred where </w:t>
      </w:r>
      <w:r w:rsidR="5A14AFB2">
        <w:rPr/>
        <w:t>a practitioner ha</w:t>
      </w:r>
      <w:r w:rsidR="5DC51079">
        <w:rPr/>
        <w:t>d</w:t>
      </w:r>
      <w:r w:rsidR="5A14AFB2">
        <w:rPr/>
        <w:t xml:space="preserve"> noticed very little development</w:t>
      </w:r>
      <w:r w:rsidR="5A14AFB2">
        <w:rPr/>
        <w:t xml:space="preserve"> with a child, Josh, </w:t>
      </w:r>
      <w:r w:rsidR="6BC30CD6">
        <w:rPr/>
        <w:t xml:space="preserve">who started at the setting 6 months ago. Josh did not engage in group tasks or conversations in the classroom and had very little interaction with his </w:t>
      </w:r>
      <w:r w:rsidR="3C9350F0">
        <w:rPr/>
        <w:t>peers</w:t>
      </w:r>
      <w:r w:rsidR="58F2C841">
        <w:rPr/>
        <w:t>.</w:t>
      </w:r>
      <w:r w:rsidR="7BBC6843">
        <w:rPr/>
        <w:t xml:space="preserve"> </w:t>
      </w:r>
      <w:r w:rsidR="58F2C841">
        <w:rPr/>
        <w:t>Josh c</w:t>
      </w:r>
      <w:r w:rsidR="207B6B28">
        <w:rPr/>
        <w:t>omes</w:t>
      </w:r>
      <w:r w:rsidR="58F2C841">
        <w:rPr/>
        <w:t xml:space="preserve"> from a single </w:t>
      </w:r>
      <w:r w:rsidR="16035F47">
        <w:rPr/>
        <w:t xml:space="preserve">parent household where he lives with his </w:t>
      </w:r>
      <w:bookmarkStart w:name="_Int_wO8bXT2x" w:id="1245926183"/>
      <w:r w:rsidR="16035F47">
        <w:rPr/>
        <w:t>Dad</w:t>
      </w:r>
      <w:bookmarkEnd w:id="1245926183"/>
      <w:r w:rsidR="16035F47">
        <w:rPr/>
        <w:t>, who had recently overcome alcohol abuse.</w:t>
      </w:r>
      <w:r w:rsidR="19F86F52">
        <w:rPr/>
        <w:t xml:space="preserve"> </w:t>
      </w:r>
      <w:r w:rsidR="2DCE88F3">
        <w:rPr/>
        <w:t>The United Nations Convention</w:t>
      </w:r>
      <w:r w:rsidR="0C9CC96A">
        <w:rPr/>
        <w:t xml:space="preserve"> on the Rights of the Child (UNICEF) supports Josh living with his dad as they state t</w:t>
      </w:r>
      <w:r w:rsidR="015502AA">
        <w:rPr/>
        <w:t>hat a child should not be separated from their parents</w:t>
      </w:r>
      <w:r w:rsidR="09709AC5">
        <w:rPr/>
        <w:t>,</w:t>
      </w:r>
      <w:r w:rsidR="015502AA">
        <w:rPr/>
        <w:t xml:space="preserve"> unless it is best for the </w:t>
      </w:r>
      <w:r w:rsidR="1C8B791E">
        <w:rPr/>
        <w:t>child,</w:t>
      </w:r>
      <w:r w:rsidR="015502AA">
        <w:rPr/>
        <w:t xml:space="preserve"> or they are in danger. </w:t>
      </w:r>
      <w:r w:rsidR="19F86F52">
        <w:rPr/>
        <w:t xml:space="preserve">In addition to this, the practitioner had observed that Josh’s Dad </w:t>
      </w:r>
      <w:r w:rsidR="45A91435">
        <w:rPr/>
        <w:t>seems nervous when dropping him off at school</w:t>
      </w:r>
      <w:r w:rsidR="42B01D78">
        <w:rPr/>
        <w:t>, has not attended the recent parents evening</w:t>
      </w:r>
      <w:r w:rsidR="45A91435">
        <w:rPr/>
        <w:t xml:space="preserve"> </w:t>
      </w:r>
      <w:r w:rsidR="45A91435">
        <w:rPr/>
        <w:t xml:space="preserve">and </w:t>
      </w:r>
      <w:r w:rsidR="19F86F52">
        <w:rPr/>
        <w:t xml:space="preserve">does not </w:t>
      </w:r>
      <w:r w:rsidR="3D8D7C1A">
        <w:rPr/>
        <w:t xml:space="preserve">feel comfortable </w:t>
      </w:r>
      <w:r w:rsidR="19F86F52">
        <w:rPr/>
        <w:t>interact</w:t>
      </w:r>
      <w:r w:rsidR="5A266BAF">
        <w:rPr/>
        <w:t>ing</w:t>
      </w:r>
      <w:r w:rsidR="19F86F52">
        <w:rPr/>
        <w:t xml:space="preserve"> with other </w:t>
      </w:r>
      <w:r w:rsidR="37AB17D8">
        <w:rPr/>
        <w:t xml:space="preserve">parents at the setting, despite them looking at him but not involving him in conversation. </w:t>
      </w:r>
      <w:r w:rsidR="7F5D8083">
        <w:rPr/>
        <w:t xml:space="preserve">Looking into this situation, it was vital the practitioner used their inclusive leadership skills and knowledge to help support Josh and his </w:t>
      </w:r>
      <w:bookmarkStart w:name="_Int_coe6NY3q" w:id="1892666901"/>
      <w:r w:rsidR="7F5D8083">
        <w:rPr/>
        <w:t>Dad</w:t>
      </w:r>
      <w:bookmarkEnd w:id="1892666901"/>
      <w:r w:rsidR="299DD2F4">
        <w:rPr/>
        <w:t xml:space="preserve"> to</w:t>
      </w:r>
      <w:r w:rsidR="7F5D8083">
        <w:rPr/>
        <w:t xml:space="preserve"> </w:t>
      </w:r>
      <w:r w:rsidR="5EAFF31C">
        <w:rPr/>
        <w:t>feel comfortable and a sense of belonging</w:t>
      </w:r>
      <w:r w:rsidR="455AC434">
        <w:rPr/>
        <w:t xml:space="preserve"> at the school</w:t>
      </w:r>
      <w:r w:rsidR="5EAFF31C">
        <w:rPr/>
        <w:t>.</w:t>
      </w:r>
      <w:r w:rsidR="670B2F18">
        <w:rPr/>
        <w:t xml:space="preserve"> </w:t>
      </w:r>
      <w:r w:rsidR="4C1FC5CB">
        <w:rPr/>
        <w:t>To facilitate a more inclusive approach, inclusive leaders need to have a consistent inclusive attitude in the setting. Robinson (2019) suggests that Bandura’s theory states that children are most influenced by those individuals closest to them and even imitate their behaviours. Therefore, it is essential for practitioners to have consistent inclusive attitude, to influence the children to become inclusive too.</w:t>
      </w:r>
    </w:p>
    <w:p w:rsidR="670B2F18" w:rsidP="3554C928" w:rsidRDefault="670B2F18" w14:paraId="3911ABFE" w14:textId="6D4E3B0F">
      <w:pPr>
        <w:pStyle w:val="Normal"/>
        <w:spacing w:line="276" w:lineRule="auto"/>
        <w:jc w:val="both"/>
      </w:pPr>
      <w:r w:rsidR="670B2F18">
        <w:rPr/>
        <w:t xml:space="preserve">Firstly, Josh’s dad was invited into school for a meeting </w:t>
      </w:r>
      <w:r w:rsidR="36DA3F4C">
        <w:rPr/>
        <w:t xml:space="preserve">to discuss how the </w:t>
      </w:r>
      <w:r w:rsidR="3A8AA013">
        <w:rPr/>
        <w:t>practitioners</w:t>
      </w:r>
      <w:r w:rsidR="36DA3F4C">
        <w:rPr/>
        <w:t xml:space="preserve"> can support them both to feel comfortable at school. </w:t>
      </w:r>
      <w:r w:rsidR="30F7DB0A">
        <w:rPr/>
        <w:t xml:space="preserve">Draper and Wheeler (2010) support this as they believe that a strong relationship </w:t>
      </w:r>
      <w:r w:rsidR="6F9CC03B">
        <w:rPr/>
        <w:t>between parents and early years settings is vital for creating positive learning environments for children.</w:t>
      </w:r>
      <w:r w:rsidR="6446C061">
        <w:rPr/>
        <w:t xml:space="preserve"> Research supports this by showing that when parents are positively involved in their child’s school sett</w:t>
      </w:r>
      <w:r w:rsidR="316DD412">
        <w:rPr/>
        <w:t>ing, it is likely children will achieve higher and further develop positive behaviours states Thornton and Brunton (2010</w:t>
      </w:r>
      <w:r w:rsidR="37D46A76">
        <w:rPr/>
        <w:t xml:space="preserve">). </w:t>
      </w:r>
      <w:r w:rsidR="73EC07C6">
        <w:rPr/>
        <w:t xml:space="preserve">Parents are the first educators of their children and have a shared responsibility with their child’s school to provide an enabling environment that </w:t>
      </w:r>
      <w:r w:rsidR="231BC3AD">
        <w:rPr/>
        <w:t xml:space="preserve">motivates children to achieve their full potential. Due to this, it is essential for positive </w:t>
      </w:r>
      <w:r w:rsidR="623DAAA2">
        <w:rPr/>
        <w:t>r</w:t>
      </w:r>
      <w:r w:rsidR="231BC3AD">
        <w:rPr/>
        <w:t xml:space="preserve">elationships </w:t>
      </w:r>
      <w:r w:rsidR="1B4C6ECD">
        <w:rPr/>
        <w:t xml:space="preserve">between parents, teachers, schools and the community to help support children’s education for the best interest of the child. </w:t>
      </w:r>
      <w:r w:rsidR="0B91674B">
        <w:rPr/>
        <w:t xml:space="preserve">Based on their observation, Grant and Ray (2013) found that parents who are more engaged in their child’s education tend </w:t>
      </w:r>
      <w:r w:rsidR="232228B1">
        <w:rPr/>
        <w:t>to have a more positive outlook and attitude towards their child’s school and practitioners, therefore the child benefits from the parent teacher relationship</w:t>
      </w:r>
      <w:r w:rsidR="02749B4A">
        <w:rPr/>
        <w:t xml:space="preserve">. </w:t>
      </w:r>
      <w:r w:rsidR="75690ED7">
        <w:rPr/>
        <w:t>By supporting Josh’s Dad, it will help encourage him to be more involved</w:t>
      </w:r>
      <w:r w:rsidR="6D4D76BC">
        <w:rPr/>
        <w:t xml:space="preserve"> and participate more with Josh’s learning, as well as the parents at the setting.</w:t>
      </w:r>
      <w:r w:rsidR="7512A24F">
        <w:rPr/>
        <w:t xml:space="preserve"> Scanlan and Johnson (2020) believe that working with parents is an essential part of inclusive leadership as it allows the parents to feel valued, respected and hea</w:t>
      </w:r>
      <w:r w:rsidR="60AE0F8E">
        <w:rPr/>
        <w:t>rd within the early years setting as well as meeting the needs of the child</w:t>
      </w:r>
      <w:r w:rsidR="6BF5D64E">
        <w:rPr/>
        <w:t xml:space="preserve">. </w:t>
      </w:r>
      <w:r w:rsidR="448C5568">
        <w:rPr/>
        <w:t xml:space="preserve">However, </w:t>
      </w:r>
      <w:r w:rsidR="61C70DE2">
        <w:rPr/>
        <w:t xml:space="preserve">despite the benefits of </w:t>
      </w:r>
      <w:r w:rsidR="448C5568">
        <w:rPr/>
        <w:t>working closely with parents</w:t>
      </w:r>
      <w:r w:rsidR="682DA446">
        <w:rPr/>
        <w:t>, it does come with</w:t>
      </w:r>
      <w:r w:rsidR="448C5568">
        <w:rPr/>
        <w:t xml:space="preserve"> barriers that practitioners must consider. </w:t>
      </w:r>
      <w:r w:rsidR="53C91185">
        <w:rPr/>
        <w:t xml:space="preserve">Brien and Stelmach (2009) states that a combination of ethnic backgrounds, socioeconomic conditions and beliefs all </w:t>
      </w:r>
      <w:r w:rsidR="126DF6B7">
        <w:rPr/>
        <w:t xml:space="preserve">create complications for parent-teacher relationships. </w:t>
      </w:r>
      <w:r w:rsidR="70AC6ED9">
        <w:rPr/>
        <w:t>This will require the practitioner to reassure the parent that all individuals are respected and belong, as Bowlby (19</w:t>
      </w:r>
      <w:r w:rsidR="28EABDA7">
        <w:rPr/>
        <w:t xml:space="preserve">69; Over, 2016) states that the importance of belonging in early years settings is well established. </w:t>
      </w:r>
      <w:r w:rsidR="525180DA">
        <w:rPr/>
        <w:t>The practitioner must be able to put their inclusive leadership knowledge into practice to positive</w:t>
      </w:r>
      <w:r w:rsidR="10F6660C">
        <w:rPr/>
        <w:t xml:space="preserve">ly support Josh and his </w:t>
      </w:r>
      <w:r w:rsidR="09EE290B">
        <w:rPr/>
        <w:t>dad</w:t>
      </w:r>
      <w:r w:rsidR="10F6660C">
        <w:rPr/>
        <w:t xml:space="preserve"> to feel a sense of belonging suggests </w:t>
      </w:r>
      <w:r w:rsidR="525180DA">
        <w:rPr/>
        <w:t>Friere</w:t>
      </w:r>
      <w:r w:rsidR="525180DA">
        <w:rPr/>
        <w:t xml:space="preserve"> (2005) and Randel et al. (2018)</w:t>
      </w:r>
      <w:r w:rsidR="4A9605E8">
        <w:rPr/>
        <w:t xml:space="preserve">. </w:t>
      </w:r>
      <w:r w:rsidR="71DFD95E">
        <w:rPr/>
        <w:t>However, Cottle and Alexander (2014) believe that some practitioners can have a preconception of parents, resulting in them being judgemental t</w:t>
      </w:r>
      <w:r w:rsidR="1AA8FEE1">
        <w:rPr/>
        <w:t xml:space="preserve">owards certain parents or families due to their lifestyle, or even socioeconomic status. </w:t>
      </w:r>
      <w:r w:rsidR="59CAE5D6">
        <w:rPr/>
        <w:t>This can lead to parents feeling that the practitioners are judging their ability to be a good parent</w:t>
      </w:r>
      <w:r w:rsidR="1B2600A5">
        <w:rPr/>
        <w:t xml:space="preserve"> </w:t>
      </w:r>
      <w:r w:rsidR="59CAE5D6">
        <w:rPr/>
        <w:t>and could be the reason why Josh’s dad feels reluct</w:t>
      </w:r>
      <w:r w:rsidR="3C57C02E">
        <w:rPr/>
        <w:t xml:space="preserve">ant to interact with the practitioners or attend the parents evening. </w:t>
      </w:r>
      <w:r w:rsidR="5372888C">
        <w:rPr/>
        <w:t>Therefore,</w:t>
      </w:r>
      <w:r w:rsidR="14BF6A41">
        <w:rPr/>
        <w:t xml:space="preserve"> s</w:t>
      </w:r>
      <w:r w:rsidR="5E0A0918">
        <w:rPr/>
        <w:t>trengthening and consistently developing relationships between parents and practitioners is vital for children's personal and academic growth (Epstein, 1995; Erdener, 2016; Jeynes, 2011; Makgopa &amp; Mokhele, 2013; Prew, 2009)</w:t>
      </w:r>
      <w:r w:rsidR="1E606864">
        <w:rPr/>
        <w:t xml:space="preserve"> and to make the parents feel comfortable. </w:t>
      </w:r>
      <w:r w:rsidR="3FD98136">
        <w:rPr/>
        <w:t>On top of this, some practitioners do not have the confidence to discuss issues with</w:t>
      </w:r>
      <w:r w:rsidR="72B26D85">
        <w:rPr/>
        <w:t xml:space="preserve"> parents as they fear it may result in confrontation or they need extra training. </w:t>
      </w:r>
      <w:r w:rsidR="15992EC6">
        <w:rPr/>
        <w:t>Cheung and Kam (2019) states that practitioners especially struggle with this when parents come from different backgrounds or have different beliefs, therefore additional training is requ</w:t>
      </w:r>
      <w:r w:rsidR="6F863EE0">
        <w:rPr/>
        <w:t>ired to develop the practitioner's knowledge. In this scenario</w:t>
      </w:r>
      <w:r w:rsidR="2964CA80">
        <w:rPr/>
        <w:t>, the practitioner use</w:t>
      </w:r>
      <w:r w:rsidR="659DE774">
        <w:rPr/>
        <w:t xml:space="preserve">d </w:t>
      </w:r>
      <w:r w:rsidR="2964CA80">
        <w:rPr/>
        <w:t xml:space="preserve">their inclusive </w:t>
      </w:r>
      <w:r w:rsidR="79C54DD0">
        <w:rPr/>
        <w:t>leadership</w:t>
      </w:r>
      <w:r w:rsidR="2964CA80">
        <w:rPr/>
        <w:t xml:space="preserve"> skills </w:t>
      </w:r>
      <w:r w:rsidR="7FF5ADAF">
        <w:rPr/>
        <w:t xml:space="preserve">to support Josh’s dad. </w:t>
      </w:r>
      <w:bookmarkStart w:name="_Int_fL70Z54P" w:id="122307701"/>
      <w:r w:rsidR="79F4A047">
        <w:rPr/>
        <w:t>First of all</w:t>
      </w:r>
      <w:bookmarkEnd w:id="122307701"/>
      <w:r w:rsidR="79F4A047">
        <w:rPr/>
        <w:t xml:space="preserve">, by calling the parent by their name allows them to feel recognised within the setting. </w:t>
      </w:r>
      <w:r w:rsidR="0BD30740">
        <w:rPr/>
        <w:t>Secondly, the practitioner asked how he was doing and how Josh has been doing at home, this a</w:t>
      </w:r>
      <w:r w:rsidR="5FDDB318">
        <w:rPr/>
        <w:t xml:space="preserve">llows Josh’s dad to feel appreciated and important by the school, as well as gaining </w:t>
      </w:r>
      <w:r w:rsidR="12B69F68">
        <w:rPr/>
        <w:t xml:space="preserve">more knowledge to support the child. The Welsh Government (2017) states that communication between parents and </w:t>
      </w:r>
      <w:r w:rsidR="20B49BC5">
        <w:rPr/>
        <w:t xml:space="preserve">practitioners allows the practitioner to get a better understanding of the child from a different point of view. </w:t>
      </w:r>
    </w:p>
    <w:p w:rsidR="6BE11761" w:rsidP="3554C928" w:rsidRDefault="6BE11761" w14:paraId="469F4DDC" w14:textId="16A8F139">
      <w:pPr>
        <w:pStyle w:val="Normal"/>
        <w:spacing w:line="276" w:lineRule="auto"/>
        <w:jc w:val="both"/>
      </w:pPr>
      <w:r w:rsidR="6BE11761">
        <w:rPr/>
        <w:t xml:space="preserve">Throughout this scenario, Josh’s dad stands alone at the school yard when dropping Josh off at school and isn’t engaging with other parents around him. The practitioner observed that the other parents </w:t>
      </w:r>
      <w:r w:rsidR="0C8EA4C9">
        <w:rPr/>
        <w:t>acknowledge him there but do not interact or make effort to include him in their conversations, instead just look at him</w:t>
      </w:r>
      <w:r w:rsidR="1C12072E">
        <w:rPr/>
        <w:t xml:space="preserve">. Due to Josh’s dad being a single parent who has just recovered from alcohol abuse, the isolation he is receiving from other parents could be down to them judging him </w:t>
      </w:r>
      <w:r w:rsidR="3CBF9495">
        <w:rPr/>
        <w:t xml:space="preserve">on his socio-economic status. </w:t>
      </w:r>
      <w:r w:rsidR="7A986A4D">
        <w:rPr/>
        <w:t xml:space="preserve">Bradsley (2013) believes that stereotyping single parents is a major issue in our society today and often leads to these parents not knowing where to turn for help. </w:t>
      </w:r>
      <w:r w:rsidR="7431D3E9">
        <w:rPr/>
        <w:t>The Single Parent Rights’</w:t>
      </w:r>
      <w:r w:rsidR="2943F412">
        <w:rPr/>
        <w:t xml:space="preserve"> (2020)</w:t>
      </w:r>
      <w:r w:rsidR="7431D3E9">
        <w:rPr/>
        <w:t xml:space="preserve"> campaign undertook a piece of research into </w:t>
      </w:r>
      <w:r w:rsidR="0D8CABF7">
        <w:rPr/>
        <w:t xml:space="preserve">24 </w:t>
      </w:r>
      <w:r w:rsidR="7431D3E9">
        <w:rPr/>
        <w:t xml:space="preserve">single parents’ experiences of discrimination they experienced in 2020. </w:t>
      </w:r>
      <w:r w:rsidR="563A7C1F">
        <w:rPr/>
        <w:t xml:space="preserve">The research found that 80% of single parents had experienced discrimination and 16% believe they may have experienced it, </w:t>
      </w:r>
      <w:r w:rsidR="3EA9BAB9">
        <w:rPr/>
        <w:t>totalling</w:t>
      </w:r>
      <w:r w:rsidR="563A7C1F">
        <w:rPr/>
        <w:t xml:space="preserve"> up to </w:t>
      </w:r>
      <w:r w:rsidR="13EC6685">
        <w:rPr/>
        <w:t>96%</w:t>
      </w:r>
      <w:r w:rsidR="04129CCC">
        <w:rPr/>
        <w:t xml:space="preserve"> of parents being discriminated just for being single. </w:t>
      </w:r>
      <w:r w:rsidR="62C45233">
        <w:rPr/>
        <w:t>Weed and Nicholson (2015) believe that single, young fathers</w:t>
      </w:r>
      <w:r w:rsidR="519A2731">
        <w:rPr/>
        <w:t xml:space="preserve"> have a violent or criminal stigma around them in comparison to single, young mothers who are considered </w:t>
      </w:r>
      <w:r w:rsidR="2DC06B25">
        <w:rPr/>
        <w:t xml:space="preserve">vulnerable. This helps the practitioner understand as to why Josh’s dad may be isolated from the other parents, especially the mothers. </w:t>
      </w:r>
      <w:r w:rsidR="5025191D">
        <w:rPr/>
        <w:t>Due to this, it can result in the child also being excluded at school. Siva (2020) supports this by stating these children are less</w:t>
      </w:r>
      <w:r w:rsidR="56077D5F">
        <w:rPr/>
        <w:t xml:space="preserve"> likely to be invited and included in </w:t>
      </w:r>
      <w:r w:rsidR="1762982E">
        <w:rPr/>
        <w:t>extracurricular</w:t>
      </w:r>
      <w:r w:rsidR="56077D5F">
        <w:rPr/>
        <w:t xml:space="preserve"> social activities, like birthday par</w:t>
      </w:r>
      <w:r w:rsidR="18E6FDAE">
        <w:rPr/>
        <w:t xml:space="preserve">ties for example. </w:t>
      </w:r>
      <w:r w:rsidR="2115860F">
        <w:rPr/>
        <w:t xml:space="preserve">This shows that the parent being isolated has a snowball effect onto their child also becoming isolated, which can </w:t>
      </w:r>
      <w:r w:rsidR="31A98F31">
        <w:rPr/>
        <w:t xml:space="preserve">result in a negative impact on not only Josh’s education as he may be reluctant to come to school, but also his mental health and wellbeing. </w:t>
      </w:r>
      <w:r w:rsidR="50FAFC5A">
        <w:rPr/>
        <w:t xml:space="preserve">Therefore, the practitioner felt it was right to use their inclusive leadership skills to help support Josh and his dad. </w:t>
      </w:r>
      <w:r w:rsidR="63265B42">
        <w:rPr/>
        <w:t xml:space="preserve">The practitioner suggested that Josh should join after school clubs. This would allow him to bond more with his peers as well as finding a hobby he can enjoy. </w:t>
      </w:r>
      <w:r w:rsidR="24817611">
        <w:rPr/>
        <w:t xml:space="preserve">In addition to this, it would allow Josh’s dad to meet more parents </w:t>
      </w:r>
      <w:r w:rsidR="65DC90DF">
        <w:rPr/>
        <w:t>where their children have something in common</w:t>
      </w:r>
      <w:r w:rsidR="41E18D36">
        <w:rPr/>
        <w:t xml:space="preserve"> and allow him to feel a sense of belonging</w:t>
      </w:r>
      <w:r w:rsidR="65DC90DF">
        <w:rPr/>
        <w:t xml:space="preserve">. This would make the scenario more comfortable for the parents as they are more likely to interact and discuss the activity or sport their child is involved in. </w:t>
      </w:r>
      <w:r w:rsidR="320B9840">
        <w:rPr/>
        <w:t>Another benefit to Josh attending after school clubs is that they can support families that may have low incomes or struggle with childcare, the</w:t>
      </w:r>
      <w:r w:rsidR="37EDFC82">
        <w:rPr/>
        <w:t xml:space="preserve">refore taking some extra stress </w:t>
      </w:r>
      <w:r w:rsidR="22DE24AA">
        <w:rPr/>
        <w:t>off</w:t>
      </w:r>
      <w:r w:rsidR="37EDFC82">
        <w:rPr/>
        <w:t xml:space="preserve"> the parents, as well as providing children with opportunities they may not have access to at home due to financial limitation or accessibility restrictions. </w:t>
      </w:r>
      <w:r w:rsidR="314C98F4">
        <w:rPr/>
        <w:t>Some children may also not have access to technology at home, so by attending after school clubs they are able to use computers to fi</w:t>
      </w:r>
      <w:r w:rsidR="1C778E46">
        <w:rPr/>
        <w:t>nish homework or educate themselves on a topic that interests them. Overall, Josh attending after school clubs would have a positive impact on his wellbeing an</w:t>
      </w:r>
      <w:r w:rsidR="36BE8549">
        <w:rPr/>
        <w:t>d his education, as well as a positive impact on his dad by supporting him and encouraging him to engage with other parent</w:t>
      </w:r>
      <w:r w:rsidR="0AC93122">
        <w:rPr/>
        <w:t xml:space="preserve">s at the club. </w:t>
      </w:r>
    </w:p>
    <w:p w:rsidR="394E0BAE" w:rsidP="3554C928" w:rsidRDefault="394E0BAE" w14:paraId="654D5C11" w14:textId="578659C1">
      <w:pPr>
        <w:pStyle w:val="Normal"/>
        <w:spacing w:line="276" w:lineRule="auto"/>
        <w:jc w:val="both"/>
      </w:pPr>
      <w:r w:rsidR="394E0BAE">
        <w:rPr/>
        <w:t xml:space="preserve">Josh’s dad should feel like </w:t>
      </w:r>
      <w:r w:rsidR="5FDDFD57">
        <w:rPr/>
        <w:t>he</w:t>
      </w:r>
      <w:r w:rsidR="394E0BAE">
        <w:rPr/>
        <w:t xml:space="preserve"> belongs</w:t>
      </w:r>
      <w:r w:rsidR="394E0BAE">
        <w:rPr/>
        <w:t xml:space="preserve"> at this setting and within the community. </w:t>
      </w:r>
      <w:r w:rsidR="397034C1">
        <w:rPr/>
        <w:t>Stratigos et al., (2014) states that belonging is a fundamental human need and has a big impact on</w:t>
      </w:r>
      <w:r w:rsidR="3F529903">
        <w:rPr/>
        <w:t xml:space="preserve"> individuals wellness. Belonging is a key concept in the Early Years and impacts children’s socioemotio</w:t>
      </w:r>
      <w:r w:rsidR="27C1D79D">
        <w:rPr/>
        <w:t>nal and cognitive development, affecting their transitions, attachment and beliefs suggests Bowlby (1969)</w:t>
      </w:r>
      <w:r w:rsidR="215B4139">
        <w:rPr/>
        <w:t xml:space="preserve">, Kalkman &amp; Clark (2017), Tillet &amp; Wong (2018). </w:t>
      </w:r>
      <w:r w:rsidR="63161478">
        <w:rPr/>
        <w:t xml:space="preserve">He should be able to express his opinions and be listened to by Josh’s practitioners. </w:t>
      </w:r>
      <w:r w:rsidR="7A24F45A">
        <w:rPr/>
        <w:t>This can be done through daily</w:t>
      </w:r>
      <w:r w:rsidR="777CF7D7">
        <w:rPr/>
        <w:t xml:space="preserve"> or </w:t>
      </w:r>
      <w:r w:rsidR="7A24F45A">
        <w:rPr/>
        <w:t xml:space="preserve">weekly check ins with Josh’s dad where the practitioner can provide an opportunity for him to come in </w:t>
      </w:r>
      <w:r w:rsidR="6EDD2D9A">
        <w:rPr/>
        <w:t>to discuss any questions or issues he may have.</w:t>
      </w:r>
      <w:r w:rsidR="0F8ABB02">
        <w:rPr/>
        <w:t xml:space="preserve"> The Welsh Government (2016) state that the New </w:t>
      </w:r>
      <w:r w:rsidR="449CDB2A">
        <w:rPr/>
        <w:t>Curriculum</w:t>
      </w:r>
      <w:r w:rsidR="0F8ABB02">
        <w:rPr/>
        <w:t xml:space="preserve"> </w:t>
      </w:r>
      <w:r w:rsidR="1181EDB4">
        <w:rPr/>
        <w:t>aims to support</w:t>
      </w:r>
      <w:r w:rsidR="550CB213">
        <w:rPr/>
        <w:t xml:space="preserve"> children and their</w:t>
      </w:r>
      <w:r w:rsidR="1181EDB4">
        <w:rPr/>
        <w:t xml:space="preserve"> families </w:t>
      </w:r>
      <w:r w:rsidR="0D2E1C4C">
        <w:rPr/>
        <w:t>to ensure their individual needs are met. The barrier to this is that it is time consuming, so with extra support for Josh and his dad the daily check ins could become weekly and then monthly depending on their improvement.</w:t>
      </w:r>
    </w:p>
    <w:p w:rsidR="1A3575C5" w:rsidP="3554C928" w:rsidRDefault="1A3575C5" w14:paraId="18CAD7A2" w14:textId="1D931FE0">
      <w:pPr>
        <w:pStyle w:val="Normal"/>
        <w:spacing w:line="276" w:lineRule="auto"/>
        <w:jc w:val="both"/>
      </w:pPr>
      <w:r w:rsidR="1A3575C5">
        <w:rPr/>
        <w:t>To facilitate a more inclusive approach, the early years practitioner could take furt</w:t>
      </w:r>
      <w:r w:rsidR="347C6CC8">
        <w:rPr/>
        <w:t>her training</w:t>
      </w:r>
      <w:r w:rsidR="2A93CFB5">
        <w:rPr/>
        <w:t xml:space="preserve"> if required</w:t>
      </w:r>
      <w:r w:rsidR="347C6CC8">
        <w:rPr/>
        <w:t xml:space="preserve">. The Welsh Government (2016) suggests practitioners complete the Inclusion and Pupil support document which </w:t>
      </w:r>
      <w:r w:rsidR="6FF52354">
        <w:rPr/>
        <w:t>allows the practitioner to become aware if they need more knowledge regarding inclusive practice. By doing this, it allows the practitioner to success</w:t>
      </w:r>
      <w:r w:rsidR="168514FE">
        <w:rPr/>
        <w:t xml:space="preserve">fully implement inclusion into practice to create a positive, safe environment for all pupils and staff as well as a positive impact on Josh and his dad. </w:t>
      </w:r>
      <w:r w:rsidR="06A1823F">
        <w:rPr/>
        <w:t xml:space="preserve">In this scenario, the inclusive leadership is not impacting Josh. He is showing signs of isolation as he sits by himself </w:t>
      </w:r>
      <w:r w:rsidR="45466770">
        <w:rPr/>
        <w:t xml:space="preserve">at lunch, is nervous in the classroom </w:t>
      </w:r>
      <w:r w:rsidR="06A1823F">
        <w:rPr/>
        <w:t>and does not interact wi</w:t>
      </w:r>
      <w:r w:rsidR="59AAFA31">
        <w:rPr/>
        <w:t xml:space="preserve">th his peers. </w:t>
      </w:r>
      <w:r w:rsidR="4BACFDD4">
        <w:rPr/>
        <w:t>This could be down to imitating his dad, as Josh’s dad is also nervous when at the setting. The Child Mind Institue (2021) believes that when a child witnesses a pare</w:t>
      </w:r>
      <w:r w:rsidR="77A251FB">
        <w:rPr/>
        <w:t xml:space="preserve">nt nerves, the child picks up on it and imitate this behaviour. </w:t>
      </w:r>
      <w:r w:rsidR="046F7EC4">
        <w:rPr/>
        <w:t xml:space="preserve">The practitioner should use their inclusive leadership skills to build a stronger relationship with Josh and his dad, so they feel like they can trust the practitioner. </w:t>
      </w:r>
      <w:r w:rsidR="72B2E885">
        <w:rPr/>
        <w:t xml:space="preserve">Bortini et al (2018) believes that for inclusive leadership to be effective, it is vital for practitioners to build positive, reliable relationships. </w:t>
      </w:r>
      <w:r w:rsidR="73371AA7">
        <w:rPr/>
        <w:t xml:space="preserve">By the practitioner building a strong relationship with Josh, this should help support him becoming more comfortable in the setting as he should trust the practitioner and know he has someone he can talk to who will listen and value what he has to say. Once </w:t>
      </w:r>
      <w:r w:rsidR="5DD15400">
        <w:rPr/>
        <w:t xml:space="preserve">Josh has built a good relationship with his practitioner, this should encourage him to build more relationships with his peers. The inclusive leader can support this by arranging </w:t>
      </w:r>
      <w:r w:rsidR="4FD357A3">
        <w:rPr/>
        <w:t>focused play where Josh will be in small groups with other children in his class, allowing them to interact and hopefully start a bond. This should help tackle Josh feeling isolated in school, as no child should feel like they h</w:t>
      </w:r>
      <w:r w:rsidR="5B1B1E63">
        <w:rPr/>
        <w:t>ave no one to turn to. Mental help (2021) suggests that when a child is feeling excluded and isolated, this can resu</w:t>
      </w:r>
      <w:r w:rsidR="3A6D90FC">
        <w:rPr/>
        <w:t xml:space="preserve">lt in the child feeling lonely which will have a </w:t>
      </w:r>
      <w:r w:rsidR="3233A370">
        <w:rPr/>
        <w:t>long-term</w:t>
      </w:r>
      <w:r w:rsidR="3A6D90FC">
        <w:rPr/>
        <w:t xml:space="preserve"> impact on their development and </w:t>
      </w:r>
      <w:r w:rsidR="4A1D831D">
        <w:rPr/>
        <w:t>well-being</w:t>
      </w:r>
      <w:r w:rsidR="3A6D90FC">
        <w:rPr/>
        <w:t xml:space="preserve">. </w:t>
      </w:r>
    </w:p>
    <w:p w:rsidR="23384405" w:rsidP="3554C928" w:rsidRDefault="23384405" w14:paraId="0D32B619" w14:textId="0CB847ED">
      <w:pPr>
        <w:pStyle w:val="Normal"/>
        <w:spacing w:line="276" w:lineRule="auto"/>
        <w:jc w:val="both"/>
      </w:pPr>
      <w:r w:rsidR="23384405">
        <w:rPr/>
        <w:t xml:space="preserve">To conclude, the New Curriculum for Wales (2021) </w:t>
      </w:r>
      <w:r w:rsidR="1FB4EF82">
        <w:rPr/>
        <w:t xml:space="preserve">supports practitioners to become inclusive leaders in the Early Years setting. </w:t>
      </w:r>
      <w:r w:rsidR="40627CE9">
        <w:rPr/>
        <w:t xml:space="preserve">However, further development and training needs to take place to facilitate a totally inclusive approach. To achieve </w:t>
      </w:r>
      <w:r w:rsidR="28D1BB83">
        <w:rPr/>
        <w:t xml:space="preserve">true inclusion, practitioners must work towards achieve equity </w:t>
      </w:r>
      <w:r w:rsidR="58017769">
        <w:rPr/>
        <w:t xml:space="preserve">to ensure everyone is treated for their own individual needs. </w:t>
      </w:r>
    </w:p>
    <w:p w:rsidR="3554C928" w:rsidP="3554C928" w:rsidRDefault="3554C928" w14:paraId="7F725FA4" w14:textId="73DFA67D">
      <w:pPr>
        <w:pStyle w:val="Normal"/>
        <w:spacing w:line="276" w:lineRule="auto"/>
        <w:jc w:val="both"/>
      </w:pPr>
    </w:p>
    <w:p w:rsidR="3FB14AAA" w:rsidP="3554C928" w:rsidRDefault="3FB14AAA" w14:paraId="0090058B" w14:textId="610B3CD8">
      <w:pPr>
        <w:pStyle w:val="Normal"/>
        <w:spacing w:line="276" w:lineRule="auto"/>
        <w:jc w:val="both"/>
      </w:pPr>
      <w:r w:rsidR="3FB14AAA">
        <w:rPr/>
        <w:t>Section 2</w:t>
      </w:r>
    </w:p>
    <w:p w:rsidR="08C066C7" w:rsidP="3554C928" w:rsidRDefault="08C066C7" w14:paraId="20C5D490" w14:textId="0CB4F910">
      <w:pPr>
        <w:pStyle w:val="Normal"/>
        <w:spacing w:line="276" w:lineRule="auto"/>
        <w:jc w:val="both"/>
      </w:pPr>
      <w:r w:rsidR="08C066C7">
        <w:rPr/>
        <w:t xml:space="preserve">This section is going to critically evaluate a policy in Wales that enables inclusive leadership in </w:t>
      </w:r>
      <w:proofErr w:type="gramStart"/>
      <w:r w:rsidR="08C066C7">
        <w:rPr/>
        <w:t>a</w:t>
      </w:r>
      <w:proofErr w:type="gramEnd"/>
      <w:r w:rsidR="08C066C7">
        <w:rPr/>
        <w:t xml:space="preserve"> Early Years setting. </w:t>
      </w:r>
      <w:r w:rsidR="150C90D9">
        <w:rPr/>
        <w:t>The Oxford dictionary defines the term policy as a principle of action proposed by an individual, group or</w:t>
      </w:r>
      <w:r w:rsidR="745F0371">
        <w:rPr/>
        <w:t xml:space="preserve"> organisation</w:t>
      </w:r>
      <w:r w:rsidR="2C237EC2">
        <w:rPr/>
        <w:t>. Levin (1997) states that those with responsibi</w:t>
      </w:r>
      <w:r w:rsidR="19F81FDA">
        <w:rPr/>
        <w:t>lity</w:t>
      </w:r>
      <w:r w:rsidR="2C237EC2">
        <w:rPr/>
        <w:t xml:space="preserve"> ta</w:t>
      </w:r>
      <w:r w:rsidR="05938D19">
        <w:rPr/>
        <w:t>ke action to solve issues.</w:t>
      </w:r>
      <w:r w:rsidR="727395AE">
        <w:rPr/>
        <w:t xml:space="preserve"> This section will be critically evaluating whether the </w:t>
      </w:r>
      <w:r w:rsidR="150D54FC">
        <w:rPr/>
        <w:t xml:space="preserve">New Curriculum for Wales </w:t>
      </w:r>
      <w:r w:rsidR="727395AE">
        <w:rPr/>
        <w:t>(Welsh Government, 2021) po</w:t>
      </w:r>
      <w:r w:rsidR="457D0DA1">
        <w:rPr/>
        <w:t xml:space="preserve">licy enables inclusive leadership in early years settings. </w:t>
      </w:r>
      <w:r w:rsidR="2746ECFE">
        <w:rPr/>
        <w:t xml:space="preserve">This act emphasises the importance of </w:t>
      </w:r>
      <w:r w:rsidR="3ED7AE64">
        <w:rPr/>
        <w:t>working with people, families</w:t>
      </w:r>
      <w:r w:rsidR="745FC794">
        <w:rPr/>
        <w:t xml:space="preserve">, schools and </w:t>
      </w:r>
      <w:r w:rsidR="3ED7AE64">
        <w:rPr/>
        <w:t xml:space="preserve">communities </w:t>
      </w:r>
      <w:r w:rsidR="6D0B9F74">
        <w:rPr/>
        <w:t xml:space="preserve">and is working towards becoming an inclusive curriculum. </w:t>
      </w:r>
      <w:r w:rsidR="7074AC50">
        <w:rPr/>
        <w:t>The main change with this act is that it supports each individual child develop throughout the education, rather than grouping the children</w:t>
      </w:r>
      <w:r w:rsidR="76DB42B4">
        <w:rPr/>
        <w:t xml:space="preserve"> depending on their age. This allows each individu</w:t>
      </w:r>
      <w:r w:rsidR="006E07BE">
        <w:rPr/>
        <w:t>al</w:t>
      </w:r>
      <w:r w:rsidR="76DB42B4">
        <w:rPr/>
        <w:t xml:space="preserve"> child to progressively develop at their own rate. </w:t>
      </w:r>
      <w:r w:rsidR="2A9201DC">
        <w:rPr/>
        <w:t>The curriculum is essential for supporting and developing children’s social skills, learning, holistic development as well as their health an</w:t>
      </w:r>
      <w:r w:rsidR="17E270D2">
        <w:rPr/>
        <w:t xml:space="preserve">d wellbeing states Dallimore (2019). </w:t>
      </w:r>
      <w:r w:rsidR="0E6C041B">
        <w:rPr/>
        <w:t>This encourages inclusion as it caters t</w:t>
      </w:r>
      <w:r w:rsidR="20194298">
        <w:rPr/>
        <w:t>o every</w:t>
      </w:r>
      <w:r w:rsidR="0E6C041B">
        <w:rPr/>
        <w:t xml:space="preserve"> child and allows inclusive leaders to use the progression steps to support </w:t>
      </w:r>
      <w:bookmarkStart w:name="_Int_nwrd9bpd" w:id="1934211057"/>
      <w:r w:rsidR="0E6C041B">
        <w:rPr/>
        <w:t>each individuals</w:t>
      </w:r>
      <w:bookmarkEnd w:id="1934211057"/>
      <w:r w:rsidR="0E6C041B">
        <w:rPr/>
        <w:t xml:space="preserve"> needs states Randel et </w:t>
      </w:r>
      <w:r w:rsidR="7A077159">
        <w:rPr/>
        <w:t xml:space="preserve">al., (2018). </w:t>
      </w:r>
      <w:r w:rsidR="3936A99E">
        <w:rPr/>
        <w:t xml:space="preserve">Adjusting to the New Curriculum is part of the understanding of inclusive education. A non-inclusive curriculum would be a significant barrier to inclusive classrooms. Opertti and Brady (2011) suggests that </w:t>
      </w:r>
      <w:bookmarkStart w:name="_Int_UNVCHLKW" w:id="382545819"/>
      <w:r w:rsidR="3936A99E">
        <w:rPr/>
        <w:t>in order for</w:t>
      </w:r>
      <w:bookmarkEnd w:id="382545819"/>
      <w:r w:rsidR="3936A99E">
        <w:rPr/>
        <w:t xml:space="preserve"> a curriculum</w:t>
      </w:r>
      <w:r w:rsidR="572E0168">
        <w:rPr/>
        <w:t xml:space="preserve"> to be inclusive it should </w:t>
      </w:r>
      <w:r w:rsidR="6EBEC2CE">
        <w:rPr/>
        <w:t xml:space="preserve">consist of </w:t>
      </w:r>
      <w:r w:rsidR="5A5A300D">
        <w:rPr/>
        <w:t xml:space="preserve">key concepts, such as </w:t>
      </w:r>
      <w:r w:rsidR="6EBEC2CE">
        <w:rPr/>
        <w:t>the value of diversity</w:t>
      </w:r>
      <w:r w:rsidR="4188B683">
        <w:rPr/>
        <w:t xml:space="preserve"> and the right to learning, through consideration of all learners within school settings, to guarantee their individual right to le</w:t>
      </w:r>
      <w:r w:rsidR="1EE17981">
        <w:rPr/>
        <w:t xml:space="preserve">arn through education. </w:t>
      </w:r>
      <w:r w:rsidR="57A3FA70">
        <w:rPr/>
        <w:t>An inclusive curriculum should move away from a standardized approach which focuses on the general needs of the average learner</w:t>
      </w:r>
      <w:r w:rsidR="3D5D036D">
        <w:rPr/>
        <w:t xml:space="preserve"> and should instead focus on the diversity of needs of the individual</w:t>
      </w:r>
      <w:r w:rsidR="1D098E8E">
        <w:rPr/>
        <w:t xml:space="preserve">, rather than for specific groups. </w:t>
      </w:r>
      <w:r w:rsidR="65868646">
        <w:rPr/>
        <w:t xml:space="preserve">The Welsh Government (2021) state that they will ensure that Early Years settings are supported with the correct resources to create a belonging, diverse </w:t>
      </w:r>
      <w:r w:rsidR="063413AE">
        <w:rPr/>
        <w:t xml:space="preserve">and inclusive </w:t>
      </w:r>
      <w:r w:rsidR="65868646">
        <w:rPr/>
        <w:t>environment</w:t>
      </w:r>
      <w:r w:rsidR="3563CF94">
        <w:rPr/>
        <w:t xml:space="preserve">. </w:t>
      </w:r>
      <w:r w:rsidR="3A8D89E3">
        <w:rPr/>
        <w:t>This approach encourages diversity learning objectives to be more relevant and flexible to all learners, as compe</w:t>
      </w:r>
      <w:r w:rsidR="19DFFC7C">
        <w:rPr/>
        <w:t>tencies allow learners to progress regardless of their different starting points states Roegiers and de Ketele (2000). In addition to this, it also allows practitioners to adapt their lessons and what they teach dependin</w:t>
      </w:r>
      <w:r w:rsidR="37D75446">
        <w:rPr/>
        <w:t xml:space="preserve">g on the pace of each pupil. </w:t>
      </w:r>
      <w:r w:rsidR="1729C6DF">
        <w:rPr/>
        <w:t xml:space="preserve">Furthermore, this act aims to support practitioners to adapt their content and delivery to provide the differentiation needed </w:t>
      </w:r>
      <w:r w:rsidR="6217A6B6">
        <w:rPr/>
        <w:t xml:space="preserve">to create an inclusive setting, with the hope of creating inclusive teaching practices across the curriculum. </w:t>
      </w:r>
      <w:r w:rsidR="1340AF8D">
        <w:rPr/>
        <w:t>This inclusive education policy in Wales focus on the development of the new curriculum for Wales and the ALN system, which is a new statutory support system for young children in Wales with learning disabilities states the Welsh Government (2018). A positive about this is that is more consistent and ensures the rights of the child are protected regardless of the severity of their need's states the Welsh Government (2018). This is a positive improvement from the previous policy, where it was criticised for being inconsistent and segmented states Chaney (2012). However, this new ALN system in Wales does have potential barriers when implementing these policies. Despite the new ALN system focuses on supporting individuals with ALN, Knight &amp; Crick (2020) believes it does not focus on the need for inclusive education for each individual child. Due to this, it should be necessary to look further into the curriculum to consider how the needs of each child can be met within the Welsh education system. To allow the education system to function as planned, it needs to be made clear whether the reforms have been designed in a coherent way. The policy reforms in Wales are a linear process to solve a problem states Diem et al., (2014) &amp; Harman (1984). They argue there is very little consistency regarding the issues of inclusion in Wales and how it is understood and communicated within this policy. This creates barriers for policymakers in Wales to implement this policy successfully.</w:t>
      </w:r>
      <w:r w:rsidR="625A57A1">
        <w:rPr/>
        <w:t xml:space="preserve"> Ryan (2006) and Nishimura (2014) believe that professional development and consistency from practitioners are essential for </w:t>
      </w:r>
      <w:r w:rsidR="176C77CA">
        <w:rPr/>
        <w:t>inclusivity</w:t>
      </w:r>
      <w:r w:rsidR="625A57A1">
        <w:rPr/>
        <w:t xml:space="preserve"> in settings and</w:t>
      </w:r>
      <w:r w:rsidR="1340AF8D">
        <w:rPr/>
        <w:t xml:space="preserve"> </w:t>
      </w:r>
      <w:r w:rsidR="43680D54">
        <w:rPr/>
        <w:t>t</w:t>
      </w:r>
      <w:r w:rsidR="1340AF8D">
        <w:rPr/>
        <w:t>he lack of consistency across the policy recognises how inequalities can potentially become apparent when these reforms are fully implemented. This therefore provides a deeper understanding of the challenges when developing an inclusive education system in Wales.</w:t>
      </w:r>
      <w:r w:rsidR="7E57EAA9">
        <w:rPr/>
        <w:t xml:space="preserve"> </w:t>
      </w:r>
      <w:r w:rsidR="50ABFA7D">
        <w:rPr/>
        <w:t xml:space="preserve">To help tackle this issue, The New Curriculum for Wales </w:t>
      </w:r>
      <w:r w:rsidR="4D7FCBD8">
        <w:rPr/>
        <w:t xml:space="preserve">(2021) </w:t>
      </w:r>
      <w:r w:rsidR="50ABFA7D">
        <w:rPr/>
        <w:t>is aiming to support practitioners with professional development to he</w:t>
      </w:r>
      <w:r w:rsidR="58C79298">
        <w:rPr/>
        <w:t xml:space="preserve">lp them achieve a deeper understanding of the new curriculum and implement it into the Early Years setting. </w:t>
      </w:r>
      <w:r w:rsidR="1340AF8D">
        <w:rPr/>
        <w:t>In addition to this</w:t>
      </w:r>
      <w:r w:rsidR="43141C6F">
        <w:rPr/>
        <w:t xml:space="preserve">, </w:t>
      </w:r>
      <w:r w:rsidR="2608B6B5">
        <w:rPr/>
        <w:t xml:space="preserve">Osberg and Biesta (2010) claims that this policy does come with </w:t>
      </w:r>
      <w:r w:rsidR="256C0B55">
        <w:rPr/>
        <w:t xml:space="preserve">additional </w:t>
      </w:r>
      <w:r w:rsidR="2608B6B5">
        <w:rPr/>
        <w:t xml:space="preserve">potential barriers to achieve inclusive education. </w:t>
      </w:r>
      <w:r w:rsidR="73ACCC29">
        <w:rPr/>
        <w:t xml:space="preserve">They go on to argue that with this policy, there is no longer a place for those individuals who do not confirm to its specifications. </w:t>
      </w:r>
      <w:r w:rsidR="7CC9982A">
        <w:rPr/>
        <w:t>Having a competency-based curriculum means that the children are involved in the framework's values that have already been decided on the ‘i</w:t>
      </w:r>
      <w:r w:rsidR="17108F2E">
        <w:rPr/>
        <w:t xml:space="preserve">nside’ and is </w:t>
      </w:r>
      <w:r w:rsidR="2EAF89AE">
        <w:rPr/>
        <w:t>inevitable</w:t>
      </w:r>
      <w:r w:rsidR="17108F2E">
        <w:rPr/>
        <w:t xml:space="preserve"> that certain interests are promoted at the expense of others states Osberg and Biesta (2010). Despite </w:t>
      </w:r>
      <w:r w:rsidR="5ED24060">
        <w:rPr/>
        <w:t xml:space="preserve">this policy being more adaptable in supporting learners needs individually, it can be argued that this policy is naturally exclusive. </w:t>
      </w:r>
      <w:r w:rsidR="428FEA4D">
        <w:rPr/>
        <w:t xml:space="preserve">In addition to this, </w:t>
      </w:r>
      <w:r w:rsidR="43911E33">
        <w:rPr/>
        <w:t xml:space="preserve">it can be argued that the curriculum has become complicated and overloaded states Donaldson (2015). </w:t>
      </w:r>
      <w:r w:rsidR="723CA7F7">
        <w:rPr/>
        <w:t>He believes that the whole curriculum should be focused on supporting young children to become ambitious and capable learners</w:t>
      </w:r>
      <w:r w:rsidR="66F4E137">
        <w:rPr/>
        <w:t xml:space="preserve"> and the Welsh Government (2020) believe that in </w:t>
      </w:r>
      <w:r w:rsidR="07A26E9F">
        <w:rPr/>
        <w:t>fulfilling</w:t>
      </w:r>
      <w:r w:rsidR="66F4E137">
        <w:rPr/>
        <w:t xml:space="preserve"> this</w:t>
      </w:r>
      <w:r w:rsidR="29AF28B4">
        <w:rPr/>
        <w:t>,</w:t>
      </w:r>
      <w:r w:rsidR="66F4E137">
        <w:rPr/>
        <w:t xml:space="preserve"> high expectations are set to encourage individual wellbeing. </w:t>
      </w:r>
    </w:p>
    <w:p w:rsidR="40B29F10" w:rsidP="3554C928" w:rsidRDefault="40B29F10" w14:paraId="1E0C7939" w14:textId="2D6449AF">
      <w:pPr>
        <w:pStyle w:val="Normal"/>
        <w:spacing w:line="276" w:lineRule="auto"/>
        <w:jc w:val="both"/>
      </w:pPr>
      <w:r w:rsidR="40B29F10">
        <w:rPr/>
        <w:t>In conclusion, the New Curriculum for Wales (2021) enables inclusive leadership in Early Years provision and allows all individuals to develo</w:t>
      </w:r>
      <w:r w:rsidR="61602C77">
        <w:rPr/>
        <w:t>p and learn where they feel a sense of belonging. However, there is still visible barriers that can occur when implemented</w:t>
      </w:r>
      <w:r w:rsidR="2F0441EC">
        <w:rPr/>
        <w:t xml:space="preserve">, meaning that practitioners need to receive the extra support to ensure they are confident and consistent with this new policy. </w:t>
      </w:r>
      <w:r w:rsidR="17738086">
        <w:rPr/>
        <w:t xml:space="preserve">Hardy and Woodcock (2015) </w:t>
      </w:r>
      <w:r w:rsidR="38210DED">
        <w:rPr/>
        <w:t xml:space="preserve">support this as they </w:t>
      </w:r>
      <w:r w:rsidR="17738086">
        <w:rPr/>
        <w:t xml:space="preserve">believe that respect for difference in education is only possible if those responsible are properly supported by </w:t>
      </w:r>
      <w:r w:rsidR="5070B127">
        <w:rPr/>
        <w:t>coherent</w:t>
      </w:r>
      <w:r w:rsidR="17738086">
        <w:rPr/>
        <w:t xml:space="preserve"> and consistent policies that</w:t>
      </w:r>
      <w:r w:rsidR="0A523DF3">
        <w:rPr/>
        <w:t xml:space="preserve"> value diversity. </w:t>
      </w:r>
    </w:p>
    <w:p w:rsidR="3554C928" w:rsidP="3554C928" w:rsidRDefault="3554C928" w14:paraId="7779CDD6" w14:textId="2B5F2C92">
      <w:pPr>
        <w:pStyle w:val="Normal"/>
        <w:spacing w:line="276" w:lineRule="auto"/>
        <w:jc w:val="both"/>
      </w:pPr>
    </w:p>
    <w:p w:rsidR="3FB14AAA" w:rsidP="3554C928" w:rsidRDefault="3FB14AAA" w14:paraId="7F0895FC" w14:textId="4EACE58F">
      <w:pPr>
        <w:pStyle w:val="Normal"/>
        <w:spacing w:line="276" w:lineRule="auto"/>
        <w:jc w:val="both"/>
      </w:pPr>
      <w:r w:rsidR="3FB14AAA">
        <w:rPr/>
        <w:t>Section 3</w:t>
      </w:r>
    </w:p>
    <w:p w:rsidR="5B821DD3" w:rsidP="3554C928" w:rsidRDefault="5B821DD3" w14:paraId="7A7D36FE" w14:textId="5A82A3D3">
      <w:pPr>
        <w:pStyle w:val="Normal"/>
        <w:spacing w:before="0" w:beforeAutospacing="off" w:line="276" w:lineRule="auto"/>
        <w:jc w:val="both"/>
      </w:pPr>
      <w:r w:rsidR="5B821DD3">
        <w:rPr/>
        <w:t xml:space="preserve">Inclusive practice should aim to reduce and remove potential barriers to learning, as well as support </w:t>
      </w:r>
      <w:r w:rsidR="6CAC48D5">
        <w:rPr/>
        <w:t>the success of all pupils whilst ensuring the standard of teaching is not compromised (…).</w:t>
      </w:r>
      <w:r w:rsidR="526551D2">
        <w:rPr/>
        <w:t xml:space="preserve"> When implementing inclusive leadership into Early Years settings</w:t>
      </w:r>
      <w:r w:rsidR="673FDD9B">
        <w:rPr/>
        <w:t>,</w:t>
      </w:r>
      <w:r w:rsidR="526551D2">
        <w:rPr/>
        <w:t xml:space="preserve"> it is essential t</w:t>
      </w:r>
      <w:r w:rsidR="3B4A8974">
        <w:rPr/>
        <w:t>hat practitioners</w:t>
      </w:r>
      <w:r w:rsidR="526551D2">
        <w:rPr/>
        <w:t xml:space="preserve"> recognise that inclusion is not </w:t>
      </w:r>
      <w:r w:rsidR="5B73E4B9">
        <w:rPr/>
        <w:t>only</w:t>
      </w:r>
      <w:r w:rsidR="526551D2">
        <w:rPr/>
        <w:t xml:space="preserve"> based </w:t>
      </w:r>
      <w:r w:rsidR="7CA5A442">
        <w:rPr/>
        <w:t xml:space="preserve">on pupils who may be disadvantaged but is something that should involve all pupils to reach their full potential </w:t>
      </w:r>
      <w:r w:rsidR="34E3F310">
        <w:rPr/>
        <w:t xml:space="preserve">through participation. </w:t>
      </w:r>
      <w:r w:rsidR="61847B37">
        <w:rPr/>
        <w:t xml:space="preserve">Practitioners can promote inclusive leadership in early years settings by </w:t>
      </w:r>
      <w:r w:rsidR="29462C6A">
        <w:rPr/>
        <w:t>developing their knowledge and understanding on inclusion to then emphasise it within the setting</w:t>
      </w:r>
      <w:r w:rsidR="4F8B1275">
        <w:rPr/>
        <w:t xml:space="preserve"> through inclusive quality literature</w:t>
      </w:r>
      <w:r w:rsidR="29462C6A">
        <w:rPr/>
        <w:t xml:space="preserve">. </w:t>
      </w:r>
      <w:r w:rsidR="7C819A82">
        <w:rPr/>
        <w:t>This allows the practitioner to educate not only the children, but all individuals involved in the setting about different religions and lifes</w:t>
      </w:r>
      <w:r w:rsidR="58A7DE76">
        <w:rPr/>
        <w:t xml:space="preserve">tyles of their community states CLPE (2020). </w:t>
      </w:r>
      <w:r w:rsidR="29462C6A">
        <w:rPr/>
        <w:t xml:space="preserve">By practitioners being knowledgeable about different cultures for example, it </w:t>
      </w:r>
      <w:r w:rsidR="520F51EC">
        <w:rPr/>
        <w:t>allows them to create discussions within the classroom or with parent</w:t>
      </w:r>
      <w:r w:rsidR="74F6132C">
        <w:rPr/>
        <w:t xml:space="preserve">s, making everybody feel a sense of belonging. </w:t>
      </w:r>
      <w:r w:rsidR="459E7AC5">
        <w:rPr/>
        <w:t>Early years setting should be proactive at challenging and addressing any barriers to inclusion within the school, for example negat</w:t>
      </w:r>
      <w:r w:rsidR="7DDCC992">
        <w:rPr/>
        <w:t>ivity and stereotyping. By encouraging everyone to be fair and equal</w:t>
      </w:r>
      <w:r w:rsidR="574CD7E9">
        <w:rPr/>
        <w:t xml:space="preserve"> within the setting, this has a positive impact not only on children’s development, but </w:t>
      </w:r>
      <w:bookmarkStart w:name="_Int_aq899CFT" w:id="736836962"/>
      <w:r w:rsidR="574CD7E9">
        <w:rPr/>
        <w:t>their</w:t>
      </w:r>
      <w:bookmarkEnd w:id="736836962"/>
      <w:r w:rsidR="574CD7E9">
        <w:rPr/>
        <w:t xml:space="preserve"> education</w:t>
      </w:r>
      <w:r w:rsidR="0A93275F">
        <w:rPr/>
        <w:t>, health and wellbeing.</w:t>
      </w:r>
      <w:r w:rsidR="40B097A2">
        <w:rPr/>
        <w:t xml:space="preserve"> Inclusive leadership can be promoted through the school's curriculum, by designing their curriculum to reflect different </w:t>
      </w:r>
      <w:r w:rsidR="7F557CD3">
        <w:rPr/>
        <w:t xml:space="preserve">religions, cultures and beliefs. Takeuchi (2018) believes that </w:t>
      </w:r>
      <w:r w:rsidR="3DFA6205">
        <w:rPr/>
        <w:t xml:space="preserve">the different ways </w:t>
      </w:r>
      <w:r w:rsidR="7F557CD3">
        <w:rPr/>
        <w:t>children</w:t>
      </w:r>
      <w:r w:rsidR="408B7D9F">
        <w:rPr/>
        <w:t xml:space="preserve"> </w:t>
      </w:r>
      <w:r w:rsidR="11381FAA">
        <w:rPr/>
        <w:t xml:space="preserve">learn and study </w:t>
      </w:r>
      <w:r w:rsidR="408B7D9F">
        <w:rPr/>
        <w:t xml:space="preserve">from different cultures </w:t>
      </w:r>
      <w:r w:rsidR="2995CF44">
        <w:rPr/>
        <w:t xml:space="preserve">should be integrated throughout early years settings to provide equality and cultural appreciation within the community. </w:t>
      </w:r>
      <w:r w:rsidR="5BF1B9CF">
        <w:rPr/>
        <w:t xml:space="preserve">This supports the idea of educating children about different cultures and </w:t>
      </w:r>
      <w:r w:rsidR="5BF1B9CF">
        <w:rPr/>
        <w:t>Goc</w:t>
      </w:r>
      <w:r w:rsidR="3E705B0D">
        <w:rPr/>
        <w:t>l</w:t>
      </w:r>
      <w:r w:rsidR="5BF1B9CF">
        <w:rPr/>
        <w:t>owska</w:t>
      </w:r>
      <w:r w:rsidR="5BF1B9CF">
        <w:rPr/>
        <w:t xml:space="preserve"> et al. (2018) agrees by suggesting that early </w:t>
      </w:r>
      <w:r w:rsidR="3328944D">
        <w:rPr/>
        <w:t>year's</w:t>
      </w:r>
      <w:r w:rsidR="5BF1B9CF">
        <w:rPr/>
        <w:t xml:space="preserve"> sett</w:t>
      </w:r>
      <w:r w:rsidR="384511E2">
        <w:rPr/>
        <w:t xml:space="preserve">ings can </w:t>
      </w:r>
      <w:r w:rsidR="7A2014D1">
        <w:rPr/>
        <w:t>introduce culturally inclusive toys and books to help educate the children</w:t>
      </w:r>
      <w:r w:rsidR="7F3C4015">
        <w:rPr/>
        <w:t xml:space="preserve"> about their community. </w:t>
      </w:r>
      <w:r w:rsidR="1DC2CDA6">
        <w:rPr/>
        <w:t>This not only</w:t>
      </w:r>
      <w:r w:rsidR="501EB831">
        <w:rPr/>
        <w:t xml:space="preserve"> </w:t>
      </w:r>
      <w:r w:rsidR="7A5F0AA1">
        <w:rPr/>
        <w:t xml:space="preserve">encourages </w:t>
      </w:r>
      <w:r w:rsidR="1DC2CDA6">
        <w:rPr/>
        <w:t xml:space="preserve">conversation and improves cultural knowledge, </w:t>
      </w:r>
      <w:r w:rsidR="5CEBE4F9">
        <w:rPr/>
        <w:t xml:space="preserve">but it </w:t>
      </w:r>
      <w:r w:rsidR="7FF5EA67">
        <w:rPr/>
        <w:t>again</w:t>
      </w:r>
      <w:r w:rsidR="1DC2CDA6">
        <w:rPr/>
        <w:t xml:space="preserve"> </w:t>
      </w:r>
      <w:r w:rsidR="0E4D85E3">
        <w:rPr/>
        <w:t>supports</w:t>
      </w:r>
      <w:r w:rsidR="2F712ACA">
        <w:rPr/>
        <w:t xml:space="preserve"> pupils to feel a sense of belonging for the children who are part of those cultures.</w:t>
      </w:r>
      <w:r w:rsidR="4D688294">
        <w:rPr/>
        <w:t xml:space="preserve"> </w:t>
      </w:r>
      <w:r w:rsidR="0A93275F">
        <w:rPr/>
        <w:t xml:space="preserve">Another way to promote inclusive leadership </w:t>
      </w:r>
      <w:r w:rsidR="1BBD5261">
        <w:rPr/>
        <w:t xml:space="preserve">in school settings, is by constantly reviewing their policy and practice to make sure it is </w:t>
      </w:r>
      <w:r w:rsidR="752D60B7">
        <w:rPr/>
        <w:t xml:space="preserve">catering to each individual child </w:t>
      </w:r>
      <w:r w:rsidR="1D1F15D7">
        <w:rPr/>
        <w:t>fairly. Communication is also a big factor</w:t>
      </w:r>
      <w:r w:rsidR="05DBCE2D">
        <w:rPr/>
        <w:t xml:space="preserve"> and through inclusive practice the needs of all pupils are met due to increased levels of communication between pupils, s</w:t>
      </w:r>
      <w:r w:rsidR="652E40C5">
        <w:rPr/>
        <w:t>taff and parents</w:t>
      </w:r>
      <w:r w:rsidR="1D1F15D7">
        <w:rPr/>
        <w:t xml:space="preserve">, </w:t>
      </w:r>
      <w:r w:rsidR="3320A820">
        <w:rPr/>
        <w:t>resulting in</w:t>
      </w:r>
      <w:r w:rsidR="4728AFE1">
        <w:rPr/>
        <w:t xml:space="preserve"> improved</w:t>
      </w:r>
      <w:r w:rsidR="3320A820">
        <w:rPr/>
        <w:t xml:space="preserve"> academic success. B</w:t>
      </w:r>
      <w:r w:rsidR="1D1F15D7">
        <w:rPr/>
        <w:t>y asking simple questions su</w:t>
      </w:r>
      <w:r w:rsidR="7C71886F">
        <w:rPr/>
        <w:t>ch as “is our setting inclusive?” or “is everyone’s voice being heard?”</w:t>
      </w:r>
      <w:r w:rsidR="3B166DA1">
        <w:rPr/>
        <w:t>, early years settings can</w:t>
      </w:r>
      <w:r w:rsidR="350E2D79">
        <w:rPr/>
        <w:t xml:space="preserve"> get feedback allowing them to continue to develop and improve their in</w:t>
      </w:r>
      <w:r w:rsidR="799576EC">
        <w:rPr/>
        <w:t xml:space="preserve">clusive setting and see what changes need to be made to benefit </w:t>
      </w:r>
      <w:r w:rsidR="53058543">
        <w:rPr/>
        <w:t xml:space="preserve">all pupils, staff and parents. </w:t>
      </w:r>
    </w:p>
    <w:p w:rsidR="7E2B13AD" w:rsidP="3554C928" w:rsidRDefault="7E2B13AD" w14:paraId="43A23E49" w14:textId="1E2337EC">
      <w:pPr>
        <w:pStyle w:val="Normal"/>
        <w:spacing w:before="0" w:beforeAutospacing="off" w:line="276" w:lineRule="auto"/>
        <w:jc w:val="both"/>
      </w:pPr>
      <w:r w:rsidR="7E2B13AD">
        <w:rPr/>
        <w:t xml:space="preserve">In conclusion, promoting inclusive leadership in early years to create </w:t>
      </w:r>
      <w:r w:rsidR="128FA66F">
        <w:rPr/>
        <w:t>an</w:t>
      </w:r>
      <w:r w:rsidR="7E2B13AD">
        <w:rPr/>
        <w:t xml:space="preserve"> inclusive setting </w:t>
      </w:r>
      <w:r w:rsidR="4216A168">
        <w:rPr/>
        <w:t>is essential to get the best outcome for all children. By practitioners implementing incl</w:t>
      </w:r>
      <w:r w:rsidR="391F9818">
        <w:rPr/>
        <w:t>usive leadership into the setting through knowledge, understanding, inclusive literature and communication</w:t>
      </w:r>
      <w:r w:rsidR="3C59FFD7">
        <w:rPr/>
        <w:t xml:space="preserve"> it allows not only the children, but parents, families and other staff members to recognise the importance of </w:t>
      </w:r>
      <w:r w:rsidR="56A0F6DA">
        <w:rPr/>
        <w:t xml:space="preserve">inclusion to achieve the health and wellbeing of all individuals in the community. </w:t>
      </w:r>
    </w:p>
    <w:p w:rsidR="3554C928" w:rsidP="3554C928" w:rsidRDefault="3554C928" w14:paraId="78F86264" w14:textId="478DED3D">
      <w:pPr>
        <w:pStyle w:val="Normal"/>
        <w:spacing w:before="0" w:beforeAutospacing="off"/>
        <w:jc w:val="left"/>
      </w:pPr>
    </w:p>
    <w:p w:rsidR="4E109A8B" w:rsidP="3554C928" w:rsidRDefault="4E109A8B" w14:paraId="5D7B7DFE" w14:textId="78649A4A">
      <w:pPr>
        <w:spacing w:before="0" w:beforeAutospacing="off" w:after="160" w:line="259" w:lineRule="auto"/>
        <w:jc w:val="left"/>
        <w:rPr>
          <w:rFonts w:ascii="Calibri" w:hAnsi="Calibri" w:eastAsia="Calibri" w:cs="Calibri"/>
          <w:noProof w:val="0"/>
          <w:sz w:val="24"/>
          <w:szCs w:val="24"/>
          <w:lang w:val="en-GB"/>
        </w:rPr>
      </w:pPr>
      <w:r w:rsidRPr="3554C928" w:rsidR="4E109A8B">
        <w:rPr>
          <w:rFonts w:ascii="Calibri" w:hAnsi="Calibri" w:eastAsia="Calibri" w:cs="Calibri"/>
          <w:noProof w:val="0"/>
          <w:sz w:val="24"/>
          <w:szCs w:val="24"/>
          <w:lang w:val="en-GB"/>
        </w:rPr>
        <w:t>References</w:t>
      </w:r>
    </w:p>
    <w:p w:rsidR="3C64556E" w:rsidP="3554C928" w:rsidRDefault="3C64556E" w14:paraId="440E7CA2" w14:textId="32406BCB">
      <w:pPr>
        <w:jc w:val="both"/>
        <w:rPr>
          <w:rFonts w:ascii="Calibri" w:hAnsi="Calibri" w:eastAsia="Calibri" w:cs="Calibri" w:asciiTheme="minorAscii" w:hAnsiTheme="minorAscii" w:eastAsiaTheme="minorAscii" w:cstheme="minorAscii"/>
          <w:noProof w:val="0"/>
          <w:sz w:val="22"/>
          <w:szCs w:val="22"/>
          <w:lang w:val="en-GB"/>
        </w:rPr>
      </w:pPr>
      <w:r w:rsidRPr="3554C928" w:rsidR="3C64556E">
        <w:rPr>
          <w:rFonts w:ascii="Calibri" w:hAnsi="Calibri" w:eastAsia="Calibri" w:cs="Calibri" w:asciiTheme="minorAscii" w:hAnsiTheme="minorAscii" w:eastAsiaTheme="minorAscii" w:cstheme="minorAscii"/>
          <w:noProof w:val="0"/>
          <w:sz w:val="22"/>
          <w:szCs w:val="22"/>
          <w:lang w:val="en-GB"/>
        </w:rPr>
        <w:t xml:space="preserve">Booysen, L. (2014) ‘The development of inclusive leadership practice and processes’, </w:t>
      </w:r>
      <w:r w:rsidRPr="3554C928" w:rsidR="3C64556E">
        <w:rPr>
          <w:rFonts w:ascii="Calibri" w:hAnsi="Calibri" w:eastAsia="Calibri" w:cs="Calibri" w:asciiTheme="minorAscii" w:hAnsiTheme="minorAscii" w:eastAsiaTheme="minorAscii" w:cstheme="minorAscii"/>
          <w:i w:val="1"/>
          <w:iCs w:val="1"/>
          <w:noProof w:val="0"/>
          <w:sz w:val="22"/>
          <w:szCs w:val="22"/>
          <w:lang w:val="en-GB"/>
        </w:rPr>
        <w:t>Diversity at work: The practice of inclusion</w:t>
      </w:r>
      <w:r w:rsidRPr="3554C928" w:rsidR="3C64556E">
        <w:rPr>
          <w:rFonts w:ascii="Calibri" w:hAnsi="Calibri" w:eastAsia="Calibri" w:cs="Calibri" w:asciiTheme="minorAscii" w:hAnsiTheme="minorAscii" w:eastAsiaTheme="minorAscii" w:cstheme="minorAscii"/>
          <w:noProof w:val="0"/>
          <w:sz w:val="22"/>
          <w:szCs w:val="22"/>
          <w:lang w:val="en-GB"/>
        </w:rPr>
        <w:t xml:space="preserve">, pp.296-329. DOI: </w:t>
      </w:r>
      <w:hyperlink r:id="R2736af467c0b4c49">
        <w:r w:rsidRPr="3554C928" w:rsidR="3C64556E">
          <w:rPr>
            <w:rStyle w:val="Hyperlink"/>
            <w:rFonts w:ascii="Calibri" w:hAnsi="Calibri" w:eastAsia="Calibri" w:cs="Calibri" w:asciiTheme="minorAscii" w:hAnsiTheme="minorAscii" w:eastAsiaTheme="minorAscii" w:cstheme="minorAscii"/>
            <w:noProof w:val="0"/>
            <w:sz w:val="22"/>
            <w:szCs w:val="22"/>
            <w:lang w:val="en-GB"/>
          </w:rPr>
          <w:t>https://psycnet.apa.org/doi/10.1002/9781118764282.ch10</w:t>
        </w:r>
      </w:hyperlink>
      <w:r w:rsidRPr="3554C928" w:rsidR="3C64556E">
        <w:rPr>
          <w:rFonts w:ascii="Calibri" w:hAnsi="Calibri" w:eastAsia="Calibri" w:cs="Calibri" w:asciiTheme="minorAscii" w:hAnsiTheme="minorAscii" w:eastAsiaTheme="minorAscii" w:cstheme="minorAscii"/>
          <w:noProof w:val="0"/>
          <w:sz w:val="22"/>
          <w:szCs w:val="22"/>
          <w:lang w:val="en-GB"/>
        </w:rPr>
        <w:t xml:space="preserve"> (Accessed: 18</w:t>
      </w:r>
      <w:r w:rsidRPr="3554C928" w:rsidR="3C64556E">
        <w:rPr>
          <w:rFonts w:ascii="Calibri" w:hAnsi="Calibri" w:eastAsia="Calibri" w:cs="Calibri" w:asciiTheme="minorAscii" w:hAnsiTheme="minorAscii" w:eastAsiaTheme="minorAscii" w:cstheme="minorAscii"/>
          <w:noProof w:val="0"/>
          <w:sz w:val="22"/>
          <w:szCs w:val="22"/>
          <w:vertAlign w:val="superscript"/>
          <w:lang w:val="en-GB"/>
        </w:rPr>
        <w:t xml:space="preserve"> </w:t>
      </w:r>
      <w:r w:rsidRPr="3554C928" w:rsidR="3C64556E">
        <w:rPr>
          <w:rFonts w:ascii="Calibri" w:hAnsi="Calibri" w:eastAsia="Calibri" w:cs="Calibri" w:asciiTheme="minorAscii" w:hAnsiTheme="minorAscii" w:eastAsiaTheme="minorAscii" w:cstheme="minorAscii"/>
          <w:noProof w:val="0"/>
          <w:sz w:val="22"/>
          <w:szCs w:val="22"/>
          <w:lang w:val="en-GB"/>
        </w:rPr>
        <w:t xml:space="preserve">November 2021). </w:t>
      </w:r>
    </w:p>
    <w:p w:rsidR="63E5517E" w:rsidP="3554C928" w:rsidRDefault="63E5517E" w14:paraId="38570271" w14:textId="00260D00">
      <w:pPr>
        <w:pStyle w:val="Normal"/>
        <w:jc w:val="left"/>
        <w:rPr>
          <w:rFonts w:ascii="Calibri" w:hAnsi="Calibri" w:eastAsia="Calibri" w:cs="Calibri" w:asciiTheme="minorAscii" w:hAnsiTheme="minorAscii" w:eastAsiaTheme="minorAscii" w:cstheme="minorAscii"/>
          <w:noProof w:val="0"/>
          <w:sz w:val="22"/>
          <w:szCs w:val="22"/>
          <w:lang w:val="en-GB"/>
        </w:rPr>
      </w:pPr>
      <w:r w:rsidRPr="3554C928" w:rsidR="63E5517E">
        <w:rPr>
          <w:rFonts w:ascii="Calibri" w:hAnsi="Calibri" w:eastAsia="Calibri" w:cs="Calibri" w:asciiTheme="minorAscii" w:hAnsiTheme="minorAscii" w:eastAsiaTheme="minorAscii" w:cstheme="minorAscii"/>
          <w:noProof w:val="0"/>
          <w:sz w:val="22"/>
          <w:szCs w:val="22"/>
          <w:lang w:val="en-GB"/>
        </w:rPr>
        <w:t xml:space="preserve">Bortini, P. </w:t>
      </w:r>
      <w:r w:rsidRPr="3554C928" w:rsidR="63E5517E">
        <w:rPr>
          <w:rFonts w:ascii="Calibri" w:hAnsi="Calibri" w:eastAsia="Calibri" w:cs="Calibri" w:asciiTheme="minorAscii" w:hAnsiTheme="minorAscii" w:eastAsiaTheme="minorAscii" w:cstheme="minorAscii"/>
          <w:i w:val="1"/>
          <w:iCs w:val="1"/>
          <w:noProof w:val="0"/>
          <w:sz w:val="22"/>
          <w:szCs w:val="22"/>
          <w:lang w:val="en-GB"/>
        </w:rPr>
        <w:t>et al.</w:t>
      </w:r>
      <w:r w:rsidRPr="3554C928" w:rsidR="63E5517E">
        <w:rPr>
          <w:rFonts w:ascii="Calibri" w:hAnsi="Calibri" w:eastAsia="Calibri" w:cs="Calibri" w:asciiTheme="minorAscii" w:hAnsiTheme="minorAscii" w:eastAsiaTheme="minorAscii" w:cstheme="minorAscii"/>
          <w:noProof w:val="0"/>
          <w:sz w:val="22"/>
          <w:szCs w:val="22"/>
          <w:lang w:val="en-GB"/>
        </w:rPr>
        <w:t xml:space="preserve"> (2018). </w:t>
      </w:r>
      <w:r w:rsidRPr="3554C928" w:rsidR="63E5517E">
        <w:rPr>
          <w:rFonts w:ascii="Calibri" w:hAnsi="Calibri" w:eastAsia="Calibri" w:cs="Calibri" w:asciiTheme="minorAscii" w:hAnsiTheme="minorAscii" w:eastAsiaTheme="minorAscii" w:cstheme="minorAscii"/>
          <w:i w:val="1"/>
          <w:iCs w:val="1"/>
          <w:noProof w:val="0"/>
          <w:sz w:val="22"/>
          <w:szCs w:val="22"/>
          <w:lang w:val="en-GB"/>
        </w:rPr>
        <w:t>Inclusive leadership</w:t>
      </w:r>
      <w:r w:rsidRPr="3554C928" w:rsidR="63E5517E">
        <w:rPr>
          <w:rFonts w:ascii="Calibri" w:hAnsi="Calibri" w:eastAsia="Calibri" w:cs="Calibri" w:asciiTheme="minorAscii" w:hAnsiTheme="minorAscii" w:eastAsiaTheme="minorAscii" w:cstheme="minorAscii"/>
          <w:noProof w:val="0"/>
          <w:sz w:val="22"/>
          <w:szCs w:val="22"/>
          <w:lang w:val="en-GB"/>
        </w:rPr>
        <w:t>: Theoretical framework.</w:t>
      </w:r>
    </w:p>
    <w:p w:rsidR="72E481C1" w:rsidP="3554C928" w:rsidRDefault="72E481C1" w14:paraId="3DCE437C" w14:textId="622D5E55">
      <w:pPr>
        <w:jc w:val="left"/>
        <w:rPr>
          <w:rFonts w:ascii="Calibri" w:hAnsi="Calibri" w:eastAsia="Calibri" w:cs="Calibri" w:asciiTheme="minorAscii" w:hAnsiTheme="minorAscii" w:eastAsiaTheme="minorAscii" w:cstheme="minorAscii"/>
          <w:noProof w:val="0"/>
          <w:sz w:val="22"/>
          <w:szCs w:val="22"/>
          <w:lang w:val="en-GB"/>
        </w:rPr>
      </w:pPr>
      <w:r w:rsidRPr="3554C928" w:rsidR="72E481C1">
        <w:rPr>
          <w:rFonts w:ascii="Calibri" w:hAnsi="Calibri" w:eastAsia="Calibri" w:cs="Calibri" w:asciiTheme="minorAscii" w:hAnsiTheme="minorAscii" w:eastAsiaTheme="minorAscii" w:cstheme="minorAscii"/>
          <w:noProof w:val="0"/>
          <w:sz w:val="22"/>
          <w:szCs w:val="22"/>
          <w:lang w:val="en-GB"/>
        </w:rPr>
        <w:t>Bowlby, J. (196). Attachment and loss. Basic books.</w:t>
      </w:r>
    </w:p>
    <w:p w:rsidR="14FF548D" w:rsidP="3554C928" w:rsidRDefault="14FF548D" w14:paraId="6C4B84D1" w14:textId="7FFF3AA1">
      <w:pPr>
        <w:jc w:val="left"/>
        <w:rPr>
          <w:rFonts w:ascii="Calibri" w:hAnsi="Calibri" w:eastAsia="Calibri" w:cs="Calibri" w:asciiTheme="minorAscii" w:hAnsiTheme="minorAscii" w:eastAsiaTheme="minorAscii" w:cstheme="minorAscii"/>
          <w:strike w:val="0"/>
          <w:dstrike w:val="0"/>
          <w:noProof w:val="0"/>
          <w:color w:val="0000FF"/>
          <w:sz w:val="22"/>
          <w:szCs w:val="22"/>
          <w:u w:val="single"/>
          <w:lang w:val="en-GB"/>
        </w:rPr>
      </w:pPr>
      <w:r w:rsidRPr="3554C928" w:rsidR="14FF548D">
        <w:rPr>
          <w:rFonts w:ascii="Calibri" w:hAnsi="Calibri" w:eastAsia="Calibri" w:cs="Calibri" w:asciiTheme="minorAscii" w:hAnsiTheme="minorAscii" w:eastAsiaTheme="minorAscii" w:cstheme="minorAscii"/>
          <w:noProof w:val="0"/>
          <w:sz w:val="22"/>
          <w:szCs w:val="22"/>
          <w:lang w:val="en-GB"/>
        </w:rPr>
        <w:t>Child Mind Institute (2021) How to Avoid Passing Anxiety on to Your Kids. Available:</w:t>
      </w:r>
      <w:r w:rsidRPr="3554C928" w:rsidR="14FF548D">
        <w:rPr>
          <w:rFonts w:ascii="Calibri" w:hAnsi="Calibri" w:eastAsia="Calibri" w:cs="Calibri" w:asciiTheme="minorAscii" w:hAnsiTheme="minorAscii" w:eastAsiaTheme="minorAscii" w:cstheme="minorAscii"/>
          <w:noProof w:val="0"/>
          <w:sz w:val="22"/>
          <w:szCs w:val="22"/>
          <w:lang w:val="en-GB"/>
        </w:rPr>
        <w:t xml:space="preserve"> </w:t>
      </w:r>
      <w:hyperlink r:id="R26deae96d3d343e4">
        <w:r w:rsidRPr="3554C928" w:rsidR="14FF548D">
          <w:rPr>
            <w:rStyle w:val="Hyperlink"/>
            <w:rFonts w:ascii="Calibri" w:hAnsi="Calibri" w:eastAsia="Calibri" w:cs="Calibri" w:asciiTheme="minorAscii" w:hAnsiTheme="minorAscii" w:eastAsiaTheme="minorAscii" w:cstheme="minorAscii"/>
            <w:noProof w:val="0"/>
            <w:sz w:val="22"/>
            <w:szCs w:val="22"/>
            <w:lang w:val="en-GB"/>
          </w:rPr>
          <w:t>https://childmind.org/article/how-to-avoid-passing-anxiety-on-to-your-kids/</w:t>
        </w:r>
      </w:hyperlink>
      <w:r w:rsidRPr="3554C928" w:rsidR="14FF548D">
        <w:rPr>
          <w:rFonts w:ascii="Calibri" w:hAnsi="Calibri" w:eastAsia="Calibri" w:cs="Calibri" w:asciiTheme="minorAscii" w:hAnsiTheme="minorAscii" w:eastAsiaTheme="minorAscii" w:cstheme="minorAscii"/>
          <w:noProof w:val="0"/>
          <w:sz w:val="22"/>
          <w:szCs w:val="22"/>
          <w:lang w:val="en-GB"/>
        </w:rPr>
        <w:t xml:space="preserve"> </w:t>
      </w:r>
      <w:r w:rsidRPr="3554C928" w:rsidR="14FF548D">
        <w:rPr>
          <w:rFonts w:ascii="Calibri" w:hAnsi="Calibri" w:eastAsia="Calibri" w:cs="Calibri" w:asciiTheme="minorAscii" w:hAnsiTheme="minorAscii" w:eastAsiaTheme="minorAscii" w:cstheme="minorAscii"/>
          <w:strike w:val="0"/>
          <w:dstrike w:val="0"/>
          <w:noProof w:val="0"/>
          <w:color w:val="0000FF"/>
          <w:sz w:val="22"/>
          <w:szCs w:val="22"/>
          <w:u w:val="single"/>
          <w:lang w:val="en-GB"/>
        </w:rPr>
        <w:t>(Accessed: 8</w:t>
      </w:r>
      <w:r w:rsidRPr="3554C928" w:rsidR="14FF548D">
        <w:rPr>
          <w:rFonts w:ascii="Calibri" w:hAnsi="Calibri" w:eastAsia="Calibri" w:cs="Calibri" w:asciiTheme="minorAscii" w:hAnsiTheme="minorAscii" w:eastAsiaTheme="minorAscii" w:cstheme="minorAscii"/>
          <w:strike w:val="0"/>
          <w:dstrike w:val="0"/>
          <w:noProof w:val="0"/>
          <w:color w:val="0000FF"/>
          <w:sz w:val="22"/>
          <w:szCs w:val="22"/>
          <w:u w:val="single"/>
          <w:vertAlign w:val="superscript"/>
          <w:lang w:val="en-GB"/>
        </w:rPr>
        <w:t>th</w:t>
      </w:r>
      <w:r w:rsidRPr="3554C928" w:rsidR="14FF548D">
        <w:rPr>
          <w:rFonts w:ascii="Calibri" w:hAnsi="Calibri" w:eastAsia="Calibri" w:cs="Calibri" w:asciiTheme="minorAscii" w:hAnsiTheme="minorAscii" w:eastAsiaTheme="minorAscii" w:cstheme="minorAscii"/>
          <w:strike w:val="0"/>
          <w:dstrike w:val="0"/>
          <w:noProof w:val="0"/>
          <w:color w:val="0000FF"/>
          <w:sz w:val="22"/>
          <w:szCs w:val="22"/>
          <w:u w:val="single"/>
          <w:lang w:val="en-GB"/>
        </w:rPr>
        <w:t xml:space="preserve"> November 2021).</w:t>
      </w:r>
    </w:p>
    <w:p w:rsidR="4E109A8B" w:rsidP="3554C928" w:rsidRDefault="4E109A8B" w14:paraId="3707C1E5" w14:textId="18A2A86C">
      <w:pPr>
        <w:spacing w:after="160" w:line="259" w:lineRule="auto"/>
        <w:jc w:val="both"/>
        <w:rPr>
          <w:rFonts w:ascii="Calibri" w:hAnsi="Calibri" w:eastAsia="Calibri" w:cs="Calibri" w:asciiTheme="minorAscii" w:hAnsiTheme="minorAscii" w:eastAsiaTheme="minorAscii" w:cstheme="minorAscii"/>
          <w:noProof w:val="0"/>
          <w:color w:val="auto"/>
          <w:sz w:val="22"/>
          <w:szCs w:val="22"/>
          <w:lang w:val="en-GB"/>
        </w:rPr>
      </w:pPr>
      <w:r w:rsidRPr="3554C928" w:rsidR="4E109A8B">
        <w:rPr>
          <w:rFonts w:ascii="Calibri" w:hAnsi="Calibri" w:eastAsia="Calibri" w:cs="Calibri" w:asciiTheme="minorAscii" w:hAnsiTheme="minorAscii" w:eastAsiaTheme="minorAscii" w:cstheme="minorAscii"/>
          <w:noProof w:val="0"/>
          <w:color w:val="222222"/>
          <w:sz w:val="22"/>
          <w:szCs w:val="22"/>
          <w:lang w:val="en-GB"/>
        </w:rPr>
        <w:t xml:space="preserve">CLPE (2020) </w:t>
      </w:r>
      <w:r w:rsidRPr="3554C928" w:rsidR="4E109A8B">
        <w:rPr>
          <w:rFonts w:ascii="Calibri" w:hAnsi="Calibri" w:eastAsia="Calibri" w:cs="Calibri" w:asciiTheme="minorAscii" w:hAnsiTheme="minorAscii" w:eastAsiaTheme="minorAscii" w:cstheme="minorAscii"/>
          <w:i w:val="1"/>
          <w:iCs w:val="1"/>
          <w:noProof w:val="0"/>
          <w:color w:val="222222"/>
          <w:sz w:val="22"/>
          <w:szCs w:val="22"/>
          <w:lang w:val="en-GB"/>
        </w:rPr>
        <w:t xml:space="preserve">Reflecting Realities. </w:t>
      </w:r>
      <w:r w:rsidRPr="3554C928" w:rsidR="4E109A8B">
        <w:rPr>
          <w:rFonts w:ascii="Calibri" w:hAnsi="Calibri" w:eastAsia="Calibri" w:cs="Calibri" w:asciiTheme="minorAscii" w:hAnsiTheme="minorAscii" w:eastAsiaTheme="minorAscii" w:cstheme="minorAscii"/>
          <w:noProof w:val="0"/>
          <w:color w:val="222222"/>
          <w:sz w:val="22"/>
          <w:szCs w:val="22"/>
          <w:lang w:val="en-GB"/>
        </w:rPr>
        <w:t xml:space="preserve">Available at: </w:t>
      </w:r>
      <w:hyperlink r:id="R5b8cdefab45d4db4">
        <w:r w:rsidRPr="3554C928" w:rsidR="4E109A8B">
          <w:rPr>
            <w:rStyle w:val="Hyperlink"/>
            <w:rFonts w:ascii="Calibri" w:hAnsi="Calibri" w:eastAsia="Calibri" w:cs="Calibri" w:asciiTheme="minorAscii" w:hAnsiTheme="minorAscii" w:eastAsiaTheme="minorAscii" w:cstheme="minorAscii"/>
            <w:strike w:val="0"/>
            <w:dstrike w:val="0"/>
            <w:noProof w:val="0"/>
            <w:sz w:val="22"/>
            <w:szCs w:val="22"/>
            <w:lang w:val="en-GB"/>
          </w:rPr>
          <w:t>CLPE Reflecting Realities 2020.pdf</w:t>
        </w:r>
      </w:hyperlink>
      <w:r w:rsidRPr="3554C928" w:rsidR="4E109A8B">
        <w:rPr>
          <w:rFonts w:ascii="Calibri" w:hAnsi="Calibri" w:eastAsia="Calibri" w:cs="Calibri" w:asciiTheme="minorAscii" w:hAnsiTheme="minorAscii" w:eastAsiaTheme="minorAscii" w:cstheme="minorAscii"/>
          <w:noProof w:val="0"/>
          <w:sz w:val="22"/>
          <w:szCs w:val="22"/>
          <w:lang w:val="en-GB"/>
        </w:rPr>
        <w:t xml:space="preserve"> (Accessed: 22</w:t>
      </w:r>
      <w:r w:rsidRPr="3554C928" w:rsidR="4E109A8B">
        <w:rPr>
          <w:rFonts w:ascii="Calibri" w:hAnsi="Calibri" w:eastAsia="Calibri" w:cs="Calibri" w:asciiTheme="minorAscii" w:hAnsiTheme="minorAscii" w:eastAsiaTheme="minorAscii" w:cstheme="minorAscii"/>
          <w:noProof w:val="0"/>
          <w:sz w:val="22"/>
          <w:szCs w:val="22"/>
          <w:vertAlign w:val="superscript"/>
          <w:lang w:val="en-GB"/>
        </w:rPr>
        <w:t>nd</w:t>
      </w:r>
      <w:r w:rsidRPr="3554C928" w:rsidR="4E109A8B">
        <w:rPr>
          <w:rFonts w:ascii="Calibri" w:hAnsi="Calibri" w:eastAsia="Calibri" w:cs="Calibri" w:asciiTheme="minorAscii" w:hAnsiTheme="minorAscii" w:eastAsiaTheme="minorAscii" w:cstheme="minorAscii"/>
          <w:noProof w:val="0"/>
          <w:sz w:val="22"/>
          <w:szCs w:val="22"/>
          <w:lang w:val="en-GB"/>
        </w:rPr>
        <w:t xml:space="preserve"> Novem</w:t>
      </w:r>
      <w:r w:rsidRPr="3554C928" w:rsidR="4E109A8B">
        <w:rPr>
          <w:rFonts w:ascii="Calibri" w:hAnsi="Calibri" w:eastAsia="Calibri" w:cs="Calibri" w:asciiTheme="minorAscii" w:hAnsiTheme="minorAscii" w:eastAsiaTheme="minorAscii" w:cstheme="minorAscii"/>
          <w:noProof w:val="0"/>
          <w:color w:val="auto"/>
          <w:sz w:val="22"/>
          <w:szCs w:val="22"/>
          <w:lang w:val="en-GB"/>
        </w:rPr>
        <w:t>ber 2021).</w:t>
      </w:r>
    </w:p>
    <w:p w:rsidR="0AAD2BCA" w:rsidP="3554C928" w:rsidRDefault="0AAD2BCA" w14:paraId="5CA8498D" w14:textId="0FEC1C0E">
      <w:pPr>
        <w:jc w:val="both"/>
        <w:rPr>
          <w:rFonts w:ascii="Calibri" w:hAnsi="Calibri" w:eastAsia="Calibri" w:cs="Calibri" w:asciiTheme="minorAscii" w:hAnsiTheme="minorAscii" w:eastAsiaTheme="minorAscii" w:cstheme="minorAscii"/>
          <w:noProof w:val="0"/>
          <w:sz w:val="22"/>
          <w:szCs w:val="22"/>
          <w:lang w:val="en-GB"/>
        </w:rPr>
      </w:pPr>
      <w:r w:rsidRPr="3554C928" w:rsidR="0AAD2BCA">
        <w:rPr>
          <w:rFonts w:ascii="Calibri" w:hAnsi="Calibri" w:eastAsia="Calibri" w:cs="Calibri" w:asciiTheme="minorAscii" w:hAnsiTheme="minorAscii" w:eastAsiaTheme="minorAscii" w:cstheme="minorAscii"/>
          <w:noProof w:val="0"/>
          <w:sz w:val="22"/>
          <w:szCs w:val="22"/>
          <w:lang w:val="en-GB"/>
        </w:rPr>
        <w:t xml:space="preserve">Donaldson, G. (2015) </w:t>
      </w:r>
      <w:r w:rsidRPr="3554C928" w:rsidR="0AAD2BCA">
        <w:rPr>
          <w:rFonts w:ascii="Calibri" w:hAnsi="Calibri" w:eastAsia="Calibri" w:cs="Calibri" w:asciiTheme="minorAscii" w:hAnsiTheme="minorAscii" w:eastAsiaTheme="minorAscii" w:cstheme="minorAscii"/>
          <w:i w:val="1"/>
          <w:iCs w:val="1"/>
          <w:noProof w:val="0"/>
          <w:sz w:val="22"/>
          <w:szCs w:val="22"/>
          <w:lang w:val="en-GB"/>
        </w:rPr>
        <w:t xml:space="preserve">Successful Futures Independent Review of Curriculum and Assessment Arrangements in Wales. </w:t>
      </w:r>
      <w:r w:rsidRPr="3554C928" w:rsidR="0AAD2BCA">
        <w:rPr>
          <w:rFonts w:ascii="Calibri" w:hAnsi="Calibri" w:eastAsia="Calibri" w:cs="Calibri" w:asciiTheme="minorAscii" w:hAnsiTheme="minorAscii" w:eastAsiaTheme="minorAscii" w:cstheme="minorAscii"/>
          <w:noProof w:val="0"/>
          <w:sz w:val="22"/>
          <w:szCs w:val="22"/>
          <w:lang w:val="en-GB"/>
        </w:rPr>
        <w:t xml:space="preserve">Available at: </w:t>
      </w:r>
      <w:hyperlink r:id="R6825d2e898aa4780">
        <w:r w:rsidRPr="3554C928" w:rsidR="0AAD2BCA">
          <w:rPr>
            <w:rStyle w:val="Hyperlink"/>
            <w:rFonts w:ascii="Calibri" w:hAnsi="Calibri" w:eastAsia="Calibri" w:cs="Calibri" w:asciiTheme="minorAscii" w:hAnsiTheme="minorAscii" w:eastAsiaTheme="minorAscii" w:cstheme="minorAscii"/>
            <w:noProof w:val="0"/>
            <w:sz w:val="22"/>
            <w:szCs w:val="22"/>
            <w:lang w:val="en-GB"/>
          </w:rPr>
          <w:t>https://gov.wales/sites/default/files/publications/2018-03/successful-futures.pdf</w:t>
        </w:r>
      </w:hyperlink>
      <w:r w:rsidRPr="3554C928" w:rsidR="0AAD2BCA">
        <w:rPr>
          <w:rFonts w:ascii="Calibri" w:hAnsi="Calibri" w:eastAsia="Calibri" w:cs="Calibri" w:asciiTheme="minorAscii" w:hAnsiTheme="minorAscii" w:eastAsiaTheme="minorAscii" w:cstheme="minorAscii"/>
          <w:noProof w:val="0"/>
          <w:sz w:val="22"/>
          <w:szCs w:val="22"/>
          <w:lang w:val="en-GB"/>
        </w:rPr>
        <w:t xml:space="preserve"> (Accessed: 18 December 2021).</w:t>
      </w:r>
    </w:p>
    <w:p w:rsidR="4E109A8B" w:rsidP="3554C928" w:rsidRDefault="4E109A8B" w14:paraId="4C4E659D" w14:textId="7EBAE33A">
      <w:pPr>
        <w:jc w:val="both"/>
        <w:rPr>
          <w:rFonts w:ascii="Calibri" w:hAnsi="Calibri" w:eastAsia="Calibri" w:cs="Calibri" w:asciiTheme="minorAscii" w:hAnsiTheme="minorAscii" w:eastAsiaTheme="minorAscii" w:cstheme="minorAscii"/>
          <w:noProof w:val="0"/>
          <w:color w:val="auto"/>
          <w:sz w:val="22"/>
          <w:szCs w:val="22"/>
          <w:lang w:val="en-GB"/>
        </w:rPr>
      </w:pPr>
      <w:r w:rsidRPr="3554C928" w:rsidR="4E109A8B">
        <w:rPr>
          <w:rFonts w:ascii="Calibri" w:hAnsi="Calibri" w:eastAsia="Calibri" w:cs="Calibri" w:asciiTheme="minorAscii" w:hAnsiTheme="minorAscii" w:eastAsiaTheme="minorAscii" w:cstheme="minorAscii"/>
          <w:noProof w:val="0"/>
          <w:color w:val="auto"/>
          <w:sz w:val="22"/>
          <w:szCs w:val="22"/>
          <w:lang w:val="en-GB"/>
        </w:rPr>
        <w:t xml:space="preserve">Epstein, J. L. (1995). School/family/community partnerships. The Phi Delta </w:t>
      </w:r>
      <w:proofErr w:type="spellStart"/>
      <w:r w:rsidRPr="3554C928" w:rsidR="4E109A8B">
        <w:rPr>
          <w:rFonts w:ascii="Calibri" w:hAnsi="Calibri" w:eastAsia="Calibri" w:cs="Calibri" w:asciiTheme="minorAscii" w:hAnsiTheme="minorAscii" w:eastAsiaTheme="minorAscii" w:cstheme="minorAscii"/>
          <w:noProof w:val="0"/>
          <w:color w:val="auto"/>
          <w:sz w:val="22"/>
          <w:szCs w:val="22"/>
          <w:lang w:val="en-GB"/>
        </w:rPr>
        <w:t>Kappan</w:t>
      </w:r>
      <w:proofErr w:type="spellEnd"/>
      <w:r w:rsidRPr="3554C928" w:rsidR="4E109A8B">
        <w:rPr>
          <w:rFonts w:ascii="Calibri" w:hAnsi="Calibri" w:eastAsia="Calibri" w:cs="Calibri" w:asciiTheme="minorAscii" w:hAnsiTheme="minorAscii" w:eastAsiaTheme="minorAscii" w:cstheme="minorAscii"/>
          <w:noProof w:val="0"/>
          <w:color w:val="auto"/>
          <w:sz w:val="22"/>
          <w:szCs w:val="22"/>
          <w:lang w:val="en-GB"/>
        </w:rPr>
        <w:t>, 76(9), 701–712.</w:t>
      </w:r>
    </w:p>
    <w:p w:rsidR="4E109A8B" w:rsidP="3554C928" w:rsidRDefault="4E109A8B" w14:paraId="58F79182" w14:textId="7106E25A">
      <w:pPr>
        <w:spacing w:after="160" w:line="259" w:lineRule="auto"/>
        <w:rPr>
          <w:rFonts w:ascii="Calibri" w:hAnsi="Calibri" w:eastAsia="Calibri" w:cs="Calibri" w:asciiTheme="minorAscii" w:hAnsiTheme="minorAscii" w:eastAsiaTheme="minorAscii" w:cstheme="minorAscii"/>
          <w:noProof w:val="0"/>
          <w:color w:val="auto"/>
          <w:sz w:val="22"/>
          <w:szCs w:val="22"/>
          <w:lang w:val="en-GB"/>
        </w:rPr>
      </w:pPr>
      <w:r w:rsidRPr="3554C928" w:rsidR="4E109A8B">
        <w:rPr>
          <w:rFonts w:ascii="Calibri" w:hAnsi="Calibri" w:eastAsia="Calibri" w:cs="Calibri" w:asciiTheme="minorAscii" w:hAnsiTheme="minorAscii" w:eastAsiaTheme="minorAscii" w:cstheme="minorAscii"/>
          <w:noProof w:val="0"/>
          <w:color w:val="auto"/>
          <w:sz w:val="22"/>
          <w:szCs w:val="22"/>
          <w:lang w:val="en-GB"/>
        </w:rPr>
        <w:t>Erdener, M. A. (</w:t>
      </w:r>
      <w:r w:rsidRPr="3554C928" w:rsidR="4E109A8B">
        <w:rPr>
          <w:rFonts w:ascii="Calibri" w:hAnsi="Calibri" w:eastAsia="Calibri" w:cs="Calibri" w:asciiTheme="minorAscii" w:hAnsiTheme="minorAscii" w:eastAsiaTheme="minorAscii" w:cstheme="minorAscii"/>
          <w:noProof w:val="0"/>
          <w:color w:val="auto"/>
          <w:sz w:val="22"/>
          <w:szCs w:val="22"/>
          <w:lang w:val="en-GB"/>
        </w:rPr>
        <w:t>2016</w:t>
      </w:r>
      <w:r w:rsidRPr="3554C928" w:rsidR="4E109A8B">
        <w:rPr>
          <w:rFonts w:ascii="Calibri" w:hAnsi="Calibri" w:eastAsia="Calibri" w:cs="Calibri" w:asciiTheme="minorAscii" w:hAnsiTheme="minorAscii" w:eastAsiaTheme="minorAscii" w:cstheme="minorAscii"/>
          <w:noProof w:val="0"/>
          <w:color w:val="auto"/>
          <w:sz w:val="22"/>
          <w:szCs w:val="22"/>
          <w:lang w:val="en-GB"/>
        </w:rPr>
        <w:t>). Principals’ and teachers’ practices about parent involvement in schooling.</w:t>
      </w:r>
    </w:p>
    <w:p w:rsidR="286C9AF2" w:rsidP="3554C928" w:rsidRDefault="286C9AF2" w14:paraId="7C107C5A" w14:textId="6987A212">
      <w:pPr>
        <w:rPr>
          <w:rFonts w:ascii="Calibri" w:hAnsi="Calibri" w:eastAsia="Calibri" w:cs="Calibri" w:asciiTheme="minorAscii" w:hAnsiTheme="minorAscii" w:eastAsiaTheme="minorAscii" w:cstheme="minorAscii"/>
          <w:noProof w:val="0"/>
          <w:sz w:val="22"/>
          <w:szCs w:val="22"/>
          <w:lang w:val="en-GB"/>
        </w:rPr>
      </w:pPr>
      <w:r w:rsidRPr="3554C928" w:rsidR="286C9AF2">
        <w:rPr>
          <w:rFonts w:ascii="Calibri" w:hAnsi="Calibri" w:eastAsia="Calibri" w:cs="Calibri" w:asciiTheme="minorAscii" w:hAnsiTheme="minorAscii" w:eastAsiaTheme="minorAscii" w:cstheme="minorAscii"/>
          <w:noProof w:val="0"/>
          <w:sz w:val="22"/>
          <w:szCs w:val="22"/>
          <w:lang w:val="en-GB"/>
        </w:rPr>
        <w:t xml:space="preserve">Ferdman, J. P and Riggio, R. (2021) </w:t>
      </w:r>
      <w:r w:rsidRPr="3554C928" w:rsidR="286C9AF2">
        <w:rPr>
          <w:rFonts w:ascii="Calibri" w:hAnsi="Calibri" w:eastAsia="Calibri" w:cs="Calibri" w:asciiTheme="minorAscii" w:hAnsiTheme="minorAscii" w:eastAsiaTheme="minorAscii" w:cstheme="minorAscii"/>
          <w:i w:val="1"/>
          <w:iCs w:val="1"/>
          <w:noProof w:val="0"/>
          <w:sz w:val="22"/>
          <w:szCs w:val="22"/>
          <w:lang w:val="en-GB"/>
        </w:rPr>
        <w:t xml:space="preserve">Inclusive Leadership: Transforming diverse lives, workplaces and societies. </w:t>
      </w:r>
      <w:r w:rsidRPr="3554C928" w:rsidR="286C9AF2">
        <w:rPr>
          <w:rFonts w:ascii="Calibri" w:hAnsi="Calibri" w:eastAsia="Calibri" w:cs="Calibri" w:asciiTheme="minorAscii" w:hAnsiTheme="minorAscii" w:eastAsiaTheme="minorAscii" w:cstheme="minorAscii"/>
          <w:noProof w:val="0"/>
          <w:sz w:val="22"/>
          <w:szCs w:val="22"/>
          <w:lang w:val="en-GB"/>
        </w:rPr>
        <w:t>London: Routledge.</w:t>
      </w:r>
    </w:p>
    <w:p w:rsidR="4E109A8B" w:rsidP="3554C928" w:rsidRDefault="4E109A8B" w14:paraId="4A600EA4" w14:textId="504A8514">
      <w:pPr>
        <w:spacing w:after="160" w:line="259" w:lineRule="auto"/>
        <w:jc w:val="both"/>
        <w:rPr>
          <w:rFonts w:ascii="Calibri" w:hAnsi="Calibri" w:eastAsia="Calibri" w:cs="Calibri" w:asciiTheme="minorAscii" w:hAnsiTheme="minorAscii" w:eastAsiaTheme="minorAscii" w:cstheme="minorAscii"/>
          <w:noProof w:val="0"/>
          <w:sz w:val="22"/>
          <w:szCs w:val="22"/>
          <w:lang w:val="en-GB"/>
        </w:rPr>
      </w:pPr>
      <w:proofErr w:type="spellStart"/>
      <w:r w:rsidRPr="3554C928" w:rsidR="4E109A8B">
        <w:rPr>
          <w:rFonts w:ascii="Calibri" w:hAnsi="Calibri" w:eastAsia="Calibri" w:cs="Calibri" w:asciiTheme="minorAscii" w:hAnsiTheme="minorAscii" w:eastAsiaTheme="minorAscii" w:cstheme="minorAscii"/>
          <w:noProof w:val="0"/>
          <w:sz w:val="22"/>
          <w:szCs w:val="22"/>
          <w:lang w:val="en-GB"/>
        </w:rPr>
        <w:t>Gocłowska</w:t>
      </w:r>
      <w:proofErr w:type="spellEnd"/>
      <w:r w:rsidRPr="3554C928" w:rsidR="4E109A8B">
        <w:rPr>
          <w:rFonts w:ascii="Calibri" w:hAnsi="Calibri" w:eastAsia="Calibri" w:cs="Calibri" w:asciiTheme="minorAscii" w:hAnsiTheme="minorAscii" w:eastAsiaTheme="minorAscii" w:cstheme="minorAscii"/>
          <w:noProof w:val="0"/>
          <w:sz w:val="22"/>
          <w:szCs w:val="22"/>
          <w:lang w:val="en-GB"/>
        </w:rPr>
        <w:t xml:space="preserve">, M.A. </w:t>
      </w:r>
      <w:r w:rsidRPr="3554C928" w:rsidR="4E109A8B">
        <w:rPr>
          <w:rFonts w:ascii="Calibri" w:hAnsi="Calibri" w:eastAsia="Calibri" w:cs="Calibri" w:asciiTheme="minorAscii" w:hAnsiTheme="minorAscii" w:eastAsiaTheme="minorAscii" w:cstheme="minorAscii"/>
          <w:i w:val="1"/>
          <w:iCs w:val="1"/>
          <w:noProof w:val="0"/>
          <w:sz w:val="22"/>
          <w:szCs w:val="22"/>
          <w:lang w:val="en-GB"/>
        </w:rPr>
        <w:t>et al.</w:t>
      </w:r>
      <w:r w:rsidRPr="3554C928" w:rsidR="4E109A8B">
        <w:rPr>
          <w:rFonts w:ascii="Calibri" w:hAnsi="Calibri" w:eastAsia="Calibri" w:cs="Calibri" w:asciiTheme="minorAscii" w:hAnsiTheme="minorAscii" w:eastAsiaTheme="minorAscii" w:cstheme="minorAscii"/>
          <w:noProof w:val="0"/>
          <w:sz w:val="22"/>
          <w:szCs w:val="22"/>
          <w:lang w:val="en-GB"/>
        </w:rPr>
        <w:t xml:space="preserve"> (2018) ‘The Diversifying Experience Model: Taking a Broader Conceptual View of the Multiculturalism–Creativity Link’, </w:t>
      </w:r>
      <w:r w:rsidRPr="3554C928" w:rsidR="4E109A8B">
        <w:rPr>
          <w:rFonts w:ascii="Calibri" w:hAnsi="Calibri" w:eastAsia="Calibri" w:cs="Calibri" w:asciiTheme="minorAscii" w:hAnsiTheme="minorAscii" w:eastAsiaTheme="minorAscii" w:cstheme="minorAscii"/>
          <w:i w:val="1"/>
          <w:iCs w:val="1"/>
          <w:noProof w:val="0"/>
          <w:sz w:val="22"/>
          <w:szCs w:val="22"/>
          <w:lang w:val="en-GB"/>
        </w:rPr>
        <w:t>Journal of cross-cultural psychology</w:t>
      </w:r>
      <w:r w:rsidRPr="3554C928" w:rsidR="4E109A8B">
        <w:rPr>
          <w:rFonts w:ascii="Calibri" w:hAnsi="Calibri" w:eastAsia="Calibri" w:cs="Calibri" w:asciiTheme="minorAscii" w:hAnsiTheme="minorAscii" w:eastAsiaTheme="minorAscii" w:cstheme="minorAscii"/>
          <w:noProof w:val="0"/>
          <w:sz w:val="22"/>
          <w:szCs w:val="22"/>
          <w:lang w:val="en-GB"/>
        </w:rPr>
        <w:t>, 49(2), pp. 303–322. doi:10.1177/0022022116650258.</w:t>
      </w:r>
      <w:r>
        <w:br/>
      </w:r>
      <w:r w:rsidRPr="3554C928" w:rsidR="4E109A8B">
        <w:rPr>
          <w:rFonts w:ascii="Calibri" w:hAnsi="Calibri" w:eastAsia="Calibri" w:cs="Calibri" w:asciiTheme="minorAscii" w:hAnsiTheme="minorAscii" w:eastAsiaTheme="minorAscii" w:cstheme="minorAscii"/>
          <w:noProof w:val="0"/>
          <w:sz w:val="22"/>
          <w:szCs w:val="22"/>
          <w:lang w:val="en-GB"/>
        </w:rPr>
        <w:t>Lemmer, E. M. (</w:t>
      </w:r>
      <w:r w:rsidRPr="3554C928" w:rsidR="4E109A8B">
        <w:rPr>
          <w:rFonts w:ascii="Calibri" w:hAnsi="Calibri" w:eastAsia="Calibri" w:cs="Calibri" w:asciiTheme="minorAscii" w:hAnsiTheme="minorAscii" w:eastAsiaTheme="minorAscii" w:cstheme="minorAscii"/>
          <w:noProof w:val="0"/>
          <w:color w:val="000080"/>
          <w:sz w:val="22"/>
          <w:szCs w:val="22"/>
          <w:lang w:val="en-GB"/>
        </w:rPr>
        <w:t>2009</w:t>
      </w:r>
      <w:r w:rsidRPr="3554C928" w:rsidR="4E109A8B">
        <w:rPr>
          <w:rFonts w:ascii="Calibri" w:hAnsi="Calibri" w:eastAsia="Calibri" w:cs="Calibri" w:asciiTheme="minorAscii" w:hAnsiTheme="minorAscii" w:eastAsiaTheme="minorAscii" w:cstheme="minorAscii"/>
          <w:noProof w:val="0"/>
          <w:sz w:val="22"/>
          <w:szCs w:val="22"/>
          <w:lang w:val="en-GB"/>
        </w:rPr>
        <w:t>). Teachers’ experiences of parental involvement with diverse family types.</w:t>
      </w:r>
    </w:p>
    <w:p w:rsidR="1DC6CA11" w:rsidP="3554C928" w:rsidRDefault="1DC6CA11" w14:paraId="3C8D3ADD" w14:textId="37FBF786">
      <w:pPr>
        <w:pStyle w:val="Normal"/>
        <w:spacing w:after="160" w:line="259" w:lineRule="auto"/>
        <w:rPr>
          <w:rFonts w:ascii="Calibri" w:hAnsi="Calibri" w:eastAsia="Calibri" w:cs="Calibri" w:asciiTheme="minorAscii" w:hAnsiTheme="minorAscii" w:eastAsiaTheme="minorAscii" w:cstheme="minorAscii"/>
          <w:noProof w:val="0"/>
          <w:sz w:val="22"/>
          <w:szCs w:val="22"/>
          <w:lang w:val="en-GB"/>
        </w:rPr>
      </w:pPr>
      <w:r w:rsidRPr="3554C928" w:rsidR="1DC6CA11">
        <w:rPr>
          <w:rFonts w:ascii="Calibri" w:hAnsi="Calibri" w:eastAsia="Calibri" w:cs="Calibri" w:asciiTheme="minorAscii" w:hAnsiTheme="minorAscii" w:eastAsiaTheme="minorAscii" w:cstheme="minorAscii"/>
          <w:noProof w:val="0"/>
          <w:color w:val="auto"/>
          <w:sz w:val="22"/>
          <w:szCs w:val="22"/>
          <w:lang w:val="en-GB"/>
        </w:rPr>
        <w:t>Jeynes, W. H. (2011). Parental involvement research: Moving to the next level. School Community</w:t>
      </w:r>
    </w:p>
    <w:p w:rsidR="6951BCB8" w:rsidP="3554C928" w:rsidRDefault="6951BCB8" w14:paraId="05682E56" w14:textId="349B55ED">
      <w:pPr>
        <w:pStyle w:val="Normal"/>
        <w:spacing w:after="160" w:line="259" w:lineRule="auto"/>
        <w:jc w:val="both"/>
        <w:rPr>
          <w:rFonts w:ascii="Calibri" w:hAnsi="Calibri" w:eastAsia="Calibri" w:cs="Calibri" w:asciiTheme="minorAscii" w:hAnsiTheme="minorAscii" w:eastAsiaTheme="minorAscii" w:cstheme="minorAscii"/>
          <w:i w:val="1"/>
          <w:iCs w:val="1"/>
          <w:noProof w:val="0"/>
          <w:sz w:val="22"/>
          <w:szCs w:val="22"/>
          <w:lang w:val="en-GB"/>
        </w:rPr>
      </w:pPr>
      <w:r w:rsidRPr="3554C928" w:rsidR="6951BCB8">
        <w:rPr>
          <w:rFonts w:ascii="Calibri" w:hAnsi="Calibri" w:eastAsia="Calibri" w:cs="Calibri" w:asciiTheme="minorAscii" w:hAnsiTheme="minorAscii" w:eastAsiaTheme="minorAscii" w:cstheme="minorAscii"/>
          <w:noProof w:val="0"/>
          <w:sz w:val="22"/>
          <w:szCs w:val="22"/>
          <w:lang w:val="en-GB"/>
        </w:rPr>
        <w:t>Kalkman, K., &amp; Clark, A. (2017). Here we like playing princesses – newcomer migrant children’s transitions within day care: Ex</w:t>
      </w:r>
      <w:r w:rsidRPr="3554C928" w:rsidR="54ED29F7">
        <w:rPr>
          <w:rFonts w:ascii="Calibri" w:hAnsi="Calibri" w:eastAsia="Calibri" w:cs="Calibri" w:asciiTheme="minorAscii" w:hAnsiTheme="minorAscii" w:eastAsiaTheme="minorAscii" w:cstheme="minorAscii"/>
          <w:i w:val="0"/>
          <w:iCs w:val="0"/>
          <w:noProof w:val="0"/>
          <w:sz w:val="22"/>
          <w:szCs w:val="22"/>
          <w:lang w:val="en-GB"/>
        </w:rPr>
        <w:t xml:space="preserve">ploring role play as an indication of suitability and home and belonging. </w:t>
      </w:r>
      <w:r w:rsidRPr="3554C928" w:rsidR="54ED29F7">
        <w:rPr>
          <w:rFonts w:ascii="Calibri" w:hAnsi="Calibri" w:eastAsia="Calibri" w:cs="Calibri" w:asciiTheme="minorAscii" w:hAnsiTheme="minorAscii" w:eastAsiaTheme="minorAscii" w:cstheme="minorAscii"/>
          <w:i w:val="1"/>
          <w:iCs w:val="1"/>
          <w:noProof w:val="0"/>
          <w:sz w:val="22"/>
          <w:szCs w:val="22"/>
          <w:lang w:val="en-GB"/>
        </w:rPr>
        <w:t>European Early Childhood Education Research Jou</w:t>
      </w:r>
      <w:r w:rsidRPr="3554C928" w:rsidR="1FDB09CF">
        <w:rPr>
          <w:rFonts w:ascii="Calibri" w:hAnsi="Calibri" w:eastAsia="Calibri" w:cs="Calibri" w:asciiTheme="minorAscii" w:hAnsiTheme="minorAscii" w:eastAsiaTheme="minorAscii" w:cstheme="minorAscii"/>
          <w:i w:val="1"/>
          <w:iCs w:val="1"/>
          <w:noProof w:val="0"/>
          <w:sz w:val="22"/>
          <w:szCs w:val="22"/>
          <w:lang w:val="en-GB"/>
        </w:rPr>
        <w:t xml:space="preserve">rnal, </w:t>
      </w:r>
      <w:r w:rsidRPr="3554C928" w:rsidR="1FDB09CF">
        <w:rPr>
          <w:rFonts w:ascii="Calibri" w:hAnsi="Calibri" w:eastAsia="Calibri" w:cs="Calibri" w:asciiTheme="minorAscii" w:hAnsiTheme="minorAscii" w:eastAsiaTheme="minorAscii" w:cstheme="minorAscii"/>
          <w:i w:val="0"/>
          <w:iCs w:val="0"/>
          <w:noProof w:val="0"/>
          <w:sz w:val="22"/>
          <w:szCs w:val="22"/>
          <w:lang w:val="en-GB"/>
        </w:rPr>
        <w:t xml:space="preserve">25(2), 292-304. </w:t>
      </w:r>
    </w:p>
    <w:p w:rsidR="4E109A8B" w:rsidP="3554C928" w:rsidRDefault="4E109A8B" w14:paraId="02F938EB" w14:textId="6AD5C777">
      <w:pPr>
        <w:spacing w:after="160" w:line="259" w:lineRule="auto"/>
        <w:rPr>
          <w:rFonts w:ascii="Calibri" w:hAnsi="Calibri" w:eastAsia="Calibri" w:cs="Calibri" w:asciiTheme="minorAscii" w:hAnsiTheme="minorAscii" w:eastAsiaTheme="minorAscii" w:cstheme="minorAscii"/>
          <w:noProof w:val="0"/>
          <w:sz w:val="22"/>
          <w:szCs w:val="22"/>
          <w:lang w:val="en-GB"/>
        </w:rPr>
      </w:pPr>
      <w:r w:rsidRPr="3554C928" w:rsidR="4E109A8B">
        <w:rPr>
          <w:rFonts w:ascii="Calibri" w:hAnsi="Calibri" w:eastAsia="Calibri" w:cs="Calibri" w:asciiTheme="minorAscii" w:hAnsiTheme="minorAscii" w:eastAsiaTheme="minorAscii" w:cstheme="minorAscii"/>
          <w:noProof w:val="0"/>
          <w:sz w:val="22"/>
          <w:szCs w:val="22"/>
          <w:lang w:val="en-GB"/>
        </w:rPr>
        <w:t>Levin, P. (1997) Making social policy (Buckingham: Open university press)</w:t>
      </w:r>
    </w:p>
    <w:p w:rsidR="7D193CA9" w:rsidP="3554C928" w:rsidRDefault="7D193CA9" w14:paraId="586B8288" w14:textId="79DCD569">
      <w:pPr>
        <w:spacing w:after="160" w:line="259" w:lineRule="auto"/>
        <w:jc w:val="both"/>
        <w:rPr>
          <w:rFonts w:ascii="Calibri" w:hAnsi="Calibri" w:eastAsia="Calibri" w:cs="Calibri" w:asciiTheme="minorAscii" w:hAnsiTheme="minorAscii" w:eastAsiaTheme="minorAscii" w:cstheme="minorAscii"/>
          <w:noProof w:val="0"/>
          <w:sz w:val="22"/>
          <w:szCs w:val="22"/>
          <w:lang w:val="en-GB"/>
        </w:rPr>
      </w:pPr>
      <w:r w:rsidRPr="3554C928" w:rsidR="7D193CA9">
        <w:rPr>
          <w:rFonts w:ascii="Calibri" w:hAnsi="Calibri" w:eastAsia="Calibri" w:cs="Calibri" w:asciiTheme="minorAscii" w:hAnsiTheme="minorAscii" w:eastAsiaTheme="minorAscii" w:cstheme="minorAscii"/>
          <w:noProof w:val="0"/>
          <w:sz w:val="22"/>
          <w:szCs w:val="22"/>
          <w:lang w:val="en-GB"/>
        </w:rPr>
        <w:t>Makgopa, M., &amp; Mokhele, M. (2013). Teachers’ perceptions on parental involvement: A case study of two South African schools. Journal of Educational and Social Research, 3(3), 219–225.</w:t>
      </w:r>
    </w:p>
    <w:p w:rsidR="7D193CA9" w:rsidP="3554C928" w:rsidRDefault="7D193CA9" w14:paraId="24102DE5" w14:textId="1F31B3BF">
      <w:pPr>
        <w:jc w:val="both"/>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3554C928" w:rsidR="7D193CA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Pacey (2021) </w:t>
      </w:r>
      <w:r w:rsidRPr="3554C928" w:rsidR="7D193CA9">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t>An Inclusive Practice.</w:t>
      </w:r>
      <w:r w:rsidRPr="3554C928" w:rsidR="7D193CA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Available: </w:t>
      </w:r>
      <w:hyperlink r:id="R41eaef9b25ed410c">
        <w:r w:rsidRPr="3554C928" w:rsidR="7D193CA9">
          <w:rPr>
            <w:rStyle w:val="Hyperlink"/>
            <w:rFonts w:ascii="Calibri" w:hAnsi="Calibri" w:eastAsia="Calibri" w:cs="Calibri" w:asciiTheme="minorAscii" w:hAnsiTheme="minorAscii" w:eastAsiaTheme="minorAscii" w:cstheme="minorAscii"/>
            <w:noProof w:val="0"/>
            <w:sz w:val="22"/>
            <w:szCs w:val="22"/>
            <w:lang w:val="en-GB"/>
          </w:rPr>
          <w:t>https://www.pacey.org.uk/parents/the-best-care-for-your-child/an-inclusive-practice/</w:t>
        </w:r>
      </w:hyperlink>
      <w:r w:rsidRPr="3554C928" w:rsidR="7D193CA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r w:rsidRPr="3554C928" w:rsidR="7D193CA9">
        <w:rPr>
          <w:rFonts w:ascii="Calibri" w:hAnsi="Calibri" w:eastAsia="Calibri" w:cs="Calibri" w:asciiTheme="minorAscii" w:hAnsiTheme="minorAscii" w:eastAsiaTheme="minorAscii" w:cstheme="minorAscii"/>
          <w:strike w:val="0"/>
          <w:dstrike w:val="0"/>
          <w:noProof w:val="0"/>
          <w:color w:val="000000" w:themeColor="text1" w:themeTint="FF" w:themeShade="FF"/>
          <w:sz w:val="22"/>
          <w:szCs w:val="22"/>
          <w:u w:val="single"/>
          <w:lang w:val="en-GB"/>
        </w:rPr>
        <w:t>(</w:t>
      </w:r>
      <w:r w:rsidRPr="3554C928" w:rsidR="7D193CA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Accessed: November 17</w:t>
      </w:r>
      <w:r w:rsidRPr="3554C928" w:rsidR="7D193CA9">
        <w:rPr>
          <w:rFonts w:ascii="Calibri" w:hAnsi="Calibri" w:eastAsia="Calibri" w:cs="Calibri" w:asciiTheme="minorAscii" w:hAnsiTheme="minorAscii" w:eastAsiaTheme="minorAscii" w:cstheme="minorAscii"/>
          <w:noProof w:val="0"/>
          <w:color w:val="000000" w:themeColor="text1" w:themeTint="FF" w:themeShade="FF"/>
          <w:sz w:val="22"/>
          <w:szCs w:val="22"/>
          <w:vertAlign w:val="superscript"/>
          <w:lang w:val="en-GB"/>
        </w:rPr>
        <w:t>th</w:t>
      </w:r>
      <w:proofErr w:type="gramStart"/>
      <w:r w:rsidRPr="3554C928" w:rsidR="7D193CA9">
        <w:rPr>
          <w:rFonts w:ascii="Calibri" w:hAnsi="Calibri" w:eastAsia="Calibri" w:cs="Calibri" w:asciiTheme="minorAscii" w:hAnsiTheme="minorAscii" w:eastAsiaTheme="minorAscii" w:cstheme="minorAscii"/>
          <w:noProof w:val="0"/>
          <w:color w:val="000000" w:themeColor="text1" w:themeTint="FF" w:themeShade="FF"/>
          <w:sz w:val="22"/>
          <w:szCs w:val="22"/>
          <w:vertAlign w:val="superscript"/>
          <w:lang w:val="en-GB"/>
        </w:rPr>
        <w:t xml:space="preserve"> </w:t>
      </w:r>
      <w:r w:rsidRPr="3554C928" w:rsidR="7D193CA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2021</w:t>
      </w:r>
      <w:proofErr w:type="gramEnd"/>
      <w:r w:rsidRPr="3554C928" w:rsidR="7D193CA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t>
      </w:r>
    </w:p>
    <w:p w:rsidR="7D193CA9" w:rsidP="3554C928" w:rsidRDefault="7D193CA9" w14:paraId="46598443" w14:textId="403DC66B">
      <w:pPr>
        <w:pStyle w:val="Normal"/>
        <w:jc w:val="both"/>
        <w:rPr>
          <w:rFonts w:ascii="Calibri" w:hAnsi="Calibri" w:eastAsia="Calibri" w:cs="Calibri" w:asciiTheme="minorAscii" w:hAnsiTheme="minorAscii" w:eastAsiaTheme="minorAscii" w:cstheme="minorAscii"/>
          <w:noProof w:val="0"/>
          <w:color w:val="auto"/>
          <w:sz w:val="22"/>
          <w:szCs w:val="22"/>
          <w:lang w:val="en-GB"/>
        </w:rPr>
      </w:pPr>
      <w:r w:rsidRPr="3554C928" w:rsidR="7D193CA9">
        <w:rPr>
          <w:rFonts w:ascii="Calibri" w:hAnsi="Calibri" w:eastAsia="Calibri" w:cs="Calibri" w:asciiTheme="minorAscii" w:hAnsiTheme="minorAscii" w:eastAsiaTheme="minorAscii" w:cstheme="minorAscii"/>
          <w:noProof w:val="0"/>
          <w:color w:val="auto"/>
          <w:sz w:val="22"/>
          <w:szCs w:val="22"/>
          <w:lang w:val="en-GB"/>
        </w:rPr>
        <w:t xml:space="preserve">Prew, M. (2009). Community involvement in school development: Modifying school improvement </w:t>
      </w:r>
      <w:r w:rsidRPr="3554C928" w:rsidR="7D193CA9">
        <w:rPr>
          <w:rFonts w:ascii="Calibri" w:hAnsi="Calibri" w:eastAsia="Calibri" w:cs="Calibri" w:asciiTheme="minorAscii" w:hAnsiTheme="minorAscii" w:eastAsiaTheme="minorAscii" w:cstheme="minorAscii"/>
          <w:noProof w:val="0"/>
          <w:color w:val="auto"/>
          <w:sz w:val="22"/>
          <w:szCs w:val="22"/>
          <w:lang w:val="en-GB"/>
        </w:rPr>
        <w:t>concepts to the needs of South African township schools. Educational Management</w:t>
      </w:r>
    </w:p>
    <w:p w:rsidR="3AD2576D" w:rsidP="3554C928" w:rsidRDefault="3AD2576D" w14:paraId="1FC0977B" w14:textId="711FEAC2">
      <w:pPr>
        <w:jc w:val="both"/>
        <w:rPr>
          <w:rFonts w:ascii="Calibri" w:hAnsi="Calibri" w:eastAsia="Calibri" w:cs="Calibri" w:asciiTheme="minorAscii" w:hAnsiTheme="minorAscii" w:eastAsiaTheme="minorAscii" w:cstheme="minorAscii"/>
          <w:noProof w:val="0"/>
          <w:color w:val="auto"/>
          <w:sz w:val="22"/>
          <w:szCs w:val="22"/>
          <w:lang w:val="en-GB"/>
        </w:rPr>
      </w:pPr>
      <w:r w:rsidRPr="3554C928" w:rsidR="3AD2576D">
        <w:rPr>
          <w:rFonts w:ascii="Calibri" w:hAnsi="Calibri" w:eastAsia="Calibri" w:cs="Calibri" w:asciiTheme="minorAscii" w:hAnsiTheme="minorAscii" w:eastAsiaTheme="minorAscii" w:cstheme="minorAscii"/>
          <w:noProof w:val="0"/>
          <w:color w:val="auto"/>
          <w:sz w:val="22"/>
          <w:szCs w:val="22"/>
          <w:lang w:val="en-GB"/>
        </w:rPr>
        <w:t xml:space="preserve">Randel, A. </w:t>
      </w:r>
      <w:r w:rsidRPr="3554C928" w:rsidR="3AD2576D">
        <w:rPr>
          <w:rFonts w:ascii="Calibri" w:hAnsi="Calibri" w:eastAsia="Calibri" w:cs="Calibri" w:asciiTheme="minorAscii" w:hAnsiTheme="minorAscii" w:eastAsiaTheme="minorAscii" w:cstheme="minorAscii"/>
          <w:i w:val="1"/>
          <w:iCs w:val="1"/>
          <w:noProof w:val="0"/>
          <w:color w:val="auto"/>
          <w:sz w:val="22"/>
          <w:szCs w:val="22"/>
          <w:lang w:val="en-GB"/>
        </w:rPr>
        <w:t xml:space="preserve">et al. </w:t>
      </w:r>
      <w:r w:rsidRPr="3554C928" w:rsidR="3AD2576D">
        <w:rPr>
          <w:rFonts w:ascii="Calibri" w:hAnsi="Calibri" w:eastAsia="Calibri" w:cs="Calibri" w:asciiTheme="minorAscii" w:hAnsiTheme="minorAscii" w:eastAsiaTheme="minorAscii" w:cstheme="minorAscii"/>
          <w:noProof w:val="0"/>
          <w:color w:val="auto"/>
          <w:sz w:val="22"/>
          <w:szCs w:val="22"/>
          <w:lang w:val="en-GB"/>
        </w:rPr>
        <w:t xml:space="preserve">(2018) ‘Inclusive leadership: Realizing positive outcomes through belongingness and being valued for uniqueness’, </w:t>
      </w:r>
      <w:r w:rsidRPr="3554C928" w:rsidR="3AD2576D">
        <w:rPr>
          <w:rFonts w:ascii="Calibri" w:hAnsi="Calibri" w:eastAsia="Calibri" w:cs="Calibri" w:asciiTheme="minorAscii" w:hAnsiTheme="minorAscii" w:eastAsiaTheme="minorAscii" w:cstheme="minorAscii"/>
          <w:i w:val="1"/>
          <w:iCs w:val="1"/>
          <w:noProof w:val="0"/>
          <w:color w:val="auto"/>
          <w:sz w:val="22"/>
          <w:szCs w:val="22"/>
          <w:lang w:val="en-GB"/>
        </w:rPr>
        <w:t>Human Resource Management Review</w:t>
      </w:r>
      <w:r w:rsidRPr="3554C928" w:rsidR="3AD2576D">
        <w:rPr>
          <w:rFonts w:ascii="Calibri" w:hAnsi="Calibri" w:eastAsia="Calibri" w:cs="Calibri" w:asciiTheme="minorAscii" w:hAnsiTheme="minorAscii" w:eastAsiaTheme="minorAscii" w:cstheme="minorAscii"/>
          <w:noProof w:val="0"/>
          <w:color w:val="auto"/>
          <w:sz w:val="22"/>
          <w:szCs w:val="22"/>
          <w:lang w:val="en-GB"/>
        </w:rPr>
        <w:t>, 28, pp 190-223. DOI: 10.1016/j.hrmr.2017.07.002.</w:t>
      </w:r>
    </w:p>
    <w:p w:rsidR="74A2A43B" w:rsidP="3554C928" w:rsidRDefault="74A2A43B" w14:paraId="6153A556" w14:textId="04FDB2D8">
      <w:pPr>
        <w:jc w:val="both"/>
        <w:rPr>
          <w:rFonts w:ascii="Calibri" w:hAnsi="Calibri" w:eastAsia="Calibri" w:cs="Calibri" w:asciiTheme="minorAscii" w:hAnsiTheme="minorAscii" w:eastAsiaTheme="minorAscii" w:cstheme="minorAscii"/>
          <w:noProof w:val="0"/>
          <w:sz w:val="22"/>
          <w:szCs w:val="22"/>
          <w:lang w:val="en-GB"/>
        </w:rPr>
      </w:pPr>
      <w:r w:rsidRPr="3554C928" w:rsidR="74A2A43B">
        <w:rPr>
          <w:rFonts w:ascii="Calibri" w:hAnsi="Calibri" w:eastAsia="Calibri" w:cs="Calibri" w:asciiTheme="minorAscii" w:hAnsiTheme="minorAscii" w:eastAsiaTheme="minorAscii" w:cstheme="minorAscii"/>
          <w:noProof w:val="0"/>
          <w:sz w:val="22"/>
          <w:szCs w:val="22"/>
          <w:lang w:val="en-GB"/>
        </w:rPr>
        <w:t xml:space="preserve">Robinson, A. (2019) </w:t>
      </w:r>
      <w:r w:rsidRPr="3554C928" w:rsidR="74A2A43B">
        <w:rPr>
          <w:rFonts w:ascii="Calibri" w:hAnsi="Calibri" w:eastAsia="Calibri" w:cs="Calibri" w:asciiTheme="minorAscii" w:hAnsiTheme="minorAscii" w:eastAsiaTheme="minorAscii" w:cstheme="minorAscii"/>
          <w:i w:val="1"/>
          <w:iCs w:val="1"/>
          <w:noProof w:val="0"/>
          <w:sz w:val="22"/>
          <w:szCs w:val="22"/>
          <w:lang w:val="en-GB"/>
        </w:rPr>
        <w:t>Early Childhood Theories: Albert Bandura.</w:t>
      </w:r>
      <w:r w:rsidRPr="3554C928" w:rsidR="74A2A43B">
        <w:rPr>
          <w:rFonts w:ascii="Calibri" w:hAnsi="Calibri" w:eastAsia="Calibri" w:cs="Calibri" w:asciiTheme="minorAscii" w:hAnsiTheme="minorAscii" w:eastAsiaTheme="minorAscii" w:cstheme="minorAscii"/>
          <w:noProof w:val="0"/>
          <w:sz w:val="22"/>
          <w:szCs w:val="22"/>
          <w:lang w:val="en-GB"/>
        </w:rPr>
        <w:t xml:space="preserve"> Available at: </w:t>
      </w:r>
      <w:hyperlink r:id="R9f116af4d1a5497d">
        <w:r w:rsidRPr="3554C928" w:rsidR="74A2A43B">
          <w:rPr>
            <w:rStyle w:val="Hyperlink"/>
            <w:rFonts w:ascii="Calibri" w:hAnsi="Calibri" w:eastAsia="Calibri" w:cs="Calibri" w:asciiTheme="minorAscii" w:hAnsiTheme="minorAscii" w:eastAsiaTheme="minorAscii" w:cstheme="minorAscii"/>
            <w:noProof w:val="0"/>
            <w:sz w:val="22"/>
            <w:szCs w:val="22"/>
            <w:lang w:val="en-GB"/>
          </w:rPr>
          <w:t>https://www.allanarobinson.com/early-childhood-theories-albert-bandura/</w:t>
        </w:r>
      </w:hyperlink>
      <w:r w:rsidRPr="3554C928" w:rsidR="74A2A43B">
        <w:rPr>
          <w:rFonts w:ascii="Calibri" w:hAnsi="Calibri" w:eastAsia="Calibri" w:cs="Calibri" w:asciiTheme="minorAscii" w:hAnsiTheme="minorAscii" w:eastAsiaTheme="minorAscii" w:cstheme="minorAscii"/>
          <w:noProof w:val="0"/>
          <w:sz w:val="22"/>
          <w:szCs w:val="22"/>
          <w:lang w:val="en-GB"/>
        </w:rPr>
        <w:t xml:space="preserve"> (Accessed: 12 January 2022).</w:t>
      </w:r>
    </w:p>
    <w:p w:rsidR="7D193CA9" w:rsidP="3554C928" w:rsidRDefault="7D193CA9" w14:paraId="166778BA" w14:textId="7C76D644">
      <w:pPr>
        <w:jc w:val="both"/>
        <w:rPr>
          <w:rFonts w:ascii="Calibri" w:hAnsi="Calibri" w:eastAsia="Calibri" w:cs="Calibri" w:asciiTheme="minorAscii" w:hAnsiTheme="minorAscii" w:eastAsiaTheme="minorAscii" w:cstheme="minorAscii"/>
          <w:strike w:val="0"/>
          <w:dstrike w:val="0"/>
          <w:noProof w:val="0"/>
          <w:color w:val="0000FF"/>
          <w:sz w:val="22"/>
          <w:szCs w:val="22"/>
          <w:u w:val="single"/>
          <w:lang w:val="en-GB"/>
        </w:rPr>
      </w:pPr>
      <w:r w:rsidRPr="3554C928" w:rsidR="7D193CA9">
        <w:rPr>
          <w:rFonts w:ascii="Calibri" w:hAnsi="Calibri" w:eastAsia="Calibri" w:cs="Calibri" w:asciiTheme="minorAscii" w:hAnsiTheme="minorAscii" w:eastAsiaTheme="minorAscii" w:cstheme="minorAscii"/>
          <w:noProof w:val="0"/>
          <w:sz w:val="22"/>
          <w:szCs w:val="22"/>
          <w:lang w:val="en-GB"/>
        </w:rPr>
        <w:t xml:space="preserve">Ryan, J (2006). ‘Inclusive Leadership and Social Justice for Schools’. </w:t>
      </w:r>
      <w:r w:rsidRPr="3554C928" w:rsidR="7D193CA9">
        <w:rPr>
          <w:rFonts w:ascii="Calibri" w:hAnsi="Calibri" w:eastAsia="Calibri" w:cs="Calibri" w:asciiTheme="minorAscii" w:hAnsiTheme="minorAscii" w:eastAsiaTheme="minorAscii" w:cstheme="minorAscii"/>
          <w:i w:val="1"/>
          <w:iCs w:val="1"/>
          <w:noProof w:val="0"/>
          <w:sz w:val="22"/>
          <w:szCs w:val="22"/>
          <w:lang w:val="en-GB"/>
        </w:rPr>
        <w:t>Leadership and Policy in</w:t>
      </w:r>
      <w:r w:rsidRPr="3554C928" w:rsidR="7D193CA9">
        <w:rPr>
          <w:rFonts w:ascii="Calibri" w:hAnsi="Calibri" w:eastAsia="Calibri" w:cs="Calibri" w:asciiTheme="minorAscii" w:hAnsiTheme="minorAscii" w:eastAsiaTheme="minorAscii" w:cstheme="minorAscii"/>
          <w:noProof w:val="0"/>
          <w:sz w:val="22"/>
          <w:szCs w:val="22"/>
          <w:lang w:val="en-GB"/>
        </w:rPr>
        <w:t xml:space="preserve"> </w:t>
      </w:r>
      <w:r w:rsidRPr="3554C928" w:rsidR="7D193CA9">
        <w:rPr>
          <w:rFonts w:ascii="Calibri" w:hAnsi="Calibri" w:eastAsia="Calibri" w:cs="Calibri" w:asciiTheme="minorAscii" w:hAnsiTheme="minorAscii" w:eastAsiaTheme="minorAscii" w:cstheme="minorAscii"/>
          <w:i w:val="1"/>
          <w:iCs w:val="1"/>
          <w:noProof w:val="0"/>
          <w:sz w:val="22"/>
          <w:szCs w:val="22"/>
          <w:lang w:val="en-GB"/>
        </w:rPr>
        <w:t>Schools.</w:t>
      </w:r>
      <w:r w:rsidRPr="3554C928" w:rsidR="7D193CA9">
        <w:rPr>
          <w:rFonts w:ascii="Calibri" w:hAnsi="Calibri" w:eastAsia="Calibri" w:cs="Calibri" w:asciiTheme="minorAscii" w:hAnsiTheme="minorAscii" w:eastAsiaTheme="minorAscii" w:cstheme="minorAscii"/>
          <w:noProof w:val="0"/>
          <w:sz w:val="22"/>
          <w:szCs w:val="22"/>
          <w:lang w:val="en-GB"/>
        </w:rPr>
        <w:t xml:space="preserve"> 5 (1). DOI:</w:t>
      </w:r>
      <w:r w:rsidRPr="3554C928" w:rsidR="7D193CA9">
        <w:rPr>
          <w:rFonts w:ascii="Calibri" w:hAnsi="Calibri" w:eastAsia="Calibri" w:cs="Calibri" w:asciiTheme="minorAscii" w:hAnsiTheme="minorAscii" w:eastAsiaTheme="minorAscii" w:cstheme="minorAscii"/>
          <w:noProof w:val="0"/>
          <w:color w:val="333333"/>
          <w:sz w:val="22"/>
          <w:szCs w:val="22"/>
          <w:lang w:val="en-GB"/>
        </w:rPr>
        <w:t xml:space="preserve"> </w:t>
      </w:r>
      <w:hyperlink r:id="Rc53c0492589c4579">
        <w:r w:rsidRPr="3554C928" w:rsidR="7D193CA9">
          <w:rPr>
            <w:rStyle w:val="Hyperlink"/>
            <w:rFonts w:ascii="Calibri" w:hAnsi="Calibri" w:eastAsia="Calibri" w:cs="Calibri" w:asciiTheme="minorAscii" w:hAnsiTheme="minorAscii" w:eastAsiaTheme="minorAscii" w:cstheme="minorAscii"/>
            <w:noProof w:val="0"/>
            <w:sz w:val="22"/>
            <w:szCs w:val="22"/>
            <w:lang w:val="en-GB"/>
          </w:rPr>
          <w:t>https://doi.org/10.1080/15700760500483995</w:t>
        </w:r>
      </w:hyperlink>
      <w:r w:rsidRPr="3554C928" w:rsidR="7D193CA9">
        <w:rPr>
          <w:rFonts w:ascii="Calibri" w:hAnsi="Calibri" w:eastAsia="Calibri" w:cs="Calibri" w:asciiTheme="minorAscii" w:hAnsiTheme="minorAscii" w:eastAsiaTheme="minorAscii" w:cstheme="minorAscii"/>
          <w:noProof w:val="0"/>
          <w:color w:val="333333"/>
          <w:sz w:val="22"/>
          <w:szCs w:val="22"/>
          <w:lang w:val="en-GB"/>
        </w:rPr>
        <w:t xml:space="preserve"> . </w:t>
      </w:r>
      <w:r w:rsidRPr="3554C928" w:rsidR="7D193CA9">
        <w:rPr>
          <w:rFonts w:ascii="Calibri" w:hAnsi="Calibri" w:eastAsia="Calibri" w:cs="Calibri" w:asciiTheme="minorAscii" w:hAnsiTheme="minorAscii" w:eastAsiaTheme="minorAscii" w:cstheme="minorAscii"/>
          <w:strike w:val="0"/>
          <w:dstrike w:val="0"/>
          <w:noProof w:val="0"/>
          <w:color w:val="0000FF"/>
          <w:sz w:val="22"/>
          <w:szCs w:val="22"/>
          <w:u w:val="single"/>
          <w:lang w:val="en-GB"/>
        </w:rPr>
        <w:t>(Accessed: 10</w:t>
      </w:r>
      <w:r w:rsidRPr="3554C928" w:rsidR="7D193CA9">
        <w:rPr>
          <w:rFonts w:ascii="Calibri" w:hAnsi="Calibri" w:eastAsia="Calibri" w:cs="Calibri" w:asciiTheme="minorAscii" w:hAnsiTheme="minorAscii" w:eastAsiaTheme="minorAscii" w:cstheme="minorAscii"/>
          <w:strike w:val="0"/>
          <w:dstrike w:val="0"/>
          <w:noProof w:val="0"/>
          <w:color w:val="0000FF"/>
          <w:sz w:val="22"/>
          <w:szCs w:val="22"/>
          <w:u w:val="single"/>
          <w:vertAlign w:val="superscript"/>
          <w:lang w:val="en-GB"/>
        </w:rPr>
        <w:t>th</w:t>
      </w:r>
      <w:r w:rsidRPr="3554C928" w:rsidR="7D193CA9">
        <w:rPr>
          <w:rFonts w:ascii="Calibri" w:hAnsi="Calibri" w:eastAsia="Calibri" w:cs="Calibri" w:asciiTheme="minorAscii" w:hAnsiTheme="minorAscii" w:eastAsiaTheme="minorAscii" w:cstheme="minorAscii"/>
          <w:strike w:val="0"/>
          <w:dstrike w:val="0"/>
          <w:noProof w:val="0"/>
          <w:color w:val="0000FF"/>
          <w:sz w:val="22"/>
          <w:szCs w:val="22"/>
          <w:u w:val="single"/>
          <w:lang w:val="en-GB"/>
        </w:rPr>
        <w:t xml:space="preserve"> November 2021).</w:t>
      </w:r>
    </w:p>
    <w:p w:rsidR="4E109A8B" w:rsidP="3554C928" w:rsidRDefault="4E109A8B" w14:paraId="54042D8E" w14:textId="009F49EA">
      <w:pPr>
        <w:pStyle w:val="Normal"/>
        <w:jc w:val="both"/>
        <w:rPr>
          <w:rFonts w:ascii="Calibri" w:hAnsi="Calibri" w:eastAsia="Calibri" w:cs="Calibri" w:asciiTheme="minorAscii" w:hAnsiTheme="minorAscii" w:eastAsiaTheme="minorAscii" w:cstheme="minorAscii"/>
          <w:noProof w:val="0"/>
          <w:color w:val="auto"/>
          <w:sz w:val="22"/>
          <w:szCs w:val="22"/>
          <w:lang w:val="en-GB"/>
        </w:rPr>
      </w:pPr>
      <w:r w:rsidRPr="3554C928" w:rsidR="4E109A8B">
        <w:rPr>
          <w:rFonts w:ascii="Calibri" w:hAnsi="Calibri" w:eastAsia="Calibri" w:cs="Calibri" w:asciiTheme="minorAscii" w:hAnsiTheme="minorAscii" w:eastAsiaTheme="minorAscii" w:cstheme="minorAscii"/>
          <w:noProof w:val="0"/>
          <w:color w:val="auto"/>
          <w:sz w:val="22"/>
          <w:szCs w:val="22"/>
          <w:lang w:val="en-GB"/>
        </w:rPr>
        <w:t xml:space="preserve">Takeuchi, M.A. (2018) ‘Power and identity in immigrant parents’ involvement in early years mathematics learning’, </w:t>
      </w:r>
      <w:r w:rsidRPr="3554C928" w:rsidR="4E109A8B">
        <w:rPr>
          <w:rFonts w:ascii="Calibri" w:hAnsi="Calibri" w:eastAsia="Calibri" w:cs="Calibri" w:asciiTheme="minorAscii" w:hAnsiTheme="minorAscii" w:eastAsiaTheme="minorAscii" w:cstheme="minorAscii"/>
          <w:i w:val="1"/>
          <w:iCs w:val="1"/>
          <w:noProof w:val="0"/>
          <w:color w:val="auto"/>
          <w:sz w:val="22"/>
          <w:szCs w:val="22"/>
          <w:lang w:val="en-GB"/>
        </w:rPr>
        <w:t>Educational Studies in Mathematics</w:t>
      </w:r>
      <w:r w:rsidRPr="3554C928" w:rsidR="4E109A8B">
        <w:rPr>
          <w:rFonts w:ascii="Calibri" w:hAnsi="Calibri" w:eastAsia="Calibri" w:cs="Calibri" w:asciiTheme="minorAscii" w:hAnsiTheme="minorAscii" w:eastAsiaTheme="minorAscii" w:cstheme="minorAscii"/>
          <w:noProof w:val="0"/>
          <w:color w:val="auto"/>
          <w:sz w:val="22"/>
          <w:szCs w:val="22"/>
          <w:lang w:val="en-GB"/>
        </w:rPr>
        <w:t xml:space="preserve">, </w:t>
      </w:r>
      <w:r w:rsidRPr="3554C928" w:rsidR="4E109A8B">
        <w:rPr>
          <w:rFonts w:ascii="Calibri" w:hAnsi="Calibri" w:eastAsia="Calibri" w:cs="Calibri" w:asciiTheme="minorAscii" w:hAnsiTheme="minorAscii" w:eastAsiaTheme="minorAscii" w:cstheme="minorAscii"/>
          <w:i w:val="1"/>
          <w:iCs w:val="1"/>
          <w:noProof w:val="0"/>
          <w:color w:val="auto"/>
          <w:sz w:val="22"/>
          <w:szCs w:val="22"/>
          <w:lang w:val="en-GB"/>
        </w:rPr>
        <w:t>97</w:t>
      </w:r>
      <w:r w:rsidRPr="3554C928" w:rsidR="4E109A8B">
        <w:rPr>
          <w:rFonts w:ascii="Calibri" w:hAnsi="Calibri" w:eastAsia="Calibri" w:cs="Calibri" w:asciiTheme="minorAscii" w:hAnsiTheme="minorAscii" w:eastAsiaTheme="minorAscii" w:cstheme="minorAscii"/>
          <w:noProof w:val="0"/>
          <w:color w:val="auto"/>
          <w:sz w:val="22"/>
          <w:szCs w:val="22"/>
          <w:lang w:val="en-GB"/>
        </w:rPr>
        <w:t>(1), pp.39-53.</w:t>
      </w:r>
    </w:p>
    <w:p w:rsidR="6C07F255" w:rsidP="3554C928" w:rsidRDefault="6C07F255" w14:paraId="24310966" w14:textId="2DFE380B">
      <w:pPr>
        <w:spacing w:after="160" w:line="259" w:lineRule="auto"/>
        <w:jc w:val="both"/>
        <w:rPr>
          <w:rFonts w:ascii="Calibri" w:hAnsi="Calibri" w:eastAsia="Calibri" w:cs="Calibri" w:asciiTheme="minorAscii" w:hAnsiTheme="minorAscii" w:eastAsiaTheme="minorAscii" w:cstheme="minorAscii"/>
          <w:b w:val="0"/>
          <w:bCs w:val="0"/>
          <w:i w:val="0"/>
          <w:iCs w:val="0"/>
          <w:noProof w:val="0"/>
          <w:sz w:val="22"/>
          <w:szCs w:val="22"/>
          <w:lang w:val="en-GB"/>
        </w:rPr>
      </w:pPr>
      <w:r w:rsidRPr="3554C928" w:rsidR="6C07F255">
        <w:rPr>
          <w:rFonts w:ascii="Calibri" w:hAnsi="Calibri" w:eastAsia="Calibri" w:cs="Calibri" w:asciiTheme="minorAscii" w:hAnsiTheme="minorAscii" w:eastAsiaTheme="minorAscii" w:cstheme="minorAscii"/>
          <w:noProof w:val="0"/>
          <w:sz w:val="22"/>
          <w:szCs w:val="22"/>
          <w:lang w:val="en-GB"/>
        </w:rPr>
        <w:t>Tillet, V., &amp; Wong, S. (2018). An investigative case study into early childhood educators’ understanding abo</w:t>
      </w:r>
      <w:r w:rsidRPr="3554C928" w:rsidR="015F7FE3">
        <w:rPr>
          <w:rFonts w:ascii="Calibri" w:hAnsi="Calibri" w:eastAsia="Calibri" w:cs="Calibri" w:asciiTheme="minorAscii" w:hAnsiTheme="minorAscii" w:eastAsiaTheme="minorAscii" w:cstheme="minorAscii"/>
          <w:noProof w:val="0"/>
          <w:sz w:val="22"/>
          <w:szCs w:val="22"/>
          <w:lang w:val="en-GB"/>
        </w:rPr>
        <w:t xml:space="preserve">ut belonging. </w:t>
      </w:r>
      <w:r w:rsidRPr="3554C928" w:rsidR="015F7FE3">
        <w:rPr>
          <w:rFonts w:ascii="Calibri" w:hAnsi="Calibri" w:eastAsia="Calibri" w:cs="Calibri" w:asciiTheme="minorAscii" w:hAnsiTheme="minorAscii" w:eastAsiaTheme="minorAscii" w:cstheme="minorAscii"/>
          <w:i w:val="1"/>
          <w:iCs w:val="1"/>
          <w:noProof w:val="0"/>
          <w:sz w:val="22"/>
          <w:szCs w:val="22"/>
          <w:lang w:val="en-GB"/>
        </w:rPr>
        <w:t xml:space="preserve">European Early Childhood Education Research Journal, </w:t>
      </w:r>
      <w:r w:rsidRPr="3554C928" w:rsidR="015F7FE3">
        <w:rPr>
          <w:rFonts w:ascii="Calibri" w:hAnsi="Calibri" w:eastAsia="Calibri" w:cs="Calibri" w:asciiTheme="minorAscii" w:hAnsiTheme="minorAscii" w:eastAsiaTheme="minorAscii" w:cstheme="minorAscii"/>
          <w:b w:val="0"/>
          <w:bCs w:val="0"/>
          <w:i w:val="0"/>
          <w:iCs w:val="0"/>
          <w:noProof w:val="0"/>
          <w:sz w:val="22"/>
          <w:szCs w:val="22"/>
          <w:lang w:val="en-GB"/>
        </w:rPr>
        <w:t>26(1), 37-49</w:t>
      </w:r>
    </w:p>
    <w:p w:rsidR="6EC03FF9" w:rsidP="3554C928" w:rsidRDefault="6EC03FF9" w14:paraId="44FA3583" w14:textId="2AF9FFE9">
      <w:pPr>
        <w:jc w:val="both"/>
        <w:rPr>
          <w:rFonts w:ascii="Calibri" w:hAnsi="Calibri" w:eastAsia="Calibri" w:cs="Calibri" w:asciiTheme="minorAscii" w:hAnsiTheme="minorAscii" w:eastAsiaTheme="minorAscii" w:cstheme="minorAscii"/>
          <w:noProof w:val="0"/>
          <w:sz w:val="22"/>
          <w:szCs w:val="22"/>
          <w:lang w:val="en-GB"/>
        </w:rPr>
      </w:pPr>
      <w:r w:rsidRPr="3554C928" w:rsidR="6EC03FF9">
        <w:rPr>
          <w:rFonts w:ascii="Calibri" w:hAnsi="Calibri" w:eastAsia="Calibri" w:cs="Calibri" w:asciiTheme="minorAscii" w:hAnsiTheme="minorAscii" w:eastAsiaTheme="minorAscii" w:cstheme="minorAscii"/>
          <w:noProof w:val="0"/>
          <w:sz w:val="22"/>
          <w:szCs w:val="22"/>
          <w:lang w:val="en-GB"/>
        </w:rPr>
        <w:t xml:space="preserve">Weed, K and Nicholson, J. (2015) ‘Differential social evaluation of pregnant teens, teen mothers and teen fathers by university students’, </w:t>
      </w:r>
      <w:r w:rsidRPr="3554C928" w:rsidR="6EC03FF9">
        <w:rPr>
          <w:rFonts w:ascii="Calibri" w:hAnsi="Calibri" w:eastAsia="Calibri" w:cs="Calibri" w:asciiTheme="minorAscii" w:hAnsiTheme="minorAscii" w:eastAsiaTheme="minorAscii" w:cstheme="minorAscii"/>
          <w:i w:val="1"/>
          <w:iCs w:val="1"/>
          <w:noProof w:val="0"/>
          <w:sz w:val="22"/>
          <w:szCs w:val="22"/>
          <w:lang w:val="en-GB"/>
        </w:rPr>
        <w:t>International Journal of Adolescence and Youth,</w:t>
      </w:r>
      <w:r w:rsidRPr="3554C928" w:rsidR="6EC03FF9">
        <w:rPr>
          <w:rFonts w:ascii="Calibri" w:hAnsi="Calibri" w:eastAsia="Calibri" w:cs="Calibri" w:asciiTheme="minorAscii" w:hAnsiTheme="minorAscii" w:eastAsiaTheme="minorAscii" w:cstheme="minorAscii"/>
          <w:noProof w:val="0"/>
          <w:sz w:val="22"/>
          <w:szCs w:val="22"/>
          <w:lang w:val="en-GB"/>
        </w:rPr>
        <w:t xml:space="preserve"> 20:1, 1-16. DOI: </w:t>
      </w:r>
      <w:hyperlink r:id="R860a193c84bd4bb9">
        <w:r w:rsidRPr="3554C928" w:rsidR="6EC03FF9">
          <w:rPr>
            <w:rStyle w:val="Hyperlink"/>
            <w:rFonts w:ascii="Calibri" w:hAnsi="Calibri" w:eastAsia="Calibri" w:cs="Calibri" w:asciiTheme="minorAscii" w:hAnsiTheme="minorAscii" w:eastAsiaTheme="minorAscii" w:cstheme="minorAscii"/>
            <w:noProof w:val="0"/>
            <w:sz w:val="22"/>
            <w:szCs w:val="22"/>
            <w:lang w:val="en-GB"/>
          </w:rPr>
          <w:t>https://doi.org/10.1080/02673843.2014.963630</w:t>
        </w:r>
      </w:hyperlink>
      <w:r w:rsidRPr="3554C928" w:rsidR="6EC03FF9">
        <w:rPr>
          <w:rFonts w:ascii="Calibri" w:hAnsi="Calibri" w:eastAsia="Calibri" w:cs="Calibri" w:asciiTheme="minorAscii" w:hAnsiTheme="minorAscii" w:eastAsiaTheme="minorAscii" w:cstheme="minorAscii"/>
          <w:noProof w:val="0"/>
          <w:sz w:val="22"/>
          <w:szCs w:val="22"/>
          <w:lang w:val="en-GB"/>
        </w:rPr>
        <w:t xml:space="preserve"> (Accessed: 15 January 2022).</w:t>
      </w:r>
    </w:p>
    <w:p w:rsidR="4E109A8B" w:rsidP="3554C928" w:rsidRDefault="4E109A8B" w14:paraId="18B571F3" w14:textId="2B1D9ED9">
      <w:pPr>
        <w:jc w:val="both"/>
        <w:rPr>
          <w:rFonts w:ascii="Calibri" w:hAnsi="Calibri" w:eastAsia="Calibri" w:cs="Calibri" w:asciiTheme="minorAscii" w:hAnsiTheme="minorAscii" w:eastAsiaTheme="minorAscii" w:cstheme="minorAscii"/>
          <w:noProof w:val="0"/>
          <w:sz w:val="22"/>
          <w:szCs w:val="22"/>
          <w:lang w:val="en-GB"/>
        </w:rPr>
      </w:pPr>
      <w:r w:rsidRPr="3554C928" w:rsidR="4E109A8B">
        <w:rPr>
          <w:rFonts w:ascii="Calibri" w:hAnsi="Calibri" w:eastAsia="Calibri" w:cs="Calibri" w:asciiTheme="minorAscii" w:hAnsiTheme="minorAscii" w:eastAsiaTheme="minorAscii" w:cstheme="minorAscii"/>
          <w:noProof w:val="0"/>
          <w:sz w:val="22"/>
          <w:szCs w:val="22"/>
          <w:lang w:val="en-GB"/>
        </w:rPr>
        <w:t xml:space="preserve">Welsh Government (2018) </w:t>
      </w:r>
      <w:r w:rsidRPr="3554C928" w:rsidR="4E109A8B">
        <w:rPr>
          <w:rFonts w:ascii="Calibri" w:hAnsi="Calibri" w:eastAsia="Calibri" w:cs="Calibri" w:asciiTheme="minorAscii" w:hAnsiTheme="minorAscii" w:eastAsiaTheme="minorAscii" w:cstheme="minorAscii"/>
          <w:i w:val="1"/>
          <w:iCs w:val="1"/>
          <w:noProof w:val="0"/>
          <w:sz w:val="22"/>
          <w:szCs w:val="22"/>
          <w:lang w:val="en-GB"/>
        </w:rPr>
        <w:t xml:space="preserve">The Ways of Working of The Well-being of Future Generations (Wales) Act 2015. </w:t>
      </w:r>
      <w:r w:rsidRPr="3554C928" w:rsidR="4E109A8B">
        <w:rPr>
          <w:rFonts w:ascii="Calibri" w:hAnsi="Calibri" w:eastAsia="Calibri" w:cs="Calibri" w:asciiTheme="minorAscii" w:hAnsiTheme="minorAscii" w:eastAsiaTheme="minorAscii" w:cstheme="minorAscii"/>
          <w:noProof w:val="0"/>
          <w:sz w:val="22"/>
          <w:szCs w:val="22"/>
          <w:lang w:val="en-GB"/>
        </w:rPr>
        <w:t xml:space="preserve"> Available at: </w:t>
      </w:r>
      <w:hyperlink r:id="R16b2c7f93d764b07">
        <w:r w:rsidRPr="3554C928" w:rsidR="4E109A8B">
          <w:rPr>
            <w:rStyle w:val="Hyperlink"/>
            <w:rFonts w:ascii="Calibri" w:hAnsi="Calibri" w:eastAsia="Calibri" w:cs="Calibri" w:asciiTheme="minorAscii" w:hAnsiTheme="minorAscii" w:eastAsiaTheme="minorAscii" w:cstheme="minorAscii"/>
            <w:strike w:val="0"/>
            <w:dstrike w:val="0"/>
            <w:noProof w:val="0"/>
            <w:sz w:val="22"/>
            <w:szCs w:val="22"/>
            <w:lang w:val="en-GB"/>
          </w:rPr>
          <w:t>The-Ways-of-Working-of-The-Well-being-of-Future-Generations-Wales-Act-2015.pdf (wcva.cymru)</w:t>
        </w:r>
      </w:hyperlink>
      <w:r w:rsidRPr="3554C928" w:rsidR="4E109A8B">
        <w:rPr>
          <w:rFonts w:ascii="Calibri" w:hAnsi="Calibri" w:eastAsia="Calibri" w:cs="Calibri" w:asciiTheme="minorAscii" w:hAnsiTheme="minorAscii" w:eastAsiaTheme="minorAscii" w:cstheme="minorAscii"/>
          <w:noProof w:val="0"/>
          <w:sz w:val="22"/>
          <w:szCs w:val="22"/>
          <w:lang w:val="en-GB"/>
        </w:rPr>
        <w:t xml:space="preserve"> (Accessed: 22</w:t>
      </w:r>
      <w:r w:rsidRPr="3554C928" w:rsidR="4E109A8B">
        <w:rPr>
          <w:rFonts w:ascii="Calibri" w:hAnsi="Calibri" w:eastAsia="Calibri" w:cs="Calibri" w:asciiTheme="minorAscii" w:hAnsiTheme="minorAscii" w:eastAsiaTheme="minorAscii" w:cstheme="minorAscii"/>
          <w:noProof w:val="0"/>
          <w:sz w:val="22"/>
          <w:szCs w:val="22"/>
          <w:vertAlign w:val="superscript"/>
          <w:lang w:val="en-GB"/>
        </w:rPr>
        <w:t>nd</w:t>
      </w:r>
      <w:r w:rsidRPr="3554C928" w:rsidR="4E109A8B">
        <w:rPr>
          <w:rFonts w:ascii="Calibri" w:hAnsi="Calibri" w:eastAsia="Calibri" w:cs="Calibri" w:asciiTheme="minorAscii" w:hAnsiTheme="minorAscii" w:eastAsiaTheme="minorAscii" w:cstheme="minorAscii"/>
          <w:noProof w:val="0"/>
          <w:sz w:val="22"/>
          <w:szCs w:val="22"/>
          <w:lang w:val="en-GB"/>
        </w:rPr>
        <w:t xml:space="preserve"> November 2021).</w:t>
      </w:r>
    </w:p>
    <w:p w:rsidR="4E109A8B" w:rsidP="3554C928" w:rsidRDefault="4E109A8B" w14:paraId="7A9E95E7" w14:textId="5F3F173B">
      <w:pPr>
        <w:pStyle w:val="Normal"/>
        <w:spacing w:after="160" w:line="259" w:lineRule="auto"/>
        <w:jc w:val="both"/>
        <w:rPr>
          <w:rFonts w:ascii="Calibri" w:hAnsi="Calibri" w:eastAsia="Calibri" w:cs="Calibri" w:asciiTheme="minorAscii" w:hAnsiTheme="minorAscii" w:eastAsiaTheme="minorAscii" w:cstheme="minorAscii"/>
          <w:noProof w:val="0"/>
          <w:sz w:val="22"/>
          <w:szCs w:val="22"/>
          <w:lang w:val="en-GB"/>
        </w:rPr>
      </w:pPr>
      <w:r w:rsidRPr="3554C928" w:rsidR="4E109A8B">
        <w:rPr>
          <w:rFonts w:ascii="Calibri" w:hAnsi="Calibri" w:eastAsia="Calibri" w:cs="Calibri" w:asciiTheme="minorAscii" w:hAnsiTheme="minorAscii" w:eastAsiaTheme="minorAscii" w:cstheme="minorAscii"/>
          <w:noProof w:val="0"/>
          <w:sz w:val="22"/>
          <w:szCs w:val="22"/>
          <w:lang w:val="en-GB"/>
        </w:rPr>
        <w:t>Welsh Government (2021)</w:t>
      </w:r>
      <w:r w:rsidRPr="3554C928" w:rsidR="4E109A8B">
        <w:rPr>
          <w:rFonts w:ascii="Calibri" w:hAnsi="Calibri" w:eastAsia="Calibri" w:cs="Calibri" w:asciiTheme="minorAscii" w:hAnsiTheme="minorAscii" w:eastAsiaTheme="minorAscii" w:cstheme="minorAscii"/>
          <w:i w:val="1"/>
          <w:iCs w:val="1"/>
          <w:noProof w:val="0"/>
          <w:sz w:val="22"/>
          <w:szCs w:val="22"/>
          <w:lang w:val="en-GB"/>
        </w:rPr>
        <w:t xml:space="preserve"> A curriculum for funded non-maintained nursery settings.</w:t>
      </w:r>
      <w:r w:rsidRPr="3554C928" w:rsidR="4E109A8B">
        <w:rPr>
          <w:rFonts w:ascii="Calibri" w:hAnsi="Calibri" w:eastAsia="Calibri" w:cs="Calibri" w:asciiTheme="minorAscii" w:hAnsiTheme="minorAscii" w:eastAsiaTheme="minorAscii" w:cstheme="minorAscii"/>
          <w:noProof w:val="0"/>
          <w:sz w:val="22"/>
          <w:szCs w:val="22"/>
          <w:lang w:val="en-GB"/>
        </w:rPr>
        <w:t xml:space="preserve"> Available at: </w:t>
      </w:r>
      <w:hyperlink r:id="R6c6ab35658764873">
        <w:r w:rsidRPr="3554C928" w:rsidR="4E109A8B">
          <w:rPr>
            <w:rStyle w:val="Hyperlink"/>
            <w:rFonts w:ascii="Calibri" w:hAnsi="Calibri" w:eastAsia="Calibri" w:cs="Calibri" w:asciiTheme="minorAscii" w:hAnsiTheme="minorAscii" w:eastAsiaTheme="minorAscii" w:cstheme="minorAscii"/>
            <w:strike w:val="0"/>
            <w:dstrike w:val="0"/>
            <w:noProof w:val="0"/>
            <w:sz w:val="22"/>
            <w:szCs w:val="22"/>
            <w:lang w:val="en-GB"/>
          </w:rPr>
          <w:t>curriculum-funded-non-maintained-settings-consultation-doc.pdf (gov.wales)</w:t>
        </w:r>
      </w:hyperlink>
      <w:r w:rsidRPr="3554C928" w:rsidR="4E109A8B">
        <w:rPr>
          <w:rFonts w:ascii="Calibri" w:hAnsi="Calibri" w:eastAsia="Calibri" w:cs="Calibri" w:asciiTheme="minorAscii" w:hAnsiTheme="minorAscii" w:eastAsiaTheme="minorAscii" w:cstheme="minorAscii"/>
          <w:noProof w:val="0"/>
          <w:sz w:val="22"/>
          <w:szCs w:val="22"/>
          <w:lang w:val="en-GB"/>
        </w:rPr>
        <w:t xml:space="preserve"> (Accessed: 20</w:t>
      </w:r>
      <w:r w:rsidRPr="3554C928" w:rsidR="4E109A8B">
        <w:rPr>
          <w:rFonts w:ascii="Calibri" w:hAnsi="Calibri" w:eastAsia="Calibri" w:cs="Calibri" w:asciiTheme="minorAscii" w:hAnsiTheme="minorAscii" w:eastAsiaTheme="minorAscii" w:cstheme="minorAscii"/>
          <w:noProof w:val="0"/>
          <w:sz w:val="22"/>
          <w:szCs w:val="22"/>
          <w:vertAlign w:val="superscript"/>
          <w:lang w:val="en-GB"/>
        </w:rPr>
        <w:t>th</w:t>
      </w:r>
      <w:r w:rsidRPr="3554C928" w:rsidR="4E109A8B">
        <w:rPr>
          <w:rFonts w:ascii="Calibri" w:hAnsi="Calibri" w:eastAsia="Calibri" w:cs="Calibri" w:asciiTheme="minorAscii" w:hAnsiTheme="minorAscii" w:eastAsiaTheme="minorAscii" w:cstheme="minorAscii"/>
          <w:noProof w:val="0"/>
          <w:sz w:val="22"/>
          <w:szCs w:val="22"/>
          <w:lang w:val="en-GB"/>
        </w:rPr>
        <w:t xml:space="preserve"> November 2021).</w:t>
      </w:r>
    </w:p>
    <w:p w:rsidR="4E109A8B" w:rsidP="3554C928" w:rsidRDefault="4E109A8B" w14:paraId="179BF168" w14:textId="171DD8A1">
      <w:pPr>
        <w:spacing w:after="160" w:line="259" w:lineRule="auto"/>
        <w:jc w:val="both"/>
        <w:rPr>
          <w:rFonts w:ascii="Calibri" w:hAnsi="Calibri" w:eastAsia="Calibri" w:cs="Calibri" w:asciiTheme="minorAscii" w:hAnsiTheme="minorAscii" w:eastAsiaTheme="minorAscii" w:cstheme="minorAscii"/>
          <w:noProof w:val="0"/>
          <w:sz w:val="22"/>
          <w:szCs w:val="22"/>
          <w:lang w:val="en-GB"/>
        </w:rPr>
      </w:pPr>
      <w:r w:rsidRPr="3554C928" w:rsidR="4E109A8B">
        <w:rPr>
          <w:rFonts w:ascii="Calibri" w:hAnsi="Calibri" w:eastAsia="Calibri" w:cs="Calibri" w:asciiTheme="minorAscii" w:hAnsiTheme="minorAscii" w:eastAsiaTheme="minorAscii" w:cstheme="minorAscii"/>
          <w:noProof w:val="0"/>
          <w:sz w:val="22"/>
          <w:szCs w:val="22"/>
          <w:lang w:val="en-GB"/>
        </w:rPr>
        <w:t xml:space="preserve">Welsh Government (2021a) </w:t>
      </w:r>
      <w:r w:rsidRPr="3554C928" w:rsidR="4E109A8B">
        <w:rPr>
          <w:rFonts w:ascii="Calibri" w:hAnsi="Calibri" w:eastAsia="Calibri" w:cs="Calibri" w:asciiTheme="minorAscii" w:hAnsiTheme="minorAscii" w:eastAsiaTheme="minorAscii" w:cstheme="minorAscii"/>
          <w:i w:val="1"/>
          <w:iCs w:val="1"/>
          <w:noProof w:val="0"/>
          <w:sz w:val="22"/>
          <w:szCs w:val="22"/>
          <w:lang w:val="en-GB"/>
        </w:rPr>
        <w:t xml:space="preserve">Learning of Black, Asian and Minority Ethnic histories included in the new Welsh Curriculum. </w:t>
      </w:r>
      <w:r w:rsidRPr="3554C928" w:rsidR="4E109A8B">
        <w:rPr>
          <w:rFonts w:ascii="Calibri" w:hAnsi="Calibri" w:eastAsia="Calibri" w:cs="Calibri" w:asciiTheme="minorAscii" w:hAnsiTheme="minorAscii" w:eastAsiaTheme="minorAscii" w:cstheme="minorAscii"/>
          <w:noProof w:val="0"/>
          <w:sz w:val="22"/>
          <w:szCs w:val="22"/>
          <w:lang w:val="en-GB"/>
        </w:rPr>
        <w:t xml:space="preserve">Available at: </w:t>
      </w:r>
      <w:hyperlink r:id="R1d03f82c03b44034">
        <w:r w:rsidRPr="3554C928" w:rsidR="4E109A8B">
          <w:rPr>
            <w:rStyle w:val="Hyperlink"/>
            <w:rFonts w:ascii="Calibri" w:hAnsi="Calibri" w:eastAsia="Calibri" w:cs="Calibri" w:asciiTheme="minorAscii" w:hAnsiTheme="minorAscii" w:eastAsiaTheme="minorAscii" w:cstheme="minorAscii"/>
            <w:strike w:val="0"/>
            <w:dstrike w:val="0"/>
            <w:noProof w:val="0"/>
            <w:sz w:val="22"/>
            <w:szCs w:val="22"/>
            <w:lang w:val="en-GB"/>
          </w:rPr>
          <w:t>Learning of Black, Asian and Minority Ethnic histories included in new Welsh Curriculum | GOV.WALES</w:t>
        </w:r>
      </w:hyperlink>
      <w:r w:rsidRPr="3554C928" w:rsidR="4E109A8B">
        <w:rPr>
          <w:rFonts w:ascii="Calibri" w:hAnsi="Calibri" w:eastAsia="Calibri" w:cs="Calibri" w:asciiTheme="minorAscii" w:hAnsiTheme="minorAscii" w:eastAsiaTheme="minorAscii" w:cstheme="minorAscii"/>
          <w:noProof w:val="0"/>
          <w:sz w:val="22"/>
          <w:szCs w:val="22"/>
          <w:lang w:val="en-GB"/>
        </w:rPr>
        <w:t xml:space="preserve"> (Accessed: 27</w:t>
      </w:r>
      <w:r w:rsidRPr="3554C928" w:rsidR="4E109A8B">
        <w:rPr>
          <w:rFonts w:ascii="Calibri" w:hAnsi="Calibri" w:eastAsia="Calibri" w:cs="Calibri" w:asciiTheme="minorAscii" w:hAnsiTheme="minorAscii" w:eastAsiaTheme="minorAscii" w:cstheme="minorAscii"/>
          <w:noProof w:val="0"/>
          <w:sz w:val="22"/>
          <w:szCs w:val="22"/>
          <w:vertAlign w:val="superscript"/>
          <w:lang w:val="en-GB"/>
        </w:rPr>
        <w:t>th</w:t>
      </w:r>
      <w:r w:rsidRPr="3554C928" w:rsidR="4E109A8B">
        <w:rPr>
          <w:rFonts w:ascii="Calibri" w:hAnsi="Calibri" w:eastAsia="Calibri" w:cs="Calibri" w:asciiTheme="minorAscii" w:hAnsiTheme="minorAscii" w:eastAsiaTheme="minorAscii" w:cstheme="minorAscii"/>
          <w:noProof w:val="0"/>
          <w:sz w:val="22"/>
          <w:szCs w:val="22"/>
          <w:lang w:val="en-GB"/>
        </w:rPr>
        <w:t xml:space="preserve"> November 2021).</w:t>
      </w:r>
    </w:p>
    <w:p w:rsidR="3554C928" w:rsidP="3554C928" w:rsidRDefault="3554C928" w14:paraId="110B9B2B" w14:textId="5870DF70">
      <w:pPr>
        <w:spacing w:after="160" w:line="259" w:lineRule="auto"/>
        <w:rPr>
          <w:rFonts w:ascii="Calibri" w:hAnsi="Calibri" w:eastAsia="Calibri" w:cs="Calibri"/>
          <w:noProof w:val="0"/>
          <w:sz w:val="22"/>
          <w:szCs w:val="22"/>
          <w:lang w:val="en-GB"/>
        </w:rPr>
      </w:pPr>
    </w:p>
    <w:p w:rsidR="0A010EC9" w:rsidP="3554C928" w:rsidRDefault="0A010EC9" w14:paraId="438CA59F" w14:textId="14083374">
      <w:pPr>
        <w:jc w:val="left"/>
        <w:rPr>
          <w:sz w:val="22"/>
          <w:szCs w:val="22"/>
        </w:rPr>
      </w:pPr>
      <w:r>
        <w:br/>
      </w:r>
    </w:p>
    <w:p w:rsidR="3554C928" w:rsidP="3554C928" w:rsidRDefault="3554C928" w14:paraId="3A372945" w14:textId="0D29948B">
      <w:pPr>
        <w:pStyle w:val="Normal"/>
        <w:spacing w:before="0" w:beforeAutospacing="off"/>
        <w:jc w:val="left"/>
        <w:rPr>
          <w:rFonts w:ascii="-webkit-standard" w:hAnsi="-webkit-standard" w:eastAsia="-webkit-standard" w:cs="-webkit-standard"/>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bHtMZ3Lk+fpyuM" int2:id="BUyStdNt">
      <int2:state int2:type="LegacyProofing" int2:value="Rejected"/>
    </int2:textHash>
    <int2:textHash int2:hashCode="vOn3j+F2uih6+s" int2:id="yKM8U2zy">
      <int2:state int2:type="LegacyProofing" int2:value="Rejected"/>
    </int2:textHash>
    <int2:textHash int2:hashCode="mPIJQkMgC9rrOT" int2:id="mkCnNGoO">
      <int2:state int2:type="LegacyProofing" int2:value="Rejected"/>
    </int2:textHash>
    <int2:textHash int2:hashCode="zFNA5y9y+NVdF/" int2:id="3o5z8pa6">
      <int2:state int2:type="LegacyProofing" int2:value="Rejected"/>
    </int2:textHash>
    <int2:textHash int2:hashCode="0Oya6CGN+KW3wZ" int2:id="24ruJvkn">
      <int2:state int2:type="LegacyProofing" int2:value="Rejected"/>
    </int2:textHash>
    <int2:textHash int2:hashCode="BQTTj7sIyfqGip" int2:id="SfO2rkaz">
      <int2:state int2:type="LegacyProofing" int2:value="Rejected"/>
    </int2:textHash>
    <int2:textHash int2:hashCode="uCsESuLJOYGa1L" int2:id="YoD8a61E">
      <int2:state int2:type="LegacyProofing" int2:value="Rejected"/>
    </int2:textHash>
    <int2:textHash int2:hashCode="vH7TYY/crzllpl" int2:id="gDl7fWXV">
      <int2:state int2:type="LegacyProofing" int2:value="Rejected"/>
    </int2:textHash>
    <int2:textHash int2:hashCode="y6y+IG9hNMDX6p" int2:id="IdyRW4Bx">
      <int2:state int2:type="LegacyProofing" int2:value="Rejected"/>
    </int2:textHash>
    <int2:textHash int2:hashCode="vcJCht76ezGDvg" int2:id="OnfRjpmG">
      <int2:state int2:type="LegacyProofing" int2:value="Rejected"/>
    </int2:textHash>
    <int2:bookmark int2:bookmarkName="_Int_NVPwO5QY" int2:invalidationBookmarkName="" int2:hashCode="ZdGjZKcdQXLN1H" int2:id="vxxHoryu">
      <int2:state int2:type="LegacyProofing" int2:value="Rejected"/>
    </int2:bookmark>
    <int2:bookmark int2:bookmarkName="_Int_fL70Z54P" int2:invalidationBookmarkName="" int2:hashCode="pJ+KyogYBZFRHH" int2:id="Af3bBMTp">
      <int2:state int2:type="LegacyProofing" int2:value="Rejected"/>
    </int2:bookmark>
    <int2:bookmark int2:bookmarkName="_Int_UNVCHLKW" int2:invalidationBookmarkName="" int2:hashCode="a2Elz8dU03M6CK" int2:id="WjzXcO6l">
      <int2:state int2:type="LegacyProofing" int2:value="Rejected"/>
    </int2:bookmark>
    <int2:bookmark int2:bookmarkName="_Int_nwrd9bpd" int2:invalidationBookmarkName="" int2:hashCode="nxBRdT+QEseF10" int2:id="YLF9JJVz">
      <int2:state int2:type="LegacyProofing" int2:value="Rejected"/>
    </int2:bookmark>
    <int2:bookmark int2:bookmarkName="_Int_coe6NY3q" int2:invalidationBookmarkName="" int2:hashCode="Pnr2T4v3za4Lt1" int2:id="vh3TcVD3">
      <int2:state int2:type="LegacyProofing" int2:value="Rejected"/>
    </int2:bookmark>
    <int2:bookmark int2:bookmarkName="_Int_wO8bXT2x" int2:invalidationBookmarkName="" int2:hashCode="Pnr2T4v3za4Lt1" int2:id="PARWx9MW">
      <int2:state int2:type="LegacyProofing" int2:value="Rejected"/>
    </int2:bookmark>
    <int2:bookmark int2:bookmarkName="_Int_aq899CFT" int2:invalidationBookmarkName="" int2:hashCode="3wVcZpQj/aEI7R" int2:id="3oFfCR2j">
      <int2:state int2:type="LegacyProofing"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3846AAF"/>
    <w:rsid w:val="0014000B"/>
    <w:rsid w:val="00599650"/>
    <w:rsid w:val="005C8015"/>
    <w:rsid w:val="006E07BE"/>
    <w:rsid w:val="009BFD89"/>
    <w:rsid w:val="00B822A1"/>
    <w:rsid w:val="00D44F0B"/>
    <w:rsid w:val="00DFF859"/>
    <w:rsid w:val="00ED30A6"/>
    <w:rsid w:val="00F46E44"/>
    <w:rsid w:val="01104FDA"/>
    <w:rsid w:val="015502AA"/>
    <w:rsid w:val="015F7FE3"/>
    <w:rsid w:val="01827E7F"/>
    <w:rsid w:val="01A6FC1B"/>
    <w:rsid w:val="01E1A041"/>
    <w:rsid w:val="022677B9"/>
    <w:rsid w:val="0253F302"/>
    <w:rsid w:val="025E108B"/>
    <w:rsid w:val="0262E714"/>
    <w:rsid w:val="027025DC"/>
    <w:rsid w:val="02749B4A"/>
    <w:rsid w:val="027BC8BA"/>
    <w:rsid w:val="0342CC7C"/>
    <w:rsid w:val="038097D0"/>
    <w:rsid w:val="03913712"/>
    <w:rsid w:val="04129CCC"/>
    <w:rsid w:val="041B7A2E"/>
    <w:rsid w:val="046F7EC4"/>
    <w:rsid w:val="04E47239"/>
    <w:rsid w:val="054F3A7E"/>
    <w:rsid w:val="054FB40F"/>
    <w:rsid w:val="05938D19"/>
    <w:rsid w:val="05C0A1C9"/>
    <w:rsid w:val="05CA0A76"/>
    <w:rsid w:val="05DBCE2D"/>
    <w:rsid w:val="061F69A0"/>
    <w:rsid w:val="063413AE"/>
    <w:rsid w:val="065D5E15"/>
    <w:rsid w:val="0666FCC0"/>
    <w:rsid w:val="067A6D3E"/>
    <w:rsid w:val="0686DFA1"/>
    <w:rsid w:val="068AC89C"/>
    <w:rsid w:val="06A1823F"/>
    <w:rsid w:val="06C8D7D4"/>
    <w:rsid w:val="06F50170"/>
    <w:rsid w:val="06FC0C24"/>
    <w:rsid w:val="06FED526"/>
    <w:rsid w:val="0765DAD7"/>
    <w:rsid w:val="07A26E9F"/>
    <w:rsid w:val="07BE424F"/>
    <w:rsid w:val="07F59F6C"/>
    <w:rsid w:val="08163D9F"/>
    <w:rsid w:val="08513A71"/>
    <w:rsid w:val="0861DB16"/>
    <w:rsid w:val="0876C7C1"/>
    <w:rsid w:val="089DFE8B"/>
    <w:rsid w:val="08C066C7"/>
    <w:rsid w:val="08D1E1E1"/>
    <w:rsid w:val="08E4125C"/>
    <w:rsid w:val="08F8428B"/>
    <w:rsid w:val="09709AC5"/>
    <w:rsid w:val="09EE290B"/>
    <w:rsid w:val="09F24847"/>
    <w:rsid w:val="0A007896"/>
    <w:rsid w:val="0A010EC9"/>
    <w:rsid w:val="0A33ACE6"/>
    <w:rsid w:val="0A523DF3"/>
    <w:rsid w:val="0A68FFDB"/>
    <w:rsid w:val="0A8A9D62"/>
    <w:rsid w:val="0A93275F"/>
    <w:rsid w:val="0AAD2BCA"/>
    <w:rsid w:val="0AC93122"/>
    <w:rsid w:val="0AE14E3B"/>
    <w:rsid w:val="0B30CF38"/>
    <w:rsid w:val="0B5EA038"/>
    <w:rsid w:val="0B6B84F1"/>
    <w:rsid w:val="0B91674B"/>
    <w:rsid w:val="0B997BD8"/>
    <w:rsid w:val="0BD30740"/>
    <w:rsid w:val="0BF4A392"/>
    <w:rsid w:val="0BFAD548"/>
    <w:rsid w:val="0C1EF5A8"/>
    <w:rsid w:val="0C266DC3"/>
    <w:rsid w:val="0C8E05DF"/>
    <w:rsid w:val="0C8EA4C9"/>
    <w:rsid w:val="0C9CC96A"/>
    <w:rsid w:val="0D2C991A"/>
    <w:rsid w:val="0D2E1C4C"/>
    <w:rsid w:val="0D621007"/>
    <w:rsid w:val="0D790B83"/>
    <w:rsid w:val="0D8CABF7"/>
    <w:rsid w:val="0DB547F3"/>
    <w:rsid w:val="0DB7837F"/>
    <w:rsid w:val="0DD43394"/>
    <w:rsid w:val="0E4D85E3"/>
    <w:rsid w:val="0E6C041B"/>
    <w:rsid w:val="0EA69B76"/>
    <w:rsid w:val="0F7003F5"/>
    <w:rsid w:val="0F8ABB02"/>
    <w:rsid w:val="0FA3ABA2"/>
    <w:rsid w:val="0FC95434"/>
    <w:rsid w:val="1032115B"/>
    <w:rsid w:val="1068D95E"/>
    <w:rsid w:val="1077A7A0"/>
    <w:rsid w:val="1082BB59"/>
    <w:rsid w:val="10BF3B97"/>
    <w:rsid w:val="10CE466B"/>
    <w:rsid w:val="10F6660C"/>
    <w:rsid w:val="11381FAA"/>
    <w:rsid w:val="113F1104"/>
    <w:rsid w:val="11500F49"/>
    <w:rsid w:val="1181EDB4"/>
    <w:rsid w:val="11DA7A91"/>
    <w:rsid w:val="12000A3D"/>
    <w:rsid w:val="12137801"/>
    <w:rsid w:val="1263E516"/>
    <w:rsid w:val="126DF6B7"/>
    <w:rsid w:val="128FA66F"/>
    <w:rsid w:val="12B69F68"/>
    <w:rsid w:val="12CA1C48"/>
    <w:rsid w:val="1340AF8D"/>
    <w:rsid w:val="1361C497"/>
    <w:rsid w:val="138814BA"/>
    <w:rsid w:val="13A2F205"/>
    <w:rsid w:val="13AF4862"/>
    <w:rsid w:val="13E9CCAD"/>
    <w:rsid w:val="13EC6685"/>
    <w:rsid w:val="1414D59B"/>
    <w:rsid w:val="146EAFE7"/>
    <w:rsid w:val="1477C8A8"/>
    <w:rsid w:val="14BF6A41"/>
    <w:rsid w:val="14FF548D"/>
    <w:rsid w:val="150C90D9"/>
    <w:rsid w:val="150D54FC"/>
    <w:rsid w:val="15232224"/>
    <w:rsid w:val="15375253"/>
    <w:rsid w:val="153C226C"/>
    <w:rsid w:val="15432B3D"/>
    <w:rsid w:val="1553DE4A"/>
    <w:rsid w:val="156F7267"/>
    <w:rsid w:val="15859D0E"/>
    <w:rsid w:val="15992EC6"/>
    <w:rsid w:val="15B89926"/>
    <w:rsid w:val="16035F47"/>
    <w:rsid w:val="16248469"/>
    <w:rsid w:val="163EE64E"/>
    <w:rsid w:val="168514FE"/>
    <w:rsid w:val="16A152DF"/>
    <w:rsid w:val="16A8D9EC"/>
    <w:rsid w:val="16B9FA57"/>
    <w:rsid w:val="16D37B60"/>
    <w:rsid w:val="16D649E2"/>
    <w:rsid w:val="16D88E62"/>
    <w:rsid w:val="17108F2E"/>
    <w:rsid w:val="1729C6DF"/>
    <w:rsid w:val="1762982E"/>
    <w:rsid w:val="176C77CA"/>
    <w:rsid w:val="17738086"/>
    <w:rsid w:val="17AF696A"/>
    <w:rsid w:val="17D46619"/>
    <w:rsid w:val="17E270D2"/>
    <w:rsid w:val="185DFD5A"/>
    <w:rsid w:val="189E9016"/>
    <w:rsid w:val="18BD3DD0"/>
    <w:rsid w:val="18E6FDAE"/>
    <w:rsid w:val="18F622A2"/>
    <w:rsid w:val="19048916"/>
    <w:rsid w:val="19307FBA"/>
    <w:rsid w:val="1930FA8C"/>
    <w:rsid w:val="1970367A"/>
    <w:rsid w:val="19C5C671"/>
    <w:rsid w:val="19DFFC7C"/>
    <w:rsid w:val="19F81FDA"/>
    <w:rsid w:val="19F86F52"/>
    <w:rsid w:val="1A3575C5"/>
    <w:rsid w:val="1A3EB7DF"/>
    <w:rsid w:val="1A8C0A49"/>
    <w:rsid w:val="1AA8FEE1"/>
    <w:rsid w:val="1B0C06DB"/>
    <w:rsid w:val="1B125771"/>
    <w:rsid w:val="1B2600A5"/>
    <w:rsid w:val="1B4C6ECD"/>
    <w:rsid w:val="1B62B9EE"/>
    <w:rsid w:val="1BA9BB05"/>
    <w:rsid w:val="1BBD5261"/>
    <w:rsid w:val="1C12072E"/>
    <w:rsid w:val="1C27DAAA"/>
    <w:rsid w:val="1C778E46"/>
    <w:rsid w:val="1C86269B"/>
    <w:rsid w:val="1C8B791E"/>
    <w:rsid w:val="1D098E8E"/>
    <w:rsid w:val="1D1F15D7"/>
    <w:rsid w:val="1DC2CDA6"/>
    <w:rsid w:val="1DC3AB0B"/>
    <w:rsid w:val="1DC6CA11"/>
    <w:rsid w:val="1DEC03DA"/>
    <w:rsid w:val="1E1EAAEE"/>
    <w:rsid w:val="1E48855F"/>
    <w:rsid w:val="1E606864"/>
    <w:rsid w:val="1E82F240"/>
    <w:rsid w:val="1ED59F31"/>
    <w:rsid w:val="1EDE8D45"/>
    <w:rsid w:val="1EE17981"/>
    <w:rsid w:val="1F2F629E"/>
    <w:rsid w:val="1F656426"/>
    <w:rsid w:val="1FB13A55"/>
    <w:rsid w:val="1FB4EF82"/>
    <w:rsid w:val="1FDB09CF"/>
    <w:rsid w:val="1FDF77FE"/>
    <w:rsid w:val="1FE7A42C"/>
    <w:rsid w:val="20194298"/>
    <w:rsid w:val="20607D27"/>
    <w:rsid w:val="206B0D17"/>
    <w:rsid w:val="207B6B28"/>
    <w:rsid w:val="207F9B1B"/>
    <w:rsid w:val="20B28252"/>
    <w:rsid w:val="20B49BC5"/>
    <w:rsid w:val="20BFFE83"/>
    <w:rsid w:val="20F26DA2"/>
    <w:rsid w:val="20FCE729"/>
    <w:rsid w:val="2115860F"/>
    <w:rsid w:val="2122CFBB"/>
    <w:rsid w:val="215B4139"/>
    <w:rsid w:val="21686600"/>
    <w:rsid w:val="2212D1F8"/>
    <w:rsid w:val="2262F221"/>
    <w:rsid w:val="228640F1"/>
    <w:rsid w:val="22B17F5D"/>
    <w:rsid w:val="22DE24AA"/>
    <w:rsid w:val="23120A67"/>
    <w:rsid w:val="231BC3AD"/>
    <w:rsid w:val="232228B1"/>
    <w:rsid w:val="23384405"/>
    <w:rsid w:val="237FD5E7"/>
    <w:rsid w:val="238CF809"/>
    <w:rsid w:val="24197D7B"/>
    <w:rsid w:val="242A0E64"/>
    <w:rsid w:val="24428E9E"/>
    <w:rsid w:val="244D4FBE"/>
    <w:rsid w:val="24817611"/>
    <w:rsid w:val="248C98FE"/>
    <w:rsid w:val="24B72914"/>
    <w:rsid w:val="24CB4D8C"/>
    <w:rsid w:val="24D90B67"/>
    <w:rsid w:val="252AD489"/>
    <w:rsid w:val="253C3595"/>
    <w:rsid w:val="254D39B7"/>
    <w:rsid w:val="255ACF51"/>
    <w:rsid w:val="256B1043"/>
    <w:rsid w:val="256C0B55"/>
    <w:rsid w:val="25BBDB84"/>
    <w:rsid w:val="25BDE1B3"/>
    <w:rsid w:val="2608B6B5"/>
    <w:rsid w:val="2646EADC"/>
    <w:rsid w:val="26671DED"/>
    <w:rsid w:val="26AEA258"/>
    <w:rsid w:val="26B6964E"/>
    <w:rsid w:val="26D941FA"/>
    <w:rsid w:val="26F27B6A"/>
    <w:rsid w:val="26F69FB2"/>
    <w:rsid w:val="26FD0CEE"/>
    <w:rsid w:val="2746ECFE"/>
    <w:rsid w:val="2759B214"/>
    <w:rsid w:val="2785510A"/>
    <w:rsid w:val="2792113F"/>
    <w:rsid w:val="27BC4C3A"/>
    <w:rsid w:val="27C1D79D"/>
    <w:rsid w:val="27C439C0"/>
    <w:rsid w:val="27C8D942"/>
    <w:rsid w:val="27CFF0EC"/>
    <w:rsid w:val="27D7A784"/>
    <w:rsid w:val="27E2BB3D"/>
    <w:rsid w:val="286C9AF2"/>
    <w:rsid w:val="2898DD4F"/>
    <w:rsid w:val="28ABFC1C"/>
    <w:rsid w:val="28BEAFB6"/>
    <w:rsid w:val="28D1BB83"/>
    <w:rsid w:val="28EABDA7"/>
    <w:rsid w:val="29106420"/>
    <w:rsid w:val="2943F412"/>
    <w:rsid w:val="29462C6A"/>
    <w:rsid w:val="29576F1C"/>
    <w:rsid w:val="295FB175"/>
    <w:rsid w:val="2964CA80"/>
    <w:rsid w:val="296BC14D"/>
    <w:rsid w:val="29703DCF"/>
    <w:rsid w:val="2995CF44"/>
    <w:rsid w:val="299DD2F4"/>
    <w:rsid w:val="29AF28B4"/>
    <w:rsid w:val="2A2E4074"/>
    <w:rsid w:val="2A3BF82B"/>
    <w:rsid w:val="2A5A8017"/>
    <w:rsid w:val="2A802F00"/>
    <w:rsid w:val="2A806DCD"/>
    <w:rsid w:val="2A814B0C"/>
    <w:rsid w:val="2A9201DC"/>
    <w:rsid w:val="2A93CFB5"/>
    <w:rsid w:val="2AFB81D6"/>
    <w:rsid w:val="2B02F1E9"/>
    <w:rsid w:val="2B31F4E2"/>
    <w:rsid w:val="2B484CEB"/>
    <w:rsid w:val="2BD7C88C"/>
    <w:rsid w:val="2C237EC2"/>
    <w:rsid w:val="2C4804E2"/>
    <w:rsid w:val="2C5CAE11"/>
    <w:rsid w:val="2C9CBDE5"/>
    <w:rsid w:val="2D25D7D2"/>
    <w:rsid w:val="2D295140"/>
    <w:rsid w:val="2D98959C"/>
    <w:rsid w:val="2DC06B25"/>
    <w:rsid w:val="2DCE88F3"/>
    <w:rsid w:val="2DFEF370"/>
    <w:rsid w:val="2E1FB560"/>
    <w:rsid w:val="2E2B8DBE"/>
    <w:rsid w:val="2E3F8F34"/>
    <w:rsid w:val="2E7FEDAD"/>
    <w:rsid w:val="2E803F5E"/>
    <w:rsid w:val="2EAF89AE"/>
    <w:rsid w:val="2EB604C7"/>
    <w:rsid w:val="2EC898AA"/>
    <w:rsid w:val="2EF8CA2C"/>
    <w:rsid w:val="2F0441EC"/>
    <w:rsid w:val="2F0F694E"/>
    <w:rsid w:val="2F3465FD"/>
    <w:rsid w:val="2F4D73EE"/>
    <w:rsid w:val="2F712ACA"/>
    <w:rsid w:val="2FC75E1F"/>
    <w:rsid w:val="2FEDCD22"/>
    <w:rsid w:val="30395834"/>
    <w:rsid w:val="3051D528"/>
    <w:rsid w:val="30629342"/>
    <w:rsid w:val="307653BF"/>
    <w:rsid w:val="30BC250F"/>
    <w:rsid w:val="30F7DB0A"/>
    <w:rsid w:val="3138F385"/>
    <w:rsid w:val="314C98F4"/>
    <w:rsid w:val="31519AFD"/>
    <w:rsid w:val="316DD412"/>
    <w:rsid w:val="31A13666"/>
    <w:rsid w:val="31A21282"/>
    <w:rsid w:val="31A98F31"/>
    <w:rsid w:val="31B7E020"/>
    <w:rsid w:val="31D6E465"/>
    <w:rsid w:val="31EC0A2D"/>
    <w:rsid w:val="320B9840"/>
    <w:rsid w:val="3233A370"/>
    <w:rsid w:val="32725755"/>
    <w:rsid w:val="32B87F17"/>
    <w:rsid w:val="3320A820"/>
    <w:rsid w:val="3328944D"/>
    <w:rsid w:val="3353B081"/>
    <w:rsid w:val="338793D7"/>
    <w:rsid w:val="344C69FA"/>
    <w:rsid w:val="347C6CC8"/>
    <w:rsid w:val="34E3F310"/>
    <w:rsid w:val="350A8292"/>
    <w:rsid w:val="350E2D79"/>
    <w:rsid w:val="3554C928"/>
    <w:rsid w:val="3563CF94"/>
    <w:rsid w:val="360C64A8"/>
    <w:rsid w:val="36318F50"/>
    <w:rsid w:val="367228E6"/>
    <w:rsid w:val="367B39C9"/>
    <w:rsid w:val="36BE8549"/>
    <w:rsid w:val="36DA3F4C"/>
    <w:rsid w:val="36EEFDF0"/>
    <w:rsid w:val="373F77E2"/>
    <w:rsid w:val="378A39FD"/>
    <w:rsid w:val="379F60B8"/>
    <w:rsid w:val="37AB17D8"/>
    <w:rsid w:val="37C15D66"/>
    <w:rsid w:val="37CD2ABD"/>
    <w:rsid w:val="37D46A76"/>
    <w:rsid w:val="37D75446"/>
    <w:rsid w:val="37EAFE2F"/>
    <w:rsid w:val="37EDFC82"/>
    <w:rsid w:val="3809A1DF"/>
    <w:rsid w:val="38210DED"/>
    <w:rsid w:val="382EBD79"/>
    <w:rsid w:val="384511E2"/>
    <w:rsid w:val="38460502"/>
    <w:rsid w:val="384625E9"/>
    <w:rsid w:val="385CE70D"/>
    <w:rsid w:val="388D569C"/>
    <w:rsid w:val="38B64B94"/>
    <w:rsid w:val="38B997A2"/>
    <w:rsid w:val="38BB2F8C"/>
    <w:rsid w:val="391F9818"/>
    <w:rsid w:val="39260A5E"/>
    <w:rsid w:val="3936A99E"/>
    <w:rsid w:val="394E0BAE"/>
    <w:rsid w:val="395D058E"/>
    <w:rsid w:val="397034C1"/>
    <w:rsid w:val="39762DEB"/>
    <w:rsid w:val="39C8CDED"/>
    <w:rsid w:val="3A2926FD"/>
    <w:rsid w:val="3A37C85D"/>
    <w:rsid w:val="3A556803"/>
    <w:rsid w:val="3A6D90FC"/>
    <w:rsid w:val="3A8AA013"/>
    <w:rsid w:val="3A8D89E3"/>
    <w:rsid w:val="3AA76A81"/>
    <w:rsid w:val="3AD2576D"/>
    <w:rsid w:val="3AFD58EF"/>
    <w:rsid w:val="3B0C43B3"/>
    <w:rsid w:val="3B11FE4C"/>
    <w:rsid w:val="3B166DA1"/>
    <w:rsid w:val="3B229EF1"/>
    <w:rsid w:val="3B459A09"/>
    <w:rsid w:val="3B4A8974"/>
    <w:rsid w:val="3B83F861"/>
    <w:rsid w:val="3B96687F"/>
    <w:rsid w:val="3BC4F75E"/>
    <w:rsid w:val="3BDC95CF"/>
    <w:rsid w:val="3C0EBD5A"/>
    <w:rsid w:val="3C1728F8"/>
    <w:rsid w:val="3C57C02E"/>
    <w:rsid w:val="3C59FFD7"/>
    <w:rsid w:val="3C64556E"/>
    <w:rsid w:val="3C72D1DB"/>
    <w:rsid w:val="3C9350F0"/>
    <w:rsid w:val="3C9EE623"/>
    <w:rsid w:val="3CBF9495"/>
    <w:rsid w:val="3CC13C71"/>
    <w:rsid w:val="3D10BDEE"/>
    <w:rsid w:val="3D1DE197"/>
    <w:rsid w:val="3D2E761D"/>
    <w:rsid w:val="3D3BAE6A"/>
    <w:rsid w:val="3D5D036D"/>
    <w:rsid w:val="3D8D7C1A"/>
    <w:rsid w:val="3DA7C184"/>
    <w:rsid w:val="3DFA6205"/>
    <w:rsid w:val="3E334533"/>
    <w:rsid w:val="3E5D0CD2"/>
    <w:rsid w:val="3E705B0D"/>
    <w:rsid w:val="3E7718C5"/>
    <w:rsid w:val="3EA9BAB9"/>
    <w:rsid w:val="3EB5676D"/>
    <w:rsid w:val="3ED7AE64"/>
    <w:rsid w:val="3F529903"/>
    <w:rsid w:val="3FB14AAA"/>
    <w:rsid w:val="3FD98136"/>
    <w:rsid w:val="3FE56F6F"/>
    <w:rsid w:val="40576984"/>
    <w:rsid w:val="40627CE9"/>
    <w:rsid w:val="40734F2C"/>
    <w:rsid w:val="408B7D9F"/>
    <w:rsid w:val="40B097A2"/>
    <w:rsid w:val="40B29F10"/>
    <w:rsid w:val="40CD31CB"/>
    <w:rsid w:val="41813FD0"/>
    <w:rsid w:val="4188B683"/>
    <w:rsid w:val="41A7AED3"/>
    <w:rsid w:val="41E18D36"/>
    <w:rsid w:val="41F339E5"/>
    <w:rsid w:val="420368C9"/>
    <w:rsid w:val="4203DD09"/>
    <w:rsid w:val="4205AA03"/>
    <w:rsid w:val="4216A168"/>
    <w:rsid w:val="425C5ADC"/>
    <w:rsid w:val="428FEA4D"/>
    <w:rsid w:val="42B01D78"/>
    <w:rsid w:val="42B1D02E"/>
    <w:rsid w:val="42C00948"/>
    <w:rsid w:val="42EA0755"/>
    <w:rsid w:val="43086AD4"/>
    <w:rsid w:val="43141C6F"/>
    <w:rsid w:val="432A56D7"/>
    <w:rsid w:val="432C151E"/>
    <w:rsid w:val="433A51AB"/>
    <w:rsid w:val="43479073"/>
    <w:rsid w:val="43680D54"/>
    <w:rsid w:val="43708514"/>
    <w:rsid w:val="43846AAF"/>
    <w:rsid w:val="43911E33"/>
    <w:rsid w:val="439F392A"/>
    <w:rsid w:val="439F99B4"/>
    <w:rsid w:val="43AAEFEE"/>
    <w:rsid w:val="43ABD498"/>
    <w:rsid w:val="43B4589B"/>
    <w:rsid w:val="43E6AC82"/>
    <w:rsid w:val="43FA7949"/>
    <w:rsid w:val="4486B811"/>
    <w:rsid w:val="448C5568"/>
    <w:rsid w:val="449CDB2A"/>
    <w:rsid w:val="44F0126D"/>
    <w:rsid w:val="44F7A72E"/>
    <w:rsid w:val="450C5575"/>
    <w:rsid w:val="450D4081"/>
    <w:rsid w:val="450EC027"/>
    <w:rsid w:val="453B098B"/>
    <w:rsid w:val="45466770"/>
    <w:rsid w:val="4547A4F9"/>
    <w:rsid w:val="455AC434"/>
    <w:rsid w:val="457A7B04"/>
    <w:rsid w:val="457D0DA1"/>
    <w:rsid w:val="45937B28"/>
    <w:rsid w:val="459E7AC5"/>
    <w:rsid w:val="45A91435"/>
    <w:rsid w:val="45C99588"/>
    <w:rsid w:val="45EB6509"/>
    <w:rsid w:val="45EC37ED"/>
    <w:rsid w:val="4656E3E0"/>
    <w:rsid w:val="46DF27FC"/>
    <w:rsid w:val="4728AFE1"/>
    <w:rsid w:val="472FCBFF"/>
    <w:rsid w:val="47321A0B"/>
    <w:rsid w:val="47E1FA6F"/>
    <w:rsid w:val="480F7DA3"/>
    <w:rsid w:val="4827B32F"/>
    <w:rsid w:val="484DB460"/>
    <w:rsid w:val="48627B69"/>
    <w:rsid w:val="48730AD7"/>
    <w:rsid w:val="487AF85D"/>
    <w:rsid w:val="487F45BB"/>
    <w:rsid w:val="48D7A8F2"/>
    <w:rsid w:val="494BC35A"/>
    <w:rsid w:val="49603950"/>
    <w:rsid w:val="49BFED72"/>
    <w:rsid w:val="49C38390"/>
    <w:rsid w:val="49FE4BCA"/>
    <w:rsid w:val="4A0BF928"/>
    <w:rsid w:val="4A0EDB38"/>
    <w:rsid w:val="4A16C8BE"/>
    <w:rsid w:val="4A187EFB"/>
    <w:rsid w:val="4A1B161C"/>
    <w:rsid w:val="4A1D831D"/>
    <w:rsid w:val="4A4528E9"/>
    <w:rsid w:val="4A9605E8"/>
    <w:rsid w:val="4A9A07B6"/>
    <w:rsid w:val="4AAD8E5F"/>
    <w:rsid w:val="4AF5193A"/>
    <w:rsid w:val="4B1D2E0D"/>
    <w:rsid w:val="4BACFDD4"/>
    <w:rsid w:val="4BB2991F"/>
    <w:rsid w:val="4BB6E67D"/>
    <w:rsid w:val="4BCC273E"/>
    <w:rsid w:val="4BDD2B60"/>
    <w:rsid w:val="4C02BCAC"/>
    <w:rsid w:val="4C07FA21"/>
    <w:rsid w:val="4C0F49B4"/>
    <w:rsid w:val="4C1FC5CB"/>
    <w:rsid w:val="4C52CE51"/>
    <w:rsid w:val="4D0AD53A"/>
    <w:rsid w:val="4D688294"/>
    <w:rsid w:val="4D6C648C"/>
    <w:rsid w:val="4D74666B"/>
    <w:rsid w:val="4D7FCBD8"/>
    <w:rsid w:val="4DD1A878"/>
    <w:rsid w:val="4E109A8B"/>
    <w:rsid w:val="4E1F347D"/>
    <w:rsid w:val="4E7A7B17"/>
    <w:rsid w:val="4F0FBBFA"/>
    <w:rsid w:val="4F60CC71"/>
    <w:rsid w:val="4F80FF82"/>
    <w:rsid w:val="4F8B1275"/>
    <w:rsid w:val="4FAC5783"/>
    <w:rsid w:val="4FD357A3"/>
    <w:rsid w:val="501EB831"/>
    <w:rsid w:val="5025191D"/>
    <w:rsid w:val="5070B127"/>
    <w:rsid w:val="50ABFA7D"/>
    <w:rsid w:val="50FAFC5A"/>
    <w:rsid w:val="50FEC670"/>
    <w:rsid w:val="5128CDD1"/>
    <w:rsid w:val="519A2731"/>
    <w:rsid w:val="520F51EC"/>
    <w:rsid w:val="5250FE9A"/>
    <w:rsid w:val="525180DA"/>
    <w:rsid w:val="526551D2"/>
    <w:rsid w:val="527E8B38"/>
    <w:rsid w:val="528F3FAA"/>
    <w:rsid w:val="52986D33"/>
    <w:rsid w:val="52BEC24A"/>
    <w:rsid w:val="5304D61B"/>
    <w:rsid w:val="53058543"/>
    <w:rsid w:val="5318B2C1"/>
    <w:rsid w:val="533566E8"/>
    <w:rsid w:val="5362301A"/>
    <w:rsid w:val="5372888C"/>
    <w:rsid w:val="5377C6AB"/>
    <w:rsid w:val="53C91185"/>
    <w:rsid w:val="53DBA610"/>
    <w:rsid w:val="53E39396"/>
    <w:rsid w:val="542B100B"/>
    <w:rsid w:val="54606E93"/>
    <w:rsid w:val="547D3FA2"/>
    <w:rsid w:val="54ED29F7"/>
    <w:rsid w:val="54FD7E73"/>
    <w:rsid w:val="550CB213"/>
    <w:rsid w:val="550E9EDE"/>
    <w:rsid w:val="55386A9A"/>
    <w:rsid w:val="55B133CC"/>
    <w:rsid w:val="55F6630C"/>
    <w:rsid w:val="56077D5F"/>
    <w:rsid w:val="5626910A"/>
    <w:rsid w:val="562A7038"/>
    <w:rsid w:val="562E0925"/>
    <w:rsid w:val="563A7C1F"/>
    <w:rsid w:val="565C9804"/>
    <w:rsid w:val="566D07AA"/>
    <w:rsid w:val="567B9E83"/>
    <w:rsid w:val="56A0F6DA"/>
    <w:rsid w:val="56A57B52"/>
    <w:rsid w:val="56AA6F3F"/>
    <w:rsid w:val="56AF676D"/>
    <w:rsid w:val="57020BFB"/>
    <w:rsid w:val="572E0168"/>
    <w:rsid w:val="57456F53"/>
    <w:rsid w:val="574CD7E9"/>
    <w:rsid w:val="57852441"/>
    <w:rsid w:val="579E410B"/>
    <w:rsid w:val="57A3FA70"/>
    <w:rsid w:val="57C616C3"/>
    <w:rsid w:val="57F4F753"/>
    <w:rsid w:val="58017769"/>
    <w:rsid w:val="580E90D2"/>
    <w:rsid w:val="58351F35"/>
    <w:rsid w:val="589DDC5C"/>
    <w:rsid w:val="58A7DE76"/>
    <w:rsid w:val="58C79298"/>
    <w:rsid w:val="58E80A45"/>
    <w:rsid w:val="58EDA4A7"/>
    <w:rsid w:val="58F2C841"/>
    <w:rsid w:val="5933DFB6"/>
    <w:rsid w:val="595E31CC"/>
    <w:rsid w:val="59652EB5"/>
    <w:rsid w:val="5965A9E7"/>
    <w:rsid w:val="59AAFA31"/>
    <w:rsid w:val="59CAE5D6"/>
    <w:rsid w:val="59E7082F"/>
    <w:rsid w:val="5A14AFB2"/>
    <w:rsid w:val="5A266BAF"/>
    <w:rsid w:val="5A3CF4B1"/>
    <w:rsid w:val="5A421343"/>
    <w:rsid w:val="5A5A300D"/>
    <w:rsid w:val="5A84A4EF"/>
    <w:rsid w:val="5A9A518F"/>
    <w:rsid w:val="5AB847A7"/>
    <w:rsid w:val="5AD17004"/>
    <w:rsid w:val="5AD1C1B5"/>
    <w:rsid w:val="5AFA022D"/>
    <w:rsid w:val="5B05A50B"/>
    <w:rsid w:val="5B1B1E63"/>
    <w:rsid w:val="5B4078CD"/>
    <w:rsid w:val="5B6CBFF7"/>
    <w:rsid w:val="5B73E4B9"/>
    <w:rsid w:val="5B821DD3"/>
    <w:rsid w:val="5BA51B05"/>
    <w:rsid w:val="5BC8BCE9"/>
    <w:rsid w:val="5BD57D1E"/>
    <w:rsid w:val="5BF1B9CF"/>
    <w:rsid w:val="5C305397"/>
    <w:rsid w:val="5C3F4F79"/>
    <w:rsid w:val="5C56E85C"/>
    <w:rsid w:val="5C71B22E"/>
    <w:rsid w:val="5CA1756C"/>
    <w:rsid w:val="5CEAE007"/>
    <w:rsid w:val="5CEBE4F9"/>
    <w:rsid w:val="5D45DEA0"/>
    <w:rsid w:val="5DA00B7A"/>
    <w:rsid w:val="5DC51079"/>
    <w:rsid w:val="5DD15400"/>
    <w:rsid w:val="5DF2B8BD"/>
    <w:rsid w:val="5E0A0918"/>
    <w:rsid w:val="5EAFF31C"/>
    <w:rsid w:val="5EC3D9AC"/>
    <w:rsid w:val="5ED24060"/>
    <w:rsid w:val="5EDF4CE0"/>
    <w:rsid w:val="5F43E5E3"/>
    <w:rsid w:val="5F80C3F1"/>
    <w:rsid w:val="5FC06751"/>
    <w:rsid w:val="5FDDB318"/>
    <w:rsid w:val="5FDDFD57"/>
    <w:rsid w:val="60332EF0"/>
    <w:rsid w:val="6040311A"/>
    <w:rsid w:val="60454828"/>
    <w:rsid w:val="608305AF"/>
    <w:rsid w:val="60AE0F8E"/>
    <w:rsid w:val="60C99DAB"/>
    <w:rsid w:val="60D7AC3C"/>
    <w:rsid w:val="613FC67C"/>
    <w:rsid w:val="61452351"/>
    <w:rsid w:val="61602C77"/>
    <w:rsid w:val="61847B37"/>
    <w:rsid w:val="61C70DE2"/>
    <w:rsid w:val="6217A6B6"/>
    <w:rsid w:val="623DAAA2"/>
    <w:rsid w:val="625A57A1"/>
    <w:rsid w:val="62C3AB3D"/>
    <w:rsid w:val="62C45233"/>
    <w:rsid w:val="63161478"/>
    <w:rsid w:val="63265B42"/>
    <w:rsid w:val="63D3CECE"/>
    <w:rsid w:val="63D7BAB2"/>
    <w:rsid w:val="63E5517E"/>
    <w:rsid w:val="64175706"/>
    <w:rsid w:val="641EAD14"/>
    <w:rsid w:val="64311D56"/>
    <w:rsid w:val="6446C061"/>
    <w:rsid w:val="645B2436"/>
    <w:rsid w:val="6493A5AB"/>
    <w:rsid w:val="652E40C5"/>
    <w:rsid w:val="65331B30"/>
    <w:rsid w:val="6533A8F8"/>
    <w:rsid w:val="6533F86F"/>
    <w:rsid w:val="656F9F2F"/>
    <w:rsid w:val="65868646"/>
    <w:rsid w:val="659DE774"/>
    <w:rsid w:val="65B59EB8"/>
    <w:rsid w:val="65DC90DF"/>
    <w:rsid w:val="662F760C"/>
    <w:rsid w:val="6669F4B2"/>
    <w:rsid w:val="669F9AC7"/>
    <w:rsid w:val="66CFC8D0"/>
    <w:rsid w:val="66F4E137"/>
    <w:rsid w:val="670B2F18"/>
    <w:rsid w:val="672883D1"/>
    <w:rsid w:val="67315822"/>
    <w:rsid w:val="673FDD9B"/>
    <w:rsid w:val="67EA5784"/>
    <w:rsid w:val="682CBE49"/>
    <w:rsid w:val="682DA446"/>
    <w:rsid w:val="6910EC59"/>
    <w:rsid w:val="692CCABB"/>
    <w:rsid w:val="693BFDA4"/>
    <w:rsid w:val="6951BCB8"/>
    <w:rsid w:val="6A05197F"/>
    <w:rsid w:val="6A52A584"/>
    <w:rsid w:val="6A867C08"/>
    <w:rsid w:val="6AEC0597"/>
    <w:rsid w:val="6AF3F31D"/>
    <w:rsid w:val="6B597FE1"/>
    <w:rsid w:val="6BC30CD6"/>
    <w:rsid w:val="6BE11761"/>
    <w:rsid w:val="6BEBA0E8"/>
    <w:rsid w:val="6BF5D64E"/>
    <w:rsid w:val="6BFBF4F4"/>
    <w:rsid w:val="6C04C945"/>
    <w:rsid w:val="6C07F255"/>
    <w:rsid w:val="6C14BFBF"/>
    <w:rsid w:val="6C224C69"/>
    <w:rsid w:val="6C3905DE"/>
    <w:rsid w:val="6C8991C8"/>
    <w:rsid w:val="6CAC48D5"/>
    <w:rsid w:val="6CDF7834"/>
    <w:rsid w:val="6D0B9F74"/>
    <w:rsid w:val="6D30E49D"/>
    <w:rsid w:val="6D32CE26"/>
    <w:rsid w:val="6D3CBA41"/>
    <w:rsid w:val="6D4D76BC"/>
    <w:rsid w:val="6DBE1CCA"/>
    <w:rsid w:val="6DCA3A6F"/>
    <w:rsid w:val="6E1F8641"/>
    <w:rsid w:val="6E2B93DF"/>
    <w:rsid w:val="6E358ED3"/>
    <w:rsid w:val="6EBEC2CE"/>
    <w:rsid w:val="6EC03FF9"/>
    <w:rsid w:val="6ECCB4FE"/>
    <w:rsid w:val="6EDD2D9A"/>
    <w:rsid w:val="6EFD5E30"/>
    <w:rsid w:val="6F3B89AC"/>
    <w:rsid w:val="6F59ED2B"/>
    <w:rsid w:val="6F863EE0"/>
    <w:rsid w:val="6F9CC03B"/>
    <w:rsid w:val="6FC1328A"/>
    <w:rsid w:val="6FD15F34"/>
    <w:rsid w:val="6FF11C0B"/>
    <w:rsid w:val="6FF52354"/>
    <w:rsid w:val="7074AC50"/>
    <w:rsid w:val="70992E91"/>
    <w:rsid w:val="70AC6ED9"/>
    <w:rsid w:val="70BE31B0"/>
    <w:rsid w:val="71295F38"/>
    <w:rsid w:val="713DFEA6"/>
    <w:rsid w:val="71694A88"/>
    <w:rsid w:val="71841277"/>
    <w:rsid w:val="71D1379B"/>
    <w:rsid w:val="71DFD95E"/>
    <w:rsid w:val="71F66538"/>
    <w:rsid w:val="723CA7F7"/>
    <w:rsid w:val="727395AE"/>
    <w:rsid w:val="72A078B1"/>
    <w:rsid w:val="72B26D85"/>
    <w:rsid w:val="72B2E885"/>
    <w:rsid w:val="72E481C1"/>
    <w:rsid w:val="7328BCCD"/>
    <w:rsid w:val="73371AA7"/>
    <w:rsid w:val="73814E56"/>
    <w:rsid w:val="73A92313"/>
    <w:rsid w:val="73ACCC29"/>
    <w:rsid w:val="73EC07C6"/>
    <w:rsid w:val="73EDDE7C"/>
    <w:rsid w:val="742D5E4E"/>
    <w:rsid w:val="7431D3E9"/>
    <w:rsid w:val="745F0371"/>
    <w:rsid w:val="745FC794"/>
    <w:rsid w:val="7460FFFA"/>
    <w:rsid w:val="7495788E"/>
    <w:rsid w:val="74A2A43B"/>
    <w:rsid w:val="74F6132C"/>
    <w:rsid w:val="7512A24F"/>
    <w:rsid w:val="7516E3A8"/>
    <w:rsid w:val="752D60B7"/>
    <w:rsid w:val="7544F374"/>
    <w:rsid w:val="75690ED7"/>
    <w:rsid w:val="7591A2D3"/>
    <w:rsid w:val="75A784C8"/>
    <w:rsid w:val="76014066"/>
    <w:rsid w:val="7604609D"/>
    <w:rsid w:val="762ABAA6"/>
    <w:rsid w:val="7630740E"/>
    <w:rsid w:val="76B2B409"/>
    <w:rsid w:val="76BDAC17"/>
    <w:rsid w:val="76DB42B4"/>
    <w:rsid w:val="772D6CC4"/>
    <w:rsid w:val="777CF7D7"/>
    <w:rsid w:val="77A251FB"/>
    <w:rsid w:val="77DAF3F3"/>
    <w:rsid w:val="77E4E643"/>
    <w:rsid w:val="77EB70A5"/>
    <w:rsid w:val="78554300"/>
    <w:rsid w:val="78597C78"/>
    <w:rsid w:val="7887DAC0"/>
    <w:rsid w:val="79302D0D"/>
    <w:rsid w:val="79874106"/>
    <w:rsid w:val="799576EC"/>
    <w:rsid w:val="79C54DD0"/>
    <w:rsid w:val="79F4A047"/>
    <w:rsid w:val="7A077159"/>
    <w:rsid w:val="7A2014D1"/>
    <w:rsid w:val="7A24F45A"/>
    <w:rsid w:val="7A57D52E"/>
    <w:rsid w:val="7A5F0AA1"/>
    <w:rsid w:val="7A986A4D"/>
    <w:rsid w:val="7AC23D19"/>
    <w:rsid w:val="7ACBFD6E"/>
    <w:rsid w:val="7AE4E0EC"/>
    <w:rsid w:val="7AEA8218"/>
    <w:rsid w:val="7B33CEB2"/>
    <w:rsid w:val="7B72B768"/>
    <w:rsid w:val="7B8CE3C2"/>
    <w:rsid w:val="7B9DE54D"/>
    <w:rsid w:val="7BBC6843"/>
    <w:rsid w:val="7C71886F"/>
    <w:rsid w:val="7C819A82"/>
    <w:rsid w:val="7CA5A442"/>
    <w:rsid w:val="7CA5D86F"/>
    <w:rsid w:val="7CA5E748"/>
    <w:rsid w:val="7CC9982A"/>
    <w:rsid w:val="7CDC5F48"/>
    <w:rsid w:val="7D193CA9"/>
    <w:rsid w:val="7D5C4024"/>
    <w:rsid w:val="7DDCC992"/>
    <w:rsid w:val="7E00004D"/>
    <w:rsid w:val="7E08FDBF"/>
    <w:rsid w:val="7E0F7282"/>
    <w:rsid w:val="7E2B13AD"/>
    <w:rsid w:val="7E57EAA9"/>
    <w:rsid w:val="7E6CA3F4"/>
    <w:rsid w:val="7E77AA58"/>
    <w:rsid w:val="7E98DF13"/>
    <w:rsid w:val="7E9959E5"/>
    <w:rsid w:val="7EAD26AC"/>
    <w:rsid w:val="7F3C4015"/>
    <w:rsid w:val="7F557CD3"/>
    <w:rsid w:val="7F5D8083"/>
    <w:rsid w:val="7FE6AE1D"/>
    <w:rsid w:val="7FF5ADAF"/>
    <w:rsid w:val="7FF5EA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71BD67"/>
  <w15:chartTrackingRefBased/>
  <w15:docId w15:val="{69865261-BC9A-4ACF-85B3-9F4979C9EC6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psycnet.apa.org/doi/10.1002/9781118764282.ch10" TargetMode="External" Id="R2736af467c0b4c49" /><Relationship Type="http://schemas.openxmlformats.org/officeDocument/2006/relationships/hyperlink" Target="https://childmind.org/article/how-to-avoid-passing-anxiety-on-to-your-kids/" TargetMode="External" Id="R26deae96d3d343e4" /><Relationship Type="http://schemas.openxmlformats.org/officeDocument/2006/relationships/hyperlink" Target="https://clpe.org.uk/system/files/CLPE%2520Reflecting%2520Realities%25202020.pdf" TargetMode="External" Id="R5b8cdefab45d4db4" /><Relationship Type="http://schemas.openxmlformats.org/officeDocument/2006/relationships/hyperlink" Target="https://gov.wales/sites/default/files/publications/2018-03/successful-futures.pdf" TargetMode="External" Id="R6825d2e898aa4780" /><Relationship Type="http://schemas.openxmlformats.org/officeDocument/2006/relationships/hyperlink" Target="https://www.pacey.org.uk/parents/the-best-care-for-your-child/an-inclusive-practice/" TargetMode="External" Id="R41eaef9b25ed410c" /><Relationship Type="http://schemas.openxmlformats.org/officeDocument/2006/relationships/hyperlink" Target="https://www.allanarobinson.com/early-childhood-theories-albert-bandura/" TargetMode="External" Id="R9f116af4d1a5497d" /><Relationship Type="http://schemas.openxmlformats.org/officeDocument/2006/relationships/hyperlink" Target="https://doi.org/10.1080/15700760500483995" TargetMode="External" Id="Rc53c0492589c4579" /><Relationship Type="http://schemas.openxmlformats.org/officeDocument/2006/relationships/hyperlink" Target="https://doi.org/10.1080/02673843.2014.963630" TargetMode="External" Id="R860a193c84bd4bb9" /><Relationship Type="http://schemas.openxmlformats.org/officeDocument/2006/relationships/hyperlink" Target="http://wcva.cymru/wp-content/uploads/2020/03/The-Ways-of-Working-of-The-Well-being-of-Future-Generations-Wales-Act-2015.pdf" TargetMode="External" Id="R16b2c7f93d764b07" /><Relationship Type="http://schemas.openxmlformats.org/officeDocument/2006/relationships/hyperlink" Target="https://gov.wales/sites/default/files/consultations/2021-05/curriculum-funded-non-maintained-settings-consultation-doc.pdf" TargetMode="External" Id="R6c6ab35658764873" /><Relationship Type="http://schemas.openxmlformats.org/officeDocument/2006/relationships/hyperlink" Target="https://gov.wales/learning-black-asian-and-minority-ethnic-histories-included-new-welsh-curriculum" TargetMode="External" Id="R1d03f82c03b44034" /><Relationship Type="http://schemas.microsoft.com/office/2020/10/relationships/intelligence" Target="/word/intelligence2.xml" Id="R8d3e0de57bc5401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Chloe Thomas (2011663)</dc:creator>
  <keywords/>
  <dc:description/>
  <lastModifiedBy>Chloe Thomas (2011663)</lastModifiedBy>
  <revision>2</revision>
  <dcterms:created xsi:type="dcterms:W3CDTF">2022-12-02T19:03:42.1214605Z</dcterms:created>
  <dcterms:modified xsi:type="dcterms:W3CDTF">2022-12-04T21:20:23.3546020Z</dcterms:modified>
</coreProperties>
</file>