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D3F69C" w14:textId="77777777" w:rsidR="000606B4" w:rsidRDefault="00152A5B">
      <w:pPr>
        <w:jc w:val="center"/>
        <w:rPr>
          <w:b/>
          <w:bCs/>
          <w:u w:val="single"/>
        </w:rPr>
      </w:pPr>
      <w:r>
        <w:rPr>
          <w:b/>
          <w:bCs/>
          <w:u w:val="single"/>
        </w:rPr>
        <w:t>Process work book Short film: Christopher Davies</w:t>
      </w:r>
    </w:p>
    <w:p w14:paraId="63A8A22D" w14:textId="77777777" w:rsidR="000606B4" w:rsidRDefault="000606B4">
      <w:pPr>
        <w:rPr>
          <w:shd w:val="clear" w:color="auto" w:fill="DEE6EF"/>
        </w:rPr>
      </w:pPr>
    </w:p>
    <w:p w14:paraId="5762860B" w14:textId="77777777" w:rsidR="000606B4" w:rsidRDefault="00152A5B">
      <w:r>
        <w:t>In this module,</w:t>
      </w:r>
      <w:r>
        <w:rPr>
          <w:color w:val="FF4000"/>
        </w:rPr>
        <w:t xml:space="preserve"> </w:t>
      </w:r>
      <w:r w:rsidRPr="0074120B">
        <w:rPr>
          <w:color w:val="000000" w:themeColor="text1"/>
        </w:rPr>
        <w:t>t</w:t>
      </w:r>
      <w:r w:rsidRPr="0074120B">
        <w:rPr>
          <w:color w:val="000000" w:themeColor="text1"/>
        </w:rPr>
        <w:t>his</w:t>
      </w:r>
      <w:r>
        <w:rPr>
          <w:color w:val="000000" w:themeColor="text1"/>
        </w:rPr>
        <w:t xml:space="preserve"> was the</w:t>
      </w:r>
      <w:r>
        <w:t xml:space="preserve"> first time I have worked on a film project rather than on stage and it has been an interesting shift in roles.</w:t>
      </w:r>
    </w:p>
    <w:p w14:paraId="79BD2AD6" w14:textId="77777777" w:rsidR="000606B4" w:rsidRDefault="00152A5B">
      <w:r>
        <w:t>To start the process we began by brainstorming ide</w:t>
      </w:r>
      <w:r>
        <w:rPr>
          <w:color w:val="000000" w:themeColor="text1"/>
        </w:rPr>
        <w:t>as to develop a story</w:t>
      </w:r>
      <w:r>
        <w:t xml:space="preserve">. When brainstorming, we came up with two ideas that really stood out to us, from our other preliminary brainstorm. The first was about a character fighting his addiction and finding himself in a relationship that he then becomes addicted to. This was immediately of interest to the group as thoughts of an ambiguous ending hooked us. The other idea was a comedy about how some bacon got stolen from university accommodation which sets a </w:t>
      </w:r>
      <w:proofErr w:type="gramStart"/>
      <w:r>
        <w:t>full scale</w:t>
      </w:r>
      <w:proofErr w:type="gramEnd"/>
      <w:r>
        <w:t xml:space="preserve"> investigation rigorously interrogating eac</w:t>
      </w:r>
      <w:r>
        <w:t>h member of the flat</w:t>
      </w:r>
      <w:r>
        <w:rPr>
          <w:color w:val="000000" w:themeColor="text1"/>
        </w:rPr>
        <w:t>mates</w:t>
      </w:r>
      <w:r>
        <w:t xml:space="preserve"> until the culprit is found. This was seen as a good contrast to our other idea having lots of quick comical gags compared to the mysterious romance drama.</w:t>
      </w:r>
    </w:p>
    <w:p w14:paraId="69214196" w14:textId="08D298EE" w:rsidR="000606B4" w:rsidRDefault="00152A5B">
      <w:r>
        <w:t>Developing both ideas was an easy and creative process that I greatly enjoyed. I believe a key part to making creative interesting work is having a good rapport between collaborators. A group effort is essential (</w:t>
      </w:r>
      <w:proofErr w:type="spellStart"/>
      <w:r w:rsidRPr="0032780B">
        <w:t>Ädel</w:t>
      </w:r>
      <w:proofErr w:type="spellEnd"/>
      <w:r w:rsidRPr="0032780B">
        <w:t>, 2011</w:t>
      </w:r>
      <w:r>
        <w:t xml:space="preserve">)  and </w:t>
      </w:r>
      <w:r>
        <w:rPr>
          <w:color w:val="FF4000"/>
        </w:rPr>
        <w:t xml:space="preserve"> </w:t>
      </w:r>
      <w:r w:rsidRPr="00632887">
        <w:rPr>
          <w:color w:val="000000" w:themeColor="text1"/>
        </w:rPr>
        <w:t>I believe we achieved this as we</w:t>
      </w:r>
      <w:r w:rsidR="00632887">
        <w:rPr>
          <w:color w:val="000000" w:themeColor="text1"/>
        </w:rPr>
        <w:t xml:space="preserve"> were all working </w:t>
      </w:r>
      <w:r w:rsidR="0032780B">
        <w:rPr>
          <w:color w:val="000000" w:themeColor="text1"/>
        </w:rPr>
        <w:t>t</w:t>
      </w:r>
      <w:r w:rsidRPr="00632887">
        <w:rPr>
          <w:color w:val="000000" w:themeColor="text1"/>
        </w:rPr>
        <w:t>ogether as directors, actors and writers.</w:t>
      </w:r>
      <w:r w:rsidRPr="00632887">
        <w:rPr>
          <w:color w:val="000000" w:themeColor="text1"/>
        </w:rPr>
        <w:t xml:space="preserve"> .</w:t>
      </w:r>
      <w:r w:rsidRPr="00632887">
        <w:rPr>
          <w:color w:val="000000" w:themeColor="text1"/>
        </w:rPr>
        <w:t xml:space="preserve"> </w:t>
      </w:r>
      <w:r>
        <w:t>When developing our addiction idea (which I will name ‘Crossroads’ from this point on) we had the initial bones of a story with an arc of our main character and an interesting way of telling this story. We loved this idea of interpretation in the story and an idea was suggested to have a recurring shot that would progressively become clearer showing the progression of the film and how we get to this point. Our next step was fleshing out a world and other characters in the film. We started by playing with  s</w:t>
      </w:r>
      <w:r>
        <w:t>implistic angel and devil type characters (</w:t>
      </w:r>
      <w:proofErr w:type="spellStart"/>
      <w:r>
        <w:t>Daalmans</w:t>
      </w:r>
      <w:proofErr w:type="spellEnd"/>
      <w:r>
        <w:t xml:space="preserve">, </w:t>
      </w:r>
      <w:proofErr w:type="spellStart"/>
      <w:r>
        <w:t>Hijmans</w:t>
      </w:r>
      <w:proofErr w:type="spellEnd"/>
      <w:r>
        <w:t xml:space="preserve"> and </w:t>
      </w:r>
      <w:proofErr w:type="spellStart"/>
      <w:r>
        <w:t>Wester</w:t>
      </w:r>
      <w:proofErr w:type="spellEnd"/>
      <w:r>
        <w:t>, 2017)</w:t>
      </w:r>
      <w:r>
        <w:rPr>
          <w:color w:val="FF4000"/>
        </w:rPr>
        <w:t xml:space="preserve"> </w:t>
      </w:r>
      <w:r>
        <w:t xml:space="preserve">to play off our two main characters of Mia (romantic interest) and Jake (Addict). This was a good way to </w:t>
      </w:r>
      <w:r>
        <w:rPr>
          <w:color w:val="000000" w:themeColor="text1"/>
        </w:rPr>
        <w:t>develop</w:t>
      </w:r>
      <w:r>
        <w:t xml:space="preserve"> characters as it distilled what we wanted each character to do in the story as a whole and then allowed us to develop the character we were given on our own.</w:t>
      </w:r>
    </w:p>
    <w:p w14:paraId="3BDDFC45" w14:textId="77777777" w:rsidR="000606B4" w:rsidRDefault="00152A5B">
      <w:r>
        <w:t xml:space="preserve">We also developed the idea for our “meaty crime thriller” (Telling Porkies). The idea quickly developed to get large in scale. We wanted it to be different and funny; but with an original high concept idea it kept getting bigger for it to make sense. We started by working on character as I felt strongly that if we got the right characters and strongly knew them then improvising script and comedy would come easily. From a hot seating exercise </w:t>
      </w:r>
      <w:r>
        <w:rPr>
          <w:color w:val="000000" w:themeColor="text1"/>
        </w:rPr>
        <w:t>(</w:t>
      </w:r>
      <w:proofErr w:type="spellStart"/>
      <w:r>
        <w:rPr>
          <w:color w:val="000000" w:themeColor="text1"/>
        </w:rPr>
        <w:t>Seham</w:t>
      </w:r>
      <w:proofErr w:type="spellEnd"/>
      <w:r>
        <w:rPr>
          <w:color w:val="000000" w:themeColor="text1"/>
        </w:rPr>
        <w:t>, 2023)</w:t>
      </w:r>
      <w:r>
        <w:t xml:space="preserve"> my character seemed to have a gay relationship with the victim of the bacon thievery which seemed fun and comical to going to such lengths of a </w:t>
      </w:r>
      <w:proofErr w:type="gramStart"/>
      <w:r>
        <w:t>full scale</w:t>
      </w:r>
      <w:proofErr w:type="gramEnd"/>
      <w:r>
        <w:t xml:space="preserve"> investigation for a “friend”; playing that irony was something I looked into and thought we could use well.</w:t>
      </w:r>
    </w:p>
    <w:p w14:paraId="4E23C8AB" w14:textId="77777777" w:rsidR="000606B4" w:rsidRDefault="00152A5B">
      <w:r>
        <w:t xml:space="preserve">In order to expand our ideas we took inspiration from other media. When looking at ‘Crossroads’ we were inspired by other media such as Taylor Swift’s music video ‘For all </w:t>
      </w:r>
      <w:r>
        <w:lastRenderedPageBreak/>
        <w:t>too well’ (Swift, 2022) and we wanted to encapsulate some elements of intensity, such as the music videos argument which was entirely improvised (</w:t>
      </w:r>
      <w:proofErr w:type="spellStart"/>
      <w:r>
        <w:rPr>
          <w:rFonts w:eastAsia="Times New Roman" w:cs="Arial"/>
          <w:color w:val="222222"/>
          <w:shd w:val="clear" w:color="auto" w:fill="FFFFFF"/>
        </w:rPr>
        <w:t>Abdus</w:t>
      </w:r>
      <w:proofErr w:type="spellEnd"/>
      <w:r>
        <w:rPr>
          <w:rFonts w:eastAsia="Times New Roman" w:cs="Arial"/>
          <w:color w:val="222222"/>
          <w:shd w:val="clear" w:color="auto" w:fill="FFFFFF"/>
        </w:rPr>
        <w:t>, 2022)</w:t>
      </w:r>
      <w:r>
        <w:t xml:space="preserve">. When looking at the character I will be playing for this film I was originally on the good side supporting the relationship but later when constructing arcs for Jake we wanted to get to where he had </w:t>
      </w:r>
      <w:proofErr w:type="gramStart"/>
      <w:r>
        <w:t>no where</w:t>
      </w:r>
      <w:proofErr w:type="gramEnd"/>
      <w:r>
        <w:t xml:space="preserve"> else to go between drugs or moving into his relationship. So we decided that my character (Declan) should also have feelings for Mia leading to </w:t>
      </w:r>
      <w:r>
        <w:t>a direct conflict for Jake, a conflict that could grow and build up until the climax of the film when all the problems are exposed.</w:t>
      </w:r>
    </w:p>
    <w:p w14:paraId="4DD62DA6" w14:textId="50A6DFFA" w:rsidR="000606B4" w:rsidRDefault="00152A5B">
      <w:r>
        <w:t xml:space="preserve">When expanding on “Telling Porkies” as a whole we decided to lean heavily into the detective element of the film wanting to take inspiration from different detectives in </w:t>
      </w:r>
      <w:r>
        <w:rPr>
          <w:color w:val="000000" w:themeColor="text1"/>
        </w:rPr>
        <w:t>media. The</w:t>
      </w:r>
      <w:r>
        <w:t xml:space="preserve"> detective is a crime fanatic who loves the classic Sherlock Holmes </w:t>
      </w:r>
      <w:r w:rsidRPr="00306348">
        <w:t>(</w:t>
      </w:r>
      <w:r w:rsidR="002F4634" w:rsidRPr="00306348">
        <w:t>Conan, 2017</w:t>
      </w:r>
      <w:r>
        <w:t xml:space="preserve">) </w:t>
      </w:r>
      <w:r>
        <w:rPr>
          <w:color w:val="000000" w:themeColor="text1"/>
        </w:rPr>
        <w:t>t</w:t>
      </w:r>
      <w:r>
        <w:t>o the modern criminal minds . This allows each interview to get increasingly ridiculous and comical which then undercut  the seriousness of the interview with the minor theft of Bacon.</w:t>
      </w:r>
    </w:p>
    <w:p w14:paraId="2CA217DE" w14:textId="1342D0E2" w:rsidR="000606B4" w:rsidRPr="00B402CE" w:rsidRDefault="00152A5B">
      <w:pPr>
        <w:rPr>
          <w:color w:val="000000" w:themeColor="text1"/>
        </w:rPr>
      </w:pPr>
      <w:r>
        <w:t xml:space="preserve">When choosing what film to progress with and make fully, it was a difficult decision as we liked both films and felt we would do both a justice. Personally, I preferred “Telling Porkies” for multiple reasons; firstly </w:t>
      </w:r>
      <w:r>
        <w:rPr>
          <w:color w:val="000000" w:themeColor="text1"/>
        </w:rPr>
        <w:t>I had the detective role</w:t>
      </w:r>
      <w:r>
        <w:rPr>
          <w:color w:val="FF4000"/>
        </w:rPr>
        <w:t xml:space="preserve"> </w:t>
      </w:r>
      <w:r>
        <w:t>which gave me lots of character and stylistic choices to play with. Secondly,  we were going to use a Brechtian style (Unwin, 2014), a style I’m familiar with and wish to hone and thirdly, I believe working on a comedy makes a better less uncomfortable environment. Dealing with heavy topics often leads to a worse morale and I think in an environment none of us are familiar with, making jokes, creating a funny light atmosphere could, have been beneficial to creating a smooth work env</w:t>
      </w:r>
      <w:r>
        <w:t xml:space="preserve">ironment (Woodruff, 1997). However, the group voted for ’Crossroads’ and I have no problem with this, both ideas are strong and I was happy to work on either.’ Crossroads’ has a lot of interesting topics </w:t>
      </w:r>
      <w:r w:rsidRPr="00B402CE">
        <w:rPr>
          <w:color w:val="000000" w:themeColor="text1"/>
        </w:rPr>
        <w:t>and as a more minor character, I looked forward to a more outward perspective, with the opportunity to give director</w:t>
      </w:r>
      <w:r w:rsidR="00921584" w:rsidRPr="00B402CE">
        <w:rPr>
          <w:color w:val="000000" w:themeColor="text1"/>
        </w:rPr>
        <w:t>ial</w:t>
      </w:r>
      <w:r w:rsidRPr="00B402CE">
        <w:rPr>
          <w:color w:val="000000" w:themeColor="text1"/>
        </w:rPr>
        <w:t xml:space="preserve"> opinions and suggest</w:t>
      </w:r>
      <w:r w:rsidR="00365352" w:rsidRPr="00B402CE">
        <w:rPr>
          <w:color w:val="000000" w:themeColor="text1"/>
        </w:rPr>
        <w:t xml:space="preserve"> more</w:t>
      </w:r>
      <w:r w:rsidRPr="00B402CE">
        <w:rPr>
          <w:color w:val="000000" w:themeColor="text1"/>
        </w:rPr>
        <w:t xml:space="preserve"> creative </w:t>
      </w:r>
      <w:r w:rsidR="00365352" w:rsidRPr="00B402CE">
        <w:rPr>
          <w:color w:val="000000" w:themeColor="text1"/>
        </w:rPr>
        <w:t>choices</w:t>
      </w:r>
      <w:r w:rsidRPr="00B402CE">
        <w:rPr>
          <w:color w:val="000000" w:themeColor="text1"/>
        </w:rPr>
        <w:t>.</w:t>
      </w:r>
    </w:p>
    <w:p w14:paraId="617A5BF7" w14:textId="77777777" w:rsidR="000606B4" w:rsidRDefault="000606B4"/>
    <w:p w14:paraId="2E26F50A" w14:textId="166F6D90" w:rsidR="000606B4" w:rsidRDefault="00152A5B">
      <w:r>
        <w:t xml:space="preserve">Writing the script for our film was challenging. None of the group had much writer experience and we didn’t have any techniques for refining or structuring the script at all. </w:t>
      </w:r>
      <w:r>
        <w:rPr>
          <w:color w:val="000000" w:themeColor="text1"/>
        </w:rPr>
        <w:t>So we decided to improvise and hot seat characters in the film to get an idea of what the character could then do in the story as a whole (</w:t>
      </w:r>
      <w:proofErr w:type="spellStart"/>
      <w:r>
        <w:rPr>
          <w:color w:val="000000" w:themeColor="text1"/>
        </w:rPr>
        <w:t>Seham</w:t>
      </w:r>
      <w:proofErr w:type="spellEnd"/>
      <w:r>
        <w:rPr>
          <w:color w:val="000000" w:themeColor="text1"/>
        </w:rPr>
        <w:t>, 2023).</w:t>
      </w:r>
      <w:r>
        <w:rPr>
          <w:color w:val="FF4000"/>
        </w:rPr>
        <w:t xml:space="preserve"> </w:t>
      </w:r>
      <w:r>
        <w:t>We then went away and individually worked on scenes with our characters in. This used time efficiently and going back, refining problems in an open group discussion was an easy process. However, I think this led to blurred characterizations as a whole. By the end of the film we all had slightly different ideas of how Jake sounds and talks. This meant that i</w:t>
      </w:r>
      <w:r>
        <w:t>n performance he became one of the weaker written characters. This was made more difficult as the actor was ill for the majority of the writing process. This</w:t>
      </w:r>
      <w:r w:rsidR="00FF23FC">
        <w:t xml:space="preserve"> led me down an interesting line of research about writing for actors (Jr Brown, 1981)</w:t>
      </w:r>
      <w:r w:rsidRPr="00B402CE">
        <w:t>,</w:t>
      </w:r>
      <w:r w:rsidRPr="00534D34">
        <w:rPr>
          <w:color w:val="000000" w:themeColor="text1"/>
        </w:rPr>
        <w:t xml:space="preserve"> </w:t>
      </w:r>
      <w:r w:rsidR="00306348" w:rsidRPr="00534D34">
        <w:rPr>
          <w:color w:val="000000" w:themeColor="text1"/>
        </w:rPr>
        <w:t xml:space="preserve">saying how when </w:t>
      </w:r>
      <w:r w:rsidR="00306348" w:rsidRPr="00534D34">
        <w:rPr>
          <w:color w:val="000000" w:themeColor="text1"/>
        </w:rPr>
        <w:lastRenderedPageBreak/>
        <w:t>writing for particular actors in mind they can create more effective performances</w:t>
      </w:r>
      <w:r>
        <w:t>.</w:t>
      </w:r>
      <w:r w:rsidR="00534D34">
        <w:t xml:space="preserve"> </w:t>
      </w:r>
      <w:r>
        <w:t>which was a problem as he was the main character. I believe this was consistent in other characters too, at later stages when improvising, blocking this was a challenge as we were thinking about lots of other elements like camera work, script, practicalities of the project. Characterization, therefore, became secondary. I do think there are great moments in the scripts which were due to such a nice open writing process within the group and really goes to show how good rapport and open-minded people can make</w:t>
      </w:r>
      <w:r>
        <w:t xml:space="preserve"> progress simpler (</w:t>
      </w:r>
      <w:proofErr w:type="spellStart"/>
      <w:r>
        <w:t>Ädel</w:t>
      </w:r>
      <w:proofErr w:type="spellEnd"/>
      <w:r>
        <w:t xml:space="preserve">, 2011). </w:t>
      </w:r>
    </w:p>
    <w:p w14:paraId="27934019" w14:textId="77777777" w:rsidR="000606B4" w:rsidRDefault="000606B4"/>
    <w:p w14:paraId="570ED327" w14:textId="77777777" w:rsidR="000606B4" w:rsidRDefault="00152A5B">
      <w:r>
        <w:t xml:space="preserve">When expanding on characterization of Declan, the awkwardness of the character came naturally to a ‘nerdy’ character who had a crush on their best friend but I struggled with the argument scene. The character was never a fighter so when improvising this scene I struggled to come up with dialogue, actions or anything to de-escalate the fight leading to a very panicked performance. After this I decided to go back and look at devices like tempo, rhythm and physicality (Merlin, 2007) of the character to replot </w:t>
      </w:r>
      <w:r>
        <w:t>a journey (</w:t>
      </w:r>
      <w:r>
        <w:rPr>
          <w:rFonts w:eastAsia="Times New Roman"/>
        </w:rPr>
        <w:t>Lillie et al., 2022</w:t>
      </w:r>
      <w:r>
        <w:t xml:space="preserve">) for Declan throughout the film. This led me to more clearly understand what the character was going through. I portrayed that Declan always had these feelings for Mia ever since they were young but never acted on them, not wanting to ruin their friendship but when she starts going out with Jake he becomes, almost unwillingly, antagonistic and ‘standoffish’ towards them leading to a confused state during the argument. </w:t>
      </w:r>
    </w:p>
    <w:p w14:paraId="6F894096" w14:textId="30553FC8" w:rsidR="000606B4" w:rsidRDefault="00152A5B">
      <w:r>
        <w:t xml:space="preserve">On film day I believe it went very well and I enjoyed the process. It went quickly and effectively but often I would be cautious and not be at full energy as there would only be one take and I personally didn’t want to delay filming so would be more reserved in my performance. This was a valid reaction to first time being on camera but felt more preparation could have been done to feel more natural when filming. </w:t>
      </w:r>
      <w:r>
        <w:t>Something I pushed hard for in the “Telling Porkies” film idea was strong characterization, to make</w:t>
      </w:r>
      <w:r>
        <w:t xml:space="preserve"> a good story, but when we decided to make “Crossroads” I should </w:t>
      </w:r>
      <w:r w:rsidR="00212CA4">
        <w:t xml:space="preserve">have </w:t>
      </w:r>
      <w:r>
        <w:t>focused on the story as a whole over small character details which wh</w:t>
      </w:r>
      <w:r w:rsidR="00681C81">
        <w:t>e</w:t>
      </w:r>
      <w:r>
        <w:t>n filming</w:t>
      </w:r>
      <w:r w:rsidR="00226448">
        <w:t xml:space="preserve"> </w:t>
      </w:r>
    </w:p>
    <w:p w14:paraId="7F7FB898" w14:textId="5B9F1254" w:rsidR="000606B4" w:rsidRDefault="000606B4"/>
    <w:p w14:paraId="1638F995" w14:textId="42D4CC9D" w:rsidR="000606B4" w:rsidRPr="002E1AF6" w:rsidRDefault="00152A5B" w:rsidP="002E1AF6">
      <w:r>
        <w:t xml:space="preserve">To conclude I believe there is a dramatically different set of preparation needed between film and stage shows. I believe the nuances in different performances of the show on the night are what makes returning to the theatre interesting whereas with film it is essential to give a range of minor changes to your characters reaction through multiple takes while also keeping within continuity. This allows the editing process to become an entirely creative process weaving together strands of events that work in </w:t>
      </w:r>
      <w:r>
        <w:t xml:space="preserve">harmony. </w:t>
      </w:r>
      <w:r w:rsidR="00502DDE">
        <w:t>Achieving this requires dedication to character and being able to confidently make choices about them in a less immersive environment than the stage when in an alienating environment of a film set.</w:t>
      </w:r>
      <w:r w:rsidR="004C0AD1">
        <w:t xml:space="preserve"> </w:t>
      </w:r>
      <w:r w:rsidR="00F3093D">
        <w:t xml:space="preserve">The rapport of the group was a joy to work with </w:t>
      </w:r>
      <w:r w:rsidR="00B06798">
        <w:t xml:space="preserve">and </w:t>
      </w:r>
      <w:r w:rsidR="00B06798">
        <w:lastRenderedPageBreak/>
        <w:t xml:space="preserve">made an easy relaxed environment for a new way of working </w:t>
      </w:r>
      <w:r w:rsidR="00EF7344">
        <w:t xml:space="preserve">and </w:t>
      </w:r>
      <w:r w:rsidR="001077DF">
        <w:t>I believe has made an int</w:t>
      </w:r>
      <w:r w:rsidR="00327A54">
        <w:t xml:space="preserve">eresting creative film that I’ll </w:t>
      </w:r>
      <w:r w:rsidR="002E1AF6">
        <w:t>always look back on as an ideal filmmaking experience.</w:t>
      </w:r>
    </w:p>
    <w:p w14:paraId="22CB8539" w14:textId="77777777" w:rsidR="000606B4" w:rsidRDefault="00152A5B">
      <w:pPr>
        <w:pStyle w:val="NormalWeb"/>
        <w:spacing w:beforeAutospacing="0" w:after="240" w:afterAutospacing="0" w:line="360" w:lineRule="auto"/>
        <w:rPr>
          <w:rFonts w:asciiTheme="minorHAnsi" w:hAnsiTheme="minorHAnsi"/>
        </w:rPr>
      </w:pPr>
      <w:proofErr w:type="spellStart"/>
      <w:r>
        <w:rPr>
          <w:rFonts w:asciiTheme="minorHAnsi" w:eastAsia="Times New Roman" w:hAnsiTheme="minorHAnsi" w:cs="Arial"/>
          <w:color w:val="222222"/>
          <w:shd w:val="clear" w:color="auto" w:fill="FFFFFF"/>
        </w:rPr>
        <w:t>Abdus</w:t>
      </w:r>
      <w:proofErr w:type="spellEnd"/>
      <w:r>
        <w:rPr>
          <w:rFonts w:asciiTheme="minorHAnsi" w:eastAsia="Times New Roman" w:hAnsiTheme="minorHAnsi" w:cs="Arial"/>
          <w:color w:val="222222"/>
          <w:shd w:val="clear" w:color="auto" w:fill="FFFFFF"/>
        </w:rPr>
        <w:t xml:space="preserve"> Salam, K.A. (2022). Inspiration: A Mirror of Copy or Not?. </w:t>
      </w:r>
      <w:r>
        <w:rPr>
          <w:rFonts w:asciiTheme="minorHAnsi" w:eastAsia="Times New Roman" w:hAnsiTheme="minorHAnsi" w:cs="Arial"/>
          <w:i/>
          <w:iCs/>
          <w:color w:val="222222"/>
          <w:shd w:val="clear" w:color="auto" w:fill="FFFFFF"/>
        </w:rPr>
        <w:t>Issue 6 Int'l JL Mgmt. &amp; Human.</w:t>
      </w:r>
      <w:r>
        <w:rPr>
          <w:rFonts w:asciiTheme="minorHAnsi" w:eastAsia="Times New Roman" w:hAnsiTheme="minorHAnsi" w:cs="Arial"/>
          <w:color w:val="222222"/>
          <w:shd w:val="clear" w:color="auto" w:fill="FFFFFF"/>
        </w:rPr>
        <w:t>, </w:t>
      </w:r>
      <w:r>
        <w:rPr>
          <w:rFonts w:asciiTheme="minorHAnsi" w:eastAsia="Times New Roman" w:hAnsiTheme="minorHAnsi" w:cs="Arial"/>
          <w:i/>
          <w:iCs/>
          <w:color w:val="222222"/>
          <w:shd w:val="clear" w:color="auto" w:fill="FFFFFF"/>
        </w:rPr>
        <w:t>5</w:t>
      </w:r>
      <w:r>
        <w:rPr>
          <w:rFonts w:asciiTheme="minorHAnsi" w:eastAsia="Times New Roman" w:hAnsiTheme="minorHAnsi" w:cs="Arial"/>
          <w:color w:val="222222"/>
          <w:shd w:val="clear" w:color="auto" w:fill="FFFFFF"/>
        </w:rPr>
        <w:t>, p.276</w:t>
      </w:r>
      <w:r>
        <w:rPr>
          <w:rFonts w:ascii="Arial" w:eastAsia="Times New Roman" w:hAnsi="Arial" w:cs="Arial"/>
          <w:color w:val="222222"/>
          <w:sz w:val="20"/>
          <w:szCs w:val="20"/>
          <w:shd w:val="clear" w:color="auto" w:fill="FFFFFF"/>
        </w:rPr>
        <w:t>.</w:t>
      </w:r>
    </w:p>
    <w:p w14:paraId="6ADE62FF" w14:textId="435C07C2" w:rsidR="000606B4" w:rsidRDefault="00152A5B">
      <w:pPr>
        <w:pStyle w:val="NormalWeb"/>
        <w:spacing w:beforeAutospacing="0" w:after="240" w:afterAutospacing="0" w:line="360" w:lineRule="auto"/>
        <w:rPr>
          <w:rFonts w:asciiTheme="minorHAnsi" w:hAnsiTheme="minorHAnsi"/>
        </w:rPr>
      </w:pPr>
      <w:proofErr w:type="spellStart"/>
      <w:r>
        <w:rPr>
          <w:rFonts w:asciiTheme="minorHAnsi" w:hAnsiTheme="minorHAnsi"/>
        </w:rPr>
        <w:t>Ädel</w:t>
      </w:r>
      <w:proofErr w:type="spellEnd"/>
      <w:r>
        <w:rPr>
          <w:rFonts w:asciiTheme="minorHAnsi" w:hAnsiTheme="minorHAnsi"/>
        </w:rPr>
        <w:t xml:space="preserve">, A. (2011). Rapport building in student group work. </w:t>
      </w:r>
      <w:r>
        <w:rPr>
          <w:rFonts w:asciiTheme="minorHAnsi" w:hAnsiTheme="minorHAnsi"/>
          <w:i/>
          <w:iCs/>
        </w:rPr>
        <w:t>Journal of Pragmatics</w:t>
      </w:r>
      <w:r>
        <w:rPr>
          <w:rFonts w:asciiTheme="minorHAnsi" w:hAnsiTheme="minorHAnsi"/>
        </w:rPr>
        <w:t xml:space="preserve">, [online] 43(12), pp.2932–2947. </w:t>
      </w:r>
      <w:proofErr w:type="spellStart"/>
      <w:r>
        <w:rPr>
          <w:rFonts w:asciiTheme="minorHAnsi" w:hAnsiTheme="minorHAnsi"/>
        </w:rPr>
        <w:t>doi:https</w:t>
      </w:r>
      <w:proofErr w:type="spellEnd"/>
      <w:r>
        <w:rPr>
          <w:rFonts w:asciiTheme="minorHAnsi" w:hAnsiTheme="minorHAnsi"/>
        </w:rPr>
        <w:t>://doi.org/10.1016/j.pragma.2011.05.007.</w:t>
      </w:r>
    </w:p>
    <w:p w14:paraId="7088C9F1" w14:textId="77777777" w:rsidR="000606B4" w:rsidRDefault="00152A5B">
      <w:pPr>
        <w:pStyle w:val="NormalWeb"/>
        <w:spacing w:beforeAutospacing="0" w:after="240" w:afterAutospacing="0" w:line="360" w:lineRule="auto"/>
        <w:rPr>
          <w:rFonts w:asciiTheme="minorHAnsi" w:hAnsiTheme="minorHAnsi"/>
        </w:rPr>
      </w:pPr>
      <w:r>
        <w:rPr>
          <w:rFonts w:asciiTheme="minorHAnsi" w:hAnsiTheme="minorHAnsi"/>
        </w:rPr>
        <w:t>Brown, J.R. and Brown, J.R., 1981. Parts for Actors. Discovering Shakespeare: A New Guide to the Plays, pp.31-48</w:t>
      </w:r>
    </w:p>
    <w:p w14:paraId="2E1D5D4C" w14:textId="3790FAC3" w:rsidR="00431227" w:rsidRDefault="00431227">
      <w:pPr>
        <w:pStyle w:val="NormalWeb"/>
        <w:spacing w:beforeAutospacing="0" w:after="240" w:afterAutospacing="0" w:line="360" w:lineRule="auto"/>
        <w:rPr>
          <w:rFonts w:asciiTheme="minorHAnsi" w:hAnsiTheme="minorHAnsi"/>
        </w:rPr>
      </w:pPr>
      <w:r>
        <w:rPr>
          <w:rFonts w:asciiTheme="minorHAnsi" w:hAnsiTheme="minorHAnsi"/>
        </w:rPr>
        <w:t>Criminal Minds, (2005). [Television ] CBS. 22 Nov</w:t>
      </w:r>
    </w:p>
    <w:p w14:paraId="4AB825C0" w14:textId="046B941A" w:rsidR="000606B4" w:rsidRDefault="00DA3F2B">
      <w:pPr>
        <w:pStyle w:val="NormalWeb"/>
        <w:spacing w:beforeAutospacing="0" w:after="240" w:afterAutospacing="0" w:line="360" w:lineRule="auto"/>
        <w:rPr>
          <w:rFonts w:asciiTheme="minorHAnsi" w:hAnsiTheme="minorHAnsi"/>
        </w:rPr>
      </w:pPr>
      <w:r>
        <w:rPr>
          <w:rFonts w:asciiTheme="minorHAnsi" w:hAnsiTheme="minorHAnsi"/>
        </w:rPr>
        <w:t xml:space="preserve">Conan, A. (2017). A Study in Scarlet (1887) Novel by. </w:t>
      </w:r>
      <w:proofErr w:type="spellStart"/>
      <w:r>
        <w:rPr>
          <w:rFonts w:asciiTheme="minorHAnsi" w:hAnsiTheme="minorHAnsi"/>
        </w:rPr>
        <w:t>Createspace</w:t>
      </w:r>
      <w:proofErr w:type="spellEnd"/>
      <w:r>
        <w:rPr>
          <w:rFonts w:asciiTheme="minorHAnsi" w:hAnsiTheme="minorHAnsi"/>
        </w:rPr>
        <w:t xml:space="preserve"> Independent Publishing Platform.</w:t>
      </w:r>
    </w:p>
    <w:p w14:paraId="158D12B1" w14:textId="77777777" w:rsidR="000606B4" w:rsidRDefault="00152A5B">
      <w:pPr>
        <w:pStyle w:val="NormalWeb"/>
        <w:spacing w:beforeAutospacing="0" w:after="240" w:afterAutospacing="0" w:line="360" w:lineRule="auto"/>
        <w:rPr>
          <w:rFonts w:asciiTheme="minorHAnsi" w:hAnsiTheme="minorHAnsi"/>
        </w:rPr>
      </w:pPr>
      <w:proofErr w:type="spellStart"/>
      <w:r>
        <w:rPr>
          <w:rFonts w:asciiTheme="minorHAnsi" w:hAnsiTheme="minorHAnsi"/>
        </w:rPr>
        <w:t>Daalmans</w:t>
      </w:r>
      <w:proofErr w:type="spellEnd"/>
      <w:r>
        <w:rPr>
          <w:rFonts w:asciiTheme="minorHAnsi" w:hAnsiTheme="minorHAnsi"/>
        </w:rPr>
        <w:t xml:space="preserve">, S., </w:t>
      </w:r>
      <w:proofErr w:type="spellStart"/>
      <w:r>
        <w:rPr>
          <w:rFonts w:asciiTheme="minorHAnsi" w:hAnsiTheme="minorHAnsi"/>
        </w:rPr>
        <w:t>Hijmans</w:t>
      </w:r>
      <w:proofErr w:type="spellEnd"/>
      <w:r>
        <w:rPr>
          <w:rFonts w:asciiTheme="minorHAnsi" w:hAnsiTheme="minorHAnsi"/>
        </w:rPr>
        <w:t xml:space="preserve">, E. And </w:t>
      </w:r>
      <w:proofErr w:type="spellStart"/>
      <w:r>
        <w:rPr>
          <w:rFonts w:asciiTheme="minorHAnsi" w:hAnsiTheme="minorHAnsi"/>
        </w:rPr>
        <w:t>Wester</w:t>
      </w:r>
      <w:proofErr w:type="spellEnd"/>
      <w:r>
        <w:rPr>
          <w:rFonts w:asciiTheme="minorHAnsi" w:hAnsiTheme="minorHAnsi"/>
        </w:rPr>
        <w:t xml:space="preserve">, F., 2017. </w:t>
      </w:r>
      <w:r>
        <w:rPr>
          <w:rFonts w:asciiTheme="minorHAnsi" w:hAnsiTheme="minorHAnsi"/>
          <w:i/>
          <w:iCs/>
        </w:rPr>
        <w:t>From good to bad and everything in between: An analysis of genre differences in the representation of moral nature. Journal of Media Ethics,</w:t>
      </w:r>
      <w:r>
        <w:rPr>
          <w:rFonts w:asciiTheme="minorHAnsi" w:hAnsiTheme="minorHAnsi"/>
        </w:rPr>
        <w:t xml:space="preserve"> 32(1), pp.28-44.</w:t>
      </w:r>
    </w:p>
    <w:p w14:paraId="6012BEE8" w14:textId="77777777" w:rsidR="000606B4" w:rsidRDefault="00152A5B">
      <w:pPr>
        <w:pStyle w:val="NormalWeb"/>
        <w:spacing w:beforeAutospacing="0" w:after="240" w:afterAutospacing="0" w:line="360" w:lineRule="auto"/>
        <w:rPr>
          <w:rFonts w:asciiTheme="minorHAnsi" w:hAnsiTheme="minorHAnsi"/>
        </w:rPr>
      </w:pPr>
      <w:r>
        <w:rPr>
          <w:rFonts w:asciiTheme="minorHAnsi" w:hAnsiTheme="minorHAnsi"/>
        </w:rPr>
        <w:t xml:space="preserve">Lillie, H.M., Ratcliff, C.L., </w:t>
      </w:r>
      <w:proofErr w:type="spellStart"/>
      <w:r>
        <w:rPr>
          <w:rFonts w:asciiTheme="minorHAnsi" w:hAnsiTheme="minorHAnsi"/>
        </w:rPr>
        <w:t>Pokharel</w:t>
      </w:r>
      <w:proofErr w:type="spellEnd"/>
      <w:r>
        <w:rPr>
          <w:rFonts w:asciiTheme="minorHAnsi" w:hAnsiTheme="minorHAnsi"/>
        </w:rPr>
        <w:t xml:space="preserve">, M. and Jensen, J.D. (2022). Encouraging Replotting to Promote Persuasion: How Imagining Alternative Plotlines Influences Message Processing and Intentions. </w:t>
      </w:r>
      <w:r>
        <w:rPr>
          <w:rFonts w:asciiTheme="minorHAnsi" w:hAnsiTheme="minorHAnsi"/>
          <w:i/>
          <w:iCs/>
        </w:rPr>
        <w:t>Communication Research</w:t>
      </w:r>
      <w:r>
        <w:rPr>
          <w:rFonts w:asciiTheme="minorHAnsi" w:hAnsiTheme="minorHAnsi"/>
        </w:rPr>
        <w:t xml:space="preserve">, 50(3), p.009365022211143. </w:t>
      </w:r>
      <w:proofErr w:type="spellStart"/>
      <w:r>
        <w:rPr>
          <w:rFonts w:asciiTheme="minorHAnsi" w:hAnsiTheme="minorHAnsi"/>
        </w:rPr>
        <w:t>doi:https</w:t>
      </w:r>
      <w:proofErr w:type="spellEnd"/>
      <w:r>
        <w:rPr>
          <w:rFonts w:asciiTheme="minorHAnsi" w:hAnsiTheme="minorHAnsi"/>
        </w:rPr>
        <w:t>://doi.org/10.1177/00936502221114308.</w:t>
      </w:r>
    </w:p>
    <w:p w14:paraId="4A32A35F" w14:textId="77777777" w:rsidR="000606B4" w:rsidRDefault="00152A5B">
      <w:pPr>
        <w:pStyle w:val="NormalWeb"/>
        <w:spacing w:beforeAutospacing="0" w:after="240" w:afterAutospacing="0" w:line="360" w:lineRule="auto"/>
        <w:rPr>
          <w:rFonts w:asciiTheme="minorHAnsi" w:hAnsiTheme="minorHAnsi"/>
        </w:rPr>
      </w:pPr>
      <w:r>
        <w:rPr>
          <w:rFonts w:asciiTheme="minorHAnsi" w:hAnsiTheme="minorHAnsi"/>
        </w:rPr>
        <w:t xml:space="preserve">Merlin, B. (2007). </w:t>
      </w:r>
      <w:r>
        <w:rPr>
          <w:rFonts w:asciiTheme="minorHAnsi" w:hAnsiTheme="minorHAnsi"/>
          <w:i/>
          <w:iCs/>
        </w:rPr>
        <w:t>The Complete Stanislavsky Toolkit</w:t>
      </w:r>
      <w:r>
        <w:rPr>
          <w:rFonts w:asciiTheme="minorHAnsi" w:hAnsiTheme="minorHAnsi"/>
        </w:rPr>
        <w:t>. 1: Drama Publishers.</w:t>
      </w:r>
    </w:p>
    <w:p w14:paraId="13B24C3B" w14:textId="77777777" w:rsidR="000606B4" w:rsidRDefault="00152A5B">
      <w:pPr>
        <w:pStyle w:val="NormalWeb"/>
        <w:spacing w:beforeAutospacing="0" w:after="240" w:afterAutospacing="0" w:line="360" w:lineRule="auto"/>
        <w:rPr>
          <w:rFonts w:asciiTheme="minorHAnsi" w:hAnsiTheme="minorHAnsi"/>
        </w:rPr>
      </w:pPr>
      <w:r>
        <w:rPr>
          <w:rFonts w:asciiTheme="minorHAnsi" w:hAnsiTheme="minorHAnsi"/>
        </w:rPr>
        <w:t xml:space="preserve">Swift, T. (2022). </w:t>
      </w:r>
      <w:r>
        <w:rPr>
          <w:rFonts w:asciiTheme="minorHAnsi" w:hAnsiTheme="minorHAnsi"/>
          <w:i/>
          <w:iCs/>
        </w:rPr>
        <w:t>All Too Well (10 Minute Version) (The Short Film)</w:t>
      </w:r>
      <w:r>
        <w:rPr>
          <w:rFonts w:asciiTheme="minorHAnsi" w:hAnsiTheme="minorHAnsi"/>
        </w:rPr>
        <w:t xml:space="preserve">. </w:t>
      </w:r>
      <w:r>
        <w:rPr>
          <w:rFonts w:asciiTheme="minorHAnsi" w:hAnsiTheme="minorHAnsi"/>
          <w:i/>
          <w:iCs/>
        </w:rPr>
        <w:t>YouTube</w:t>
      </w:r>
      <w:r>
        <w:rPr>
          <w:rFonts w:asciiTheme="minorHAnsi" w:hAnsiTheme="minorHAnsi"/>
        </w:rPr>
        <w:t>. Available at: https://www.youtube.com/watch?v=WvMr0cVGDvw 1.</w:t>
      </w:r>
    </w:p>
    <w:p w14:paraId="3A23294F" w14:textId="77777777" w:rsidR="000606B4" w:rsidRDefault="00152A5B">
      <w:pPr>
        <w:pStyle w:val="NormalWeb"/>
        <w:spacing w:beforeAutospacing="0" w:after="240" w:afterAutospacing="0" w:line="360" w:lineRule="auto"/>
        <w:rPr>
          <w:rFonts w:asciiTheme="minorHAnsi" w:hAnsiTheme="minorHAnsi"/>
        </w:rPr>
      </w:pPr>
      <w:r>
        <w:rPr>
          <w:rFonts w:asciiTheme="minorHAnsi" w:hAnsiTheme="minorHAnsi"/>
        </w:rPr>
        <w:t xml:space="preserve">Unwin, S. (2014). </w:t>
      </w:r>
      <w:r>
        <w:rPr>
          <w:rFonts w:asciiTheme="minorHAnsi" w:hAnsiTheme="minorHAnsi"/>
          <w:i/>
          <w:iCs/>
        </w:rPr>
        <w:t xml:space="preserve">Complete </w:t>
      </w:r>
      <w:proofErr w:type="spellStart"/>
      <w:r>
        <w:rPr>
          <w:rFonts w:asciiTheme="minorHAnsi" w:hAnsiTheme="minorHAnsi"/>
          <w:i/>
          <w:iCs/>
        </w:rPr>
        <w:t>brecht</w:t>
      </w:r>
      <w:proofErr w:type="spellEnd"/>
      <w:r>
        <w:rPr>
          <w:rFonts w:asciiTheme="minorHAnsi" w:hAnsiTheme="minorHAnsi"/>
          <w:i/>
          <w:iCs/>
        </w:rPr>
        <w:t xml:space="preserve"> toolkit.</w:t>
      </w:r>
      <w:r>
        <w:rPr>
          <w:rFonts w:asciiTheme="minorHAnsi" w:hAnsiTheme="minorHAnsi"/>
        </w:rPr>
        <w:t xml:space="preserve"> Nick </w:t>
      </w:r>
      <w:proofErr w:type="spellStart"/>
      <w:r>
        <w:rPr>
          <w:rFonts w:asciiTheme="minorHAnsi" w:hAnsiTheme="minorHAnsi"/>
        </w:rPr>
        <w:t>Hern</w:t>
      </w:r>
      <w:proofErr w:type="spellEnd"/>
      <w:r>
        <w:rPr>
          <w:rFonts w:asciiTheme="minorHAnsi" w:hAnsiTheme="minorHAnsi"/>
        </w:rPr>
        <w:t xml:space="preserve"> Books.</w:t>
      </w:r>
    </w:p>
    <w:p w14:paraId="71F4862D" w14:textId="77777777" w:rsidR="000606B4" w:rsidRDefault="00152A5B">
      <w:pPr>
        <w:pStyle w:val="NormalWeb"/>
        <w:spacing w:beforeAutospacing="0" w:after="240" w:afterAutospacing="0" w:line="360" w:lineRule="auto"/>
        <w:rPr>
          <w:rFonts w:asciiTheme="minorHAnsi" w:hAnsiTheme="minorHAnsi"/>
        </w:rPr>
      </w:pPr>
      <w:proofErr w:type="spellStart"/>
      <w:r>
        <w:rPr>
          <w:rFonts w:asciiTheme="minorHAnsi" w:hAnsiTheme="minorHAnsi"/>
        </w:rPr>
        <w:t>Seham</w:t>
      </w:r>
      <w:proofErr w:type="spellEnd"/>
      <w:r>
        <w:rPr>
          <w:rFonts w:asciiTheme="minorHAnsi" w:hAnsiTheme="minorHAnsi"/>
        </w:rPr>
        <w:t>, A. (2023). Improvising Between the Lines: Enhancing the Script by Embodying Subtext. In Embodied Playwriting (pp. 11-26). Routledge.</w:t>
      </w:r>
    </w:p>
    <w:p w14:paraId="4CCC5B51" w14:textId="77777777" w:rsidR="000606B4" w:rsidRDefault="00152A5B">
      <w:pPr>
        <w:pStyle w:val="NormalWeb"/>
        <w:spacing w:beforeAutospacing="0" w:after="240" w:afterAutospacing="0" w:line="360" w:lineRule="auto"/>
      </w:pPr>
      <w:r>
        <w:rPr>
          <w:rFonts w:asciiTheme="minorHAnsi" w:hAnsiTheme="minorHAnsi"/>
        </w:rPr>
        <w:t xml:space="preserve">Woodruff, P. (1997). The Paradox of Comedy. </w:t>
      </w:r>
      <w:r>
        <w:rPr>
          <w:rFonts w:asciiTheme="minorHAnsi" w:hAnsiTheme="minorHAnsi"/>
          <w:i/>
          <w:iCs/>
        </w:rPr>
        <w:t>Philosophical Topics</w:t>
      </w:r>
      <w:r>
        <w:rPr>
          <w:rFonts w:asciiTheme="minorHAnsi" w:hAnsiTheme="minorHAnsi"/>
        </w:rPr>
        <w:t xml:space="preserve">, 25(1), pp.319–335. </w:t>
      </w:r>
      <w:proofErr w:type="spellStart"/>
      <w:r>
        <w:rPr>
          <w:rFonts w:asciiTheme="minorHAnsi" w:hAnsiTheme="minorHAnsi"/>
        </w:rPr>
        <w:t>doi:https</w:t>
      </w:r>
      <w:proofErr w:type="spellEnd"/>
      <w:r>
        <w:rPr>
          <w:rFonts w:asciiTheme="minorHAnsi" w:hAnsiTheme="minorHAnsi"/>
        </w:rPr>
        <w:t>://doi.org/10.5840/philtopics199725111</w:t>
      </w:r>
      <w:r>
        <w:t>.</w:t>
      </w:r>
    </w:p>
    <w:p w14:paraId="56D80CB7" w14:textId="77777777" w:rsidR="000606B4" w:rsidRDefault="000606B4"/>
    <w:p w14:paraId="396C9D9A" w14:textId="77777777" w:rsidR="000606B4" w:rsidRDefault="000606B4"/>
    <w:p w14:paraId="16E6DD9C" w14:textId="77777777" w:rsidR="000606B4" w:rsidRDefault="00152A5B">
      <w:r>
        <w:rPr>
          <w:noProof/>
        </w:rPr>
        <w:drawing>
          <wp:anchor distT="0" distB="0" distL="114300" distR="114300" simplePos="0" relativeHeight="2" behindDoc="0" locked="0" layoutInCell="0" allowOverlap="1" wp14:anchorId="31D07A25" wp14:editId="25EABA6E">
            <wp:simplePos x="0" y="0"/>
            <wp:positionH relativeFrom="column">
              <wp:posOffset>0</wp:posOffset>
            </wp:positionH>
            <wp:positionV relativeFrom="paragraph">
              <wp:posOffset>317500</wp:posOffset>
            </wp:positionV>
            <wp:extent cx="5731510" cy="448691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4"/>
                    <a:stretch>
                      <a:fillRect/>
                    </a:stretch>
                  </pic:blipFill>
                  <pic:spPr bwMode="auto">
                    <a:xfrm>
                      <a:off x="0" y="0"/>
                      <a:ext cx="5731510" cy="4486910"/>
                    </a:xfrm>
                    <a:prstGeom prst="rect">
                      <a:avLst/>
                    </a:prstGeom>
                    <a:noFill/>
                  </pic:spPr>
                </pic:pic>
              </a:graphicData>
            </a:graphic>
          </wp:anchor>
        </w:drawing>
      </w:r>
    </w:p>
    <w:sectPr w:rsidR="000606B4">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autoHyphenation/>
  <w:hyphenationZone w:val="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B4"/>
    <w:rsid w:val="000606B4"/>
    <w:rsid w:val="000719F3"/>
    <w:rsid w:val="001077DF"/>
    <w:rsid w:val="00152A5B"/>
    <w:rsid w:val="00212CA4"/>
    <w:rsid w:val="00226448"/>
    <w:rsid w:val="0028250F"/>
    <w:rsid w:val="002B29BC"/>
    <w:rsid w:val="002E1AF6"/>
    <w:rsid w:val="002F021D"/>
    <w:rsid w:val="002F4634"/>
    <w:rsid w:val="00306348"/>
    <w:rsid w:val="0032780B"/>
    <w:rsid w:val="00327A54"/>
    <w:rsid w:val="00365352"/>
    <w:rsid w:val="003B7B52"/>
    <w:rsid w:val="004156F6"/>
    <w:rsid w:val="00431227"/>
    <w:rsid w:val="004B5B79"/>
    <w:rsid w:val="004C0AD1"/>
    <w:rsid w:val="00502DDE"/>
    <w:rsid w:val="00534D34"/>
    <w:rsid w:val="005E5641"/>
    <w:rsid w:val="00632887"/>
    <w:rsid w:val="00681C81"/>
    <w:rsid w:val="00696F32"/>
    <w:rsid w:val="0074120B"/>
    <w:rsid w:val="007B69BD"/>
    <w:rsid w:val="00921584"/>
    <w:rsid w:val="00B06798"/>
    <w:rsid w:val="00B402CE"/>
    <w:rsid w:val="00C7305C"/>
    <w:rsid w:val="00C8426B"/>
    <w:rsid w:val="00D6004C"/>
    <w:rsid w:val="00DA3F2B"/>
    <w:rsid w:val="00E96711"/>
    <w:rsid w:val="00EF7344"/>
    <w:rsid w:val="00F3093D"/>
    <w:rsid w:val="00F35C53"/>
    <w:rsid w:val="00FF23FC"/>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decimalSymbol w:val="."/>
  <w:listSeparator w:val=","/>
  <w14:docId w14:val="11F77CCF"/>
  <w15:docId w15:val="{5B830D3E-149A-254D-AA23-2A8C1DC1B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6" w:lineRule="auto"/>
    </w:pPr>
  </w:style>
  <w:style w:type="paragraph" w:styleId="Heading1">
    <w:name w:val="heading 1"/>
    <w:basedOn w:val="Normal"/>
    <w:next w:val="Normal"/>
    <w:link w:val="Heading1Char"/>
    <w:uiPriority w:val="9"/>
    <w:qFormat/>
    <w:rsid w:val="00CE71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1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1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1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1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CE71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CE71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CE71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CE71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CE7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CE7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CE7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CE7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CE7190"/>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CE7190"/>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CE7190"/>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CE7190"/>
    <w:rPr>
      <w:i/>
      <w:iCs/>
      <w:color w:val="404040" w:themeColor="text1" w:themeTint="BF"/>
    </w:rPr>
  </w:style>
  <w:style w:type="character" w:styleId="IntenseEmphasis">
    <w:name w:val="Intense Emphasis"/>
    <w:basedOn w:val="DefaultParagraphFont"/>
    <w:uiPriority w:val="21"/>
    <w:qFormat/>
    <w:rsid w:val="00CE7190"/>
    <w:rPr>
      <w:i/>
      <w:iCs/>
      <w:color w:val="0F4761" w:themeColor="accent1" w:themeShade="BF"/>
    </w:rPr>
  </w:style>
  <w:style w:type="character" w:customStyle="1" w:styleId="IntenseQuoteChar">
    <w:name w:val="Intense Quote Char"/>
    <w:basedOn w:val="DefaultParagraphFont"/>
    <w:link w:val="IntenseQuote"/>
    <w:uiPriority w:val="30"/>
    <w:qFormat/>
    <w:rsid w:val="00CE7190"/>
    <w:rPr>
      <w:i/>
      <w:iCs/>
      <w:color w:val="0F4761" w:themeColor="accent1" w:themeShade="BF"/>
    </w:rPr>
  </w:style>
  <w:style w:type="character" w:styleId="IntenseReference">
    <w:name w:val="Intense Reference"/>
    <w:basedOn w:val="DefaultParagraphFont"/>
    <w:uiPriority w:val="32"/>
    <w:qFormat/>
    <w:rsid w:val="00CE7190"/>
    <w:rPr>
      <w:b/>
      <w:bCs/>
      <w:smallCaps/>
      <w:color w:val="0F4761" w:themeColor="accent1" w:themeShade="BF"/>
      <w:spacing w:val="5"/>
    </w:rPr>
  </w:style>
  <w:style w:type="character" w:styleId="Hyperlink">
    <w:name w:val="Hyperlink"/>
    <w:basedOn w:val="DefaultParagraphFont"/>
    <w:uiPriority w:val="99"/>
    <w:unhideWhenUsed/>
    <w:rsid w:val="00E058CF"/>
    <w:rPr>
      <w:color w:val="467886" w:themeColor="hyperlink"/>
      <w:u w:val="single"/>
    </w:rPr>
  </w:style>
  <w:style w:type="character" w:styleId="UnresolvedMention">
    <w:name w:val="Unresolved Mention"/>
    <w:basedOn w:val="DefaultParagraphFont"/>
    <w:uiPriority w:val="99"/>
    <w:semiHidden/>
    <w:unhideWhenUsed/>
    <w:qFormat/>
    <w:rsid w:val="00E058CF"/>
    <w:rPr>
      <w:color w:val="605E5C"/>
      <w:shd w:val="clear" w:color="auto" w:fill="E1DFDD"/>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styleId="Title">
    <w:name w:val="Title"/>
    <w:basedOn w:val="Normal"/>
    <w:next w:val="Normal"/>
    <w:link w:val="TitleChar"/>
    <w:uiPriority w:val="10"/>
    <w:qFormat/>
    <w:rsid w:val="00CE7190"/>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CE7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190"/>
    <w:pPr>
      <w:spacing w:before="160"/>
      <w:jc w:val="center"/>
    </w:pPr>
    <w:rPr>
      <w:i/>
      <w:iCs/>
      <w:color w:val="404040" w:themeColor="text1" w:themeTint="BF"/>
    </w:rPr>
  </w:style>
  <w:style w:type="paragraph" w:styleId="ListParagraph">
    <w:name w:val="List Paragraph"/>
    <w:basedOn w:val="Normal"/>
    <w:uiPriority w:val="34"/>
    <w:qFormat/>
    <w:rsid w:val="00CE7190"/>
    <w:pPr>
      <w:ind w:left="720"/>
      <w:contextualSpacing/>
    </w:pPr>
  </w:style>
  <w:style w:type="paragraph" w:styleId="IntenseQuote">
    <w:name w:val="Intense Quote"/>
    <w:basedOn w:val="Normal"/>
    <w:next w:val="Normal"/>
    <w:link w:val="IntenseQuoteChar"/>
    <w:uiPriority w:val="30"/>
    <w:qFormat/>
    <w:rsid w:val="00CE71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NormalWeb">
    <w:name w:val="Normal (Web)"/>
    <w:basedOn w:val="Normal"/>
    <w:uiPriority w:val="99"/>
    <w:semiHidden/>
    <w:unhideWhenUsed/>
    <w:qFormat/>
    <w:rsid w:val="000F3DB2"/>
    <w:pPr>
      <w:suppressAutoHyphens w:val="0"/>
      <w:spacing w:beforeAutospacing="1"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1633</Words>
  <Characters>9311</Characters>
  <Application>Microsoft Office Word</Application>
  <DocSecurity>0</DocSecurity>
  <Lines>77</Lines>
  <Paragraphs>21</Paragraphs>
  <ScaleCrop>false</ScaleCrop>
  <Company/>
  <LinksUpToDate>false</LinksUpToDate>
  <CharactersWithSpaces>10923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Davies</dc:creator>
  <dc:description/>
  <cp:lastModifiedBy>Chris Davies</cp:lastModifiedBy>
  <cp:revision>2</cp:revision>
  <dcterms:created xsi:type="dcterms:W3CDTF">2025-02-21T10:22:00Z</dcterms:created>
  <dcterms:modified xsi:type="dcterms:W3CDTF">2025-02-21T10:22:00Z</dcterms:modified>
  <dc:language>en-GB</dc:language>
</cp:coreProperties>
</file>