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82517" w:rsidRPr="000F50FB" w:rsidRDefault="00882517" w:rsidP="00882517">
      <w:pPr>
        <w:spacing w:line="432" w:lineRule="auto"/>
        <w:jc w:val="center"/>
        <w:rPr>
          <w:b/>
          <w:sz w:val="36"/>
        </w:rPr>
      </w:pPr>
      <w:r w:rsidRPr="000F50FB">
        <w:rPr>
          <w:b/>
          <w:sz w:val="36"/>
        </w:rPr>
        <w:t>CREATIVE RESEARCH (M5X01599) – WORLDBUILDING</w:t>
      </w:r>
    </w:p>
    <w:p w:rsidR="00882517" w:rsidRDefault="00882517" w:rsidP="000F50FB">
      <w:pPr>
        <w:spacing w:line="432" w:lineRule="auto"/>
        <w:rPr>
          <w:i/>
          <w:sz w:val="24"/>
        </w:rPr>
      </w:pPr>
      <w:r w:rsidRPr="00882517">
        <w:rPr>
          <w:i/>
          <w:sz w:val="24"/>
        </w:rPr>
        <w:t>“Write a critique of an experience in a built world. What evidence from this critique can be used to show how this experience transforms actual world phenomenon for the audience/participant?”</w:t>
      </w:r>
    </w:p>
    <w:p w:rsidR="00882517" w:rsidRDefault="00882517" w:rsidP="00882517">
      <w:pPr>
        <w:spacing w:line="432" w:lineRule="auto"/>
        <w:rPr>
          <w:sz w:val="24"/>
        </w:rPr>
      </w:pPr>
    </w:p>
    <w:p w:rsidR="000F50FB" w:rsidRPr="000F50FB" w:rsidRDefault="00882517" w:rsidP="00882517">
      <w:pPr>
        <w:spacing w:line="432" w:lineRule="auto"/>
        <w:rPr>
          <w:b/>
          <w:sz w:val="32"/>
        </w:rPr>
      </w:pPr>
      <w:r w:rsidRPr="000F50FB">
        <w:rPr>
          <w:b/>
          <w:sz w:val="32"/>
        </w:rPr>
        <w:t>LILY MAY ROGERS</w:t>
      </w:r>
    </w:p>
    <w:p w:rsidR="00882517" w:rsidRDefault="000F50FB" w:rsidP="00882517">
      <w:pPr>
        <w:spacing w:line="432" w:lineRule="auto"/>
        <w:rPr>
          <w:b/>
          <w:sz w:val="24"/>
        </w:rPr>
      </w:pPr>
      <w:r>
        <w:rPr>
          <w:b/>
          <w:sz w:val="24"/>
        </w:rPr>
        <w:t xml:space="preserve">STUDENT NUMBER: </w:t>
      </w:r>
      <w:r w:rsidR="00882517" w:rsidRPr="000F50FB">
        <w:rPr>
          <w:sz w:val="24"/>
        </w:rPr>
        <w:t>1701669</w:t>
      </w:r>
    </w:p>
    <w:p w:rsidR="00882517" w:rsidRDefault="00882517" w:rsidP="00882517">
      <w:pPr>
        <w:spacing w:line="432" w:lineRule="auto"/>
        <w:rPr>
          <w:b/>
          <w:sz w:val="24"/>
        </w:rPr>
      </w:pPr>
      <w:r>
        <w:rPr>
          <w:b/>
          <w:sz w:val="24"/>
        </w:rPr>
        <w:t xml:space="preserve">COURSE: </w:t>
      </w:r>
      <w:r w:rsidRPr="00882517">
        <w:rPr>
          <w:sz w:val="24"/>
        </w:rPr>
        <w:t>BA Illustration</w:t>
      </w:r>
    </w:p>
    <w:p w:rsidR="00882517" w:rsidRDefault="00882517" w:rsidP="00882517">
      <w:pPr>
        <w:spacing w:line="432" w:lineRule="auto"/>
        <w:rPr>
          <w:b/>
          <w:sz w:val="24"/>
        </w:rPr>
      </w:pPr>
      <w:r>
        <w:rPr>
          <w:b/>
          <w:sz w:val="24"/>
        </w:rPr>
        <w:t xml:space="preserve">TUTOR: </w:t>
      </w:r>
      <w:r w:rsidRPr="00882517">
        <w:rPr>
          <w:sz w:val="24"/>
        </w:rPr>
        <w:t>Scott Smith</w:t>
      </w:r>
    </w:p>
    <w:p w:rsidR="00882517" w:rsidRDefault="00882517" w:rsidP="00882517">
      <w:pPr>
        <w:spacing w:line="432" w:lineRule="auto"/>
        <w:rPr>
          <w:b/>
          <w:sz w:val="24"/>
        </w:rPr>
      </w:pPr>
      <w:r>
        <w:rPr>
          <w:b/>
          <w:sz w:val="24"/>
        </w:rPr>
        <w:t xml:space="preserve">WORDCOUNT: </w:t>
      </w:r>
      <w:r w:rsidRPr="00882517">
        <w:rPr>
          <w:sz w:val="24"/>
        </w:rPr>
        <w:t>2098</w:t>
      </w:r>
    </w:p>
    <w:p w:rsidR="00882517" w:rsidRPr="00882517" w:rsidRDefault="00882517" w:rsidP="00882517">
      <w:pPr>
        <w:spacing w:line="432" w:lineRule="auto"/>
        <w:rPr>
          <w:b/>
          <w:sz w:val="24"/>
        </w:rPr>
      </w:pPr>
    </w:p>
    <w:p w:rsidR="006867BB" w:rsidRDefault="006867BB" w:rsidP="0053227A">
      <w:pPr>
        <w:spacing w:line="432" w:lineRule="auto"/>
        <w:rPr>
          <w:b/>
          <w:sz w:val="32"/>
        </w:rPr>
      </w:pPr>
    </w:p>
    <w:p w:rsidR="006867BB" w:rsidRDefault="006867BB">
      <w:pPr>
        <w:rPr>
          <w:b/>
          <w:sz w:val="32"/>
        </w:rPr>
      </w:pPr>
      <w:r>
        <w:rPr>
          <w:b/>
          <w:sz w:val="32"/>
        </w:rPr>
        <w:br w:type="page"/>
      </w:r>
    </w:p>
    <w:p w:rsidR="007D5CDA" w:rsidRPr="000F50FB" w:rsidRDefault="001E2F56" w:rsidP="0053227A">
      <w:pPr>
        <w:spacing w:line="432" w:lineRule="auto"/>
        <w:rPr>
          <w:b/>
          <w:sz w:val="28"/>
        </w:rPr>
      </w:pPr>
      <w:r w:rsidRPr="000F50FB">
        <w:rPr>
          <w:b/>
          <w:sz w:val="32"/>
        </w:rPr>
        <w:lastRenderedPageBreak/>
        <w:t>W</w:t>
      </w:r>
      <w:r w:rsidR="000F50FB" w:rsidRPr="000F50FB">
        <w:rPr>
          <w:b/>
          <w:sz w:val="32"/>
        </w:rPr>
        <w:t xml:space="preserve">ORLDBUILDING: </w:t>
      </w:r>
      <w:r w:rsidR="000F50FB" w:rsidRPr="000F50FB">
        <w:rPr>
          <w:b/>
          <w:i/>
          <w:sz w:val="28"/>
        </w:rPr>
        <w:t>Women in the Realm of the Elderlings</w:t>
      </w:r>
      <w:bookmarkStart w:id="0" w:name="_GoBack"/>
      <w:bookmarkEnd w:id="0"/>
    </w:p>
    <w:p w:rsidR="008157C6" w:rsidRDefault="007D5CDA" w:rsidP="007D5CDA">
      <w:pPr>
        <w:spacing w:line="432" w:lineRule="auto"/>
        <w:rPr>
          <w:rFonts w:cstheme="minorHAnsi"/>
          <w:sz w:val="24"/>
        </w:rPr>
      </w:pPr>
      <w:r w:rsidRPr="00B9496B">
        <w:rPr>
          <w:rFonts w:cstheme="minorHAnsi"/>
          <w:noProof/>
          <w:sz w:val="24"/>
          <w:lang w:eastAsia="en-GB"/>
        </w:rPr>
        <w:drawing>
          <wp:anchor distT="0" distB="0" distL="114300" distR="114300" simplePos="0" relativeHeight="251661312" behindDoc="0" locked="0" layoutInCell="1" allowOverlap="1" wp14:anchorId="53512F92" wp14:editId="6C9ACB7A">
            <wp:simplePos x="0" y="0"/>
            <wp:positionH relativeFrom="page">
              <wp:align>center</wp:align>
            </wp:positionH>
            <wp:positionV relativeFrom="paragraph">
              <wp:posOffset>4164965</wp:posOffset>
            </wp:positionV>
            <wp:extent cx="3668400" cy="3762000"/>
            <wp:effectExtent l="0" t="0" r="8255" b="0"/>
            <wp:wrapTopAndBottom/>
            <wp:docPr id="3" name="Picture 3" descr="https://thomasmdbrooke.files.wordpress.com/2015/10/robin_hobb_home-arcord-de.jpg?w=1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thomasmdbrooke.files.wordpress.com/2015/10/robin_hobb_home-arcord-de.jpg?w=168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68400" cy="3762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64FD" w:rsidRPr="001E2F56">
        <w:rPr>
          <w:rFonts w:cstheme="minorHAnsi"/>
          <w:sz w:val="24"/>
        </w:rPr>
        <w:t>The world crea</w:t>
      </w:r>
      <w:r w:rsidR="0039685F">
        <w:rPr>
          <w:rFonts w:cstheme="minorHAnsi"/>
          <w:sz w:val="24"/>
        </w:rPr>
        <w:t>ted by author Robin Hobb in her</w:t>
      </w:r>
      <w:r w:rsidR="001E2F56">
        <w:rPr>
          <w:rFonts w:cstheme="minorHAnsi"/>
          <w:sz w:val="24"/>
        </w:rPr>
        <w:t xml:space="preserve"> popular</w:t>
      </w:r>
      <w:r w:rsidR="007A7BF0">
        <w:rPr>
          <w:rFonts w:cstheme="minorHAnsi"/>
          <w:sz w:val="24"/>
        </w:rPr>
        <w:t xml:space="preserve"> fantasy</w:t>
      </w:r>
      <w:r w:rsidR="001E2F56">
        <w:rPr>
          <w:rFonts w:cstheme="minorHAnsi"/>
          <w:sz w:val="24"/>
        </w:rPr>
        <w:t xml:space="preserve"> </w:t>
      </w:r>
      <w:r w:rsidR="00C164FD" w:rsidRPr="001E2F56">
        <w:rPr>
          <w:rFonts w:cstheme="minorHAnsi"/>
          <w:sz w:val="24"/>
        </w:rPr>
        <w:t>book series, collectively known as</w:t>
      </w:r>
      <w:r w:rsidR="007A5B4F">
        <w:rPr>
          <w:rFonts w:cstheme="minorHAnsi"/>
          <w:sz w:val="24"/>
        </w:rPr>
        <w:t xml:space="preserve"> the</w:t>
      </w:r>
      <w:r w:rsidR="00C164FD" w:rsidRPr="001E2F56">
        <w:rPr>
          <w:rFonts w:cstheme="minorHAnsi"/>
          <w:sz w:val="24"/>
        </w:rPr>
        <w:t xml:space="preserve"> </w:t>
      </w:r>
      <w:r w:rsidR="001E2F56">
        <w:rPr>
          <w:rFonts w:cstheme="minorHAnsi"/>
          <w:i/>
          <w:sz w:val="24"/>
        </w:rPr>
        <w:t>R</w:t>
      </w:r>
      <w:r w:rsidR="00C164FD" w:rsidRPr="001E2F56">
        <w:rPr>
          <w:rFonts w:cstheme="minorHAnsi"/>
          <w:i/>
          <w:sz w:val="24"/>
        </w:rPr>
        <w:t>ealm of the Elderlings</w:t>
      </w:r>
      <w:r w:rsidR="00963855">
        <w:rPr>
          <w:rFonts w:cstheme="minorHAnsi"/>
          <w:sz w:val="24"/>
        </w:rPr>
        <w:t xml:space="preserve"> (1995-2017)</w:t>
      </w:r>
      <w:r w:rsidR="00C164FD" w:rsidRPr="001E2F56">
        <w:rPr>
          <w:rFonts w:cstheme="minorHAnsi"/>
          <w:sz w:val="24"/>
        </w:rPr>
        <w:t>,</w:t>
      </w:r>
      <w:r w:rsidR="00C70F19">
        <w:rPr>
          <w:rFonts w:cstheme="minorHAnsi"/>
          <w:sz w:val="24"/>
        </w:rPr>
        <w:t xml:space="preserve"> </w:t>
      </w:r>
      <w:r w:rsidR="00C164FD" w:rsidRPr="001E2F56">
        <w:rPr>
          <w:rFonts w:cstheme="minorHAnsi"/>
          <w:sz w:val="24"/>
        </w:rPr>
        <w:t xml:space="preserve">encompasses </w:t>
      </w:r>
      <w:r w:rsidR="0039685F">
        <w:rPr>
          <w:rFonts w:cstheme="minorHAnsi"/>
          <w:sz w:val="24"/>
        </w:rPr>
        <w:t>several</w:t>
      </w:r>
      <w:r w:rsidR="00411C54">
        <w:rPr>
          <w:rFonts w:cstheme="minorHAnsi"/>
          <w:sz w:val="24"/>
        </w:rPr>
        <w:t xml:space="preserve"> constructed</w:t>
      </w:r>
      <w:r w:rsidR="00C164FD" w:rsidRPr="001E2F56">
        <w:rPr>
          <w:rFonts w:cstheme="minorHAnsi"/>
          <w:sz w:val="24"/>
        </w:rPr>
        <w:t xml:space="preserve"> worlds within itself.</w:t>
      </w:r>
      <w:r w:rsidR="001E2F56">
        <w:rPr>
          <w:rFonts w:cstheme="minorHAnsi"/>
          <w:sz w:val="24"/>
        </w:rPr>
        <w:t xml:space="preserve"> </w:t>
      </w:r>
      <w:r w:rsidR="00411C54">
        <w:rPr>
          <w:rFonts w:cstheme="minorHAnsi"/>
          <w:sz w:val="24"/>
        </w:rPr>
        <w:t>The series allow</w:t>
      </w:r>
      <w:r w:rsidR="00170D1C">
        <w:rPr>
          <w:rFonts w:cstheme="minorHAnsi"/>
          <w:sz w:val="24"/>
        </w:rPr>
        <w:t>s</w:t>
      </w:r>
      <w:r w:rsidR="003C6620">
        <w:rPr>
          <w:rFonts w:cstheme="minorHAnsi"/>
          <w:sz w:val="24"/>
        </w:rPr>
        <w:t xml:space="preserve"> this to work by </w:t>
      </w:r>
      <w:r w:rsidR="005B6D51">
        <w:rPr>
          <w:rFonts w:cstheme="minorHAnsi"/>
          <w:sz w:val="24"/>
        </w:rPr>
        <w:t>vi</w:t>
      </w:r>
      <w:r w:rsidR="00411C54">
        <w:rPr>
          <w:rFonts w:cstheme="minorHAnsi"/>
          <w:sz w:val="24"/>
        </w:rPr>
        <w:t>rtue of being split into a number of</w:t>
      </w:r>
      <w:r w:rsidR="005B6D51">
        <w:rPr>
          <w:rFonts w:cstheme="minorHAnsi"/>
          <w:sz w:val="24"/>
        </w:rPr>
        <w:t xml:space="preserve"> s</w:t>
      </w:r>
      <w:r w:rsidR="00411C54">
        <w:rPr>
          <w:rFonts w:cstheme="minorHAnsi"/>
          <w:sz w:val="24"/>
        </w:rPr>
        <w:t>maller book collections, each</w:t>
      </w:r>
      <w:r w:rsidR="005B6D51">
        <w:rPr>
          <w:rFonts w:cstheme="minorHAnsi"/>
          <w:sz w:val="24"/>
        </w:rPr>
        <w:t xml:space="preserve"> focusing on a different area of the world’s map</w:t>
      </w:r>
      <w:r w:rsidR="005D4D84">
        <w:rPr>
          <w:rFonts w:cstheme="minorHAnsi"/>
          <w:sz w:val="24"/>
        </w:rPr>
        <w:t>, and thus a different culture or society</w:t>
      </w:r>
      <w:r w:rsidR="005B6D51">
        <w:rPr>
          <w:rFonts w:cstheme="minorHAnsi"/>
          <w:sz w:val="24"/>
        </w:rPr>
        <w:t>.</w:t>
      </w:r>
      <w:r w:rsidR="008157C6">
        <w:rPr>
          <w:rFonts w:cstheme="minorHAnsi"/>
          <w:sz w:val="24"/>
        </w:rPr>
        <w:t xml:space="preserve"> In doing this, Hobb is able to portray various viewpoints across separate cultures, presenti</w:t>
      </w:r>
      <w:r w:rsidR="001C0D19">
        <w:rPr>
          <w:rFonts w:cstheme="minorHAnsi"/>
          <w:sz w:val="24"/>
        </w:rPr>
        <w:t>ng the audience with a range of interpretations of social structures and alternate</w:t>
      </w:r>
      <w:r w:rsidR="008157C6">
        <w:rPr>
          <w:rFonts w:cstheme="minorHAnsi"/>
          <w:sz w:val="24"/>
        </w:rPr>
        <w:t xml:space="preserve"> angles from which to perceive </w:t>
      </w:r>
      <w:r w:rsidR="001C0D19">
        <w:rPr>
          <w:rFonts w:cstheme="minorHAnsi"/>
          <w:sz w:val="24"/>
        </w:rPr>
        <w:t xml:space="preserve">them. The purpose of this essay will be to explore how her </w:t>
      </w:r>
      <w:r w:rsidR="00D533A8">
        <w:rPr>
          <w:rFonts w:cstheme="minorHAnsi"/>
          <w:sz w:val="24"/>
        </w:rPr>
        <w:t>multifaceted technique of worldbuilding presents an engaging viewpoint of female characters</w:t>
      </w:r>
      <w:r w:rsidR="00860578">
        <w:rPr>
          <w:rFonts w:cstheme="minorHAnsi"/>
          <w:sz w:val="24"/>
        </w:rPr>
        <w:t>,</w:t>
      </w:r>
      <w:r w:rsidR="0095255B">
        <w:rPr>
          <w:rFonts w:cstheme="minorHAnsi"/>
          <w:sz w:val="24"/>
        </w:rPr>
        <w:t xml:space="preserve"> and in the process examines</w:t>
      </w:r>
      <w:r w:rsidR="00860578">
        <w:rPr>
          <w:rFonts w:cstheme="minorHAnsi"/>
          <w:sz w:val="24"/>
        </w:rPr>
        <w:t xml:space="preserve"> the phenomenon of women’s rights</w:t>
      </w:r>
      <w:r w:rsidR="00D533A8">
        <w:rPr>
          <w:rFonts w:cstheme="minorHAnsi"/>
          <w:sz w:val="24"/>
        </w:rPr>
        <w:t>. Using a</w:t>
      </w:r>
      <w:r w:rsidR="00860578">
        <w:rPr>
          <w:rFonts w:cstheme="minorHAnsi"/>
          <w:sz w:val="24"/>
        </w:rPr>
        <w:t xml:space="preserve"> specific focus area of her</w:t>
      </w:r>
      <w:r w:rsidR="008157C6">
        <w:rPr>
          <w:rFonts w:cstheme="minorHAnsi"/>
          <w:sz w:val="24"/>
        </w:rPr>
        <w:t xml:space="preserve"> </w:t>
      </w:r>
      <w:r w:rsidR="00860578">
        <w:rPr>
          <w:rFonts w:cstheme="minorHAnsi"/>
          <w:sz w:val="24"/>
        </w:rPr>
        <w:t>built world as a centre point, this essay</w:t>
      </w:r>
      <w:r w:rsidR="008157C6">
        <w:rPr>
          <w:rFonts w:cstheme="minorHAnsi"/>
          <w:sz w:val="24"/>
        </w:rPr>
        <w:t xml:space="preserve"> will demonstrate how Hobb’s representation of female c</w:t>
      </w:r>
      <w:r w:rsidR="0095255B">
        <w:rPr>
          <w:rFonts w:cstheme="minorHAnsi"/>
          <w:sz w:val="24"/>
        </w:rPr>
        <w:t>haracters addresses</w:t>
      </w:r>
      <w:r w:rsidR="008157C6">
        <w:rPr>
          <w:rFonts w:cstheme="minorHAnsi"/>
          <w:sz w:val="24"/>
        </w:rPr>
        <w:t xml:space="preserve"> widespread attitudes towards women and their significance in society.</w:t>
      </w:r>
    </w:p>
    <w:p w:rsidR="0095255B" w:rsidRDefault="0095255B" w:rsidP="007D5CDA">
      <w:pPr>
        <w:spacing w:line="432" w:lineRule="auto"/>
        <w:rPr>
          <w:rFonts w:cstheme="minorHAnsi"/>
          <w:sz w:val="24"/>
        </w:rPr>
      </w:pPr>
      <w:r w:rsidRPr="00A27066">
        <w:rPr>
          <w:rFonts w:ascii="Cambria" w:hAnsi="Cambria" w:cs="Times New Roman"/>
          <w:noProof/>
          <w:sz w:val="24"/>
          <w:szCs w:val="24"/>
          <w:lang w:eastAsia="en-GB"/>
        </w:rPr>
        <mc:AlternateContent>
          <mc:Choice Requires="wps">
            <w:drawing>
              <wp:anchor distT="0" distB="0" distL="114300" distR="114300" simplePos="0" relativeHeight="251663360" behindDoc="0" locked="0" layoutInCell="1" allowOverlap="1" wp14:anchorId="19E8B7B8" wp14:editId="0FDCCA3D">
                <wp:simplePos x="0" y="0"/>
                <wp:positionH relativeFrom="page">
                  <wp:align>center</wp:align>
                </wp:positionH>
                <wp:positionV relativeFrom="paragraph">
                  <wp:posOffset>3887470</wp:posOffset>
                </wp:positionV>
                <wp:extent cx="2318400" cy="298800"/>
                <wp:effectExtent l="0" t="0" r="0" b="6350"/>
                <wp:wrapSquare wrapText="bothSides"/>
                <wp:docPr id="4" name="Text Box 4"/>
                <wp:cNvGraphicFramePr/>
                <a:graphic xmlns:a="http://schemas.openxmlformats.org/drawingml/2006/main">
                  <a:graphicData uri="http://schemas.microsoft.com/office/word/2010/wordprocessingShape">
                    <wps:wsp>
                      <wps:cNvSpPr txBox="1"/>
                      <wps:spPr>
                        <a:xfrm>
                          <a:off x="0" y="0"/>
                          <a:ext cx="2318400" cy="298800"/>
                        </a:xfrm>
                        <a:prstGeom prst="rect">
                          <a:avLst/>
                        </a:prstGeom>
                        <a:noFill/>
                        <a:ln>
                          <a:noFill/>
                        </a:ln>
                        <a:effectLst/>
                      </wps:spPr>
                      <wps:txbx>
                        <w:txbxContent>
                          <w:p w:rsidR="009D219B" w:rsidRPr="009D219B" w:rsidRDefault="009D219B" w:rsidP="009D219B">
                            <w:pPr>
                              <w:jc w:val="center"/>
                              <w:rPr>
                                <w:rFonts w:cstheme="minorHAnsi"/>
                                <w:szCs w:val="20"/>
                              </w:rPr>
                            </w:pPr>
                            <w:r w:rsidRPr="00276D94">
                              <w:rPr>
                                <w:rFonts w:eastAsia="Calibri" w:cstheme="minorHAnsi"/>
                                <w:i/>
                                <w:szCs w:val="20"/>
                                <w:lang w:eastAsia="en-GB"/>
                              </w:rPr>
                              <w:t>Realm of the Elderlings Map</w:t>
                            </w:r>
                            <w:r>
                              <w:rPr>
                                <w:rFonts w:eastAsia="Calibri" w:cstheme="minorHAnsi"/>
                                <w:szCs w:val="20"/>
                                <w:lang w:eastAsia="en-GB"/>
                              </w:rPr>
                              <w:t xml:space="preserve"> (</w:t>
                            </w:r>
                            <w:r w:rsidR="007D08DD">
                              <w:rPr>
                                <w:rFonts w:eastAsia="Calibri" w:cstheme="minorHAnsi"/>
                                <w:szCs w:val="20"/>
                                <w:lang w:eastAsia="en-GB"/>
                              </w:rPr>
                              <w:t xml:space="preserve">c. </w:t>
                            </w:r>
                            <w:r>
                              <w:rPr>
                                <w:rFonts w:eastAsia="Calibri" w:cstheme="minorHAnsi"/>
                                <w:szCs w:val="20"/>
                                <w:lang w:eastAsia="en-GB"/>
                              </w:rPr>
                              <w:t>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E8B7B8" id="_x0000_t202" coordsize="21600,21600" o:spt="202" path="m,l,21600r21600,l21600,xe">
                <v:stroke joinstyle="miter"/>
                <v:path gradientshapeok="t" o:connecttype="rect"/>
              </v:shapetype>
              <v:shape id="Text Box 4" o:spid="_x0000_s1026" type="#_x0000_t202" style="position:absolute;margin-left:0;margin-top:306.1pt;width:182.55pt;height:23.55pt;z-index:251663360;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" filled="f" stroked="f">
                <v:textbox>
                  <w:txbxContent>
                    <w:p w:rsidR="009D219B" w:rsidRPr="009D219B" w:rsidRDefault="009D219B" w:rsidP="009D219B">
                      <w:pPr>
                        <w:jc w:val="center"/>
                        <w:rPr>
                          <w:rFonts w:cstheme="minorHAnsi"/>
                          <w:szCs w:val="20"/>
                        </w:rPr>
                      </w:pPr>
                      <w:r w:rsidRPr="00276D94">
                        <w:rPr>
                          <w:rFonts w:eastAsia="Calibri" w:cstheme="minorHAnsi"/>
                          <w:i/>
                          <w:szCs w:val="20"/>
                          <w:lang w:eastAsia="en-GB"/>
                        </w:rPr>
                        <w:t>Realm of the Elderlings Map</w:t>
                      </w:r>
                      <w:r>
                        <w:rPr>
                          <w:rFonts w:eastAsia="Calibri" w:cstheme="minorHAnsi"/>
                          <w:szCs w:val="20"/>
                          <w:lang w:eastAsia="en-GB"/>
                        </w:rPr>
                        <w:t xml:space="preserve"> (</w:t>
                      </w:r>
                      <w:r w:rsidR="007D08DD">
                        <w:rPr>
                          <w:rFonts w:eastAsia="Calibri" w:cstheme="minorHAnsi"/>
                          <w:szCs w:val="20"/>
                          <w:lang w:eastAsia="en-GB"/>
                        </w:rPr>
                        <w:t xml:space="preserve">c. </w:t>
                      </w:r>
                      <w:r>
                        <w:rPr>
                          <w:rFonts w:eastAsia="Calibri" w:cstheme="minorHAnsi"/>
                          <w:szCs w:val="20"/>
                          <w:lang w:eastAsia="en-GB"/>
                        </w:rPr>
                        <w:t>2015)</w:t>
                      </w:r>
                    </w:p>
                  </w:txbxContent>
                </v:textbox>
                <w10:wrap type="square" anchorx="page"/>
              </v:shape>
            </w:pict>
          </mc:Fallback>
        </mc:AlternateContent>
      </w:r>
    </w:p>
    <w:p w:rsidR="007A7BF0" w:rsidRDefault="00C70F19" w:rsidP="0095255B">
      <w:pPr>
        <w:spacing w:line="432" w:lineRule="auto"/>
        <w:rPr>
          <w:rFonts w:cstheme="minorHAnsi"/>
          <w:sz w:val="24"/>
        </w:rPr>
      </w:pPr>
      <w:r>
        <w:rPr>
          <w:rFonts w:cstheme="minorHAnsi"/>
          <w:sz w:val="24"/>
        </w:rPr>
        <w:lastRenderedPageBreak/>
        <w:t xml:space="preserve">Hobb’s approach to </w:t>
      </w:r>
      <w:r w:rsidR="00843380">
        <w:rPr>
          <w:rFonts w:cstheme="minorHAnsi"/>
          <w:sz w:val="24"/>
        </w:rPr>
        <w:t xml:space="preserve">constructing her </w:t>
      </w:r>
      <w:r w:rsidR="006D3C53">
        <w:rPr>
          <w:rFonts w:cstheme="minorHAnsi"/>
          <w:sz w:val="24"/>
        </w:rPr>
        <w:t>‘</w:t>
      </w:r>
      <w:r w:rsidR="00843380">
        <w:rPr>
          <w:rFonts w:cstheme="minorHAnsi"/>
          <w:sz w:val="24"/>
        </w:rPr>
        <w:t>realm</w:t>
      </w:r>
      <w:r w:rsidR="006D3C53">
        <w:rPr>
          <w:rFonts w:cstheme="minorHAnsi"/>
          <w:sz w:val="24"/>
        </w:rPr>
        <w:t>’</w:t>
      </w:r>
      <w:r w:rsidR="007A7BF0">
        <w:rPr>
          <w:rFonts w:cstheme="minorHAnsi"/>
          <w:sz w:val="24"/>
        </w:rPr>
        <w:t xml:space="preserve"> </w:t>
      </w:r>
      <w:r w:rsidR="0013551F">
        <w:rPr>
          <w:rFonts w:cstheme="minorHAnsi"/>
          <w:sz w:val="24"/>
        </w:rPr>
        <w:t>means she has the benef</w:t>
      </w:r>
      <w:r w:rsidR="00170D1C">
        <w:rPr>
          <w:rFonts w:cstheme="minorHAnsi"/>
          <w:sz w:val="24"/>
        </w:rPr>
        <w:t>it of developing a number of diverse regions</w:t>
      </w:r>
      <w:r w:rsidR="001D14FF">
        <w:rPr>
          <w:rFonts w:cstheme="minorHAnsi"/>
          <w:sz w:val="24"/>
        </w:rPr>
        <w:t>, all</w:t>
      </w:r>
      <w:r w:rsidR="00170D1C">
        <w:rPr>
          <w:rFonts w:cstheme="minorHAnsi"/>
          <w:sz w:val="24"/>
        </w:rPr>
        <w:t xml:space="preserve"> while embellishing the</w:t>
      </w:r>
      <w:r w:rsidR="0013551F">
        <w:rPr>
          <w:rFonts w:cstheme="minorHAnsi"/>
          <w:sz w:val="24"/>
        </w:rPr>
        <w:t xml:space="preserve"> larger world </w:t>
      </w:r>
      <w:r w:rsidR="00170D1C">
        <w:rPr>
          <w:rFonts w:cstheme="minorHAnsi"/>
          <w:sz w:val="24"/>
        </w:rPr>
        <w:t xml:space="preserve">in which her stories take place </w:t>
      </w:r>
      <w:r w:rsidR="0013551F">
        <w:rPr>
          <w:rFonts w:cstheme="minorHAnsi"/>
          <w:sz w:val="24"/>
        </w:rPr>
        <w:t>and allowing it to become</w:t>
      </w:r>
      <w:r w:rsidR="007A7BF0">
        <w:rPr>
          <w:rFonts w:cstheme="minorHAnsi"/>
          <w:sz w:val="24"/>
        </w:rPr>
        <w:t>, as termed by fellow author Brooke (2015),</w:t>
      </w:r>
      <w:r w:rsidR="0039685F">
        <w:rPr>
          <w:rFonts w:cstheme="minorHAnsi"/>
          <w:sz w:val="24"/>
        </w:rPr>
        <w:t xml:space="preserve"> </w:t>
      </w:r>
      <w:r w:rsidR="001D14FF">
        <w:rPr>
          <w:rFonts w:cstheme="minorHAnsi"/>
          <w:sz w:val="24"/>
        </w:rPr>
        <w:t>“</w:t>
      </w:r>
      <w:r w:rsidR="0013551F">
        <w:rPr>
          <w:rFonts w:cstheme="minorHAnsi"/>
          <w:sz w:val="24"/>
        </w:rPr>
        <w:t>richer and more realised</w:t>
      </w:r>
      <w:r w:rsidR="001D14FF">
        <w:rPr>
          <w:rFonts w:cstheme="minorHAnsi"/>
          <w:sz w:val="24"/>
        </w:rPr>
        <w:t>”</w:t>
      </w:r>
      <w:r w:rsidR="00170D1C">
        <w:rPr>
          <w:rFonts w:cstheme="minorHAnsi"/>
          <w:sz w:val="24"/>
        </w:rPr>
        <w:t xml:space="preserve">. In doing this, she presents the audience with a number of perspectives which often </w:t>
      </w:r>
      <w:r w:rsidR="002814B4">
        <w:rPr>
          <w:rFonts w:cstheme="minorHAnsi"/>
          <w:sz w:val="24"/>
        </w:rPr>
        <w:t xml:space="preserve">differ and conflict with other cultural viewpoints within her larger world. Discovering these new cultures through the eyes of her characters allows us as readers to observe </w:t>
      </w:r>
      <w:r w:rsidR="0008519F">
        <w:rPr>
          <w:rFonts w:cstheme="minorHAnsi"/>
          <w:sz w:val="24"/>
        </w:rPr>
        <w:t>the varying customs – namely, for the purpose of this critique, the differing stances on women</w:t>
      </w:r>
      <w:r w:rsidR="00DB2685">
        <w:rPr>
          <w:rFonts w:cstheme="minorHAnsi"/>
          <w:sz w:val="24"/>
        </w:rPr>
        <w:t>.</w:t>
      </w:r>
    </w:p>
    <w:p w:rsidR="00B40F2B" w:rsidRDefault="0008519F" w:rsidP="007D5CDA">
      <w:pPr>
        <w:spacing w:line="432" w:lineRule="auto"/>
        <w:rPr>
          <w:rFonts w:cstheme="minorHAnsi"/>
          <w:sz w:val="24"/>
        </w:rPr>
      </w:pPr>
      <w:r>
        <w:rPr>
          <w:rFonts w:cstheme="minorHAnsi"/>
          <w:sz w:val="24"/>
        </w:rPr>
        <w:t>T</w:t>
      </w:r>
      <w:r w:rsidR="0095255B">
        <w:rPr>
          <w:rFonts w:cstheme="minorHAnsi"/>
          <w:sz w:val="24"/>
        </w:rPr>
        <w:t xml:space="preserve">he </w:t>
      </w:r>
      <w:r w:rsidR="0095255B" w:rsidRPr="00411C54">
        <w:rPr>
          <w:rFonts w:cstheme="minorHAnsi"/>
          <w:i/>
          <w:sz w:val="24"/>
        </w:rPr>
        <w:t>Tawny Man Trilogy</w:t>
      </w:r>
      <w:r w:rsidR="0095255B">
        <w:rPr>
          <w:rFonts w:cstheme="minorHAnsi"/>
          <w:sz w:val="24"/>
        </w:rPr>
        <w:t xml:space="preserve"> (2002-2004)</w:t>
      </w:r>
      <w:r w:rsidR="00C13AB7">
        <w:rPr>
          <w:rFonts w:cstheme="minorHAnsi"/>
          <w:sz w:val="24"/>
        </w:rPr>
        <w:t xml:space="preserve"> is </w:t>
      </w:r>
      <w:r>
        <w:rPr>
          <w:rFonts w:cstheme="minorHAnsi"/>
          <w:sz w:val="24"/>
        </w:rPr>
        <w:t xml:space="preserve">the third instalment of the </w:t>
      </w:r>
      <w:r>
        <w:rPr>
          <w:rFonts w:cstheme="minorHAnsi"/>
          <w:i/>
          <w:sz w:val="24"/>
        </w:rPr>
        <w:t>Realm of the Elderlings,</w:t>
      </w:r>
      <w:r w:rsidR="00C13AB7">
        <w:rPr>
          <w:rFonts w:cstheme="minorHAnsi"/>
          <w:i/>
          <w:sz w:val="24"/>
        </w:rPr>
        <w:t xml:space="preserve"> </w:t>
      </w:r>
      <w:r w:rsidR="00C13AB7">
        <w:rPr>
          <w:rFonts w:cstheme="minorHAnsi"/>
          <w:sz w:val="24"/>
        </w:rPr>
        <w:t>and</w:t>
      </w:r>
      <w:r>
        <w:rPr>
          <w:rFonts w:cstheme="minorHAnsi"/>
          <w:sz w:val="24"/>
        </w:rPr>
        <w:t xml:space="preserve"> a key example of Hobb’</w:t>
      </w:r>
      <w:r w:rsidR="00DB2685">
        <w:rPr>
          <w:rFonts w:cstheme="minorHAnsi"/>
          <w:sz w:val="24"/>
        </w:rPr>
        <w:t>s</w:t>
      </w:r>
      <w:r>
        <w:rPr>
          <w:rFonts w:cstheme="minorHAnsi"/>
          <w:sz w:val="24"/>
        </w:rPr>
        <w:t xml:space="preserve"> portrayal</w:t>
      </w:r>
      <w:r w:rsidR="00DB2685">
        <w:rPr>
          <w:rFonts w:cstheme="minorHAnsi"/>
          <w:sz w:val="24"/>
        </w:rPr>
        <w:t xml:space="preserve"> of female characters</w:t>
      </w:r>
      <w:r>
        <w:rPr>
          <w:rFonts w:cstheme="minorHAnsi"/>
          <w:sz w:val="24"/>
        </w:rPr>
        <w:t>. The</w:t>
      </w:r>
      <w:r w:rsidR="0095255B">
        <w:rPr>
          <w:rFonts w:cstheme="minorHAnsi"/>
          <w:sz w:val="24"/>
        </w:rPr>
        <w:t xml:space="preserve"> trilogy explores a location called the Outislands</w:t>
      </w:r>
      <w:r w:rsidR="007A7BF0">
        <w:rPr>
          <w:rFonts w:cstheme="minorHAnsi"/>
          <w:sz w:val="24"/>
        </w:rPr>
        <w:t>, located in the top right corner of the map above</w:t>
      </w:r>
      <w:r w:rsidR="0095255B">
        <w:rPr>
          <w:rFonts w:cstheme="minorHAnsi"/>
          <w:sz w:val="24"/>
        </w:rPr>
        <w:t>, which functions under a matriarchal society.</w:t>
      </w:r>
      <w:r w:rsidR="00DB2685">
        <w:rPr>
          <w:rFonts w:cstheme="minorHAnsi"/>
          <w:sz w:val="24"/>
        </w:rPr>
        <w:t xml:space="preserve"> </w:t>
      </w:r>
      <w:r w:rsidR="00A077D3">
        <w:rPr>
          <w:rFonts w:cstheme="minorHAnsi"/>
          <w:sz w:val="24"/>
        </w:rPr>
        <w:t>T</w:t>
      </w:r>
      <w:r w:rsidR="002814B4">
        <w:rPr>
          <w:rFonts w:cstheme="minorHAnsi"/>
          <w:sz w:val="24"/>
        </w:rPr>
        <w:t>he trilogy</w:t>
      </w:r>
      <w:r w:rsidR="009D219B" w:rsidRPr="00001FF7">
        <w:rPr>
          <w:rFonts w:cstheme="minorHAnsi"/>
          <w:i/>
          <w:sz w:val="24"/>
        </w:rPr>
        <w:t xml:space="preserve"> </w:t>
      </w:r>
      <w:r w:rsidR="009D219B">
        <w:rPr>
          <w:rFonts w:cstheme="minorHAnsi"/>
          <w:sz w:val="24"/>
        </w:rPr>
        <w:t>is narrated in first perso</w:t>
      </w:r>
      <w:r w:rsidR="00A077D3">
        <w:rPr>
          <w:rFonts w:cstheme="minorHAnsi"/>
          <w:sz w:val="24"/>
        </w:rPr>
        <w:t xml:space="preserve">n by Fitz, a character from the Six Duchies – the peninsula of land shown </w:t>
      </w:r>
      <w:r w:rsidR="00A03F46">
        <w:rPr>
          <w:rFonts w:cstheme="minorHAnsi"/>
          <w:sz w:val="24"/>
        </w:rPr>
        <w:t>to the west of the Outislands. It is fitting that the</w:t>
      </w:r>
      <w:r w:rsidR="00A077D3">
        <w:rPr>
          <w:rFonts w:cstheme="minorHAnsi"/>
          <w:sz w:val="24"/>
        </w:rPr>
        <w:t xml:space="preserve"> audience experiences this new</w:t>
      </w:r>
      <w:r w:rsidR="00A03F46">
        <w:rPr>
          <w:rFonts w:cstheme="minorHAnsi"/>
          <w:sz w:val="24"/>
        </w:rPr>
        <w:t xml:space="preserve"> culture through Fitz’s</w:t>
      </w:r>
      <w:r w:rsidR="00A077D3">
        <w:rPr>
          <w:rFonts w:cstheme="minorHAnsi"/>
          <w:sz w:val="24"/>
        </w:rPr>
        <w:t xml:space="preserve"> eyes</w:t>
      </w:r>
      <w:r w:rsidR="00A03F46">
        <w:rPr>
          <w:rFonts w:cstheme="minorHAnsi"/>
          <w:sz w:val="24"/>
        </w:rPr>
        <w:t>, as the Six Duchies</w:t>
      </w:r>
      <w:r w:rsidR="00B40F2B">
        <w:rPr>
          <w:rFonts w:cstheme="minorHAnsi"/>
          <w:sz w:val="24"/>
        </w:rPr>
        <w:t>’</w:t>
      </w:r>
      <w:r w:rsidR="00A03F46">
        <w:rPr>
          <w:rFonts w:cstheme="minorHAnsi"/>
          <w:sz w:val="24"/>
        </w:rPr>
        <w:t xml:space="preserve"> society is </w:t>
      </w:r>
      <w:r w:rsidR="00C13AB7">
        <w:rPr>
          <w:rFonts w:cstheme="minorHAnsi"/>
          <w:sz w:val="24"/>
        </w:rPr>
        <w:t xml:space="preserve">more </w:t>
      </w:r>
      <w:r w:rsidR="00A03F46">
        <w:rPr>
          <w:rFonts w:cstheme="minorHAnsi"/>
          <w:sz w:val="24"/>
        </w:rPr>
        <w:t>comparative</w:t>
      </w:r>
      <w:r w:rsidR="00C13AB7">
        <w:rPr>
          <w:rFonts w:cstheme="minorHAnsi"/>
          <w:sz w:val="24"/>
        </w:rPr>
        <w:t xml:space="preserve"> to our actual world tradition</w:t>
      </w:r>
      <w:r w:rsidR="00C80DBD">
        <w:rPr>
          <w:rFonts w:cstheme="minorHAnsi"/>
          <w:sz w:val="24"/>
        </w:rPr>
        <w:t>s</w:t>
      </w:r>
      <w:r w:rsidR="00C13AB7">
        <w:rPr>
          <w:rFonts w:cstheme="minorHAnsi"/>
          <w:sz w:val="24"/>
        </w:rPr>
        <w:t xml:space="preserve"> of </w:t>
      </w:r>
      <w:r w:rsidR="00BD572C">
        <w:rPr>
          <w:rFonts w:cstheme="minorHAnsi"/>
          <w:sz w:val="24"/>
        </w:rPr>
        <w:t xml:space="preserve">male authority and of </w:t>
      </w:r>
      <w:r w:rsidR="00B40F2B">
        <w:rPr>
          <w:rFonts w:cstheme="minorHAnsi"/>
          <w:sz w:val="24"/>
        </w:rPr>
        <w:t>royal inheritance</w:t>
      </w:r>
      <w:r w:rsidR="00A03F46">
        <w:rPr>
          <w:rFonts w:cstheme="minorHAnsi"/>
          <w:sz w:val="24"/>
        </w:rPr>
        <w:t xml:space="preserve"> run</w:t>
      </w:r>
      <w:r w:rsidR="00C13AB7">
        <w:rPr>
          <w:rFonts w:cstheme="minorHAnsi"/>
          <w:sz w:val="24"/>
        </w:rPr>
        <w:t>ning</w:t>
      </w:r>
      <w:r w:rsidR="00BD572C">
        <w:rPr>
          <w:rFonts w:cstheme="minorHAnsi"/>
          <w:sz w:val="24"/>
        </w:rPr>
        <w:t xml:space="preserve"> through</w:t>
      </w:r>
      <w:r w:rsidR="00A03F46">
        <w:rPr>
          <w:rFonts w:cstheme="minorHAnsi"/>
          <w:sz w:val="24"/>
        </w:rPr>
        <w:t xml:space="preserve"> </w:t>
      </w:r>
      <w:r w:rsidR="00BD572C">
        <w:rPr>
          <w:rFonts w:cstheme="minorHAnsi"/>
          <w:sz w:val="24"/>
        </w:rPr>
        <w:t xml:space="preserve">the </w:t>
      </w:r>
      <w:r w:rsidR="00A03F46">
        <w:rPr>
          <w:rFonts w:cstheme="minorHAnsi"/>
          <w:sz w:val="24"/>
        </w:rPr>
        <w:t>male heirs.</w:t>
      </w:r>
      <w:r w:rsidR="00C13AB7">
        <w:rPr>
          <w:rFonts w:cstheme="minorHAnsi"/>
          <w:sz w:val="24"/>
        </w:rPr>
        <w:t xml:space="preserve"> As the</w:t>
      </w:r>
      <w:r>
        <w:rPr>
          <w:rFonts w:cstheme="minorHAnsi"/>
          <w:sz w:val="24"/>
        </w:rPr>
        <w:t xml:space="preserve"> Outislands’</w:t>
      </w:r>
      <w:r w:rsidR="00D7593A">
        <w:rPr>
          <w:rFonts w:cstheme="minorHAnsi"/>
          <w:sz w:val="24"/>
        </w:rPr>
        <w:t xml:space="preserve"> culture</w:t>
      </w:r>
      <w:r w:rsidR="00382131">
        <w:rPr>
          <w:rFonts w:cstheme="minorHAnsi"/>
          <w:sz w:val="24"/>
        </w:rPr>
        <w:t xml:space="preserve"> </w:t>
      </w:r>
      <w:r w:rsidR="00D7593A">
        <w:rPr>
          <w:rFonts w:cstheme="minorHAnsi"/>
          <w:sz w:val="24"/>
        </w:rPr>
        <w:t>adheres to matrilineal principles</w:t>
      </w:r>
      <w:r w:rsidR="00C17364">
        <w:rPr>
          <w:rFonts w:cstheme="minorHAnsi"/>
          <w:sz w:val="24"/>
        </w:rPr>
        <w:t xml:space="preserve">, </w:t>
      </w:r>
      <w:r w:rsidR="00C13AB7">
        <w:rPr>
          <w:rFonts w:cstheme="minorHAnsi"/>
          <w:sz w:val="24"/>
        </w:rPr>
        <w:t xml:space="preserve">their customs are </w:t>
      </w:r>
      <w:r w:rsidR="00C17364">
        <w:rPr>
          <w:rFonts w:cstheme="minorHAnsi"/>
          <w:sz w:val="24"/>
        </w:rPr>
        <w:t xml:space="preserve">unfamiliar to both Fitz and </w:t>
      </w:r>
      <w:r w:rsidR="00580506">
        <w:rPr>
          <w:rFonts w:cstheme="minorHAnsi"/>
          <w:sz w:val="24"/>
        </w:rPr>
        <w:t>us as an</w:t>
      </w:r>
      <w:r w:rsidR="00C17364">
        <w:rPr>
          <w:rFonts w:cstheme="minorHAnsi"/>
          <w:sz w:val="24"/>
        </w:rPr>
        <w:t xml:space="preserve"> </w:t>
      </w:r>
      <w:r w:rsidR="00580506">
        <w:rPr>
          <w:rFonts w:cstheme="minorHAnsi"/>
          <w:sz w:val="24"/>
        </w:rPr>
        <w:t>audience</w:t>
      </w:r>
      <w:r w:rsidR="002F2D82">
        <w:rPr>
          <w:rFonts w:cstheme="minorHAnsi"/>
          <w:sz w:val="24"/>
        </w:rPr>
        <w:t xml:space="preserve">. Their society is formed of individual warrior clans, </w:t>
      </w:r>
      <w:r w:rsidR="00DE72E9">
        <w:rPr>
          <w:rFonts w:cstheme="minorHAnsi"/>
          <w:sz w:val="24"/>
        </w:rPr>
        <w:t xml:space="preserve">each </w:t>
      </w:r>
      <w:r w:rsidR="004E3690">
        <w:rPr>
          <w:rFonts w:cstheme="minorHAnsi"/>
          <w:sz w:val="24"/>
        </w:rPr>
        <w:t>loyal to a</w:t>
      </w:r>
      <w:r w:rsidR="00B40F2B">
        <w:rPr>
          <w:rFonts w:cstheme="minorHAnsi"/>
          <w:sz w:val="24"/>
        </w:rPr>
        <w:t xml:space="preserve"> respective “</w:t>
      </w:r>
      <w:r w:rsidR="004E3690">
        <w:rPr>
          <w:rFonts w:cstheme="minorHAnsi"/>
          <w:sz w:val="24"/>
        </w:rPr>
        <w:t>mothershouse</w:t>
      </w:r>
      <w:r w:rsidR="00B40F2B">
        <w:rPr>
          <w:rFonts w:cstheme="minorHAnsi"/>
          <w:sz w:val="24"/>
        </w:rPr>
        <w:t>”</w:t>
      </w:r>
      <w:r w:rsidR="0039685F">
        <w:rPr>
          <w:rFonts w:cstheme="minorHAnsi"/>
          <w:sz w:val="24"/>
        </w:rPr>
        <w:t xml:space="preserve"> (</w:t>
      </w:r>
      <w:r w:rsidR="00D21B46">
        <w:rPr>
          <w:rFonts w:cstheme="minorHAnsi"/>
          <w:sz w:val="24"/>
        </w:rPr>
        <w:t>Hobb</w:t>
      </w:r>
      <w:r w:rsidR="0063445A">
        <w:rPr>
          <w:rFonts w:cstheme="minorHAnsi"/>
          <w:sz w:val="24"/>
        </w:rPr>
        <w:t xml:space="preserve">, </w:t>
      </w:r>
      <w:r w:rsidR="00122768">
        <w:rPr>
          <w:rFonts w:cstheme="minorHAnsi"/>
          <w:sz w:val="24"/>
        </w:rPr>
        <w:t>2004</w:t>
      </w:r>
      <w:r w:rsidR="003E4EBC">
        <w:rPr>
          <w:rFonts w:cstheme="minorHAnsi"/>
          <w:sz w:val="24"/>
        </w:rPr>
        <w:t xml:space="preserve">, p. </w:t>
      </w:r>
      <w:r w:rsidR="00D376C5">
        <w:rPr>
          <w:rFonts w:cstheme="minorHAnsi"/>
          <w:sz w:val="24"/>
        </w:rPr>
        <w:t>208</w:t>
      </w:r>
      <w:r w:rsidR="0039685F">
        <w:rPr>
          <w:rFonts w:cstheme="minorHAnsi"/>
          <w:sz w:val="24"/>
        </w:rPr>
        <w:t>)</w:t>
      </w:r>
      <w:r w:rsidR="004E3690">
        <w:rPr>
          <w:rFonts w:cstheme="minorHAnsi"/>
          <w:sz w:val="24"/>
        </w:rPr>
        <w:t>, the surrounding lands of</w:t>
      </w:r>
      <w:r w:rsidR="00B40F2B">
        <w:rPr>
          <w:rFonts w:cstheme="minorHAnsi"/>
          <w:sz w:val="24"/>
        </w:rPr>
        <w:t xml:space="preserve"> which are in</w:t>
      </w:r>
      <w:r w:rsidR="00DB2685">
        <w:rPr>
          <w:rFonts w:cstheme="minorHAnsi"/>
          <w:sz w:val="24"/>
        </w:rPr>
        <w:t xml:space="preserve">herited by the </w:t>
      </w:r>
      <w:r w:rsidR="00C13AB7">
        <w:rPr>
          <w:rFonts w:cstheme="minorHAnsi"/>
          <w:sz w:val="24"/>
        </w:rPr>
        <w:t xml:space="preserve">clan’s </w:t>
      </w:r>
      <w:r w:rsidR="00DB2685">
        <w:rPr>
          <w:rFonts w:cstheme="minorHAnsi"/>
          <w:sz w:val="24"/>
        </w:rPr>
        <w:t>daughters</w:t>
      </w:r>
      <w:r w:rsidR="00B40F2B">
        <w:rPr>
          <w:rFonts w:cstheme="minorHAnsi"/>
          <w:sz w:val="24"/>
        </w:rPr>
        <w:t>.</w:t>
      </w:r>
    </w:p>
    <w:p w:rsidR="00AB7D10" w:rsidRDefault="00B40F2B" w:rsidP="007D5CDA">
      <w:pPr>
        <w:spacing w:line="432" w:lineRule="auto"/>
        <w:rPr>
          <w:rFonts w:cstheme="minorHAnsi"/>
          <w:sz w:val="24"/>
        </w:rPr>
      </w:pPr>
      <w:r>
        <w:rPr>
          <w:rFonts w:cstheme="minorHAnsi"/>
          <w:sz w:val="24"/>
        </w:rPr>
        <w:t>Interestingly, the Outislands’ method of societal function does not signify a complete reversal of gender roles as one might assume. The women do not take on</w:t>
      </w:r>
      <w:r w:rsidR="00C35A18">
        <w:rPr>
          <w:rFonts w:cstheme="minorHAnsi"/>
          <w:sz w:val="24"/>
        </w:rPr>
        <w:t xml:space="preserve"> roles typically associated with masculinity, such as combat training and warfare. These responsibilities</w:t>
      </w:r>
      <w:r w:rsidR="00A75FD8">
        <w:rPr>
          <w:rFonts w:cstheme="minorHAnsi"/>
          <w:sz w:val="24"/>
        </w:rPr>
        <w:t xml:space="preserve"> remain the province of</w:t>
      </w:r>
      <w:r w:rsidR="00C35A18">
        <w:rPr>
          <w:rFonts w:cstheme="minorHAnsi"/>
          <w:sz w:val="24"/>
        </w:rPr>
        <w:t xml:space="preserve"> male members of the clans</w:t>
      </w:r>
      <w:r w:rsidR="008A475D">
        <w:rPr>
          <w:rFonts w:cstheme="minorHAnsi"/>
          <w:sz w:val="24"/>
        </w:rPr>
        <w:t xml:space="preserve"> – though t</w:t>
      </w:r>
      <w:r w:rsidR="00C35A18">
        <w:rPr>
          <w:rFonts w:cstheme="minorHAnsi"/>
          <w:sz w:val="24"/>
        </w:rPr>
        <w:t>his is not to say that the women conform to negative feminine stere</w:t>
      </w:r>
      <w:r w:rsidR="008A475D">
        <w:rPr>
          <w:rFonts w:cstheme="minorHAnsi"/>
          <w:sz w:val="24"/>
        </w:rPr>
        <w:t>otypes of weakness or fragility. In fact, the Outislanders as a people are renowned for being tough and resilient due to the harsh and cold climate of their homeland</w:t>
      </w:r>
      <w:r w:rsidR="00D83E56">
        <w:rPr>
          <w:rFonts w:cstheme="minorHAnsi"/>
          <w:sz w:val="24"/>
        </w:rPr>
        <w:t xml:space="preserve">. When the audience first encounters these characters in any </w:t>
      </w:r>
      <w:r w:rsidR="00D83E56">
        <w:rPr>
          <w:rFonts w:cstheme="minorHAnsi"/>
          <w:sz w:val="24"/>
        </w:rPr>
        <w:lastRenderedPageBreak/>
        <w:t>detail,</w:t>
      </w:r>
      <w:r w:rsidR="00553882">
        <w:rPr>
          <w:rFonts w:cstheme="minorHAnsi"/>
          <w:sz w:val="24"/>
        </w:rPr>
        <w:t xml:space="preserve"> an observation of an Outislander procession is that they “moved almost as a phalanx of warriors might, [and] t</w:t>
      </w:r>
      <w:r w:rsidR="00D83E56">
        <w:rPr>
          <w:rFonts w:cstheme="minorHAnsi"/>
          <w:sz w:val="24"/>
        </w:rPr>
        <w:t>he women among them moved as dauntlessly as their men” (Hobb, 2003, p. 90).</w:t>
      </w:r>
      <w:r w:rsidR="00843380">
        <w:rPr>
          <w:rFonts w:cstheme="minorHAnsi"/>
          <w:sz w:val="24"/>
        </w:rPr>
        <w:t xml:space="preserve"> </w:t>
      </w:r>
      <w:r w:rsidR="006B1FF7">
        <w:rPr>
          <w:rFonts w:cstheme="minorHAnsi"/>
          <w:sz w:val="24"/>
        </w:rPr>
        <w:t>This suggests</w:t>
      </w:r>
      <w:r w:rsidR="00AB7D10">
        <w:rPr>
          <w:rFonts w:cstheme="minorHAnsi"/>
          <w:sz w:val="24"/>
        </w:rPr>
        <w:t xml:space="preserve"> t</w:t>
      </w:r>
      <w:r w:rsidR="006B1FF7">
        <w:rPr>
          <w:rFonts w:cstheme="minorHAnsi"/>
          <w:sz w:val="24"/>
        </w:rPr>
        <w:t>hat the women are no less</w:t>
      </w:r>
      <w:r w:rsidR="00AB7D10">
        <w:rPr>
          <w:rFonts w:cstheme="minorHAnsi"/>
          <w:sz w:val="24"/>
        </w:rPr>
        <w:t xml:space="preserve"> capable</w:t>
      </w:r>
      <w:r w:rsidR="006B1FF7">
        <w:rPr>
          <w:rFonts w:cstheme="minorHAnsi"/>
          <w:sz w:val="24"/>
        </w:rPr>
        <w:t xml:space="preserve"> </w:t>
      </w:r>
      <w:r w:rsidR="008157C6">
        <w:rPr>
          <w:rFonts w:cstheme="minorHAnsi"/>
          <w:sz w:val="24"/>
        </w:rPr>
        <w:t>n</w:t>
      </w:r>
      <w:r w:rsidR="006B1FF7">
        <w:rPr>
          <w:rFonts w:cstheme="minorHAnsi"/>
          <w:sz w:val="24"/>
        </w:rPr>
        <w:t>or</w:t>
      </w:r>
      <w:r w:rsidR="008157C6">
        <w:rPr>
          <w:rFonts w:cstheme="minorHAnsi"/>
          <w:sz w:val="24"/>
        </w:rPr>
        <w:t xml:space="preserve"> intimidating than the men</w:t>
      </w:r>
      <w:r w:rsidR="00C13AB7">
        <w:rPr>
          <w:rFonts w:cstheme="minorHAnsi"/>
          <w:sz w:val="24"/>
        </w:rPr>
        <w:t>, perhaps</w:t>
      </w:r>
      <w:r w:rsidR="006B1FF7">
        <w:rPr>
          <w:rFonts w:cstheme="minorHAnsi"/>
          <w:sz w:val="24"/>
        </w:rPr>
        <w:t xml:space="preserve"> </w:t>
      </w:r>
      <w:r w:rsidR="00C13AB7">
        <w:rPr>
          <w:rFonts w:cstheme="minorHAnsi"/>
          <w:sz w:val="24"/>
        </w:rPr>
        <w:t>posing</w:t>
      </w:r>
      <w:r w:rsidR="00AB7D10">
        <w:rPr>
          <w:rFonts w:cstheme="minorHAnsi"/>
          <w:sz w:val="24"/>
        </w:rPr>
        <w:t xml:space="preserve"> the question of whether</w:t>
      </w:r>
      <w:r w:rsidR="00AB7D10">
        <w:rPr>
          <w:rFonts w:cstheme="minorHAnsi"/>
          <w:sz w:val="24"/>
        </w:rPr>
        <w:t xml:space="preserve"> the men are left to handle necessary warfare </w:t>
      </w:r>
      <w:r w:rsidR="006401DE">
        <w:rPr>
          <w:rFonts w:cstheme="minorHAnsi"/>
          <w:sz w:val="24"/>
        </w:rPr>
        <w:t xml:space="preserve">merely </w:t>
      </w:r>
      <w:r w:rsidR="00AB7D10">
        <w:rPr>
          <w:rFonts w:cstheme="minorHAnsi"/>
          <w:sz w:val="24"/>
        </w:rPr>
        <w:t>because they are</w:t>
      </w:r>
      <w:r w:rsidR="00AB7D10">
        <w:rPr>
          <w:rFonts w:cstheme="minorHAnsi"/>
          <w:sz w:val="24"/>
        </w:rPr>
        <w:t xml:space="preserve"> </w:t>
      </w:r>
      <w:r w:rsidR="00AB7D10">
        <w:rPr>
          <w:rFonts w:cstheme="minorHAnsi"/>
          <w:sz w:val="24"/>
        </w:rPr>
        <w:t>considered more dispensable.</w:t>
      </w:r>
    </w:p>
    <w:p w:rsidR="00C13AB7" w:rsidRDefault="004274E1" w:rsidP="007D5CDA">
      <w:pPr>
        <w:spacing w:line="432" w:lineRule="auto"/>
        <w:rPr>
          <w:rFonts w:cstheme="minorHAnsi"/>
          <w:sz w:val="24"/>
        </w:rPr>
      </w:pPr>
      <w:r>
        <w:rPr>
          <w:rFonts w:cstheme="minorHAnsi"/>
          <w:sz w:val="24"/>
        </w:rPr>
        <w:t>The concept of negative female stereotypes is explored by feminist philosopher Iris Marion Young (1980)</w:t>
      </w:r>
      <w:r w:rsidR="002061CC">
        <w:rPr>
          <w:rFonts w:cstheme="minorHAnsi"/>
          <w:sz w:val="24"/>
        </w:rPr>
        <w:t xml:space="preserve">, who asserts that </w:t>
      </w:r>
      <w:r w:rsidR="006401DE">
        <w:rPr>
          <w:rFonts w:cstheme="minorHAnsi"/>
          <w:sz w:val="24"/>
        </w:rPr>
        <w:t xml:space="preserve">the </w:t>
      </w:r>
      <w:r w:rsidR="002061CC">
        <w:rPr>
          <w:rFonts w:cstheme="minorHAnsi"/>
          <w:sz w:val="24"/>
        </w:rPr>
        <w:t xml:space="preserve">feminine associations with feebleness and physical inferiority are </w:t>
      </w:r>
      <w:r w:rsidR="006401DE">
        <w:rPr>
          <w:rFonts w:cstheme="minorHAnsi"/>
          <w:sz w:val="24"/>
        </w:rPr>
        <w:t xml:space="preserve">not a biological occurrence, but </w:t>
      </w:r>
      <w:r w:rsidR="002061CC">
        <w:rPr>
          <w:rFonts w:cstheme="minorHAnsi"/>
          <w:sz w:val="24"/>
        </w:rPr>
        <w:t xml:space="preserve">the result of conditioning from </w:t>
      </w:r>
      <w:r w:rsidR="006401DE">
        <w:rPr>
          <w:rFonts w:cstheme="minorHAnsi"/>
          <w:sz w:val="24"/>
        </w:rPr>
        <w:t xml:space="preserve">a patriarchal society. </w:t>
      </w:r>
      <w:r w:rsidR="00BD572C">
        <w:rPr>
          <w:rFonts w:cstheme="minorHAnsi"/>
          <w:sz w:val="24"/>
        </w:rPr>
        <w:t xml:space="preserve">In her essay </w:t>
      </w:r>
      <w:r w:rsidR="00BD572C">
        <w:rPr>
          <w:rFonts w:cstheme="minorHAnsi"/>
          <w:i/>
          <w:sz w:val="24"/>
        </w:rPr>
        <w:t xml:space="preserve">Throwing Like a Girl, </w:t>
      </w:r>
      <w:r w:rsidR="00BD572C">
        <w:rPr>
          <w:rFonts w:cstheme="minorHAnsi"/>
          <w:sz w:val="24"/>
        </w:rPr>
        <w:t>s</w:t>
      </w:r>
      <w:r w:rsidR="006401DE">
        <w:rPr>
          <w:rFonts w:cstheme="minorHAnsi"/>
          <w:sz w:val="24"/>
        </w:rPr>
        <w:t xml:space="preserve">he </w:t>
      </w:r>
      <w:r w:rsidR="00BD572C">
        <w:rPr>
          <w:rFonts w:cstheme="minorHAnsi"/>
          <w:sz w:val="24"/>
        </w:rPr>
        <w:t>maintains that</w:t>
      </w:r>
      <w:r w:rsidR="006401DE">
        <w:rPr>
          <w:rFonts w:cstheme="minorHAnsi"/>
          <w:sz w:val="24"/>
        </w:rPr>
        <w:t xml:space="preserve"> that women </w:t>
      </w:r>
      <w:r w:rsidR="00BD572C">
        <w:rPr>
          <w:rFonts w:cstheme="minorHAnsi"/>
          <w:sz w:val="24"/>
        </w:rPr>
        <w:t>are habitually prone to underperforming due to male-enforced psychological barriers, which lead women and young girls to underestimate their bodies’</w:t>
      </w:r>
      <w:r w:rsidR="00D21C57">
        <w:rPr>
          <w:rFonts w:cstheme="minorHAnsi"/>
          <w:sz w:val="24"/>
        </w:rPr>
        <w:t xml:space="preserve"> capability. As these beliefs are formed under the assumption of a patriarchal society, a direct comparison can be made to the Outislands’ matriarch</w:t>
      </w:r>
      <w:r w:rsidR="00182565">
        <w:rPr>
          <w:rFonts w:cstheme="minorHAnsi"/>
          <w:sz w:val="24"/>
        </w:rPr>
        <w:t>al principles</w:t>
      </w:r>
      <w:r w:rsidR="00D21C57">
        <w:rPr>
          <w:rFonts w:cstheme="minorHAnsi"/>
          <w:sz w:val="24"/>
        </w:rPr>
        <w:t xml:space="preserve"> and the ways in which women conduct themselves and regard their physical bodies under this societal structure. That is to say, if the weak, fragile associations with femininity and the female body are born from patriarchal values, it makes </w:t>
      </w:r>
      <w:r w:rsidR="00182565">
        <w:rPr>
          <w:rFonts w:cstheme="minorHAnsi"/>
          <w:sz w:val="24"/>
        </w:rPr>
        <w:t>sense that Outislander women who are uninhibited by these male beliefs and limitations would carry themselves with confidence, and be on an equal ground with men in terms of physicality and capability.</w:t>
      </w:r>
    </w:p>
    <w:p w:rsidR="009B7DE5" w:rsidRDefault="00182565" w:rsidP="007D5CDA">
      <w:pPr>
        <w:spacing w:line="432" w:lineRule="auto"/>
        <w:rPr>
          <w:rFonts w:cstheme="minorHAnsi"/>
          <w:sz w:val="24"/>
        </w:rPr>
      </w:pPr>
      <w:r>
        <w:rPr>
          <w:rFonts w:cstheme="minorHAnsi"/>
          <w:sz w:val="24"/>
        </w:rPr>
        <w:t>Young also explores</w:t>
      </w:r>
      <w:r w:rsidR="009B7DE5">
        <w:rPr>
          <w:rFonts w:cstheme="minorHAnsi"/>
          <w:sz w:val="24"/>
        </w:rPr>
        <w:t xml:space="preserve"> perceptions of the female body as a sexualised object. She</w:t>
      </w:r>
      <w:r w:rsidR="009C5490">
        <w:rPr>
          <w:rFonts w:cstheme="minorHAnsi"/>
          <w:sz w:val="24"/>
        </w:rPr>
        <w:t xml:space="preserve"> brings attention to</w:t>
      </w:r>
      <w:r w:rsidR="000678AD">
        <w:rPr>
          <w:rFonts w:cstheme="minorHAnsi"/>
          <w:sz w:val="24"/>
        </w:rPr>
        <w:t xml:space="preserve"> the idea that women subconsciously feel prohibited</w:t>
      </w:r>
      <w:r w:rsidR="009B7DE5">
        <w:rPr>
          <w:rFonts w:cstheme="minorHAnsi"/>
          <w:sz w:val="24"/>
        </w:rPr>
        <w:t xml:space="preserve"> </w:t>
      </w:r>
      <w:r w:rsidR="000678AD">
        <w:rPr>
          <w:rFonts w:cstheme="minorHAnsi"/>
          <w:sz w:val="24"/>
        </w:rPr>
        <w:t>to take up as much space as men, and that this is due to sexist conditioning and the</w:t>
      </w:r>
      <w:r w:rsidR="009B7DE5">
        <w:rPr>
          <w:rFonts w:cstheme="minorHAnsi"/>
          <w:sz w:val="24"/>
        </w:rPr>
        <w:t xml:space="preserve"> “</w:t>
      </w:r>
      <w:r w:rsidR="009B7DE5" w:rsidRPr="009B7DE5">
        <w:rPr>
          <w:rFonts w:cstheme="minorHAnsi"/>
          <w:sz w:val="24"/>
        </w:rPr>
        <w:t>woman's social existence as the object of the gaze of another</w:t>
      </w:r>
      <w:r w:rsidR="009B7DE5">
        <w:rPr>
          <w:rFonts w:cstheme="minorHAnsi"/>
          <w:sz w:val="24"/>
        </w:rPr>
        <w:t>”</w:t>
      </w:r>
      <w:r w:rsidR="000678AD">
        <w:rPr>
          <w:rFonts w:cstheme="minorHAnsi"/>
          <w:sz w:val="24"/>
        </w:rPr>
        <w:t xml:space="preserve"> (Young, 1980, p. 148). </w:t>
      </w:r>
      <w:r w:rsidR="004D4BC0">
        <w:rPr>
          <w:rFonts w:cstheme="minorHAnsi"/>
          <w:sz w:val="24"/>
        </w:rPr>
        <w:t xml:space="preserve">This is a common issue in the area of women’s rights, and is addressed by many feminist thinkers. </w:t>
      </w:r>
      <w:r w:rsidR="002060E8">
        <w:rPr>
          <w:rFonts w:cstheme="minorHAnsi"/>
          <w:sz w:val="24"/>
        </w:rPr>
        <w:t xml:space="preserve">MacKinnon (2006) </w:t>
      </w:r>
      <w:r w:rsidR="009C5490">
        <w:rPr>
          <w:rFonts w:cstheme="minorHAnsi"/>
          <w:sz w:val="24"/>
        </w:rPr>
        <w:t>argues that</w:t>
      </w:r>
      <w:r w:rsidR="00EE6836">
        <w:rPr>
          <w:rFonts w:cstheme="minorHAnsi"/>
          <w:sz w:val="24"/>
        </w:rPr>
        <w:t xml:space="preserve"> many women fear to express freedom with their bodies, as men take this as an invitation to objectify and sexualise them.</w:t>
      </w:r>
      <w:r w:rsidR="00F97422">
        <w:rPr>
          <w:rFonts w:cstheme="minorHAnsi"/>
          <w:sz w:val="24"/>
        </w:rPr>
        <w:t xml:space="preserve"> Converse to this</w:t>
      </w:r>
      <w:r w:rsidR="00EE6836">
        <w:rPr>
          <w:rFonts w:cstheme="minorHAnsi"/>
          <w:sz w:val="24"/>
        </w:rPr>
        <w:t xml:space="preserve">, Outislander customs </w:t>
      </w:r>
      <w:r w:rsidR="00F97422">
        <w:rPr>
          <w:rFonts w:cstheme="minorHAnsi"/>
          <w:sz w:val="24"/>
        </w:rPr>
        <w:t>promote complete female autonomy in regards to sexuality.</w:t>
      </w:r>
      <w:r w:rsidR="00B3013F">
        <w:rPr>
          <w:rFonts w:cstheme="minorHAnsi"/>
          <w:sz w:val="24"/>
        </w:rPr>
        <w:t xml:space="preserve"> It is in fact seen as </w:t>
      </w:r>
      <w:r w:rsidR="001065D3">
        <w:rPr>
          <w:rFonts w:cstheme="minorHAnsi"/>
          <w:sz w:val="24"/>
        </w:rPr>
        <w:t xml:space="preserve">shameful for a man to make </w:t>
      </w:r>
      <w:r w:rsidR="001065D3">
        <w:rPr>
          <w:rFonts w:cstheme="minorHAnsi"/>
          <w:sz w:val="24"/>
        </w:rPr>
        <w:lastRenderedPageBreak/>
        <w:t>advances on a woman who has not first signalled her interest.</w:t>
      </w:r>
      <w:r w:rsidR="00F97422">
        <w:rPr>
          <w:rFonts w:cstheme="minorHAnsi"/>
          <w:sz w:val="24"/>
        </w:rPr>
        <w:t xml:space="preserve"> Moreover, certain formal attire in the Outislands purposely exposes the female wearer’s breasts, as shown in the </w:t>
      </w:r>
      <w:r w:rsidR="006C0FE5">
        <w:rPr>
          <w:rFonts w:cstheme="minorHAnsi"/>
          <w:noProof/>
          <w:sz w:val="24"/>
          <w:lang w:eastAsia="en-GB"/>
        </w:rPr>
        <w:drawing>
          <wp:anchor distT="0" distB="0" distL="114300" distR="114300" simplePos="0" relativeHeight="251664384" behindDoc="1" locked="0" layoutInCell="1" allowOverlap="1">
            <wp:simplePos x="0" y="0"/>
            <wp:positionH relativeFrom="page">
              <wp:posOffset>2819400</wp:posOffset>
            </wp:positionH>
            <wp:positionV relativeFrom="paragraph">
              <wp:posOffset>1009650</wp:posOffset>
            </wp:positionV>
            <wp:extent cx="2012950" cy="339090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FoolsErrand-7-port.jpg"/>
                    <pic:cNvPicPr/>
                  </pic:nvPicPr>
                  <pic:blipFill>
                    <a:blip r:embed="rId9">
                      <a:extLst>
                        <a:ext uri="{28A0092B-C50C-407E-A947-70E740481C1C}">
                          <a14:useLocalDpi xmlns:a14="http://schemas.microsoft.com/office/drawing/2010/main" val="0"/>
                        </a:ext>
                      </a:extLst>
                    </a:blip>
                    <a:stretch>
                      <a:fillRect/>
                    </a:stretch>
                  </pic:blipFill>
                  <pic:spPr>
                    <a:xfrm>
                      <a:off x="0" y="0"/>
                      <a:ext cx="2012950" cy="3390900"/>
                    </a:xfrm>
                    <a:prstGeom prst="rect">
                      <a:avLst/>
                    </a:prstGeom>
                  </pic:spPr>
                </pic:pic>
              </a:graphicData>
            </a:graphic>
            <wp14:sizeRelH relativeFrom="margin">
              <wp14:pctWidth>0</wp14:pctWidth>
            </wp14:sizeRelH>
            <wp14:sizeRelV relativeFrom="margin">
              <wp14:pctHeight>0</wp14:pctHeight>
            </wp14:sizeRelV>
          </wp:anchor>
        </w:drawing>
      </w:r>
      <w:r w:rsidR="00F97422">
        <w:rPr>
          <w:rFonts w:cstheme="minorHAnsi"/>
          <w:sz w:val="24"/>
        </w:rPr>
        <w:t>illustration below.</w:t>
      </w:r>
    </w:p>
    <w:p w:rsidR="006C0FE5" w:rsidRDefault="006C0FE5" w:rsidP="007D5CDA">
      <w:pPr>
        <w:spacing w:line="432" w:lineRule="auto"/>
        <w:rPr>
          <w:rFonts w:cstheme="minorHAnsi"/>
          <w:sz w:val="24"/>
        </w:rPr>
      </w:pPr>
    </w:p>
    <w:p w:rsidR="006C0FE5" w:rsidRDefault="006C0FE5" w:rsidP="007D5CDA">
      <w:pPr>
        <w:spacing w:line="432" w:lineRule="auto"/>
        <w:rPr>
          <w:rFonts w:cstheme="minorHAnsi"/>
          <w:sz w:val="24"/>
        </w:rPr>
      </w:pPr>
    </w:p>
    <w:p w:rsidR="006C0FE5" w:rsidRDefault="006C0FE5" w:rsidP="007D5CDA">
      <w:pPr>
        <w:spacing w:line="432" w:lineRule="auto"/>
        <w:rPr>
          <w:rFonts w:cstheme="minorHAnsi"/>
          <w:sz w:val="24"/>
        </w:rPr>
      </w:pPr>
    </w:p>
    <w:p w:rsidR="006C0FE5" w:rsidRDefault="006C0FE5" w:rsidP="007D5CDA">
      <w:pPr>
        <w:spacing w:line="432" w:lineRule="auto"/>
        <w:rPr>
          <w:rFonts w:cstheme="minorHAnsi"/>
          <w:sz w:val="24"/>
        </w:rPr>
      </w:pPr>
    </w:p>
    <w:p w:rsidR="006C0FE5" w:rsidRDefault="006C0FE5" w:rsidP="007D5CDA">
      <w:pPr>
        <w:spacing w:line="432" w:lineRule="auto"/>
        <w:rPr>
          <w:rFonts w:cstheme="minorHAnsi"/>
          <w:sz w:val="24"/>
        </w:rPr>
      </w:pPr>
    </w:p>
    <w:p w:rsidR="006C0FE5" w:rsidRDefault="006C0FE5" w:rsidP="007D5CDA">
      <w:pPr>
        <w:spacing w:line="432" w:lineRule="auto"/>
        <w:rPr>
          <w:rFonts w:cstheme="minorHAnsi"/>
          <w:sz w:val="24"/>
        </w:rPr>
      </w:pPr>
    </w:p>
    <w:p w:rsidR="006C0FE5" w:rsidRDefault="006C0FE5" w:rsidP="007D5CDA">
      <w:pPr>
        <w:spacing w:line="432" w:lineRule="auto"/>
        <w:rPr>
          <w:rFonts w:cstheme="minorHAnsi"/>
          <w:sz w:val="24"/>
        </w:rPr>
      </w:pPr>
    </w:p>
    <w:p w:rsidR="006C0FE5" w:rsidRDefault="006C0FE5" w:rsidP="007D5CDA">
      <w:pPr>
        <w:spacing w:line="432" w:lineRule="auto"/>
        <w:rPr>
          <w:rFonts w:cstheme="minorHAnsi"/>
          <w:sz w:val="24"/>
        </w:rPr>
      </w:pPr>
      <w:r w:rsidRPr="00A27066">
        <w:rPr>
          <w:rFonts w:ascii="Cambria" w:hAnsi="Cambria" w:cs="Times New Roman"/>
          <w:noProof/>
          <w:sz w:val="24"/>
          <w:szCs w:val="24"/>
          <w:lang w:eastAsia="en-GB"/>
        </w:rPr>
        <mc:AlternateContent>
          <mc:Choice Requires="wps">
            <w:drawing>
              <wp:anchor distT="0" distB="0" distL="114300" distR="114300" simplePos="0" relativeHeight="251666432" behindDoc="0" locked="0" layoutInCell="1" allowOverlap="1" wp14:anchorId="0B974F67" wp14:editId="46CDC9C1">
                <wp:simplePos x="0" y="0"/>
                <wp:positionH relativeFrom="page">
                  <wp:posOffset>2679700</wp:posOffset>
                </wp:positionH>
                <wp:positionV relativeFrom="paragraph">
                  <wp:posOffset>266700</wp:posOffset>
                </wp:positionV>
                <wp:extent cx="2314575" cy="298450"/>
                <wp:effectExtent l="0" t="0" r="0" b="6350"/>
                <wp:wrapSquare wrapText="bothSides"/>
                <wp:docPr id="2" name="Text Box 2"/>
                <wp:cNvGraphicFramePr/>
                <a:graphic xmlns:a="http://schemas.openxmlformats.org/drawingml/2006/main">
                  <a:graphicData uri="http://schemas.microsoft.com/office/word/2010/wordprocessingShape">
                    <wps:wsp>
                      <wps:cNvSpPr txBox="1"/>
                      <wps:spPr>
                        <a:xfrm>
                          <a:off x="0" y="0"/>
                          <a:ext cx="2314575" cy="298450"/>
                        </a:xfrm>
                        <a:prstGeom prst="rect">
                          <a:avLst/>
                        </a:prstGeom>
                        <a:noFill/>
                        <a:ln>
                          <a:noFill/>
                        </a:ln>
                        <a:effectLst/>
                      </wps:spPr>
                      <wps:txbx>
                        <w:txbxContent>
                          <w:p w:rsidR="00F97422" w:rsidRPr="009D219B" w:rsidRDefault="00F97422" w:rsidP="00F97422">
                            <w:pPr>
                              <w:jc w:val="center"/>
                              <w:rPr>
                                <w:rFonts w:cstheme="minorHAnsi"/>
                                <w:szCs w:val="20"/>
                              </w:rPr>
                            </w:pPr>
                            <w:r>
                              <w:rPr>
                                <w:rFonts w:eastAsia="Calibri" w:cstheme="minorHAnsi"/>
                                <w:i/>
                                <w:szCs w:val="20"/>
                                <w:lang w:eastAsia="en-GB"/>
                              </w:rPr>
                              <w:t>Amulette</w:t>
                            </w:r>
                            <w:r>
                              <w:rPr>
                                <w:rFonts w:eastAsia="Calibri" w:cstheme="minorHAnsi"/>
                                <w:szCs w:val="20"/>
                                <w:lang w:eastAsia="en-GB"/>
                              </w:rPr>
                              <w:t xml:space="preserve"> (</w:t>
                            </w:r>
                            <w:r>
                              <w:rPr>
                                <w:rFonts w:eastAsia="Calibri" w:cstheme="minorHAnsi"/>
                                <w:szCs w:val="20"/>
                                <w:lang w:eastAsia="en-GB"/>
                              </w:rPr>
                              <w:t>2003</w:t>
                            </w:r>
                            <w:r>
                              <w:rPr>
                                <w:rFonts w:eastAsia="Calibri" w:cstheme="minorHAnsi"/>
                                <w:szCs w:val="20"/>
                                <w:lang w:eastAsia="en-GB"/>
                              </w:rPr>
                              <w:t>)</w:t>
                            </w:r>
                            <w:r>
                              <w:rPr>
                                <w:rFonts w:eastAsia="Calibri" w:cstheme="minorHAnsi"/>
                                <w:szCs w:val="20"/>
                                <w:lang w:eastAsia="en-GB"/>
                              </w:rPr>
                              <w:t xml:space="preserve"> John Howe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974F67" id="Text Box 2" o:spid="_x0000_s1027" type="#_x0000_t202" style="position:absolute;margin-left:211pt;margin-top:21pt;width:182.25pt;height:23.5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" filled="f" stroked="f">
                <v:textbox>
                  <w:txbxContent>
                    <w:p w:rsidR="00F97422" w:rsidRPr="009D219B" w:rsidRDefault="00F97422" w:rsidP="00F97422">
                      <w:pPr>
                        <w:jc w:val="center"/>
                        <w:rPr>
                          <w:rFonts w:cstheme="minorHAnsi"/>
                          <w:szCs w:val="20"/>
                        </w:rPr>
                      </w:pPr>
                      <w:r>
                        <w:rPr>
                          <w:rFonts w:eastAsia="Calibri" w:cstheme="minorHAnsi"/>
                          <w:i/>
                          <w:szCs w:val="20"/>
                          <w:lang w:eastAsia="en-GB"/>
                        </w:rPr>
                        <w:t>Amulette</w:t>
                      </w:r>
                      <w:r>
                        <w:rPr>
                          <w:rFonts w:eastAsia="Calibri" w:cstheme="minorHAnsi"/>
                          <w:szCs w:val="20"/>
                          <w:lang w:eastAsia="en-GB"/>
                        </w:rPr>
                        <w:t xml:space="preserve"> (</w:t>
                      </w:r>
                      <w:r>
                        <w:rPr>
                          <w:rFonts w:eastAsia="Calibri" w:cstheme="minorHAnsi"/>
                          <w:szCs w:val="20"/>
                          <w:lang w:eastAsia="en-GB"/>
                        </w:rPr>
                        <w:t>2003</w:t>
                      </w:r>
                      <w:r>
                        <w:rPr>
                          <w:rFonts w:eastAsia="Calibri" w:cstheme="minorHAnsi"/>
                          <w:szCs w:val="20"/>
                          <w:lang w:eastAsia="en-GB"/>
                        </w:rPr>
                        <w:t>)</w:t>
                      </w:r>
                      <w:r>
                        <w:rPr>
                          <w:rFonts w:eastAsia="Calibri" w:cstheme="minorHAnsi"/>
                          <w:szCs w:val="20"/>
                          <w:lang w:eastAsia="en-GB"/>
                        </w:rPr>
                        <w:t xml:space="preserve"> John Howe</w:t>
                      </w:r>
                    </w:p>
                  </w:txbxContent>
                </v:textbox>
                <w10:wrap type="square" anchorx="page"/>
              </v:shape>
            </w:pict>
          </mc:Fallback>
        </mc:AlternateContent>
      </w:r>
    </w:p>
    <w:p w:rsidR="006C0FE5" w:rsidRDefault="006C0FE5" w:rsidP="007D5CDA">
      <w:pPr>
        <w:spacing w:line="432" w:lineRule="auto"/>
        <w:rPr>
          <w:rFonts w:cstheme="minorHAnsi"/>
          <w:sz w:val="24"/>
        </w:rPr>
      </w:pPr>
    </w:p>
    <w:p w:rsidR="00F97422" w:rsidRDefault="001065D3" w:rsidP="007D5CDA">
      <w:pPr>
        <w:spacing w:line="432" w:lineRule="auto"/>
        <w:rPr>
          <w:rFonts w:cstheme="minorHAnsi"/>
          <w:sz w:val="24"/>
        </w:rPr>
      </w:pPr>
      <w:r>
        <w:rPr>
          <w:rFonts w:cstheme="minorHAnsi"/>
          <w:sz w:val="24"/>
        </w:rPr>
        <w:t>This deliberate exposu</w:t>
      </w:r>
      <w:r w:rsidR="00C80DBD">
        <w:rPr>
          <w:rFonts w:cstheme="minorHAnsi"/>
          <w:sz w:val="24"/>
        </w:rPr>
        <w:t>re is the</w:t>
      </w:r>
      <w:r>
        <w:rPr>
          <w:rFonts w:cstheme="minorHAnsi"/>
          <w:sz w:val="24"/>
        </w:rPr>
        <w:t xml:space="preserve"> mark of</w:t>
      </w:r>
      <w:r w:rsidR="006C0FE5">
        <w:rPr>
          <w:rFonts w:cstheme="minorHAnsi"/>
          <w:sz w:val="24"/>
        </w:rPr>
        <w:t xml:space="preserve"> a girl reaching</w:t>
      </w:r>
      <w:r>
        <w:rPr>
          <w:rFonts w:cstheme="minorHAnsi"/>
          <w:sz w:val="24"/>
        </w:rPr>
        <w:t xml:space="preserve"> womanhood, </w:t>
      </w:r>
      <w:r w:rsidR="0036787D">
        <w:rPr>
          <w:rFonts w:cstheme="minorHAnsi"/>
          <w:sz w:val="24"/>
        </w:rPr>
        <w:t>as</w:t>
      </w:r>
      <w:r>
        <w:rPr>
          <w:rFonts w:cstheme="minorHAnsi"/>
          <w:sz w:val="24"/>
        </w:rPr>
        <w:t xml:space="preserve"> breasts </w:t>
      </w:r>
      <w:r w:rsidRPr="001065D3">
        <w:rPr>
          <w:rFonts w:cstheme="minorHAnsi"/>
          <w:sz w:val="24"/>
        </w:rPr>
        <w:t>are</w:t>
      </w:r>
      <w:r>
        <w:rPr>
          <w:rFonts w:cstheme="minorHAnsi"/>
          <w:sz w:val="24"/>
        </w:rPr>
        <w:t xml:space="preserve"> considered</w:t>
      </w:r>
      <w:r w:rsidRPr="001065D3">
        <w:rPr>
          <w:rFonts w:cstheme="minorHAnsi"/>
          <w:sz w:val="24"/>
        </w:rPr>
        <w:t xml:space="preserve"> a functional body part associated</w:t>
      </w:r>
      <w:r>
        <w:rPr>
          <w:rFonts w:cstheme="minorHAnsi"/>
          <w:sz w:val="24"/>
        </w:rPr>
        <w:t xml:space="preserve"> with motherhood in Outi</w:t>
      </w:r>
      <w:r w:rsidR="002244F4">
        <w:rPr>
          <w:rFonts w:cstheme="minorHAnsi"/>
          <w:sz w:val="24"/>
        </w:rPr>
        <w:t xml:space="preserve">sland culture, not a </w:t>
      </w:r>
      <w:r w:rsidR="0036787D">
        <w:rPr>
          <w:rFonts w:cstheme="minorHAnsi"/>
          <w:sz w:val="24"/>
        </w:rPr>
        <w:t xml:space="preserve">subject of sexual fixation. This poses similarities to actual world debates about female nudity and public breastfeeding, raising questions about </w:t>
      </w:r>
      <w:r w:rsidR="006C0FE5">
        <w:rPr>
          <w:rFonts w:cstheme="minorHAnsi"/>
          <w:sz w:val="24"/>
        </w:rPr>
        <w:t>whether the sexualisation of women’s breasts is actually “hardwired” (Smith, 2016), or whether this is a learned human trait.</w:t>
      </w:r>
    </w:p>
    <w:p w:rsidR="007A7BF0" w:rsidRPr="009B7DE5" w:rsidRDefault="006C0FE5" w:rsidP="007D5CDA">
      <w:pPr>
        <w:spacing w:line="432" w:lineRule="auto"/>
        <w:rPr>
          <w:rFonts w:cstheme="minorHAnsi"/>
          <w:sz w:val="24"/>
        </w:rPr>
      </w:pPr>
      <w:r>
        <w:rPr>
          <w:rFonts w:cstheme="minorHAnsi"/>
          <w:sz w:val="24"/>
        </w:rPr>
        <w:t xml:space="preserve">In relation to the concept of motherhood, there is a large emphases on </w:t>
      </w:r>
      <w:r w:rsidR="006401DE">
        <w:rPr>
          <w:rFonts w:cstheme="minorHAnsi"/>
          <w:sz w:val="24"/>
        </w:rPr>
        <w:t>fertility</w:t>
      </w:r>
      <w:r>
        <w:rPr>
          <w:rFonts w:cstheme="minorHAnsi"/>
          <w:sz w:val="24"/>
        </w:rPr>
        <w:t xml:space="preserve"> and earth</w:t>
      </w:r>
      <w:r w:rsidR="006B1FF7">
        <w:rPr>
          <w:rFonts w:cstheme="minorHAnsi"/>
          <w:sz w:val="24"/>
        </w:rPr>
        <w:t xml:space="preserve"> in Outisland culture. Sons born into the </w:t>
      </w:r>
      <w:r w:rsidR="007E4C78">
        <w:rPr>
          <w:rFonts w:cstheme="minorHAnsi"/>
          <w:sz w:val="24"/>
        </w:rPr>
        <w:t xml:space="preserve">clans may help with the </w:t>
      </w:r>
      <w:r w:rsidR="000E7108">
        <w:rPr>
          <w:rFonts w:cstheme="minorHAnsi"/>
          <w:sz w:val="24"/>
        </w:rPr>
        <w:t>tending of land</w:t>
      </w:r>
      <w:r w:rsidR="007E4C78">
        <w:rPr>
          <w:rFonts w:cstheme="minorHAnsi"/>
          <w:sz w:val="24"/>
        </w:rPr>
        <w:t>,</w:t>
      </w:r>
      <w:r w:rsidR="006B1FF7">
        <w:rPr>
          <w:rFonts w:cstheme="minorHAnsi"/>
          <w:sz w:val="24"/>
        </w:rPr>
        <w:t xml:space="preserve"> but</w:t>
      </w:r>
      <w:r w:rsidR="007E4C78">
        <w:rPr>
          <w:rFonts w:cstheme="minorHAnsi"/>
          <w:sz w:val="24"/>
        </w:rPr>
        <w:t xml:space="preserve"> the</w:t>
      </w:r>
      <w:r w:rsidR="000E7108">
        <w:rPr>
          <w:rFonts w:cstheme="minorHAnsi"/>
          <w:sz w:val="24"/>
        </w:rPr>
        <w:t xml:space="preserve"> distr</w:t>
      </w:r>
      <w:r w:rsidR="004D6509">
        <w:rPr>
          <w:rFonts w:cstheme="minorHAnsi"/>
          <w:sz w:val="24"/>
        </w:rPr>
        <w:t>ibutio</w:t>
      </w:r>
      <w:r w:rsidR="007E4C78">
        <w:rPr>
          <w:rFonts w:cstheme="minorHAnsi"/>
          <w:sz w:val="24"/>
        </w:rPr>
        <w:t>n of the crops is decided by the women. T</w:t>
      </w:r>
      <w:r w:rsidR="000E7108">
        <w:rPr>
          <w:rFonts w:cstheme="minorHAnsi"/>
          <w:sz w:val="24"/>
        </w:rPr>
        <w:t>h</w:t>
      </w:r>
      <w:r w:rsidR="0002507B">
        <w:rPr>
          <w:rFonts w:cstheme="minorHAnsi"/>
          <w:sz w:val="24"/>
        </w:rPr>
        <w:t>is is not only a matter of</w:t>
      </w:r>
      <w:r w:rsidR="006B1FF7">
        <w:rPr>
          <w:rFonts w:cstheme="minorHAnsi"/>
          <w:sz w:val="24"/>
        </w:rPr>
        <w:t xml:space="preserve"> land </w:t>
      </w:r>
      <w:r w:rsidR="000E7108">
        <w:rPr>
          <w:rFonts w:cstheme="minorHAnsi"/>
          <w:sz w:val="24"/>
        </w:rPr>
        <w:t>ownership, but an act of worship to the land itself.</w:t>
      </w:r>
      <w:r w:rsidR="00C84808">
        <w:rPr>
          <w:rFonts w:cstheme="minorHAnsi"/>
          <w:sz w:val="24"/>
        </w:rPr>
        <w:t xml:space="preserve"> Outislander bard tales </w:t>
      </w:r>
      <w:r w:rsidR="00B30B51">
        <w:rPr>
          <w:rFonts w:cstheme="minorHAnsi"/>
          <w:sz w:val="24"/>
        </w:rPr>
        <w:t>speak of</w:t>
      </w:r>
      <w:r w:rsidR="00A13F19">
        <w:rPr>
          <w:rFonts w:cstheme="minorHAnsi"/>
          <w:sz w:val="24"/>
        </w:rPr>
        <w:t xml:space="preserve"> how the goddess Eda </w:t>
      </w:r>
      <w:r w:rsidR="00B30B51">
        <w:rPr>
          <w:rFonts w:cstheme="minorHAnsi"/>
          <w:sz w:val="24"/>
        </w:rPr>
        <w:t>“</w:t>
      </w:r>
      <w:r w:rsidR="00A13F19">
        <w:rPr>
          <w:rFonts w:cstheme="minorHAnsi"/>
          <w:sz w:val="24"/>
        </w:rPr>
        <w:t xml:space="preserve">gave birth to the land, and the </w:t>
      </w:r>
      <w:r w:rsidR="00B30B51">
        <w:rPr>
          <w:rFonts w:cstheme="minorHAnsi"/>
          <w:sz w:val="24"/>
        </w:rPr>
        <w:t>outrush of</w:t>
      </w:r>
      <w:r w:rsidR="00A13F19">
        <w:rPr>
          <w:rFonts w:cstheme="minorHAnsi"/>
          <w:sz w:val="24"/>
        </w:rPr>
        <w:t xml:space="preserve"> her</w:t>
      </w:r>
      <w:r w:rsidR="00B30B51">
        <w:rPr>
          <w:rFonts w:cstheme="minorHAnsi"/>
          <w:sz w:val="24"/>
        </w:rPr>
        <w:t xml:space="preserve"> waters that accompanied that </w:t>
      </w:r>
      <w:r w:rsidR="00B30B51">
        <w:rPr>
          <w:rFonts w:cstheme="minorHAnsi"/>
          <w:sz w:val="24"/>
        </w:rPr>
        <w:lastRenderedPageBreak/>
        <w:t xml:space="preserve">birth was the sea” </w:t>
      </w:r>
      <w:r w:rsidR="00C84808">
        <w:rPr>
          <w:rFonts w:cstheme="minorHAnsi"/>
          <w:sz w:val="24"/>
        </w:rPr>
        <w:t>(Hobb, 2004, p. 155)</w:t>
      </w:r>
      <w:r w:rsidR="00B30B51">
        <w:rPr>
          <w:rFonts w:cstheme="minorHAnsi"/>
          <w:sz w:val="24"/>
        </w:rPr>
        <w:t xml:space="preserve">. </w:t>
      </w:r>
      <w:r w:rsidR="00D865A1">
        <w:rPr>
          <w:rFonts w:cstheme="minorHAnsi"/>
          <w:sz w:val="24"/>
        </w:rPr>
        <w:t xml:space="preserve">The islands are </w:t>
      </w:r>
      <w:r w:rsidR="008532AE">
        <w:rPr>
          <w:rFonts w:cstheme="minorHAnsi"/>
          <w:sz w:val="24"/>
        </w:rPr>
        <w:t>believed</w:t>
      </w:r>
      <w:r w:rsidR="00D865A1">
        <w:rPr>
          <w:rFonts w:cstheme="minorHAnsi"/>
          <w:sz w:val="24"/>
        </w:rPr>
        <w:t xml:space="preserve"> to</w:t>
      </w:r>
      <w:r w:rsidR="00014D26">
        <w:rPr>
          <w:rFonts w:cstheme="minorHAnsi"/>
          <w:sz w:val="24"/>
        </w:rPr>
        <w:t xml:space="preserve"> have been shaped by Eda’s </w:t>
      </w:r>
      <w:r w:rsidR="00215C0E">
        <w:rPr>
          <w:rFonts w:cstheme="minorHAnsi"/>
          <w:sz w:val="24"/>
        </w:rPr>
        <w:t xml:space="preserve">own </w:t>
      </w:r>
      <w:r w:rsidR="00014D26">
        <w:rPr>
          <w:rFonts w:cstheme="minorHAnsi"/>
          <w:sz w:val="24"/>
        </w:rPr>
        <w:t>hands to spell out her</w:t>
      </w:r>
      <w:r w:rsidR="00843380">
        <w:rPr>
          <w:rFonts w:cstheme="minorHAnsi"/>
          <w:sz w:val="24"/>
        </w:rPr>
        <w:t xml:space="preserve"> name, the reason f</w:t>
      </w:r>
      <w:r w:rsidR="008532AE">
        <w:rPr>
          <w:rFonts w:cstheme="minorHAnsi"/>
          <w:sz w:val="24"/>
        </w:rPr>
        <w:t>or which they are called</w:t>
      </w:r>
      <w:r w:rsidR="00843380">
        <w:rPr>
          <w:rFonts w:cstheme="minorHAnsi"/>
          <w:sz w:val="24"/>
        </w:rPr>
        <w:t xml:space="preserve"> the </w:t>
      </w:r>
      <w:r w:rsidR="0036787D">
        <w:rPr>
          <w:rFonts w:cstheme="minorHAnsi"/>
          <w:sz w:val="24"/>
        </w:rPr>
        <w:t>“</w:t>
      </w:r>
      <w:r w:rsidR="00D865A1">
        <w:rPr>
          <w:rFonts w:cstheme="minorHAnsi"/>
          <w:sz w:val="24"/>
        </w:rPr>
        <w:t>God Runes</w:t>
      </w:r>
      <w:r w:rsidR="0036787D">
        <w:rPr>
          <w:rFonts w:cstheme="minorHAnsi"/>
          <w:sz w:val="24"/>
        </w:rPr>
        <w:t>”</w:t>
      </w:r>
      <w:r w:rsidR="008532AE">
        <w:rPr>
          <w:rFonts w:cstheme="minorHAnsi"/>
          <w:sz w:val="24"/>
        </w:rPr>
        <w:t xml:space="preserve"> by natives</w:t>
      </w:r>
      <w:r w:rsidR="00D865A1">
        <w:rPr>
          <w:rFonts w:cstheme="minorHAnsi"/>
          <w:sz w:val="24"/>
        </w:rPr>
        <w:t xml:space="preserve">. </w:t>
      </w:r>
      <w:r w:rsidR="00A13F19">
        <w:rPr>
          <w:rFonts w:cstheme="minorHAnsi"/>
          <w:sz w:val="24"/>
        </w:rPr>
        <w:t xml:space="preserve">The earth is seen as being the flesh </w:t>
      </w:r>
      <w:r w:rsidR="00062A0D">
        <w:rPr>
          <w:rFonts w:cstheme="minorHAnsi"/>
          <w:sz w:val="24"/>
        </w:rPr>
        <w:t xml:space="preserve">itself </w:t>
      </w:r>
      <w:r w:rsidR="00A13F19">
        <w:rPr>
          <w:rFonts w:cstheme="minorHAnsi"/>
          <w:sz w:val="24"/>
        </w:rPr>
        <w:t>of this female deity</w:t>
      </w:r>
      <w:r w:rsidR="00062A0D">
        <w:rPr>
          <w:rFonts w:cstheme="minorHAnsi"/>
          <w:sz w:val="24"/>
        </w:rPr>
        <w:t>, and thus belongs to the women.</w:t>
      </w:r>
      <w:r w:rsidR="00AB7D10" w:rsidRPr="00AB7D10">
        <w:rPr>
          <w:rFonts w:cstheme="minorHAnsi"/>
          <w:sz w:val="24"/>
        </w:rPr>
        <w:t xml:space="preserve"> </w:t>
      </w:r>
      <w:r w:rsidR="0036787D">
        <w:rPr>
          <w:rFonts w:cstheme="minorHAnsi"/>
          <w:sz w:val="24"/>
        </w:rPr>
        <w:t>Although they</w:t>
      </w:r>
      <w:r w:rsidR="00AB7D10">
        <w:rPr>
          <w:rFonts w:cstheme="minorHAnsi"/>
          <w:sz w:val="24"/>
        </w:rPr>
        <w:t xml:space="preserve"> take on </w:t>
      </w:r>
      <w:r w:rsidR="006B1FF7">
        <w:rPr>
          <w:rFonts w:cstheme="minorHAnsi"/>
          <w:sz w:val="24"/>
        </w:rPr>
        <w:t xml:space="preserve">the </w:t>
      </w:r>
      <w:r w:rsidR="00AB7D10">
        <w:rPr>
          <w:rFonts w:cstheme="minorHAnsi"/>
          <w:sz w:val="24"/>
        </w:rPr>
        <w:t xml:space="preserve">traditional female responsibilities of </w:t>
      </w:r>
      <w:r w:rsidR="007810A4">
        <w:rPr>
          <w:rFonts w:cstheme="minorHAnsi"/>
          <w:sz w:val="24"/>
        </w:rPr>
        <w:t>c</w:t>
      </w:r>
      <w:r w:rsidR="0036787D">
        <w:rPr>
          <w:rFonts w:cstheme="minorHAnsi"/>
          <w:sz w:val="24"/>
        </w:rPr>
        <w:t>hild-bearing and mothering, the women</w:t>
      </w:r>
      <w:r w:rsidR="00AB7D10">
        <w:rPr>
          <w:rFonts w:cstheme="minorHAnsi"/>
          <w:sz w:val="24"/>
        </w:rPr>
        <w:t xml:space="preserve"> are respected and revered precisely </w:t>
      </w:r>
      <w:r w:rsidR="00AB7D10" w:rsidRPr="008A475D">
        <w:rPr>
          <w:rFonts w:cstheme="minorHAnsi"/>
          <w:sz w:val="24"/>
        </w:rPr>
        <w:t>because</w:t>
      </w:r>
      <w:r w:rsidR="00AB7D10">
        <w:rPr>
          <w:rFonts w:cstheme="minorHAnsi"/>
          <w:sz w:val="24"/>
        </w:rPr>
        <w:t xml:space="preserve"> of these roles, not despite them.</w:t>
      </w:r>
    </w:p>
    <w:p w:rsidR="00E2452B" w:rsidRDefault="006B1FF7" w:rsidP="007D5CDA">
      <w:pPr>
        <w:spacing w:line="432" w:lineRule="auto"/>
        <w:rPr>
          <w:rFonts w:cstheme="minorHAnsi"/>
          <w:sz w:val="24"/>
        </w:rPr>
      </w:pPr>
      <w:r>
        <w:rPr>
          <w:rFonts w:cstheme="minorHAnsi"/>
          <w:sz w:val="24"/>
        </w:rPr>
        <w:t>This set of beliefs can be likened</w:t>
      </w:r>
      <w:r w:rsidR="00E2452B">
        <w:rPr>
          <w:rFonts w:cstheme="minorHAnsi"/>
          <w:sz w:val="24"/>
        </w:rPr>
        <w:t xml:space="preserve"> to</w:t>
      </w:r>
      <w:r w:rsidR="007C3342">
        <w:rPr>
          <w:rFonts w:cstheme="minorHAnsi"/>
          <w:sz w:val="24"/>
        </w:rPr>
        <w:t xml:space="preserve"> the various manifestations of Mother Earth</w:t>
      </w:r>
      <w:r w:rsidR="00E2452B">
        <w:rPr>
          <w:rFonts w:cstheme="minorHAnsi"/>
          <w:sz w:val="24"/>
        </w:rPr>
        <w:t xml:space="preserve">, a </w:t>
      </w:r>
      <w:r w:rsidR="008329C5">
        <w:rPr>
          <w:rFonts w:cstheme="minorHAnsi"/>
          <w:sz w:val="24"/>
        </w:rPr>
        <w:t xml:space="preserve">central </w:t>
      </w:r>
      <w:r w:rsidR="00E2452B">
        <w:rPr>
          <w:rFonts w:cstheme="minorHAnsi"/>
          <w:sz w:val="24"/>
        </w:rPr>
        <w:t>spiritual figure</w:t>
      </w:r>
      <w:r w:rsidR="00002EEE">
        <w:rPr>
          <w:rFonts w:cstheme="minorHAnsi"/>
          <w:sz w:val="24"/>
        </w:rPr>
        <w:t xml:space="preserve"> in</w:t>
      </w:r>
      <w:r w:rsidR="007C3342">
        <w:rPr>
          <w:rFonts w:cstheme="minorHAnsi"/>
          <w:sz w:val="24"/>
        </w:rPr>
        <w:t xml:space="preserve"> many</w:t>
      </w:r>
      <w:r w:rsidR="00002EEE">
        <w:rPr>
          <w:rFonts w:cstheme="minorHAnsi"/>
          <w:sz w:val="24"/>
        </w:rPr>
        <w:t xml:space="preserve"> </w:t>
      </w:r>
      <w:r w:rsidR="00CD5168">
        <w:rPr>
          <w:rFonts w:cstheme="minorHAnsi"/>
          <w:sz w:val="24"/>
        </w:rPr>
        <w:t>ancient faiths</w:t>
      </w:r>
      <w:r w:rsidR="007C3342">
        <w:rPr>
          <w:rFonts w:cstheme="minorHAnsi"/>
          <w:sz w:val="24"/>
        </w:rPr>
        <w:t xml:space="preserve">. Bolen (2008, p. 30) speaks of how the Greek </w:t>
      </w:r>
      <w:r w:rsidR="00C17364">
        <w:rPr>
          <w:rFonts w:cstheme="minorHAnsi"/>
          <w:sz w:val="24"/>
        </w:rPr>
        <w:t>e</w:t>
      </w:r>
      <w:r w:rsidR="007C3342">
        <w:rPr>
          <w:rFonts w:cstheme="minorHAnsi"/>
          <w:sz w:val="24"/>
        </w:rPr>
        <w:t xml:space="preserve">arth goddess Gaia “was the first to take form out of chaos”, </w:t>
      </w:r>
      <w:r w:rsidR="00C17364">
        <w:rPr>
          <w:rFonts w:cstheme="minorHAnsi"/>
          <w:sz w:val="24"/>
        </w:rPr>
        <w:t xml:space="preserve">and brings attention to the words matter, matrix, and material all being derived from </w:t>
      </w:r>
      <w:r w:rsidR="006D3C53">
        <w:rPr>
          <w:rFonts w:cstheme="minorHAnsi"/>
          <w:sz w:val="24"/>
        </w:rPr>
        <w:t>‘</w:t>
      </w:r>
      <w:r w:rsidR="00C17364">
        <w:rPr>
          <w:rFonts w:cstheme="minorHAnsi"/>
          <w:sz w:val="24"/>
        </w:rPr>
        <w:t>mater</w:t>
      </w:r>
      <w:r w:rsidR="006D3C53">
        <w:rPr>
          <w:rFonts w:cstheme="minorHAnsi"/>
          <w:sz w:val="24"/>
        </w:rPr>
        <w:t>’</w:t>
      </w:r>
      <w:r w:rsidR="00C17364">
        <w:rPr>
          <w:rFonts w:cstheme="minorHAnsi"/>
          <w:sz w:val="24"/>
        </w:rPr>
        <w:t>, which is the Latin for mother. This</w:t>
      </w:r>
      <w:r w:rsidR="00C508BA">
        <w:rPr>
          <w:rFonts w:cstheme="minorHAnsi"/>
          <w:sz w:val="24"/>
        </w:rPr>
        <w:t xml:space="preserve"> further exemplifies the idea of</w:t>
      </w:r>
      <w:r w:rsidR="00C17364">
        <w:rPr>
          <w:rFonts w:cstheme="minorHAnsi"/>
          <w:sz w:val="24"/>
        </w:rPr>
        <w:t xml:space="preserve"> </w:t>
      </w:r>
      <w:r w:rsidR="00C508BA">
        <w:rPr>
          <w:rFonts w:cstheme="minorHAnsi"/>
          <w:sz w:val="24"/>
        </w:rPr>
        <w:t>the earth as</w:t>
      </w:r>
      <w:r w:rsidR="00CD5168">
        <w:rPr>
          <w:rFonts w:cstheme="minorHAnsi"/>
          <w:sz w:val="24"/>
        </w:rPr>
        <w:t xml:space="preserve"> a physical embodiment of an overarching mother figure</w:t>
      </w:r>
      <w:r w:rsidR="00C508BA">
        <w:rPr>
          <w:rFonts w:cstheme="minorHAnsi"/>
          <w:sz w:val="24"/>
        </w:rPr>
        <w:t xml:space="preserve">, a foundation from which all things are born. </w:t>
      </w:r>
      <w:r w:rsidR="00CD5168">
        <w:rPr>
          <w:rFonts w:cstheme="minorHAnsi"/>
          <w:sz w:val="24"/>
        </w:rPr>
        <w:t xml:space="preserve">Native American </w:t>
      </w:r>
      <w:r w:rsidR="00C508BA">
        <w:rPr>
          <w:rFonts w:cstheme="minorHAnsi"/>
          <w:sz w:val="24"/>
        </w:rPr>
        <w:t xml:space="preserve">cultures also uphold this belief, </w:t>
      </w:r>
      <w:r w:rsidR="00215C0E">
        <w:rPr>
          <w:rFonts w:cstheme="minorHAnsi"/>
          <w:sz w:val="24"/>
        </w:rPr>
        <w:t>and treat the earth as sacred out of respect for the Earth Mother they worship.</w:t>
      </w:r>
      <w:r w:rsidR="00DF3CCE">
        <w:rPr>
          <w:rFonts w:cstheme="minorHAnsi"/>
          <w:sz w:val="24"/>
        </w:rPr>
        <w:t xml:space="preserve"> A quote from </w:t>
      </w:r>
      <w:r w:rsidR="00BF0C19">
        <w:rPr>
          <w:rFonts w:cstheme="minorHAnsi"/>
          <w:sz w:val="24"/>
        </w:rPr>
        <w:t>Smohalla</w:t>
      </w:r>
      <w:r w:rsidR="00DF3CCE">
        <w:rPr>
          <w:rFonts w:cstheme="minorHAnsi"/>
          <w:sz w:val="24"/>
        </w:rPr>
        <w:t xml:space="preserve">, a Native American figure in the </w:t>
      </w:r>
      <w:r w:rsidR="008532AE">
        <w:rPr>
          <w:rFonts w:cstheme="minorHAnsi"/>
          <w:sz w:val="24"/>
        </w:rPr>
        <w:t>19</w:t>
      </w:r>
      <w:r w:rsidR="008532AE" w:rsidRPr="008532AE">
        <w:rPr>
          <w:rFonts w:cstheme="minorHAnsi"/>
          <w:sz w:val="24"/>
          <w:vertAlign w:val="superscript"/>
        </w:rPr>
        <w:t>th</w:t>
      </w:r>
      <w:r w:rsidR="008532AE">
        <w:rPr>
          <w:rFonts w:cstheme="minorHAnsi"/>
          <w:sz w:val="24"/>
        </w:rPr>
        <w:t xml:space="preserve"> century,</w:t>
      </w:r>
      <w:r w:rsidR="00BF0C19">
        <w:rPr>
          <w:rFonts w:cstheme="minorHAnsi"/>
          <w:sz w:val="24"/>
        </w:rPr>
        <w:t xml:space="preserve"> is </w:t>
      </w:r>
      <w:r w:rsidR="00DF3CCE">
        <w:rPr>
          <w:rFonts w:cstheme="minorHAnsi"/>
          <w:sz w:val="24"/>
        </w:rPr>
        <w:t>used</w:t>
      </w:r>
      <w:r w:rsidR="00BD6FCF">
        <w:rPr>
          <w:rFonts w:cstheme="minorHAnsi"/>
          <w:sz w:val="24"/>
        </w:rPr>
        <w:t xml:space="preserve"> in </w:t>
      </w:r>
      <w:r w:rsidR="00DF3CCE">
        <w:rPr>
          <w:rFonts w:cstheme="minorHAnsi"/>
          <w:sz w:val="24"/>
        </w:rPr>
        <w:t xml:space="preserve">Gill’s </w:t>
      </w:r>
      <w:r w:rsidR="00BD6FCF" w:rsidRPr="00BD6FCF">
        <w:rPr>
          <w:rFonts w:cstheme="minorHAnsi"/>
          <w:i/>
          <w:sz w:val="24"/>
        </w:rPr>
        <w:t>Mother Earth</w:t>
      </w:r>
      <w:r w:rsidR="00DF3CCE">
        <w:rPr>
          <w:rFonts w:cstheme="minorHAnsi"/>
          <w:i/>
          <w:sz w:val="24"/>
        </w:rPr>
        <w:t xml:space="preserve"> </w:t>
      </w:r>
      <w:r w:rsidR="00DF3CCE">
        <w:rPr>
          <w:rFonts w:cstheme="minorHAnsi"/>
          <w:sz w:val="24"/>
        </w:rPr>
        <w:t>(1991)</w:t>
      </w:r>
      <w:r w:rsidR="00BD6FCF">
        <w:rPr>
          <w:rFonts w:cstheme="minorHAnsi"/>
          <w:sz w:val="24"/>
        </w:rPr>
        <w:t>:</w:t>
      </w:r>
    </w:p>
    <w:p w:rsidR="008D3E3E" w:rsidRDefault="006867BB" w:rsidP="004D4BC0">
      <w:pPr>
        <w:spacing w:line="240" w:lineRule="auto"/>
        <w:ind w:left="720"/>
        <w:rPr>
          <w:rFonts w:cstheme="minorHAnsi"/>
          <w:sz w:val="24"/>
        </w:rPr>
      </w:pPr>
      <w:r>
        <w:rPr>
          <w:rFonts w:cstheme="minorHAnsi"/>
          <w:sz w:val="24"/>
        </w:rPr>
        <w:t>You ask me to plow</w:t>
      </w:r>
      <w:r w:rsidR="00BD6FCF" w:rsidRPr="00BD6FCF">
        <w:rPr>
          <w:rFonts w:cstheme="minorHAnsi"/>
          <w:sz w:val="24"/>
        </w:rPr>
        <w:t xml:space="preserve"> the ground. Shall I take a kn</w:t>
      </w:r>
      <w:r w:rsidR="00BD6FCF">
        <w:rPr>
          <w:rFonts w:cstheme="minorHAnsi"/>
          <w:sz w:val="24"/>
        </w:rPr>
        <w:t xml:space="preserve">ife and tear my mother's bosom? </w:t>
      </w:r>
      <w:r w:rsidR="00BD6FCF" w:rsidRPr="00BD6FCF">
        <w:rPr>
          <w:rFonts w:cstheme="minorHAnsi"/>
          <w:sz w:val="24"/>
        </w:rPr>
        <w:t>Then when I die she will no</w:t>
      </w:r>
      <w:r w:rsidR="00BD6FCF">
        <w:rPr>
          <w:rFonts w:cstheme="minorHAnsi"/>
          <w:sz w:val="24"/>
        </w:rPr>
        <w:t>t take me to her bosom to rest.</w:t>
      </w:r>
      <w:r w:rsidR="004D4BC0">
        <w:rPr>
          <w:rFonts w:cstheme="minorHAnsi"/>
          <w:sz w:val="24"/>
        </w:rPr>
        <w:br/>
      </w:r>
      <w:r w:rsidR="00BD6FCF" w:rsidRPr="00BD6FCF">
        <w:rPr>
          <w:rFonts w:cstheme="minorHAnsi"/>
          <w:sz w:val="24"/>
        </w:rPr>
        <w:t>Y</w:t>
      </w:r>
      <w:r w:rsidR="00BD6FCF">
        <w:rPr>
          <w:rFonts w:cstheme="minorHAnsi"/>
          <w:sz w:val="24"/>
        </w:rPr>
        <w:t>ou ask me to dig for stones.</w:t>
      </w:r>
      <w:r w:rsidR="00BD6FCF" w:rsidRPr="00BD6FCF">
        <w:rPr>
          <w:rFonts w:cstheme="minorHAnsi"/>
          <w:sz w:val="24"/>
        </w:rPr>
        <w:t xml:space="preserve"> Shall I dig under her skin for bones? Then when I die I cannot e</w:t>
      </w:r>
      <w:r w:rsidR="00DF3CCE">
        <w:rPr>
          <w:rFonts w:cstheme="minorHAnsi"/>
          <w:sz w:val="24"/>
        </w:rPr>
        <w:t>nter her body to be born again.</w:t>
      </w:r>
      <w:r w:rsidR="004D4BC0">
        <w:rPr>
          <w:rFonts w:cstheme="minorHAnsi"/>
          <w:sz w:val="24"/>
        </w:rPr>
        <w:br/>
      </w:r>
      <w:r w:rsidR="00BD6FCF" w:rsidRPr="00BD6FCF">
        <w:rPr>
          <w:rFonts w:cstheme="minorHAnsi"/>
          <w:sz w:val="24"/>
        </w:rPr>
        <w:t>You ask me to cut grass and make hay and sell it and be rich like white men, but how dare I cut my mother's hair?</w:t>
      </w:r>
      <w:r w:rsidR="00DF3CCE">
        <w:rPr>
          <w:rFonts w:cstheme="minorHAnsi"/>
          <w:sz w:val="24"/>
        </w:rPr>
        <w:t xml:space="preserve"> (</w:t>
      </w:r>
      <w:r w:rsidR="006D3C53">
        <w:rPr>
          <w:rFonts w:cstheme="minorHAnsi"/>
          <w:sz w:val="24"/>
        </w:rPr>
        <w:t xml:space="preserve">Gill, </w:t>
      </w:r>
      <w:r w:rsidR="00DF3CCE">
        <w:rPr>
          <w:rFonts w:cstheme="minorHAnsi"/>
          <w:sz w:val="24"/>
        </w:rPr>
        <w:t>1991, p. 40)</w:t>
      </w:r>
      <w:r w:rsidR="008D3E3E">
        <w:rPr>
          <w:rFonts w:cstheme="minorHAnsi"/>
          <w:sz w:val="24"/>
        </w:rPr>
        <w:br/>
      </w:r>
    </w:p>
    <w:p w:rsidR="00124AAB" w:rsidRDefault="00DF3CCE" w:rsidP="00DF3CCE">
      <w:pPr>
        <w:spacing w:line="432" w:lineRule="auto"/>
        <w:rPr>
          <w:rFonts w:cstheme="minorHAnsi"/>
          <w:sz w:val="24"/>
        </w:rPr>
      </w:pPr>
      <w:r>
        <w:rPr>
          <w:rFonts w:cstheme="minorHAnsi"/>
          <w:sz w:val="24"/>
        </w:rPr>
        <w:t>This sentiment relates closely wi</w:t>
      </w:r>
      <w:r w:rsidR="008532AE">
        <w:rPr>
          <w:rFonts w:cstheme="minorHAnsi"/>
          <w:sz w:val="24"/>
        </w:rPr>
        <w:t>th many Outislander principles regardin</w:t>
      </w:r>
      <w:r w:rsidR="006D3C53">
        <w:rPr>
          <w:rFonts w:cstheme="minorHAnsi"/>
          <w:sz w:val="24"/>
        </w:rPr>
        <w:t>g the land owned by the</w:t>
      </w:r>
      <w:r w:rsidR="003C1405">
        <w:rPr>
          <w:rFonts w:cstheme="minorHAnsi"/>
          <w:sz w:val="24"/>
        </w:rPr>
        <w:t>ir clans, specifically the</w:t>
      </w:r>
      <w:r w:rsidR="006D3C53">
        <w:rPr>
          <w:rFonts w:cstheme="minorHAnsi"/>
          <w:sz w:val="24"/>
        </w:rPr>
        <w:t xml:space="preserve"> entering</w:t>
      </w:r>
      <w:r w:rsidR="003C1405">
        <w:rPr>
          <w:rFonts w:cstheme="minorHAnsi"/>
          <w:sz w:val="24"/>
        </w:rPr>
        <w:t xml:space="preserve"> of a body</w:t>
      </w:r>
      <w:r w:rsidR="006D3C53">
        <w:rPr>
          <w:rFonts w:cstheme="minorHAnsi"/>
          <w:sz w:val="24"/>
        </w:rPr>
        <w:t xml:space="preserve"> back into the earth after death.</w:t>
      </w:r>
      <w:r w:rsidR="00124AAB">
        <w:rPr>
          <w:rFonts w:cstheme="minorHAnsi"/>
          <w:sz w:val="24"/>
        </w:rPr>
        <w:t xml:space="preserve"> A staple of Outisland </w:t>
      </w:r>
      <w:r w:rsidR="00B2482D">
        <w:rPr>
          <w:rFonts w:cstheme="minorHAnsi"/>
          <w:sz w:val="24"/>
        </w:rPr>
        <w:t xml:space="preserve">burial customs is that women must be returned </w:t>
      </w:r>
      <w:r w:rsidR="00937737">
        <w:rPr>
          <w:rFonts w:cstheme="minorHAnsi"/>
          <w:sz w:val="24"/>
        </w:rPr>
        <w:t>to the fields of her clan lands</w:t>
      </w:r>
      <w:r w:rsidR="00B36BF2">
        <w:rPr>
          <w:rFonts w:cstheme="minorHAnsi"/>
          <w:sz w:val="24"/>
        </w:rPr>
        <w:t>. It is considered a terrible indignity and sacrilege not to do so.</w:t>
      </w:r>
      <w:r w:rsidR="00B2482D">
        <w:rPr>
          <w:rFonts w:cstheme="minorHAnsi"/>
          <w:sz w:val="24"/>
        </w:rPr>
        <w:t xml:space="preserve"> </w:t>
      </w:r>
      <w:r w:rsidR="00B36BF2">
        <w:rPr>
          <w:rFonts w:cstheme="minorHAnsi"/>
          <w:sz w:val="24"/>
        </w:rPr>
        <w:t>While the men of the islands may wander from their clan lands for years at a time, the women tend to stay close to the lands of their mothershouse</w:t>
      </w:r>
      <w:r w:rsidR="00B36BF2">
        <w:rPr>
          <w:rFonts w:cstheme="minorHAnsi"/>
          <w:sz w:val="24"/>
        </w:rPr>
        <w:t xml:space="preserve"> for this reason</w:t>
      </w:r>
      <w:r w:rsidR="00B36BF2">
        <w:rPr>
          <w:rFonts w:cstheme="minorHAnsi"/>
          <w:sz w:val="24"/>
        </w:rPr>
        <w:t xml:space="preserve">, and if a woman dies away from home, her family will go to extreme lengths, even “willingly go to war” (Hobb, 2004, p. 231) to ensure her body is </w:t>
      </w:r>
      <w:r w:rsidR="00B36BF2">
        <w:rPr>
          <w:rFonts w:cstheme="minorHAnsi"/>
          <w:sz w:val="24"/>
        </w:rPr>
        <w:lastRenderedPageBreak/>
        <w:t>retrieved and buried in her motherlands.</w:t>
      </w:r>
      <w:r w:rsidR="00B36BF2">
        <w:rPr>
          <w:rFonts w:cstheme="minorHAnsi"/>
          <w:sz w:val="24"/>
        </w:rPr>
        <w:t xml:space="preserve"> </w:t>
      </w:r>
      <w:r w:rsidR="00124AAB">
        <w:rPr>
          <w:rFonts w:cstheme="minorHAnsi"/>
          <w:sz w:val="24"/>
        </w:rPr>
        <w:t>Following a seven year</w:t>
      </w:r>
      <w:r w:rsidR="008D03C8">
        <w:rPr>
          <w:rFonts w:cstheme="minorHAnsi"/>
          <w:sz w:val="24"/>
        </w:rPr>
        <w:t xml:space="preserve"> period</w:t>
      </w:r>
      <w:r w:rsidR="00124AAB">
        <w:rPr>
          <w:rFonts w:cstheme="minorHAnsi"/>
          <w:sz w:val="24"/>
        </w:rPr>
        <w:t xml:space="preserve"> where the burial field is</w:t>
      </w:r>
      <w:r w:rsidR="00580506">
        <w:rPr>
          <w:rFonts w:cstheme="minorHAnsi"/>
          <w:sz w:val="24"/>
        </w:rPr>
        <w:t xml:space="preserve"> honoured and</w:t>
      </w:r>
      <w:r w:rsidR="00124AAB">
        <w:rPr>
          <w:rFonts w:cstheme="minorHAnsi"/>
          <w:sz w:val="24"/>
        </w:rPr>
        <w:t xml:space="preserve"> left unsown</w:t>
      </w:r>
      <w:r w:rsidR="008D03C8">
        <w:rPr>
          <w:rFonts w:cstheme="minorHAnsi"/>
          <w:sz w:val="24"/>
        </w:rPr>
        <w:t>,</w:t>
      </w:r>
      <w:r w:rsidR="00937737">
        <w:rPr>
          <w:rFonts w:cstheme="minorHAnsi"/>
          <w:sz w:val="24"/>
        </w:rPr>
        <w:t xml:space="preserve"> it</w:t>
      </w:r>
      <w:r w:rsidR="00AB7D10">
        <w:rPr>
          <w:rFonts w:cstheme="minorHAnsi"/>
          <w:sz w:val="24"/>
        </w:rPr>
        <w:t xml:space="preserve"> is</w:t>
      </w:r>
      <w:r w:rsidR="00124AAB">
        <w:rPr>
          <w:rFonts w:cstheme="minorHAnsi"/>
          <w:sz w:val="24"/>
        </w:rPr>
        <w:t xml:space="preserve"> cultivated </w:t>
      </w:r>
      <w:r w:rsidR="00937737">
        <w:rPr>
          <w:rFonts w:cstheme="minorHAnsi"/>
          <w:sz w:val="24"/>
        </w:rPr>
        <w:t xml:space="preserve">once </w:t>
      </w:r>
      <w:r w:rsidR="00124AAB">
        <w:rPr>
          <w:rFonts w:cstheme="minorHAnsi"/>
          <w:sz w:val="24"/>
        </w:rPr>
        <w:t>again and the first</w:t>
      </w:r>
      <w:r w:rsidR="008D03C8">
        <w:rPr>
          <w:rFonts w:cstheme="minorHAnsi"/>
          <w:sz w:val="24"/>
        </w:rPr>
        <w:t xml:space="preserve"> </w:t>
      </w:r>
      <w:r w:rsidR="00124AAB">
        <w:rPr>
          <w:rFonts w:cstheme="minorHAnsi"/>
          <w:sz w:val="24"/>
        </w:rPr>
        <w:t>harvest</w:t>
      </w:r>
      <w:r w:rsidR="00AB7D10">
        <w:rPr>
          <w:rFonts w:cstheme="minorHAnsi"/>
          <w:sz w:val="24"/>
        </w:rPr>
        <w:t xml:space="preserve"> is</w:t>
      </w:r>
      <w:r w:rsidR="008D03C8">
        <w:rPr>
          <w:rFonts w:cstheme="minorHAnsi"/>
          <w:sz w:val="24"/>
        </w:rPr>
        <w:t xml:space="preserve"> served in a special feast.</w:t>
      </w:r>
    </w:p>
    <w:p w:rsidR="007A7BF0" w:rsidRDefault="00580506" w:rsidP="00DF3CCE">
      <w:pPr>
        <w:spacing w:line="432" w:lineRule="auto"/>
        <w:rPr>
          <w:rFonts w:cstheme="minorHAnsi"/>
          <w:sz w:val="24"/>
        </w:rPr>
      </w:pPr>
      <w:r>
        <w:rPr>
          <w:rFonts w:cstheme="minorHAnsi"/>
          <w:sz w:val="24"/>
        </w:rPr>
        <w:t xml:space="preserve">These recurring motifs of a revered mother figure in Outisland culture </w:t>
      </w:r>
      <w:r w:rsidR="008D3E3E">
        <w:rPr>
          <w:rFonts w:cstheme="minorHAnsi"/>
          <w:sz w:val="24"/>
        </w:rPr>
        <w:t>are mirror</w:t>
      </w:r>
      <w:r w:rsidR="007A7BF0">
        <w:rPr>
          <w:rFonts w:cstheme="minorHAnsi"/>
          <w:sz w:val="24"/>
        </w:rPr>
        <w:t>ed in their familial structure.</w:t>
      </w:r>
      <w:r w:rsidR="00BE7D04">
        <w:rPr>
          <w:rFonts w:cstheme="minorHAnsi"/>
          <w:sz w:val="24"/>
        </w:rPr>
        <w:t xml:space="preserve"> Uncles or older brothers from the mother’s side are likely to be recognised as guardians to a young girl more than her father is, as the mother’s blood is where the authority lies. Each clan cedes overall control and decision-making to their “Great Mother”</w:t>
      </w:r>
      <w:r w:rsidR="00464E4D">
        <w:rPr>
          <w:rFonts w:cstheme="minorHAnsi"/>
          <w:sz w:val="24"/>
        </w:rPr>
        <w:t xml:space="preserve"> (Hobb, 200</w:t>
      </w:r>
      <w:r w:rsidR="009C5490">
        <w:rPr>
          <w:rFonts w:cstheme="minorHAnsi"/>
          <w:sz w:val="24"/>
        </w:rPr>
        <w:t>4</w:t>
      </w:r>
      <w:r w:rsidR="00464E4D">
        <w:rPr>
          <w:rFonts w:cstheme="minorHAnsi"/>
          <w:sz w:val="24"/>
        </w:rPr>
        <w:t xml:space="preserve">, p. </w:t>
      </w:r>
      <w:r w:rsidR="009C5490">
        <w:rPr>
          <w:rFonts w:cstheme="minorHAnsi"/>
          <w:sz w:val="24"/>
        </w:rPr>
        <w:t>211</w:t>
      </w:r>
      <w:r w:rsidR="00464E4D">
        <w:rPr>
          <w:rFonts w:cstheme="minorHAnsi"/>
          <w:sz w:val="24"/>
        </w:rPr>
        <w:t xml:space="preserve">), who is the eldest grandmother of </w:t>
      </w:r>
      <w:r w:rsidR="001666BF">
        <w:rPr>
          <w:rFonts w:cstheme="minorHAnsi"/>
          <w:sz w:val="24"/>
        </w:rPr>
        <w:t>the clan.</w:t>
      </w:r>
      <w:r w:rsidR="00B3013F">
        <w:rPr>
          <w:rFonts w:cstheme="minorHAnsi"/>
          <w:sz w:val="24"/>
        </w:rPr>
        <w:t xml:space="preserve"> This figure</w:t>
      </w:r>
      <w:r w:rsidR="00D55884">
        <w:rPr>
          <w:rFonts w:cstheme="minorHAnsi"/>
          <w:sz w:val="24"/>
        </w:rPr>
        <w:t xml:space="preserve"> may be compared to that of the Cron</w:t>
      </w:r>
      <w:r w:rsidR="002A47C9">
        <w:rPr>
          <w:rFonts w:cstheme="minorHAnsi"/>
          <w:sz w:val="24"/>
        </w:rPr>
        <w:t>e from</w:t>
      </w:r>
      <w:r w:rsidR="00D55884">
        <w:rPr>
          <w:rFonts w:cstheme="minorHAnsi"/>
          <w:sz w:val="24"/>
        </w:rPr>
        <w:t xml:space="preserve"> various spiritual and pagan belie</w:t>
      </w:r>
      <w:r w:rsidR="002A47C9">
        <w:rPr>
          <w:rFonts w:cstheme="minorHAnsi"/>
          <w:sz w:val="24"/>
        </w:rPr>
        <w:t>f</w:t>
      </w:r>
      <w:r w:rsidR="00D55884">
        <w:rPr>
          <w:rFonts w:cstheme="minorHAnsi"/>
          <w:sz w:val="24"/>
        </w:rPr>
        <w:t>s. The Crone is described</w:t>
      </w:r>
      <w:r w:rsidR="002A47C9">
        <w:rPr>
          <w:rFonts w:cstheme="minorHAnsi"/>
          <w:sz w:val="24"/>
        </w:rPr>
        <w:t xml:space="preserve"> in </w:t>
      </w:r>
      <w:r w:rsidR="002A47C9">
        <w:rPr>
          <w:rFonts w:cstheme="minorHAnsi"/>
          <w:i/>
          <w:sz w:val="24"/>
        </w:rPr>
        <w:t>Sabat Magazine</w:t>
      </w:r>
      <w:r w:rsidR="002A47C9">
        <w:rPr>
          <w:rFonts w:cstheme="minorHAnsi"/>
          <w:sz w:val="24"/>
        </w:rPr>
        <w:t xml:space="preserve"> as “embodying a life lived, [. . .] past caring about patriarchal proprieties” (Krohn et al., 2017)</w:t>
      </w:r>
      <w:r w:rsidR="00EB378D">
        <w:rPr>
          <w:rFonts w:cstheme="minorHAnsi"/>
          <w:sz w:val="24"/>
        </w:rPr>
        <w:t>. This matches the essence of the Great Mother in the sense that female experience and age are valued rather than shunned, and enforces the principle that women should not be subject to an “expiry date” (Tuohy, 2015), but maintain their worth as they age.</w:t>
      </w:r>
    </w:p>
    <w:p w:rsidR="00382131" w:rsidRDefault="009C5490" w:rsidP="00DF3CCE">
      <w:pPr>
        <w:spacing w:line="432" w:lineRule="auto"/>
        <w:rPr>
          <w:rFonts w:cstheme="minorHAnsi"/>
          <w:sz w:val="24"/>
        </w:rPr>
      </w:pPr>
      <w:r>
        <w:rPr>
          <w:rFonts w:cstheme="minorHAnsi"/>
          <w:sz w:val="24"/>
        </w:rPr>
        <w:t>These</w:t>
      </w:r>
      <w:r w:rsidR="00EB378D">
        <w:rPr>
          <w:rFonts w:cstheme="minorHAnsi"/>
          <w:sz w:val="24"/>
        </w:rPr>
        <w:t xml:space="preserve"> varying</w:t>
      </w:r>
      <w:r>
        <w:rPr>
          <w:rFonts w:cstheme="minorHAnsi"/>
          <w:sz w:val="24"/>
        </w:rPr>
        <w:t xml:space="preserve"> p</w:t>
      </w:r>
      <w:r w:rsidR="00215C0E">
        <w:rPr>
          <w:rFonts w:cstheme="minorHAnsi"/>
          <w:sz w:val="24"/>
        </w:rPr>
        <w:t>ortrayal</w:t>
      </w:r>
      <w:r w:rsidR="00EB378D">
        <w:rPr>
          <w:rFonts w:cstheme="minorHAnsi"/>
          <w:sz w:val="24"/>
        </w:rPr>
        <w:t>s</w:t>
      </w:r>
      <w:r w:rsidR="00A75FD8">
        <w:rPr>
          <w:rFonts w:cstheme="minorHAnsi"/>
          <w:sz w:val="24"/>
        </w:rPr>
        <w:t xml:space="preserve"> of</w:t>
      </w:r>
      <w:r>
        <w:rPr>
          <w:rFonts w:cstheme="minorHAnsi"/>
          <w:sz w:val="24"/>
        </w:rPr>
        <w:t xml:space="preserve"> </w:t>
      </w:r>
      <w:r w:rsidR="00A75FD8">
        <w:rPr>
          <w:rFonts w:cstheme="minorHAnsi"/>
          <w:sz w:val="24"/>
        </w:rPr>
        <w:t>female roles</w:t>
      </w:r>
      <w:r>
        <w:rPr>
          <w:rFonts w:cstheme="minorHAnsi"/>
          <w:sz w:val="24"/>
        </w:rPr>
        <w:t xml:space="preserve"> by Hobb</w:t>
      </w:r>
      <w:r w:rsidR="00A75FD8">
        <w:rPr>
          <w:rFonts w:cstheme="minorHAnsi"/>
          <w:sz w:val="24"/>
        </w:rPr>
        <w:t xml:space="preserve"> is</w:t>
      </w:r>
      <w:r w:rsidR="00943457">
        <w:rPr>
          <w:rFonts w:cstheme="minorHAnsi"/>
          <w:sz w:val="24"/>
        </w:rPr>
        <w:t xml:space="preserve"> refreshing and</w:t>
      </w:r>
      <w:r w:rsidR="00A75FD8">
        <w:rPr>
          <w:rFonts w:cstheme="minorHAnsi"/>
          <w:sz w:val="24"/>
        </w:rPr>
        <w:t xml:space="preserve"> thought-provoking, as </w:t>
      </w:r>
      <w:r w:rsidR="00943457">
        <w:rPr>
          <w:rFonts w:cstheme="minorHAnsi"/>
          <w:sz w:val="24"/>
        </w:rPr>
        <w:t xml:space="preserve">in terms of the common </w:t>
      </w:r>
      <w:r w:rsidR="00B831FC">
        <w:rPr>
          <w:rFonts w:cstheme="minorHAnsi"/>
          <w:sz w:val="24"/>
        </w:rPr>
        <w:t>perception</w:t>
      </w:r>
      <w:r w:rsidR="00943457">
        <w:rPr>
          <w:rFonts w:cstheme="minorHAnsi"/>
          <w:sz w:val="24"/>
        </w:rPr>
        <w:t xml:space="preserve"> of strong, respected female characters</w:t>
      </w:r>
      <w:r w:rsidR="00E81BAA">
        <w:rPr>
          <w:rFonts w:cstheme="minorHAnsi"/>
          <w:sz w:val="24"/>
        </w:rPr>
        <w:t>, especially in fantasy fiction</w:t>
      </w:r>
      <w:r w:rsidR="00943457">
        <w:rPr>
          <w:rFonts w:cstheme="minorHAnsi"/>
          <w:sz w:val="24"/>
        </w:rPr>
        <w:t xml:space="preserve">, they are often depicted as </w:t>
      </w:r>
      <w:r w:rsidR="00E81BAA">
        <w:rPr>
          <w:rFonts w:cstheme="minorHAnsi"/>
          <w:sz w:val="24"/>
        </w:rPr>
        <w:t xml:space="preserve">physically strong, </w:t>
      </w:r>
      <w:r w:rsidR="00943457">
        <w:rPr>
          <w:rFonts w:cstheme="minorHAnsi"/>
          <w:sz w:val="24"/>
        </w:rPr>
        <w:t>warrior</w:t>
      </w:r>
      <w:r w:rsidR="00E81BAA">
        <w:rPr>
          <w:rFonts w:cstheme="minorHAnsi"/>
          <w:sz w:val="24"/>
        </w:rPr>
        <w:t xml:space="preserve"> archetypes. </w:t>
      </w:r>
      <w:r w:rsidR="002244F4">
        <w:rPr>
          <w:rFonts w:cstheme="minorHAnsi"/>
          <w:sz w:val="24"/>
        </w:rPr>
        <w:t xml:space="preserve">This type of </w:t>
      </w:r>
      <w:r w:rsidR="00E81BAA">
        <w:rPr>
          <w:rFonts w:cstheme="minorHAnsi"/>
          <w:sz w:val="24"/>
        </w:rPr>
        <w:t>characte</w:t>
      </w:r>
      <w:r w:rsidR="006F4C29">
        <w:rPr>
          <w:rFonts w:cstheme="minorHAnsi"/>
          <w:sz w:val="24"/>
        </w:rPr>
        <w:t>risation correlates with masculine</w:t>
      </w:r>
      <w:r w:rsidR="00B831FC">
        <w:rPr>
          <w:rFonts w:cstheme="minorHAnsi"/>
          <w:sz w:val="24"/>
        </w:rPr>
        <w:t xml:space="preserve"> principles, and thus, when unpaired with a wider range of more diverse female character depictions, may fall into the stale mindset of making women appear strong by masculinising them. This notion</w:t>
      </w:r>
      <w:r w:rsidR="00D21B46">
        <w:rPr>
          <w:rFonts w:cstheme="minorHAnsi"/>
          <w:sz w:val="24"/>
        </w:rPr>
        <w:t xml:space="preserve"> is explored in </w:t>
      </w:r>
      <w:r w:rsidR="00D21B46" w:rsidRPr="00D21B46">
        <w:rPr>
          <w:rFonts w:cstheme="minorHAnsi"/>
          <w:i/>
          <w:sz w:val="24"/>
        </w:rPr>
        <w:t>Women at the Center</w:t>
      </w:r>
      <w:r w:rsidR="00D21B46">
        <w:rPr>
          <w:rFonts w:cstheme="minorHAnsi"/>
          <w:sz w:val="24"/>
        </w:rPr>
        <w:t xml:space="preserve"> by </w:t>
      </w:r>
      <w:r w:rsidR="00A111D8">
        <w:rPr>
          <w:rFonts w:cstheme="minorHAnsi"/>
          <w:sz w:val="24"/>
        </w:rPr>
        <w:t xml:space="preserve">feminist writer and </w:t>
      </w:r>
      <w:r w:rsidR="00264D06">
        <w:rPr>
          <w:rFonts w:cstheme="minorHAnsi"/>
          <w:sz w:val="24"/>
        </w:rPr>
        <w:t>anthropologist</w:t>
      </w:r>
      <w:r w:rsidR="00D21B46">
        <w:rPr>
          <w:rFonts w:cstheme="minorHAnsi"/>
          <w:sz w:val="24"/>
        </w:rPr>
        <w:t xml:space="preserve"> </w:t>
      </w:r>
      <w:r w:rsidR="00264D06">
        <w:rPr>
          <w:rFonts w:cstheme="minorHAnsi"/>
          <w:sz w:val="24"/>
        </w:rPr>
        <w:t>Sanday, who states that:</w:t>
      </w:r>
    </w:p>
    <w:p w:rsidR="007D5CDA" w:rsidRDefault="00382131" w:rsidP="007D5CDA">
      <w:pPr>
        <w:spacing w:line="240" w:lineRule="auto"/>
        <w:ind w:left="720"/>
        <w:rPr>
          <w:rFonts w:cstheme="minorHAnsi"/>
          <w:sz w:val="24"/>
        </w:rPr>
      </w:pPr>
      <w:r>
        <w:rPr>
          <w:rFonts w:cstheme="minorHAnsi"/>
          <w:sz w:val="24"/>
        </w:rPr>
        <w:t>Defining a female-oriented social order as the mirror image of a male form is like saying that women’s contribution to society and culture deserves a special label only if women act and rule like men. (</w:t>
      </w:r>
      <w:r w:rsidR="00DF3CCE">
        <w:rPr>
          <w:rFonts w:cstheme="minorHAnsi"/>
          <w:sz w:val="24"/>
        </w:rPr>
        <w:t xml:space="preserve">Sanday, </w:t>
      </w:r>
      <w:r w:rsidR="006E7574">
        <w:rPr>
          <w:rFonts w:cstheme="minorHAnsi"/>
          <w:sz w:val="24"/>
        </w:rPr>
        <w:t>200</w:t>
      </w:r>
      <w:r w:rsidR="00D21B46">
        <w:rPr>
          <w:rFonts w:cstheme="minorHAnsi"/>
          <w:sz w:val="24"/>
        </w:rPr>
        <w:t>2, p.</w:t>
      </w:r>
      <w:r w:rsidR="006A50B3">
        <w:rPr>
          <w:rFonts w:cstheme="minorHAnsi"/>
          <w:sz w:val="24"/>
        </w:rPr>
        <w:t xml:space="preserve"> </w:t>
      </w:r>
      <w:r>
        <w:rPr>
          <w:rFonts w:cstheme="minorHAnsi"/>
          <w:sz w:val="24"/>
        </w:rPr>
        <w:t>11)</w:t>
      </w:r>
    </w:p>
    <w:p w:rsidR="007D5CDA" w:rsidRDefault="007D5CDA" w:rsidP="007D5CDA">
      <w:pPr>
        <w:spacing w:line="240" w:lineRule="auto"/>
        <w:ind w:left="720"/>
        <w:rPr>
          <w:rFonts w:cstheme="minorHAnsi"/>
          <w:sz w:val="24"/>
        </w:rPr>
      </w:pPr>
    </w:p>
    <w:p w:rsidR="00072020" w:rsidRDefault="008D6729" w:rsidP="007D5CDA">
      <w:pPr>
        <w:spacing w:line="432" w:lineRule="auto"/>
        <w:rPr>
          <w:rFonts w:cstheme="minorHAnsi"/>
          <w:sz w:val="24"/>
        </w:rPr>
      </w:pPr>
      <w:r>
        <w:rPr>
          <w:rFonts w:cstheme="minorHAnsi"/>
          <w:sz w:val="24"/>
        </w:rPr>
        <w:t>This of course, is not to say</w:t>
      </w:r>
      <w:r w:rsidR="006C2980">
        <w:rPr>
          <w:rFonts w:cstheme="minorHAnsi"/>
          <w:sz w:val="24"/>
        </w:rPr>
        <w:t xml:space="preserve"> that physically strong, warrior-like women are invalid representati</w:t>
      </w:r>
      <w:r>
        <w:rPr>
          <w:rFonts w:cstheme="minorHAnsi"/>
          <w:sz w:val="24"/>
        </w:rPr>
        <w:t xml:space="preserve">ons from a feminist perspective. If we strive to separate the idea that physical </w:t>
      </w:r>
      <w:r>
        <w:rPr>
          <w:rFonts w:cstheme="minorHAnsi"/>
          <w:sz w:val="24"/>
        </w:rPr>
        <w:lastRenderedPageBreak/>
        <w:t xml:space="preserve">strength is directly indicative of masculinity, this can only be a progressive thing. What we can nonetheless do, is </w:t>
      </w:r>
      <w:r w:rsidR="006C2980">
        <w:rPr>
          <w:rFonts w:cstheme="minorHAnsi"/>
          <w:sz w:val="24"/>
        </w:rPr>
        <w:t xml:space="preserve">question why this character archetype tends to be somewhat of a default in the construction of </w:t>
      </w:r>
      <w:r>
        <w:rPr>
          <w:rFonts w:cstheme="minorHAnsi"/>
          <w:sz w:val="24"/>
        </w:rPr>
        <w:t>strong and respected</w:t>
      </w:r>
      <w:r w:rsidR="002244F4">
        <w:rPr>
          <w:rFonts w:cstheme="minorHAnsi"/>
          <w:sz w:val="24"/>
        </w:rPr>
        <w:t xml:space="preserve"> female characters, and</w:t>
      </w:r>
      <w:r w:rsidR="00EB3568">
        <w:rPr>
          <w:rFonts w:cstheme="minorHAnsi"/>
          <w:sz w:val="24"/>
        </w:rPr>
        <w:t xml:space="preserve"> ask why </w:t>
      </w:r>
      <w:r w:rsidR="002244F4">
        <w:rPr>
          <w:rFonts w:cstheme="minorHAnsi"/>
          <w:sz w:val="24"/>
        </w:rPr>
        <w:t xml:space="preserve">“womanishness” (Warner, 1996, p. 63) is aligned with weakness – why </w:t>
      </w:r>
      <w:r w:rsidR="00EB3568">
        <w:rPr>
          <w:rFonts w:cstheme="minorHAnsi"/>
          <w:sz w:val="24"/>
        </w:rPr>
        <w:t xml:space="preserve">femininity in itself cannot be </w:t>
      </w:r>
      <w:r w:rsidR="00B167D7">
        <w:rPr>
          <w:rFonts w:cstheme="minorHAnsi"/>
          <w:sz w:val="24"/>
        </w:rPr>
        <w:t>revered and viewed as strong.</w:t>
      </w:r>
    </w:p>
    <w:p w:rsidR="00882517" w:rsidRDefault="00BD572C" w:rsidP="007D5CDA">
      <w:pPr>
        <w:spacing w:line="432" w:lineRule="auto"/>
        <w:rPr>
          <w:rFonts w:cstheme="minorHAnsi"/>
          <w:sz w:val="24"/>
        </w:rPr>
      </w:pPr>
      <w:r>
        <w:rPr>
          <w:rFonts w:cstheme="minorHAnsi"/>
          <w:sz w:val="24"/>
        </w:rPr>
        <w:t xml:space="preserve">In reflection, </w:t>
      </w:r>
      <w:r w:rsidR="00B3013F">
        <w:rPr>
          <w:rFonts w:cstheme="minorHAnsi"/>
          <w:sz w:val="24"/>
        </w:rPr>
        <w:t xml:space="preserve">Hobb’s depiction of female roles through her Outislander women give us one snapshot of a potential social structure. </w:t>
      </w:r>
      <w:r w:rsidR="00C80DBD">
        <w:rPr>
          <w:rFonts w:cstheme="minorHAnsi"/>
          <w:sz w:val="24"/>
        </w:rPr>
        <w:t xml:space="preserve">The beauty of her worldbuilding method is that she can present a number of alternative viewpoints of female characters, and the audience can experience each of them without the limitations of claiming </w:t>
      </w:r>
      <w:r w:rsidR="00214930">
        <w:rPr>
          <w:rFonts w:cstheme="minorHAnsi"/>
          <w:sz w:val="24"/>
        </w:rPr>
        <w:t xml:space="preserve">any </w:t>
      </w:r>
      <w:r w:rsidR="00C80DBD">
        <w:rPr>
          <w:rFonts w:cstheme="minorHAnsi"/>
          <w:sz w:val="24"/>
        </w:rPr>
        <w:t>on</w:t>
      </w:r>
      <w:r w:rsidR="00214930">
        <w:rPr>
          <w:rFonts w:cstheme="minorHAnsi"/>
          <w:sz w:val="24"/>
        </w:rPr>
        <w:t>e aspect as</w:t>
      </w:r>
      <w:r w:rsidR="00C80DBD">
        <w:rPr>
          <w:rFonts w:cstheme="minorHAnsi"/>
          <w:sz w:val="24"/>
        </w:rPr>
        <w:t xml:space="preserve"> right or wrong. The matriarchal </w:t>
      </w:r>
      <w:r w:rsidR="00214930">
        <w:rPr>
          <w:rFonts w:cstheme="minorHAnsi"/>
          <w:sz w:val="24"/>
        </w:rPr>
        <w:t>society of the Outislands offers a thought-provoking and empowering perspective</w:t>
      </w:r>
      <w:r w:rsidR="006867BB">
        <w:rPr>
          <w:rFonts w:cstheme="minorHAnsi"/>
          <w:sz w:val="24"/>
        </w:rPr>
        <w:t xml:space="preserve"> of</w:t>
      </w:r>
      <w:r w:rsidR="00214930">
        <w:rPr>
          <w:rFonts w:cstheme="minorHAnsi"/>
          <w:sz w:val="24"/>
        </w:rPr>
        <w:t xml:space="preserve"> women’s roles, though Hobb does not constrain her representation of women to this singular vision. Indeed, other storylines that take place throughout her wider world show us women under a patriarchal rule who struggle and rebel to varying degrees, as well as women in societies where attitudes towards gender are entirely neutral.</w:t>
      </w:r>
      <w:r w:rsidR="006867BB">
        <w:rPr>
          <w:rFonts w:cstheme="minorHAnsi"/>
          <w:sz w:val="24"/>
        </w:rPr>
        <w:t xml:space="preserve"> These are all valid, necessary and relevant stances.</w:t>
      </w:r>
      <w:r w:rsidR="00214930">
        <w:rPr>
          <w:rFonts w:cstheme="minorHAnsi"/>
          <w:sz w:val="24"/>
        </w:rPr>
        <w:t xml:space="preserve"> Nevertheless, her</w:t>
      </w:r>
      <w:r w:rsidR="006867BB">
        <w:rPr>
          <w:rFonts w:cstheme="minorHAnsi"/>
          <w:sz w:val="24"/>
        </w:rPr>
        <w:t xml:space="preserve"> portrayal of a matriarchy</w:t>
      </w:r>
      <w:r w:rsidR="00214930">
        <w:rPr>
          <w:rFonts w:cstheme="minorHAnsi"/>
          <w:sz w:val="24"/>
        </w:rPr>
        <w:t xml:space="preserve"> as not a reversal of its counter</w:t>
      </w:r>
      <w:r w:rsidR="008D0227">
        <w:rPr>
          <w:rFonts w:cstheme="minorHAnsi"/>
          <w:sz w:val="24"/>
        </w:rPr>
        <w:t xml:space="preserve">part, but an embracing of femininity in itself, is a notion rarely explored in much of our world’s fantasy fiction domain. In a genre whose roots are in creating worlds unlike our own, </w:t>
      </w:r>
      <w:r w:rsidR="00FD3221">
        <w:rPr>
          <w:rFonts w:cstheme="minorHAnsi"/>
          <w:sz w:val="24"/>
        </w:rPr>
        <w:t xml:space="preserve">this </w:t>
      </w:r>
      <w:r w:rsidR="006867BB">
        <w:rPr>
          <w:rFonts w:cstheme="minorHAnsi"/>
          <w:sz w:val="24"/>
        </w:rPr>
        <w:t>perspective is one that surely many would rejoice in seeing embraced by worldbuilders more often.</w:t>
      </w:r>
    </w:p>
    <w:p w:rsidR="00882517" w:rsidRDefault="00882517">
      <w:pPr>
        <w:rPr>
          <w:rFonts w:cstheme="minorHAnsi"/>
          <w:sz w:val="24"/>
        </w:rPr>
      </w:pPr>
      <w:r>
        <w:rPr>
          <w:rFonts w:cstheme="minorHAnsi"/>
          <w:sz w:val="24"/>
        </w:rPr>
        <w:br w:type="page"/>
      </w:r>
    </w:p>
    <w:p w:rsidR="000F50FB" w:rsidRDefault="000F50FB" w:rsidP="000F50FB">
      <w:pPr>
        <w:spacing w:line="360" w:lineRule="auto"/>
        <w:rPr>
          <w:b/>
          <w:sz w:val="32"/>
          <w:szCs w:val="32"/>
        </w:rPr>
      </w:pPr>
      <w:r>
        <w:rPr>
          <w:b/>
          <w:sz w:val="32"/>
          <w:szCs w:val="32"/>
        </w:rPr>
        <w:lastRenderedPageBreak/>
        <w:t>BIBLIOGRAPHY</w:t>
      </w:r>
    </w:p>
    <w:p w:rsidR="00882517" w:rsidRDefault="00882517" w:rsidP="000F50FB">
      <w:pPr>
        <w:spacing w:line="360" w:lineRule="auto"/>
        <w:rPr>
          <w:b/>
          <w:sz w:val="32"/>
          <w:szCs w:val="32"/>
        </w:rPr>
      </w:pPr>
      <w:r>
        <w:rPr>
          <w:sz w:val="24"/>
        </w:rPr>
        <w:t>Bolen, J. (2008) </w:t>
      </w:r>
      <w:r>
        <w:rPr>
          <w:i/>
          <w:iCs/>
          <w:sz w:val="24"/>
        </w:rPr>
        <w:t>Urgent Message from Mother</w:t>
      </w:r>
      <w:r>
        <w:rPr>
          <w:sz w:val="24"/>
        </w:rPr>
        <w:t xml:space="preserve">. San Francisco, CA: </w:t>
      </w:r>
      <w:proofErr w:type="spellStart"/>
      <w:r>
        <w:rPr>
          <w:sz w:val="24"/>
        </w:rPr>
        <w:t>Conari</w:t>
      </w:r>
      <w:proofErr w:type="spellEnd"/>
      <w:r>
        <w:rPr>
          <w:sz w:val="24"/>
        </w:rPr>
        <w:t xml:space="preserve"> Press.</w:t>
      </w:r>
    </w:p>
    <w:p w:rsidR="00882517" w:rsidRDefault="00882517" w:rsidP="000F50FB">
      <w:pPr>
        <w:spacing w:line="360" w:lineRule="auto"/>
        <w:rPr>
          <w:sz w:val="24"/>
        </w:rPr>
      </w:pPr>
      <w:r>
        <w:rPr>
          <w:sz w:val="24"/>
        </w:rPr>
        <w:t>Brooke, T. (2015) </w:t>
      </w:r>
      <w:r>
        <w:rPr>
          <w:i/>
          <w:iCs/>
          <w:sz w:val="24"/>
        </w:rPr>
        <w:t>10 great maps of fantasy worlds</w:t>
      </w:r>
      <w:r>
        <w:rPr>
          <w:sz w:val="24"/>
        </w:rPr>
        <w:t xml:space="preserve"> [Online]. Historical Novels and Epic Fantasy. Available at: https://thomasmdbrooke.com/2015/10/21/10-great-maps-of-fantasy-worlds (Accessed: 20 November 2018).</w:t>
      </w:r>
    </w:p>
    <w:p w:rsidR="00882517" w:rsidRDefault="00882517" w:rsidP="000F50FB">
      <w:pPr>
        <w:spacing w:line="360" w:lineRule="auto"/>
        <w:rPr>
          <w:sz w:val="24"/>
        </w:rPr>
      </w:pPr>
      <w:r>
        <w:rPr>
          <w:sz w:val="24"/>
        </w:rPr>
        <w:t>Gill, S. (1991) </w:t>
      </w:r>
      <w:r>
        <w:rPr>
          <w:i/>
          <w:iCs/>
          <w:sz w:val="24"/>
        </w:rPr>
        <w:t>Mother Earth: An American Story</w:t>
      </w:r>
      <w:r>
        <w:rPr>
          <w:sz w:val="24"/>
        </w:rPr>
        <w:t>. Chicago and London: University of Chicago Press.</w:t>
      </w:r>
    </w:p>
    <w:p w:rsidR="00882517" w:rsidRDefault="00882517" w:rsidP="000F50FB">
      <w:pPr>
        <w:spacing w:line="360" w:lineRule="auto"/>
        <w:rPr>
          <w:sz w:val="24"/>
        </w:rPr>
      </w:pPr>
      <w:r>
        <w:rPr>
          <w:sz w:val="24"/>
        </w:rPr>
        <w:t xml:space="preserve">Hobb, R. (1995-2017) </w:t>
      </w:r>
      <w:proofErr w:type="gramStart"/>
      <w:r>
        <w:rPr>
          <w:i/>
          <w:sz w:val="24"/>
        </w:rPr>
        <w:t>The</w:t>
      </w:r>
      <w:proofErr w:type="gramEnd"/>
      <w:r>
        <w:rPr>
          <w:i/>
          <w:sz w:val="24"/>
        </w:rPr>
        <w:t xml:space="preserve"> Realm of the Elderlings</w:t>
      </w:r>
      <w:r>
        <w:rPr>
          <w:sz w:val="24"/>
        </w:rPr>
        <w:t xml:space="preserve"> [Series]. London: Voyager.</w:t>
      </w:r>
    </w:p>
    <w:p w:rsidR="00882517" w:rsidRDefault="00882517" w:rsidP="000F50FB">
      <w:pPr>
        <w:spacing w:line="360" w:lineRule="auto"/>
        <w:rPr>
          <w:sz w:val="24"/>
        </w:rPr>
      </w:pPr>
      <w:r>
        <w:rPr>
          <w:sz w:val="24"/>
        </w:rPr>
        <w:t>Hobb, R. (2002) </w:t>
      </w:r>
      <w:r>
        <w:rPr>
          <w:i/>
          <w:iCs/>
          <w:sz w:val="24"/>
        </w:rPr>
        <w:t>The Tawny Man Book One – Fool’s Errand</w:t>
      </w:r>
      <w:r>
        <w:rPr>
          <w:sz w:val="24"/>
        </w:rPr>
        <w:t>. London: Voyager.</w:t>
      </w:r>
    </w:p>
    <w:p w:rsidR="00882517" w:rsidRDefault="00882517" w:rsidP="000F50FB">
      <w:pPr>
        <w:spacing w:line="360" w:lineRule="auto"/>
        <w:rPr>
          <w:sz w:val="24"/>
        </w:rPr>
      </w:pPr>
      <w:r>
        <w:rPr>
          <w:sz w:val="24"/>
        </w:rPr>
        <w:t>Hobb, R. (2003) </w:t>
      </w:r>
      <w:proofErr w:type="gramStart"/>
      <w:r>
        <w:rPr>
          <w:i/>
          <w:iCs/>
          <w:sz w:val="24"/>
        </w:rPr>
        <w:t>The</w:t>
      </w:r>
      <w:proofErr w:type="gramEnd"/>
      <w:r>
        <w:rPr>
          <w:i/>
          <w:iCs/>
          <w:sz w:val="24"/>
        </w:rPr>
        <w:t xml:space="preserve"> Tawny Man Book Two – The Golden Fool</w:t>
      </w:r>
      <w:r>
        <w:rPr>
          <w:sz w:val="24"/>
        </w:rPr>
        <w:t>. London: Voyager.</w:t>
      </w:r>
    </w:p>
    <w:p w:rsidR="00882517" w:rsidRDefault="00882517" w:rsidP="000F50FB">
      <w:pPr>
        <w:spacing w:line="360" w:lineRule="auto"/>
        <w:rPr>
          <w:sz w:val="24"/>
        </w:rPr>
      </w:pPr>
      <w:r>
        <w:rPr>
          <w:sz w:val="24"/>
        </w:rPr>
        <w:t>Hobb, R. (2004) </w:t>
      </w:r>
      <w:r>
        <w:rPr>
          <w:i/>
          <w:iCs/>
          <w:sz w:val="24"/>
        </w:rPr>
        <w:t>The Tawny Man Book Three – Fool’s Fate</w:t>
      </w:r>
      <w:r>
        <w:rPr>
          <w:sz w:val="24"/>
        </w:rPr>
        <w:t>. London: Voyager.</w:t>
      </w:r>
    </w:p>
    <w:p w:rsidR="00882517" w:rsidRDefault="00882517" w:rsidP="000F50FB">
      <w:pPr>
        <w:spacing w:line="360" w:lineRule="auto"/>
        <w:rPr>
          <w:sz w:val="24"/>
        </w:rPr>
      </w:pPr>
      <w:r>
        <w:rPr>
          <w:sz w:val="24"/>
        </w:rPr>
        <w:t xml:space="preserve">Howe, J. (2003) </w:t>
      </w:r>
      <w:r>
        <w:rPr>
          <w:i/>
          <w:sz w:val="24"/>
        </w:rPr>
        <w:t>Amulette</w:t>
      </w:r>
      <w:r>
        <w:rPr>
          <w:sz w:val="24"/>
        </w:rPr>
        <w:t xml:space="preserve"> [Illustration]. Available at: https://www.john-howe.com/portfolio/gallery/details.php?image_id=847 (Accessed: 12 December 2018).</w:t>
      </w:r>
    </w:p>
    <w:p w:rsidR="00882517" w:rsidRDefault="00882517" w:rsidP="000F50FB">
      <w:pPr>
        <w:spacing w:line="360" w:lineRule="auto"/>
        <w:rPr>
          <w:sz w:val="24"/>
        </w:rPr>
      </w:pPr>
      <w:r>
        <w:rPr>
          <w:sz w:val="24"/>
        </w:rPr>
        <w:t xml:space="preserve">Krohn, E., Grimm, A., </w:t>
      </w:r>
      <w:proofErr w:type="spellStart"/>
      <w:r>
        <w:rPr>
          <w:sz w:val="24"/>
        </w:rPr>
        <w:t>Myroslava</w:t>
      </w:r>
      <w:proofErr w:type="spellEnd"/>
      <w:r>
        <w:rPr>
          <w:sz w:val="24"/>
        </w:rPr>
        <w:t xml:space="preserve">, H., Grossman, P., </w:t>
      </w:r>
      <w:proofErr w:type="spellStart"/>
      <w:r>
        <w:rPr>
          <w:sz w:val="24"/>
        </w:rPr>
        <w:t>Vatomsky</w:t>
      </w:r>
      <w:proofErr w:type="spellEnd"/>
      <w:r>
        <w:rPr>
          <w:sz w:val="24"/>
        </w:rPr>
        <w:t xml:space="preserve">, S., </w:t>
      </w:r>
      <w:proofErr w:type="spellStart"/>
      <w:r>
        <w:rPr>
          <w:sz w:val="24"/>
        </w:rPr>
        <w:t>Herstik</w:t>
      </w:r>
      <w:proofErr w:type="spellEnd"/>
      <w:r>
        <w:rPr>
          <w:sz w:val="24"/>
        </w:rPr>
        <w:t xml:space="preserve">, G., Taggart, S., </w:t>
      </w:r>
      <w:proofErr w:type="spellStart"/>
      <w:r>
        <w:rPr>
          <w:sz w:val="24"/>
        </w:rPr>
        <w:t>Zunker</w:t>
      </w:r>
      <w:proofErr w:type="spellEnd"/>
      <w:r>
        <w:rPr>
          <w:sz w:val="24"/>
        </w:rPr>
        <w:t xml:space="preserve">, D., Potter, S., O’Neill, E., Troy, R., Holmes, S., and </w:t>
      </w:r>
      <w:proofErr w:type="spellStart"/>
      <w:r>
        <w:rPr>
          <w:sz w:val="24"/>
        </w:rPr>
        <w:t>Opsahl</w:t>
      </w:r>
      <w:proofErr w:type="spellEnd"/>
      <w:r>
        <w:rPr>
          <w:sz w:val="24"/>
        </w:rPr>
        <w:t>, J. (2017) </w:t>
      </w:r>
      <w:r>
        <w:rPr>
          <w:i/>
          <w:iCs/>
          <w:sz w:val="24"/>
        </w:rPr>
        <w:t>Sabat Magazine</w:t>
      </w:r>
      <w:r>
        <w:rPr>
          <w:sz w:val="24"/>
        </w:rPr>
        <w:t xml:space="preserve">, </w:t>
      </w:r>
      <w:r>
        <w:rPr>
          <w:i/>
          <w:sz w:val="24"/>
        </w:rPr>
        <w:t xml:space="preserve">The Crone Issue </w:t>
      </w:r>
      <w:r>
        <w:rPr>
          <w:sz w:val="24"/>
        </w:rPr>
        <w:t>(3).</w:t>
      </w:r>
    </w:p>
    <w:p w:rsidR="00882517" w:rsidRDefault="00882517" w:rsidP="000F50FB">
      <w:pPr>
        <w:spacing w:line="360" w:lineRule="auto"/>
        <w:rPr>
          <w:sz w:val="24"/>
        </w:rPr>
      </w:pPr>
      <w:r>
        <w:rPr>
          <w:sz w:val="24"/>
        </w:rPr>
        <w:t xml:space="preserve">MacKinnon, C. (2006) ‘Are women human?’ </w:t>
      </w:r>
      <w:r>
        <w:rPr>
          <w:i/>
          <w:sz w:val="24"/>
        </w:rPr>
        <w:t xml:space="preserve">The Guardian, </w:t>
      </w:r>
      <w:r>
        <w:rPr>
          <w:sz w:val="24"/>
        </w:rPr>
        <w:t>12</w:t>
      </w:r>
      <w:r>
        <w:rPr>
          <w:sz w:val="24"/>
          <w:vertAlign w:val="superscript"/>
        </w:rPr>
        <w:t>th</w:t>
      </w:r>
      <w:r>
        <w:rPr>
          <w:sz w:val="24"/>
        </w:rPr>
        <w:t xml:space="preserve"> April [Online]. Available at: https://www.theguardian.com/world/2006/apr/12/gender.politicsphilosophyandsociety (Accessed 12 December 2018).</w:t>
      </w:r>
    </w:p>
    <w:p w:rsidR="00882517" w:rsidRDefault="00882517" w:rsidP="000F50FB">
      <w:pPr>
        <w:spacing w:line="360" w:lineRule="auto"/>
        <w:rPr>
          <w:sz w:val="24"/>
        </w:rPr>
      </w:pPr>
      <w:r>
        <w:rPr>
          <w:sz w:val="24"/>
        </w:rPr>
        <w:t>Realm of the Elderlings Map (c. 2015) [Online, artist unknown]. Available at: https://thomasmdbrooke.files.wordpress.com/2015/10/robin_hobb_home-arcord-de.jpg?w=1680 (Accessed: 20 November 2018).</w:t>
      </w:r>
    </w:p>
    <w:p w:rsidR="00882517" w:rsidRDefault="00882517" w:rsidP="000F50FB">
      <w:pPr>
        <w:spacing w:line="360" w:lineRule="auto"/>
        <w:rPr>
          <w:sz w:val="24"/>
        </w:rPr>
      </w:pPr>
      <w:r>
        <w:rPr>
          <w:sz w:val="24"/>
        </w:rPr>
        <w:t>Sanday, P. (2002) </w:t>
      </w:r>
      <w:r>
        <w:rPr>
          <w:i/>
          <w:iCs/>
          <w:sz w:val="24"/>
        </w:rPr>
        <w:t>Women at the Center: Life in a Modern Matriarchy</w:t>
      </w:r>
      <w:r>
        <w:rPr>
          <w:sz w:val="24"/>
        </w:rPr>
        <w:t>. Ithaca, NY: Cornell University Press.</w:t>
      </w:r>
    </w:p>
    <w:p w:rsidR="00882517" w:rsidRDefault="00882517" w:rsidP="000F50FB">
      <w:pPr>
        <w:spacing w:line="360" w:lineRule="auto"/>
        <w:rPr>
          <w:sz w:val="24"/>
        </w:rPr>
      </w:pPr>
      <w:r>
        <w:rPr>
          <w:sz w:val="24"/>
        </w:rPr>
        <w:t>Smith, M. (2016) ‘</w:t>
      </w:r>
      <w:r>
        <w:rPr>
          <w:iCs/>
          <w:sz w:val="24"/>
        </w:rPr>
        <w:t xml:space="preserve">No, you’re not 'hardwired' to stare at women’s breasts’, </w:t>
      </w:r>
      <w:r>
        <w:rPr>
          <w:i/>
          <w:iCs/>
          <w:sz w:val="24"/>
        </w:rPr>
        <w:t xml:space="preserve">The Conversation, </w:t>
      </w:r>
      <w:r>
        <w:rPr>
          <w:iCs/>
          <w:sz w:val="24"/>
        </w:rPr>
        <w:t>31</w:t>
      </w:r>
      <w:r>
        <w:rPr>
          <w:iCs/>
          <w:sz w:val="24"/>
          <w:vertAlign w:val="superscript"/>
        </w:rPr>
        <w:t>st</w:t>
      </w:r>
      <w:r>
        <w:rPr>
          <w:iCs/>
          <w:sz w:val="24"/>
        </w:rPr>
        <w:t xml:space="preserve"> January</w:t>
      </w:r>
      <w:r>
        <w:rPr>
          <w:i/>
          <w:iCs/>
          <w:sz w:val="24"/>
        </w:rPr>
        <w:t xml:space="preserve"> </w:t>
      </w:r>
      <w:r>
        <w:rPr>
          <w:iCs/>
          <w:sz w:val="24"/>
        </w:rPr>
        <w:t>[Online]</w:t>
      </w:r>
      <w:r>
        <w:rPr>
          <w:sz w:val="24"/>
        </w:rPr>
        <w:t>. Available at: https://theconversation.com/no-youre-not-hardwired-to-stare-at-womens-breasts-53449 (Accessed: 5 December 2018).</w:t>
      </w:r>
    </w:p>
    <w:p w:rsidR="00882517" w:rsidRDefault="00882517" w:rsidP="000F50FB">
      <w:pPr>
        <w:spacing w:line="360" w:lineRule="auto"/>
        <w:rPr>
          <w:sz w:val="24"/>
        </w:rPr>
      </w:pPr>
      <w:r>
        <w:rPr>
          <w:sz w:val="24"/>
        </w:rPr>
        <w:lastRenderedPageBreak/>
        <w:t xml:space="preserve">Tuohy, W. (2015) ‘Women have an expiry date? Well f*** that’, </w:t>
      </w:r>
      <w:proofErr w:type="gramStart"/>
      <w:r>
        <w:rPr>
          <w:i/>
          <w:sz w:val="24"/>
        </w:rPr>
        <w:t>The</w:t>
      </w:r>
      <w:proofErr w:type="gramEnd"/>
      <w:r>
        <w:rPr>
          <w:i/>
          <w:sz w:val="24"/>
        </w:rPr>
        <w:t xml:space="preserve"> Daily Telegraph, </w:t>
      </w:r>
      <w:r>
        <w:rPr>
          <w:sz w:val="24"/>
        </w:rPr>
        <w:t>24</w:t>
      </w:r>
      <w:r>
        <w:rPr>
          <w:sz w:val="24"/>
          <w:vertAlign w:val="superscript"/>
        </w:rPr>
        <w:t>th</w:t>
      </w:r>
      <w:r>
        <w:rPr>
          <w:sz w:val="24"/>
        </w:rPr>
        <w:t xml:space="preserve"> April [Online]. Available at: https://www.dailytelegraph.com.au/rendezview/women-have-an-expiry-date-well-f-that/news-story/6c9a20fbc1be6a4edddd1540777ac059 (Accessed 12 December 2018).</w:t>
      </w:r>
    </w:p>
    <w:p w:rsidR="00882517" w:rsidRDefault="00882517" w:rsidP="000F50FB">
      <w:pPr>
        <w:spacing w:line="360" w:lineRule="auto"/>
        <w:rPr>
          <w:sz w:val="24"/>
        </w:rPr>
      </w:pPr>
      <w:r>
        <w:rPr>
          <w:sz w:val="24"/>
        </w:rPr>
        <w:t>Warner, M. (1996) </w:t>
      </w:r>
      <w:r>
        <w:rPr>
          <w:i/>
          <w:iCs/>
          <w:sz w:val="24"/>
        </w:rPr>
        <w:t>Monuments &amp; Maidens: The Allegory of the Female Form</w:t>
      </w:r>
      <w:r>
        <w:rPr>
          <w:sz w:val="24"/>
        </w:rPr>
        <w:t>. London: Vintage.</w:t>
      </w:r>
    </w:p>
    <w:p w:rsidR="00882517" w:rsidRDefault="00882517" w:rsidP="000F50FB">
      <w:pPr>
        <w:spacing w:line="360" w:lineRule="auto"/>
        <w:rPr>
          <w:sz w:val="24"/>
        </w:rPr>
      </w:pPr>
      <w:r>
        <w:rPr>
          <w:sz w:val="24"/>
        </w:rPr>
        <w:t>Young, I. (1980). Throwing Like a Girl: A phenomenology of feminine body comportment motility and spatiality. </w:t>
      </w:r>
      <w:r>
        <w:rPr>
          <w:i/>
          <w:iCs/>
          <w:sz w:val="24"/>
        </w:rPr>
        <w:t>Human Studies</w:t>
      </w:r>
      <w:r>
        <w:rPr>
          <w:sz w:val="24"/>
        </w:rPr>
        <w:t>, 3(1), pp.137-156 [Online]. Available at: https://warwick.ac.uk/fac/arts/english/currentstudents/undergraduate/modules/fulllist/special/transnational/iris_marion_young.pdf (Accessed: 12 December 2018).</w:t>
      </w:r>
    </w:p>
    <w:p w:rsidR="00D21B46" w:rsidRPr="00C52CB2" w:rsidRDefault="00D21B46" w:rsidP="000F50FB">
      <w:pPr>
        <w:spacing w:line="360" w:lineRule="auto"/>
        <w:rPr>
          <w:rFonts w:cstheme="minorHAnsi"/>
          <w:sz w:val="24"/>
        </w:rPr>
      </w:pPr>
    </w:p>
    <w:sectPr w:rsidR="00D21B46" w:rsidRPr="00C52CB2" w:rsidSect="000F50F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25D86" w:rsidRDefault="00B25D86" w:rsidP="00381C65">
      <w:pPr>
        <w:spacing w:after="0" w:line="240" w:lineRule="auto"/>
      </w:pPr>
      <w:r>
        <w:separator/>
      </w:r>
    </w:p>
  </w:endnote>
  <w:endnote w:type="continuationSeparator" w:id="0">
    <w:p w:rsidR="00B25D86" w:rsidRDefault="00B25D86" w:rsidP="00381C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69370929"/>
      <w:docPartObj>
        <w:docPartGallery w:val="Page Numbers (Bottom of Page)"/>
        <w:docPartUnique/>
      </w:docPartObj>
    </w:sdtPr>
    <w:sdtEndPr>
      <w:rPr>
        <w:noProof/>
      </w:rPr>
    </w:sdtEndPr>
    <w:sdtContent>
      <w:p w:rsidR="000F50FB" w:rsidRDefault="000F50FB">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rsidR="00882517" w:rsidRDefault="0088251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25D86" w:rsidRDefault="00B25D86" w:rsidP="00381C65">
      <w:pPr>
        <w:spacing w:after="0" w:line="240" w:lineRule="auto"/>
      </w:pPr>
      <w:r>
        <w:separator/>
      </w:r>
    </w:p>
  </w:footnote>
  <w:footnote w:type="continuationSeparator" w:id="0">
    <w:p w:rsidR="00B25D86" w:rsidRDefault="00B25D86" w:rsidP="00381C6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044EFE"/>
    <w:multiLevelType w:val="hybridMultilevel"/>
    <w:tmpl w:val="4EBE341C"/>
    <w:lvl w:ilvl="0" w:tplc="08090001">
      <w:start w:val="1"/>
      <w:numFmt w:val="bullet"/>
      <w:lvlText w:val=""/>
      <w:lvlJc w:val="left"/>
      <w:pPr>
        <w:ind w:left="4680" w:hanging="360"/>
      </w:pPr>
      <w:rPr>
        <w:rFonts w:ascii="Symbol" w:hAnsi="Symbol"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64FD"/>
    <w:rsid w:val="00001FF7"/>
    <w:rsid w:val="00002EEE"/>
    <w:rsid w:val="00014D26"/>
    <w:rsid w:val="0002507B"/>
    <w:rsid w:val="00050961"/>
    <w:rsid w:val="000566DA"/>
    <w:rsid w:val="00062A0D"/>
    <w:rsid w:val="000678AD"/>
    <w:rsid w:val="00072020"/>
    <w:rsid w:val="0008519F"/>
    <w:rsid w:val="000E7108"/>
    <w:rsid w:val="000F50FB"/>
    <w:rsid w:val="001065D3"/>
    <w:rsid w:val="00122768"/>
    <w:rsid w:val="00124AAB"/>
    <w:rsid w:val="0013551F"/>
    <w:rsid w:val="0013798D"/>
    <w:rsid w:val="001666BF"/>
    <w:rsid w:val="00170D1C"/>
    <w:rsid w:val="00182565"/>
    <w:rsid w:val="00195FE4"/>
    <w:rsid w:val="001A022A"/>
    <w:rsid w:val="001B62E1"/>
    <w:rsid w:val="001C0D19"/>
    <w:rsid w:val="001C6F7C"/>
    <w:rsid w:val="001D14FF"/>
    <w:rsid w:val="001E2F56"/>
    <w:rsid w:val="002060E8"/>
    <w:rsid w:val="002061CC"/>
    <w:rsid w:val="00214930"/>
    <w:rsid w:val="00215C0E"/>
    <w:rsid w:val="002244F4"/>
    <w:rsid w:val="0023023D"/>
    <w:rsid w:val="00263BB3"/>
    <w:rsid w:val="00264D06"/>
    <w:rsid w:val="00276D94"/>
    <w:rsid w:val="002814B4"/>
    <w:rsid w:val="002A47C9"/>
    <w:rsid w:val="002B3E91"/>
    <w:rsid w:val="002C3700"/>
    <w:rsid w:val="002D4E14"/>
    <w:rsid w:val="002F2D82"/>
    <w:rsid w:val="00310A09"/>
    <w:rsid w:val="00330927"/>
    <w:rsid w:val="00342A0D"/>
    <w:rsid w:val="00361377"/>
    <w:rsid w:val="0036787D"/>
    <w:rsid w:val="00381C65"/>
    <w:rsid w:val="00382131"/>
    <w:rsid w:val="0039685F"/>
    <w:rsid w:val="003C1405"/>
    <w:rsid w:val="003C6620"/>
    <w:rsid w:val="003D7E39"/>
    <w:rsid w:val="003E4EBC"/>
    <w:rsid w:val="00411C54"/>
    <w:rsid w:val="00421BA4"/>
    <w:rsid w:val="004274E1"/>
    <w:rsid w:val="00460392"/>
    <w:rsid w:val="00464E4D"/>
    <w:rsid w:val="004D4BC0"/>
    <w:rsid w:val="004D6509"/>
    <w:rsid w:val="004E3690"/>
    <w:rsid w:val="0053227A"/>
    <w:rsid w:val="00553882"/>
    <w:rsid w:val="00571B0C"/>
    <w:rsid w:val="00580506"/>
    <w:rsid w:val="0058362B"/>
    <w:rsid w:val="005B6D51"/>
    <w:rsid w:val="005D4D84"/>
    <w:rsid w:val="005E17A1"/>
    <w:rsid w:val="0063445A"/>
    <w:rsid w:val="00637C8B"/>
    <w:rsid w:val="006401DE"/>
    <w:rsid w:val="006867BB"/>
    <w:rsid w:val="006A50B3"/>
    <w:rsid w:val="006B1FF7"/>
    <w:rsid w:val="006C0FE5"/>
    <w:rsid w:val="006C2980"/>
    <w:rsid w:val="006D3C53"/>
    <w:rsid w:val="006E7574"/>
    <w:rsid w:val="006F4C29"/>
    <w:rsid w:val="00706A81"/>
    <w:rsid w:val="00730D45"/>
    <w:rsid w:val="007810A4"/>
    <w:rsid w:val="007A5B4F"/>
    <w:rsid w:val="007A7BF0"/>
    <w:rsid w:val="007C3342"/>
    <w:rsid w:val="007D08DD"/>
    <w:rsid w:val="007D5CDA"/>
    <w:rsid w:val="007E4C78"/>
    <w:rsid w:val="00811EE5"/>
    <w:rsid w:val="008157C6"/>
    <w:rsid w:val="008329C5"/>
    <w:rsid w:val="00843380"/>
    <w:rsid w:val="008532AE"/>
    <w:rsid w:val="00860578"/>
    <w:rsid w:val="0086448E"/>
    <w:rsid w:val="00871C48"/>
    <w:rsid w:val="00882517"/>
    <w:rsid w:val="008A14FD"/>
    <w:rsid w:val="008A475D"/>
    <w:rsid w:val="008D0227"/>
    <w:rsid w:val="008D03C8"/>
    <w:rsid w:val="008D3E3E"/>
    <w:rsid w:val="008D6729"/>
    <w:rsid w:val="00923C97"/>
    <w:rsid w:val="00937737"/>
    <w:rsid w:val="00943457"/>
    <w:rsid w:val="0095255B"/>
    <w:rsid w:val="00963855"/>
    <w:rsid w:val="00965887"/>
    <w:rsid w:val="009B7DE5"/>
    <w:rsid w:val="009C5490"/>
    <w:rsid w:val="009C5984"/>
    <w:rsid w:val="009D219B"/>
    <w:rsid w:val="009E63ED"/>
    <w:rsid w:val="00A03F46"/>
    <w:rsid w:val="00A077D3"/>
    <w:rsid w:val="00A111D8"/>
    <w:rsid w:val="00A13F19"/>
    <w:rsid w:val="00A75C4B"/>
    <w:rsid w:val="00A75FD8"/>
    <w:rsid w:val="00AB7D10"/>
    <w:rsid w:val="00B167D7"/>
    <w:rsid w:val="00B20BC1"/>
    <w:rsid w:val="00B2482D"/>
    <w:rsid w:val="00B25D86"/>
    <w:rsid w:val="00B3013F"/>
    <w:rsid w:val="00B30B51"/>
    <w:rsid w:val="00B36BF2"/>
    <w:rsid w:val="00B40F2B"/>
    <w:rsid w:val="00B5747A"/>
    <w:rsid w:val="00B831FC"/>
    <w:rsid w:val="00B86A6D"/>
    <w:rsid w:val="00B9496B"/>
    <w:rsid w:val="00B97E12"/>
    <w:rsid w:val="00BD572C"/>
    <w:rsid w:val="00BD6FCF"/>
    <w:rsid w:val="00BE7D04"/>
    <w:rsid w:val="00BF0C19"/>
    <w:rsid w:val="00C13AB7"/>
    <w:rsid w:val="00C164FD"/>
    <w:rsid w:val="00C17364"/>
    <w:rsid w:val="00C35A18"/>
    <w:rsid w:val="00C508BA"/>
    <w:rsid w:val="00C52CB2"/>
    <w:rsid w:val="00C65FCF"/>
    <w:rsid w:val="00C70F19"/>
    <w:rsid w:val="00C80DBD"/>
    <w:rsid w:val="00C84808"/>
    <w:rsid w:val="00CC601A"/>
    <w:rsid w:val="00CD5168"/>
    <w:rsid w:val="00D21B46"/>
    <w:rsid w:val="00D21C57"/>
    <w:rsid w:val="00D376C5"/>
    <w:rsid w:val="00D533A8"/>
    <w:rsid w:val="00D55884"/>
    <w:rsid w:val="00D7593A"/>
    <w:rsid w:val="00D83E56"/>
    <w:rsid w:val="00D865A1"/>
    <w:rsid w:val="00DB2685"/>
    <w:rsid w:val="00DE72E9"/>
    <w:rsid w:val="00DF1F41"/>
    <w:rsid w:val="00DF3CCE"/>
    <w:rsid w:val="00E2452B"/>
    <w:rsid w:val="00E81BAA"/>
    <w:rsid w:val="00E87A2B"/>
    <w:rsid w:val="00EB3568"/>
    <w:rsid w:val="00EB378D"/>
    <w:rsid w:val="00EE6836"/>
    <w:rsid w:val="00F324FA"/>
    <w:rsid w:val="00F51044"/>
    <w:rsid w:val="00F97422"/>
    <w:rsid w:val="00FC7221"/>
    <w:rsid w:val="00FD3221"/>
    <w:rsid w:val="00FF7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79CE8B9-B851-4722-B5F7-2F741D5ED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E2F5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E2F5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88251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F5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E2F56"/>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381C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C65"/>
  </w:style>
  <w:style w:type="paragraph" w:styleId="Footer">
    <w:name w:val="footer"/>
    <w:basedOn w:val="Normal"/>
    <w:link w:val="FooterChar"/>
    <w:uiPriority w:val="99"/>
    <w:unhideWhenUsed/>
    <w:rsid w:val="00381C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C65"/>
  </w:style>
  <w:style w:type="paragraph" w:styleId="ListParagraph">
    <w:name w:val="List Paragraph"/>
    <w:basedOn w:val="Normal"/>
    <w:uiPriority w:val="34"/>
    <w:qFormat/>
    <w:rsid w:val="008D3E3E"/>
    <w:pPr>
      <w:ind w:left="720"/>
      <w:contextualSpacing/>
    </w:pPr>
  </w:style>
  <w:style w:type="character" w:customStyle="1" w:styleId="Heading3Char">
    <w:name w:val="Heading 3 Char"/>
    <w:basedOn w:val="DefaultParagraphFont"/>
    <w:link w:val="Heading3"/>
    <w:uiPriority w:val="9"/>
    <w:semiHidden/>
    <w:rsid w:val="00882517"/>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334195">
      <w:bodyDiv w:val="1"/>
      <w:marLeft w:val="0"/>
      <w:marRight w:val="0"/>
      <w:marTop w:val="0"/>
      <w:marBottom w:val="0"/>
      <w:divBdr>
        <w:top w:val="none" w:sz="0" w:space="0" w:color="auto"/>
        <w:left w:val="none" w:sz="0" w:space="0" w:color="auto"/>
        <w:bottom w:val="none" w:sz="0" w:space="0" w:color="auto"/>
        <w:right w:val="none" w:sz="0" w:space="0" w:color="auto"/>
      </w:divBdr>
    </w:div>
    <w:div w:id="2051105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75F60-2D9B-487D-94A3-AE93626A9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29120</TotalTime>
  <Pages>10</Pages>
  <Words>2313</Words>
  <Characters>13190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dc:creator>
  <cp:keywords/>
  <dc:description/>
  <cp:lastModifiedBy>Lily</cp:lastModifiedBy>
  <cp:revision>72</cp:revision>
  <dcterms:created xsi:type="dcterms:W3CDTF">2018-11-03T13:19:00Z</dcterms:created>
  <dcterms:modified xsi:type="dcterms:W3CDTF">2018-12-12T21:10:00Z</dcterms:modified>
</cp:coreProperties>
</file>