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2F8A84" w14:textId="77777777" w:rsidR="00BF2504" w:rsidRPr="00E62411" w:rsidRDefault="00BF2504"/>
    <w:p w14:paraId="3EE1C85D" w14:textId="77777777" w:rsidR="00BF2504" w:rsidRPr="00E62411" w:rsidRDefault="00BF2504">
      <w:pPr>
        <w:spacing w:after="160" w:line="360" w:lineRule="auto"/>
        <w:jc w:val="center"/>
        <w:rPr>
          <w:rFonts w:eastAsia="Aptos"/>
          <w:b/>
          <w:sz w:val="28"/>
          <w:szCs w:val="28"/>
        </w:rPr>
      </w:pPr>
    </w:p>
    <w:p w14:paraId="76D06C87" w14:textId="77777777" w:rsidR="00BF2504" w:rsidRPr="00E62411" w:rsidRDefault="00BF2504">
      <w:pPr>
        <w:spacing w:after="160" w:line="360" w:lineRule="auto"/>
        <w:jc w:val="center"/>
        <w:rPr>
          <w:rFonts w:eastAsia="Aptos"/>
          <w:b/>
          <w:sz w:val="28"/>
          <w:szCs w:val="28"/>
        </w:rPr>
      </w:pPr>
    </w:p>
    <w:p w14:paraId="34E06198" w14:textId="77777777" w:rsidR="00BF2504" w:rsidRPr="00E62411" w:rsidRDefault="00BF2504">
      <w:pPr>
        <w:spacing w:after="160" w:line="360" w:lineRule="auto"/>
        <w:jc w:val="center"/>
        <w:rPr>
          <w:rFonts w:eastAsia="Aptos"/>
          <w:b/>
          <w:sz w:val="32"/>
          <w:szCs w:val="32"/>
        </w:rPr>
      </w:pPr>
    </w:p>
    <w:p w14:paraId="1F0CC2F0" w14:textId="77777777" w:rsidR="00BF2504" w:rsidRPr="00E62411" w:rsidRDefault="00B96BC3">
      <w:pPr>
        <w:spacing w:after="160" w:line="360" w:lineRule="auto"/>
        <w:jc w:val="center"/>
        <w:rPr>
          <w:rFonts w:eastAsia="Aptos"/>
          <w:b/>
          <w:sz w:val="32"/>
          <w:szCs w:val="32"/>
        </w:rPr>
      </w:pPr>
      <w:r w:rsidRPr="00E62411">
        <w:rPr>
          <w:rFonts w:eastAsia="Aptos"/>
          <w:b/>
          <w:sz w:val="32"/>
          <w:szCs w:val="32"/>
        </w:rPr>
        <w:t>Course: BSc (Hons) Health and Social Care</w:t>
      </w:r>
    </w:p>
    <w:p w14:paraId="479F25F0" w14:textId="77777777" w:rsidR="00BF2504" w:rsidRPr="00E62411" w:rsidRDefault="00B96BC3">
      <w:pPr>
        <w:spacing w:after="160" w:line="360" w:lineRule="auto"/>
        <w:jc w:val="center"/>
        <w:rPr>
          <w:rFonts w:eastAsia="Aptos"/>
          <w:b/>
          <w:sz w:val="32"/>
          <w:szCs w:val="32"/>
        </w:rPr>
      </w:pPr>
      <w:r w:rsidRPr="00E62411">
        <w:rPr>
          <w:rFonts w:eastAsia="Aptos"/>
          <w:b/>
          <w:sz w:val="32"/>
          <w:szCs w:val="32"/>
        </w:rPr>
        <w:t>Module: Independent Project (BMHP6020_BIRM)</w:t>
      </w:r>
    </w:p>
    <w:p w14:paraId="3F7F3D3B" w14:textId="77777777" w:rsidR="00BF2504" w:rsidRPr="00E62411" w:rsidRDefault="00BF2504">
      <w:pPr>
        <w:spacing w:after="160" w:line="360" w:lineRule="auto"/>
        <w:jc w:val="center"/>
        <w:rPr>
          <w:rFonts w:eastAsia="Aptos"/>
          <w:sz w:val="32"/>
          <w:szCs w:val="32"/>
        </w:rPr>
      </w:pPr>
    </w:p>
    <w:p w14:paraId="0F5CE07F" w14:textId="77777777" w:rsidR="00BF2504" w:rsidRPr="00E62411" w:rsidRDefault="00B96BC3">
      <w:pPr>
        <w:spacing w:after="160" w:line="360" w:lineRule="auto"/>
        <w:jc w:val="center"/>
        <w:rPr>
          <w:rFonts w:eastAsia="Aptos"/>
          <w:sz w:val="32"/>
          <w:szCs w:val="32"/>
        </w:rPr>
      </w:pPr>
      <w:r w:rsidRPr="00E62411">
        <w:rPr>
          <w:rFonts w:eastAsia="Aptos"/>
          <w:b/>
          <w:sz w:val="32"/>
          <w:szCs w:val="32"/>
        </w:rPr>
        <w:t xml:space="preserve">Component 1: </w:t>
      </w:r>
      <w:r w:rsidRPr="00E62411">
        <w:rPr>
          <w:rFonts w:eastAsia="Aptos"/>
          <w:sz w:val="32"/>
          <w:szCs w:val="32"/>
        </w:rPr>
        <w:t xml:space="preserve">Element 1 - Project Proposal </w:t>
      </w:r>
    </w:p>
    <w:p w14:paraId="66492D0F" w14:textId="3DB819EE" w:rsidR="00C8681A" w:rsidRPr="00E62411" w:rsidRDefault="00C8681A">
      <w:pPr>
        <w:spacing w:after="160" w:line="360" w:lineRule="auto"/>
        <w:jc w:val="center"/>
        <w:rPr>
          <w:rFonts w:eastAsia="Aptos"/>
          <w:b/>
          <w:color w:val="000000" w:themeColor="text1"/>
          <w:sz w:val="32"/>
          <w:szCs w:val="32"/>
        </w:rPr>
      </w:pPr>
      <w:r w:rsidRPr="00E62411">
        <w:rPr>
          <w:b/>
          <w:bCs/>
          <w:i/>
          <w:iCs/>
          <w:color w:val="000000" w:themeColor="text1"/>
          <w:sz w:val="24"/>
          <w:szCs w:val="24"/>
        </w:rPr>
        <w:t xml:space="preserve">My project title: Socioeconomic Inequalities and Access to Healthcare in the UK: An investigation into </w:t>
      </w:r>
      <w:r w:rsidR="00B4148A" w:rsidRPr="00E62411">
        <w:rPr>
          <w:b/>
          <w:bCs/>
          <w:i/>
          <w:iCs/>
          <w:color w:val="000000" w:themeColor="text1"/>
          <w:sz w:val="24"/>
          <w:szCs w:val="24"/>
        </w:rPr>
        <w:t>the ways</w:t>
      </w:r>
      <w:r w:rsidRPr="00E62411">
        <w:rPr>
          <w:b/>
          <w:bCs/>
          <w:i/>
          <w:iCs/>
          <w:color w:val="000000" w:themeColor="text1"/>
          <w:sz w:val="24"/>
          <w:szCs w:val="24"/>
        </w:rPr>
        <w:t xml:space="preserve"> socioeconomic status </w:t>
      </w:r>
      <w:r w:rsidR="00B4148A" w:rsidRPr="00E62411">
        <w:rPr>
          <w:b/>
          <w:bCs/>
          <w:i/>
          <w:iCs/>
          <w:color w:val="000000" w:themeColor="text1"/>
          <w:sz w:val="24"/>
          <w:szCs w:val="24"/>
        </w:rPr>
        <w:t>impacts</w:t>
      </w:r>
      <w:r w:rsidRPr="00E62411">
        <w:rPr>
          <w:b/>
          <w:bCs/>
          <w:i/>
          <w:iCs/>
          <w:color w:val="000000" w:themeColor="text1"/>
          <w:sz w:val="24"/>
          <w:szCs w:val="24"/>
        </w:rPr>
        <w:t xml:space="preserve"> access to primary healthcare services </w:t>
      </w:r>
      <w:r w:rsidR="00B4148A" w:rsidRPr="00E62411">
        <w:rPr>
          <w:b/>
          <w:bCs/>
          <w:i/>
          <w:iCs/>
          <w:color w:val="000000" w:themeColor="text1"/>
          <w:sz w:val="24"/>
          <w:szCs w:val="24"/>
        </w:rPr>
        <w:t>in</w:t>
      </w:r>
      <w:r w:rsidRPr="00E62411">
        <w:rPr>
          <w:b/>
          <w:bCs/>
          <w:i/>
          <w:iCs/>
          <w:color w:val="000000" w:themeColor="text1"/>
          <w:sz w:val="24"/>
          <w:szCs w:val="24"/>
        </w:rPr>
        <w:t xml:space="preserve"> the NHS</w:t>
      </w:r>
    </w:p>
    <w:p w14:paraId="791D165D" w14:textId="77777777" w:rsidR="00BF2504" w:rsidRPr="00E62411" w:rsidRDefault="00BF2504">
      <w:pPr>
        <w:spacing w:after="160" w:line="360" w:lineRule="auto"/>
        <w:rPr>
          <w:rFonts w:eastAsia="Aptos"/>
          <w:sz w:val="32"/>
          <w:szCs w:val="32"/>
        </w:rPr>
      </w:pPr>
    </w:p>
    <w:p w14:paraId="6BEFF0C2" w14:textId="77777777" w:rsidR="00BF2504" w:rsidRPr="00E62411" w:rsidRDefault="00BF2504">
      <w:pPr>
        <w:spacing w:after="160" w:line="360" w:lineRule="auto"/>
        <w:rPr>
          <w:rFonts w:eastAsia="Aptos"/>
          <w:sz w:val="32"/>
          <w:szCs w:val="32"/>
        </w:rPr>
      </w:pPr>
    </w:p>
    <w:p w14:paraId="6EF42FCB" w14:textId="14616C82" w:rsidR="00BF2504" w:rsidRPr="00E62411" w:rsidRDefault="00B96BC3">
      <w:pPr>
        <w:spacing w:after="160" w:line="360" w:lineRule="auto"/>
        <w:rPr>
          <w:rFonts w:eastAsia="Aptos"/>
          <w:sz w:val="32"/>
          <w:szCs w:val="32"/>
        </w:rPr>
      </w:pPr>
      <w:r w:rsidRPr="00E62411">
        <w:rPr>
          <w:rFonts w:eastAsia="Aptos"/>
          <w:b/>
          <w:sz w:val="32"/>
          <w:szCs w:val="32"/>
        </w:rPr>
        <w:t>Student ID</w:t>
      </w:r>
      <w:r w:rsidRPr="00E62411">
        <w:rPr>
          <w:rFonts w:eastAsia="Aptos"/>
          <w:sz w:val="32"/>
          <w:szCs w:val="32"/>
        </w:rPr>
        <w:t xml:space="preserve">: </w:t>
      </w:r>
      <w:r w:rsidR="007D750E" w:rsidRPr="007D750E">
        <w:rPr>
          <w:rFonts w:eastAsia="Aptos"/>
          <w:sz w:val="32"/>
          <w:szCs w:val="32"/>
        </w:rPr>
        <w:t>2224703</w:t>
      </w:r>
    </w:p>
    <w:p w14:paraId="28DA7F8D" w14:textId="77777777" w:rsidR="00BF2504" w:rsidRPr="00E62411" w:rsidRDefault="00BF2504">
      <w:pPr>
        <w:spacing w:after="160" w:line="360" w:lineRule="auto"/>
        <w:rPr>
          <w:rFonts w:eastAsia="Aptos"/>
          <w:sz w:val="32"/>
          <w:szCs w:val="32"/>
        </w:rPr>
      </w:pPr>
    </w:p>
    <w:p w14:paraId="615C00FD" w14:textId="0461A16E" w:rsidR="00BF2504" w:rsidRPr="00E62411" w:rsidRDefault="00B96BC3">
      <w:pPr>
        <w:spacing w:after="160" w:line="360" w:lineRule="auto"/>
        <w:rPr>
          <w:rFonts w:eastAsia="Aptos"/>
          <w:sz w:val="32"/>
          <w:szCs w:val="32"/>
        </w:rPr>
      </w:pPr>
      <w:r w:rsidRPr="00E62411">
        <w:rPr>
          <w:rFonts w:eastAsia="Aptos"/>
          <w:b/>
          <w:sz w:val="32"/>
          <w:szCs w:val="32"/>
        </w:rPr>
        <w:t>Student Name</w:t>
      </w:r>
      <w:r w:rsidRPr="00E62411">
        <w:rPr>
          <w:rFonts w:eastAsia="Aptos"/>
          <w:sz w:val="32"/>
          <w:szCs w:val="32"/>
        </w:rPr>
        <w:t xml:space="preserve">: </w:t>
      </w:r>
      <w:r w:rsidR="007D750E">
        <w:rPr>
          <w:rFonts w:eastAsia="Aptos"/>
          <w:sz w:val="32"/>
          <w:szCs w:val="32"/>
        </w:rPr>
        <w:t>Rafaela Marolicaru</w:t>
      </w:r>
    </w:p>
    <w:p w14:paraId="219ECFAA" w14:textId="77777777" w:rsidR="00BF2504" w:rsidRPr="00E62411" w:rsidRDefault="00BF2504">
      <w:pPr>
        <w:spacing w:after="160" w:line="360" w:lineRule="auto"/>
        <w:rPr>
          <w:rFonts w:eastAsia="Aptos"/>
          <w:sz w:val="28"/>
          <w:szCs w:val="28"/>
        </w:rPr>
      </w:pPr>
    </w:p>
    <w:p w14:paraId="649179DB" w14:textId="77777777" w:rsidR="00BF2504" w:rsidRPr="00E62411" w:rsidRDefault="00BF2504">
      <w:pPr>
        <w:spacing w:after="160" w:line="360" w:lineRule="auto"/>
        <w:rPr>
          <w:rFonts w:eastAsia="Aptos"/>
          <w:sz w:val="24"/>
          <w:szCs w:val="24"/>
        </w:rPr>
      </w:pPr>
    </w:p>
    <w:p w14:paraId="3BFCC33D" w14:textId="77777777" w:rsidR="00BF2504" w:rsidRPr="00E62411" w:rsidRDefault="00B96BC3">
      <w:pPr>
        <w:spacing w:after="160" w:line="360" w:lineRule="auto"/>
        <w:rPr>
          <w:rFonts w:eastAsia="Aptos"/>
          <w:sz w:val="24"/>
          <w:szCs w:val="24"/>
        </w:rPr>
      </w:pPr>
      <w:r w:rsidRPr="00E62411">
        <w:br w:type="page"/>
      </w:r>
    </w:p>
    <w:sdt>
      <w:sdtPr>
        <w:rPr>
          <w:rFonts w:ascii="Arial" w:eastAsia="Arial" w:hAnsi="Arial" w:cs="Arial"/>
          <w:color w:val="000000" w:themeColor="text1"/>
          <w:sz w:val="22"/>
          <w:szCs w:val="22"/>
          <w:lang w:val="en-GB" w:eastAsia="en-IN"/>
        </w:rPr>
        <w:id w:val="-1390109519"/>
        <w:docPartObj>
          <w:docPartGallery w:val="Table of Contents"/>
          <w:docPartUnique/>
        </w:docPartObj>
      </w:sdtPr>
      <w:sdtEndPr>
        <w:rPr>
          <w:b/>
          <w:bCs/>
          <w:noProof/>
        </w:rPr>
      </w:sdtEndPr>
      <w:sdtContent>
        <w:p w14:paraId="57B3C91D" w14:textId="36007F89" w:rsidR="009E745C" w:rsidRPr="00E62411" w:rsidRDefault="009E745C" w:rsidP="009E745C">
          <w:pPr>
            <w:pStyle w:val="TOCHeading"/>
            <w:spacing w:line="360" w:lineRule="auto"/>
            <w:jc w:val="center"/>
            <w:rPr>
              <w:rFonts w:ascii="Arial" w:hAnsi="Arial" w:cs="Arial"/>
              <w:b/>
              <w:bCs/>
              <w:color w:val="000000" w:themeColor="text1"/>
            </w:rPr>
          </w:pPr>
          <w:r w:rsidRPr="00E62411">
            <w:rPr>
              <w:rFonts w:ascii="Arial" w:hAnsi="Arial" w:cs="Arial"/>
              <w:b/>
              <w:bCs/>
              <w:color w:val="000000" w:themeColor="text1"/>
            </w:rPr>
            <w:t>Table of Contents</w:t>
          </w:r>
        </w:p>
        <w:p w14:paraId="64335216" w14:textId="44CF9DED" w:rsidR="009E745C" w:rsidRPr="00E62411" w:rsidRDefault="009E745C" w:rsidP="009E745C">
          <w:pPr>
            <w:pStyle w:val="TOC2"/>
            <w:tabs>
              <w:tab w:val="right" w:leader="dot" w:pos="9019"/>
            </w:tabs>
            <w:spacing w:line="360" w:lineRule="auto"/>
            <w:rPr>
              <w:noProof/>
              <w:color w:val="000000" w:themeColor="text1"/>
            </w:rPr>
          </w:pPr>
          <w:r w:rsidRPr="00E62411">
            <w:rPr>
              <w:color w:val="000000" w:themeColor="text1"/>
            </w:rPr>
            <w:fldChar w:fldCharType="begin"/>
          </w:r>
          <w:r w:rsidRPr="00E62411">
            <w:rPr>
              <w:color w:val="000000" w:themeColor="text1"/>
            </w:rPr>
            <w:instrText xml:space="preserve"> TOC \o "1-3" \h \z \u </w:instrText>
          </w:r>
          <w:r w:rsidRPr="00E62411">
            <w:rPr>
              <w:color w:val="000000" w:themeColor="text1"/>
            </w:rPr>
            <w:fldChar w:fldCharType="separate"/>
          </w:r>
          <w:hyperlink w:anchor="_Toc211299469" w:history="1">
            <w:r w:rsidRPr="00E62411">
              <w:rPr>
                <w:rStyle w:val="Hyperlink"/>
                <w:rFonts w:eastAsia="Aptos"/>
                <w:b/>
                <w:i/>
                <w:noProof/>
                <w:color w:val="000000" w:themeColor="text1"/>
              </w:rPr>
              <w:t>1) Aim:</w:t>
            </w:r>
            <w:r w:rsidRPr="00E62411">
              <w:rPr>
                <w:noProof/>
                <w:webHidden/>
                <w:color w:val="000000" w:themeColor="text1"/>
              </w:rPr>
              <w:tab/>
            </w:r>
            <w:r w:rsidRPr="00E62411">
              <w:rPr>
                <w:noProof/>
                <w:webHidden/>
                <w:color w:val="000000" w:themeColor="text1"/>
              </w:rPr>
              <w:fldChar w:fldCharType="begin"/>
            </w:r>
            <w:r w:rsidRPr="00E62411">
              <w:rPr>
                <w:noProof/>
                <w:webHidden/>
                <w:color w:val="000000" w:themeColor="text1"/>
              </w:rPr>
              <w:instrText xml:space="preserve"> PAGEREF _Toc211299469 \h </w:instrText>
            </w:r>
            <w:r w:rsidRPr="00E62411">
              <w:rPr>
                <w:noProof/>
                <w:webHidden/>
                <w:color w:val="000000" w:themeColor="text1"/>
              </w:rPr>
            </w:r>
            <w:r w:rsidRPr="00E62411">
              <w:rPr>
                <w:noProof/>
                <w:webHidden/>
                <w:color w:val="000000" w:themeColor="text1"/>
              </w:rPr>
              <w:fldChar w:fldCharType="separate"/>
            </w:r>
            <w:r w:rsidRPr="00E62411">
              <w:rPr>
                <w:noProof/>
                <w:webHidden/>
                <w:color w:val="000000" w:themeColor="text1"/>
              </w:rPr>
              <w:t>2</w:t>
            </w:r>
            <w:r w:rsidRPr="00E62411">
              <w:rPr>
                <w:noProof/>
                <w:webHidden/>
                <w:color w:val="000000" w:themeColor="text1"/>
              </w:rPr>
              <w:fldChar w:fldCharType="end"/>
            </w:r>
          </w:hyperlink>
        </w:p>
        <w:p w14:paraId="1FE0EFFC" w14:textId="19AA004E" w:rsidR="009E745C" w:rsidRPr="00E62411" w:rsidRDefault="009E745C" w:rsidP="009E745C">
          <w:pPr>
            <w:pStyle w:val="TOC2"/>
            <w:tabs>
              <w:tab w:val="right" w:leader="dot" w:pos="9019"/>
            </w:tabs>
            <w:spacing w:line="360" w:lineRule="auto"/>
            <w:rPr>
              <w:noProof/>
              <w:color w:val="000000" w:themeColor="text1"/>
            </w:rPr>
          </w:pPr>
          <w:hyperlink w:anchor="_Toc211299470" w:history="1">
            <w:r w:rsidRPr="00E62411">
              <w:rPr>
                <w:rStyle w:val="Hyperlink"/>
                <w:rFonts w:eastAsia="Aptos"/>
                <w:b/>
                <w:i/>
                <w:noProof/>
                <w:color w:val="000000" w:themeColor="text1"/>
              </w:rPr>
              <w:t>2) Objectives:</w:t>
            </w:r>
            <w:r w:rsidRPr="00E62411">
              <w:rPr>
                <w:noProof/>
                <w:webHidden/>
                <w:color w:val="000000" w:themeColor="text1"/>
              </w:rPr>
              <w:tab/>
            </w:r>
            <w:r w:rsidRPr="00E62411">
              <w:rPr>
                <w:noProof/>
                <w:webHidden/>
                <w:color w:val="000000" w:themeColor="text1"/>
              </w:rPr>
              <w:fldChar w:fldCharType="begin"/>
            </w:r>
            <w:r w:rsidRPr="00E62411">
              <w:rPr>
                <w:noProof/>
                <w:webHidden/>
                <w:color w:val="000000" w:themeColor="text1"/>
              </w:rPr>
              <w:instrText xml:space="preserve"> PAGEREF _Toc211299470 \h </w:instrText>
            </w:r>
            <w:r w:rsidRPr="00E62411">
              <w:rPr>
                <w:noProof/>
                <w:webHidden/>
                <w:color w:val="000000" w:themeColor="text1"/>
              </w:rPr>
            </w:r>
            <w:r w:rsidRPr="00E62411">
              <w:rPr>
                <w:noProof/>
                <w:webHidden/>
                <w:color w:val="000000" w:themeColor="text1"/>
              </w:rPr>
              <w:fldChar w:fldCharType="separate"/>
            </w:r>
            <w:r w:rsidRPr="00E62411">
              <w:rPr>
                <w:noProof/>
                <w:webHidden/>
                <w:color w:val="000000" w:themeColor="text1"/>
              </w:rPr>
              <w:t>2</w:t>
            </w:r>
            <w:r w:rsidRPr="00E62411">
              <w:rPr>
                <w:noProof/>
                <w:webHidden/>
                <w:color w:val="000000" w:themeColor="text1"/>
              </w:rPr>
              <w:fldChar w:fldCharType="end"/>
            </w:r>
          </w:hyperlink>
        </w:p>
        <w:p w14:paraId="13634FCC" w14:textId="393CBF5B" w:rsidR="009E745C" w:rsidRPr="00E62411" w:rsidRDefault="009E745C" w:rsidP="009E745C">
          <w:pPr>
            <w:pStyle w:val="TOC2"/>
            <w:tabs>
              <w:tab w:val="right" w:leader="dot" w:pos="9019"/>
            </w:tabs>
            <w:spacing w:line="360" w:lineRule="auto"/>
            <w:rPr>
              <w:noProof/>
              <w:color w:val="000000" w:themeColor="text1"/>
            </w:rPr>
          </w:pPr>
          <w:hyperlink w:anchor="_Toc211299471" w:history="1">
            <w:r w:rsidRPr="00E62411">
              <w:rPr>
                <w:rStyle w:val="Hyperlink"/>
                <w:rFonts w:eastAsia="Aptos"/>
                <w:b/>
                <w:i/>
                <w:noProof/>
                <w:color w:val="000000" w:themeColor="text1"/>
              </w:rPr>
              <w:t>3) Background/Rationale:</w:t>
            </w:r>
            <w:r w:rsidRPr="00E62411">
              <w:rPr>
                <w:noProof/>
                <w:webHidden/>
                <w:color w:val="000000" w:themeColor="text1"/>
              </w:rPr>
              <w:tab/>
            </w:r>
            <w:r w:rsidRPr="00E62411">
              <w:rPr>
                <w:noProof/>
                <w:webHidden/>
                <w:color w:val="000000" w:themeColor="text1"/>
              </w:rPr>
              <w:fldChar w:fldCharType="begin"/>
            </w:r>
            <w:r w:rsidRPr="00E62411">
              <w:rPr>
                <w:noProof/>
                <w:webHidden/>
                <w:color w:val="000000" w:themeColor="text1"/>
              </w:rPr>
              <w:instrText xml:space="preserve"> PAGEREF _Toc211299471 \h </w:instrText>
            </w:r>
            <w:r w:rsidRPr="00E62411">
              <w:rPr>
                <w:noProof/>
                <w:webHidden/>
                <w:color w:val="000000" w:themeColor="text1"/>
              </w:rPr>
            </w:r>
            <w:r w:rsidRPr="00E62411">
              <w:rPr>
                <w:noProof/>
                <w:webHidden/>
                <w:color w:val="000000" w:themeColor="text1"/>
              </w:rPr>
              <w:fldChar w:fldCharType="separate"/>
            </w:r>
            <w:r w:rsidRPr="00E62411">
              <w:rPr>
                <w:noProof/>
                <w:webHidden/>
                <w:color w:val="000000" w:themeColor="text1"/>
              </w:rPr>
              <w:t>2</w:t>
            </w:r>
            <w:r w:rsidRPr="00E62411">
              <w:rPr>
                <w:noProof/>
                <w:webHidden/>
                <w:color w:val="000000" w:themeColor="text1"/>
              </w:rPr>
              <w:fldChar w:fldCharType="end"/>
            </w:r>
          </w:hyperlink>
        </w:p>
        <w:p w14:paraId="63F8EFE4" w14:textId="2E38BD3A" w:rsidR="009E745C" w:rsidRPr="00E62411" w:rsidRDefault="009E745C" w:rsidP="009E745C">
          <w:pPr>
            <w:pStyle w:val="TOC2"/>
            <w:tabs>
              <w:tab w:val="right" w:leader="dot" w:pos="9019"/>
            </w:tabs>
            <w:spacing w:line="360" w:lineRule="auto"/>
            <w:rPr>
              <w:noProof/>
              <w:color w:val="000000" w:themeColor="text1"/>
            </w:rPr>
          </w:pPr>
          <w:hyperlink w:anchor="_Toc211299472" w:history="1">
            <w:r w:rsidRPr="00E62411">
              <w:rPr>
                <w:rStyle w:val="Hyperlink"/>
                <w:rFonts w:eastAsia="Aptos"/>
                <w:b/>
                <w:i/>
                <w:noProof/>
                <w:color w:val="000000" w:themeColor="text1"/>
              </w:rPr>
              <w:t>4) Methods:</w:t>
            </w:r>
            <w:r w:rsidRPr="00E62411">
              <w:rPr>
                <w:noProof/>
                <w:webHidden/>
                <w:color w:val="000000" w:themeColor="text1"/>
              </w:rPr>
              <w:tab/>
            </w:r>
            <w:r w:rsidRPr="00E62411">
              <w:rPr>
                <w:noProof/>
                <w:webHidden/>
                <w:color w:val="000000" w:themeColor="text1"/>
              </w:rPr>
              <w:fldChar w:fldCharType="begin"/>
            </w:r>
            <w:r w:rsidRPr="00E62411">
              <w:rPr>
                <w:noProof/>
                <w:webHidden/>
                <w:color w:val="000000" w:themeColor="text1"/>
              </w:rPr>
              <w:instrText xml:space="preserve"> PAGEREF _Toc211299472 \h </w:instrText>
            </w:r>
            <w:r w:rsidRPr="00E62411">
              <w:rPr>
                <w:noProof/>
                <w:webHidden/>
                <w:color w:val="000000" w:themeColor="text1"/>
              </w:rPr>
            </w:r>
            <w:r w:rsidRPr="00E62411">
              <w:rPr>
                <w:noProof/>
                <w:webHidden/>
                <w:color w:val="000000" w:themeColor="text1"/>
              </w:rPr>
              <w:fldChar w:fldCharType="separate"/>
            </w:r>
            <w:r w:rsidRPr="00E62411">
              <w:rPr>
                <w:noProof/>
                <w:webHidden/>
                <w:color w:val="000000" w:themeColor="text1"/>
              </w:rPr>
              <w:t>3</w:t>
            </w:r>
            <w:r w:rsidRPr="00E62411">
              <w:rPr>
                <w:noProof/>
                <w:webHidden/>
                <w:color w:val="000000" w:themeColor="text1"/>
              </w:rPr>
              <w:fldChar w:fldCharType="end"/>
            </w:r>
          </w:hyperlink>
        </w:p>
        <w:p w14:paraId="6017F32A" w14:textId="52DCA29D" w:rsidR="009E745C" w:rsidRPr="00E62411" w:rsidRDefault="009E745C" w:rsidP="009E745C">
          <w:pPr>
            <w:pStyle w:val="TOC2"/>
            <w:tabs>
              <w:tab w:val="right" w:leader="dot" w:pos="9019"/>
            </w:tabs>
            <w:spacing w:line="360" w:lineRule="auto"/>
            <w:rPr>
              <w:noProof/>
              <w:color w:val="000000" w:themeColor="text1"/>
            </w:rPr>
          </w:pPr>
          <w:hyperlink w:anchor="_Toc211299473" w:history="1">
            <w:r w:rsidRPr="00E62411">
              <w:rPr>
                <w:rStyle w:val="Hyperlink"/>
                <w:rFonts w:eastAsia="Aptos"/>
                <w:b/>
                <w:i/>
                <w:noProof/>
                <w:color w:val="000000" w:themeColor="text1"/>
              </w:rPr>
              <w:t>5) Resources:</w:t>
            </w:r>
            <w:r w:rsidRPr="00E62411">
              <w:rPr>
                <w:noProof/>
                <w:webHidden/>
                <w:color w:val="000000" w:themeColor="text1"/>
              </w:rPr>
              <w:tab/>
            </w:r>
            <w:r w:rsidRPr="00E62411">
              <w:rPr>
                <w:noProof/>
                <w:webHidden/>
                <w:color w:val="000000" w:themeColor="text1"/>
              </w:rPr>
              <w:fldChar w:fldCharType="begin"/>
            </w:r>
            <w:r w:rsidRPr="00E62411">
              <w:rPr>
                <w:noProof/>
                <w:webHidden/>
                <w:color w:val="000000" w:themeColor="text1"/>
              </w:rPr>
              <w:instrText xml:space="preserve"> PAGEREF _Toc211299473 \h </w:instrText>
            </w:r>
            <w:r w:rsidRPr="00E62411">
              <w:rPr>
                <w:noProof/>
                <w:webHidden/>
                <w:color w:val="000000" w:themeColor="text1"/>
              </w:rPr>
            </w:r>
            <w:r w:rsidRPr="00E62411">
              <w:rPr>
                <w:noProof/>
                <w:webHidden/>
                <w:color w:val="000000" w:themeColor="text1"/>
              </w:rPr>
              <w:fldChar w:fldCharType="separate"/>
            </w:r>
            <w:r w:rsidRPr="00E62411">
              <w:rPr>
                <w:noProof/>
                <w:webHidden/>
                <w:color w:val="000000" w:themeColor="text1"/>
              </w:rPr>
              <w:t>3</w:t>
            </w:r>
            <w:r w:rsidRPr="00E62411">
              <w:rPr>
                <w:noProof/>
                <w:webHidden/>
                <w:color w:val="000000" w:themeColor="text1"/>
              </w:rPr>
              <w:fldChar w:fldCharType="end"/>
            </w:r>
          </w:hyperlink>
        </w:p>
        <w:p w14:paraId="11D87D55" w14:textId="2E637615" w:rsidR="009E745C" w:rsidRPr="00E62411" w:rsidRDefault="009E745C" w:rsidP="009E745C">
          <w:pPr>
            <w:pStyle w:val="TOC2"/>
            <w:tabs>
              <w:tab w:val="right" w:leader="dot" w:pos="9019"/>
            </w:tabs>
            <w:spacing w:line="360" w:lineRule="auto"/>
            <w:rPr>
              <w:noProof/>
              <w:color w:val="000000" w:themeColor="text1"/>
            </w:rPr>
          </w:pPr>
          <w:hyperlink w:anchor="_Toc211299474" w:history="1">
            <w:r w:rsidRPr="00E62411">
              <w:rPr>
                <w:rStyle w:val="Hyperlink"/>
                <w:rFonts w:eastAsia="Aptos"/>
                <w:b/>
                <w:i/>
                <w:noProof/>
                <w:color w:val="000000" w:themeColor="text1"/>
              </w:rPr>
              <w:t>6) Timescale:</w:t>
            </w:r>
            <w:r w:rsidRPr="00E62411">
              <w:rPr>
                <w:noProof/>
                <w:webHidden/>
                <w:color w:val="000000" w:themeColor="text1"/>
              </w:rPr>
              <w:tab/>
            </w:r>
            <w:r w:rsidRPr="00E62411">
              <w:rPr>
                <w:noProof/>
                <w:webHidden/>
                <w:color w:val="000000" w:themeColor="text1"/>
              </w:rPr>
              <w:fldChar w:fldCharType="begin"/>
            </w:r>
            <w:r w:rsidRPr="00E62411">
              <w:rPr>
                <w:noProof/>
                <w:webHidden/>
                <w:color w:val="000000" w:themeColor="text1"/>
              </w:rPr>
              <w:instrText xml:space="preserve"> PAGEREF _Toc211299474 \h </w:instrText>
            </w:r>
            <w:r w:rsidRPr="00E62411">
              <w:rPr>
                <w:noProof/>
                <w:webHidden/>
                <w:color w:val="000000" w:themeColor="text1"/>
              </w:rPr>
            </w:r>
            <w:r w:rsidRPr="00E62411">
              <w:rPr>
                <w:noProof/>
                <w:webHidden/>
                <w:color w:val="000000" w:themeColor="text1"/>
              </w:rPr>
              <w:fldChar w:fldCharType="separate"/>
            </w:r>
            <w:r w:rsidRPr="00E62411">
              <w:rPr>
                <w:noProof/>
                <w:webHidden/>
                <w:color w:val="000000" w:themeColor="text1"/>
              </w:rPr>
              <w:t>3</w:t>
            </w:r>
            <w:r w:rsidRPr="00E62411">
              <w:rPr>
                <w:noProof/>
                <w:webHidden/>
                <w:color w:val="000000" w:themeColor="text1"/>
              </w:rPr>
              <w:fldChar w:fldCharType="end"/>
            </w:r>
          </w:hyperlink>
        </w:p>
        <w:p w14:paraId="394CEF02" w14:textId="3323A018" w:rsidR="009E745C" w:rsidRPr="00E62411" w:rsidRDefault="009E745C" w:rsidP="009E745C">
          <w:pPr>
            <w:pStyle w:val="TOC2"/>
            <w:tabs>
              <w:tab w:val="right" w:leader="dot" w:pos="9019"/>
            </w:tabs>
            <w:spacing w:line="360" w:lineRule="auto"/>
            <w:rPr>
              <w:noProof/>
              <w:color w:val="000000" w:themeColor="text1"/>
            </w:rPr>
          </w:pPr>
          <w:hyperlink w:anchor="_Toc211299475" w:history="1">
            <w:r w:rsidRPr="00E62411">
              <w:rPr>
                <w:rStyle w:val="Hyperlink"/>
                <w:rFonts w:eastAsia="Aptos"/>
                <w:b/>
                <w:i/>
                <w:noProof/>
                <w:color w:val="000000" w:themeColor="text1"/>
              </w:rPr>
              <w:t>7) Self-reflection as researcher (any strengths or challenges):</w:t>
            </w:r>
            <w:r w:rsidRPr="00E62411">
              <w:rPr>
                <w:noProof/>
                <w:webHidden/>
                <w:color w:val="000000" w:themeColor="text1"/>
              </w:rPr>
              <w:tab/>
            </w:r>
            <w:r w:rsidRPr="00E62411">
              <w:rPr>
                <w:noProof/>
                <w:webHidden/>
                <w:color w:val="000000" w:themeColor="text1"/>
              </w:rPr>
              <w:fldChar w:fldCharType="begin"/>
            </w:r>
            <w:r w:rsidRPr="00E62411">
              <w:rPr>
                <w:noProof/>
                <w:webHidden/>
                <w:color w:val="000000" w:themeColor="text1"/>
              </w:rPr>
              <w:instrText xml:space="preserve"> PAGEREF _Toc211299475 \h </w:instrText>
            </w:r>
            <w:r w:rsidRPr="00E62411">
              <w:rPr>
                <w:noProof/>
                <w:webHidden/>
                <w:color w:val="000000" w:themeColor="text1"/>
              </w:rPr>
            </w:r>
            <w:r w:rsidRPr="00E62411">
              <w:rPr>
                <w:noProof/>
                <w:webHidden/>
                <w:color w:val="000000" w:themeColor="text1"/>
              </w:rPr>
              <w:fldChar w:fldCharType="separate"/>
            </w:r>
            <w:r w:rsidRPr="00E62411">
              <w:rPr>
                <w:noProof/>
                <w:webHidden/>
                <w:color w:val="000000" w:themeColor="text1"/>
              </w:rPr>
              <w:t>4</w:t>
            </w:r>
            <w:r w:rsidRPr="00E62411">
              <w:rPr>
                <w:noProof/>
                <w:webHidden/>
                <w:color w:val="000000" w:themeColor="text1"/>
              </w:rPr>
              <w:fldChar w:fldCharType="end"/>
            </w:r>
          </w:hyperlink>
        </w:p>
        <w:p w14:paraId="273734AE" w14:textId="78C19866" w:rsidR="009E745C" w:rsidRPr="00E62411" w:rsidRDefault="009E745C" w:rsidP="009E745C">
          <w:pPr>
            <w:spacing w:line="360" w:lineRule="auto"/>
            <w:rPr>
              <w:color w:val="000000" w:themeColor="text1"/>
            </w:rPr>
          </w:pPr>
          <w:r w:rsidRPr="00E62411">
            <w:rPr>
              <w:b/>
              <w:bCs/>
              <w:noProof/>
              <w:color w:val="000000" w:themeColor="text1"/>
            </w:rPr>
            <w:fldChar w:fldCharType="end"/>
          </w:r>
        </w:p>
      </w:sdtContent>
    </w:sdt>
    <w:p w14:paraId="6ADADE96" w14:textId="76946BE9" w:rsidR="00BF2504" w:rsidRPr="00E62411" w:rsidRDefault="00BF2504" w:rsidP="001B7EE6">
      <w:pPr>
        <w:spacing w:line="360" w:lineRule="auto"/>
        <w:jc w:val="both"/>
        <w:rPr>
          <w:b/>
          <w:bCs/>
          <w:i/>
          <w:iCs/>
          <w:sz w:val="28"/>
          <w:szCs w:val="28"/>
        </w:rPr>
      </w:pPr>
    </w:p>
    <w:p w14:paraId="1E36EFE5" w14:textId="77777777" w:rsidR="00E62411" w:rsidRDefault="00E62411">
      <w:pPr>
        <w:rPr>
          <w:rFonts w:eastAsia="Aptos"/>
          <w:b/>
          <w:i/>
          <w:sz w:val="28"/>
          <w:szCs w:val="28"/>
        </w:rPr>
      </w:pPr>
      <w:bookmarkStart w:id="0" w:name="_Toc211299469"/>
      <w:r>
        <w:rPr>
          <w:rFonts w:eastAsia="Aptos"/>
          <w:b/>
          <w:i/>
          <w:sz w:val="28"/>
          <w:szCs w:val="28"/>
        </w:rPr>
        <w:br w:type="page"/>
      </w:r>
    </w:p>
    <w:p w14:paraId="699A221E" w14:textId="3BF76DAA" w:rsidR="00BF2504" w:rsidRPr="00E62411" w:rsidRDefault="00B96BC3">
      <w:pPr>
        <w:pStyle w:val="Heading2"/>
        <w:spacing w:before="40" w:after="0" w:line="360" w:lineRule="auto"/>
        <w:jc w:val="both"/>
        <w:rPr>
          <w:rFonts w:eastAsia="Aptos"/>
          <w:b/>
          <w:i/>
          <w:sz w:val="28"/>
          <w:szCs w:val="28"/>
        </w:rPr>
      </w:pPr>
      <w:r w:rsidRPr="00E62411">
        <w:rPr>
          <w:rFonts w:eastAsia="Aptos"/>
          <w:b/>
          <w:i/>
          <w:sz w:val="28"/>
          <w:szCs w:val="28"/>
        </w:rPr>
        <w:lastRenderedPageBreak/>
        <w:t>1) Aim:</w:t>
      </w:r>
      <w:bookmarkEnd w:id="0"/>
    </w:p>
    <w:p w14:paraId="591BBBE1" w14:textId="77777777" w:rsidR="00BF2504" w:rsidRPr="00E62411" w:rsidRDefault="00B96BC3">
      <w:pPr>
        <w:spacing w:after="160" w:line="360" w:lineRule="auto"/>
        <w:jc w:val="both"/>
        <w:rPr>
          <w:rFonts w:eastAsia="Aptos"/>
          <w:color w:val="000000" w:themeColor="text1"/>
          <w:sz w:val="24"/>
          <w:szCs w:val="24"/>
        </w:rPr>
      </w:pPr>
      <w:r w:rsidRPr="00E62411">
        <w:rPr>
          <w:rFonts w:eastAsia="Aptos"/>
          <w:color w:val="000000" w:themeColor="text1"/>
          <w:sz w:val="24"/>
          <w:szCs w:val="24"/>
        </w:rPr>
        <w:t>The main aim is to investigate how socioeconomic status impacts people's access to primary healthcare services in the National Health Service (NHS) of the UK. It would investigate the barriers often faced by the lower-income people, examine the regional disparities and recommend strategies to mitigate them.</w:t>
      </w:r>
    </w:p>
    <w:p w14:paraId="18037E8F" w14:textId="77777777" w:rsidR="00BF2504" w:rsidRPr="00E62411" w:rsidRDefault="00B96BC3">
      <w:pPr>
        <w:pStyle w:val="Heading2"/>
        <w:spacing w:before="40" w:after="0" w:line="360" w:lineRule="auto"/>
        <w:jc w:val="both"/>
        <w:rPr>
          <w:rFonts w:eastAsia="Aptos"/>
          <w:i/>
          <w:color w:val="000000" w:themeColor="text1"/>
          <w:sz w:val="24"/>
          <w:szCs w:val="24"/>
        </w:rPr>
      </w:pPr>
      <w:bookmarkStart w:id="1" w:name="_Toc211299470"/>
      <w:r w:rsidRPr="00E62411">
        <w:rPr>
          <w:rFonts w:eastAsia="Aptos"/>
          <w:b/>
          <w:i/>
          <w:color w:val="000000" w:themeColor="text1"/>
          <w:sz w:val="28"/>
          <w:szCs w:val="28"/>
        </w:rPr>
        <w:t>2) Objectives:</w:t>
      </w:r>
      <w:bookmarkEnd w:id="1"/>
    </w:p>
    <w:p w14:paraId="591AE2EE" w14:textId="77777777" w:rsidR="00BF2504" w:rsidRPr="00E62411" w:rsidRDefault="00B96BC3">
      <w:pPr>
        <w:numPr>
          <w:ilvl w:val="0"/>
          <w:numId w:val="1"/>
        </w:numPr>
        <w:spacing w:line="360" w:lineRule="auto"/>
        <w:jc w:val="both"/>
        <w:rPr>
          <w:rFonts w:eastAsia="Aptos"/>
          <w:color w:val="000000" w:themeColor="text1"/>
          <w:sz w:val="24"/>
          <w:szCs w:val="24"/>
        </w:rPr>
      </w:pPr>
      <w:r w:rsidRPr="00E62411">
        <w:rPr>
          <w:rFonts w:eastAsia="Aptos"/>
          <w:color w:val="000000" w:themeColor="text1"/>
          <w:sz w:val="24"/>
          <w:szCs w:val="24"/>
        </w:rPr>
        <w:t>To define as well as examine the concept of socioeconomic status and its major indicators like income, employment and education in relation to accessing primary healthcare services within the UK.</w:t>
      </w:r>
    </w:p>
    <w:p w14:paraId="77809A07" w14:textId="77777777" w:rsidR="00BF2504" w:rsidRPr="00E62411" w:rsidRDefault="00B96BC3">
      <w:pPr>
        <w:numPr>
          <w:ilvl w:val="0"/>
          <w:numId w:val="1"/>
        </w:numPr>
        <w:spacing w:line="360" w:lineRule="auto"/>
        <w:jc w:val="both"/>
        <w:rPr>
          <w:rFonts w:eastAsia="Aptos"/>
          <w:color w:val="000000" w:themeColor="text1"/>
          <w:sz w:val="24"/>
          <w:szCs w:val="24"/>
        </w:rPr>
      </w:pPr>
      <w:r w:rsidRPr="00E62411">
        <w:rPr>
          <w:rFonts w:eastAsia="Aptos"/>
          <w:color w:val="000000" w:themeColor="text1"/>
          <w:sz w:val="24"/>
          <w:szCs w:val="24"/>
        </w:rPr>
        <w:t>To critically analyse the ways socioeconomic Inequalities influence the quality, accessibility and timeliness of primary healthcare services across various regions of the NHS.</w:t>
      </w:r>
    </w:p>
    <w:p w14:paraId="1BA1E905" w14:textId="77777777" w:rsidR="00BF2504" w:rsidRPr="00E62411" w:rsidRDefault="00B96BC3">
      <w:pPr>
        <w:numPr>
          <w:ilvl w:val="0"/>
          <w:numId w:val="1"/>
        </w:numPr>
        <w:spacing w:line="360" w:lineRule="auto"/>
        <w:jc w:val="both"/>
        <w:rPr>
          <w:rFonts w:eastAsia="Aptos"/>
          <w:color w:val="000000" w:themeColor="text1"/>
          <w:sz w:val="24"/>
          <w:szCs w:val="24"/>
        </w:rPr>
      </w:pPr>
      <w:r w:rsidRPr="00E62411">
        <w:rPr>
          <w:rFonts w:eastAsia="Aptos"/>
          <w:color w:val="000000" w:themeColor="text1"/>
          <w:sz w:val="24"/>
          <w:szCs w:val="24"/>
        </w:rPr>
        <w:t>To evaluate the existing policies of the NHS and the initiatives which aim to reduce the healthcare disparities among the diverse socioeconomic groups.</w:t>
      </w:r>
    </w:p>
    <w:p w14:paraId="2D751CA4" w14:textId="77777777" w:rsidR="00BF2504" w:rsidRPr="00E62411" w:rsidRDefault="00B96BC3">
      <w:pPr>
        <w:numPr>
          <w:ilvl w:val="0"/>
          <w:numId w:val="1"/>
        </w:numPr>
        <w:spacing w:after="160" w:line="360" w:lineRule="auto"/>
        <w:jc w:val="both"/>
        <w:rPr>
          <w:rFonts w:eastAsia="Aptos"/>
          <w:color w:val="000000" w:themeColor="text1"/>
          <w:sz w:val="24"/>
          <w:szCs w:val="24"/>
        </w:rPr>
      </w:pPr>
      <w:r w:rsidRPr="00E62411">
        <w:rPr>
          <w:rFonts w:eastAsia="Aptos"/>
          <w:color w:val="000000" w:themeColor="text1"/>
          <w:sz w:val="24"/>
          <w:szCs w:val="24"/>
        </w:rPr>
        <w:t>To offer actionable recommendations for promoting equality among people to access primary healthcare services by addressing the socioeconomic barriers and fostering inclusive healthcare delivery.</w:t>
      </w:r>
    </w:p>
    <w:p w14:paraId="00D87F6C" w14:textId="77777777" w:rsidR="00BF2504" w:rsidRPr="00E62411" w:rsidRDefault="00B96BC3">
      <w:pPr>
        <w:pStyle w:val="Heading2"/>
        <w:spacing w:before="40" w:after="0" w:line="360" w:lineRule="auto"/>
        <w:jc w:val="both"/>
        <w:rPr>
          <w:rFonts w:eastAsia="Aptos"/>
          <w:color w:val="000000" w:themeColor="text1"/>
          <w:sz w:val="24"/>
          <w:szCs w:val="24"/>
        </w:rPr>
      </w:pPr>
      <w:bookmarkStart w:id="2" w:name="_Toc211299471"/>
      <w:r w:rsidRPr="00E62411">
        <w:rPr>
          <w:rFonts w:eastAsia="Aptos"/>
          <w:b/>
          <w:i/>
          <w:color w:val="000000" w:themeColor="text1"/>
          <w:sz w:val="28"/>
          <w:szCs w:val="28"/>
        </w:rPr>
        <w:t>3) Background/Rationale:</w:t>
      </w:r>
      <w:bookmarkEnd w:id="2"/>
    </w:p>
    <w:p w14:paraId="0C9CFC6C" w14:textId="6AB4D289" w:rsidR="00BF2504" w:rsidRPr="00E62411" w:rsidRDefault="00921C70" w:rsidP="00FA7EFC">
      <w:pPr>
        <w:pStyle w:val="NormalWeb"/>
        <w:spacing w:before="0" w:beforeAutospacing="0" w:after="0" w:afterAutospacing="0" w:line="360" w:lineRule="auto"/>
        <w:jc w:val="both"/>
        <w:divId w:val="1022514593"/>
        <w:rPr>
          <w:rFonts w:ascii="Arial" w:hAnsi="Arial" w:cs="Arial"/>
        </w:rPr>
      </w:pPr>
      <w:r w:rsidRPr="00E62411">
        <w:rPr>
          <w:rFonts w:ascii="Arial" w:hAnsi="Arial" w:cs="Arial"/>
          <w:color w:val="000000" w:themeColor="text1"/>
          <w:shd w:val="clear" w:color="auto" w:fill="FFFFFF"/>
        </w:rPr>
        <w:t xml:space="preserve">Socioeconomic inequalities is a major concern within the healthcare system that is leaving various people to not even get proper access to primary care services within the NHS. According to Kulkarni </w:t>
      </w:r>
      <w:r w:rsidRPr="00E62411">
        <w:rPr>
          <w:rFonts w:ascii="Arial" w:hAnsi="Arial" w:cs="Arial"/>
          <w:i/>
          <w:iCs/>
          <w:color w:val="000000" w:themeColor="text1"/>
          <w:shd w:val="clear" w:color="auto" w:fill="FFFFFF"/>
        </w:rPr>
        <w:t>et al.</w:t>
      </w:r>
      <w:r w:rsidRPr="00E62411">
        <w:rPr>
          <w:rFonts w:ascii="Arial" w:hAnsi="Arial" w:cs="Arial"/>
          <w:color w:val="000000" w:themeColor="text1"/>
          <w:shd w:val="clear" w:color="auto" w:fill="FFFFFF"/>
        </w:rPr>
        <w:t xml:space="preserve"> (2022) people who lived in the deprived areas were the ones who mostly had to face poor health outcomes and even wait for longer times for GP appointments than the ones living in the wealt</w:t>
      </w:r>
      <w:r w:rsidRPr="00E62411">
        <w:rPr>
          <w:rFonts w:ascii="Arial" w:hAnsi="Arial" w:cs="Arial"/>
          <w:color w:val="222222"/>
          <w:shd w:val="clear" w:color="auto" w:fill="FFFFFF"/>
        </w:rPr>
        <w:t xml:space="preserve">hier places. This showcases the differences caused to the people having lesser income as if they are different from the ones living in richer areas. Even Vestesson </w:t>
      </w:r>
      <w:r w:rsidRPr="00E62411">
        <w:rPr>
          <w:rFonts w:ascii="Arial" w:hAnsi="Arial" w:cs="Arial"/>
          <w:i/>
          <w:iCs/>
          <w:color w:val="222222"/>
          <w:shd w:val="clear" w:color="auto" w:fill="FFFFFF"/>
        </w:rPr>
        <w:t>et al.</w:t>
      </w:r>
      <w:r w:rsidRPr="00E62411">
        <w:rPr>
          <w:rFonts w:ascii="Arial" w:hAnsi="Arial" w:cs="Arial"/>
          <w:color w:val="222222"/>
          <w:shd w:val="clear" w:color="auto" w:fill="FFFFFF"/>
        </w:rPr>
        <w:t xml:space="preserve"> (2023) stated that patients who belong from the major deprived quintile had around 25% lessee GP appointments per capita than the ones who lived in the less deprived areas. These differences are usually due to key factors like low income, low education level and unemployment that directly impact the ability of individuals to access timely healthcare services. The significance of this study addresses the gap between socioeconomic status and equity in healthcare services which undermines the rule of the NHS to provide healthcare services not on one's ability to pay but their need. It is quite </w:t>
      </w:r>
      <w:r w:rsidRPr="00E62411">
        <w:rPr>
          <w:rFonts w:ascii="Arial" w:hAnsi="Arial" w:cs="Arial"/>
          <w:color w:val="222222"/>
          <w:shd w:val="clear" w:color="auto" w:fill="FFFFFF"/>
        </w:rPr>
        <w:lastRenderedPageBreak/>
        <w:t>essential to address these inequities urgently to foster a fair and accessible healthcare policy.</w:t>
      </w:r>
    </w:p>
    <w:p w14:paraId="7D8C78D3" w14:textId="77777777" w:rsidR="00BF2504" w:rsidRPr="00E62411" w:rsidRDefault="00B96BC3">
      <w:pPr>
        <w:pStyle w:val="Heading2"/>
        <w:spacing w:before="40" w:after="0" w:line="360" w:lineRule="auto"/>
        <w:jc w:val="both"/>
        <w:rPr>
          <w:rFonts w:eastAsia="Aptos"/>
          <w:sz w:val="24"/>
          <w:szCs w:val="24"/>
        </w:rPr>
      </w:pPr>
      <w:bookmarkStart w:id="3" w:name="_Toc211299472"/>
      <w:r w:rsidRPr="00E62411">
        <w:rPr>
          <w:rFonts w:eastAsia="Aptos"/>
          <w:b/>
          <w:i/>
          <w:sz w:val="28"/>
          <w:szCs w:val="28"/>
        </w:rPr>
        <w:t>4) Methods:</w:t>
      </w:r>
      <w:bookmarkEnd w:id="3"/>
    </w:p>
    <w:p w14:paraId="110427D6" w14:textId="4FEB3336" w:rsidR="00BF2504" w:rsidRPr="00E62411" w:rsidRDefault="003676B3">
      <w:pPr>
        <w:spacing w:after="160" w:line="360" w:lineRule="auto"/>
        <w:jc w:val="both"/>
        <w:rPr>
          <w:rFonts w:eastAsia="Aptos"/>
          <w:sz w:val="24"/>
          <w:szCs w:val="24"/>
        </w:rPr>
      </w:pPr>
      <w:r w:rsidRPr="00E62411">
        <w:rPr>
          <w:rFonts w:eastAsia="Aptos"/>
          <w:color w:val="000000" w:themeColor="text1"/>
          <w:sz w:val="24"/>
          <w:szCs w:val="24"/>
        </w:rPr>
        <w:t>This study</w:t>
      </w:r>
      <w:r w:rsidR="00B96BC3" w:rsidRPr="00E62411">
        <w:rPr>
          <w:rFonts w:eastAsia="Aptos"/>
          <w:color w:val="000000" w:themeColor="text1"/>
          <w:sz w:val="24"/>
          <w:szCs w:val="24"/>
        </w:rPr>
        <w:t xml:space="preserve"> would use secondary </w:t>
      </w:r>
      <w:r w:rsidR="001308F1" w:rsidRPr="00E62411">
        <w:rPr>
          <w:rFonts w:eastAsia="Aptos"/>
          <w:color w:val="000000" w:themeColor="text1"/>
          <w:sz w:val="24"/>
          <w:szCs w:val="24"/>
        </w:rPr>
        <w:t>information</w:t>
      </w:r>
      <w:r w:rsidR="00B96BC3" w:rsidRPr="00E62411">
        <w:rPr>
          <w:rFonts w:eastAsia="Aptos"/>
          <w:color w:val="000000" w:themeColor="text1"/>
          <w:sz w:val="24"/>
          <w:szCs w:val="24"/>
        </w:rPr>
        <w:t xml:space="preserve"> from </w:t>
      </w:r>
      <w:r w:rsidR="001308F1" w:rsidRPr="00E62411">
        <w:rPr>
          <w:rFonts w:eastAsia="Aptos"/>
          <w:color w:val="000000" w:themeColor="text1"/>
          <w:sz w:val="24"/>
          <w:szCs w:val="24"/>
        </w:rPr>
        <w:t>credible</w:t>
      </w:r>
      <w:r w:rsidR="00B96BC3" w:rsidRPr="00E62411">
        <w:rPr>
          <w:rFonts w:eastAsia="Aptos"/>
          <w:color w:val="000000" w:themeColor="text1"/>
          <w:sz w:val="24"/>
          <w:szCs w:val="24"/>
        </w:rPr>
        <w:t xml:space="preserve"> NHS reports, peer-reviewed journals and articles</w:t>
      </w:r>
      <w:r w:rsidR="001308F1" w:rsidRPr="00E62411">
        <w:rPr>
          <w:rFonts w:eastAsia="Aptos"/>
          <w:color w:val="000000" w:themeColor="text1"/>
          <w:sz w:val="24"/>
          <w:szCs w:val="24"/>
        </w:rPr>
        <w:t xml:space="preserve"> and other </w:t>
      </w:r>
      <w:r w:rsidR="00B96BC3" w:rsidRPr="00E62411">
        <w:rPr>
          <w:rFonts w:eastAsia="Aptos"/>
          <w:color w:val="000000" w:themeColor="text1"/>
          <w:sz w:val="24"/>
          <w:szCs w:val="24"/>
        </w:rPr>
        <w:t xml:space="preserve">policy documents from organisations </w:t>
      </w:r>
      <w:r w:rsidR="001308F1" w:rsidRPr="00E62411">
        <w:rPr>
          <w:rFonts w:eastAsia="Aptos"/>
          <w:color w:val="000000" w:themeColor="text1"/>
          <w:sz w:val="24"/>
          <w:szCs w:val="24"/>
        </w:rPr>
        <w:t>like</w:t>
      </w:r>
      <w:r w:rsidR="00B96BC3" w:rsidRPr="00E62411">
        <w:rPr>
          <w:rFonts w:eastAsia="Aptos"/>
          <w:color w:val="000000" w:themeColor="text1"/>
          <w:sz w:val="24"/>
          <w:szCs w:val="24"/>
        </w:rPr>
        <w:t xml:space="preserve"> Public Health England</w:t>
      </w:r>
      <w:r w:rsidR="001308F1" w:rsidRPr="00E62411">
        <w:rPr>
          <w:rFonts w:eastAsia="Aptos"/>
          <w:color w:val="000000" w:themeColor="text1"/>
          <w:sz w:val="24"/>
          <w:szCs w:val="24"/>
        </w:rPr>
        <w:t>,</w:t>
      </w:r>
      <w:r w:rsidR="00B96BC3" w:rsidRPr="00E62411">
        <w:rPr>
          <w:rFonts w:eastAsia="Aptos"/>
          <w:color w:val="000000" w:themeColor="text1"/>
          <w:sz w:val="24"/>
          <w:szCs w:val="24"/>
        </w:rPr>
        <w:t xml:space="preserve"> The King's Fund</w:t>
      </w:r>
      <w:r w:rsidR="001308F1" w:rsidRPr="00E62411">
        <w:rPr>
          <w:rFonts w:eastAsia="Aptos"/>
          <w:color w:val="000000" w:themeColor="text1"/>
          <w:sz w:val="24"/>
          <w:szCs w:val="24"/>
        </w:rPr>
        <w:t>, etc.</w:t>
      </w:r>
      <w:r w:rsidR="00B96BC3" w:rsidRPr="00E62411">
        <w:rPr>
          <w:rFonts w:eastAsia="Aptos"/>
          <w:color w:val="000000" w:themeColor="text1"/>
          <w:sz w:val="24"/>
          <w:szCs w:val="24"/>
        </w:rPr>
        <w:t xml:space="preserve"> </w:t>
      </w:r>
      <w:r w:rsidR="00B96BC3" w:rsidRPr="00E62411">
        <w:rPr>
          <w:rFonts w:eastAsia="Aptos"/>
          <w:sz w:val="24"/>
          <w:szCs w:val="24"/>
        </w:rPr>
        <w:t>Secondary data is a cost-effective method, unlike primary data collection methods (Adams</w:t>
      </w:r>
      <w:r w:rsidR="00B96BC3" w:rsidRPr="00E62411">
        <w:rPr>
          <w:rFonts w:eastAsia="Aptos"/>
          <w:i/>
          <w:sz w:val="24"/>
          <w:szCs w:val="24"/>
        </w:rPr>
        <w:t xml:space="preserve"> et al.</w:t>
      </w:r>
      <w:r w:rsidR="00B96BC3" w:rsidRPr="00E62411">
        <w:rPr>
          <w:rFonts w:eastAsia="Aptos"/>
          <w:sz w:val="24"/>
          <w:szCs w:val="24"/>
        </w:rPr>
        <w:t xml:space="preserve"> 2022). Sources would be selected on the basis of relevance and recency, as only the ones from the last five years would be chosen to maintain academic reliability. Thematic analysis would be implemented to compare the findings across various studies and identify the patterns and differences of socioeconomic Inequalities and Access to Healthcare services. Ethical considerations like accurate referencing, acknowledging all authors, avoiding plagiarism and paraphrasing all insights gathered correctly would be followed throughout the research.</w:t>
      </w:r>
    </w:p>
    <w:p w14:paraId="6778EB1F" w14:textId="77777777" w:rsidR="00BF2504" w:rsidRPr="00E62411" w:rsidRDefault="00B96BC3" w:rsidP="001F33BF">
      <w:pPr>
        <w:pStyle w:val="Heading2"/>
        <w:spacing w:before="40" w:after="0" w:line="360" w:lineRule="auto"/>
        <w:rPr>
          <w:rFonts w:eastAsia="Aptos"/>
          <w:sz w:val="24"/>
          <w:szCs w:val="24"/>
        </w:rPr>
      </w:pPr>
      <w:bookmarkStart w:id="4" w:name="_Toc211299473"/>
      <w:r w:rsidRPr="00E62411">
        <w:rPr>
          <w:rFonts w:eastAsia="Aptos"/>
          <w:b/>
          <w:i/>
          <w:sz w:val="28"/>
          <w:szCs w:val="28"/>
        </w:rPr>
        <w:t>5) Resources:</w:t>
      </w:r>
      <w:bookmarkEnd w:id="4"/>
    </w:p>
    <w:p w14:paraId="24E0EED0" w14:textId="77777777" w:rsidR="00BF2504" w:rsidRPr="00E62411" w:rsidRDefault="00B96BC3">
      <w:pPr>
        <w:numPr>
          <w:ilvl w:val="0"/>
          <w:numId w:val="2"/>
        </w:numPr>
        <w:spacing w:before="240" w:line="360" w:lineRule="auto"/>
        <w:jc w:val="both"/>
        <w:rPr>
          <w:rFonts w:eastAsia="Aptos"/>
          <w:sz w:val="24"/>
          <w:szCs w:val="24"/>
        </w:rPr>
      </w:pPr>
      <w:r w:rsidRPr="00E62411">
        <w:rPr>
          <w:rFonts w:eastAsia="Aptos"/>
          <w:sz w:val="24"/>
          <w:szCs w:val="24"/>
        </w:rPr>
        <w:t>Google Scholar</w:t>
      </w:r>
    </w:p>
    <w:p w14:paraId="64366047" w14:textId="77777777" w:rsidR="00BF2504" w:rsidRPr="00E62411" w:rsidRDefault="00B96BC3">
      <w:pPr>
        <w:numPr>
          <w:ilvl w:val="0"/>
          <w:numId w:val="2"/>
        </w:numPr>
        <w:spacing w:line="360" w:lineRule="auto"/>
        <w:jc w:val="both"/>
        <w:rPr>
          <w:rFonts w:eastAsia="Aptos"/>
          <w:sz w:val="24"/>
          <w:szCs w:val="24"/>
        </w:rPr>
      </w:pPr>
      <w:r w:rsidRPr="00E62411">
        <w:rPr>
          <w:rFonts w:eastAsia="Aptos"/>
          <w:sz w:val="24"/>
          <w:szCs w:val="24"/>
        </w:rPr>
        <w:t>NHS Digital and The King’s Fund databases</w:t>
      </w:r>
    </w:p>
    <w:p w14:paraId="15185EE9" w14:textId="77777777" w:rsidR="00BF2504" w:rsidRPr="00E62411" w:rsidRDefault="00B96BC3">
      <w:pPr>
        <w:numPr>
          <w:ilvl w:val="0"/>
          <w:numId w:val="2"/>
        </w:numPr>
        <w:spacing w:line="360" w:lineRule="auto"/>
        <w:jc w:val="both"/>
        <w:rPr>
          <w:rFonts w:eastAsia="Aptos"/>
          <w:sz w:val="24"/>
          <w:szCs w:val="24"/>
        </w:rPr>
      </w:pPr>
      <w:r w:rsidRPr="00E62411">
        <w:rPr>
          <w:rFonts w:eastAsia="Aptos"/>
          <w:sz w:val="24"/>
          <w:szCs w:val="24"/>
        </w:rPr>
        <w:t>University Library</w:t>
      </w:r>
    </w:p>
    <w:p w14:paraId="62FDBF53" w14:textId="77777777" w:rsidR="00BF2504" w:rsidRPr="00E62411" w:rsidRDefault="00B96BC3">
      <w:pPr>
        <w:numPr>
          <w:ilvl w:val="0"/>
          <w:numId w:val="2"/>
        </w:numPr>
        <w:spacing w:after="240" w:line="360" w:lineRule="auto"/>
        <w:jc w:val="both"/>
        <w:rPr>
          <w:rFonts w:eastAsia="Aptos"/>
          <w:sz w:val="24"/>
          <w:szCs w:val="24"/>
        </w:rPr>
      </w:pPr>
      <w:r w:rsidRPr="00E62411">
        <w:rPr>
          <w:rFonts w:eastAsia="Aptos"/>
          <w:sz w:val="24"/>
          <w:szCs w:val="24"/>
        </w:rPr>
        <w:t>Government UK Health Statistics, etc.</w:t>
      </w:r>
    </w:p>
    <w:p w14:paraId="3BA1B336" w14:textId="77777777" w:rsidR="00BF2504" w:rsidRPr="00E62411" w:rsidRDefault="00B96BC3">
      <w:pPr>
        <w:pStyle w:val="Heading2"/>
        <w:spacing w:before="40" w:after="0" w:line="360" w:lineRule="auto"/>
        <w:rPr>
          <w:rFonts w:eastAsia="Aptos"/>
          <w:sz w:val="24"/>
          <w:szCs w:val="24"/>
        </w:rPr>
      </w:pPr>
      <w:bookmarkStart w:id="5" w:name="_Toc211299474"/>
      <w:r w:rsidRPr="00E62411">
        <w:rPr>
          <w:rFonts w:eastAsia="Aptos"/>
          <w:b/>
          <w:i/>
          <w:sz w:val="28"/>
          <w:szCs w:val="28"/>
        </w:rPr>
        <w:t>6) Timescale:</w:t>
      </w:r>
      <w:bookmarkEnd w:id="5"/>
    </w:p>
    <w:p w14:paraId="4564F336" w14:textId="77777777" w:rsidR="00BF2504" w:rsidRPr="00E62411" w:rsidRDefault="00BF2504">
      <w:pPr>
        <w:spacing w:after="160" w:line="360" w:lineRule="auto"/>
        <w:rPr>
          <w:rFonts w:eastAsia="Aptos"/>
          <w:sz w:val="24"/>
          <w:szCs w:val="24"/>
        </w:rPr>
      </w:pPr>
    </w:p>
    <w:tbl>
      <w:tblPr>
        <w:tblStyle w:val="a"/>
        <w:tblW w:w="9028"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6516"/>
        <w:gridCol w:w="2512"/>
      </w:tblGrid>
      <w:tr w:rsidR="00AB698F" w:rsidRPr="00E62411" w14:paraId="70D28FB0" w14:textId="77777777" w:rsidTr="001F33BF">
        <w:tc>
          <w:tcPr>
            <w:tcW w:w="6516" w:type="dxa"/>
            <w:tcMar>
              <w:top w:w="100" w:type="dxa"/>
              <w:left w:w="100" w:type="dxa"/>
              <w:bottom w:w="100" w:type="dxa"/>
              <w:right w:w="100" w:type="dxa"/>
            </w:tcMar>
          </w:tcPr>
          <w:p w14:paraId="4CD33B3A" w14:textId="77777777" w:rsidR="00BF2504" w:rsidRPr="00E62411" w:rsidRDefault="00B96BC3">
            <w:pPr>
              <w:spacing w:after="160" w:line="360" w:lineRule="auto"/>
              <w:jc w:val="center"/>
              <w:rPr>
                <w:rFonts w:eastAsia="Aptos"/>
                <w:sz w:val="24"/>
                <w:szCs w:val="24"/>
              </w:rPr>
            </w:pPr>
            <w:r w:rsidRPr="00E62411">
              <w:rPr>
                <w:rFonts w:eastAsia="Aptos"/>
                <w:b/>
                <w:sz w:val="24"/>
                <w:szCs w:val="24"/>
              </w:rPr>
              <w:t>Stage</w:t>
            </w:r>
          </w:p>
        </w:tc>
        <w:tc>
          <w:tcPr>
            <w:tcW w:w="2512" w:type="dxa"/>
            <w:tcMar>
              <w:top w:w="100" w:type="dxa"/>
              <w:left w:w="100" w:type="dxa"/>
              <w:bottom w:w="100" w:type="dxa"/>
              <w:right w:w="100" w:type="dxa"/>
            </w:tcMar>
          </w:tcPr>
          <w:p w14:paraId="5E940D64" w14:textId="77777777" w:rsidR="00BF2504" w:rsidRPr="00E62411" w:rsidRDefault="00B96BC3">
            <w:pPr>
              <w:spacing w:after="160" w:line="360" w:lineRule="auto"/>
              <w:jc w:val="center"/>
              <w:rPr>
                <w:rFonts w:eastAsia="Aptos"/>
                <w:sz w:val="24"/>
                <w:szCs w:val="24"/>
              </w:rPr>
            </w:pPr>
            <w:r w:rsidRPr="00E62411">
              <w:rPr>
                <w:rFonts w:eastAsia="Aptos"/>
                <w:b/>
                <w:sz w:val="24"/>
                <w:szCs w:val="24"/>
              </w:rPr>
              <w:t>Timeline</w:t>
            </w:r>
          </w:p>
        </w:tc>
      </w:tr>
      <w:tr w:rsidR="00AB698F" w:rsidRPr="00E62411" w14:paraId="25ADB0BB" w14:textId="77777777" w:rsidTr="001F33BF">
        <w:tc>
          <w:tcPr>
            <w:tcW w:w="6516" w:type="dxa"/>
            <w:tcMar>
              <w:top w:w="100" w:type="dxa"/>
              <w:left w:w="100" w:type="dxa"/>
              <w:bottom w:w="100" w:type="dxa"/>
              <w:right w:w="100" w:type="dxa"/>
            </w:tcMar>
          </w:tcPr>
          <w:p w14:paraId="58DF5563" w14:textId="77777777" w:rsidR="00BF2504" w:rsidRPr="00E62411" w:rsidRDefault="00B96BC3">
            <w:pPr>
              <w:spacing w:after="160" w:line="360" w:lineRule="auto"/>
              <w:rPr>
                <w:rFonts w:eastAsia="Aptos"/>
                <w:sz w:val="24"/>
                <w:szCs w:val="24"/>
              </w:rPr>
            </w:pPr>
            <w:r w:rsidRPr="00E62411">
              <w:rPr>
                <w:rFonts w:eastAsia="Aptos"/>
                <w:sz w:val="24"/>
                <w:szCs w:val="24"/>
              </w:rPr>
              <w:t>Topic selection and proposal</w:t>
            </w:r>
          </w:p>
        </w:tc>
        <w:tc>
          <w:tcPr>
            <w:tcW w:w="2512" w:type="dxa"/>
            <w:tcMar>
              <w:top w:w="100" w:type="dxa"/>
              <w:left w:w="100" w:type="dxa"/>
              <w:bottom w:w="100" w:type="dxa"/>
              <w:right w:w="100" w:type="dxa"/>
            </w:tcMar>
          </w:tcPr>
          <w:p w14:paraId="0ADB99F3" w14:textId="77777777" w:rsidR="00BF2504" w:rsidRPr="00E62411" w:rsidRDefault="00B96BC3">
            <w:pPr>
              <w:spacing w:after="160" w:line="360" w:lineRule="auto"/>
              <w:rPr>
                <w:rFonts w:eastAsia="Aptos"/>
                <w:sz w:val="24"/>
                <w:szCs w:val="24"/>
              </w:rPr>
            </w:pPr>
            <w:r w:rsidRPr="00E62411">
              <w:rPr>
                <w:rFonts w:eastAsia="Aptos"/>
                <w:sz w:val="24"/>
                <w:szCs w:val="24"/>
              </w:rPr>
              <w:t>Week 1</w:t>
            </w:r>
          </w:p>
        </w:tc>
      </w:tr>
      <w:tr w:rsidR="00AB698F" w:rsidRPr="00E62411" w14:paraId="4E3F0BE5" w14:textId="77777777" w:rsidTr="001F33BF">
        <w:tc>
          <w:tcPr>
            <w:tcW w:w="6516" w:type="dxa"/>
            <w:tcMar>
              <w:top w:w="100" w:type="dxa"/>
              <w:left w:w="100" w:type="dxa"/>
              <w:bottom w:w="100" w:type="dxa"/>
              <w:right w:w="100" w:type="dxa"/>
            </w:tcMar>
          </w:tcPr>
          <w:p w14:paraId="1361CB48" w14:textId="77777777" w:rsidR="00BF2504" w:rsidRPr="00E62411" w:rsidRDefault="00B96BC3">
            <w:pPr>
              <w:spacing w:after="160" w:line="360" w:lineRule="auto"/>
              <w:rPr>
                <w:rFonts w:eastAsia="Aptos"/>
                <w:sz w:val="24"/>
                <w:szCs w:val="24"/>
              </w:rPr>
            </w:pPr>
            <w:r w:rsidRPr="00E62411">
              <w:rPr>
                <w:rFonts w:eastAsia="Aptos"/>
                <w:sz w:val="24"/>
                <w:szCs w:val="24"/>
              </w:rPr>
              <w:t>Literature review and data collection</w:t>
            </w:r>
          </w:p>
        </w:tc>
        <w:tc>
          <w:tcPr>
            <w:tcW w:w="2512" w:type="dxa"/>
            <w:tcMar>
              <w:top w:w="100" w:type="dxa"/>
              <w:left w:w="100" w:type="dxa"/>
              <w:bottom w:w="100" w:type="dxa"/>
              <w:right w:w="100" w:type="dxa"/>
            </w:tcMar>
          </w:tcPr>
          <w:p w14:paraId="29C0385D" w14:textId="77777777" w:rsidR="00BF2504" w:rsidRPr="00E62411" w:rsidRDefault="00B96BC3">
            <w:pPr>
              <w:spacing w:after="160" w:line="360" w:lineRule="auto"/>
              <w:rPr>
                <w:rFonts w:eastAsia="Aptos"/>
                <w:sz w:val="24"/>
                <w:szCs w:val="24"/>
              </w:rPr>
            </w:pPr>
            <w:r w:rsidRPr="00E62411">
              <w:rPr>
                <w:rFonts w:eastAsia="Aptos"/>
                <w:sz w:val="24"/>
                <w:szCs w:val="24"/>
              </w:rPr>
              <w:t>Weeks 2–4</w:t>
            </w:r>
          </w:p>
        </w:tc>
      </w:tr>
      <w:tr w:rsidR="00AB698F" w:rsidRPr="00E62411" w14:paraId="2A1B08ED" w14:textId="77777777" w:rsidTr="001F33BF">
        <w:tc>
          <w:tcPr>
            <w:tcW w:w="6516" w:type="dxa"/>
            <w:tcMar>
              <w:top w:w="100" w:type="dxa"/>
              <w:left w:w="100" w:type="dxa"/>
              <w:bottom w:w="100" w:type="dxa"/>
              <w:right w:w="100" w:type="dxa"/>
            </w:tcMar>
          </w:tcPr>
          <w:p w14:paraId="63B82E4D" w14:textId="77777777" w:rsidR="00BF2504" w:rsidRPr="00E62411" w:rsidRDefault="00B96BC3">
            <w:pPr>
              <w:spacing w:after="160" w:line="360" w:lineRule="auto"/>
              <w:rPr>
                <w:rFonts w:eastAsia="Aptos"/>
                <w:sz w:val="24"/>
                <w:szCs w:val="24"/>
              </w:rPr>
            </w:pPr>
            <w:r w:rsidRPr="00E62411">
              <w:rPr>
                <w:rFonts w:eastAsia="Aptos"/>
                <w:sz w:val="24"/>
                <w:szCs w:val="24"/>
              </w:rPr>
              <w:t>Data analysis and interpretation</w:t>
            </w:r>
          </w:p>
        </w:tc>
        <w:tc>
          <w:tcPr>
            <w:tcW w:w="2512" w:type="dxa"/>
            <w:tcMar>
              <w:top w:w="100" w:type="dxa"/>
              <w:left w:w="100" w:type="dxa"/>
              <w:bottom w:w="100" w:type="dxa"/>
              <w:right w:w="100" w:type="dxa"/>
            </w:tcMar>
          </w:tcPr>
          <w:p w14:paraId="2BD51F35" w14:textId="77777777" w:rsidR="00BF2504" w:rsidRPr="00E62411" w:rsidRDefault="00B96BC3">
            <w:pPr>
              <w:spacing w:after="160" w:line="360" w:lineRule="auto"/>
              <w:rPr>
                <w:rFonts w:eastAsia="Aptos"/>
                <w:sz w:val="24"/>
                <w:szCs w:val="24"/>
              </w:rPr>
            </w:pPr>
            <w:r w:rsidRPr="00E62411">
              <w:rPr>
                <w:rFonts w:eastAsia="Aptos"/>
                <w:sz w:val="24"/>
                <w:szCs w:val="24"/>
              </w:rPr>
              <w:t>Weeks 5–6</w:t>
            </w:r>
          </w:p>
        </w:tc>
      </w:tr>
      <w:tr w:rsidR="00AB698F" w:rsidRPr="00E62411" w14:paraId="25EDA414" w14:textId="77777777" w:rsidTr="001F33BF">
        <w:tc>
          <w:tcPr>
            <w:tcW w:w="6516" w:type="dxa"/>
            <w:tcMar>
              <w:top w:w="100" w:type="dxa"/>
              <w:left w:w="100" w:type="dxa"/>
              <w:bottom w:w="100" w:type="dxa"/>
              <w:right w:w="100" w:type="dxa"/>
            </w:tcMar>
          </w:tcPr>
          <w:p w14:paraId="6A322950" w14:textId="77777777" w:rsidR="00BF2504" w:rsidRPr="00E62411" w:rsidRDefault="00B96BC3">
            <w:pPr>
              <w:spacing w:after="160" w:line="360" w:lineRule="auto"/>
              <w:rPr>
                <w:rFonts w:eastAsia="Aptos"/>
                <w:sz w:val="24"/>
                <w:szCs w:val="24"/>
              </w:rPr>
            </w:pPr>
            <w:r w:rsidRPr="00E62411">
              <w:rPr>
                <w:rFonts w:eastAsia="Aptos"/>
                <w:sz w:val="24"/>
                <w:szCs w:val="24"/>
              </w:rPr>
              <w:t>Draft writing and editing</w:t>
            </w:r>
          </w:p>
        </w:tc>
        <w:tc>
          <w:tcPr>
            <w:tcW w:w="2512" w:type="dxa"/>
            <w:tcMar>
              <w:top w:w="100" w:type="dxa"/>
              <w:left w:w="100" w:type="dxa"/>
              <w:bottom w:w="100" w:type="dxa"/>
              <w:right w:w="100" w:type="dxa"/>
            </w:tcMar>
          </w:tcPr>
          <w:p w14:paraId="2167CB44" w14:textId="77777777" w:rsidR="00BF2504" w:rsidRPr="00E62411" w:rsidRDefault="00B96BC3">
            <w:pPr>
              <w:spacing w:after="160" w:line="360" w:lineRule="auto"/>
              <w:rPr>
                <w:rFonts w:eastAsia="Aptos"/>
                <w:sz w:val="24"/>
                <w:szCs w:val="24"/>
              </w:rPr>
            </w:pPr>
            <w:r w:rsidRPr="00E62411">
              <w:rPr>
                <w:rFonts w:eastAsia="Aptos"/>
                <w:sz w:val="24"/>
                <w:szCs w:val="24"/>
              </w:rPr>
              <w:t>Weeks 7–8</w:t>
            </w:r>
          </w:p>
        </w:tc>
      </w:tr>
      <w:tr w:rsidR="00AB698F" w:rsidRPr="00E62411" w14:paraId="09CB1DEF" w14:textId="77777777" w:rsidTr="001F33BF">
        <w:tc>
          <w:tcPr>
            <w:tcW w:w="6516" w:type="dxa"/>
            <w:tcMar>
              <w:top w:w="100" w:type="dxa"/>
              <w:left w:w="100" w:type="dxa"/>
              <w:bottom w:w="100" w:type="dxa"/>
              <w:right w:w="100" w:type="dxa"/>
            </w:tcMar>
          </w:tcPr>
          <w:p w14:paraId="28BC6BD5" w14:textId="77777777" w:rsidR="00BF2504" w:rsidRPr="00E62411" w:rsidRDefault="00B96BC3">
            <w:pPr>
              <w:spacing w:after="160" w:line="360" w:lineRule="auto"/>
              <w:rPr>
                <w:rFonts w:eastAsia="Aptos"/>
                <w:sz w:val="24"/>
                <w:szCs w:val="24"/>
              </w:rPr>
            </w:pPr>
            <w:r w:rsidRPr="00E62411">
              <w:rPr>
                <w:rFonts w:eastAsia="Aptos"/>
                <w:sz w:val="24"/>
                <w:szCs w:val="24"/>
              </w:rPr>
              <w:lastRenderedPageBreak/>
              <w:t>Final review and submission</w:t>
            </w:r>
          </w:p>
        </w:tc>
        <w:tc>
          <w:tcPr>
            <w:tcW w:w="2512" w:type="dxa"/>
            <w:tcMar>
              <w:top w:w="100" w:type="dxa"/>
              <w:left w:w="100" w:type="dxa"/>
              <w:bottom w:w="100" w:type="dxa"/>
              <w:right w:w="100" w:type="dxa"/>
            </w:tcMar>
          </w:tcPr>
          <w:p w14:paraId="5F8198AD" w14:textId="77777777" w:rsidR="00BF2504" w:rsidRPr="00E62411" w:rsidRDefault="00B96BC3">
            <w:pPr>
              <w:spacing w:after="160" w:line="360" w:lineRule="auto"/>
              <w:rPr>
                <w:rFonts w:eastAsia="Aptos"/>
                <w:sz w:val="24"/>
                <w:szCs w:val="24"/>
              </w:rPr>
            </w:pPr>
            <w:r w:rsidRPr="00E62411">
              <w:rPr>
                <w:rFonts w:eastAsia="Aptos"/>
                <w:sz w:val="24"/>
                <w:szCs w:val="24"/>
              </w:rPr>
              <w:t>Week 9</w:t>
            </w:r>
          </w:p>
        </w:tc>
      </w:tr>
    </w:tbl>
    <w:p w14:paraId="504821AE" w14:textId="77777777" w:rsidR="00BF2504" w:rsidRPr="00E62411" w:rsidRDefault="00B96BC3">
      <w:pPr>
        <w:spacing w:after="160" w:line="360" w:lineRule="auto"/>
        <w:jc w:val="center"/>
        <w:rPr>
          <w:rFonts w:eastAsia="Aptos"/>
          <w:b/>
          <w:sz w:val="24"/>
          <w:szCs w:val="24"/>
        </w:rPr>
      </w:pPr>
      <w:r w:rsidRPr="00E62411">
        <w:rPr>
          <w:rFonts w:eastAsia="Aptos"/>
          <w:b/>
          <w:sz w:val="24"/>
          <w:szCs w:val="24"/>
        </w:rPr>
        <w:t>Table 1: Timeline</w:t>
      </w:r>
    </w:p>
    <w:p w14:paraId="7A40F177" w14:textId="77777777" w:rsidR="00BF2504" w:rsidRPr="00E62411" w:rsidRDefault="00B96BC3" w:rsidP="001F33BF">
      <w:pPr>
        <w:pStyle w:val="Heading2"/>
        <w:spacing w:before="40" w:after="0" w:line="360" w:lineRule="auto"/>
        <w:rPr>
          <w:rFonts w:eastAsia="Aptos"/>
          <w:sz w:val="24"/>
          <w:szCs w:val="24"/>
        </w:rPr>
      </w:pPr>
      <w:bookmarkStart w:id="6" w:name="_Toc211299475"/>
      <w:r w:rsidRPr="00E62411">
        <w:rPr>
          <w:rFonts w:eastAsia="Aptos"/>
          <w:b/>
          <w:i/>
          <w:sz w:val="28"/>
          <w:szCs w:val="28"/>
        </w:rPr>
        <w:t>7) Self-reflection as researcher (any strengths or challenges):</w:t>
      </w:r>
      <w:bookmarkEnd w:id="6"/>
    </w:p>
    <w:p w14:paraId="287C5998" w14:textId="77777777" w:rsidR="00BF2504" w:rsidRPr="00E62411" w:rsidRDefault="00B96BC3">
      <w:pPr>
        <w:spacing w:after="160" w:line="360" w:lineRule="auto"/>
        <w:jc w:val="both"/>
        <w:rPr>
          <w:rFonts w:eastAsia="Aptos"/>
          <w:sz w:val="24"/>
          <w:szCs w:val="24"/>
        </w:rPr>
      </w:pPr>
      <w:r w:rsidRPr="00E62411">
        <w:rPr>
          <w:rFonts w:eastAsia="Aptos"/>
          <w:sz w:val="24"/>
          <w:szCs w:val="24"/>
        </w:rPr>
        <w:t>Being a researcher, my strengths are my attention to detail, strong analytical skills and ability to source credible materials and collect relevant information from them. However, issues might include managing time effectively or synthesising huge volumes of data. I would develop my critical evaluation skills and even seek guidance on advanced interpretation of data techniques for enhancing my research outcomes.</w:t>
      </w:r>
      <w:r w:rsidRPr="00E62411">
        <w:br w:type="page"/>
      </w:r>
    </w:p>
    <w:p w14:paraId="4585DD55" w14:textId="77777777" w:rsidR="00632D95" w:rsidRPr="00E62411" w:rsidRDefault="00B96BC3" w:rsidP="00632D95">
      <w:pPr>
        <w:spacing w:before="240" w:line="360" w:lineRule="auto"/>
        <w:jc w:val="both"/>
        <w:rPr>
          <w:rFonts w:eastAsia="Aptos"/>
          <w:b/>
          <w:sz w:val="32"/>
          <w:szCs w:val="32"/>
        </w:rPr>
      </w:pPr>
      <w:r w:rsidRPr="00E62411">
        <w:rPr>
          <w:rFonts w:eastAsia="Aptos"/>
          <w:b/>
          <w:sz w:val="28"/>
          <w:szCs w:val="28"/>
        </w:rPr>
        <w:lastRenderedPageBreak/>
        <w:t>References</w:t>
      </w:r>
    </w:p>
    <w:p w14:paraId="3B88D9CD" w14:textId="77777777" w:rsidR="00632D95" w:rsidRPr="00E62411" w:rsidRDefault="00B96BC3" w:rsidP="00632D95">
      <w:pPr>
        <w:spacing w:before="240" w:line="360" w:lineRule="auto"/>
        <w:jc w:val="both"/>
        <w:rPr>
          <w:rFonts w:eastAsia="Aptos"/>
          <w:b/>
          <w:sz w:val="32"/>
          <w:szCs w:val="32"/>
        </w:rPr>
      </w:pPr>
      <w:r w:rsidRPr="00E62411">
        <w:rPr>
          <w:sz w:val="24"/>
          <w:szCs w:val="24"/>
          <w:highlight w:val="white"/>
        </w:rPr>
        <w:t>Adams, K.P., Luo, H., Vosti, S.A., Kagin, J., Ngnie</w:t>
      </w:r>
      <w:r w:rsidRPr="00E62411">
        <w:rPr>
          <w:rFonts w:ascii="Cambria Math" w:hAnsi="Cambria Math" w:cs="Cambria Math"/>
          <w:sz w:val="24"/>
          <w:szCs w:val="24"/>
          <w:highlight w:val="white"/>
        </w:rPr>
        <w:t>‐</w:t>
      </w:r>
      <w:r w:rsidRPr="00E62411">
        <w:rPr>
          <w:sz w:val="24"/>
          <w:szCs w:val="24"/>
          <w:highlight w:val="white"/>
        </w:rPr>
        <w:t>Teta, I., Ndjebayi, A., Assiene, J.G. and Engle</w:t>
      </w:r>
      <w:r w:rsidRPr="00E62411">
        <w:rPr>
          <w:rFonts w:ascii="Cambria Math" w:hAnsi="Cambria Math" w:cs="Cambria Math"/>
          <w:sz w:val="24"/>
          <w:szCs w:val="24"/>
          <w:highlight w:val="white"/>
        </w:rPr>
        <w:t>‐</w:t>
      </w:r>
      <w:r w:rsidRPr="00E62411">
        <w:rPr>
          <w:sz w:val="24"/>
          <w:szCs w:val="24"/>
          <w:highlight w:val="white"/>
        </w:rPr>
        <w:t>Stone, R., 2022. Comparing estimated cost</w:t>
      </w:r>
      <w:r w:rsidRPr="00E62411">
        <w:rPr>
          <w:rFonts w:ascii="Cambria Math" w:hAnsi="Cambria Math" w:cs="Cambria Math"/>
          <w:sz w:val="24"/>
          <w:szCs w:val="24"/>
          <w:highlight w:val="white"/>
        </w:rPr>
        <w:t>‐</w:t>
      </w:r>
      <w:r w:rsidRPr="00E62411">
        <w:rPr>
          <w:sz w:val="24"/>
          <w:szCs w:val="24"/>
          <w:highlight w:val="white"/>
        </w:rPr>
        <w:t xml:space="preserve">effectiveness of micronutrient intervention programs using primary and secondary data: Evidence from Cameroon. </w:t>
      </w:r>
      <w:r w:rsidRPr="00E62411">
        <w:rPr>
          <w:i/>
          <w:sz w:val="24"/>
          <w:szCs w:val="24"/>
          <w:highlight w:val="white"/>
        </w:rPr>
        <w:t>Annals of the New York Academy of Sciences</w:t>
      </w:r>
      <w:r w:rsidRPr="00E62411">
        <w:rPr>
          <w:sz w:val="24"/>
          <w:szCs w:val="24"/>
          <w:highlight w:val="white"/>
        </w:rPr>
        <w:t xml:space="preserve">, </w:t>
      </w:r>
      <w:r w:rsidRPr="00E62411">
        <w:rPr>
          <w:i/>
          <w:sz w:val="24"/>
          <w:szCs w:val="24"/>
          <w:highlight w:val="white"/>
        </w:rPr>
        <w:t>1510</w:t>
      </w:r>
      <w:r w:rsidRPr="00E62411">
        <w:rPr>
          <w:sz w:val="24"/>
          <w:szCs w:val="24"/>
          <w:highlight w:val="white"/>
        </w:rPr>
        <w:t>(1), pp.100-120.</w:t>
      </w:r>
    </w:p>
    <w:p w14:paraId="0C1851BC" w14:textId="77777777" w:rsidR="00632D95" w:rsidRPr="00E62411" w:rsidRDefault="00B96BC3" w:rsidP="00632D95">
      <w:pPr>
        <w:spacing w:before="240" w:line="360" w:lineRule="auto"/>
        <w:jc w:val="both"/>
        <w:rPr>
          <w:sz w:val="24"/>
          <w:szCs w:val="24"/>
          <w:highlight w:val="white"/>
        </w:rPr>
      </w:pPr>
      <w:r w:rsidRPr="00E62411">
        <w:rPr>
          <w:sz w:val="24"/>
          <w:szCs w:val="24"/>
          <w:highlight w:val="white"/>
        </w:rPr>
        <w:t xml:space="preserve">Kulkarni, K., Shah, R., Mangwani, J. and Dias, J., 2022. The impact of deprivation on patients awaiting planned care. </w:t>
      </w:r>
      <w:r w:rsidRPr="00E62411">
        <w:rPr>
          <w:i/>
          <w:sz w:val="24"/>
          <w:szCs w:val="24"/>
          <w:highlight w:val="white"/>
        </w:rPr>
        <w:t>Bone &amp; Joint Open</w:t>
      </w:r>
      <w:r w:rsidRPr="00E62411">
        <w:rPr>
          <w:sz w:val="24"/>
          <w:szCs w:val="24"/>
          <w:highlight w:val="white"/>
        </w:rPr>
        <w:t xml:space="preserve">, </w:t>
      </w:r>
      <w:r w:rsidRPr="00E62411">
        <w:rPr>
          <w:i/>
          <w:sz w:val="24"/>
          <w:szCs w:val="24"/>
          <w:highlight w:val="white"/>
        </w:rPr>
        <w:t>3</w:t>
      </w:r>
      <w:r w:rsidRPr="00E62411">
        <w:rPr>
          <w:sz w:val="24"/>
          <w:szCs w:val="24"/>
          <w:highlight w:val="white"/>
        </w:rPr>
        <w:t>(10), pp.777-785.</w:t>
      </w:r>
    </w:p>
    <w:p w14:paraId="1C045EFC" w14:textId="77777777" w:rsidR="00632D95" w:rsidRPr="00E62411" w:rsidRDefault="00B96BC3" w:rsidP="00632D95">
      <w:pPr>
        <w:spacing w:before="240" w:line="360" w:lineRule="auto"/>
        <w:jc w:val="both"/>
        <w:rPr>
          <w:sz w:val="24"/>
          <w:szCs w:val="24"/>
        </w:rPr>
      </w:pPr>
      <w:r w:rsidRPr="00E62411">
        <w:rPr>
          <w:sz w:val="24"/>
          <w:szCs w:val="24"/>
          <w:highlight w:val="white"/>
        </w:rPr>
        <w:t xml:space="preserve">Vestesson, E.M., De Corte, K.L.A., Crellin, E., Ledger, J., Bakhai, M. and Clarke, G.M., 2023. Consultation rate and mode by deprivation in English general practice from 2018 to 2022: population-based study. </w:t>
      </w:r>
      <w:r w:rsidRPr="00E62411">
        <w:rPr>
          <w:i/>
          <w:sz w:val="24"/>
          <w:szCs w:val="24"/>
          <w:highlight w:val="white"/>
        </w:rPr>
        <w:t>JMIR public health and surveillance</w:t>
      </w:r>
      <w:r w:rsidRPr="00E62411">
        <w:rPr>
          <w:sz w:val="24"/>
          <w:szCs w:val="24"/>
          <w:highlight w:val="white"/>
        </w:rPr>
        <w:t xml:space="preserve">, </w:t>
      </w:r>
      <w:r w:rsidRPr="00E62411">
        <w:rPr>
          <w:i/>
          <w:sz w:val="24"/>
          <w:szCs w:val="24"/>
          <w:highlight w:val="white"/>
        </w:rPr>
        <w:t>9</w:t>
      </w:r>
      <w:r w:rsidRPr="00E62411">
        <w:rPr>
          <w:sz w:val="24"/>
          <w:szCs w:val="24"/>
          <w:highlight w:val="white"/>
        </w:rPr>
        <w:t>, p.e44944.</w:t>
      </w:r>
    </w:p>
    <w:sectPr w:rsidR="00632D95" w:rsidRPr="00E62411">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1"/>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1"/>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1530A"/>
    <w:multiLevelType w:val="multilevel"/>
    <w:tmpl w:val="F15CFF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D322A5F"/>
    <w:multiLevelType w:val="multilevel"/>
    <w:tmpl w:val="84067EF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815290271">
    <w:abstractNumId w:val="1"/>
  </w:num>
  <w:num w:numId="2" w16cid:durableId="14760711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removePersonalInformation/>
  <w:removeDateAndTim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2504"/>
    <w:rsid w:val="001308F1"/>
    <w:rsid w:val="001B1FD3"/>
    <w:rsid w:val="001B7EE6"/>
    <w:rsid w:val="001D4BC5"/>
    <w:rsid w:val="001F33BF"/>
    <w:rsid w:val="002D05AD"/>
    <w:rsid w:val="003676B3"/>
    <w:rsid w:val="00632D95"/>
    <w:rsid w:val="00676377"/>
    <w:rsid w:val="00681B3A"/>
    <w:rsid w:val="00770ADB"/>
    <w:rsid w:val="007D750E"/>
    <w:rsid w:val="008402FF"/>
    <w:rsid w:val="00921C70"/>
    <w:rsid w:val="00981270"/>
    <w:rsid w:val="009E745C"/>
    <w:rsid w:val="00A84A4B"/>
    <w:rsid w:val="00AB698F"/>
    <w:rsid w:val="00B4148A"/>
    <w:rsid w:val="00B96BC3"/>
    <w:rsid w:val="00BF2504"/>
    <w:rsid w:val="00C8681A"/>
    <w:rsid w:val="00E62411"/>
    <w:rsid w:val="00E66EB0"/>
    <w:rsid w:val="00F140E0"/>
    <w:rsid w:val="00FA7EF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715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0"/>
    <w:tblPr>
      <w:tblStyleRowBandSize w:val="1"/>
      <w:tblStyleColBandSize w:val="1"/>
    </w:tblPr>
  </w:style>
  <w:style w:type="paragraph" w:styleId="Header">
    <w:name w:val="header"/>
    <w:basedOn w:val="Normal"/>
    <w:link w:val="HeaderChar"/>
    <w:uiPriority w:val="99"/>
    <w:unhideWhenUsed/>
    <w:rsid w:val="00981270"/>
    <w:pPr>
      <w:tabs>
        <w:tab w:val="center" w:pos="4513"/>
        <w:tab w:val="right" w:pos="9026"/>
      </w:tabs>
      <w:spacing w:line="240" w:lineRule="auto"/>
    </w:pPr>
  </w:style>
  <w:style w:type="character" w:customStyle="1" w:styleId="HeaderChar">
    <w:name w:val="Header Char"/>
    <w:basedOn w:val="DefaultParagraphFont"/>
    <w:link w:val="Header"/>
    <w:uiPriority w:val="99"/>
    <w:rsid w:val="00981270"/>
  </w:style>
  <w:style w:type="paragraph" w:styleId="Footer">
    <w:name w:val="footer"/>
    <w:basedOn w:val="Normal"/>
    <w:link w:val="FooterChar"/>
    <w:uiPriority w:val="99"/>
    <w:unhideWhenUsed/>
    <w:rsid w:val="00981270"/>
    <w:pPr>
      <w:tabs>
        <w:tab w:val="center" w:pos="4513"/>
        <w:tab w:val="right" w:pos="9026"/>
      </w:tabs>
      <w:spacing w:line="240" w:lineRule="auto"/>
    </w:pPr>
  </w:style>
  <w:style w:type="character" w:customStyle="1" w:styleId="FooterChar">
    <w:name w:val="Footer Char"/>
    <w:basedOn w:val="DefaultParagraphFont"/>
    <w:link w:val="Footer"/>
    <w:uiPriority w:val="99"/>
    <w:rsid w:val="00981270"/>
  </w:style>
  <w:style w:type="paragraph" w:styleId="NormalWeb">
    <w:name w:val="Normal (Web)"/>
    <w:basedOn w:val="Normal"/>
    <w:uiPriority w:val="99"/>
    <w:unhideWhenUsed/>
    <w:rsid w:val="00921C70"/>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TOCHeading">
    <w:name w:val="TOC Heading"/>
    <w:basedOn w:val="Heading1"/>
    <w:next w:val="Normal"/>
    <w:uiPriority w:val="39"/>
    <w:unhideWhenUsed/>
    <w:qFormat/>
    <w:rsid w:val="009E745C"/>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2">
    <w:name w:val="toc 2"/>
    <w:basedOn w:val="Normal"/>
    <w:next w:val="Normal"/>
    <w:autoRedefine/>
    <w:uiPriority w:val="39"/>
    <w:unhideWhenUsed/>
    <w:rsid w:val="009E745C"/>
    <w:pPr>
      <w:spacing w:after="100"/>
      <w:ind w:left="220"/>
    </w:pPr>
  </w:style>
  <w:style w:type="character" w:styleId="Hyperlink">
    <w:name w:val="Hyperlink"/>
    <w:basedOn w:val="DefaultParagraphFont"/>
    <w:uiPriority w:val="99"/>
    <w:unhideWhenUsed/>
    <w:rsid w:val="009E745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25145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1C2260-0092-48C3-B17E-B8B4203EE5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870</Words>
  <Characters>4962</Characters>
  <Application>Microsoft Office Word</Application>
  <DocSecurity>0</DocSecurity>
  <Lines>41</Lines>
  <Paragraphs>11</Paragraphs>
  <ScaleCrop>false</ScaleCrop>
  <Company/>
  <LinksUpToDate>false</LinksUpToDate>
  <CharactersWithSpaces>5821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2025-10-11T08:47:00Z</dcterms:created>
  <dcterms:modified xsi:type="dcterms:W3CDTF">2025-10-14T15:37:00Z</dcterms:modified>
</cp:coreProperties>
</file>