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093866B" w14:textId="4247E344" w:rsidR="00282770" w:rsidRPr="00594F84" w:rsidRDefault="00282770" w:rsidP="00282770">
      <w:pPr>
        <w:spacing w:before="100" w:beforeAutospacing="1" w:after="100" w:afterAutospacing="1" w:line="240" w:lineRule="auto"/>
        <w:outlineLvl w:val="1"/>
        <w:rPr>
          <w:rFonts w:eastAsia="Times New Roman" w:cs="Times New Roman"/>
          <w:kern w:val="0"/>
          <w:sz w:val="40"/>
          <w:szCs w:val="40"/>
          <w14:ligatures w14:val="none"/>
        </w:rPr>
      </w:pPr>
      <w:r w:rsidRPr="00594F84">
        <w:rPr>
          <w:rFonts w:eastAsia="Times New Roman" w:cs="Times New Roman"/>
          <w:kern w:val="0"/>
          <w:sz w:val="40"/>
          <w:szCs w:val="40"/>
          <w14:ligatures w14:val="none"/>
        </w:rPr>
        <w:t xml:space="preserve">Introduction </w:t>
      </w:r>
    </w:p>
    <w:p w14:paraId="469891E9" w14:textId="77777777" w:rsidR="00282770" w:rsidRPr="007175A7" w:rsidRDefault="00282770" w:rsidP="00282770">
      <w:pPr>
        <w:spacing w:before="100" w:beforeAutospacing="1" w:after="100" w:afterAutospacing="1" w:line="240" w:lineRule="auto"/>
        <w:rPr>
          <w:rFonts w:cs="Times New Roman"/>
          <w:kern w:val="0"/>
          <w14:ligatures w14:val="none"/>
        </w:rPr>
      </w:pPr>
      <w:r w:rsidRPr="007175A7">
        <w:rPr>
          <w:rFonts w:cs="Times New Roman"/>
          <w:kern w:val="0"/>
          <w14:ligatures w14:val="none"/>
        </w:rPr>
        <w:t xml:space="preserve">Health and social care professionals have a duty to provide care that meets the individual needs of every service user. This can only </w:t>
      </w:r>
      <w:bookmarkStart w:id="0" w:name="_Int_xd9vMutp"/>
      <w:r w:rsidRPr="007175A7">
        <w:rPr>
          <w:rFonts w:cs="Times New Roman"/>
          <w:kern w:val="0"/>
          <w14:ligatures w14:val="none"/>
        </w:rPr>
        <w:t>be achieved</w:t>
      </w:r>
      <w:bookmarkEnd w:id="0"/>
      <w:r w:rsidRPr="007175A7">
        <w:rPr>
          <w:rFonts w:cs="Times New Roman"/>
          <w:kern w:val="0"/>
          <w14:ligatures w14:val="none"/>
        </w:rPr>
        <w:t xml:space="preserve"> by following key principles such as person-centred care, partnership working, and ethical practice. These principles help professionals respect people’s dignity, protect their rights, and improve their overall health and wellbeing. They also encourage effective communication and teamwork between professionals, service users, and their families to ensure the best possible outcomes.</w:t>
      </w:r>
    </w:p>
    <w:p w14:paraId="662265B8" w14:textId="77777777" w:rsidR="00282770" w:rsidRPr="007175A7" w:rsidRDefault="00282770" w:rsidP="00282770">
      <w:pPr>
        <w:spacing w:before="100" w:beforeAutospacing="1" w:after="100" w:afterAutospacing="1" w:line="240" w:lineRule="auto"/>
        <w:rPr>
          <w:rFonts w:cs="Times New Roman"/>
          <w:kern w:val="0"/>
          <w14:ligatures w14:val="none"/>
        </w:rPr>
      </w:pPr>
      <w:r w:rsidRPr="007175A7">
        <w:rPr>
          <w:rFonts w:cs="Times New Roman"/>
          <w:kern w:val="0"/>
          <w14:ligatures w14:val="none"/>
        </w:rPr>
        <w:t xml:space="preserve">The purpose of this report is to discuss the importance of person-centred care, partnership working, and ethical practice in health and social care. It will explain how these principles support high-quality care by using relevant theories, legislation, and professional guidance. The report will also apply these principles to Case Study 6, which focuses on Maria, a 17-year-old pregnant teenager who is experiencing anxiety and uncertainty about her future. Finally, the report will include a personal reflection on how these principles can </w:t>
      </w:r>
      <w:bookmarkStart w:id="1" w:name="_Int_RyJ224Sw"/>
      <w:r w:rsidRPr="007175A7">
        <w:rPr>
          <w:rFonts w:cs="Times New Roman"/>
          <w:kern w:val="0"/>
          <w14:ligatures w14:val="none"/>
        </w:rPr>
        <w:t>be used</w:t>
      </w:r>
      <w:bookmarkEnd w:id="1"/>
      <w:r w:rsidRPr="007175A7">
        <w:rPr>
          <w:rFonts w:cs="Times New Roman"/>
          <w:kern w:val="0"/>
          <w14:ligatures w14:val="none"/>
        </w:rPr>
        <w:t xml:space="preserve"> to improve future professional practice and contribute to the delivery of safe, compassionate, and effective care.</w:t>
      </w:r>
    </w:p>
    <w:p w14:paraId="58FBB80B" w14:textId="7B777CEE" w:rsidR="00282770" w:rsidRPr="00594F84" w:rsidRDefault="00DA13EC" w:rsidP="00282770">
      <w:pPr>
        <w:spacing w:before="100" w:beforeAutospacing="1" w:after="100" w:afterAutospacing="1" w:line="240" w:lineRule="auto"/>
        <w:rPr>
          <w:rFonts w:cs="Times New Roman"/>
          <w:kern w:val="0"/>
          <w:sz w:val="40"/>
          <w:szCs w:val="40"/>
          <w14:ligatures w14:val="none"/>
        </w:rPr>
      </w:pPr>
      <w:r w:rsidRPr="00594F84">
        <w:rPr>
          <w:rFonts w:cs="Times New Roman"/>
          <w:kern w:val="0"/>
          <w:sz w:val="40"/>
          <w:szCs w:val="40"/>
          <w14:ligatures w14:val="none"/>
        </w:rPr>
        <w:t>TASK 1</w:t>
      </w:r>
    </w:p>
    <w:p w14:paraId="0381803C" w14:textId="77777777" w:rsidR="00DA13EC" w:rsidRPr="007175A7" w:rsidRDefault="00DA13EC">
      <w:pPr>
        <w:pStyle w:val="p1"/>
        <w:rPr>
          <w:rFonts w:asciiTheme="minorHAnsi" w:hAnsiTheme="minorHAnsi"/>
        </w:rPr>
      </w:pPr>
      <w:r w:rsidRPr="007175A7">
        <w:rPr>
          <w:rFonts w:asciiTheme="minorHAnsi" w:hAnsiTheme="minorHAnsi"/>
        </w:rPr>
        <w:t>The principles of health and social care practice provide the foundation for delivering safe, effective, and high-quality care. Three important principles are person-centred care, partnership working, and ethical practice. These principles ensure that professionals meet the needs of individuals while respecting their rights, dignity, and personal choices.</w:t>
      </w:r>
    </w:p>
    <w:p w14:paraId="1A2126C9" w14:textId="77777777" w:rsidR="00DA13EC" w:rsidRPr="007175A7" w:rsidRDefault="00DA13EC">
      <w:pPr>
        <w:pStyle w:val="p1"/>
        <w:rPr>
          <w:rFonts w:asciiTheme="minorHAnsi" w:hAnsiTheme="minorHAnsi"/>
        </w:rPr>
      </w:pPr>
      <w:r w:rsidRPr="007175A7">
        <w:rPr>
          <w:rFonts w:asciiTheme="minorHAnsi" w:hAnsiTheme="minorHAnsi"/>
        </w:rPr>
        <w:t>Person-centred care means putting the individual at the centre of all decisions regarding their care and support. Instead of focusing only on a person’s illness or condition, professionals consider their preferences, beliefs, values, and goals. According to the Health Foundation (2016), person-centred care involves treating people with dignity, involving them in decisions, and supporting them to manage their own health where possible. This approach improves trust between professionals and service users and often leads to better health outcomes because individuals feel respected and listened to.</w:t>
      </w:r>
    </w:p>
    <w:p w14:paraId="04D9AE36" w14:textId="7CEA7E9F" w:rsidR="00DA13EC" w:rsidRPr="007175A7" w:rsidRDefault="00DA13EC">
      <w:pPr>
        <w:pStyle w:val="p1"/>
        <w:rPr>
          <w:rFonts w:asciiTheme="minorHAnsi" w:hAnsiTheme="minorHAnsi"/>
        </w:rPr>
      </w:pPr>
      <w:r w:rsidRPr="007175A7">
        <w:rPr>
          <w:rFonts w:asciiTheme="minorHAnsi" w:hAnsiTheme="minorHAnsi"/>
        </w:rPr>
        <w:t xml:space="preserve">Partnership working is another important principle in health and social care. It involves different professionals, organisations, families, and service users working together to achieve the best outcomes. Effective partnership working improves communication, reduces duplication of services, and ensures that all aspects of an individual’s needs are addressed. For example, a GP, social worker, nurse, and mental health professional may work together to develop a care plan for a service user with complex needs. </w:t>
      </w:r>
      <w:r w:rsidR="00053351" w:rsidRPr="007175A7">
        <w:rPr>
          <w:rFonts w:asciiTheme="minorHAnsi" w:hAnsiTheme="minorHAnsi"/>
        </w:rPr>
        <w:t>Excellent communication</w:t>
      </w:r>
      <w:r w:rsidRPr="007175A7">
        <w:rPr>
          <w:rFonts w:asciiTheme="minorHAnsi" w:hAnsiTheme="minorHAnsi"/>
        </w:rPr>
        <w:t xml:space="preserve"> and teamwork are essential for providing coordinated and effective care.</w:t>
      </w:r>
    </w:p>
    <w:p w14:paraId="2DFD0225" w14:textId="205D3CF1" w:rsidR="00DA13EC" w:rsidRPr="007175A7" w:rsidRDefault="00DA13EC">
      <w:pPr>
        <w:pStyle w:val="p1"/>
        <w:rPr>
          <w:rFonts w:asciiTheme="minorHAnsi" w:hAnsiTheme="minorHAnsi"/>
        </w:rPr>
      </w:pPr>
      <w:r w:rsidRPr="007175A7">
        <w:rPr>
          <w:rFonts w:asciiTheme="minorHAnsi" w:hAnsiTheme="minorHAnsi"/>
        </w:rPr>
        <w:lastRenderedPageBreak/>
        <w:t xml:space="preserve">Ethical practice refers to making decisions based on professional values and moral principles. These include respecting autonomy, </w:t>
      </w:r>
      <w:r w:rsidR="00A85988" w:rsidRPr="007175A7">
        <w:rPr>
          <w:rFonts w:asciiTheme="minorHAnsi" w:hAnsiTheme="minorHAnsi"/>
        </w:rPr>
        <w:t>keeping</w:t>
      </w:r>
      <w:r w:rsidRPr="007175A7">
        <w:rPr>
          <w:rFonts w:asciiTheme="minorHAnsi" w:hAnsiTheme="minorHAnsi"/>
        </w:rPr>
        <w:t xml:space="preserve"> confidentiality, promoting justice, beneficence, and avoiding harm. Ethical practice helps professionals make fair decisions, especially when individuals face </w:t>
      </w:r>
      <w:r w:rsidR="001E62BE" w:rsidRPr="007175A7">
        <w:rPr>
          <w:rFonts w:asciiTheme="minorHAnsi" w:hAnsiTheme="minorHAnsi"/>
        </w:rPr>
        <w:t>awkward situations</w:t>
      </w:r>
      <w:r w:rsidRPr="007175A7">
        <w:rPr>
          <w:rFonts w:asciiTheme="minorHAnsi" w:hAnsiTheme="minorHAnsi"/>
        </w:rPr>
        <w:t>. Following ethical principles also helps build trust between professionals and service users.</w:t>
      </w:r>
    </w:p>
    <w:p w14:paraId="5E480594" w14:textId="77777777" w:rsidR="00DA13EC" w:rsidRPr="007175A7" w:rsidRDefault="00DA13EC">
      <w:pPr>
        <w:pStyle w:val="p1"/>
        <w:rPr>
          <w:rStyle w:val="s1"/>
          <w:rFonts w:asciiTheme="minorHAnsi" w:hAnsiTheme="minorHAnsi"/>
        </w:rPr>
      </w:pPr>
      <w:r w:rsidRPr="007175A7">
        <w:rPr>
          <w:rFonts w:asciiTheme="minorHAnsi" w:hAnsiTheme="minorHAnsi"/>
        </w:rPr>
        <w:t xml:space="preserve">Several theories support these principles. </w:t>
      </w:r>
      <w:r w:rsidRPr="007175A7">
        <w:rPr>
          <w:rStyle w:val="s2"/>
          <w:rFonts w:asciiTheme="minorHAnsi" w:hAnsiTheme="minorHAnsi"/>
        </w:rPr>
        <w:t>Maslow’s Hierarchy of Needs</w:t>
      </w:r>
      <w:r w:rsidRPr="007175A7">
        <w:rPr>
          <w:rStyle w:val="s1"/>
          <w:rFonts w:asciiTheme="minorHAnsi" w:hAnsiTheme="minorHAnsi"/>
        </w:rPr>
        <w:t xml:space="preserve"> explains that individuals need their basic physical, emotional, and social needs met before they can achieve their full potential (Maslow, 1943). Health and social care professionals should therefore provide support that meets both physical and emotional needs. </w:t>
      </w:r>
      <w:proofErr w:type="spellStart"/>
      <w:r w:rsidRPr="007175A7">
        <w:rPr>
          <w:rStyle w:val="s2"/>
          <w:rFonts w:asciiTheme="minorHAnsi" w:hAnsiTheme="minorHAnsi"/>
        </w:rPr>
        <w:t>Bronfenbrenner’s</w:t>
      </w:r>
      <w:proofErr w:type="spellEnd"/>
      <w:r w:rsidRPr="007175A7">
        <w:rPr>
          <w:rStyle w:val="s2"/>
          <w:rFonts w:asciiTheme="minorHAnsi" w:hAnsiTheme="minorHAnsi"/>
        </w:rPr>
        <w:t xml:space="preserve"> Ecological Systems Theory</w:t>
      </w:r>
      <w:r w:rsidRPr="007175A7">
        <w:rPr>
          <w:rStyle w:val="s1"/>
          <w:rFonts w:asciiTheme="minorHAnsi" w:hAnsiTheme="minorHAnsi"/>
        </w:rPr>
        <w:t xml:space="preserve"> highlights that an individual’s health and wellbeing </w:t>
      </w:r>
      <w:bookmarkStart w:id="2" w:name="_Int_ayYlfTDV"/>
      <w:r w:rsidRPr="007175A7">
        <w:rPr>
          <w:rStyle w:val="s1"/>
          <w:rFonts w:asciiTheme="minorHAnsi" w:hAnsiTheme="minorHAnsi"/>
        </w:rPr>
        <w:t>are influenced</w:t>
      </w:r>
      <w:bookmarkEnd w:id="2"/>
      <w:r w:rsidRPr="007175A7">
        <w:rPr>
          <w:rStyle w:val="s1"/>
          <w:rFonts w:asciiTheme="minorHAnsi" w:hAnsiTheme="minorHAnsi"/>
        </w:rPr>
        <w:t xml:space="preserve"> by relationships with family, education, healthcare services, and the wider community (</w:t>
      </w:r>
      <w:proofErr w:type="spellStart"/>
      <w:r w:rsidRPr="007175A7">
        <w:rPr>
          <w:rStyle w:val="s1"/>
          <w:rFonts w:asciiTheme="minorHAnsi" w:hAnsiTheme="minorHAnsi"/>
        </w:rPr>
        <w:t>Bronfenbrenner</w:t>
      </w:r>
      <w:proofErr w:type="spellEnd"/>
      <w:r w:rsidRPr="007175A7">
        <w:rPr>
          <w:rStyle w:val="s1"/>
          <w:rFonts w:asciiTheme="minorHAnsi" w:hAnsiTheme="minorHAnsi"/>
        </w:rPr>
        <w:t>, 1979). This theory supports partnership working because it recognises the importance of different people and organisations working together.</w:t>
      </w:r>
    </w:p>
    <w:p w14:paraId="0C0AEB31" w14:textId="77777777" w:rsidR="00DA13EC" w:rsidRPr="007175A7" w:rsidRDefault="00DA13EC">
      <w:pPr>
        <w:pStyle w:val="p1"/>
        <w:rPr>
          <w:rStyle w:val="s1"/>
          <w:rFonts w:asciiTheme="minorHAnsi" w:hAnsiTheme="minorHAnsi"/>
        </w:rPr>
      </w:pPr>
      <w:r w:rsidRPr="007175A7">
        <w:rPr>
          <w:rFonts w:asciiTheme="minorHAnsi" w:hAnsiTheme="minorHAnsi"/>
        </w:rPr>
        <w:t xml:space="preserve">UK legislation also supports these principles. The </w:t>
      </w:r>
      <w:r w:rsidRPr="007175A7">
        <w:rPr>
          <w:rStyle w:val="s2"/>
          <w:rFonts w:asciiTheme="minorHAnsi" w:hAnsiTheme="minorHAnsi"/>
        </w:rPr>
        <w:t>Care Act 2014</w:t>
      </w:r>
      <w:r w:rsidRPr="007175A7">
        <w:rPr>
          <w:rStyle w:val="s1"/>
          <w:rFonts w:asciiTheme="minorHAnsi" w:hAnsiTheme="minorHAnsi"/>
        </w:rPr>
        <w:t xml:space="preserve"> places a duty on professionals to promote individual wellbeing and involve people in decisions about their care. The </w:t>
      </w:r>
      <w:r w:rsidRPr="007175A7">
        <w:rPr>
          <w:rStyle w:val="s2"/>
          <w:rFonts w:asciiTheme="minorHAnsi" w:hAnsiTheme="minorHAnsi"/>
        </w:rPr>
        <w:t>Health and Care Act 2022</w:t>
      </w:r>
      <w:r w:rsidRPr="007175A7">
        <w:rPr>
          <w:rStyle w:val="s1"/>
          <w:rFonts w:asciiTheme="minorHAnsi" w:hAnsiTheme="minorHAnsi"/>
        </w:rPr>
        <w:t xml:space="preserve"> encourages integrated care systems that improve partnership working between health and social care organisations. The </w:t>
      </w:r>
      <w:r w:rsidRPr="007175A7">
        <w:rPr>
          <w:rStyle w:val="s2"/>
          <w:rFonts w:asciiTheme="minorHAnsi" w:hAnsiTheme="minorHAnsi"/>
        </w:rPr>
        <w:t>Human Rights Act 1998</w:t>
      </w:r>
      <w:r w:rsidRPr="007175A7">
        <w:rPr>
          <w:rStyle w:val="s1"/>
          <w:rFonts w:asciiTheme="minorHAnsi" w:hAnsiTheme="minorHAnsi"/>
        </w:rPr>
        <w:t xml:space="preserve"> protects the dignity, privacy, and rights of individuals receiving care.</w:t>
      </w:r>
    </w:p>
    <w:p w14:paraId="19ED63E9" w14:textId="1C03486A" w:rsidR="00DA13EC" w:rsidRPr="007175A7" w:rsidRDefault="00DA13EC">
      <w:pPr>
        <w:pStyle w:val="p1"/>
        <w:rPr>
          <w:rFonts w:asciiTheme="minorHAnsi" w:hAnsiTheme="minorHAnsi"/>
        </w:rPr>
      </w:pPr>
      <w:r w:rsidRPr="007175A7">
        <w:rPr>
          <w:rFonts w:asciiTheme="minorHAnsi" w:hAnsiTheme="minorHAnsi"/>
        </w:rPr>
        <w:t xml:space="preserve">Although these principles improve the quality of care, professionals may experience challenges. Limited staffing, heavy workloads, poor communication, and lack of resources can make it difficult to provide fully person-centred care or work effectively with other professionals. However, continuous professional development, effective leadership, and </w:t>
      </w:r>
      <w:r w:rsidR="00E83F20" w:rsidRPr="007175A7">
        <w:rPr>
          <w:rFonts w:asciiTheme="minorHAnsi" w:hAnsiTheme="minorHAnsi"/>
        </w:rPr>
        <w:t>excellent communication</w:t>
      </w:r>
      <w:r w:rsidRPr="007175A7">
        <w:rPr>
          <w:rFonts w:asciiTheme="minorHAnsi" w:hAnsiTheme="minorHAnsi"/>
        </w:rPr>
        <w:t xml:space="preserve"> can help overcome these challenges.</w:t>
      </w:r>
    </w:p>
    <w:p w14:paraId="431EA275" w14:textId="77777777" w:rsidR="00DA13EC" w:rsidRDefault="00DA13EC">
      <w:pPr>
        <w:pStyle w:val="p2"/>
        <w:rPr>
          <w:rFonts w:asciiTheme="minorHAnsi" w:hAnsiTheme="minorHAnsi"/>
        </w:rPr>
      </w:pPr>
      <w:r w:rsidRPr="007175A7">
        <w:rPr>
          <w:rFonts w:asciiTheme="minorHAnsi" w:hAnsiTheme="minorHAnsi"/>
        </w:rPr>
        <w:t>Overall, person-centred care, partnership working, and ethical practice are essential principles that enable health and social care professionals to deliver compassionate, safe, and effective care while respecting the needs and rights of every individual.</w:t>
      </w:r>
    </w:p>
    <w:p w14:paraId="5BD1055F" w14:textId="4EB7355E" w:rsidR="005C2487" w:rsidRPr="00594F84" w:rsidRDefault="00AE35E2">
      <w:pPr>
        <w:pStyle w:val="p2"/>
        <w:rPr>
          <w:rFonts w:asciiTheme="minorHAnsi" w:hAnsiTheme="minorHAnsi"/>
          <w:sz w:val="44"/>
          <w:szCs w:val="44"/>
        </w:rPr>
      </w:pPr>
      <w:r w:rsidRPr="00594F84">
        <w:rPr>
          <w:rFonts w:asciiTheme="minorHAnsi" w:hAnsiTheme="minorHAnsi"/>
          <w:sz w:val="44"/>
          <w:szCs w:val="44"/>
        </w:rPr>
        <w:t xml:space="preserve">TASK </w:t>
      </w:r>
      <w:r w:rsidR="009E1046" w:rsidRPr="00594F84">
        <w:rPr>
          <w:rFonts w:asciiTheme="minorHAnsi" w:hAnsiTheme="minorHAnsi"/>
          <w:sz w:val="44"/>
          <w:szCs w:val="44"/>
        </w:rPr>
        <w:t>2</w:t>
      </w:r>
    </w:p>
    <w:p w14:paraId="617033BD" w14:textId="77777777" w:rsidR="007175A7" w:rsidRPr="007175A7" w:rsidRDefault="007175A7">
      <w:pPr>
        <w:pStyle w:val="p1"/>
        <w:rPr>
          <w:rFonts w:asciiTheme="minorHAnsi" w:hAnsiTheme="minorHAnsi"/>
        </w:rPr>
      </w:pPr>
      <w:r w:rsidRPr="007175A7">
        <w:rPr>
          <w:rFonts w:asciiTheme="minorHAnsi" w:hAnsiTheme="minorHAnsi"/>
        </w:rPr>
        <w:t>Case Study 6 focuses on Maria, a 17-year-old pregnant teenager who is feeling anxious and uncertain about her future. She is unsure about her pregnancy and needs support to make informed decisions. This case demonstrates the importance of person-centred care, partnership working, and ethical practice in health and social care.</w:t>
      </w:r>
    </w:p>
    <w:p w14:paraId="287DCEED" w14:textId="77777777" w:rsidR="007175A7" w:rsidRPr="007175A7" w:rsidRDefault="007175A7">
      <w:pPr>
        <w:pStyle w:val="p1"/>
        <w:rPr>
          <w:rFonts w:asciiTheme="minorHAnsi" w:hAnsiTheme="minorHAnsi"/>
        </w:rPr>
      </w:pPr>
      <w:r w:rsidRPr="007175A7">
        <w:rPr>
          <w:rFonts w:asciiTheme="minorHAnsi" w:hAnsiTheme="minorHAnsi"/>
        </w:rPr>
        <w:t xml:space="preserve">Person-centred care is essential because it ensures that Maria is treated as an individual rather than being judged because of her age. Health and social care professionals should listen to her concerns, respect her views, and involve her in every decision about her pregnancy. Maria should receive clear and accurate information about her options, including continuing the pregnancy, adoption, or other available support services. Providing emotional support and encouraging her to express her feelings can help reduce her anxiety and increase her confidence. By involving Maria in decisions about her care, professionals promote her independence and respect her </w:t>
      </w:r>
      <w:r w:rsidRPr="007175A7">
        <w:rPr>
          <w:rFonts w:asciiTheme="minorHAnsi" w:hAnsiTheme="minorHAnsi"/>
        </w:rPr>
        <w:lastRenderedPageBreak/>
        <w:t>right to make choices about her own life. This approach follows the principles of person-centred care and helps improve her overall wellbeing.</w:t>
      </w:r>
    </w:p>
    <w:p w14:paraId="7D7817D6" w14:textId="77777777" w:rsidR="007175A7" w:rsidRPr="007175A7" w:rsidRDefault="007175A7">
      <w:pPr>
        <w:pStyle w:val="p1"/>
        <w:rPr>
          <w:rFonts w:asciiTheme="minorHAnsi" w:hAnsiTheme="minorHAnsi"/>
        </w:rPr>
      </w:pPr>
      <w:r w:rsidRPr="007175A7">
        <w:rPr>
          <w:rFonts w:asciiTheme="minorHAnsi" w:hAnsiTheme="minorHAnsi"/>
        </w:rPr>
        <w:t>Partnership working is also important in Maria’s case because she may require support from several professionals. A midwife can provide antenatal care and advice about pregnancy, while a GP can monitor her physical health. A social worker can assess whether Maria requires additional support with housing, education, or financial assistance. If Maria is experiencing high levels of anxiety, she may also be referred to mental health services or counselling. With Maria’s consent, her family or trusted individuals can also be involved in planning her care. Effective communication between professionals helps ensure that Maria receives coordinated and consistent support. Partnership working reduces the risk of important information being missed and improves the quality of care provided.</w:t>
      </w:r>
    </w:p>
    <w:p w14:paraId="0337605C" w14:textId="77777777" w:rsidR="007175A7" w:rsidRPr="007175A7" w:rsidRDefault="007175A7">
      <w:pPr>
        <w:pStyle w:val="p1"/>
        <w:rPr>
          <w:rFonts w:asciiTheme="minorHAnsi" w:hAnsiTheme="minorHAnsi"/>
        </w:rPr>
      </w:pPr>
      <w:r w:rsidRPr="007175A7">
        <w:rPr>
          <w:rFonts w:asciiTheme="minorHAnsi" w:hAnsiTheme="minorHAnsi"/>
        </w:rPr>
        <w:t>Ethical practice is equally important when supporting Maria. Healthcare professionals must respect her autonomy by allowing her to make informed decisions without pressure or discrimination. They should maintain confidentiality and only share information with other professionals when it is necessary or when Maria has given consent, unless there are safeguarding concerns. Professionals also have a duty to provide honest and unbiased information so that Maria understands the possible outcomes of each option. Treating her with dignity, compassion, and respect helps build trust and encourages her to engage with healthcare services.</w:t>
      </w:r>
    </w:p>
    <w:p w14:paraId="7E786762" w14:textId="77777777" w:rsidR="007175A7" w:rsidRPr="007175A7" w:rsidRDefault="007175A7">
      <w:pPr>
        <w:pStyle w:val="p1"/>
        <w:rPr>
          <w:rStyle w:val="s1"/>
          <w:rFonts w:asciiTheme="minorHAnsi" w:hAnsiTheme="minorHAnsi"/>
        </w:rPr>
      </w:pPr>
      <w:r w:rsidRPr="007175A7">
        <w:rPr>
          <w:rFonts w:asciiTheme="minorHAnsi" w:hAnsiTheme="minorHAnsi"/>
        </w:rPr>
        <w:t xml:space="preserve">Several policies and professional frameworks support good practice in this case. The </w:t>
      </w:r>
      <w:r w:rsidRPr="007175A7">
        <w:rPr>
          <w:rStyle w:val="s2"/>
          <w:rFonts w:asciiTheme="minorHAnsi" w:hAnsiTheme="minorHAnsi"/>
        </w:rPr>
        <w:t>Care Act 2014</w:t>
      </w:r>
      <w:r w:rsidRPr="007175A7">
        <w:rPr>
          <w:rStyle w:val="s1"/>
          <w:rFonts w:asciiTheme="minorHAnsi" w:hAnsiTheme="minorHAnsi"/>
        </w:rPr>
        <w:t xml:space="preserve"> promotes individual wellbeing and encourages professionals to involve people in decisions about their care. The </w:t>
      </w:r>
      <w:r w:rsidRPr="007175A7">
        <w:rPr>
          <w:rStyle w:val="s2"/>
          <w:rFonts w:asciiTheme="minorHAnsi" w:hAnsiTheme="minorHAnsi"/>
        </w:rPr>
        <w:t>Health and Care Act 2022</w:t>
      </w:r>
      <w:r w:rsidRPr="007175A7">
        <w:rPr>
          <w:rStyle w:val="s1"/>
          <w:rFonts w:asciiTheme="minorHAnsi" w:hAnsiTheme="minorHAnsi"/>
        </w:rPr>
        <w:t xml:space="preserve"> supports integrated working between health and social care organisations to improve outcomes for service users. The </w:t>
      </w:r>
      <w:r w:rsidRPr="007175A7">
        <w:rPr>
          <w:rStyle w:val="s2"/>
          <w:rFonts w:asciiTheme="minorHAnsi" w:hAnsiTheme="minorHAnsi"/>
        </w:rPr>
        <w:t>NICE</w:t>
      </w:r>
      <w:r w:rsidRPr="007175A7">
        <w:rPr>
          <w:rStyle w:val="s1"/>
          <w:rFonts w:asciiTheme="minorHAnsi" w:hAnsiTheme="minorHAnsi"/>
        </w:rPr>
        <w:t xml:space="preserve"> guidance on antenatal care recommends providing personalised care that meets the physical and emotional needs of pregnant women. In addition, the </w:t>
      </w:r>
      <w:r w:rsidRPr="007175A7">
        <w:rPr>
          <w:rStyle w:val="s2"/>
          <w:rFonts w:asciiTheme="minorHAnsi" w:hAnsiTheme="minorHAnsi"/>
        </w:rPr>
        <w:t>NHS 6Cs</w:t>
      </w:r>
      <w:r w:rsidRPr="007175A7">
        <w:rPr>
          <w:rStyle w:val="s1"/>
          <w:rFonts w:asciiTheme="minorHAnsi" w:hAnsiTheme="minorHAnsi"/>
        </w:rPr>
        <w:t>—care, compassion, competence, communication, courage, and commitment—guide professionals to deliver safe, respectful, and high-quality care.</w:t>
      </w:r>
    </w:p>
    <w:p w14:paraId="6C23231F" w14:textId="77777777" w:rsidR="007175A7" w:rsidRPr="007175A7" w:rsidRDefault="007175A7">
      <w:pPr>
        <w:pStyle w:val="p1"/>
        <w:rPr>
          <w:rFonts w:asciiTheme="minorHAnsi" w:hAnsiTheme="minorHAnsi"/>
        </w:rPr>
      </w:pPr>
      <w:r w:rsidRPr="007175A7">
        <w:rPr>
          <w:rFonts w:asciiTheme="minorHAnsi" w:hAnsiTheme="minorHAnsi"/>
        </w:rPr>
        <w:t>Although these principles support positive outcomes, there may be challenges. Maria may fear being judged because of her age or may be unwilling to discuss her feelings openly. Different professionals may also have different opinions about the most appropriate support. These challenges can be reduced through effective communication, regular multidisciplinary meetings, and ensuring that Maria remains involved in all decisions regarding her care.</w:t>
      </w:r>
    </w:p>
    <w:p w14:paraId="1B074B15" w14:textId="77777777" w:rsidR="007175A7" w:rsidRDefault="007175A7">
      <w:pPr>
        <w:pStyle w:val="p2"/>
        <w:rPr>
          <w:rFonts w:asciiTheme="minorHAnsi" w:hAnsiTheme="minorHAnsi"/>
        </w:rPr>
      </w:pPr>
      <w:r w:rsidRPr="007175A7">
        <w:rPr>
          <w:rFonts w:asciiTheme="minorHAnsi" w:hAnsiTheme="minorHAnsi"/>
        </w:rPr>
        <w:t xml:space="preserve">Overall, applying person-centred care, partnership working, and ethical practice enables professionals to provide holistic support that meets Maria’s physical, emotional, and social needs. These principles help Maria feel respected, supported, and </w:t>
      </w:r>
      <w:r w:rsidRPr="009D3B43">
        <w:rPr>
          <w:rFonts w:asciiTheme="minorHAnsi" w:hAnsiTheme="minorHAnsi" w:cs="Aharoni"/>
        </w:rPr>
        <w:t>empowered</w:t>
      </w:r>
      <w:r w:rsidRPr="007175A7">
        <w:rPr>
          <w:rFonts w:asciiTheme="minorHAnsi" w:hAnsiTheme="minorHAnsi"/>
        </w:rPr>
        <w:t xml:space="preserve"> to make informed decisions about her future.</w:t>
      </w:r>
    </w:p>
    <w:p w14:paraId="1EE5ABB8" w14:textId="2F9ACA8F" w:rsidR="00AE35E2" w:rsidRPr="00594F84" w:rsidRDefault="00AE35E2">
      <w:pPr>
        <w:pStyle w:val="p2"/>
        <w:rPr>
          <w:rFonts w:asciiTheme="minorHAnsi" w:hAnsiTheme="minorHAnsi"/>
          <w:sz w:val="40"/>
          <w:szCs w:val="40"/>
        </w:rPr>
      </w:pPr>
      <w:r w:rsidRPr="00594F84">
        <w:rPr>
          <w:rFonts w:asciiTheme="minorHAnsi" w:hAnsiTheme="minorHAnsi"/>
          <w:sz w:val="40"/>
          <w:szCs w:val="40"/>
        </w:rPr>
        <w:t>TASK 3</w:t>
      </w:r>
    </w:p>
    <w:p w14:paraId="5B6116B3" w14:textId="36B0BC7A" w:rsidR="0093349F" w:rsidRPr="0093349F" w:rsidRDefault="0093349F" w:rsidP="0093349F">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93349F">
        <w:rPr>
          <w:rFonts w:ascii="Times New Roman" w:eastAsia="Times New Roman" w:hAnsi="Times New Roman" w:cs="Times New Roman"/>
          <w:b/>
          <w:bCs/>
          <w:kern w:val="0"/>
          <w:sz w:val="36"/>
          <w:szCs w:val="36"/>
          <w14:ligatures w14:val="none"/>
        </w:rPr>
        <w:lastRenderedPageBreak/>
        <w:t>Description</w:t>
      </w:r>
    </w:p>
    <w:p w14:paraId="11FA90B1" w14:textId="77777777" w:rsidR="0094039D" w:rsidRPr="0094039D" w:rsidRDefault="0094039D" w:rsidP="0094039D">
      <w:pPr>
        <w:spacing w:before="100" w:beforeAutospacing="1" w:after="100" w:afterAutospacing="1" w:line="240" w:lineRule="auto"/>
        <w:rPr>
          <w:rFonts w:ascii="Times New Roman" w:hAnsi="Times New Roman" w:cs="Times New Roman"/>
          <w:kern w:val="0"/>
          <w14:ligatures w14:val="none"/>
        </w:rPr>
      </w:pPr>
      <w:r w:rsidRPr="0094039D">
        <w:rPr>
          <w:rFonts w:ascii="Times New Roman" w:hAnsi="Times New Roman" w:cs="Times New Roman"/>
          <w:kern w:val="0"/>
          <w14:ligatures w14:val="none"/>
        </w:rPr>
        <w:t>While studying the principles of health and social care, I reflected on how important person-centred care, partnership working and ethical practice are when supporting people with different needs. Maria’s case helped me understand how these principles are used in practice. Maria is a 17-year-old girl who is pregnant and feeling anxious because she is unsure about what to do next. This made me think about how I would support someone in a similar situation if I was working as a health and social care professional.</w:t>
      </w:r>
    </w:p>
    <w:p w14:paraId="548D97DD" w14:textId="77777777" w:rsidR="0094039D" w:rsidRPr="0094039D" w:rsidRDefault="0094039D" w:rsidP="0094039D">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94039D">
        <w:rPr>
          <w:rFonts w:ascii="Times New Roman" w:eastAsia="Times New Roman" w:hAnsi="Times New Roman" w:cs="Times New Roman"/>
          <w:b/>
          <w:bCs/>
          <w:kern w:val="0"/>
          <w:sz w:val="36"/>
          <w:szCs w:val="36"/>
          <w14:ligatures w14:val="none"/>
        </w:rPr>
        <w:t>Feelings</w:t>
      </w:r>
    </w:p>
    <w:p w14:paraId="5707D0A7" w14:textId="77777777" w:rsidR="0094039D" w:rsidRPr="0094039D" w:rsidRDefault="0094039D" w:rsidP="0094039D">
      <w:pPr>
        <w:spacing w:before="100" w:beforeAutospacing="1" w:after="100" w:afterAutospacing="1" w:line="240" w:lineRule="auto"/>
        <w:rPr>
          <w:rFonts w:ascii="Times New Roman" w:hAnsi="Times New Roman" w:cs="Times New Roman"/>
          <w:kern w:val="0"/>
          <w14:ligatures w14:val="none"/>
        </w:rPr>
      </w:pPr>
      <w:r w:rsidRPr="0094039D">
        <w:rPr>
          <w:rFonts w:ascii="Times New Roman" w:hAnsi="Times New Roman" w:cs="Times New Roman"/>
          <w:kern w:val="0"/>
          <w14:ligatures w14:val="none"/>
        </w:rPr>
        <w:t>When I first read the case study, I felt sorry for Maria because she was dealing with a difficult situation at a young age. I imagined that she might feel scared, confused and worried about what people would think of her. I also realised that every person reacts differently to challenging situations, so it is important not to make assumptions. Instead, professionals should listen carefully, show kindness and provide support without judging the individual.</w:t>
      </w:r>
    </w:p>
    <w:p w14:paraId="61DC6890" w14:textId="77777777" w:rsidR="0094039D" w:rsidRPr="0094039D" w:rsidRDefault="0094039D" w:rsidP="0094039D">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94039D">
        <w:rPr>
          <w:rFonts w:ascii="Times New Roman" w:eastAsia="Times New Roman" w:hAnsi="Times New Roman" w:cs="Times New Roman"/>
          <w:b/>
          <w:bCs/>
          <w:kern w:val="0"/>
          <w:sz w:val="36"/>
          <w:szCs w:val="36"/>
          <w14:ligatures w14:val="none"/>
        </w:rPr>
        <w:t>Evaluation</w:t>
      </w:r>
    </w:p>
    <w:p w14:paraId="5FA44A9B" w14:textId="77777777" w:rsidR="0094039D" w:rsidRPr="0094039D" w:rsidRDefault="0094039D" w:rsidP="0094039D">
      <w:pPr>
        <w:spacing w:before="100" w:beforeAutospacing="1" w:after="100" w:afterAutospacing="1" w:line="240" w:lineRule="auto"/>
        <w:rPr>
          <w:rFonts w:ascii="Times New Roman" w:hAnsi="Times New Roman" w:cs="Times New Roman"/>
          <w:kern w:val="0"/>
          <w14:ligatures w14:val="none"/>
        </w:rPr>
      </w:pPr>
      <w:r w:rsidRPr="0094039D">
        <w:rPr>
          <w:rFonts w:ascii="Times New Roman" w:hAnsi="Times New Roman" w:cs="Times New Roman"/>
          <w:kern w:val="0"/>
          <w14:ligatures w14:val="none"/>
        </w:rPr>
        <w:t>This case helped me understand that good communication is one of the most important skills in health and social care. If I were supporting Maria, I would make sure she had enough time to talk about her concerns and ask questions. I would listen carefully to what she wanted and make sure she understood all the options available before making any decisions.</w:t>
      </w:r>
    </w:p>
    <w:p w14:paraId="3CCF0489" w14:textId="77777777" w:rsidR="0094039D" w:rsidRPr="0094039D" w:rsidRDefault="0094039D" w:rsidP="0094039D">
      <w:pPr>
        <w:spacing w:before="100" w:beforeAutospacing="1" w:after="100" w:afterAutospacing="1" w:line="240" w:lineRule="auto"/>
        <w:rPr>
          <w:rFonts w:ascii="Times New Roman" w:hAnsi="Times New Roman" w:cs="Times New Roman"/>
          <w:kern w:val="0"/>
          <w14:ligatures w14:val="none"/>
        </w:rPr>
      </w:pPr>
      <w:r w:rsidRPr="0094039D">
        <w:rPr>
          <w:rFonts w:ascii="Times New Roman" w:hAnsi="Times New Roman" w:cs="Times New Roman"/>
          <w:kern w:val="0"/>
          <w14:ligatures w14:val="none"/>
        </w:rPr>
        <w:t>I also learned that no single professional can meet all of a person’s needs. Maria may need support from a midwife, GP, social worker and counsellor. Working together allows professionals to provide better care because everyone shares their knowledge and skills. It also helps the service user feel more supported.</w:t>
      </w:r>
    </w:p>
    <w:p w14:paraId="6CEDC8A5" w14:textId="77777777" w:rsidR="0094039D" w:rsidRPr="0094039D" w:rsidRDefault="0094039D" w:rsidP="0094039D">
      <w:pPr>
        <w:spacing w:before="100" w:beforeAutospacing="1" w:after="100" w:afterAutospacing="1" w:line="240" w:lineRule="auto"/>
        <w:rPr>
          <w:rFonts w:ascii="Times New Roman" w:hAnsi="Times New Roman" w:cs="Times New Roman"/>
          <w:kern w:val="0"/>
          <w14:ligatures w14:val="none"/>
        </w:rPr>
      </w:pPr>
      <w:r w:rsidRPr="0094039D">
        <w:rPr>
          <w:rFonts w:ascii="Times New Roman" w:hAnsi="Times New Roman" w:cs="Times New Roman"/>
          <w:kern w:val="0"/>
          <w14:ligatures w14:val="none"/>
        </w:rPr>
        <w:t>Another important lesson I learned is the importance of treating everyone fairly and respectfully. Even if I had my own personal opinions, I would always respect Maria’s choices and keep her information confidential unless there was a safeguarding concern.</w:t>
      </w:r>
    </w:p>
    <w:p w14:paraId="793749B7" w14:textId="77777777" w:rsidR="0094039D" w:rsidRPr="0094039D" w:rsidRDefault="0094039D" w:rsidP="0094039D">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94039D">
        <w:rPr>
          <w:rFonts w:ascii="Times New Roman" w:eastAsia="Times New Roman" w:hAnsi="Times New Roman" w:cs="Times New Roman"/>
          <w:b/>
          <w:bCs/>
          <w:kern w:val="0"/>
          <w:sz w:val="36"/>
          <w:szCs w:val="36"/>
          <w14:ligatures w14:val="none"/>
        </w:rPr>
        <w:t>Analysis</w:t>
      </w:r>
    </w:p>
    <w:p w14:paraId="5913E159" w14:textId="77777777" w:rsidR="0094039D" w:rsidRPr="0094039D" w:rsidRDefault="0094039D" w:rsidP="0094039D">
      <w:pPr>
        <w:spacing w:before="100" w:beforeAutospacing="1" w:after="100" w:afterAutospacing="1" w:line="240" w:lineRule="auto"/>
        <w:rPr>
          <w:rFonts w:ascii="Times New Roman" w:hAnsi="Times New Roman" w:cs="Times New Roman"/>
          <w:kern w:val="0"/>
          <w14:ligatures w14:val="none"/>
        </w:rPr>
      </w:pPr>
      <w:r w:rsidRPr="0094039D">
        <w:rPr>
          <w:rFonts w:ascii="Times New Roman" w:hAnsi="Times New Roman" w:cs="Times New Roman"/>
          <w:kern w:val="0"/>
          <w14:ligatures w14:val="none"/>
        </w:rPr>
        <w:t>Reflecting on this case has shown me that person-centred care is more than simply providing treatment. It means understanding the whole person, including their emotions, beliefs and personal circumstances. Every individual deserves to be treated with dignity and respect regardless of their age or situation.</w:t>
      </w:r>
    </w:p>
    <w:p w14:paraId="6AB8F483" w14:textId="77777777" w:rsidR="0094039D" w:rsidRPr="0094039D" w:rsidRDefault="0094039D" w:rsidP="0094039D">
      <w:pPr>
        <w:spacing w:before="100" w:beforeAutospacing="1" w:after="100" w:afterAutospacing="1" w:line="240" w:lineRule="auto"/>
        <w:rPr>
          <w:rFonts w:ascii="Times New Roman" w:hAnsi="Times New Roman" w:cs="Times New Roman"/>
          <w:kern w:val="0"/>
          <w14:ligatures w14:val="none"/>
        </w:rPr>
      </w:pPr>
      <w:r w:rsidRPr="0094039D">
        <w:rPr>
          <w:rFonts w:ascii="Times New Roman" w:hAnsi="Times New Roman" w:cs="Times New Roman"/>
          <w:kern w:val="0"/>
          <w14:ligatures w14:val="none"/>
        </w:rPr>
        <w:t>I also understand that partnership working improves the quality of care. When professionals communicate well with each other, they can provide more effective support and reduce the risk of mistakes. This is especially important when someone has both physical and emotional needs.</w:t>
      </w:r>
    </w:p>
    <w:p w14:paraId="548935FB" w14:textId="77777777" w:rsidR="0094039D" w:rsidRPr="0094039D" w:rsidRDefault="0094039D" w:rsidP="0094039D">
      <w:pPr>
        <w:spacing w:before="100" w:beforeAutospacing="1" w:after="100" w:afterAutospacing="1" w:line="240" w:lineRule="auto"/>
        <w:rPr>
          <w:rFonts w:ascii="Times New Roman" w:hAnsi="Times New Roman" w:cs="Times New Roman"/>
          <w:kern w:val="0"/>
          <w14:ligatures w14:val="none"/>
        </w:rPr>
      </w:pPr>
      <w:r w:rsidRPr="0094039D">
        <w:rPr>
          <w:rFonts w:ascii="Times New Roman" w:hAnsi="Times New Roman" w:cs="Times New Roman"/>
          <w:kern w:val="0"/>
          <w14:ligatures w14:val="none"/>
        </w:rPr>
        <w:t xml:space="preserve">Although health and social care professionals often face challenges such as busy workloads or limited resources, they should still provide compassionate and professional care. Following the NHS 6Cs—care, compassion, competence, communication, courage and </w:t>
      </w:r>
      <w:r w:rsidRPr="0094039D">
        <w:rPr>
          <w:rFonts w:ascii="Times New Roman" w:hAnsi="Times New Roman" w:cs="Times New Roman"/>
          <w:kern w:val="0"/>
          <w14:ligatures w14:val="none"/>
        </w:rPr>
        <w:lastRenderedPageBreak/>
        <w:t>commitment—can help professionals maintain high standards and build positive relationships with service users.</w:t>
      </w:r>
    </w:p>
    <w:p w14:paraId="0388690A" w14:textId="23325843" w:rsidR="0093349F" w:rsidRPr="0093349F" w:rsidRDefault="0093349F" w:rsidP="0093349F">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Pr>
          <w:rFonts w:ascii="Times New Roman" w:eastAsia="Times New Roman" w:hAnsi="Times New Roman" w:cs="Times New Roman"/>
          <w:b/>
          <w:bCs/>
          <w:kern w:val="0"/>
          <w:sz w:val="36"/>
          <w:szCs w:val="36"/>
          <w14:ligatures w14:val="none"/>
        </w:rPr>
        <w:t xml:space="preserve">Conclusion </w:t>
      </w:r>
    </w:p>
    <w:p w14:paraId="338EF155" w14:textId="0BB4D3A8" w:rsidR="0094039D" w:rsidRPr="0093349F" w:rsidRDefault="0094039D" w:rsidP="0093349F">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94039D">
        <w:rPr>
          <w:rFonts w:ascii="Times New Roman" w:hAnsi="Times New Roman" w:cs="Times New Roman"/>
          <w:kern w:val="0"/>
          <w14:ligatures w14:val="none"/>
        </w:rPr>
        <w:t>This reflection has helped me develop a better understanding of the skills and values needed in health and social care. I now appreciate how person-centred care, partnership working and ethical practice work together to improve the quality of care and support positive outcomes for service users. Maria’s case has reminded me that listening, showing empathy and respecting people’s choices are all essential parts of professional practice.</w:t>
      </w:r>
    </w:p>
    <w:p w14:paraId="4DBCE5D2" w14:textId="77777777" w:rsidR="003F4447" w:rsidRPr="007175A7" w:rsidRDefault="003F4447">
      <w:pPr>
        <w:pStyle w:val="p2"/>
        <w:rPr>
          <w:rFonts w:asciiTheme="minorHAnsi" w:hAnsiTheme="minorHAnsi"/>
        </w:rPr>
      </w:pPr>
    </w:p>
    <w:p w14:paraId="32F4D456" w14:textId="77777777" w:rsidR="008F1CB0" w:rsidRPr="008F1CB0" w:rsidRDefault="008F1CB0" w:rsidP="008F1CB0">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8F1CB0">
        <w:rPr>
          <w:rFonts w:ascii="Times New Roman" w:eastAsia="Times New Roman" w:hAnsi="Times New Roman" w:cs="Times New Roman"/>
          <w:b/>
          <w:bCs/>
          <w:kern w:val="0"/>
          <w:sz w:val="36"/>
          <w:szCs w:val="36"/>
          <w14:ligatures w14:val="none"/>
        </w:rPr>
        <w:t>References</w:t>
      </w:r>
    </w:p>
    <w:p w14:paraId="7582B52A" w14:textId="77777777" w:rsidR="008F1CB0" w:rsidRPr="008F1CB0" w:rsidRDefault="008F1CB0" w:rsidP="008F1CB0">
      <w:pPr>
        <w:spacing w:before="100" w:beforeAutospacing="1" w:after="100" w:afterAutospacing="1" w:line="240" w:lineRule="auto"/>
        <w:rPr>
          <w:rFonts w:ascii="Times New Roman" w:hAnsi="Times New Roman" w:cs="Times New Roman"/>
          <w:kern w:val="0"/>
          <w14:ligatures w14:val="none"/>
        </w:rPr>
      </w:pPr>
      <w:proofErr w:type="spellStart"/>
      <w:r w:rsidRPr="008F1CB0">
        <w:rPr>
          <w:rFonts w:ascii="Times New Roman" w:hAnsi="Times New Roman" w:cs="Times New Roman"/>
          <w:kern w:val="0"/>
          <w14:ligatures w14:val="none"/>
        </w:rPr>
        <w:t>Bronfenbrenner</w:t>
      </w:r>
      <w:proofErr w:type="spellEnd"/>
      <w:r w:rsidRPr="008F1CB0">
        <w:rPr>
          <w:rFonts w:ascii="Times New Roman" w:hAnsi="Times New Roman" w:cs="Times New Roman"/>
          <w:kern w:val="0"/>
          <w14:ligatures w14:val="none"/>
        </w:rPr>
        <w:t xml:space="preserve">, U. (1979) </w:t>
      </w:r>
      <w:r w:rsidRPr="008F1CB0">
        <w:rPr>
          <w:rFonts w:ascii="Times New Roman" w:hAnsi="Times New Roman" w:cs="Times New Roman"/>
          <w:i/>
          <w:iCs/>
          <w:kern w:val="0"/>
          <w14:ligatures w14:val="none"/>
        </w:rPr>
        <w:t>The ecology of human development: Experiments by nature and design</w:t>
      </w:r>
      <w:r w:rsidRPr="008F1CB0">
        <w:rPr>
          <w:rFonts w:ascii="Times New Roman" w:hAnsi="Times New Roman" w:cs="Times New Roman"/>
          <w:kern w:val="0"/>
          <w14:ligatures w14:val="none"/>
        </w:rPr>
        <w:t>. Cambridge, MA: Harvard University Press.</w:t>
      </w:r>
    </w:p>
    <w:p w14:paraId="326D08DD" w14:textId="77777777" w:rsidR="008F1CB0" w:rsidRPr="008F1CB0" w:rsidRDefault="008F1CB0" w:rsidP="008F1CB0">
      <w:pPr>
        <w:spacing w:before="100" w:beforeAutospacing="1" w:after="100" w:afterAutospacing="1" w:line="240" w:lineRule="auto"/>
        <w:rPr>
          <w:rFonts w:ascii="Times New Roman" w:hAnsi="Times New Roman" w:cs="Times New Roman"/>
          <w:kern w:val="0"/>
          <w14:ligatures w14:val="none"/>
        </w:rPr>
      </w:pPr>
      <w:r w:rsidRPr="008F1CB0">
        <w:rPr>
          <w:rFonts w:ascii="Times New Roman" w:hAnsi="Times New Roman" w:cs="Times New Roman"/>
          <w:kern w:val="0"/>
          <w14:ligatures w14:val="none"/>
        </w:rPr>
        <w:t xml:space="preserve">Health Foundation (2016) </w:t>
      </w:r>
      <w:r w:rsidRPr="008F1CB0">
        <w:rPr>
          <w:rFonts w:ascii="Times New Roman" w:hAnsi="Times New Roman" w:cs="Times New Roman"/>
          <w:i/>
          <w:iCs/>
          <w:kern w:val="0"/>
          <w14:ligatures w14:val="none"/>
        </w:rPr>
        <w:t>Person-centred care made simple</w:t>
      </w:r>
      <w:r w:rsidRPr="008F1CB0">
        <w:rPr>
          <w:rFonts w:ascii="Times New Roman" w:hAnsi="Times New Roman" w:cs="Times New Roman"/>
          <w:kern w:val="0"/>
          <w14:ligatures w14:val="none"/>
        </w:rPr>
        <w:t>. London: The Health Foundation.</w:t>
      </w:r>
    </w:p>
    <w:p w14:paraId="1BF9E2D3" w14:textId="77777777" w:rsidR="008F1CB0" w:rsidRPr="008F1CB0" w:rsidRDefault="008F1CB0" w:rsidP="008F1CB0">
      <w:pPr>
        <w:spacing w:before="100" w:beforeAutospacing="1" w:after="100" w:afterAutospacing="1" w:line="240" w:lineRule="auto"/>
        <w:rPr>
          <w:rFonts w:ascii="Times New Roman" w:hAnsi="Times New Roman" w:cs="Times New Roman"/>
          <w:kern w:val="0"/>
          <w14:ligatures w14:val="none"/>
        </w:rPr>
      </w:pPr>
      <w:r w:rsidRPr="008F1CB0">
        <w:rPr>
          <w:rFonts w:ascii="Times New Roman" w:hAnsi="Times New Roman" w:cs="Times New Roman"/>
          <w:kern w:val="0"/>
          <w14:ligatures w14:val="none"/>
        </w:rPr>
        <w:t xml:space="preserve">Maslow, A.H. (1943) ‘A theory of human motivation’, </w:t>
      </w:r>
      <w:r w:rsidRPr="008F1CB0">
        <w:rPr>
          <w:rFonts w:ascii="Times New Roman" w:hAnsi="Times New Roman" w:cs="Times New Roman"/>
          <w:i/>
          <w:iCs/>
          <w:kern w:val="0"/>
          <w14:ligatures w14:val="none"/>
        </w:rPr>
        <w:t>Psychological Review</w:t>
      </w:r>
      <w:r w:rsidRPr="008F1CB0">
        <w:rPr>
          <w:rFonts w:ascii="Times New Roman" w:hAnsi="Times New Roman" w:cs="Times New Roman"/>
          <w:kern w:val="0"/>
          <w14:ligatures w14:val="none"/>
        </w:rPr>
        <w:t>, 50(4), pp. 370–396.</w:t>
      </w:r>
    </w:p>
    <w:p w14:paraId="5C7F78A4" w14:textId="77777777" w:rsidR="008F1CB0" w:rsidRPr="008F1CB0" w:rsidRDefault="008F1CB0" w:rsidP="008F1CB0">
      <w:pPr>
        <w:spacing w:before="100" w:beforeAutospacing="1" w:after="100" w:afterAutospacing="1" w:line="240" w:lineRule="auto"/>
        <w:rPr>
          <w:rFonts w:ascii="Times New Roman" w:hAnsi="Times New Roman" w:cs="Times New Roman"/>
          <w:kern w:val="0"/>
          <w14:ligatures w14:val="none"/>
        </w:rPr>
      </w:pPr>
      <w:r w:rsidRPr="008F1CB0">
        <w:rPr>
          <w:rFonts w:ascii="Times New Roman" w:hAnsi="Times New Roman" w:cs="Times New Roman"/>
          <w:kern w:val="0"/>
          <w14:ligatures w14:val="none"/>
        </w:rPr>
        <w:t xml:space="preserve">National Institute for Health and Care Excellence (2021) </w:t>
      </w:r>
      <w:r w:rsidRPr="008F1CB0">
        <w:rPr>
          <w:rFonts w:ascii="Times New Roman" w:hAnsi="Times New Roman" w:cs="Times New Roman"/>
          <w:i/>
          <w:iCs/>
          <w:kern w:val="0"/>
          <w14:ligatures w14:val="none"/>
        </w:rPr>
        <w:t>Antenatal care</w:t>
      </w:r>
      <w:r w:rsidRPr="008F1CB0">
        <w:rPr>
          <w:rFonts w:ascii="Times New Roman" w:hAnsi="Times New Roman" w:cs="Times New Roman"/>
          <w:kern w:val="0"/>
          <w14:ligatures w14:val="none"/>
        </w:rPr>
        <w:t xml:space="preserve">. London: NICE. Available at: </w:t>
      </w:r>
      <w:hyperlink r:id="rId4" w:history="1">
        <w:r w:rsidRPr="008F1CB0">
          <w:rPr>
            <w:rFonts w:ascii="Times New Roman" w:hAnsi="Times New Roman" w:cs="Times New Roman"/>
            <w:color w:val="0000FF"/>
            <w:kern w:val="0"/>
            <w:u w:val="single"/>
            <w14:ligatures w14:val="none"/>
          </w:rPr>
          <w:t>https://www.nice.org.uk/guidance/ng201</w:t>
        </w:r>
      </w:hyperlink>
      <w:r w:rsidRPr="008F1CB0">
        <w:rPr>
          <w:rFonts w:ascii="Times New Roman" w:hAnsi="Times New Roman" w:cs="Times New Roman"/>
          <w:kern w:val="0"/>
          <w14:ligatures w14:val="none"/>
        </w:rPr>
        <w:t xml:space="preserve"> (Accessed: 8 March 2025).</w:t>
      </w:r>
    </w:p>
    <w:p w14:paraId="21440A11" w14:textId="77777777" w:rsidR="008F1CB0" w:rsidRPr="008F1CB0" w:rsidRDefault="008F1CB0" w:rsidP="008F1CB0">
      <w:pPr>
        <w:spacing w:before="100" w:beforeAutospacing="1" w:after="100" w:afterAutospacing="1" w:line="240" w:lineRule="auto"/>
        <w:rPr>
          <w:rFonts w:ascii="Times New Roman" w:hAnsi="Times New Roman" w:cs="Times New Roman"/>
          <w:kern w:val="0"/>
          <w14:ligatures w14:val="none"/>
        </w:rPr>
      </w:pPr>
      <w:r w:rsidRPr="008F1CB0">
        <w:rPr>
          <w:rFonts w:ascii="Times New Roman" w:hAnsi="Times New Roman" w:cs="Times New Roman"/>
          <w:kern w:val="0"/>
          <w14:ligatures w14:val="none"/>
        </w:rPr>
        <w:t xml:space="preserve">Nursing and Midwifery Council (2018) </w:t>
      </w:r>
      <w:r w:rsidRPr="008F1CB0">
        <w:rPr>
          <w:rFonts w:ascii="Times New Roman" w:hAnsi="Times New Roman" w:cs="Times New Roman"/>
          <w:i/>
          <w:iCs/>
          <w:kern w:val="0"/>
          <w14:ligatures w14:val="none"/>
        </w:rPr>
        <w:t>The Code: Professional standards of practice and behaviour for nurses, midwives and nursing associates</w:t>
      </w:r>
      <w:r w:rsidRPr="008F1CB0">
        <w:rPr>
          <w:rFonts w:ascii="Times New Roman" w:hAnsi="Times New Roman" w:cs="Times New Roman"/>
          <w:kern w:val="0"/>
          <w14:ligatures w14:val="none"/>
        </w:rPr>
        <w:t xml:space="preserve">. London: NMC. Available at: </w:t>
      </w:r>
      <w:hyperlink r:id="rId5" w:history="1">
        <w:r w:rsidRPr="008F1CB0">
          <w:rPr>
            <w:rFonts w:ascii="Times New Roman" w:hAnsi="Times New Roman" w:cs="Times New Roman"/>
            <w:color w:val="0000FF"/>
            <w:kern w:val="0"/>
            <w:u w:val="single"/>
            <w14:ligatures w14:val="none"/>
          </w:rPr>
          <w:t>https://www.nmc.org.uk/standards/code/</w:t>
        </w:r>
      </w:hyperlink>
      <w:r w:rsidRPr="008F1CB0">
        <w:rPr>
          <w:rFonts w:ascii="Times New Roman" w:hAnsi="Times New Roman" w:cs="Times New Roman"/>
          <w:kern w:val="0"/>
          <w14:ligatures w14:val="none"/>
        </w:rPr>
        <w:t xml:space="preserve"> (Accessed: 8 March 2025).</w:t>
      </w:r>
    </w:p>
    <w:p w14:paraId="4A42E386" w14:textId="77777777" w:rsidR="008F1CB0" w:rsidRPr="008F1CB0" w:rsidRDefault="008F1CB0" w:rsidP="008F1CB0">
      <w:pPr>
        <w:spacing w:before="100" w:beforeAutospacing="1" w:after="100" w:afterAutospacing="1" w:line="240" w:lineRule="auto"/>
        <w:rPr>
          <w:rFonts w:ascii="Times New Roman" w:hAnsi="Times New Roman" w:cs="Times New Roman"/>
          <w:kern w:val="0"/>
          <w14:ligatures w14:val="none"/>
        </w:rPr>
      </w:pPr>
      <w:r w:rsidRPr="008F1CB0">
        <w:rPr>
          <w:rFonts w:ascii="Times New Roman" w:hAnsi="Times New Roman" w:cs="Times New Roman"/>
          <w:kern w:val="0"/>
          <w14:ligatures w14:val="none"/>
        </w:rPr>
        <w:t xml:space="preserve">Skills for Care, Skills for Health and NHS England (2015) </w:t>
      </w:r>
      <w:r w:rsidRPr="008F1CB0">
        <w:rPr>
          <w:rFonts w:ascii="Times New Roman" w:hAnsi="Times New Roman" w:cs="Times New Roman"/>
          <w:i/>
          <w:iCs/>
          <w:kern w:val="0"/>
          <w14:ligatures w14:val="none"/>
        </w:rPr>
        <w:t>Code of Conduct for Healthcare Support Workers and Adult Social Care Workers in England</w:t>
      </w:r>
      <w:r w:rsidRPr="008F1CB0">
        <w:rPr>
          <w:rFonts w:ascii="Times New Roman" w:hAnsi="Times New Roman" w:cs="Times New Roman"/>
          <w:kern w:val="0"/>
          <w14:ligatures w14:val="none"/>
        </w:rPr>
        <w:t xml:space="preserve">. Leeds: Skills for Care. Available at: </w:t>
      </w:r>
      <w:hyperlink r:id="rId6" w:history="1">
        <w:r w:rsidRPr="008F1CB0">
          <w:rPr>
            <w:rFonts w:ascii="Times New Roman" w:hAnsi="Times New Roman" w:cs="Times New Roman"/>
            <w:color w:val="0000FF"/>
            <w:kern w:val="0"/>
            <w:u w:val="single"/>
            <w14:ligatures w14:val="none"/>
          </w:rPr>
          <w:t>https://www.skillsforcare.org.uk</w:t>
        </w:r>
      </w:hyperlink>
      <w:r w:rsidRPr="008F1CB0">
        <w:rPr>
          <w:rFonts w:ascii="Times New Roman" w:hAnsi="Times New Roman" w:cs="Times New Roman"/>
          <w:kern w:val="0"/>
          <w14:ligatures w14:val="none"/>
        </w:rPr>
        <w:t xml:space="preserve"> (Accessed: 8 March 2025).</w:t>
      </w:r>
    </w:p>
    <w:p w14:paraId="031F721C" w14:textId="77777777" w:rsidR="008F1CB0" w:rsidRPr="008F1CB0" w:rsidRDefault="008F1CB0" w:rsidP="008F1CB0">
      <w:pPr>
        <w:spacing w:before="100" w:beforeAutospacing="1" w:after="100" w:afterAutospacing="1" w:line="240" w:lineRule="auto"/>
        <w:rPr>
          <w:rFonts w:ascii="Times New Roman" w:hAnsi="Times New Roman" w:cs="Times New Roman"/>
          <w:kern w:val="0"/>
          <w14:ligatures w14:val="none"/>
        </w:rPr>
      </w:pPr>
      <w:r w:rsidRPr="008F1CB0">
        <w:rPr>
          <w:rFonts w:ascii="Times New Roman" w:hAnsi="Times New Roman" w:cs="Times New Roman"/>
          <w:kern w:val="0"/>
          <w14:ligatures w14:val="none"/>
        </w:rPr>
        <w:t xml:space="preserve">The King’s Fund (2022) </w:t>
      </w:r>
      <w:r w:rsidRPr="008F1CB0">
        <w:rPr>
          <w:rFonts w:ascii="Times New Roman" w:hAnsi="Times New Roman" w:cs="Times New Roman"/>
          <w:i/>
          <w:iCs/>
          <w:kern w:val="0"/>
          <w14:ligatures w14:val="none"/>
        </w:rPr>
        <w:t>What is person-centred care?</w:t>
      </w:r>
      <w:r w:rsidRPr="008F1CB0">
        <w:rPr>
          <w:rFonts w:ascii="Times New Roman" w:hAnsi="Times New Roman" w:cs="Times New Roman"/>
          <w:kern w:val="0"/>
          <w14:ligatures w14:val="none"/>
        </w:rPr>
        <w:t xml:space="preserve"> London: The King’s Fund. Available at: </w:t>
      </w:r>
      <w:hyperlink r:id="rId7" w:history="1">
        <w:r w:rsidRPr="008F1CB0">
          <w:rPr>
            <w:rFonts w:ascii="Times New Roman" w:hAnsi="Times New Roman" w:cs="Times New Roman"/>
            <w:color w:val="0000FF"/>
            <w:kern w:val="0"/>
            <w:u w:val="single"/>
            <w14:ligatures w14:val="none"/>
          </w:rPr>
          <w:t>https://www.kingsfund.org.uk</w:t>
        </w:r>
      </w:hyperlink>
      <w:r w:rsidRPr="008F1CB0">
        <w:rPr>
          <w:rFonts w:ascii="Times New Roman" w:hAnsi="Times New Roman" w:cs="Times New Roman"/>
          <w:kern w:val="0"/>
          <w14:ligatures w14:val="none"/>
        </w:rPr>
        <w:t xml:space="preserve"> (Accessed: 8 March 2025).</w:t>
      </w:r>
    </w:p>
    <w:p w14:paraId="68695B42" w14:textId="77777777" w:rsidR="008F1CB0" w:rsidRPr="008F1CB0" w:rsidRDefault="008F1CB0" w:rsidP="008F1CB0">
      <w:pPr>
        <w:spacing w:before="100" w:beforeAutospacing="1" w:after="100" w:afterAutospacing="1" w:line="240" w:lineRule="auto"/>
        <w:rPr>
          <w:rFonts w:ascii="Times New Roman" w:hAnsi="Times New Roman" w:cs="Times New Roman"/>
          <w:kern w:val="0"/>
          <w14:ligatures w14:val="none"/>
        </w:rPr>
      </w:pPr>
      <w:r w:rsidRPr="008F1CB0">
        <w:rPr>
          <w:rFonts w:ascii="Times New Roman" w:hAnsi="Times New Roman" w:cs="Times New Roman"/>
          <w:kern w:val="0"/>
          <w14:ligatures w14:val="none"/>
        </w:rPr>
        <w:t xml:space="preserve">UK Government (1998) </w:t>
      </w:r>
      <w:r w:rsidRPr="008F1CB0">
        <w:rPr>
          <w:rFonts w:ascii="Times New Roman" w:hAnsi="Times New Roman" w:cs="Times New Roman"/>
          <w:i/>
          <w:iCs/>
          <w:kern w:val="0"/>
          <w14:ligatures w14:val="none"/>
        </w:rPr>
        <w:t>Human Rights Act 1998</w:t>
      </w:r>
      <w:r w:rsidRPr="008F1CB0">
        <w:rPr>
          <w:rFonts w:ascii="Times New Roman" w:hAnsi="Times New Roman" w:cs="Times New Roman"/>
          <w:kern w:val="0"/>
          <w14:ligatures w14:val="none"/>
        </w:rPr>
        <w:t xml:space="preserve">. London: The Stationery Office. Available at: </w:t>
      </w:r>
      <w:hyperlink r:id="rId8" w:history="1">
        <w:r w:rsidRPr="008F1CB0">
          <w:rPr>
            <w:rFonts w:ascii="Times New Roman" w:hAnsi="Times New Roman" w:cs="Times New Roman"/>
            <w:color w:val="0000FF"/>
            <w:kern w:val="0"/>
            <w:u w:val="single"/>
            <w14:ligatures w14:val="none"/>
          </w:rPr>
          <w:t>https://www.legislation.gov.uk/ukpga/1998/42/contents</w:t>
        </w:r>
      </w:hyperlink>
      <w:r w:rsidRPr="008F1CB0">
        <w:rPr>
          <w:rFonts w:ascii="Times New Roman" w:hAnsi="Times New Roman" w:cs="Times New Roman"/>
          <w:kern w:val="0"/>
          <w14:ligatures w14:val="none"/>
        </w:rPr>
        <w:t xml:space="preserve"> (Accessed: 8 March 2025).</w:t>
      </w:r>
    </w:p>
    <w:p w14:paraId="2CDEF0EF" w14:textId="77777777" w:rsidR="008F1CB0" w:rsidRPr="008F1CB0" w:rsidRDefault="008F1CB0" w:rsidP="008F1CB0">
      <w:pPr>
        <w:spacing w:before="100" w:beforeAutospacing="1" w:after="100" w:afterAutospacing="1" w:line="240" w:lineRule="auto"/>
        <w:rPr>
          <w:rFonts w:ascii="Times New Roman" w:hAnsi="Times New Roman" w:cs="Times New Roman"/>
          <w:kern w:val="0"/>
          <w14:ligatures w14:val="none"/>
        </w:rPr>
      </w:pPr>
      <w:r w:rsidRPr="008F1CB0">
        <w:rPr>
          <w:rFonts w:ascii="Times New Roman" w:hAnsi="Times New Roman" w:cs="Times New Roman"/>
          <w:kern w:val="0"/>
          <w14:ligatures w14:val="none"/>
        </w:rPr>
        <w:t xml:space="preserve">UK Government (2004) </w:t>
      </w:r>
      <w:r w:rsidRPr="008F1CB0">
        <w:rPr>
          <w:rFonts w:ascii="Times New Roman" w:hAnsi="Times New Roman" w:cs="Times New Roman"/>
          <w:i/>
          <w:iCs/>
          <w:kern w:val="0"/>
          <w14:ligatures w14:val="none"/>
        </w:rPr>
        <w:t>Children Act 2004</w:t>
      </w:r>
      <w:r w:rsidRPr="008F1CB0">
        <w:rPr>
          <w:rFonts w:ascii="Times New Roman" w:hAnsi="Times New Roman" w:cs="Times New Roman"/>
          <w:kern w:val="0"/>
          <w14:ligatures w14:val="none"/>
        </w:rPr>
        <w:t xml:space="preserve">. London: The Stationery Office. Available at: </w:t>
      </w:r>
      <w:hyperlink r:id="rId9" w:history="1">
        <w:r w:rsidRPr="008F1CB0">
          <w:rPr>
            <w:rFonts w:ascii="Times New Roman" w:hAnsi="Times New Roman" w:cs="Times New Roman"/>
            <w:color w:val="0000FF"/>
            <w:kern w:val="0"/>
            <w:u w:val="single"/>
            <w14:ligatures w14:val="none"/>
          </w:rPr>
          <w:t>https://www.legislation.gov.uk/ukpga/2004/31/contents</w:t>
        </w:r>
      </w:hyperlink>
      <w:r w:rsidRPr="008F1CB0">
        <w:rPr>
          <w:rFonts w:ascii="Times New Roman" w:hAnsi="Times New Roman" w:cs="Times New Roman"/>
          <w:kern w:val="0"/>
          <w14:ligatures w14:val="none"/>
        </w:rPr>
        <w:t xml:space="preserve"> (Accessed: 8 March 2025).</w:t>
      </w:r>
    </w:p>
    <w:p w14:paraId="7FCDD843" w14:textId="77777777" w:rsidR="008F1CB0" w:rsidRPr="008F1CB0" w:rsidRDefault="008F1CB0" w:rsidP="008F1CB0">
      <w:pPr>
        <w:spacing w:before="100" w:beforeAutospacing="1" w:after="100" w:afterAutospacing="1" w:line="240" w:lineRule="auto"/>
        <w:rPr>
          <w:rFonts w:ascii="Times New Roman" w:hAnsi="Times New Roman" w:cs="Times New Roman"/>
          <w:kern w:val="0"/>
          <w14:ligatures w14:val="none"/>
        </w:rPr>
      </w:pPr>
      <w:r w:rsidRPr="008F1CB0">
        <w:rPr>
          <w:rFonts w:ascii="Times New Roman" w:hAnsi="Times New Roman" w:cs="Times New Roman"/>
          <w:kern w:val="0"/>
          <w14:ligatures w14:val="none"/>
        </w:rPr>
        <w:t xml:space="preserve">UK Government (2014) </w:t>
      </w:r>
      <w:r w:rsidRPr="008F1CB0">
        <w:rPr>
          <w:rFonts w:ascii="Times New Roman" w:hAnsi="Times New Roman" w:cs="Times New Roman"/>
          <w:i/>
          <w:iCs/>
          <w:kern w:val="0"/>
          <w14:ligatures w14:val="none"/>
        </w:rPr>
        <w:t>Care Act 2014</w:t>
      </w:r>
      <w:r w:rsidRPr="008F1CB0">
        <w:rPr>
          <w:rFonts w:ascii="Times New Roman" w:hAnsi="Times New Roman" w:cs="Times New Roman"/>
          <w:kern w:val="0"/>
          <w14:ligatures w14:val="none"/>
        </w:rPr>
        <w:t xml:space="preserve">. London: The Stationery Office. Available at: </w:t>
      </w:r>
      <w:hyperlink r:id="rId10" w:history="1">
        <w:r w:rsidRPr="008F1CB0">
          <w:rPr>
            <w:rFonts w:ascii="Times New Roman" w:hAnsi="Times New Roman" w:cs="Times New Roman"/>
            <w:color w:val="0000FF"/>
            <w:kern w:val="0"/>
            <w:u w:val="single"/>
            <w14:ligatures w14:val="none"/>
          </w:rPr>
          <w:t>https://www.legislation.gov.uk/ukpga/2014/23/contents</w:t>
        </w:r>
      </w:hyperlink>
      <w:r w:rsidRPr="008F1CB0">
        <w:rPr>
          <w:rFonts w:ascii="Times New Roman" w:hAnsi="Times New Roman" w:cs="Times New Roman"/>
          <w:kern w:val="0"/>
          <w14:ligatures w14:val="none"/>
        </w:rPr>
        <w:t xml:space="preserve"> (Accessed: 8 March 2025).</w:t>
      </w:r>
    </w:p>
    <w:p w14:paraId="16EE8192" w14:textId="77777777" w:rsidR="008F1CB0" w:rsidRPr="008F1CB0" w:rsidRDefault="008F1CB0" w:rsidP="008F1CB0">
      <w:pPr>
        <w:spacing w:before="100" w:beforeAutospacing="1" w:after="100" w:afterAutospacing="1" w:line="240" w:lineRule="auto"/>
        <w:rPr>
          <w:rFonts w:ascii="Times New Roman" w:hAnsi="Times New Roman" w:cs="Times New Roman"/>
          <w:kern w:val="0"/>
          <w14:ligatures w14:val="none"/>
        </w:rPr>
      </w:pPr>
      <w:r w:rsidRPr="008F1CB0">
        <w:rPr>
          <w:rFonts w:ascii="Times New Roman" w:hAnsi="Times New Roman" w:cs="Times New Roman"/>
          <w:kern w:val="0"/>
          <w14:ligatures w14:val="none"/>
        </w:rPr>
        <w:lastRenderedPageBreak/>
        <w:t xml:space="preserve">UK Government (2022) </w:t>
      </w:r>
      <w:r w:rsidRPr="008F1CB0">
        <w:rPr>
          <w:rFonts w:ascii="Times New Roman" w:hAnsi="Times New Roman" w:cs="Times New Roman"/>
          <w:i/>
          <w:iCs/>
          <w:kern w:val="0"/>
          <w14:ligatures w14:val="none"/>
        </w:rPr>
        <w:t>Health and Care Act 2022</w:t>
      </w:r>
      <w:r w:rsidRPr="008F1CB0">
        <w:rPr>
          <w:rFonts w:ascii="Times New Roman" w:hAnsi="Times New Roman" w:cs="Times New Roman"/>
          <w:kern w:val="0"/>
          <w14:ligatures w14:val="none"/>
        </w:rPr>
        <w:t xml:space="preserve">. London: The Stationery Office. Available at: </w:t>
      </w:r>
      <w:hyperlink r:id="rId11" w:history="1">
        <w:r w:rsidRPr="008F1CB0">
          <w:rPr>
            <w:rFonts w:ascii="Times New Roman" w:hAnsi="Times New Roman" w:cs="Times New Roman"/>
            <w:color w:val="0000FF"/>
            <w:kern w:val="0"/>
            <w:u w:val="single"/>
            <w14:ligatures w14:val="none"/>
          </w:rPr>
          <w:t>https://www.legislation.gov.uk/ukpga/2022/31/contents</w:t>
        </w:r>
      </w:hyperlink>
      <w:r w:rsidRPr="008F1CB0">
        <w:rPr>
          <w:rFonts w:ascii="Times New Roman" w:hAnsi="Times New Roman" w:cs="Times New Roman"/>
          <w:kern w:val="0"/>
          <w14:ligatures w14:val="none"/>
        </w:rPr>
        <w:t xml:space="preserve"> (Accessed: 8 March 2025).</w:t>
      </w:r>
    </w:p>
    <w:p w14:paraId="43AF0F5C" w14:textId="77777777" w:rsidR="00282770" w:rsidRPr="007175A7" w:rsidRDefault="00282770"/>
    <w:sectPr w:rsidR="00282770" w:rsidRPr="007175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haroni">
    <w:panose1 w:val="02010803020104030203"/>
    <w:charset w:val="B1"/>
    <w:family w:val="auto"/>
    <w:pitch w:val="variable"/>
    <w:sig w:usb0="00000803" w:usb1="00000000" w:usb2="00000000" w:usb3="00000000" w:csb0="00000021" w:csb1="00000000"/>
  </w:font>
</w:fonts>
</file>

<file path=word/intelligence2.xml><?xml version="1.0" encoding="utf-8"?>
<int2:intelligence xmlns:int2="http://schemas.microsoft.com/office/intelligence/2020/intelligence" xmlns:oel="http://schemas.microsoft.com/office/2019/extlst">
  <int2:observations>
    <int2:bookmark int2:bookmarkName="_Int_ayYlfTDV" int2:invalidationBookmarkName="" int2:hashCode="yKDJq+Wfh/D8zr" int2:id="qAd0tiYo">
      <int2:state int2:value="Rejected" int2:type="style"/>
    </int2:bookmark>
    <int2:bookmark int2:bookmarkName="_Int_xd9vMutp" int2:invalidationBookmarkName="" int2:hashCode="WFMMxYjAgS+MCk" int2:id="adfoqlSM">
      <int2:state int2:value="Rejected" int2:type="style"/>
    </int2:bookmark>
    <int2:bookmark int2:bookmarkName="_Int_RyJ224Sw" int2:invalidationBookmarkName="" int2:hashCode="2uW32/K8uBDHiu" int2:id="VahIYoxG">
      <int2:state int2:value="Rejected" int2:type="style"/>
    </int2:bookmark>
  </int2:observations>
  <int2:intelligenceSettings/>
  <int2:onDemandWorkflows/>
</int2:intelligence>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98"/>
  <w:proofState w:spelling="clean"/>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2770"/>
    <w:rsid w:val="00053351"/>
    <w:rsid w:val="001B0428"/>
    <w:rsid w:val="001E62BE"/>
    <w:rsid w:val="00282770"/>
    <w:rsid w:val="002F1D1C"/>
    <w:rsid w:val="003F4447"/>
    <w:rsid w:val="004B1726"/>
    <w:rsid w:val="00573434"/>
    <w:rsid w:val="00594F84"/>
    <w:rsid w:val="005C2487"/>
    <w:rsid w:val="007175A7"/>
    <w:rsid w:val="007F1009"/>
    <w:rsid w:val="00806920"/>
    <w:rsid w:val="008F1CB0"/>
    <w:rsid w:val="0093349F"/>
    <w:rsid w:val="0094039D"/>
    <w:rsid w:val="009679B9"/>
    <w:rsid w:val="009D3B43"/>
    <w:rsid w:val="009E1046"/>
    <w:rsid w:val="00A55954"/>
    <w:rsid w:val="00A85988"/>
    <w:rsid w:val="00AE35E2"/>
    <w:rsid w:val="00D97B32"/>
    <w:rsid w:val="00DA13EC"/>
    <w:rsid w:val="00E83F20"/>
    <w:rsid w:val="00F34A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4075CD9"/>
  <w15:chartTrackingRefBased/>
  <w15:docId w15:val="{4A243687-0FFE-3C46-AD48-2E7EEED9A2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277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8277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8277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8277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8277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8277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8277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8277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8277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277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8277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8277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8277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8277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8277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8277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8277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82770"/>
    <w:rPr>
      <w:rFonts w:eastAsiaTheme="majorEastAsia" w:cstheme="majorBidi"/>
      <w:color w:val="272727" w:themeColor="text1" w:themeTint="D8"/>
    </w:rPr>
  </w:style>
  <w:style w:type="paragraph" w:styleId="Title">
    <w:name w:val="Title"/>
    <w:basedOn w:val="Normal"/>
    <w:next w:val="Normal"/>
    <w:link w:val="TitleChar"/>
    <w:uiPriority w:val="10"/>
    <w:qFormat/>
    <w:rsid w:val="0028277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277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8277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8277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82770"/>
    <w:pPr>
      <w:spacing w:before="160"/>
      <w:jc w:val="center"/>
    </w:pPr>
    <w:rPr>
      <w:i/>
      <w:iCs/>
      <w:color w:val="404040" w:themeColor="text1" w:themeTint="BF"/>
    </w:rPr>
  </w:style>
  <w:style w:type="character" w:customStyle="1" w:styleId="QuoteChar">
    <w:name w:val="Quote Char"/>
    <w:basedOn w:val="DefaultParagraphFont"/>
    <w:link w:val="Quote"/>
    <w:uiPriority w:val="29"/>
    <w:rsid w:val="00282770"/>
    <w:rPr>
      <w:i/>
      <w:iCs/>
      <w:color w:val="404040" w:themeColor="text1" w:themeTint="BF"/>
    </w:rPr>
  </w:style>
  <w:style w:type="paragraph" w:styleId="ListParagraph">
    <w:name w:val="List Paragraph"/>
    <w:basedOn w:val="Normal"/>
    <w:uiPriority w:val="34"/>
    <w:qFormat/>
    <w:rsid w:val="00282770"/>
    <w:pPr>
      <w:ind w:left="720"/>
      <w:contextualSpacing/>
    </w:pPr>
  </w:style>
  <w:style w:type="character" w:styleId="IntenseEmphasis">
    <w:name w:val="Intense Emphasis"/>
    <w:basedOn w:val="DefaultParagraphFont"/>
    <w:uiPriority w:val="21"/>
    <w:qFormat/>
    <w:rsid w:val="00282770"/>
    <w:rPr>
      <w:i/>
      <w:iCs/>
      <w:color w:val="0F4761" w:themeColor="accent1" w:themeShade="BF"/>
    </w:rPr>
  </w:style>
  <w:style w:type="paragraph" w:styleId="IntenseQuote">
    <w:name w:val="Intense Quote"/>
    <w:basedOn w:val="Normal"/>
    <w:next w:val="Normal"/>
    <w:link w:val="IntenseQuoteChar"/>
    <w:uiPriority w:val="30"/>
    <w:qFormat/>
    <w:rsid w:val="0028277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82770"/>
    <w:rPr>
      <w:i/>
      <w:iCs/>
      <w:color w:val="0F4761" w:themeColor="accent1" w:themeShade="BF"/>
    </w:rPr>
  </w:style>
  <w:style w:type="character" w:styleId="IntenseReference">
    <w:name w:val="Intense Reference"/>
    <w:basedOn w:val="DefaultParagraphFont"/>
    <w:uiPriority w:val="32"/>
    <w:qFormat/>
    <w:rsid w:val="00282770"/>
    <w:rPr>
      <w:b/>
      <w:bCs/>
      <w:smallCaps/>
      <w:color w:val="0F4761" w:themeColor="accent1" w:themeShade="BF"/>
      <w:spacing w:val="5"/>
    </w:rPr>
  </w:style>
  <w:style w:type="character" w:customStyle="1" w:styleId="s1">
    <w:name w:val="s1"/>
    <w:basedOn w:val="DefaultParagraphFont"/>
    <w:rsid w:val="00282770"/>
  </w:style>
  <w:style w:type="paragraph" w:customStyle="1" w:styleId="p2">
    <w:name w:val="p2"/>
    <w:basedOn w:val="Normal"/>
    <w:rsid w:val="00282770"/>
    <w:pPr>
      <w:spacing w:before="100" w:beforeAutospacing="1" w:after="100" w:afterAutospacing="1" w:line="240" w:lineRule="auto"/>
    </w:pPr>
    <w:rPr>
      <w:rFonts w:ascii="Times New Roman" w:hAnsi="Times New Roman" w:cs="Times New Roman"/>
      <w:kern w:val="0"/>
      <w14:ligatures w14:val="none"/>
    </w:rPr>
  </w:style>
  <w:style w:type="paragraph" w:customStyle="1" w:styleId="p3">
    <w:name w:val="p3"/>
    <w:basedOn w:val="Normal"/>
    <w:rsid w:val="00282770"/>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282770"/>
  </w:style>
  <w:style w:type="paragraph" w:customStyle="1" w:styleId="p1">
    <w:name w:val="p1"/>
    <w:basedOn w:val="Normal"/>
    <w:rsid w:val="00DA13EC"/>
    <w:pPr>
      <w:spacing w:before="100" w:beforeAutospacing="1" w:after="100" w:afterAutospacing="1" w:line="240" w:lineRule="auto"/>
    </w:pPr>
    <w:rPr>
      <w:rFonts w:ascii="Times New Roman" w:hAnsi="Times New Roman" w:cs="Times New Roman"/>
      <w:kern w:val="0"/>
      <w14:ligatures w14:val="none"/>
    </w:rPr>
  </w:style>
  <w:style w:type="character" w:styleId="Hyperlink">
    <w:name w:val="Hyperlink"/>
    <w:basedOn w:val="DefaultParagraphFont"/>
    <w:uiPriority w:val="99"/>
    <w:semiHidden/>
    <w:unhideWhenUsed/>
    <w:rsid w:val="008F1CB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1998/42/contents"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kingsfund.org.uk"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killsforcare.org.uk" TargetMode="External"/><Relationship Id="rId11" Type="http://schemas.openxmlformats.org/officeDocument/2006/relationships/hyperlink" Target="https://www.legislation.gov.uk/ukpga/2022/31/contents" TargetMode="External"/><Relationship Id="rId5" Type="http://schemas.openxmlformats.org/officeDocument/2006/relationships/hyperlink" Target="https://www.nmc.org.uk/standards/code/" TargetMode="External"/><Relationship Id="rId10" Type="http://schemas.openxmlformats.org/officeDocument/2006/relationships/hyperlink" Target="https://www.legislation.gov.uk/ukpga/2014/23/contents" TargetMode="External"/><Relationship Id="rId4" Type="http://schemas.openxmlformats.org/officeDocument/2006/relationships/hyperlink" Target="https://www.nice.org.uk/guidance/ng201" TargetMode="External"/><Relationship Id="rId9" Type="http://schemas.openxmlformats.org/officeDocument/2006/relationships/hyperlink" Target="https://www.legislation.gov.uk/ukpga/2004/31/contents" TargetMode="External"/><Relationship Id="rId14"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2174</Words>
  <Characters>12395</Characters>
  <Application>Microsoft Office Word</Application>
  <DocSecurity>0</DocSecurity>
  <Lines>103</Lines>
  <Paragraphs>29</Paragraphs>
  <ScaleCrop>false</ScaleCrop>
  <Company/>
  <LinksUpToDate>false</LinksUpToDate>
  <CharactersWithSpaces>14540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Mahek Haroon</dc:creator>
  <cp:keywords/>
  <dc:description/>
  <cp:lastModifiedBy>Mahek Haroon</cp:lastModifiedBy>
  <cp:revision>2</cp:revision>
  <dcterms:created xsi:type="dcterms:W3CDTF">2026-07-06T18:59:00Z</dcterms:created>
  <dcterms:modified xsi:type="dcterms:W3CDTF">2026-07-06T18:59:00Z</dcterms:modified>
</cp:coreProperties>
</file>