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530BA2" w:rsidRDefault="00530BA2" w14:paraId="6E6EFF8B" w14:textId="77777777" w:rsidP="00530BA2">
      <w:pPr>
        <w:jc w:val="center"/>
        <w:spacing w:line="360" w:lineRule="auto"/>
        <w:rPr>
          <w:bCs/>
          <w:b/>
          <w:rFonts w:ascii="Times New Roman" w:cs="Times New Roman" w:hAnsi="Times New Roman"/>
          <w:sz w:val="32"/>
          <w:szCs w:val="32"/>
        </w:rPr>
      </w:pPr>
      <w:r>
        <w:rPr>
          <w:b/>
          <w:rFonts w:ascii="Times New Roman"/>
          <w:sz w:val="32"/>
        </w:rPr>
        <w:t>Alondra burkevica</w:t>
      </w:r>
    </w:p>
    <w:p>
      <w:pPr>
        <w:jc w:val="center"/>
        <w:spacing w:line="360" w:lineRule="auto"/>
      </w:pPr>
      <w:r>
        <w:rPr>
          <w:b/>
          <w:rFonts w:ascii="Times New Roman"/>
          <w:sz w:val="32"/>
        </w:rPr>
        <w:t>2243585</w:t>
      </w:r>
    </w:p>
    <w:p w:rsidR="00530BA2" w:rsidRDefault="00530BA2" w14:paraId="62E01088" w14:textId="77777777" w:rsidP="00530BA2">
      <w:pPr>
        <w:jc w:val="center"/>
        <w:spacing w:line="360" w:lineRule="auto"/>
        <w:rPr>
          <w:bCs/>
          <w:b/>
          <w:rFonts w:ascii="Times New Roman" w:cs="Times New Roman" w:hAnsi="Times New Roman"/>
          <w:sz w:val="32"/>
          <w:szCs w:val="32"/>
        </w:rPr>
      </w:pPr>
    </w:p>
    <w:p w:rsidR="005771ED" w:rsidRDefault="006E30F3" w14:paraId="70C8C406" w14:textId="334E6E09" w:rsidP="00530BA2">
      <w:pPr>
        <w:jc w:val="center"/>
        <w:spacing w:line="360" w:lineRule="auto"/>
        <w:rPr>
          <w:bCs/>
          <w:b/>
          <w:rFonts w:ascii="Times New Roman" w:cs="Times New Roman" w:hAnsi="Times New Roman"/>
          <w:sz w:val="32"/>
          <w:szCs w:val="32"/>
        </w:rPr>
      </w:pPr>
      <w:r w:rsidRPr="00530BA2">
        <w:rPr>
          <w:bCs/>
          <w:b/>
          <w:rFonts w:ascii="Times New Roman" w:cs="Times New Roman" w:hAnsi="Times New Roman"/>
          <w:sz w:val="32"/>
          <w:szCs w:val="32"/>
        </w:rPr>
        <w:t>BMPL4011 Legal Process</w:t>
      </w:r>
    </w:p>
    <w:p w:rsidR="00A30A27" w:rsidRDefault="00A30A27" w14:paraId="45EC9178" w14:textId="5BAE55AA" w:rsidP="00530BA2" w:rsidRPr="00530BA2">
      <w:pPr>
        <w:jc w:val="center"/>
        <w:spacing w:line="360" w:lineRule="auto"/>
        <w:rPr>
          <w:bCs/>
          <w:b/>
          <w:rFonts w:ascii="Times New Roman" w:cs="Times New Roman" w:hAnsi="Times New Roman"/>
          <w:sz w:val="32"/>
          <w:szCs w:val="32"/>
        </w:rPr>
      </w:pPr>
      <w:r w:rsidRPr="00A30A27">
        <w:rPr>
          <w:bCs/>
          <w:b/>
          <w:rFonts w:ascii="Times New Roman" w:cs="Times New Roman" w:hAnsi="Times New Roman"/>
          <w:sz w:val="32"/>
          <w:szCs w:val="32"/>
        </w:rPr>
        <w:t>Assignment Title: Criminal Courts</w:t>
      </w:r>
    </w:p>
    <w:p w:rsidR="00530BA2" w:rsidRDefault="00530BA2" w14:paraId="4CD03FB6" w14:textId="77777777" w:rsidP="00530BA2">
      <w:pPr>
        <w:jc w:val="both"/>
        <w:spacing w:line="360" w:lineRule="auto"/>
        <w:rPr>
          <w:bCs/>
          <w:b/>
          <w:rFonts w:ascii="Times New Roman" w:cs="Times New Roman" w:hAnsi="Times New Roman"/>
          <w:sz w:val="24"/>
          <w:szCs w:val="24"/>
        </w:rPr>
      </w:pPr>
    </w:p>
    <w:p w:rsidR="00530BA2" w:rsidRDefault="00530BA2" w14:paraId="7E126F46" w14:textId="77777777" w:rsidP="00530BA2">
      <w:pPr>
        <w:jc w:val="both"/>
        <w:spacing w:line="360" w:lineRule="auto"/>
        <w:rPr>
          <w:bCs/>
          <w:b/>
          <w:rFonts w:ascii="Times New Roman" w:cs="Times New Roman" w:hAnsi="Times New Roman"/>
          <w:sz w:val="24"/>
          <w:szCs w:val="24"/>
        </w:rPr>
      </w:pPr>
    </w:p>
    <w:p w:rsidR="00530BA2" w:rsidRDefault="00530BA2" w14:paraId="57EFB0E0" w14:textId="77777777" w:rsidP="00530BA2">
      <w:pPr>
        <w:jc w:val="both"/>
        <w:spacing w:line="360" w:lineRule="auto"/>
        <w:rPr>
          <w:bCs/>
          <w:b/>
          <w:rFonts w:ascii="Times New Roman" w:cs="Times New Roman" w:hAnsi="Times New Roman"/>
          <w:sz w:val="24"/>
          <w:szCs w:val="24"/>
        </w:rPr>
      </w:pPr>
    </w:p>
    <w:p w:rsidR="00530BA2" w:rsidRDefault="00530BA2" w14:paraId="2F373BAE" w14:textId="77777777" w:rsidP="00530BA2">
      <w:pPr>
        <w:jc w:val="both"/>
        <w:spacing w:line="360" w:lineRule="auto"/>
        <w:rPr>
          <w:bCs/>
          <w:b/>
          <w:rFonts w:ascii="Times New Roman" w:cs="Times New Roman" w:hAnsi="Times New Roman"/>
          <w:sz w:val="24"/>
          <w:szCs w:val="24"/>
        </w:rPr>
      </w:pPr>
    </w:p>
    <w:p w:rsidR="00530BA2" w:rsidRDefault="00530BA2" w14:paraId="1A873057" w14:textId="77777777" w:rsidP="00530BA2">
      <w:pPr>
        <w:jc w:val="both"/>
        <w:spacing w:line="360" w:lineRule="auto"/>
        <w:rPr>
          <w:bCs/>
          <w:b/>
          <w:rFonts w:ascii="Times New Roman" w:cs="Times New Roman" w:hAnsi="Times New Roman"/>
          <w:sz w:val="24"/>
          <w:szCs w:val="24"/>
        </w:rPr>
      </w:pPr>
    </w:p>
    <w:p w:rsidR="00530BA2" w:rsidRDefault="00530BA2" w14:paraId="3B0EADA4" w14:textId="77777777" w:rsidP="00530BA2">
      <w:pPr>
        <w:jc w:val="both"/>
        <w:spacing w:line="360" w:lineRule="auto"/>
        <w:rPr>
          <w:bCs/>
          <w:b/>
          <w:rFonts w:ascii="Times New Roman" w:cs="Times New Roman" w:hAnsi="Times New Roman"/>
          <w:sz w:val="24"/>
          <w:szCs w:val="24"/>
        </w:rPr>
      </w:pPr>
    </w:p>
    <w:p w:rsidR="00530BA2" w:rsidRDefault="00530BA2" w14:paraId="4E477B5A" w14:textId="77777777" w:rsidP="00530BA2">
      <w:pPr>
        <w:jc w:val="both"/>
        <w:spacing w:line="360" w:lineRule="auto"/>
        <w:rPr>
          <w:bCs/>
          <w:b/>
          <w:rFonts w:ascii="Times New Roman" w:cs="Times New Roman" w:hAnsi="Times New Roman"/>
          <w:sz w:val="24"/>
          <w:szCs w:val="24"/>
        </w:rPr>
      </w:pPr>
    </w:p>
    <w:p w:rsidR="00530BA2" w:rsidRDefault="00530BA2" w14:paraId="5D93285F" w14:textId="77777777" w:rsidP="00530BA2">
      <w:pPr>
        <w:jc w:val="both"/>
        <w:spacing w:line="360" w:lineRule="auto"/>
        <w:rPr>
          <w:bCs/>
          <w:b/>
          <w:rFonts w:ascii="Times New Roman" w:cs="Times New Roman" w:hAnsi="Times New Roman"/>
          <w:sz w:val="24"/>
          <w:szCs w:val="24"/>
        </w:rPr>
      </w:pPr>
    </w:p>
    <w:p w:rsidR="00530BA2" w:rsidRDefault="00530BA2" w14:paraId="6FD46285" w14:textId="77777777" w:rsidP="00530BA2">
      <w:pPr>
        <w:jc w:val="both"/>
        <w:spacing w:line="360" w:lineRule="auto"/>
        <w:rPr>
          <w:bCs/>
          <w:b/>
          <w:rFonts w:ascii="Times New Roman" w:cs="Times New Roman" w:hAnsi="Times New Roman"/>
          <w:sz w:val="24"/>
          <w:szCs w:val="24"/>
        </w:rPr>
      </w:pPr>
    </w:p>
    <w:p w:rsidR="00530BA2" w:rsidRDefault="00530BA2" w14:paraId="0CB7DF6B" w14:textId="77777777" w:rsidP="00530BA2">
      <w:pPr>
        <w:jc w:val="both"/>
        <w:spacing w:line="360" w:lineRule="auto"/>
        <w:rPr>
          <w:bCs/>
          <w:b/>
          <w:rFonts w:ascii="Times New Roman" w:cs="Times New Roman" w:hAnsi="Times New Roman"/>
          <w:sz w:val="24"/>
          <w:szCs w:val="24"/>
        </w:rPr>
      </w:pPr>
    </w:p>
    <w:p w:rsidR="00530BA2" w:rsidRDefault="00530BA2" w14:paraId="564B214E" w14:textId="4F14DA9D" w:rsidP="00530BA2">
      <w:pPr>
        <w:jc w:val="both"/>
        <w:spacing w:line="360" w:lineRule="auto"/>
        <w:rPr>
          <w:bCs/>
          <w:b/>
          <w:rFonts w:ascii="Times New Roman" w:cs="Times New Roman" w:hAnsi="Times New Roman"/>
          <w:sz w:val="24"/>
          <w:szCs w:val="24"/>
        </w:rPr>
      </w:pPr>
    </w:p>
    <w:p w:rsidR="00F85D4B" w:rsidRDefault="00F85D4B" w14:paraId="6E139951" w14:textId="00EDA1EE" w:rsidP="00530BA2">
      <w:pPr>
        <w:jc w:val="both"/>
        <w:spacing w:line="360" w:lineRule="auto"/>
        <w:rPr>
          <w:bCs/>
          <w:b/>
          <w:rFonts w:ascii="Times New Roman" w:cs="Times New Roman" w:hAnsi="Times New Roman"/>
          <w:sz w:val="24"/>
          <w:szCs w:val="24"/>
        </w:rPr>
      </w:pPr>
    </w:p>
    <w:p w:rsidR="00F85D4B" w:rsidRDefault="00F85D4B" w14:paraId="3769D159" w14:textId="71910B69" w:rsidP="00530BA2">
      <w:pPr>
        <w:jc w:val="both"/>
        <w:spacing w:line="360" w:lineRule="auto"/>
        <w:rPr>
          <w:bCs/>
          <w:b/>
          <w:rFonts w:ascii="Times New Roman" w:cs="Times New Roman" w:hAnsi="Times New Roman"/>
          <w:sz w:val="24"/>
          <w:szCs w:val="24"/>
        </w:rPr>
      </w:pPr>
    </w:p>
    <w:p w:rsidR="00F85D4B" w:rsidRDefault="00F85D4B" w14:paraId="646FBCC5" w14:textId="2DA9B4B3" w:rsidP="00530BA2">
      <w:pPr>
        <w:jc w:val="both"/>
        <w:spacing w:line="360" w:lineRule="auto"/>
        <w:rPr>
          <w:bCs/>
          <w:b/>
          <w:rFonts w:ascii="Times New Roman" w:cs="Times New Roman" w:hAnsi="Times New Roman"/>
          <w:sz w:val="24"/>
          <w:szCs w:val="24"/>
        </w:rPr>
      </w:pPr>
    </w:p>
    <w:p w:rsidR="00F85D4B" w:rsidRDefault="00F85D4B" w14:paraId="6285F66A" w14:textId="484B33F9" w:rsidP="00530BA2">
      <w:pPr>
        <w:jc w:val="both"/>
        <w:spacing w:line="360" w:lineRule="auto"/>
        <w:rPr>
          <w:bCs/>
          <w:b/>
          <w:rFonts w:ascii="Times New Roman" w:cs="Times New Roman" w:hAnsi="Times New Roman"/>
          <w:sz w:val="24"/>
          <w:szCs w:val="24"/>
        </w:rPr>
      </w:pPr>
    </w:p>
    <w:p w:rsidR="00F85D4B" w:rsidRDefault="00F85D4B" w14:paraId="0815ADC7" w14:textId="42B8685C" w:rsidP="00530BA2">
      <w:pPr>
        <w:jc w:val="both"/>
        <w:spacing w:line="360" w:lineRule="auto"/>
        <w:rPr>
          <w:bCs/>
          <w:b/>
          <w:rFonts w:ascii="Times New Roman" w:cs="Times New Roman" w:hAnsi="Times New Roman"/>
          <w:sz w:val="24"/>
          <w:szCs w:val="24"/>
        </w:rPr>
      </w:pPr>
    </w:p>
    <w:p w:rsidR="00F85D4B" w:rsidRDefault="00F85D4B" w14:paraId="37886CAF" w14:textId="07BE588F" w:rsidP="00530BA2">
      <w:pPr>
        <w:jc w:val="both"/>
        <w:spacing w:line="360" w:lineRule="auto"/>
        <w:rPr>
          <w:bCs/>
          <w:b/>
          <w:rFonts w:ascii="Times New Roman" w:cs="Times New Roman" w:hAnsi="Times New Roman"/>
          <w:sz w:val="24"/>
          <w:szCs w:val="24"/>
        </w:rPr>
      </w:pPr>
    </w:p>
    <w:p w:rsidR="00F85D4B" w:rsidRDefault="00F85D4B" w14:paraId="2C581767" w14:textId="4A869FC3" w:rsidP="00530BA2">
      <w:pPr>
        <w:jc w:val="both"/>
        <w:spacing w:line="360" w:lineRule="auto"/>
        <w:rPr>
          <w:bCs/>
          <w:b/>
          <w:rFonts w:ascii="Times New Roman" w:cs="Times New Roman" w:hAnsi="Times New Roman"/>
          <w:sz w:val="24"/>
          <w:szCs w:val="24"/>
        </w:rPr>
      </w:pPr>
    </w:p>
    <w:p w:rsidR="00F85D4B" w:rsidRDefault="00F85D4B" w14:paraId="29ABD169" w14:textId="77777777" w:rsidP="00530BA2">
      <w:pPr>
        <w:jc w:val="both"/>
        <w:spacing w:line="360" w:lineRule="auto"/>
        <w:rPr>
          <w:bCs/>
          <w:b/>
          <w:rFonts w:ascii="Times New Roman" w:cs="Times New Roman" w:hAnsi="Times New Roman"/>
          <w:sz w:val="24"/>
          <w:szCs w:val="24"/>
        </w:rPr>
      </w:pPr>
    </w:p>
    <w:sdt>
      <w:sdtPr>
        <w:rPr>
          <w:rFonts w:ascii="Times New Roman" w:eastAsiaTheme="minorHAnsi" w:hAnsi="Times New Roman" w:cs="Times New Roman"/>
          <w:color w:val="000000" w:themeColor="text1"/>
          <w:sz w:val="24"/>
          <w:szCs w:val="24"/>
        </w:rPr>
        <w:id w:val="-678035018"/>
        <w:docPartObj>
          <w:docPartGallery w:val="Table of Contents"/>
          <w:docPartUnique/>
        </w:docPartObj>
      </w:sdtPr>
      <w:sdtEndPr>
        <w:rPr>
          <w:b/>
          <w:bCs/>
          <w:noProof/>
        </w:rPr>
      </w:sdtEndPr>
      <w:sdtContent>
        <w:p w:rsidR="00A612FB" w:rsidRDefault="00A612FB" w14:paraId="679E5425" w14:textId="4BE6AEC6" w:rsidP="00A612FB" w:rsidRPr="00A612FB">
          <w:pPr>
            <w:pStyle w:val="TOCHeading"/>
            <w:spacing w:line="360" w:lineRule="auto"/>
            <w:rPr>
              <w:bCs/>
              <w:b/>
              <w:color w:val="000000"/>
              <w:rFonts w:ascii="Times New Roman" w:cs="Times New Roman" w:hAnsi="Times New Roman"/>
              <w:sz w:val="28"/>
              <w:szCs w:val="28"/>
            </w:rPr>
          </w:pPr>
          <w:r w:rsidRPr="00A612FB">
            <w:rPr>
              <w:bCs/>
              <w:b/>
              <w:color w:val="000000"/>
              <w:rFonts w:ascii="Times New Roman" w:cs="Times New Roman" w:hAnsi="Times New Roman"/>
              <w:sz w:val="28"/>
              <w:szCs w:val="28"/>
            </w:rPr>
            <w:t>Table of Contents</w:t>
          </w:r>
        </w:p>
        <w:p w:rsidR="00A612FB" w:rsidRDefault="00A612FB" w14:paraId="47CB26EB" w14:textId="09903BB6" w:rsidP="00A612FB" w:rsidRPr="00A612FB">
          <w:pPr>
            <w:pStyle w:val="TOC1"/>
            <w:spacing w:line="360" w:lineRule="auto"/>
            <w:tabs>
              <w:tab w:val="right" w:leader="dot" w:pos="9350"/>
            </w:tabs>
            <w:rPr>
              <w:noProof/>
              <w:color w:val="000000"/>
              <w:rFonts w:ascii="Times New Roman" w:cs="Times New Roman" w:hAnsi="Times New Roman"/>
              <w:sz w:val="24"/>
              <w:szCs w:val="24"/>
            </w:rPr>
          </w:pPr>
          <w:r w:rsidRPr="00A612FB">
            <w:rPr>
              <w:color w:val="000000"/>
              <w:rFonts w:ascii="Times New Roman" w:cs="Times New Roman" w:hAnsi="Times New Roman"/>
              <w:sz w:val="24"/>
              <w:szCs w:val="24"/>
            </w:rPr>
            <w:fldChar w:fldCharType="begin"/>
          </w:r>
          <w:r w:rsidRPr="00A612FB">
            <w:rPr>
              <w:color w:val="000000"/>
              <w:rFonts w:ascii="Times New Roman" w:cs="Times New Roman" w:hAnsi="Times New Roman"/>
              <w:sz w:val="24"/>
              <w:szCs w:val="24"/>
            </w:rPr>
            <w:instrText xml:space="preserve"> TOC \o "1-3" \h \z \u </w:instrText>
          </w:r>
          <w:r w:rsidRPr="00A612FB">
            <w:rPr>
              <w:color w:val="000000"/>
              <w:rFonts w:ascii="Times New Roman" w:cs="Times New Roman" w:hAnsi="Times New Roman"/>
              <w:sz w:val="24"/>
              <w:szCs w:val="24"/>
            </w:rPr>
            <w:fldChar w:fldCharType="separate"/>
          </w:r>
          <w:hyperlink w:anchor="_Toc142394289" w:history="1">
            <w:r w:rsidRPr="00A612FB">
              <w:rPr>
                <w:noProof/>
                <w:rStyle w:val="Hyperlink"/>
                <w:color w:val="000000"/>
                <w:rFonts w:ascii="Times New Roman" w:cs="Times New Roman" w:hAnsi="Times New Roman"/>
                <w:sz w:val="24"/>
                <w:szCs w:val="24"/>
              </w:rPr>
              <w:t>The English and Welsh Justice System</w:t>
            </w:r>
            <w:r w:rsidRPr="00A612FB">
              <w:rPr>
                <w:noProof/>
                <w:webHidden/>
                <w:color w:val="000000"/>
                <w:rFonts w:ascii="Times New Roman" w:cs="Times New Roman" w:hAnsi="Times New Roman"/>
                <w:sz w:val="24"/>
                <w:szCs w:val="24"/>
              </w:rPr>
              <w:tab/>
            </w:r>
            <w:r w:rsidRPr="00A612FB">
              <w:rPr>
                <w:noProof/>
                <w:webHidden/>
                <w:color w:val="000000"/>
                <w:rFonts w:ascii="Times New Roman" w:cs="Times New Roman" w:hAnsi="Times New Roman"/>
                <w:sz w:val="24"/>
                <w:szCs w:val="24"/>
              </w:rPr>
              <w:fldChar w:fldCharType="begin"/>
            </w:r>
            <w:r w:rsidRPr="00A612FB">
              <w:rPr>
                <w:noProof/>
                <w:webHidden/>
                <w:color w:val="000000"/>
                <w:rFonts w:ascii="Times New Roman" w:cs="Times New Roman" w:hAnsi="Times New Roman"/>
                <w:sz w:val="24"/>
                <w:szCs w:val="24"/>
              </w:rPr>
              <w:instrText xml:space="preserve"> PAGEREF _Toc142394289 \h </w:instrText>
            </w:r>
            <w:r w:rsidRPr="00A612FB">
              <w:rPr>
                <w:noProof/>
                <w:webHidden/>
                <w:color w:val="000000"/>
                <w:rFonts w:ascii="Times New Roman" w:cs="Times New Roman" w:hAnsi="Times New Roman"/>
                <w:sz w:val="24"/>
                <w:szCs w:val="24"/>
              </w:rPr>
            </w:r>
            <w:r w:rsidRPr="00A612FB">
              <w:rPr>
                <w:noProof/>
                <w:webHidden/>
                <w:color w:val="000000"/>
                <w:rFonts w:ascii="Times New Roman" w:cs="Times New Roman" w:hAnsi="Times New Roman"/>
                <w:sz w:val="24"/>
                <w:szCs w:val="24"/>
              </w:rPr>
              <w:fldChar w:fldCharType="separate"/>
            </w:r>
            <w:r w:rsidRPr="00A612FB">
              <w:rPr>
                <w:noProof/>
                <w:webHidden/>
                <w:color w:val="000000"/>
                <w:rFonts w:ascii="Times New Roman" w:cs="Times New Roman" w:hAnsi="Times New Roman"/>
                <w:sz w:val="24"/>
                <w:szCs w:val="24"/>
              </w:rPr>
              <w:t>1</w:t>
            </w:r>
            <w:r w:rsidRPr="00A612FB">
              <w:rPr>
                <w:noProof/>
                <w:webHidden/>
                <w:color w:val="000000"/>
                <w:rFonts w:ascii="Times New Roman" w:cs="Times New Roman" w:hAnsi="Times New Roman"/>
                <w:sz w:val="24"/>
                <w:szCs w:val="24"/>
              </w:rPr>
              <w:fldChar w:fldCharType="end"/>
            </w:r>
          </w:hyperlink>
        </w:p>
        <w:p w:rsidR="00A612FB" w:rsidRDefault="00000000" w14:paraId="57A0DDB6" w14:textId="552F548A"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0" w:history="1">
            <w:r w:rsidR="00A612FB" w:rsidRPr="00A612FB">
              <w:rPr>
                <w:noProof/>
                <w:rStyle w:val="Hyperlink"/>
                <w:color w:val="000000"/>
                <w:rFonts w:ascii="Times New Roman" w:cs="Times New Roman" w:hAnsi="Times New Roman"/>
                <w:sz w:val="24"/>
                <w:szCs w:val="24"/>
              </w:rPr>
              <w:t>The Structure of the Justice System</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_Toc142394290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1</w:t>
            </w:r>
            <w:r w:rsidR="00A612FB" w:rsidRPr="00A612FB">
              <w:rPr>
                <w:noProof/>
                <w:webHidden/>
                <w:color w:val="000000"/>
                <w:rFonts w:ascii="Times New Roman" w:cs="Times New Roman" w:hAnsi="Times New Roman"/>
                <w:sz w:val="24"/>
                <w:szCs w:val="24"/>
              </w:rPr>
              <w:fldChar w:fldCharType="end"/>
            </w:r>
          </w:hyperlink>
        </w:p>
        <w:p w:rsidR="00A612FB" w:rsidRDefault="00000000" w14:paraId="51666EE0" w14:textId="300AD38D"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1" w:history="1">
            <w:r w:rsidR="00A612FB" w:rsidRPr="00A612FB">
              <w:rPr>
                <w:noProof/>
                <w:rStyle w:val="Hyperlink"/>
                <w:color w:val="000000"/>
                <w:rFonts w:ascii="Times New Roman" w:cs="Times New Roman" w:hAnsi="Times New Roman"/>
                <w:sz w:val="24"/>
                <w:szCs w:val="24"/>
              </w:rPr>
              <w:t>The Criminal Courts</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_Toc142394291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2</w:t>
            </w:r>
            <w:r w:rsidR="00A612FB" w:rsidRPr="00A612FB">
              <w:rPr>
                <w:noProof/>
                <w:webHidden/>
                <w:color w:val="000000"/>
                <w:rFonts w:ascii="Times New Roman" w:cs="Times New Roman" w:hAnsi="Times New Roman"/>
                <w:sz w:val="24"/>
                <w:szCs w:val="24"/>
              </w:rPr>
              <w:fldChar w:fldCharType="end"/>
            </w:r>
          </w:hyperlink>
        </w:p>
        <w:p w:rsidR="00A612FB" w:rsidRDefault="00000000" w14:paraId="61B86675" w14:textId="6250FC52"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2" w:history="1">
            <w:r w:rsidR="00A612FB" w:rsidRPr="00A612FB">
              <w:rPr>
                <w:noProof/>
                <w:rStyle w:val="Hyperlink"/>
                <w:color w:val="000000"/>
                <w:rFonts w:ascii="Times New Roman" w:cs="Times New Roman" w:hAnsi="Times New Roman"/>
                <w:sz w:val="24"/>
                <w:szCs w:val="24"/>
              </w:rPr>
              <w:t>Magistrates and the Use of Lay People</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_Toc142394292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3</w:t>
            </w:r>
            <w:r w:rsidR="00A612FB" w:rsidRPr="00A612FB">
              <w:rPr>
                <w:noProof/>
                <w:webHidden/>
                <w:color w:val="000000"/>
                <w:rFonts w:ascii="Times New Roman" w:cs="Times New Roman" w:hAnsi="Times New Roman"/>
                <w:sz w:val="24"/>
                <w:szCs w:val="24"/>
              </w:rPr>
              <w:fldChar w:fldCharType="end"/>
            </w:r>
          </w:hyperlink>
        </w:p>
        <w:p w:rsidR="00A612FB" w:rsidRDefault="00000000" w14:paraId="7A3F8399" w14:textId="35E5BEEA"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3" w:history="1">
            <w:r w:rsidR="00A612FB" w:rsidRPr="00A612FB">
              <w:rPr>
                <w:noProof/>
                <w:rStyle w:val="Hyperlink"/>
                <w:color w:val="000000"/>
                <w:rFonts w:ascii="Times New Roman" w:cs="Times New Roman" w:hAnsi="Times New Roman"/>
                <w:sz w:val="24"/>
                <w:szCs w:val="24"/>
              </w:rPr>
              <w:t>Cost Effectiveness</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_Toc142394293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3</w:t>
            </w:r>
            <w:r w:rsidR="00A612FB" w:rsidRPr="00A612FB">
              <w:rPr>
                <w:noProof/>
                <w:webHidden/>
                <w:color w:val="000000"/>
                <w:rFonts w:ascii="Times New Roman" w:cs="Times New Roman" w:hAnsi="Times New Roman"/>
                <w:sz w:val="24"/>
                <w:szCs w:val="24"/>
              </w:rPr>
              <w:fldChar w:fldCharType="end"/>
            </w:r>
          </w:hyperlink>
        </w:p>
        <w:p w:rsidR="00A612FB" w:rsidRDefault="00000000" w14:paraId="71A87067" w14:textId="69678824"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4" w:history="1">
            <w:r w:rsidR="00A612FB" w:rsidRPr="00A612FB">
              <w:rPr>
                <w:noProof/>
                <w:rStyle w:val="Hyperlink"/>
                <w:color w:val="000000"/>
                <w:rFonts w:ascii="Times New Roman" w:cs="Times New Roman" w:hAnsi="Times New Roman"/>
                <w:sz w:val="24"/>
                <w:szCs w:val="24"/>
              </w:rPr>
              <w:t>Speed that Cases are Heard</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_Toc142394294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4</w:t>
            </w:r>
            <w:r w:rsidR="00A612FB" w:rsidRPr="00A612FB">
              <w:rPr>
                <w:noProof/>
                <w:webHidden/>
                <w:color w:val="000000"/>
                <w:rFonts w:ascii="Times New Roman" w:cs="Times New Roman" w:hAnsi="Times New Roman"/>
                <w:sz w:val="24"/>
                <w:szCs w:val="24"/>
              </w:rPr>
              <w:fldChar w:fldCharType="end"/>
            </w:r>
          </w:hyperlink>
        </w:p>
        <w:p w:rsidR="00A612FB" w:rsidRDefault="00000000" w14:paraId="65ED07F1" w14:textId="7C8587BF"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5" w:history="1">
            <w:r w:rsidR="00A612FB" w:rsidRPr="00A612FB">
              <w:rPr>
                <w:noProof/>
                <w:rStyle w:val="Hyperlink"/>
                <w:color w:val="000000"/>
                <w:rFonts w:ascii="Times New Roman" w:cs="Times New Roman" w:hAnsi="Times New Roman"/>
                <w:sz w:val="24"/>
                <w:szCs w:val="24"/>
              </w:rPr>
              <w:t>Crown Court and the Use of Lay People</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_Toc142394295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4</w:t>
            </w:r>
            <w:r w:rsidR="00A612FB" w:rsidRPr="00A612FB">
              <w:rPr>
                <w:noProof/>
                <w:webHidden/>
                <w:color w:val="000000"/>
                <w:rFonts w:ascii="Times New Roman" w:cs="Times New Roman" w:hAnsi="Times New Roman"/>
                <w:sz w:val="24"/>
                <w:szCs w:val="24"/>
              </w:rPr>
              <w:fldChar w:fldCharType="end"/>
            </w:r>
          </w:hyperlink>
        </w:p>
        <w:p w:rsidR="00A612FB" w:rsidRDefault="00000000" w14:paraId="51569160" w14:textId="6DAB7B50"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6" w:history="1">
            <w:r w:rsidR="00A612FB" w:rsidRPr="00A612FB">
              <w:rPr>
                <w:noProof/>
                <w:rStyle w:val="Hyperlink"/>
                <w:color w:val="000000"/>
                <w:rFonts w:ascii="Times New Roman" w:cs="Times New Roman" w:hAnsi="Times New Roman"/>
                <w:sz w:val="24"/>
                <w:szCs w:val="24"/>
              </w:rPr>
              <w:t>Juries Act 1974</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_Toc142394296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4</w:t>
            </w:r>
            <w:r w:rsidR="00A612FB" w:rsidRPr="00A612FB">
              <w:rPr>
                <w:noProof/>
                <w:webHidden/>
                <w:color w:val="000000"/>
                <w:rFonts w:ascii="Times New Roman" w:cs="Times New Roman" w:hAnsi="Times New Roman"/>
                <w:sz w:val="24"/>
                <w:szCs w:val="24"/>
              </w:rPr>
              <w:fldChar w:fldCharType="end"/>
            </w:r>
          </w:hyperlink>
        </w:p>
        <w:p w:rsidR="00A612FB" w:rsidRDefault="00000000" w14:paraId="0113EE24" w14:textId="6DE9B120"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7" w:history="1">
            <w:r w:rsidR="00A612FB" w:rsidRPr="00A612FB">
              <w:rPr>
                <w:noProof/>
                <w:rStyle w:val="Hyperlink"/>
                <w:color w:val="000000"/>
                <w:rFonts w:ascii="Times New Roman" w:cs="Times New Roman" w:hAnsi="Times New Roman"/>
                <w:sz w:val="24"/>
                <w:szCs w:val="24"/>
              </w:rPr>
              <w:t>Reform Suggestions for England and Wales</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_Toc142394297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5</w:t>
            </w:r>
            <w:r w:rsidR="00A612FB" w:rsidRPr="00A612FB">
              <w:rPr>
                <w:noProof/>
                <w:webHidden/>
                <w:color w:val="000000"/>
                <w:rFonts w:ascii="Times New Roman" w:cs="Times New Roman" w:hAnsi="Times New Roman"/>
                <w:sz w:val="24"/>
                <w:szCs w:val="24"/>
              </w:rPr>
              <w:fldChar w:fldCharType="end"/>
            </w:r>
          </w:hyperlink>
        </w:p>
        <w:p w:rsidR="00A612FB" w:rsidRDefault="00000000" w14:paraId="74A37B85" w14:textId="2F588D0A" w:rsidP="00A612FB" w:rsidRPr="00A612FB">
          <w:pPr>
            <w:pStyle w:val="TOC1"/>
            <w:spacing w:line="360" w:lineRule="auto"/>
            <w:tabs>
              <w:tab w:val="right" w:leader="dot" w:pos="9350"/>
            </w:tabs>
            <w:rPr>
              <w:noProof/>
              <w:color w:val="000000"/>
              <w:rFonts w:ascii="Times New Roman" w:cs="Times New Roman" w:hAnsi="Times New Roman"/>
              <w:sz w:val="24"/>
              <w:szCs w:val="24"/>
            </w:rPr>
          </w:pPr>
          <w:hyperlink w:anchor="_Toc142394298" w:history="1">
            <w:r w:rsidR="00A612FB" w:rsidRPr="00A612FB">
              <w:rPr>
                <w:noProof/>
                <w:rStyle w:val="Hyperlink"/>
                <w:color w:val="000000"/>
                <w:rFonts w:ascii="Times New Roman" w:cs="Times New Roman" w:hAnsi="Times New Roman"/>
                <w:sz w:val="24"/>
                <w:szCs w:val="24"/>
              </w:rPr>
              <w:t>References</w:t>
            </w:r>
            <w:r w:rsidR="00A612FB" w:rsidRPr="00A612FB">
              <w:rPr>
                <w:noProof/>
                <w:webHidden/>
                <w:color w:val="000000"/>
                <w:rFonts w:ascii="Times New Roman" w:cs="Times New Roman" w:hAnsi="Times New Roman"/>
                <w:sz w:val="24"/>
                <w:szCs w:val="24"/>
              </w:rPr>
              <w:tab/>
            </w:r>
            <w:r w:rsidR="00A612FB" w:rsidRPr="00A612FB">
              <w:rPr>
                <w:noProof/>
                <w:webHidden/>
                <w:color w:val="000000"/>
                <w:rFonts w:ascii="Times New Roman" w:cs="Times New Roman" w:hAnsi="Times New Roman"/>
                <w:sz w:val="24"/>
                <w:szCs w:val="24"/>
              </w:rPr>
              <w:fldChar w:fldCharType="begin"/>
            </w:r>
            <w:r w:rsidR="00A612FB" w:rsidRPr="00A612FB">
              <w:rPr>
                <w:noProof/>
                <w:webHidden/>
                <w:color w:val="000000"/>
                <w:rFonts w:ascii="Times New Roman" w:cs="Times New Roman" w:hAnsi="Times New Roman"/>
                <w:sz w:val="24"/>
                <w:szCs w:val="24"/>
              </w:rPr>
              <w:instrText xml:space="preserve"> PAGEREF _Toc142394298 \h </w:instrText>
            </w:r>
            <w:r w:rsidR="00A612FB" w:rsidRPr="00A612FB">
              <w:rPr>
                <w:noProof/>
                <w:webHidden/>
                <w:color w:val="000000"/>
                <w:rFonts w:ascii="Times New Roman" w:cs="Times New Roman" w:hAnsi="Times New Roman"/>
                <w:sz w:val="24"/>
                <w:szCs w:val="24"/>
              </w:rPr>
            </w:r>
            <w:r w:rsidR="00A612FB" w:rsidRPr="00A612FB">
              <w:rPr>
                <w:noProof/>
                <w:webHidden/>
                <w:color w:val="000000"/>
                <w:rFonts w:ascii="Times New Roman" w:cs="Times New Roman" w:hAnsi="Times New Roman"/>
                <w:sz w:val="24"/>
                <w:szCs w:val="24"/>
              </w:rPr>
              <w:fldChar w:fldCharType="separate"/>
            </w:r>
            <w:r w:rsidR="00A612FB" w:rsidRPr="00A612FB">
              <w:rPr>
                <w:noProof/>
                <w:webHidden/>
                <w:color w:val="000000"/>
                <w:rFonts w:ascii="Times New Roman" w:cs="Times New Roman" w:hAnsi="Times New Roman"/>
                <w:sz w:val="24"/>
                <w:szCs w:val="24"/>
              </w:rPr>
              <w:t>6</w:t>
            </w:r>
            <w:r w:rsidR="00A612FB" w:rsidRPr="00A612FB">
              <w:rPr>
                <w:noProof/>
                <w:webHidden/>
                <w:color w:val="000000"/>
                <w:rFonts w:ascii="Times New Roman" w:cs="Times New Roman" w:hAnsi="Times New Roman"/>
                <w:sz w:val="24"/>
                <w:szCs w:val="24"/>
              </w:rPr>
              <w:fldChar w:fldCharType="end"/>
            </w:r>
          </w:hyperlink>
        </w:p>
        <w:p w:rsidR="00A612FB" w:rsidRDefault="00A612FB" w14:paraId="400F0CA6" w14:textId="732775FF" w:rsidP="00A612FB" w:rsidRPr="00A612FB">
          <w:pPr>
            <w:spacing w:line="360" w:lineRule="auto"/>
            <w:rPr>
              <w:color w:val="000000"/>
              <w:rFonts w:ascii="Times New Roman" w:cs="Times New Roman" w:hAnsi="Times New Roman"/>
              <w:sz w:val="24"/>
              <w:szCs w:val="24"/>
            </w:rPr>
          </w:pPr>
          <w:r w:rsidRPr="00A612FB">
            <w:rPr>
              <w:bCs/>
              <w:noProof/>
              <w:b/>
              <w:color w:val="000000"/>
              <w:rFonts w:ascii="Times New Roman" w:cs="Times New Roman" w:hAnsi="Times New Roman"/>
              <w:sz w:val="24"/>
              <w:szCs w:val="24"/>
            </w:rPr>
            <w:fldChar w:fldCharType="end"/>
          </w:r>
        </w:p>
      </w:sdtContent>
    </w:sdt>
    <w:p w:rsidR="00A612FB" w:rsidRDefault="00A612FB" w14:paraId="1F3816E1" w14:textId="77777777" w:rsidP="00F85D4B">
      <w:pPr>
        <w:pStyle w:val="Heading1"/>
        <w:spacing w:line="360" w:lineRule="auto"/>
        <w:sectPr w:rsidR="00A612FB">
          <w:docGrid w:linePitch="360"/>
          <w:footerReference r:id="rId8" w:type="default"/>
          <w:pgSz w:w="12240" w:h="15840"/>
          <w:pgMar w:left="1440" w:right="1440" w:top="1440" w:bottom="1440" w:header="720" w:footer="720" w:gutter="0"/>
          <w:cols w:space="720"/>
        </w:sectPr>
      </w:pPr>
    </w:p>
    <w:p w:rsidR="006E30F3" w:rsidRDefault="00847E68" w14:paraId="19EFA86F" w14:textId="636B1CAD" w:rsidP="00A612FB" w:rsidRPr="00530BA2">
      <w:pPr>
        <w:pStyle w:val="Heading1"/>
        <w:spacing w:before="0" w:line="360" w:lineRule="auto"/>
      </w:pPr>
      <w:bookmarkStart w:id="0" w:name="_Toc142394289"/>
      <w:r w:rsidRPr="00530BA2">
        <w:t>The English and Welsh Justice System</w:t>
        <w:lastRenderedPageBreak/>
      </w:r>
      <w:bookmarkEnd w:id="0"/>
    </w:p>
    <w:p w:rsidR="00847E68" w:rsidRDefault="00847E68" w14:paraId="08A8307E" w14:textId="46F487AF"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English and Welsh law follows the common law heritage and is separate from the executive and legislative departments. It covers both criminal and civil cases, guaranteeing equality before the law and equal access to the courts. Some salient elements of the legal systems of England and Wales are outlined here.</w:t>
      </w:r>
    </w:p>
    <w:p w:rsidR="00847E68" w:rsidRDefault="00847E68" w14:paraId="56359C6C" w14:textId="4799C338"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Courts:</w:t>
      </w:r>
      <w:r w:rsidRPr="00530BA2">
        <w:rPr>
          <w:rFonts w:ascii="Times New Roman" w:cs="Times New Roman" w:hAnsi="Times New Roman"/>
          <w:sz w:val="24"/>
          <w:szCs w:val="24"/>
        </w:rPr>
        <w:t xml:space="preserve"> </w:t>
      </w:r>
      <w:r w:rsidR="00030897" w:rsidRPr="00530BA2">
        <w:rPr>
          <w:rFonts w:ascii="Times New Roman" w:cs="Times New Roman" w:hAnsi="Times New Roman"/>
          <w:sz w:val="24"/>
          <w:szCs w:val="24"/>
        </w:rPr>
        <w:t>The courthouse has numerous levels. Magistrates' Courts sit at the bottom of the judicial hierarchy and hear the most minor of criminal matters</w:t>
      </w:r>
      <w:r w:rsidR="009E38B4">
        <w:rPr>
          <w:rFonts w:ascii="Times New Roman" w:cs="Times New Roman" w:hAnsi="Times New Roman"/>
          <w:sz w:val="24"/>
          <w:szCs w:val="24"/>
        </w:rPr>
        <w:t xml:space="preserve"> (Davies et al., 2005)</w:t>
      </w:r>
      <w:r w:rsidR="00030897" w:rsidRPr="00530BA2">
        <w:rPr>
          <w:rFonts w:ascii="Times New Roman" w:cs="Times New Roman" w:hAnsi="Times New Roman"/>
          <w:sz w:val="24"/>
          <w:szCs w:val="24"/>
        </w:rPr>
        <w:t>. While the High Court hears the most complicated legal matters, the Crown Court handles the most severe criminal offences.</w:t>
      </w:r>
    </w:p>
    <w:p w:rsidR="00847E68" w:rsidRDefault="00847E68" w14:paraId="68E6E1D6" w14:textId="7B9A5210"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Jury System:</w:t>
      </w:r>
      <w:r w:rsidR="00030897" w:rsidRPr="00530BA2">
        <w:rPr>
          <w:rFonts w:ascii="Times New Roman" w:cs="Times New Roman" w:hAnsi="Times New Roman"/>
          <w:sz w:val="24"/>
          <w:szCs w:val="24"/>
        </w:rPr>
        <w:t xml:space="preserve"> Crown Court cases typically include a 12-person jury deliberating whether or not the accused is guilty based on evidence given during the trial.</w:t>
      </w:r>
    </w:p>
    <w:p w:rsidR="00847E68" w:rsidRDefault="00847E68" w14:paraId="4B8AC43E" w14:textId="2C62F247"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Legal Aid:</w:t>
      </w:r>
      <w:r w:rsidR="00030897" w:rsidRPr="00530BA2">
        <w:rPr>
          <w:rFonts w:ascii="Times New Roman" w:cs="Times New Roman" w:hAnsi="Times New Roman"/>
          <w:sz w:val="24"/>
          <w:szCs w:val="24"/>
        </w:rPr>
        <w:t xml:space="preserve"> Legal aid financing ensures that anyone who need it, regardless of their financial situation, may obtain government assistance to meet legal fees.</w:t>
      </w:r>
    </w:p>
    <w:p w:rsidR="00847E68" w:rsidRDefault="00847E68" w14:paraId="5DF8B73D" w14:textId="36BFD121"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Sentencing Guidelines:</w:t>
      </w:r>
      <w:r w:rsidR="00030897" w:rsidRPr="00530BA2">
        <w:rPr>
          <w:rFonts w:ascii="Times New Roman" w:cs="Times New Roman" w:hAnsi="Times New Roman"/>
          <w:sz w:val="24"/>
          <w:szCs w:val="24"/>
        </w:rPr>
        <w:t xml:space="preserve"> When deciding on a sentence for a guilty criminal, judges use guidelines to guarantee uniformity among comparable situations, taking into account criteria such as the severity of the offence, any mitigating or aggravating circumstances, any prior convictions, and any other relevant information.</w:t>
      </w:r>
    </w:p>
    <w:p w:rsidR="00847E68" w:rsidRDefault="00847E68" w14:paraId="4D6396C0" w14:textId="6C874BE5"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Judicial Independence:</w:t>
      </w:r>
      <w:r w:rsidR="00030897" w:rsidRPr="00530BA2">
        <w:rPr>
          <w:rFonts w:ascii="Times New Roman" w:cs="Times New Roman" w:hAnsi="Times New Roman"/>
          <w:sz w:val="24"/>
          <w:szCs w:val="24"/>
        </w:rPr>
        <w:t xml:space="preserve"> Appointing judges on the basis of merit via a nonpartisan process helps to ensure that the judiciary is free from political meddling</w:t>
      </w:r>
      <w:r w:rsidR="009E38B4">
        <w:rPr>
          <w:rFonts w:ascii="Times New Roman" w:cs="Times New Roman" w:hAnsi="Times New Roman"/>
          <w:sz w:val="24"/>
          <w:szCs w:val="24"/>
        </w:rPr>
        <w:t xml:space="preserve"> (Hostettler, 2009)</w:t>
      </w:r>
      <w:r w:rsidR="00030897" w:rsidRPr="00530BA2">
        <w:rPr>
          <w:rFonts w:ascii="Times New Roman" w:cs="Times New Roman" w:hAnsi="Times New Roman"/>
          <w:sz w:val="24"/>
          <w:szCs w:val="24"/>
        </w:rPr>
        <w:t>.</w:t>
      </w:r>
    </w:p>
    <w:p w:rsidR="00847E68" w:rsidRDefault="00847E68" w14:paraId="0BBDFB5F" w14:textId="142D136C"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Alternative Dispute Resolution:</w:t>
      </w:r>
      <w:r w:rsidRPr="00530BA2">
        <w:rPr>
          <w:rFonts w:ascii="Times New Roman" w:cs="Times New Roman" w:hAnsi="Times New Roman"/>
          <w:sz w:val="24"/>
          <w:szCs w:val="24"/>
        </w:rPr>
        <w:t xml:space="preserve"> </w:t>
      </w:r>
      <w:r w:rsidR="00030897" w:rsidRPr="00530BA2">
        <w:rPr>
          <w:rFonts w:ascii="Times New Roman" w:cs="Times New Roman" w:hAnsi="Times New Roman"/>
          <w:sz w:val="24"/>
          <w:szCs w:val="24"/>
        </w:rPr>
        <w:t>Alternative dispute resolution (ADR) techniques, such as mediation and arbitration, provide an alternative to the conventional court system by facilitating the negotiation of a settlement between the disputing parties.</w:t>
      </w:r>
    </w:p>
    <w:p w:rsidR="006B638E" w:rsidRDefault="006B638E" w14:paraId="17FFF5E0" w14:textId="7A293498" w:rsidP="00F85D4B" w:rsidRPr="00530BA2">
      <w:pPr>
        <w:pStyle w:val="Heading1"/>
        <w:spacing w:line="360" w:lineRule="auto"/>
      </w:pPr>
      <w:bookmarkStart w:id="1" w:name="_Toc142394290"/>
      <w:r w:rsidRPr="00530BA2">
        <w:t>The Structure of the Justice System</w:t>
      </w:r>
      <w:bookmarkEnd w:id="1"/>
    </w:p>
    <w:p w:rsidR="006B638E" w:rsidRDefault="006B638E" w14:paraId="19D3A07C" w14:textId="566196BC"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England and Wales have a well-respected legal system that has developed a unique structure over the course of centuries. begin to have a look at the main parts.</w:t>
      </w:r>
    </w:p>
    <w:p w:rsidR="006B638E" w:rsidRDefault="006B638E" w14:paraId="78E0966A" w14:textId="1B063708"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Legislation:</w:t>
      </w:r>
      <w:r w:rsidR="00121E24" w:rsidRPr="00530BA2">
        <w:rPr>
          <w:rFonts w:ascii="Times New Roman" w:cs="Times New Roman" w:hAnsi="Times New Roman"/>
          <w:sz w:val="24"/>
          <w:szCs w:val="24"/>
        </w:rPr>
        <w:t xml:space="preserve"> The Parliament of the </w:t>
      </w:r>
      <w:r w:rsidR="00351C94" w:rsidRPr="00530BA2">
        <w:rPr>
          <w:rFonts w:ascii="Times New Roman" w:cs="Times New Roman" w:hAnsi="Times New Roman"/>
          <w:sz w:val="24"/>
          <w:szCs w:val="24"/>
        </w:rPr>
        <w:t>England and Wales</w:t>
      </w:r>
      <w:r w:rsidR="00121E24" w:rsidRPr="00530BA2">
        <w:rPr>
          <w:rFonts w:ascii="Times New Roman" w:cs="Times New Roman" w:hAnsi="Times New Roman"/>
          <w:sz w:val="24"/>
          <w:szCs w:val="24"/>
        </w:rPr>
        <w:t>, made up of the House of Commons and the House of Lords, is responsible for making laws for the country. Parliamentary acts serve as the foundation for both criminal and civil law.</w:t>
      </w:r>
    </w:p>
    <w:p w:rsidR="006B638E" w:rsidRDefault="006B638E" w14:paraId="4BB0C644" w14:textId="300BBA90"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Law Enforcement:</w:t>
        <w:lastRenderedPageBreak/>
      </w:r>
      <w:r w:rsidR="00121E24" w:rsidRPr="00530BA2">
        <w:rPr>
          <w:rFonts w:ascii="Times New Roman" w:cs="Times New Roman" w:hAnsi="Times New Roman"/>
          <w:sz w:val="24"/>
          <w:szCs w:val="24"/>
        </w:rPr>
        <w:t xml:space="preserve"> Police forces, such as the Metropolitan Police Service (covering Greater London), and regional police forces (covering smaller regions) make up the law enforcement authorities in England and Wales. They may conduct searches, make arrests, and collect evidence in criminal cases.</w:t>
      </w:r>
    </w:p>
    <w:p w:rsidR="006B638E" w:rsidRDefault="00121E24" w14:paraId="7A1742E2" w14:textId="10735F01"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Courts</w:t>
      </w:r>
      <w:r w:rsidRPr="00530BA2">
        <w:rPr>
          <w:rFonts w:ascii="Times New Roman" w:cs="Times New Roman" w:hAnsi="Times New Roman"/>
          <w:sz w:val="24"/>
          <w:szCs w:val="24"/>
        </w:rPr>
        <w:t>:</w:t>
      </w:r>
      <w:r w:rsidR="00A92A16" w:rsidRPr="00530BA2">
        <w:rPr>
          <w:rFonts w:ascii="Times New Roman" w:cs="Times New Roman" w:hAnsi="Times New Roman"/>
          <w:sz w:val="24"/>
          <w:szCs w:val="24"/>
        </w:rPr>
        <w:t xml:space="preserve"> England and Wales have a multitiered court system</w:t>
      </w:r>
      <w:r w:rsidR="000200CD" w:rsidRPr="00530BA2">
        <w:rPr>
          <w:rFonts w:ascii="Times New Roman" w:cs="Times New Roman" w:hAnsi="Times New Roman"/>
          <w:sz w:val="24"/>
          <w:szCs w:val="24"/>
        </w:rPr>
        <w:t xml:space="preserve"> such as magistrates; courts, crown court, high court, court of appeal and supreme court. Appeals from subordinate courts in England and Wales are heard by the Supreme Court, the country's highest court</w:t>
      </w:r>
      <w:r w:rsidR="009E38B4">
        <w:rPr>
          <w:rFonts w:ascii="Times New Roman" w:cs="Times New Roman" w:hAnsi="Times New Roman"/>
          <w:sz w:val="24"/>
          <w:szCs w:val="24"/>
        </w:rPr>
        <w:t xml:space="preserve"> (James, 2010)</w:t>
      </w:r>
      <w:r w:rsidR="000200CD" w:rsidRPr="00530BA2">
        <w:rPr>
          <w:rFonts w:ascii="Times New Roman" w:cs="Times New Roman" w:hAnsi="Times New Roman"/>
          <w:sz w:val="24"/>
          <w:szCs w:val="24"/>
        </w:rPr>
        <w:t>.</w:t>
      </w:r>
    </w:p>
    <w:p w:rsidR="00121E24" w:rsidRDefault="00121E24" w14:paraId="3FC8ECD0" w14:textId="48F5ACF2"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Legal Professionals:</w:t>
      </w:r>
      <w:r w:rsidR="00EB436F" w:rsidRPr="00530BA2">
        <w:rPr>
          <w:rFonts w:ascii="Times New Roman" w:cs="Times New Roman" w:hAnsi="Times New Roman"/>
          <w:sz w:val="24"/>
          <w:szCs w:val="24"/>
        </w:rPr>
        <w:t xml:space="preserve"> Judges (appointed based on experience), barristers (specialist advocates who present cases in higher courts), lawyers (give legal advice to clients), and legal clerks (help judges) are all examples of legal professionals engaged in judicial procedures.</w:t>
      </w:r>
    </w:p>
    <w:p w:rsidR="00121E24" w:rsidRDefault="00121E24" w14:paraId="1D39921C" w14:textId="5EECFB89"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Juries:</w:t>
      </w:r>
      <w:r w:rsidR="00EB436F" w:rsidRPr="00530BA2">
        <w:rPr>
          <w:rFonts w:ascii="Times New Roman" w:cs="Times New Roman" w:hAnsi="Times New Roman"/>
          <w:sz w:val="24"/>
          <w:szCs w:val="24"/>
        </w:rPr>
        <w:t xml:space="preserve"> Juries made up of ordinary persons play a vital role in judging guilt or innocence in criminal trials heard in Crown Courts or other high-profile situations.</w:t>
      </w:r>
    </w:p>
    <w:p w:rsidR="00121E24" w:rsidRDefault="00121E24" w14:paraId="5403DA29" w14:textId="0C0C60CA"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Correction System:</w:t>
      </w:r>
      <w:r w:rsidR="00EB436F" w:rsidRPr="00530BA2">
        <w:rPr>
          <w:rFonts w:ascii="Times New Roman" w:cs="Times New Roman" w:hAnsi="Times New Roman"/>
          <w:sz w:val="24"/>
          <w:szCs w:val="24"/>
        </w:rPr>
        <w:t xml:space="preserve"> Convicted criminals often do their time in prisons or other types of correctional institutions after being handed down sentences by the courts. The National Probation Service is in charge of monitoring and helping rehabilitate ex-convicts.</w:t>
      </w:r>
    </w:p>
    <w:p w:rsidR="00121E24" w:rsidRDefault="00351C94" w14:paraId="20088744" w14:textId="47819D8C" w:rsidP="00F85D4B" w:rsidRPr="00530BA2">
      <w:pPr>
        <w:pStyle w:val="Heading1"/>
        <w:spacing w:line="360" w:lineRule="auto"/>
      </w:pPr>
      <w:bookmarkStart w:id="2" w:name="_Toc142394291"/>
      <w:r w:rsidRPr="00530BA2">
        <w:t>The Criminal Courts</w:t>
      </w:r>
      <w:bookmarkEnd w:id="2"/>
    </w:p>
    <w:p w:rsidR="00374C4C" w:rsidRDefault="006B58DD" w14:paraId="765C5B8A" w14:textId="77777777"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 xml:space="preserve">When it comes to hearing criminal cases and making findings of guilt or innocence, the criminal courts in England and Wales play a crucial role in the judicial system. </w:t>
      </w:r>
    </w:p>
    <w:p w:rsidR="00374C4C" w:rsidRDefault="00374C4C" w14:paraId="555766FE" w14:textId="74C4F6DB"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Magistrates’ Court:</w:t>
      </w:r>
      <w:r w:rsidRPr="00530BA2">
        <w:rPr>
          <w:rFonts w:ascii="Times New Roman" w:cs="Times New Roman" w:hAnsi="Times New Roman"/>
          <w:sz w:val="24"/>
          <w:szCs w:val="24"/>
        </w:rPr>
        <w:t xml:space="preserve"> </w:t>
      </w:r>
      <w:r w:rsidR="006B58DD" w:rsidRPr="00530BA2">
        <w:rPr>
          <w:rFonts w:ascii="Times New Roman" w:cs="Times New Roman" w:hAnsi="Times New Roman"/>
          <w:sz w:val="24"/>
          <w:szCs w:val="24"/>
        </w:rPr>
        <w:t>Minor assaults, stealing, traffic offences, and summary crimes are all handled by Magistrates' Courts, the lowest level of criminal court</w:t>
      </w:r>
      <w:r w:rsidR="009E38B4">
        <w:rPr>
          <w:rFonts w:ascii="Times New Roman" w:cs="Times New Roman" w:hAnsi="Times New Roman"/>
          <w:sz w:val="24"/>
          <w:szCs w:val="24"/>
        </w:rPr>
        <w:t xml:space="preserve"> (Slapper and Kelly, 2003)</w:t>
      </w:r>
      <w:r w:rsidR="006B58DD" w:rsidRPr="00530BA2">
        <w:rPr>
          <w:rFonts w:ascii="Times New Roman" w:cs="Times New Roman" w:hAnsi="Times New Roman"/>
          <w:sz w:val="24"/>
          <w:szCs w:val="24"/>
        </w:rPr>
        <w:t xml:space="preserve">. In the absence of a jury, the matter is heard by either a judge of the district court or a panel of judges. </w:t>
      </w:r>
    </w:p>
    <w:p w:rsidR="00374C4C" w:rsidRDefault="00374C4C" w14:paraId="6F3146B4" w14:textId="25779A74"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Crown Court:</w:t>
      </w:r>
      <w:r w:rsidRPr="00530BA2">
        <w:rPr>
          <w:rFonts w:ascii="Times New Roman" w:cs="Times New Roman" w:hAnsi="Times New Roman"/>
          <w:sz w:val="24"/>
          <w:szCs w:val="24"/>
        </w:rPr>
        <w:t xml:space="preserve"> </w:t>
      </w:r>
      <w:r w:rsidR="006B58DD" w:rsidRPr="00530BA2">
        <w:rPr>
          <w:rFonts w:ascii="Times New Roman" w:cs="Times New Roman" w:hAnsi="Times New Roman"/>
          <w:sz w:val="24"/>
          <w:szCs w:val="24"/>
        </w:rPr>
        <w:t xml:space="preserve">Indictable offenses (severe crimes including murder, rape, robbery) are moved from the Magistrates' Court to the Crown Court for trial by judge and jury. Trials are overseen by a judge, and guilt or innocence is decided by a jury based on the evidence given. </w:t>
      </w:r>
    </w:p>
    <w:p w:rsidR="00374C4C" w:rsidRDefault="00374C4C" w14:paraId="786D17F3" w14:textId="2E4D4FC8"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High Court:</w:t>
      </w:r>
      <w:r w:rsidRPr="00530BA2">
        <w:rPr>
          <w:rFonts w:ascii="Times New Roman" w:cs="Times New Roman" w:hAnsi="Times New Roman"/>
          <w:sz w:val="24"/>
          <w:szCs w:val="24"/>
        </w:rPr>
        <w:t xml:space="preserve"> While the High Court's primary focus is on civil disputes, it does handle certain very complex criminal cases that are above the purview of subordinate courts. This might involve elaborate cons or unusual situations.</w:t>
      </w:r>
    </w:p>
    <w:p w:rsidR="00374C4C" w:rsidRDefault="00374C4C" w14:paraId="6777CBB0" w14:textId="77777777"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Court of Appeal:</w:t>
        <w:lastRenderedPageBreak/>
      </w:r>
      <w:r w:rsidRPr="00530BA2">
        <w:rPr>
          <w:rFonts w:ascii="Times New Roman" w:cs="Times New Roman" w:hAnsi="Times New Roman"/>
          <w:sz w:val="24"/>
          <w:szCs w:val="24"/>
        </w:rPr>
        <w:t xml:space="preserve"> </w:t>
      </w:r>
      <w:r w:rsidR="006B58DD" w:rsidRPr="00530BA2">
        <w:rPr>
          <w:rFonts w:ascii="Times New Roman" w:cs="Times New Roman" w:hAnsi="Times New Roman"/>
          <w:sz w:val="24"/>
          <w:szCs w:val="24"/>
        </w:rPr>
        <w:t xml:space="preserve">Appeals from both the Crown Court and the Magistrates' Court are heard by the Court of Appeal. It looks at lower court rulings to see whether there were any legal mistakes or injustices committed there. </w:t>
      </w:r>
    </w:p>
    <w:p w:rsidR="00351C94" w:rsidRDefault="00374C4C" w14:paraId="514DB308" w14:textId="681FC28D" w:rsidP="00530BA2" w:rsidRPr="00530BA2">
      <w:pPr>
        <w:jc w:val="both"/>
        <w:spacing w:line="360" w:lineRule="auto"/>
        <w:rPr>
          <w:rFonts w:ascii="Times New Roman" w:cs="Times New Roman" w:hAnsi="Times New Roman"/>
          <w:sz w:val="24"/>
          <w:szCs w:val="24"/>
        </w:rPr>
      </w:pPr>
      <w:r w:rsidRPr="00530BA2">
        <w:rPr>
          <w:bCs/>
          <w:b/>
          <w:rFonts w:ascii="Times New Roman" w:cs="Times New Roman" w:hAnsi="Times New Roman"/>
          <w:sz w:val="24"/>
          <w:szCs w:val="24"/>
        </w:rPr>
        <w:t>Supreme Court:</w:t>
      </w:r>
      <w:r w:rsidRPr="00530BA2">
        <w:rPr>
          <w:rFonts w:ascii="Times New Roman" w:cs="Times New Roman" w:hAnsi="Times New Roman"/>
          <w:sz w:val="24"/>
          <w:szCs w:val="24"/>
        </w:rPr>
        <w:t xml:space="preserve"> </w:t>
      </w:r>
      <w:r w:rsidR="006B58DD" w:rsidRPr="00530BA2">
        <w:rPr>
          <w:rFonts w:ascii="Times New Roman" w:cs="Times New Roman" w:hAnsi="Times New Roman"/>
          <w:sz w:val="24"/>
          <w:szCs w:val="24"/>
        </w:rPr>
        <w:t>The Supreme Court of England and Wales hears appeals on only the most critical points of law, since it is the highest court in England and Wales for all cases, civil and criminal alike.</w:t>
      </w:r>
    </w:p>
    <w:p w:rsidR="00E26139" w:rsidRDefault="009005D1" w14:paraId="7A6221C2" w14:textId="7C3919F1" w:rsidP="00F85D4B" w:rsidRPr="00530BA2">
      <w:pPr>
        <w:pStyle w:val="Heading1"/>
        <w:spacing w:line="360" w:lineRule="auto"/>
      </w:pPr>
      <w:bookmarkStart w:id="3" w:name="_Toc142394292"/>
      <w:r w:rsidRPr="00530BA2">
        <w:t>Magistrates and the Use of Lay People</w:t>
      </w:r>
      <w:bookmarkEnd w:id="3"/>
    </w:p>
    <w:p w:rsidR="009005D1" w:rsidRDefault="009005D1" w14:paraId="35A53BE5" w14:textId="61B64D72"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The lesser courts in England and Wales are called Magistrates' Courts, and they are presided over by magistrates. Magistrate courts are presided over by laypeople who have volunteered their services</w:t>
      </w:r>
      <w:r w:rsidR="009E38B4">
        <w:rPr>
          <w:rFonts w:ascii="Times New Roman" w:cs="Times New Roman" w:hAnsi="Times New Roman"/>
          <w:sz w:val="24"/>
          <w:szCs w:val="24"/>
        </w:rPr>
        <w:t xml:space="preserve"> (Franklin, 2023)</w:t>
      </w:r>
      <w:r w:rsidRPr="00530BA2">
        <w:rPr>
          <w:rFonts w:ascii="Times New Roman" w:cs="Times New Roman" w:hAnsi="Times New Roman"/>
          <w:sz w:val="24"/>
          <w:szCs w:val="24"/>
        </w:rPr>
        <w:t>. The Lord Chancellor makes the Crown's appointment of Magistrates. They are not required to have any kind of legal experience or education, and they come from all different walks of life in the community. Magistrates judge over cases in the lower-level criminal court known as the Magistrates' Court. Within their restricted authority, they decide bail petitions, rule on criminal cases involving less severe crimes known as "summary offenses," and hand down punishments. Having laypeople serve as judges is a way to incorporate everyday people's viewpoints and experiences into judicial proceedings and increase public confidence in the justice system.</w:t>
      </w:r>
    </w:p>
    <w:p w:rsidR="009005D1" w:rsidRDefault="00223F95" w14:paraId="3D766C52" w14:textId="2440E661" w:rsidP="00F85D4B" w:rsidRPr="00530BA2">
      <w:pPr>
        <w:pStyle w:val="Heading1"/>
        <w:spacing w:line="360" w:lineRule="auto"/>
      </w:pPr>
      <w:bookmarkStart w:id="4" w:name="_Toc142394293"/>
      <w:r w:rsidRPr="00530BA2">
        <w:t>Cost Effectiveness</w:t>
      </w:r>
      <w:bookmarkEnd w:id="4"/>
      <w:r w:rsidRPr="00530BA2">
        <w:t xml:space="preserve"> </w:t>
      </w:r>
    </w:p>
    <w:p w:rsidR="00EB6626" w:rsidRDefault="00EB6626" w14:paraId="6CDBA16F" w14:textId="77777777"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 xml:space="preserve">The efficiency of the court system's budget is crucial. Evaluating how well resources are used to accomplish a goal is a key part of this process. </w:t>
      </w:r>
    </w:p>
    <w:p w:rsidR="00EB6626" w:rsidRDefault="00EB6626" w14:paraId="40CD121D" w14:textId="77777777" w:rsidP="00530BA2" w:rsidRPr="00530BA2">
      <w:pPr>
        <w:pStyle w:val="ListParagraph"/>
        <w:numPr>
          <w:ilvl w:val="0"/>
          <w:numId w:val="1"/>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To get the best results within a given budget, cost-effective procedures need making the most efficient use of the resources at their disposal.</w:t>
      </w:r>
    </w:p>
    <w:p w:rsidR="00EB6626" w:rsidRDefault="00EB6626" w14:paraId="163CC6DE" w14:textId="05D7CFF1" w:rsidP="00530BA2" w:rsidRPr="00530BA2">
      <w:pPr>
        <w:pStyle w:val="ListParagraph"/>
        <w:numPr>
          <w:ilvl w:val="0"/>
          <w:numId w:val="1"/>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Rather than relying exclusively on reactive remedies to crime or legal difficulties, it may be more cost-effective to invest in preventive measures</w:t>
      </w:r>
      <w:r w:rsidR="009E38B4">
        <w:rPr>
          <w:rFonts w:ascii="Times New Roman" w:cs="Times New Roman" w:hAnsi="Times New Roman"/>
          <w:sz w:val="24"/>
          <w:szCs w:val="24"/>
        </w:rPr>
        <w:t xml:space="preserve"> (Williams, 2015)</w:t>
      </w:r>
      <w:r w:rsidRPr="00530BA2">
        <w:rPr>
          <w:rFonts w:ascii="Times New Roman" w:cs="Times New Roman" w:hAnsi="Times New Roman"/>
          <w:sz w:val="24"/>
          <w:szCs w:val="24"/>
        </w:rPr>
        <w:t>. Education, social services, community involvement, and preventative measures all fit into this category, as do early intervention approaches to crime.</w:t>
      </w:r>
    </w:p>
    <w:p w:rsidR="00223F95" w:rsidRDefault="00EB6626" w14:paraId="68D2D74D" w14:textId="113E5661" w:rsidP="00530BA2" w:rsidRPr="00530BA2">
      <w:pPr>
        <w:pStyle w:val="ListParagraph"/>
        <w:numPr>
          <w:ilvl w:val="0"/>
          <w:numId w:val="1"/>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To ensure that all parties have access to justice in a timely manner and to cut down on expenses caused by delays and inefficiencies, the judicial system's administrative procedures should be streamlined.</w:t>
      </w:r>
    </w:p>
    <w:p w:rsidR="00EB6626" w:rsidRDefault="00EB6626" w14:paraId="1F84814F" w14:textId="28C1A251" w:rsidP="00530BA2" w:rsidRPr="00530BA2">
      <w:pPr>
        <w:pStyle w:val="ListParagraph"/>
        <w:numPr>
          <w:ilvl w:val="0"/>
          <w:numId w:val="1"/>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By using electronic file systems, online case management tools for legal experts, and video conferencing services for distant hearings, for example, the court system may become more efficient and save money.</w:t>
        <w:lastRenderedPageBreak/>
      </w:r>
    </w:p>
    <w:p w:rsidR="007863EC" w:rsidRDefault="00265679" w14:paraId="277CBA58" w14:textId="236D05A1" w:rsidP="00F85D4B" w:rsidRPr="00530BA2">
      <w:pPr>
        <w:pStyle w:val="Heading1"/>
        <w:spacing w:line="360" w:lineRule="auto"/>
      </w:pPr>
      <w:bookmarkStart w:id="5" w:name="_Toc142394294"/>
      <w:r w:rsidRPr="00530BA2">
        <w:t>Speed that Cases are Heard</w:t>
      </w:r>
      <w:bookmarkEnd w:id="5"/>
    </w:p>
    <w:p w:rsidR="00265679" w:rsidRDefault="00EA4D91" w14:paraId="287DB8E6" w14:textId="4992ACCE"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One crucial feature of the legal system is the swiftness with which matters are resolved. The public's trust in the judicial system depends on cases being resolved in a timely manner since it guarantees people' access to justice and protects their rights. Putting in place efficient case management methods helps speed up the legal process</w:t>
      </w:r>
      <w:r w:rsidR="009E38B4">
        <w:rPr>
          <w:rFonts w:ascii="Times New Roman" w:cs="Times New Roman" w:hAnsi="Times New Roman"/>
          <w:sz w:val="24"/>
          <w:szCs w:val="24"/>
        </w:rPr>
        <w:t xml:space="preserve"> (Savage, 2001)</w:t>
      </w:r>
      <w:r w:rsidRPr="00530BA2">
        <w:rPr>
          <w:rFonts w:ascii="Times New Roman" w:cs="Times New Roman" w:hAnsi="Times New Roman"/>
          <w:sz w:val="24"/>
          <w:szCs w:val="24"/>
        </w:rPr>
        <w:t>. Timelines should be defined for each step of the process, court schedules should be managed properly, and all relevant parties should be ready and accessible. Effective measures to reduce court backlog are needed. This might include employing more judges or court personnel, establishing dedicated courts for high-volume case categories, streamlining procedures using technology, or looking into other forms of conflict resolution.</w:t>
      </w:r>
    </w:p>
    <w:p w:rsidR="00EA4D91" w:rsidRDefault="00EA4D91" w14:paraId="42A42AC4" w14:textId="6489D324" w:rsidP="00F85D4B" w:rsidRPr="00530BA2">
      <w:pPr>
        <w:pStyle w:val="Heading1"/>
        <w:spacing w:line="360" w:lineRule="auto"/>
      </w:pPr>
      <w:bookmarkStart w:id="6" w:name="_Toc142394295"/>
      <w:r w:rsidRPr="00530BA2">
        <w:t>Crown Court and the Use of Lay People</w:t>
      </w:r>
      <w:bookmarkEnd w:id="6"/>
      <w:r w:rsidRPr="00530BA2">
        <w:t xml:space="preserve"> </w:t>
      </w:r>
    </w:p>
    <w:p w:rsidR="00EA4D91" w:rsidRDefault="00464DDC" w14:paraId="167603E4" w14:textId="05886FE6"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Lay people, in the form of jury members, play an essential role in the Crown Court of England and Wales. In certain criminal trials, the Crown Court will use a jury. Twelve members of the community are chosen at random to serve as jurors and make guilt or innocence determinations based on the evidence presented during trials</w:t>
      </w:r>
      <w:r w:rsidR="009E38B4">
        <w:rPr>
          <w:rFonts w:ascii="Times New Roman" w:cs="Times New Roman" w:hAnsi="Times New Roman"/>
          <w:sz w:val="24"/>
          <w:szCs w:val="24"/>
        </w:rPr>
        <w:t xml:space="preserve"> (Ceil, 2018)</w:t>
      </w:r>
      <w:r w:rsidRPr="00530BA2">
        <w:rPr>
          <w:rFonts w:ascii="Times New Roman" w:cs="Times New Roman" w:hAnsi="Times New Roman"/>
          <w:sz w:val="24"/>
          <w:szCs w:val="24"/>
        </w:rPr>
        <w:t>. After being picked, the jury hears arguments from both the prosecution and the defense and follows the judge's instructions on how to apply the law in reaching a judgment. Having members of the general public serve on juries guarantees community involvement in criminal justice procedures and provides a range of viewpoints for judges to consider when making factual determinations in criminal cases. The idea is that having judges who are also citizens of the community would increase trust in the system and ensure that everyone gets a fair shake.</w:t>
      </w:r>
    </w:p>
    <w:p w:rsidR="00464DDC" w:rsidRDefault="00423D18" w14:paraId="43C829DF" w14:textId="7C483892" w:rsidP="00F85D4B" w:rsidRPr="00530BA2">
      <w:pPr>
        <w:pStyle w:val="Heading1"/>
        <w:spacing w:line="360" w:lineRule="auto"/>
      </w:pPr>
      <w:bookmarkStart w:id="7" w:name="_Toc142394296"/>
      <w:r w:rsidRPr="00530BA2">
        <w:t>Juries Act 1974</w:t>
      </w:r>
      <w:bookmarkEnd w:id="7"/>
    </w:p>
    <w:p w:rsidR="00423D18" w:rsidRDefault="006C764E" w14:paraId="3C9113A2" w14:textId="11E7DEA3"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In England and Wales, jury duty is governed by the Juries Act of 1974, a key piece of law. The statute specifies the requirements that prospective jurors must meet. The general age range is between 18 and 75, and persons must have been permanent UK residents for at least five years after turning 13</w:t>
      </w:r>
      <w:r w:rsidR="009E38B4">
        <w:rPr>
          <w:rFonts w:ascii="Times New Roman" w:cs="Times New Roman" w:hAnsi="Times New Roman"/>
          <w:sz w:val="24"/>
          <w:szCs w:val="24"/>
        </w:rPr>
        <w:t xml:space="preserve"> (Davies, 2020)</w:t>
      </w:r>
      <w:r w:rsidRPr="00530BA2">
        <w:rPr>
          <w:rFonts w:ascii="Times New Roman" w:cs="Times New Roman" w:hAnsi="Times New Roman"/>
          <w:sz w:val="24"/>
          <w:szCs w:val="24"/>
        </w:rPr>
        <w:t xml:space="preserve">. Certain people, such as those with a history of mental illness or </w:t>
      </w:r>
      <w:r w:rsidRPr="00530BA2">
        <w:rPr>
          <w:rFonts w:ascii="Times New Roman" w:cs="Times New Roman" w:hAnsi="Times New Roman"/>
          <w:sz w:val="24"/>
          <w:szCs w:val="24"/>
        </w:rPr>
        <w:t>recent incarceration, are barred from serving as jurors under the terms of the legislation. Judges, attorneys, law enforcement personnel, and anyone who work in the court system are likewise exempted. Under this rule, it is considered a crime to not appear when summoned without a good excuse, which may result in penalties like fines.</w:t>
        <w:lastRenderedPageBreak/>
      </w:r>
    </w:p>
    <w:p w:rsidR="00E400D5" w:rsidRDefault="00E400D5" w14:paraId="5D2380F8" w14:textId="2191A7A1" w:rsidP="00F85D4B" w:rsidRPr="00530BA2">
      <w:pPr>
        <w:pStyle w:val="Heading1"/>
        <w:spacing w:line="360" w:lineRule="auto"/>
      </w:pPr>
      <w:bookmarkStart w:id="8" w:name="_Toc142394297"/>
      <w:r w:rsidRPr="00530BA2">
        <w:t>Reform Suggestions for England and Wales</w:t>
      </w:r>
      <w:bookmarkEnd w:id="8"/>
    </w:p>
    <w:p w:rsidR="00E400D5" w:rsidRDefault="00E400D5" w14:paraId="6BD89CC8" w14:textId="5A4C6653" w:rsidP="00530BA2" w:rsidRPr="00530BA2">
      <w:p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The judicial system in England and Wales has been the subject of several proposals for improvement in the areas of efficiency, accessibility, and fairness.</w:t>
      </w:r>
    </w:p>
    <w:p w:rsidR="00E400D5" w:rsidRDefault="00E400D5" w14:paraId="58F66356" w14:textId="22FD643A" w:rsidP="00530BA2" w:rsidRPr="00530BA2">
      <w:pPr>
        <w:pStyle w:val="ListParagraph"/>
        <w:numPr>
          <w:ilvl w:val="0"/>
          <w:numId w:val="2"/>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 xml:space="preserve">To improve efficiency, decrease administrative delays, and increase access to justice, courts </w:t>
      </w:r>
      <w:r w:rsidR="00C41148" w:rsidRPr="00530BA2">
        <w:rPr>
          <w:rFonts w:ascii="Times New Roman" w:cs="Times New Roman" w:hAnsi="Times New Roman"/>
          <w:sz w:val="24"/>
          <w:szCs w:val="24"/>
        </w:rPr>
        <w:t>need to</w:t>
      </w:r>
      <w:r w:rsidRPr="00530BA2">
        <w:rPr>
          <w:rFonts w:ascii="Times New Roman" w:cs="Times New Roman" w:hAnsi="Times New Roman"/>
          <w:sz w:val="24"/>
          <w:szCs w:val="24"/>
        </w:rPr>
        <w:t xml:space="preserve"> increasingly adopting technological solutions including electronic case management systems, online filing, and video conferencing capabilities.</w:t>
      </w:r>
    </w:p>
    <w:p w:rsidR="00E400D5" w:rsidRDefault="00E400D5" w14:paraId="7F4DB1D4" w14:textId="4C0C741A" w:rsidP="00530BA2" w:rsidRPr="00530BA2">
      <w:pPr>
        <w:pStyle w:val="ListParagraph"/>
        <w:numPr>
          <w:ilvl w:val="0"/>
          <w:numId w:val="2"/>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 xml:space="preserve">Increasing resources (including judges), using alternate dispute resolution techniques, and enhancing case ranking systems based on importance or vulnerability are among initiatives </w:t>
      </w:r>
      <w:r w:rsidR="00C41148" w:rsidRPr="00530BA2">
        <w:rPr>
          <w:rFonts w:ascii="Times New Roman" w:cs="Times New Roman" w:hAnsi="Times New Roman"/>
          <w:sz w:val="24"/>
          <w:szCs w:val="24"/>
        </w:rPr>
        <w:t>which should be</w:t>
      </w:r>
      <w:r w:rsidRPr="00530BA2">
        <w:rPr>
          <w:rFonts w:ascii="Times New Roman" w:cs="Times New Roman" w:hAnsi="Times New Roman"/>
          <w:sz w:val="24"/>
          <w:szCs w:val="24"/>
        </w:rPr>
        <w:t xml:space="preserve"> implemented to alleviate backlog concerns.</w:t>
      </w:r>
    </w:p>
    <w:p w:rsidR="00E400D5" w:rsidRDefault="00E400D5" w14:paraId="62AC1F2E" w14:textId="42E7CF50" w:rsidP="00530BA2" w:rsidRPr="00530BA2">
      <w:pPr>
        <w:pStyle w:val="ListParagraph"/>
        <w:numPr>
          <w:ilvl w:val="0"/>
          <w:numId w:val="2"/>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 xml:space="preserve">Taking into account concerns about long-term viability within monetary limits, </w:t>
      </w:r>
      <w:r w:rsidR="00C41148" w:rsidRPr="00530BA2">
        <w:rPr>
          <w:rFonts w:ascii="Times New Roman" w:cs="Times New Roman" w:hAnsi="Times New Roman"/>
          <w:sz w:val="24"/>
          <w:szCs w:val="24"/>
        </w:rPr>
        <w:t>they should</w:t>
      </w:r>
      <w:r w:rsidRPr="00530BA2">
        <w:rPr>
          <w:rFonts w:ascii="Times New Roman" w:cs="Times New Roman" w:hAnsi="Times New Roman"/>
          <w:sz w:val="24"/>
          <w:szCs w:val="24"/>
        </w:rPr>
        <w:t xml:space="preserve"> assess and improve legal aid arrangements to guarantee that people of all income levels have access to the court system.</w:t>
      </w:r>
    </w:p>
    <w:p w:rsidR="00E400D5" w:rsidRDefault="00E400D5" w14:paraId="3FFE646E" w14:textId="6E84F6BA" w:rsidP="00530BA2">
      <w:pPr>
        <w:pStyle w:val="ListParagraph"/>
        <w:numPr>
          <w:ilvl w:val="0"/>
          <w:numId w:val="2"/>
        </w:numPr>
        <w:jc w:val="both"/>
        <w:spacing w:line="360" w:lineRule="auto"/>
        <w:rPr>
          <w:rFonts w:ascii="Times New Roman" w:cs="Times New Roman" w:hAnsi="Times New Roman"/>
          <w:sz w:val="24"/>
          <w:szCs w:val="24"/>
        </w:rPr>
      </w:pPr>
      <w:r w:rsidRPr="00530BA2">
        <w:rPr>
          <w:rFonts w:ascii="Times New Roman" w:cs="Times New Roman" w:hAnsi="Times New Roman"/>
          <w:sz w:val="24"/>
          <w:szCs w:val="24"/>
        </w:rPr>
        <w:t>Consistency, proportionality, alternatives to incarceration (such as community-based punishments), and rehabilitation programs for offenders with the goal of lowering recidivism rates should all be at the forefront of any review of sentencing standards.</w:t>
      </w:r>
    </w:p>
    <w:p w:rsidR="009E38B4" w:rsidRDefault="009E38B4" w14:paraId="7DFA39DF" w14:textId="7A2202D2" w:rsidP="009E38B4">
      <w:pPr>
        <w:jc w:val="both"/>
        <w:spacing w:line="360" w:lineRule="auto"/>
        <w:rPr>
          <w:rFonts w:ascii="Times New Roman" w:cs="Times New Roman" w:hAnsi="Times New Roman"/>
          <w:sz w:val="24"/>
          <w:szCs w:val="24"/>
        </w:rPr>
      </w:pPr>
    </w:p>
    <w:p w:rsidR="009E38B4" w:rsidRDefault="009E38B4" w14:paraId="05D33BB6" w14:textId="13A66DB1" w:rsidP="009E38B4">
      <w:pPr>
        <w:jc w:val="both"/>
        <w:spacing w:line="360" w:lineRule="auto"/>
        <w:rPr>
          <w:rFonts w:ascii="Times New Roman" w:cs="Times New Roman" w:hAnsi="Times New Roman"/>
          <w:sz w:val="24"/>
          <w:szCs w:val="24"/>
        </w:rPr>
      </w:pPr>
    </w:p>
    <w:p w:rsidR="009E38B4" w:rsidRDefault="009E38B4" w14:paraId="72CAD818" w14:textId="6AD104C8" w:rsidP="009E38B4">
      <w:pPr>
        <w:jc w:val="both"/>
        <w:spacing w:line="360" w:lineRule="auto"/>
        <w:rPr>
          <w:rFonts w:ascii="Times New Roman" w:cs="Times New Roman" w:hAnsi="Times New Roman"/>
          <w:sz w:val="24"/>
          <w:szCs w:val="24"/>
        </w:rPr>
      </w:pPr>
    </w:p>
    <w:p w:rsidR="009E38B4" w:rsidRDefault="009E38B4" w14:paraId="6FB1546E" w14:textId="0100EFD5" w:rsidP="009E38B4">
      <w:pPr>
        <w:jc w:val="both"/>
        <w:spacing w:line="360" w:lineRule="auto"/>
        <w:rPr>
          <w:rFonts w:ascii="Times New Roman" w:cs="Times New Roman" w:hAnsi="Times New Roman"/>
          <w:sz w:val="24"/>
          <w:szCs w:val="24"/>
        </w:rPr>
      </w:pPr>
    </w:p>
    <w:p w:rsidR="009E38B4" w:rsidRDefault="009E38B4" w14:paraId="1BFD7933" w14:textId="661F638E" w:rsidP="009E38B4">
      <w:pPr>
        <w:jc w:val="both"/>
        <w:spacing w:line="360" w:lineRule="auto"/>
        <w:rPr>
          <w:rFonts w:ascii="Times New Roman" w:cs="Times New Roman" w:hAnsi="Times New Roman"/>
          <w:sz w:val="24"/>
          <w:szCs w:val="24"/>
        </w:rPr>
      </w:pPr>
    </w:p>
    <w:p w:rsidR="009E38B4" w:rsidRDefault="009E38B4" w14:paraId="5D3B359C" w14:textId="43847CEF" w:rsidP="009E38B4">
      <w:pPr>
        <w:jc w:val="both"/>
        <w:spacing w:line="360" w:lineRule="auto"/>
        <w:rPr>
          <w:rFonts w:ascii="Times New Roman" w:cs="Times New Roman" w:hAnsi="Times New Roman"/>
          <w:sz w:val="24"/>
          <w:szCs w:val="24"/>
        </w:rPr>
      </w:pPr>
    </w:p>
    <w:p w:rsidR="009E38B4" w:rsidRDefault="009E38B4" w14:paraId="4CB9BFCE" w14:textId="0D0019A8" w:rsidP="009E38B4">
      <w:pPr>
        <w:jc w:val="both"/>
        <w:spacing w:line="360" w:lineRule="auto"/>
        <w:rPr>
          <w:rFonts w:ascii="Times New Roman" w:cs="Times New Roman" w:hAnsi="Times New Roman"/>
          <w:sz w:val="24"/>
          <w:szCs w:val="24"/>
        </w:rPr>
      </w:pPr>
    </w:p>
    <w:p w:rsidR="009E38B4" w:rsidRDefault="009E38B4" w14:paraId="3F577881" w14:textId="19B6CAFA" w:rsidP="009E38B4">
      <w:pPr>
        <w:jc w:val="both"/>
        <w:spacing w:line="360" w:lineRule="auto"/>
        <w:rPr>
          <w:rFonts w:ascii="Times New Roman" w:cs="Times New Roman" w:hAnsi="Times New Roman"/>
          <w:sz w:val="24"/>
          <w:szCs w:val="24"/>
        </w:rPr>
      </w:pPr>
    </w:p>
    <w:p w:rsidR="009E38B4" w:rsidRDefault="009E38B4" w14:paraId="149591B2" w14:textId="2CE5DD2E" w:rsidP="009E38B4">
      <w:pPr>
        <w:pStyle w:val="Heading1"/>
        <w:spacing w:line="360" w:lineRule="auto"/>
      </w:pPr>
      <w:bookmarkStart w:id="9" w:name="_Toc142394298"/>
      <w:r>
        <w:t>References</w:t>
        <w:lastRenderedPageBreak/>
      </w:r>
      <w:bookmarkEnd w:id="9"/>
    </w:p>
    <w:p w:rsidR="009E38B4" w:rsidRDefault="009E38B4" w14:paraId="6ADEE914"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Ceil, C., 2018. The Development of Legal System in England and Wales. </w:t>
      </w:r>
      <w:r w:rsidRPr="009E38B4">
        <w:rPr>
          <w:iCs/>
          <w:i/>
          <w:color w:val="000000"/>
          <w:rFonts w:ascii="Times New Roman" w:cs="Times New Roman" w:hAnsi="Times New Roman"/>
          <w:sz w:val="24"/>
          <w:szCs w:val="24"/>
          <w:shd w:fill="FFFFFF" w:color="auto" w:val="clear"/>
        </w:rPr>
        <w:t>Available at SSRN 3520535</w:t>
      </w:r>
      <w:r w:rsidRPr="009E38B4">
        <w:rPr>
          <w:color w:val="000000"/>
          <w:rFonts w:ascii="Times New Roman" w:cs="Times New Roman" w:hAnsi="Times New Roman"/>
          <w:sz w:val="24"/>
          <w:szCs w:val="24"/>
          <w:shd w:fill="FFFFFF" w:color="auto" w:val="clear"/>
        </w:rPr>
        <w:t>.</w:t>
      </w:r>
    </w:p>
    <w:p w:rsidR="009E38B4" w:rsidRDefault="009E38B4" w14:paraId="04A09423"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Davies, M., Croall, H. and Tyrer, J., 2005. </w:t>
      </w:r>
      <w:r w:rsidRPr="009E38B4">
        <w:rPr>
          <w:iCs/>
          <w:i/>
          <w:color w:val="000000"/>
          <w:rFonts w:ascii="Times New Roman" w:cs="Times New Roman" w:hAnsi="Times New Roman"/>
          <w:sz w:val="24"/>
          <w:szCs w:val="24"/>
          <w:shd w:fill="FFFFFF" w:color="auto" w:val="clear"/>
        </w:rPr>
        <w:t>Criminal justice: An introduction to the criminal justice system in England and Wales</w:t>
      </w:r>
      <w:r w:rsidRPr="009E38B4">
        <w:rPr>
          <w:color w:val="000000"/>
          <w:rFonts w:ascii="Times New Roman" w:cs="Times New Roman" w:hAnsi="Times New Roman"/>
          <w:sz w:val="24"/>
          <w:szCs w:val="24"/>
          <w:shd w:fill="FFFFFF" w:color="auto" w:val="clear"/>
        </w:rPr>
        <w:t>. Pearson education.</w:t>
      </w:r>
    </w:p>
    <w:p w:rsidR="009E38B4" w:rsidRDefault="009E38B4" w14:paraId="1F5FBD89"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Davies, R., 2020. Justice-The legal system of England and Wales is a national asset.</w:t>
      </w:r>
    </w:p>
    <w:p w:rsidR="009E38B4" w:rsidRDefault="009E38B4" w14:paraId="36F6FACD"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Franklin, C.N., 2023. A legal cultural “take” on the legal system of England and Wales. In </w:t>
      </w:r>
      <w:r w:rsidRPr="009E38B4">
        <w:rPr>
          <w:iCs/>
          <w:i/>
          <w:color w:val="000000"/>
          <w:rFonts w:ascii="Times New Roman" w:cs="Times New Roman" w:hAnsi="Times New Roman"/>
          <w:sz w:val="24"/>
          <w:szCs w:val="24"/>
          <w:shd w:fill="FFFFFF" w:color="auto" w:val="clear"/>
        </w:rPr>
        <w:t>Handbook on Legal Cultures: A Selection of the World's Legal Cultures</w:t>
      </w:r>
      <w:r w:rsidRPr="009E38B4">
        <w:rPr>
          <w:color w:val="000000"/>
          <w:rFonts w:ascii="Times New Roman" w:cs="Times New Roman" w:hAnsi="Times New Roman"/>
          <w:sz w:val="24"/>
          <w:szCs w:val="24"/>
          <w:shd w:fill="FFFFFF" w:color="auto" w:val="clear"/>
        </w:rPr>
        <w:t> (pp. 327-388). Cham: Springer International Publishing.</w:t>
      </w:r>
    </w:p>
    <w:p w:rsidR="009E38B4" w:rsidRDefault="009E38B4" w14:paraId="3C004FA2"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Hostettler, J., 2009. </w:t>
      </w:r>
      <w:r w:rsidRPr="009E38B4">
        <w:rPr>
          <w:iCs/>
          <w:i/>
          <w:color w:val="000000"/>
          <w:rFonts w:ascii="Times New Roman" w:cs="Times New Roman" w:hAnsi="Times New Roman"/>
          <w:sz w:val="24"/>
          <w:szCs w:val="24"/>
          <w:shd w:fill="FFFFFF" w:color="auto" w:val="clear"/>
        </w:rPr>
        <w:t>A history of criminal justice in England and Wales</w:t>
      </w:r>
      <w:r w:rsidRPr="009E38B4">
        <w:rPr>
          <w:color w:val="000000"/>
          <w:rFonts w:ascii="Times New Roman" w:cs="Times New Roman" w:hAnsi="Times New Roman"/>
          <w:sz w:val="24"/>
          <w:szCs w:val="24"/>
          <w:shd w:fill="FFFFFF" w:color="auto" w:val="clear"/>
        </w:rPr>
        <w:t>. Waterside Press.</w:t>
      </w:r>
    </w:p>
    <w:p w:rsidR="009E38B4" w:rsidRDefault="009E38B4" w14:paraId="72FBC66D"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James, D.V., 2010. Diversion of mentally disordered people from the criminal justice system in England and Wales: An overview. </w:t>
      </w:r>
      <w:r w:rsidRPr="009E38B4">
        <w:rPr>
          <w:iCs/>
          <w:i/>
          <w:color w:val="000000"/>
          <w:rFonts w:ascii="Times New Roman" w:cs="Times New Roman" w:hAnsi="Times New Roman"/>
          <w:sz w:val="24"/>
          <w:szCs w:val="24"/>
          <w:shd w:fill="FFFFFF" w:color="auto" w:val="clear"/>
        </w:rPr>
        <w:t>International Journal of Law and Psychiatry</w:t>
      </w:r>
      <w:r w:rsidRPr="009E38B4">
        <w:rPr>
          <w:color w:val="000000"/>
          <w:rFonts w:ascii="Times New Roman" w:cs="Times New Roman" w:hAnsi="Times New Roman"/>
          <w:sz w:val="24"/>
          <w:szCs w:val="24"/>
          <w:shd w:fill="FFFFFF" w:color="auto" w:val="clear"/>
        </w:rPr>
        <w:t>, </w:t>
      </w:r>
      <w:r w:rsidRPr="009E38B4">
        <w:rPr>
          <w:iCs/>
          <w:i/>
          <w:color w:val="000000"/>
          <w:rFonts w:ascii="Times New Roman" w:cs="Times New Roman" w:hAnsi="Times New Roman"/>
          <w:sz w:val="24"/>
          <w:szCs w:val="24"/>
          <w:shd w:fill="FFFFFF" w:color="auto" w:val="clear"/>
        </w:rPr>
        <w:t>33</w:t>
      </w:r>
      <w:r w:rsidRPr="009E38B4">
        <w:rPr>
          <w:color w:val="000000"/>
          <w:rFonts w:ascii="Times New Roman" w:cs="Times New Roman" w:hAnsi="Times New Roman"/>
          <w:sz w:val="24"/>
          <w:szCs w:val="24"/>
          <w:shd w:fill="FFFFFF" w:color="auto" w:val="clear"/>
        </w:rPr>
        <w:t>(4), pp.241-248.</w:t>
      </w:r>
    </w:p>
    <w:p w:rsidR="009E38B4" w:rsidRDefault="009E38B4" w14:paraId="3FF835DD"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Savage, N., 2001. The System in England and Wales. </w:t>
      </w:r>
      <w:r w:rsidRPr="009E38B4">
        <w:rPr>
          <w:iCs/>
          <w:i/>
          <w:color w:val="000000"/>
          <w:rFonts w:ascii="Times New Roman" w:cs="Times New Roman" w:hAnsi="Times New Roman"/>
          <w:sz w:val="24"/>
          <w:szCs w:val="24"/>
          <w:shd w:fill="FFFFFF" w:color="auto" w:val="clear"/>
        </w:rPr>
        <w:t>S. Tex. L. Rev.</w:t>
      </w:r>
      <w:r w:rsidRPr="009E38B4">
        <w:rPr>
          <w:color w:val="000000"/>
          <w:rFonts w:ascii="Times New Roman" w:cs="Times New Roman" w:hAnsi="Times New Roman"/>
          <w:sz w:val="24"/>
          <w:szCs w:val="24"/>
          <w:shd w:fill="FFFFFF" w:color="auto" w:val="clear"/>
        </w:rPr>
        <w:t>, </w:t>
      </w:r>
      <w:r w:rsidRPr="009E38B4">
        <w:rPr>
          <w:iCs/>
          <w:i/>
          <w:color w:val="000000"/>
          <w:rFonts w:ascii="Times New Roman" w:cs="Times New Roman" w:hAnsi="Times New Roman"/>
          <w:sz w:val="24"/>
          <w:szCs w:val="24"/>
          <w:shd w:fill="FFFFFF" w:color="auto" w:val="clear"/>
        </w:rPr>
        <w:t>43</w:t>
      </w:r>
      <w:r w:rsidRPr="009E38B4">
        <w:rPr>
          <w:color w:val="000000"/>
          <w:rFonts w:ascii="Times New Roman" w:cs="Times New Roman" w:hAnsi="Times New Roman"/>
          <w:sz w:val="24"/>
          <w:szCs w:val="24"/>
          <w:shd w:fill="FFFFFF" w:color="auto" w:val="clear"/>
        </w:rPr>
        <w:t>, p.597.</w:t>
      </w:r>
    </w:p>
    <w:p w:rsidR="009E38B4" w:rsidRDefault="009E38B4" w14:paraId="30373946"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Slapper, G. and Kelly, D., 2003. </w:t>
      </w:r>
      <w:r w:rsidRPr="009E38B4">
        <w:rPr>
          <w:iCs/>
          <w:i/>
          <w:color w:val="000000"/>
          <w:rFonts w:ascii="Times New Roman" w:cs="Times New Roman" w:hAnsi="Times New Roman"/>
          <w:sz w:val="24"/>
          <w:szCs w:val="24"/>
          <w:shd w:fill="FFFFFF" w:color="auto" w:val="clear"/>
        </w:rPr>
        <w:t>The English legal system</w:t>
      </w:r>
      <w:r w:rsidRPr="009E38B4">
        <w:rPr>
          <w:color w:val="000000"/>
          <w:rFonts w:ascii="Times New Roman" w:cs="Times New Roman" w:hAnsi="Times New Roman"/>
          <w:sz w:val="24"/>
          <w:szCs w:val="24"/>
          <w:shd w:fill="FFFFFF" w:color="auto" w:val="clear"/>
        </w:rPr>
        <w:t>. Routledge-Cavendish.</w:t>
      </w:r>
    </w:p>
    <w:p w:rsidR="009E38B4" w:rsidRDefault="009E38B4" w14:paraId="519D120A" w14:textId="77777777" w:rsidP="009E38B4" w:rsidRPr="009E38B4">
      <w:pPr>
        <w:rPr>
          <w:color w:val="000000"/>
          <w:rFonts w:ascii="Times New Roman" w:cs="Times New Roman" w:hAnsi="Times New Roman"/>
          <w:sz w:val="24"/>
          <w:szCs w:val="24"/>
          <w:shd w:fill="FFFFFF" w:color="auto" w:val="clear"/>
        </w:rPr>
      </w:pPr>
      <w:r w:rsidRPr="009E38B4">
        <w:rPr>
          <w:color w:val="000000"/>
          <w:rFonts w:ascii="Times New Roman" w:cs="Times New Roman" w:hAnsi="Times New Roman"/>
          <w:sz w:val="24"/>
          <w:szCs w:val="24"/>
          <w:shd w:fill="FFFFFF" w:color="auto" w:val="clear"/>
        </w:rPr>
        <w:t>Williams, J., 2015. England and Wales. In </w:t>
      </w:r>
      <w:r w:rsidRPr="009E38B4">
        <w:rPr>
          <w:iCs/>
          <w:i/>
          <w:color w:val="000000"/>
          <w:rFonts w:ascii="Times New Roman" w:cs="Times New Roman" w:hAnsi="Times New Roman"/>
          <w:sz w:val="24"/>
          <w:szCs w:val="24"/>
          <w:shd w:fill="FFFFFF" w:color="auto" w:val="clear"/>
        </w:rPr>
        <w:t>Litigating the Rights of the Child: The un-Convention on the Rights of the Child in Domestic and International Jurisprudence</w:t>
      </w:r>
      <w:r w:rsidRPr="009E38B4">
        <w:rPr>
          <w:color w:val="000000"/>
          <w:rFonts w:ascii="Times New Roman" w:cs="Times New Roman" w:hAnsi="Times New Roman"/>
          <w:sz w:val="24"/>
          <w:szCs w:val="24"/>
          <w:shd w:fill="FFFFFF" w:color="auto" w:val="clear"/>
        </w:rPr>
        <w:t> (pp. 53-69). Springer Netherlands.</w:t>
      </w:r>
    </w:p>
    <w:p w:rsidR="009E38B4" w:rsidRDefault="009E38B4" w14:paraId="0962FAAA" w14:textId="77777777" w:rsidP="009E38B4" w:rsidRPr="009E38B4">
      <w:pPr>
        <w:jc w:val="both"/>
        <w:spacing w:line="360" w:lineRule="auto"/>
        <w:rPr>
          <w:rFonts w:ascii="Times New Roman" w:cs="Times New Roman" w:hAnsi="Times New Roman"/>
          <w:sz w:val="24"/>
          <w:szCs w:val="24"/>
        </w:rPr>
      </w:pPr>
    </w:p>
    <w:sectPr w:rsidR="009E38B4" w:rsidRPr="009E38B4" w:rsidSect="00A612FB">
      <w:docGrid w:linePitch="360"/>
      <w:footerReference r:id="rId9"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655A6" w14:textId="77777777" w:rsidR="00CC6543" w:rsidRDefault="00CC6543" w:rsidP="00A612FB">
      <w:pPr>
        <w:spacing w:after="0" w:line="240" w:lineRule="auto"/>
      </w:pPr>
      <w:r>
        <w:separator/>
      </w:r>
    </w:p>
  </w:endnote>
  <w:endnote w:type="continuationSeparator" w:id="0">
    <w:p w14:paraId="20A138EF" w14:textId="77777777" w:rsidR="00CC6543" w:rsidRDefault="00CC6543" w:rsidP="00A612FB">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987FC" w14:textId="3911A71D" w:rsidR="00A612FB" w:rsidRDefault="00A612FB">
    <w:pPr>
      <w:pStyle w:val="Footer"/>
      <w:jc w:val="right"/>
    </w:pPr>
  </w:p>
  <w:p w14:paraId="658D5F8E" w14:textId="77777777" w:rsidR="00A612FB" w:rsidRDefault="00A612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1955726"/>
      <w:docPartObj>
        <w:docPartGallery w:val="Page Numbers (Bottom of Page)"/>
        <w:docPartUnique/>
      </w:docPartObj>
    </w:sdtPr>
    <w:sdtEndPr>
      <w:rPr>
        <w:noProof/>
      </w:rPr>
    </w:sdtEndPr>
    <w:sdtContent>
      <w:p w14:paraId="53EA46A5" w14:textId="77777777" w:rsidR="00A612FB" w:rsidRDefault="00A612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A4FE1C" w14:textId="77777777" w:rsidR="00A612FB" w:rsidRDefault="00A61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116E9D" w14:textId="77777777" w:rsidR="00CC6543" w:rsidRDefault="00CC6543" w:rsidP="00A612FB">
      <w:pPr>
        <w:spacing w:after="0" w:line="240" w:lineRule="auto"/>
      </w:pPr>
      <w:r>
        <w:separator/>
      </w:r>
    </w:p>
  </w:footnote>
  <w:footnote w:type="continuationSeparator" w:id="0">
    <w:p w14:paraId="78A5596E" w14:textId="77777777" w:rsidR="00CC6543" w:rsidRDefault="00CC6543" w:rsidP="00A612F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DBF107F"/>
    <w:tmpl w:val="0FAA3AB8"/>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5CB84963"/>
    <w:tmpl w:val="27541E32"/>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A22E81"/>
  <w15:chartTrackingRefBased/>
  <w:rsids>
    <w:rsidRoot val="00147FAF"/>
    <w:rsid val="000200CD"/>
    <w:rsid val="00030897"/>
    <w:rsid val="00121E24"/>
    <w:rsid val="00147FAF"/>
    <w:rsid val="00223F95"/>
    <w:rsid val="00265679"/>
    <w:rsid val="00351C94"/>
    <w:rsid val="00374C4C"/>
    <w:rsid val="00423D18"/>
    <w:rsid val="00464DDC"/>
    <w:rsid val="00530BA2"/>
    <w:rsid val="005445F6"/>
    <w:rsid val="005771ED"/>
    <w:rsid val="00666844"/>
    <w:rsid val="006B58DD"/>
    <w:rsid val="006B638E"/>
    <w:rsid val="006C764E"/>
    <w:rsid val="006E30F3"/>
    <w:rsid val="007863EC"/>
    <w:rsid val="00847E68"/>
    <w:rsid val="009005D1"/>
    <w:rsid val="009E38B4"/>
    <w:rsid val="00A30A27"/>
    <w:rsid val="00A612FB"/>
    <w:rsid val="00A92A16"/>
    <w:rsid val="00BB3DDA"/>
    <w:rsid val="00C27C57"/>
    <w:rsid val="00C41148"/>
    <w:rsid val="00CC6543"/>
    <w:rsid val="00D76B6F"/>
    <w:rsid val="00E26139"/>
    <w:rsid val="00E400D5"/>
    <w:rsid val="00EA4D91"/>
    <w:rsid val="00EB436F"/>
    <w:rsid val="00EB6626"/>
    <w:rsid val="00F85D4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F85D4B"/>
    <w:pPr>
      <w:keepNext/>
      <w:keepLines/>
      <w:outlineLvl w:val="0"/>
      <w:spacing w:before="240" w:after="0"/>
    </w:pPr>
    <w:rPr>
      <w:b/>
      <w:color w:val="000000"/>
      <w:rFonts w:ascii="Times New Roman" w:hAnsi="Times New Roman" w:eastAsiaTheme="majorEastAsia" w:cstheme="majorBidi"/>
      <w:sz w:val="28"/>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EB6626"/>
    <w:pPr>
      <w:ind w:left="720"/>
      <w:contextualSpacing/>
    </w:pPr>
  </w:style>
  <w:style w:type="character" w:styleId="Heading1Char">
    <w:name w:val="Heading 1 Char"/>
    <w:basedOn w:val="DefaultParagraphFont"/>
    <w:link w:val="Heading1"/>
    <w:uiPriority w:val="9"/>
    <w:rsid w:val="00F85D4B"/>
    <w:rPr>
      <w:b/>
      <w:color w:val="000000"/>
      <w:rFonts w:ascii="Times New Roman" w:hAnsi="Times New Roman" w:eastAsiaTheme="majorEastAsia" w:cstheme="majorBidi"/>
      <w:sz w:val="28"/>
      <w:szCs w:val="32"/>
    </w:rPr>
  </w:style>
  <w:style w:type="paragraph" w:styleId="Header">
    <w:name w:val="header"/>
    <w:basedOn w:val="Normal"/>
    <w:link w:val="HeaderChar"/>
    <w:uiPriority w:val="99"/>
    <w:unhideWhenUsed/>
    <w:rsid w:val="00A612FB"/>
    <w:pPr>
      <w:spacing w:after="0" w:line="240" w:lineRule="auto"/>
      <w:tabs>
        <w:tab w:val="center" w:pos="4680"/>
        <w:tab w:val="right" w:pos="9360"/>
      </w:tabs>
    </w:pPr>
  </w:style>
  <w:style w:type="character" w:styleId="HeaderChar">
    <w:name w:val="Header Char"/>
    <w:basedOn w:val="DefaultParagraphFont"/>
    <w:link w:val="Header"/>
    <w:uiPriority w:val="99"/>
    <w:rsid w:val="00A612FB"/>
  </w:style>
  <w:style w:type="paragraph" w:styleId="Footer">
    <w:name w:val="footer"/>
    <w:basedOn w:val="Normal"/>
    <w:link w:val="FooterChar"/>
    <w:uiPriority w:val="99"/>
    <w:unhideWhenUsed/>
    <w:rsid w:val="00A612FB"/>
    <w:pPr>
      <w:spacing w:after="0" w:line="240" w:lineRule="auto"/>
      <w:tabs>
        <w:tab w:val="center" w:pos="4680"/>
        <w:tab w:val="right" w:pos="9360"/>
      </w:tabs>
    </w:pPr>
  </w:style>
  <w:style w:type="character" w:styleId="FooterChar">
    <w:name w:val="Footer Char"/>
    <w:basedOn w:val="DefaultParagraphFont"/>
    <w:link w:val="Footer"/>
    <w:uiPriority w:val="99"/>
    <w:rsid w:val="00A612FB"/>
  </w:style>
  <w:style w:type="paragraph" w:styleId="TOCHeading">
    <w:name w:val="TOC Heading"/>
    <w:qFormat/>
    <w:basedOn w:val="Heading1"/>
    <w:next w:val="Normal"/>
    <w:uiPriority w:val="39"/>
    <w:unhideWhenUsed/>
    <w:rsid w:val="00A612FB"/>
    <w:pPr>
      <w:outlineLvl w:val="9"/>
    </w:pPr>
    <w:rPr>
      <w:b w:val="0"/>
      <w:color w:val="2F5496"/>
      <w:rFonts w:ascii="Calibri Light" w:hAnsiTheme="majorHAnsi"/>
      <w:sz w:val="32"/>
    </w:rPr>
  </w:style>
  <w:style w:type="paragraph" w:styleId="TOC1">
    <w:name w:val="toc 1"/>
    <w:basedOn w:val="Normal"/>
    <w:next w:val="Normal"/>
    <w:autoRedefine/>
    <w:uiPriority w:val="39"/>
    <w:unhideWhenUsed/>
    <w:rsid w:val="00A612FB"/>
    <w:pPr>
      <w:spacing w:after="100"/>
    </w:pPr>
  </w:style>
  <w:style w:type="character" w:styleId="Hyperlink">
    <w:name w:val="Hyperlink"/>
    <w:basedOn w:val="DefaultParagraphFont"/>
    <w:uiPriority w:val="99"/>
    <w:unhideWhenUsed/>
    <w:rsid w:val="00A612FB"/>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D2FA5F5-5BC2-4200-B7E4-4D59B78FE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1888</Words>
  <Characters>10767</Characters>
  <Application>Microsoft Office Word</Application>
  <DocSecurity>0</DocSecurity>
  <Lines>89</Lines>
  <Paragraphs>25</Paragraphs>
  <ScaleCrop>false</ScaleCrop>
  <Company/>
  <LinksUpToDate>false</LinksUpToDate>
  <CharactersWithSpaces>12630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2023-08-10T19:08:00Z</dcterms:created>
  <dcterms:modified xsi:type="dcterms:W3CDTF">2023-08-10T19:08:00Z</dcterms:modified>
</cp:coreProperties>
</file>