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02ED9" w14:textId="1E2F3BE4" w:rsidR="00E41904" w:rsidRDefault="00C47489" w:rsidP="00E41904">
      <w:pPr>
        <w:ind w:right="-334"/>
        <w:rPr>
          <w:rFonts w:ascii="Trebuchet MS" w:eastAsia="SimSun" w:hAnsi="Trebuchet MS" w:cs="Tahoma"/>
          <w:bCs/>
          <w:color w:val="000000"/>
          <w:sz w:val="24"/>
          <w:szCs w:val="24"/>
          <w:lang w:eastAsia="zh-CN"/>
        </w:rPr>
      </w:pPr>
      <w:r>
        <w:rPr>
          <w:rFonts w:ascii="Trebuchet MS" w:eastAsia="SimSun" w:hAnsi="Trebuchet MS" w:cs="Tahoma"/>
          <w:bCs/>
          <w:color w:val="000000"/>
          <w:sz w:val="24"/>
          <w:szCs w:val="24"/>
          <w:lang w:eastAsia="zh-CN"/>
        </w:rPr>
        <w:t xml:space="preserve"> </w:t>
      </w:r>
      <w:r w:rsidR="00C55350" w:rsidRPr="00C55350">
        <w:rPr>
          <w:rFonts w:ascii="Trebuchet MS" w:eastAsia="SimSun" w:hAnsi="Trebuchet MS" w:cs="Tahoma"/>
          <w:bCs/>
          <w:color w:val="000000"/>
          <w:sz w:val="24"/>
          <w:szCs w:val="24"/>
          <w:lang w:eastAsia="zh-CN"/>
        </w:rPr>
        <w:object w:dxaOrig="8826" w:dyaOrig="10769" w14:anchorId="191523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0.9pt;height:538.5pt" o:ole="">
            <v:imagedata r:id="rId8" o:title=""/>
          </v:shape>
          <o:OLEObject Type="Embed" ProgID="Word.Document.12" ShapeID="_x0000_i1025" DrawAspect="Content" ObjectID="_1741451770" r:id="rId9">
            <o:FieldCodes>\s</o:FieldCodes>
          </o:OLEObject>
        </w:object>
      </w:r>
    </w:p>
    <w:p w14:paraId="4A2C7F5D" w14:textId="281EDEB0" w:rsidR="00C55350" w:rsidRDefault="00C55350" w:rsidP="00E41904">
      <w:pPr>
        <w:ind w:right="-334"/>
        <w:rPr>
          <w:rFonts w:ascii="Trebuchet MS" w:eastAsia="SimSun" w:hAnsi="Trebuchet MS" w:cs="Tahoma"/>
          <w:bCs/>
          <w:color w:val="000000"/>
          <w:sz w:val="24"/>
          <w:szCs w:val="24"/>
          <w:lang w:eastAsia="zh-CN"/>
        </w:rPr>
      </w:pPr>
    </w:p>
    <w:p w14:paraId="4351DFDA" w14:textId="370586D6" w:rsidR="00C55350" w:rsidRDefault="00C55350" w:rsidP="00E41904">
      <w:pPr>
        <w:ind w:right="-334"/>
        <w:rPr>
          <w:rFonts w:ascii="Trebuchet MS" w:eastAsia="SimSun" w:hAnsi="Trebuchet MS" w:cs="Tahoma"/>
          <w:bCs/>
          <w:color w:val="000000"/>
          <w:sz w:val="24"/>
          <w:szCs w:val="24"/>
          <w:lang w:eastAsia="zh-CN"/>
        </w:rPr>
      </w:pPr>
    </w:p>
    <w:p w14:paraId="6A129502" w14:textId="65EB62B0" w:rsidR="00C55350" w:rsidRDefault="00C55350" w:rsidP="00E41904">
      <w:pPr>
        <w:ind w:right="-334"/>
        <w:rPr>
          <w:rFonts w:ascii="Trebuchet MS" w:eastAsia="SimSun" w:hAnsi="Trebuchet MS" w:cs="Tahoma"/>
          <w:bCs/>
          <w:color w:val="000000"/>
          <w:sz w:val="24"/>
          <w:szCs w:val="24"/>
          <w:lang w:eastAsia="zh-CN"/>
        </w:rPr>
      </w:pPr>
    </w:p>
    <w:p w14:paraId="1235E889" w14:textId="39268724" w:rsidR="00C55350" w:rsidRDefault="00C55350" w:rsidP="00E41904">
      <w:pPr>
        <w:ind w:right="-334"/>
        <w:rPr>
          <w:rFonts w:ascii="Trebuchet MS" w:eastAsia="SimSun" w:hAnsi="Trebuchet MS" w:cs="Tahoma"/>
          <w:bCs/>
          <w:color w:val="000000"/>
          <w:sz w:val="24"/>
          <w:szCs w:val="24"/>
          <w:lang w:eastAsia="zh-CN"/>
        </w:rPr>
      </w:pPr>
    </w:p>
    <w:p w14:paraId="161B52D6" w14:textId="31459EA8" w:rsidR="00C55350" w:rsidRDefault="00C55350" w:rsidP="00E41904">
      <w:pPr>
        <w:ind w:right="-334"/>
        <w:rPr>
          <w:rFonts w:ascii="Trebuchet MS" w:eastAsia="SimSun" w:hAnsi="Trebuchet MS" w:cs="Tahoma"/>
          <w:bCs/>
          <w:color w:val="000000"/>
          <w:sz w:val="24"/>
          <w:szCs w:val="24"/>
          <w:lang w:eastAsia="zh-CN"/>
        </w:rPr>
      </w:pPr>
    </w:p>
    <w:p w14:paraId="56E44E60" w14:textId="0F9F8D53" w:rsidR="00C55350" w:rsidRDefault="00C55350" w:rsidP="00E41904">
      <w:pPr>
        <w:ind w:right="-334"/>
        <w:rPr>
          <w:rFonts w:ascii="Trebuchet MS" w:eastAsia="SimSun" w:hAnsi="Trebuchet MS" w:cs="Tahoma"/>
          <w:bCs/>
          <w:color w:val="000000"/>
          <w:sz w:val="24"/>
          <w:szCs w:val="24"/>
          <w:lang w:eastAsia="zh-CN"/>
        </w:rPr>
      </w:pPr>
    </w:p>
    <w:p w14:paraId="76FD5176" w14:textId="6F2B116D" w:rsidR="00C55350" w:rsidRDefault="00C55350" w:rsidP="00E41904">
      <w:pPr>
        <w:ind w:right="-334"/>
        <w:rPr>
          <w:rFonts w:ascii="Trebuchet MS" w:eastAsia="SimSun" w:hAnsi="Trebuchet MS" w:cs="Tahoma"/>
          <w:bCs/>
          <w:color w:val="000000"/>
          <w:sz w:val="24"/>
          <w:szCs w:val="24"/>
          <w:lang w:eastAsia="zh-CN"/>
        </w:rPr>
      </w:pPr>
    </w:p>
    <w:p w14:paraId="624882A6" w14:textId="12C9047B" w:rsidR="00C55350" w:rsidRDefault="00C55350" w:rsidP="00E41904">
      <w:pPr>
        <w:ind w:right="-334"/>
        <w:rPr>
          <w:rFonts w:ascii="Trebuchet MS" w:eastAsia="SimSun" w:hAnsi="Trebuchet MS" w:cs="Tahoma"/>
          <w:bCs/>
          <w:color w:val="000000"/>
          <w:sz w:val="24"/>
          <w:szCs w:val="24"/>
          <w:lang w:eastAsia="zh-CN"/>
        </w:rPr>
      </w:pPr>
    </w:p>
    <w:p w14:paraId="44BDA4EC" w14:textId="3A6CBB17" w:rsidR="00C55350" w:rsidRDefault="00C55350" w:rsidP="00E41904">
      <w:pPr>
        <w:ind w:right="-334"/>
        <w:rPr>
          <w:rFonts w:ascii="Trebuchet MS" w:eastAsia="SimSun" w:hAnsi="Trebuchet MS" w:cs="Tahoma"/>
          <w:bCs/>
          <w:color w:val="000000"/>
          <w:sz w:val="24"/>
          <w:szCs w:val="24"/>
          <w:lang w:eastAsia="zh-CN"/>
        </w:rPr>
      </w:pPr>
    </w:p>
    <w:p w14:paraId="78523486" w14:textId="04B5EA5A" w:rsidR="00C55350" w:rsidRDefault="00C55350" w:rsidP="00E41904">
      <w:pPr>
        <w:ind w:right="-334"/>
        <w:rPr>
          <w:rFonts w:ascii="Trebuchet MS" w:eastAsia="SimSun" w:hAnsi="Trebuchet MS" w:cs="Tahoma"/>
          <w:bCs/>
          <w:color w:val="000000"/>
          <w:sz w:val="24"/>
          <w:szCs w:val="24"/>
          <w:lang w:eastAsia="zh-CN"/>
        </w:rPr>
      </w:pPr>
    </w:p>
    <w:p w14:paraId="51EC20F0" w14:textId="6AB87166" w:rsidR="00C55350" w:rsidRDefault="00C55350" w:rsidP="00E41904">
      <w:pPr>
        <w:ind w:right="-334"/>
        <w:rPr>
          <w:rFonts w:ascii="Trebuchet MS" w:eastAsia="SimSun" w:hAnsi="Trebuchet MS" w:cs="Tahoma"/>
          <w:bCs/>
          <w:color w:val="000000"/>
          <w:sz w:val="24"/>
          <w:szCs w:val="24"/>
          <w:lang w:eastAsia="zh-CN"/>
        </w:rPr>
      </w:pPr>
    </w:p>
    <w:tbl>
      <w:tblPr>
        <w:tblW w:w="0" w:type="auto"/>
        <w:tblLook w:val="04A0" w:firstRow="1" w:lastRow="0" w:firstColumn="1" w:lastColumn="0" w:noHBand="0" w:noVBand="1"/>
      </w:tblPr>
      <w:tblGrid>
        <w:gridCol w:w="5211"/>
        <w:gridCol w:w="1557"/>
        <w:gridCol w:w="2088"/>
      </w:tblGrid>
      <w:tr w:rsidR="00C55350" w14:paraId="68D77890" w14:textId="77777777" w:rsidTr="007140F7">
        <w:trPr>
          <w:trHeight w:val="3972"/>
        </w:trPr>
        <w:tc>
          <w:tcPr>
            <w:tcW w:w="8856" w:type="dxa"/>
            <w:gridSpan w:val="3"/>
          </w:tcPr>
          <w:p w14:paraId="2D107823" w14:textId="77777777" w:rsidR="00C55350" w:rsidRDefault="00C55350" w:rsidP="007140F7">
            <w:pPr>
              <w:rPr>
                <w:rFonts w:ascii="Arial" w:hAnsi="Arial"/>
                <w:b/>
              </w:rPr>
            </w:pPr>
          </w:p>
          <w:p w14:paraId="6BDDA862" w14:textId="77777777" w:rsidR="00C55350" w:rsidRDefault="00C55350" w:rsidP="007140F7">
            <w:pPr>
              <w:rPr>
                <w:rFonts w:ascii="Arial" w:hAnsi="Arial"/>
              </w:rPr>
            </w:pPr>
            <w:r>
              <w:rPr>
                <w:rFonts w:ascii="Arial" w:hAnsi="Arial"/>
                <w:b/>
              </w:rPr>
              <w:t>Assignment Mark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0"/>
              <w:gridCol w:w="1660"/>
            </w:tblGrid>
            <w:tr w:rsidR="00C55350" w14:paraId="26E54B4D" w14:textId="77777777" w:rsidTr="007140F7">
              <w:tc>
                <w:tcPr>
                  <w:tcW w:w="6970" w:type="dxa"/>
                </w:tcPr>
                <w:p w14:paraId="3191B75B" w14:textId="77777777" w:rsidR="00C55350" w:rsidRDefault="00C55350" w:rsidP="007140F7">
                  <w:pPr>
                    <w:rPr>
                      <w:rFonts w:ascii="Arial" w:hAnsi="Arial"/>
                    </w:rPr>
                  </w:pPr>
                </w:p>
                <w:p w14:paraId="3E33EC5C" w14:textId="77777777" w:rsidR="00C55350" w:rsidRDefault="00C55350" w:rsidP="007140F7">
                  <w:r>
                    <w:rPr>
                      <w:rFonts w:ascii="Arial" w:hAnsi="Arial"/>
                    </w:rPr>
                    <w:t>1</w:t>
                  </w:r>
                  <w:r>
                    <w:rPr>
                      <w:rFonts w:ascii="Arial" w:hAnsi="Arial"/>
                      <w:vertAlign w:val="superscript"/>
                    </w:rPr>
                    <w:t>st</w:t>
                  </w:r>
                  <w:r>
                    <w:rPr>
                      <w:rFonts w:ascii="Arial" w:hAnsi="Arial"/>
                    </w:rPr>
                    <w:t xml:space="preserve"> Marker’s Provisional mark</w:t>
                  </w:r>
                </w:p>
              </w:tc>
              <w:tc>
                <w:tcPr>
                  <w:tcW w:w="1660" w:type="dxa"/>
                </w:tcPr>
                <w:p w14:paraId="68FF5824" w14:textId="77777777" w:rsidR="00C55350" w:rsidRDefault="00C55350" w:rsidP="007140F7">
                  <w:pPr>
                    <w:rPr>
                      <w:rFonts w:ascii="Arial" w:hAnsi="Arial"/>
                    </w:rPr>
                  </w:pPr>
                </w:p>
              </w:tc>
            </w:tr>
            <w:tr w:rsidR="00C55350" w14:paraId="005385ED" w14:textId="77777777" w:rsidTr="007140F7">
              <w:tc>
                <w:tcPr>
                  <w:tcW w:w="6970" w:type="dxa"/>
                </w:tcPr>
                <w:p w14:paraId="458683DE" w14:textId="77777777" w:rsidR="00C55350" w:rsidRDefault="00C55350" w:rsidP="007140F7">
                  <w:pPr>
                    <w:rPr>
                      <w:rFonts w:ascii="Arial" w:hAnsi="Arial"/>
                    </w:rPr>
                  </w:pPr>
                </w:p>
                <w:p w14:paraId="547DACA5" w14:textId="77777777" w:rsidR="00C55350" w:rsidRDefault="00C55350" w:rsidP="007140F7">
                  <w:r>
                    <w:rPr>
                      <w:rFonts w:ascii="Arial" w:hAnsi="Arial"/>
                    </w:rPr>
                    <w:t>2</w:t>
                  </w:r>
                  <w:r>
                    <w:rPr>
                      <w:rFonts w:ascii="Arial" w:hAnsi="Arial"/>
                      <w:vertAlign w:val="superscript"/>
                    </w:rPr>
                    <w:t>nd</w:t>
                  </w:r>
                  <w:r>
                    <w:rPr>
                      <w:rFonts w:ascii="Arial" w:hAnsi="Arial"/>
                    </w:rPr>
                    <w:t xml:space="preserve"> Marker’s/Moderator’s provisional mark</w:t>
                  </w:r>
                </w:p>
              </w:tc>
              <w:tc>
                <w:tcPr>
                  <w:tcW w:w="1660" w:type="dxa"/>
                </w:tcPr>
                <w:p w14:paraId="74551D57" w14:textId="77777777" w:rsidR="00C55350" w:rsidRDefault="00C55350" w:rsidP="007140F7">
                  <w:pPr>
                    <w:rPr>
                      <w:rFonts w:ascii="Arial" w:hAnsi="Arial"/>
                    </w:rPr>
                  </w:pPr>
                </w:p>
              </w:tc>
            </w:tr>
            <w:tr w:rsidR="00C55350" w14:paraId="3F63F699" w14:textId="77777777" w:rsidTr="007140F7">
              <w:tc>
                <w:tcPr>
                  <w:tcW w:w="6970" w:type="dxa"/>
                </w:tcPr>
                <w:p w14:paraId="1F457731" w14:textId="77777777" w:rsidR="00C55350" w:rsidRDefault="00C55350" w:rsidP="007140F7">
                  <w:pPr>
                    <w:rPr>
                      <w:rFonts w:ascii="Arial" w:hAnsi="Arial"/>
                    </w:rPr>
                  </w:pPr>
                </w:p>
                <w:p w14:paraId="46FA5F14" w14:textId="77777777" w:rsidR="00C55350" w:rsidRDefault="00C55350" w:rsidP="007140F7">
                  <w:pPr>
                    <w:rPr>
                      <w:rFonts w:ascii="Arial" w:hAnsi="Arial"/>
                    </w:rPr>
                  </w:pPr>
                  <w:r>
                    <w:rPr>
                      <w:rFonts w:ascii="Arial" w:hAnsi="Arial"/>
                    </w:rPr>
                    <w:t>External Examiner’s mark (if relevant)</w:t>
                  </w:r>
                </w:p>
              </w:tc>
              <w:tc>
                <w:tcPr>
                  <w:tcW w:w="1660" w:type="dxa"/>
                </w:tcPr>
                <w:p w14:paraId="0E1E670C" w14:textId="77777777" w:rsidR="00C55350" w:rsidRDefault="00C55350" w:rsidP="007140F7">
                  <w:pPr>
                    <w:rPr>
                      <w:rFonts w:ascii="Arial" w:hAnsi="Arial"/>
                    </w:rPr>
                  </w:pPr>
                </w:p>
              </w:tc>
            </w:tr>
            <w:tr w:rsidR="00C55350" w14:paraId="24096137" w14:textId="77777777" w:rsidTr="007140F7">
              <w:tc>
                <w:tcPr>
                  <w:tcW w:w="6970" w:type="dxa"/>
                </w:tcPr>
                <w:p w14:paraId="78F8311B" w14:textId="77777777" w:rsidR="00C55350" w:rsidRDefault="00C55350" w:rsidP="007140F7">
                  <w:pPr>
                    <w:rPr>
                      <w:rFonts w:ascii="Arial" w:hAnsi="Arial"/>
                    </w:rPr>
                  </w:pPr>
                </w:p>
                <w:p w14:paraId="6480DDBB" w14:textId="77777777" w:rsidR="00C55350" w:rsidRDefault="00C55350" w:rsidP="007140F7">
                  <w:r>
                    <w:rPr>
                      <w:rFonts w:ascii="Arial" w:hAnsi="Arial"/>
                      <w:b/>
                    </w:rPr>
                    <w:t>Final Mark</w:t>
                  </w:r>
                </w:p>
                <w:p w14:paraId="3EC731C4" w14:textId="77777777" w:rsidR="00C55350" w:rsidRDefault="00C55350" w:rsidP="007140F7">
                  <w:pPr>
                    <w:rPr>
                      <w:rFonts w:ascii="Arial" w:hAnsi="Arial"/>
                    </w:rPr>
                  </w:pPr>
                </w:p>
              </w:tc>
              <w:tc>
                <w:tcPr>
                  <w:tcW w:w="1660" w:type="dxa"/>
                </w:tcPr>
                <w:p w14:paraId="7ACCF614" w14:textId="77777777" w:rsidR="00C55350" w:rsidRDefault="00C55350" w:rsidP="007140F7">
                  <w:pPr>
                    <w:rPr>
                      <w:rFonts w:ascii="Arial" w:hAnsi="Arial"/>
                    </w:rPr>
                  </w:pPr>
                </w:p>
              </w:tc>
            </w:tr>
          </w:tbl>
          <w:p w14:paraId="16E34FE1" w14:textId="77777777" w:rsidR="00C55350" w:rsidRDefault="00C55350" w:rsidP="007140F7">
            <w:pPr>
              <w:pStyle w:val="NormalWeb"/>
              <w:ind w:left="142" w:right="34"/>
              <w:rPr>
                <w:rFonts w:ascii="Arial" w:hAnsi="Arial"/>
                <w:b/>
                <w:sz w:val="22"/>
                <w:szCs w:val="22"/>
              </w:rPr>
            </w:pPr>
          </w:p>
          <w:p w14:paraId="297C1680" w14:textId="77777777" w:rsidR="00C55350" w:rsidRDefault="00C55350" w:rsidP="007140F7">
            <w:pPr>
              <w:pStyle w:val="NormalWeb"/>
              <w:ind w:left="142" w:right="34"/>
              <w:rPr>
                <w:rFonts w:ascii="Arial" w:hAnsi="Arial"/>
                <w:sz w:val="22"/>
                <w:szCs w:val="22"/>
              </w:rPr>
            </w:pPr>
            <w:r>
              <w:rPr>
                <w:rFonts w:ascii="Arial" w:hAnsi="Arial"/>
                <w:b/>
                <w:sz w:val="22"/>
                <w:szCs w:val="22"/>
              </w:rPr>
              <w:t>NB.</w:t>
            </w:r>
            <w:r>
              <w:rPr>
                <w:rFonts w:ascii="Arial" w:hAnsi="Arial"/>
                <w:sz w:val="22"/>
                <w:szCs w:val="22"/>
              </w:rPr>
              <w:t xml:space="preserve">  All marks are provisional until confirmed by the Final Examination Board.</w:t>
            </w:r>
          </w:p>
          <w:p w14:paraId="1877E2FA" w14:textId="77777777" w:rsidR="00C55350" w:rsidRDefault="00C55350" w:rsidP="007140F7">
            <w:pPr>
              <w:pStyle w:val="NormalWeb"/>
              <w:rPr>
                <w:rFonts w:ascii="Arial" w:hAnsi="Arial"/>
                <w:b/>
                <w:sz w:val="22"/>
                <w:szCs w:val="22"/>
              </w:rPr>
            </w:pPr>
          </w:p>
          <w:p w14:paraId="4A4B4652" w14:textId="77777777" w:rsidR="00C55350" w:rsidRDefault="00C55350" w:rsidP="007140F7">
            <w:pPr>
              <w:pStyle w:val="NormalWeb"/>
              <w:rPr>
                <w:rFonts w:ascii="Arial" w:hAnsi="Arial"/>
                <w:b/>
                <w:sz w:val="22"/>
                <w:szCs w:val="22"/>
              </w:rPr>
            </w:pPr>
          </w:p>
          <w:p w14:paraId="44D585CA" w14:textId="77777777" w:rsidR="00C55350" w:rsidRDefault="00C55350" w:rsidP="007140F7">
            <w:pPr>
              <w:pStyle w:val="NormalWeb"/>
              <w:rPr>
                <w:rFonts w:ascii="Arial" w:hAnsi="Arial"/>
                <w:b/>
                <w:sz w:val="22"/>
                <w:szCs w:val="22"/>
              </w:rPr>
            </w:pPr>
            <w:r>
              <w:rPr>
                <w:rFonts w:ascii="Arial"/>
                <w:b/>
                <w:sz w:val="22"/>
              </w:rPr>
              <w:t xml:space="preserve">            ALL COMMENTS ARE  ON THE PDF OF YOUR PAPER IN TURNITIN </w:t>
            </w:r>
          </w:p>
          <w:p w14:paraId="4E7A7398" w14:textId="77777777" w:rsidR="00C55350" w:rsidRDefault="00C55350" w:rsidP="007140F7">
            <w:pPr>
              <w:pStyle w:val="NormalWeb"/>
              <w:rPr>
                <w:rFonts w:ascii="Arial" w:hAnsi="Arial"/>
                <w:b/>
                <w:sz w:val="22"/>
                <w:szCs w:val="22"/>
              </w:rPr>
            </w:pPr>
          </w:p>
          <w:p w14:paraId="4AB1668F" w14:textId="77777777" w:rsidR="00C55350" w:rsidRDefault="00C55350" w:rsidP="007140F7">
            <w:pPr>
              <w:pStyle w:val="NormalWeb"/>
              <w:rPr>
                <w:rFonts w:ascii="Arial" w:hAnsi="Arial"/>
                <w:b/>
                <w:sz w:val="22"/>
                <w:szCs w:val="22"/>
              </w:rPr>
            </w:pPr>
          </w:p>
          <w:p w14:paraId="12B85BB6" w14:textId="77777777" w:rsidR="00C55350" w:rsidRDefault="00C55350" w:rsidP="007140F7">
            <w:pPr>
              <w:pStyle w:val="NormalWeb"/>
            </w:pPr>
            <w:r>
              <w:rPr>
                <w:rFonts w:ascii="Arial" w:hAnsi="Arial"/>
                <w:b/>
                <w:sz w:val="22"/>
                <w:szCs w:val="22"/>
              </w:rPr>
              <w:t>For completion by Marker 1 :</w:t>
            </w:r>
          </w:p>
          <w:p w14:paraId="45A30DD6" w14:textId="77777777" w:rsidR="00C55350" w:rsidRDefault="00C55350" w:rsidP="007140F7">
            <w:pPr>
              <w:pStyle w:val="NormalWeb"/>
              <w:rPr>
                <w:rFonts w:ascii="Arial" w:hAnsi="Arial"/>
                <w:sz w:val="22"/>
                <w:szCs w:val="22"/>
              </w:rPr>
            </w:pPr>
            <w:r>
              <w:rPr>
                <w:rFonts w:ascii="Arial" w:hAnsi="Arial"/>
                <w:sz w:val="22"/>
                <w:szCs w:val="22"/>
              </w:rPr>
              <w:t>Comments:</w:t>
            </w:r>
          </w:p>
          <w:p w14:paraId="1B56B7D7" w14:textId="77777777" w:rsidR="00C55350" w:rsidRDefault="00C55350" w:rsidP="007140F7">
            <w:pPr>
              <w:pStyle w:val="NormalWeb"/>
            </w:pPr>
          </w:p>
        </w:tc>
      </w:tr>
      <w:tr w:rsidR="00C55350" w14:paraId="4AE0D52D" w14:textId="77777777" w:rsidTr="007140F7">
        <w:trPr>
          <w:trHeight w:val="492"/>
        </w:trPr>
        <w:tc>
          <w:tcPr>
            <w:tcW w:w="6768" w:type="dxa"/>
            <w:gridSpan w:val="2"/>
          </w:tcPr>
          <w:p w14:paraId="2D3914C4" w14:textId="77777777" w:rsidR="00C55350" w:rsidRDefault="00C55350" w:rsidP="007140F7">
            <w:pPr>
              <w:pStyle w:val="NormalWeb"/>
              <w:ind w:left="142" w:right="34"/>
            </w:pPr>
            <w:r>
              <w:rPr>
                <w:rFonts w:ascii="Arial" w:hAnsi="Arial"/>
                <w:sz w:val="22"/>
                <w:szCs w:val="22"/>
              </w:rPr>
              <w:t>Marker’s signature:</w:t>
            </w:r>
          </w:p>
        </w:tc>
        <w:tc>
          <w:tcPr>
            <w:tcW w:w="2088" w:type="dxa"/>
          </w:tcPr>
          <w:p w14:paraId="01DE5EA0" w14:textId="77777777" w:rsidR="00C55350" w:rsidRDefault="00C55350" w:rsidP="007140F7">
            <w:pPr>
              <w:pStyle w:val="NormalWeb"/>
              <w:ind w:left="142" w:right="34"/>
            </w:pPr>
            <w:r>
              <w:rPr>
                <w:rFonts w:ascii="Arial" w:hAnsi="Arial"/>
                <w:sz w:val="22"/>
                <w:szCs w:val="22"/>
              </w:rPr>
              <w:t>Date:</w:t>
            </w:r>
          </w:p>
        </w:tc>
      </w:tr>
      <w:tr w:rsidR="00C55350" w14:paraId="51997AB3" w14:textId="77777777" w:rsidTr="007140F7">
        <w:tc>
          <w:tcPr>
            <w:tcW w:w="8856" w:type="dxa"/>
            <w:gridSpan w:val="3"/>
          </w:tcPr>
          <w:p w14:paraId="2E5EE9E8" w14:textId="77777777" w:rsidR="00C55350" w:rsidRDefault="00C55350" w:rsidP="007140F7">
            <w:pPr>
              <w:pStyle w:val="NormalWeb"/>
              <w:ind w:right="-334"/>
              <w:rPr>
                <w:rFonts w:ascii="Arial" w:hAnsi="Arial"/>
                <w:i/>
                <w:sz w:val="22"/>
                <w:szCs w:val="22"/>
              </w:rPr>
            </w:pPr>
          </w:p>
          <w:p w14:paraId="0A402980" w14:textId="77777777" w:rsidR="00C55350" w:rsidRDefault="00C55350" w:rsidP="007140F7">
            <w:pPr>
              <w:pStyle w:val="NormalWeb"/>
              <w:ind w:right="-334"/>
            </w:pPr>
            <w:r>
              <w:rPr>
                <w:rFonts w:ascii="Arial" w:hAnsi="Arial"/>
                <w:b/>
                <w:sz w:val="22"/>
                <w:szCs w:val="22"/>
              </w:rPr>
              <w:t>For completion by Marker 2/Moderator:</w:t>
            </w:r>
          </w:p>
          <w:p w14:paraId="5A84BA29" w14:textId="77777777" w:rsidR="00C55350" w:rsidRDefault="00C55350" w:rsidP="007140F7">
            <w:pPr>
              <w:pStyle w:val="NormalWeb"/>
              <w:ind w:right="-334"/>
              <w:rPr>
                <w:rFonts w:ascii="Arial" w:hAnsi="Arial"/>
                <w:b/>
                <w:sz w:val="22"/>
                <w:szCs w:val="22"/>
              </w:rPr>
            </w:pPr>
          </w:p>
          <w:p w14:paraId="30E6AC9C" w14:textId="77777777" w:rsidR="00C55350" w:rsidRDefault="00C55350" w:rsidP="007140F7">
            <w:pPr>
              <w:pStyle w:val="NormalWeb"/>
              <w:ind w:right="-334"/>
            </w:pPr>
            <w:r>
              <w:rPr>
                <w:rFonts w:ascii="Arial" w:hAnsi="Arial"/>
                <w:sz w:val="22"/>
                <w:szCs w:val="22"/>
              </w:rPr>
              <w:t>Comments:</w:t>
            </w:r>
          </w:p>
          <w:p w14:paraId="1C789DDD" w14:textId="77777777" w:rsidR="00C55350" w:rsidRDefault="00C55350" w:rsidP="007140F7">
            <w:pPr>
              <w:pStyle w:val="NormalWeb"/>
              <w:ind w:right="-334"/>
              <w:rPr>
                <w:rFonts w:ascii="Arial" w:hAnsi="Arial"/>
                <w:sz w:val="22"/>
                <w:szCs w:val="22"/>
              </w:rPr>
            </w:pPr>
          </w:p>
          <w:p w14:paraId="5A4CDBCF" w14:textId="77777777" w:rsidR="00C55350" w:rsidRDefault="00C55350" w:rsidP="007140F7">
            <w:pPr>
              <w:pStyle w:val="NormalWeb"/>
              <w:ind w:right="-334"/>
              <w:rPr>
                <w:rFonts w:ascii="Arial" w:hAnsi="Arial"/>
                <w:sz w:val="22"/>
                <w:szCs w:val="22"/>
              </w:rPr>
            </w:pPr>
          </w:p>
        </w:tc>
      </w:tr>
      <w:tr w:rsidR="00C55350" w14:paraId="23C32411" w14:textId="77777777" w:rsidTr="007140F7">
        <w:trPr>
          <w:trHeight w:val="720"/>
        </w:trPr>
        <w:tc>
          <w:tcPr>
            <w:tcW w:w="5211" w:type="dxa"/>
          </w:tcPr>
          <w:p w14:paraId="08051174" w14:textId="77777777" w:rsidR="00C55350" w:rsidRDefault="00C55350" w:rsidP="007140F7">
            <w:pPr>
              <w:pStyle w:val="NormalWeb"/>
              <w:ind w:right="-334"/>
            </w:pPr>
            <w:r>
              <w:rPr>
                <w:rFonts w:ascii="Arial" w:hAnsi="Arial"/>
                <w:sz w:val="22"/>
                <w:szCs w:val="22"/>
              </w:rPr>
              <w:t>Marker’s Signature:</w:t>
            </w:r>
          </w:p>
        </w:tc>
        <w:tc>
          <w:tcPr>
            <w:tcW w:w="3645" w:type="dxa"/>
            <w:gridSpan w:val="2"/>
          </w:tcPr>
          <w:p w14:paraId="457B3C3F" w14:textId="77777777" w:rsidR="00C55350" w:rsidRDefault="00C55350" w:rsidP="007140F7">
            <w:pPr>
              <w:pStyle w:val="NormalWeb"/>
              <w:ind w:right="-334"/>
            </w:pPr>
            <w:r>
              <w:rPr>
                <w:rFonts w:ascii="Arial" w:hAnsi="Arial"/>
                <w:sz w:val="22"/>
                <w:szCs w:val="22"/>
              </w:rPr>
              <w:t>Date:</w:t>
            </w:r>
          </w:p>
        </w:tc>
      </w:tr>
      <w:tr w:rsidR="00C55350" w14:paraId="311BC154" w14:textId="77777777" w:rsidTr="007140F7">
        <w:trPr>
          <w:trHeight w:val="720"/>
        </w:trPr>
        <w:tc>
          <w:tcPr>
            <w:tcW w:w="8856" w:type="dxa"/>
            <w:gridSpan w:val="3"/>
          </w:tcPr>
          <w:p w14:paraId="104B583A" w14:textId="77777777" w:rsidR="00C55350" w:rsidRDefault="00C55350" w:rsidP="007140F7">
            <w:r>
              <w:rPr>
                <w:rFonts w:ascii="Arial" w:hAnsi="Arial"/>
                <w:b/>
                <w:sz w:val="22"/>
                <w:szCs w:val="22"/>
              </w:rPr>
              <w:t>External Examiner’s comments (if relevant)</w:t>
            </w:r>
          </w:p>
          <w:p w14:paraId="35845774" w14:textId="77777777" w:rsidR="00C55350" w:rsidRDefault="00C55350" w:rsidP="007140F7">
            <w:pPr>
              <w:pStyle w:val="NormalWeb"/>
              <w:ind w:right="-334"/>
              <w:rPr>
                <w:rFonts w:ascii="Arial" w:hAnsi="Arial"/>
                <w:sz w:val="22"/>
                <w:szCs w:val="22"/>
              </w:rPr>
            </w:pPr>
          </w:p>
        </w:tc>
      </w:tr>
      <w:tr w:rsidR="00C55350" w14:paraId="4766FBE7" w14:textId="77777777" w:rsidTr="007140F7">
        <w:trPr>
          <w:trHeight w:val="720"/>
        </w:trPr>
        <w:tc>
          <w:tcPr>
            <w:tcW w:w="5211" w:type="dxa"/>
          </w:tcPr>
          <w:p w14:paraId="10D4723C" w14:textId="77777777" w:rsidR="00C55350" w:rsidRDefault="00C55350" w:rsidP="007140F7">
            <w:r>
              <w:rPr>
                <w:rFonts w:ascii="Arial" w:hAnsi="Arial"/>
                <w:sz w:val="22"/>
                <w:szCs w:val="22"/>
              </w:rPr>
              <w:t>External Examiner’s Signature:</w:t>
            </w:r>
          </w:p>
        </w:tc>
        <w:tc>
          <w:tcPr>
            <w:tcW w:w="3645" w:type="dxa"/>
            <w:gridSpan w:val="2"/>
          </w:tcPr>
          <w:p w14:paraId="412F1C8C" w14:textId="77777777" w:rsidR="00C55350" w:rsidRDefault="00C55350" w:rsidP="007140F7">
            <w:r>
              <w:rPr>
                <w:rFonts w:ascii="Arial" w:hAnsi="Arial"/>
                <w:sz w:val="22"/>
                <w:szCs w:val="22"/>
              </w:rPr>
              <w:t>Date:</w:t>
            </w:r>
          </w:p>
        </w:tc>
      </w:tr>
    </w:tbl>
    <w:p w14:paraId="54DAACFA" w14:textId="77777777" w:rsidR="00C55350" w:rsidRDefault="00C55350" w:rsidP="00C55350">
      <w:pPr>
        <w:pStyle w:val="NormalWeb"/>
        <w:ind w:right="-334"/>
        <w:rPr>
          <w:rFonts w:ascii="Trebuchet MS" w:hAnsi="Trebuchet MS"/>
          <w:sz w:val="24"/>
          <w:szCs w:val="24"/>
        </w:rPr>
      </w:pPr>
    </w:p>
    <w:p w14:paraId="40E34A92" w14:textId="6AB087D2" w:rsidR="00C55350" w:rsidRDefault="00C55350" w:rsidP="00E41904">
      <w:pPr>
        <w:ind w:right="-334"/>
        <w:rPr>
          <w:rFonts w:ascii="Trebuchet MS" w:eastAsia="SimSun" w:hAnsi="Trebuchet MS" w:cs="Tahoma"/>
          <w:bCs/>
          <w:color w:val="000000"/>
          <w:sz w:val="24"/>
          <w:szCs w:val="24"/>
          <w:lang w:eastAsia="zh-CN"/>
        </w:rPr>
      </w:pPr>
    </w:p>
    <w:p w14:paraId="115779C1" w14:textId="63E69B41" w:rsidR="00C55350" w:rsidRDefault="00C55350" w:rsidP="00E41904">
      <w:pPr>
        <w:ind w:right="-334"/>
        <w:rPr>
          <w:rFonts w:ascii="Trebuchet MS" w:eastAsia="SimSun" w:hAnsi="Trebuchet MS" w:cs="Tahoma"/>
          <w:bCs/>
          <w:color w:val="000000"/>
          <w:sz w:val="24"/>
          <w:szCs w:val="24"/>
          <w:lang w:eastAsia="zh-CN"/>
        </w:rPr>
      </w:pPr>
    </w:p>
    <w:p w14:paraId="20DF0B05" w14:textId="27B682B4" w:rsidR="00C55350" w:rsidRDefault="00C55350" w:rsidP="00E41904">
      <w:pPr>
        <w:ind w:right="-334"/>
        <w:rPr>
          <w:rFonts w:ascii="Trebuchet MS" w:eastAsia="SimSun" w:hAnsi="Trebuchet MS" w:cs="Tahoma"/>
          <w:bCs/>
          <w:color w:val="000000"/>
          <w:sz w:val="24"/>
          <w:szCs w:val="24"/>
          <w:lang w:eastAsia="zh-CN"/>
        </w:rPr>
      </w:pPr>
    </w:p>
    <w:p w14:paraId="1FC0FC99" w14:textId="49A73ED1" w:rsidR="00C55350" w:rsidRDefault="00C55350" w:rsidP="00E41904">
      <w:pPr>
        <w:ind w:right="-334"/>
        <w:rPr>
          <w:rFonts w:ascii="Trebuchet MS" w:eastAsia="SimSun" w:hAnsi="Trebuchet MS" w:cs="Tahoma"/>
          <w:bCs/>
          <w:color w:val="000000"/>
          <w:sz w:val="24"/>
          <w:szCs w:val="24"/>
          <w:lang w:eastAsia="zh-CN"/>
        </w:rPr>
      </w:pPr>
    </w:p>
    <w:p w14:paraId="3021AB79" w14:textId="16BC08BE" w:rsidR="00C55350" w:rsidRDefault="00C55350" w:rsidP="00E41904">
      <w:pPr>
        <w:ind w:right="-334"/>
        <w:rPr>
          <w:rFonts w:ascii="Trebuchet MS" w:eastAsia="SimSun" w:hAnsi="Trebuchet MS" w:cs="Tahoma"/>
          <w:bCs/>
          <w:color w:val="000000"/>
          <w:sz w:val="24"/>
          <w:szCs w:val="24"/>
          <w:lang w:eastAsia="zh-CN"/>
        </w:rPr>
      </w:pPr>
    </w:p>
    <w:p w14:paraId="46A814F3" w14:textId="39388366" w:rsidR="00C55350" w:rsidRDefault="00C55350" w:rsidP="00E41904">
      <w:pPr>
        <w:ind w:right="-334"/>
        <w:rPr>
          <w:rFonts w:ascii="Trebuchet MS" w:eastAsia="SimSun" w:hAnsi="Trebuchet MS" w:cs="Tahoma"/>
          <w:bCs/>
          <w:color w:val="000000"/>
          <w:sz w:val="24"/>
          <w:szCs w:val="24"/>
          <w:lang w:eastAsia="zh-CN"/>
        </w:rPr>
      </w:pPr>
    </w:p>
    <w:p w14:paraId="4815A0B8" w14:textId="00C38352" w:rsidR="00C55350" w:rsidRDefault="00C55350" w:rsidP="00E41904">
      <w:pPr>
        <w:ind w:right="-334"/>
        <w:rPr>
          <w:rFonts w:ascii="Trebuchet MS" w:eastAsia="SimSun" w:hAnsi="Trebuchet MS" w:cs="Tahoma"/>
          <w:bCs/>
          <w:color w:val="000000"/>
          <w:sz w:val="24"/>
          <w:szCs w:val="24"/>
          <w:lang w:eastAsia="zh-CN"/>
        </w:rPr>
      </w:pPr>
    </w:p>
    <w:p w14:paraId="67919769" w14:textId="576A80F1" w:rsidR="00C55350" w:rsidRDefault="00C55350" w:rsidP="00E41904">
      <w:pPr>
        <w:ind w:right="-334"/>
        <w:rPr>
          <w:rFonts w:ascii="Trebuchet MS" w:eastAsia="SimSun" w:hAnsi="Trebuchet MS" w:cs="Tahoma"/>
          <w:bCs/>
          <w:color w:val="000000"/>
          <w:sz w:val="24"/>
          <w:szCs w:val="24"/>
          <w:lang w:eastAsia="zh-CN"/>
        </w:rPr>
      </w:pPr>
    </w:p>
    <w:p w14:paraId="2BE19523" w14:textId="082335A9" w:rsidR="00C55350" w:rsidRDefault="00C55350" w:rsidP="00E41904">
      <w:pPr>
        <w:ind w:right="-334"/>
        <w:rPr>
          <w:rFonts w:ascii="Trebuchet MS" w:eastAsia="SimSun" w:hAnsi="Trebuchet MS" w:cs="Tahoma"/>
          <w:bCs/>
          <w:color w:val="000000"/>
          <w:sz w:val="24"/>
          <w:szCs w:val="24"/>
          <w:lang w:eastAsia="zh-CN"/>
        </w:rPr>
      </w:pPr>
    </w:p>
    <w:p w14:paraId="49CE54FC" w14:textId="0B9F110E" w:rsidR="00C55350" w:rsidRDefault="00C55350" w:rsidP="00E41904">
      <w:pPr>
        <w:ind w:right="-334"/>
        <w:rPr>
          <w:rFonts w:ascii="Trebuchet MS" w:eastAsia="SimSun" w:hAnsi="Trebuchet MS" w:cs="Tahoma"/>
          <w:bCs/>
          <w:color w:val="000000"/>
          <w:sz w:val="24"/>
          <w:szCs w:val="24"/>
          <w:lang w:eastAsia="zh-CN"/>
        </w:rPr>
      </w:pPr>
    </w:p>
    <w:p w14:paraId="705E00D4" w14:textId="6152AE70" w:rsidR="00C55350" w:rsidRDefault="00C55350" w:rsidP="00E41904">
      <w:pPr>
        <w:ind w:right="-334"/>
        <w:rPr>
          <w:rFonts w:ascii="Trebuchet MS" w:eastAsia="SimSun" w:hAnsi="Trebuchet MS" w:cs="Tahoma"/>
          <w:bCs/>
          <w:color w:val="000000"/>
          <w:sz w:val="24"/>
          <w:szCs w:val="24"/>
          <w:lang w:eastAsia="zh-CN"/>
        </w:rPr>
      </w:pPr>
    </w:p>
    <w:p w14:paraId="31FE0AB9" w14:textId="0746EAEC" w:rsidR="00C55350" w:rsidRDefault="00C55350" w:rsidP="00E41904">
      <w:pPr>
        <w:ind w:right="-334"/>
        <w:rPr>
          <w:rFonts w:ascii="Trebuchet MS" w:eastAsia="SimSun" w:hAnsi="Trebuchet MS" w:cs="Tahoma"/>
          <w:bCs/>
          <w:color w:val="000000"/>
          <w:sz w:val="24"/>
          <w:szCs w:val="24"/>
          <w:lang w:eastAsia="zh-CN"/>
        </w:rPr>
      </w:pPr>
    </w:p>
    <w:p w14:paraId="46AF0A12" w14:textId="77777777" w:rsidR="00C55350" w:rsidRDefault="00C55350" w:rsidP="00E41904">
      <w:pPr>
        <w:ind w:right="-334"/>
        <w:rPr>
          <w:rFonts w:ascii="Trebuchet MS" w:eastAsia="SimSun" w:hAnsi="Trebuchet MS" w:cs="Tahoma"/>
          <w:bCs/>
          <w:color w:val="000000"/>
          <w:sz w:val="24"/>
          <w:szCs w:val="24"/>
          <w:lang w:eastAsia="zh-CN"/>
        </w:rPr>
      </w:pPr>
    </w:p>
    <w:p w14:paraId="42EE999A" w14:textId="77777777" w:rsidR="00C55350" w:rsidRPr="00E41904" w:rsidRDefault="00C55350" w:rsidP="00E41904">
      <w:pPr>
        <w:ind w:right="-334"/>
        <w:rPr>
          <w:rFonts w:ascii="Trebuchet MS" w:eastAsia="SimSun" w:hAnsi="Trebuchet MS" w:cs="Tahoma"/>
          <w:bCs/>
          <w:color w:val="000000"/>
          <w:sz w:val="24"/>
          <w:szCs w:val="24"/>
          <w:lang w:eastAsia="zh-CN"/>
        </w:rPr>
      </w:pPr>
    </w:p>
    <w:p w14:paraId="261A3C9C" w14:textId="00F1607E" w:rsidR="00E41904" w:rsidRDefault="005120C9" w:rsidP="00E41904">
      <w:pPr>
        <w:ind w:left="720" w:firstLine="720"/>
        <w:jc w:val="both"/>
        <w:rPr>
          <w:rFonts w:asciiTheme="minorHAnsi" w:hAnsiTheme="minorHAnsi" w:cstheme="minorHAnsi"/>
          <w:b/>
          <w:bCs/>
          <w:sz w:val="22"/>
          <w:szCs w:val="22"/>
        </w:rPr>
      </w:pPr>
      <w:r>
        <w:rPr>
          <w:rFonts w:asciiTheme="minorHAnsi" w:hAnsiTheme="minorHAnsi" w:cstheme="minorHAnsi"/>
          <w:b/>
          <w:bCs/>
          <w:sz w:val="22"/>
          <w:szCs w:val="22"/>
        </w:rPr>
        <w:lastRenderedPageBreak/>
        <w:t>Explore the Cultural Significance of a Lunar Myth</w:t>
      </w:r>
      <w:r w:rsidR="003E408E">
        <w:rPr>
          <w:rFonts w:asciiTheme="minorHAnsi" w:hAnsiTheme="minorHAnsi" w:cstheme="minorHAnsi"/>
          <w:b/>
          <w:bCs/>
          <w:sz w:val="22"/>
          <w:szCs w:val="22"/>
        </w:rPr>
        <w:t xml:space="preserve"> </w:t>
      </w:r>
    </w:p>
    <w:p w14:paraId="7FBAAA71" w14:textId="79DDEA7B" w:rsidR="005D172E" w:rsidRDefault="005D172E" w:rsidP="002E6848">
      <w:pPr>
        <w:ind w:left="720" w:firstLine="720"/>
        <w:rPr>
          <w:rFonts w:asciiTheme="minorHAnsi" w:hAnsiTheme="minorHAnsi" w:cstheme="minorHAnsi"/>
          <w:b/>
          <w:bCs/>
          <w:sz w:val="22"/>
          <w:szCs w:val="22"/>
        </w:rPr>
      </w:pPr>
      <w:r>
        <w:rPr>
          <w:rFonts w:asciiTheme="minorHAnsi" w:hAnsiTheme="minorHAnsi" w:cstheme="minorHAnsi"/>
          <w:b/>
          <w:bCs/>
          <w:sz w:val="22"/>
          <w:szCs w:val="22"/>
        </w:rPr>
        <w:t xml:space="preserve">The </w:t>
      </w:r>
      <w:r w:rsidR="000836EF">
        <w:rPr>
          <w:rFonts w:asciiTheme="minorHAnsi" w:hAnsiTheme="minorHAnsi" w:cstheme="minorHAnsi"/>
          <w:b/>
          <w:bCs/>
          <w:sz w:val="22"/>
          <w:szCs w:val="22"/>
        </w:rPr>
        <w:t xml:space="preserve">Sumerian </w:t>
      </w:r>
      <w:r w:rsidR="00E65DD5">
        <w:rPr>
          <w:rFonts w:asciiTheme="minorHAnsi" w:hAnsiTheme="minorHAnsi" w:cstheme="minorHAnsi"/>
          <w:b/>
          <w:bCs/>
          <w:sz w:val="22"/>
          <w:szCs w:val="22"/>
        </w:rPr>
        <w:t>M</w:t>
      </w:r>
      <w:r>
        <w:rPr>
          <w:rFonts w:asciiTheme="minorHAnsi" w:hAnsiTheme="minorHAnsi" w:cstheme="minorHAnsi"/>
          <w:b/>
          <w:bCs/>
          <w:sz w:val="22"/>
          <w:szCs w:val="22"/>
        </w:rPr>
        <w:t xml:space="preserve">oon – </w:t>
      </w:r>
      <w:r w:rsidR="00E65DD5">
        <w:rPr>
          <w:rFonts w:asciiTheme="minorHAnsi" w:hAnsiTheme="minorHAnsi" w:cstheme="minorHAnsi"/>
          <w:b/>
          <w:bCs/>
          <w:sz w:val="22"/>
          <w:szCs w:val="22"/>
        </w:rPr>
        <w:t>G</w:t>
      </w:r>
      <w:r>
        <w:rPr>
          <w:rFonts w:asciiTheme="minorHAnsi" w:hAnsiTheme="minorHAnsi" w:cstheme="minorHAnsi"/>
          <w:b/>
          <w:bCs/>
          <w:sz w:val="22"/>
          <w:szCs w:val="22"/>
        </w:rPr>
        <w:t>od Nanna</w:t>
      </w:r>
      <w:r w:rsidR="006E6005">
        <w:rPr>
          <w:rFonts w:asciiTheme="minorHAnsi" w:hAnsiTheme="minorHAnsi" w:cstheme="minorHAnsi"/>
          <w:b/>
          <w:bCs/>
          <w:sz w:val="22"/>
          <w:szCs w:val="22"/>
        </w:rPr>
        <w:t>/</w:t>
      </w:r>
      <w:r w:rsidR="00FF761B">
        <w:rPr>
          <w:rFonts w:asciiTheme="minorHAnsi" w:hAnsiTheme="minorHAnsi" w:cstheme="minorHAnsi"/>
          <w:b/>
          <w:bCs/>
          <w:sz w:val="22"/>
          <w:szCs w:val="22"/>
        </w:rPr>
        <w:t>S</w:t>
      </w:r>
      <w:r w:rsidR="006E6005">
        <w:rPr>
          <w:rFonts w:asciiTheme="minorHAnsi" w:hAnsiTheme="minorHAnsi" w:cstheme="minorHAnsi"/>
          <w:b/>
          <w:bCs/>
          <w:sz w:val="22"/>
          <w:szCs w:val="22"/>
        </w:rPr>
        <w:t>uen</w:t>
      </w:r>
    </w:p>
    <w:p w14:paraId="7FB1798A" w14:textId="00CEE215" w:rsidR="005D172E" w:rsidRDefault="005D172E" w:rsidP="002E6848">
      <w:pPr>
        <w:rPr>
          <w:rFonts w:asciiTheme="minorHAnsi" w:hAnsiTheme="minorHAnsi" w:cstheme="minorHAnsi"/>
          <w:sz w:val="22"/>
          <w:szCs w:val="22"/>
        </w:rPr>
      </w:pPr>
    </w:p>
    <w:p w14:paraId="7B30E04D" w14:textId="2BE64B2C" w:rsidR="0047400D" w:rsidRDefault="00E970E2" w:rsidP="001B6438">
      <w:pPr>
        <w:rPr>
          <w:rFonts w:asciiTheme="minorHAnsi" w:hAnsiTheme="minorHAnsi" w:cstheme="minorHAnsi"/>
          <w:sz w:val="22"/>
          <w:szCs w:val="22"/>
        </w:rPr>
      </w:pPr>
      <w:r>
        <w:rPr>
          <w:rFonts w:asciiTheme="minorHAnsi" w:hAnsiTheme="minorHAnsi" w:cstheme="minorHAnsi"/>
          <w:sz w:val="22"/>
          <w:szCs w:val="22"/>
        </w:rPr>
        <w:t>This essay explores the moon</w:t>
      </w:r>
      <w:r w:rsidR="00B973C1">
        <w:rPr>
          <w:rFonts w:asciiTheme="minorHAnsi" w:hAnsiTheme="minorHAnsi" w:cstheme="minorHAnsi"/>
          <w:sz w:val="22"/>
          <w:szCs w:val="22"/>
        </w:rPr>
        <w:t>-</w:t>
      </w:r>
      <w:r>
        <w:rPr>
          <w:rFonts w:asciiTheme="minorHAnsi" w:hAnsiTheme="minorHAnsi" w:cstheme="minorHAnsi"/>
          <w:sz w:val="22"/>
          <w:szCs w:val="22"/>
        </w:rPr>
        <w:t>myth of Nanna</w:t>
      </w:r>
      <w:r w:rsidR="00B973C1">
        <w:rPr>
          <w:rFonts w:asciiTheme="minorHAnsi" w:hAnsiTheme="minorHAnsi" w:cstheme="minorHAnsi"/>
          <w:sz w:val="22"/>
          <w:szCs w:val="22"/>
        </w:rPr>
        <w:t>/</w:t>
      </w:r>
      <w:r>
        <w:rPr>
          <w:rFonts w:asciiTheme="minorHAnsi" w:hAnsiTheme="minorHAnsi" w:cstheme="minorHAnsi"/>
          <w:sz w:val="22"/>
          <w:szCs w:val="22"/>
        </w:rPr>
        <w:t xml:space="preserve">Suen among the Sumerian/Akkadian people from around </w:t>
      </w:r>
      <w:r w:rsidR="000E40B6">
        <w:rPr>
          <w:rFonts w:asciiTheme="minorHAnsi" w:hAnsiTheme="minorHAnsi" w:cstheme="minorHAnsi"/>
          <w:sz w:val="22"/>
          <w:szCs w:val="22"/>
        </w:rPr>
        <w:t>1800 B.C.E</w:t>
      </w:r>
      <w:r>
        <w:rPr>
          <w:rFonts w:asciiTheme="minorHAnsi" w:hAnsiTheme="minorHAnsi" w:cstheme="minorHAnsi"/>
          <w:sz w:val="22"/>
          <w:szCs w:val="22"/>
        </w:rPr>
        <w:t xml:space="preserve">, and the extent of the cultural function he played in Mesopotamia. The Sumerian tablets </w:t>
      </w:r>
      <w:r w:rsidR="006E6005">
        <w:rPr>
          <w:rFonts w:asciiTheme="minorHAnsi" w:hAnsiTheme="minorHAnsi" w:cstheme="minorHAnsi"/>
          <w:sz w:val="22"/>
          <w:szCs w:val="22"/>
        </w:rPr>
        <w:t>with</w:t>
      </w:r>
      <w:r>
        <w:rPr>
          <w:rFonts w:asciiTheme="minorHAnsi" w:hAnsiTheme="minorHAnsi" w:cstheme="minorHAnsi"/>
          <w:sz w:val="22"/>
          <w:szCs w:val="22"/>
        </w:rPr>
        <w:t xml:space="preserve"> </w:t>
      </w:r>
      <w:r w:rsidR="006A3BCB">
        <w:rPr>
          <w:rFonts w:asciiTheme="minorHAnsi" w:hAnsiTheme="minorHAnsi" w:cstheme="minorHAnsi"/>
          <w:sz w:val="22"/>
          <w:szCs w:val="22"/>
        </w:rPr>
        <w:t>cuneiform</w:t>
      </w:r>
      <w:r>
        <w:rPr>
          <w:rFonts w:asciiTheme="minorHAnsi" w:hAnsiTheme="minorHAnsi" w:cstheme="minorHAnsi"/>
          <w:sz w:val="22"/>
          <w:szCs w:val="22"/>
        </w:rPr>
        <w:t xml:space="preserve"> </w:t>
      </w:r>
      <w:r w:rsidR="006E6005">
        <w:rPr>
          <w:rFonts w:asciiTheme="minorHAnsi" w:hAnsiTheme="minorHAnsi" w:cstheme="minorHAnsi"/>
          <w:sz w:val="22"/>
          <w:szCs w:val="22"/>
        </w:rPr>
        <w:t>writing</w:t>
      </w:r>
      <w:r w:rsidR="00003AE4">
        <w:rPr>
          <w:rFonts w:asciiTheme="minorHAnsi" w:hAnsiTheme="minorHAnsi" w:cstheme="minorHAnsi"/>
          <w:sz w:val="22"/>
          <w:szCs w:val="22"/>
        </w:rPr>
        <w:t xml:space="preserve"> are, as far as we know, the first written texts humankind have produced and the </w:t>
      </w:r>
      <w:r w:rsidR="00D96391">
        <w:rPr>
          <w:rFonts w:asciiTheme="minorHAnsi" w:hAnsiTheme="minorHAnsi" w:cstheme="minorHAnsi"/>
          <w:sz w:val="22"/>
          <w:szCs w:val="22"/>
        </w:rPr>
        <w:t xml:space="preserve">moon </w:t>
      </w:r>
      <w:r w:rsidR="00003AE4">
        <w:rPr>
          <w:rFonts w:asciiTheme="minorHAnsi" w:hAnsiTheme="minorHAnsi" w:cstheme="minorHAnsi"/>
          <w:sz w:val="22"/>
          <w:szCs w:val="22"/>
        </w:rPr>
        <w:t>deity Nanna</w:t>
      </w:r>
      <w:r w:rsidR="006E6005">
        <w:rPr>
          <w:rFonts w:asciiTheme="minorHAnsi" w:hAnsiTheme="minorHAnsi" w:cstheme="minorHAnsi"/>
          <w:sz w:val="22"/>
          <w:szCs w:val="22"/>
        </w:rPr>
        <w:t>/</w:t>
      </w:r>
      <w:r w:rsidR="008C2611">
        <w:rPr>
          <w:rFonts w:asciiTheme="minorHAnsi" w:hAnsiTheme="minorHAnsi" w:cstheme="minorHAnsi"/>
          <w:sz w:val="22"/>
          <w:szCs w:val="22"/>
        </w:rPr>
        <w:t>Suen</w:t>
      </w:r>
      <w:r w:rsidR="00003AE4">
        <w:rPr>
          <w:rFonts w:asciiTheme="minorHAnsi" w:hAnsiTheme="minorHAnsi" w:cstheme="minorHAnsi"/>
          <w:sz w:val="22"/>
          <w:szCs w:val="22"/>
        </w:rPr>
        <w:t xml:space="preserve"> features </w:t>
      </w:r>
      <w:r w:rsidR="00DF4F7E">
        <w:rPr>
          <w:rFonts w:asciiTheme="minorHAnsi" w:hAnsiTheme="minorHAnsi" w:cstheme="minorHAnsi"/>
          <w:sz w:val="22"/>
          <w:szCs w:val="22"/>
        </w:rPr>
        <w:t>o</w:t>
      </w:r>
      <w:r w:rsidR="00003AE4">
        <w:rPr>
          <w:rFonts w:asciiTheme="minorHAnsi" w:hAnsiTheme="minorHAnsi" w:cstheme="minorHAnsi"/>
          <w:sz w:val="22"/>
          <w:szCs w:val="22"/>
        </w:rPr>
        <w:t>n them.</w:t>
      </w:r>
      <w:r w:rsidR="002C7BA4">
        <w:rPr>
          <w:rFonts w:asciiTheme="minorHAnsi" w:hAnsiTheme="minorHAnsi" w:cstheme="minorHAnsi"/>
          <w:sz w:val="22"/>
          <w:szCs w:val="22"/>
        </w:rPr>
        <w:t xml:space="preserve"> </w:t>
      </w:r>
    </w:p>
    <w:p w14:paraId="038A90EF" w14:textId="77777777" w:rsidR="0047400D" w:rsidRDefault="0047400D" w:rsidP="001B6438">
      <w:pPr>
        <w:rPr>
          <w:rFonts w:asciiTheme="minorHAnsi" w:hAnsiTheme="minorHAnsi" w:cstheme="minorHAnsi"/>
          <w:sz w:val="22"/>
          <w:szCs w:val="22"/>
        </w:rPr>
      </w:pPr>
    </w:p>
    <w:p w14:paraId="1BC3FF9F" w14:textId="53520977" w:rsidR="005D51A2" w:rsidRDefault="002C7BA4" w:rsidP="001B6438">
      <w:pPr>
        <w:rPr>
          <w:rFonts w:asciiTheme="minorHAnsi" w:hAnsiTheme="minorHAnsi" w:cstheme="minorHAnsi"/>
          <w:sz w:val="22"/>
          <w:szCs w:val="22"/>
        </w:rPr>
      </w:pPr>
      <w:r>
        <w:rPr>
          <w:rFonts w:asciiTheme="minorHAnsi" w:hAnsiTheme="minorHAnsi" w:cstheme="minorHAnsi"/>
          <w:sz w:val="22"/>
          <w:szCs w:val="22"/>
        </w:rPr>
        <w:t>T</w:t>
      </w:r>
      <w:r w:rsidR="0047400D">
        <w:rPr>
          <w:rFonts w:asciiTheme="minorHAnsi" w:hAnsiTheme="minorHAnsi" w:cstheme="minorHAnsi"/>
          <w:sz w:val="22"/>
          <w:szCs w:val="22"/>
        </w:rPr>
        <w:t xml:space="preserve">o understand the </w:t>
      </w:r>
      <w:r w:rsidR="00A03DE5">
        <w:rPr>
          <w:rFonts w:asciiTheme="minorHAnsi" w:hAnsiTheme="minorHAnsi" w:cstheme="minorHAnsi"/>
          <w:sz w:val="22"/>
          <w:szCs w:val="22"/>
        </w:rPr>
        <w:t>m</w:t>
      </w:r>
      <w:r w:rsidR="0047400D">
        <w:rPr>
          <w:rFonts w:asciiTheme="minorHAnsi" w:hAnsiTheme="minorHAnsi" w:cstheme="minorHAnsi"/>
          <w:sz w:val="22"/>
          <w:szCs w:val="22"/>
        </w:rPr>
        <w:t>oon</w:t>
      </w:r>
      <w:r w:rsidR="00A03DE5">
        <w:rPr>
          <w:rFonts w:asciiTheme="minorHAnsi" w:hAnsiTheme="minorHAnsi" w:cstheme="minorHAnsi"/>
          <w:sz w:val="22"/>
          <w:szCs w:val="22"/>
        </w:rPr>
        <w:t>-</w:t>
      </w:r>
      <w:r w:rsidR="0047400D">
        <w:rPr>
          <w:rFonts w:asciiTheme="minorHAnsi" w:hAnsiTheme="minorHAnsi" w:cstheme="minorHAnsi"/>
          <w:sz w:val="22"/>
          <w:szCs w:val="22"/>
        </w:rPr>
        <w:t>myth of Nanna</w:t>
      </w:r>
      <w:r w:rsidR="00C0688C">
        <w:rPr>
          <w:rFonts w:asciiTheme="minorHAnsi" w:hAnsiTheme="minorHAnsi" w:cstheme="minorHAnsi"/>
          <w:sz w:val="22"/>
          <w:szCs w:val="22"/>
        </w:rPr>
        <w:t>/</w:t>
      </w:r>
      <w:r w:rsidR="006A3BCB">
        <w:rPr>
          <w:rFonts w:asciiTheme="minorHAnsi" w:hAnsiTheme="minorHAnsi" w:cstheme="minorHAnsi"/>
          <w:sz w:val="22"/>
          <w:szCs w:val="22"/>
        </w:rPr>
        <w:t>S</w:t>
      </w:r>
      <w:r w:rsidR="008C2611">
        <w:rPr>
          <w:rFonts w:asciiTheme="minorHAnsi" w:hAnsiTheme="minorHAnsi" w:cstheme="minorHAnsi"/>
          <w:sz w:val="22"/>
          <w:szCs w:val="22"/>
        </w:rPr>
        <w:t>ue</w:t>
      </w:r>
      <w:r w:rsidR="006A3BCB">
        <w:rPr>
          <w:rFonts w:asciiTheme="minorHAnsi" w:hAnsiTheme="minorHAnsi" w:cstheme="minorHAnsi"/>
          <w:sz w:val="22"/>
          <w:szCs w:val="22"/>
        </w:rPr>
        <w:t>n</w:t>
      </w:r>
      <w:r w:rsidR="0047400D">
        <w:rPr>
          <w:rFonts w:asciiTheme="minorHAnsi" w:hAnsiTheme="minorHAnsi" w:cstheme="minorHAnsi"/>
          <w:sz w:val="22"/>
          <w:szCs w:val="22"/>
        </w:rPr>
        <w:t xml:space="preserve"> and its position within Mesopotamian culture the terms culture and myth </w:t>
      </w:r>
      <w:r w:rsidR="008C2611">
        <w:rPr>
          <w:rFonts w:asciiTheme="minorHAnsi" w:hAnsiTheme="minorHAnsi" w:cstheme="minorHAnsi"/>
          <w:sz w:val="22"/>
          <w:szCs w:val="22"/>
        </w:rPr>
        <w:t xml:space="preserve">are defined to </w:t>
      </w:r>
      <w:r w:rsidR="00E72E0E" w:rsidRPr="00E72E0E">
        <w:rPr>
          <w:rFonts w:asciiTheme="minorHAnsi" w:hAnsiTheme="minorHAnsi" w:cstheme="minorHAnsi"/>
          <w:sz w:val="22"/>
          <w:szCs w:val="22"/>
        </w:rPr>
        <w:t>clarify</w:t>
      </w:r>
      <w:r w:rsidR="008C2611" w:rsidRPr="00E72E0E">
        <w:rPr>
          <w:rFonts w:asciiTheme="minorHAnsi" w:hAnsiTheme="minorHAnsi" w:cstheme="minorHAnsi"/>
          <w:sz w:val="22"/>
          <w:szCs w:val="22"/>
        </w:rPr>
        <w:t xml:space="preserve"> the approach </w:t>
      </w:r>
      <w:r w:rsidR="000E40B6">
        <w:rPr>
          <w:rFonts w:asciiTheme="minorHAnsi" w:hAnsiTheme="minorHAnsi" w:cstheme="minorHAnsi"/>
          <w:sz w:val="22"/>
          <w:szCs w:val="22"/>
        </w:rPr>
        <w:t>of</w:t>
      </w:r>
      <w:r w:rsidR="00E72E0E" w:rsidRPr="00E72E0E">
        <w:rPr>
          <w:rFonts w:asciiTheme="minorHAnsi" w:hAnsiTheme="minorHAnsi" w:cstheme="minorHAnsi"/>
          <w:sz w:val="22"/>
          <w:szCs w:val="22"/>
        </w:rPr>
        <w:t xml:space="preserve"> the examination</w:t>
      </w:r>
      <w:r w:rsidR="008C2611" w:rsidRPr="00E72E0E">
        <w:rPr>
          <w:rFonts w:asciiTheme="minorHAnsi" w:hAnsiTheme="minorHAnsi" w:cstheme="minorHAnsi"/>
          <w:sz w:val="22"/>
          <w:szCs w:val="22"/>
        </w:rPr>
        <w:t>.</w:t>
      </w:r>
      <w:r w:rsidR="008C2611">
        <w:rPr>
          <w:rFonts w:asciiTheme="minorHAnsi" w:hAnsiTheme="minorHAnsi" w:cstheme="minorHAnsi"/>
          <w:i/>
          <w:iCs/>
          <w:sz w:val="22"/>
          <w:szCs w:val="22"/>
        </w:rPr>
        <w:t xml:space="preserve"> </w:t>
      </w:r>
      <w:r w:rsidR="008C2611" w:rsidRPr="00E72E0E">
        <w:rPr>
          <w:rFonts w:asciiTheme="minorHAnsi" w:hAnsiTheme="minorHAnsi" w:cstheme="minorHAnsi"/>
          <w:sz w:val="22"/>
          <w:szCs w:val="22"/>
        </w:rPr>
        <w:t>The paper continues</w:t>
      </w:r>
      <w:r w:rsidR="008C2611">
        <w:rPr>
          <w:rFonts w:asciiTheme="minorHAnsi" w:hAnsiTheme="minorHAnsi" w:cstheme="minorHAnsi"/>
          <w:sz w:val="22"/>
          <w:szCs w:val="22"/>
        </w:rPr>
        <w:t xml:space="preserve"> </w:t>
      </w:r>
      <w:r w:rsidR="00E72E0E">
        <w:rPr>
          <w:rFonts w:asciiTheme="minorHAnsi" w:hAnsiTheme="minorHAnsi" w:cstheme="minorHAnsi"/>
          <w:sz w:val="22"/>
          <w:szCs w:val="22"/>
        </w:rPr>
        <w:t>with the exploration by means of</w:t>
      </w:r>
      <w:r>
        <w:rPr>
          <w:rFonts w:asciiTheme="minorHAnsi" w:hAnsiTheme="minorHAnsi" w:cstheme="minorHAnsi"/>
          <w:sz w:val="22"/>
          <w:szCs w:val="22"/>
        </w:rPr>
        <w:t xml:space="preserve"> t</w:t>
      </w:r>
      <w:r w:rsidR="00DF4F7E">
        <w:rPr>
          <w:rFonts w:asciiTheme="minorHAnsi" w:hAnsiTheme="minorHAnsi" w:cstheme="minorHAnsi"/>
          <w:sz w:val="22"/>
          <w:szCs w:val="22"/>
        </w:rPr>
        <w:t>he deity’s t</w:t>
      </w:r>
      <w:r>
        <w:rPr>
          <w:rFonts w:asciiTheme="minorHAnsi" w:hAnsiTheme="minorHAnsi" w:cstheme="minorHAnsi"/>
          <w:sz w:val="22"/>
          <w:szCs w:val="22"/>
        </w:rPr>
        <w:t>h</w:t>
      </w:r>
      <w:r w:rsidR="00DF4F7E">
        <w:rPr>
          <w:rFonts w:asciiTheme="minorHAnsi" w:hAnsiTheme="minorHAnsi" w:cstheme="minorHAnsi"/>
          <w:sz w:val="22"/>
          <w:szCs w:val="22"/>
        </w:rPr>
        <w:t xml:space="preserve">ree key roles </w:t>
      </w:r>
      <w:r w:rsidR="00B60902">
        <w:rPr>
          <w:rFonts w:asciiTheme="minorHAnsi" w:hAnsiTheme="minorHAnsi" w:cstheme="minorHAnsi"/>
          <w:sz w:val="22"/>
          <w:szCs w:val="22"/>
        </w:rPr>
        <w:t>which are</w:t>
      </w:r>
      <w:r w:rsidR="00DF4F7E">
        <w:rPr>
          <w:rFonts w:asciiTheme="minorHAnsi" w:hAnsiTheme="minorHAnsi" w:cstheme="minorHAnsi"/>
          <w:sz w:val="22"/>
          <w:szCs w:val="22"/>
        </w:rPr>
        <w:t xml:space="preserve"> </w:t>
      </w:r>
      <w:r w:rsidR="00FD3DD3">
        <w:rPr>
          <w:rFonts w:asciiTheme="minorHAnsi" w:hAnsiTheme="minorHAnsi" w:cstheme="minorHAnsi"/>
          <w:sz w:val="22"/>
          <w:szCs w:val="22"/>
        </w:rPr>
        <w:t xml:space="preserve">celestial, decider of fates and </w:t>
      </w:r>
      <w:r>
        <w:rPr>
          <w:rFonts w:asciiTheme="minorHAnsi" w:hAnsiTheme="minorHAnsi" w:cstheme="minorHAnsi"/>
          <w:sz w:val="22"/>
          <w:szCs w:val="22"/>
        </w:rPr>
        <w:t xml:space="preserve">pastoral and </w:t>
      </w:r>
      <w:r w:rsidR="00844809">
        <w:rPr>
          <w:rFonts w:asciiTheme="minorHAnsi" w:hAnsiTheme="minorHAnsi" w:cstheme="minorHAnsi"/>
          <w:sz w:val="22"/>
          <w:szCs w:val="22"/>
        </w:rPr>
        <w:t>conclude</w:t>
      </w:r>
      <w:r w:rsidR="008C2611">
        <w:rPr>
          <w:rFonts w:asciiTheme="minorHAnsi" w:hAnsiTheme="minorHAnsi" w:cstheme="minorHAnsi"/>
          <w:sz w:val="22"/>
          <w:szCs w:val="22"/>
        </w:rPr>
        <w:t>s</w:t>
      </w:r>
      <w:r>
        <w:rPr>
          <w:rFonts w:asciiTheme="minorHAnsi" w:hAnsiTheme="minorHAnsi" w:cstheme="minorHAnsi"/>
          <w:sz w:val="22"/>
          <w:szCs w:val="22"/>
        </w:rPr>
        <w:t xml:space="preserve"> on the extent of the moon</w:t>
      </w:r>
      <w:r w:rsidR="004D0003">
        <w:rPr>
          <w:rFonts w:asciiTheme="minorHAnsi" w:hAnsiTheme="minorHAnsi" w:cstheme="minorHAnsi"/>
          <w:sz w:val="22"/>
          <w:szCs w:val="22"/>
        </w:rPr>
        <w:t xml:space="preserve"> myth’</w:t>
      </w:r>
      <w:r>
        <w:rPr>
          <w:rFonts w:asciiTheme="minorHAnsi" w:hAnsiTheme="minorHAnsi" w:cstheme="minorHAnsi"/>
          <w:sz w:val="22"/>
          <w:szCs w:val="22"/>
        </w:rPr>
        <w:t xml:space="preserve">s cultural importance and function </w:t>
      </w:r>
      <w:r w:rsidR="00550F1F">
        <w:rPr>
          <w:rFonts w:asciiTheme="minorHAnsi" w:hAnsiTheme="minorHAnsi" w:cstheme="minorHAnsi"/>
          <w:sz w:val="22"/>
          <w:szCs w:val="22"/>
        </w:rPr>
        <w:t>on the Sumerian people.</w:t>
      </w:r>
      <w:r>
        <w:rPr>
          <w:rFonts w:asciiTheme="minorHAnsi" w:hAnsiTheme="minorHAnsi" w:cstheme="minorHAnsi"/>
          <w:sz w:val="22"/>
          <w:szCs w:val="22"/>
        </w:rPr>
        <w:t xml:space="preserve"> </w:t>
      </w:r>
    </w:p>
    <w:p w14:paraId="0F18D627" w14:textId="77777777" w:rsidR="008C2611" w:rsidRDefault="008C2611" w:rsidP="001B6438">
      <w:pPr>
        <w:rPr>
          <w:rFonts w:asciiTheme="minorHAnsi" w:hAnsiTheme="minorHAnsi" w:cstheme="minorHAnsi"/>
          <w:sz w:val="22"/>
          <w:szCs w:val="22"/>
        </w:rPr>
      </w:pPr>
    </w:p>
    <w:p w14:paraId="26DDE1CA" w14:textId="598CFCC5" w:rsidR="00D96391" w:rsidRPr="00D96391" w:rsidRDefault="00D96391" w:rsidP="001B6438">
      <w:pPr>
        <w:rPr>
          <w:rFonts w:asciiTheme="minorHAnsi" w:hAnsiTheme="minorHAnsi" w:cstheme="minorHAnsi"/>
          <w:i/>
          <w:iCs/>
          <w:sz w:val="22"/>
          <w:szCs w:val="22"/>
        </w:rPr>
      </w:pPr>
      <w:r w:rsidRPr="00D96391">
        <w:rPr>
          <w:rFonts w:asciiTheme="minorHAnsi" w:hAnsiTheme="minorHAnsi" w:cstheme="minorHAnsi"/>
          <w:i/>
          <w:iCs/>
          <w:sz w:val="22"/>
          <w:szCs w:val="22"/>
        </w:rPr>
        <w:t>Myth</w:t>
      </w:r>
    </w:p>
    <w:p w14:paraId="73C0E5EE" w14:textId="57AFFC4A" w:rsidR="009A7355" w:rsidRPr="009A7355" w:rsidRDefault="009A7355" w:rsidP="001B6438">
      <w:pPr>
        <w:rPr>
          <w:rFonts w:asciiTheme="minorHAnsi" w:hAnsiTheme="minorHAnsi" w:cstheme="minorHAnsi"/>
          <w:sz w:val="22"/>
          <w:szCs w:val="22"/>
        </w:rPr>
      </w:pPr>
      <w:r>
        <w:rPr>
          <w:rFonts w:asciiTheme="minorHAnsi" w:hAnsiTheme="minorHAnsi" w:cstheme="minorHAnsi"/>
          <w:sz w:val="22"/>
          <w:szCs w:val="22"/>
        </w:rPr>
        <w:t xml:space="preserve">The Greek </w:t>
      </w:r>
      <w:r w:rsidRPr="009A7355">
        <w:rPr>
          <w:rFonts w:asciiTheme="minorHAnsi" w:hAnsiTheme="minorHAnsi" w:cstheme="minorHAnsi"/>
          <w:i/>
          <w:iCs/>
          <w:sz w:val="22"/>
          <w:szCs w:val="22"/>
        </w:rPr>
        <w:t>mythos</w:t>
      </w:r>
      <w:r>
        <w:rPr>
          <w:rFonts w:asciiTheme="minorHAnsi" w:hAnsiTheme="minorHAnsi" w:cstheme="minorHAnsi"/>
          <w:sz w:val="22"/>
          <w:szCs w:val="22"/>
        </w:rPr>
        <w:t xml:space="preserve"> means </w:t>
      </w:r>
      <w:r w:rsidRPr="009A7355">
        <w:rPr>
          <w:rFonts w:asciiTheme="minorHAnsi" w:eastAsiaTheme="minorEastAsia" w:hAnsi="Calibri" w:cstheme="minorBidi"/>
          <w:color w:val="000000" w:themeColor="text1"/>
          <w:kern w:val="24"/>
          <w:sz w:val="22"/>
          <w:szCs w:val="22"/>
        </w:rPr>
        <w:t>tale, story, narrative, plot</w:t>
      </w:r>
      <w:r>
        <w:rPr>
          <w:rFonts w:asciiTheme="minorHAnsi" w:eastAsiaTheme="minorEastAsia" w:hAnsi="Calibri" w:cstheme="minorBidi"/>
          <w:color w:val="000000" w:themeColor="text1"/>
          <w:kern w:val="24"/>
          <w:sz w:val="22"/>
          <w:szCs w:val="22"/>
        </w:rPr>
        <w:t>.</w:t>
      </w:r>
      <w:r w:rsidR="005C42D7">
        <w:rPr>
          <w:rStyle w:val="FootnoteReference"/>
          <w:rFonts w:asciiTheme="minorHAnsi" w:eastAsiaTheme="minorEastAsia" w:hAnsi="Calibri" w:cstheme="minorBidi"/>
          <w:color w:val="000000" w:themeColor="text1"/>
          <w:kern w:val="24"/>
          <w:sz w:val="22"/>
          <w:szCs w:val="22"/>
        </w:rPr>
        <w:footnoteReference w:id="1"/>
      </w:r>
      <w:r>
        <w:rPr>
          <w:rFonts w:asciiTheme="minorHAnsi" w:eastAsiaTheme="minorEastAsia" w:hAnsi="Calibri" w:cstheme="minorBidi"/>
          <w:color w:val="000000" w:themeColor="text1"/>
          <w:kern w:val="24"/>
          <w:sz w:val="22"/>
          <w:szCs w:val="22"/>
        </w:rPr>
        <w:t xml:space="preserve"> </w:t>
      </w:r>
      <w:r w:rsidR="00667BBF">
        <w:rPr>
          <w:rFonts w:asciiTheme="minorHAnsi" w:eastAsiaTheme="minorEastAsia" w:hAnsi="Calibri" w:cstheme="minorBidi"/>
          <w:color w:val="000000" w:themeColor="text1"/>
          <w:kern w:val="24"/>
          <w:sz w:val="22"/>
          <w:szCs w:val="22"/>
        </w:rPr>
        <w:t xml:space="preserve">According to </w:t>
      </w:r>
      <w:r>
        <w:rPr>
          <w:rFonts w:asciiTheme="minorHAnsi" w:eastAsiaTheme="minorEastAsia" w:hAnsi="Calibri" w:cstheme="minorBidi"/>
          <w:color w:val="000000" w:themeColor="text1"/>
          <w:kern w:val="24"/>
          <w:sz w:val="22"/>
          <w:szCs w:val="22"/>
        </w:rPr>
        <w:t>Segal</w:t>
      </w:r>
      <w:r w:rsidR="00667BBF">
        <w:rPr>
          <w:rFonts w:asciiTheme="minorHAnsi" w:eastAsiaTheme="minorEastAsia" w:hAnsi="Calibri" w:cstheme="minorBidi"/>
          <w:color w:val="000000" w:themeColor="text1"/>
          <w:kern w:val="24"/>
          <w:sz w:val="22"/>
          <w:szCs w:val="22"/>
        </w:rPr>
        <w:t>, what unites the study of myth are questions about origin, function and subject matter</w:t>
      </w:r>
      <w:r w:rsidR="00B60902">
        <w:rPr>
          <w:rFonts w:asciiTheme="minorHAnsi" w:eastAsiaTheme="minorEastAsia" w:hAnsi="Calibri" w:cstheme="minorBidi"/>
          <w:color w:val="000000" w:themeColor="text1"/>
          <w:kern w:val="24"/>
          <w:sz w:val="22"/>
          <w:szCs w:val="22"/>
        </w:rPr>
        <w:t>.</w:t>
      </w:r>
      <w:r w:rsidR="00B60902">
        <w:rPr>
          <w:rStyle w:val="FootnoteReference"/>
          <w:rFonts w:asciiTheme="minorHAnsi" w:eastAsiaTheme="minorEastAsia" w:hAnsi="Calibri" w:cstheme="minorBidi"/>
          <w:color w:val="000000" w:themeColor="text1"/>
          <w:kern w:val="24"/>
          <w:sz w:val="22"/>
          <w:szCs w:val="22"/>
        </w:rPr>
        <w:footnoteReference w:id="2"/>
      </w:r>
      <w:r w:rsidR="00667BBF">
        <w:rPr>
          <w:rFonts w:asciiTheme="minorHAnsi" w:eastAsiaTheme="minorEastAsia" w:hAnsi="Calibri" w:cstheme="minorBidi"/>
          <w:color w:val="000000" w:themeColor="text1"/>
          <w:kern w:val="24"/>
          <w:sz w:val="22"/>
          <w:szCs w:val="22"/>
        </w:rPr>
        <w:t xml:space="preserve"> He proposes to define myth as a story</w:t>
      </w:r>
      <w:r w:rsidR="00B60902">
        <w:rPr>
          <w:rFonts w:asciiTheme="minorHAnsi" w:eastAsiaTheme="minorEastAsia" w:hAnsi="Calibri" w:cstheme="minorBidi"/>
          <w:color w:val="000000" w:themeColor="text1"/>
          <w:kern w:val="24"/>
          <w:sz w:val="22"/>
          <w:szCs w:val="22"/>
        </w:rPr>
        <w:t>.</w:t>
      </w:r>
      <w:r w:rsidR="00B60902">
        <w:rPr>
          <w:rStyle w:val="FootnoteReference"/>
          <w:rFonts w:asciiTheme="minorHAnsi" w:eastAsiaTheme="minorEastAsia" w:hAnsi="Calibri" w:cstheme="minorBidi"/>
          <w:color w:val="000000" w:themeColor="text1"/>
          <w:kern w:val="24"/>
          <w:sz w:val="22"/>
          <w:szCs w:val="22"/>
        </w:rPr>
        <w:footnoteReference w:id="3"/>
      </w:r>
      <w:r w:rsidR="00667BBF">
        <w:rPr>
          <w:rFonts w:asciiTheme="minorHAnsi" w:eastAsiaTheme="minorEastAsia" w:hAnsi="Calibri" w:cstheme="minorBidi"/>
          <w:color w:val="000000" w:themeColor="text1"/>
          <w:kern w:val="24"/>
          <w:sz w:val="22"/>
          <w:szCs w:val="22"/>
        </w:rPr>
        <w:t xml:space="preserve"> Eliade </w:t>
      </w:r>
      <w:r w:rsidR="00D82319">
        <w:rPr>
          <w:rFonts w:asciiTheme="minorHAnsi" w:eastAsiaTheme="minorEastAsia" w:hAnsi="Calibri" w:cstheme="minorBidi"/>
          <w:color w:val="000000" w:themeColor="text1"/>
          <w:kern w:val="24"/>
          <w:sz w:val="22"/>
          <w:szCs w:val="22"/>
        </w:rPr>
        <w:t xml:space="preserve">emphasizes the relation between the annual repetition of cosmogeny and the return to the origin of time, </w:t>
      </w:r>
      <w:r w:rsidR="00D82319" w:rsidRPr="00D82319">
        <w:rPr>
          <w:rFonts w:asciiTheme="minorHAnsi" w:eastAsiaTheme="minorEastAsia" w:hAnsi="Calibri" w:cstheme="minorBidi"/>
          <w:i/>
          <w:iCs/>
          <w:color w:val="000000" w:themeColor="text1"/>
          <w:kern w:val="24"/>
          <w:sz w:val="22"/>
          <w:szCs w:val="22"/>
        </w:rPr>
        <w:t>illud tempus</w:t>
      </w:r>
      <w:r w:rsidR="00D82319">
        <w:rPr>
          <w:rFonts w:asciiTheme="minorHAnsi" w:eastAsiaTheme="minorEastAsia" w:hAnsi="Calibri" w:cstheme="minorBidi"/>
          <w:color w:val="000000" w:themeColor="text1"/>
          <w:kern w:val="24"/>
          <w:sz w:val="22"/>
          <w:szCs w:val="22"/>
        </w:rPr>
        <w:t>, through re-enacting that return via festivals.</w:t>
      </w:r>
      <w:r w:rsidR="00B60902">
        <w:rPr>
          <w:rStyle w:val="FootnoteReference"/>
          <w:rFonts w:asciiTheme="minorHAnsi" w:eastAsiaTheme="minorEastAsia" w:hAnsi="Calibri" w:cstheme="minorBidi"/>
          <w:color w:val="000000" w:themeColor="text1"/>
          <w:kern w:val="24"/>
          <w:sz w:val="22"/>
          <w:szCs w:val="22"/>
        </w:rPr>
        <w:footnoteReference w:id="4"/>
      </w:r>
      <w:r w:rsidR="00D82319">
        <w:rPr>
          <w:rFonts w:asciiTheme="minorHAnsi" w:eastAsiaTheme="minorEastAsia" w:hAnsi="Calibri" w:cstheme="minorBidi"/>
          <w:color w:val="000000" w:themeColor="text1"/>
          <w:kern w:val="24"/>
          <w:sz w:val="22"/>
          <w:szCs w:val="22"/>
        </w:rPr>
        <w:t xml:space="preserve">  </w:t>
      </w:r>
    </w:p>
    <w:p w14:paraId="5A6CC7C0" w14:textId="77777777" w:rsidR="009A7355" w:rsidRDefault="009A7355" w:rsidP="001B6438">
      <w:pPr>
        <w:rPr>
          <w:rFonts w:asciiTheme="minorHAnsi" w:hAnsiTheme="minorHAnsi" w:cstheme="minorHAnsi"/>
          <w:sz w:val="22"/>
          <w:szCs w:val="22"/>
        </w:rPr>
      </w:pPr>
    </w:p>
    <w:p w14:paraId="32966937" w14:textId="73913DAE" w:rsidR="006F427B" w:rsidRPr="006F427B" w:rsidRDefault="00047A27" w:rsidP="001B6438">
      <w:pPr>
        <w:rPr>
          <w:rFonts w:asciiTheme="minorHAnsi" w:hAnsiTheme="minorHAnsi" w:cstheme="minorHAnsi"/>
          <w:sz w:val="22"/>
          <w:szCs w:val="22"/>
        </w:rPr>
      </w:pPr>
      <w:r w:rsidRPr="00D65E3A">
        <w:rPr>
          <w:rFonts w:asciiTheme="minorHAnsi" w:hAnsiTheme="minorHAnsi" w:cstheme="minorHAnsi"/>
          <w:sz w:val="22"/>
          <w:szCs w:val="22"/>
        </w:rPr>
        <w:t>T</w:t>
      </w:r>
      <w:r w:rsidR="006A3BCB" w:rsidRPr="00D65E3A">
        <w:rPr>
          <w:rFonts w:asciiTheme="minorHAnsi" w:hAnsiTheme="minorHAnsi" w:cstheme="minorHAnsi"/>
          <w:sz w:val="22"/>
          <w:szCs w:val="22"/>
        </w:rPr>
        <w:t xml:space="preserve">he common factor possible to extract from these </w:t>
      </w:r>
      <w:r w:rsidR="009D045A">
        <w:rPr>
          <w:rFonts w:asciiTheme="minorHAnsi" w:hAnsiTheme="minorHAnsi" w:cstheme="minorHAnsi"/>
          <w:sz w:val="22"/>
          <w:szCs w:val="22"/>
        </w:rPr>
        <w:t>can be summarized by</w:t>
      </w:r>
      <w:r w:rsidR="006A3BCB" w:rsidRPr="00D65E3A">
        <w:rPr>
          <w:rFonts w:asciiTheme="minorHAnsi" w:hAnsiTheme="minorHAnsi" w:cstheme="minorHAnsi"/>
          <w:sz w:val="22"/>
          <w:szCs w:val="22"/>
        </w:rPr>
        <w:t xml:space="preserve"> Burkert’s </w:t>
      </w:r>
      <w:r w:rsidR="006F427B" w:rsidRPr="00D65E3A">
        <w:rPr>
          <w:rFonts w:asciiTheme="minorHAnsi" w:hAnsiTheme="minorHAnsi" w:cstheme="minorHAnsi"/>
          <w:sz w:val="22"/>
          <w:szCs w:val="22"/>
        </w:rPr>
        <w:t>description</w:t>
      </w:r>
      <w:r w:rsidR="00062F52">
        <w:rPr>
          <w:rFonts w:asciiTheme="minorHAnsi" w:hAnsiTheme="minorHAnsi" w:cstheme="minorHAnsi"/>
          <w:sz w:val="22"/>
          <w:szCs w:val="22"/>
        </w:rPr>
        <w:t>, citing Kirk</w:t>
      </w:r>
      <w:r w:rsidR="006F427B" w:rsidRPr="00D65E3A">
        <w:rPr>
          <w:rFonts w:asciiTheme="minorHAnsi" w:hAnsiTheme="minorHAnsi" w:cstheme="minorHAnsi"/>
          <w:sz w:val="22"/>
          <w:szCs w:val="22"/>
        </w:rPr>
        <w:t>: ‘According to the broadest definition, a myth is a traditional tale.’</w:t>
      </w:r>
      <w:r w:rsidR="00062F52">
        <w:rPr>
          <w:rStyle w:val="FootnoteReference"/>
          <w:rFonts w:asciiTheme="minorHAnsi" w:hAnsiTheme="minorHAnsi" w:cstheme="minorHAnsi"/>
          <w:sz w:val="22"/>
          <w:szCs w:val="22"/>
        </w:rPr>
        <w:footnoteReference w:id="5"/>
      </w:r>
      <w:r w:rsidR="006F427B" w:rsidRPr="00D65E3A">
        <w:rPr>
          <w:rFonts w:asciiTheme="minorHAnsi" w:hAnsiTheme="minorHAnsi" w:cstheme="minorHAnsi"/>
          <w:sz w:val="22"/>
          <w:szCs w:val="22"/>
        </w:rPr>
        <w:t xml:space="preserve"> He continues with</w:t>
      </w:r>
      <w:r w:rsidR="000E40B6">
        <w:rPr>
          <w:rFonts w:asciiTheme="minorHAnsi" w:hAnsiTheme="minorHAnsi" w:cstheme="minorHAnsi"/>
          <w:sz w:val="22"/>
          <w:szCs w:val="22"/>
        </w:rPr>
        <w:t xml:space="preserve"> the </w:t>
      </w:r>
      <w:r w:rsidR="003843ED">
        <w:rPr>
          <w:rFonts w:asciiTheme="minorHAnsi" w:hAnsiTheme="minorHAnsi" w:cstheme="minorHAnsi"/>
          <w:sz w:val="22"/>
          <w:szCs w:val="22"/>
        </w:rPr>
        <w:t>observation</w:t>
      </w:r>
      <w:r w:rsidR="000E40B6">
        <w:rPr>
          <w:rFonts w:asciiTheme="minorHAnsi" w:hAnsiTheme="minorHAnsi" w:cstheme="minorHAnsi"/>
          <w:sz w:val="22"/>
          <w:szCs w:val="22"/>
        </w:rPr>
        <w:t xml:space="preserve"> </w:t>
      </w:r>
      <w:r w:rsidR="003843ED">
        <w:rPr>
          <w:rFonts w:asciiTheme="minorHAnsi" w:hAnsiTheme="minorHAnsi" w:cstheme="minorHAnsi"/>
          <w:sz w:val="22"/>
          <w:szCs w:val="22"/>
        </w:rPr>
        <w:t xml:space="preserve">that </w:t>
      </w:r>
      <w:r w:rsidR="000E40B6">
        <w:rPr>
          <w:rFonts w:asciiTheme="minorHAnsi" w:hAnsiTheme="minorHAnsi" w:cstheme="minorHAnsi"/>
          <w:sz w:val="22"/>
          <w:szCs w:val="22"/>
        </w:rPr>
        <w:t xml:space="preserve">the themes are constant and that </w:t>
      </w:r>
      <w:r w:rsidR="006F427B" w:rsidRPr="00D65E3A">
        <w:rPr>
          <w:rFonts w:asciiTheme="minorHAnsi" w:hAnsiTheme="minorHAnsi" w:cstheme="minorHAnsi"/>
          <w:sz w:val="22"/>
          <w:szCs w:val="22"/>
        </w:rPr>
        <w:t>they return again and again.</w:t>
      </w:r>
      <w:r w:rsidR="0010102F" w:rsidRPr="00D65E3A">
        <w:rPr>
          <w:rFonts w:asciiTheme="minorHAnsi" w:hAnsiTheme="minorHAnsi" w:cstheme="minorHAnsi"/>
          <w:sz w:val="22"/>
          <w:szCs w:val="22"/>
        </w:rPr>
        <w:t>’</w:t>
      </w:r>
      <w:r w:rsidR="00A02536">
        <w:rPr>
          <w:rStyle w:val="FootnoteReference"/>
          <w:rFonts w:asciiTheme="minorHAnsi" w:hAnsiTheme="minorHAnsi" w:cstheme="minorHAnsi"/>
          <w:sz w:val="22"/>
          <w:szCs w:val="22"/>
        </w:rPr>
        <w:footnoteReference w:id="6"/>
      </w:r>
      <w:r w:rsidR="003D79F0">
        <w:rPr>
          <w:rFonts w:asciiTheme="minorHAnsi" w:hAnsiTheme="minorHAnsi" w:cstheme="minorHAnsi"/>
          <w:sz w:val="22"/>
          <w:szCs w:val="22"/>
        </w:rPr>
        <w:t xml:space="preserve"> </w:t>
      </w:r>
      <w:r w:rsidR="006E6005">
        <w:rPr>
          <w:rFonts w:asciiTheme="minorHAnsi" w:hAnsiTheme="minorHAnsi" w:cstheme="minorHAnsi"/>
          <w:sz w:val="22"/>
          <w:szCs w:val="22"/>
        </w:rPr>
        <w:t>H</w:t>
      </w:r>
      <w:r w:rsidR="009D045A">
        <w:rPr>
          <w:rFonts w:asciiTheme="minorHAnsi" w:hAnsiTheme="minorHAnsi" w:cstheme="minorHAnsi"/>
          <w:sz w:val="22"/>
          <w:szCs w:val="22"/>
        </w:rPr>
        <w:t xml:space="preserve">e </w:t>
      </w:r>
      <w:r w:rsidR="006E6005">
        <w:rPr>
          <w:rFonts w:asciiTheme="minorHAnsi" w:hAnsiTheme="minorHAnsi" w:cstheme="minorHAnsi"/>
          <w:sz w:val="22"/>
          <w:szCs w:val="22"/>
        </w:rPr>
        <w:t>states</w:t>
      </w:r>
      <w:r w:rsidR="009D045A">
        <w:rPr>
          <w:rFonts w:asciiTheme="minorHAnsi" w:hAnsiTheme="minorHAnsi" w:cstheme="minorHAnsi"/>
          <w:sz w:val="22"/>
          <w:szCs w:val="22"/>
        </w:rPr>
        <w:t xml:space="preserve"> </w:t>
      </w:r>
      <w:r w:rsidR="0010102F" w:rsidRPr="00D65E3A">
        <w:rPr>
          <w:rFonts w:asciiTheme="minorHAnsi" w:hAnsiTheme="minorHAnsi" w:cstheme="minorHAnsi"/>
          <w:sz w:val="22"/>
          <w:szCs w:val="22"/>
        </w:rPr>
        <w:t>that myth, the telling and retelling of the story</w:t>
      </w:r>
      <w:r w:rsidR="008C17D4">
        <w:rPr>
          <w:rFonts w:asciiTheme="minorHAnsi" w:hAnsiTheme="minorHAnsi" w:cstheme="minorHAnsi"/>
          <w:sz w:val="22"/>
          <w:szCs w:val="22"/>
        </w:rPr>
        <w:t>,</w:t>
      </w:r>
      <w:r w:rsidR="0010102F" w:rsidRPr="00D65E3A">
        <w:rPr>
          <w:rFonts w:asciiTheme="minorHAnsi" w:hAnsiTheme="minorHAnsi" w:cstheme="minorHAnsi"/>
          <w:sz w:val="22"/>
          <w:szCs w:val="22"/>
        </w:rPr>
        <w:t xml:space="preserve"> </w:t>
      </w:r>
      <w:r w:rsidR="008C17D4">
        <w:rPr>
          <w:rFonts w:asciiTheme="minorHAnsi" w:hAnsiTheme="minorHAnsi" w:cstheme="minorHAnsi"/>
          <w:sz w:val="22"/>
          <w:szCs w:val="22"/>
        </w:rPr>
        <w:t>‘</w:t>
      </w:r>
      <w:r w:rsidR="0010102F" w:rsidRPr="00D65E3A">
        <w:rPr>
          <w:rFonts w:asciiTheme="minorHAnsi" w:hAnsiTheme="minorHAnsi" w:cstheme="minorHAnsi"/>
          <w:sz w:val="22"/>
          <w:szCs w:val="22"/>
        </w:rPr>
        <w:t>clarifies the order of life</w:t>
      </w:r>
      <w:r w:rsidR="003D79F0">
        <w:rPr>
          <w:rFonts w:asciiTheme="minorHAnsi" w:hAnsiTheme="minorHAnsi" w:cstheme="minorHAnsi"/>
          <w:sz w:val="22"/>
          <w:szCs w:val="22"/>
        </w:rPr>
        <w:t>.</w:t>
      </w:r>
      <w:r w:rsidR="002025D0">
        <w:rPr>
          <w:rFonts w:asciiTheme="minorHAnsi" w:hAnsiTheme="minorHAnsi" w:cstheme="minorHAnsi"/>
          <w:sz w:val="22"/>
          <w:szCs w:val="22"/>
        </w:rPr>
        <w:t>’</w:t>
      </w:r>
      <w:r w:rsidR="003D79F0">
        <w:rPr>
          <w:rStyle w:val="FootnoteReference"/>
          <w:rFonts w:asciiTheme="minorHAnsi" w:hAnsiTheme="minorHAnsi" w:cstheme="minorHAnsi"/>
          <w:sz w:val="22"/>
          <w:szCs w:val="22"/>
        </w:rPr>
        <w:footnoteReference w:id="7"/>
      </w:r>
      <w:r w:rsidR="0010102F" w:rsidRPr="00D65E3A">
        <w:rPr>
          <w:rFonts w:asciiTheme="minorHAnsi" w:hAnsiTheme="minorHAnsi" w:cstheme="minorHAnsi"/>
          <w:sz w:val="22"/>
          <w:szCs w:val="22"/>
        </w:rPr>
        <w:t xml:space="preserve"> </w:t>
      </w:r>
      <w:r>
        <w:rPr>
          <w:rFonts w:asciiTheme="minorHAnsi" w:hAnsiTheme="minorHAnsi" w:cstheme="minorHAnsi"/>
          <w:sz w:val="22"/>
          <w:szCs w:val="22"/>
        </w:rPr>
        <w:t xml:space="preserve">Taking the </w:t>
      </w:r>
      <w:r w:rsidR="00FD3DD3">
        <w:rPr>
          <w:rFonts w:asciiTheme="minorHAnsi" w:hAnsiTheme="minorHAnsi" w:cstheme="minorHAnsi"/>
          <w:sz w:val="22"/>
          <w:szCs w:val="22"/>
        </w:rPr>
        <w:t xml:space="preserve">Greek </w:t>
      </w:r>
      <w:r>
        <w:rPr>
          <w:rFonts w:asciiTheme="minorHAnsi" w:hAnsiTheme="minorHAnsi" w:cstheme="minorHAnsi"/>
          <w:sz w:val="22"/>
          <w:szCs w:val="22"/>
        </w:rPr>
        <w:t xml:space="preserve">origin as </w:t>
      </w:r>
      <w:r w:rsidR="003D79F0">
        <w:rPr>
          <w:rFonts w:asciiTheme="minorHAnsi" w:hAnsiTheme="minorHAnsi" w:cstheme="minorHAnsi"/>
          <w:sz w:val="22"/>
          <w:szCs w:val="22"/>
        </w:rPr>
        <w:t>basis for its meaning</w:t>
      </w:r>
      <w:r>
        <w:rPr>
          <w:rFonts w:asciiTheme="minorHAnsi" w:hAnsiTheme="minorHAnsi" w:cstheme="minorHAnsi"/>
          <w:sz w:val="22"/>
          <w:szCs w:val="22"/>
        </w:rPr>
        <w:t>, t</w:t>
      </w:r>
      <w:r w:rsidR="0010102F">
        <w:rPr>
          <w:rFonts w:asciiTheme="minorHAnsi" w:hAnsiTheme="minorHAnsi" w:cstheme="minorHAnsi"/>
          <w:sz w:val="22"/>
          <w:szCs w:val="22"/>
        </w:rPr>
        <w:t xml:space="preserve">he lens through which this essay explores </w:t>
      </w:r>
      <w:r w:rsidR="003D79F0">
        <w:rPr>
          <w:rFonts w:asciiTheme="minorHAnsi" w:hAnsiTheme="minorHAnsi" w:cstheme="minorHAnsi"/>
          <w:sz w:val="22"/>
          <w:szCs w:val="22"/>
        </w:rPr>
        <w:t>the Moon-God’s myth</w:t>
      </w:r>
      <w:r w:rsidR="0010102F">
        <w:rPr>
          <w:rFonts w:asciiTheme="minorHAnsi" w:hAnsiTheme="minorHAnsi" w:cstheme="minorHAnsi"/>
          <w:sz w:val="22"/>
          <w:szCs w:val="22"/>
        </w:rPr>
        <w:t xml:space="preserve"> </w:t>
      </w:r>
      <w:r w:rsidR="003D79F0">
        <w:rPr>
          <w:rFonts w:asciiTheme="minorHAnsi" w:hAnsiTheme="minorHAnsi" w:cstheme="minorHAnsi"/>
          <w:sz w:val="22"/>
          <w:szCs w:val="22"/>
        </w:rPr>
        <w:t>is</w:t>
      </w:r>
      <w:r w:rsidR="0010102F">
        <w:rPr>
          <w:rFonts w:asciiTheme="minorHAnsi" w:hAnsiTheme="minorHAnsi" w:cstheme="minorHAnsi"/>
          <w:sz w:val="22"/>
          <w:szCs w:val="22"/>
        </w:rPr>
        <w:t xml:space="preserve"> Burkert’s broad definition of it being a story which can be retold</w:t>
      </w:r>
      <w:r w:rsidR="004D0003">
        <w:rPr>
          <w:rFonts w:asciiTheme="minorHAnsi" w:hAnsiTheme="minorHAnsi" w:cstheme="minorHAnsi"/>
          <w:sz w:val="22"/>
          <w:szCs w:val="22"/>
        </w:rPr>
        <w:t xml:space="preserve"> and clarifying the order of life.</w:t>
      </w:r>
      <w:r w:rsidR="0010102F">
        <w:rPr>
          <w:rFonts w:asciiTheme="minorHAnsi" w:hAnsiTheme="minorHAnsi" w:cstheme="minorHAnsi"/>
          <w:sz w:val="22"/>
          <w:szCs w:val="22"/>
        </w:rPr>
        <w:t xml:space="preserve"> </w:t>
      </w:r>
    </w:p>
    <w:p w14:paraId="1949EDB7" w14:textId="77777777" w:rsidR="00BB229A" w:rsidRPr="00BB229A" w:rsidRDefault="00BB229A" w:rsidP="001B6438">
      <w:pPr>
        <w:rPr>
          <w:rFonts w:asciiTheme="minorHAnsi" w:hAnsiTheme="minorHAnsi" w:cstheme="minorHAnsi"/>
          <w:sz w:val="22"/>
          <w:szCs w:val="22"/>
        </w:rPr>
      </w:pPr>
    </w:p>
    <w:p w14:paraId="29E168D0" w14:textId="13889BCC" w:rsidR="00D96391" w:rsidRPr="0010102F" w:rsidRDefault="0010102F" w:rsidP="001B6438">
      <w:pPr>
        <w:rPr>
          <w:rFonts w:asciiTheme="minorHAnsi" w:hAnsiTheme="minorHAnsi" w:cstheme="minorHAnsi"/>
          <w:i/>
          <w:iCs/>
          <w:sz w:val="22"/>
          <w:szCs w:val="22"/>
        </w:rPr>
      </w:pPr>
      <w:r w:rsidRPr="0010102F">
        <w:rPr>
          <w:rFonts w:asciiTheme="minorHAnsi" w:hAnsiTheme="minorHAnsi" w:cstheme="minorHAnsi"/>
          <w:i/>
          <w:iCs/>
          <w:sz w:val="22"/>
          <w:szCs w:val="22"/>
        </w:rPr>
        <w:t>Culture</w:t>
      </w:r>
    </w:p>
    <w:p w14:paraId="6447B4DC" w14:textId="522CADC5" w:rsidR="00D96391" w:rsidRPr="00455DB7" w:rsidRDefault="00D66FEC" w:rsidP="001B6438">
      <w:pPr>
        <w:rPr>
          <w:rFonts w:asciiTheme="minorHAnsi" w:hAnsiTheme="minorHAnsi" w:cstheme="minorHAnsi"/>
          <w:sz w:val="22"/>
          <w:szCs w:val="22"/>
        </w:rPr>
      </w:pPr>
      <w:r>
        <w:rPr>
          <w:rFonts w:asciiTheme="minorHAnsi" w:hAnsiTheme="minorHAnsi" w:cstheme="minorHAnsi"/>
          <w:sz w:val="22"/>
          <w:szCs w:val="22"/>
        </w:rPr>
        <w:t xml:space="preserve">Due to the complicated nature of the word </w:t>
      </w:r>
      <w:r w:rsidR="00AB39C3">
        <w:rPr>
          <w:rFonts w:asciiTheme="minorHAnsi" w:hAnsiTheme="minorHAnsi" w:cstheme="minorHAnsi"/>
          <w:sz w:val="22"/>
          <w:szCs w:val="22"/>
        </w:rPr>
        <w:t>culture</w:t>
      </w:r>
      <w:r>
        <w:rPr>
          <w:rFonts w:asciiTheme="minorHAnsi" w:hAnsiTheme="minorHAnsi" w:cstheme="minorHAnsi"/>
          <w:sz w:val="22"/>
          <w:szCs w:val="22"/>
        </w:rPr>
        <w:t xml:space="preserve">, as Williams </w:t>
      </w:r>
      <w:r w:rsidR="00D64075">
        <w:rPr>
          <w:rFonts w:asciiTheme="minorHAnsi" w:hAnsiTheme="minorHAnsi" w:cstheme="minorHAnsi"/>
          <w:sz w:val="22"/>
          <w:szCs w:val="22"/>
        </w:rPr>
        <w:t>observes</w:t>
      </w:r>
      <w:r w:rsidR="00AB39C3">
        <w:rPr>
          <w:rFonts w:asciiTheme="minorHAnsi" w:hAnsiTheme="minorHAnsi" w:cstheme="minorHAnsi"/>
          <w:sz w:val="22"/>
          <w:szCs w:val="22"/>
        </w:rPr>
        <w:t>,</w:t>
      </w:r>
      <w:r>
        <w:rPr>
          <w:rFonts w:asciiTheme="minorHAnsi" w:hAnsiTheme="minorHAnsi" w:cstheme="minorHAnsi"/>
          <w:sz w:val="22"/>
          <w:szCs w:val="22"/>
        </w:rPr>
        <w:t xml:space="preserve"> this essay takes the same broad approach to the word</w:t>
      </w:r>
      <w:r w:rsidR="00455DB7">
        <w:rPr>
          <w:rFonts w:asciiTheme="minorHAnsi" w:hAnsiTheme="minorHAnsi" w:cstheme="minorHAnsi"/>
          <w:sz w:val="22"/>
          <w:szCs w:val="22"/>
        </w:rPr>
        <w:t xml:space="preserve"> as myth</w:t>
      </w:r>
      <w:r>
        <w:rPr>
          <w:rFonts w:asciiTheme="minorHAnsi" w:hAnsiTheme="minorHAnsi" w:cstheme="minorHAnsi"/>
          <w:sz w:val="22"/>
          <w:szCs w:val="22"/>
        </w:rPr>
        <w:t>.</w:t>
      </w:r>
      <w:r w:rsidR="00AB39C3">
        <w:rPr>
          <w:rStyle w:val="FootnoteReference"/>
          <w:rFonts w:asciiTheme="minorHAnsi" w:hAnsiTheme="minorHAnsi" w:cstheme="minorHAnsi"/>
          <w:sz w:val="22"/>
          <w:szCs w:val="22"/>
        </w:rPr>
        <w:footnoteReference w:id="8"/>
      </w:r>
      <w:r>
        <w:rPr>
          <w:rFonts w:asciiTheme="minorHAnsi" w:hAnsiTheme="minorHAnsi" w:cstheme="minorHAnsi"/>
          <w:sz w:val="22"/>
          <w:szCs w:val="22"/>
        </w:rPr>
        <w:t xml:space="preserve"> The origin and meaning of the word </w:t>
      </w:r>
      <w:r w:rsidRPr="00D86F2F">
        <w:rPr>
          <w:rFonts w:asciiTheme="minorHAnsi" w:hAnsiTheme="minorHAnsi" w:cstheme="minorHAnsi"/>
          <w:i/>
          <w:iCs/>
          <w:sz w:val="22"/>
          <w:szCs w:val="22"/>
        </w:rPr>
        <w:t>cultura,</w:t>
      </w:r>
      <w:r>
        <w:rPr>
          <w:rFonts w:asciiTheme="minorHAnsi" w:hAnsiTheme="minorHAnsi" w:cstheme="minorHAnsi"/>
          <w:sz w:val="22"/>
          <w:szCs w:val="22"/>
        </w:rPr>
        <w:t xml:space="preserve"> from the latin </w:t>
      </w:r>
      <w:r w:rsidRPr="00D86F2F">
        <w:rPr>
          <w:rFonts w:asciiTheme="minorHAnsi" w:hAnsiTheme="minorHAnsi" w:cstheme="minorHAnsi"/>
          <w:i/>
          <w:iCs/>
          <w:sz w:val="22"/>
          <w:szCs w:val="22"/>
        </w:rPr>
        <w:t>colere</w:t>
      </w:r>
      <w:r>
        <w:rPr>
          <w:rFonts w:asciiTheme="minorHAnsi" w:hAnsiTheme="minorHAnsi" w:cstheme="minorHAnsi"/>
          <w:sz w:val="22"/>
          <w:szCs w:val="22"/>
        </w:rPr>
        <w:t xml:space="preserve">, </w:t>
      </w:r>
      <w:r w:rsidR="00D86F2F">
        <w:rPr>
          <w:rFonts w:asciiTheme="minorHAnsi" w:hAnsiTheme="minorHAnsi" w:cstheme="minorHAnsi"/>
          <w:sz w:val="22"/>
          <w:szCs w:val="22"/>
        </w:rPr>
        <w:t>has</w:t>
      </w:r>
      <w:r>
        <w:rPr>
          <w:rFonts w:asciiTheme="minorHAnsi" w:hAnsiTheme="minorHAnsi" w:cstheme="minorHAnsi"/>
          <w:sz w:val="22"/>
          <w:szCs w:val="22"/>
        </w:rPr>
        <w:t xml:space="preserve"> a range of meanings: </w:t>
      </w:r>
      <w:r w:rsidRPr="00455DB7">
        <w:rPr>
          <w:rFonts w:asciiTheme="minorHAnsi" w:hAnsiTheme="minorHAnsi" w:cstheme="minorHAnsi"/>
          <w:sz w:val="22"/>
          <w:szCs w:val="22"/>
        </w:rPr>
        <w:t>‘inhabit, cultivate, protect, honour with worship.’</w:t>
      </w:r>
      <w:r w:rsidR="00455DB7">
        <w:rPr>
          <w:rStyle w:val="FootnoteReference"/>
          <w:rFonts w:asciiTheme="minorHAnsi" w:hAnsiTheme="minorHAnsi" w:cstheme="minorHAnsi"/>
          <w:sz w:val="22"/>
          <w:szCs w:val="22"/>
        </w:rPr>
        <w:footnoteReference w:id="9"/>
      </w:r>
      <w:r w:rsidR="007E355D" w:rsidRPr="00455DB7">
        <w:rPr>
          <w:rFonts w:asciiTheme="minorHAnsi" w:hAnsiTheme="minorHAnsi" w:cstheme="minorHAnsi"/>
          <w:sz w:val="22"/>
          <w:szCs w:val="22"/>
        </w:rPr>
        <w:t xml:space="preserve"> </w:t>
      </w:r>
      <w:r w:rsidR="00455DB7">
        <w:rPr>
          <w:rFonts w:asciiTheme="minorHAnsi" w:hAnsiTheme="minorHAnsi" w:cstheme="minorHAnsi"/>
          <w:sz w:val="22"/>
          <w:szCs w:val="22"/>
        </w:rPr>
        <w:t>A</w:t>
      </w:r>
      <w:r w:rsidR="007E355D" w:rsidRPr="00455DB7">
        <w:rPr>
          <w:rFonts w:asciiTheme="minorHAnsi" w:hAnsiTheme="minorHAnsi" w:cstheme="minorHAnsi"/>
          <w:sz w:val="22"/>
          <w:szCs w:val="22"/>
        </w:rPr>
        <w:t xml:space="preserve">dding </w:t>
      </w:r>
      <w:r w:rsidR="00455DB7">
        <w:rPr>
          <w:rFonts w:asciiTheme="minorHAnsi" w:hAnsiTheme="minorHAnsi" w:cstheme="minorHAnsi"/>
          <w:sz w:val="22"/>
          <w:szCs w:val="22"/>
        </w:rPr>
        <w:t>to these meanings</w:t>
      </w:r>
      <w:r w:rsidR="00D86F2F" w:rsidRPr="00455DB7">
        <w:rPr>
          <w:rFonts w:asciiTheme="minorHAnsi" w:hAnsiTheme="minorHAnsi" w:cstheme="minorHAnsi"/>
          <w:sz w:val="22"/>
          <w:szCs w:val="22"/>
        </w:rPr>
        <w:t xml:space="preserve"> </w:t>
      </w:r>
      <w:r w:rsidR="007E355D" w:rsidRPr="00455DB7">
        <w:rPr>
          <w:rFonts w:asciiTheme="minorHAnsi" w:hAnsiTheme="minorHAnsi" w:cstheme="minorHAnsi"/>
          <w:sz w:val="22"/>
          <w:szCs w:val="22"/>
        </w:rPr>
        <w:t>i</w:t>
      </w:r>
      <w:r w:rsidR="00455DB7">
        <w:rPr>
          <w:rFonts w:asciiTheme="minorHAnsi" w:hAnsiTheme="minorHAnsi" w:cstheme="minorHAnsi"/>
          <w:sz w:val="22"/>
          <w:szCs w:val="22"/>
        </w:rPr>
        <w:t>s</w:t>
      </w:r>
      <w:r w:rsidR="007E355D" w:rsidRPr="00455DB7">
        <w:rPr>
          <w:rFonts w:asciiTheme="minorHAnsi" w:hAnsiTheme="minorHAnsi" w:cstheme="minorHAnsi"/>
          <w:sz w:val="22"/>
          <w:szCs w:val="22"/>
        </w:rPr>
        <w:t xml:space="preserve"> his </w:t>
      </w:r>
      <w:r w:rsidR="00D64075">
        <w:rPr>
          <w:rFonts w:asciiTheme="minorHAnsi" w:hAnsiTheme="minorHAnsi" w:cstheme="minorHAnsi"/>
          <w:sz w:val="22"/>
          <w:szCs w:val="22"/>
        </w:rPr>
        <w:t>statement that culture is</w:t>
      </w:r>
      <w:r w:rsidR="00455DB7">
        <w:rPr>
          <w:rFonts w:asciiTheme="minorHAnsi" w:hAnsiTheme="minorHAnsi" w:cstheme="minorHAnsi"/>
          <w:sz w:val="22"/>
          <w:szCs w:val="22"/>
        </w:rPr>
        <w:t xml:space="preserve"> ‘</w:t>
      </w:r>
      <w:r w:rsidR="007E355D" w:rsidRPr="00455DB7">
        <w:rPr>
          <w:rFonts w:asciiTheme="minorHAnsi" w:hAnsiTheme="minorHAnsi" w:cstheme="minorHAnsi"/>
          <w:sz w:val="22"/>
          <w:szCs w:val="22"/>
        </w:rPr>
        <w:t>a particular way of life, whether of a people, a period, a group, or humanity in general, from Herder and Klemm.</w:t>
      </w:r>
      <w:r w:rsidR="00455DB7">
        <w:rPr>
          <w:rFonts w:asciiTheme="minorHAnsi" w:hAnsiTheme="minorHAnsi" w:cstheme="minorHAnsi"/>
          <w:sz w:val="22"/>
          <w:szCs w:val="22"/>
        </w:rPr>
        <w:t>’</w:t>
      </w:r>
      <w:r w:rsidR="00455DB7">
        <w:rPr>
          <w:rStyle w:val="FootnoteReference"/>
          <w:rFonts w:asciiTheme="minorHAnsi" w:hAnsiTheme="minorHAnsi" w:cstheme="minorHAnsi"/>
          <w:sz w:val="22"/>
          <w:szCs w:val="22"/>
        </w:rPr>
        <w:footnoteReference w:id="10"/>
      </w:r>
    </w:p>
    <w:p w14:paraId="5CCD0BA8" w14:textId="41450918" w:rsidR="00B115A3" w:rsidRDefault="00B115A3" w:rsidP="001B6438"/>
    <w:p w14:paraId="107AA820" w14:textId="69CC558F" w:rsidR="00B115A3" w:rsidRDefault="00B115A3" w:rsidP="001B6438">
      <w:pPr>
        <w:rPr>
          <w:rFonts w:asciiTheme="minorHAnsi" w:hAnsiTheme="minorHAnsi" w:cstheme="minorHAnsi"/>
          <w:sz w:val="22"/>
          <w:szCs w:val="22"/>
        </w:rPr>
      </w:pPr>
      <w:r w:rsidRPr="00B115A3">
        <w:rPr>
          <w:rFonts w:asciiTheme="minorHAnsi" w:hAnsiTheme="minorHAnsi" w:cstheme="minorHAnsi"/>
          <w:sz w:val="22"/>
          <w:szCs w:val="22"/>
        </w:rPr>
        <w:t>Eagleton</w:t>
      </w:r>
      <w:r w:rsidR="005C42D7">
        <w:rPr>
          <w:rFonts w:asciiTheme="minorHAnsi" w:hAnsiTheme="minorHAnsi" w:cstheme="minorHAnsi"/>
          <w:sz w:val="22"/>
          <w:szCs w:val="22"/>
        </w:rPr>
        <w:t xml:space="preserve"> </w:t>
      </w:r>
      <w:r w:rsidR="004263F7">
        <w:rPr>
          <w:rFonts w:asciiTheme="minorHAnsi" w:hAnsiTheme="minorHAnsi" w:cstheme="minorHAnsi"/>
          <w:sz w:val="22"/>
          <w:szCs w:val="22"/>
        </w:rPr>
        <w:t xml:space="preserve">also </w:t>
      </w:r>
      <w:r w:rsidRPr="00B115A3">
        <w:rPr>
          <w:rFonts w:asciiTheme="minorHAnsi" w:hAnsiTheme="minorHAnsi" w:cstheme="minorHAnsi"/>
          <w:sz w:val="22"/>
          <w:szCs w:val="22"/>
        </w:rPr>
        <w:t xml:space="preserve">recognizes the </w:t>
      </w:r>
      <w:r>
        <w:rPr>
          <w:rFonts w:asciiTheme="minorHAnsi" w:hAnsiTheme="minorHAnsi" w:cstheme="minorHAnsi"/>
          <w:sz w:val="22"/>
          <w:szCs w:val="22"/>
        </w:rPr>
        <w:t>complexity of the term</w:t>
      </w:r>
      <w:r w:rsidR="004263F7">
        <w:rPr>
          <w:rFonts w:asciiTheme="minorHAnsi" w:hAnsiTheme="minorHAnsi" w:cstheme="minorHAnsi"/>
          <w:sz w:val="22"/>
          <w:szCs w:val="22"/>
        </w:rPr>
        <w:t xml:space="preserve"> culture. Going back to one of the original meanings of the latin </w:t>
      </w:r>
      <w:r w:rsidR="004263F7" w:rsidRPr="004263F7">
        <w:rPr>
          <w:rFonts w:asciiTheme="minorHAnsi" w:hAnsiTheme="minorHAnsi" w:cstheme="minorHAnsi"/>
          <w:i/>
          <w:iCs/>
          <w:sz w:val="22"/>
          <w:szCs w:val="22"/>
        </w:rPr>
        <w:t>colere</w:t>
      </w:r>
      <w:r w:rsidR="004263F7">
        <w:rPr>
          <w:rFonts w:asciiTheme="minorHAnsi" w:hAnsiTheme="minorHAnsi" w:cstheme="minorHAnsi"/>
          <w:sz w:val="22"/>
          <w:szCs w:val="22"/>
        </w:rPr>
        <w:t xml:space="preserve"> is husbandry, the tending of natural growth.</w:t>
      </w:r>
      <w:r w:rsidR="005C42D7">
        <w:rPr>
          <w:rStyle w:val="FootnoteReference"/>
          <w:rFonts w:asciiTheme="minorHAnsi" w:hAnsiTheme="minorHAnsi" w:cstheme="minorHAnsi"/>
          <w:sz w:val="22"/>
          <w:szCs w:val="22"/>
        </w:rPr>
        <w:footnoteReference w:id="11"/>
      </w:r>
      <w:r w:rsidR="004263F7">
        <w:rPr>
          <w:rFonts w:asciiTheme="minorHAnsi" w:hAnsiTheme="minorHAnsi" w:cstheme="minorHAnsi"/>
          <w:sz w:val="22"/>
          <w:szCs w:val="22"/>
        </w:rPr>
        <w:t xml:space="preserve"> The Mesopotamians tended to crops and cattle</w:t>
      </w:r>
      <w:r w:rsidR="00F22ADF">
        <w:rPr>
          <w:rFonts w:asciiTheme="minorHAnsi" w:hAnsiTheme="minorHAnsi" w:cstheme="minorHAnsi"/>
          <w:sz w:val="22"/>
          <w:szCs w:val="22"/>
        </w:rPr>
        <w:t xml:space="preserve"> </w:t>
      </w:r>
      <w:r w:rsidR="004263F7">
        <w:rPr>
          <w:rFonts w:asciiTheme="minorHAnsi" w:hAnsiTheme="minorHAnsi" w:cstheme="minorHAnsi"/>
          <w:sz w:val="22"/>
          <w:szCs w:val="22"/>
        </w:rPr>
        <w:t xml:space="preserve">and </w:t>
      </w:r>
      <w:r w:rsidR="005C42D7">
        <w:rPr>
          <w:rFonts w:asciiTheme="minorHAnsi" w:hAnsiTheme="minorHAnsi" w:cstheme="minorHAnsi"/>
          <w:sz w:val="22"/>
          <w:szCs w:val="22"/>
        </w:rPr>
        <w:t xml:space="preserve">held </w:t>
      </w:r>
      <w:r w:rsidR="004263F7">
        <w:rPr>
          <w:rFonts w:asciiTheme="minorHAnsi" w:hAnsiTheme="minorHAnsi" w:cstheme="minorHAnsi"/>
          <w:sz w:val="22"/>
          <w:szCs w:val="22"/>
        </w:rPr>
        <w:t>rituals related to that tending. In this sense their particular way of life can be termed as their culture</w:t>
      </w:r>
      <w:r w:rsidR="00F22ADF">
        <w:rPr>
          <w:rFonts w:asciiTheme="minorHAnsi" w:hAnsiTheme="minorHAnsi" w:cstheme="minorHAnsi"/>
          <w:sz w:val="22"/>
          <w:szCs w:val="22"/>
        </w:rPr>
        <w:t>.</w:t>
      </w:r>
    </w:p>
    <w:p w14:paraId="0291C533" w14:textId="06AE762C" w:rsidR="0002429E" w:rsidRDefault="00DE66E1" w:rsidP="001B6438">
      <w:r>
        <w:t xml:space="preserve"> </w:t>
      </w:r>
    </w:p>
    <w:p w14:paraId="4EC4FB2A" w14:textId="087C5182" w:rsidR="00EA27CE" w:rsidRPr="00510425" w:rsidRDefault="0002429E" w:rsidP="00EA27CE">
      <w:pPr>
        <w:pStyle w:val="FootnoteText"/>
      </w:pPr>
      <w:r>
        <w:rPr>
          <w:rFonts w:asciiTheme="minorHAnsi" w:hAnsiTheme="minorHAnsi" w:cstheme="minorHAnsi"/>
          <w:sz w:val="22"/>
          <w:szCs w:val="22"/>
        </w:rPr>
        <w:lastRenderedPageBreak/>
        <w:t>The all-encompassing terms</w:t>
      </w:r>
      <w:r w:rsidR="005C42D7">
        <w:rPr>
          <w:rFonts w:asciiTheme="minorHAnsi" w:hAnsiTheme="minorHAnsi" w:cstheme="minorHAnsi"/>
          <w:sz w:val="22"/>
          <w:szCs w:val="22"/>
        </w:rPr>
        <w:t xml:space="preserve"> </w:t>
      </w:r>
      <w:r>
        <w:rPr>
          <w:rFonts w:asciiTheme="minorHAnsi" w:hAnsiTheme="minorHAnsi" w:cstheme="minorHAnsi"/>
          <w:sz w:val="22"/>
          <w:szCs w:val="22"/>
        </w:rPr>
        <w:t xml:space="preserve">for myth and culture used in this essay allow for an </w:t>
      </w:r>
      <w:r w:rsidR="007C5AFE">
        <w:rPr>
          <w:rFonts w:asciiTheme="minorHAnsi" w:hAnsiTheme="minorHAnsi" w:cstheme="minorHAnsi"/>
          <w:sz w:val="22"/>
          <w:szCs w:val="22"/>
        </w:rPr>
        <w:t>ample</w:t>
      </w:r>
      <w:r>
        <w:rPr>
          <w:rFonts w:asciiTheme="minorHAnsi" w:hAnsiTheme="minorHAnsi" w:cstheme="minorHAnsi"/>
          <w:sz w:val="22"/>
          <w:szCs w:val="22"/>
        </w:rPr>
        <w:t xml:space="preserve"> view and exploration of the meaning of the moon-myth Nanna</w:t>
      </w:r>
      <w:r w:rsidR="00B973C1">
        <w:rPr>
          <w:rFonts w:asciiTheme="minorHAnsi" w:hAnsiTheme="minorHAnsi" w:cstheme="minorHAnsi"/>
          <w:sz w:val="22"/>
          <w:szCs w:val="22"/>
        </w:rPr>
        <w:t>/</w:t>
      </w:r>
      <w:r>
        <w:rPr>
          <w:rFonts w:asciiTheme="minorHAnsi" w:hAnsiTheme="minorHAnsi" w:cstheme="minorHAnsi"/>
          <w:sz w:val="22"/>
          <w:szCs w:val="22"/>
        </w:rPr>
        <w:t>Suen for the Mesopotamian people</w:t>
      </w:r>
      <w:r w:rsidR="00456E6A">
        <w:rPr>
          <w:rFonts w:asciiTheme="minorHAnsi" w:hAnsiTheme="minorHAnsi" w:cstheme="minorHAnsi"/>
          <w:sz w:val="22"/>
          <w:szCs w:val="22"/>
        </w:rPr>
        <w:t>.</w:t>
      </w:r>
      <w:r>
        <w:rPr>
          <w:rFonts w:asciiTheme="minorHAnsi" w:hAnsiTheme="minorHAnsi" w:cstheme="minorHAnsi"/>
          <w:sz w:val="22"/>
          <w:szCs w:val="22"/>
        </w:rPr>
        <w:t xml:space="preserve"> </w:t>
      </w:r>
      <w:r w:rsidR="00456E6A">
        <w:rPr>
          <w:rFonts w:asciiTheme="minorHAnsi" w:hAnsiTheme="minorHAnsi" w:cstheme="minorHAnsi"/>
          <w:sz w:val="22"/>
          <w:szCs w:val="22"/>
        </w:rPr>
        <w:t>Culture</w:t>
      </w:r>
      <w:r w:rsidR="007C11E5">
        <w:rPr>
          <w:rFonts w:asciiTheme="minorHAnsi" w:hAnsiTheme="minorHAnsi" w:cstheme="minorHAnsi"/>
          <w:sz w:val="22"/>
          <w:szCs w:val="22"/>
        </w:rPr>
        <w:t xml:space="preserve"> in this </w:t>
      </w:r>
      <w:r w:rsidR="00BD4175">
        <w:rPr>
          <w:rFonts w:asciiTheme="minorHAnsi" w:hAnsiTheme="minorHAnsi" w:cstheme="minorHAnsi"/>
          <w:sz w:val="22"/>
          <w:szCs w:val="22"/>
        </w:rPr>
        <w:t>paper</w:t>
      </w:r>
      <w:r w:rsidR="007C11E5">
        <w:rPr>
          <w:rFonts w:asciiTheme="minorHAnsi" w:hAnsiTheme="minorHAnsi" w:cstheme="minorHAnsi"/>
          <w:sz w:val="22"/>
          <w:szCs w:val="22"/>
        </w:rPr>
        <w:t xml:space="preserve"> is seen as a particular way of life of a people who inhabit </w:t>
      </w:r>
      <w:r w:rsidR="00F66C80">
        <w:rPr>
          <w:rFonts w:asciiTheme="minorHAnsi" w:hAnsiTheme="minorHAnsi" w:cstheme="minorHAnsi"/>
          <w:sz w:val="22"/>
          <w:szCs w:val="22"/>
        </w:rPr>
        <w:t>a region</w:t>
      </w:r>
      <w:r w:rsidR="007C11E5">
        <w:rPr>
          <w:rFonts w:asciiTheme="minorHAnsi" w:hAnsiTheme="minorHAnsi" w:cstheme="minorHAnsi"/>
          <w:sz w:val="22"/>
          <w:szCs w:val="22"/>
        </w:rPr>
        <w:t>, Mesopotamia</w:t>
      </w:r>
      <w:r w:rsidR="00FC3C2D">
        <w:rPr>
          <w:rFonts w:asciiTheme="minorHAnsi" w:hAnsiTheme="minorHAnsi" w:cstheme="minorHAnsi"/>
          <w:sz w:val="22"/>
          <w:szCs w:val="22"/>
        </w:rPr>
        <w:t>, tending to natural growth</w:t>
      </w:r>
      <w:r w:rsidR="00E01DB4">
        <w:rPr>
          <w:rFonts w:asciiTheme="minorHAnsi" w:hAnsiTheme="minorHAnsi" w:cstheme="minorHAnsi"/>
          <w:sz w:val="22"/>
          <w:szCs w:val="22"/>
        </w:rPr>
        <w:t xml:space="preserve"> and whose story is retold</w:t>
      </w:r>
      <w:r w:rsidR="00A03DE5">
        <w:rPr>
          <w:rFonts w:asciiTheme="minorHAnsi" w:hAnsiTheme="minorHAnsi" w:cstheme="minorHAnsi"/>
          <w:sz w:val="22"/>
          <w:szCs w:val="22"/>
        </w:rPr>
        <w:t xml:space="preserve">, </w:t>
      </w:r>
      <w:r w:rsidR="00E01DB4">
        <w:rPr>
          <w:rFonts w:asciiTheme="minorHAnsi" w:hAnsiTheme="minorHAnsi" w:cstheme="minorHAnsi"/>
          <w:sz w:val="22"/>
          <w:szCs w:val="22"/>
        </w:rPr>
        <w:t>clarifying their order of life, which is the approach to myth in this essay.</w:t>
      </w:r>
      <w:r w:rsidR="00EA27CE" w:rsidRPr="00EA27CE">
        <w:t xml:space="preserve"> </w:t>
      </w:r>
    </w:p>
    <w:p w14:paraId="18749F9F" w14:textId="4BFF3F71" w:rsidR="00056B10" w:rsidRPr="00D32EF6" w:rsidRDefault="00056B10" w:rsidP="001B6438">
      <w:pPr>
        <w:rPr>
          <w:rFonts w:asciiTheme="minorHAnsi" w:hAnsiTheme="minorHAnsi" w:cstheme="minorHAnsi"/>
          <w:i/>
          <w:iCs/>
          <w:sz w:val="22"/>
          <w:szCs w:val="22"/>
        </w:rPr>
      </w:pPr>
    </w:p>
    <w:p w14:paraId="49DB6E81" w14:textId="394DB752" w:rsidR="00EA5DA8" w:rsidRDefault="006C7F1E" w:rsidP="001B6438">
      <w:pPr>
        <w:rPr>
          <w:rFonts w:asciiTheme="minorHAnsi" w:hAnsiTheme="minorHAnsi" w:cstheme="minorHAnsi"/>
          <w:i/>
          <w:iCs/>
          <w:sz w:val="22"/>
          <w:szCs w:val="22"/>
        </w:rPr>
      </w:pPr>
      <w:r w:rsidRPr="006C7F1E">
        <w:rPr>
          <w:rFonts w:asciiTheme="minorHAnsi" w:hAnsiTheme="minorHAnsi" w:cstheme="minorHAnsi"/>
          <w:i/>
          <w:iCs/>
          <w:sz w:val="22"/>
          <w:szCs w:val="22"/>
        </w:rPr>
        <w:t xml:space="preserve">Context </w:t>
      </w:r>
    </w:p>
    <w:p w14:paraId="5EBA0302" w14:textId="3A331D75" w:rsidR="00A8325D" w:rsidRDefault="00BA16F1" w:rsidP="00A933AA">
      <w:pPr>
        <w:rPr>
          <w:rFonts w:asciiTheme="minorHAnsi" w:hAnsiTheme="minorHAnsi" w:cstheme="minorHAnsi"/>
          <w:sz w:val="22"/>
          <w:szCs w:val="22"/>
        </w:rPr>
      </w:pPr>
      <w:r>
        <w:rPr>
          <w:rFonts w:asciiTheme="minorHAnsi" w:hAnsiTheme="minorHAnsi" w:cstheme="minorHAnsi"/>
          <w:sz w:val="22"/>
          <w:szCs w:val="22"/>
        </w:rPr>
        <w:t xml:space="preserve">Mesopotamia is the name for the vast region, as the </w:t>
      </w:r>
      <w:r w:rsidR="0062032E">
        <w:rPr>
          <w:rFonts w:asciiTheme="minorHAnsi" w:hAnsiTheme="minorHAnsi" w:cstheme="minorHAnsi"/>
          <w:sz w:val="22"/>
          <w:szCs w:val="22"/>
        </w:rPr>
        <w:t>Greek origi</w:t>
      </w:r>
      <w:r>
        <w:rPr>
          <w:rFonts w:asciiTheme="minorHAnsi" w:hAnsiTheme="minorHAnsi" w:cstheme="minorHAnsi"/>
          <w:sz w:val="22"/>
          <w:szCs w:val="22"/>
        </w:rPr>
        <w:t>n indicates</w:t>
      </w:r>
      <w:r w:rsidR="0062032E">
        <w:rPr>
          <w:rFonts w:asciiTheme="minorHAnsi" w:hAnsiTheme="minorHAnsi" w:cstheme="minorHAnsi"/>
          <w:sz w:val="22"/>
          <w:szCs w:val="22"/>
        </w:rPr>
        <w:t xml:space="preserve">, </w:t>
      </w:r>
      <w:r>
        <w:rPr>
          <w:rFonts w:asciiTheme="minorHAnsi" w:hAnsiTheme="minorHAnsi" w:cstheme="minorHAnsi"/>
          <w:sz w:val="22"/>
          <w:szCs w:val="22"/>
        </w:rPr>
        <w:t>between the rivers Euphrates and the Tigris</w:t>
      </w:r>
      <w:r w:rsidR="00EA27CE">
        <w:rPr>
          <w:rFonts w:asciiTheme="minorHAnsi" w:hAnsiTheme="minorHAnsi" w:cstheme="minorHAnsi"/>
          <w:sz w:val="22"/>
          <w:szCs w:val="22"/>
        </w:rPr>
        <w:t>.</w:t>
      </w:r>
      <w:r w:rsidR="0062032E">
        <w:rPr>
          <w:rFonts w:asciiTheme="minorHAnsi" w:hAnsiTheme="minorHAnsi" w:cstheme="minorHAnsi"/>
          <w:sz w:val="22"/>
          <w:szCs w:val="22"/>
        </w:rPr>
        <w:t xml:space="preserve"> </w:t>
      </w:r>
      <w:r w:rsidR="007C4E23">
        <w:rPr>
          <w:rFonts w:asciiTheme="minorHAnsi" w:hAnsiTheme="minorHAnsi" w:cstheme="minorHAnsi"/>
          <w:sz w:val="22"/>
          <w:szCs w:val="22"/>
        </w:rPr>
        <w:t>O</w:t>
      </w:r>
      <w:r w:rsidR="006C7F1E">
        <w:rPr>
          <w:rFonts w:asciiTheme="minorHAnsi" w:hAnsiTheme="minorHAnsi" w:cstheme="minorHAnsi"/>
          <w:sz w:val="22"/>
          <w:szCs w:val="22"/>
        </w:rPr>
        <w:t xml:space="preserve">riginally nomads, </w:t>
      </w:r>
      <w:r w:rsidR="007C4E23">
        <w:rPr>
          <w:rFonts w:asciiTheme="minorHAnsi" w:hAnsiTheme="minorHAnsi" w:cstheme="minorHAnsi"/>
          <w:sz w:val="22"/>
          <w:szCs w:val="22"/>
        </w:rPr>
        <w:t>the</w:t>
      </w:r>
      <w:r w:rsidR="003F202F">
        <w:rPr>
          <w:rFonts w:asciiTheme="minorHAnsi" w:hAnsiTheme="minorHAnsi" w:cstheme="minorHAnsi"/>
          <w:sz w:val="22"/>
          <w:szCs w:val="22"/>
        </w:rPr>
        <w:t xml:space="preserve"> Mesopotamians</w:t>
      </w:r>
      <w:r w:rsidR="006C7F1E">
        <w:rPr>
          <w:rFonts w:asciiTheme="minorHAnsi" w:hAnsiTheme="minorHAnsi" w:cstheme="minorHAnsi"/>
          <w:sz w:val="22"/>
          <w:szCs w:val="22"/>
        </w:rPr>
        <w:t xml:space="preserve"> settled and created </w:t>
      </w:r>
      <w:r w:rsidR="007C4E23">
        <w:rPr>
          <w:rFonts w:asciiTheme="minorHAnsi" w:hAnsiTheme="minorHAnsi" w:cstheme="minorHAnsi"/>
          <w:sz w:val="22"/>
          <w:szCs w:val="22"/>
        </w:rPr>
        <w:t>villages</w:t>
      </w:r>
      <w:r w:rsidR="006C7F1E">
        <w:rPr>
          <w:rFonts w:asciiTheme="minorHAnsi" w:hAnsiTheme="minorHAnsi" w:cstheme="minorHAnsi"/>
          <w:sz w:val="22"/>
          <w:szCs w:val="22"/>
        </w:rPr>
        <w:t xml:space="preserve">, </w:t>
      </w:r>
      <w:r w:rsidR="007C4E23">
        <w:rPr>
          <w:rFonts w:asciiTheme="minorHAnsi" w:hAnsiTheme="minorHAnsi" w:cstheme="minorHAnsi"/>
          <w:sz w:val="22"/>
          <w:szCs w:val="22"/>
        </w:rPr>
        <w:t xml:space="preserve">which matured into </w:t>
      </w:r>
      <w:r w:rsidR="00354296">
        <w:rPr>
          <w:rFonts w:asciiTheme="minorHAnsi" w:hAnsiTheme="minorHAnsi" w:cstheme="minorHAnsi"/>
          <w:sz w:val="22"/>
          <w:szCs w:val="22"/>
        </w:rPr>
        <w:t xml:space="preserve">king-reigned </w:t>
      </w:r>
      <w:r w:rsidR="007C4E23">
        <w:rPr>
          <w:rFonts w:asciiTheme="minorHAnsi" w:hAnsiTheme="minorHAnsi" w:cstheme="minorHAnsi"/>
          <w:sz w:val="22"/>
          <w:szCs w:val="22"/>
        </w:rPr>
        <w:t xml:space="preserve">city-states </w:t>
      </w:r>
      <w:r w:rsidR="006C7F1E">
        <w:rPr>
          <w:rFonts w:asciiTheme="minorHAnsi" w:hAnsiTheme="minorHAnsi" w:cstheme="minorHAnsi"/>
          <w:sz w:val="22"/>
          <w:szCs w:val="22"/>
        </w:rPr>
        <w:t>such as</w:t>
      </w:r>
      <w:r w:rsidR="00CB5E99">
        <w:rPr>
          <w:rFonts w:asciiTheme="minorHAnsi" w:hAnsiTheme="minorHAnsi" w:cstheme="minorHAnsi"/>
          <w:sz w:val="22"/>
          <w:szCs w:val="22"/>
        </w:rPr>
        <w:t xml:space="preserve"> the Sumerian Ur</w:t>
      </w:r>
      <w:r w:rsidR="00F72E66">
        <w:rPr>
          <w:rFonts w:asciiTheme="minorHAnsi" w:hAnsiTheme="minorHAnsi" w:cstheme="minorHAnsi"/>
          <w:sz w:val="22"/>
          <w:szCs w:val="22"/>
        </w:rPr>
        <w:t xml:space="preserve"> and Nippur</w:t>
      </w:r>
      <w:r w:rsidR="00354296">
        <w:rPr>
          <w:rFonts w:asciiTheme="minorHAnsi" w:hAnsiTheme="minorHAnsi" w:cstheme="minorHAnsi"/>
          <w:sz w:val="22"/>
          <w:szCs w:val="22"/>
        </w:rPr>
        <w:t xml:space="preserve"> with </w:t>
      </w:r>
      <w:r w:rsidR="003F202F">
        <w:rPr>
          <w:rFonts w:asciiTheme="minorHAnsi" w:hAnsiTheme="minorHAnsi" w:cstheme="minorHAnsi"/>
          <w:sz w:val="22"/>
          <w:szCs w:val="22"/>
        </w:rPr>
        <w:t>their</w:t>
      </w:r>
      <w:r w:rsidR="00354296">
        <w:rPr>
          <w:rFonts w:asciiTheme="minorHAnsi" w:hAnsiTheme="minorHAnsi" w:cstheme="minorHAnsi"/>
          <w:sz w:val="22"/>
          <w:szCs w:val="22"/>
        </w:rPr>
        <w:t xml:space="preserve"> peak in t</w:t>
      </w:r>
      <w:r w:rsidR="00354296">
        <w:rPr>
          <w:rFonts w:asciiTheme="minorHAnsi" w:hAnsiTheme="minorHAnsi" w:cstheme="minorHAnsi"/>
          <w:sz w:val="22"/>
          <w:szCs w:val="22"/>
        </w:rPr>
        <w:t>he third and second millennia B.C.</w:t>
      </w:r>
      <w:r w:rsidR="00354296">
        <w:rPr>
          <w:rFonts w:asciiTheme="minorHAnsi" w:hAnsiTheme="minorHAnsi" w:cstheme="minorHAnsi"/>
          <w:sz w:val="22"/>
          <w:szCs w:val="22"/>
        </w:rPr>
        <w:t>E.</w:t>
      </w:r>
      <w:r w:rsidR="00F67D78">
        <w:rPr>
          <w:rFonts w:asciiTheme="minorHAnsi" w:hAnsiTheme="minorHAnsi" w:cstheme="minorHAnsi"/>
          <w:sz w:val="22"/>
          <w:szCs w:val="22"/>
        </w:rPr>
        <w:t xml:space="preserve"> </w:t>
      </w:r>
      <w:r w:rsidR="00DB6850">
        <w:rPr>
          <w:rFonts w:asciiTheme="minorHAnsi" w:hAnsiTheme="minorHAnsi" w:cstheme="minorHAnsi"/>
          <w:sz w:val="22"/>
          <w:szCs w:val="22"/>
        </w:rPr>
        <w:t>Due to the two distinct language groups present in Mesopotamia t</w:t>
      </w:r>
      <w:r w:rsidR="00DB6850" w:rsidRPr="00DB6850">
        <w:rPr>
          <w:rFonts w:asciiTheme="minorHAnsi" w:hAnsiTheme="minorHAnsi" w:cstheme="minorHAnsi"/>
          <w:sz w:val="22"/>
          <w:szCs w:val="22"/>
        </w:rPr>
        <w:t xml:space="preserve">he double name </w:t>
      </w:r>
      <w:r w:rsidR="00DB6850">
        <w:rPr>
          <w:rFonts w:asciiTheme="minorHAnsi" w:hAnsiTheme="minorHAnsi" w:cstheme="minorHAnsi"/>
          <w:sz w:val="22"/>
          <w:szCs w:val="22"/>
        </w:rPr>
        <w:t>Nanna</w:t>
      </w:r>
      <w:r w:rsidR="000E3A16">
        <w:rPr>
          <w:rFonts w:asciiTheme="minorHAnsi" w:hAnsiTheme="minorHAnsi" w:cstheme="minorHAnsi"/>
          <w:sz w:val="22"/>
          <w:szCs w:val="22"/>
        </w:rPr>
        <w:t>/</w:t>
      </w:r>
      <w:r w:rsidR="00DE2B54">
        <w:rPr>
          <w:rFonts w:asciiTheme="minorHAnsi" w:hAnsiTheme="minorHAnsi" w:cstheme="minorHAnsi"/>
          <w:sz w:val="22"/>
          <w:szCs w:val="22"/>
        </w:rPr>
        <w:t>Suen</w:t>
      </w:r>
      <w:r w:rsidR="00DB6850">
        <w:rPr>
          <w:rFonts w:asciiTheme="minorHAnsi" w:hAnsiTheme="minorHAnsi" w:cstheme="minorHAnsi"/>
          <w:sz w:val="22"/>
          <w:szCs w:val="22"/>
        </w:rPr>
        <w:t xml:space="preserve"> is for the same deity. The southern Mesopotamian Sumerian Nanna of Ur relates to the Akkadian Suen, commonly used in the other regions of Mesopotamia</w:t>
      </w:r>
      <w:r w:rsidR="00DE2B54">
        <w:rPr>
          <w:rFonts w:asciiTheme="minorHAnsi" w:hAnsiTheme="minorHAnsi" w:cstheme="minorHAnsi"/>
          <w:sz w:val="22"/>
          <w:szCs w:val="22"/>
        </w:rPr>
        <w:t>.</w:t>
      </w:r>
      <w:r w:rsidR="000E3A16">
        <w:rPr>
          <w:rStyle w:val="FootnoteReference"/>
          <w:rFonts w:asciiTheme="minorHAnsi" w:hAnsiTheme="minorHAnsi" w:cstheme="minorHAnsi"/>
          <w:sz w:val="22"/>
          <w:szCs w:val="22"/>
        </w:rPr>
        <w:footnoteReference w:id="12"/>
      </w:r>
      <w:r w:rsidR="00DB6850">
        <w:rPr>
          <w:rFonts w:asciiTheme="minorHAnsi" w:hAnsiTheme="minorHAnsi" w:cstheme="minorHAnsi"/>
          <w:sz w:val="22"/>
          <w:szCs w:val="22"/>
        </w:rPr>
        <w:t xml:space="preserve"> </w:t>
      </w:r>
    </w:p>
    <w:p w14:paraId="54241199" w14:textId="55FDD2D7" w:rsidR="00A8325D" w:rsidRDefault="00A8325D" w:rsidP="00A933AA">
      <w:pPr>
        <w:rPr>
          <w:rFonts w:asciiTheme="minorHAnsi" w:hAnsiTheme="minorHAnsi" w:cstheme="minorHAnsi"/>
          <w:sz w:val="22"/>
          <w:szCs w:val="22"/>
        </w:rPr>
      </w:pPr>
    </w:p>
    <w:p w14:paraId="058E6AEF" w14:textId="470D2204" w:rsidR="000E45F0" w:rsidRPr="000E45F0" w:rsidRDefault="000E45F0" w:rsidP="00A933AA">
      <w:pPr>
        <w:rPr>
          <w:rFonts w:asciiTheme="minorHAnsi" w:hAnsiTheme="minorHAnsi" w:cstheme="minorHAnsi"/>
          <w:i/>
          <w:iCs/>
          <w:sz w:val="22"/>
          <w:szCs w:val="22"/>
        </w:rPr>
      </w:pPr>
      <w:r>
        <w:rPr>
          <w:rFonts w:asciiTheme="minorHAnsi" w:hAnsiTheme="minorHAnsi" w:cstheme="minorHAnsi"/>
          <w:i/>
          <w:iCs/>
          <w:sz w:val="22"/>
          <w:szCs w:val="22"/>
        </w:rPr>
        <w:t xml:space="preserve">The primary sources </w:t>
      </w:r>
    </w:p>
    <w:p w14:paraId="171BB2A8" w14:textId="5DDEBFE1" w:rsidR="00616966" w:rsidRPr="007A3C0E" w:rsidRDefault="00A8325D" w:rsidP="00A933AA">
      <w:pPr>
        <w:rPr>
          <w:rFonts w:asciiTheme="minorHAnsi" w:hAnsiTheme="minorHAnsi" w:cstheme="minorHAnsi"/>
          <w:i/>
          <w:iCs/>
          <w:sz w:val="22"/>
          <w:szCs w:val="22"/>
        </w:rPr>
      </w:pPr>
      <w:r>
        <w:rPr>
          <w:rFonts w:asciiTheme="minorHAnsi" w:hAnsiTheme="minorHAnsi" w:cstheme="minorHAnsi"/>
          <w:sz w:val="22"/>
          <w:szCs w:val="22"/>
        </w:rPr>
        <w:t>Tablets</w:t>
      </w:r>
      <w:r w:rsidR="00397616">
        <w:rPr>
          <w:rStyle w:val="FootnoteReference"/>
          <w:rFonts w:asciiTheme="minorHAnsi" w:hAnsiTheme="minorHAnsi" w:cstheme="minorHAnsi"/>
          <w:sz w:val="22"/>
          <w:szCs w:val="22"/>
        </w:rPr>
        <w:footnoteReference w:id="13"/>
      </w:r>
      <w:r>
        <w:rPr>
          <w:rFonts w:asciiTheme="minorHAnsi" w:hAnsiTheme="minorHAnsi" w:cstheme="minorHAnsi"/>
          <w:sz w:val="22"/>
          <w:szCs w:val="22"/>
        </w:rPr>
        <w:t xml:space="preserve"> found </w:t>
      </w:r>
      <w:r w:rsidR="00397616">
        <w:rPr>
          <w:rFonts w:asciiTheme="minorHAnsi" w:hAnsiTheme="minorHAnsi" w:cstheme="minorHAnsi"/>
          <w:sz w:val="22"/>
          <w:szCs w:val="22"/>
        </w:rPr>
        <w:t xml:space="preserve">at Ur and Nippur, dated </w:t>
      </w:r>
      <w:r w:rsidR="00397616" w:rsidRPr="00397616">
        <w:rPr>
          <w:rFonts w:asciiTheme="minorHAnsi" w:hAnsiTheme="minorHAnsi" w:cstheme="minorHAnsi"/>
          <w:sz w:val="22"/>
          <w:szCs w:val="22"/>
        </w:rPr>
        <w:t>from 1820-1763 B.C.E.</w:t>
      </w:r>
      <w:r w:rsidR="00397616">
        <w:rPr>
          <w:rFonts w:asciiTheme="minorHAnsi" w:hAnsiTheme="minorHAnsi" w:cstheme="minorHAnsi"/>
          <w:sz w:val="22"/>
          <w:szCs w:val="22"/>
        </w:rPr>
        <w:t>,</w:t>
      </w:r>
      <w:r w:rsidR="00397616">
        <w:rPr>
          <w:rStyle w:val="FootnoteReference"/>
          <w:rFonts w:asciiTheme="minorHAnsi" w:hAnsiTheme="minorHAnsi" w:cstheme="minorHAnsi"/>
          <w:sz w:val="22"/>
          <w:szCs w:val="22"/>
        </w:rPr>
        <w:footnoteReference w:id="14"/>
      </w:r>
      <w:r w:rsidR="00397616">
        <w:rPr>
          <w:rFonts w:asciiTheme="minorHAnsi" w:hAnsiTheme="minorHAnsi" w:cstheme="minorHAnsi"/>
          <w:sz w:val="22"/>
          <w:szCs w:val="22"/>
        </w:rPr>
        <w:t xml:space="preserve"> </w:t>
      </w:r>
      <w:r w:rsidR="005D0CE5">
        <w:rPr>
          <w:rFonts w:asciiTheme="minorHAnsi" w:hAnsiTheme="minorHAnsi" w:cstheme="minorHAnsi"/>
          <w:sz w:val="22"/>
          <w:szCs w:val="22"/>
        </w:rPr>
        <w:t xml:space="preserve">were </w:t>
      </w:r>
      <w:r>
        <w:rPr>
          <w:rFonts w:asciiTheme="minorHAnsi" w:hAnsiTheme="minorHAnsi" w:cstheme="minorHAnsi"/>
          <w:sz w:val="22"/>
          <w:szCs w:val="22"/>
        </w:rPr>
        <w:t>dedicated to the Moon-God Nanna</w:t>
      </w:r>
      <w:r w:rsidR="000E3A16">
        <w:rPr>
          <w:rFonts w:asciiTheme="minorHAnsi" w:hAnsiTheme="minorHAnsi" w:cstheme="minorHAnsi"/>
          <w:sz w:val="22"/>
          <w:szCs w:val="22"/>
        </w:rPr>
        <w:t>/</w:t>
      </w:r>
      <w:r>
        <w:rPr>
          <w:rFonts w:asciiTheme="minorHAnsi" w:hAnsiTheme="minorHAnsi" w:cstheme="minorHAnsi"/>
          <w:sz w:val="22"/>
          <w:szCs w:val="22"/>
        </w:rPr>
        <w:t xml:space="preserve">Suen </w:t>
      </w:r>
      <w:r w:rsidR="005D0CE5">
        <w:rPr>
          <w:rFonts w:asciiTheme="minorHAnsi" w:hAnsiTheme="minorHAnsi" w:cstheme="minorHAnsi"/>
          <w:sz w:val="22"/>
          <w:szCs w:val="22"/>
        </w:rPr>
        <w:t xml:space="preserve">and </w:t>
      </w:r>
      <w:r>
        <w:rPr>
          <w:rFonts w:asciiTheme="minorHAnsi" w:hAnsiTheme="minorHAnsi" w:cstheme="minorHAnsi"/>
          <w:sz w:val="22"/>
          <w:szCs w:val="22"/>
        </w:rPr>
        <w:t xml:space="preserve">can be </w:t>
      </w:r>
      <w:r w:rsidR="00FC0F47">
        <w:rPr>
          <w:rFonts w:asciiTheme="minorHAnsi" w:hAnsiTheme="minorHAnsi" w:cstheme="minorHAnsi"/>
          <w:sz w:val="22"/>
          <w:szCs w:val="22"/>
        </w:rPr>
        <w:t>examined</w:t>
      </w:r>
      <w:r>
        <w:rPr>
          <w:rFonts w:asciiTheme="minorHAnsi" w:hAnsiTheme="minorHAnsi" w:cstheme="minorHAnsi"/>
          <w:sz w:val="22"/>
          <w:szCs w:val="22"/>
        </w:rPr>
        <w:t>, according to Hall</w:t>
      </w:r>
      <w:r w:rsidR="00802945">
        <w:rPr>
          <w:rFonts w:asciiTheme="minorHAnsi" w:hAnsiTheme="minorHAnsi" w:cstheme="minorHAnsi"/>
          <w:sz w:val="22"/>
          <w:szCs w:val="22"/>
        </w:rPr>
        <w:t>,</w:t>
      </w:r>
      <w:r>
        <w:rPr>
          <w:rFonts w:asciiTheme="minorHAnsi" w:hAnsiTheme="minorHAnsi" w:cstheme="minorHAnsi"/>
          <w:sz w:val="22"/>
          <w:szCs w:val="22"/>
        </w:rPr>
        <w:t xml:space="preserve"> from the perspective of the t</w:t>
      </w:r>
      <w:r w:rsidR="00802945">
        <w:rPr>
          <w:rFonts w:asciiTheme="minorHAnsi" w:hAnsiTheme="minorHAnsi" w:cstheme="minorHAnsi"/>
          <w:sz w:val="22"/>
          <w:szCs w:val="22"/>
        </w:rPr>
        <w:t xml:space="preserve">hree </w:t>
      </w:r>
      <w:r>
        <w:rPr>
          <w:rFonts w:asciiTheme="minorHAnsi" w:hAnsiTheme="minorHAnsi" w:cstheme="minorHAnsi"/>
          <w:sz w:val="22"/>
          <w:szCs w:val="22"/>
        </w:rPr>
        <w:t>roles he fulfilled: the celestial</w:t>
      </w:r>
      <w:r w:rsidR="00802945">
        <w:rPr>
          <w:rFonts w:asciiTheme="minorHAnsi" w:hAnsiTheme="minorHAnsi" w:cstheme="minorHAnsi"/>
          <w:sz w:val="22"/>
          <w:szCs w:val="22"/>
        </w:rPr>
        <w:t>,</w:t>
      </w:r>
      <w:r w:rsidR="0053651B" w:rsidRPr="0053651B">
        <w:rPr>
          <w:rFonts w:asciiTheme="minorHAnsi" w:hAnsiTheme="minorHAnsi" w:cstheme="minorHAnsi"/>
          <w:sz w:val="22"/>
          <w:szCs w:val="22"/>
        </w:rPr>
        <w:t xml:space="preserve"> </w:t>
      </w:r>
      <w:r w:rsidR="0053651B">
        <w:rPr>
          <w:rFonts w:asciiTheme="minorHAnsi" w:hAnsiTheme="minorHAnsi" w:cstheme="minorHAnsi"/>
          <w:sz w:val="22"/>
          <w:szCs w:val="22"/>
        </w:rPr>
        <w:t>the decider of fates and</w:t>
      </w:r>
      <w:r w:rsidR="00802945">
        <w:rPr>
          <w:rFonts w:asciiTheme="minorHAnsi" w:hAnsiTheme="minorHAnsi" w:cstheme="minorHAnsi"/>
          <w:sz w:val="22"/>
          <w:szCs w:val="22"/>
        </w:rPr>
        <w:t xml:space="preserve"> </w:t>
      </w:r>
      <w:r>
        <w:rPr>
          <w:rFonts w:asciiTheme="minorHAnsi" w:hAnsiTheme="minorHAnsi" w:cstheme="minorHAnsi"/>
          <w:sz w:val="22"/>
          <w:szCs w:val="22"/>
        </w:rPr>
        <w:t>the pastoral</w:t>
      </w:r>
      <w:r w:rsidR="00FC0F47">
        <w:rPr>
          <w:rFonts w:asciiTheme="minorHAnsi" w:hAnsiTheme="minorHAnsi" w:cstheme="minorHAnsi"/>
          <w:sz w:val="22"/>
          <w:szCs w:val="22"/>
        </w:rPr>
        <w:t>.</w:t>
      </w:r>
      <w:r w:rsidR="00FC0F47">
        <w:rPr>
          <w:rStyle w:val="FootnoteReference"/>
          <w:rFonts w:asciiTheme="minorHAnsi" w:hAnsiTheme="minorHAnsi" w:cstheme="minorHAnsi"/>
          <w:sz w:val="22"/>
          <w:szCs w:val="22"/>
        </w:rPr>
        <w:footnoteReference w:id="15"/>
      </w:r>
      <w:r>
        <w:rPr>
          <w:rFonts w:asciiTheme="minorHAnsi" w:hAnsiTheme="minorHAnsi" w:cstheme="minorHAnsi"/>
          <w:sz w:val="22"/>
          <w:szCs w:val="22"/>
        </w:rPr>
        <w:t xml:space="preserve"> </w:t>
      </w:r>
      <w:r w:rsidR="00797689">
        <w:rPr>
          <w:rFonts w:asciiTheme="minorHAnsi" w:hAnsiTheme="minorHAnsi" w:cstheme="minorHAnsi"/>
          <w:sz w:val="22"/>
          <w:szCs w:val="22"/>
        </w:rPr>
        <w:t>Other tablets</w:t>
      </w:r>
      <w:r w:rsidR="005D0CE5" w:rsidRPr="005D0CE5">
        <w:rPr>
          <w:rFonts w:asciiTheme="minorHAnsi" w:hAnsiTheme="minorHAnsi" w:cstheme="minorHAnsi"/>
          <w:sz w:val="22"/>
          <w:szCs w:val="22"/>
        </w:rPr>
        <w:t xml:space="preserve"> </w:t>
      </w:r>
      <w:r w:rsidR="005D0CE5">
        <w:rPr>
          <w:rFonts w:asciiTheme="minorHAnsi" w:hAnsiTheme="minorHAnsi" w:cstheme="minorHAnsi"/>
          <w:sz w:val="22"/>
          <w:szCs w:val="22"/>
        </w:rPr>
        <w:t xml:space="preserve">dedicated to the Moon-God, such as one found in the ancient city of Nineveh, dated around </w:t>
      </w:r>
      <w:r w:rsidR="005D0CE5" w:rsidRPr="005D0CE5">
        <w:rPr>
          <w:rFonts w:asciiTheme="minorHAnsi" w:hAnsiTheme="minorHAnsi" w:cstheme="minorHAnsi"/>
          <w:sz w:val="22"/>
          <w:szCs w:val="22"/>
        </w:rPr>
        <w:t>668-633 B</w:t>
      </w:r>
      <w:r w:rsidR="005D0CE5">
        <w:rPr>
          <w:rFonts w:asciiTheme="minorHAnsi" w:hAnsiTheme="minorHAnsi" w:cstheme="minorHAnsi"/>
          <w:sz w:val="22"/>
          <w:szCs w:val="22"/>
        </w:rPr>
        <w:t xml:space="preserve">.C.E., </w:t>
      </w:r>
      <w:r w:rsidR="00C23AF3">
        <w:rPr>
          <w:rFonts w:asciiTheme="minorHAnsi" w:hAnsiTheme="minorHAnsi" w:cstheme="minorHAnsi"/>
          <w:sz w:val="22"/>
          <w:szCs w:val="22"/>
        </w:rPr>
        <w:t xml:space="preserve">contain </w:t>
      </w:r>
      <w:r w:rsidR="001F2599">
        <w:rPr>
          <w:rFonts w:asciiTheme="minorHAnsi" w:hAnsiTheme="minorHAnsi" w:cstheme="minorHAnsi"/>
          <w:sz w:val="22"/>
          <w:szCs w:val="22"/>
        </w:rPr>
        <w:t xml:space="preserve">a </w:t>
      </w:r>
      <w:r w:rsidR="005D0CE5">
        <w:rPr>
          <w:rFonts w:asciiTheme="minorHAnsi" w:hAnsiTheme="minorHAnsi" w:cstheme="minorHAnsi"/>
          <w:sz w:val="22"/>
          <w:szCs w:val="22"/>
        </w:rPr>
        <w:t>hymn and prayer</w:t>
      </w:r>
      <w:r w:rsidR="00672BD2">
        <w:rPr>
          <w:rFonts w:asciiTheme="minorHAnsi" w:hAnsiTheme="minorHAnsi" w:cstheme="minorHAnsi"/>
          <w:sz w:val="22"/>
          <w:szCs w:val="22"/>
        </w:rPr>
        <w:t xml:space="preserve"> </w:t>
      </w:r>
      <w:r w:rsidR="007A3C0E">
        <w:rPr>
          <w:rFonts w:asciiTheme="minorHAnsi" w:hAnsiTheme="minorHAnsi" w:cstheme="minorHAnsi"/>
          <w:sz w:val="22"/>
          <w:szCs w:val="22"/>
        </w:rPr>
        <w:t>showing</w:t>
      </w:r>
      <w:r w:rsidR="00672BD2">
        <w:rPr>
          <w:rFonts w:asciiTheme="minorHAnsi" w:hAnsiTheme="minorHAnsi" w:cstheme="minorHAnsi"/>
          <w:sz w:val="22"/>
          <w:szCs w:val="22"/>
        </w:rPr>
        <w:t xml:space="preserve"> his </w:t>
      </w:r>
      <w:r w:rsidR="007A3C0E">
        <w:rPr>
          <w:rFonts w:asciiTheme="minorHAnsi" w:hAnsiTheme="minorHAnsi" w:cstheme="minorHAnsi"/>
          <w:sz w:val="22"/>
          <w:szCs w:val="22"/>
        </w:rPr>
        <w:t>three</w:t>
      </w:r>
      <w:r w:rsidR="00672BD2">
        <w:rPr>
          <w:rFonts w:asciiTheme="minorHAnsi" w:hAnsiTheme="minorHAnsi" w:cstheme="minorHAnsi"/>
          <w:sz w:val="22"/>
          <w:szCs w:val="22"/>
        </w:rPr>
        <w:t xml:space="preserve"> </w:t>
      </w:r>
      <w:r w:rsidR="001F2599">
        <w:rPr>
          <w:rFonts w:asciiTheme="minorHAnsi" w:hAnsiTheme="minorHAnsi" w:cstheme="minorHAnsi"/>
          <w:sz w:val="22"/>
          <w:szCs w:val="22"/>
        </w:rPr>
        <w:t>personas as well</w:t>
      </w:r>
      <w:r w:rsidR="007A3C0E">
        <w:rPr>
          <w:rFonts w:asciiTheme="minorHAnsi" w:hAnsiTheme="minorHAnsi" w:cstheme="minorHAnsi"/>
          <w:sz w:val="22"/>
          <w:szCs w:val="22"/>
        </w:rPr>
        <w:t>.</w:t>
      </w:r>
      <w:r w:rsidR="00ED62AF">
        <w:rPr>
          <w:rStyle w:val="FootnoteReference"/>
          <w:rFonts w:asciiTheme="minorHAnsi" w:hAnsiTheme="minorHAnsi" w:cstheme="minorHAnsi"/>
          <w:sz w:val="22"/>
          <w:szCs w:val="22"/>
        </w:rPr>
        <w:footnoteReference w:id="16"/>
      </w:r>
      <w:r w:rsidR="00EF6B5E">
        <w:rPr>
          <w:rFonts w:asciiTheme="minorHAnsi" w:hAnsiTheme="minorHAnsi" w:cstheme="minorHAnsi"/>
          <w:sz w:val="22"/>
          <w:szCs w:val="22"/>
        </w:rPr>
        <w:t xml:space="preserve"> </w:t>
      </w:r>
    </w:p>
    <w:p w14:paraId="1C5D150F" w14:textId="77777777" w:rsidR="00616966" w:rsidRPr="00616966" w:rsidRDefault="00616966" w:rsidP="00A933AA">
      <w:pPr>
        <w:rPr>
          <w:rFonts w:asciiTheme="minorHAnsi" w:hAnsiTheme="minorHAnsi" w:cstheme="minorHAnsi"/>
          <w:sz w:val="22"/>
          <w:szCs w:val="22"/>
        </w:rPr>
      </w:pPr>
    </w:p>
    <w:p w14:paraId="6550E86B" w14:textId="52E6BCD3" w:rsidR="00B83878" w:rsidRPr="00E82819" w:rsidRDefault="009D045A" w:rsidP="00A933AA">
      <w:pPr>
        <w:rPr>
          <w:rFonts w:asciiTheme="minorHAnsi" w:hAnsiTheme="minorHAnsi" w:cstheme="minorHAnsi"/>
          <w:i/>
          <w:iCs/>
          <w:sz w:val="22"/>
          <w:szCs w:val="22"/>
        </w:rPr>
      </w:pPr>
      <w:r w:rsidRPr="00E82819">
        <w:rPr>
          <w:rFonts w:asciiTheme="minorHAnsi" w:hAnsiTheme="minorHAnsi" w:cstheme="minorHAnsi"/>
          <w:i/>
          <w:iCs/>
          <w:sz w:val="22"/>
          <w:szCs w:val="22"/>
        </w:rPr>
        <w:t xml:space="preserve">Celestial role </w:t>
      </w:r>
    </w:p>
    <w:p w14:paraId="78E6D5F2" w14:textId="77777777" w:rsidR="00616966" w:rsidRDefault="00616966" w:rsidP="00A933AA">
      <w:pPr>
        <w:rPr>
          <w:rFonts w:asciiTheme="minorHAnsi" w:hAnsiTheme="minorHAnsi" w:cstheme="minorHAnsi"/>
          <w:i/>
          <w:iCs/>
          <w:color w:val="C00000"/>
          <w:sz w:val="22"/>
          <w:szCs w:val="22"/>
        </w:rPr>
      </w:pPr>
    </w:p>
    <w:p w14:paraId="300B5475" w14:textId="77777777" w:rsidR="00B83878" w:rsidRDefault="00B83878" w:rsidP="00B83878">
      <w:r>
        <w:t xml:space="preserve">1. The lord has ... the heavens; </w:t>
      </w:r>
    </w:p>
    <w:p w14:paraId="3DB3D99B" w14:textId="77777777" w:rsidR="00B83878" w:rsidRDefault="00B83878" w:rsidP="00B83878">
      <w:r>
        <w:t xml:space="preserve">2. he has embellished the night (var.: the earth). </w:t>
      </w:r>
    </w:p>
    <w:p w14:paraId="37AFE5A0" w14:textId="77777777" w:rsidR="00B83878" w:rsidRDefault="00B83878" w:rsidP="00B83878">
      <w:r>
        <w:t xml:space="preserve">3. Nanna has ... the heavens; </w:t>
      </w:r>
    </w:p>
    <w:p w14:paraId="72090E8D" w14:textId="77777777" w:rsidR="00B83878" w:rsidRDefault="00B83878" w:rsidP="00B83878">
      <w:r>
        <w:t>4</w:t>
      </w:r>
      <w:bookmarkStart w:id="7" w:name="_Hlk129435367"/>
      <w:r>
        <w:t xml:space="preserve">. he has embellished the night </w:t>
      </w:r>
      <w:bookmarkEnd w:id="7"/>
      <w:r>
        <w:t xml:space="preserve">(var.: the earth). </w:t>
      </w:r>
    </w:p>
    <w:p w14:paraId="608038D9" w14:textId="77777777" w:rsidR="00B83878" w:rsidRDefault="00B83878" w:rsidP="00B83878">
      <w:r>
        <w:t xml:space="preserve">5. When he came out of the darkened mountains, </w:t>
      </w:r>
    </w:p>
    <w:p w14:paraId="3211BFF7" w14:textId="77777777" w:rsidR="00B83878" w:rsidRDefault="00B83878" w:rsidP="00B83878">
      <w:r>
        <w:t xml:space="preserve">6. he stood like Utu (stands) at noon. </w:t>
      </w:r>
    </w:p>
    <w:p w14:paraId="6DFE261E" w14:textId="77777777" w:rsidR="00B83878" w:rsidRDefault="00B83878" w:rsidP="00B83878">
      <w:r>
        <w:t xml:space="preserve">7. When Asimbabbar came out of the darkened mountains, </w:t>
      </w:r>
    </w:p>
    <w:p w14:paraId="4A09405D" w14:textId="2EFD3730" w:rsidR="00B83878" w:rsidRDefault="00B83878" w:rsidP="00B83878">
      <w:r>
        <w:t>8. he stood like Utu (stands) at noon</w:t>
      </w:r>
      <w:r w:rsidR="00FE774B">
        <w:rPr>
          <w:rStyle w:val="FootnoteReference"/>
        </w:rPr>
        <w:footnoteReference w:id="17"/>
      </w:r>
      <w:r>
        <w:t xml:space="preserve"> </w:t>
      </w:r>
    </w:p>
    <w:p w14:paraId="20D074E6" w14:textId="77777777" w:rsidR="00B83878" w:rsidRPr="00B83878" w:rsidRDefault="00B83878" w:rsidP="00A933AA">
      <w:pPr>
        <w:rPr>
          <w:rFonts w:asciiTheme="minorHAnsi" w:hAnsiTheme="minorHAnsi" w:cstheme="minorHAnsi"/>
          <w:color w:val="C00000"/>
          <w:sz w:val="22"/>
          <w:szCs w:val="22"/>
        </w:rPr>
      </w:pPr>
    </w:p>
    <w:p w14:paraId="5A2A517C" w14:textId="406CA560" w:rsidR="00EE4E52" w:rsidRDefault="00EE4E52" w:rsidP="00A933AA">
      <w:pPr>
        <w:rPr>
          <w:rFonts w:asciiTheme="minorHAnsi" w:hAnsiTheme="minorHAnsi" w:cstheme="minorHAnsi"/>
          <w:sz w:val="22"/>
          <w:szCs w:val="22"/>
        </w:rPr>
      </w:pPr>
      <w:r>
        <w:rPr>
          <w:rFonts w:asciiTheme="minorHAnsi" w:hAnsiTheme="minorHAnsi" w:cstheme="minorHAnsi"/>
          <w:sz w:val="22"/>
          <w:szCs w:val="22"/>
        </w:rPr>
        <w:t xml:space="preserve">The lines 1-8 of the hymn to Nanna-Suen indicate the Mesopotamians observed the moon and recognized </w:t>
      </w:r>
      <w:r w:rsidR="00466641">
        <w:rPr>
          <w:rFonts w:asciiTheme="minorHAnsi" w:hAnsiTheme="minorHAnsi" w:cstheme="minorHAnsi"/>
          <w:sz w:val="22"/>
          <w:szCs w:val="22"/>
        </w:rPr>
        <w:t>its</w:t>
      </w:r>
      <w:r>
        <w:rPr>
          <w:rFonts w:asciiTheme="minorHAnsi" w:hAnsiTheme="minorHAnsi" w:cstheme="minorHAnsi"/>
          <w:sz w:val="22"/>
          <w:szCs w:val="22"/>
        </w:rPr>
        <w:t xml:space="preserve"> presence</w:t>
      </w:r>
      <w:r w:rsidRPr="00985496">
        <w:rPr>
          <w:rFonts w:asciiTheme="minorHAnsi" w:hAnsiTheme="minorHAnsi" w:cstheme="minorHAnsi"/>
          <w:sz w:val="22"/>
          <w:szCs w:val="22"/>
        </w:rPr>
        <w:t>: ‘he has embellished the night’ and ‘When he came out of the darkened mountains’</w:t>
      </w:r>
      <w:r>
        <w:rPr>
          <w:rFonts w:asciiTheme="minorHAnsi" w:hAnsiTheme="minorHAnsi" w:cstheme="minorHAnsi"/>
          <w:sz w:val="22"/>
          <w:szCs w:val="22"/>
        </w:rPr>
        <w:t xml:space="preserve"> alluding to the full moon shin</w:t>
      </w:r>
      <w:r w:rsidR="00C813E3">
        <w:rPr>
          <w:rFonts w:asciiTheme="minorHAnsi" w:hAnsiTheme="minorHAnsi" w:cstheme="minorHAnsi"/>
          <w:sz w:val="22"/>
          <w:szCs w:val="22"/>
        </w:rPr>
        <w:t>ing</w:t>
      </w:r>
      <w:r>
        <w:rPr>
          <w:rFonts w:asciiTheme="minorHAnsi" w:hAnsiTheme="minorHAnsi" w:cstheme="minorHAnsi"/>
          <w:sz w:val="22"/>
          <w:szCs w:val="22"/>
        </w:rPr>
        <w:t xml:space="preserve"> bright and stand</w:t>
      </w:r>
      <w:r w:rsidR="00C813E3">
        <w:rPr>
          <w:rFonts w:asciiTheme="minorHAnsi" w:hAnsiTheme="minorHAnsi" w:cstheme="minorHAnsi"/>
          <w:sz w:val="22"/>
          <w:szCs w:val="22"/>
        </w:rPr>
        <w:t>ing</w:t>
      </w:r>
      <w:r>
        <w:rPr>
          <w:rFonts w:asciiTheme="minorHAnsi" w:hAnsiTheme="minorHAnsi" w:cstheme="minorHAnsi"/>
          <w:sz w:val="22"/>
          <w:szCs w:val="22"/>
        </w:rPr>
        <w:t xml:space="preserve"> just as luminous as the sun (Utu) at noon.</w:t>
      </w:r>
      <w:r w:rsidR="00466641">
        <w:rPr>
          <w:rStyle w:val="FootnoteReference"/>
          <w:rFonts w:asciiTheme="minorHAnsi" w:hAnsiTheme="minorHAnsi" w:cstheme="minorHAnsi"/>
          <w:sz w:val="22"/>
          <w:szCs w:val="22"/>
        </w:rPr>
        <w:footnoteReference w:id="18"/>
      </w:r>
      <w:r>
        <w:rPr>
          <w:rFonts w:asciiTheme="minorHAnsi" w:hAnsiTheme="minorHAnsi" w:cstheme="minorHAnsi"/>
          <w:sz w:val="22"/>
          <w:szCs w:val="22"/>
        </w:rPr>
        <w:t xml:space="preserve"> </w:t>
      </w:r>
    </w:p>
    <w:p w14:paraId="0C24C937" w14:textId="6D1AC97F" w:rsidR="00C813E3" w:rsidRDefault="00C813E3" w:rsidP="00A933AA">
      <w:pPr>
        <w:rPr>
          <w:rFonts w:asciiTheme="minorHAnsi" w:hAnsiTheme="minorHAnsi" w:cstheme="minorHAnsi"/>
          <w:sz w:val="22"/>
          <w:szCs w:val="22"/>
        </w:rPr>
      </w:pPr>
    </w:p>
    <w:p w14:paraId="31F3EEE6" w14:textId="26B73181" w:rsidR="00600787" w:rsidRDefault="00EE1159" w:rsidP="00600787">
      <w:pPr>
        <w:rPr>
          <w:rFonts w:asciiTheme="minorHAnsi" w:hAnsiTheme="minorHAnsi" w:cstheme="minorHAnsi"/>
          <w:sz w:val="22"/>
          <w:szCs w:val="22"/>
        </w:rPr>
      </w:pPr>
      <w:r>
        <w:rPr>
          <w:rFonts w:asciiTheme="minorHAnsi" w:hAnsiTheme="minorHAnsi" w:cstheme="minorHAnsi"/>
          <w:sz w:val="22"/>
          <w:szCs w:val="22"/>
        </w:rPr>
        <w:t>Scribes</w:t>
      </w:r>
      <w:r w:rsidR="00466641">
        <w:rPr>
          <w:rStyle w:val="FootnoteReference"/>
          <w:rFonts w:asciiTheme="minorHAnsi" w:hAnsiTheme="minorHAnsi" w:cstheme="minorHAnsi"/>
          <w:sz w:val="22"/>
          <w:szCs w:val="22"/>
        </w:rPr>
        <w:footnoteReference w:id="19"/>
      </w:r>
      <w:r w:rsidR="00C813E3">
        <w:rPr>
          <w:rFonts w:asciiTheme="minorHAnsi" w:hAnsiTheme="minorHAnsi" w:cstheme="minorHAnsi"/>
          <w:sz w:val="22"/>
          <w:szCs w:val="22"/>
        </w:rPr>
        <w:t xml:space="preserve"> </w:t>
      </w:r>
      <w:r>
        <w:rPr>
          <w:rFonts w:asciiTheme="minorHAnsi" w:hAnsiTheme="minorHAnsi" w:cstheme="minorHAnsi"/>
          <w:sz w:val="22"/>
          <w:szCs w:val="22"/>
        </w:rPr>
        <w:t>mention animal offerings during the es3-es3 festival “</w:t>
      </w:r>
      <w:r w:rsidR="00BC4ED8">
        <w:rPr>
          <w:rFonts w:asciiTheme="minorHAnsi" w:hAnsiTheme="minorHAnsi" w:cstheme="minorHAnsi"/>
          <w:sz w:val="22"/>
          <w:szCs w:val="22"/>
        </w:rPr>
        <w:t>n</w:t>
      </w:r>
      <w:r>
        <w:rPr>
          <w:rFonts w:asciiTheme="minorHAnsi" w:hAnsiTheme="minorHAnsi" w:cstheme="minorHAnsi"/>
          <w:sz w:val="22"/>
          <w:szCs w:val="22"/>
        </w:rPr>
        <w:t>ew</w:t>
      </w:r>
      <w:r w:rsidR="00BC4ED8">
        <w:rPr>
          <w:rFonts w:asciiTheme="minorHAnsi" w:hAnsiTheme="minorHAnsi" w:cstheme="minorHAnsi"/>
          <w:sz w:val="22"/>
          <w:szCs w:val="22"/>
        </w:rPr>
        <w:t>-</w:t>
      </w:r>
      <w:r>
        <w:rPr>
          <w:rFonts w:asciiTheme="minorHAnsi" w:hAnsiTheme="minorHAnsi" w:cstheme="minorHAnsi"/>
          <w:sz w:val="22"/>
          <w:szCs w:val="22"/>
        </w:rPr>
        <w:t>moon festival for the beginning of the complete month” as well as</w:t>
      </w:r>
      <w:r w:rsidR="004243F5">
        <w:rPr>
          <w:rFonts w:asciiTheme="minorHAnsi" w:hAnsiTheme="minorHAnsi" w:cstheme="minorHAnsi"/>
          <w:sz w:val="22"/>
          <w:szCs w:val="22"/>
        </w:rPr>
        <w:t xml:space="preserve"> the </w:t>
      </w:r>
      <w:r>
        <w:rPr>
          <w:rFonts w:asciiTheme="minorHAnsi" w:hAnsiTheme="minorHAnsi" w:cstheme="minorHAnsi"/>
          <w:sz w:val="22"/>
          <w:szCs w:val="22"/>
        </w:rPr>
        <w:t xml:space="preserve"> “</w:t>
      </w:r>
      <w:r w:rsidR="00BC4ED8">
        <w:rPr>
          <w:rFonts w:asciiTheme="minorHAnsi" w:hAnsiTheme="minorHAnsi" w:cstheme="minorHAnsi"/>
          <w:sz w:val="22"/>
          <w:szCs w:val="22"/>
        </w:rPr>
        <w:t>n</w:t>
      </w:r>
      <w:r w:rsidR="004243F5">
        <w:rPr>
          <w:rFonts w:asciiTheme="minorHAnsi" w:hAnsiTheme="minorHAnsi" w:cstheme="minorHAnsi"/>
          <w:sz w:val="22"/>
          <w:szCs w:val="22"/>
        </w:rPr>
        <w:t>ew</w:t>
      </w:r>
      <w:r w:rsidR="00BC4ED8">
        <w:rPr>
          <w:rFonts w:asciiTheme="minorHAnsi" w:hAnsiTheme="minorHAnsi" w:cstheme="minorHAnsi"/>
          <w:sz w:val="22"/>
          <w:szCs w:val="22"/>
        </w:rPr>
        <w:t>-m</w:t>
      </w:r>
      <w:r>
        <w:rPr>
          <w:rFonts w:asciiTheme="minorHAnsi" w:hAnsiTheme="minorHAnsi" w:cstheme="minorHAnsi"/>
          <w:sz w:val="22"/>
          <w:szCs w:val="22"/>
        </w:rPr>
        <w:t xml:space="preserve">oon festival </w:t>
      </w:r>
      <w:r w:rsidR="004243F5">
        <w:rPr>
          <w:rFonts w:asciiTheme="minorHAnsi" w:hAnsiTheme="minorHAnsi" w:cstheme="minorHAnsi"/>
          <w:sz w:val="22"/>
          <w:szCs w:val="22"/>
        </w:rPr>
        <w:t>(of the house of) the fifteenth day”, which is approximately the time of the full moon, halfway through the month.</w:t>
      </w:r>
      <w:r w:rsidR="00600787">
        <w:rPr>
          <w:rFonts w:asciiTheme="minorHAnsi" w:hAnsiTheme="minorHAnsi" w:cstheme="minorHAnsi"/>
          <w:sz w:val="22"/>
          <w:szCs w:val="22"/>
        </w:rPr>
        <w:t xml:space="preserve"> </w:t>
      </w:r>
    </w:p>
    <w:p w14:paraId="616BEC6C" w14:textId="77777777" w:rsidR="00600787" w:rsidRDefault="00600787" w:rsidP="00600787">
      <w:pPr>
        <w:rPr>
          <w:rFonts w:asciiTheme="minorHAnsi" w:hAnsiTheme="minorHAnsi" w:cstheme="minorHAnsi"/>
          <w:sz w:val="22"/>
          <w:szCs w:val="22"/>
        </w:rPr>
      </w:pPr>
    </w:p>
    <w:p w14:paraId="023A4C03" w14:textId="32D8B480" w:rsidR="00600787" w:rsidRDefault="00600787" w:rsidP="00600787">
      <w:pPr>
        <w:rPr>
          <w:rFonts w:asciiTheme="minorHAnsi" w:hAnsiTheme="minorHAnsi" w:cstheme="minorHAnsi"/>
          <w:sz w:val="22"/>
          <w:szCs w:val="22"/>
        </w:rPr>
      </w:pPr>
      <w:r>
        <w:rPr>
          <w:rFonts w:asciiTheme="minorHAnsi" w:hAnsiTheme="minorHAnsi" w:cstheme="minorHAnsi"/>
          <w:sz w:val="22"/>
          <w:szCs w:val="22"/>
        </w:rPr>
        <w:lastRenderedPageBreak/>
        <w:t xml:space="preserve">Hall indicates the consistency of the festival taking place at the beginning and half way through the month, coinciding with the </w:t>
      </w:r>
      <w:r w:rsidR="00466641">
        <w:rPr>
          <w:rFonts w:asciiTheme="minorHAnsi" w:hAnsiTheme="minorHAnsi" w:cstheme="minorHAnsi"/>
          <w:sz w:val="22"/>
          <w:szCs w:val="22"/>
        </w:rPr>
        <w:t>n</w:t>
      </w:r>
      <w:r>
        <w:rPr>
          <w:rFonts w:asciiTheme="minorHAnsi" w:hAnsiTheme="minorHAnsi" w:cstheme="minorHAnsi"/>
          <w:sz w:val="22"/>
          <w:szCs w:val="22"/>
        </w:rPr>
        <w:t>ew moon and full moon as well as day seven which coincides with the moon’s first quarter</w:t>
      </w:r>
      <w:r w:rsidR="00466641">
        <w:rPr>
          <w:rFonts w:asciiTheme="minorHAnsi" w:hAnsiTheme="minorHAnsi" w:cstheme="minorHAnsi"/>
          <w:sz w:val="22"/>
          <w:szCs w:val="22"/>
        </w:rPr>
        <w:t>,</w:t>
      </w:r>
      <w:r>
        <w:rPr>
          <w:rFonts w:asciiTheme="minorHAnsi" w:hAnsiTheme="minorHAnsi" w:cstheme="minorHAnsi"/>
          <w:sz w:val="22"/>
          <w:szCs w:val="22"/>
        </w:rPr>
        <w:t xml:space="preserve"> show</w:t>
      </w:r>
      <w:r w:rsidR="00616966">
        <w:rPr>
          <w:rFonts w:asciiTheme="minorHAnsi" w:hAnsiTheme="minorHAnsi" w:cstheme="minorHAnsi"/>
          <w:sz w:val="22"/>
          <w:szCs w:val="22"/>
        </w:rPr>
        <w:t>ing</w:t>
      </w:r>
      <w:r>
        <w:rPr>
          <w:rFonts w:asciiTheme="minorHAnsi" w:hAnsiTheme="minorHAnsi" w:cstheme="minorHAnsi"/>
          <w:sz w:val="22"/>
          <w:szCs w:val="22"/>
        </w:rPr>
        <w:t xml:space="preserve"> the importance the moon phases had during Ibbisuen</w:t>
      </w:r>
      <w:r w:rsidR="00616966">
        <w:rPr>
          <w:rFonts w:asciiTheme="minorHAnsi" w:hAnsiTheme="minorHAnsi" w:cstheme="minorHAnsi"/>
          <w:sz w:val="22"/>
          <w:szCs w:val="22"/>
        </w:rPr>
        <w:t>’s reign.</w:t>
      </w:r>
      <w:r w:rsidR="00466641">
        <w:rPr>
          <w:rStyle w:val="FootnoteReference"/>
          <w:rFonts w:asciiTheme="minorHAnsi" w:hAnsiTheme="minorHAnsi" w:cstheme="minorHAnsi"/>
          <w:sz w:val="22"/>
          <w:szCs w:val="22"/>
        </w:rPr>
        <w:footnoteReference w:id="20"/>
      </w:r>
    </w:p>
    <w:p w14:paraId="27E7B493" w14:textId="7ED79774" w:rsidR="004243F5" w:rsidRDefault="004243F5" w:rsidP="00A933AA">
      <w:pPr>
        <w:rPr>
          <w:rFonts w:asciiTheme="minorHAnsi" w:hAnsiTheme="minorHAnsi" w:cstheme="minorHAnsi"/>
          <w:sz w:val="22"/>
          <w:szCs w:val="22"/>
        </w:rPr>
      </w:pPr>
    </w:p>
    <w:p w14:paraId="67D19221" w14:textId="44755FFF" w:rsidR="00087296" w:rsidRDefault="00755D5D" w:rsidP="00087296">
      <w:pPr>
        <w:rPr>
          <w:rFonts w:asciiTheme="minorHAnsi" w:hAnsiTheme="minorHAnsi" w:cstheme="minorHAnsi"/>
          <w:sz w:val="22"/>
          <w:szCs w:val="22"/>
        </w:rPr>
      </w:pPr>
      <w:r>
        <w:rPr>
          <w:rFonts w:asciiTheme="minorHAnsi" w:hAnsiTheme="minorHAnsi" w:cstheme="minorHAnsi"/>
          <w:sz w:val="22"/>
          <w:szCs w:val="22"/>
        </w:rPr>
        <w:t>T</w:t>
      </w:r>
      <w:r w:rsidR="0042389D">
        <w:rPr>
          <w:rFonts w:asciiTheme="minorHAnsi" w:hAnsiTheme="minorHAnsi" w:cstheme="minorHAnsi"/>
          <w:sz w:val="22"/>
          <w:szCs w:val="22"/>
        </w:rPr>
        <w:t>he timing</w:t>
      </w:r>
      <w:r w:rsidR="004243F5">
        <w:rPr>
          <w:rFonts w:asciiTheme="minorHAnsi" w:hAnsiTheme="minorHAnsi" w:cstheme="minorHAnsi"/>
          <w:sz w:val="22"/>
          <w:szCs w:val="22"/>
        </w:rPr>
        <w:t xml:space="preserve"> indicate</w:t>
      </w:r>
      <w:r>
        <w:rPr>
          <w:rFonts w:asciiTheme="minorHAnsi" w:hAnsiTheme="minorHAnsi" w:cstheme="minorHAnsi"/>
          <w:sz w:val="22"/>
          <w:szCs w:val="22"/>
        </w:rPr>
        <w:t>s</w:t>
      </w:r>
      <w:r w:rsidR="004243F5">
        <w:rPr>
          <w:rFonts w:asciiTheme="minorHAnsi" w:hAnsiTheme="minorHAnsi" w:cstheme="minorHAnsi"/>
          <w:sz w:val="22"/>
          <w:szCs w:val="22"/>
        </w:rPr>
        <w:t xml:space="preserve"> the cultural significance of </w:t>
      </w:r>
      <w:r w:rsidR="007B6D0F">
        <w:rPr>
          <w:rFonts w:asciiTheme="minorHAnsi" w:hAnsiTheme="minorHAnsi" w:cstheme="minorHAnsi"/>
          <w:sz w:val="22"/>
          <w:szCs w:val="22"/>
        </w:rPr>
        <w:t>honouring</w:t>
      </w:r>
      <w:r w:rsidR="004243F5">
        <w:rPr>
          <w:rFonts w:asciiTheme="minorHAnsi" w:hAnsiTheme="minorHAnsi" w:cstheme="minorHAnsi"/>
          <w:sz w:val="22"/>
          <w:szCs w:val="22"/>
        </w:rPr>
        <w:t xml:space="preserve"> the Moon-God. The celebration and attendance of the festival</w:t>
      </w:r>
      <w:r w:rsidR="00625416">
        <w:rPr>
          <w:rFonts w:asciiTheme="minorHAnsi" w:hAnsiTheme="minorHAnsi" w:cstheme="minorHAnsi"/>
          <w:sz w:val="22"/>
          <w:szCs w:val="22"/>
        </w:rPr>
        <w:t xml:space="preserve"> with its rituals</w:t>
      </w:r>
      <w:r w:rsidR="004243F5">
        <w:rPr>
          <w:rFonts w:asciiTheme="minorHAnsi" w:hAnsiTheme="minorHAnsi" w:cstheme="minorHAnsi"/>
          <w:sz w:val="22"/>
          <w:szCs w:val="22"/>
        </w:rPr>
        <w:t xml:space="preserve"> </w:t>
      </w:r>
      <w:r w:rsidR="00F72E66">
        <w:rPr>
          <w:rFonts w:asciiTheme="minorHAnsi" w:hAnsiTheme="minorHAnsi" w:cstheme="minorHAnsi"/>
          <w:sz w:val="22"/>
          <w:szCs w:val="22"/>
        </w:rPr>
        <w:t>were at</w:t>
      </w:r>
      <w:r w:rsidR="004243F5">
        <w:rPr>
          <w:rFonts w:asciiTheme="minorHAnsi" w:hAnsiTheme="minorHAnsi" w:cstheme="minorHAnsi"/>
          <w:sz w:val="22"/>
          <w:szCs w:val="22"/>
        </w:rPr>
        <w:t xml:space="preserve"> fixed moments</w:t>
      </w:r>
      <w:r w:rsidR="00625416">
        <w:rPr>
          <w:rFonts w:asciiTheme="minorHAnsi" w:hAnsiTheme="minorHAnsi" w:cstheme="minorHAnsi"/>
          <w:sz w:val="22"/>
          <w:szCs w:val="22"/>
        </w:rPr>
        <w:t xml:space="preserve"> and</w:t>
      </w:r>
      <w:r w:rsidR="001D6251">
        <w:rPr>
          <w:rFonts w:asciiTheme="minorHAnsi" w:hAnsiTheme="minorHAnsi" w:cstheme="minorHAnsi"/>
          <w:sz w:val="22"/>
          <w:szCs w:val="22"/>
        </w:rPr>
        <w:t xml:space="preserve"> part of </w:t>
      </w:r>
      <w:r w:rsidR="004243F5">
        <w:rPr>
          <w:rFonts w:asciiTheme="minorHAnsi" w:hAnsiTheme="minorHAnsi" w:cstheme="minorHAnsi"/>
          <w:sz w:val="22"/>
          <w:szCs w:val="22"/>
        </w:rPr>
        <w:t>the Mesopotamian</w:t>
      </w:r>
      <w:r w:rsidR="001D6251">
        <w:rPr>
          <w:rFonts w:asciiTheme="minorHAnsi" w:hAnsiTheme="minorHAnsi" w:cstheme="minorHAnsi"/>
          <w:sz w:val="22"/>
          <w:szCs w:val="22"/>
        </w:rPr>
        <w:t xml:space="preserve">s’ lives. The story of the </w:t>
      </w:r>
      <w:r>
        <w:rPr>
          <w:rFonts w:asciiTheme="minorHAnsi" w:hAnsiTheme="minorHAnsi" w:cstheme="minorHAnsi"/>
          <w:sz w:val="22"/>
          <w:szCs w:val="22"/>
        </w:rPr>
        <w:t>M</w:t>
      </w:r>
      <w:r w:rsidR="001D6251">
        <w:rPr>
          <w:rFonts w:asciiTheme="minorHAnsi" w:hAnsiTheme="minorHAnsi" w:cstheme="minorHAnsi"/>
          <w:sz w:val="22"/>
          <w:szCs w:val="22"/>
        </w:rPr>
        <w:t>oon-</w:t>
      </w:r>
      <w:r>
        <w:rPr>
          <w:rFonts w:asciiTheme="minorHAnsi" w:hAnsiTheme="minorHAnsi" w:cstheme="minorHAnsi"/>
          <w:sz w:val="22"/>
          <w:szCs w:val="22"/>
        </w:rPr>
        <w:t>G</w:t>
      </w:r>
      <w:r w:rsidR="001D6251">
        <w:rPr>
          <w:rFonts w:asciiTheme="minorHAnsi" w:hAnsiTheme="minorHAnsi" w:cstheme="minorHAnsi"/>
          <w:sz w:val="22"/>
          <w:szCs w:val="22"/>
        </w:rPr>
        <w:t>od at his various phases</w:t>
      </w:r>
      <w:r w:rsidR="007F244D">
        <w:rPr>
          <w:rFonts w:asciiTheme="minorHAnsi" w:hAnsiTheme="minorHAnsi" w:cstheme="minorHAnsi"/>
          <w:sz w:val="22"/>
          <w:szCs w:val="22"/>
        </w:rPr>
        <w:t>- the myth-</w:t>
      </w:r>
      <w:r w:rsidR="001D6251">
        <w:rPr>
          <w:rFonts w:asciiTheme="minorHAnsi" w:hAnsiTheme="minorHAnsi" w:cstheme="minorHAnsi"/>
          <w:sz w:val="22"/>
          <w:szCs w:val="22"/>
        </w:rPr>
        <w:t xml:space="preserve"> was not only seen by all, but retold and re-lived </w:t>
      </w:r>
      <w:r w:rsidR="001D6251" w:rsidRPr="0042389D">
        <w:rPr>
          <w:rFonts w:asciiTheme="minorHAnsi" w:hAnsiTheme="minorHAnsi" w:cstheme="minorHAnsi"/>
          <w:sz w:val="22"/>
          <w:szCs w:val="22"/>
        </w:rPr>
        <w:t>consciously</w:t>
      </w:r>
      <w:r w:rsidR="001D6251">
        <w:rPr>
          <w:rFonts w:asciiTheme="minorHAnsi" w:hAnsiTheme="minorHAnsi" w:cstheme="minorHAnsi"/>
          <w:sz w:val="22"/>
          <w:szCs w:val="22"/>
        </w:rPr>
        <w:t xml:space="preserve"> during the festival. In this sense, according to Burkert, the myth </w:t>
      </w:r>
      <w:r w:rsidR="007F244D">
        <w:rPr>
          <w:rFonts w:asciiTheme="minorHAnsi" w:hAnsiTheme="minorHAnsi" w:cstheme="minorHAnsi"/>
          <w:sz w:val="22"/>
          <w:szCs w:val="22"/>
        </w:rPr>
        <w:t xml:space="preserve">was </w:t>
      </w:r>
      <w:r w:rsidR="0042389D">
        <w:t>‘</w:t>
      </w:r>
      <w:r w:rsidR="007F244D" w:rsidRPr="0042389D">
        <w:rPr>
          <w:rFonts w:asciiTheme="minorHAnsi" w:hAnsiTheme="minorHAnsi" w:cstheme="minorHAnsi"/>
          <w:sz w:val="22"/>
          <w:szCs w:val="22"/>
        </w:rPr>
        <w:t>characterized by its suitability for telling and retelling</w:t>
      </w:r>
      <w:r w:rsidR="0042389D" w:rsidRPr="0042389D">
        <w:rPr>
          <w:rFonts w:asciiTheme="minorHAnsi" w:hAnsiTheme="minorHAnsi" w:cstheme="minorHAnsi"/>
          <w:sz w:val="22"/>
          <w:szCs w:val="22"/>
        </w:rPr>
        <w:t>’</w:t>
      </w:r>
      <w:r w:rsidR="007F244D">
        <w:rPr>
          <w:rFonts w:asciiTheme="minorHAnsi" w:hAnsiTheme="minorHAnsi" w:cstheme="minorHAnsi"/>
          <w:sz w:val="22"/>
          <w:szCs w:val="22"/>
        </w:rPr>
        <w:t xml:space="preserve"> </w:t>
      </w:r>
      <w:r w:rsidR="0042389D">
        <w:rPr>
          <w:rStyle w:val="FootnoteReference"/>
          <w:rFonts w:asciiTheme="minorHAnsi" w:hAnsiTheme="minorHAnsi" w:cstheme="minorHAnsi"/>
          <w:sz w:val="22"/>
          <w:szCs w:val="22"/>
        </w:rPr>
        <w:footnoteReference w:id="21"/>
      </w:r>
      <w:r w:rsidR="0042389D">
        <w:rPr>
          <w:rFonts w:asciiTheme="minorHAnsi" w:hAnsiTheme="minorHAnsi" w:cstheme="minorHAnsi"/>
          <w:sz w:val="22"/>
          <w:szCs w:val="22"/>
        </w:rPr>
        <w:t xml:space="preserve"> </w:t>
      </w:r>
      <w:r w:rsidR="007F244D">
        <w:rPr>
          <w:rFonts w:asciiTheme="minorHAnsi" w:hAnsiTheme="minorHAnsi" w:cstheme="minorHAnsi"/>
          <w:sz w:val="22"/>
          <w:szCs w:val="22"/>
        </w:rPr>
        <w:t xml:space="preserve">Additionally, the regular and observable moon phases </w:t>
      </w:r>
      <w:r w:rsidR="00D90F59">
        <w:rPr>
          <w:rFonts w:asciiTheme="minorHAnsi" w:hAnsiTheme="minorHAnsi" w:cstheme="minorHAnsi"/>
          <w:sz w:val="22"/>
          <w:szCs w:val="22"/>
        </w:rPr>
        <w:t>with its</w:t>
      </w:r>
      <w:r w:rsidR="007F244D">
        <w:rPr>
          <w:rFonts w:asciiTheme="minorHAnsi" w:hAnsiTheme="minorHAnsi" w:cstheme="minorHAnsi"/>
          <w:sz w:val="22"/>
          <w:szCs w:val="22"/>
        </w:rPr>
        <w:t xml:space="preserve"> returning </w:t>
      </w:r>
      <w:r w:rsidR="0042389D">
        <w:rPr>
          <w:rFonts w:asciiTheme="minorHAnsi" w:hAnsiTheme="minorHAnsi" w:cstheme="minorHAnsi"/>
          <w:sz w:val="22"/>
          <w:szCs w:val="22"/>
        </w:rPr>
        <w:t>rituals</w:t>
      </w:r>
      <w:r w:rsidR="007F244D">
        <w:rPr>
          <w:rFonts w:asciiTheme="minorHAnsi" w:hAnsiTheme="minorHAnsi" w:cstheme="minorHAnsi"/>
          <w:sz w:val="22"/>
          <w:szCs w:val="22"/>
        </w:rPr>
        <w:t>, determined the way of life</w:t>
      </w:r>
      <w:r w:rsidR="0042389D">
        <w:rPr>
          <w:rFonts w:asciiTheme="minorHAnsi" w:hAnsiTheme="minorHAnsi" w:cstheme="minorHAnsi"/>
          <w:sz w:val="22"/>
          <w:szCs w:val="22"/>
        </w:rPr>
        <w:t xml:space="preserve">, </w:t>
      </w:r>
      <w:r>
        <w:rPr>
          <w:rFonts w:asciiTheme="minorHAnsi" w:hAnsiTheme="minorHAnsi" w:cstheme="minorHAnsi"/>
          <w:sz w:val="22"/>
          <w:szCs w:val="22"/>
        </w:rPr>
        <w:t>as</w:t>
      </w:r>
      <w:r w:rsidR="0042389D">
        <w:rPr>
          <w:rFonts w:asciiTheme="minorHAnsi" w:hAnsiTheme="minorHAnsi" w:cstheme="minorHAnsi"/>
          <w:sz w:val="22"/>
          <w:szCs w:val="22"/>
        </w:rPr>
        <w:t xml:space="preserve"> Burkert</w:t>
      </w:r>
      <w:r>
        <w:rPr>
          <w:rStyle w:val="FootnoteReference"/>
          <w:rFonts w:asciiTheme="minorHAnsi" w:hAnsiTheme="minorHAnsi" w:cstheme="minorHAnsi"/>
          <w:sz w:val="22"/>
          <w:szCs w:val="22"/>
        </w:rPr>
        <w:footnoteReference w:id="22"/>
      </w:r>
      <w:r>
        <w:rPr>
          <w:rFonts w:asciiTheme="minorHAnsi" w:hAnsiTheme="minorHAnsi" w:cstheme="minorHAnsi"/>
          <w:sz w:val="22"/>
          <w:szCs w:val="22"/>
        </w:rPr>
        <w:t xml:space="preserve"> </w:t>
      </w:r>
      <w:r>
        <w:rPr>
          <w:rFonts w:asciiTheme="minorHAnsi" w:hAnsiTheme="minorHAnsi" w:cstheme="minorHAnsi"/>
          <w:sz w:val="22"/>
          <w:szCs w:val="22"/>
        </w:rPr>
        <w:t xml:space="preserve">states </w:t>
      </w:r>
      <w:r w:rsidR="007F244D">
        <w:rPr>
          <w:rFonts w:asciiTheme="minorHAnsi" w:hAnsiTheme="minorHAnsi" w:cstheme="minorHAnsi"/>
          <w:sz w:val="22"/>
          <w:szCs w:val="22"/>
        </w:rPr>
        <w:t>and thus the myth clarifies its order.</w:t>
      </w:r>
      <w:r w:rsidR="0042389D">
        <w:rPr>
          <w:rStyle w:val="FootnoteReference"/>
          <w:rFonts w:asciiTheme="minorHAnsi" w:hAnsiTheme="minorHAnsi" w:cstheme="minorHAnsi"/>
          <w:sz w:val="22"/>
          <w:szCs w:val="22"/>
        </w:rPr>
        <w:footnoteReference w:id="23"/>
      </w:r>
      <w:r w:rsidR="007F244D">
        <w:rPr>
          <w:rFonts w:asciiTheme="minorHAnsi" w:hAnsiTheme="minorHAnsi" w:cstheme="minorHAnsi"/>
          <w:sz w:val="22"/>
          <w:szCs w:val="22"/>
        </w:rPr>
        <w:t xml:space="preserve"> </w:t>
      </w:r>
      <w:r w:rsidR="00600787">
        <w:rPr>
          <w:rFonts w:asciiTheme="minorHAnsi" w:hAnsiTheme="minorHAnsi" w:cstheme="minorHAnsi"/>
          <w:sz w:val="22"/>
          <w:szCs w:val="22"/>
        </w:rPr>
        <w:t xml:space="preserve">Their culture is, as Williams </w:t>
      </w:r>
      <w:r>
        <w:rPr>
          <w:rFonts w:asciiTheme="minorHAnsi" w:hAnsiTheme="minorHAnsi" w:cstheme="minorHAnsi"/>
          <w:sz w:val="22"/>
          <w:szCs w:val="22"/>
        </w:rPr>
        <w:t>indicates</w:t>
      </w:r>
      <w:r w:rsidR="00600787">
        <w:rPr>
          <w:rFonts w:asciiTheme="minorHAnsi" w:hAnsiTheme="minorHAnsi" w:cstheme="minorHAnsi"/>
          <w:sz w:val="22"/>
          <w:szCs w:val="22"/>
        </w:rPr>
        <w:t>, a way of life.</w:t>
      </w:r>
      <w:r w:rsidR="001B0284">
        <w:rPr>
          <w:rStyle w:val="FootnoteReference"/>
          <w:rFonts w:asciiTheme="minorHAnsi" w:hAnsiTheme="minorHAnsi" w:cstheme="minorHAnsi"/>
          <w:sz w:val="22"/>
          <w:szCs w:val="22"/>
        </w:rPr>
        <w:footnoteReference w:id="24"/>
      </w:r>
      <w:r w:rsidR="001B0284">
        <w:rPr>
          <w:rFonts w:asciiTheme="minorHAnsi" w:hAnsiTheme="minorHAnsi" w:cstheme="minorHAnsi"/>
          <w:sz w:val="22"/>
          <w:szCs w:val="22"/>
        </w:rPr>
        <w:t xml:space="preserve"> </w:t>
      </w:r>
      <w:r w:rsidR="00600787">
        <w:rPr>
          <w:rFonts w:asciiTheme="minorHAnsi" w:hAnsiTheme="minorHAnsi" w:cstheme="minorHAnsi"/>
          <w:sz w:val="22"/>
          <w:szCs w:val="22"/>
        </w:rPr>
        <w:t xml:space="preserve">The cultural function </w:t>
      </w:r>
      <w:r w:rsidR="00B4791D">
        <w:rPr>
          <w:rFonts w:asciiTheme="minorHAnsi" w:hAnsiTheme="minorHAnsi" w:cstheme="minorHAnsi"/>
          <w:sz w:val="22"/>
          <w:szCs w:val="22"/>
        </w:rPr>
        <w:t xml:space="preserve">of </w:t>
      </w:r>
      <w:r w:rsidR="00600787">
        <w:rPr>
          <w:rFonts w:asciiTheme="minorHAnsi" w:hAnsiTheme="minorHAnsi" w:cstheme="minorHAnsi"/>
          <w:sz w:val="22"/>
          <w:szCs w:val="22"/>
        </w:rPr>
        <w:t xml:space="preserve">the awareness of the moon phases </w:t>
      </w:r>
      <w:r w:rsidR="001B0284">
        <w:rPr>
          <w:rFonts w:asciiTheme="minorHAnsi" w:hAnsiTheme="minorHAnsi" w:cstheme="minorHAnsi"/>
          <w:sz w:val="22"/>
          <w:szCs w:val="22"/>
        </w:rPr>
        <w:t>with</w:t>
      </w:r>
      <w:r w:rsidR="00B4791D">
        <w:rPr>
          <w:rFonts w:asciiTheme="minorHAnsi" w:hAnsiTheme="minorHAnsi" w:cstheme="minorHAnsi"/>
          <w:sz w:val="22"/>
          <w:szCs w:val="22"/>
        </w:rPr>
        <w:t xml:space="preserve"> its related festivals </w:t>
      </w:r>
      <w:r w:rsidR="007D47BC">
        <w:rPr>
          <w:rFonts w:asciiTheme="minorHAnsi" w:hAnsiTheme="minorHAnsi" w:cstheme="minorHAnsi"/>
          <w:sz w:val="22"/>
          <w:szCs w:val="22"/>
        </w:rPr>
        <w:t>was therefore one of structuring their way of life.</w:t>
      </w:r>
      <w:r w:rsidR="00087296">
        <w:rPr>
          <w:rFonts w:asciiTheme="minorHAnsi" w:hAnsiTheme="minorHAnsi" w:cstheme="minorHAnsi"/>
          <w:sz w:val="22"/>
          <w:szCs w:val="22"/>
        </w:rPr>
        <w:t xml:space="preserve"> </w:t>
      </w:r>
      <w:r>
        <w:rPr>
          <w:rFonts w:asciiTheme="minorHAnsi" w:hAnsiTheme="minorHAnsi" w:cstheme="minorHAnsi"/>
          <w:sz w:val="22"/>
          <w:szCs w:val="22"/>
        </w:rPr>
        <w:t>Reinforcing the latter, a</w:t>
      </w:r>
      <w:r w:rsidR="001B0284">
        <w:rPr>
          <w:rFonts w:asciiTheme="minorHAnsi" w:hAnsiTheme="minorHAnsi" w:cstheme="minorHAnsi"/>
          <w:sz w:val="22"/>
          <w:szCs w:val="22"/>
        </w:rPr>
        <w:t xml:space="preserve">ccording to Burkert, </w:t>
      </w:r>
      <w:r w:rsidR="00087296">
        <w:rPr>
          <w:rFonts w:asciiTheme="minorHAnsi" w:hAnsiTheme="minorHAnsi" w:cstheme="minorHAnsi"/>
          <w:sz w:val="22"/>
          <w:szCs w:val="22"/>
        </w:rPr>
        <w:t xml:space="preserve"> </w:t>
      </w:r>
      <w:r w:rsidR="00087296">
        <w:t>‘</w:t>
      </w:r>
      <w:r w:rsidR="00087296" w:rsidRPr="001B0284">
        <w:rPr>
          <w:rFonts w:asciiTheme="minorHAnsi" w:hAnsiTheme="minorHAnsi" w:cstheme="minorHAnsi"/>
          <w:sz w:val="22"/>
          <w:szCs w:val="22"/>
        </w:rPr>
        <w:t>We can be certain, however, that myths and rituals successfully combine as forms of cultural tradition.’</w:t>
      </w:r>
      <w:r w:rsidR="001B0284">
        <w:rPr>
          <w:rStyle w:val="FootnoteReference"/>
          <w:rFonts w:asciiTheme="minorHAnsi" w:hAnsiTheme="minorHAnsi" w:cstheme="minorHAnsi"/>
          <w:sz w:val="22"/>
          <w:szCs w:val="22"/>
        </w:rPr>
        <w:footnoteReference w:id="25"/>
      </w:r>
      <w:r w:rsidR="00087296">
        <w:t xml:space="preserve"> </w:t>
      </w:r>
    </w:p>
    <w:p w14:paraId="61E512FA" w14:textId="77777777" w:rsidR="009D045A" w:rsidRDefault="009D045A" w:rsidP="00A933AA">
      <w:pPr>
        <w:rPr>
          <w:rFonts w:asciiTheme="minorHAnsi" w:hAnsiTheme="minorHAnsi" w:cstheme="minorHAnsi"/>
          <w:i/>
          <w:iCs/>
          <w:sz w:val="22"/>
          <w:szCs w:val="22"/>
        </w:rPr>
      </w:pPr>
    </w:p>
    <w:p w14:paraId="100D96FB" w14:textId="07D649F0" w:rsidR="009D045A" w:rsidRPr="00E82819" w:rsidRDefault="009D045A" w:rsidP="00A933AA">
      <w:pPr>
        <w:rPr>
          <w:rFonts w:asciiTheme="minorHAnsi" w:hAnsiTheme="minorHAnsi" w:cstheme="minorHAnsi"/>
          <w:i/>
          <w:iCs/>
          <w:sz w:val="22"/>
          <w:szCs w:val="22"/>
        </w:rPr>
      </w:pPr>
      <w:r w:rsidRPr="00E82819">
        <w:rPr>
          <w:rFonts w:asciiTheme="minorHAnsi" w:hAnsiTheme="minorHAnsi" w:cstheme="minorHAnsi"/>
          <w:i/>
          <w:iCs/>
          <w:sz w:val="22"/>
          <w:szCs w:val="22"/>
        </w:rPr>
        <w:t>Decider of fate</w:t>
      </w:r>
      <w:r w:rsidR="00B83878" w:rsidRPr="00E82819">
        <w:rPr>
          <w:rFonts w:asciiTheme="minorHAnsi" w:hAnsiTheme="minorHAnsi" w:cstheme="minorHAnsi"/>
          <w:i/>
          <w:iCs/>
          <w:sz w:val="22"/>
          <w:szCs w:val="22"/>
        </w:rPr>
        <w:t>s</w:t>
      </w:r>
    </w:p>
    <w:p w14:paraId="6975F505" w14:textId="77777777" w:rsidR="00B83878" w:rsidRDefault="00B83878" w:rsidP="00B83878">
      <w:pPr>
        <w:rPr>
          <w:rFonts w:asciiTheme="minorHAnsi" w:hAnsiTheme="minorHAnsi" w:cstheme="minorHAnsi"/>
          <w:sz w:val="22"/>
          <w:szCs w:val="22"/>
        </w:rPr>
      </w:pPr>
    </w:p>
    <w:p w14:paraId="18B08263" w14:textId="77777777" w:rsidR="00B83878" w:rsidRDefault="00B83878" w:rsidP="00B83878">
      <w:r>
        <w:t xml:space="preserve">  9. His father, whose word is true, </w:t>
      </w:r>
    </w:p>
    <w:p w14:paraId="4686C251" w14:textId="77777777" w:rsidR="00B83878" w:rsidRDefault="00B83878" w:rsidP="00B83878">
      <w:r>
        <w:t xml:space="preserve">10. speaks with him day and night. </w:t>
      </w:r>
    </w:p>
    <w:p w14:paraId="3AD979AA" w14:textId="77777777" w:rsidR="00B83878" w:rsidRDefault="00B83878" w:rsidP="00B83878">
      <w:r>
        <w:t xml:space="preserve">11. Enlil, whose word is true, </w:t>
      </w:r>
    </w:p>
    <w:p w14:paraId="441D393D" w14:textId="77777777" w:rsidR="00B83878" w:rsidRDefault="00B83878" w:rsidP="00B83878">
      <w:r>
        <w:t xml:space="preserve">12. speaks with him day and night. </w:t>
      </w:r>
    </w:p>
    <w:p w14:paraId="3029A1C4" w14:textId="099D4BD7" w:rsidR="00B83878" w:rsidRDefault="00B83878" w:rsidP="00B83878">
      <w:pPr>
        <w:rPr>
          <w:rFonts w:asciiTheme="minorHAnsi" w:hAnsiTheme="minorHAnsi" w:cstheme="minorHAnsi"/>
          <w:sz w:val="22"/>
          <w:szCs w:val="22"/>
        </w:rPr>
      </w:pPr>
      <w:r>
        <w:t>13. (Based on) a decision he determines with him (Nanna) the fates</w:t>
      </w:r>
      <w:r w:rsidR="000C5D9C">
        <w:t xml:space="preserve"> </w:t>
      </w:r>
      <w:r w:rsidR="000C5D9C">
        <w:rPr>
          <w:rStyle w:val="FootnoteReference"/>
        </w:rPr>
        <w:footnoteReference w:id="26"/>
      </w:r>
    </w:p>
    <w:p w14:paraId="0CBE8950" w14:textId="77777777" w:rsidR="00B83878" w:rsidRPr="001A42A7" w:rsidRDefault="00B83878" w:rsidP="00A933AA">
      <w:pPr>
        <w:rPr>
          <w:rFonts w:asciiTheme="minorHAnsi" w:hAnsiTheme="minorHAnsi" w:cstheme="minorHAnsi"/>
          <w:i/>
          <w:iCs/>
          <w:color w:val="C00000"/>
          <w:sz w:val="22"/>
          <w:szCs w:val="22"/>
        </w:rPr>
      </w:pPr>
    </w:p>
    <w:p w14:paraId="56C2EC33" w14:textId="2B79D088" w:rsidR="005B78C3" w:rsidRDefault="001F078C" w:rsidP="00A933AA">
      <w:pPr>
        <w:rPr>
          <w:rFonts w:asciiTheme="minorHAnsi" w:hAnsiTheme="minorHAnsi" w:cstheme="minorHAnsi"/>
          <w:sz w:val="22"/>
          <w:szCs w:val="22"/>
        </w:rPr>
      </w:pPr>
      <w:r>
        <w:rPr>
          <w:rFonts w:asciiTheme="minorHAnsi" w:hAnsiTheme="minorHAnsi" w:cstheme="minorHAnsi"/>
          <w:sz w:val="22"/>
          <w:szCs w:val="22"/>
        </w:rPr>
        <w:t xml:space="preserve">Line 13 states that Nanna was decider of the fates together with his father Enlil, </w:t>
      </w:r>
      <w:r w:rsidR="00B45956">
        <w:rPr>
          <w:rFonts w:asciiTheme="minorHAnsi" w:hAnsiTheme="minorHAnsi" w:cstheme="minorHAnsi"/>
          <w:sz w:val="22"/>
          <w:szCs w:val="22"/>
        </w:rPr>
        <w:t>part of the trinity</w:t>
      </w:r>
      <w:r>
        <w:rPr>
          <w:rFonts w:asciiTheme="minorHAnsi" w:hAnsiTheme="minorHAnsi" w:cstheme="minorHAnsi"/>
          <w:sz w:val="22"/>
          <w:szCs w:val="22"/>
        </w:rPr>
        <w:t xml:space="preserve"> of the Mesopotamian Pantheon and god of air and wind.</w:t>
      </w:r>
      <w:r w:rsidR="005B78C3">
        <w:rPr>
          <w:rFonts w:asciiTheme="minorHAnsi" w:hAnsiTheme="minorHAnsi" w:cstheme="minorHAnsi"/>
          <w:sz w:val="22"/>
          <w:szCs w:val="22"/>
        </w:rPr>
        <w:t xml:space="preserve"> </w:t>
      </w:r>
      <w:r w:rsidR="00A86983">
        <w:rPr>
          <w:rFonts w:asciiTheme="minorHAnsi" w:hAnsiTheme="minorHAnsi" w:cstheme="minorHAnsi"/>
          <w:sz w:val="22"/>
          <w:szCs w:val="22"/>
        </w:rPr>
        <w:t>The line on the tablet from ancient Nineveh also states, literally, that Nanna/Suen is the ‘decider of destinies’.</w:t>
      </w:r>
      <w:r w:rsidR="00A86983">
        <w:rPr>
          <w:rStyle w:val="FootnoteReference"/>
          <w:rFonts w:asciiTheme="minorHAnsi" w:hAnsiTheme="minorHAnsi" w:cstheme="minorHAnsi"/>
          <w:sz w:val="22"/>
          <w:szCs w:val="22"/>
        </w:rPr>
        <w:footnoteReference w:id="27"/>
      </w:r>
      <w:r w:rsidR="00A86983">
        <w:rPr>
          <w:rFonts w:asciiTheme="minorHAnsi" w:hAnsiTheme="minorHAnsi" w:cstheme="minorHAnsi"/>
          <w:sz w:val="22"/>
          <w:szCs w:val="22"/>
        </w:rPr>
        <w:t xml:space="preserve"> </w:t>
      </w:r>
      <w:r w:rsidR="00531F01">
        <w:rPr>
          <w:rFonts w:asciiTheme="minorHAnsi" w:hAnsiTheme="minorHAnsi" w:cstheme="minorHAnsi"/>
          <w:sz w:val="22"/>
          <w:szCs w:val="22"/>
        </w:rPr>
        <w:t xml:space="preserve">Likewise, Anderson </w:t>
      </w:r>
      <w:r w:rsidR="00216E73">
        <w:rPr>
          <w:rFonts w:asciiTheme="minorHAnsi" w:hAnsiTheme="minorHAnsi" w:cstheme="minorHAnsi"/>
          <w:sz w:val="22"/>
          <w:szCs w:val="22"/>
        </w:rPr>
        <w:t>writes</w:t>
      </w:r>
      <w:r w:rsidR="00531F01">
        <w:rPr>
          <w:rFonts w:asciiTheme="minorHAnsi" w:hAnsiTheme="minorHAnsi" w:cstheme="minorHAnsi"/>
          <w:sz w:val="22"/>
          <w:szCs w:val="22"/>
        </w:rPr>
        <w:t>, h</w:t>
      </w:r>
      <w:r w:rsidR="00C6344F">
        <w:rPr>
          <w:rFonts w:asciiTheme="minorHAnsi" w:hAnsiTheme="minorHAnsi" w:cstheme="minorHAnsi"/>
          <w:sz w:val="22"/>
          <w:szCs w:val="22"/>
        </w:rPr>
        <w:t xml:space="preserve">is position </w:t>
      </w:r>
      <w:r w:rsidR="0027047B">
        <w:rPr>
          <w:rFonts w:asciiTheme="minorHAnsi" w:hAnsiTheme="minorHAnsi" w:cstheme="minorHAnsi"/>
          <w:sz w:val="22"/>
          <w:szCs w:val="22"/>
        </w:rPr>
        <w:t xml:space="preserve">as decider of fate </w:t>
      </w:r>
      <w:r w:rsidR="00C6344F">
        <w:rPr>
          <w:rFonts w:asciiTheme="minorHAnsi" w:hAnsiTheme="minorHAnsi" w:cstheme="minorHAnsi"/>
          <w:sz w:val="22"/>
          <w:szCs w:val="22"/>
        </w:rPr>
        <w:t>is clear from the fact that Nanna was appointed by the gods An and Enlil as ruler of Ur who then appointed an earthly representative, Ur-Nammu, to govern the city</w:t>
      </w:r>
      <w:r w:rsidR="00A86983">
        <w:rPr>
          <w:rFonts w:asciiTheme="minorHAnsi" w:hAnsiTheme="minorHAnsi" w:cstheme="minorHAnsi"/>
          <w:sz w:val="22"/>
          <w:szCs w:val="22"/>
        </w:rPr>
        <w:t>.</w:t>
      </w:r>
      <w:r w:rsidR="00E9705D">
        <w:rPr>
          <w:rStyle w:val="FootnoteReference"/>
          <w:rFonts w:asciiTheme="minorHAnsi" w:hAnsiTheme="minorHAnsi" w:cstheme="minorHAnsi"/>
          <w:sz w:val="22"/>
          <w:szCs w:val="22"/>
        </w:rPr>
        <w:footnoteReference w:id="28"/>
      </w:r>
      <w:r w:rsidR="00C6344F">
        <w:rPr>
          <w:rFonts w:asciiTheme="minorHAnsi" w:hAnsiTheme="minorHAnsi" w:cstheme="minorHAnsi"/>
          <w:sz w:val="22"/>
          <w:szCs w:val="22"/>
        </w:rPr>
        <w:t xml:space="preserve"> </w:t>
      </w:r>
    </w:p>
    <w:p w14:paraId="7FB47569" w14:textId="77777777" w:rsidR="00B45956" w:rsidRDefault="00B45956" w:rsidP="00A933AA">
      <w:pPr>
        <w:rPr>
          <w:rFonts w:asciiTheme="minorHAnsi" w:hAnsiTheme="minorHAnsi" w:cstheme="minorHAnsi"/>
          <w:sz w:val="22"/>
          <w:szCs w:val="22"/>
        </w:rPr>
      </w:pPr>
    </w:p>
    <w:p w14:paraId="73DAB41E" w14:textId="7B41B0B8" w:rsidR="00B45956" w:rsidRDefault="00B45956" w:rsidP="00A933AA">
      <w:pPr>
        <w:rPr>
          <w:rFonts w:asciiTheme="minorHAnsi" w:hAnsiTheme="minorHAnsi" w:cstheme="minorHAnsi"/>
          <w:sz w:val="22"/>
          <w:szCs w:val="22"/>
        </w:rPr>
      </w:pPr>
      <w:r>
        <w:rPr>
          <w:rFonts w:asciiTheme="minorHAnsi" w:hAnsiTheme="minorHAnsi" w:cstheme="minorHAnsi"/>
          <w:sz w:val="22"/>
          <w:szCs w:val="22"/>
        </w:rPr>
        <w:t>To understand the cultural significance</w:t>
      </w:r>
      <w:r w:rsidR="00E9705D">
        <w:rPr>
          <w:rFonts w:asciiTheme="minorHAnsi" w:hAnsiTheme="minorHAnsi" w:cstheme="minorHAnsi"/>
          <w:sz w:val="22"/>
          <w:szCs w:val="22"/>
        </w:rPr>
        <w:t xml:space="preserve"> and </w:t>
      </w:r>
      <w:r>
        <w:rPr>
          <w:rFonts w:asciiTheme="minorHAnsi" w:hAnsiTheme="minorHAnsi" w:cstheme="minorHAnsi"/>
          <w:sz w:val="22"/>
          <w:szCs w:val="22"/>
        </w:rPr>
        <w:t xml:space="preserve">function of this role, a parallel can be seen in the role of the </w:t>
      </w:r>
      <w:r w:rsidR="00157E59">
        <w:rPr>
          <w:rFonts w:asciiTheme="minorHAnsi" w:hAnsiTheme="minorHAnsi" w:cstheme="minorHAnsi"/>
          <w:sz w:val="22"/>
          <w:szCs w:val="22"/>
        </w:rPr>
        <w:t>k</w:t>
      </w:r>
      <w:r>
        <w:rPr>
          <w:rFonts w:asciiTheme="minorHAnsi" w:hAnsiTheme="minorHAnsi" w:cstheme="minorHAnsi"/>
          <w:sz w:val="22"/>
          <w:szCs w:val="22"/>
        </w:rPr>
        <w:t xml:space="preserve">ing of the respective city states. The general theory of kingship for Mesopotamian people, Anderson </w:t>
      </w:r>
      <w:r w:rsidR="00531F01">
        <w:rPr>
          <w:rFonts w:asciiTheme="minorHAnsi" w:hAnsiTheme="minorHAnsi" w:cstheme="minorHAnsi"/>
          <w:sz w:val="22"/>
          <w:szCs w:val="22"/>
        </w:rPr>
        <w:t>observes</w:t>
      </w:r>
      <w:r>
        <w:rPr>
          <w:rFonts w:asciiTheme="minorHAnsi" w:hAnsiTheme="minorHAnsi" w:cstheme="minorHAnsi"/>
          <w:sz w:val="22"/>
          <w:szCs w:val="22"/>
        </w:rPr>
        <w:t xml:space="preserve">, included it being a divine creation </w:t>
      </w:r>
      <w:r w:rsidR="00701332">
        <w:rPr>
          <w:rFonts w:asciiTheme="minorHAnsi" w:hAnsiTheme="minorHAnsi" w:cstheme="minorHAnsi"/>
          <w:sz w:val="22"/>
          <w:szCs w:val="22"/>
        </w:rPr>
        <w:t xml:space="preserve">in </w:t>
      </w:r>
      <w:r>
        <w:rPr>
          <w:rFonts w:asciiTheme="minorHAnsi" w:hAnsiTheme="minorHAnsi" w:cstheme="minorHAnsi"/>
          <w:sz w:val="22"/>
          <w:szCs w:val="22"/>
        </w:rPr>
        <w:t>itself</w:t>
      </w:r>
      <w:r w:rsidR="00E9705D">
        <w:rPr>
          <w:rFonts w:asciiTheme="minorHAnsi" w:hAnsiTheme="minorHAnsi" w:cstheme="minorHAnsi"/>
          <w:sz w:val="22"/>
          <w:szCs w:val="22"/>
        </w:rPr>
        <w:t>.</w:t>
      </w:r>
      <w:r w:rsidR="00E9705D">
        <w:rPr>
          <w:rStyle w:val="FootnoteReference"/>
          <w:rFonts w:asciiTheme="minorHAnsi" w:hAnsiTheme="minorHAnsi" w:cstheme="minorHAnsi"/>
          <w:sz w:val="22"/>
          <w:szCs w:val="22"/>
        </w:rPr>
        <w:footnoteReference w:id="29"/>
      </w:r>
      <w:r>
        <w:rPr>
          <w:rFonts w:asciiTheme="minorHAnsi" w:hAnsiTheme="minorHAnsi" w:cstheme="minorHAnsi"/>
          <w:sz w:val="22"/>
          <w:szCs w:val="22"/>
        </w:rPr>
        <w:t xml:space="preserve"> </w:t>
      </w:r>
      <w:r w:rsidR="00701332">
        <w:rPr>
          <w:rFonts w:asciiTheme="minorHAnsi" w:hAnsiTheme="minorHAnsi" w:cstheme="minorHAnsi"/>
          <w:sz w:val="22"/>
          <w:szCs w:val="22"/>
        </w:rPr>
        <w:t>Royal powers were given by the God to the human king and the king was a ‘human tool for the gods</w:t>
      </w:r>
      <w:r w:rsidR="00E9705D">
        <w:rPr>
          <w:rFonts w:asciiTheme="minorHAnsi" w:hAnsiTheme="minorHAnsi" w:cstheme="minorHAnsi"/>
          <w:sz w:val="22"/>
          <w:szCs w:val="22"/>
        </w:rPr>
        <w:t>.</w:t>
      </w:r>
      <w:r w:rsidR="00701332">
        <w:rPr>
          <w:rFonts w:asciiTheme="minorHAnsi" w:hAnsiTheme="minorHAnsi" w:cstheme="minorHAnsi"/>
          <w:sz w:val="22"/>
          <w:szCs w:val="22"/>
        </w:rPr>
        <w:t>’</w:t>
      </w:r>
      <w:r w:rsidR="00E9705D">
        <w:rPr>
          <w:rStyle w:val="FootnoteReference"/>
          <w:rFonts w:asciiTheme="minorHAnsi" w:hAnsiTheme="minorHAnsi" w:cstheme="minorHAnsi"/>
          <w:sz w:val="22"/>
          <w:szCs w:val="22"/>
        </w:rPr>
        <w:footnoteReference w:id="30"/>
      </w:r>
    </w:p>
    <w:p w14:paraId="094B818C" w14:textId="77777777" w:rsidR="005F638A" w:rsidRDefault="005F638A" w:rsidP="00A933AA">
      <w:pPr>
        <w:rPr>
          <w:rFonts w:asciiTheme="minorHAnsi" w:hAnsiTheme="minorHAnsi" w:cstheme="minorHAnsi"/>
          <w:sz w:val="22"/>
          <w:szCs w:val="22"/>
        </w:rPr>
      </w:pPr>
    </w:p>
    <w:p w14:paraId="46929C7F" w14:textId="2B45149A" w:rsidR="007B6D0F" w:rsidRDefault="005F638A" w:rsidP="007B6D0F">
      <w:pPr>
        <w:rPr>
          <w:rFonts w:asciiTheme="minorHAnsi" w:eastAsiaTheme="minorEastAsia" w:hAnsi="Calibri" w:cstheme="minorBidi"/>
          <w:color w:val="000000" w:themeColor="text1"/>
          <w:kern w:val="24"/>
          <w:sz w:val="22"/>
          <w:szCs w:val="22"/>
        </w:rPr>
      </w:pPr>
      <w:r>
        <w:rPr>
          <w:rFonts w:asciiTheme="minorHAnsi" w:hAnsiTheme="minorHAnsi" w:cstheme="minorHAnsi"/>
          <w:sz w:val="22"/>
          <w:szCs w:val="22"/>
        </w:rPr>
        <w:t>The kingship and shepherdship bestowed upon him by An over the land and ‘a good name’ given to him by Enlil</w:t>
      </w:r>
      <w:r w:rsidR="003E68C5">
        <w:rPr>
          <w:rFonts w:asciiTheme="minorHAnsi" w:hAnsiTheme="minorHAnsi" w:cstheme="minorHAnsi"/>
          <w:sz w:val="22"/>
          <w:szCs w:val="22"/>
        </w:rPr>
        <w:t xml:space="preserve"> </w:t>
      </w:r>
      <w:r>
        <w:rPr>
          <w:rFonts w:asciiTheme="minorHAnsi" w:hAnsiTheme="minorHAnsi" w:cstheme="minorHAnsi"/>
          <w:sz w:val="22"/>
          <w:szCs w:val="22"/>
        </w:rPr>
        <w:t>are similar to the ceremon</w:t>
      </w:r>
      <w:r w:rsidR="00157E59">
        <w:rPr>
          <w:rFonts w:asciiTheme="minorHAnsi" w:hAnsiTheme="minorHAnsi" w:cstheme="minorHAnsi"/>
          <w:sz w:val="22"/>
          <w:szCs w:val="22"/>
        </w:rPr>
        <w:t>ies</w:t>
      </w:r>
      <w:r>
        <w:rPr>
          <w:rFonts w:asciiTheme="minorHAnsi" w:hAnsiTheme="minorHAnsi" w:cstheme="minorHAnsi"/>
          <w:sz w:val="22"/>
          <w:szCs w:val="22"/>
        </w:rPr>
        <w:t xml:space="preserve"> of shepherdship, kingship and</w:t>
      </w:r>
      <w:r w:rsidR="00157E59">
        <w:rPr>
          <w:rFonts w:asciiTheme="minorHAnsi" w:hAnsiTheme="minorHAnsi" w:cstheme="minorHAnsi"/>
          <w:sz w:val="22"/>
          <w:szCs w:val="22"/>
        </w:rPr>
        <w:t xml:space="preserve"> naming a king underwent to legitimize his kingship.</w:t>
      </w:r>
      <w:r w:rsidR="003E68C5">
        <w:rPr>
          <w:rStyle w:val="FootnoteReference"/>
          <w:rFonts w:asciiTheme="minorHAnsi" w:hAnsiTheme="minorHAnsi" w:cstheme="minorHAnsi"/>
          <w:sz w:val="22"/>
          <w:szCs w:val="22"/>
        </w:rPr>
        <w:footnoteReference w:id="31"/>
      </w:r>
      <w:r w:rsidR="00157E59">
        <w:rPr>
          <w:rFonts w:asciiTheme="minorHAnsi" w:hAnsiTheme="minorHAnsi" w:cstheme="minorHAnsi"/>
          <w:sz w:val="22"/>
          <w:szCs w:val="22"/>
        </w:rPr>
        <w:t xml:space="preserve"> The connection between the earthly king and </w:t>
      </w:r>
      <w:r w:rsidR="00AB2A58">
        <w:rPr>
          <w:rFonts w:asciiTheme="minorHAnsi" w:hAnsiTheme="minorHAnsi" w:cstheme="minorHAnsi"/>
          <w:sz w:val="22"/>
          <w:szCs w:val="22"/>
        </w:rPr>
        <w:t xml:space="preserve">the </w:t>
      </w:r>
      <w:r w:rsidR="00157E59">
        <w:rPr>
          <w:rFonts w:asciiTheme="minorHAnsi" w:hAnsiTheme="minorHAnsi" w:cstheme="minorHAnsi"/>
          <w:sz w:val="22"/>
          <w:szCs w:val="22"/>
        </w:rPr>
        <w:t xml:space="preserve">Moon-God Nanna is made. In this way, the retelling of Nanna’s story and commemorating him during ritual and festival is at the same time a festival for the king. </w:t>
      </w:r>
      <w:r w:rsidR="00E25EC6">
        <w:rPr>
          <w:rFonts w:asciiTheme="minorHAnsi" w:hAnsiTheme="minorHAnsi" w:cstheme="minorHAnsi"/>
          <w:sz w:val="22"/>
          <w:szCs w:val="22"/>
        </w:rPr>
        <w:t xml:space="preserve">The order of life, </w:t>
      </w:r>
      <w:r w:rsidR="00AB2A58">
        <w:rPr>
          <w:rFonts w:asciiTheme="minorHAnsi" w:hAnsiTheme="minorHAnsi" w:cstheme="minorHAnsi"/>
          <w:sz w:val="22"/>
          <w:szCs w:val="22"/>
        </w:rPr>
        <w:t xml:space="preserve">according to </w:t>
      </w:r>
      <w:r w:rsidR="00E25EC6">
        <w:rPr>
          <w:rFonts w:asciiTheme="minorHAnsi" w:hAnsiTheme="minorHAnsi" w:cstheme="minorHAnsi"/>
          <w:sz w:val="22"/>
          <w:szCs w:val="22"/>
        </w:rPr>
        <w:t>Burkert</w:t>
      </w:r>
      <w:r w:rsidR="003E68C5">
        <w:rPr>
          <w:rStyle w:val="FootnoteReference"/>
          <w:rFonts w:asciiTheme="minorHAnsi" w:hAnsiTheme="minorHAnsi" w:cstheme="minorHAnsi"/>
          <w:sz w:val="22"/>
          <w:szCs w:val="22"/>
        </w:rPr>
        <w:footnoteReference w:id="32"/>
      </w:r>
      <w:r w:rsidR="00E25EC6">
        <w:rPr>
          <w:rFonts w:asciiTheme="minorHAnsi" w:hAnsiTheme="minorHAnsi" w:cstheme="minorHAnsi"/>
          <w:sz w:val="22"/>
          <w:szCs w:val="22"/>
        </w:rPr>
        <w:t>,</w:t>
      </w:r>
      <w:r w:rsidR="003D7018">
        <w:rPr>
          <w:rFonts w:asciiTheme="minorHAnsi" w:hAnsiTheme="minorHAnsi" w:cstheme="minorHAnsi"/>
          <w:sz w:val="22"/>
          <w:szCs w:val="22"/>
        </w:rPr>
        <w:t xml:space="preserve"> </w:t>
      </w:r>
      <w:r w:rsidR="00E25EC6">
        <w:rPr>
          <w:rFonts w:asciiTheme="minorHAnsi" w:hAnsiTheme="minorHAnsi" w:cstheme="minorHAnsi"/>
          <w:sz w:val="22"/>
          <w:szCs w:val="22"/>
        </w:rPr>
        <w:t xml:space="preserve">is clarified and at </w:t>
      </w:r>
      <w:r w:rsidR="00E25EC6">
        <w:rPr>
          <w:rFonts w:asciiTheme="minorHAnsi" w:hAnsiTheme="minorHAnsi" w:cstheme="minorHAnsi"/>
          <w:sz w:val="22"/>
          <w:szCs w:val="22"/>
        </w:rPr>
        <w:lastRenderedPageBreak/>
        <w:t xml:space="preserve">the same time the king’s position is reinforced. </w:t>
      </w:r>
      <w:r w:rsidR="007B6D0F">
        <w:rPr>
          <w:rFonts w:asciiTheme="minorHAnsi" w:eastAsiaTheme="minorEastAsia" w:hAnsi="Calibri" w:cstheme="minorBidi"/>
          <w:color w:val="000000" w:themeColor="text1"/>
          <w:kern w:val="24"/>
          <w:sz w:val="22"/>
          <w:szCs w:val="22"/>
        </w:rPr>
        <w:t>Just as the Moon-God decided the celestial fates, the king, as his representative, decided the fates of the people in the earthly realm.</w:t>
      </w:r>
    </w:p>
    <w:p w14:paraId="67148BE3" w14:textId="77777777" w:rsidR="003E68C5" w:rsidRDefault="003E68C5" w:rsidP="007B6D0F">
      <w:pPr>
        <w:rPr>
          <w:rFonts w:asciiTheme="minorHAnsi" w:hAnsiTheme="minorHAnsi" w:cstheme="minorHAnsi"/>
          <w:sz w:val="22"/>
          <w:szCs w:val="22"/>
        </w:rPr>
      </w:pPr>
    </w:p>
    <w:p w14:paraId="7ED2FA2A" w14:textId="4E6C6C8C" w:rsidR="009D045A" w:rsidRDefault="009D045A" w:rsidP="00A933AA">
      <w:pPr>
        <w:rPr>
          <w:rFonts w:asciiTheme="minorHAnsi" w:hAnsiTheme="minorHAnsi" w:cstheme="minorHAnsi"/>
          <w:i/>
          <w:iCs/>
          <w:sz w:val="22"/>
          <w:szCs w:val="22"/>
        </w:rPr>
      </w:pPr>
      <w:r w:rsidRPr="00E82819">
        <w:rPr>
          <w:rFonts w:asciiTheme="minorHAnsi" w:hAnsiTheme="minorHAnsi" w:cstheme="minorHAnsi"/>
          <w:i/>
          <w:iCs/>
          <w:sz w:val="22"/>
          <w:szCs w:val="22"/>
        </w:rPr>
        <w:t>Pastoral role</w:t>
      </w:r>
    </w:p>
    <w:p w14:paraId="308D1366" w14:textId="77777777" w:rsidR="00E82819" w:rsidRPr="00E82819" w:rsidRDefault="00E82819" w:rsidP="00A933AA">
      <w:pPr>
        <w:rPr>
          <w:rFonts w:asciiTheme="minorHAnsi" w:hAnsiTheme="minorHAnsi" w:cstheme="minorHAnsi"/>
          <w:i/>
          <w:iCs/>
          <w:sz w:val="22"/>
          <w:szCs w:val="22"/>
        </w:rPr>
      </w:pPr>
    </w:p>
    <w:p w14:paraId="07C291ED" w14:textId="52763429" w:rsidR="00B83878" w:rsidRDefault="002F6D88" w:rsidP="00B83878">
      <w:pPr>
        <w:rPr>
          <w:rFonts w:asciiTheme="minorHAnsi" w:hAnsiTheme="minorHAnsi" w:cstheme="minorHAnsi"/>
          <w:sz w:val="22"/>
          <w:szCs w:val="22"/>
        </w:rPr>
      </w:pPr>
      <w:r>
        <w:rPr>
          <w:rFonts w:asciiTheme="minorHAnsi" w:hAnsiTheme="minorHAnsi" w:cstheme="minorHAnsi"/>
          <w:sz w:val="22"/>
          <w:szCs w:val="22"/>
        </w:rPr>
        <w:t>Nanna/Suen’s</w:t>
      </w:r>
      <w:r w:rsidR="00B83878">
        <w:rPr>
          <w:rFonts w:asciiTheme="minorHAnsi" w:hAnsiTheme="minorHAnsi" w:cstheme="minorHAnsi"/>
          <w:sz w:val="22"/>
          <w:szCs w:val="22"/>
        </w:rPr>
        <w:t xml:space="preserve"> pastoral role takes up most of the hymn and </w:t>
      </w:r>
      <w:r w:rsidR="00AB2A58">
        <w:rPr>
          <w:rFonts w:asciiTheme="minorHAnsi" w:hAnsiTheme="minorHAnsi" w:cstheme="minorHAnsi"/>
          <w:sz w:val="22"/>
          <w:szCs w:val="22"/>
        </w:rPr>
        <w:t>emphasizes</w:t>
      </w:r>
      <w:r w:rsidR="00B83878">
        <w:rPr>
          <w:rFonts w:asciiTheme="minorHAnsi" w:hAnsiTheme="minorHAnsi" w:cstheme="minorHAnsi"/>
          <w:sz w:val="22"/>
          <w:szCs w:val="22"/>
        </w:rPr>
        <w:t xml:space="preserve"> the amount of cattle he possesses</w:t>
      </w:r>
      <w:r w:rsidR="003E68C5">
        <w:rPr>
          <w:rFonts w:asciiTheme="minorHAnsi" w:hAnsiTheme="minorHAnsi" w:cstheme="minorHAnsi"/>
          <w:sz w:val="22"/>
          <w:szCs w:val="22"/>
        </w:rPr>
        <w:t>.</w:t>
      </w:r>
      <w:r w:rsidR="003E68C5">
        <w:rPr>
          <w:rStyle w:val="FootnoteReference"/>
          <w:rFonts w:asciiTheme="minorHAnsi" w:hAnsiTheme="minorHAnsi" w:cstheme="minorHAnsi"/>
          <w:sz w:val="22"/>
          <w:szCs w:val="22"/>
        </w:rPr>
        <w:footnoteReference w:id="33"/>
      </w:r>
      <w:r w:rsidR="00B83878">
        <w:rPr>
          <w:rFonts w:asciiTheme="minorHAnsi" w:hAnsiTheme="minorHAnsi" w:cstheme="minorHAnsi"/>
          <w:sz w:val="22"/>
          <w:szCs w:val="22"/>
        </w:rPr>
        <w:t xml:space="preserve"> </w:t>
      </w:r>
    </w:p>
    <w:p w14:paraId="4E64E71F" w14:textId="77777777" w:rsidR="00B83878" w:rsidRDefault="00B83878" w:rsidP="00B83878">
      <w:pPr>
        <w:rPr>
          <w:rFonts w:asciiTheme="minorHAnsi" w:hAnsiTheme="minorHAnsi" w:cstheme="minorHAnsi"/>
          <w:sz w:val="22"/>
          <w:szCs w:val="22"/>
        </w:rPr>
      </w:pPr>
    </w:p>
    <w:p w14:paraId="100368AE" w14:textId="77777777" w:rsidR="00B83878" w:rsidRDefault="00B83878" w:rsidP="00B83878">
      <w:r>
        <w:t xml:space="preserve">18. He drives the cows together in herds for him. </w:t>
      </w:r>
    </w:p>
    <w:p w14:paraId="6DD39B92" w14:textId="77777777" w:rsidR="00B83878" w:rsidRDefault="00B83878" w:rsidP="00B83878">
      <w:r>
        <w:t xml:space="preserve">19. His various types of cows are 39,600. </w:t>
      </w:r>
    </w:p>
    <w:p w14:paraId="6A04315D" w14:textId="77777777" w:rsidR="00B83878" w:rsidRDefault="00B83878" w:rsidP="00B83878">
      <w:r>
        <w:t xml:space="preserve">20. His young(?) cows (and) calves (var.: his fattened cows) are 108,000. </w:t>
      </w:r>
    </w:p>
    <w:p w14:paraId="3DE6AA68" w14:textId="77777777" w:rsidR="00B83878" w:rsidRDefault="00B83878" w:rsidP="00B83878">
      <w:r>
        <w:t xml:space="preserve">21. His young bulls are 126,000. </w:t>
      </w:r>
    </w:p>
    <w:p w14:paraId="552427A7" w14:textId="77777777" w:rsidR="00B83878" w:rsidRDefault="00B83878" w:rsidP="00B83878">
      <w:r>
        <w:t xml:space="preserve">22. Its dappled cows are 50,400. </w:t>
      </w:r>
    </w:p>
    <w:p w14:paraId="671223A2" w14:textId="77777777" w:rsidR="00B83878" w:rsidRDefault="00B83878" w:rsidP="00B83878">
      <w:pPr>
        <w:rPr>
          <w:rFonts w:asciiTheme="minorHAnsi" w:hAnsiTheme="minorHAnsi" w:cstheme="minorHAnsi"/>
          <w:sz w:val="22"/>
          <w:szCs w:val="22"/>
        </w:rPr>
      </w:pPr>
      <w:r>
        <w:t>23. Its white cows are 126,000 (var.: its... calves(?)</w:t>
      </w:r>
    </w:p>
    <w:p w14:paraId="3DEDE242" w14:textId="77777777" w:rsidR="00B83878" w:rsidRDefault="00B83878" w:rsidP="00B83878">
      <w:pPr>
        <w:rPr>
          <w:rFonts w:asciiTheme="minorHAnsi" w:hAnsiTheme="minorHAnsi" w:cstheme="minorHAnsi"/>
          <w:sz w:val="22"/>
          <w:szCs w:val="22"/>
        </w:rPr>
      </w:pPr>
    </w:p>
    <w:p w14:paraId="6A0DC0BC" w14:textId="5D8D903E" w:rsidR="00B83878" w:rsidRDefault="00B83878" w:rsidP="00B83878">
      <w:pPr>
        <w:rPr>
          <w:rFonts w:asciiTheme="minorHAnsi" w:hAnsiTheme="minorHAnsi" w:cstheme="minorHAnsi"/>
          <w:sz w:val="22"/>
          <w:szCs w:val="22"/>
        </w:rPr>
      </w:pPr>
      <w:r>
        <w:rPr>
          <w:rFonts w:asciiTheme="minorHAnsi" w:hAnsiTheme="minorHAnsi" w:cstheme="minorHAnsi"/>
          <w:sz w:val="22"/>
          <w:szCs w:val="22"/>
        </w:rPr>
        <w:t>These lines are followed by praising the abundance of dairy products</w:t>
      </w:r>
      <w:r w:rsidR="00672BD2">
        <w:rPr>
          <w:rFonts w:asciiTheme="minorHAnsi" w:hAnsiTheme="minorHAnsi" w:cstheme="minorHAnsi"/>
          <w:sz w:val="22"/>
          <w:szCs w:val="22"/>
        </w:rPr>
        <w:t xml:space="preserve"> derived from the cattle</w:t>
      </w:r>
      <w:r>
        <w:rPr>
          <w:rFonts w:asciiTheme="minorHAnsi" w:hAnsiTheme="minorHAnsi" w:cstheme="minorHAnsi"/>
          <w:sz w:val="22"/>
          <w:szCs w:val="22"/>
        </w:rPr>
        <w:t xml:space="preserve"> and other nutrition:</w:t>
      </w:r>
    </w:p>
    <w:p w14:paraId="2CA7E66E" w14:textId="77777777" w:rsidR="00B83878" w:rsidRDefault="00B83878" w:rsidP="00B83878">
      <w:pPr>
        <w:rPr>
          <w:rFonts w:asciiTheme="minorHAnsi" w:hAnsiTheme="minorHAnsi" w:cstheme="minorHAnsi"/>
          <w:sz w:val="22"/>
          <w:szCs w:val="22"/>
        </w:rPr>
      </w:pPr>
    </w:p>
    <w:p w14:paraId="403FE6A6" w14:textId="77777777" w:rsidR="00B83878" w:rsidRDefault="00B83878" w:rsidP="00B83878">
      <w:r>
        <w:t xml:space="preserve">36.‘The pure cows of Nanna, cherished by the youth Suen be praised! </w:t>
      </w:r>
    </w:p>
    <w:p w14:paraId="489379AD" w14:textId="16B37101" w:rsidR="00B83878" w:rsidRDefault="00B83878" w:rsidP="00B83878">
      <w:r>
        <w:t>37. The milk-fat of abundance in the sacred animal pens of [ . . ] (and) goats</w:t>
      </w:r>
    </w:p>
    <w:p w14:paraId="5CAFBE62" w14:textId="7537AA68" w:rsidR="00B83878" w:rsidRDefault="00B83878" w:rsidP="00B83878">
      <w:r>
        <w:t xml:space="preserve">39. Great mountain "brew," honey, and liquor"  </w:t>
      </w:r>
    </w:p>
    <w:p w14:paraId="76223232" w14:textId="77777777" w:rsidR="007B6D0F" w:rsidRDefault="007B6D0F" w:rsidP="00A933AA">
      <w:pPr>
        <w:rPr>
          <w:rFonts w:asciiTheme="minorHAnsi" w:hAnsiTheme="minorHAnsi" w:cstheme="minorHAnsi"/>
          <w:sz w:val="22"/>
          <w:szCs w:val="22"/>
        </w:rPr>
      </w:pPr>
    </w:p>
    <w:p w14:paraId="3BBB7C62" w14:textId="4CABB61A" w:rsidR="00CB58ED" w:rsidRDefault="003201FE" w:rsidP="001B6438">
      <w:pPr>
        <w:rPr>
          <w:rFonts w:asciiTheme="minorHAnsi" w:hAnsiTheme="minorHAnsi" w:cstheme="minorHAnsi"/>
          <w:sz w:val="22"/>
          <w:szCs w:val="22"/>
        </w:rPr>
      </w:pPr>
      <w:r>
        <w:rPr>
          <w:rFonts w:asciiTheme="minorHAnsi" w:hAnsiTheme="minorHAnsi" w:cstheme="minorHAnsi"/>
          <w:sz w:val="22"/>
          <w:szCs w:val="22"/>
        </w:rPr>
        <w:t>The shepherdship of Nanna</w:t>
      </w:r>
      <w:r w:rsidR="003D7018">
        <w:rPr>
          <w:rFonts w:asciiTheme="minorHAnsi" w:hAnsiTheme="minorHAnsi" w:cstheme="minorHAnsi"/>
          <w:sz w:val="22"/>
          <w:szCs w:val="22"/>
        </w:rPr>
        <w:t>/</w:t>
      </w:r>
      <w:r>
        <w:rPr>
          <w:rFonts w:asciiTheme="minorHAnsi" w:hAnsiTheme="minorHAnsi" w:cstheme="minorHAnsi"/>
          <w:sz w:val="22"/>
          <w:szCs w:val="22"/>
        </w:rPr>
        <w:t xml:space="preserve">Suen is mentioned in the lines 18-23. Apart from herding the cattle the </w:t>
      </w:r>
      <w:r w:rsidR="00990744">
        <w:rPr>
          <w:rFonts w:asciiTheme="minorHAnsi" w:hAnsiTheme="minorHAnsi" w:cstheme="minorHAnsi"/>
          <w:sz w:val="22"/>
          <w:szCs w:val="22"/>
        </w:rPr>
        <w:t>specific mention of their high</w:t>
      </w:r>
      <w:r>
        <w:rPr>
          <w:rFonts w:asciiTheme="minorHAnsi" w:hAnsiTheme="minorHAnsi" w:cstheme="minorHAnsi"/>
          <w:sz w:val="22"/>
          <w:szCs w:val="22"/>
        </w:rPr>
        <w:t xml:space="preserve"> numbers indicate a limitlessness</w:t>
      </w:r>
      <w:r w:rsidR="00990744">
        <w:rPr>
          <w:rFonts w:asciiTheme="minorHAnsi" w:hAnsiTheme="minorHAnsi" w:cstheme="minorHAnsi"/>
          <w:sz w:val="22"/>
          <w:szCs w:val="22"/>
        </w:rPr>
        <w:t xml:space="preserve"> and abundance, as Hall </w:t>
      </w:r>
      <w:r w:rsidR="00A85EEE">
        <w:rPr>
          <w:rFonts w:asciiTheme="minorHAnsi" w:hAnsiTheme="minorHAnsi" w:cstheme="minorHAnsi"/>
          <w:sz w:val="22"/>
          <w:szCs w:val="22"/>
        </w:rPr>
        <w:t>observes</w:t>
      </w:r>
      <w:r w:rsidR="000D1EF5">
        <w:rPr>
          <w:rFonts w:asciiTheme="minorHAnsi" w:hAnsiTheme="minorHAnsi" w:cstheme="minorHAnsi"/>
          <w:sz w:val="22"/>
          <w:szCs w:val="22"/>
        </w:rPr>
        <w:t>.</w:t>
      </w:r>
      <w:r w:rsidR="000D1EF5">
        <w:rPr>
          <w:rStyle w:val="FootnoteReference"/>
          <w:rFonts w:asciiTheme="minorHAnsi" w:hAnsiTheme="minorHAnsi" w:cstheme="minorHAnsi"/>
          <w:sz w:val="22"/>
          <w:szCs w:val="22"/>
        </w:rPr>
        <w:footnoteReference w:id="34"/>
      </w:r>
      <w:r w:rsidR="00990744">
        <w:rPr>
          <w:rFonts w:asciiTheme="minorHAnsi" w:hAnsiTheme="minorHAnsi" w:cstheme="minorHAnsi"/>
          <w:sz w:val="22"/>
          <w:szCs w:val="22"/>
        </w:rPr>
        <w:t xml:space="preserve"> The continuousness in fertility is expressed in cows, calves and bulls (lines 19-23) and the resulting milk-fat for dairy products (line 37). The emphasis of the pastoral role of Nanna</w:t>
      </w:r>
      <w:r w:rsidR="003D7018">
        <w:rPr>
          <w:rFonts w:asciiTheme="minorHAnsi" w:hAnsiTheme="minorHAnsi" w:cstheme="minorHAnsi"/>
          <w:sz w:val="22"/>
          <w:szCs w:val="22"/>
        </w:rPr>
        <w:t>/</w:t>
      </w:r>
      <w:r w:rsidR="00990744">
        <w:rPr>
          <w:rFonts w:asciiTheme="minorHAnsi" w:hAnsiTheme="minorHAnsi" w:cstheme="minorHAnsi"/>
          <w:sz w:val="22"/>
          <w:szCs w:val="22"/>
        </w:rPr>
        <w:t xml:space="preserve">Suen is expressed in other hymns as well and </w:t>
      </w:r>
      <w:r w:rsidR="0002566D">
        <w:rPr>
          <w:rFonts w:asciiTheme="minorHAnsi" w:hAnsiTheme="minorHAnsi" w:cstheme="minorHAnsi"/>
          <w:sz w:val="22"/>
          <w:szCs w:val="22"/>
        </w:rPr>
        <w:t>show</w:t>
      </w:r>
      <w:r w:rsidR="00990744">
        <w:rPr>
          <w:rFonts w:asciiTheme="minorHAnsi" w:hAnsiTheme="minorHAnsi" w:cstheme="minorHAnsi"/>
          <w:sz w:val="22"/>
          <w:szCs w:val="22"/>
        </w:rPr>
        <w:t xml:space="preserve"> the significance of husbandry for the Mesopotamians</w:t>
      </w:r>
      <w:r w:rsidR="00096DA4">
        <w:rPr>
          <w:rFonts w:asciiTheme="minorHAnsi" w:hAnsiTheme="minorHAnsi" w:cstheme="minorHAnsi"/>
          <w:sz w:val="22"/>
          <w:szCs w:val="22"/>
        </w:rPr>
        <w:t>, as Hall attests.</w:t>
      </w:r>
      <w:r w:rsidR="000D1EF5">
        <w:rPr>
          <w:rStyle w:val="FootnoteReference"/>
          <w:rFonts w:asciiTheme="minorHAnsi" w:hAnsiTheme="minorHAnsi" w:cstheme="minorHAnsi"/>
          <w:sz w:val="22"/>
          <w:szCs w:val="22"/>
        </w:rPr>
        <w:footnoteReference w:id="35"/>
      </w:r>
      <w:r w:rsidR="00E572DA">
        <w:rPr>
          <w:rFonts w:asciiTheme="minorHAnsi" w:hAnsiTheme="minorHAnsi" w:cstheme="minorHAnsi"/>
          <w:sz w:val="22"/>
          <w:szCs w:val="22"/>
        </w:rPr>
        <w:t xml:space="preserve"> His role of shepherd is not only of the cows but ‘to the whole land of Sumer</w:t>
      </w:r>
      <w:r w:rsidR="002F6D88">
        <w:rPr>
          <w:rFonts w:asciiTheme="minorHAnsi" w:hAnsiTheme="minorHAnsi" w:cstheme="minorHAnsi"/>
          <w:sz w:val="22"/>
          <w:szCs w:val="22"/>
        </w:rPr>
        <w:t>, according to Hall</w:t>
      </w:r>
      <w:r w:rsidR="000D1EF5">
        <w:rPr>
          <w:rFonts w:asciiTheme="minorHAnsi" w:hAnsiTheme="minorHAnsi" w:cstheme="minorHAnsi"/>
          <w:sz w:val="22"/>
          <w:szCs w:val="22"/>
        </w:rPr>
        <w:t>.</w:t>
      </w:r>
      <w:r w:rsidR="00E572DA">
        <w:rPr>
          <w:rFonts w:asciiTheme="minorHAnsi" w:hAnsiTheme="minorHAnsi" w:cstheme="minorHAnsi"/>
          <w:sz w:val="22"/>
          <w:szCs w:val="22"/>
        </w:rPr>
        <w:t>’</w:t>
      </w:r>
      <w:r w:rsidR="000D1EF5">
        <w:rPr>
          <w:rStyle w:val="FootnoteReference"/>
          <w:rFonts w:asciiTheme="minorHAnsi" w:hAnsiTheme="minorHAnsi" w:cstheme="minorHAnsi"/>
          <w:sz w:val="22"/>
          <w:szCs w:val="22"/>
        </w:rPr>
        <w:footnoteReference w:id="36"/>
      </w:r>
      <w:r w:rsidR="000D1EF5">
        <w:rPr>
          <w:rFonts w:asciiTheme="minorHAnsi" w:hAnsiTheme="minorHAnsi" w:cstheme="minorHAnsi"/>
          <w:sz w:val="22"/>
          <w:szCs w:val="22"/>
        </w:rPr>
        <w:t xml:space="preserve"> Eagleton</w:t>
      </w:r>
      <w:r w:rsidR="001F390B">
        <w:rPr>
          <w:rFonts w:asciiTheme="minorHAnsi" w:hAnsiTheme="minorHAnsi" w:cstheme="minorHAnsi"/>
          <w:sz w:val="22"/>
          <w:szCs w:val="22"/>
        </w:rPr>
        <w:t xml:space="preserve">’s </w:t>
      </w:r>
      <w:r w:rsidR="003F433B">
        <w:rPr>
          <w:rFonts w:asciiTheme="minorHAnsi" w:hAnsiTheme="minorHAnsi" w:cstheme="minorHAnsi"/>
          <w:sz w:val="22"/>
          <w:szCs w:val="22"/>
        </w:rPr>
        <w:t>s</w:t>
      </w:r>
      <w:r w:rsidR="000D1EF5">
        <w:rPr>
          <w:rFonts w:asciiTheme="minorHAnsi" w:hAnsiTheme="minorHAnsi" w:cstheme="minorHAnsi"/>
          <w:sz w:val="22"/>
          <w:szCs w:val="22"/>
        </w:rPr>
        <w:t>tate</w:t>
      </w:r>
      <w:r w:rsidR="003F433B">
        <w:rPr>
          <w:rFonts w:asciiTheme="minorHAnsi" w:hAnsiTheme="minorHAnsi" w:cstheme="minorHAnsi"/>
          <w:sz w:val="22"/>
          <w:szCs w:val="22"/>
        </w:rPr>
        <w:t>ment</w:t>
      </w:r>
      <w:r w:rsidR="001F390B">
        <w:rPr>
          <w:rStyle w:val="FootnoteReference"/>
          <w:rFonts w:asciiTheme="minorHAnsi" w:hAnsiTheme="minorHAnsi" w:cstheme="minorHAnsi"/>
          <w:sz w:val="22"/>
          <w:szCs w:val="22"/>
        </w:rPr>
        <w:footnoteReference w:id="37"/>
      </w:r>
      <w:r w:rsidR="000D1EF5">
        <w:rPr>
          <w:rFonts w:asciiTheme="minorHAnsi" w:hAnsiTheme="minorHAnsi" w:cstheme="minorHAnsi"/>
          <w:sz w:val="22"/>
          <w:szCs w:val="22"/>
        </w:rPr>
        <w:t xml:space="preserve">, </w:t>
      </w:r>
      <w:r w:rsidR="002F6D88">
        <w:rPr>
          <w:rFonts w:asciiTheme="minorHAnsi" w:hAnsiTheme="minorHAnsi" w:cstheme="minorHAnsi"/>
          <w:sz w:val="22"/>
          <w:szCs w:val="22"/>
        </w:rPr>
        <w:t>‘</w:t>
      </w:r>
      <w:r w:rsidR="000D1EF5">
        <w:rPr>
          <w:rFonts w:asciiTheme="minorHAnsi" w:hAnsiTheme="minorHAnsi" w:cstheme="minorHAnsi"/>
          <w:sz w:val="22"/>
          <w:szCs w:val="22"/>
        </w:rPr>
        <w:t>the tending of natural growth</w:t>
      </w:r>
      <w:r w:rsidR="002F6D88">
        <w:rPr>
          <w:rFonts w:asciiTheme="minorHAnsi" w:hAnsiTheme="minorHAnsi" w:cstheme="minorHAnsi"/>
          <w:sz w:val="22"/>
          <w:szCs w:val="22"/>
        </w:rPr>
        <w:t>’</w:t>
      </w:r>
      <w:r w:rsidR="003F433B">
        <w:rPr>
          <w:rFonts w:asciiTheme="minorHAnsi" w:hAnsiTheme="minorHAnsi" w:cstheme="minorHAnsi"/>
          <w:sz w:val="22"/>
          <w:szCs w:val="22"/>
        </w:rPr>
        <w:t>,</w:t>
      </w:r>
      <w:r w:rsidR="000D1EF5">
        <w:rPr>
          <w:rFonts w:asciiTheme="minorHAnsi" w:hAnsiTheme="minorHAnsi" w:cstheme="minorHAnsi"/>
          <w:sz w:val="22"/>
          <w:szCs w:val="22"/>
        </w:rPr>
        <w:t xml:space="preserve"> </w:t>
      </w:r>
      <w:r w:rsidR="003F433B">
        <w:rPr>
          <w:rFonts w:asciiTheme="minorHAnsi" w:hAnsiTheme="minorHAnsi" w:cstheme="minorHAnsi"/>
          <w:sz w:val="22"/>
          <w:szCs w:val="22"/>
        </w:rPr>
        <w:t>can be understood in the broad sense of culture, applicable to all beings of Sumer.</w:t>
      </w:r>
      <w:r w:rsidR="00FC5FDF">
        <w:rPr>
          <w:rFonts w:asciiTheme="minorHAnsi" w:hAnsiTheme="minorHAnsi" w:cstheme="minorHAnsi"/>
          <w:sz w:val="22"/>
          <w:szCs w:val="22"/>
        </w:rPr>
        <w:t xml:space="preserve"> </w:t>
      </w:r>
    </w:p>
    <w:p w14:paraId="5F1B02E3" w14:textId="77777777" w:rsidR="00CB58ED" w:rsidRDefault="00CB58ED" w:rsidP="001B6438">
      <w:pPr>
        <w:rPr>
          <w:rFonts w:asciiTheme="minorHAnsi" w:hAnsiTheme="minorHAnsi" w:cstheme="minorHAnsi"/>
          <w:sz w:val="22"/>
          <w:szCs w:val="22"/>
        </w:rPr>
      </w:pPr>
    </w:p>
    <w:p w14:paraId="36BBDA6E" w14:textId="72470B5E" w:rsidR="00C843C1" w:rsidRDefault="00551965" w:rsidP="001B6438">
      <w:pPr>
        <w:rPr>
          <w:rFonts w:asciiTheme="minorHAnsi" w:hAnsiTheme="minorHAnsi" w:cstheme="minorHAnsi"/>
          <w:sz w:val="22"/>
          <w:szCs w:val="22"/>
        </w:rPr>
      </w:pPr>
      <w:r>
        <w:rPr>
          <w:rFonts w:asciiTheme="minorHAnsi" w:hAnsiTheme="minorHAnsi" w:cstheme="minorHAnsi"/>
          <w:sz w:val="22"/>
          <w:szCs w:val="22"/>
        </w:rPr>
        <w:t>Nanna</w:t>
      </w:r>
      <w:r w:rsidR="001F390B">
        <w:rPr>
          <w:rFonts w:asciiTheme="minorHAnsi" w:hAnsiTheme="minorHAnsi" w:cstheme="minorHAnsi"/>
          <w:sz w:val="22"/>
          <w:szCs w:val="22"/>
        </w:rPr>
        <w:t>/</w:t>
      </w:r>
      <w:r>
        <w:rPr>
          <w:rFonts w:asciiTheme="minorHAnsi" w:hAnsiTheme="minorHAnsi" w:cstheme="minorHAnsi"/>
          <w:sz w:val="22"/>
          <w:szCs w:val="22"/>
        </w:rPr>
        <w:t xml:space="preserve">Suen not only functions as a shepherd of cattle, but he himself </w:t>
      </w:r>
      <w:r w:rsidR="00802E50" w:rsidRPr="001F390B">
        <w:rPr>
          <w:rFonts w:asciiTheme="minorHAnsi" w:hAnsiTheme="minorHAnsi" w:cstheme="minorHAnsi"/>
          <w:sz w:val="22"/>
          <w:szCs w:val="22"/>
        </w:rPr>
        <w:t xml:space="preserve">is </w:t>
      </w:r>
      <w:r w:rsidR="00FC5FDF">
        <w:rPr>
          <w:rFonts w:asciiTheme="minorHAnsi" w:hAnsiTheme="minorHAnsi" w:cstheme="minorHAnsi"/>
          <w:sz w:val="22"/>
          <w:szCs w:val="22"/>
        </w:rPr>
        <w:t>addressed</w:t>
      </w:r>
      <w:r w:rsidR="00802E50" w:rsidRPr="001F390B">
        <w:rPr>
          <w:rFonts w:asciiTheme="minorHAnsi" w:hAnsiTheme="minorHAnsi" w:cstheme="minorHAnsi"/>
          <w:sz w:val="22"/>
          <w:szCs w:val="22"/>
        </w:rPr>
        <w:t xml:space="preserve"> as</w:t>
      </w:r>
      <w:r>
        <w:rPr>
          <w:rFonts w:asciiTheme="minorHAnsi" w:hAnsiTheme="minorHAnsi" w:cstheme="minorHAnsi"/>
          <w:i/>
          <w:iCs/>
          <w:sz w:val="22"/>
          <w:szCs w:val="22"/>
        </w:rPr>
        <w:t xml:space="preserve"> </w:t>
      </w:r>
      <w:r>
        <w:rPr>
          <w:rFonts w:asciiTheme="minorHAnsi" w:hAnsiTheme="minorHAnsi" w:cstheme="minorHAnsi"/>
          <w:sz w:val="22"/>
          <w:szCs w:val="22"/>
        </w:rPr>
        <w:t>a bull</w:t>
      </w:r>
      <w:r w:rsidR="00CF7A01">
        <w:rPr>
          <w:rFonts w:asciiTheme="minorHAnsi" w:hAnsiTheme="minorHAnsi" w:cstheme="minorHAnsi"/>
          <w:sz w:val="22"/>
          <w:szCs w:val="22"/>
        </w:rPr>
        <w:t>.</w:t>
      </w:r>
      <w:r w:rsidR="001F390B">
        <w:rPr>
          <w:rStyle w:val="FootnoteReference"/>
          <w:rFonts w:asciiTheme="minorHAnsi" w:hAnsiTheme="minorHAnsi" w:cstheme="minorHAnsi"/>
          <w:sz w:val="22"/>
          <w:szCs w:val="22"/>
        </w:rPr>
        <w:footnoteReference w:id="38"/>
      </w:r>
      <w:r w:rsidR="00CB58ED">
        <w:rPr>
          <w:rFonts w:asciiTheme="minorHAnsi" w:hAnsiTheme="minorHAnsi" w:cstheme="minorHAnsi"/>
          <w:sz w:val="22"/>
          <w:szCs w:val="22"/>
        </w:rPr>
        <w:t xml:space="preserve"> </w:t>
      </w:r>
      <w:r w:rsidR="003D7018">
        <w:rPr>
          <w:rFonts w:asciiTheme="minorHAnsi" w:hAnsiTheme="minorHAnsi" w:cstheme="minorHAnsi"/>
          <w:sz w:val="22"/>
          <w:szCs w:val="22"/>
        </w:rPr>
        <w:t>The</w:t>
      </w:r>
      <w:r w:rsidR="00C843C1">
        <w:rPr>
          <w:rFonts w:asciiTheme="minorHAnsi" w:hAnsiTheme="minorHAnsi" w:cstheme="minorHAnsi"/>
          <w:sz w:val="22"/>
          <w:szCs w:val="22"/>
        </w:rPr>
        <w:t xml:space="preserve"> lines </w:t>
      </w:r>
      <w:r w:rsidR="003D7018">
        <w:rPr>
          <w:rFonts w:asciiTheme="minorHAnsi" w:hAnsiTheme="minorHAnsi" w:cstheme="minorHAnsi"/>
          <w:sz w:val="22"/>
          <w:szCs w:val="22"/>
        </w:rPr>
        <w:t>1-8</w:t>
      </w:r>
      <w:r w:rsidR="003D7018">
        <w:rPr>
          <w:rStyle w:val="FootnoteReference"/>
          <w:rFonts w:asciiTheme="minorHAnsi" w:hAnsiTheme="minorHAnsi" w:cstheme="minorHAnsi"/>
          <w:sz w:val="22"/>
          <w:szCs w:val="22"/>
        </w:rPr>
        <w:footnoteReference w:id="39"/>
      </w:r>
      <w:r w:rsidR="00C843C1">
        <w:rPr>
          <w:rFonts w:asciiTheme="minorHAnsi" w:hAnsiTheme="minorHAnsi" w:cstheme="minorHAnsi"/>
          <w:sz w:val="22"/>
          <w:szCs w:val="22"/>
        </w:rPr>
        <w:t xml:space="preserve"> </w:t>
      </w:r>
      <w:r w:rsidR="003D7018">
        <w:rPr>
          <w:rFonts w:asciiTheme="minorHAnsi" w:hAnsiTheme="minorHAnsi" w:cstheme="minorHAnsi"/>
          <w:sz w:val="22"/>
          <w:szCs w:val="22"/>
        </w:rPr>
        <w:t xml:space="preserve">previously </w:t>
      </w:r>
      <w:r w:rsidR="00C843C1">
        <w:rPr>
          <w:rFonts w:asciiTheme="minorHAnsi" w:hAnsiTheme="minorHAnsi" w:cstheme="minorHAnsi"/>
          <w:sz w:val="22"/>
          <w:szCs w:val="22"/>
        </w:rPr>
        <w:t xml:space="preserve">discussed under Nanna’s celestial role </w:t>
      </w:r>
      <w:r w:rsidR="003D7018">
        <w:rPr>
          <w:rFonts w:asciiTheme="minorHAnsi" w:hAnsiTheme="minorHAnsi" w:cstheme="minorHAnsi"/>
          <w:sz w:val="22"/>
          <w:szCs w:val="22"/>
        </w:rPr>
        <w:t>show</w:t>
      </w:r>
      <w:r w:rsidR="00C843C1">
        <w:rPr>
          <w:rFonts w:asciiTheme="minorHAnsi" w:hAnsiTheme="minorHAnsi" w:cstheme="minorHAnsi"/>
          <w:sz w:val="22"/>
          <w:szCs w:val="22"/>
        </w:rPr>
        <w:t xml:space="preserve"> the Sumerians observed the sky and the moon phases, as the festivals celebrated at the new and full moon indicate. The crescent </w:t>
      </w:r>
      <w:r w:rsidR="0002566D">
        <w:rPr>
          <w:rFonts w:asciiTheme="minorHAnsi" w:hAnsiTheme="minorHAnsi" w:cstheme="minorHAnsi"/>
          <w:sz w:val="22"/>
          <w:szCs w:val="22"/>
        </w:rPr>
        <w:t xml:space="preserve">of the waxing </w:t>
      </w:r>
      <w:r w:rsidR="00C843C1">
        <w:rPr>
          <w:rFonts w:asciiTheme="minorHAnsi" w:hAnsiTheme="minorHAnsi" w:cstheme="minorHAnsi"/>
          <w:sz w:val="22"/>
          <w:szCs w:val="22"/>
        </w:rPr>
        <w:t xml:space="preserve">moon </w:t>
      </w:r>
      <w:r w:rsidR="0002566D">
        <w:rPr>
          <w:rFonts w:asciiTheme="minorHAnsi" w:hAnsiTheme="minorHAnsi" w:cstheme="minorHAnsi"/>
          <w:sz w:val="22"/>
          <w:szCs w:val="22"/>
        </w:rPr>
        <w:t xml:space="preserve">positioned practically horizontally for the Mesopotamians </w:t>
      </w:r>
      <w:r w:rsidR="00C843C1">
        <w:rPr>
          <w:rFonts w:asciiTheme="minorHAnsi" w:hAnsiTheme="minorHAnsi" w:cstheme="minorHAnsi"/>
          <w:sz w:val="22"/>
          <w:szCs w:val="22"/>
        </w:rPr>
        <w:t xml:space="preserve">would also have been observed and </w:t>
      </w:r>
      <w:r w:rsidR="002C3B42">
        <w:rPr>
          <w:rFonts w:asciiTheme="minorHAnsi" w:hAnsiTheme="minorHAnsi" w:cstheme="minorHAnsi"/>
          <w:sz w:val="22"/>
          <w:szCs w:val="22"/>
        </w:rPr>
        <w:t>makes the bull with his horns present in the sky.</w:t>
      </w:r>
      <w:r w:rsidR="00CF7A01">
        <w:rPr>
          <w:rStyle w:val="FootnoteReference"/>
          <w:rFonts w:asciiTheme="minorHAnsi" w:hAnsiTheme="minorHAnsi" w:cstheme="minorHAnsi"/>
          <w:sz w:val="22"/>
          <w:szCs w:val="22"/>
        </w:rPr>
        <w:footnoteReference w:id="40"/>
      </w:r>
    </w:p>
    <w:p w14:paraId="4BB510C1" w14:textId="7DAEEE10" w:rsidR="009802CF" w:rsidRDefault="009802CF" w:rsidP="001B6438">
      <w:pPr>
        <w:rPr>
          <w:rFonts w:asciiTheme="minorHAnsi" w:hAnsiTheme="minorHAnsi" w:cstheme="minorHAnsi"/>
          <w:sz w:val="22"/>
          <w:szCs w:val="22"/>
        </w:rPr>
      </w:pPr>
    </w:p>
    <w:p w14:paraId="3AEFE7DB" w14:textId="02409F24" w:rsidR="002C3B42" w:rsidRDefault="00802E50" w:rsidP="001B6438">
      <w:pPr>
        <w:rPr>
          <w:rFonts w:asciiTheme="minorHAnsi" w:hAnsiTheme="minorHAnsi" w:cstheme="minorHAnsi"/>
          <w:sz w:val="22"/>
          <w:szCs w:val="22"/>
        </w:rPr>
      </w:pPr>
      <w:r>
        <w:rPr>
          <w:rFonts w:asciiTheme="minorHAnsi" w:hAnsiTheme="minorHAnsi" w:cstheme="minorHAnsi"/>
          <w:sz w:val="22"/>
          <w:szCs w:val="22"/>
        </w:rPr>
        <w:t>The festivals held in honour of the deity were celebrated at two important moments for a people</w:t>
      </w:r>
    </w:p>
    <w:p w14:paraId="7C0B7A9B" w14:textId="585E3EF7" w:rsidR="002C3B42" w:rsidRDefault="00802E50" w:rsidP="001B6438">
      <w:pPr>
        <w:rPr>
          <w:rFonts w:asciiTheme="minorHAnsi" w:hAnsiTheme="minorHAnsi" w:cstheme="minorHAnsi"/>
          <w:sz w:val="22"/>
          <w:szCs w:val="22"/>
        </w:rPr>
      </w:pPr>
      <w:r>
        <w:rPr>
          <w:rFonts w:asciiTheme="minorHAnsi" w:hAnsiTheme="minorHAnsi" w:cstheme="minorHAnsi"/>
          <w:sz w:val="22"/>
          <w:szCs w:val="22"/>
        </w:rPr>
        <w:t>occupied with husbandry, in the definition of tending to natural growth, as Eagleton notes</w:t>
      </w:r>
      <w:r w:rsidR="00692E89">
        <w:rPr>
          <w:rFonts w:asciiTheme="minorHAnsi" w:hAnsiTheme="minorHAnsi" w:cstheme="minorHAnsi"/>
          <w:sz w:val="22"/>
          <w:szCs w:val="22"/>
        </w:rPr>
        <w:t>.</w:t>
      </w:r>
      <w:r w:rsidR="003D7018">
        <w:rPr>
          <w:rStyle w:val="FootnoteReference"/>
          <w:rFonts w:asciiTheme="minorHAnsi" w:hAnsiTheme="minorHAnsi" w:cstheme="minorHAnsi"/>
          <w:sz w:val="22"/>
          <w:szCs w:val="22"/>
        </w:rPr>
        <w:footnoteReference w:id="41"/>
      </w:r>
      <w:r>
        <w:rPr>
          <w:rFonts w:asciiTheme="minorHAnsi" w:hAnsiTheme="minorHAnsi" w:cstheme="minorHAnsi"/>
          <w:sz w:val="22"/>
          <w:szCs w:val="22"/>
        </w:rPr>
        <w:t xml:space="preserve"> The natural growth of crops was celebrated during a festival at harvest time and </w:t>
      </w:r>
      <w:r w:rsidR="00195198">
        <w:rPr>
          <w:rFonts w:asciiTheme="minorHAnsi" w:hAnsiTheme="minorHAnsi" w:cstheme="minorHAnsi"/>
          <w:sz w:val="22"/>
          <w:szCs w:val="22"/>
        </w:rPr>
        <w:t xml:space="preserve">six months later, </w:t>
      </w:r>
      <w:r>
        <w:rPr>
          <w:rFonts w:asciiTheme="minorHAnsi" w:hAnsiTheme="minorHAnsi" w:cstheme="minorHAnsi"/>
          <w:sz w:val="22"/>
          <w:szCs w:val="22"/>
        </w:rPr>
        <w:t xml:space="preserve">when </w:t>
      </w:r>
      <w:r w:rsidR="00195198">
        <w:rPr>
          <w:rFonts w:asciiTheme="minorHAnsi" w:hAnsiTheme="minorHAnsi" w:cstheme="minorHAnsi"/>
          <w:sz w:val="22"/>
          <w:szCs w:val="22"/>
        </w:rPr>
        <w:t>‘</w:t>
      </w:r>
      <w:r>
        <w:rPr>
          <w:rFonts w:asciiTheme="minorHAnsi" w:hAnsiTheme="minorHAnsi" w:cstheme="minorHAnsi"/>
          <w:sz w:val="22"/>
          <w:szCs w:val="22"/>
        </w:rPr>
        <w:t>the seed was planted</w:t>
      </w:r>
      <w:r w:rsidR="00195198">
        <w:rPr>
          <w:rFonts w:asciiTheme="minorHAnsi" w:hAnsiTheme="minorHAnsi" w:cstheme="minorHAnsi"/>
          <w:sz w:val="22"/>
          <w:szCs w:val="22"/>
        </w:rPr>
        <w:t xml:space="preserve"> for the coming year’</w:t>
      </w:r>
      <w:r>
        <w:rPr>
          <w:rFonts w:asciiTheme="minorHAnsi" w:hAnsiTheme="minorHAnsi" w:cstheme="minorHAnsi"/>
          <w:sz w:val="22"/>
          <w:szCs w:val="22"/>
        </w:rPr>
        <w:t xml:space="preserve"> </w:t>
      </w:r>
      <w:r w:rsidR="00195198">
        <w:rPr>
          <w:rFonts w:asciiTheme="minorHAnsi" w:hAnsiTheme="minorHAnsi" w:cstheme="minorHAnsi"/>
          <w:sz w:val="22"/>
          <w:szCs w:val="22"/>
        </w:rPr>
        <w:t>at the a2-ki-ti festival</w:t>
      </w:r>
      <w:r w:rsidR="00692E89">
        <w:rPr>
          <w:rFonts w:asciiTheme="minorHAnsi" w:hAnsiTheme="minorHAnsi" w:cstheme="minorHAnsi"/>
          <w:sz w:val="22"/>
          <w:szCs w:val="22"/>
        </w:rPr>
        <w:t>.</w:t>
      </w:r>
      <w:r w:rsidR="00692E89">
        <w:rPr>
          <w:rStyle w:val="FootnoteReference"/>
          <w:rFonts w:asciiTheme="minorHAnsi" w:hAnsiTheme="minorHAnsi" w:cstheme="minorHAnsi"/>
          <w:sz w:val="22"/>
          <w:szCs w:val="22"/>
        </w:rPr>
        <w:footnoteReference w:id="42"/>
      </w:r>
      <w:r w:rsidR="00195198">
        <w:rPr>
          <w:rFonts w:asciiTheme="minorHAnsi" w:hAnsiTheme="minorHAnsi" w:cstheme="minorHAnsi"/>
          <w:sz w:val="22"/>
          <w:szCs w:val="22"/>
        </w:rPr>
        <w:t xml:space="preserve"> The deity’s identification as a bull </w:t>
      </w:r>
      <w:r w:rsidR="00195198">
        <w:rPr>
          <w:rFonts w:asciiTheme="minorHAnsi" w:hAnsiTheme="minorHAnsi" w:cstheme="minorHAnsi"/>
          <w:sz w:val="22"/>
          <w:szCs w:val="22"/>
        </w:rPr>
        <w:lastRenderedPageBreak/>
        <w:t>is possibly linked to being the source of the seed which fertilises the cows and land and is therefore ‘offspring which is self-created’ and ‘womb that gives birth to everything’.</w:t>
      </w:r>
      <w:r w:rsidR="00692E89">
        <w:rPr>
          <w:rStyle w:val="FootnoteReference"/>
          <w:rFonts w:asciiTheme="minorHAnsi" w:hAnsiTheme="minorHAnsi" w:cstheme="minorHAnsi"/>
          <w:sz w:val="22"/>
          <w:szCs w:val="22"/>
        </w:rPr>
        <w:footnoteReference w:id="43"/>
      </w:r>
    </w:p>
    <w:p w14:paraId="0525D251" w14:textId="443A7724" w:rsidR="00802E50" w:rsidRDefault="00802E50" w:rsidP="001B6438">
      <w:pPr>
        <w:rPr>
          <w:rFonts w:asciiTheme="minorHAnsi" w:hAnsiTheme="minorHAnsi" w:cstheme="minorHAnsi"/>
          <w:sz w:val="22"/>
          <w:szCs w:val="22"/>
        </w:rPr>
      </w:pPr>
    </w:p>
    <w:p w14:paraId="11F97666" w14:textId="6B46A652" w:rsidR="00195198" w:rsidRDefault="00D00192" w:rsidP="001B6438">
      <w:pPr>
        <w:rPr>
          <w:rFonts w:asciiTheme="minorHAnsi" w:hAnsiTheme="minorHAnsi" w:cstheme="minorHAnsi"/>
          <w:sz w:val="22"/>
          <w:szCs w:val="22"/>
        </w:rPr>
      </w:pPr>
      <w:r>
        <w:rPr>
          <w:rFonts w:asciiTheme="minorHAnsi" w:hAnsiTheme="minorHAnsi" w:cstheme="minorHAnsi"/>
          <w:sz w:val="22"/>
          <w:szCs w:val="22"/>
        </w:rPr>
        <w:t>T</w:t>
      </w:r>
      <w:r w:rsidR="00195198">
        <w:rPr>
          <w:rFonts w:asciiTheme="minorHAnsi" w:hAnsiTheme="minorHAnsi" w:cstheme="minorHAnsi"/>
          <w:sz w:val="22"/>
          <w:szCs w:val="22"/>
        </w:rPr>
        <w:t>his image</w:t>
      </w:r>
      <w:r>
        <w:rPr>
          <w:rFonts w:asciiTheme="minorHAnsi" w:hAnsiTheme="minorHAnsi" w:cstheme="minorHAnsi"/>
          <w:sz w:val="22"/>
          <w:szCs w:val="22"/>
        </w:rPr>
        <w:t xml:space="preserve"> of the Moon-God as bull</w:t>
      </w:r>
      <w:r w:rsidR="00195198">
        <w:rPr>
          <w:rFonts w:asciiTheme="minorHAnsi" w:hAnsiTheme="minorHAnsi" w:cstheme="minorHAnsi"/>
          <w:sz w:val="22"/>
          <w:szCs w:val="22"/>
        </w:rPr>
        <w:t xml:space="preserve">, celebrated at harvest and seeding festivals, </w:t>
      </w:r>
      <w:r>
        <w:rPr>
          <w:rFonts w:asciiTheme="minorHAnsi" w:hAnsiTheme="minorHAnsi" w:cstheme="minorHAnsi"/>
          <w:sz w:val="22"/>
          <w:szCs w:val="22"/>
        </w:rPr>
        <w:t>reinforces Nanna</w:t>
      </w:r>
      <w:r w:rsidR="00E17817">
        <w:rPr>
          <w:rFonts w:asciiTheme="minorHAnsi" w:hAnsiTheme="minorHAnsi" w:cstheme="minorHAnsi"/>
          <w:sz w:val="22"/>
          <w:szCs w:val="22"/>
        </w:rPr>
        <w:t>/</w:t>
      </w:r>
      <w:r>
        <w:rPr>
          <w:rFonts w:asciiTheme="minorHAnsi" w:hAnsiTheme="minorHAnsi" w:cstheme="minorHAnsi"/>
          <w:sz w:val="22"/>
          <w:szCs w:val="22"/>
        </w:rPr>
        <w:t>Suen as the myth with the cultural function of husbandry</w:t>
      </w:r>
      <w:r w:rsidR="00BA29B0">
        <w:rPr>
          <w:rFonts w:asciiTheme="minorHAnsi" w:hAnsiTheme="minorHAnsi" w:cstheme="minorHAnsi"/>
          <w:sz w:val="22"/>
          <w:szCs w:val="22"/>
        </w:rPr>
        <w:t xml:space="preserve">, </w:t>
      </w:r>
      <w:r>
        <w:rPr>
          <w:rFonts w:asciiTheme="minorHAnsi" w:hAnsiTheme="minorHAnsi" w:cstheme="minorHAnsi"/>
          <w:sz w:val="22"/>
          <w:szCs w:val="22"/>
        </w:rPr>
        <w:t>of tending to the natural growth of livestock and agriculture</w:t>
      </w:r>
      <w:r w:rsidR="0057793A">
        <w:rPr>
          <w:rFonts w:asciiTheme="minorHAnsi" w:hAnsiTheme="minorHAnsi" w:cstheme="minorHAnsi"/>
          <w:sz w:val="22"/>
          <w:szCs w:val="22"/>
        </w:rPr>
        <w:t>, as Eagleton writes</w:t>
      </w:r>
      <w:r>
        <w:rPr>
          <w:rFonts w:asciiTheme="minorHAnsi" w:hAnsiTheme="minorHAnsi" w:cstheme="minorHAnsi"/>
          <w:sz w:val="22"/>
          <w:szCs w:val="22"/>
        </w:rPr>
        <w:t>.</w:t>
      </w:r>
      <w:r w:rsidR="00E17817">
        <w:rPr>
          <w:rStyle w:val="FootnoteReference"/>
          <w:rFonts w:asciiTheme="minorHAnsi" w:hAnsiTheme="minorHAnsi" w:cstheme="minorHAnsi"/>
          <w:sz w:val="22"/>
          <w:szCs w:val="22"/>
        </w:rPr>
        <w:footnoteReference w:id="44"/>
      </w:r>
      <w:r>
        <w:rPr>
          <w:rFonts w:asciiTheme="minorHAnsi" w:hAnsiTheme="minorHAnsi" w:cstheme="minorHAnsi"/>
          <w:sz w:val="22"/>
          <w:szCs w:val="22"/>
        </w:rPr>
        <w:t xml:space="preserve"> </w:t>
      </w:r>
      <w:r w:rsidR="006A6490">
        <w:rPr>
          <w:rFonts w:asciiTheme="minorHAnsi" w:hAnsiTheme="minorHAnsi" w:cstheme="minorHAnsi"/>
          <w:sz w:val="22"/>
          <w:szCs w:val="22"/>
        </w:rPr>
        <w:t xml:space="preserve">Additionally, the recurring festivals at harvest and seeding, together with the celebration of the deity who makes it possible </w:t>
      </w:r>
      <w:r w:rsidR="0057793A">
        <w:rPr>
          <w:rFonts w:asciiTheme="minorHAnsi" w:hAnsiTheme="minorHAnsi" w:cstheme="minorHAnsi"/>
          <w:sz w:val="22"/>
          <w:szCs w:val="22"/>
        </w:rPr>
        <w:t>with</w:t>
      </w:r>
      <w:r w:rsidR="006A6490">
        <w:rPr>
          <w:rFonts w:asciiTheme="minorHAnsi" w:hAnsiTheme="minorHAnsi" w:cstheme="minorHAnsi"/>
          <w:sz w:val="22"/>
          <w:szCs w:val="22"/>
        </w:rPr>
        <w:t xml:space="preserve"> </w:t>
      </w:r>
      <w:r w:rsidR="00D84555">
        <w:rPr>
          <w:rFonts w:asciiTheme="minorHAnsi" w:hAnsiTheme="minorHAnsi" w:cstheme="minorHAnsi"/>
          <w:sz w:val="22"/>
          <w:szCs w:val="22"/>
        </w:rPr>
        <w:t>his</w:t>
      </w:r>
      <w:r w:rsidR="006A6490">
        <w:rPr>
          <w:rFonts w:asciiTheme="minorHAnsi" w:hAnsiTheme="minorHAnsi" w:cstheme="minorHAnsi"/>
          <w:sz w:val="22"/>
          <w:szCs w:val="22"/>
        </w:rPr>
        <w:t xml:space="preserve"> recurring moon phases, is a myth which is a story retold with a common themes and clarifies the order to life</w:t>
      </w:r>
      <w:r w:rsidR="00717886">
        <w:rPr>
          <w:rFonts w:asciiTheme="minorHAnsi" w:hAnsiTheme="minorHAnsi" w:cstheme="minorHAnsi"/>
          <w:sz w:val="22"/>
          <w:szCs w:val="22"/>
        </w:rPr>
        <w:t>.</w:t>
      </w:r>
      <w:r w:rsidR="00717886">
        <w:rPr>
          <w:rStyle w:val="FootnoteReference"/>
          <w:rFonts w:asciiTheme="minorHAnsi" w:hAnsiTheme="minorHAnsi" w:cstheme="minorHAnsi"/>
          <w:sz w:val="22"/>
          <w:szCs w:val="22"/>
        </w:rPr>
        <w:footnoteReference w:id="45"/>
      </w:r>
    </w:p>
    <w:p w14:paraId="7C7A59CD" w14:textId="1B1FCA4F" w:rsidR="009802CF" w:rsidRDefault="009802CF" w:rsidP="001B6438">
      <w:pPr>
        <w:rPr>
          <w:rFonts w:asciiTheme="minorHAnsi" w:hAnsiTheme="minorHAnsi" w:cstheme="minorHAnsi"/>
          <w:sz w:val="22"/>
          <w:szCs w:val="22"/>
        </w:rPr>
      </w:pPr>
    </w:p>
    <w:p w14:paraId="048DC8DE" w14:textId="36EBACE5" w:rsidR="0028758D" w:rsidRDefault="00FD757E" w:rsidP="0028758D">
      <w:pPr>
        <w:rPr>
          <w:rFonts w:asciiTheme="minorHAnsi" w:hAnsiTheme="minorHAnsi" w:cstheme="minorHAnsi"/>
          <w:sz w:val="22"/>
          <w:szCs w:val="22"/>
        </w:rPr>
      </w:pPr>
      <w:r>
        <w:rPr>
          <w:rFonts w:asciiTheme="minorHAnsi" w:hAnsiTheme="minorHAnsi" w:cstheme="minorHAnsi"/>
          <w:sz w:val="22"/>
          <w:szCs w:val="22"/>
        </w:rPr>
        <w:t xml:space="preserve">Additionally, since humans are part of this natural world, the tending is done to </w:t>
      </w:r>
      <w:r w:rsidRPr="00521CCF">
        <w:rPr>
          <w:rFonts w:asciiTheme="minorHAnsi" w:hAnsiTheme="minorHAnsi" w:cstheme="minorHAnsi"/>
          <w:i/>
          <w:iCs/>
          <w:sz w:val="22"/>
          <w:szCs w:val="22"/>
        </w:rPr>
        <w:t>all</w:t>
      </w:r>
      <w:r>
        <w:rPr>
          <w:rFonts w:asciiTheme="minorHAnsi" w:hAnsiTheme="minorHAnsi" w:cstheme="minorHAnsi"/>
          <w:sz w:val="22"/>
          <w:szCs w:val="22"/>
        </w:rPr>
        <w:t xml:space="preserve"> natural beings, the human included. Therefore, an expansion </w:t>
      </w:r>
      <w:r w:rsidR="001F4DB3">
        <w:rPr>
          <w:rFonts w:asciiTheme="minorHAnsi" w:hAnsiTheme="minorHAnsi" w:cstheme="minorHAnsi"/>
          <w:sz w:val="22"/>
          <w:szCs w:val="22"/>
        </w:rPr>
        <w:t xml:space="preserve">on the broad definition used in this paper for culture, </w:t>
      </w:r>
      <w:r>
        <w:rPr>
          <w:rFonts w:asciiTheme="minorHAnsi" w:hAnsiTheme="minorHAnsi" w:cstheme="minorHAnsi"/>
          <w:sz w:val="22"/>
          <w:szCs w:val="22"/>
        </w:rPr>
        <w:t xml:space="preserve">as </w:t>
      </w:r>
      <w:r w:rsidR="001F4DB3">
        <w:rPr>
          <w:rFonts w:asciiTheme="minorHAnsi" w:hAnsiTheme="minorHAnsi" w:cstheme="minorHAnsi"/>
          <w:sz w:val="22"/>
          <w:szCs w:val="22"/>
        </w:rPr>
        <w:t>Eagleton argues</w:t>
      </w:r>
      <w:r>
        <w:rPr>
          <w:rFonts w:asciiTheme="minorHAnsi" w:hAnsiTheme="minorHAnsi" w:cstheme="minorHAnsi"/>
          <w:sz w:val="22"/>
          <w:szCs w:val="22"/>
        </w:rPr>
        <w:t>,</w:t>
      </w:r>
      <w:r w:rsidR="001F4DB3">
        <w:rPr>
          <w:rFonts w:asciiTheme="minorHAnsi" w:hAnsiTheme="minorHAnsi" w:cstheme="minorHAnsi"/>
          <w:sz w:val="22"/>
          <w:szCs w:val="22"/>
        </w:rPr>
        <w:t xml:space="preserve"> the tending, the cultivation of natural growth </w:t>
      </w:r>
      <w:r w:rsidR="008B42E1">
        <w:rPr>
          <w:rFonts w:asciiTheme="minorHAnsi" w:hAnsiTheme="minorHAnsi" w:cstheme="minorHAnsi"/>
          <w:sz w:val="22"/>
          <w:szCs w:val="22"/>
        </w:rPr>
        <w:t xml:space="preserve">is </w:t>
      </w:r>
      <w:r w:rsidR="001F4DB3">
        <w:rPr>
          <w:rFonts w:asciiTheme="minorHAnsi" w:hAnsiTheme="minorHAnsi" w:cstheme="minorHAnsi"/>
          <w:sz w:val="22"/>
          <w:szCs w:val="22"/>
        </w:rPr>
        <w:t>appli</w:t>
      </w:r>
      <w:r w:rsidR="008B42E1">
        <w:rPr>
          <w:rFonts w:asciiTheme="minorHAnsi" w:hAnsiTheme="minorHAnsi" w:cstheme="minorHAnsi"/>
          <w:sz w:val="22"/>
          <w:szCs w:val="22"/>
        </w:rPr>
        <w:t>cable</w:t>
      </w:r>
      <w:r w:rsidR="001F4DB3">
        <w:rPr>
          <w:rFonts w:asciiTheme="minorHAnsi" w:hAnsiTheme="minorHAnsi" w:cstheme="minorHAnsi"/>
          <w:sz w:val="22"/>
          <w:szCs w:val="22"/>
        </w:rPr>
        <w:t xml:space="preserve"> to ourselves: self-cultivation</w:t>
      </w:r>
      <w:r w:rsidR="00521CCF">
        <w:rPr>
          <w:rFonts w:asciiTheme="minorHAnsi" w:hAnsiTheme="minorHAnsi" w:cstheme="minorHAnsi"/>
          <w:sz w:val="22"/>
          <w:szCs w:val="22"/>
        </w:rPr>
        <w:t>.</w:t>
      </w:r>
      <w:r w:rsidR="00521CCF">
        <w:rPr>
          <w:rStyle w:val="FootnoteReference"/>
          <w:rFonts w:asciiTheme="minorHAnsi" w:hAnsiTheme="minorHAnsi" w:cstheme="minorHAnsi"/>
          <w:sz w:val="22"/>
          <w:szCs w:val="22"/>
        </w:rPr>
        <w:footnoteReference w:id="46"/>
      </w:r>
      <w:r w:rsidR="001F4DB3">
        <w:rPr>
          <w:rFonts w:asciiTheme="minorHAnsi" w:hAnsiTheme="minorHAnsi" w:cstheme="minorHAnsi"/>
          <w:sz w:val="22"/>
          <w:szCs w:val="22"/>
        </w:rPr>
        <w:t xml:space="preserve"> Culture implies, he states, </w:t>
      </w:r>
      <w:r>
        <w:rPr>
          <w:rFonts w:asciiTheme="minorHAnsi" w:hAnsiTheme="minorHAnsi" w:cstheme="minorHAnsi"/>
          <w:sz w:val="22"/>
          <w:szCs w:val="22"/>
        </w:rPr>
        <w:t>‘</w:t>
      </w:r>
      <w:r w:rsidR="001F4DB3">
        <w:rPr>
          <w:rFonts w:asciiTheme="minorHAnsi" w:hAnsiTheme="minorHAnsi" w:cstheme="minorHAnsi"/>
          <w:sz w:val="22"/>
          <w:szCs w:val="22"/>
        </w:rPr>
        <w:t>making and being made</w:t>
      </w:r>
      <w:r>
        <w:rPr>
          <w:rFonts w:asciiTheme="minorHAnsi" w:hAnsiTheme="minorHAnsi" w:cstheme="minorHAnsi"/>
          <w:sz w:val="22"/>
          <w:szCs w:val="22"/>
        </w:rPr>
        <w:t>’</w:t>
      </w:r>
      <w:r w:rsidR="00521CCF">
        <w:rPr>
          <w:rStyle w:val="FootnoteReference"/>
          <w:rFonts w:asciiTheme="minorHAnsi" w:hAnsiTheme="minorHAnsi" w:cstheme="minorHAnsi"/>
          <w:sz w:val="22"/>
          <w:szCs w:val="22"/>
        </w:rPr>
        <w:footnoteReference w:id="47"/>
      </w:r>
      <w:r>
        <w:rPr>
          <w:rFonts w:asciiTheme="minorHAnsi" w:hAnsiTheme="minorHAnsi" w:cstheme="minorHAnsi"/>
          <w:sz w:val="22"/>
          <w:szCs w:val="22"/>
        </w:rPr>
        <w:t xml:space="preserve"> and thus self-shaping, self-reflection: we are self-cultivators.</w:t>
      </w:r>
      <w:r w:rsidR="00521CCF">
        <w:rPr>
          <w:rStyle w:val="FootnoteReference"/>
          <w:rFonts w:asciiTheme="minorHAnsi" w:hAnsiTheme="minorHAnsi" w:cstheme="minorHAnsi"/>
          <w:sz w:val="22"/>
          <w:szCs w:val="22"/>
        </w:rPr>
        <w:footnoteReference w:id="48"/>
      </w:r>
      <w:r w:rsidR="00521CCF">
        <w:rPr>
          <w:rFonts w:asciiTheme="minorHAnsi" w:hAnsiTheme="minorHAnsi" w:cstheme="minorHAnsi"/>
          <w:sz w:val="22"/>
          <w:szCs w:val="22"/>
        </w:rPr>
        <w:t xml:space="preserve"> </w:t>
      </w:r>
      <w:r w:rsidR="008B42E1">
        <w:rPr>
          <w:rFonts w:asciiTheme="minorHAnsi" w:hAnsiTheme="minorHAnsi" w:cstheme="minorHAnsi"/>
          <w:sz w:val="22"/>
          <w:szCs w:val="22"/>
        </w:rPr>
        <w:t>Also, a</w:t>
      </w:r>
      <w:r w:rsidR="00E2584A">
        <w:rPr>
          <w:rFonts w:asciiTheme="minorHAnsi" w:hAnsiTheme="minorHAnsi" w:cstheme="minorHAnsi"/>
          <w:sz w:val="22"/>
          <w:szCs w:val="22"/>
        </w:rPr>
        <w:t>ccording to Eagleton</w:t>
      </w:r>
      <w:r w:rsidR="008B42E1">
        <w:rPr>
          <w:rFonts w:asciiTheme="minorHAnsi" w:hAnsiTheme="minorHAnsi" w:cstheme="minorHAnsi"/>
          <w:sz w:val="22"/>
          <w:szCs w:val="22"/>
        </w:rPr>
        <w:t>,</w:t>
      </w:r>
      <w:r w:rsidR="00E2584A">
        <w:rPr>
          <w:rFonts w:asciiTheme="minorHAnsi" w:hAnsiTheme="minorHAnsi" w:cstheme="minorHAnsi"/>
          <w:sz w:val="22"/>
          <w:szCs w:val="22"/>
        </w:rPr>
        <w:t xml:space="preserve"> culture can be seen as a division within ourselves, the raw material, the lower faculties which are cultivated and refined by our higher qualities.</w:t>
      </w:r>
      <w:r w:rsidR="00521CCF">
        <w:rPr>
          <w:rStyle w:val="FootnoteReference"/>
          <w:rFonts w:asciiTheme="minorHAnsi" w:hAnsiTheme="minorHAnsi" w:cstheme="minorHAnsi"/>
          <w:sz w:val="22"/>
          <w:szCs w:val="22"/>
        </w:rPr>
        <w:footnoteReference w:id="49"/>
      </w:r>
      <w:r w:rsidR="00E2584A">
        <w:rPr>
          <w:rFonts w:asciiTheme="minorHAnsi" w:hAnsiTheme="minorHAnsi" w:cstheme="minorHAnsi"/>
          <w:sz w:val="22"/>
          <w:szCs w:val="22"/>
        </w:rPr>
        <w:t xml:space="preserve"> Continuing </w:t>
      </w:r>
      <w:r w:rsidR="008B42E1">
        <w:rPr>
          <w:rFonts w:asciiTheme="minorHAnsi" w:hAnsiTheme="minorHAnsi" w:cstheme="minorHAnsi"/>
          <w:sz w:val="22"/>
          <w:szCs w:val="22"/>
        </w:rPr>
        <w:t xml:space="preserve">with </w:t>
      </w:r>
      <w:r w:rsidR="00E2584A">
        <w:rPr>
          <w:rFonts w:asciiTheme="minorHAnsi" w:hAnsiTheme="minorHAnsi" w:cstheme="minorHAnsi"/>
          <w:sz w:val="22"/>
          <w:szCs w:val="22"/>
        </w:rPr>
        <w:t xml:space="preserve">Eagleton’s approach, </w:t>
      </w:r>
      <w:r w:rsidR="00D84555">
        <w:rPr>
          <w:rFonts w:asciiTheme="minorHAnsi" w:hAnsiTheme="minorHAnsi" w:cstheme="minorHAnsi"/>
          <w:sz w:val="22"/>
          <w:szCs w:val="22"/>
        </w:rPr>
        <w:t xml:space="preserve">the three personas of </w:t>
      </w:r>
      <w:r w:rsidR="00E2584A">
        <w:rPr>
          <w:rFonts w:asciiTheme="minorHAnsi" w:hAnsiTheme="minorHAnsi" w:cstheme="minorHAnsi"/>
          <w:sz w:val="22"/>
          <w:szCs w:val="22"/>
        </w:rPr>
        <w:t>the deity Nanna</w:t>
      </w:r>
      <w:r w:rsidR="00717886">
        <w:rPr>
          <w:rFonts w:asciiTheme="minorHAnsi" w:hAnsiTheme="minorHAnsi" w:cstheme="minorHAnsi"/>
          <w:sz w:val="22"/>
          <w:szCs w:val="22"/>
        </w:rPr>
        <w:t>/</w:t>
      </w:r>
      <w:r w:rsidR="00E2584A">
        <w:rPr>
          <w:rFonts w:asciiTheme="minorHAnsi" w:hAnsiTheme="minorHAnsi" w:cstheme="minorHAnsi"/>
          <w:sz w:val="22"/>
          <w:szCs w:val="22"/>
        </w:rPr>
        <w:t xml:space="preserve">Suen </w:t>
      </w:r>
      <w:r w:rsidR="0057793A">
        <w:rPr>
          <w:rFonts w:asciiTheme="minorHAnsi" w:hAnsiTheme="minorHAnsi" w:cstheme="minorHAnsi"/>
          <w:sz w:val="22"/>
          <w:szCs w:val="22"/>
        </w:rPr>
        <w:t>would</w:t>
      </w:r>
      <w:r w:rsidR="009B037D">
        <w:rPr>
          <w:rFonts w:asciiTheme="minorHAnsi" w:hAnsiTheme="minorHAnsi" w:cstheme="minorHAnsi"/>
          <w:sz w:val="22"/>
          <w:szCs w:val="22"/>
        </w:rPr>
        <w:t xml:space="preserve"> therefore</w:t>
      </w:r>
      <w:r w:rsidR="00E2584A">
        <w:rPr>
          <w:rFonts w:asciiTheme="minorHAnsi" w:hAnsiTheme="minorHAnsi" w:cstheme="minorHAnsi"/>
          <w:sz w:val="22"/>
          <w:szCs w:val="22"/>
        </w:rPr>
        <w:t xml:space="preserve"> be found within us</w:t>
      </w:r>
      <w:r w:rsidR="00D84555">
        <w:rPr>
          <w:rFonts w:asciiTheme="minorHAnsi" w:hAnsiTheme="minorHAnsi" w:cstheme="minorHAnsi"/>
          <w:sz w:val="22"/>
          <w:szCs w:val="22"/>
        </w:rPr>
        <w:t xml:space="preserve"> as well</w:t>
      </w:r>
      <w:r w:rsidR="00E2584A">
        <w:rPr>
          <w:rFonts w:asciiTheme="minorHAnsi" w:hAnsiTheme="minorHAnsi" w:cstheme="minorHAnsi"/>
          <w:sz w:val="22"/>
          <w:szCs w:val="22"/>
        </w:rPr>
        <w:t>.</w:t>
      </w:r>
      <w:r w:rsidR="0023389E">
        <w:rPr>
          <w:rFonts w:asciiTheme="minorHAnsi" w:hAnsiTheme="minorHAnsi" w:cstheme="minorHAnsi"/>
          <w:sz w:val="22"/>
          <w:szCs w:val="22"/>
        </w:rPr>
        <w:t xml:space="preserve"> In this context the cultural function of the Moon-God myth is an all-encompassing tale</w:t>
      </w:r>
      <w:r w:rsidR="0028758D">
        <w:rPr>
          <w:rFonts w:asciiTheme="minorHAnsi" w:hAnsiTheme="minorHAnsi" w:cstheme="minorHAnsi"/>
          <w:sz w:val="22"/>
          <w:szCs w:val="22"/>
        </w:rPr>
        <w:t>, told and retold,</w:t>
      </w:r>
      <w:r w:rsidR="0023389E">
        <w:rPr>
          <w:rFonts w:asciiTheme="minorHAnsi" w:hAnsiTheme="minorHAnsi" w:cstheme="minorHAnsi"/>
          <w:sz w:val="22"/>
          <w:szCs w:val="22"/>
        </w:rPr>
        <w:t xml:space="preserve"> of</w:t>
      </w:r>
      <w:r w:rsidR="0028758D">
        <w:rPr>
          <w:rFonts w:asciiTheme="minorHAnsi" w:hAnsiTheme="minorHAnsi" w:cstheme="minorHAnsi"/>
          <w:sz w:val="22"/>
          <w:szCs w:val="22"/>
        </w:rPr>
        <w:t xml:space="preserve"> the creation of all creatures on earth and in the sky,</w:t>
      </w:r>
      <w:r w:rsidR="00717886">
        <w:rPr>
          <w:rFonts w:asciiTheme="minorHAnsi" w:hAnsiTheme="minorHAnsi" w:cstheme="minorHAnsi"/>
          <w:sz w:val="22"/>
          <w:szCs w:val="22"/>
        </w:rPr>
        <w:t xml:space="preserve"> humankind included,</w:t>
      </w:r>
      <w:r w:rsidR="0028758D">
        <w:rPr>
          <w:rFonts w:asciiTheme="minorHAnsi" w:hAnsiTheme="minorHAnsi" w:cstheme="minorHAnsi"/>
          <w:sz w:val="22"/>
          <w:szCs w:val="22"/>
        </w:rPr>
        <w:t xml:space="preserve"> </w:t>
      </w:r>
      <w:r w:rsidR="007C4CEB">
        <w:rPr>
          <w:rFonts w:asciiTheme="minorHAnsi" w:hAnsiTheme="minorHAnsi" w:cstheme="minorHAnsi"/>
          <w:sz w:val="22"/>
          <w:szCs w:val="22"/>
        </w:rPr>
        <w:t>and which</w:t>
      </w:r>
      <w:r w:rsidR="0028758D">
        <w:rPr>
          <w:rFonts w:asciiTheme="minorHAnsi" w:hAnsiTheme="minorHAnsi" w:cstheme="minorHAnsi"/>
          <w:sz w:val="22"/>
          <w:szCs w:val="22"/>
        </w:rPr>
        <w:t xml:space="preserve"> Segal identifies as </w:t>
      </w:r>
      <w:r w:rsidR="0028758D">
        <w:rPr>
          <w:rFonts w:asciiTheme="minorHAnsi" w:eastAsiaTheme="minorEastAsia" w:hAnsi="Calibri" w:cstheme="minorBidi"/>
          <w:color w:val="000000" w:themeColor="text1"/>
          <w:kern w:val="24"/>
          <w:sz w:val="22"/>
          <w:szCs w:val="22"/>
        </w:rPr>
        <w:t xml:space="preserve">the return to the origin of time, </w:t>
      </w:r>
      <w:r w:rsidR="0028758D" w:rsidRPr="00D82319">
        <w:rPr>
          <w:rFonts w:asciiTheme="minorHAnsi" w:eastAsiaTheme="minorEastAsia" w:hAnsi="Calibri" w:cstheme="minorBidi"/>
          <w:i/>
          <w:iCs/>
          <w:color w:val="000000" w:themeColor="text1"/>
          <w:kern w:val="24"/>
          <w:sz w:val="22"/>
          <w:szCs w:val="22"/>
        </w:rPr>
        <w:t>illud tempus</w:t>
      </w:r>
      <w:r w:rsidR="0028758D">
        <w:rPr>
          <w:rFonts w:asciiTheme="minorHAnsi" w:eastAsiaTheme="minorEastAsia" w:hAnsi="Calibri" w:cstheme="minorBidi"/>
          <w:color w:val="000000" w:themeColor="text1"/>
          <w:kern w:val="24"/>
          <w:sz w:val="22"/>
          <w:szCs w:val="22"/>
        </w:rPr>
        <w:t>, through re-enacting that return via festivals</w:t>
      </w:r>
      <w:r w:rsidR="007C4CEB">
        <w:rPr>
          <w:rFonts w:asciiTheme="minorHAnsi" w:eastAsiaTheme="minorEastAsia" w:hAnsi="Calibri" w:cstheme="minorBidi"/>
          <w:color w:val="000000" w:themeColor="text1"/>
          <w:kern w:val="24"/>
          <w:sz w:val="22"/>
          <w:szCs w:val="22"/>
        </w:rPr>
        <w:t>.</w:t>
      </w:r>
      <w:r w:rsidR="007C4CEB">
        <w:rPr>
          <w:rStyle w:val="FootnoteReference"/>
          <w:rFonts w:asciiTheme="minorHAnsi" w:eastAsiaTheme="minorEastAsia" w:hAnsi="Calibri" w:cstheme="minorBidi"/>
          <w:color w:val="000000" w:themeColor="text1"/>
          <w:kern w:val="24"/>
          <w:sz w:val="22"/>
          <w:szCs w:val="22"/>
        </w:rPr>
        <w:footnoteReference w:id="50"/>
      </w:r>
      <w:r w:rsidR="0028758D">
        <w:rPr>
          <w:rFonts w:asciiTheme="minorHAnsi" w:eastAsiaTheme="minorEastAsia" w:hAnsi="Calibri" w:cstheme="minorBidi"/>
          <w:color w:val="000000" w:themeColor="text1"/>
          <w:kern w:val="24"/>
          <w:sz w:val="22"/>
          <w:szCs w:val="22"/>
        </w:rPr>
        <w:t xml:space="preserve">  </w:t>
      </w:r>
    </w:p>
    <w:p w14:paraId="60384880" w14:textId="3A74A044" w:rsidR="00FC5FDF" w:rsidRDefault="00D47F42" w:rsidP="0063532F">
      <w:pPr>
        <w:rPr>
          <w:rFonts w:asciiTheme="minorHAnsi" w:hAnsiTheme="minorHAnsi" w:cstheme="minorHAnsi"/>
          <w:sz w:val="22"/>
          <w:szCs w:val="22"/>
        </w:rPr>
      </w:pPr>
      <w:r>
        <w:rPr>
          <w:rFonts w:asciiTheme="minorHAnsi" w:hAnsiTheme="minorHAnsi" w:cstheme="minorHAnsi"/>
          <w:sz w:val="22"/>
          <w:szCs w:val="22"/>
        </w:rPr>
        <w:t xml:space="preserve"> </w:t>
      </w:r>
      <w:bookmarkStart w:id="13" w:name="_Hlk66539521"/>
    </w:p>
    <w:p w14:paraId="32814159" w14:textId="55A80968" w:rsidR="000A2912" w:rsidRPr="000A2912" w:rsidRDefault="000A2912" w:rsidP="0063532F">
      <w:pPr>
        <w:rPr>
          <w:rFonts w:asciiTheme="minorHAnsi" w:hAnsiTheme="minorHAnsi" w:cstheme="minorHAnsi"/>
          <w:i/>
          <w:iCs/>
          <w:sz w:val="22"/>
          <w:szCs w:val="22"/>
        </w:rPr>
      </w:pPr>
      <w:r w:rsidRPr="000A2912">
        <w:rPr>
          <w:rFonts w:asciiTheme="minorHAnsi" w:hAnsiTheme="minorHAnsi" w:cstheme="minorHAnsi"/>
          <w:i/>
          <w:iCs/>
          <w:sz w:val="22"/>
          <w:szCs w:val="22"/>
        </w:rPr>
        <w:t>Conclusion</w:t>
      </w:r>
    </w:p>
    <w:p w14:paraId="424C50EA" w14:textId="7CD523CA" w:rsidR="00226B32" w:rsidRPr="000836DE" w:rsidRDefault="000836DE" w:rsidP="0063532F">
      <w:pPr>
        <w:rPr>
          <w:rFonts w:asciiTheme="minorHAnsi" w:hAnsiTheme="minorHAnsi" w:cstheme="minorHAnsi"/>
          <w:sz w:val="22"/>
          <w:szCs w:val="22"/>
        </w:rPr>
      </w:pPr>
      <w:r>
        <w:rPr>
          <w:rFonts w:asciiTheme="minorHAnsi" w:hAnsiTheme="minorHAnsi" w:cstheme="minorHAnsi"/>
          <w:sz w:val="22"/>
          <w:szCs w:val="22"/>
        </w:rPr>
        <w:t>The aim of this paper was to explore the cultural function of the moon-myth of Nanna</w:t>
      </w:r>
      <w:r w:rsidR="001C4B25">
        <w:rPr>
          <w:rFonts w:asciiTheme="minorHAnsi" w:hAnsiTheme="minorHAnsi" w:cstheme="minorHAnsi"/>
          <w:sz w:val="22"/>
          <w:szCs w:val="22"/>
        </w:rPr>
        <w:t>/</w:t>
      </w:r>
      <w:r>
        <w:rPr>
          <w:rFonts w:asciiTheme="minorHAnsi" w:hAnsiTheme="minorHAnsi" w:cstheme="minorHAnsi"/>
          <w:sz w:val="22"/>
          <w:szCs w:val="22"/>
        </w:rPr>
        <w:t xml:space="preserve">Suen </w:t>
      </w:r>
      <w:r w:rsidR="0095478B">
        <w:rPr>
          <w:rFonts w:asciiTheme="minorHAnsi" w:hAnsiTheme="minorHAnsi" w:cstheme="minorHAnsi"/>
          <w:sz w:val="22"/>
          <w:szCs w:val="22"/>
        </w:rPr>
        <w:t xml:space="preserve">through his celestial, decider of fates and pastoral roles, </w:t>
      </w:r>
      <w:r w:rsidR="00FA378B">
        <w:rPr>
          <w:rFonts w:asciiTheme="minorHAnsi" w:hAnsiTheme="minorHAnsi" w:cstheme="minorHAnsi"/>
          <w:sz w:val="22"/>
          <w:szCs w:val="22"/>
        </w:rPr>
        <w:t xml:space="preserve">applying </w:t>
      </w:r>
      <w:r w:rsidR="00D121D5">
        <w:rPr>
          <w:rFonts w:asciiTheme="minorHAnsi" w:hAnsiTheme="minorHAnsi" w:cstheme="minorHAnsi"/>
          <w:sz w:val="22"/>
          <w:szCs w:val="22"/>
        </w:rPr>
        <w:t xml:space="preserve">Burkert’s </w:t>
      </w:r>
      <w:r w:rsidR="001C4B25">
        <w:rPr>
          <w:rFonts w:asciiTheme="minorHAnsi" w:hAnsiTheme="minorHAnsi" w:cstheme="minorHAnsi"/>
          <w:sz w:val="22"/>
          <w:szCs w:val="22"/>
        </w:rPr>
        <w:t xml:space="preserve">broad </w:t>
      </w:r>
      <w:r w:rsidR="0095478B">
        <w:rPr>
          <w:rFonts w:asciiTheme="minorHAnsi" w:hAnsiTheme="minorHAnsi" w:cstheme="minorHAnsi"/>
          <w:sz w:val="22"/>
          <w:szCs w:val="22"/>
        </w:rPr>
        <w:t xml:space="preserve">definition </w:t>
      </w:r>
      <w:r w:rsidR="001C4B25">
        <w:rPr>
          <w:rFonts w:asciiTheme="minorHAnsi" w:hAnsiTheme="minorHAnsi" w:cstheme="minorHAnsi"/>
          <w:sz w:val="22"/>
          <w:szCs w:val="22"/>
        </w:rPr>
        <w:t xml:space="preserve">of </w:t>
      </w:r>
      <w:r>
        <w:rPr>
          <w:rFonts w:asciiTheme="minorHAnsi" w:hAnsiTheme="minorHAnsi" w:cstheme="minorHAnsi"/>
          <w:sz w:val="22"/>
          <w:szCs w:val="22"/>
        </w:rPr>
        <w:t>myth</w:t>
      </w:r>
      <w:r w:rsidR="002C34E2">
        <w:rPr>
          <w:rFonts w:asciiTheme="minorHAnsi" w:hAnsiTheme="minorHAnsi" w:cstheme="minorHAnsi"/>
          <w:sz w:val="22"/>
          <w:szCs w:val="22"/>
        </w:rPr>
        <w:t xml:space="preserve">, </w:t>
      </w:r>
      <w:r w:rsidR="001C4B25">
        <w:rPr>
          <w:rFonts w:asciiTheme="minorHAnsi" w:hAnsiTheme="minorHAnsi" w:cstheme="minorHAnsi"/>
          <w:sz w:val="22"/>
          <w:szCs w:val="22"/>
        </w:rPr>
        <w:t>meaning</w:t>
      </w:r>
      <w:r w:rsidR="002C34E2">
        <w:rPr>
          <w:rFonts w:asciiTheme="minorHAnsi" w:hAnsiTheme="minorHAnsi" w:cstheme="minorHAnsi"/>
          <w:sz w:val="22"/>
          <w:szCs w:val="22"/>
        </w:rPr>
        <w:t xml:space="preserve"> a story being retold</w:t>
      </w:r>
      <w:r w:rsidR="00D121D5">
        <w:rPr>
          <w:rFonts w:asciiTheme="minorHAnsi" w:hAnsiTheme="minorHAnsi" w:cstheme="minorHAnsi"/>
          <w:sz w:val="22"/>
          <w:szCs w:val="22"/>
        </w:rPr>
        <w:t xml:space="preserve"> </w:t>
      </w:r>
      <w:r w:rsidR="002C34E2">
        <w:rPr>
          <w:rFonts w:asciiTheme="minorHAnsi" w:hAnsiTheme="minorHAnsi" w:cstheme="minorHAnsi"/>
          <w:sz w:val="22"/>
          <w:szCs w:val="22"/>
        </w:rPr>
        <w:t>and clarifying the order of life</w:t>
      </w:r>
      <w:r w:rsidR="00D121D5">
        <w:rPr>
          <w:rStyle w:val="FootnoteReference"/>
          <w:rFonts w:asciiTheme="minorHAnsi" w:hAnsiTheme="minorHAnsi" w:cstheme="minorHAnsi"/>
          <w:sz w:val="22"/>
          <w:szCs w:val="22"/>
        </w:rPr>
        <w:footnoteReference w:id="51"/>
      </w:r>
      <w:r w:rsidR="002C34E2">
        <w:rPr>
          <w:rFonts w:asciiTheme="minorHAnsi" w:hAnsiTheme="minorHAnsi" w:cstheme="minorHAnsi"/>
          <w:sz w:val="22"/>
          <w:szCs w:val="22"/>
        </w:rPr>
        <w:t xml:space="preserve"> and </w:t>
      </w:r>
      <w:r w:rsidR="001C4B25">
        <w:rPr>
          <w:rFonts w:asciiTheme="minorHAnsi" w:hAnsiTheme="minorHAnsi" w:cstheme="minorHAnsi"/>
          <w:sz w:val="22"/>
          <w:szCs w:val="22"/>
        </w:rPr>
        <w:t xml:space="preserve">looking at </w:t>
      </w:r>
      <w:r w:rsidR="002C34E2">
        <w:rPr>
          <w:rFonts w:asciiTheme="minorHAnsi" w:hAnsiTheme="minorHAnsi" w:cstheme="minorHAnsi"/>
          <w:sz w:val="22"/>
          <w:szCs w:val="22"/>
        </w:rPr>
        <w:t>culture</w:t>
      </w:r>
      <w:r w:rsidR="00D121D5">
        <w:rPr>
          <w:rFonts w:asciiTheme="minorHAnsi" w:hAnsiTheme="minorHAnsi" w:cstheme="minorHAnsi"/>
          <w:sz w:val="22"/>
          <w:szCs w:val="22"/>
        </w:rPr>
        <w:t xml:space="preserve">, according to Williams, </w:t>
      </w:r>
      <w:r w:rsidR="001C4B25">
        <w:rPr>
          <w:rFonts w:asciiTheme="minorHAnsi" w:hAnsiTheme="minorHAnsi" w:cstheme="minorHAnsi"/>
          <w:sz w:val="22"/>
          <w:szCs w:val="22"/>
        </w:rPr>
        <w:t>as</w:t>
      </w:r>
      <w:r w:rsidR="002C34E2">
        <w:rPr>
          <w:rFonts w:asciiTheme="minorHAnsi" w:hAnsiTheme="minorHAnsi" w:cstheme="minorHAnsi"/>
          <w:sz w:val="22"/>
          <w:szCs w:val="22"/>
        </w:rPr>
        <w:t xml:space="preserve"> a particular way of life</w:t>
      </w:r>
      <w:r w:rsidR="00D121D5">
        <w:rPr>
          <w:rStyle w:val="FootnoteReference"/>
          <w:rFonts w:asciiTheme="minorHAnsi" w:hAnsiTheme="minorHAnsi" w:cstheme="minorHAnsi"/>
          <w:sz w:val="22"/>
          <w:szCs w:val="22"/>
        </w:rPr>
        <w:footnoteReference w:id="52"/>
      </w:r>
      <w:r w:rsidR="00D121D5">
        <w:rPr>
          <w:rFonts w:asciiTheme="minorHAnsi" w:hAnsiTheme="minorHAnsi" w:cstheme="minorHAnsi"/>
          <w:sz w:val="22"/>
          <w:szCs w:val="22"/>
        </w:rPr>
        <w:t xml:space="preserve"> </w:t>
      </w:r>
      <w:r w:rsidR="002C34E2">
        <w:rPr>
          <w:rFonts w:asciiTheme="minorHAnsi" w:hAnsiTheme="minorHAnsi" w:cstheme="minorHAnsi"/>
          <w:sz w:val="22"/>
          <w:szCs w:val="22"/>
        </w:rPr>
        <w:t xml:space="preserve">and </w:t>
      </w:r>
      <w:r w:rsidR="00D121D5">
        <w:rPr>
          <w:rFonts w:asciiTheme="minorHAnsi" w:hAnsiTheme="minorHAnsi" w:cstheme="minorHAnsi"/>
          <w:sz w:val="22"/>
          <w:szCs w:val="22"/>
        </w:rPr>
        <w:t xml:space="preserve">Eagleton’s </w:t>
      </w:r>
      <w:r w:rsidR="00FB046E">
        <w:rPr>
          <w:rFonts w:asciiTheme="minorHAnsi" w:hAnsiTheme="minorHAnsi" w:cstheme="minorHAnsi"/>
          <w:sz w:val="22"/>
          <w:szCs w:val="22"/>
        </w:rPr>
        <w:t xml:space="preserve">definition meaning </w:t>
      </w:r>
      <w:r w:rsidR="002C34E2">
        <w:rPr>
          <w:rFonts w:asciiTheme="minorHAnsi" w:hAnsiTheme="minorHAnsi" w:cstheme="minorHAnsi"/>
          <w:sz w:val="22"/>
          <w:szCs w:val="22"/>
        </w:rPr>
        <w:t>tending to natural growth.</w:t>
      </w:r>
      <w:r w:rsidR="00D121D5">
        <w:rPr>
          <w:rStyle w:val="FootnoteReference"/>
          <w:rFonts w:asciiTheme="minorHAnsi" w:hAnsiTheme="minorHAnsi" w:cstheme="minorHAnsi"/>
          <w:sz w:val="22"/>
          <w:szCs w:val="22"/>
        </w:rPr>
        <w:footnoteReference w:id="53"/>
      </w:r>
      <w:r w:rsidR="00264A33">
        <w:rPr>
          <w:rFonts w:asciiTheme="minorHAnsi" w:hAnsiTheme="minorHAnsi" w:cstheme="minorHAnsi"/>
          <w:sz w:val="22"/>
          <w:szCs w:val="22"/>
        </w:rPr>
        <w:t xml:space="preserve"> </w:t>
      </w:r>
    </w:p>
    <w:p w14:paraId="1F189176" w14:textId="165D9C4D" w:rsidR="00062F52" w:rsidRDefault="00062F52" w:rsidP="0063532F">
      <w:pPr>
        <w:rPr>
          <w:rFonts w:asciiTheme="minorHAnsi" w:hAnsiTheme="minorHAnsi" w:cstheme="minorHAnsi"/>
          <w:sz w:val="22"/>
          <w:szCs w:val="22"/>
        </w:rPr>
      </w:pPr>
    </w:p>
    <w:p w14:paraId="3734EB35" w14:textId="3D7F96AB" w:rsidR="00C55FCF" w:rsidRDefault="002C34E2" w:rsidP="0063532F">
      <w:pPr>
        <w:rPr>
          <w:rFonts w:asciiTheme="minorHAnsi" w:hAnsiTheme="minorHAnsi" w:cstheme="minorHAnsi"/>
          <w:sz w:val="22"/>
          <w:szCs w:val="22"/>
        </w:rPr>
      </w:pPr>
      <w:r>
        <w:rPr>
          <w:rFonts w:asciiTheme="minorHAnsi" w:hAnsiTheme="minorHAnsi" w:cstheme="minorHAnsi"/>
          <w:sz w:val="22"/>
          <w:szCs w:val="22"/>
        </w:rPr>
        <w:t>Nanna-Suen</w:t>
      </w:r>
      <w:r w:rsidR="00C55FCF">
        <w:rPr>
          <w:rFonts w:asciiTheme="minorHAnsi" w:hAnsiTheme="minorHAnsi" w:cstheme="minorHAnsi"/>
          <w:sz w:val="22"/>
          <w:szCs w:val="22"/>
        </w:rPr>
        <w:t>’s celestial role is apparent by his observed presence and trajectory through the night sky</w:t>
      </w:r>
      <w:r w:rsidR="009C50BE">
        <w:rPr>
          <w:rFonts w:asciiTheme="minorHAnsi" w:hAnsiTheme="minorHAnsi" w:cstheme="minorHAnsi"/>
          <w:sz w:val="22"/>
          <w:szCs w:val="22"/>
        </w:rPr>
        <w:t>,</w:t>
      </w:r>
      <w:r w:rsidR="00C55FCF">
        <w:rPr>
          <w:rFonts w:asciiTheme="minorHAnsi" w:hAnsiTheme="minorHAnsi" w:cstheme="minorHAnsi"/>
          <w:sz w:val="22"/>
          <w:szCs w:val="22"/>
        </w:rPr>
        <w:t xml:space="preserve"> written on tablets in the form of hymns and prayers. The moon-deity</w:t>
      </w:r>
      <w:r w:rsidR="009C50BE">
        <w:rPr>
          <w:rFonts w:asciiTheme="minorHAnsi" w:hAnsiTheme="minorHAnsi" w:cstheme="minorHAnsi"/>
          <w:sz w:val="22"/>
          <w:szCs w:val="22"/>
        </w:rPr>
        <w:t xml:space="preserve"> was </w:t>
      </w:r>
      <w:r w:rsidR="00C55FCF">
        <w:rPr>
          <w:rFonts w:asciiTheme="minorHAnsi" w:hAnsiTheme="minorHAnsi" w:cstheme="minorHAnsi"/>
          <w:sz w:val="22"/>
          <w:szCs w:val="22"/>
        </w:rPr>
        <w:t>honoured at</w:t>
      </w:r>
      <w:r w:rsidR="009C50BE">
        <w:rPr>
          <w:rFonts w:asciiTheme="minorHAnsi" w:hAnsiTheme="minorHAnsi" w:cstheme="minorHAnsi"/>
          <w:sz w:val="22"/>
          <w:szCs w:val="22"/>
        </w:rPr>
        <w:t xml:space="preserve"> </w:t>
      </w:r>
      <w:r w:rsidR="00EA47F5">
        <w:rPr>
          <w:rFonts w:asciiTheme="minorHAnsi" w:hAnsiTheme="minorHAnsi" w:cstheme="minorHAnsi"/>
          <w:sz w:val="22"/>
          <w:szCs w:val="22"/>
        </w:rPr>
        <w:t xml:space="preserve">the </w:t>
      </w:r>
      <w:r w:rsidR="00C55FCF">
        <w:rPr>
          <w:rFonts w:asciiTheme="minorHAnsi" w:hAnsiTheme="minorHAnsi" w:cstheme="minorHAnsi"/>
          <w:sz w:val="22"/>
          <w:szCs w:val="22"/>
        </w:rPr>
        <w:t xml:space="preserve">moon </w:t>
      </w:r>
      <w:r w:rsidR="009C50BE">
        <w:rPr>
          <w:rFonts w:asciiTheme="minorHAnsi" w:hAnsiTheme="minorHAnsi" w:cstheme="minorHAnsi"/>
          <w:sz w:val="22"/>
          <w:szCs w:val="22"/>
        </w:rPr>
        <w:t>new and full moon</w:t>
      </w:r>
      <w:r w:rsidR="00EA47F5">
        <w:rPr>
          <w:rFonts w:asciiTheme="minorHAnsi" w:hAnsiTheme="minorHAnsi" w:cstheme="minorHAnsi"/>
          <w:sz w:val="22"/>
          <w:szCs w:val="22"/>
        </w:rPr>
        <w:t xml:space="preserve"> phases,</w:t>
      </w:r>
      <w:r w:rsidR="00C55FCF">
        <w:rPr>
          <w:rFonts w:asciiTheme="minorHAnsi" w:hAnsiTheme="minorHAnsi" w:cstheme="minorHAnsi"/>
          <w:sz w:val="22"/>
          <w:szCs w:val="22"/>
        </w:rPr>
        <w:t xml:space="preserve"> </w:t>
      </w:r>
      <w:r w:rsidR="009C50BE">
        <w:rPr>
          <w:rFonts w:asciiTheme="minorHAnsi" w:hAnsiTheme="minorHAnsi" w:cstheme="minorHAnsi"/>
          <w:sz w:val="22"/>
          <w:szCs w:val="22"/>
        </w:rPr>
        <w:t xml:space="preserve">marking </w:t>
      </w:r>
      <w:r w:rsidR="00C55FCF">
        <w:rPr>
          <w:rFonts w:asciiTheme="minorHAnsi" w:hAnsiTheme="minorHAnsi" w:cstheme="minorHAnsi"/>
          <w:sz w:val="22"/>
          <w:szCs w:val="22"/>
        </w:rPr>
        <w:t>harvest and seeding, vital for the Mesopotamians who depended on crops and cattle for their livelihood</w:t>
      </w:r>
      <w:r w:rsidR="009C50BE">
        <w:rPr>
          <w:rFonts w:asciiTheme="minorHAnsi" w:hAnsiTheme="minorHAnsi" w:cstheme="minorHAnsi"/>
          <w:sz w:val="22"/>
          <w:szCs w:val="22"/>
        </w:rPr>
        <w:t xml:space="preserve"> and celebrated </w:t>
      </w:r>
      <w:r w:rsidR="006F3E80">
        <w:rPr>
          <w:rFonts w:asciiTheme="minorHAnsi" w:hAnsiTheme="minorHAnsi" w:cstheme="minorHAnsi"/>
          <w:sz w:val="22"/>
          <w:szCs w:val="22"/>
        </w:rPr>
        <w:t xml:space="preserve">with rituals </w:t>
      </w:r>
      <w:r w:rsidR="00F31FFC">
        <w:rPr>
          <w:rFonts w:asciiTheme="minorHAnsi" w:hAnsiTheme="minorHAnsi" w:cstheme="minorHAnsi"/>
          <w:sz w:val="22"/>
          <w:szCs w:val="22"/>
        </w:rPr>
        <w:t xml:space="preserve">as well as with </w:t>
      </w:r>
      <w:r w:rsidR="009C50BE">
        <w:rPr>
          <w:rFonts w:asciiTheme="minorHAnsi" w:hAnsiTheme="minorHAnsi" w:cstheme="minorHAnsi"/>
          <w:sz w:val="22"/>
          <w:szCs w:val="22"/>
        </w:rPr>
        <w:t xml:space="preserve">festivals. </w:t>
      </w:r>
    </w:p>
    <w:p w14:paraId="62C3F603" w14:textId="12C1AD68" w:rsidR="00447272" w:rsidRDefault="00447272" w:rsidP="0063532F">
      <w:pPr>
        <w:rPr>
          <w:rFonts w:asciiTheme="minorHAnsi" w:hAnsiTheme="minorHAnsi" w:cstheme="minorHAnsi"/>
          <w:sz w:val="22"/>
          <w:szCs w:val="22"/>
        </w:rPr>
      </w:pPr>
    </w:p>
    <w:p w14:paraId="71EFD4FA" w14:textId="7EE57C9B" w:rsidR="00447272" w:rsidRDefault="00447272" w:rsidP="00447272">
      <w:pPr>
        <w:rPr>
          <w:rFonts w:asciiTheme="minorHAnsi" w:hAnsiTheme="minorHAnsi" w:cstheme="minorHAnsi"/>
          <w:sz w:val="22"/>
          <w:szCs w:val="22"/>
        </w:rPr>
      </w:pPr>
      <w:r>
        <w:rPr>
          <w:rFonts w:asciiTheme="minorHAnsi" w:hAnsiTheme="minorHAnsi" w:cstheme="minorHAnsi"/>
          <w:sz w:val="22"/>
          <w:szCs w:val="22"/>
        </w:rPr>
        <w:t>The recurring festivals and rituals in honour of the Moon-God at specific moon phases thus structuring their particular way of life which was focused on tending to natural growth, vital for the Mesopotamians’ survival and livelihood, strengthen Herder and Klemm’s definition of culture, as  cited by Williams, indicating it being a particular way of life</w:t>
      </w:r>
      <w:r w:rsidR="009A32BF">
        <w:rPr>
          <w:rStyle w:val="FootnoteReference"/>
          <w:rFonts w:asciiTheme="minorHAnsi" w:hAnsiTheme="minorHAnsi" w:cstheme="minorHAnsi"/>
          <w:sz w:val="22"/>
          <w:szCs w:val="22"/>
        </w:rPr>
        <w:footnoteReference w:id="54"/>
      </w:r>
      <w:r>
        <w:rPr>
          <w:rFonts w:asciiTheme="minorHAnsi" w:hAnsiTheme="minorHAnsi" w:cstheme="minorHAnsi"/>
          <w:sz w:val="22"/>
          <w:szCs w:val="22"/>
        </w:rPr>
        <w:t xml:space="preserve"> and validate Burkert’s definition of myth, namely being a story </w:t>
      </w:r>
      <w:r w:rsidR="009A32BF">
        <w:rPr>
          <w:rFonts w:asciiTheme="minorHAnsi" w:hAnsiTheme="minorHAnsi" w:cstheme="minorHAnsi"/>
          <w:sz w:val="22"/>
          <w:szCs w:val="22"/>
        </w:rPr>
        <w:t>which</w:t>
      </w:r>
      <w:r>
        <w:rPr>
          <w:rFonts w:asciiTheme="minorHAnsi" w:hAnsiTheme="minorHAnsi" w:cstheme="minorHAnsi"/>
          <w:sz w:val="22"/>
          <w:szCs w:val="22"/>
        </w:rPr>
        <w:t xml:space="preserve"> is told and retold, clarifying the order of life</w:t>
      </w:r>
      <w:r w:rsidR="009A32BF">
        <w:rPr>
          <w:rFonts w:asciiTheme="minorHAnsi" w:hAnsiTheme="minorHAnsi" w:cstheme="minorHAnsi"/>
          <w:sz w:val="22"/>
          <w:szCs w:val="22"/>
        </w:rPr>
        <w:t>.</w:t>
      </w:r>
      <w:r w:rsidR="009A32BF">
        <w:rPr>
          <w:rStyle w:val="FootnoteReference"/>
          <w:rFonts w:asciiTheme="minorHAnsi" w:hAnsiTheme="minorHAnsi" w:cstheme="minorHAnsi"/>
          <w:sz w:val="22"/>
          <w:szCs w:val="22"/>
        </w:rPr>
        <w:footnoteReference w:id="55"/>
      </w:r>
    </w:p>
    <w:p w14:paraId="1FD47A8D" w14:textId="34B6F35A" w:rsidR="000270F2" w:rsidRDefault="000270F2" w:rsidP="0063532F">
      <w:pPr>
        <w:rPr>
          <w:rFonts w:asciiTheme="minorHAnsi" w:hAnsiTheme="minorHAnsi" w:cstheme="minorHAnsi"/>
          <w:sz w:val="22"/>
          <w:szCs w:val="22"/>
        </w:rPr>
      </w:pPr>
    </w:p>
    <w:p w14:paraId="69A287E1" w14:textId="0EB1335E" w:rsidR="006C3A7D" w:rsidRDefault="006C3A7D" w:rsidP="0063532F">
      <w:pPr>
        <w:rPr>
          <w:rFonts w:asciiTheme="minorHAnsi" w:hAnsiTheme="minorHAnsi" w:cstheme="minorHAnsi"/>
          <w:sz w:val="22"/>
          <w:szCs w:val="22"/>
        </w:rPr>
      </w:pPr>
      <w:r>
        <w:rPr>
          <w:rFonts w:asciiTheme="minorHAnsi" w:hAnsiTheme="minorHAnsi" w:cstheme="minorHAnsi"/>
          <w:sz w:val="22"/>
          <w:szCs w:val="22"/>
        </w:rPr>
        <w:lastRenderedPageBreak/>
        <w:t>The Moon-deity’s decider</w:t>
      </w:r>
      <w:r w:rsidR="00F31FFC">
        <w:rPr>
          <w:rFonts w:asciiTheme="minorHAnsi" w:hAnsiTheme="minorHAnsi" w:cstheme="minorHAnsi"/>
          <w:sz w:val="22"/>
          <w:szCs w:val="22"/>
        </w:rPr>
        <w:t xml:space="preserve"> </w:t>
      </w:r>
      <w:r>
        <w:rPr>
          <w:rFonts w:asciiTheme="minorHAnsi" w:hAnsiTheme="minorHAnsi" w:cstheme="minorHAnsi"/>
          <w:sz w:val="22"/>
          <w:szCs w:val="22"/>
        </w:rPr>
        <w:t>of fates person</w:t>
      </w:r>
      <w:r w:rsidR="00F31FFC">
        <w:rPr>
          <w:rFonts w:asciiTheme="minorHAnsi" w:hAnsiTheme="minorHAnsi" w:cstheme="minorHAnsi"/>
          <w:sz w:val="22"/>
          <w:szCs w:val="22"/>
        </w:rPr>
        <w:t>a is articulated on tablets stating his role as such</w:t>
      </w:r>
      <w:r w:rsidR="009A32BF">
        <w:rPr>
          <w:rStyle w:val="FootnoteReference"/>
          <w:rFonts w:asciiTheme="minorHAnsi" w:hAnsiTheme="minorHAnsi" w:cstheme="minorHAnsi"/>
          <w:sz w:val="22"/>
          <w:szCs w:val="22"/>
        </w:rPr>
        <w:footnoteReference w:id="56"/>
      </w:r>
      <w:r w:rsidR="009A32BF">
        <w:rPr>
          <w:rFonts w:asciiTheme="minorHAnsi" w:hAnsiTheme="minorHAnsi" w:cstheme="minorHAnsi"/>
          <w:sz w:val="22"/>
          <w:szCs w:val="22"/>
        </w:rPr>
        <w:t xml:space="preserve">, </w:t>
      </w:r>
      <w:r w:rsidR="007D5DF5">
        <w:rPr>
          <w:rFonts w:asciiTheme="minorHAnsi" w:hAnsiTheme="minorHAnsi" w:cstheme="minorHAnsi"/>
          <w:sz w:val="22"/>
          <w:szCs w:val="22"/>
        </w:rPr>
        <w:t>the king given royal powers by the Moon-</w:t>
      </w:r>
      <w:r w:rsidR="009A32BF">
        <w:rPr>
          <w:rFonts w:asciiTheme="minorHAnsi" w:hAnsiTheme="minorHAnsi" w:cstheme="minorHAnsi"/>
          <w:sz w:val="22"/>
          <w:szCs w:val="22"/>
        </w:rPr>
        <w:t>D</w:t>
      </w:r>
      <w:r w:rsidR="007D5DF5">
        <w:rPr>
          <w:rFonts w:asciiTheme="minorHAnsi" w:hAnsiTheme="minorHAnsi" w:cstheme="minorHAnsi"/>
          <w:sz w:val="22"/>
          <w:szCs w:val="22"/>
        </w:rPr>
        <w:t>eity, making him</w:t>
      </w:r>
      <w:r w:rsidR="00DF3A97">
        <w:rPr>
          <w:rFonts w:asciiTheme="minorHAnsi" w:hAnsiTheme="minorHAnsi" w:cstheme="minorHAnsi"/>
          <w:sz w:val="22"/>
          <w:szCs w:val="22"/>
        </w:rPr>
        <w:t>, according to Anderson,</w:t>
      </w:r>
      <w:r w:rsidR="007D5DF5">
        <w:rPr>
          <w:rFonts w:asciiTheme="minorHAnsi" w:hAnsiTheme="minorHAnsi" w:cstheme="minorHAnsi"/>
          <w:sz w:val="22"/>
          <w:szCs w:val="22"/>
        </w:rPr>
        <w:t xml:space="preserve"> a human tool of the God</w:t>
      </w:r>
      <w:r w:rsidR="0042504B">
        <w:rPr>
          <w:rStyle w:val="FootnoteReference"/>
          <w:rFonts w:asciiTheme="minorHAnsi" w:hAnsiTheme="minorHAnsi" w:cstheme="minorHAnsi"/>
          <w:sz w:val="22"/>
          <w:szCs w:val="22"/>
        </w:rPr>
        <w:footnoteReference w:id="57"/>
      </w:r>
      <w:r w:rsidR="007D5DF5">
        <w:rPr>
          <w:rFonts w:asciiTheme="minorHAnsi" w:hAnsiTheme="minorHAnsi" w:cstheme="minorHAnsi"/>
          <w:sz w:val="22"/>
          <w:szCs w:val="22"/>
        </w:rPr>
        <w:t xml:space="preserve">, </w:t>
      </w:r>
      <w:r w:rsidR="00343ED0">
        <w:rPr>
          <w:rFonts w:asciiTheme="minorHAnsi" w:hAnsiTheme="minorHAnsi" w:cstheme="minorHAnsi"/>
          <w:sz w:val="22"/>
          <w:szCs w:val="22"/>
        </w:rPr>
        <w:t>hence</w:t>
      </w:r>
      <w:r w:rsidR="007D5DF5">
        <w:rPr>
          <w:rFonts w:asciiTheme="minorHAnsi" w:hAnsiTheme="minorHAnsi" w:cstheme="minorHAnsi"/>
          <w:sz w:val="22"/>
          <w:szCs w:val="22"/>
        </w:rPr>
        <w:t xml:space="preserve"> making the celebrations during festivals not only an honouring of the Moon-God but of the king as well.</w:t>
      </w:r>
    </w:p>
    <w:p w14:paraId="0E65F66A" w14:textId="78AAEB97" w:rsidR="00EE3A94" w:rsidRDefault="00EE3A94" w:rsidP="0063532F">
      <w:pPr>
        <w:rPr>
          <w:rFonts w:asciiTheme="minorHAnsi" w:hAnsiTheme="minorHAnsi" w:cstheme="minorHAnsi"/>
          <w:sz w:val="22"/>
          <w:szCs w:val="22"/>
        </w:rPr>
      </w:pPr>
    </w:p>
    <w:p w14:paraId="0064D622" w14:textId="23989E18" w:rsidR="00EE3A94" w:rsidRDefault="00EE3A94" w:rsidP="00EE3A94">
      <w:pPr>
        <w:rPr>
          <w:rFonts w:asciiTheme="minorHAnsi" w:hAnsiTheme="minorHAnsi" w:cstheme="minorHAnsi"/>
          <w:sz w:val="22"/>
          <w:szCs w:val="22"/>
        </w:rPr>
      </w:pPr>
      <w:r>
        <w:rPr>
          <w:rFonts w:asciiTheme="minorHAnsi" w:hAnsiTheme="minorHAnsi" w:cstheme="minorHAnsi"/>
          <w:sz w:val="22"/>
          <w:szCs w:val="22"/>
        </w:rPr>
        <w:t xml:space="preserve">The cultural function of the positioning of Nanna/Suen as decider of the Mesopotamians’ fates can be seen as reinforcing the king’s position in Mesopotamians’ lives and clarified the order of their lives, as </w:t>
      </w:r>
      <w:r w:rsidR="0042504B">
        <w:rPr>
          <w:rFonts w:asciiTheme="minorHAnsi" w:hAnsiTheme="minorHAnsi" w:cstheme="minorHAnsi"/>
          <w:sz w:val="22"/>
          <w:szCs w:val="22"/>
        </w:rPr>
        <w:t>Burkert</w:t>
      </w:r>
      <w:r w:rsidR="0042504B">
        <w:rPr>
          <w:rStyle w:val="FootnoteReference"/>
          <w:rFonts w:asciiTheme="minorHAnsi" w:hAnsiTheme="minorHAnsi" w:cstheme="minorHAnsi"/>
          <w:sz w:val="22"/>
          <w:szCs w:val="22"/>
        </w:rPr>
        <w:footnoteReference w:id="58"/>
      </w:r>
      <w:r w:rsidR="0042504B">
        <w:rPr>
          <w:rFonts w:asciiTheme="minorHAnsi" w:hAnsiTheme="minorHAnsi" w:cstheme="minorHAnsi"/>
          <w:sz w:val="22"/>
          <w:szCs w:val="22"/>
        </w:rPr>
        <w:t xml:space="preserve"> </w:t>
      </w:r>
      <w:r>
        <w:rPr>
          <w:rFonts w:asciiTheme="minorHAnsi" w:hAnsiTheme="minorHAnsi" w:cstheme="minorHAnsi"/>
          <w:sz w:val="22"/>
          <w:szCs w:val="22"/>
        </w:rPr>
        <w:t xml:space="preserve">states, thus strengthening this definition for myth as well as reinforcing </w:t>
      </w:r>
      <w:r w:rsidR="0042504B">
        <w:rPr>
          <w:rFonts w:asciiTheme="minorHAnsi" w:hAnsiTheme="minorHAnsi" w:cstheme="minorHAnsi"/>
          <w:sz w:val="22"/>
          <w:szCs w:val="22"/>
        </w:rPr>
        <w:t>Williams</w:t>
      </w:r>
      <w:r w:rsidR="006361DF">
        <w:rPr>
          <w:rFonts w:asciiTheme="minorHAnsi" w:hAnsiTheme="minorHAnsi" w:cstheme="minorHAnsi"/>
          <w:sz w:val="22"/>
          <w:szCs w:val="22"/>
        </w:rPr>
        <w:t>’</w:t>
      </w:r>
      <w:r w:rsidR="0042504B">
        <w:rPr>
          <w:rFonts w:asciiTheme="minorHAnsi" w:hAnsiTheme="minorHAnsi" w:cstheme="minorHAnsi"/>
          <w:sz w:val="22"/>
          <w:szCs w:val="22"/>
        </w:rPr>
        <w:t xml:space="preserve"> </w:t>
      </w:r>
      <w:r>
        <w:rPr>
          <w:rFonts w:asciiTheme="minorHAnsi" w:hAnsiTheme="minorHAnsi" w:cstheme="minorHAnsi"/>
          <w:sz w:val="22"/>
          <w:szCs w:val="22"/>
        </w:rPr>
        <w:t>definition for culture</w:t>
      </w:r>
      <w:r w:rsidR="0042504B">
        <w:rPr>
          <w:rFonts w:asciiTheme="minorHAnsi" w:hAnsiTheme="minorHAnsi" w:cstheme="minorHAnsi"/>
          <w:sz w:val="22"/>
          <w:szCs w:val="22"/>
        </w:rPr>
        <w:t>, citing Herder and Klemm</w:t>
      </w:r>
      <w:r>
        <w:rPr>
          <w:rFonts w:asciiTheme="minorHAnsi" w:hAnsiTheme="minorHAnsi" w:cstheme="minorHAnsi"/>
          <w:sz w:val="22"/>
          <w:szCs w:val="22"/>
        </w:rPr>
        <w:t>, as being a particular way of life.</w:t>
      </w:r>
      <w:r w:rsidR="0042504B">
        <w:rPr>
          <w:rStyle w:val="FootnoteReference"/>
          <w:rFonts w:asciiTheme="minorHAnsi" w:hAnsiTheme="minorHAnsi" w:cstheme="minorHAnsi"/>
          <w:sz w:val="22"/>
          <w:szCs w:val="22"/>
        </w:rPr>
        <w:footnoteReference w:id="59"/>
      </w:r>
      <w:r>
        <w:rPr>
          <w:rFonts w:asciiTheme="minorHAnsi" w:hAnsiTheme="minorHAnsi" w:cstheme="minorHAnsi"/>
          <w:sz w:val="22"/>
          <w:szCs w:val="22"/>
        </w:rPr>
        <w:t xml:space="preserve"> </w:t>
      </w:r>
      <w:r>
        <w:rPr>
          <w:rFonts w:asciiTheme="minorHAnsi" w:hAnsiTheme="minorHAnsi" w:cstheme="minorHAnsi"/>
          <w:sz w:val="22"/>
          <w:szCs w:val="22"/>
        </w:rPr>
        <w:t>Both t</w:t>
      </w:r>
      <w:r>
        <w:rPr>
          <w:rFonts w:asciiTheme="minorHAnsi" w:hAnsiTheme="minorHAnsi" w:cstheme="minorHAnsi"/>
          <w:sz w:val="22"/>
          <w:szCs w:val="22"/>
        </w:rPr>
        <w:t>he Moon-God a</w:t>
      </w:r>
      <w:r>
        <w:rPr>
          <w:rFonts w:asciiTheme="minorHAnsi" w:hAnsiTheme="minorHAnsi" w:cstheme="minorHAnsi"/>
          <w:sz w:val="22"/>
          <w:szCs w:val="22"/>
        </w:rPr>
        <w:t xml:space="preserve">nd </w:t>
      </w:r>
      <w:r>
        <w:rPr>
          <w:rFonts w:asciiTheme="minorHAnsi" w:hAnsiTheme="minorHAnsi" w:cstheme="minorHAnsi"/>
          <w:sz w:val="22"/>
          <w:szCs w:val="22"/>
        </w:rPr>
        <w:t>the king were honoured during recurring festivals</w:t>
      </w:r>
      <w:r>
        <w:rPr>
          <w:rFonts w:asciiTheme="minorHAnsi" w:hAnsiTheme="minorHAnsi" w:cstheme="minorHAnsi"/>
          <w:sz w:val="22"/>
          <w:szCs w:val="22"/>
        </w:rPr>
        <w:t xml:space="preserve">, thus the </w:t>
      </w:r>
      <w:r>
        <w:rPr>
          <w:rFonts w:asciiTheme="minorHAnsi" w:hAnsiTheme="minorHAnsi" w:cstheme="minorHAnsi"/>
          <w:sz w:val="22"/>
          <w:szCs w:val="22"/>
        </w:rPr>
        <w:t xml:space="preserve">myth </w:t>
      </w:r>
      <w:r>
        <w:rPr>
          <w:rFonts w:asciiTheme="minorHAnsi" w:hAnsiTheme="minorHAnsi" w:cstheme="minorHAnsi"/>
          <w:sz w:val="22"/>
          <w:szCs w:val="22"/>
        </w:rPr>
        <w:t>being</w:t>
      </w:r>
      <w:r>
        <w:rPr>
          <w:rFonts w:asciiTheme="minorHAnsi" w:hAnsiTheme="minorHAnsi" w:cstheme="minorHAnsi"/>
          <w:sz w:val="22"/>
          <w:szCs w:val="22"/>
        </w:rPr>
        <w:t xml:space="preserve"> a story which </w:t>
      </w:r>
      <w:r>
        <w:rPr>
          <w:rFonts w:asciiTheme="minorHAnsi" w:hAnsiTheme="minorHAnsi" w:cstheme="minorHAnsi"/>
          <w:sz w:val="22"/>
          <w:szCs w:val="22"/>
        </w:rPr>
        <w:t>was</w:t>
      </w:r>
      <w:r>
        <w:rPr>
          <w:rFonts w:asciiTheme="minorHAnsi" w:hAnsiTheme="minorHAnsi" w:cstheme="minorHAnsi"/>
          <w:sz w:val="22"/>
          <w:szCs w:val="22"/>
        </w:rPr>
        <w:t xml:space="preserve"> told and retold</w:t>
      </w:r>
      <w:r w:rsidR="00646B8E">
        <w:rPr>
          <w:rFonts w:asciiTheme="minorHAnsi" w:hAnsiTheme="minorHAnsi" w:cstheme="minorHAnsi"/>
          <w:sz w:val="22"/>
          <w:szCs w:val="22"/>
        </w:rPr>
        <w:t>, validating Burkert’s definition.</w:t>
      </w:r>
      <w:r w:rsidR="00646B8E">
        <w:rPr>
          <w:rStyle w:val="FootnoteReference"/>
          <w:rFonts w:asciiTheme="minorHAnsi" w:hAnsiTheme="minorHAnsi" w:cstheme="minorHAnsi"/>
          <w:sz w:val="22"/>
          <w:szCs w:val="22"/>
        </w:rPr>
        <w:footnoteReference w:id="60"/>
      </w:r>
    </w:p>
    <w:p w14:paraId="3AE69B56" w14:textId="77777777" w:rsidR="007D5DF5" w:rsidRDefault="007D5DF5" w:rsidP="0063532F">
      <w:pPr>
        <w:rPr>
          <w:rFonts w:asciiTheme="minorHAnsi" w:hAnsiTheme="minorHAnsi" w:cstheme="minorHAnsi"/>
          <w:sz w:val="22"/>
          <w:szCs w:val="22"/>
        </w:rPr>
      </w:pPr>
    </w:p>
    <w:p w14:paraId="65EDEBCE" w14:textId="6CF0121F" w:rsidR="00D20AED" w:rsidRDefault="00BD37D5" w:rsidP="0063532F">
      <w:pPr>
        <w:rPr>
          <w:rFonts w:asciiTheme="minorHAnsi" w:hAnsiTheme="minorHAnsi" w:cstheme="minorHAnsi"/>
          <w:sz w:val="22"/>
          <w:szCs w:val="22"/>
        </w:rPr>
      </w:pPr>
      <w:r>
        <w:rPr>
          <w:rFonts w:asciiTheme="minorHAnsi" w:hAnsiTheme="minorHAnsi" w:cstheme="minorHAnsi"/>
          <w:sz w:val="22"/>
          <w:szCs w:val="22"/>
        </w:rPr>
        <w:t>Nanna/Suen’s pastoral role</w:t>
      </w:r>
      <w:r w:rsidR="00D20AED">
        <w:rPr>
          <w:rFonts w:asciiTheme="minorHAnsi" w:hAnsiTheme="minorHAnsi" w:cstheme="minorHAnsi"/>
          <w:sz w:val="22"/>
          <w:szCs w:val="22"/>
        </w:rPr>
        <w:t xml:space="preserve"> is evoked with the mentioning of the large amount of cattle he herds  and the abundance </w:t>
      </w:r>
      <w:r w:rsidR="00EE3A94">
        <w:rPr>
          <w:rFonts w:asciiTheme="minorHAnsi" w:hAnsiTheme="minorHAnsi" w:cstheme="minorHAnsi"/>
          <w:sz w:val="22"/>
          <w:szCs w:val="22"/>
        </w:rPr>
        <w:t>of</w:t>
      </w:r>
      <w:r w:rsidR="00D20AED">
        <w:rPr>
          <w:rFonts w:asciiTheme="minorHAnsi" w:hAnsiTheme="minorHAnsi" w:cstheme="minorHAnsi"/>
          <w:sz w:val="22"/>
          <w:szCs w:val="22"/>
        </w:rPr>
        <w:t xml:space="preserve"> nutritious products</w:t>
      </w:r>
      <w:r w:rsidR="00060991">
        <w:rPr>
          <w:rFonts w:asciiTheme="minorHAnsi" w:hAnsiTheme="minorHAnsi" w:cstheme="minorHAnsi"/>
          <w:sz w:val="22"/>
          <w:szCs w:val="22"/>
        </w:rPr>
        <w:t xml:space="preserve"> </w:t>
      </w:r>
      <w:r w:rsidR="00D20AED">
        <w:rPr>
          <w:rFonts w:asciiTheme="minorHAnsi" w:hAnsiTheme="minorHAnsi" w:cstheme="minorHAnsi"/>
          <w:sz w:val="22"/>
          <w:szCs w:val="22"/>
        </w:rPr>
        <w:t>he provides for.</w:t>
      </w:r>
      <w:r w:rsidR="00060991">
        <w:rPr>
          <w:rStyle w:val="FootnoteReference"/>
          <w:rFonts w:asciiTheme="minorHAnsi" w:hAnsiTheme="minorHAnsi" w:cstheme="minorHAnsi"/>
          <w:sz w:val="22"/>
          <w:szCs w:val="22"/>
        </w:rPr>
        <w:footnoteReference w:id="61"/>
      </w:r>
      <w:r w:rsidR="00D20AED">
        <w:rPr>
          <w:rFonts w:asciiTheme="minorHAnsi" w:hAnsiTheme="minorHAnsi" w:cstheme="minorHAnsi"/>
          <w:sz w:val="22"/>
          <w:szCs w:val="22"/>
        </w:rPr>
        <w:t xml:space="preserve"> The continuous fertility he made possible</w:t>
      </w:r>
      <w:r w:rsidR="005347E3">
        <w:rPr>
          <w:rFonts w:asciiTheme="minorHAnsi" w:hAnsiTheme="minorHAnsi" w:cstheme="minorHAnsi"/>
          <w:sz w:val="22"/>
          <w:szCs w:val="22"/>
        </w:rPr>
        <w:t xml:space="preserve"> </w:t>
      </w:r>
      <w:r w:rsidR="00CA7319">
        <w:rPr>
          <w:rFonts w:asciiTheme="minorHAnsi" w:hAnsiTheme="minorHAnsi" w:cstheme="minorHAnsi"/>
          <w:sz w:val="22"/>
          <w:szCs w:val="22"/>
        </w:rPr>
        <w:t>providing for</w:t>
      </w:r>
      <w:r w:rsidR="00D20AED">
        <w:rPr>
          <w:rFonts w:asciiTheme="minorHAnsi" w:hAnsiTheme="minorHAnsi" w:cstheme="minorHAnsi"/>
          <w:sz w:val="22"/>
          <w:szCs w:val="22"/>
        </w:rPr>
        <w:t xml:space="preserve"> the natural growth of crops and livestock </w:t>
      </w:r>
      <w:r w:rsidR="005347E3">
        <w:rPr>
          <w:rFonts w:asciiTheme="minorHAnsi" w:hAnsiTheme="minorHAnsi" w:cstheme="minorHAnsi"/>
          <w:sz w:val="22"/>
          <w:szCs w:val="22"/>
        </w:rPr>
        <w:t>were honoured at the festivals and reinforces Eagleton’s definition of culture, husbandry, the tending of natural growth.</w:t>
      </w:r>
      <w:r w:rsidR="00060991">
        <w:rPr>
          <w:rStyle w:val="FootnoteReference"/>
          <w:rFonts w:asciiTheme="minorHAnsi" w:hAnsiTheme="minorHAnsi" w:cstheme="minorHAnsi"/>
          <w:sz w:val="22"/>
          <w:szCs w:val="22"/>
        </w:rPr>
        <w:footnoteReference w:id="62"/>
      </w:r>
      <w:r w:rsidR="005347E3">
        <w:rPr>
          <w:rFonts w:asciiTheme="minorHAnsi" w:hAnsiTheme="minorHAnsi" w:cstheme="minorHAnsi"/>
          <w:sz w:val="22"/>
          <w:szCs w:val="22"/>
        </w:rPr>
        <w:t xml:space="preserve"> </w:t>
      </w:r>
      <w:r w:rsidR="00060991">
        <w:rPr>
          <w:rFonts w:asciiTheme="minorHAnsi" w:hAnsiTheme="minorHAnsi" w:cstheme="minorHAnsi"/>
          <w:sz w:val="22"/>
          <w:szCs w:val="22"/>
        </w:rPr>
        <w:t>Nanna</w:t>
      </w:r>
      <w:r w:rsidR="00F75499">
        <w:rPr>
          <w:rFonts w:asciiTheme="minorHAnsi" w:hAnsiTheme="minorHAnsi" w:cstheme="minorHAnsi"/>
          <w:sz w:val="22"/>
          <w:szCs w:val="22"/>
        </w:rPr>
        <w:t xml:space="preserve">/Suen </w:t>
      </w:r>
      <w:r w:rsidR="007A7E3C">
        <w:rPr>
          <w:rFonts w:asciiTheme="minorHAnsi" w:hAnsiTheme="minorHAnsi" w:cstheme="minorHAnsi"/>
          <w:sz w:val="22"/>
          <w:szCs w:val="22"/>
        </w:rPr>
        <w:t>shepherded over t</w:t>
      </w:r>
      <w:r w:rsidR="005347E3">
        <w:rPr>
          <w:rFonts w:asciiTheme="minorHAnsi" w:hAnsiTheme="minorHAnsi" w:cstheme="minorHAnsi"/>
          <w:sz w:val="22"/>
          <w:szCs w:val="22"/>
        </w:rPr>
        <w:t>he cycl</w:t>
      </w:r>
      <w:r w:rsidR="007A7E3C">
        <w:rPr>
          <w:rFonts w:asciiTheme="minorHAnsi" w:hAnsiTheme="minorHAnsi" w:cstheme="minorHAnsi"/>
          <w:sz w:val="22"/>
          <w:szCs w:val="22"/>
        </w:rPr>
        <w:t xml:space="preserve">ic rhythm </w:t>
      </w:r>
      <w:r w:rsidR="005347E3">
        <w:rPr>
          <w:rFonts w:asciiTheme="minorHAnsi" w:hAnsiTheme="minorHAnsi" w:cstheme="minorHAnsi"/>
          <w:sz w:val="22"/>
          <w:szCs w:val="22"/>
        </w:rPr>
        <w:t xml:space="preserve">of sowing, harvesting, </w:t>
      </w:r>
      <w:r w:rsidR="007A7E3C">
        <w:rPr>
          <w:rFonts w:asciiTheme="minorHAnsi" w:hAnsiTheme="minorHAnsi" w:cstheme="minorHAnsi"/>
          <w:sz w:val="22"/>
          <w:szCs w:val="22"/>
        </w:rPr>
        <w:t>seeding and birth</w:t>
      </w:r>
      <w:r w:rsidR="006361DF">
        <w:rPr>
          <w:rFonts w:asciiTheme="minorHAnsi" w:hAnsiTheme="minorHAnsi" w:cstheme="minorHAnsi"/>
          <w:sz w:val="22"/>
          <w:szCs w:val="22"/>
        </w:rPr>
        <w:t>ing</w:t>
      </w:r>
      <w:r w:rsidR="007A7E3C">
        <w:rPr>
          <w:rFonts w:asciiTheme="minorHAnsi" w:hAnsiTheme="minorHAnsi" w:cstheme="minorHAnsi"/>
          <w:sz w:val="22"/>
          <w:szCs w:val="22"/>
        </w:rPr>
        <w:t xml:space="preserve"> and so the moon-myth was a retelling of the cyclical story and defined the order of all live beings</w:t>
      </w:r>
      <w:r w:rsidR="006C06FF">
        <w:rPr>
          <w:rFonts w:asciiTheme="minorHAnsi" w:hAnsiTheme="minorHAnsi" w:cstheme="minorHAnsi"/>
          <w:sz w:val="22"/>
          <w:szCs w:val="22"/>
        </w:rPr>
        <w:t xml:space="preserve">, </w:t>
      </w:r>
      <w:r w:rsidR="00035741">
        <w:rPr>
          <w:rFonts w:asciiTheme="minorHAnsi" w:hAnsiTheme="minorHAnsi" w:cstheme="minorHAnsi"/>
          <w:sz w:val="22"/>
          <w:szCs w:val="22"/>
        </w:rPr>
        <w:t>validat</w:t>
      </w:r>
      <w:r w:rsidR="006C06FF">
        <w:rPr>
          <w:rFonts w:asciiTheme="minorHAnsi" w:hAnsiTheme="minorHAnsi" w:cstheme="minorHAnsi"/>
          <w:sz w:val="22"/>
          <w:szCs w:val="22"/>
        </w:rPr>
        <w:t>ing</w:t>
      </w:r>
      <w:r w:rsidR="00035741">
        <w:rPr>
          <w:rFonts w:asciiTheme="minorHAnsi" w:hAnsiTheme="minorHAnsi" w:cstheme="minorHAnsi"/>
          <w:sz w:val="22"/>
          <w:szCs w:val="22"/>
        </w:rPr>
        <w:t xml:space="preserve"> Burkert’s definition of myth.</w:t>
      </w:r>
      <w:r w:rsidR="00F75499">
        <w:rPr>
          <w:rStyle w:val="FootnoteReference"/>
          <w:rFonts w:asciiTheme="minorHAnsi" w:hAnsiTheme="minorHAnsi" w:cstheme="minorHAnsi"/>
          <w:sz w:val="22"/>
          <w:szCs w:val="22"/>
        </w:rPr>
        <w:footnoteReference w:id="63"/>
      </w:r>
    </w:p>
    <w:p w14:paraId="79366340" w14:textId="77777777" w:rsidR="00EA47F5" w:rsidRDefault="00EA47F5" w:rsidP="0063532F">
      <w:pPr>
        <w:rPr>
          <w:rFonts w:asciiTheme="minorHAnsi" w:hAnsiTheme="minorHAnsi" w:cstheme="minorHAnsi"/>
          <w:sz w:val="22"/>
          <w:szCs w:val="22"/>
        </w:rPr>
      </w:pPr>
    </w:p>
    <w:p w14:paraId="30961FD8" w14:textId="01296357" w:rsidR="00EE02B4" w:rsidRPr="00EE02B4" w:rsidRDefault="00750DC8" w:rsidP="00B7606F">
      <w:pPr>
        <w:rPr>
          <w:rFonts w:asciiTheme="minorHAnsi" w:hAnsiTheme="minorHAnsi" w:cstheme="minorHAnsi"/>
          <w:sz w:val="22"/>
          <w:szCs w:val="22"/>
        </w:rPr>
      </w:pPr>
      <w:r>
        <w:rPr>
          <w:rFonts w:asciiTheme="minorHAnsi" w:hAnsiTheme="minorHAnsi" w:cstheme="minorHAnsi"/>
          <w:sz w:val="22"/>
          <w:szCs w:val="22"/>
        </w:rPr>
        <w:t>The tending to natural growth, according to Eagleton’s definition of culture</w:t>
      </w:r>
      <w:r w:rsidR="0095573F">
        <w:rPr>
          <w:rStyle w:val="FootnoteReference"/>
          <w:rFonts w:asciiTheme="minorHAnsi" w:hAnsiTheme="minorHAnsi" w:cstheme="minorHAnsi"/>
          <w:sz w:val="22"/>
          <w:szCs w:val="22"/>
        </w:rPr>
        <w:footnoteReference w:id="64"/>
      </w:r>
      <w:r>
        <w:rPr>
          <w:rFonts w:asciiTheme="minorHAnsi" w:hAnsiTheme="minorHAnsi" w:cstheme="minorHAnsi"/>
          <w:sz w:val="22"/>
          <w:szCs w:val="22"/>
        </w:rPr>
        <w:t xml:space="preserve">, </w:t>
      </w:r>
      <w:r w:rsidR="00B7606F">
        <w:rPr>
          <w:rFonts w:asciiTheme="minorHAnsi" w:hAnsiTheme="minorHAnsi" w:cstheme="minorHAnsi"/>
          <w:sz w:val="22"/>
          <w:szCs w:val="22"/>
        </w:rPr>
        <w:t>of all beings of Sumer</w:t>
      </w:r>
      <w:r w:rsidR="0095573F">
        <w:rPr>
          <w:rStyle w:val="FootnoteReference"/>
          <w:rFonts w:asciiTheme="minorHAnsi" w:hAnsiTheme="minorHAnsi" w:cstheme="minorHAnsi"/>
          <w:sz w:val="22"/>
          <w:szCs w:val="22"/>
        </w:rPr>
        <w:footnoteReference w:id="65"/>
      </w:r>
      <w:r w:rsidR="004E7B01">
        <w:rPr>
          <w:rFonts w:asciiTheme="minorHAnsi" w:hAnsiTheme="minorHAnsi" w:cstheme="minorHAnsi"/>
          <w:sz w:val="22"/>
          <w:szCs w:val="22"/>
        </w:rPr>
        <w:t>, Hall attests,</w:t>
      </w:r>
      <w:r w:rsidR="00B7606F">
        <w:rPr>
          <w:rFonts w:asciiTheme="minorHAnsi" w:hAnsiTheme="minorHAnsi" w:cstheme="minorHAnsi"/>
          <w:sz w:val="22"/>
          <w:szCs w:val="22"/>
        </w:rPr>
        <w:t xml:space="preserve"> </w:t>
      </w:r>
      <w:r>
        <w:rPr>
          <w:rFonts w:asciiTheme="minorHAnsi" w:hAnsiTheme="minorHAnsi" w:cstheme="minorHAnsi"/>
          <w:sz w:val="22"/>
          <w:szCs w:val="22"/>
        </w:rPr>
        <w:t>includes human</w:t>
      </w:r>
      <w:r w:rsidR="003E1FBF">
        <w:rPr>
          <w:rFonts w:asciiTheme="minorHAnsi" w:hAnsiTheme="minorHAnsi" w:cstheme="minorHAnsi"/>
          <w:sz w:val="22"/>
          <w:szCs w:val="22"/>
        </w:rPr>
        <w:t>s</w:t>
      </w:r>
      <w:r>
        <w:rPr>
          <w:rFonts w:asciiTheme="minorHAnsi" w:hAnsiTheme="minorHAnsi" w:cstheme="minorHAnsi"/>
          <w:sz w:val="22"/>
          <w:szCs w:val="22"/>
        </w:rPr>
        <w:t xml:space="preserve"> and makes them self-cultivators refining their lower qualities, the raw material by their higher faculties</w:t>
      </w:r>
      <w:r w:rsidR="0095573F">
        <w:rPr>
          <w:rFonts w:asciiTheme="minorHAnsi" w:hAnsiTheme="minorHAnsi" w:cstheme="minorHAnsi"/>
          <w:sz w:val="22"/>
          <w:szCs w:val="22"/>
        </w:rPr>
        <w:t>, as Eagleton states.</w:t>
      </w:r>
      <w:r w:rsidR="0095573F">
        <w:rPr>
          <w:rStyle w:val="FootnoteReference"/>
          <w:rFonts w:asciiTheme="minorHAnsi" w:hAnsiTheme="minorHAnsi" w:cstheme="minorHAnsi"/>
          <w:sz w:val="22"/>
          <w:szCs w:val="22"/>
        </w:rPr>
        <w:footnoteReference w:id="66"/>
      </w:r>
      <w:r w:rsidR="0095573F">
        <w:rPr>
          <w:rFonts w:asciiTheme="minorHAnsi" w:hAnsiTheme="minorHAnsi" w:cstheme="minorHAnsi"/>
          <w:sz w:val="22"/>
          <w:szCs w:val="22"/>
        </w:rPr>
        <w:t xml:space="preserve"> </w:t>
      </w:r>
      <w:r w:rsidR="00B7606F">
        <w:rPr>
          <w:rFonts w:asciiTheme="minorHAnsi" w:hAnsiTheme="minorHAnsi" w:cstheme="minorHAnsi"/>
          <w:sz w:val="22"/>
          <w:szCs w:val="22"/>
        </w:rPr>
        <w:t xml:space="preserve">Expanding on Eagleton’s definition </w:t>
      </w:r>
      <w:r w:rsidR="00EE02B4">
        <w:rPr>
          <w:rFonts w:asciiTheme="minorHAnsi" w:hAnsiTheme="minorHAnsi" w:cstheme="minorHAnsi"/>
          <w:sz w:val="22"/>
          <w:szCs w:val="22"/>
        </w:rPr>
        <w:t xml:space="preserve">of </w:t>
      </w:r>
      <w:r w:rsidR="00B7606F">
        <w:rPr>
          <w:rFonts w:asciiTheme="minorHAnsi" w:hAnsiTheme="minorHAnsi" w:cstheme="minorHAnsi"/>
          <w:sz w:val="22"/>
          <w:szCs w:val="22"/>
        </w:rPr>
        <w:t>the</w:t>
      </w:r>
      <w:r>
        <w:rPr>
          <w:rFonts w:asciiTheme="minorHAnsi" w:hAnsiTheme="minorHAnsi" w:cstheme="minorHAnsi"/>
          <w:sz w:val="22"/>
          <w:szCs w:val="22"/>
        </w:rPr>
        <w:t xml:space="preserve"> self-tending </w:t>
      </w:r>
      <w:r w:rsidR="00B7606F">
        <w:rPr>
          <w:rFonts w:asciiTheme="minorHAnsi" w:hAnsiTheme="minorHAnsi" w:cstheme="minorHAnsi"/>
          <w:sz w:val="22"/>
          <w:szCs w:val="22"/>
        </w:rPr>
        <w:t>through the three personas humans have themselves</w:t>
      </w:r>
      <w:r w:rsidR="00EE02B4">
        <w:rPr>
          <w:rFonts w:asciiTheme="minorHAnsi" w:hAnsiTheme="minorHAnsi" w:cstheme="minorHAnsi"/>
          <w:sz w:val="22"/>
          <w:szCs w:val="22"/>
        </w:rPr>
        <w:t>,</w:t>
      </w:r>
      <w:r w:rsidR="00B7606F">
        <w:rPr>
          <w:rFonts w:asciiTheme="minorHAnsi" w:hAnsiTheme="minorHAnsi" w:cstheme="minorHAnsi"/>
          <w:sz w:val="22"/>
          <w:szCs w:val="22"/>
        </w:rPr>
        <w:t xml:space="preserve"> the stories being told and retold</w:t>
      </w:r>
      <w:r w:rsidR="00B7606F" w:rsidRPr="00EE02B4">
        <w:rPr>
          <w:rFonts w:asciiTheme="minorHAnsi" w:hAnsiTheme="minorHAnsi" w:cstheme="minorHAnsi"/>
          <w:sz w:val="22"/>
          <w:szCs w:val="22"/>
        </w:rPr>
        <w:t>, invite</w:t>
      </w:r>
      <w:r w:rsidR="00EE02B4" w:rsidRPr="00EE02B4">
        <w:rPr>
          <w:rFonts w:asciiTheme="minorHAnsi" w:hAnsiTheme="minorHAnsi" w:cstheme="minorHAnsi"/>
          <w:sz w:val="22"/>
          <w:szCs w:val="22"/>
        </w:rPr>
        <w:t xml:space="preserve">s the thought the Mesopotamians </w:t>
      </w:r>
      <w:r w:rsidR="00EE02B4">
        <w:rPr>
          <w:rFonts w:asciiTheme="minorHAnsi" w:hAnsiTheme="minorHAnsi" w:cstheme="minorHAnsi"/>
          <w:sz w:val="22"/>
          <w:szCs w:val="22"/>
        </w:rPr>
        <w:t xml:space="preserve">possibly </w:t>
      </w:r>
      <w:r w:rsidR="00EE02B4" w:rsidRPr="00EE02B4">
        <w:rPr>
          <w:rFonts w:asciiTheme="minorHAnsi" w:hAnsiTheme="minorHAnsi" w:cstheme="minorHAnsi"/>
          <w:sz w:val="22"/>
          <w:szCs w:val="22"/>
        </w:rPr>
        <w:t>didn’t</w:t>
      </w:r>
      <w:r w:rsidR="00CB70D1">
        <w:rPr>
          <w:rFonts w:asciiTheme="minorHAnsi" w:hAnsiTheme="minorHAnsi" w:cstheme="minorHAnsi"/>
          <w:sz w:val="22"/>
          <w:szCs w:val="22"/>
        </w:rPr>
        <w:t xml:space="preserve"> </w:t>
      </w:r>
      <w:r w:rsidR="00593E10">
        <w:rPr>
          <w:rFonts w:asciiTheme="minorHAnsi" w:hAnsiTheme="minorHAnsi" w:cstheme="minorHAnsi"/>
          <w:sz w:val="22"/>
          <w:szCs w:val="22"/>
        </w:rPr>
        <w:t>only</w:t>
      </w:r>
      <w:r w:rsidR="00EE02B4" w:rsidRPr="00EE02B4">
        <w:rPr>
          <w:rFonts w:asciiTheme="minorHAnsi" w:hAnsiTheme="minorHAnsi" w:cstheme="minorHAnsi"/>
          <w:sz w:val="22"/>
          <w:szCs w:val="22"/>
        </w:rPr>
        <w:t xml:space="preserve"> tell stories to clarify the order of life, but that they </w:t>
      </w:r>
      <w:r w:rsidR="006361DF" w:rsidRPr="006361DF">
        <w:rPr>
          <w:rFonts w:asciiTheme="minorHAnsi" w:hAnsiTheme="minorHAnsi" w:cstheme="minorHAnsi"/>
          <w:sz w:val="22"/>
          <w:szCs w:val="22"/>
        </w:rPr>
        <w:t xml:space="preserve">considered </w:t>
      </w:r>
      <w:r w:rsidR="006361DF">
        <w:rPr>
          <w:rFonts w:asciiTheme="minorHAnsi" w:hAnsiTheme="minorHAnsi" w:cstheme="minorHAnsi"/>
          <w:i/>
          <w:iCs/>
          <w:sz w:val="22"/>
          <w:szCs w:val="22"/>
        </w:rPr>
        <w:t>themselves</w:t>
      </w:r>
      <w:r w:rsidR="00EE02B4" w:rsidRPr="00EE02B4">
        <w:rPr>
          <w:rFonts w:asciiTheme="minorHAnsi" w:hAnsiTheme="minorHAnsi" w:cstheme="minorHAnsi"/>
          <w:sz w:val="22"/>
          <w:szCs w:val="22"/>
        </w:rPr>
        <w:t xml:space="preserve"> the tale, </w:t>
      </w:r>
      <w:r w:rsidR="000659E6">
        <w:rPr>
          <w:rFonts w:asciiTheme="minorHAnsi" w:hAnsiTheme="minorHAnsi" w:cstheme="minorHAnsi"/>
          <w:sz w:val="22"/>
          <w:szCs w:val="22"/>
        </w:rPr>
        <w:t xml:space="preserve">they </w:t>
      </w:r>
      <w:r w:rsidR="006361DF">
        <w:rPr>
          <w:rFonts w:asciiTheme="minorHAnsi" w:hAnsiTheme="minorHAnsi" w:cstheme="minorHAnsi"/>
          <w:i/>
          <w:iCs/>
          <w:sz w:val="22"/>
          <w:szCs w:val="22"/>
        </w:rPr>
        <w:t>were</w:t>
      </w:r>
      <w:r w:rsidR="000659E6" w:rsidRPr="000659E6">
        <w:rPr>
          <w:rFonts w:asciiTheme="minorHAnsi" w:hAnsiTheme="minorHAnsi" w:cstheme="minorHAnsi"/>
          <w:i/>
          <w:iCs/>
          <w:sz w:val="22"/>
          <w:szCs w:val="22"/>
        </w:rPr>
        <w:t xml:space="preserve"> </w:t>
      </w:r>
      <w:r w:rsidR="00EE02B4" w:rsidRPr="00EE02B4">
        <w:rPr>
          <w:rFonts w:asciiTheme="minorHAnsi" w:hAnsiTheme="minorHAnsi" w:cstheme="minorHAnsi"/>
          <w:sz w:val="22"/>
          <w:szCs w:val="22"/>
        </w:rPr>
        <w:t>the myth, together with all other living beings</w:t>
      </w:r>
      <w:r w:rsidR="00EE02B4">
        <w:rPr>
          <w:rFonts w:asciiTheme="minorHAnsi" w:hAnsiTheme="minorHAnsi" w:cstheme="minorHAnsi"/>
          <w:sz w:val="22"/>
          <w:szCs w:val="22"/>
        </w:rPr>
        <w:t xml:space="preserve"> and by honouring Nanna-Suen, they honour</w:t>
      </w:r>
      <w:r w:rsidR="006361DF">
        <w:rPr>
          <w:rFonts w:asciiTheme="minorHAnsi" w:hAnsiTheme="minorHAnsi" w:cstheme="minorHAnsi"/>
          <w:sz w:val="22"/>
          <w:szCs w:val="22"/>
        </w:rPr>
        <w:t>ed</w:t>
      </w:r>
      <w:r w:rsidR="00EE02B4">
        <w:rPr>
          <w:rFonts w:asciiTheme="minorHAnsi" w:hAnsiTheme="minorHAnsi" w:cstheme="minorHAnsi"/>
          <w:sz w:val="22"/>
          <w:szCs w:val="22"/>
        </w:rPr>
        <w:t xml:space="preserve"> their own</w:t>
      </w:r>
      <w:r w:rsidR="00CB70D1">
        <w:rPr>
          <w:rFonts w:asciiTheme="minorHAnsi" w:hAnsiTheme="minorHAnsi" w:cstheme="minorHAnsi"/>
          <w:sz w:val="22"/>
          <w:szCs w:val="22"/>
        </w:rPr>
        <w:t xml:space="preserve"> and all other creatures’ </w:t>
      </w:r>
      <w:r w:rsidR="00EE02B4">
        <w:rPr>
          <w:rFonts w:asciiTheme="minorHAnsi" w:hAnsiTheme="minorHAnsi" w:cstheme="minorHAnsi"/>
          <w:sz w:val="22"/>
          <w:szCs w:val="22"/>
        </w:rPr>
        <w:t>beingness</w:t>
      </w:r>
      <w:r w:rsidR="00A039A1">
        <w:rPr>
          <w:rFonts w:asciiTheme="minorHAnsi" w:hAnsiTheme="minorHAnsi" w:cstheme="minorHAnsi"/>
          <w:sz w:val="22"/>
          <w:szCs w:val="22"/>
        </w:rPr>
        <w:t xml:space="preserve">. </w:t>
      </w:r>
    </w:p>
    <w:p w14:paraId="4BA5E23C" w14:textId="77777777" w:rsidR="00EE02B4" w:rsidRPr="000659E6" w:rsidRDefault="00EE02B4" w:rsidP="00B7606F">
      <w:pPr>
        <w:rPr>
          <w:rFonts w:asciiTheme="minorHAnsi" w:hAnsiTheme="minorHAnsi" w:cstheme="minorHAnsi"/>
          <w:sz w:val="22"/>
          <w:szCs w:val="22"/>
        </w:rPr>
      </w:pPr>
    </w:p>
    <w:p w14:paraId="6F4C8499" w14:textId="77777777" w:rsidR="000659E6" w:rsidRDefault="000659E6" w:rsidP="00B7606F">
      <w:pPr>
        <w:rPr>
          <w:rFonts w:asciiTheme="minorHAnsi" w:hAnsiTheme="minorHAnsi" w:cstheme="minorHAnsi"/>
          <w:i/>
          <w:iCs/>
          <w:sz w:val="22"/>
          <w:szCs w:val="22"/>
        </w:rPr>
      </w:pPr>
    </w:p>
    <w:p w14:paraId="6C35099C" w14:textId="29110C1E" w:rsidR="00C55350" w:rsidRDefault="00C55350" w:rsidP="00FA7862">
      <w:pPr>
        <w:rPr>
          <w:rFonts w:asciiTheme="minorHAnsi" w:hAnsiTheme="minorHAnsi" w:cstheme="minorHAnsi"/>
          <w:b/>
          <w:bCs/>
          <w:i/>
          <w:iCs/>
          <w:sz w:val="22"/>
          <w:szCs w:val="22"/>
        </w:rPr>
      </w:pPr>
    </w:p>
    <w:p w14:paraId="0E0A9678" w14:textId="473B3C94" w:rsidR="00947328" w:rsidRDefault="00947328" w:rsidP="00FA7862">
      <w:pPr>
        <w:rPr>
          <w:rFonts w:asciiTheme="minorHAnsi" w:hAnsiTheme="minorHAnsi" w:cstheme="minorHAnsi"/>
          <w:b/>
          <w:bCs/>
          <w:i/>
          <w:iCs/>
          <w:sz w:val="22"/>
          <w:szCs w:val="22"/>
        </w:rPr>
      </w:pPr>
    </w:p>
    <w:p w14:paraId="468FE271" w14:textId="18EED960" w:rsidR="00947328" w:rsidRDefault="00947328" w:rsidP="00FA7862">
      <w:pPr>
        <w:rPr>
          <w:rFonts w:asciiTheme="minorHAnsi" w:hAnsiTheme="minorHAnsi" w:cstheme="minorHAnsi"/>
          <w:b/>
          <w:bCs/>
          <w:i/>
          <w:iCs/>
          <w:sz w:val="22"/>
          <w:szCs w:val="22"/>
        </w:rPr>
      </w:pPr>
    </w:p>
    <w:p w14:paraId="1E1606ED" w14:textId="4E147DC6" w:rsidR="00947328" w:rsidRDefault="00947328" w:rsidP="00FA7862">
      <w:pPr>
        <w:rPr>
          <w:rFonts w:asciiTheme="minorHAnsi" w:hAnsiTheme="minorHAnsi" w:cstheme="minorHAnsi"/>
          <w:b/>
          <w:bCs/>
          <w:i/>
          <w:iCs/>
          <w:sz w:val="22"/>
          <w:szCs w:val="22"/>
        </w:rPr>
      </w:pPr>
    </w:p>
    <w:p w14:paraId="032A004E" w14:textId="7D5A6EF9" w:rsidR="00947328" w:rsidRDefault="00947328" w:rsidP="00FA7862">
      <w:pPr>
        <w:rPr>
          <w:rFonts w:asciiTheme="minorHAnsi" w:hAnsiTheme="minorHAnsi" w:cstheme="minorHAnsi"/>
          <w:b/>
          <w:bCs/>
          <w:i/>
          <w:iCs/>
          <w:sz w:val="22"/>
          <w:szCs w:val="22"/>
        </w:rPr>
      </w:pPr>
    </w:p>
    <w:p w14:paraId="116040F8" w14:textId="34A933E6" w:rsidR="00947328" w:rsidRDefault="00947328" w:rsidP="00FA7862">
      <w:pPr>
        <w:rPr>
          <w:rFonts w:asciiTheme="minorHAnsi" w:hAnsiTheme="minorHAnsi" w:cstheme="minorHAnsi"/>
          <w:b/>
          <w:bCs/>
          <w:i/>
          <w:iCs/>
          <w:sz w:val="22"/>
          <w:szCs w:val="22"/>
        </w:rPr>
      </w:pPr>
    </w:p>
    <w:p w14:paraId="5A38D52C" w14:textId="5156D1EC" w:rsidR="00947328" w:rsidRDefault="00947328" w:rsidP="00FA7862">
      <w:pPr>
        <w:rPr>
          <w:rFonts w:asciiTheme="minorHAnsi" w:hAnsiTheme="minorHAnsi" w:cstheme="minorHAnsi"/>
          <w:b/>
          <w:bCs/>
          <w:i/>
          <w:iCs/>
          <w:sz w:val="22"/>
          <w:szCs w:val="22"/>
        </w:rPr>
      </w:pPr>
    </w:p>
    <w:p w14:paraId="0AC03BE1" w14:textId="0BC5E4DB" w:rsidR="00947328" w:rsidRDefault="00947328" w:rsidP="00FA7862">
      <w:pPr>
        <w:rPr>
          <w:rFonts w:asciiTheme="minorHAnsi" w:hAnsiTheme="minorHAnsi" w:cstheme="minorHAnsi"/>
          <w:b/>
          <w:bCs/>
          <w:i/>
          <w:iCs/>
          <w:sz w:val="22"/>
          <w:szCs w:val="22"/>
        </w:rPr>
      </w:pPr>
    </w:p>
    <w:p w14:paraId="41E96F4A" w14:textId="335F3988" w:rsidR="00947328" w:rsidRDefault="00947328" w:rsidP="00FA7862">
      <w:pPr>
        <w:rPr>
          <w:rFonts w:asciiTheme="minorHAnsi" w:hAnsiTheme="minorHAnsi" w:cstheme="minorHAnsi"/>
          <w:b/>
          <w:bCs/>
          <w:i/>
          <w:iCs/>
          <w:sz w:val="22"/>
          <w:szCs w:val="22"/>
        </w:rPr>
      </w:pPr>
    </w:p>
    <w:p w14:paraId="672EF377" w14:textId="0F3F0D00" w:rsidR="00947328" w:rsidRDefault="00947328" w:rsidP="00FA7862">
      <w:pPr>
        <w:rPr>
          <w:rFonts w:asciiTheme="minorHAnsi" w:hAnsiTheme="minorHAnsi" w:cstheme="minorHAnsi"/>
          <w:b/>
          <w:bCs/>
          <w:i/>
          <w:iCs/>
          <w:sz w:val="22"/>
          <w:szCs w:val="22"/>
        </w:rPr>
      </w:pPr>
    </w:p>
    <w:p w14:paraId="00E27AA4" w14:textId="0B879D8E" w:rsidR="00947328" w:rsidRDefault="00947328" w:rsidP="00FA7862">
      <w:pPr>
        <w:rPr>
          <w:rFonts w:asciiTheme="minorHAnsi" w:hAnsiTheme="minorHAnsi" w:cstheme="minorHAnsi"/>
          <w:b/>
          <w:bCs/>
          <w:i/>
          <w:iCs/>
          <w:sz w:val="22"/>
          <w:szCs w:val="22"/>
        </w:rPr>
      </w:pPr>
    </w:p>
    <w:p w14:paraId="6CB3F7FF" w14:textId="77777777" w:rsidR="00947328" w:rsidRDefault="00947328" w:rsidP="00FA7862">
      <w:pPr>
        <w:rPr>
          <w:rFonts w:asciiTheme="minorHAnsi" w:hAnsiTheme="minorHAnsi" w:cstheme="minorHAnsi"/>
          <w:i/>
          <w:iCs/>
          <w:sz w:val="22"/>
          <w:szCs w:val="22"/>
        </w:rPr>
      </w:pPr>
    </w:p>
    <w:p w14:paraId="450B5AB1" w14:textId="5FA31476" w:rsidR="000C1A9D" w:rsidRDefault="000C1A9D" w:rsidP="00FA7862">
      <w:pPr>
        <w:rPr>
          <w:rFonts w:asciiTheme="minorHAnsi" w:hAnsiTheme="minorHAnsi" w:cstheme="minorHAnsi"/>
          <w:i/>
          <w:iCs/>
          <w:sz w:val="22"/>
          <w:szCs w:val="22"/>
        </w:rPr>
      </w:pPr>
    </w:p>
    <w:p w14:paraId="0E54DCBF" w14:textId="5DAD7064" w:rsidR="000C1A9D" w:rsidRDefault="000C1A9D" w:rsidP="000C1A9D">
      <w:pPr>
        <w:jc w:val="center"/>
        <w:rPr>
          <w:rFonts w:asciiTheme="minorHAnsi" w:hAnsiTheme="minorHAnsi" w:cstheme="minorHAnsi"/>
          <w:i/>
          <w:iCs/>
          <w:sz w:val="22"/>
          <w:szCs w:val="22"/>
        </w:rPr>
      </w:pPr>
      <w:r>
        <w:rPr>
          <w:rFonts w:asciiTheme="minorHAnsi" w:hAnsiTheme="minorHAnsi" w:cstheme="minorHAnsi"/>
          <w:i/>
          <w:iCs/>
          <w:sz w:val="22"/>
          <w:szCs w:val="22"/>
        </w:rPr>
        <w:t>Bibliography</w:t>
      </w:r>
    </w:p>
    <w:p w14:paraId="11973D27" w14:textId="7211B9D0" w:rsidR="000C1A9D" w:rsidRDefault="000C1A9D" w:rsidP="000C1A9D">
      <w:pPr>
        <w:rPr>
          <w:rFonts w:asciiTheme="minorHAnsi" w:hAnsiTheme="minorHAnsi" w:cstheme="minorHAnsi"/>
          <w:i/>
          <w:iCs/>
          <w:sz w:val="22"/>
          <w:szCs w:val="22"/>
        </w:rPr>
      </w:pPr>
    </w:p>
    <w:p w14:paraId="5DDD79FE" w14:textId="77777777" w:rsidR="00963A54" w:rsidRDefault="00963A54" w:rsidP="00963A54">
      <w:pPr>
        <w:pStyle w:val="FootnoteText"/>
        <w:rPr>
          <w:i/>
          <w:iCs/>
          <w:lang w:val="en-NL" w:eastAsia="en-NL"/>
        </w:rPr>
      </w:pPr>
      <w:bookmarkStart w:id="18" w:name="_Hlk130737720"/>
      <w:r>
        <w:t>Anderson,</w:t>
      </w:r>
      <w:r>
        <w:t xml:space="preserve"> </w:t>
      </w:r>
      <w:r>
        <w:t xml:space="preserve">William, </w:t>
      </w:r>
      <w:r w:rsidRPr="00510425">
        <w:rPr>
          <w:i/>
          <w:iCs/>
          <w:lang w:val="en-NL" w:eastAsia="en-NL"/>
        </w:rPr>
        <w:t>Man’s Quest for Political Knowledge: The Study and Teaching of Politics in Ancient Times</w:t>
      </w:r>
    </w:p>
    <w:p w14:paraId="212293A9" w14:textId="01144EA4" w:rsidR="00963A54" w:rsidRPr="00E9705D" w:rsidRDefault="00963A54" w:rsidP="00963A54">
      <w:pPr>
        <w:pStyle w:val="FootnoteText"/>
      </w:pPr>
      <w:r>
        <w:rPr>
          <w:i/>
          <w:iCs/>
          <w:lang w:eastAsia="en-NL"/>
        </w:rPr>
        <w:t xml:space="preserve">   </w:t>
      </w:r>
      <w:r>
        <w:rPr>
          <w:i/>
          <w:iCs/>
          <w:lang w:eastAsia="en-NL"/>
        </w:rPr>
        <w:t xml:space="preserve"> </w:t>
      </w:r>
      <w:r>
        <w:rPr>
          <w:lang w:eastAsia="en-NL"/>
        </w:rPr>
        <w:t>(Minneapolis: The University Of Minnesota, 1964)</w:t>
      </w:r>
    </w:p>
    <w:p w14:paraId="2A254BDC" w14:textId="39C89E00" w:rsidR="00963A54" w:rsidRDefault="00963A54" w:rsidP="00963A54">
      <w:pPr>
        <w:pStyle w:val="FootnoteText"/>
      </w:pPr>
      <w:r>
        <w:t xml:space="preserve">Black, Jeremy, </w:t>
      </w:r>
      <w:r>
        <w:rPr>
          <w:i/>
          <w:iCs/>
        </w:rPr>
        <w:t xml:space="preserve">The Literature of Ancient Sumer </w:t>
      </w:r>
      <w:r w:rsidRPr="00963A54">
        <w:t>(</w:t>
      </w:r>
      <w:r>
        <w:t xml:space="preserve">Oxford: </w:t>
      </w:r>
      <w:r w:rsidRPr="00963A54">
        <w:t>Oxford University press, 2006)</w:t>
      </w:r>
    </w:p>
    <w:p w14:paraId="2706805F" w14:textId="6181811B" w:rsidR="00963A54" w:rsidRDefault="00963A54" w:rsidP="00963A54">
      <w:pPr>
        <w:pStyle w:val="FootnoteText"/>
      </w:pPr>
      <w:r w:rsidRPr="005C42D7">
        <w:t>Burkert, Walter</w:t>
      </w:r>
      <w:r>
        <w:t xml:space="preserve">, </w:t>
      </w:r>
      <w:r w:rsidRPr="005C42D7">
        <w:rPr>
          <w:i/>
          <w:iCs/>
        </w:rPr>
        <w:t xml:space="preserve">Homo Necans </w:t>
      </w:r>
      <w:r w:rsidRPr="005C42D7">
        <w:t>(Berkeley: The University of California Press,</w:t>
      </w:r>
      <w:r>
        <w:t xml:space="preserve"> 1983</w:t>
      </w:r>
      <w:r w:rsidRPr="005C42D7">
        <w:t>)</w:t>
      </w:r>
    </w:p>
    <w:p w14:paraId="4042DEBF" w14:textId="14F30C36" w:rsidR="00C4013E" w:rsidRDefault="00C4013E" w:rsidP="00963A54">
      <w:pPr>
        <w:pStyle w:val="FootnoteText"/>
      </w:pPr>
      <w:r>
        <w:t xml:space="preserve">Eagleton, Terry, </w:t>
      </w:r>
      <w:r w:rsidRPr="005C42D7">
        <w:rPr>
          <w:i/>
          <w:iCs/>
        </w:rPr>
        <w:t>The</w:t>
      </w:r>
      <w:r>
        <w:t xml:space="preserve"> </w:t>
      </w:r>
      <w:r w:rsidRPr="005C42D7">
        <w:rPr>
          <w:i/>
          <w:iCs/>
        </w:rPr>
        <w:t>Idea of Culture</w:t>
      </w:r>
      <w:r>
        <w:rPr>
          <w:i/>
          <w:iCs/>
        </w:rPr>
        <w:t xml:space="preserve"> </w:t>
      </w:r>
      <w:r w:rsidRPr="00C649B1">
        <w:t>(Massachusetts: Blackwell Publishing Ltd, 2000)</w:t>
      </w:r>
    </w:p>
    <w:p w14:paraId="5749A08D" w14:textId="77777777" w:rsidR="00963A54" w:rsidRDefault="00963A54" w:rsidP="00963A54">
      <w:pPr>
        <w:pStyle w:val="FootnoteText"/>
      </w:pPr>
      <w:r w:rsidRPr="005C42D7">
        <w:t>Eliade, Mircea</w:t>
      </w:r>
      <w:r>
        <w:rPr>
          <w:i/>
          <w:iCs/>
        </w:rPr>
        <w:t xml:space="preserve">, </w:t>
      </w:r>
      <w:r w:rsidRPr="005C42D7">
        <w:rPr>
          <w:i/>
          <w:iCs/>
        </w:rPr>
        <w:t>The Sacred And The Profane</w:t>
      </w:r>
      <w:r w:rsidRPr="005C42D7">
        <w:t xml:space="preserve"> (New York: Harcourt, Brace and Company, 1959)</w:t>
      </w:r>
    </w:p>
    <w:p w14:paraId="588EB3B6" w14:textId="77777777" w:rsidR="00C4013E" w:rsidRDefault="00C4013E" w:rsidP="00C4013E">
      <w:pPr>
        <w:pStyle w:val="FootnoteText"/>
      </w:pPr>
      <w:r>
        <w:t xml:space="preserve">Hall, Mark G. , </w:t>
      </w:r>
      <w:r>
        <w:rPr>
          <w:i/>
          <w:iCs/>
        </w:rPr>
        <w:t>A Study Of The Sumerian Moon-God Nanna/Suen.</w:t>
      </w:r>
      <w:r>
        <w:t xml:space="preserve">(Unpublished PhD thesis: University of </w:t>
      </w:r>
    </w:p>
    <w:p w14:paraId="7C826287" w14:textId="3239CFF4" w:rsidR="00C4013E" w:rsidRDefault="00C4013E" w:rsidP="00C4013E">
      <w:pPr>
        <w:pStyle w:val="FootnoteText"/>
      </w:pPr>
      <w:r>
        <w:t xml:space="preserve">   </w:t>
      </w:r>
      <w:r>
        <w:t>Pennsylvania, 1985)</w:t>
      </w:r>
    </w:p>
    <w:p w14:paraId="5E7B7B12" w14:textId="77777777" w:rsidR="00C4013E" w:rsidRDefault="00C4013E" w:rsidP="00C4013E">
      <w:pPr>
        <w:pStyle w:val="FootnoteText"/>
      </w:pPr>
      <w:r w:rsidRPr="00597B15">
        <w:t>Hall, Mark G</w:t>
      </w:r>
      <w:r>
        <w:t>.</w:t>
      </w:r>
      <w:r w:rsidRPr="00597B15">
        <w:t xml:space="preserve"> </w:t>
      </w:r>
      <w:r>
        <w:t xml:space="preserve">, </w:t>
      </w:r>
      <w:r w:rsidRPr="00597B15">
        <w:rPr>
          <w:i/>
          <w:iCs/>
        </w:rPr>
        <w:t xml:space="preserve">A Hymn to the Moon-God, Nanna, </w:t>
      </w:r>
      <w:r w:rsidRPr="00597B15">
        <w:t>(Journal of Cuneiform Studies, Autumn, 1986, Vol. 38, No.</w:t>
      </w:r>
    </w:p>
    <w:p w14:paraId="07F6FFD0" w14:textId="365FC5F0" w:rsidR="00C4013E" w:rsidRPr="00597B15" w:rsidRDefault="00C4013E" w:rsidP="00C4013E">
      <w:pPr>
        <w:pStyle w:val="FootnoteText"/>
        <w:rPr>
          <w:i/>
          <w:iCs/>
        </w:rPr>
      </w:pPr>
      <w:r>
        <w:t xml:space="preserve">   </w:t>
      </w:r>
      <w:r w:rsidRPr="00597B15">
        <w:t>2, The University of Chicago Press, 1986)</w:t>
      </w:r>
    </w:p>
    <w:p w14:paraId="3B405EE9" w14:textId="5CEE9AD7" w:rsidR="00963A54" w:rsidRDefault="00EC2639" w:rsidP="00A71A3D">
      <w:pPr>
        <w:pStyle w:val="FootnoteText"/>
      </w:pPr>
      <w:r w:rsidRPr="005C42D7">
        <w:rPr>
          <w:rFonts w:eastAsiaTheme="minorEastAsia"/>
          <w:color w:val="000000" w:themeColor="text1"/>
          <w:kern w:val="24"/>
          <w:lang w:val="en-ZA"/>
        </w:rPr>
        <w:t>Segal, Robert A.</w:t>
      </w:r>
      <w:r>
        <w:rPr>
          <w:rFonts w:eastAsiaTheme="minorEastAsia"/>
          <w:color w:val="000000" w:themeColor="text1"/>
          <w:kern w:val="24"/>
          <w:lang w:val="en-ZA"/>
        </w:rPr>
        <w:t xml:space="preserve"> </w:t>
      </w:r>
      <w:r>
        <w:rPr>
          <w:rFonts w:eastAsiaTheme="minorEastAsia"/>
          <w:color w:val="000000" w:themeColor="text1"/>
          <w:kern w:val="24"/>
          <w:lang w:val="en-ZA"/>
        </w:rPr>
        <w:t xml:space="preserve">, </w:t>
      </w:r>
      <w:r w:rsidRPr="005C42D7">
        <w:rPr>
          <w:rFonts w:eastAsiaTheme="minorEastAsia"/>
          <w:i/>
          <w:iCs/>
          <w:color w:val="000000" w:themeColor="text1"/>
          <w:kern w:val="24"/>
          <w:lang w:val="en-ZA"/>
        </w:rPr>
        <w:t>Myth,</w:t>
      </w:r>
      <w:r w:rsidRPr="005C42D7">
        <w:rPr>
          <w:rFonts w:eastAsiaTheme="minorEastAsia"/>
          <w:color w:val="000000" w:themeColor="text1"/>
          <w:kern w:val="24"/>
          <w:lang w:val="en-ZA"/>
        </w:rPr>
        <w:t xml:space="preserve"> </w:t>
      </w:r>
      <w:r w:rsidRPr="005C42D7">
        <w:rPr>
          <w:rFonts w:eastAsiaTheme="minorEastAsia"/>
          <w:i/>
          <w:iCs/>
          <w:color w:val="000000" w:themeColor="text1"/>
          <w:kern w:val="24"/>
          <w:lang w:val="en-ZA"/>
        </w:rPr>
        <w:t>A Very Short Introduction</w:t>
      </w:r>
      <w:r w:rsidRPr="005C42D7">
        <w:rPr>
          <w:rFonts w:eastAsiaTheme="minorEastAsia"/>
          <w:color w:val="000000" w:themeColor="text1"/>
          <w:kern w:val="24"/>
          <w:lang w:val="en-ZA"/>
        </w:rPr>
        <w:t xml:space="preserve"> (Oxford: Oxford University Press, 2004)</w:t>
      </w:r>
    </w:p>
    <w:p w14:paraId="03F576EA" w14:textId="77777777" w:rsidR="00EC2639" w:rsidRDefault="00A71A3D" w:rsidP="00A71A3D">
      <w:pPr>
        <w:pStyle w:val="FootnoteText"/>
        <w:rPr>
          <w:i/>
          <w:iCs/>
        </w:rPr>
      </w:pPr>
      <w:r w:rsidRPr="00C23AF3">
        <w:t xml:space="preserve">Stephens, </w:t>
      </w:r>
      <w:r w:rsidR="00EC2639" w:rsidRPr="00C23AF3">
        <w:t>Ferris J.</w:t>
      </w:r>
      <w:r w:rsidR="00EC2639">
        <w:t xml:space="preserve"> , </w:t>
      </w:r>
      <w:r w:rsidRPr="00C23AF3">
        <w:t>‘</w:t>
      </w:r>
      <w:r w:rsidRPr="00C23AF3">
        <w:t>Sumero-Akkadian Hymns and Prayers</w:t>
      </w:r>
      <w:r w:rsidRPr="00C23AF3">
        <w:t>’</w:t>
      </w:r>
      <w:r w:rsidRPr="00C23AF3">
        <w:rPr>
          <w:i/>
          <w:iCs/>
        </w:rPr>
        <w:t xml:space="preserve"> </w:t>
      </w:r>
      <w:r w:rsidRPr="00C23AF3">
        <w:t xml:space="preserve">in </w:t>
      </w:r>
      <w:r w:rsidRPr="00C23AF3">
        <w:rPr>
          <w:i/>
          <w:iCs/>
        </w:rPr>
        <w:t>Ancient Near Eastern Texts Relating to the Old</w:t>
      </w:r>
    </w:p>
    <w:p w14:paraId="298ACB4E" w14:textId="026B3DBC" w:rsidR="00A71A3D" w:rsidRDefault="00EC2639" w:rsidP="00A71A3D">
      <w:pPr>
        <w:pStyle w:val="FootnoteText"/>
      </w:pPr>
      <w:r>
        <w:rPr>
          <w:i/>
          <w:iCs/>
        </w:rPr>
        <w:t xml:space="preserve">  </w:t>
      </w:r>
      <w:r w:rsidR="00A71A3D" w:rsidRPr="00C23AF3">
        <w:rPr>
          <w:i/>
          <w:iCs/>
        </w:rPr>
        <w:t xml:space="preserve"> Testament with Supplement</w:t>
      </w:r>
      <w:r w:rsidR="00A71A3D" w:rsidRPr="00C23AF3">
        <w:rPr>
          <w:i/>
          <w:iCs/>
        </w:rPr>
        <w:t xml:space="preserve"> </w:t>
      </w:r>
      <w:r w:rsidR="00A71A3D" w:rsidRPr="00C23AF3">
        <w:t xml:space="preserve">ed. by </w:t>
      </w:r>
      <w:r w:rsidR="00A71A3D" w:rsidRPr="00C23AF3">
        <w:t>James B. Pritchard</w:t>
      </w:r>
      <w:r w:rsidR="00A71A3D" w:rsidRPr="00C23AF3">
        <w:t xml:space="preserve"> </w:t>
      </w:r>
      <w:r w:rsidR="00A71A3D" w:rsidRPr="00C23AF3">
        <w:t>(Princeton: Princeton University Press, 1969)</w:t>
      </w:r>
    </w:p>
    <w:p w14:paraId="1416DDB9" w14:textId="77777777" w:rsidR="00076C31" w:rsidRDefault="00076C31" w:rsidP="00076C31">
      <w:r w:rsidRPr="00011AE1">
        <w:rPr>
          <w:shd w:val="clear" w:color="auto" w:fill="FFFFFF"/>
        </w:rPr>
        <w:t xml:space="preserve">The Online Etymology Library, </w:t>
      </w:r>
      <w:r w:rsidRPr="00011AE1">
        <w:rPr>
          <w:i/>
          <w:iCs/>
          <w:shd w:val="clear" w:color="auto" w:fill="FFFFFF"/>
        </w:rPr>
        <w:t xml:space="preserve">Mythology </w:t>
      </w:r>
      <w:r w:rsidRPr="00DE66E1">
        <w:rPr>
          <w:shd w:val="clear" w:color="auto" w:fill="FFFFFF"/>
        </w:rPr>
        <w:t>(2007)</w:t>
      </w:r>
      <w:r>
        <w:rPr>
          <w:shd w:val="clear" w:color="auto" w:fill="FFFFFF"/>
        </w:rPr>
        <w:t xml:space="preserve"> </w:t>
      </w:r>
      <w:r>
        <w:t>&lt;</w:t>
      </w:r>
      <w:r w:rsidRPr="00011AE1">
        <w:rPr>
          <w:shd w:val="clear" w:color="auto" w:fill="FFFFFF"/>
        </w:rPr>
        <w:t xml:space="preserve"> </w:t>
      </w:r>
      <w:hyperlink r:id="rId10" w:history="1">
        <w:r w:rsidRPr="00011AE1">
          <w:rPr>
            <w:rStyle w:val="Hyperlink"/>
            <w:color w:val="auto"/>
            <w:shd w:val="clear" w:color="auto" w:fill="FFFFFF"/>
          </w:rPr>
          <w:t>https://www.etymonline.com/word/Mythology</w:t>
        </w:r>
      </w:hyperlink>
      <w:r w:rsidRPr="00011AE1">
        <w:t xml:space="preserve"> </w:t>
      </w:r>
      <w:r>
        <w:t>&gt;</w:t>
      </w:r>
      <w:r w:rsidRPr="00011AE1">
        <w:t xml:space="preserve"> </w:t>
      </w:r>
    </w:p>
    <w:p w14:paraId="672C07F2" w14:textId="4C44CA96" w:rsidR="00076C31" w:rsidRPr="00C23AF3" w:rsidRDefault="00076C31" w:rsidP="00076C31">
      <w:pPr>
        <w:pStyle w:val="FootnoteText"/>
      </w:pPr>
      <w:r>
        <w:t xml:space="preserve">   </w:t>
      </w:r>
      <w:r w:rsidRPr="00011AE1">
        <w:t>[accessed 20</w:t>
      </w:r>
      <w:r>
        <w:t xml:space="preserve"> </w:t>
      </w:r>
      <w:r w:rsidRPr="00011AE1">
        <w:t>February 2023].</w:t>
      </w:r>
    </w:p>
    <w:bookmarkEnd w:id="18"/>
    <w:p w14:paraId="7946F036" w14:textId="77777777" w:rsidR="00C92ADD" w:rsidRDefault="00EC2639" w:rsidP="00EC2639">
      <w:pPr>
        <w:pStyle w:val="FootnoteText"/>
      </w:pPr>
      <w:r w:rsidRPr="005C42D7">
        <w:t>Williams, Raymond</w:t>
      </w:r>
      <w:r>
        <w:t xml:space="preserve">, </w:t>
      </w:r>
      <w:r w:rsidRPr="005C42D7">
        <w:rPr>
          <w:i/>
          <w:iCs/>
        </w:rPr>
        <w:t xml:space="preserve">Keywords, A Vocabulary Of Culture And Society </w:t>
      </w:r>
      <w:r w:rsidRPr="005C42D7">
        <w:t>(New York: Oxford University Press,</w:t>
      </w:r>
    </w:p>
    <w:p w14:paraId="6C0E7074" w14:textId="23C941DE" w:rsidR="00EC2639" w:rsidRDefault="00C92ADD" w:rsidP="00EC2639">
      <w:pPr>
        <w:pStyle w:val="FootnoteText"/>
      </w:pPr>
      <w:r>
        <w:t xml:space="preserve">   </w:t>
      </w:r>
      <w:r w:rsidR="00EC2639" w:rsidRPr="005C42D7">
        <w:t>1983)</w:t>
      </w:r>
    </w:p>
    <w:p w14:paraId="42901584" w14:textId="4CA6267C" w:rsidR="00D316A1" w:rsidRPr="00A71A3D" w:rsidRDefault="00D316A1" w:rsidP="00FA7862">
      <w:pPr>
        <w:rPr>
          <w:rFonts w:asciiTheme="minorHAnsi" w:hAnsiTheme="minorHAnsi" w:cstheme="minorHAnsi"/>
          <w:sz w:val="22"/>
          <w:szCs w:val="22"/>
        </w:rPr>
      </w:pPr>
    </w:p>
    <w:p w14:paraId="796677EE" w14:textId="77777777" w:rsidR="00F60E1D" w:rsidRPr="005C42D7" w:rsidRDefault="00F60E1D" w:rsidP="00F60E1D">
      <w:pPr>
        <w:pStyle w:val="FootnoteText"/>
      </w:pPr>
    </w:p>
    <w:p w14:paraId="15305200" w14:textId="79C68DF5" w:rsidR="00276630" w:rsidRDefault="00276630" w:rsidP="00276630">
      <w:pPr>
        <w:pStyle w:val="FootnoteText"/>
      </w:pPr>
    </w:p>
    <w:p w14:paraId="7DF67F70" w14:textId="77777777" w:rsidR="00276630" w:rsidRPr="005C42D7" w:rsidRDefault="00276630" w:rsidP="00276630">
      <w:pPr>
        <w:pStyle w:val="FootnoteText"/>
      </w:pPr>
    </w:p>
    <w:p w14:paraId="6A3CE616" w14:textId="3D53BAE0" w:rsidR="00276630" w:rsidRDefault="00276630" w:rsidP="00276630">
      <w:pPr>
        <w:pStyle w:val="FootnoteText"/>
      </w:pPr>
    </w:p>
    <w:p w14:paraId="5034F7E5" w14:textId="77777777" w:rsidR="00276630" w:rsidRPr="00CF7A01" w:rsidRDefault="00276630" w:rsidP="00276630">
      <w:pPr>
        <w:pStyle w:val="FootnoteText"/>
      </w:pPr>
    </w:p>
    <w:bookmarkEnd w:id="13"/>
    <w:p w14:paraId="5D41239D" w14:textId="77777777" w:rsidR="00276630" w:rsidRPr="00276630" w:rsidRDefault="00276630" w:rsidP="00FA7862">
      <w:pPr>
        <w:rPr>
          <w:rFonts w:asciiTheme="minorHAnsi" w:hAnsiTheme="minorHAnsi" w:cstheme="minorHAnsi"/>
          <w:sz w:val="22"/>
          <w:szCs w:val="22"/>
        </w:rPr>
      </w:pPr>
    </w:p>
    <w:sectPr w:rsidR="00276630" w:rsidRPr="002766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F94A2" w14:textId="77777777" w:rsidR="0087182A" w:rsidRDefault="0087182A" w:rsidP="00ED14F8">
      <w:r>
        <w:separator/>
      </w:r>
    </w:p>
  </w:endnote>
  <w:endnote w:type="continuationSeparator" w:id="0">
    <w:p w14:paraId="7AC611FE" w14:textId="77777777" w:rsidR="0087182A" w:rsidRDefault="0087182A" w:rsidP="00ED1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ECCF6" w14:textId="77777777" w:rsidR="0087182A" w:rsidRDefault="0087182A" w:rsidP="00ED14F8">
      <w:r>
        <w:separator/>
      </w:r>
    </w:p>
  </w:footnote>
  <w:footnote w:type="continuationSeparator" w:id="0">
    <w:p w14:paraId="0EE3B380" w14:textId="77777777" w:rsidR="0087182A" w:rsidRDefault="0087182A" w:rsidP="00ED14F8">
      <w:r>
        <w:continuationSeparator/>
      </w:r>
    </w:p>
  </w:footnote>
  <w:footnote w:id="1">
    <w:p w14:paraId="1081D5D5" w14:textId="77777777" w:rsidR="00DE66E1" w:rsidRDefault="005C42D7" w:rsidP="005C42D7">
      <w:r w:rsidRPr="005C42D7">
        <w:rPr>
          <w:rStyle w:val="FootnoteReference"/>
        </w:rPr>
        <w:footnoteRef/>
      </w:r>
      <w:r w:rsidRPr="005C42D7">
        <w:t xml:space="preserve"> </w:t>
      </w:r>
      <w:bookmarkStart w:id="0" w:name="_Hlk130744163"/>
      <w:r w:rsidR="004959B1" w:rsidRPr="00011AE1">
        <w:rPr>
          <w:shd w:val="clear" w:color="auto" w:fill="FFFFFF"/>
        </w:rPr>
        <w:t xml:space="preserve">The </w:t>
      </w:r>
      <w:r w:rsidR="004959B1" w:rsidRPr="00011AE1">
        <w:rPr>
          <w:shd w:val="clear" w:color="auto" w:fill="FFFFFF"/>
        </w:rPr>
        <w:t>O</w:t>
      </w:r>
      <w:r w:rsidR="004959B1" w:rsidRPr="00011AE1">
        <w:rPr>
          <w:shd w:val="clear" w:color="auto" w:fill="FFFFFF"/>
        </w:rPr>
        <w:t>nline Etymology Library</w:t>
      </w:r>
      <w:r w:rsidR="004959B1" w:rsidRPr="00011AE1">
        <w:rPr>
          <w:shd w:val="clear" w:color="auto" w:fill="FFFFFF"/>
        </w:rPr>
        <w:t xml:space="preserve">, </w:t>
      </w:r>
      <w:r w:rsidR="004959B1" w:rsidRPr="00011AE1">
        <w:rPr>
          <w:i/>
          <w:iCs/>
          <w:shd w:val="clear" w:color="auto" w:fill="FFFFFF"/>
        </w:rPr>
        <w:t xml:space="preserve">Mythology </w:t>
      </w:r>
      <w:r w:rsidR="004959B1" w:rsidRPr="00DE66E1">
        <w:rPr>
          <w:shd w:val="clear" w:color="auto" w:fill="FFFFFF"/>
        </w:rPr>
        <w:t>(2007)</w:t>
      </w:r>
      <w:r w:rsidR="00DE66E1">
        <w:rPr>
          <w:shd w:val="clear" w:color="auto" w:fill="FFFFFF"/>
        </w:rPr>
        <w:t xml:space="preserve"> </w:t>
      </w:r>
      <w:r w:rsidR="00DE66E1">
        <w:t>&lt;</w:t>
      </w:r>
      <w:r w:rsidR="004959B1" w:rsidRPr="00011AE1">
        <w:rPr>
          <w:shd w:val="clear" w:color="auto" w:fill="FFFFFF"/>
        </w:rPr>
        <w:t xml:space="preserve"> </w:t>
      </w:r>
      <w:hyperlink r:id="rId1" w:history="1">
        <w:r w:rsidR="004959B1" w:rsidRPr="00011AE1">
          <w:rPr>
            <w:rStyle w:val="Hyperlink"/>
            <w:color w:val="auto"/>
            <w:shd w:val="clear" w:color="auto" w:fill="FFFFFF"/>
          </w:rPr>
          <w:t>https://www.etymonline.com/word/Mythology</w:t>
        </w:r>
      </w:hyperlink>
      <w:r w:rsidR="004959B1" w:rsidRPr="00011AE1">
        <w:t xml:space="preserve"> </w:t>
      </w:r>
      <w:r w:rsidR="00DE66E1">
        <w:t>&gt;</w:t>
      </w:r>
      <w:r w:rsidR="00DE66E1" w:rsidRPr="00011AE1">
        <w:t xml:space="preserve"> </w:t>
      </w:r>
    </w:p>
    <w:p w14:paraId="00A9BA89" w14:textId="119E98F2" w:rsidR="005C42D7" w:rsidRPr="00DE66E1" w:rsidRDefault="00DE66E1" w:rsidP="005C42D7">
      <w:r>
        <w:t xml:space="preserve">   </w:t>
      </w:r>
      <w:r w:rsidR="004959B1" w:rsidRPr="00011AE1">
        <w:t>[accessed 20</w:t>
      </w:r>
      <w:r>
        <w:t xml:space="preserve"> </w:t>
      </w:r>
      <w:r w:rsidR="00011AE1" w:rsidRPr="00011AE1">
        <w:t>February 2023].</w:t>
      </w:r>
      <w:bookmarkEnd w:id="0"/>
    </w:p>
  </w:footnote>
  <w:footnote w:id="2">
    <w:p w14:paraId="3036206B" w14:textId="428ED959" w:rsidR="00B60902" w:rsidRPr="005C42D7" w:rsidRDefault="00B60902">
      <w:pPr>
        <w:pStyle w:val="FootnoteText"/>
      </w:pPr>
      <w:r w:rsidRPr="005C42D7">
        <w:rPr>
          <w:rStyle w:val="FootnoteReference"/>
        </w:rPr>
        <w:footnoteRef/>
      </w:r>
      <w:r w:rsidRPr="005C42D7">
        <w:t xml:space="preserve"> </w:t>
      </w:r>
      <w:r w:rsidRPr="005C42D7">
        <w:rPr>
          <w:rFonts w:eastAsiaTheme="minorEastAsia"/>
          <w:color w:val="000000" w:themeColor="text1"/>
          <w:kern w:val="24"/>
          <w:lang w:val="en-ZA"/>
        </w:rPr>
        <w:t xml:space="preserve">Robert A. </w:t>
      </w:r>
      <w:bookmarkStart w:id="1" w:name="_Hlk130402177"/>
      <w:r w:rsidRPr="005C42D7">
        <w:rPr>
          <w:rFonts w:eastAsiaTheme="minorEastAsia"/>
          <w:color w:val="000000" w:themeColor="text1"/>
          <w:kern w:val="24"/>
          <w:lang w:val="en-ZA"/>
        </w:rPr>
        <w:t xml:space="preserve">Segal, </w:t>
      </w:r>
      <w:r w:rsidRPr="005C42D7">
        <w:rPr>
          <w:rFonts w:eastAsiaTheme="minorEastAsia"/>
          <w:i/>
          <w:iCs/>
          <w:color w:val="000000" w:themeColor="text1"/>
          <w:kern w:val="24"/>
          <w:lang w:val="en-ZA"/>
        </w:rPr>
        <w:t>Myth,</w:t>
      </w:r>
      <w:r w:rsidRPr="005C42D7">
        <w:rPr>
          <w:rFonts w:eastAsiaTheme="minorEastAsia"/>
          <w:color w:val="000000" w:themeColor="text1"/>
          <w:kern w:val="24"/>
          <w:lang w:val="en-ZA"/>
        </w:rPr>
        <w:t xml:space="preserve"> </w:t>
      </w:r>
      <w:r w:rsidRPr="005C42D7">
        <w:rPr>
          <w:rFonts w:eastAsiaTheme="minorEastAsia"/>
          <w:i/>
          <w:iCs/>
          <w:color w:val="000000" w:themeColor="text1"/>
          <w:kern w:val="24"/>
          <w:lang w:val="en-ZA"/>
        </w:rPr>
        <w:t>A Very Short Introduction</w:t>
      </w:r>
      <w:r w:rsidRPr="005C42D7">
        <w:rPr>
          <w:rFonts w:eastAsiaTheme="minorEastAsia"/>
          <w:color w:val="000000" w:themeColor="text1"/>
          <w:kern w:val="24"/>
          <w:lang w:val="en-ZA"/>
        </w:rPr>
        <w:t xml:space="preserve"> </w:t>
      </w:r>
      <w:bookmarkEnd w:id="1"/>
      <w:r w:rsidRPr="005C42D7">
        <w:rPr>
          <w:rFonts w:eastAsiaTheme="minorEastAsia"/>
          <w:color w:val="000000" w:themeColor="text1"/>
          <w:kern w:val="24"/>
          <w:lang w:val="en-ZA"/>
        </w:rPr>
        <w:t>(Oxford: Oxford University Press, 2004), p.2.</w:t>
      </w:r>
    </w:p>
  </w:footnote>
  <w:footnote w:id="3">
    <w:p w14:paraId="4CD3F50C" w14:textId="1E39B241" w:rsidR="00B60902" w:rsidRPr="005C42D7" w:rsidRDefault="00B60902">
      <w:pPr>
        <w:pStyle w:val="FootnoteText"/>
      </w:pPr>
      <w:r w:rsidRPr="005C42D7">
        <w:rPr>
          <w:rStyle w:val="FootnoteReference"/>
        </w:rPr>
        <w:footnoteRef/>
      </w:r>
      <w:r w:rsidRPr="005C42D7">
        <w:t xml:space="preserve"> Ibid. p.4</w:t>
      </w:r>
      <w:r w:rsidR="00A02536" w:rsidRPr="005C42D7">
        <w:t>.</w:t>
      </w:r>
    </w:p>
  </w:footnote>
  <w:footnote w:id="4">
    <w:p w14:paraId="7B35CDD4" w14:textId="00F698AA" w:rsidR="00B60902" w:rsidRPr="005C42D7" w:rsidRDefault="00B60902">
      <w:pPr>
        <w:pStyle w:val="FootnoteText"/>
      </w:pPr>
      <w:r w:rsidRPr="005C42D7">
        <w:rPr>
          <w:rStyle w:val="FootnoteReference"/>
        </w:rPr>
        <w:footnoteRef/>
      </w:r>
      <w:r w:rsidRPr="005C42D7">
        <w:t xml:space="preserve"> </w:t>
      </w:r>
      <w:bookmarkStart w:id="2" w:name="_Hlk130745515"/>
      <w:r w:rsidRPr="005C42D7">
        <w:t xml:space="preserve">Mircea Eliade, </w:t>
      </w:r>
      <w:r w:rsidRPr="005C42D7">
        <w:rPr>
          <w:i/>
          <w:iCs/>
        </w:rPr>
        <w:t>The Sacred And The Profane</w:t>
      </w:r>
      <w:r w:rsidRPr="005C42D7">
        <w:t xml:space="preserve"> (</w:t>
      </w:r>
      <w:r w:rsidR="003D2FA9" w:rsidRPr="005C42D7">
        <w:t>New York: Harcourt, Brace and Company, 1959), p</w:t>
      </w:r>
      <w:r w:rsidR="00062F52" w:rsidRPr="005C42D7">
        <w:t>p</w:t>
      </w:r>
      <w:r w:rsidR="003D2FA9" w:rsidRPr="005C42D7">
        <w:t>.80</w:t>
      </w:r>
      <w:r w:rsidR="00062F52" w:rsidRPr="005C42D7">
        <w:t>-81.</w:t>
      </w:r>
    </w:p>
  </w:footnote>
  <w:footnote w:id="5">
    <w:p w14:paraId="767BD283" w14:textId="6F02EA22" w:rsidR="00062F52" w:rsidRPr="005C42D7" w:rsidRDefault="00062F52">
      <w:pPr>
        <w:pStyle w:val="FootnoteText"/>
      </w:pPr>
      <w:r w:rsidRPr="005C42D7">
        <w:rPr>
          <w:rStyle w:val="FootnoteReference"/>
        </w:rPr>
        <w:footnoteRef/>
      </w:r>
      <w:r w:rsidRPr="005C42D7">
        <w:t xml:space="preserve"> </w:t>
      </w:r>
      <w:r w:rsidR="00A02536" w:rsidRPr="005C42D7">
        <w:t xml:space="preserve">Walter </w:t>
      </w:r>
      <w:r w:rsidRPr="005C42D7">
        <w:t>Burkert</w:t>
      </w:r>
      <w:r w:rsidR="00A02536" w:rsidRPr="005C42D7">
        <w:t xml:space="preserve">, </w:t>
      </w:r>
      <w:r w:rsidR="00A02536" w:rsidRPr="005C42D7">
        <w:rPr>
          <w:i/>
          <w:iCs/>
        </w:rPr>
        <w:t xml:space="preserve">Homo Necans </w:t>
      </w:r>
      <w:r w:rsidR="00A02536" w:rsidRPr="005C42D7">
        <w:t>(Berkeley: The University of California Press,</w:t>
      </w:r>
      <w:r w:rsidR="00E82819">
        <w:t xml:space="preserve"> 1983</w:t>
      </w:r>
      <w:r w:rsidR="00A02536" w:rsidRPr="005C42D7">
        <w:t>), p.31.</w:t>
      </w:r>
    </w:p>
  </w:footnote>
  <w:footnote w:id="6">
    <w:p w14:paraId="6E8DA2C1" w14:textId="78429BF9" w:rsidR="00A02536" w:rsidRPr="005C42D7" w:rsidRDefault="00A02536">
      <w:pPr>
        <w:pStyle w:val="FootnoteText"/>
      </w:pPr>
      <w:r w:rsidRPr="005C42D7">
        <w:rPr>
          <w:rStyle w:val="FootnoteReference"/>
        </w:rPr>
        <w:footnoteRef/>
      </w:r>
      <w:r w:rsidRPr="005C42D7">
        <w:t xml:space="preserve"> Ibid. p.32.</w:t>
      </w:r>
    </w:p>
  </w:footnote>
  <w:footnote w:id="7">
    <w:p w14:paraId="485A3868" w14:textId="3A39BB63" w:rsidR="003D79F0" w:rsidRPr="005C42D7" w:rsidRDefault="003D79F0">
      <w:pPr>
        <w:pStyle w:val="FootnoteText"/>
      </w:pPr>
      <w:r w:rsidRPr="005C42D7">
        <w:rPr>
          <w:rStyle w:val="FootnoteReference"/>
        </w:rPr>
        <w:footnoteRef/>
      </w:r>
      <w:r w:rsidRPr="005C42D7">
        <w:t xml:space="preserve"> Ibid. p.33.</w:t>
      </w:r>
    </w:p>
  </w:footnote>
  <w:footnote w:id="8">
    <w:p w14:paraId="655E5528" w14:textId="77777777" w:rsidR="00B00CE4" w:rsidRDefault="00AB39C3">
      <w:pPr>
        <w:pStyle w:val="FootnoteText"/>
      </w:pPr>
      <w:r w:rsidRPr="005C42D7">
        <w:rPr>
          <w:rStyle w:val="FootnoteReference"/>
        </w:rPr>
        <w:footnoteRef/>
      </w:r>
      <w:r w:rsidRPr="005C42D7">
        <w:t xml:space="preserve"> Raymond Williams, </w:t>
      </w:r>
      <w:r w:rsidRPr="005C42D7">
        <w:rPr>
          <w:i/>
          <w:iCs/>
        </w:rPr>
        <w:t>Keywords, A Vocabulary O</w:t>
      </w:r>
      <w:r w:rsidR="00455DB7" w:rsidRPr="005C42D7">
        <w:rPr>
          <w:i/>
          <w:iCs/>
        </w:rPr>
        <w:t>f</w:t>
      </w:r>
      <w:r w:rsidRPr="005C42D7">
        <w:rPr>
          <w:i/>
          <w:iCs/>
        </w:rPr>
        <w:t xml:space="preserve"> Culture And Society</w:t>
      </w:r>
      <w:r w:rsidR="00455DB7" w:rsidRPr="005C42D7">
        <w:rPr>
          <w:i/>
          <w:iCs/>
        </w:rPr>
        <w:t xml:space="preserve"> </w:t>
      </w:r>
      <w:r w:rsidR="00455DB7" w:rsidRPr="005C42D7">
        <w:t xml:space="preserve">(New York: Oxford University Press, </w:t>
      </w:r>
    </w:p>
    <w:p w14:paraId="0F443CF0" w14:textId="69784243" w:rsidR="00AB39C3" w:rsidRPr="005C42D7" w:rsidRDefault="00B00CE4">
      <w:pPr>
        <w:pStyle w:val="FootnoteText"/>
      </w:pPr>
      <w:r>
        <w:t xml:space="preserve">  </w:t>
      </w:r>
      <w:r w:rsidR="00455DB7" w:rsidRPr="005C42D7">
        <w:t>1983), p.8</w:t>
      </w:r>
      <w:r w:rsidR="0031677A">
        <w:t>7.</w:t>
      </w:r>
    </w:p>
  </w:footnote>
  <w:footnote w:id="9">
    <w:p w14:paraId="57EA9AB8" w14:textId="059B5593" w:rsidR="00455DB7" w:rsidRPr="005C42D7" w:rsidRDefault="00455DB7">
      <w:pPr>
        <w:pStyle w:val="FootnoteText"/>
      </w:pPr>
      <w:r w:rsidRPr="005C42D7">
        <w:rPr>
          <w:rStyle w:val="FootnoteReference"/>
        </w:rPr>
        <w:footnoteRef/>
      </w:r>
      <w:r w:rsidRPr="005C42D7">
        <w:t xml:space="preserve"> Ibid. p.87.</w:t>
      </w:r>
    </w:p>
  </w:footnote>
  <w:footnote w:id="10">
    <w:p w14:paraId="5E211C28" w14:textId="40F0F4D3" w:rsidR="00455DB7" w:rsidRPr="005C42D7" w:rsidRDefault="00455DB7">
      <w:pPr>
        <w:pStyle w:val="FootnoteText"/>
      </w:pPr>
      <w:r w:rsidRPr="005C42D7">
        <w:rPr>
          <w:rStyle w:val="FootnoteReference"/>
        </w:rPr>
        <w:footnoteRef/>
      </w:r>
      <w:r w:rsidRPr="005C42D7">
        <w:t xml:space="preserve"> Ibid. p.90.</w:t>
      </w:r>
    </w:p>
  </w:footnote>
  <w:footnote w:id="11">
    <w:p w14:paraId="782EF834" w14:textId="4E46F7F9" w:rsidR="005C42D7" w:rsidRPr="005C42D7" w:rsidRDefault="005C42D7">
      <w:pPr>
        <w:pStyle w:val="FootnoteText"/>
      </w:pPr>
      <w:r>
        <w:rPr>
          <w:rStyle w:val="FootnoteReference"/>
        </w:rPr>
        <w:footnoteRef/>
      </w:r>
      <w:r>
        <w:t xml:space="preserve"> </w:t>
      </w:r>
      <w:bookmarkStart w:id="3" w:name="_Hlk130401315"/>
      <w:r w:rsidR="0021732B">
        <w:t xml:space="preserve">Terry </w:t>
      </w:r>
      <w:r>
        <w:t xml:space="preserve">Eagleton, </w:t>
      </w:r>
      <w:r w:rsidRPr="005C42D7">
        <w:rPr>
          <w:i/>
          <w:iCs/>
        </w:rPr>
        <w:t>The</w:t>
      </w:r>
      <w:r>
        <w:t xml:space="preserve"> </w:t>
      </w:r>
      <w:r w:rsidRPr="005C42D7">
        <w:rPr>
          <w:i/>
          <w:iCs/>
        </w:rPr>
        <w:t>Idea of Culture</w:t>
      </w:r>
      <w:r>
        <w:rPr>
          <w:i/>
          <w:iCs/>
        </w:rPr>
        <w:t xml:space="preserve"> </w:t>
      </w:r>
      <w:bookmarkStart w:id="4" w:name="_Hlk130733272"/>
      <w:r w:rsidRPr="00C649B1">
        <w:t>(</w:t>
      </w:r>
      <w:r w:rsidR="00C649B1" w:rsidRPr="00C649B1">
        <w:t>Massachusetts: Blackwell Publishing Ltd, 2000),</w:t>
      </w:r>
      <w:r w:rsidRPr="00C649B1">
        <w:t xml:space="preserve"> </w:t>
      </w:r>
      <w:bookmarkEnd w:id="4"/>
      <w:r>
        <w:t>p.1.</w:t>
      </w:r>
      <w:bookmarkEnd w:id="3"/>
    </w:p>
  </w:footnote>
  <w:footnote w:id="12">
    <w:p w14:paraId="4C04CD91" w14:textId="77777777" w:rsidR="00410141" w:rsidRDefault="000E3A16">
      <w:pPr>
        <w:pStyle w:val="FootnoteText"/>
      </w:pPr>
      <w:r>
        <w:rPr>
          <w:rStyle w:val="FootnoteReference"/>
        </w:rPr>
        <w:footnoteRef/>
      </w:r>
      <w:r>
        <w:t xml:space="preserve"> </w:t>
      </w:r>
      <w:bookmarkStart w:id="5" w:name="_Hlk130050098"/>
      <w:bookmarkStart w:id="6" w:name="_Hlk130123014"/>
      <w:r>
        <w:t>Mark G</w:t>
      </w:r>
      <w:r w:rsidR="00597B15">
        <w:t xml:space="preserve">. </w:t>
      </w:r>
      <w:r>
        <w:t>Hall</w:t>
      </w:r>
      <w:bookmarkEnd w:id="5"/>
      <w:r>
        <w:t xml:space="preserve">, </w:t>
      </w:r>
      <w:r>
        <w:rPr>
          <w:i/>
          <w:iCs/>
        </w:rPr>
        <w:t>A Study Of The Sumerian Moon-God Nanna/Suen</w:t>
      </w:r>
      <w:r w:rsidR="00597B15">
        <w:rPr>
          <w:i/>
          <w:iCs/>
        </w:rPr>
        <w:t>.</w:t>
      </w:r>
      <w:r>
        <w:t>(</w:t>
      </w:r>
      <w:r w:rsidR="00597B15">
        <w:t xml:space="preserve">Unpublished PhD thesis: </w:t>
      </w:r>
      <w:r>
        <w:t>University of</w:t>
      </w:r>
    </w:p>
    <w:p w14:paraId="5707177B" w14:textId="59091A1A" w:rsidR="000E3A16" w:rsidRPr="000E3A16" w:rsidRDefault="000E3A16">
      <w:pPr>
        <w:pStyle w:val="FootnoteText"/>
        <w:rPr>
          <w:i/>
          <w:iCs/>
        </w:rPr>
      </w:pPr>
      <w:r>
        <w:t xml:space="preserve"> </w:t>
      </w:r>
      <w:r w:rsidR="00410141">
        <w:t xml:space="preserve">   </w:t>
      </w:r>
      <w:r>
        <w:t>Pennsylvania, 1985)</w:t>
      </w:r>
      <w:r w:rsidR="00FE774B">
        <w:t>,</w:t>
      </w:r>
      <w:r>
        <w:t xml:space="preserve"> p.32</w:t>
      </w:r>
      <w:r w:rsidR="005939D2">
        <w:t>.</w:t>
      </w:r>
      <w:bookmarkEnd w:id="6"/>
    </w:p>
  </w:footnote>
  <w:footnote w:id="13">
    <w:p w14:paraId="60CCEDCE" w14:textId="52C54D3D" w:rsidR="00397616" w:rsidRDefault="00397616">
      <w:pPr>
        <w:pStyle w:val="FootnoteText"/>
      </w:pPr>
      <w:r>
        <w:rPr>
          <w:rStyle w:val="FootnoteReference"/>
        </w:rPr>
        <w:footnoteRef/>
      </w:r>
      <w:r>
        <w:t xml:space="preserve"> Ibid. pp. 829-835.</w:t>
      </w:r>
    </w:p>
  </w:footnote>
  <w:footnote w:id="14">
    <w:p w14:paraId="37539E79" w14:textId="77777777" w:rsidR="001E6F6D" w:rsidRDefault="00397616">
      <w:pPr>
        <w:pStyle w:val="FootnoteText"/>
      </w:pPr>
      <w:r>
        <w:rPr>
          <w:rStyle w:val="FootnoteReference"/>
        </w:rPr>
        <w:footnoteRef/>
      </w:r>
      <w:r>
        <w:t xml:space="preserve"> </w:t>
      </w:r>
      <w:r w:rsidR="008B50D9" w:rsidRPr="00597B15">
        <w:t>Mark G</w:t>
      </w:r>
      <w:r w:rsidR="00D543CA">
        <w:t>.</w:t>
      </w:r>
      <w:r w:rsidR="008B50D9" w:rsidRPr="00597B15">
        <w:t xml:space="preserve"> Hall, </w:t>
      </w:r>
      <w:r w:rsidR="008B50D9" w:rsidRPr="00597B15">
        <w:rPr>
          <w:i/>
          <w:iCs/>
        </w:rPr>
        <w:t xml:space="preserve">A Hymn to the Moon-God, Nanna, </w:t>
      </w:r>
      <w:r w:rsidR="008B50D9" w:rsidRPr="00597B15">
        <w:t>(Journal of Cuneiform Studies, Autumn, 1986, Vol. 38, No.</w:t>
      </w:r>
    </w:p>
    <w:p w14:paraId="713ADAD8" w14:textId="2375C94A" w:rsidR="00397616" w:rsidRPr="00597B15" w:rsidRDefault="008B50D9">
      <w:pPr>
        <w:pStyle w:val="FootnoteText"/>
        <w:rPr>
          <w:i/>
          <w:iCs/>
        </w:rPr>
      </w:pPr>
      <w:r w:rsidRPr="00597B15">
        <w:t xml:space="preserve"> </w:t>
      </w:r>
      <w:r w:rsidR="001E6F6D">
        <w:t xml:space="preserve">   </w:t>
      </w:r>
      <w:r w:rsidRPr="00597B15">
        <w:t>2, The University of Chicago Press, 1986)</w:t>
      </w:r>
      <w:r w:rsidRPr="00597B15">
        <w:t>, p.152.</w:t>
      </w:r>
    </w:p>
  </w:footnote>
  <w:footnote w:id="15">
    <w:p w14:paraId="65103BB7" w14:textId="225BFD6E" w:rsidR="00FC0F47" w:rsidRDefault="00FC0F47">
      <w:pPr>
        <w:pStyle w:val="FootnoteText"/>
      </w:pPr>
      <w:r>
        <w:rPr>
          <w:rStyle w:val="FootnoteReference"/>
        </w:rPr>
        <w:footnoteRef/>
      </w:r>
      <w:r>
        <w:t xml:space="preserve"> Ibid. </w:t>
      </w:r>
      <w:r w:rsidR="00397616">
        <w:t>p.153.</w:t>
      </w:r>
    </w:p>
  </w:footnote>
  <w:footnote w:id="16">
    <w:p w14:paraId="71AACDD2" w14:textId="77777777" w:rsidR="00447DF8" w:rsidRDefault="00ED62AF">
      <w:pPr>
        <w:pStyle w:val="FootnoteText"/>
        <w:rPr>
          <w:i/>
          <w:iCs/>
        </w:rPr>
      </w:pPr>
      <w:r>
        <w:rPr>
          <w:rStyle w:val="FootnoteReference"/>
        </w:rPr>
        <w:footnoteRef/>
      </w:r>
      <w:r>
        <w:t xml:space="preserve"> </w:t>
      </w:r>
      <w:r w:rsidR="00C23AF3" w:rsidRPr="00C23AF3">
        <w:t>Ferris J. Stephens, ‘Sumero-Akkadian Hymns and Prayers’</w:t>
      </w:r>
      <w:r w:rsidR="00C23AF3" w:rsidRPr="00C23AF3">
        <w:rPr>
          <w:i/>
          <w:iCs/>
        </w:rPr>
        <w:t xml:space="preserve"> </w:t>
      </w:r>
      <w:r w:rsidR="00C23AF3" w:rsidRPr="00C23AF3">
        <w:t xml:space="preserve">in </w:t>
      </w:r>
      <w:r w:rsidR="00C23AF3" w:rsidRPr="00C23AF3">
        <w:rPr>
          <w:i/>
          <w:iCs/>
        </w:rPr>
        <w:t>Ancient Near Eastern Texts Relating to the Old</w:t>
      </w:r>
    </w:p>
    <w:p w14:paraId="7DB5312E" w14:textId="504C398F" w:rsidR="00447DF8" w:rsidRDefault="00447DF8">
      <w:pPr>
        <w:pStyle w:val="FootnoteText"/>
      </w:pPr>
      <w:r>
        <w:rPr>
          <w:i/>
          <w:iCs/>
        </w:rPr>
        <w:t xml:space="preserve">  </w:t>
      </w:r>
      <w:r w:rsidR="00C23AF3" w:rsidRPr="00C23AF3">
        <w:rPr>
          <w:i/>
          <w:iCs/>
        </w:rPr>
        <w:t xml:space="preserve"> </w:t>
      </w:r>
      <w:r w:rsidR="004D2A6A">
        <w:rPr>
          <w:i/>
          <w:iCs/>
        </w:rPr>
        <w:t xml:space="preserve"> </w:t>
      </w:r>
      <w:r w:rsidR="00C23AF3" w:rsidRPr="00C23AF3">
        <w:rPr>
          <w:i/>
          <w:iCs/>
        </w:rPr>
        <w:t xml:space="preserve">Testament with Supplement </w:t>
      </w:r>
      <w:r w:rsidR="00C23AF3" w:rsidRPr="00C23AF3">
        <w:t>ed. by James B. Pritchard (Princeton: Princeton University Press, 1969), pp. 383-</w:t>
      </w:r>
    </w:p>
    <w:p w14:paraId="50E4755F" w14:textId="174915BE" w:rsidR="00ED62AF" w:rsidRPr="00E82819" w:rsidRDefault="00447DF8">
      <w:pPr>
        <w:pStyle w:val="FootnoteText"/>
      </w:pPr>
      <w:r>
        <w:t xml:space="preserve">   </w:t>
      </w:r>
      <w:r w:rsidR="004D2A6A">
        <w:t xml:space="preserve"> </w:t>
      </w:r>
      <w:r w:rsidR="00C23AF3" w:rsidRPr="00C23AF3">
        <w:t>391 (pp.385-386).</w:t>
      </w:r>
    </w:p>
  </w:footnote>
  <w:footnote w:id="17">
    <w:p w14:paraId="2317372E" w14:textId="3D0E511B" w:rsidR="00FE774B" w:rsidRPr="00466641" w:rsidRDefault="00FE774B">
      <w:pPr>
        <w:pStyle w:val="FootnoteText"/>
        <w:rPr>
          <w:i/>
          <w:iCs/>
        </w:rPr>
      </w:pPr>
      <w:r>
        <w:rPr>
          <w:rStyle w:val="FootnoteReference"/>
        </w:rPr>
        <w:footnoteRef/>
      </w:r>
      <w:r>
        <w:t xml:space="preserve"> </w:t>
      </w:r>
      <w:r w:rsidR="008B50D9" w:rsidRPr="00597B15">
        <w:t xml:space="preserve">Hall, </w:t>
      </w:r>
      <w:r w:rsidR="008B50D9" w:rsidRPr="00597B15">
        <w:rPr>
          <w:i/>
          <w:iCs/>
        </w:rPr>
        <w:t xml:space="preserve">A Hymn to the Moon-God, Nanna, </w:t>
      </w:r>
      <w:r w:rsidR="00597B15" w:rsidRPr="00597B15">
        <w:t>pp.155-157.</w:t>
      </w:r>
    </w:p>
  </w:footnote>
  <w:footnote w:id="18">
    <w:p w14:paraId="61BB3F9D" w14:textId="588864EC" w:rsidR="00466641" w:rsidRDefault="00466641">
      <w:pPr>
        <w:pStyle w:val="FootnoteText"/>
      </w:pPr>
      <w:r>
        <w:rPr>
          <w:rStyle w:val="FootnoteReference"/>
        </w:rPr>
        <w:footnoteRef/>
      </w:r>
      <w:r>
        <w:t xml:space="preserve"> Ibid. p.152.</w:t>
      </w:r>
    </w:p>
  </w:footnote>
  <w:footnote w:id="19">
    <w:p w14:paraId="624AB739" w14:textId="4EA6277E" w:rsidR="00466641" w:rsidRDefault="00466641">
      <w:pPr>
        <w:pStyle w:val="FootnoteText"/>
      </w:pPr>
      <w:r>
        <w:rPr>
          <w:rStyle w:val="FootnoteReference"/>
        </w:rPr>
        <w:footnoteRef/>
      </w:r>
      <w:r>
        <w:t xml:space="preserve"> </w:t>
      </w:r>
      <w:bookmarkStart w:id="8" w:name="_Hlk130125708"/>
      <w:r>
        <w:t xml:space="preserve">Hall, </w:t>
      </w:r>
      <w:r>
        <w:rPr>
          <w:i/>
          <w:iCs/>
        </w:rPr>
        <w:t>A Study Of</w:t>
      </w:r>
      <w:r w:rsidR="00A2531E">
        <w:rPr>
          <w:i/>
          <w:iCs/>
        </w:rPr>
        <w:t xml:space="preserve"> </w:t>
      </w:r>
      <w:r>
        <w:rPr>
          <w:i/>
          <w:iCs/>
        </w:rPr>
        <w:t xml:space="preserve"> The Sumerian Moon-God Nanna/Suen</w:t>
      </w:r>
      <w:bookmarkEnd w:id="8"/>
      <w:r w:rsidR="00011B17">
        <w:t xml:space="preserve">, </w:t>
      </w:r>
      <w:r>
        <w:t>p.287.</w:t>
      </w:r>
    </w:p>
  </w:footnote>
  <w:footnote w:id="20">
    <w:p w14:paraId="0C151177" w14:textId="41064935" w:rsidR="00466641" w:rsidRDefault="00466641">
      <w:pPr>
        <w:pStyle w:val="FootnoteText"/>
      </w:pPr>
      <w:r>
        <w:rPr>
          <w:rStyle w:val="FootnoteReference"/>
        </w:rPr>
        <w:footnoteRef/>
      </w:r>
      <w:r>
        <w:t xml:space="preserve"> Ibid. p.287.</w:t>
      </w:r>
    </w:p>
  </w:footnote>
  <w:footnote w:id="21">
    <w:p w14:paraId="00419DA3" w14:textId="67F8937F" w:rsidR="0042389D" w:rsidRDefault="0042389D">
      <w:pPr>
        <w:pStyle w:val="FootnoteText"/>
      </w:pPr>
      <w:r>
        <w:rPr>
          <w:rStyle w:val="FootnoteReference"/>
        </w:rPr>
        <w:footnoteRef/>
      </w:r>
      <w:r>
        <w:t xml:space="preserve"> </w:t>
      </w:r>
      <w:r w:rsidRPr="005C42D7">
        <w:t xml:space="preserve">Burkert, </w:t>
      </w:r>
      <w:r w:rsidRPr="005C42D7">
        <w:rPr>
          <w:i/>
          <w:iCs/>
        </w:rPr>
        <w:t>Homo Necans</w:t>
      </w:r>
      <w:r>
        <w:rPr>
          <w:i/>
          <w:iCs/>
        </w:rPr>
        <w:t xml:space="preserve">, </w:t>
      </w:r>
      <w:r w:rsidRPr="0042389D">
        <w:t>p.32</w:t>
      </w:r>
      <w:r>
        <w:t>.</w:t>
      </w:r>
    </w:p>
  </w:footnote>
  <w:footnote w:id="22">
    <w:p w14:paraId="0FB835B8" w14:textId="77777777" w:rsidR="00755D5D" w:rsidRDefault="00755D5D" w:rsidP="00755D5D">
      <w:pPr>
        <w:pStyle w:val="FootnoteText"/>
      </w:pPr>
      <w:r>
        <w:rPr>
          <w:rStyle w:val="FootnoteReference"/>
        </w:rPr>
        <w:footnoteRef/>
      </w:r>
      <w:r>
        <w:t xml:space="preserve"> Ibid. p.32.</w:t>
      </w:r>
    </w:p>
  </w:footnote>
  <w:footnote w:id="23">
    <w:p w14:paraId="67F3D14F" w14:textId="72758940" w:rsidR="0042389D" w:rsidRDefault="0042389D">
      <w:pPr>
        <w:pStyle w:val="FootnoteText"/>
      </w:pPr>
      <w:r>
        <w:rPr>
          <w:rStyle w:val="FootnoteReference"/>
        </w:rPr>
        <w:footnoteRef/>
      </w:r>
      <w:r>
        <w:t xml:space="preserve"> Ibid. p.33.</w:t>
      </w:r>
    </w:p>
  </w:footnote>
  <w:footnote w:id="24">
    <w:p w14:paraId="6358550D" w14:textId="05864BE3" w:rsidR="001B0284" w:rsidRPr="001B0284" w:rsidRDefault="001B0284">
      <w:pPr>
        <w:pStyle w:val="FootnoteText"/>
      </w:pPr>
      <w:r>
        <w:rPr>
          <w:rStyle w:val="FootnoteReference"/>
        </w:rPr>
        <w:footnoteRef/>
      </w:r>
      <w:r>
        <w:t xml:space="preserve"> </w:t>
      </w:r>
      <w:r w:rsidRPr="005C42D7">
        <w:t xml:space="preserve">Williams, </w:t>
      </w:r>
      <w:r w:rsidRPr="005C42D7">
        <w:rPr>
          <w:i/>
          <w:iCs/>
        </w:rPr>
        <w:t>Keywords, A Vocabulary Of Culture And Society</w:t>
      </w:r>
      <w:r>
        <w:rPr>
          <w:i/>
          <w:iCs/>
        </w:rPr>
        <w:t xml:space="preserve">, </w:t>
      </w:r>
      <w:r>
        <w:t>p.90.</w:t>
      </w:r>
    </w:p>
  </w:footnote>
  <w:footnote w:id="25">
    <w:p w14:paraId="1FCB207D" w14:textId="7C4B1134" w:rsidR="001B0284" w:rsidRPr="001B0284" w:rsidRDefault="001B0284">
      <w:pPr>
        <w:pStyle w:val="FootnoteText"/>
      </w:pPr>
      <w:r>
        <w:rPr>
          <w:rStyle w:val="FootnoteReference"/>
        </w:rPr>
        <w:footnoteRef/>
      </w:r>
      <w:r>
        <w:t xml:space="preserve"> </w:t>
      </w:r>
      <w:r w:rsidRPr="005C42D7">
        <w:t xml:space="preserve">Burkert, </w:t>
      </w:r>
      <w:r w:rsidRPr="005C42D7">
        <w:rPr>
          <w:i/>
          <w:iCs/>
        </w:rPr>
        <w:t>Homo Necans</w:t>
      </w:r>
      <w:r>
        <w:rPr>
          <w:i/>
          <w:iCs/>
        </w:rPr>
        <w:t xml:space="preserve">, </w:t>
      </w:r>
      <w:r>
        <w:t>p.32.</w:t>
      </w:r>
    </w:p>
  </w:footnote>
  <w:footnote w:id="26">
    <w:p w14:paraId="7DFACBDE" w14:textId="2B92B576" w:rsidR="000C5D9C" w:rsidRPr="00A86983" w:rsidRDefault="000C5D9C">
      <w:pPr>
        <w:pStyle w:val="FootnoteText"/>
      </w:pPr>
      <w:r>
        <w:rPr>
          <w:rStyle w:val="FootnoteReference"/>
        </w:rPr>
        <w:footnoteRef/>
      </w:r>
      <w:r>
        <w:t xml:space="preserve"> </w:t>
      </w:r>
      <w:r w:rsidR="00A86983" w:rsidRPr="00A86983">
        <w:t xml:space="preserve">Hall, </w:t>
      </w:r>
      <w:r w:rsidR="00A86983" w:rsidRPr="00A86983">
        <w:rPr>
          <w:i/>
          <w:iCs/>
        </w:rPr>
        <w:t>A Hymn to the Moon-God, Nanna</w:t>
      </w:r>
      <w:r w:rsidR="00A86983">
        <w:rPr>
          <w:i/>
          <w:iCs/>
        </w:rPr>
        <w:t xml:space="preserve">, </w:t>
      </w:r>
      <w:r w:rsidR="00A86983">
        <w:t>p.157.</w:t>
      </w:r>
    </w:p>
  </w:footnote>
  <w:footnote w:id="27">
    <w:p w14:paraId="04D56B38" w14:textId="1855C331" w:rsidR="00A86983" w:rsidRPr="00A86983" w:rsidRDefault="00A86983">
      <w:pPr>
        <w:pStyle w:val="FootnoteText"/>
      </w:pPr>
      <w:r>
        <w:rPr>
          <w:rStyle w:val="FootnoteReference"/>
        </w:rPr>
        <w:footnoteRef/>
      </w:r>
      <w:r>
        <w:t xml:space="preserve"> </w:t>
      </w:r>
      <w:r w:rsidR="00C23AF3" w:rsidRPr="00C23AF3">
        <w:t>Stephens</w:t>
      </w:r>
      <w:r>
        <w:rPr>
          <w:i/>
          <w:iCs/>
        </w:rPr>
        <w:t xml:space="preserve">, </w:t>
      </w:r>
      <w:r>
        <w:t>p.386.</w:t>
      </w:r>
    </w:p>
  </w:footnote>
  <w:footnote w:id="28">
    <w:p w14:paraId="58A942D0" w14:textId="77777777" w:rsidR="00447DF8" w:rsidRDefault="00E9705D">
      <w:pPr>
        <w:pStyle w:val="FootnoteText"/>
        <w:rPr>
          <w:i/>
          <w:iCs/>
          <w:lang w:val="en-NL" w:eastAsia="en-NL"/>
        </w:rPr>
      </w:pPr>
      <w:r>
        <w:rPr>
          <w:rStyle w:val="FootnoteReference"/>
        </w:rPr>
        <w:footnoteRef/>
      </w:r>
      <w:r w:rsidR="00633887">
        <w:t xml:space="preserve"> </w:t>
      </w:r>
      <w:bookmarkStart w:id="9" w:name="_Hlk130747073"/>
      <w:r w:rsidR="00633887">
        <w:t xml:space="preserve">William </w:t>
      </w:r>
      <w:r>
        <w:t xml:space="preserve">Anderson, </w:t>
      </w:r>
      <w:r w:rsidRPr="00510425">
        <w:rPr>
          <w:i/>
          <w:iCs/>
          <w:lang w:val="en-NL" w:eastAsia="en-NL"/>
        </w:rPr>
        <w:t>Man’s Quest for Political Knowledge: The Study and Teaching of Politics in Ancient</w:t>
      </w:r>
    </w:p>
    <w:p w14:paraId="3475E83A" w14:textId="3106BC28" w:rsidR="00E9705D" w:rsidRPr="00E9705D" w:rsidRDefault="00E9705D">
      <w:pPr>
        <w:pStyle w:val="FootnoteText"/>
      </w:pPr>
      <w:r w:rsidRPr="00510425">
        <w:rPr>
          <w:i/>
          <w:iCs/>
          <w:lang w:val="en-NL" w:eastAsia="en-NL"/>
        </w:rPr>
        <w:t xml:space="preserve"> </w:t>
      </w:r>
      <w:r w:rsidR="00447DF8">
        <w:rPr>
          <w:i/>
          <w:iCs/>
          <w:lang w:eastAsia="en-NL"/>
        </w:rPr>
        <w:t xml:space="preserve">   </w:t>
      </w:r>
      <w:r w:rsidRPr="00510425">
        <w:rPr>
          <w:i/>
          <w:iCs/>
          <w:lang w:val="en-NL" w:eastAsia="en-NL"/>
        </w:rPr>
        <w:t>Times</w:t>
      </w:r>
      <w:r w:rsidR="00A2531E">
        <w:rPr>
          <w:i/>
          <w:iCs/>
          <w:lang w:eastAsia="en-NL"/>
        </w:rPr>
        <w:t xml:space="preserve"> </w:t>
      </w:r>
      <w:r w:rsidR="00A2531E">
        <w:rPr>
          <w:lang w:eastAsia="en-NL"/>
        </w:rPr>
        <w:t>(Minneapolis: The University Of Minnesota, 1964),</w:t>
      </w:r>
      <w:r>
        <w:rPr>
          <w:i/>
          <w:iCs/>
          <w:lang w:eastAsia="en-NL"/>
        </w:rPr>
        <w:t xml:space="preserve"> </w:t>
      </w:r>
      <w:r>
        <w:t>p.34.</w:t>
      </w:r>
    </w:p>
    <w:bookmarkEnd w:id="9"/>
  </w:footnote>
  <w:footnote w:id="29">
    <w:p w14:paraId="7A9FC64B" w14:textId="48AFB1D2" w:rsidR="00E9705D" w:rsidRDefault="00E9705D">
      <w:pPr>
        <w:pStyle w:val="FootnoteText"/>
      </w:pPr>
      <w:r>
        <w:rPr>
          <w:rStyle w:val="FootnoteReference"/>
        </w:rPr>
        <w:footnoteRef/>
      </w:r>
      <w:r>
        <w:t xml:space="preserve"> Ibid. pp.30-31.</w:t>
      </w:r>
    </w:p>
  </w:footnote>
  <w:footnote w:id="30">
    <w:p w14:paraId="665A6F72" w14:textId="2F402B34" w:rsidR="00E9705D" w:rsidRDefault="00E9705D">
      <w:pPr>
        <w:pStyle w:val="FootnoteText"/>
      </w:pPr>
      <w:r>
        <w:rPr>
          <w:rStyle w:val="FootnoteReference"/>
        </w:rPr>
        <w:footnoteRef/>
      </w:r>
      <w:r>
        <w:t xml:space="preserve"> Ibid.</w:t>
      </w:r>
      <w:r w:rsidR="00963A54">
        <w:t xml:space="preserve"> </w:t>
      </w:r>
      <w:r>
        <w:t>p.31.</w:t>
      </w:r>
    </w:p>
  </w:footnote>
  <w:footnote w:id="31">
    <w:p w14:paraId="431D3667" w14:textId="77777777" w:rsidR="003E68C5" w:rsidRPr="003E68C5" w:rsidRDefault="003E68C5" w:rsidP="003E68C5">
      <w:pPr>
        <w:pStyle w:val="FootnoteText"/>
      </w:pPr>
      <w:r>
        <w:rPr>
          <w:rStyle w:val="FootnoteReference"/>
        </w:rPr>
        <w:footnoteRef/>
      </w:r>
      <w:r>
        <w:t xml:space="preserve"> Hall, </w:t>
      </w:r>
      <w:r>
        <w:rPr>
          <w:i/>
          <w:iCs/>
        </w:rPr>
        <w:t xml:space="preserve">A Study Of The Sumerian Moon-God Nanna/Suen, </w:t>
      </w:r>
      <w:r>
        <w:t>p.466.</w:t>
      </w:r>
    </w:p>
  </w:footnote>
  <w:footnote w:id="32">
    <w:p w14:paraId="6DE10756" w14:textId="2330CC4C" w:rsidR="003E68C5" w:rsidRDefault="003E68C5">
      <w:pPr>
        <w:pStyle w:val="FootnoteText"/>
      </w:pPr>
      <w:r>
        <w:rPr>
          <w:rStyle w:val="FootnoteReference"/>
        </w:rPr>
        <w:footnoteRef/>
      </w:r>
      <w:r>
        <w:t xml:space="preserve"> </w:t>
      </w:r>
      <w:r w:rsidRPr="005C42D7">
        <w:t xml:space="preserve">Burkert, </w:t>
      </w:r>
      <w:r w:rsidRPr="005C42D7">
        <w:rPr>
          <w:i/>
          <w:iCs/>
        </w:rPr>
        <w:t>Homo Necans</w:t>
      </w:r>
      <w:r>
        <w:rPr>
          <w:i/>
          <w:iCs/>
        </w:rPr>
        <w:t xml:space="preserve">, </w:t>
      </w:r>
      <w:r>
        <w:t>p.33.</w:t>
      </w:r>
    </w:p>
  </w:footnote>
  <w:footnote w:id="33">
    <w:p w14:paraId="775C5637" w14:textId="480FCAAF" w:rsidR="003E68C5" w:rsidRDefault="003E68C5">
      <w:pPr>
        <w:pStyle w:val="FootnoteText"/>
      </w:pPr>
      <w:r>
        <w:rPr>
          <w:rStyle w:val="FootnoteReference"/>
        </w:rPr>
        <w:footnoteRef/>
      </w:r>
      <w:r>
        <w:t xml:space="preserve"> </w:t>
      </w:r>
      <w:r w:rsidR="004E37B3" w:rsidRPr="00A86983">
        <w:t xml:space="preserve">Hall, </w:t>
      </w:r>
      <w:r w:rsidR="004E37B3" w:rsidRPr="00A86983">
        <w:rPr>
          <w:i/>
          <w:iCs/>
        </w:rPr>
        <w:t>A Hymn to the Moon-God, Nanna</w:t>
      </w:r>
      <w:r w:rsidR="004E37B3">
        <w:rPr>
          <w:i/>
          <w:iCs/>
        </w:rPr>
        <w:t xml:space="preserve">, </w:t>
      </w:r>
      <w:r w:rsidR="004E37B3">
        <w:t>p.157.</w:t>
      </w:r>
    </w:p>
  </w:footnote>
  <w:footnote w:id="34">
    <w:p w14:paraId="2A71D86F" w14:textId="3C87E2CB" w:rsidR="000D1EF5" w:rsidRDefault="000D1EF5">
      <w:pPr>
        <w:pStyle w:val="FootnoteText"/>
      </w:pPr>
      <w:r>
        <w:rPr>
          <w:rStyle w:val="FootnoteReference"/>
        </w:rPr>
        <w:footnoteRef/>
      </w:r>
      <w:r>
        <w:t xml:space="preserve"> Ibid. p.153.</w:t>
      </w:r>
    </w:p>
  </w:footnote>
  <w:footnote w:id="35">
    <w:p w14:paraId="5AE00C29" w14:textId="2E6BFE2E" w:rsidR="000D1EF5" w:rsidRDefault="000D1EF5">
      <w:pPr>
        <w:pStyle w:val="FootnoteText"/>
      </w:pPr>
      <w:r>
        <w:rPr>
          <w:rStyle w:val="FootnoteReference"/>
        </w:rPr>
        <w:footnoteRef/>
      </w:r>
      <w:r>
        <w:t xml:space="preserve"> Ibid. pp.153-154.</w:t>
      </w:r>
    </w:p>
  </w:footnote>
  <w:footnote w:id="36">
    <w:p w14:paraId="79226FD1" w14:textId="6D461A1E" w:rsidR="000D1EF5" w:rsidRDefault="000D1EF5">
      <w:pPr>
        <w:pStyle w:val="FootnoteText"/>
      </w:pPr>
      <w:r>
        <w:rPr>
          <w:rStyle w:val="FootnoteReference"/>
        </w:rPr>
        <w:footnoteRef/>
      </w:r>
      <w:r>
        <w:t xml:space="preserve"> </w:t>
      </w:r>
      <w:bookmarkStart w:id="10" w:name="_Hlk130731776"/>
      <w:r>
        <w:t xml:space="preserve">Hall, </w:t>
      </w:r>
      <w:r>
        <w:rPr>
          <w:i/>
          <w:iCs/>
        </w:rPr>
        <w:t xml:space="preserve">A Study Of The Sumerian Moon-God Nanna/Suen, </w:t>
      </w:r>
      <w:r>
        <w:t>p.466.</w:t>
      </w:r>
      <w:bookmarkEnd w:id="10"/>
    </w:p>
  </w:footnote>
  <w:footnote w:id="37">
    <w:p w14:paraId="6DD0E3AD" w14:textId="48C20338" w:rsidR="001F390B" w:rsidRDefault="001F390B" w:rsidP="001F390B">
      <w:pPr>
        <w:pStyle w:val="FootnoteText"/>
      </w:pPr>
      <w:bookmarkStart w:id="11" w:name="_Hlk130400753"/>
      <w:r>
        <w:rPr>
          <w:rStyle w:val="FootnoteReference"/>
        </w:rPr>
        <w:footnoteRef/>
      </w:r>
      <w:r>
        <w:t xml:space="preserve"> Eagleton, </w:t>
      </w:r>
      <w:r w:rsidRPr="005C42D7">
        <w:rPr>
          <w:i/>
          <w:iCs/>
        </w:rPr>
        <w:t>The</w:t>
      </w:r>
      <w:r>
        <w:t xml:space="preserve"> </w:t>
      </w:r>
      <w:r w:rsidRPr="005C42D7">
        <w:rPr>
          <w:i/>
          <w:iCs/>
        </w:rPr>
        <w:t>Idea of Culture</w:t>
      </w:r>
      <w:r w:rsidR="00276630">
        <w:rPr>
          <w:i/>
          <w:iCs/>
        </w:rPr>
        <w:t xml:space="preserve">, </w:t>
      </w:r>
      <w:r>
        <w:t>p.1.</w:t>
      </w:r>
      <w:bookmarkEnd w:id="11"/>
    </w:p>
  </w:footnote>
  <w:footnote w:id="38">
    <w:p w14:paraId="461726E8" w14:textId="5476CDA7" w:rsidR="001F390B" w:rsidRDefault="001F390B">
      <w:pPr>
        <w:pStyle w:val="FootnoteText"/>
      </w:pPr>
      <w:r>
        <w:rPr>
          <w:rStyle w:val="FootnoteReference"/>
        </w:rPr>
        <w:footnoteRef/>
      </w:r>
      <w:r>
        <w:t xml:space="preserve"> </w:t>
      </w:r>
      <w:r w:rsidR="00C23AF3" w:rsidRPr="00C23AF3">
        <w:t>Stephens</w:t>
      </w:r>
      <w:r>
        <w:rPr>
          <w:i/>
          <w:iCs/>
        </w:rPr>
        <w:t xml:space="preserve">, </w:t>
      </w:r>
      <w:r>
        <w:t>p.385.</w:t>
      </w:r>
    </w:p>
  </w:footnote>
  <w:footnote w:id="39">
    <w:p w14:paraId="1E178EB2" w14:textId="157C3AD1" w:rsidR="003D7018" w:rsidRDefault="003D7018">
      <w:pPr>
        <w:pStyle w:val="FootnoteText"/>
      </w:pPr>
      <w:r>
        <w:rPr>
          <w:rStyle w:val="FootnoteReference"/>
        </w:rPr>
        <w:footnoteRef/>
      </w:r>
      <w:r>
        <w:t xml:space="preserve"> </w:t>
      </w:r>
      <w:r w:rsidRPr="00A86983">
        <w:t xml:space="preserve">Hall, </w:t>
      </w:r>
      <w:r w:rsidRPr="00A86983">
        <w:rPr>
          <w:i/>
          <w:iCs/>
        </w:rPr>
        <w:t>A Hymn to the Moon-God, Nanna</w:t>
      </w:r>
      <w:r>
        <w:rPr>
          <w:i/>
          <w:iCs/>
        </w:rPr>
        <w:t xml:space="preserve">, </w:t>
      </w:r>
      <w:r>
        <w:t>p.152.</w:t>
      </w:r>
    </w:p>
  </w:footnote>
  <w:footnote w:id="40">
    <w:p w14:paraId="735A6860" w14:textId="02B05CE5" w:rsidR="00CF7A01" w:rsidRPr="00CF7A01" w:rsidRDefault="00CF7A01">
      <w:pPr>
        <w:pStyle w:val="FootnoteText"/>
      </w:pPr>
      <w:r>
        <w:rPr>
          <w:rStyle w:val="FootnoteReference"/>
        </w:rPr>
        <w:footnoteRef/>
      </w:r>
      <w:r>
        <w:t xml:space="preserve"> Jeremy Black, </w:t>
      </w:r>
      <w:r>
        <w:rPr>
          <w:i/>
          <w:iCs/>
        </w:rPr>
        <w:t xml:space="preserve">The Literature of Ancient Sumer </w:t>
      </w:r>
      <w:r w:rsidRPr="00963A54">
        <w:t>(</w:t>
      </w:r>
      <w:r w:rsidR="00963A54" w:rsidRPr="00963A54">
        <w:t xml:space="preserve">Oxford: </w:t>
      </w:r>
      <w:r w:rsidRPr="00963A54">
        <w:t>Oxford University press, 2006)</w:t>
      </w:r>
      <w:r>
        <w:t>, p.145.</w:t>
      </w:r>
    </w:p>
  </w:footnote>
  <w:footnote w:id="41">
    <w:p w14:paraId="53FA4489" w14:textId="7BB50880" w:rsidR="003D7018" w:rsidRDefault="003D7018">
      <w:pPr>
        <w:pStyle w:val="FootnoteText"/>
      </w:pPr>
      <w:r>
        <w:rPr>
          <w:rStyle w:val="FootnoteReference"/>
        </w:rPr>
        <w:footnoteRef/>
      </w:r>
      <w:r>
        <w:t xml:space="preserve"> Eagleton, </w:t>
      </w:r>
      <w:r w:rsidRPr="005C42D7">
        <w:rPr>
          <w:i/>
          <w:iCs/>
        </w:rPr>
        <w:t>The</w:t>
      </w:r>
      <w:r>
        <w:t xml:space="preserve"> </w:t>
      </w:r>
      <w:r w:rsidRPr="005C42D7">
        <w:rPr>
          <w:i/>
          <w:iCs/>
        </w:rPr>
        <w:t>Idea of Culture</w:t>
      </w:r>
      <w:r w:rsidR="00276630">
        <w:rPr>
          <w:i/>
          <w:iCs/>
        </w:rPr>
        <w:t xml:space="preserve">, </w:t>
      </w:r>
      <w:r>
        <w:t>p.1.</w:t>
      </w:r>
    </w:p>
  </w:footnote>
  <w:footnote w:id="42">
    <w:p w14:paraId="7910A3B9" w14:textId="522AC7AC" w:rsidR="00692E89" w:rsidRDefault="00692E89">
      <w:pPr>
        <w:pStyle w:val="FootnoteText"/>
      </w:pPr>
      <w:r>
        <w:rPr>
          <w:rStyle w:val="FootnoteReference"/>
        </w:rPr>
        <w:footnoteRef/>
      </w:r>
      <w:r>
        <w:t xml:space="preserve"> Hall, </w:t>
      </w:r>
      <w:r>
        <w:rPr>
          <w:i/>
          <w:iCs/>
        </w:rPr>
        <w:t xml:space="preserve">A Study Of The Sumerian Moon-God Nanna/Suen, </w:t>
      </w:r>
      <w:r>
        <w:t>p.340.</w:t>
      </w:r>
    </w:p>
  </w:footnote>
  <w:footnote w:id="43">
    <w:p w14:paraId="757A2EF9" w14:textId="138B81D4" w:rsidR="00692E89" w:rsidRDefault="00692E89">
      <w:pPr>
        <w:pStyle w:val="FootnoteText"/>
      </w:pPr>
      <w:r>
        <w:rPr>
          <w:rStyle w:val="FootnoteReference"/>
        </w:rPr>
        <w:footnoteRef/>
      </w:r>
      <w:r>
        <w:t xml:space="preserve"> </w:t>
      </w:r>
      <w:r w:rsidR="00C23AF3" w:rsidRPr="00C23AF3">
        <w:t>Stephens</w:t>
      </w:r>
      <w:r>
        <w:rPr>
          <w:i/>
          <w:iCs/>
        </w:rPr>
        <w:t xml:space="preserve">, </w:t>
      </w:r>
      <w:r>
        <w:t>p.385.</w:t>
      </w:r>
    </w:p>
  </w:footnote>
  <w:footnote w:id="44">
    <w:p w14:paraId="0B77342C" w14:textId="4489E77D" w:rsidR="00E17817" w:rsidRDefault="00E17817">
      <w:pPr>
        <w:pStyle w:val="FootnoteText"/>
      </w:pPr>
      <w:r>
        <w:rPr>
          <w:rStyle w:val="FootnoteReference"/>
        </w:rPr>
        <w:footnoteRef/>
      </w:r>
      <w:r>
        <w:t xml:space="preserve"> </w:t>
      </w:r>
      <w:bookmarkStart w:id="12" w:name="_Hlk130731418"/>
      <w:r>
        <w:t xml:space="preserve">Eagleton, </w:t>
      </w:r>
      <w:r w:rsidRPr="005C42D7">
        <w:rPr>
          <w:i/>
          <w:iCs/>
        </w:rPr>
        <w:t>The</w:t>
      </w:r>
      <w:r>
        <w:t xml:space="preserve"> </w:t>
      </w:r>
      <w:r w:rsidRPr="005C42D7">
        <w:rPr>
          <w:i/>
          <w:iCs/>
        </w:rPr>
        <w:t>Idea of Culture</w:t>
      </w:r>
      <w:r w:rsidR="009D021D">
        <w:rPr>
          <w:i/>
          <w:iCs/>
        </w:rPr>
        <w:t xml:space="preserve">, </w:t>
      </w:r>
      <w:r>
        <w:t>p.1.</w:t>
      </w:r>
      <w:bookmarkEnd w:id="12"/>
    </w:p>
  </w:footnote>
  <w:footnote w:id="45">
    <w:p w14:paraId="672A08E0" w14:textId="6036FB22" w:rsidR="00717886" w:rsidRDefault="00717886">
      <w:pPr>
        <w:pStyle w:val="FootnoteText"/>
      </w:pPr>
      <w:r>
        <w:rPr>
          <w:rStyle w:val="FootnoteReference"/>
        </w:rPr>
        <w:footnoteRef/>
      </w:r>
      <w:r>
        <w:t xml:space="preserve"> </w:t>
      </w:r>
      <w:r w:rsidRPr="005C42D7">
        <w:t xml:space="preserve">Burkert, </w:t>
      </w:r>
      <w:r w:rsidRPr="005C42D7">
        <w:rPr>
          <w:i/>
          <w:iCs/>
        </w:rPr>
        <w:t>Homo Necans</w:t>
      </w:r>
      <w:r>
        <w:rPr>
          <w:i/>
          <w:iCs/>
        </w:rPr>
        <w:t xml:space="preserve">, </w:t>
      </w:r>
      <w:r w:rsidRPr="0042389D">
        <w:t>p.3</w:t>
      </w:r>
      <w:r>
        <w:t>3</w:t>
      </w:r>
    </w:p>
  </w:footnote>
  <w:footnote w:id="46">
    <w:p w14:paraId="277AE2AE" w14:textId="06643692" w:rsidR="00521CCF" w:rsidRDefault="00521CCF">
      <w:pPr>
        <w:pStyle w:val="FootnoteText"/>
      </w:pPr>
      <w:r>
        <w:rPr>
          <w:rStyle w:val="FootnoteReference"/>
        </w:rPr>
        <w:footnoteRef/>
      </w:r>
      <w:r>
        <w:t xml:space="preserve"> Eagleton, </w:t>
      </w:r>
      <w:r w:rsidRPr="005C42D7">
        <w:rPr>
          <w:i/>
          <w:iCs/>
        </w:rPr>
        <w:t>The</w:t>
      </w:r>
      <w:r>
        <w:t xml:space="preserve"> </w:t>
      </w:r>
      <w:r w:rsidRPr="005C42D7">
        <w:rPr>
          <w:i/>
          <w:iCs/>
        </w:rPr>
        <w:t>Idea of Culture</w:t>
      </w:r>
      <w:r w:rsidR="00276630">
        <w:rPr>
          <w:i/>
          <w:iCs/>
        </w:rPr>
        <w:t xml:space="preserve">, </w:t>
      </w:r>
      <w:r>
        <w:t>pp. 5-6.</w:t>
      </w:r>
    </w:p>
  </w:footnote>
  <w:footnote w:id="47">
    <w:p w14:paraId="4D5E6C37" w14:textId="2DE75FED" w:rsidR="00521CCF" w:rsidRDefault="00521CCF">
      <w:pPr>
        <w:pStyle w:val="FootnoteText"/>
      </w:pPr>
      <w:r>
        <w:rPr>
          <w:rStyle w:val="FootnoteReference"/>
        </w:rPr>
        <w:footnoteRef/>
      </w:r>
      <w:r>
        <w:t xml:space="preserve"> Ibid. p.5.</w:t>
      </w:r>
    </w:p>
  </w:footnote>
  <w:footnote w:id="48">
    <w:p w14:paraId="429F2DB4" w14:textId="67C9A2EC" w:rsidR="00521CCF" w:rsidRDefault="00521CCF">
      <w:pPr>
        <w:pStyle w:val="FootnoteText"/>
      </w:pPr>
      <w:r>
        <w:rPr>
          <w:rStyle w:val="FootnoteReference"/>
        </w:rPr>
        <w:footnoteRef/>
      </w:r>
      <w:r>
        <w:t xml:space="preserve"> Ibid. p.6.</w:t>
      </w:r>
    </w:p>
  </w:footnote>
  <w:footnote w:id="49">
    <w:p w14:paraId="2D5FF2DC" w14:textId="6CF87FFE" w:rsidR="00521CCF" w:rsidRDefault="00521CCF">
      <w:pPr>
        <w:pStyle w:val="FootnoteText"/>
      </w:pPr>
      <w:r>
        <w:rPr>
          <w:rStyle w:val="FootnoteReference"/>
        </w:rPr>
        <w:footnoteRef/>
      </w:r>
      <w:r>
        <w:t xml:space="preserve"> Ibid. p.5. </w:t>
      </w:r>
    </w:p>
  </w:footnote>
  <w:footnote w:id="50">
    <w:p w14:paraId="5D04327A" w14:textId="16DA6945" w:rsidR="007C4CEB" w:rsidRPr="007C4CEB" w:rsidRDefault="007C4CEB">
      <w:pPr>
        <w:pStyle w:val="FootnoteText"/>
      </w:pPr>
      <w:r>
        <w:rPr>
          <w:rStyle w:val="FootnoteReference"/>
        </w:rPr>
        <w:footnoteRef/>
      </w:r>
      <w:r>
        <w:t xml:space="preserve"> </w:t>
      </w:r>
      <w:r w:rsidRPr="005C42D7">
        <w:rPr>
          <w:rFonts w:eastAsiaTheme="minorEastAsia"/>
          <w:color w:val="000000" w:themeColor="text1"/>
          <w:kern w:val="24"/>
          <w:lang w:val="en-ZA"/>
        </w:rPr>
        <w:t xml:space="preserve">Segal, </w:t>
      </w:r>
      <w:r w:rsidRPr="005C42D7">
        <w:rPr>
          <w:rFonts w:eastAsiaTheme="minorEastAsia"/>
          <w:i/>
          <w:iCs/>
          <w:color w:val="000000" w:themeColor="text1"/>
          <w:kern w:val="24"/>
          <w:lang w:val="en-ZA"/>
        </w:rPr>
        <w:t>Myth,</w:t>
      </w:r>
      <w:r w:rsidRPr="005C42D7">
        <w:rPr>
          <w:rFonts w:eastAsiaTheme="minorEastAsia"/>
          <w:color w:val="000000" w:themeColor="text1"/>
          <w:kern w:val="24"/>
          <w:lang w:val="en-ZA"/>
        </w:rPr>
        <w:t xml:space="preserve"> </w:t>
      </w:r>
      <w:r w:rsidRPr="005C42D7">
        <w:rPr>
          <w:rFonts w:eastAsiaTheme="minorEastAsia"/>
          <w:i/>
          <w:iCs/>
          <w:color w:val="000000" w:themeColor="text1"/>
          <w:kern w:val="24"/>
          <w:lang w:val="en-ZA"/>
        </w:rPr>
        <w:t>A Very Short Introduction</w:t>
      </w:r>
      <w:r>
        <w:rPr>
          <w:rFonts w:eastAsiaTheme="minorEastAsia"/>
          <w:i/>
          <w:iCs/>
          <w:color w:val="000000" w:themeColor="text1"/>
          <w:kern w:val="24"/>
          <w:lang w:val="en-ZA"/>
        </w:rPr>
        <w:t xml:space="preserve">, </w:t>
      </w:r>
      <w:r>
        <w:rPr>
          <w:rFonts w:eastAsiaTheme="minorEastAsia"/>
          <w:color w:val="000000" w:themeColor="text1"/>
          <w:kern w:val="24"/>
          <w:lang w:val="en-ZA"/>
        </w:rPr>
        <w:t>p.80.</w:t>
      </w:r>
    </w:p>
  </w:footnote>
  <w:footnote w:id="51">
    <w:p w14:paraId="4A76647E" w14:textId="0BD0FA15" w:rsidR="00D121D5" w:rsidRDefault="00D121D5" w:rsidP="00D121D5">
      <w:pPr>
        <w:pStyle w:val="FootnoteText"/>
      </w:pPr>
      <w:r>
        <w:rPr>
          <w:rStyle w:val="FootnoteReference"/>
        </w:rPr>
        <w:footnoteRef/>
      </w:r>
      <w:r>
        <w:t xml:space="preserve"> </w:t>
      </w:r>
      <w:r w:rsidRPr="005C42D7">
        <w:t xml:space="preserve">Burkert, </w:t>
      </w:r>
      <w:r w:rsidRPr="005C42D7">
        <w:rPr>
          <w:i/>
          <w:iCs/>
        </w:rPr>
        <w:t>Homo Necans</w:t>
      </w:r>
      <w:r>
        <w:rPr>
          <w:i/>
          <w:iCs/>
        </w:rPr>
        <w:t xml:space="preserve">, </w:t>
      </w:r>
      <w:r>
        <w:t>p</w:t>
      </w:r>
      <w:r w:rsidRPr="0042389D">
        <w:t>p.32</w:t>
      </w:r>
      <w:r>
        <w:t>-33.</w:t>
      </w:r>
    </w:p>
  </w:footnote>
  <w:footnote w:id="52">
    <w:p w14:paraId="7CA2DA1D" w14:textId="31878271" w:rsidR="00D121D5" w:rsidRDefault="00D121D5">
      <w:pPr>
        <w:pStyle w:val="FootnoteText"/>
      </w:pPr>
      <w:r>
        <w:rPr>
          <w:rStyle w:val="FootnoteReference"/>
        </w:rPr>
        <w:footnoteRef/>
      </w:r>
      <w:r>
        <w:t xml:space="preserve"> </w:t>
      </w:r>
      <w:r w:rsidRPr="005C42D7">
        <w:t xml:space="preserve">Williams, </w:t>
      </w:r>
      <w:r w:rsidRPr="005C42D7">
        <w:rPr>
          <w:i/>
          <w:iCs/>
        </w:rPr>
        <w:t>Keywords, A Vocabulary Of Culture And Society</w:t>
      </w:r>
      <w:r w:rsidRPr="005C42D7">
        <w:t>), p.87.</w:t>
      </w:r>
    </w:p>
  </w:footnote>
  <w:footnote w:id="53">
    <w:p w14:paraId="092C50CB" w14:textId="4DA7FF29" w:rsidR="00D121D5" w:rsidRDefault="00D121D5">
      <w:pPr>
        <w:pStyle w:val="FootnoteText"/>
      </w:pPr>
      <w:r>
        <w:rPr>
          <w:rStyle w:val="FootnoteReference"/>
        </w:rPr>
        <w:footnoteRef/>
      </w:r>
      <w:r>
        <w:t xml:space="preserve"> </w:t>
      </w:r>
      <w:bookmarkStart w:id="14" w:name="_Hlk130731965"/>
      <w:r>
        <w:t xml:space="preserve">Eagleton, </w:t>
      </w:r>
      <w:r w:rsidRPr="005C42D7">
        <w:rPr>
          <w:i/>
          <w:iCs/>
        </w:rPr>
        <w:t>The</w:t>
      </w:r>
      <w:r>
        <w:t xml:space="preserve"> </w:t>
      </w:r>
      <w:r w:rsidRPr="005C42D7">
        <w:rPr>
          <w:i/>
          <w:iCs/>
        </w:rPr>
        <w:t>Idea of Culture</w:t>
      </w:r>
      <w:r w:rsidR="00276630">
        <w:rPr>
          <w:i/>
          <w:iCs/>
        </w:rPr>
        <w:t xml:space="preserve">, </w:t>
      </w:r>
      <w:r>
        <w:t>p.1.</w:t>
      </w:r>
      <w:bookmarkEnd w:id="14"/>
    </w:p>
  </w:footnote>
  <w:footnote w:id="54">
    <w:p w14:paraId="44EA42D7" w14:textId="24E01A6F" w:rsidR="009A32BF" w:rsidRDefault="009A32BF">
      <w:pPr>
        <w:pStyle w:val="FootnoteText"/>
      </w:pPr>
      <w:r>
        <w:rPr>
          <w:rStyle w:val="FootnoteReference"/>
        </w:rPr>
        <w:footnoteRef/>
      </w:r>
      <w:r>
        <w:t xml:space="preserve"> </w:t>
      </w:r>
      <w:r w:rsidRPr="005C42D7">
        <w:t xml:space="preserve">Williams, </w:t>
      </w:r>
      <w:r w:rsidRPr="005C42D7">
        <w:rPr>
          <w:i/>
          <w:iCs/>
        </w:rPr>
        <w:t>Keywords, A Vocabulary Of Culture And Society</w:t>
      </w:r>
      <w:r w:rsidRPr="005C42D7">
        <w:t>), p.87.</w:t>
      </w:r>
    </w:p>
  </w:footnote>
  <w:footnote w:id="55">
    <w:p w14:paraId="6996B008" w14:textId="3ED14F8C" w:rsidR="009A32BF" w:rsidRDefault="009A32BF">
      <w:pPr>
        <w:pStyle w:val="FootnoteText"/>
      </w:pPr>
      <w:r>
        <w:rPr>
          <w:rStyle w:val="FootnoteReference"/>
        </w:rPr>
        <w:footnoteRef/>
      </w:r>
      <w:r>
        <w:t xml:space="preserve"> </w:t>
      </w:r>
      <w:bookmarkStart w:id="15" w:name="_Hlk130731076"/>
      <w:r w:rsidRPr="005C42D7">
        <w:t xml:space="preserve">Burkert, </w:t>
      </w:r>
      <w:r w:rsidRPr="005C42D7">
        <w:rPr>
          <w:i/>
          <w:iCs/>
        </w:rPr>
        <w:t>Homo Necans</w:t>
      </w:r>
      <w:r>
        <w:rPr>
          <w:i/>
          <w:iCs/>
        </w:rPr>
        <w:t xml:space="preserve">, </w:t>
      </w:r>
      <w:r>
        <w:t>p</w:t>
      </w:r>
      <w:r w:rsidRPr="0042389D">
        <w:t>p.32</w:t>
      </w:r>
      <w:r>
        <w:t>-33.</w:t>
      </w:r>
      <w:bookmarkEnd w:id="15"/>
    </w:p>
  </w:footnote>
  <w:footnote w:id="56">
    <w:p w14:paraId="1F4F75DA" w14:textId="2BE1FD2B" w:rsidR="009A32BF" w:rsidRDefault="009A32BF">
      <w:pPr>
        <w:pStyle w:val="FootnoteText"/>
      </w:pPr>
      <w:r>
        <w:rPr>
          <w:rStyle w:val="FootnoteReference"/>
        </w:rPr>
        <w:footnoteRef/>
      </w:r>
      <w:r>
        <w:t xml:space="preserve"> </w:t>
      </w:r>
      <w:bookmarkStart w:id="16" w:name="_Hlk130731263"/>
      <w:r w:rsidRPr="00A86983">
        <w:t xml:space="preserve">Hall, </w:t>
      </w:r>
      <w:r w:rsidRPr="00A86983">
        <w:rPr>
          <w:i/>
          <w:iCs/>
        </w:rPr>
        <w:t>A Hymn to the Moon-God, Nanna</w:t>
      </w:r>
      <w:r>
        <w:rPr>
          <w:i/>
          <w:iCs/>
        </w:rPr>
        <w:t xml:space="preserve">, </w:t>
      </w:r>
      <w:r>
        <w:t>p.157</w:t>
      </w:r>
      <w:bookmarkEnd w:id="16"/>
      <w:r>
        <w:t xml:space="preserve"> and </w:t>
      </w:r>
      <w:r w:rsidR="00C23AF3" w:rsidRPr="00C23AF3">
        <w:t>Stephens</w:t>
      </w:r>
      <w:r>
        <w:rPr>
          <w:i/>
          <w:iCs/>
        </w:rPr>
        <w:t xml:space="preserve">, </w:t>
      </w:r>
      <w:r>
        <w:t>p.386.</w:t>
      </w:r>
    </w:p>
  </w:footnote>
  <w:footnote w:id="57">
    <w:p w14:paraId="76F3AB99" w14:textId="6E4759A4" w:rsidR="0042504B" w:rsidRDefault="0042504B">
      <w:pPr>
        <w:pStyle w:val="FootnoteText"/>
      </w:pPr>
      <w:r>
        <w:rPr>
          <w:rStyle w:val="FootnoteReference"/>
        </w:rPr>
        <w:footnoteRef/>
      </w:r>
      <w:r>
        <w:t xml:space="preserve"> </w:t>
      </w:r>
      <w:r>
        <w:t xml:space="preserve">Anderson, </w:t>
      </w:r>
      <w:r w:rsidRPr="00510425">
        <w:rPr>
          <w:i/>
          <w:iCs/>
          <w:lang w:val="en-NL" w:eastAsia="en-NL"/>
        </w:rPr>
        <w:t>Man’s Quest for Political Knowledge: The Study and Teaching of Politics in Ancient Times</w:t>
      </w:r>
      <w:r>
        <w:rPr>
          <w:i/>
          <w:iCs/>
          <w:lang w:eastAsia="en-NL"/>
        </w:rPr>
        <w:t xml:space="preserve">, </w:t>
      </w:r>
      <w:r>
        <w:t>p.3</w:t>
      </w:r>
      <w:r>
        <w:t>1</w:t>
      </w:r>
      <w:r>
        <w:t>.</w:t>
      </w:r>
    </w:p>
  </w:footnote>
  <w:footnote w:id="58">
    <w:p w14:paraId="165A0612" w14:textId="66B556AD" w:rsidR="0042504B" w:rsidRDefault="0042504B">
      <w:pPr>
        <w:pStyle w:val="FootnoteText"/>
      </w:pPr>
      <w:r>
        <w:rPr>
          <w:rStyle w:val="FootnoteReference"/>
        </w:rPr>
        <w:footnoteRef/>
      </w:r>
      <w:r>
        <w:t xml:space="preserve"> </w:t>
      </w:r>
      <w:bookmarkStart w:id="17" w:name="_Hlk130731484"/>
      <w:r w:rsidRPr="005C42D7">
        <w:t xml:space="preserve">Burkert, </w:t>
      </w:r>
      <w:r w:rsidRPr="005C42D7">
        <w:rPr>
          <w:i/>
          <w:iCs/>
        </w:rPr>
        <w:t>Homo Necans</w:t>
      </w:r>
      <w:r>
        <w:rPr>
          <w:i/>
          <w:iCs/>
        </w:rPr>
        <w:t xml:space="preserve">, </w:t>
      </w:r>
      <w:r>
        <w:t>p</w:t>
      </w:r>
      <w:r>
        <w:t>.</w:t>
      </w:r>
      <w:r>
        <w:t>3</w:t>
      </w:r>
      <w:r>
        <w:t>3</w:t>
      </w:r>
      <w:r>
        <w:t>.</w:t>
      </w:r>
      <w:bookmarkEnd w:id="17"/>
    </w:p>
  </w:footnote>
  <w:footnote w:id="59">
    <w:p w14:paraId="6E9857E9" w14:textId="29D60ED9" w:rsidR="0042504B" w:rsidRPr="00646B8E" w:rsidRDefault="0042504B">
      <w:pPr>
        <w:pStyle w:val="FootnoteText"/>
      </w:pPr>
      <w:r>
        <w:rPr>
          <w:rStyle w:val="FootnoteReference"/>
        </w:rPr>
        <w:footnoteRef/>
      </w:r>
      <w:r>
        <w:t xml:space="preserve"> </w:t>
      </w:r>
      <w:r w:rsidR="00646B8E" w:rsidRPr="005C42D7">
        <w:t xml:space="preserve">Williams, </w:t>
      </w:r>
      <w:r w:rsidR="00646B8E" w:rsidRPr="005C42D7">
        <w:rPr>
          <w:i/>
          <w:iCs/>
        </w:rPr>
        <w:t>Keywords, A Vocabulary Of Culture And Society</w:t>
      </w:r>
      <w:r w:rsidR="00646B8E">
        <w:rPr>
          <w:i/>
          <w:iCs/>
        </w:rPr>
        <w:t xml:space="preserve">, </w:t>
      </w:r>
      <w:r w:rsidR="00646B8E">
        <w:t>p.90.</w:t>
      </w:r>
    </w:p>
  </w:footnote>
  <w:footnote w:id="60">
    <w:p w14:paraId="1F8CD18B" w14:textId="1F8C86E3" w:rsidR="00646B8E" w:rsidRDefault="00646B8E">
      <w:pPr>
        <w:pStyle w:val="FootnoteText"/>
      </w:pPr>
      <w:r>
        <w:rPr>
          <w:rStyle w:val="FootnoteReference"/>
        </w:rPr>
        <w:footnoteRef/>
      </w:r>
      <w:r>
        <w:t xml:space="preserve"> </w:t>
      </w:r>
      <w:r w:rsidRPr="005C42D7">
        <w:t xml:space="preserve">Burkert, </w:t>
      </w:r>
      <w:r w:rsidRPr="005C42D7">
        <w:rPr>
          <w:i/>
          <w:iCs/>
        </w:rPr>
        <w:t>Homo Necans</w:t>
      </w:r>
      <w:r>
        <w:rPr>
          <w:i/>
          <w:iCs/>
        </w:rPr>
        <w:t xml:space="preserve">, </w:t>
      </w:r>
      <w:r>
        <w:t>p</w:t>
      </w:r>
      <w:r>
        <w:t>.32.</w:t>
      </w:r>
    </w:p>
  </w:footnote>
  <w:footnote w:id="61">
    <w:p w14:paraId="32F9D1CE" w14:textId="3E9CE24D" w:rsidR="00060991" w:rsidRDefault="00060991">
      <w:pPr>
        <w:pStyle w:val="FootnoteText"/>
      </w:pPr>
      <w:r>
        <w:rPr>
          <w:rStyle w:val="FootnoteReference"/>
        </w:rPr>
        <w:footnoteRef/>
      </w:r>
      <w:r>
        <w:t xml:space="preserve"> </w:t>
      </w:r>
      <w:r w:rsidRPr="00A86983">
        <w:t xml:space="preserve">Hall, </w:t>
      </w:r>
      <w:r w:rsidRPr="00A86983">
        <w:rPr>
          <w:i/>
          <w:iCs/>
        </w:rPr>
        <w:t>A Hymn to the Moon-God, Nanna</w:t>
      </w:r>
      <w:r>
        <w:rPr>
          <w:i/>
          <w:iCs/>
        </w:rPr>
        <w:t xml:space="preserve">, </w:t>
      </w:r>
      <w:r>
        <w:t>p.157</w:t>
      </w:r>
      <w:r>
        <w:t>.</w:t>
      </w:r>
    </w:p>
  </w:footnote>
  <w:footnote w:id="62">
    <w:p w14:paraId="0E1BD3BD" w14:textId="2A8B869C" w:rsidR="00060991" w:rsidRDefault="00060991">
      <w:pPr>
        <w:pStyle w:val="FootnoteText"/>
      </w:pPr>
      <w:r>
        <w:rPr>
          <w:rStyle w:val="FootnoteReference"/>
        </w:rPr>
        <w:footnoteRef/>
      </w:r>
      <w:r>
        <w:t xml:space="preserve"> </w:t>
      </w:r>
      <w:r>
        <w:t xml:space="preserve">Eagleton, </w:t>
      </w:r>
      <w:r w:rsidRPr="005C42D7">
        <w:rPr>
          <w:i/>
          <w:iCs/>
        </w:rPr>
        <w:t>The</w:t>
      </w:r>
      <w:r>
        <w:t xml:space="preserve"> </w:t>
      </w:r>
      <w:r w:rsidRPr="005C42D7">
        <w:rPr>
          <w:i/>
          <w:iCs/>
        </w:rPr>
        <w:t>Idea of Cultur</w:t>
      </w:r>
      <w:r w:rsidR="001707E2">
        <w:rPr>
          <w:i/>
          <w:iCs/>
        </w:rPr>
        <w:t>e</w:t>
      </w:r>
      <w:r w:rsidR="00BB3035" w:rsidRPr="00C649B1">
        <w:t xml:space="preserve">, </w:t>
      </w:r>
      <w:r>
        <w:t>p.1.</w:t>
      </w:r>
    </w:p>
  </w:footnote>
  <w:footnote w:id="63">
    <w:p w14:paraId="6A1E8AEB" w14:textId="3447F9BE" w:rsidR="00F75499" w:rsidRDefault="00F75499">
      <w:pPr>
        <w:pStyle w:val="FootnoteText"/>
      </w:pPr>
      <w:r>
        <w:rPr>
          <w:rStyle w:val="FootnoteReference"/>
        </w:rPr>
        <w:footnoteRef/>
      </w:r>
      <w:r>
        <w:t xml:space="preserve"> </w:t>
      </w:r>
      <w:r w:rsidRPr="005C42D7">
        <w:t xml:space="preserve">Burkert, </w:t>
      </w:r>
      <w:r w:rsidRPr="005C42D7">
        <w:rPr>
          <w:i/>
          <w:iCs/>
        </w:rPr>
        <w:t>Homo Necans</w:t>
      </w:r>
      <w:r>
        <w:rPr>
          <w:i/>
          <w:iCs/>
        </w:rPr>
        <w:t xml:space="preserve">, </w:t>
      </w:r>
      <w:r>
        <w:t>p</w:t>
      </w:r>
      <w:r>
        <w:t>p</w:t>
      </w:r>
      <w:r>
        <w:t>.3</w:t>
      </w:r>
      <w:r>
        <w:t>2-33.</w:t>
      </w:r>
    </w:p>
  </w:footnote>
  <w:footnote w:id="64">
    <w:p w14:paraId="54B4A2E9" w14:textId="26A00A6A" w:rsidR="0095573F" w:rsidRDefault="0095573F">
      <w:pPr>
        <w:pStyle w:val="FootnoteText"/>
      </w:pPr>
      <w:r>
        <w:rPr>
          <w:rStyle w:val="FootnoteReference"/>
        </w:rPr>
        <w:footnoteRef/>
      </w:r>
      <w:r>
        <w:t xml:space="preserve"> </w:t>
      </w:r>
      <w:r>
        <w:t xml:space="preserve">Eagleton, </w:t>
      </w:r>
      <w:r w:rsidRPr="005C42D7">
        <w:rPr>
          <w:i/>
          <w:iCs/>
        </w:rPr>
        <w:t>The</w:t>
      </w:r>
      <w:r>
        <w:t xml:space="preserve"> </w:t>
      </w:r>
      <w:r w:rsidRPr="005C42D7">
        <w:rPr>
          <w:i/>
          <w:iCs/>
        </w:rPr>
        <w:t>Idea of Culture</w:t>
      </w:r>
      <w:r w:rsidR="001707E2">
        <w:rPr>
          <w:i/>
          <w:iCs/>
        </w:rPr>
        <w:t xml:space="preserve">, </w:t>
      </w:r>
      <w:r>
        <w:t>p.1.</w:t>
      </w:r>
    </w:p>
  </w:footnote>
  <w:footnote w:id="65">
    <w:p w14:paraId="4AC6217A" w14:textId="3B4B146B" w:rsidR="0095573F" w:rsidRDefault="0095573F">
      <w:pPr>
        <w:pStyle w:val="FootnoteText"/>
      </w:pPr>
      <w:r>
        <w:rPr>
          <w:rStyle w:val="FootnoteReference"/>
        </w:rPr>
        <w:footnoteRef/>
      </w:r>
      <w:r>
        <w:t xml:space="preserve"> </w:t>
      </w:r>
      <w:r>
        <w:t xml:space="preserve">Hall, </w:t>
      </w:r>
      <w:r>
        <w:rPr>
          <w:i/>
          <w:iCs/>
        </w:rPr>
        <w:t xml:space="preserve">A Study Of The Sumerian Moon-God Nanna/Suen, </w:t>
      </w:r>
      <w:r>
        <w:t>p.466.</w:t>
      </w:r>
    </w:p>
  </w:footnote>
  <w:footnote w:id="66">
    <w:p w14:paraId="2D3E9726" w14:textId="4968022D" w:rsidR="0095573F" w:rsidRDefault="0095573F">
      <w:pPr>
        <w:pStyle w:val="FootnoteText"/>
      </w:pPr>
      <w:r>
        <w:rPr>
          <w:rStyle w:val="FootnoteReference"/>
        </w:rPr>
        <w:footnoteRef/>
      </w:r>
      <w:r>
        <w:t xml:space="preserve"> </w:t>
      </w:r>
      <w:r>
        <w:t xml:space="preserve">Eagleton, </w:t>
      </w:r>
      <w:r w:rsidRPr="005C42D7">
        <w:rPr>
          <w:i/>
          <w:iCs/>
        </w:rPr>
        <w:t>The</w:t>
      </w:r>
      <w:r>
        <w:t xml:space="preserve"> </w:t>
      </w:r>
      <w:r w:rsidRPr="005C42D7">
        <w:rPr>
          <w:i/>
          <w:iCs/>
        </w:rPr>
        <w:t>Idea of Culture</w:t>
      </w:r>
      <w:r w:rsidR="001707E2">
        <w:rPr>
          <w:i/>
          <w:iCs/>
        </w:rPr>
        <w:t xml:space="preserve">, </w:t>
      </w:r>
      <w:r>
        <w:t>p</w:t>
      </w:r>
      <w:r>
        <w:t>p</w:t>
      </w:r>
      <w:r>
        <w:t>.</w:t>
      </w:r>
      <w:r>
        <w:t>5-6.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00CCA"/>
    <w:multiLevelType w:val="hybridMultilevel"/>
    <w:tmpl w:val="D9FC458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F9F797F"/>
    <w:multiLevelType w:val="hybridMultilevel"/>
    <w:tmpl w:val="D894520E"/>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1DE92DDD"/>
    <w:multiLevelType w:val="hybridMultilevel"/>
    <w:tmpl w:val="72A0D914"/>
    <w:lvl w:ilvl="0" w:tplc="FE00D85A">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F8F749C"/>
    <w:multiLevelType w:val="hybridMultilevel"/>
    <w:tmpl w:val="C75A8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F92AA5"/>
    <w:multiLevelType w:val="hybridMultilevel"/>
    <w:tmpl w:val="D5745CF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917984814">
    <w:abstractNumId w:val="4"/>
  </w:num>
  <w:num w:numId="2" w16cid:durableId="602423537">
    <w:abstractNumId w:val="2"/>
  </w:num>
  <w:num w:numId="3" w16cid:durableId="1545678321">
    <w:abstractNumId w:val="3"/>
  </w:num>
  <w:num w:numId="4" w16cid:durableId="1183591873">
    <w:abstractNumId w:val="0"/>
  </w:num>
  <w:num w:numId="5" w16cid:durableId="19201416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E88"/>
    <w:rsid w:val="00000AE5"/>
    <w:rsid w:val="00003AE4"/>
    <w:rsid w:val="0000569A"/>
    <w:rsid w:val="00011AE1"/>
    <w:rsid w:val="00011B17"/>
    <w:rsid w:val="00013AF9"/>
    <w:rsid w:val="0002429E"/>
    <w:rsid w:val="0002566D"/>
    <w:rsid w:val="000270F2"/>
    <w:rsid w:val="000271BC"/>
    <w:rsid w:val="0003007E"/>
    <w:rsid w:val="0003172D"/>
    <w:rsid w:val="00035741"/>
    <w:rsid w:val="000371CA"/>
    <w:rsid w:val="00044A3E"/>
    <w:rsid w:val="000459E2"/>
    <w:rsid w:val="0004760F"/>
    <w:rsid w:val="00047A27"/>
    <w:rsid w:val="00051385"/>
    <w:rsid w:val="0005361B"/>
    <w:rsid w:val="000545EE"/>
    <w:rsid w:val="000548FB"/>
    <w:rsid w:val="00056B10"/>
    <w:rsid w:val="00060991"/>
    <w:rsid w:val="00061AA2"/>
    <w:rsid w:val="00062F52"/>
    <w:rsid w:val="000659E6"/>
    <w:rsid w:val="000750C1"/>
    <w:rsid w:val="00076C31"/>
    <w:rsid w:val="00080888"/>
    <w:rsid w:val="000836DE"/>
    <w:rsid w:val="000836EF"/>
    <w:rsid w:val="00087296"/>
    <w:rsid w:val="0008763D"/>
    <w:rsid w:val="00096DA4"/>
    <w:rsid w:val="000A2912"/>
    <w:rsid w:val="000A4530"/>
    <w:rsid w:val="000B02DC"/>
    <w:rsid w:val="000B7F17"/>
    <w:rsid w:val="000C1A9D"/>
    <w:rsid w:val="000C44A7"/>
    <w:rsid w:val="000C5D9C"/>
    <w:rsid w:val="000D1EF5"/>
    <w:rsid w:val="000D4500"/>
    <w:rsid w:val="000D799B"/>
    <w:rsid w:val="000E1934"/>
    <w:rsid w:val="000E2B44"/>
    <w:rsid w:val="000E3A16"/>
    <w:rsid w:val="000E40B6"/>
    <w:rsid w:val="000E45F0"/>
    <w:rsid w:val="0010102F"/>
    <w:rsid w:val="00104562"/>
    <w:rsid w:val="001050FF"/>
    <w:rsid w:val="00106353"/>
    <w:rsid w:val="00111044"/>
    <w:rsid w:val="001150F5"/>
    <w:rsid w:val="001166D4"/>
    <w:rsid w:val="00127769"/>
    <w:rsid w:val="00133143"/>
    <w:rsid w:val="001356DE"/>
    <w:rsid w:val="0013573E"/>
    <w:rsid w:val="00157E59"/>
    <w:rsid w:val="001707E2"/>
    <w:rsid w:val="00173DAB"/>
    <w:rsid w:val="001764B4"/>
    <w:rsid w:val="00184961"/>
    <w:rsid w:val="00191C31"/>
    <w:rsid w:val="001936E5"/>
    <w:rsid w:val="00195198"/>
    <w:rsid w:val="00195E74"/>
    <w:rsid w:val="001A1F7C"/>
    <w:rsid w:val="001A42A7"/>
    <w:rsid w:val="001A452E"/>
    <w:rsid w:val="001A7A9A"/>
    <w:rsid w:val="001B0284"/>
    <w:rsid w:val="001B5946"/>
    <w:rsid w:val="001B6438"/>
    <w:rsid w:val="001C3B97"/>
    <w:rsid w:val="001C4B25"/>
    <w:rsid w:val="001C6049"/>
    <w:rsid w:val="001D6251"/>
    <w:rsid w:val="001E6F6D"/>
    <w:rsid w:val="001E7671"/>
    <w:rsid w:val="001F066C"/>
    <w:rsid w:val="001F078C"/>
    <w:rsid w:val="001F2599"/>
    <w:rsid w:val="001F390B"/>
    <w:rsid w:val="001F4DB3"/>
    <w:rsid w:val="002025D0"/>
    <w:rsid w:val="002046CF"/>
    <w:rsid w:val="00210FF8"/>
    <w:rsid w:val="002159F9"/>
    <w:rsid w:val="00216021"/>
    <w:rsid w:val="00216E73"/>
    <w:rsid w:val="0021732B"/>
    <w:rsid w:val="00226031"/>
    <w:rsid w:val="00226B32"/>
    <w:rsid w:val="0023389E"/>
    <w:rsid w:val="002351A6"/>
    <w:rsid w:val="00240406"/>
    <w:rsid w:val="0024450C"/>
    <w:rsid w:val="00251FB0"/>
    <w:rsid w:val="00254E19"/>
    <w:rsid w:val="00262725"/>
    <w:rsid w:val="00264A33"/>
    <w:rsid w:val="0027047B"/>
    <w:rsid w:val="00273A9B"/>
    <w:rsid w:val="00274ED2"/>
    <w:rsid w:val="00276630"/>
    <w:rsid w:val="00281799"/>
    <w:rsid w:val="00283E28"/>
    <w:rsid w:val="00285F82"/>
    <w:rsid w:val="0028758D"/>
    <w:rsid w:val="002A2A2E"/>
    <w:rsid w:val="002A32FC"/>
    <w:rsid w:val="002B208B"/>
    <w:rsid w:val="002B4C57"/>
    <w:rsid w:val="002C1148"/>
    <w:rsid w:val="002C34E2"/>
    <w:rsid w:val="002C3956"/>
    <w:rsid w:val="002C3B42"/>
    <w:rsid w:val="002C7BA4"/>
    <w:rsid w:val="002D03D9"/>
    <w:rsid w:val="002D1043"/>
    <w:rsid w:val="002D5489"/>
    <w:rsid w:val="002D74DA"/>
    <w:rsid w:val="002E1094"/>
    <w:rsid w:val="002E1D00"/>
    <w:rsid w:val="002E6848"/>
    <w:rsid w:val="002F1794"/>
    <w:rsid w:val="002F4E19"/>
    <w:rsid w:val="002F6A74"/>
    <w:rsid w:val="002F6D88"/>
    <w:rsid w:val="0030541D"/>
    <w:rsid w:val="00306625"/>
    <w:rsid w:val="00313025"/>
    <w:rsid w:val="0031677A"/>
    <w:rsid w:val="003201FE"/>
    <w:rsid w:val="00324231"/>
    <w:rsid w:val="003326C0"/>
    <w:rsid w:val="003405F6"/>
    <w:rsid w:val="00342094"/>
    <w:rsid w:val="00343ED0"/>
    <w:rsid w:val="0034710E"/>
    <w:rsid w:val="003541A3"/>
    <w:rsid w:val="00354296"/>
    <w:rsid w:val="00356A38"/>
    <w:rsid w:val="00360521"/>
    <w:rsid w:val="003637AA"/>
    <w:rsid w:val="00364D4F"/>
    <w:rsid w:val="003718CA"/>
    <w:rsid w:val="0037347C"/>
    <w:rsid w:val="003843ED"/>
    <w:rsid w:val="00392C32"/>
    <w:rsid w:val="00395A2D"/>
    <w:rsid w:val="00397616"/>
    <w:rsid w:val="003A23D0"/>
    <w:rsid w:val="003A5EFF"/>
    <w:rsid w:val="003A717C"/>
    <w:rsid w:val="003B078D"/>
    <w:rsid w:val="003C06AC"/>
    <w:rsid w:val="003C554E"/>
    <w:rsid w:val="003D2FA9"/>
    <w:rsid w:val="003D3BD0"/>
    <w:rsid w:val="003D475E"/>
    <w:rsid w:val="003D7018"/>
    <w:rsid w:val="003D79F0"/>
    <w:rsid w:val="003E1FBF"/>
    <w:rsid w:val="003E408E"/>
    <w:rsid w:val="003E4526"/>
    <w:rsid w:val="003E68C5"/>
    <w:rsid w:val="003F0742"/>
    <w:rsid w:val="003F19F2"/>
    <w:rsid w:val="003F202F"/>
    <w:rsid w:val="003F433B"/>
    <w:rsid w:val="003F5D27"/>
    <w:rsid w:val="00406ED5"/>
    <w:rsid w:val="00410141"/>
    <w:rsid w:val="0042389D"/>
    <w:rsid w:val="004243F5"/>
    <w:rsid w:val="0042504B"/>
    <w:rsid w:val="004263F7"/>
    <w:rsid w:val="00427398"/>
    <w:rsid w:val="004330DD"/>
    <w:rsid w:val="004364E6"/>
    <w:rsid w:val="00437A02"/>
    <w:rsid w:val="00445C87"/>
    <w:rsid w:val="00447272"/>
    <w:rsid w:val="0044749B"/>
    <w:rsid w:val="00447DF8"/>
    <w:rsid w:val="00455DB7"/>
    <w:rsid w:val="00456E6A"/>
    <w:rsid w:val="00460EA0"/>
    <w:rsid w:val="00464072"/>
    <w:rsid w:val="00465946"/>
    <w:rsid w:val="00466641"/>
    <w:rsid w:val="00471BE7"/>
    <w:rsid w:val="0047400D"/>
    <w:rsid w:val="00485614"/>
    <w:rsid w:val="00485B75"/>
    <w:rsid w:val="004959B1"/>
    <w:rsid w:val="00496B2E"/>
    <w:rsid w:val="004A24E6"/>
    <w:rsid w:val="004A7FC2"/>
    <w:rsid w:val="004B610F"/>
    <w:rsid w:val="004C5BFC"/>
    <w:rsid w:val="004D0003"/>
    <w:rsid w:val="004D2877"/>
    <w:rsid w:val="004D2A6A"/>
    <w:rsid w:val="004D50BB"/>
    <w:rsid w:val="004D7C98"/>
    <w:rsid w:val="004E37B3"/>
    <w:rsid w:val="004E552B"/>
    <w:rsid w:val="004E656E"/>
    <w:rsid w:val="004E7B01"/>
    <w:rsid w:val="004F6F06"/>
    <w:rsid w:val="00500830"/>
    <w:rsid w:val="00505002"/>
    <w:rsid w:val="005071BC"/>
    <w:rsid w:val="00510425"/>
    <w:rsid w:val="005120C9"/>
    <w:rsid w:val="00512193"/>
    <w:rsid w:val="00520EEC"/>
    <w:rsid w:val="00521CCF"/>
    <w:rsid w:val="005221D9"/>
    <w:rsid w:val="00531F01"/>
    <w:rsid w:val="00533A38"/>
    <w:rsid w:val="005347E3"/>
    <w:rsid w:val="0053651B"/>
    <w:rsid w:val="00545B8E"/>
    <w:rsid w:val="00550F1F"/>
    <w:rsid w:val="00551965"/>
    <w:rsid w:val="00560F4C"/>
    <w:rsid w:val="00561769"/>
    <w:rsid w:val="00564E88"/>
    <w:rsid w:val="0056582E"/>
    <w:rsid w:val="0057793A"/>
    <w:rsid w:val="00581217"/>
    <w:rsid w:val="00584C35"/>
    <w:rsid w:val="005939D2"/>
    <w:rsid w:val="00593D30"/>
    <w:rsid w:val="00593E10"/>
    <w:rsid w:val="00594C64"/>
    <w:rsid w:val="00597B15"/>
    <w:rsid w:val="005A1CA9"/>
    <w:rsid w:val="005A2B6C"/>
    <w:rsid w:val="005A5EE3"/>
    <w:rsid w:val="005B423A"/>
    <w:rsid w:val="005B5021"/>
    <w:rsid w:val="005B78C3"/>
    <w:rsid w:val="005C42D7"/>
    <w:rsid w:val="005C6C38"/>
    <w:rsid w:val="005D0CE5"/>
    <w:rsid w:val="005D147D"/>
    <w:rsid w:val="005D170A"/>
    <w:rsid w:val="005D172E"/>
    <w:rsid w:val="005D51A2"/>
    <w:rsid w:val="005D79CE"/>
    <w:rsid w:val="005F2DAE"/>
    <w:rsid w:val="005F2DC7"/>
    <w:rsid w:val="005F638A"/>
    <w:rsid w:val="00600787"/>
    <w:rsid w:val="00607685"/>
    <w:rsid w:val="00612CA1"/>
    <w:rsid w:val="00614CBF"/>
    <w:rsid w:val="00616966"/>
    <w:rsid w:val="0062032E"/>
    <w:rsid w:val="00623FB1"/>
    <w:rsid w:val="00625416"/>
    <w:rsid w:val="00631D45"/>
    <w:rsid w:val="00633887"/>
    <w:rsid w:val="006341A3"/>
    <w:rsid w:val="0063532F"/>
    <w:rsid w:val="006361DF"/>
    <w:rsid w:val="0063675F"/>
    <w:rsid w:val="006372AE"/>
    <w:rsid w:val="00640F73"/>
    <w:rsid w:val="00641225"/>
    <w:rsid w:val="006442F6"/>
    <w:rsid w:val="0064458D"/>
    <w:rsid w:val="00646B8E"/>
    <w:rsid w:val="00654541"/>
    <w:rsid w:val="00655525"/>
    <w:rsid w:val="00662566"/>
    <w:rsid w:val="00664CE7"/>
    <w:rsid w:val="0066581F"/>
    <w:rsid w:val="00667863"/>
    <w:rsid w:val="00667BBF"/>
    <w:rsid w:val="0067051D"/>
    <w:rsid w:val="006722E2"/>
    <w:rsid w:val="00672BD2"/>
    <w:rsid w:val="006746DA"/>
    <w:rsid w:val="006758EF"/>
    <w:rsid w:val="00681A1D"/>
    <w:rsid w:val="006832E0"/>
    <w:rsid w:val="00690A1E"/>
    <w:rsid w:val="00692E89"/>
    <w:rsid w:val="006972E4"/>
    <w:rsid w:val="006A0C6F"/>
    <w:rsid w:val="006A3BCB"/>
    <w:rsid w:val="006A4B82"/>
    <w:rsid w:val="006A5064"/>
    <w:rsid w:val="006A5633"/>
    <w:rsid w:val="006A591C"/>
    <w:rsid w:val="006A6490"/>
    <w:rsid w:val="006A6AF2"/>
    <w:rsid w:val="006A7060"/>
    <w:rsid w:val="006B5534"/>
    <w:rsid w:val="006C06FF"/>
    <w:rsid w:val="006C0AE4"/>
    <w:rsid w:val="006C3A7D"/>
    <w:rsid w:val="006C7287"/>
    <w:rsid w:val="006C7F1E"/>
    <w:rsid w:val="006D32A8"/>
    <w:rsid w:val="006D32AB"/>
    <w:rsid w:val="006D389B"/>
    <w:rsid w:val="006D7E81"/>
    <w:rsid w:val="006E6005"/>
    <w:rsid w:val="006F1620"/>
    <w:rsid w:val="006F3E80"/>
    <w:rsid w:val="006F427B"/>
    <w:rsid w:val="006F4950"/>
    <w:rsid w:val="00701332"/>
    <w:rsid w:val="007025F9"/>
    <w:rsid w:val="00707D85"/>
    <w:rsid w:val="00711617"/>
    <w:rsid w:val="00715194"/>
    <w:rsid w:val="0071568C"/>
    <w:rsid w:val="00716FD5"/>
    <w:rsid w:val="00717886"/>
    <w:rsid w:val="00721FF3"/>
    <w:rsid w:val="007228A5"/>
    <w:rsid w:val="00723096"/>
    <w:rsid w:val="00724148"/>
    <w:rsid w:val="0073017B"/>
    <w:rsid w:val="00730CB1"/>
    <w:rsid w:val="007404DA"/>
    <w:rsid w:val="007417C0"/>
    <w:rsid w:val="00744D64"/>
    <w:rsid w:val="00746145"/>
    <w:rsid w:val="00750DC8"/>
    <w:rsid w:val="007542FF"/>
    <w:rsid w:val="00755D5D"/>
    <w:rsid w:val="007656A9"/>
    <w:rsid w:val="00771900"/>
    <w:rsid w:val="00780A1B"/>
    <w:rsid w:val="00781169"/>
    <w:rsid w:val="007824FC"/>
    <w:rsid w:val="00783408"/>
    <w:rsid w:val="00797689"/>
    <w:rsid w:val="007A20DB"/>
    <w:rsid w:val="007A3C0E"/>
    <w:rsid w:val="007A7E3C"/>
    <w:rsid w:val="007B1F81"/>
    <w:rsid w:val="007B251E"/>
    <w:rsid w:val="007B2F8C"/>
    <w:rsid w:val="007B4198"/>
    <w:rsid w:val="007B438D"/>
    <w:rsid w:val="007B6D0F"/>
    <w:rsid w:val="007C11E5"/>
    <w:rsid w:val="007C4CEB"/>
    <w:rsid w:val="007C4E23"/>
    <w:rsid w:val="007C5AFE"/>
    <w:rsid w:val="007C7904"/>
    <w:rsid w:val="007D47BC"/>
    <w:rsid w:val="007D5DF5"/>
    <w:rsid w:val="007E050F"/>
    <w:rsid w:val="007E3290"/>
    <w:rsid w:val="007E355D"/>
    <w:rsid w:val="007E472E"/>
    <w:rsid w:val="007F244D"/>
    <w:rsid w:val="00801368"/>
    <w:rsid w:val="00801406"/>
    <w:rsid w:val="00801ADA"/>
    <w:rsid w:val="00802945"/>
    <w:rsid w:val="00802E50"/>
    <w:rsid w:val="00810A78"/>
    <w:rsid w:val="0082325C"/>
    <w:rsid w:val="008266F7"/>
    <w:rsid w:val="00832B3B"/>
    <w:rsid w:val="00837458"/>
    <w:rsid w:val="00844809"/>
    <w:rsid w:val="00844C32"/>
    <w:rsid w:val="00847C19"/>
    <w:rsid w:val="00852E6B"/>
    <w:rsid w:val="00854850"/>
    <w:rsid w:val="008565D4"/>
    <w:rsid w:val="00856971"/>
    <w:rsid w:val="008602FF"/>
    <w:rsid w:val="00871781"/>
    <w:rsid w:val="0087182A"/>
    <w:rsid w:val="00871DEF"/>
    <w:rsid w:val="00890F70"/>
    <w:rsid w:val="00893144"/>
    <w:rsid w:val="00897B10"/>
    <w:rsid w:val="008A34B1"/>
    <w:rsid w:val="008A4489"/>
    <w:rsid w:val="008A5FF2"/>
    <w:rsid w:val="008B3C72"/>
    <w:rsid w:val="008B42E1"/>
    <w:rsid w:val="008B50D9"/>
    <w:rsid w:val="008B5360"/>
    <w:rsid w:val="008B5FCD"/>
    <w:rsid w:val="008C17D4"/>
    <w:rsid w:val="008C2611"/>
    <w:rsid w:val="008C480D"/>
    <w:rsid w:val="008C6DF4"/>
    <w:rsid w:val="008D106C"/>
    <w:rsid w:val="008F5410"/>
    <w:rsid w:val="0091314D"/>
    <w:rsid w:val="00923A56"/>
    <w:rsid w:val="00947328"/>
    <w:rsid w:val="00950432"/>
    <w:rsid w:val="00951513"/>
    <w:rsid w:val="00951FF5"/>
    <w:rsid w:val="00952B8B"/>
    <w:rsid w:val="0095478B"/>
    <w:rsid w:val="0095573F"/>
    <w:rsid w:val="00961807"/>
    <w:rsid w:val="00963A54"/>
    <w:rsid w:val="009802CF"/>
    <w:rsid w:val="00981586"/>
    <w:rsid w:val="009832FA"/>
    <w:rsid w:val="009836A0"/>
    <w:rsid w:val="00984E78"/>
    <w:rsid w:val="00985496"/>
    <w:rsid w:val="009903D9"/>
    <w:rsid w:val="00990744"/>
    <w:rsid w:val="00990D3D"/>
    <w:rsid w:val="009A1F08"/>
    <w:rsid w:val="009A32BF"/>
    <w:rsid w:val="009A7355"/>
    <w:rsid w:val="009B037D"/>
    <w:rsid w:val="009B1C38"/>
    <w:rsid w:val="009B4C78"/>
    <w:rsid w:val="009C1BBD"/>
    <w:rsid w:val="009C50BE"/>
    <w:rsid w:val="009D021D"/>
    <w:rsid w:val="009D045A"/>
    <w:rsid w:val="009D2187"/>
    <w:rsid w:val="009E061D"/>
    <w:rsid w:val="009F09A0"/>
    <w:rsid w:val="009F12C9"/>
    <w:rsid w:val="009F3A86"/>
    <w:rsid w:val="009F7995"/>
    <w:rsid w:val="00A01D10"/>
    <w:rsid w:val="00A02536"/>
    <w:rsid w:val="00A039A1"/>
    <w:rsid w:val="00A03DE5"/>
    <w:rsid w:val="00A1066B"/>
    <w:rsid w:val="00A2326F"/>
    <w:rsid w:val="00A238A2"/>
    <w:rsid w:val="00A2531E"/>
    <w:rsid w:val="00A3195E"/>
    <w:rsid w:val="00A4585F"/>
    <w:rsid w:val="00A56AE2"/>
    <w:rsid w:val="00A5724B"/>
    <w:rsid w:val="00A60500"/>
    <w:rsid w:val="00A67846"/>
    <w:rsid w:val="00A71A3D"/>
    <w:rsid w:val="00A8325D"/>
    <w:rsid w:val="00A837C8"/>
    <w:rsid w:val="00A85EEE"/>
    <w:rsid w:val="00A86983"/>
    <w:rsid w:val="00A933AA"/>
    <w:rsid w:val="00A95BF4"/>
    <w:rsid w:val="00AA1E2D"/>
    <w:rsid w:val="00AA229B"/>
    <w:rsid w:val="00AA2472"/>
    <w:rsid w:val="00AA5FD6"/>
    <w:rsid w:val="00AA7AF5"/>
    <w:rsid w:val="00AA7C56"/>
    <w:rsid w:val="00AB2A58"/>
    <w:rsid w:val="00AB39C3"/>
    <w:rsid w:val="00AD19B5"/>
    <w:rsid w:val="00AD3E71"/>
    <w:rsid w:val="00AE4E87"/>
    <w:rsid w:val="00AE5857"/>
    <w:rsid w:val="00AF2BCB"/>
    <w:rsid w:val="00AF3840"/>
    <w:rsid w:val="00AF42EB"/>
    <w:rsid w:val="00AF69CE"/>
    <w:rsid w:val="00B00CE4"/>
    <w:rsid w:val="00B10115"/>
    <w:rsid w:val="00B115A3"/>
    <w:rsid w:val="00B1557F"/>
    <w:rsid w:val="00B317D3"/>
    <w:rsid w:val="00B32625"/>
    <w:rsid w:val="00B410C1"/>
    <w:rsid w:val="00B434AA"/>
    <w:rsid w:val="00B45956"/>
    <w:rsid w:val="00B476D4"/>
    <w:rsid w:val="00B4791D"/>
    <w:rsid w:val="00B52FF7"/>
    <w:rsid w:val="00B531A4"/>
    <w:rsid w:val="00B60902"/>
    <w:rsid w:val="00B7606F"/>
    <w:rsid w:val="00B83878"/>
    <w:rsid w:val="00B86F4F"/>
    <w:rsid w:val="00B90366"/>
    <w:rsid w:val="00B92219"/>
    <w:rsid w:val="00B955E3"/>
    <w:rsid w:val="00B95692"/>
    <w:rsid w:val="00B9624F"/>
    <w:rsid w:val="00B973C1"/>
    <w:rsid w:val="00BA16F1"/>
    <w:rsid w:val="00BA29B0"/>
    <w:rsid w:val="00BB0638"/>
    <w:rsid w:val="00BB229A"/>
    <w:rsid w:val="00BB3035"/>
    <w:rsid w:val="00BB3575"/>
    <w:rsid w:val="00BB66D7"/>
    <w:rsid w:val="00BC2F3A"/>
    <w:rsid w:val="00BC3004"/>
    <w:rsid w:val="00BC4ED8"/>
    <w:rsid w:val="00BC68B2"/>
    <w:rsid w:val="00BC779A"/>
    <w:rsid w:val="00BD37D5"/>
    <w:rsid w:val="00BD3896"/>
    <w:rsid w:val="00BD4175"/>
    <w:rsid w:val="00BF2406"/>
    <w:rsid w:val="00BF4930"/>
    <w:rsid w:val="00BF5078"/>
    <w:rsid w:val="00C012A2"/>
    <w:rsid w:val="00C03937"/>
    <w:rsid w:val="00C0540A"/>
    <w:rsid w:val="00C0688C"/>
    <w:rsid w:val="00C1005A"/>
    <w:rsid w:val="00C23AF3"/>
    <w:rsid w:val="00C256FA"/>
    <w:rsid w:val="00C27917"/>
    <w:rsid w:val="00C34808"/>
    <w:rsid w:val="00C4013E"/>
    <w:rsid w:val="00C47489"/>
    <w:rsid w:val="00C47A9C"/>
    <w:rsid w:val="00C55350"/>
    <w:rsid w:val="00C55FCF"/>
    <w:rsid w:val="00C5759C"/>
    <w:rsid w:val="00C62C57"/>
    <w:rsid w:val="00C6344F"/>
    <w:rsid w:val="00C649B1"/>
    <w:rsid w:val="00C70392"/>
    <w:rsid w:val="00C72F63"/>
    <w:rsid w:val="00C740E3"/>
    <w:rsid w:val="00C7598C"/>
    <w:rsid w:val="00C813E3"/>
    <w:rsid w:val="00C833D8"/>
    <w:rsid w:val="00C843C1"/>
    <w:rsid w:val="00C92ADD"/>
    <w:rsid w:val="00CA7319"/>
    <w:rsid w:val="00CB2C3E"/>
    <w:rsid w:val="00CB400A"/>
    <w:rsid w:val="00CB4095"/>
    <w:rsid w:val="00CB58ED"/>
    <w:rsid w:val="00CB5E99"/>
    <w:rsid w:val="00CB70D1"/>
    <w:rsid w:val="00CC4AFF"/>
    <w:rsid w:val="00CC5F43"/>
    <w:rsid w:val="00CD0F0D"/>
    <w:rsid w:val="00CD41F3"/>
    <w:rsid w:val="00CD5F7A"/>
    <w:rsid w:val="00CD7361"/>
    <w:rsid w:val="00CE4010"/>
    <w:rsid w:val="00CE5BE8"/>
    <w:rsid w:val="00CF0DC1"/>
    <w:rsid w:val="00CF2AF5"/>
    <w:rsid w:val="00CF7A01"/>
    <w:rsid w:val="00D00192"/>
    <w:rsid w:val="00D019B2"/>
    <w:rsid w:val="00D05B29"/>
    <w:rsid w:val="00D121D5"/>
    <w:rsid w:val="00D20AED"/>
    <w:rsid w:val="00D231D5"/>
    <w:rsid w:val="00D239ED"/>
    <w:rsid w:val="00D26642"/>
    <w:rsid w:val="00D316A1"/>
    <w:rsid w:val="00D32EF6"/>
    <w:rsid w:val="00D37F28"/>
    <w:rsid w:val="00D44B99"/>
    <w:rsid w:val="00D46701"/>
    <w:rsid w:val="00D46AC0"/>
    <w:rsid w:val="00D47F42"/>
    <w:rsid w:val="00D506F9"/>
    <w:rsid w:val="00D543CA"/>
    <w:rsid w:val="00D56758"/>
    <w:rsid w:val="00D62E83"/>
    <w:rsid w:val="00D64075"/>
    <w:rsid w:val="00D64B47"/>
    <w:rsid w:val="00D65E3A"/>
    <w:rsid w:val="00D66FEC"/>
    <w:rsid w:val="00D70FAC"/>
    <w:rsid w:val="00D715CE"/>
    <w:rsid w:val="00D743F3"/>
    <w:rsid w:val="00D74B26"/>
    <w:rsid w:val="00D82319"/>
    <w:rsid w:val="00D83731"/>
    <w:rsid w:val="00D8427E"/>
    <w:rsid w:val="00D84555"/>
    <w:rsid w:val="00D84CE1"/>
    <w:rsid w:val="00D86F2F"/>
    <w:rsid w:val="00D902C1"/>
    <w:rsid w:val="00D90F59"/>
    <w:rsid w:val="00D91421"/>
    <w:rsid w:val="00D96391"/>
    <w:rsid w:val="00DA6B00"/>
    <w:rsid w:val="00DB2BFA"/>
    <w:rsid w:val="00DB6850"/>
    <w:rsid w:val="00DC11AB"/>
    <w:rsid w:val="00DC639D"/>
    <w:rsid w:val="00DD1D99"/>
    <w:rsid w:val="00DD48E7"/>
    <w:rsid w:val="00DD528E"/>
    <w:rsid w:val="00DD538F"/>
    <w:rsid w:val="00DE1157"/>
    <w:rsid w:val="00DE2B54"/>
    <w:rsid w:val="00DE66E1"/>
    <w:rsid w:val="00DE6BC4"/>
    <w:rsid w:val="00DF3285"/>
    <w:rsid w:val="00DF3A97"/>
    <w:rsid w:val="00DF4F7E"/>
    <w:rsid w:val="00DF6F7F"/>
    <w:rsid w:val="00E01DB4"/>
    <w:rsid w:val="00E03932"/>
    <w:rsid w:val="00E122C7"/>
    <w:rsid w:val="00E13654"/>
    <w:rsid w:val="00E17817"/>
    <w:rsid w:val="00E2584A"/>
    <w:rsid w:val="00E25EC6"/>
    <w:rsid w:val="00E31C65"/>
    <w:rsid w:val="00E34729"/>
    <w:rsid w:val="00E41904"/>
    <w:rsid w:val="00E56A7A"/>
    <w:rsid w:val="00E572DA"/>
    <w:rsid w:val="00E57D39"/>
    <w:rsid w:val="00E65DD5"/>
    <w:rsid w:val="00E7185C"/>
    <w:rsid w:val="00E72E0E"/>
    <w:rsid w:val="00E77BF5"/>
    <w:rsid w:val="00E82819"/>
    <w:rsid w:val="00E83193"/>
    <w:rsid w:val="00E858D2"/>
    <w:rsid w:val="00E86B08"/>
    <w:rsid w:val="00E87D2C"/>
    <w:rsid w:val="00E9471D"/>
    <w:rsid w:val="00E9705D"/>
    <w:rsid w:val="00E970E2"/>
    <w:rsid w:val="00EA27CE"/>
    <w:rsid w:val="00EA3F4A"/>
    <w:rsid w:val="00EA47F5"/>
    <w:rsid w:val="00EA5DA8"/>
    <w:rsid w:val="00EB067C"/>
    <w:rsid w:val="00EB2F2E"/>
    <w:rsid w:val="00EB7ADA"/>
    <w:rsid w:val="00EC2639"/>
    <w:rsid w:val="00EC64B1"/>
    <w:rsid w:val="00EC65C8"/>
    <w:rsid w:val="00ED095A"/>
    <w:rsid w:val="00ED14F8"/>
    <w:rsid w:val="00ED62AF"/>
    <w:rsid w:val="00EE02B4"/>
    <w:rsid w:val="00EE1159"/>
    <w:rsid w:val="00EE3A94"/>
    <w:rsid w:val="00EE4E52"/>
    <w:rsid w:val="00EE50E9"/>
    <w:rsid w:val="00EE6F27"/>
    <w:rsid w:val="00EF268F"/>
    <w:rsid w:val="00EF40D2"/>
    <w:rsid w:val="00EF6B5E"/>
    <w:rsid w:val="00F0099F"/>
    <w:rsid w:val="00F01D3C"/>
    <w:rsid w:val="00F07FFD"/>
    <w:rsid w:val="00F21F20"/>
    <w:rsid w:val="00F22ADF"/>
    <w:rsid w:val="00F23470"/>
    <w:rsid w:val="00F24D06"/>
    <w:rsid w:val="00F261E8"/>
    <w:rsid w:val="00F279BB"/>
    <w:rsid w:val="00F31FFC"/>
    <w:rsid w:val="00F3414B"/>
    <w:rsid w:val="00F41869"/>
    <w:rsid w:val="00F46A6B"/>
    <w:rsid w:val="00F47C83"/>
    <w:rsid w:val="00F5053B"/>
    <w:rsid w:val="00F60B9D"/>
    <w:rsid w:val="00F60E1D"/>
    <w:rsid w:val="00F6520D"/>
    <w:rsid w:val="00F66C80"/>
    <w:rsid w:val="00F67D78"/>
    <w:rsid w:val="00F70C84"/>
    <w:rsid w:val="00F72E66"/>
    <w:rsid w:val="00F75499"/>
    <w:rsid w:val="00F8685F"/>
    <w:rsid w:val="00F87CFA"/>
    <w:rsid w:val="00F92CD5"/>
    <w:rsid w:val="00F97611"/>
    <w:rsid w:val="00FA28BF"/>
    <w:rsid w:val="00FA3128"/>
    <w:rsid w:val="00FA378B"/>
    <w:rsid w:val="00FA7030"/>
    <w:rsid w:val="00FA7862"/>
    <w:rsid w:val="00FB046E"/>
    <w:rsid w:val="00FC0F47"/>
    <w:rsid w:val="00FC3C2D"/>
    <w:rsid w:val="00FC5FDF"/>
    <w:rsid w:val="00FD3DD3"/>
    <w:rsid w:val="00FD5D0C"/>
    <w:rsid w:val="00FD5DA3"/>
    <w:rsid w:val="00FD757E"/>
    <w:rsid w:val="00FE0B92"/>
    <w:rsid w:val="00FE53D0"/>
    <w:rsid w:val="00FE774B"/>
    <w:rsid w:val="00FF27AF"/>
    <w:rsid w:val="00FF40ED"/>
    <w:rsid w:val="00FF579F"/>
    <w:rsid w:val="00FF761B"/>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75EE8"/>
  <w15:chartTrackingRefBased/>
  <w15:docId w15:val="{44C75236-77CE-4258-B698-7158954AC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E88"/>
    <w:pPr>
      <w:spacing w:after="0" w:line="240" w:lineRule="auto"/>
    </w:pPr>
    <w:rPr>
      <w:rFonts w:ascii="Times New Roman" w:eastAsia="Times New Roman" w:hAnsi="Times New Roman" w:cs="Times New Roman"/>
      <w:sz w:val="20"/>
      <w:szCs w:val="20"/>
      <w:lang w:val="en-GB" w:eastAsia="en-GB"/>
    </w:rPr>
  </w:style>
  <w:style w:type="paragraph" w:styleId="Heading3">
    <w:name w:val="heading 3"/>
    <w:basedOn w:val="Normal"/>
    <w:next w:val="Normal"/>
    <w:link w:val="Heading3Char"/>
    <w:uiPriority w:val="9"/>
    <w:semiHidden/>
    <w:unhideWhenUsed/>
    <w:qFormat/>
    <w:rsid w:val="00E41904"/>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6">
    <w:name w:val="heading 6"/>
    <w:basedOn w:val="Normal"/>
    <w:next w:val="Normal"/>
    <w:link w:val="Heading6Char"/>
    <w:qFormat/>
    <w:rsid w:val="00593D30"/>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64E88"/>
    <w:pPr>
      <w:ind w:left="720"/>
      <w:contextualSpacing/>
    </w:pPr>
  </w:style>
  <w:style w:type="character" w:styleId="Hyperlink">
    <w:name w:val="Hyperlink"/>
    <w:uiPriority w:val="99"/>
    <w:unhideWhenUsed/>
    <w:rsid w:val="001B6438"/>
    <w:rPr>
      <w:color w:val="0000FF"/>
      <w:u w:val="single"/>
    </w:rPr>
  </w:style>
  <w:style w:type="character" w:styleId="UnresolvedMention">
    <w:name w:val="Unresolved Mention"/>
    <w:basedOn w:val="DefaultParagraphFont"/>
    <w:uiPriority w:val="99"/>
    <w:semiHidden/>
    <w:unhideWhenUsed/>
    <w:rsid w:val="001B6438"/>
    <w:rPr>
      <w:color w:val="605E5C"/>
      <w:shd w:val="clear" w:color="auto" w:fill="E1DFDD"/>
    </w:rPr>
  </w:style>
  <w:style w:type="character" w:customStyle="1" w:styleId="ListParagraphChar">
    <w:name w:val="List Paragraph Char"/>
    <w:link w:val="ListParagraph"/>
    <w:uiPriority w:val="34"/>
    <w:qFormat/>
    <w:locked/>
    <w:rsid w:val="00F07FFD"/>
    <w:rPr>
      <w:rFonts w:ascii="Times New Roman" w:eastAsia="Times New Roman" w:hAnsi="Times New Roman" w:cs="Times New Roman"/>
      <w:sz w:val="20"/>
      <w:szCs w:val="20"/>
      <w:lang w:val="en-GB" w:eastAsia="en-GB"/>
    </w:rPr>
  </w:style>
  <w:style w:type="character" w:customStyle="1" w:styleId="background-details">
    <w:name w:val="background-details"/>
    <w:basedOn w:val="DefaultParagraphFont"/>
    <w:rsid w:val="00832B3B"/>
  </w:style>
  <w:style w:type="character" w:styleId="CommentReference">
    <w:name w:val="annotation reference"/>
    <w:basedOn w:val="DefaultParagraphFont"/>
    <w:uiPriority w:val="99"/>
    <w:semiHidden/>
    <w:unhideWhenUsed/>
    <w:rsid w:val="009F3A86"/>
    <w:rPr>
      <w:sz w:val="16"/>
      <w:szCs w:val="16"/>
    </w:rPr>
  </w:style>
  <w:style w:type="paragraph" w:styleId="CommentText">
    <w:name w:val="annotation text"/>
    <w:basedOn w:val="Normal"/>
    <w:link w:val="CommentTextChar"/>
    <w:uiPriority w:val="99"/>
    <w:semiHidden/>
    <w:unhideWhenUsed/>
    <w:rsid w:val="009F3A86"/>
    <w:pPr>
      <w:spacing w:after="160"/>
    </w:pPr>
    <w:rPr>
      <w:rFonts w:asciiTheme="minorHAnsi" w:eastAsiaTheme="minorHAnsi" w:hAnsiTheme="minorHAnsi" w:cstheme="minorBidi"/>
      <w:lang w:val="en-NL" w:eastAsia="en-US"/>
    </w:rPr>
  </w:style>
  <w:style w:type="character" w:customStyle="1" w:styleId="CommentTextChar">
    <w:name w:val="Comment Text Char"/>
    <w:basedOn w:val="DefaultParagraphFont"/>
    <w:link w:val="CommentText"/>
    <w:uiPriority w:val="99"/>
    <w:semiHidden/>
    <w:rsid w:val="009F3A86"/>
    <w:rPr>
      <w:sz w:val="20"/>
      <w:szCs w:val="20"/>
    </w:rPr>
  </w:style>
  <w:style w:type="character" w:styleId="Emphasis">
    <w:name w:val="Emphasis"/>
    <w:basedOn w:val="DefaultParagraphFont"/>
    <w:uiPriority w:val="20"/>
    <w:qFormat/>
    <w:rsid w:val="00173DAB"/>
    <w:rPr>
      <w:i/>
      <w:iCs/>
    </w:rPr>
  </w:style>
  <w:style w:type="paragraph" w:styleId="FootnoteText">
    <w:name w:val="footnote text"/>
    <w:basedOn w:val="Normal"/>
    <w:link w:val="FootnoteTextChar"/>
    <w:uiPriority w:val="99"/>
    <w:unhideWhenUsed/>
    <w:rsid w:val="00ED14F8"/>
  </w:style>
  <w:style w:type="character" w:customStyle="1" w:styleId="FootnoteTextChar">
    <w:name w:val="Footnote Text Char"/>
    <w:basedOn w:val="DefaultParagraphFont"/>
    <w:link w:val="FootnoteText"/>
    <w:uiPriority w:val="99"/>
    <w:rsid w:val="00ED14F8"/>
    <w:rPr>
      <w:rFonts w:ascii="Times New Roman" w:eastAsia="Times New Roman" w:hAnsi="Times New Roman" w:cs="Times New Roman"/>
      <w:sz w:val="20"/>
      <w:szCs w:val="20"/>
      <w:lang w:val="en-GB" w:eastAsia="en-GB"/>
    </w:rPr>
  </w:style>
  <w:style w:type="character" w:styleId="FootnoteReference">
    <w:name w:val="footnote reference"/>
    <w:basedOn w:val="DefaultParagraphFont"/>
    <w:uiPriority w:val="99"/>
    <w:semiHidden/>
    <w:unhideWhenUsed/>
    <w:rsid w:val="00ED14F8"/>
    <w:rPr>
      <w:vertAlign w:val="superscript"/>
    </w:rPr>
  </w:style>
  <w:style w:type="character" w:customStyle="1" w:styleId="Heading6Char">
    <w:name w:val="Heading 6 Char"/>
    <w:basedOn w:val="DefaultParagraphFont"/>
    <w:link w:val="Heading6"/>
    <w:rsid w:val="00593D30"/>
    <w:rPr>
      <w:rFonts w:ascii="Arial" w:eastAsia="Times New Roman" w:hAnsi="Arial" w:cs="Arial"/>
      <w:b/>
      <w:bCs/>
      <w:sz w:val="24"/>
      <w:szCs w:val="20"/>
      <w:lang w:val="en-GB"/>
    </w:rPr>
  </w:style>
  <w:style w:type="paragraph" w:styleId="EndnoteText">
    <w:name w:val="endnote text"/>
    <w:basedOn w:val="Normal"/>
    <w:link w:val="EndnoteTextChar"/>
    <w:uiPriority w:val="99"/>
    <w:semiHidden/>
    <w:unhideWhenUsed/>
    <w:rsid w:val="006D32AB"/>
  </w:style>
  <w:style w:type="character" w:customStyle="1" w:styleId="EndnoteTextChar">
    <w:name w:val="Endnote Text Char"/>
    <w:basedOn w:val="DefaultParagraphFont"/>
    <w:link w:val="EndnoteText"/>
    <w:uiPriority w:val="99"/>
    <w:semiHidden/>
    <w:rsid w:val="006D32AB"/>
    <w:rPr>
      <w:rFonts w:ascii="Times New Roman" w:eastAsia="Times New Roman" w:hAnsi="Times New Roman" w:cs="Times New Roman"/>
      <w:sz w:val="20"/>
      <w:szCs w:val="20"/>
      <w:lang w:val="en-GB" w:eastAsia="en-GB"/>
    </w:rPr>
  </w:style>
  <w:style w:type="character" w:styleId="EndnoteReference">
    <w:name w:val="endnote reference"/>
    <w:basedOn w:val="DefaultParagraphFont"/>
    <w:uiPriority w:val="99"/>
    <w:semiHidden/>
    <w:unhideWhenUsed/>
    <w:rsid w:val="006D32AB"/>
    <w:rPr>
      <w:vertAlign w:val="superscript"/>
    </w:rPr>
  </w:style>
  <w:style w:type="character" w:customStyle="1" w:styleId="Heading3Char">
    <w:name w:val="Heading 3 Char"/>
    <w:basedOn w:val="DefaultParagraphFont"/>
    <w:link w:val="Heading3"/>
    <w:uiPriority w:val="9"/>
    <w:semiHidden/>
    <w:rsid w:val="00E41904"/>
    <w:rPr>
      <w:rFonts w:asciiTheme="majorHAnsi" w:eastAsiaTheme="majorEastAsia" w:hAnsiTheme="majorHAnsi" w:cstheme="majorBidi"/>
      <w:color w:val="1F3763" w:themeColor="accent1" w:themeShade="7F"/>
      <w:sz w:val="24"/>
      <w:szCs w:val="24"/>
      <w:lang w:val="en-GB" w:eastAsia="en-GB"/>
    </w:rPr>
  </w:style>
  <w:style w:type="paragraph" w:styleId="Header">
    <w:name w:val="header"/>
    <w:basedOn w:val="Normal"/>
    <w:link w:val="HeaderChar"/>
    <w:uiPriority w:val="99"/>
    <w:unhideWhenUsed/>
    <w:rsid w:val="00781169"/>
    <w:pPr>
      <w:tabs>
        <w:tab w:val="center" w:pos="4513"/>
        <w:tab w:val="right" w:pos="9026"/>
      </w:tabs>
    </w:pPr>
  </w:style>
  <w:style w:type="character" w:customStyle="1" w:styleId="HeaderChar">
    <w:name w:val="Header Char"/>
    <w:basedOn w:val="DefaultParagraphFont"/>
    <w:link w:val="Header"/>
    <w:uiPriority w:val="99"/>
    <w:rsid w:val="00781169"/>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781169"/>
    <w:pPr>
      <w:tabs>
        <w:tab w:val="center" w:pos="4513"/>
        <w:tab w:val="right" w:pos="9026"/>
      </w:tabs>
    </w:pPr>
  </w:style>
  <w:style w:type="character" w:customStyle="1" w:styleId="FooterChar">
    <w:name w:val="Footer Char"/>
    <w:basedOn w:val="DefaultParagraphFont"/>
    <w:link w:val="Footer"/>
    <w:uiPriority w:val="99"/>
    <w:rsid w:val="00781169"/>
    <w:rPr>
      <w:rFonts w:ascii="Times New Roman" w:eastAsia="Times New Roman" w:hAnsi="Times New Roman" w:cs="Times New Roman"/>
      <w:sz w:val="20"/>
      <w:szCs w:val="20"/>
      <w:lang w:val="en-GB" w:eastAsia="en-GB"/>
    </w:rPr>
  </w:style>
  <w:style w:type="paragraph" w:styleId="NormalWeb">
    <w:name w:val="Normal (Web)"/>
    <w:basedOn w:val="Normal"/>
    <w:qFormat/>
    <w:rsid w:val="00C55350"/>
    <w:pPr>
      <w:spacing w:line="259" w:lineRule="auto"/>
    </w:pPr>
    <w:rPr>
      <w:rFonts w:ascii="Georgia" w:hAnsi="Georgia"/>
      <w:color w:val="000000"/>
      <w:sz w:val="21"/>
      <w:szCs w:val="21"/>
      <w:lang w:val="en-NL" w:eastAsia="en-NL"/>
    </w:rPr>
  </w:style>
  <w:style w:type="character" w:customStyle="1" w:styleId="foreign">
    <w:name w:val="foreign"/>
    <w:basedOn w:val="DefaultParagraphFont"/>
    <w:rsid w:val="006F42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4544317">
      <w:bodyDiv w:val="1"/>
      <w:marLeft w:val="0"/>
      <w:marRight w:val="0"/>
      <w:marTop w:val="0"/>
      <w:marBottom w:val="0"/>
      <w:divBdr>
        <w:top w:val="none" w:sz="0" w:space="0" w:color="auto"/>
        <w:left w:val="none" w:sz="0" w:space="0" w:color="auto"/>
        <w:bottom w:val="none" w:sz="0" w:space="0" w:color="auto"/>
        <w:right w:val="none" w:sz="0" w:space="0" w:color="auto"/>
      </w:divBdr>
      <w:divsChild>
        <w:div w:id="935671645">
          <w:marLeft w:val="0"/>
          <w:marRight w:val="0"/>
          <w:marTop w:val="0"/>
          <w:marBottom w:val="0"/>
          <w:divBdr>
            <w:top w:val="none" w:sz="0" w:space="0" w:color="auto"/>
            <w:left w:val="none" w:sz="0" w:space="0" w:color="auto"/>
            <w:bottom w:val="none" w:sz="0" w:space="0" w:color="auto"/>
            <w:right w:val="none" w:sz="0" w:space="0" w:color="auto"/>
          </w:divBdr>
          <w:divsChild>
            <w:div w:id="2142767092">
              <w:marLeft w:val="0"/>
              <w:marRight w:val="0"/>
              <w:marTop w:val="0"/>
              <w:marBottom w:val="0"/>
              <w:divBdr>
                <w:top w:val="none" w:sz="0" w:space="0" w:color="auto"/>
                <w:left w:val="none" w:sz="0" w:space="0" w:color="auto"/>
                <w:bottom w:val="none" w:sz="0" w:space="0" w:color="auto"/>
                <w:right w:val="none" w:sz="0" w:space="0" w:color="auto"/>
              </w:divBdr>
            </w:div>
          </w:divsChild>
        </w:div>
        <w:div w:id="1470785201">
          <w:marLeft w:val="0"/>
          <w:marRight w:val="0"/>
          <w:marTop w:val="0"/>
          <w:marBottom w:val="0"/>
          <w:divBdr>
            <w:top w:val="none" w:sz="0" w:space="0" w:color="auto"/>
            <w:left w:val="none" w:sz="0" w:space="0" w:color="auto"/>
            <w:bottom w:val="none" w:sz="0" w:space="0" w:color="auto"/>
            <w:right w:val="none" w:sz="0" w:space="0" w:color="auto"/>
          </w:divBdr>
          <w:divsChild>
            <w:div w:id="207789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95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etymonline.com/word/Mythology" TargetMode="External"/><Relationship Id="rId4" Type="http://schemas.openxmlformats.org/officeDocument/2006/relationships/settings" Target="settings.xml"/><Relationship Id="rId9" Type="http://schemas.openxmlformats.org/officeDocument/2006/relationships/package" Target="embeddings/Microsoft_Word_Document.docx"/></Relationships>
</file>

<file path=word/_rels/footnotes.xml.rels><?xml version="1.0" encoding="UTF-8" standalone="yes"?>
<Relationships xmlns="http://schemas.openxmlformats.org/package/2006/relationships"><Relationship Id="rId1" Type="http://schemas.openxmlformats.org/officeDocument/2006/relationships/hyperlink" Target="https://www.etymonline.com/word/Myth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12FFE-4FE4-4CDE-A8E9-363ECB9E8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2617</Words>
  <Characters>14920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Nadine Fruin</dc:creator>
  <cp:keywords/>
  <dc:description/>
  <cp:lastModifiedBy>Nadine Fruin</cp:lastModifiedBy>
  <cp:revision>3</cp:revision>
  <dcterms:created xsi:type="dcterms:W3CDTF">2023-03-27T17:47:00Z</dcterms:created>
  <dcterms:modified xsi:type="dcterms:W3CDTF">2023-03-27T17:48:00Z</dcterms:modified>
</cp:coreProperties>
</file>