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C56B7" w14:textId="77777777" w:rsidR="002C6188" w:rsidRPr="00ED0CAC" w:rsidRDefault="002C6188" w:rsidP="00B33CFF">
      <w:pPr>
        <w:spacing w:line="360" w:lineRule="auto"/>
        <w:jc w:val="both"/>
        <w:rPr>
          <w:b/>
          <w:bCs/>
        </w:rPr>
      </w:pPr>
      <w:r>
        <w:t>MODULE NAME:</w:t>
      </w:r>
      <w:r w:rsidRPr="00ED0CAC">
        <w:rPr>
          <w:rFonts w:ascii="Segoe UI" w:eastAsia="Times New Roman" w:hAnsi="Segoe UI" w:cs="Segoe UI"/>
          <w:b/>
          <w:bCs/>
          <w:color w:val="FFFFFF"/>
          <w:kern w:val="36"/>
          <w:sz w:val="48"/>
          <w:szCs w:val="48"/>
          <w:lang w:eastAsia="en-GB"/>
          <w14:ligatures w14:val="none"/>
        </w:rPr>
        <w:t xml:space="preserve"> </w:t>
      </w:r>
      <w:r w:rsidRPr="00ED0CAC">
        <w:t>Academic Skills for the Digital Era (BMSW4013_CARD)</w:t>
      </w:r>
    </w:p>
    <w:p w14:paraId="43176F27" w14:textId="77777777" w:rsidR="002C6188" w:rsidRDefault="002C6188" w:rsidP="00B33CFF">
      <w:pPr>
        <w:spacing w:line="360" w:lineRule="auto"/>
        <w:jc w:val="both"/>
      </w:pPr>
      <w:r>
        <w:t>STUDENT NAME: Roqia haji haidar</w:t>
      </w:r>
    </w:p>
    <w:p w14:paraId="75100408" w14:textId="77777777" w:rsidR="002C6188" w:rsidRDefault="002C6188" w:rsidP="00B33CFF">
      <w:pPr>
        <w:spacing w:line="360" w:lineRule="auto"/>
        <w:jc w:val="both"/>
      </w:pPr>
      <w:r>
        <w:t>LECTURER NAME:</w:t>
      </w:r>
      <w:r w:rsidRPr="00ED0CAC">
        <w:t xml:space="preserve"> Ffion Cumberpatch</w:t>
      </w:r>
    </w:p>
    <w:p w14:paraId="02779115" w14:textId="77777777" w:rsidR="002C6188" w:rsidRDefault="002C6188" w:rsidP="00B33CFF">
      <w:pPr>
        <w:spacing w:line="360" w:lineRule="auto"/>
        <w:jc w:val="both"/>
      </w:pPr>
    </w:p>
    <w:p w14:paraId="223B78E3" w14:textId="3D06A03F" w:rsidR="002C6188" w:rsidRDefault="00B33CFF" w:rsidP="00B33CFF">
      <w:pPr>
        <w:spacing w:line="360" w:lineRule="auto"/>
        <w:jc w:val="both"/>
      </w:pPr>
      <w:r w:rsidRPr="00B33CFF">
        <w:t>AI tools have really changed how students and teachers learn and write. For instance, ChatGPT helps students come up with ideas, improve their writing, and get quick feedback. This makes them more creative and encourages them to think critically while writing. Similarly, Grammarly checks grammar and style, helping students write more clearly and effectively. These tools not only help build skills but also make it easier to understand language rules.</w:t>
      </w:r>
    </w:p>
    <w:p w14:paraId="4BAD46ED" w14:textId="67F41EEE" w:rsidR="002C6188" w:rsidRDefault="00B33CFF" w:rsidP="00B33CFF">
      <w:pPr>
        <w:spacing w:line="360" w:lineRule="auto"/>
        <w:jc w:val="both"/>
      </w:pPr>
      <w:r w:rsidRPr="00B33CFF">
        <w:t>AI tools have really changed how students and teachers learn and write. For example, ChatGPT helps students come up with ideas, improve their writing, and get quick feedback. This encourages creativity and critical thinking as they get more involved in their writing. Similarly, Grammarly checks grammar and style, helping students write more clearly. These tools help build skills and make understanding language rules easier.</w:t>
      </w:r>
    </w:p>
    <w:p w14:paraId="20863E18" w14:textId="357B8EF8" w:rsidR="002C6188" w:rsidRDefault="00A643A2" w:rsidP="00B33CFF">
      <w:pPr>
        <w:spacing w:line="360" w:lineRule="auto"/>
        <w:jc w:val="both"/>
      </w:pPr>
      <w:r>
        <w:t>However</w:t>
      </w:r>
      <w:r w:rsidR="002C6188">
        <w:t>,</w:t>
      </w:r>
      <w:r w:rsidR="001E0152" w:rsidRPr="001E0152">
        <w:t xml:space="preserve">the </w:t>
      </w:r>
      <w:r w:rsidR="005368C3">
        <w:t xml:space="preserve">use </w:t>
      </w:r>
      <w:r w:rsidR="001E0152" w:rsidRPr="001E0152">
        <w:t xml:space="preserve">of AI in education </w:t>
      </w:r>
      <w:r w:rsidR="002C6188">
        <w:t>brings up important issues related to academic integrity. While plagiarism detection software is crucial for ensuring originality, it can unintentionally create a culture of fear among students. The worry of being caught for accidental plagiarism might discourage some students from taking risks in their writing, which can suppress their creativity. Additionally, depending too heavily on AI tools can foster a misleading sense of security, leading students to think these tools can replace their own critical thinking and analytical skills. This overreliance can impede the development of vital skills necessary for academic achievement</w:t>
      </w:r>
    </w:p>
    <w:p w14:paraId="3E48F5BF" w14:textId="77777777" w:rsidR="002C6188" w:rsidRDefault="002C6188" w:rsidP="00B33CFF">
      <w:pPr>
        <w:spacing w:line="360" w:lineRule="auto"/>
        <w:jc w:val="both"/>
      </w:pPr>
      <w:r>
        <w:t xml:space="preserve">The impact of AI on academic integrity can be analysed through various academic sources. Maiorana and Mayer (2018) emphasize the importance of crafting clear and concise titles in scholarly writing, which can be aided by AI tools. However, the over-reliance on such tools may lead to a lack of personal engagement in the writing process. Altmäe et al. (2023) highlight the necessity of drafting compelling abstracts, which AI can </w:t>
      </w:r>
      <w:r>
        <w:lastRenderedPageBreak/>
        <w:t xml:space="preserve">assist with, yet students must still cultivate their analytical skills to present core ideas effectively. </w:t>
      </w:r>
    </w:p>
    <w:p w14:paraId="10087DAD" w14:textId="77777777" w:rsidR="002C6188" w:rsidRDefault="002C6188" w:rsidP="00B33CFF">
      <w:pPr>
        <w:spacing w:line="360" w:lineRule="auto"/>
        <w:jc w:val="both"/>
      </w:pPr>
    </w:p>
    <w:p w14:paraId="30CA0ECB" w14:textId="77777777" w:rsidR="002C6188" w:rsidRDefault="002C6188" w:rsidP="00B33CFF">
      <w:pPr>
        <w:spacing w:line="360" w:lineRule="auto"/>
        <w:jc w:val="both"/>
      </w:pPr>
      <w:r>
        <w:t>Furthermore, Singh and Lukkarila (2017) stress the significance of comprehensive literature reviews. While AI can help streamline this process, students must remain vigilant in their research to ensure they are synthesizing information accurately and ethically. Roe and Perkins (2022) discuss the importance of acknowledging the works of others to maintain integrity. AI tools can assist in citation management, but students must still understand the ethical implications of their research practices.</w:t>
      </w:r>
    </w:p>
    <w:p w14:paraId="0161F64C" w14:textId="77777777" w:rsidR="002C6188" w:rsidRDefault="002C6188" w:rsidP="00B33CFF">
      <w:pPr>
        <w:spacing w:line="360" w:lineRule="auto"/>
        <w:jc w:val="both"/>
      </w:pPr>
    </w:p>
    <w:p w14:paraId="2C1D9112" w14:textId="510B880B" w:rsidR="002C6188" w:rsidRDefault="002C6188" w:rsidP="00B33CFF">
      <w:pPr>
        <w:spacing w:line="360" w:lineRule="auto"/>
        <w:jc w:val="both"/>
      </w:pPr>
      <w:r w:rsidRPr="002C6188">
        <w:t xml:space="preserve"> In summary, AI tools in education present considerable benefits, including the enhancement of writing quality and support for learning. These tools help students organize their ideas, brainstorm effectively, and refine their grammar and style. For example, AI-driven writing assistants can offer immediate feedback on drafts, enabling students to polish their work and grow their writing abilities over time. Furthermore, AI can tailor learning experiences to meet the unique needs and learning speeds of individual students, resulting in better engagement and a deeper comprehension of challenging subjects.</w:t>
      </w:r>
    </w:p>
    <w:p w14:paraId="79B9D38A" w14:textId="77777777" w:rsidR="002C6188" w:rsidRDefault="002C6188" w:rsidP="00B33CFF">
      <w:pPr>
        <w:spacing w:line="360" w:lineRule="auto"/>
        <w:jc w:val="both"/>
      </w:pPr>
    </w:p>
    <w:p w14:paraId="3EC3BA66" w14:textId="05532321" w:rsidR="002C6188" w:rsidRDefault="002C6188" w:rsidP="00B33CFF">
      <w:pPr>
        <w:spacing w:line="360" w:lineRule="auto"/>
        <w:jc w:val="both"/>
      </w:pPr>
      <w:r>
        <w:t>However, incorporating AI into education brings its own set of challenges regarding academic integrity. With easy access to AI tools, some students might become overly dependent on them, which could lead to problems like plagiarism and a lack of originality in their assignments. This dependence can hinder the development of critical thinking and analytical skills that are crucial for both academic success and future job prospects. Therefore, it's important for educators to promote the responsible use of AI tools, helping students recognize the significance of creating their own work and appreciating their unique viewpoints.</w:t>
      </w:r>
    </w:p>
    <w:p w14:paraId="2720E2BB" w14:textId="77777777" w:rsidR="002C6188" w:rsidRDefault="002C6188" w:rsidP="00B33CFF">
      <w:pPr>
        <w:spacing w:line="360" w:lineRule="auto"/>
        <w:jc w:val="both"/>
      </w:pPr>
    </w:p>
    <w:p w14:paraId="6197DD35" w14:textId="2D713DB5" w:rsidR="002C6188" w:rsidRDefault="002C6188" w:rsidP="00B33CFF">
      <w:pPr>
        <w:spacing w:line="360" w:lineRule="auto"/>
        <w:jc w:val="both"/>
      </w:pPr>
      <w:r w:rsidRPr="002C6188">
        <w:lastRenderedPageBreak/>
        <w:t>To effectively tackle the challenges posed by AI in education, it's essential to adopt a balanced strategy. Akgun and Greenhow (2022) highlight the ethical dilemmas associated with AI in K-12 environments, stressing the importance of addressing these concerns for responsible implementation in schools. Educators should encourage students to view AI as a helpful resource rather than a substitute for their own efforts. By teaching students to utilize AI thoughtfully, we can enhance their learning experiences while minimizing the risk of plagiarism. It's also crucial for schools to establish clear guidelines regarding AI usage to uphold academic integrity and foster creativity. Providing workshops focused on responsible AI practices can assist students in making informed decisions in their academic pursuits.</w:t>
      </w:r>
    </w:p>
    <w:p w14:paraId="75FBCD45" w14:textId="77777777" w:rsidR="002C6188" w:rsidRDefault="002C6188" w:rsidP="00B33CFF">
      <w:pPr>
        <w:spacing w:line="360" w:lineRule="auto"/>
        <w:jc w:val="both"/>
      </w:pPr>
    </w:p>
    <w:p w14:paraId="0F5BDDC1" w14:textId="51366502" w:rsidR="002C6188" w:rsidRDefault="002C6188" w:rsidP="00B33CFF">
      <w:pPr>
        <w:spacing w:line="360" w:lineRule="auto"/>
        <w:jc w:val="both"/>
      </w:pPr>
      <w:r w:rsidRPr="002C6188">
        <w:t>In conclusion, although AI tools can significantly improve learning and writing skills, it's essential for students to recognize their limitations. By leveraging the advantages of AI while focusing on their own critical thinking and creativity, students can foster a culture of integrity and excellence in their academic endeavours. This balanced mindset will enhance their educational experiences and equip them to face future challenges more effectively.</w:t>
      </w:r>
    </w:p>
    <w:p w14:paraId="5256F09B" w14:textId="77777777" w:rsidR="002C6188" w:rsidRDefault="002C6188" w:rsidP="002C6188">
      <w:pPr>
        <w:spacing w:line="360" w:lineRule="auto"/>
        <w:jc w:val="both"/>
      </w:pPr>
    </w:p>
    <w:p w14:paraId="6C594CB0" w14:textId="77777777" w:rsidR="002C6188" w:rsidRDefault="002C6188" w:rsidP="002C6188">
      <w:pPr>
        <w:spacing w:line="360" w:lineRule="auto"/>
        <w:jc w:val="both"/>
      </w:pPr>
      <w:r>
        <w:t>References:</w:t>
      </w:r>
    </w:p>
    <w:p w14:paraId="38DFE8BC" w14:textId="77777777" w:rsidR="002C6188" w:rsidRDefault="002C6188" w:rsidP="002C6188">
      <w:pPr>
        <w:spacing w:line="276" w:lineRule="auto"/>
        <w:jc w:val="both"/>
      </w:pPr>
      <w:r w:rsidRPr="008027C4">
        <w:t>Roe, J. and Perkins, M. (2022). What are Automated Paraphrasing Tools and how do we address them? A review of a growing threat to academic integrity. </w:t>
      </w:r>
      <w:r w:rsidRPr="008027C4">
        <w:rPr>
          <w:i/>
          <w:iCs/>
        </w:rPr>
        <w:t>International Journal for Educational Integrity</w:t>
      </w:r>
      <w:r w:rsidRPr="008027C4">
        <w:t>, 18(1). doi:https://doi.org/10.1007/s40979-022-00109-w.</w:t>
      </w:r>
    </w:p>
    <w:p w14:paraId="00F04440" w14:textId="77777777" w:rsidR="002C6188" w:rsidRDefault="002C6188" w:rsidP="002C6188">
      <w:pPr>
        <w:spacing w:line="276" w:lineRule="auto"/>
        <w:jc w:val="both"/>
      </w:pPr>
    </w:p>
    <w:p w14:paraId="1C76F776" w14:textId="77777777" w:rsidR="002C6188" w:rsidRPr="008027C4" w:rsidRDefault="002C6188" w:rsidP="002C6188">
      <w:pPr>
        <w:spacing w:line="276" w:lineRule="auto"/>
        <w:jc w:val="both"/>
      </w:pPr>
      <w:r w:rsidRPr="008027C4">
        <w:t>Maiorana, F.A. and Mayer, H.F. (2018). How to avoid common errors in writing scientific manuscripts. </w:t>
      </w:r>
      <w:r w:rsidRPr="008027C4">
        <w:rPr>
          <w:i/>
          <w:iCs/>
        </w:rPr>
        <w:t>European Journal of Plastic Surgery</w:t>
      </w:r>
      <w:r w:rsidRPr="008027C4">
        <w:t>, 41(5), pp.489–494. doi:https://doi.org/10.1007/s00238-018-1418-z.</w:t>
      </w:r>
    </w:p>
    <w:p w14:paraId="1B0023CA" w14:textId="77777777" w:rsidR="002C6188" w:rsidRPr="008027C4" w:rsidRDefault="002C6188" w:rsidP="002C6188">
      <w:pPr>
        <w:spacing w:line="276" w:lineRule="auto"/>
        <w:jc w:val="both"/>
      </w:pPr>
      <w:r w:rsidRPr="008027C4">
        <w:t>‌</w:t>
      </w:r>
    </w:p>
    <w:p w14:paraId="6F69CB04" w14:textId="77777777" w:rsidR="002C6188" w:rsidRDefault="002C6188" w:rsidP="002C6188">
      <w:pPr>
        <w:spacing w:line="276" w:lineRule="auto"/>
        <w:jc w:val="both"/>
      </w:pPr>
      <w:r w:rsidRPr="00DA254A">
        <w:t>Altmäe, S., Sola-Leyva, A. and Salumets, A. (2023). Artificial intelligence in scientific writing: a friend or a foe? </w:t>
      </w:r>
      <w:r w:rsidRPr="00DA254A">
        <w:rPr>
          <w:i/>
          <w:iCs/>
        </w:rPr>
        <w:t>Reproductive Biomedicine Online</w:t>
      </w:r>
      <w:r w:rsidRPr="00DA254A">
        <w:t>, 47(1). doi:https://doi.org/10.1016/j.rbmo.2023.04.009.</w:t>
      </w:r>
    </w:p>
    <w:p w14:paraId="489E5DB7" w14:textId="77777777" w:rsidR="002C6188" w:rsidRDefault="002C6188" w:rsidP="002C6188">
      <w:pPr>
        <w:spacing w:line="276" w:lineRule="auto"/>
        <w:jc w:val="both"/>
      </w:pPr>
    </w:p>
    <w:p w14:paraId="7E7DFE15" w14:textId="77777777" w:rsidR="002C6188" w:rsidRDefault="002C6188" w:rsidP="002C6188">
      <w:pPr>
        <w:spacing w:line="276" w:lineRule="auto"/>
        <w:jc w:val="both"/>
      </w:pPr>
      <w:r w:rsidRPr="00DA254A">
        <w:lastRenderedPageBreak/>
        <w:t>Singh, A.A. (2017). </w:t>
      </w:r>
      <w:r w:rsidRPr="00DA254A">
        <w:rPr>
          <w:i/>
          <w:iCs/>
        </w:rPr>
        <w:t>Successful academic writing : a complete guide for social and behavioral scientists</w:t>
      </w:r>
      <w:r w:rsidRPr="00DA254A">
        <w:t>. New York: The Guilford Press.</w:t>
      </w:r>
    </w:p>
    <w:p w14:paraId="42896C35" w14:textId="77777777" w:rsidR="002C6188" w:rsidRDefault="002C6188" w:rsidP="002C6188">
      <w:pPr>
        <w:spacing w:line="276" w:lineRule="auto"/>
        <w:jc w:val="both"/>
      </w:pPr>
    </w:p>
    <w:p w14:paraId="2D08FB68" w14:textId="77777777" w:rsidR="002C6188" w:rsidRPr="00FF0871" w:rsidRDefault="002C6188" w:rsidP="002C6188">
      <w:pPr>
        <w:spacing w:line="276" w:lineRule="auto"/>
        <w:jc w:val="both"/>
      </w:pPr>
      <w:r w:rsidRPr="00FF0871">
        <w:t>Akgun, S. and Greenhow, C. (2021). Artificial intelligence in education: Addressing ethical challenges in k-12 settings. </w:t>
      </w:r>
      <w:r w:rsidRPr="00FF0871">
        <w:rPr>
          <w:i/>
          <w:iCs/>
        </w:rPr>
        <w:t>AI and Ethics</w:t>
      </w:r>
      <w:r w:rsidRPr="00FF0871">
        <w:t>, [online] 2(3), pp.431–440. doi:https://doi.org/10.1007/s43681-021-00096-7.</w:t>
      </w:r>
    </w:p>
    <w:p w14:paraId="4CA18991" w14:textId="77777777" w:rsidR="002C6188" w:rsidRDefault="002C6188" w:rsidP="002C6188">
      <w:pPr>
        <w:spacing w:line="360" w:lineRule="auto"/>
        <w:jc w:val="both"/>
      </w:pPr>
    </w:p>
    <w:p w14:paraId="6E1BB87D" w14:textId="77777777" w:rsidR="002C6188" w:rsidRDefault="002C6188"/>
    <w:sectPr w:rsidR="002C61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188"/>
    <w:rsid w:val="001E0152"/>
    <w:rsid w:val="002C6188"/>
    <w:rsid w:val="005368C3"/>
    <w:rsid w:val="00896DB0"/>
    <w:rsid w:val="00A643A2"/>
    <w:rsid w:val="00B33CFF"/>
    <w:rsid w:val="00D757C1"/>
    <w:rsid w:val="00F04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339BA"/>
  <w15:chartTrackingRefBased/>
  <w15:docId w15:val="{7F04D9E8-BCCA-4DDF-A387-27A599932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188"/>
  </w:style>
  <w:style w:type="paragraph" w:styleId="Heading1">
    <w:name w:val="heading 1"/>
    <w:basedOn w:val="Normal"/>
    <w:next w:val="Normal"/>
    <w:link w:val="Heading1Char"/>
    <w:uiPriority w:val="9"/>
    <w:qFormat/>
    <w:rsid w:val="002C61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61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61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61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61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61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1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1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1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1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61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61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61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1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1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1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1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188"/>
    <w:rPr>
      <w:rFonts w:eastAsiaTheme="majorEastAsia" w:cstheme="majorBidi"/>
      <w:color w:val="272727" w:themeColor="text1" w:themeTint="D8"/>
    </w:rPr>
  </w:style>
  <w:style w:type="paragraph" w:styleId="Title">
    <w:name w:val="Title"/>
    <w:basedOn w:val="Normal"/>
    <w:next w:val="Normal"/>
    <w:link w:val="TitleChar"/>
    <w:uiPriority w:val="10"/>
    <w:qFormat/>
    <w:rsid w:val="002C61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1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1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1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188"/>
    <w:pPr>
      <w:spacing w:before="160"/>
      <w:jc w:val="center"/>
    </w:pPr>
    <w:rPr>
      <w:i/>
      <w:iCs/>
      <w:color w:val="404040" w:themeColor="text1" w:themeTint="BF"/>
    </w:rPr>
  </w:style>
  <w:style w:type="character" w:customStyle="1" w:styleId="QuoteChar">
    <w:name w:val="Quote Char"/>
    <w:basedOn w:val="DefaultParagraphFont"/>
    <w:link w:val="Quote"/>
    <w:uiPriority w:val="29"/>
    <w:rsid w:val="002C6188"/>
    <w:rPr>
      <w:i/>
      <w:iCs/>
      <w:color w:val="404040" w:themeColor="text1" w:themeTint="BF"/>
    </w:rPr>
  </w:style>
  <w:style w:type="paragraph" w:styleId="ListParagraph">
    <w:name w:val="List Paragraph"/>
    <w:basedOn w:val="Normal"/>
    <w:uiPriority w:val="34"/>
    <w:qFormat/>
    <w:rsid w:val="002C6188"/>
    <w:pPr>
      <w:ind w:left="720"/>
      <w:contextualSpacing/>
    </w:pPr>
  </w:style>
  <w:style w:type="character" w:styleId="IntenseEmphasis">
    <w:name w:val="Intense Emphasis"/>
    <w:basedOn w:val="DefaultParagraphFont"/>
    <w:uiPriority w:val="21"/>
    <w:qFormat/>
    <w:rsid w:val="002C6188"/>
    <w:rPr>
      <w:i/>
      <w:iCs/>
      <w:color w:val="0F4761" w:themeColor="accent1" w:themeShade="BF"/>
    </w:rPr>
  </w:style>
  <w:style w:type="paragraph" w:styleId="IntenseQuote">
    <w:name w:val="Intense Quote"/>
    <w:basedOn w:val="Normal"/>
    <w:next w:val="Normal"/>
    <w:link w:val="IntenseQuoteChar"/>
    <w:uiPriority w:val="30"/>
    <w:qFormat/>
    <w:rsid w:val="002C61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188"/>
    <w:rPr>
      <w:i/>
      <w:iCs/>
      <w:color w:val="0F4761" w:themeColor="accent1" w:themeShade="BF"/>
    </w:rPr>
  </w:style>
  <w:style w:type="character" w:styleId="IntenseReference">
    <w:name w:val="Intense Reference"/>
    <w:basedOn w:val="DefaultParagraphFont"/>
    <w:uiPriority w:val="32"/>
    <w:qFormat/>
    <w:rsid w:val="002C618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936</Words>
  <Characters>5339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roqia haidar</dc:creator>
  <cp:keywords/>
  <dc:description/>
  <cp:lastModifiedBy>roqia haidar</cp:lastModifiedBy>
  <cp:revision>5</cp:revision>
  <dcterms:created xsi:type="dcterms:W3CDTF">2025-02-13T19:23:00Z</dcterms:created>
  <dcterms:modified xsi:type="dcterms:W3CDTF">2025-02-14T14:05:00Z</dcterms:modified>
</cp:coreProperties>
</file>