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A20D3" w14:textId="5B17E74B" w:rsidR="00301951" w:rsidRDefault="00F83373" w:rsidP="00F83373">
      <w:pPr>
        <w:spacing w:line="360" w:lineRule="auto"/>
        <w:jc w:val="center"/>
      </w:pPr>
      <w:r>
        <w:t>Anorexia Nervosa</w:t>
      </w:r>
    </w:p>
    <w:p w14:paraId="3F1108AE" w14:textId="3D929D57" w:rsidR="00F83373" w:rsidRDefault="00F83373" w:rsidP="00F83373">
      <w:pPr>
        <w:spacing w:line="360" w:lineRule="auto"/>
        <w:jc w:val="center"/>
      </w:pPr>
    </w:p>
    <w:p w14:paraId="6952E186" w14:textId="07066516" w:rsidR="00DD4E0A" w:rsidRDefault="006C7E69" w:rsidP="0005385E">
      <w:pPr>
        <w:spacing w:line="360" w:lineRule="auto"/>
      </w:pPr>
      <w:r>
        <w:t xml:space="preserve">In the UK 1 in 4 people will experience a mental health </w:t>
      </w:r>
      <w:r w:rsidR="00906784">
        <w:t>condition</w:t>
      </w:r>
      <w:r>
        <w:t xml:space="preserve"> of some kind, with 1 in 6 people reporting the experience of a common mental health problem like anxiety or depression.  The number of people reporting mental health problems have </w:t>
      </w:r>
      <w:r w:rsidR="00BF5758">
        <w:t>gone up significantly in recent years in the UK (Mind, 2022b).  Some research suggests that Covid-19, and the restrictions the UK government put in place had something to do with it. The measures</w:t>
      </w:r>
      <w:r w:rsidR="008711E4">
        <w:t xml:space="preserve"> that the UK government put in place</w:t>
      </w:r>
      <w:r w:rsidR="00BF5758">
        <w:t xml:space="preserve"> that have been highlighted as having the potential to adversely affect mental wellbeing are</w:t>
      </w:r>
      <w:r w:rsidR="008711E4">
        <w:t>,</w:t>
      </w:r>
      <w:r w:rsidR="00BF5758">
        <w:t xml:space="preserve"> social distancing, and shielding (Brooks et al., 2020)</w:t>
      </w:r>
      <w:r w:rsidR="006C2012">
        <w:t xml:space="preserve">, </w:t>
      </w:r>
      <w:r w:rsidR="008711E4">
        <w:t>h</w:t>
      </w:r>
      <w:r w:rsidR="006C2012">
        <w:t>owever</w:t>
      </w:r>
      <w:r w:rsidR="008711E4">
        <w:t>, people who are already suffering from mental health problems have been impacted far more severely</w:t>
      </w:r>
      <w:r w:rsidR="006C2012">
        <w:t xml:space="preserve"> </w:t>
      </w:r>
      <w:r w:rsidR="008711E4">
        <w:t>and have been highlighted as an urgent research priority (Holmes et al, 2020)</w:t>
      </w:r>
      <w:r w:rsidR="00BF5758">
        <w:t>.</w:t>
      </w:r>
      <w:r w:rsidR="008711E4">
        <w:t xml:space="preserve">  People with eating disorders have been affected by the impact of Covid-19, as 38% of patients reported an increase of anorexia symptoms within the first 2 weeks of the lockdown (Fernandez-Aranda et al, 2020).  </w:t>
      </w:r>
      <w:r w:rsidR="00DD4E0A">
        <w:t xml:space="preserve">The use of the </w:t>
      </w:r>
      <w:r w:rsidR="004A3E82">
        <w:t>International Classification of Diseases 11</w:t>
      </w:r>
      <w:r w:rsidR="004A3E82" w:rsidRPr="004A3E82">
        <w:rPr>
          <w:vertAlign w:val="superscript"/>
        </w:rPr>
        <w:t>th</w:t>
      </w:r>
      <w:r w:rsidR="004A3E82">
        <w:t xml:space="preserve"> Revision (ICD-11) will be referred to in this paper. </w:t>
      </w:r>
    </w:p>
    <w:p w14:paraId="3CAAE208" w14:textId="1BA37882" w:rsidR="0005385E" w:rsidRDefault="0005385E" w:rsidP="0005385E">
      <w:pPr>
        <w:spacing w:line="360" w:lineRule="auto"/>
      </w:pPr>
      <w:r>
        <w:t xml:space="preserve">In this paper, Anorexia Nervosa will be considered.  Using current literature, the history, stigma, current </w:t>
      </w:r>
      <w:r w:rsidR="00505C81">
        <w:t>treatments,</w:t>
      </w:r>
      <w:r w:rsidR="008F6933">
        <w:t xml:space="preserve"> </w:t>
      </w:r>
      <w:r>
        <w:t xml:space="preserve">and responses, how the disorder can develop in an individual, and the current demographic of the disorder, will be discussed. </w:t>
      </w:r>
    </w:p>
    <w:p w14:paraId="13964F13" w14:textId="5B5470E1" w:rsidR="00C53249" w:rsidRDefault="004A3E82" w:rsidP="00F83373">
      <w:pPr>
        <w:spacing w:line="360" w:lineRule="auto"/>
        <w:rPr>
          <w:rStyle w:val="apple-converted-space"/>
          <w:rFonts w:ascii="Helvetica Neue" w:hAnsi="Helvetica Neue"/>
          <w:color w:val="000000"/>
          <w:sz w:val="22"/>
          <w:szCs w:val="22"/>
          <w:shd w:val="clear" w:color="auto" w:fill="FFFFFF"/>
        </w:rPr>
      </w:pPr>
      <w:r>
        <w:t xml:space="preserve">According to the ICD-11, </w:t>
      </w:r>
      <w:r w:rsidR="00F83373">
        <w:t xml:space="preserve">Anorexia Nervosa is when a person’s body weight is significantly low for their height, </w:t>
      </w:r>
      <w:r w:rsidR="00325354">
        <w:t>age,</w:t>
      </w:r>
      <w:r w:rsidR="00F83373">
        <w:t xml:space="preserve"> and developmental stage, this is not caused by another underlying health condition, or the unavailability of food</w:t>
      </w:r>
      <w:r w:rsidR="005A7F48">
        <w:t xml:space="preserve"> (ICD-11, 2022)</w:t>
      </w:r>
      <w:r w:rsidR="00F83373">
        <w:t xml:space="preserve">.  </w:t>
      </w:r>
      <w:r w:rsidR="00325354">
        <w:t>Body mass index (BMI) is a commonly used tool, that measures if an individual’s weight is healthy.  The BMI calculation</w:t>
      </w:r>
      <w:r w:rsidR="00906784">
        <w:t xml:space="preserve"> is kg/m</w:t>
      </w:r>
      <w:r w:rsidR="00906784" w:rsidRPr="00906784">
        <w:rPr>
          <w:vertAlign w:val="superscript"/>
        </w:rPr>
        <w:t>2</w:t>
      </w:r>
      <w:r w:rsidR="00906784">
        <w:t>.  Usually, the healthy BMI range for adults is between</w:t>
      </w:r>
      <w:r w:rsidR="00325354">
        <w:t xml:space="preserve"> 18.5 to 24.9</w:t>
      </w:r>
      <w:r w:rsidR="00906784">
        <w:t xml:space="preserve">.  When calculating a MBI of a child and adolescents aged between 2-18, age and gender are considered alongside height and weight </w:t>
      </w:r>
      <w:r w:rsidR="005A7F48">
        <w:t>(NHS, 2019</w:t>
      </w:r>
      <w:r w:rsidR="00C53249">
        <w:t>a</w:t>
      </w:r>
      <w:r w:rsidR="005A7F48">
        <w:t>)</w:t>
      </w:r>
      <w:r w:rsidR="00325354">
        <w:t>.  According to the NHS</w:t>
      </w:r>
      <w:r w:rsidR="005A7F48">
        <w:t>,</w:t>
      </w:r>
      <w:r w:rsidR="00325354">
        <w:t xml:space="preserve"> </w:t>
      </w:r>
      <w:r w:rsidR="005A7F48">
        <w:t>if a person’s BMI is below 18.5 kg/m2 in adults, and BMI – for – age under 5</w:t>
      </w:r>
      <w:r w:rsidR="005A7F48" w:rsidRPr="005A7F48">
        <w:rPr>
          <w:vertAlign w:val="superscript"/>
        </w:rPr>
        <w:t>th</w:t>
      </w:r>
      <w:r w:rsidR="005A7F48">
        <w:t xml:space="preserve"> percentile in children and adolescents, they would be considered underweight</w:t>
      </w:r>
      <w:r w:rsidR="00C53249">
        <w:t xml:space="preserve"> (NHS, 2019b)</w:t>
      </w:r>
      <w:r w:rsidR="005A7F48">
        <w:t>.</w:t>
      </w:r>
      <w:r w:rsidR="00C53249">
        <w:rPr>
          <w:rStyle w:val="apple-converted-space"/>
          <w:rFonts w:ascii="Helvetica Neue" w:hAnsi="Helvetica Neue"/>
          <w:color w:val="000000"/>
          <w:sz w:val="22"/>
          <w:szCs w:val="22"/>
          <w:shd w:val="clear" w:color="auto" w:fill="FFFFFF"/>
        </w:rPr>
        <w:t> </w:t>
      </w:r>
    </w:p>
    <w:p w14:paraId="3D7330A7" w14:textId="25A42F56" w:rsidR="00C53249" w:rsidRDefault="00906784" w:rsidP="00F83373">
      <w:pPr>
        <w:spacing w:line="360" w:lineRule="auto"/>
        <w:rPr>
          <w:rFonts w:cstheme="minorHAnsi"/>
          <w:color w:val="000000"/>
          <w:shd w:val="clear" w:color="auto" w:fill="FFFFFF"/>
        </w:rPr>
      </w:pPr>
      <w:r>
        <w:rPr>
          <w:rFonts w:cstheme="minorHAnsi"/>
          <w:color w:val="000000"/>
          <w:shd w:val="clear" w:color="auto" w:fill="FFFFFF"/>
        </w:rPr>
        <w:t xml:space="preserve">If a patient loses more than 20% of their body weight within 6 months this is classed as rapid weight loss, and if other diagnostic requirements are met, then this replaces the low body weight </w:t>
      </w:r>
      <w:r w:rsidR="00547472">
        <w:rPr>
          <w:rFonts w:cstheme="minorHAnsi"/>
          <w:color w:val="000000"/>
          <w:shd w:val="clear" w:color="auto" w:fill="FFFFFF"/>
        </w:rPr>
        <w:t xml:space="preserve">guideline. </w:t>
      </w:r>
      <w:r>
        <w:rPr>
          <w:rFonts w:cstheme="minorHAnsi"/>
          <w:color w:val="000000"/>
          <w:shd w:val="clear" w:color="auto" w:fill="FFFFFF"/>
        </w:rPr>
        <w:t xml:space="preserve"> </w:t>
      </w:r>
      <w:r w:rsidR="00C53249" w:rsidRPr="00C53249">
        <w:rPr>
          <w:rFonts w:cstheme="minorHAnsi"/>
          <w:color w:val="000000"/>
          <w:shd w:val="clear" w:color="auto" w:fill="FFFFFF"/>
        </w:rPr>
        <w:t>Children and adolescents may exhibit failure to gain weight as expected</w:t>
      </w:r>
      <w:r w:rsidR="0050438B">
        <w:rPr>
          <w:rFonts w:cstheme="minorHAnsi"/>
          <w:color w:val="000000"/>
          <w:shd w:val="clear" w:color="auto" w:fill="FFFFFF"/>
        </w:rPr>
        <w:t>,</w:t>
      </w:r>
      <w:r w:rsidR="00C53249" w:rsidRPr="00C53249">
        <w:rPr>
          <w:rFonts w:cstheme="minorHAnsi"/>
          <w:color w:val="000000"/>
          <w:shd w:val="clear" w:color="auto" w:fill="FFFFFF"/>
        </w:rPr>
        <w:t xml:space="preserve"> based on the individual developmental trajectory rather than weight loss. </w:t>
      </w:r>
      <w:r w:rsidR="00E62D78">
        <w:rPr>
          <w:rFonts w:cstheme="minorHAnsi"/>
          <w:color w:val="000000"/>
          <w:shd w:val="clear" w:color="auto" w:fill="FFFFFF"/>
        </w:rPr>
        <w:t xml:space="preserve"> </w:t>
      </w:r>
      <w:r w:rsidR="00436600">
        <w:rPr>
          <w:rFonts w:cstheme="minorHAnsi"/>
          <w:color w:val="000000"/>
          <w:shd w:val="clear" w:color="auto" w:fill="FFFFFF"/>
        </w:rPr>
        <w:t xml:space="preserve">For many years psychologists have been trying to identify personality traits that someone suffering with </w:t>
      </w:r>
      <w:r w:rsidR="00436600">
        <w:rPr>
          <w:rFonts w:cstheme="minorHAnsi"/>
          <w:color w:val="000000"/>
          <w:shd w:val="clear" w:color="auto" w:fill="FFFFFF"/>
        </w:rPr>
        <w:lastRenderedPageBreak/>
        <w:t xml:space="preserve">anorexia have , a person’s personality is created by both the genes that are inherited and life experiences.  Research has found that people who suffer with anorexia are highly manipulative, </w:t>
      </w:r>
      <w:r w:rsidR="002728E1">
        <w:rPr>
          <w:rFonts w:cstheme="minorHAnsi"/>
          <w:color w:val="000000"/>
          <w:shd w:val="clear" w:color="auto" w:fill="FFFFFF"/>
        </w:rPr>
        <w:t xml:space="preserve">as they make conscious attempts to control their families. </w:t>
      </w:r>
      <w:r w:rsidR="00436600">
        <w:rPr>
          <w:rFonts w:cstheme="minorHAnsi"/>
          <w:color w:val="000000"/>
          <w:shd w:val="clear" w:color="auto" w:fill="FFFFFF"/>
        </w:rPr>
        <w:t xml:space="preserve"> </w:t>
      </w:r>
      <w:r w:rsidR="00F46F98">
        <w:rPr>
          <w:rFonts w:cstheme="minorHAnsi"/>
          <w:color w:val="000000"/>
          <w:shd w:val="clear" w:color="auto" w:fill="FFFFFF"/>
        </w:rPr>
        <w:t xml:space="preserve">The </w:t>
      </w:r>
      <w:r w:rsidR="00505C81">
        <w:rPr>
          <w:rFonts w:cstheme="minorHAnsi"/>
          <w:color w:val="000000"/>
          <w:shd w:val="clear" w:color="auto" w:fill="FFFFFF"/>
        </w:rPr>
        <w:t xml:space="preserve">behavioural </w:t>
      </w:r>
      <w:r w:rsidR="00F46F98">
        <w:rPr>
          <w:rFonts w:cstheme="minorHAnsi"/>
          <w:color w:val="000000"/>
          <w:shd w:val="clear" w:color="auto" w:fill="FFFFFF"/>
        </w:rPr>
        <w:t xml:space="preserve">tell-tale signs of someone suffering from anorexia </w:t>
      </w:r>
      <w:r w:rsidR="00255185">
        <w:rPr>
          <w:rFonts w:cstheme="minorHAnsi"/>
          <w:color w:val="000000"/>
          <w:shd w:val="clear" w:color="auto" w:fill="FFFFFF"/>
        </w:rPr>
        <w:t>is</w:t>
      </w:r>
      <w:r w:rsidR="00F46F98">
        <w:rPr>
          <w:rFonts w:cstheme="minorHAnsi"/>
          <w:color w:val="000000"/>
          <w:shd w:val="clear" w:color="auto" w:fill="FFFFFF"/>
        </w:rPr>
        <w:t xml:space="preserve"> low body weight, however </w:t>
      </w:r>
      <w:r w:rsidR="00255185">
        <w:rPr>
          <w:rFonts w:cstheme="minorHAnsi"/>
          <w:color w:val="000000"/>
          <w:shd w:val="clear" w:color="auto" w:fill="FFFFFF"/>
        </w:rPr>
        <w:t>in addition to this, there is also a constant prevention to restore a normal weight by, reducing food intake or active refusal of food</w:t>
      </w:r>
      <w:r w:rsidR="00C53249" w:rsidRPr="00C53249">
        <w:rPr>
          <w:rFonts w:cstheme="minorHAnsi"/>
          <w:color w:val="000000"/>
          <w:shd w:val="clear" w:color="auto" w:fill="FFFFFF"/>
        </w:rPr>
        <w:t>,</w:t>
      </w:r>
      <w:r w:rsidR="00255185">
        <w:rPr>
          <w:rFonts w:cstheme="minorHAnsi"/>
          <w:color w:val="000000"/>
          <w:shd w:val="clear" w:color="auto" w:fill="FFFFFF"/>
        </w:rPr>
        <w:t xml:space="preserve"> purging for example making themselves vomit, using laxatives, or excessive exercise in the hope to burn calories</w:t>
      </w:r>
      <w:r w:rsidR="00C53249" w:rsidRPr="00C53249">
        <w:rPr>
          <w:rFonts w:cstheme="minorHAnsi"/>
          <w:color w:val="000000"/>
          <w:shd w:val="clear" w:color="auto" w:fill="FFFFFF"/>
        </w:rPr>
        <w:t xml:space="preserve"> </w:t>
      </w:r>
      <w:r w:rsidR="00255185">
        <w:rPr>
          <w:rFonts w:cstheme="minorHAnsi"/>
          <w:color w:val="000000"/>
          <w:shd w:val="clear" w:color="auto" w:fill="FFFFFF"/>
        </w:rPr>
        <w:t>due to the pure fear of weight gain.</w:t>
      </w:r>
      <w:r w:rsidR="00C53249" w:rsidRPr="00C53249">
        <w:rPr>
          <w:rFonts w:cstheme="minorHAnsi"/>
          <w:color w:val="000000"/>
          <w:shd w:val="clear" w:color="auto" w:fill="FFFFFF"/>
        </w:rPr>
        <w:t xml:space="preserve"> </w:t>
      </w:r>
      <w:r w:rsidR="00E62D78">
        <w:rPr>
          <w:rFonts w:cstheme="minorHAnsi"/>
          <w:color w:val="000000"/>
          <w:shd w:val="clear" w:color="auto" w:fill="FFFFFF"/>
        </w:rPr>
        <w:t xml:space="preserve"> </w:t>
      </w:r>
      <w:r w:rsidR="00255185">
        <w:rPr>
          <w:rFonts w:cstheme="minorHAnsi"/>
          <w:color w:val="000000"/>
          <w:shd w:val="clear" w:color="auto" w:fill="FFFFFF"/>
        </w:rPr>
        <w:t>Predominantly the three areas of disturbed psychological functions are, body image, a misinterpretation of internal and external stimuli and the overwhelming feelings of ineffectiveness</w:t>
      </w:r>
      <w:r w:rsidR="00911300">
        <w:rPr>
          <w:rFonts w:cstheme="minorHAnsi"/>
          <w:color w:val="000000"/>
          <w:shd w:val="clear" w:color="auto" w:fill="FFFFFF"/>
        </w:rPr>
        <w:t xml:space="preserve"> (Mental Health Foundation, 2022)</w:t>
      </w:r>
      <w:r w:rsidR="00255185">
        <w:rPr>
          <w:rFonts w:cstheme="minorHAnsi"/>
          <w:color w:val="000000"/>
          <w:shd w:val="clear" w:color="auto" w:fill="FFFFFF"/>
        </w:rPr>
        <w:t>.</w:t>
      </w:r>
    </w:p>
    <w:p w14:paraId="3DF8F481" w14:textId="12813079" w:rsidR="0050438B" w:rsidRDefault="0050438B" w:rsidP="00F83373">
      <w:pPr>
        <w:spacing w:line="360" w:lineRule="auto"/>
        <w:rPr>
          <w:rFonts w:cstheme="minorHAnsi"/>
          <w:color w:val="000000"/>
          <w:shd w:val="clear" w:color="auto" w:fill="FFFFFF"/>
        </w:rPr>
      </w:pPr>
      <w:r>
        <w:rPr>
          <w:rFonts w:cstheme="minorHAnsi"/>
          <w:color w:val="000000"/>
          <w:shd w:val="clear" w:color="auto" w:fill="FFFFFF"/>
        </w:rPr>
        <w:t xml:space="preserve">People who have anorexia </w:t>
      </w:r>
      <w:r w:rsidR="00505C81">
        <w:rPr>
          <w:rFonts w:cstheme="minorHAnsi"/>
          <w:color w:val="000000"/>
          <w:shd w:val="clear" w:color="auto" w:fill="FFFFFF"/>
        </w:rPr>
        <w:t>suffer with body dysmorphia</w:t>
      </w:r>
      <w:r>
        <w:rPr>
          <w:rFonts w:cstheme="minorHAnsi"/>
          <w:color w:val="000000"/>
          <w:shd w:val="clear" w:color="auto" w:fill="FFFFFF"/>
        </w:rPr>
        <w:t>, thinking they are fat, even when they a</w:t>
      </w:r>
      <w:r w:rsidR="006F33AE">
        <w:rPr>
          <w:rFonts w:cstheme="minorHAnsi"/>
          <w:color w:val="000000"/>
          <w:shd w:val="clear" w:color="auto" w:fill="FFFFFF"/>
        </w:rPr>
        <w:t>r</w:t>
      </w:r>
      <w:r>
        <w:rPr>
          <w:rFonts w:cstheme="minorHAnsi"/>
          <w:color w:val="000000"/>
          <w:shd w:val="clear" w:color="auto" w:fill="FFFFFF"/>
        </w:rPr>
        <w:t>e underweight.</w:t>
      </w:r>
      <w:r w:rsidR="008F6933">
        <w:rPr>
          <w:rFonts w:cstheme="minorHAnsi"/>
          <w:color w:val="000000"/>
          <w:shd w:val="clear" w:color="auto" w:fill="FFFFFF"/>
        </w:rPr>
        <w:t xml:space="preserve">  Some of the common symptoms of someone suffering from anorexia are </w:t>
      </w:r>
      <w:r w:rsidR="00F46F98">
        <w:rPr>
          <w:rFonts w:cstheme="minorHAnsi"/>
          <w:color w:val="000000"/>
          <w:shd w:val="clear" w:color="auto" w:fill="FFFFFF"/>
        </w:rPr>
        <w:t>Amenorrhoea for at least 3 months</w:t>
      </w:r>
      <w:r w:rsidR="00505C81">
        <w:rPr>
          <w:rFonts w:cstheme="minorHAnsi"/>
          <w:color w:val="000000"/>
          <w:shd w:val="clear" w:color="auto" w:fill="FFFFFF"/>
        </w:rPr>
        <w:t>, dry skin, hair loss f</w:t>
      </w:r>
      <w:r w:rsidR="00700C23">
        <w:rPr>
          <w:rFonts w:cstheme="minorHAnsi"/>
          <w:color w:val="000000"/>
          <w:shd w:val="clear" w:color="auto" w:fill="FFFFFF"/>
        </w:rPr>
        <w:t>rom</w:t>
      </w:r>
      <w:r w:rsidR="00505C81">
        <w:rPr>
          <w:rFonts w:cstheme="minorHAnsi"/>
          <w:color w:val="000000"/>
          <w:shd w:val="clear" w:color="auto" w:fill="FFFFFF"/>
        </w:rPr>
        <w:t xml:space="preserve"> the scalp, or lanugo, which is a soft feathery hair that grows all over the body, this is the body attempting to insulate itself (NHS, 2021c) (WebMD, 2021).</w:t>
      </w:r>
      <w:r w:rsidR="00AD6A65">
        <w:rPr>
          <w:rFonts w:cstheme="minorHAnsi"/>
          <w:color w:val="000000"/>
          <w:shd w:val="clear" w:color="auto" w:fill="FFFFFF"/>
        </w:rPr>
        <w:t xml:space="preserve">  Peopl</w:t>
      </w:r>
      <w:r w:rsidR="00194AF9">
        <w:rPr>
          <w:rFonts w:cstheme="minorHAnsi"/>
          <w:color w:val="000000"/>
          <w:shd w:val="clear" w:color="auto" w:fill="FFFFFF"/>
        </w:rPr>
        <w:t>wq</w:t>
      </w:r>
      <w:r w:rsidR="00AD6A65">
        <w:rPr>
          <w:rFonts w:cstheme="minorHAnsi"/>
          <w:color w:val="000000"/>
          <w:shd w:val="clear" w:color="auto" w:fill="FFFFFF"/>
        </w:rPr>
        <w:t xml:space="preserve">e who suffer with an eating disorder usually have other mental health issues, such as anxiety or depression.  Around 50% </w:t>
      </w:r>
      <w:r w:rsidR="00643244">
        <w:rPr>
          <w:rFonts w:cstheme="minorHAnsi"/>
          <w:color w:val="000000"/>
          <w:shd w:val="clear" w:color="auto" w:fill="FFFFFF"/>
        </w:rPr>
        <w:t>o</w:t>
      </w:r>
      <w:r w:rsidR="00AD6A65">
        <w:rPr>
          <w:rFonts w:cstheme="minorHAnsi"/>
          <w:color w:val="000000"/>
          <w:shd w:val="clear" w:color="auto" w:fill="FFFFFF"/>
        </w:rPr>
        <w:t>f people with an eating disorder suffer from substance abuse, abusing alcohol or drugs could affect their ongoing treatment (Rethink Mental Illness, 2022).</w:t>
      </w:r>
    </w:p>
    <w:p w14:paraId="3C707187" w14:textId="096E1797" w:rsidR="00244A3F" w:rsidRPr="00487F62" w:rsidRDefault="0000629B" w:rsidP="00513BDA">
      <w:pPr>
        <w:spacing w:line="360" w:lineRule="auto"/>
        <w:rPr>
          <w:rFonts w:cstheme="minorHAnsi"/>
          <w:color w:val="333333"/>
          <w:shd w:val="clear" w:color="auto" w:fill="FFFFFF"/>
        </w:rPr>
      </w:pPr>
      <w:r>
        <w:rPr>
          <w:rFonts w:cstheme="minorHAnsi"/>
          <w:color w:val="000000"/>
          <w:shd w:val="clear" w:color="auto" w:fill="FFFFFF"/>
        </w:rPr>
        <w:t xml:space="preserve">Even though the thought of eating disorders seems to be more modern, </w:t>
      </w:r>
      <w:r w:rsidR="00283F54">
        <w:rPr>
          <w:rFonts w:cstheme="minorHAnsi"/>
          <w:color w:val="000000"/>
          <w:shd w:val="clear" w:color="auto" w:fill="FFFFFF"/>
        </w:rPr>
        <w:t>they have been documented worldwide for many years</w:t>
      </w:r>
      <w:r>
        <w:rPr>
          <w:rFonts w:cstheme="minorHAnsi"/>
          <w:color w:val="000000"/>
          <w:shd w:val="clear" w:color="auto" w:fill="FFFFFF"/>
        </w:rPr>
        <w:t xml:space="preserve">.  </w:t>
      </w:r>
      <w:r w:rsidRPr="0000629B">
        <w:rPr>
          <w:rFonts w:cstheme="minorHAnsi"/>
          <w:color w:val="333333"/>
          <w:shd w:val="clear" w:color="auto" w:fill="FFFFFF"/>
        </w:rPr>
        <w:t>The frequency of self-starvation and purging behaviours vary greatly across certain periods of history, indicating that certain combinations of social and economic factors often facilitate or inhibit these behaviours</w:t>
      </w:r>
      <w:r>
        <w:rPr>
          <w:rFonts w:cstheme="minorHAnsi"/>
          <w:color w:val="333333"/>
          <w:shd w:val="clear" w:color="auto" w:fill="FFFFFF"/>
        </w:rPr>
        <w:t xml:space="preserve"> </w:t>
      </w:r>
      <w:r w:rsidR="006F33AE">
        <w:rPr>
          <w:rFonts w:cstheme="minorHAnsi"/>
          <w:color w:val="333333"/>
          <w:shd w:val="clear" w:color="auto" w:fill="FFFFFF"/>
        </w:rPr>
        <w:t>(</w:t>
      </w:r>
      <w:r>
        <w:rPr>
          <w:rFonts w:cstheme="minorHAnsi"/>
          <w:color w:val="333333"/>
          <w:shd w:val="clear" w:color="auto" w:fill="FFFFFF"/>
        </w:rPr>
        <w:t>MentalHelp.net, 2022).</w:t>
      </w:r>
      <w:r w:rsidR="006F33AE">
        <w:rPr>
          <w:rFonts w:cstheme="minorHAnsi"/>
          <w:color w:val="333333"/>
          <w:shd w:val="clear" w:color="auto" w:fill="FFFFFF"/>
        </w:rPr>
        <w:t xml:space="preserve">  The history of Anorexia nervosa begins with descriptions of religious fasting during the Hellenistic era and continuing into the medieval period</w:t>
      </w:r>
      <w:r w:rsidR="00D752AD">
        <w:rPr>
          <w:rFonts w:cstheme="minorHAnsi"/>
          <w:color w:val="333333"/>
          <w:shd w:val="clear" w:color="auto" w:fill="FFFFFF"/>
        </w:rPr>
        <w:t xml:space="preserve"> (Pearce, 2004)</w:t>
      </w:r>
      <w:r w:rsidR="006F33AE">
        <w:rPr>
          <w:rFonts w:cstheme="minorHAnsi"/>
          <w:color w:val="333333"/>
          <w:shd w:val="clear" w:color="auto" w:fill="FFFFFF"/>
        </w:rPr>
        <w:t>.  The earliest medical descriptions of anorexic illnesses are generally credited to English physician Richard Morton, in 1689.</w:t>
      </w:r>
      <w:r w:rsidR="00905823">
        <w:rPr>
          <w:rFonts w:cstheme="minorHAnsi"/>
          <w:color w:val="333333"/>
          <w:shd w:val="clear" w:color="auto" w:fill="FFFFFF"/>
        </w:rPr>
        <w:t xml:space="preserve"> </w:t>
      </w:r>
      <w:r w:rsidR="006F33AE">
        <w:rPr>
          <w:rFonts w:cstheme="minorHAnsi"/>
          <w:color w:val="333333"/>
          <w:shd w:val="clear" w:color="auto" w:fill="FFFFFF"/>
        </w:rPr>
        <w:t xml:space="preserve"> However, it was not until the late 19</w:t>
      </w:r>
      <w:r w:rsidR="006F33AE" w:rsidRPr="006F33AE">
        <w:rPr>
          <w:rFonts w:cstheme="minorHAnsi"/>
          <w:color w:val="333333"/>
          <w:shd w:val="clear" w:color="auto" w:fill="FFFFFF"/>
          <w:vertAlign w:val="superscript"/>
        </w:rPr>
        <w:t>th</w:t>
      </w:r>
      <w:r w:rsidR="006F33AE">
        <w:rPr>
          <w:rFonts w:cstheme="minorHAnsi"/>
          <w:color w:val="333333"/>
          <w:shd w:val="clear" w:color="auto" w:fill="FFFFFF"/>
        </w:rPr>
        <w:t xml:space="preserve"> century that anorexia nervosa was to be widely accepted by the medical profession as a recognised condition</w:t>
      </w:r>
      <w:r w:rsidR="00D752AD">
        <w:rPr>
          <w:rFonts w:cstheme="minorHAnsi"/>
          <w:color w:val="333333"/>
          <w:shd w:val="clear" w:color="auto" w:fill="FFFFFF"/>
        </w:rPr>
        <w:t xml:space="preserve"> (Hepworth, 1999)</w:t>
      </w:r>
      <w:r w:rsidR="006F33AE">
        <w:rPr>
          <w:rFonts w:cstheme="minorHAnsi"/>
          <w:color w:val="333333"/>
          <w:shd w:val="clear" w:color="auto" w:fill="FFFFFF"/>
        </w:rPr>
        <w:t xml:space="preserve">. </w:t>
      </w:r>
    </w:p>
    <w:p w14:paraId="39757C2A" w14:textId="128AA830" w:rsidR="00244A3F" w:rsidRDefault="00283F54" w:rsidP="00513BDA">
      <w:pPr>
        <w:spacing w:line="360" w:lineRule="auto"/>
        <w:rPr>
          <w:rFonts w:ascii="Source Sans Pro" w:hAnsi="Source Sans Pro"/>
          <w:color w:val="000000"/>
          <w:shd w:val="clear" w:color="auto" w:fill="FFFFFF"/>
        </w:rPr>
      </w:pPr>
      <w:r>
        <w:rPr>
          <w:rFonts w:cstheme="minorHAnsi"/>
          <w:color w:val="000000"/>
          <w:shd w:val="clear" w:color="auto" w:fill="FFFFFF"/>
        </w:rPr>
        <w:t xml:space="preserve">Anorexia can affect any person, at any age of their lives, however more cases are found in young women, usually starting in the mid-teens </w:t>
      </w:r>
      <w:r w:rsidR="00487F62">
        <w:rPr>
          <w:rFonts w:cstheme="minorHAnsi"/>
          <w:color w:val="000000"/>
          <w:shd w:val="clear" w:color="auto" w:fill="FFFFFF"/>
        </w:rPr>
        <w:t>(NHS, 2021</w:t>
      </w:r>
      <w:r w:rsidR="00BF05D9">
        <w:rPr>
          <w:rFonts w:cstheme="minorHAnsi"/>
          <w:color w:val="000000"/>
          <w:shd w:val="clear" w:color="auto" w:fill="FFFFFF"/>
        </w:rPr>
        <w:t>a</w:t>
      </w:r>
      <w:r w:rsidR="00487F62">
        <w:rPr>
          <w:rFonts w:cstheme="minorHAnsi"/>
          <w:color w:val="000000"/>
          <w:shd w:val="clear" w:color="auto" w:fill="FFFFFF"/>
        </w:rPr>
        <w:t>).</w:t>
      </w:r>
      <w:r w:rsidR="00487F62">
        <w:rPr>
          <w:rFonts w:ascii="Source Sans Pro" w:hAnsi="Source Sans Pro"/>
          <w:color w:val="000000"/>
          <w:shd w:val="clear" w:color="auto" w:fill="FFFFFF"/>
        </w:rPr>
        <w:t xml:space="preserve">  </w:t>
      </w:r>
      <w:r w:rsidR="00244A3F">
        <w:rPr>
          <w:rFonts w:ascii="Source Sans Pro" w:hAnsi="Source Sans Pro"/>
          <w:color w:val="000000"/>
          <w:shd w:val="clear" w:color="auto" w:fill="FFFFFF"/>
        </w:rPr>
        <w:t xml:space="preserve">In the United Kingdom there are currently 725,000 </w:t>
      </w:r>
      <w:r w:rsidR="00487F62">
        <w:rPr>
          <w:rFonts w:ascii="Source Sans Pro" w:hAnsi="Source Sans Pro"/>
          <w:color w:val="000000"/>
          <w:shd w:val="clear" w:color="auto" w:fill="FFFFFF"/>
        </w:rPr>
        <w:t>people affected by eating disorders per year.  1 in 5 females aged 16-24 has an eating disorder</w:t>
      </w:r>
      <w:r w:rsidR="00E81238">
        <w:rPr>
          <w:rFonts w:ascii="Source Sans Pro" w:hAnsi="Source Sans Pro"/>
          <w:color w:val="000000"/>
          <w:shd w:val="clear" w:color="auto" w:fill="FFFFFF"/>
        </w:rPr>
        <w:t>,</w:t>
      </w:r>
      <w:r w:rsidR="00487F62">
        <w:rPr>
          <w:rFonts w:ascii="Source Sans Pro" w:hAnsi="Source Sans Pro"/>
          <w:color w:val="000000"/>
          <w:shd w:val="clear" w:color="auto" w:fill="FFFFFF"/>
        </w:rPr>
        <w:t xml:space="preserve"> and women are twice as likely to have an eating disorder than </w:t>
      </w:r>
      <w:r w:rsidR="00487F62">
        <w:rPr>
          <w:rFonts w:ascii="Source Sans Pro" w:hAnsi="Source Sans Pro"/>
          <w:color w:val="000000"/>
          <w:shd w:val="clear" w:color="auto" w:fill="FFFFFF"/>
        </w:rPr>
        <w:lastRenderedPageBreak/>
        <w:t>men</w:t>
      </w:r>
      <w:r w:rsidR="00700C23">
        <w:rPr>
          <w:rFonts w:ascii="Source Sans Pro" w:hAnsi="Source Sans Pro"/>
          <w:color w:val="000000"/>
          <w:shd w:val="clear" w:color="auto" w:fill="FFFFFF"/>
        </w:rPr>
        <w:t xml:space="preserve">.  Research suggests that individuals who have family members with eating disorders are more likely to develop the disorder themselves, as opposed to individuals who have no family history of these disorders.  </w:t>
      </w:r>
      <w:r w:rsidR="00CA4EF4">
        <w:rPr>
          <w:rFonts w:ascii="Source Sans Pro" w:hAnsi="Source Sans Pro"/>
          <w:color w:val="000000"/>
          <w:shd w:val="clear" w:color="auto" w:fill="FFFFFF"/>
        </w:rPr>
        <w:t xml:space="preserve">Among psychiatric disorders, eating disorders have the highest mortality rates, the highest mortality rate in adolescence is anorexia nervosa </w:t>
      </w:r>
      <w:r w:rsidR="00487F62">
        <w:rPr>
          <w:rFonts w:ascii="Source Sans Pro" w:hAnsi="Source Sans Pro"/>
          <w:color w:val="000000"/>
          <w:shd w:val="clear" w:color="auto" w:fill="FFFFFF"/>
        </w:rPr>
        <w:t>(MQ, 2022)</w:t>
      </w:r>
      <w:r w:rsidR="008640DD">
        <w:rPr>
          <w:rFonts w:ascii="Source Sans Pro" w:hAnsi="Source Sans Pro"/>
          <w:color w:val="000000"/>
          <w:shd w:val="clear" w:color="auto" w:fill="FFFFFF"/>
        </w:rPr>
        <w:t xml:space="preserve"> (NICE, 2019)</w:t>
      </w:r>
      <w:r w:rsidR="00487F62">
        <w:rPr>
          <w:rFonts w:ascii="Source Sans Pro" w:hAnsi="Source Sans Pro"/>
          <w:color w:val="000000"/>
          <w:shd w:val="clear" w:color="auto" w:fill="FFFFFF"/>
        </w:rPr>
        <w:t>.</w:t>
      </w:r>
      <w:r w:rsidR="002D3407">
        <w:rPr>
          <w:rFonts w:ascii="Source Sans Pro" w:hAnsi="Source Sans Pro"/>
          <w:color w:val="000000"/>
          <w:shd w:val="clear" w:color="auto" w:fill="FFFFFF"/>
        </w:rPr>
        <w:t xml:space="preserve"> </w:t>
      </w:r>
    </w:p>
    <w:p w14:paraId="027B5FBE" w14:textId="6C402519" w:rsidR="001A46BF" w:rsidRDefault="00487F62" w:rsidP="00513BDA">
      <w:pPr>
        <w:spacing w:line="360" w:lineRule="auto"/>
        <w:rPr>
          <w:rFonts w:ascii="Source Sans Pro" w:hAnsi="Source Sans Pro"/>
          <w:color w:val="000000"/>
          <w:shd w:val="clear" w:color="auto" w:fill="FFFFFF"/>
        </w:rPr>
      </w:pPr>
      <w:r>
        <w:rPr>
          <w:rFonts w:ascii="Source Sans Pro" w:hAnsi="Source Sans Pro"/>
          <w:color w:val="000000"/>
          <w:shd w:val="clear" w:color="auto" w:fill="FFFFFF"/>
        </w:rPr>
        <w:t xml:space="preserve">Anorexia </w:t>
      </w:r>
      <w:r w:rsidR="004C2F27">
        <w:rPr>
          <w:rFonts w:ascii="Source Sans Pro" w:hAnsi="Source Sans Pro"/>
          <w:color w:val="000000"/>
          <w:shd w:val="clear" w:color="auto" w:fill="FFFFFF"/>
        </w:rPr>
        <w:t xml:space="preserve">can be brought on by many different aspects, such as, past experiences, environment, and personality may be involved.  Body image distress and fear of weight gain often cause these anorexic behaviours, but the condition goes deeper than that.  </w:t>
      </w:r>
      <w:proofErr w:type="spellStart"/>
      <w:r w:rsidR="00B24AB4">
        <w:rPr>
          <w:rFonts w:ascii="Source Sans Pro" w:hAnsi="Source Sans Pro"/>
          <w:color w:val="000000"/>
          <w:shd w:val="clear" w:color="auto" w:fill="FFFFFF"/>
        </w:rPr>
        <w:t>Gepp</w:t>
      </w:r>
      <w:proofErr w:type="spellEnd"/>
      <w:r w:rsidR="00B24AB4">
        <w:rPr>
          <w:rFonts w:ascii="Source Sans Pro" w:hAnsi="Source Sans Pro"/>
          <w:color w:val="000000"/>
          <w:shd w:val="clear" w:color="auto" w:fill="FFFFFF"/>
        </w:rPr>
        <w:t xml:space="preserve"> and Pedersen</w:t>
      </w:r>
      <w:r w:rsidR="004C2F27">
        <w:rPr>
          <w:rFonts w:ascii="Source Sans Pro" w:hAnsi="Source Sans Pro"/>
          <w:color w:val="000000"/>
          <w:shd w:val="clear" w:color="auto" w:fill="FFFFFF"/>
        </w:rPr>
        <w:t xml:space="preserve"> </w:t>
      </w:r>
      <w:r w:rsidR="004A3E82">
        <w:rPr>
          <w:rFonts w:ascii="Source Sans Pro" w:hAnsi="Source Sans Pro"/>
          <w:color w:val="000000"/>
          <w:shd w:val="clear" w:color="auto" w:fill="FFFFFF"/>
        </w:rPr>
        <w:t xml:space="preserve">(2021) </w:t>
      </w:r>
      <w:r w:rsidR="004C2F27">
        <w:rPr>
          <w:rFonts w:ascii="Source Sans Pro" w:hAnsi="Source Sans Pro"/>
          <w:color w:val="000000"/>
          <w:shd w:val="clear" w:color="auto" w:fill="FFFFFF"/>
        </w:rPr>
        <w:t xml:space="preserve">argues that biological and environmental factors can, make a person more likely to develop anorexia, activate behaviours related, or get in the way of healing and recovery.   In addition, the following factors can be linked also, genetics, brain chemistry, family behaviours, other mental health conditions, past </w:t>
      </w:r>
      <w:r w:rsidR="00E81238">
        <w:rPr>
          <w:rFonts w:ascii="Source Sans Pro" w:hAnsi="Source Sans Pro"/>
          <w:color w:val="000000"/>
          <w:shd w:val="clear" w:color="auto" w:fill="FFFFFF"/>
        </w:rPr>
        <w:t>trauma,</w:t>
      </w:r>
      <w:r w:rsidR="004C2F27">
        <w:rPr>
          <w:rFonts w:ascii="Source Sans Pro" w:hAnsi="Source Sans Pro"/>
          <w:color w:val="000000"/>
          <w:shd w:val="clear" w:color="auto" w:fill="FFFFFF"/>
        </w:rPr>
        <w:t xml:space="preserve"> and social attitudes about weight</w:t>
      </w:r>
      <w:r w:rsidR="00B24AB4">
        <w:rPr>
          <w:rFonts w:ascii="Source Sans Pro" w:hAnsi="Source Sans Pro"/>
          <w:color w:val="000000"/>
          <w:shd w:val="clear" w:color="auto" w:fill="FFFFFF"/>
        </w:rPr>
        <w:t xml:space="preserve"> (</w:t>
      </w:r>
      <w:proofErr w:type="spellStart"/>
      <w:r w:rsidR="00B24AB4">
        <w:rPr>
          <w:rFonts w:ascii="Source Sans Pro" w:hAnsi="Source Sans Pro"/>
          <w:color w:val="000000"/>
          <w:shd w:val="clear" w:color="auto" w:fill="FFFFFF"/>
        </w:rPr>
        <w:t>Gepp</w:t>
      </w:r>
      <w:proofErr w:type="spellEnd"/>
      <w:r w:rsidR="00B24AB4">
        <w:rPr>
          <w:rFonts w:ascii="Source Sans Pro" w:hAnsi="Source Sans Pro"/>
          <w:color w:val="000000"/>
          <w:shd w:val="clear" w:color="auto" w:fill="FFFFFF"/>
        </w:rPr>
        <w:t xml:space="preserve"> and Pedersen, 2021)</w:t>
      </w:r>
      <w:r w:rsidR="004C2F27">
        <w:rPr>
          <w:rFonts w:ascii="Source Sans Pro" w:hAnsi="Source Sans Pro"/>
          <w:color w:val="000000"/>
          <w:shd w:val="clear" w:color="auto" w:fill="FFFFFF"/>
        </w:rPr>
        <w:t>.</w:t>
      </w:r>
      <w:r w:rsidR="00206A59">
        <w:rPr>
          <w:rFonts w:ascii="Source Sans Pro" w:hAnsi="Source Sans Pro"/>
          <w:color w:val="000000"/>
          <w:shd w:val="clear" w:color="auto" w:fill="FFFFFF"/>
        </w:rPr>
        <w:t xml:space="preserve"> </w:t>
      </w:r>
      <w:r w:rsidR="00FD43EA">
        <w:rPr>
          <w:rFonts w:ascii="Source Sans Pro" w:hAnsi="Source Sans Pro"/>
          <w:color w:val="000000"/>
          <w:shd w:val="clear" w:color="auto" w:fill="FFFFFF"/>
        </w:rPr>
        <w:t xml:space="preserve"> People who have suffered from anorexia have suggested that their illness began when they were experiencing a lonely part of their life.  The isolation period made their symptoms heightened and finally their disorder would take over, making them isolate themselves further (Mind, 2022c).</w:t>
      </w:r>
    </w:p>
    <w:p w14:paraId="05308C8A" w14:textId="0E4B86B4" w:rsidR="00244A3F" w:rsidRDefault="00206A59" w:rsidP="00513BDA">
      <w:pPr>
        <w:spacing w:line="360" w:lineRule="auto"/>
        <w:rPr>
          <w:rFonts w:ascii="Source Sans Pro" w:hAnsi="Source Sans Pro"/>
          <w:color w:val="000000"/>
          <w:shd w:val="clear" w:color="auto" w:fill="FFFFFF"/>
        </w:rPr>
      </w:pPr>
      <w:r w:rsidRPr="00206A59">
        <w:rPr>
          <w:rFonts w:cstheme="minorHAnsi"/>
          <w:color w:val="202124"/>
        </w:rPr>
        <w:t>Anorexia nervosa is presently considered a Western culture-bound syndrome</w:t>
      </w:r>
      <w:r w:rsidRPr="00206A59">
        <w:rPr>
          <w:rFonts w:cstheme="minorHAnsi"/>
          <w:color w:val="202124"/>
          <w:shd w:val="clear" w:color="auto" w:fill="FFFFFF"/>
        </w:rPr>
        <w:t>. A cultural focus on dieting and ideals of thinness for women are assumed to be implicated in the disorder</w:t>
      </w:r>
      <w:r>
        <w:rPr>
          <w:rFonts w:cstheme="minorHAnsi"/>
          <w:color w:val="202124"/>
          <w:shd w:val="clear" w:color="auto" w:fill="FFFFFF"/>
        </w:rPr>
        <w:t xml:space="preserve"> (Banks, 1992)</w:t>
      </w:r>
      <w:r w:rsidRPr="00206A59">
        <w:rPr>
          <w:rFonts w:cstheme="minorHAnsi"/>
          <w:color w:val="202124"/>
          <w:shd w:val="clear" w:color="auto" w:fill="FFFFFF"/>
        </w:rPr>
        <w:t>.</w:t>
      </w:r>
    </w:p>
    <w:p w14:paraId="3C2AEA58" w14:textId="1EFCBD09" w:rsidR="00B4373A" w:rsidRDefault="00B4373A" w:rsidP="00513BDA">
      <w:pPr>
        <w:spacing w:line="360" w:lineRule="auto"/>
        <w:rPr>
          <w:rFonts w:ascii="Source Sans Pro" w:hAnsi="Source Sans Pro"/>
          <w:color w:val="000000"/>
          <w:shd w:val="clear" w:color="auto" w:fill="FFFFFF"/>
        </w:rPr>
      </w:pPr>
      <w:r>
        <w:rPr>
          <w:rFonts w:ascii="Source Sans Pro" w:hAnsi="Source Sans Pro"/>
          <w:color w:val="000000"/>
          <w:shd w:val="clear" w:color="auto" w:fill="FFFFFF"/>
        </w:rPr>
        <w:t xml:space="preserve">Treatment for anorexia is a combination of talking therapy and monitored weight gain, the aim of these treatments is to help the patient understand what the causes are for their eating problems, and to feel more comfortable with food, so that they can begin to eat more and reach a healthy weight.  </w:t>
      </w:r>
      <w:r w:rsidR="00DE4EB8">
        <w:rPr>
          <w:rFonts w:ascii="Source Sans Pro" w:hAnsi="Source Sans Pro"/>
          <w:color w:val="000000"/>
          <w:shd w:val="clear" w:color="auto" w:fill="FFFFFF"/>
        </w:rPr>
        <w:t>The National institute for health and care excellence (NICE) recommends Maudsley model of anorexia nervosa treatment (MANTRA), which is a relatively new treatment. MANTRA is distinctly designed for people who suffer from anorexia, it aims to address the cognitive, emotional, and biological factors which can maintain anorexia, by supporting patients with finding alternative and healthy coping mechanisms.</w:t>
      </w:r>
      <w:r w:rsidR="00C31C53">
        <w:rPr>
          <w:rFonts w:ascii="Source Sans Pro" w:hAnsi="Source Sans Pro"/>
          <w:color w:val="000000"/>
          <w:shd w:val="clear" w:color="auto" w:fill="FFFFFF"/>
        </w:rPr>
        <w:t xml:space="preserve">  The therapy  is tailored to target people who have what is considered to be a rigid thinking style and who have positive beliefs about anorexia, the patient can be offered 20 sessions with a practitioner (NICE, 202</w:t>
      </w:r>
      <w:r w:rsidR="000C5FC4">
        <w:rPr>
          <w:rFonts w:ascii="Source Sans Pro" w:hAnsi="Source Sans Pro"/>
          <w:color w:val="000000"/>
          <w:shd w:val="clear" w:color="auto" w:fill="FFFFFF"/>
        </w:rPr>
        <w:t>0</w:t>
      </w:r>
      <w:r w:rsidR="00C31C53">
        <w:rPr>
          <w:rFonts w:ascii="Source Sans Pro" w:hAnsi="Source Sans Pro"/>
          <w:color w:val="000000"/>
          <w:shd w:val="clear" w:color="auto" w:fill="FFFFFF"/>
        </w:rPr>
        <w:t xml:space="preserve">).  </w:t>
      </w:r>
      <w:r w:rsidR="00DE4EB8">
        <w:rPr>
          <w:rFonts w:ascii="Source Sans Pro" w:hAnsi="Source Sans Pro"/>
          <w:color w:val="000000"/>
          <w:shd w:val="clear" w:color="auto" w:fill="FFFFFF"/>
        </w:rPr>
        <w:t xml:space="preserve"> </w:t>
      </w:r>
      <w:r>
        <w:rPr>
          <w:rFonts w:ascii="Source Sans Pro" w:hAnsi="Source Sans Pro"/>
          <w:color w:val="000000"/>
          <w:shd w:val="clear" w:color="auto" w:fill="FFFFFF"/>
        </w:rPr>
        <w:t xml:space="preserve">Another therapy that can be offered is Cognitive behavioural therapy (CBT), this usually involves weekly sessions for up to 10 </w:t>
      </w:r>
      <w:r>
        <w:rPr>
          <w:rFonts w:ascii="Source Sans Pro" w:hAnsi="Source Sans Pro"/>
          <w:color w:val="000000"/>
          <w:shd w:val="clear" w:color="auto" w:fill="FFFFFF"/>
        </w:rPr>
        <w:lastRenderedPageBreak/>
        <w:t>months, CBT is talking to a therapist who will work with the patient to create a personalised treatment plan.  The goal of CBT is to help the patient cope with their feelings, understand nutrition and the effects of starvation, and how to make healthy food choices (NHS, 2021b).</w:t>
      </w:r>
    </w:p>
    <w:p w14:paraId="0EC06CDD" w14:textId="3910D2EE" w:rsidR="00385EF4" w:rsidRDefault="00487F62" w:rsidP="00513BDA">
      <w:pPr>
        <w:spacing w:line="360" w:lineRule="auto"/>
        <w:rPr>
          <w:rFonts w:ascii="Source Sans Pro" w:hAnsi="Source Sans Pro"/>
          <w:color w:val="000000"/>
          <w:shd w:val="clear" w:color="auto" w:fill="FFFFFF"/>
        </w:rPr>
      </w:pPr>
      <w:r>
        <w:rPr>
          <w:rFonts w:ascii="Source Sans Pro" w:hAnsi="Source Sans Pro"/>
          <w:color w:val="000000"/>
          <w:shd w:val="clear" w:color="auto" w:fill="FFFFFF"/>
        </w:rPr>
        <w:t xml:space="preserve">One form of treatment commonly used for </w:t>
      </w:r>
      <w:r w:rsidR="00B4373A">
        <w:rPr>
          <w:rFonts w:ascii="Source Sans Pro" w:hAnsi="Source Sans Pro"/>
          <w:color w:val="000000"/>
          <w:shd w:val="clear" w:color="auto" w:fill="FFFFFF"/>
        </w:rPr>
        <w:t>younger patients</w:t>
      </w:r>
      <w:r>
        <w:rPr>
          <w:rFonts w:ascii="Source Sans Pro" w:hAnsi="Source Sans Pro"/>
          <w:color w:val="000000"/>
          <w:shd w:val="clear" w:color="auto" w:fill="FFFFFF"/>
        </w:rPr>
        <w:t xml:space="preserve"> with anorexia is family therapy. </w:t>
      </w:r>
      <w:r w:rsidR="004E080C">
        <w:rPr>
          <w:rFonts w:ascii="Source Sans Pro" w:hAnsi="Source Sans Pro"/>
          <w:color w:val="000000"/>
          <w:shd w:val="clear" w:color="auto" w:fill="FFFFFF"/>
        </w:rPr>
        <w:t xml:space="preserve"> </w:t>
      </w:r>
      <w:r w:rsidR="002D3407">
        <w:rPr>
          <w:rFonts w:ascii="Source Sans Pro" w:hAnsi="Source Sans Pro"/>
          <w:color w:val="000000"/>
          <w:shd w:val="clear" w:color="auto" w:fill="FFFFFF"/>
        </w:rPr>
        <w:t xml:space="preserve">Although there are a number of different forms of family therapy, </w:t>
      </w:r>
      <w:r w:rsidR="00E07D75">
        <w:rPr>
          <w:rFonts w:ascii="Source Sans Pro" w:hAnsi="Source Sans Pro"/>
          <w:color w:val="000000"/>
          <w:shd w:val="clear" w:color="auto" w:fill="FFFFFF"/>
        </w:rPr>
        <w:t>Fisher, Hetrick and Rushford</w:t>
      </w:r>
      <w:r w:rsidR="00DE4EB8">
        <w:rPr>
          <w:rFonts w:ascii="Source Sans Pro" w:hAnsi="Source Sans Pro"/>
          <w:color w:val="000000"/>
          <w:shd w:val="clear" w:color="auto" w:fill="FFFFFF"/>
        </w:rPr>
        <w:t xml:space="preserve"> (2010)</w:t>
      </w:r>
      <w:r w:rsidR="00E07D75">
        <w:rPr>
          <w:rFonts w:ascii="Source Sans Pro" w:hAnsi="Source Sans Pro"/>
          <w:color w:val="000000"/>
          <w:shd w:val="clear" w:color="auto" w:fill="FFFFFF"/>
        </w:rPr>
        <w:t xml:space="preserve"> carried out a trail that reviewed if family therapy had a greater impact on patients suffering with anorexia.  </w:t>
      </w:r>
      <w:r w:rsidR="00547472">
        <w:rPr>
          <w:rFonts w:ascii="Source Sans Pro" w:hAnsi="Source Sans Pro"/>
          <w:color w:val="000000"/>
          <w:shd w:val="clear" w:color="auto" w:fill="FFFFFF"/>
        </w:rPr>
        <w:t>Research into these 13 trials shows that, Family-based therapy has been the most often used therapy in trials</w:t>
      </w:r>
      <w:r w:rsidR="002D3407">
        <w:rPr>
          <w:rFonts w:ascii="Source Sans Pro" w:hAnsi="Source Sans Pro"/>
          <w:color w:val="000000"/>
          <w:shd w:val="clear" w:color="auto" w:fill="FFFFFF"/>
        </w:rPr>
        <w:t xml:space="preserve">. </w:t>
      </w:r>
      <w:r w:rsidR="00A40D04">
        <w:rPr>
          <w:rFonts w:ascii="Source Sans Pro" w:hAnsi="Source Sans Pro"/>
          <w:color w:val="000000"/>
          <w:shd w:val="clear" w:color="auto" w:fill="FFFFFF"/>
        </w:rPr>
        <w:t xml:space="preserve"> </w:t>
      </w:r>
      <w:r w:rsidR="002D3407">
        <w:rPr>
          <w:rFonts w:ascii="Source Sans Pro" w:hAnsi="Source Sans Pro"/>
          <w:color w:val="000000"/>
          <w:shd w:val="clear" w:color="auto" w:fill="FFFFFF"/>
        </w:rPr>
        <w:t>The trials included in the review</w:t>
      </w:r>
      <w:r w:rsidR="00547472">
        <w:rPr>
          <w:rFonts w:ascii="Source Sans Pro" w:hAnsi="Source Sans Pro"/>
          <w:color w:val="000000"/>
          <w:shd w:val="clear" w:color="auto" w:fill="FFFFFF"/>
        </w:rPr>
        <w:t>,</w:t>
      </w:r>
      <w:r w:rsidR="002D3407">
        <w:rPr>
          <w:rFonts w:ascii="Source Sans Pro" w:hAnsi="Source Sans Pro"/>
          <w:color w:val="000000"/>
          <w:shd w:val="clear" w:color="auto" w:fill="FFFFFF"/>
        </w:rPr>
        <w:t xml:space="preserve"> had </w:t>
      </w:r>
      <w:r w:rsidR="00547472">
        <w:rPr>
          <w:rFonts w:ascii="Source Sans Pro" w:hAnsi="Source Sans Pro"/>
          <w:color w:val="000000"/>
          <w:shd w:val="clear" w:color="auto" w:fill="FFFFFF"/>
        </w:rPr>
        <w:t>restrictions</w:t>
      </w:r>
      <w:r w:rsidR="002D3407">
        <w:rPr>
          <w:rFonts w:ascii="Source Sans Pro" w:hAnsi="Source Sans Pro"/>
          <w:color w:val="000000"/>
          <w:shd w:val="clear" w:color="auto" w:fill="FFFFFF"/>
        </w:rPr>
        <w:t xml:space="preserve"> in the </w:t>
      </w:r>
      <w:r w:rsidR="00547472">
        <w:rPr>
          <w:rFonts w:ascii="Source Sans Pro" w:hAnsi="Source Sans Pro"/>
          <w:color w:val="000000"/>
          <w:shd w:val="clear" w:color="auto" w:fill="FFFFFF"/>
        </w:rPr>
        <w:t>describing</w:t>
      </w:r>
      <w:r w:rsidR="002D3407">
        <w:rPr>
          <w:rFonts w:ascii="Source Sans Pro" w:hAnsi="Source Sans Pro"/>
          <w:color w:val="000000"/>
          <w:shd w:val="clear" w:color="auto" w:fill="FFFFFF"/>
        </w:rPr>
        <w:t xml:space="preserve"> of trial </w:t>
      </w:r>
      <w:r w:rsidR="00095FCD">
        <w:rPr>
          <w:rFonts w:ascii="Source Sans Pro" w:hAnsi="Source Sans Pro"/>
          <w:color w:val="000000"/>
          <w:shd w:val="clear" w:color="auto" w:fill="FFFFFF"/>
        </w:rPr>
        <w:t>behaviour</w:t>
      </w:r>
      <w:r w:rsidR="002D3407">
        <w:rPr>
          <w:rFonts w:ascii="Source Sans Pro" w:hAnsi="Source Sans Pro"/>
          <w:color w:val="000000"/>
          <w:shd w:val="clear" w:color="auto" w:fill="FFFFFF"/>
        </w:rPr>
        <w:t xml:space="preserve"> and </w:t>
      </w:r>
      <w:r w:rsidR="00095FCD">
        <w:rPr>
          <w:rFonts w:ascii="Source Sans Pro" w:hAnsi="Source Sans Pro"/>
          <w:color w:val="000000"/>
          <w:shd w:val="clear" w:color="auto" w:fill="FFFFFF"/>
        </w:rPr>
        <w:t>important</w:t>
      </w:r>
      <w:r w:rsidR="002D3407">
        <w:rPr>
          <w:rFonts w:ascii="Source Sans Pro" w:hAnsi="Source Sans Pro"/>
          <w:color w:val="000000"/>
          <w:shd w:val="clear" w:color="auto" w:fill="FFFFFF"/>
        </w:rPr>
        <w:t xml:space="preserve"> outcomes. </w:t>
      </w:r>
      <w:r w:rsidR="00A40D04">
        <w:rPr>
          <w:rFonts w:ascii="Source Sans Pro" w:hAnsi="Source Sans Pro"/>
          <w:color w:val="000000"/>
          <w:shd w:val="clear" w:color="auto" w:fill="FFFFFF"/>
        </w:rPr>
        <w:t xml:space="preserve"> </w:t>
      </w:r>
      <w:r w:rsidR="00095FCD">
        <w:rPr>
          <w:rFonts w:ascii="Source Sans Pro" w:hAnsi="Source Sans Pro"/>
          <w:color w:val="000000"/>
          <w:shd w:val="clear" w:color="auto" w:fill="FFFFFF"/>
        </w:rPr>
        <w:t>The outcome shows some evidence that suggests family therapy may be more effective in contrast with treatment as usual.</w:t>
      </w:r>
      <w:r w:rsidR="00A40D04">
        <w:rPr>
          <w:rFonts w:ascii="Source Sans Pro" w:hAnsi="Source Sans Pro"/>
          <w:color w:val="000000"/>
          <w:shd w:val="clear" w:color="auto" w:fill="FFFFFF"/>
        </w:rPr>
        <w:t xml:space="preserve"> </w:t>
      </w:r>
      <w:r w:rsidR="002D3407">
        <w:rPr>
          <w:rFonts w:ascii="Source Sans Pro" w:hAnsi="Source Sans Pro"/>
          <w:color w:val="000000"/>
          <w:shd w:val="clear" w:color="auto" w:fill="FFFFFF"/>
        </w:rPr>
        <w:t xml:space="preserve"> However, </w:t>
      </w:r>
      <w:r w:rsidR="00095FCD">
        <w:rPr>
          <w:rFonts w:ascii="Source Sans Pro" w:hAnsi="Source Sans Pro"/>
          <w:color w:val="000000"/>
          <w:shd w:val="clear" w:color="auto" w:fill="FFFFFF"/>
        </w:rPr>
        <w:t>there has not been enough research carried out to gain valuable evidence to determine if family therapy is as effective with other psychological treatments for rates of remission.</w:t>
      </w:r>
      <w:r w:rsidR="00A40D04">
        <w:rPr>
          <w:rFonts w:ascii="Source Sans Pro" w:hAnsi="Source Sans Pro"/>
          <w:color w:val="000000"/>
          <w:shd w:val="clear" w:color="auto" w:fill="FFFFFF"/>
        </w:rPr>
        <w:t xml:space="preserve"> </w:t>
      </w:r>
      <w:r w:rsidR="00095FCD">
        <w:rPr>
          <w:rFonts w:ascii="Source Sans Pro" w:hAnsi="Source Sans Pro"/>
          <w:color w:val="000000"/>
          <w:shd w:val="clear" w:color="auto" w:fill="FFFFFF"/>
        </w:rPr>
        <w:t xml:space="preserve"> </w:t>
      </w:r>
      <w:r w:rsidR="00B82BA8">
        <w:rPr>
          <w:rFonts w:ascii="Source Sans Pro" w:hAnsi="Source Sans Pro"/>
          <w:color w:val="000000"/>
          <w:shd w:val="clear" w:color="auto" w:fill="FFFFFF"/>
        </w:rPr>
        <w:t xml:space="preserve">Very little data was collected regarding the family functioning.  </w:t>
      </w:r>
      <w:r w:rsidR="002D3407">
        <w:rPr>
          <w:rFonts w:ascii="Source Sans Pro" w:hAnsi="Source Sans Pro"/>
          <w:color w:val="000000"/>
          <w:shd w:val="clear" w:color="auto" w:fill="FFFFFF"/>
        </w:rPr>
        <w:t xml:space="preserve">There were no differences in relapse rates, symptom scores, weight measures, or the number of dropouts between those treated with family therapy versus any other comparison group. </w:t>
      </w:r>
      <w:r w:rsidR="00A40D04">
        <w:rPr>
          <w:rFonts w:ascii="Source Sans Pro" w:hAnsi="Source Sans Pro"/>
          <w:color w:val="000000"/>
          <w:shd w:val="clear" w:color="auto" w:fill="FFFFFF"/>
        </w:rPr>
        <w:t xml:space="preserve"> </w:t>
      </w:r>
      <w:r w:rsidR="002D3407">
        <w:rPr>
          <w:rFonts w:ascii="Source Sans Pro" w:hAnsi="Source Sans Pro"/>
          <w:color w:val="000000"/>
          <w:shd w:val="clear" w:color="auto" w:fill="FFFFFF"/>
        </w:rPr>
        <w:t>Mortality was not measured or reported sufficiently to determine whether it is reduced for those treated with family therapy compared to other interventions</w:t>
      </w:r>
      <w:r w:rsidR="00B82BA8">
        <w:rPr>
          <w:rFonts w:ascii="Source Sans Pro" w:hAnsi="Source Sans Pro"/>
          <w:color w:val="000000"/>
          <w:shd w:val="clear" w:color="auto" w:fill="FFFFFF"/>
        </w:rPr>
        <w:t xml:space="preserve"> </w:t>
      </w:r>
      <w:r w:rsidR="002D3407">
        <w:rPr>
          <w:rFonts w:ascii="Source Sans Pro" w:hAnsi="Source Sans Pro"/>
          <w:color w:val="000000"/>
          <w:shd w:val="clear" w:color="auto" w:fill="FFFFFF"/>
        </w:rPr>
        <w:t>(Fisher, Hetrick,</w:t>
      </w:r>
      <w:r w:rsidR="00E5525E">
        <w:rPr>
          <w:rFonts w:ascii="Source Sans Pro" w:hAnsi="Source Sans Pro"/>
          <w:color w:val="000000"/>
          <w:shd w:val="clear" w:color="auto" w:fill="FFFFFF"/>
        </w:rPr>
        <w:t xml:space="preserve"> and</w:t>
      </w:r>
      <w:r w:rsidR="002D3407">
        <w:rPr>
          <w:rFonts w:ascii="Source Sans Pro" w:hAnsi="Source Sans Pro"/>
          <w:color w:val="000000"/>
          <w:shd w:val="clear" w:color="auto" w:fill="FFFFFF"/>
        </w:rPr>
        <w:t xml:space="preserve"> Rushford. 2010).</w:t>
      </w:r>
      <w:r w:rsidR="00115260">
        <w:rPr>
          <w:rFonts w:ascii="Source Sans Pro" w:hAnsi="Source Sans Pro"/>
          <w:color w:val="000000"/>
          <w:shd w:val="clear" w:color="auto" w:fill="FFFFFF"/>
        </w:rPr>
        <w:t xml:space="preserve">  </w:t>
      </w:r>
    </w:p>
    <w:p w14:paraId="5C765B41" w14:textId="325FB821" w:rsidR="00115260" w:rsidRDefault="00115260" w:rsidP="00513BDA">
      <w:pPr>
        <w:spacing w:line="360" w:lineRule="auto"/>
        <w:rPr>
          <w:rFonts w:ascii="Source Sans Pro" w:hAnsi="Source Sans Pro"/>
          <w:color w:val="000000"/>
          <w:shd w:val="clear" w:color="auto" w:fill="FFFFFF"/>
        </w:rPr>
      </w:pPr>
      <w:r>
        <w:rPr>
          <w:rFonts w:ascii="Source Sans Pro" w:hAnsi="Source Sans Pro"/>
          <w:color w:val="000000"/>
          <w:shd w:val="clear" w:color="auto" w:fill="FFFFFF"/>
        </w:rPr>
        <w:t xml:space="preserve">Occasionally people may refuse treatment, even though their health and life </w:t>
      </w:r>
      <w:r w:rsidR="00DE4EB8">
        <w:rPr>
          <w:rFonts w:ascii="Source Sans Pro" w:hAnsi="Source Sans Pro"/>
          <w:color w:val="000000"/>
          <w:shd w:val="clear" w:color="auto" w:fill="FFFFFF"/>
        </w:rPr>
        <w:t>are</w:t>
      </w:r>
      <w:r>
        <w:rPr>
          <w:rFonts w:ascii="Source Sans Pro" w:hAnsi="Source Sans Pro"/>
          <w:color w:val="000000"/>
          <w:shd w:val="clear" w:color="auto" w:fill="FFFFFF"/>
        </w:rPr>
        <w:t xml:space="preserve"> seriously at risk, in extreme cases of anorexia doctors can decide to admit a person into hospital for compulsory treatment under the mental health act, this is also known as being sectioned.  The mental health act 1983 was updated in 2007, it is the law within England and Wales.  It informs people with mental health issues what their rights are regarding assessment and treatment in hospital</w:t>
      </w:r>
      <w:r w:rsidR="00385EF4">
        <w:rPr>
          <w:rFonts w:ascii="Source Sans Pro" w:hAnsi="Source Sans Pro"/>
          <w:color w:val="000000"/>
          <w:shd w:val="clear" w:color="auto" w:fill="FFFFFF"/>
        </w:rPr>
        <w:t>,</w:t>
      </w:r>
      <w:r w:rsidR="0052129B">
        <w:rPr>
          <w:rFonts w:ascii="Source Sans Pro" w:hAnsi="Source Sans Pro"/>
          <w:color w:val="000000"/>
          <w:shd w:val="clear" w:color="auto" w:fill="FFFFFF"/>
        </w:rPr>
        <w:t xml:space="preserve"> or treatment in the community (Mind, 2022</w:t>
      </w:r>
      <w:r w:rsidR="00BF5758">
        <w:rPr>
          <w:rFonts w:ascii="Source Sans Pro" w:hAnsi="Source Sans Pro"/>
          <w:color w:val="000000"/>
          <w:shd w:val="clear" w:color="auto" w:fill="FFFFFF"/>
        </w:rPr>
        <w:t>a</w:t>
      </w:r>
      <w:r w:rsidR="0052129B">
        <w:rPr>
          <w:rFonts w:ascii="Source Sans Pro" w:hAnsi="Source Sans Pro"/>
          <w:color w:val="000000"/>
          <w:shd w:val="clear" w:color="auto" w:fill="FFFFFF"/>
        </w:rPr>
        <w:t>).</w:t>
      </w:r>
      <w:r w:rsidR="00385EF4">
        <w:rPr>
          <w:rFonts w:ascii="Source Sans Pro" w:hAnsi="Source Sans Pro"/>
          <w:color w:val="000000"/>
          <w:shd w:val="clear" w:color="auto" w:fill="FFFFFF"/>
        </w:rPr>
        <w:t xml:space="preserve">  The Care Quality Commission (CQC) is sometimes asked about the application of the Mental Health Act 1983 </w:t>
      </w:r>
      <w:r w:rsidR="0000167C">
        <w:rPr>
          <w:rFonts w:ascii="Source Sans Pro" w:hAnsi="Source Sans Pro"/>
          <w:color w:val="000000"/>
          <w:shd w:val="clear" w:color="auto" w:fill="FFFFFF"/>
        </w:rPr>
        <w:t xml:space="preserve">(‘MHA 1983’) </w:t>
      </w:r>
      <w:r w:rsidR="00385EF4">
        <w:rPr>
          <w:rFonts w:ascii="Source Sans Pro" w:hAnsi="Source Sans Pro"/>
          <w:color w:val="000000"/>
          <w:shd w:val="clear" w:color="auto" w:fill="FFFFFF"/>
        </w:rPr>
        <w:t>to patient with anorexia nervosa.</w:t>
      </w:r>
      <w:r w:rsidR="0000167C">
        <w:rPr>
          <w:rFonts w:ascii="Source Sans Pro" w:hAnsi="Source Sans Pro"/>
          <w:color w:val="000000"/>
          <w:shd w:val="clear" w:color="auto" w:fill="FFFFFF"/>
        </w:rPr>
        <w:t xml:space="preserve">  For many patients who suffer form anorexia compulsory measures will be unnecessary because compulsion may be counter-productive to the patient’s long-term objective of the management of the condition.  </w:t>
      </w:r>
      <w:r w:rsidR="003C67B8">
        <w:rPr>
          <w:rFonts w:ascii="Source Sans Pro" w:hAnsi="Source Sans Pro"/>
          <w:color w:val="000000"/>
          <w:shd w:val="clear" w:color="auto" w:fill="FFFFFF"/>
        </w:rPr>
        <w:t>However,</w:t>
      </w:r>
      <w:r w:rsidR="0000167C">
        <w:rPr>
          <w:rFonts w:ascii="Source Sans Pro" w:hAnsi="Source Sans Pro"/>
          <w:color w:val="000000"/>
          <w:shd w:val="clear" w:color="auto" w:fill="FFFFFF"/>
        </w:rPr>
        <w:t xml:space="preserve"> as anorexia </w:t>
      </w:r>
      <w:r w:rsidR="003C67B8">
        <w:rPr>
          <w:rFonts w:ascii="Source Sans Pro" w:hAnsi="Source Sans Pro"/>
          <w:color w:val="000000"/>
          <w:shd w:val="clear" w:color="auto" w:fill="FFFFFF"/>
        </w:rPr>
        <w:t xml:space="preserve">is a condition in which the physical health or survival of the patient may be threatened by flood or fluid refusal, then a decision about using the MHA 1983 will </w:t>
      </w:r>
      <w:r w:rsidR="003C67B8">
        <w:rPr>
          <w:rFonts w:ascii="Source Sans Pro" w:hAnsi="Source Sans Pro"/>
          <w:color w:val="000000"/>
          <w:shd w:val="clear" w:color="auto" w:fill="FFFFFF"/>
        </w:rPr>
        <w:lastRenderedPageBreak/>
        <w:t xml:space="preserve">arise.  When a patient has been detained under the MHA 1983 then, valid consent should always be sought for the medical treatment proposed, potentially including feeding by nasogastric tube or other means. </w:t>
      </w:r>
      <w:r w:rsidR="00BE643E">
        <w:rPr>
          <w:rFonts w:ascii="Source Sans Pro" w:hAnsi="Source Sans Pro"/>
          <w:color w:val="000000"/>
          <w:shd w:val="clear" w:color="auto" w:fill="FFFFFF"/>
        </w:rPr>
        <w:t xml:space="preserve"> However, in certain circumstances, patients with severe anorexia, they will be treated for their self-imposed starvation without their consent (Care Quality Commission, 2011). </w:t>
      </w:r>
    </w:p>
    <w:p w14:paraId="74691583" w14:textId="52149FEA" w:rsidR="00301951" w:rsidRPr="004E080C" w:rsidRDefault="002F67B2" w:rsidP="00513BDA">
      <w:pPr>
        <w:spacing w:line="360" w:lineRule="auto"/>
        <w:rPr>
          <w:rFonts w:ascii="Source Sans Pro" w:hAnsi="Source Sans Pro"/>
          <w:color w:val="000000"/>
          <w:shd w:val="clear" w:color="auto" w:fill="FFFFFF"/>
        </w:rPr>
      </w:pPr>
      <w:r>
        <w:rPr>
          <w:rFonts w:ascii="Source Sans Pro" w:hAnsi="Source Sans Pro"/>
          <w:color w:val="000000"/>
          <w:shd w:val="clear" w:color="auto" w:fill="FFFFFF"/>
        </w:rPr>
        <w:t>During the first 18 months after treatment is when the highest percentage of relapse occurs, research indicates that 35% of people fall back into eating</w:t>
      </w:r>
      <w:r w:rsidR="00681D55">
        <w:rPr>
          <w:rFonts w:ascii="Source Sans Pro" w:hAnsi="Source Sans Pro"/>
          <w:color w:val="000000"/>
          <w:shd w:val="clear" w:color="auto" w:fill="FFFFFF"/>
        </w:rPr>
        <w:t xml:space="preserve"> disordered behaviours in this time (Eating Recovery Centre, 2019).</w:t>
      </w:r>
      <w:r w:rsidR="00536416">
        <w:rPr>
          <w:rFonts w:ascii="Source Sans Pro" w:hAnsi="Source Sans Pro"/>
          <w:color w:val="000000"/>
          <w:shd w:val="clear" w:color="auto" w:fill="FFFFFF"/>
        </w:rPr>
        <w:t xml:space="preserve">  The Welsh government has asked the public for its views on the present plans to make calorie labelling on menus mandatory in restaurants, hospitals, childcare settings, and businesses.  The eating disorder charity Beat is </w:t>
      </w:r>
      <w:r w:rsidR="00D52C64">
        <w:rPr>
          <w:rFonts w:ascii="Source Sans Pro" w:hAnsi="Source Sans Pro"/>
          <w:color w:val="000000"/>
          <w:shd w:val="clear" w:color="auto" w:fill="FFFFFF"/>
        </w:rPr>
        <w:t>asking for the introduction of calorie labelling on menus to be scrapped, to protect the estimated 58,000 people in Wales who are currently living with eating disorders.  Across Wales Beat surveyed over 100 people who were affected by eating disorders, they were asked how they felt about how this legislation would impact them</w:t>
      </w:r>
      <w:r w:rsidR="00EE0631">
        <w:rPr>
          <w:rFonts w:ascii="Source Sans Pro" w:hAnsi="Source Sans Pro"/>
          <w:color w:val="000000"/>
          <w:shd w:val="clear" w:color="auto" w:fill="FFFFFF"/>
        </w:rPr>
        <w:t xml:space="preserve">, 96% of survey respondents did not support the introduction of mandatory calorie labelling.  </w:t>
      </w:r>
      <w:r w:rsidR="00D27A01">
        <w:rPr>
          <w:rFonts w:ascii="Source Sans Pro" w:hAnsi="Source Sans Pro"/>
          <w:color w:val="000000"/>
          <w:shd w:val="clear" w:color="auto" w:fill="FFFFFF"/>
        </w:rPr>
        <w:t>The majority of people said that there would be an overall concern that calories on menus would make anxiety worse for those unwell with an eating disorder, and make recovery more difficult (Beat, 2022).</w:t>
      </w:r>
      <w:r w:rsidR="00536416">
        <w:rPr>
          <w:rFonts w:ascii="Source Sans Pro" w:hAnsi="Source Sans Pro"/>
          <w:color w:val="000000"/>
          <w:shd w:val="clear" w:color="auto" w:fill="FFFFFF"/>
        </w:rPr>
        <w:t xml:space="preserve">  </w:t>
      </w:r>
      <w:r w:rsidR="00681D55">
        <w:rPr>
          <w:rFonts w:ascii="Source Sans Pro" w:hAnsi="Source Sans Pro"/>
          <w:color w:val="000000"/>
          <w:shd w:val="clear" w:color="auto" w:fill="FFFFFF"/>
        </w:rPr>
        <w:t xml:space="preserve"> </w:t>
      </w:r>
      <w:r>
        <w:rPr>
          <w:rFonts w:ascii="Source Sans Pro" w:hAnsi="Source Sans Pro"/>
          <w:color w:val="000000"/>
          <w:shd w:val="clear" w:color="auto" w:fill="FFFFFF"/>
        </w:rPr>
        <w:t xml:space="preserve">  </w:t>
      </w:r>
    </w:p>
    <w:p w14:paraId="750ACAC3" w14:textId="40BC0DCA" w:rsidR="00301951" w:rsidRDefault="00E0536B" w:rsidP="00513BDA">
      <w:pPr>
        <w:spacing w:line="360" w:lineRule="auto"/>
      </w:pPr>
      <w:r>
        <w:t xml:space="preserve">Mond, Robertson-Smith and </w:t>
      </w:r>
      <w:proofErr w:type="spellStart"/>
      <w:r>
        <w:t>Vetere</w:t>
      </w:r>
      <w:proofErr w:type="spellEnd"/>
      <w:r w:rsidR="00CC5CB9">
        <w:t xml:space="preserve"> (2009)</w:t>
      </w:r>
      <w:r>
        <w:t xml:space="preserve"> conducted a case study with the aim to examine the stigma towards individuals affected by eating disorders, and make negative attitudes clear regarding the eating disorder anorexia nervosa.  A brief description of a fictional </w:t>
      </w:r>
      <w:r w:rsidR="003853ED">
        <w:t>15-year-old</w:t>
      </w:r>
      <w:r>
        <w:t xml:space="preserve"> female, </w:t>
      </w:r>
      <w:r w:rsidR="0088365C">
        <w:t xml:space="preserve">who had qualifying symptoms of anorexia </w:t>
      </w:r>
      <w:r>
        <w:t xml:space="preserve">was </w:t>
      </w:r>
      <w:r w:rsidR="0088365C">
        <w:t>described</w:t>
      </w:r>
      <w:r>
        <w:t xml:space="preserve"> to 250 females at university, </w:t>
      </w:r>
      <w:r w:rsidR="0088365C">
        <w:t>several questions were created to determine the perceptions of severity</w:t>
      </w:r>
      <w:r>
        <w:t>, self-centredness, contribution of society</w:t>
      </w:r>
      <w:r w:rsidR="003853ED">
        <w:t xml:space="preserve">, social distance, and desirability.  </w:t>
      </w:r>
      <w:r w:rsidR="0088365C">
        <w:t>The women’s</w:t>
      </w:r>
      <w:r w:rsidR="003853ED">
        <w:t xml:space="preserve"> levels of eating disorder psychopathology and familiarity with the problem described were also assessed.  The results of this case study were that there is generally a positive attitude towards the condition, however negative attitudes were apparent to items addressing self-centredness and social distance, </w:t>
      </w:r>
      <w:r w:rsidR="00457EBF">
        <w:t xml:space="preserve">the authors concluded that more research is needed to identify the true nature of attitudes towards individuals affected by anorexia (Mond, Robertson-Smith, and </w:t>
      </w:r>
      <w:proofErr w:type="spellStart"/>
      <w:r w:rsidR="00457EBF">
        <w:t>Vetere</w:t>
      </w:r>
      <w:proofErr w:type="spellEnd"/>
      <w:r w:rsidR="00CC5CB9">
        <w:t>,</w:t>
      </w:r>
      <w:r w:rsidR="00457EBF">
        <w:t xml:space="preserve"> 2009).</w:t>
      </w:r>
    </w:p>
    <w:p w14:paraId="4ED7D95D" w14:textId="0A0C474C" w:rsidR="00301951" w:rsidRDefault="001A46BF" w:rsidP="00513BDA">
      <w:pPr>
        <w:spacing w:line="360" w:lineRule="auto"/>
      </w:pPr>
      <w:r>
        <w:lastRenderedPageBreak/>
        <w:t xml:space="preserve">Individuals who suffer with an eating disorder may benefit from a better quality of life if </w:t>
      </w:r>
      <w:r w:rsidR="001457B4">
        <w:t xml:space="preserve">there were more methods of treatment, anorexia nervosa is such a complex disorder that no one size fits all.  The ability for people to have access to self-help may be beneficial, as the numerous online helplines are inundated due to the vast number of individuals affected by the disorder.  The quality of life of people with severe and enduring anorexia could be enhanced by, education for patients, nurses and families, or an introduction to a structured daily routine that involves social and family activities. </w:t>
      </w:r>
    </w:p>
    <w:p w14:paraId="1B102783" w14:textId="55C87ABF" w:rsidR="00301951" w:rsidRDefault="00301951" w:rsidP="00513BDA">
      <w:pPr>
        <w:spacing w:line="360" w:lineRule="auto"/>
      </w:pPr>
    </w:p>
    <w:p w14:paraId="0719C709" w14:textId="02F548FD" w:rsidR="00301951" w:rsidRDefault="00301951" w:rsidP="00513BDA">
      <w:pPr>
        <w:spacing w:line="360" w:lineRule="auto"/>
      </w:pPr>
    </w:p>
    <w:p w14:paraId="16FDC58A" w14:textId="208FF862" w:rsidR="00301951" w:rsidRDefault="00301951" w:rsidP="00513BDA">
      <w:pPr>
        <w:spacing w:line="360" w:lineRule="auto"/>
      </w:pPr>
    </w:p>
    <w:p w14:paraId="330487EC" w14:textId="03663E54" w:rsidR="00C31C53" w:rsidRDefault="00C31C53" w:rsidP="001501F1"/>
    <w:p w14:paraId="0471C1D5" w14:textId="1D279A04" w:rsidR="00911300" w:rsidRDefault="00911300" w:rsidP="001501F1"/>
    <w:p w14:paraId="134C3EA2" w14:textId="6F0B82A6" w:rsidR="00BE643E" w:rsidRDefault="00BE643E" w:rsidP="001501F1"/>
    <w:p w14:paraId="27A0042E" w14:textId="40CD2583" w:rsidR="00BE643E" w:rsidRDefault="00BE643E" w:rsidP="001501F1"/>
    <w:p w14:paraId="1924F366" w14:textId="399A5D9B" w:rsidR="00BE643E" w:rsidRDefault="00BE643E" w:rsidP="001501F1"/>
    <w:p w14:paraId="7205DD12" w14:textId="65FEEC9B" w:rsidR="00BE643E" w:rsidRDefault="00BE643E" w:rsidP="001501F1"/>
    <w:p w14:paraId="7FC7D3E4" w14:textId="3018CD03" w:rsidR="00BE643E" w:rsidRDefault="00BE643E" w:rsidP="001501F1"/>
    <w:p w14:paraId="427DB73E" w14:textId="6BEBA67A" w:rsidR="00BE643E" w:rsidRDefault="00BE643E" w:rsidP="001501F1"/>
    <w:p w14:paraId="4A5E982C" w14:textId="2A00A195" w:rsidR="00BE643E" w:rsidRDefault="00BE643E" w:rsidP="001501F1"/>
    <w:p w14:paraId="7543A38C" w14:textId="3EE62A92" w:rsidR="00BE643E" w:rsidRDefault="00BE643E" w:rsidP="001501F1"/>
    <w:p w14:paraId="1EFBEE7F" w14:textId="41F92E3E" w:rsidR="00BE643E" w:rsidRDefault="00BE643E" w:rsidP="001501F1"/>
    <w:p w14:paraId="0F6FCB88" w14:textId="4EDFCD10" w:rsidR="00BE643E" w:rsidRDefault="00BE643E" w:rsidP="001501F1"/>
    <w:p w14:paraId="7ACAC28A" w14:textId="4F961F45" w:rsidR="00BE643E" w:rsidRDefault="00BE643E" w:rsidP="001501F1"/>
    <w:p w14:paraId="4D3A6CB6" w14:textId="5569695E" w:rsidR="00BE643E" w:rsidRDefault="00BE643E" w:rsidP="001501F1"/>
    <w:p w14:paraId="47FC2087" w14:textId="2E78ABAB" w:rsidR="00BE643E" w:rsidRDefault="00BE643E" w:rsidP="001501F1"/>
    <w:p w14:paraId="665E83AE" w14:textId="52EE8BC4" w:rsidR="00BE643E" w:rsidRDefault="00BE643E" w:rsidP="001501F1"/>
    <w:p w14:paraId="2474CB13" w14:textId="2F9F6ED2" w:rsidR="00BE643E" w:rsidRDefault="00BE643E" w:rsidP="001501F1"/>
    <w:p w14:paraId="126B3CBE" w14:textId="3705FF52" w:rsidR="00BE643E" w:rsidRDefault="00BE643E" w:rsidP="001501F1"/>
    <w:p w14:paraId="7C20AC66" w14:textId="0C82CD6D" w:rsidR="00BE643E" w:rsidRDefault="00BE643E" w:rsidP="001501F1"/>
    <w:p w14:paraId="110F988E" w14:textId="1E5C3DC7" w:rsidR="00BE643E" w:rsidRDefault="00BE643E" w:rsidP="001501F1"/>
    <w:p w14:paraId="53BACBFD" w14:textId="40309ACD" w:rsidR="00BE643E" w:rsidRDefault="00BE643E" w:rsidP="001501F1"/>
    <w:p w14:paraId="23AF87E9" w14:textId="1FFDBC87" w:rsidR="00BE643E" w:rsidRDefault="00BE643E" w:rsidP="001501F1"/>
    <w:p w14:paraId="64365A70" w14:textId="14385AE6" w:rsidR="00BE643E" w:rsidRDefault="00BE643E" w:rsidP="001501F1"/>
    <w:p w14:paraId="5103E5B9" w14:textId="1D90BE94" w:rsidR="00BE643E" w:rsidRDefault="00BE643E" w:rsidP="001501F1"/>
    <w:p w14:paraId="54EBFB79" w14:textId="7C1B2446" w:rsidR="00BE643E" w:rsidRDefault="00BE643E" w:rsidP="001501F1"/>
    <w:p w14:paraId="384B9109" w14:textId="4607C6A2" w:rsidR="00BE643E" w:rsidRDefault="00BE643E" w:rsidP="001501F1"/>
    <w:p w14:paraId="335C0FD1" w14:textId="6DD78C08" w:rsidR="00BE643E" w:rsidRDefault="00BE643E" w:rsidP="001501F1"/>
    <w:p w14:paraId="0123F736" w14:textId="5BCF8019" w:rsidR="00BE643E" w:rsidRDefault="00BE643E" w:rsidP="001501F1"/>
    <w:p w14:paraId="427222BD" w14:textId="2FAB81EE" w:rsidR="00BE643E" w:rsidRDefault="00BE643E" w:rsidP="001501F1"/>
    <w:p w14:paraId="61A4560F" w14:textId="78866C0A" w:rsidR="00BE643E" w:rsidRDefault="00BE643E" w:rsidP="001501F1"/>
    <w:p w14:paraId="57EBBFBB" w14:textId="77777777" w:rsidR="00BE643E" w:rsidRDefault="00BE643E" w:rsidP="001501F1"/>
    <w:p w14:paraId="77D6D28C" w14:textId="0758412B" w:rsidR="008E303F" w:rsidRDefault="008E303F" w:rsidP="001501F1"/>
    <w:p w14:paraId="5FD13442" w14:textId="1C475345" w:rsidR="008E303F" w:rsidRDefault="008E303F" w:rsidP="008E303F">
      <w:pPr>
        <w:jc w:val="center"/>
        <w:rPr>
          <w:sz w:val="32"/>
          <w:szCs w:val="32"/>
        </w:rPr>
      </w:pPr>
      <w:r w:rsidRPr="008E303F">
        <w:rPr>
          <w:sz w:val="32"/>
          <w:szCs w:val="32"/>
        </w:rPr>
        <w:lastRenderedPageBreak/>
        <w:t>Reference list</w:t>
      </w:r>
    </w:p>
    <w:p w14:paraId="6F0EB29E" w14:textId="77777777" w:rsidR="008E303F" w:rsidRDefault="008E303F" w:rsidP="008E303F">
      <w:pPr>
        <w:autoSpaceDE w:val="0"/>
        <w:autoSpaceDN w:val="0"/>
        <w:adjustRightInd w:val="0"/>
        <w:rPr>
          <w:rFonts w:ascii="AppleSystemUIFont" w:hAnsi="AppleSystemUIFont" w:cs="AppleSystemUIFont"/>
          <w:sz w:val="26"/>
          <w:szCs w:val="26"/>
        </w:rPr>
      </w:pPr>
    </w:p>
    <w:p w14:paraId="21E74FE3" w14:textId="77777777" w:rsidR="008E303F" w:rsidRPr="008E303F" w:rsidRDefault="008E303F" w:rsidP="008E303F"/>
    <w:p w14:paraId="41F06DF0" w14:textId="4E4AB16B" w:rsidR="008E303F" w:rsidRPr="008E303F" w:rsidRDefault="008E303F" w:rsidP="008E303F">
      <w:r w:rsidRPr="008E303F">
        <w:t xml:space="preserve">Banks, C.G. (1992). ‘Culture’ in culture-bound syndromes: The case of anorexia nervosa. </w:t>
      </w:r>
      <w:r w:rsidRPr="00E5441D">
        <w:rPr>
          <w:i/>
          <w:iCs/>
        </w:rPr>
        <w:t>Social Science &amp; Medicine</w:t>
      </w:r>
      <w:r w:rsidRPr="008E303F">
        <w:t>, 34(8), pp.867–884.</w:t>
      </w:r>
    </w:p>
    <w:p w14:paraId="22853781" w14:textId="77777777" w:rsidR="008E303F" w:rsidRPr="008E303F" w:rsidRDefault="008E303F" w:rsidP="008E303F"/>
    <w:p w14:paraId="3FB66C0D" w14:textId="4E2DB0EC" w:rsidR="008E303F" w:rsidRPr="008E303F" w:rsidRDefault="008E303F" w:rsidP="008E303F">
      <w:r w:rsidRPr="008E303F">
        <w:t xml:space="preserve">Beat Eating disorders, (2022). </w:t>
      </w:r>
      <w:r w:rsidRPr="00911300">
        <w:rPr>
          <w:i/>
          <w:iCs/>
        </w:rPr>
        <w:t>Calories on menus in Wales would worsen anxiety and make eating disorder recovery more difficult.</w:t>
      </w:r>
      <w:r w:rsidRPr="008E303F">
        <w:t xml:space="preserve"> Available at: https://www.beateatingdisorders.org.uk/news/calories-on-menus-in-wales-would-worsen-anxiety-and-make-eating-disorder-recovery-more-difficult/ (Accessed on 2nd November 2022).</w:t>
      </w:r>
    </w:p>
    <w:p w14:paraId="38056567" w14:textId="77777777" w:rsidR="008E303F" w:rsidRPr="008E303F" w:rsidRDefault="008E303F" w:rsidP="008E303F"/>
    <w:p w14:paraId="545BFCB9" w14:textId="0A274BC5" w:rsidR="008E303F" w:rsidRDefault="008E303F" w:rsidP="008E303F">
      <w:r w:rsidRPr="008E303F">
        <w:t xml:space="preserve">Brooks, S., Webster, R., Smith, L., Woodland, L., </w:t>
      </w:r>
      <w:proofErr w:type="spellStart"/>
      <w:r w:rsidRPr="008E303F">
        <w:t>Wessely</w:t>
      </w:r>
      <w:proofErr w:type="spellEnd"/>
      <w:r w:rsidRPr="008E303F">
        <w:t>, S., Greenberg, N., Rubin, G., (2020) “ The psychological impact of quarantine and how to reduce it: rapid review of the evidence</w:t>
      </w:r>
      <w:r w:rsidR="00CC5CB9">
        <w:t>”</w:t>
      </w:r>
      <w:r w:rsidRPr="008E303F">
        <w:t xml:space="preserve">, </w:t>
      </w:r>
      <w:r w:rsidRPr="00911300">
        <w:rPr>
          <w:i/>
          <w:iCs/>
        </w:rPr>
        <w:t>The Lancet</w:t>
      </w:r>
      <w:r w:rsidRPr="008E303F">
        <w:t>, 395(10227), pp.912-920.</w:t>
      </w:r>
    </w:p>
    <w:p w14:paraId="20926816" w14:textId="2BAFCB37" w:rsidR="00BE643E" w:rsidRDefault="00BE643E" w:rsidP="008E303F"/>
    <w:p w14:paraId="1213D1CD" w14:textId="1A86F47E" w:rsidR="00BE643E" w:rsidRPr="00BE643E" w:rsidRDefault="00BE643E" w:rsidP="008E303F">
      <w:r>
        <w:t xml:space="preserve">Care Quality Commission (2011), </w:t>
      </w:r>
      <w:r>
        <w:rPr>
          <w:i/>
          <w:iCs/>
        </w:rPr>
        <w:t xml:space="preserve">Guidance on the treatment of anorexia nervosa under the Mental Health Act 1983, </w:t>
      </w:r>
      <w:r w:rsidR="002663D3">
        <w:t xml:space="preserve">Available at: </w:t>
      </w:r>
      <w:r w:rsidR="002663D3" w:rsidRPr="002663D3">
        <w:t>https://www.cqc.org.uk/guidance-providers/scope-registration-regulated-activities</w:t>
      </w:r>
      <w:r w:rsidR="002663D3">
        <w:t xml:space="preserve"> (Accessed on 30</w:t>
      </w:r>
      <w:r w:rsidR="002663D3" w:rsidRPr="002663D3">
        <w:rPr>
          <w:vertAlign w:val="superscript"/>
        </w:rPr>
        <w:t>th</w:t>
      </w:r>
      <w:r w:rsidR="002663D3">
        <w:t xml:space="preserve"> November 2022).</w:t>
      </w:r>
    </w:p>
    <w:p w14:paraId="785CDA87" w14:textId="77777777" w:rsidR="008E303F" w:rsidRPr="008E303F" w:rsidRDefault="008E303F" w:rsidP="008E303F"/>
    <w:p w14:paraId="67FB226A" w14:textId="219415A1" w:rsidR="008E303F" w:rsidRPr="008E303F" w:rsidRDefault="008E303F" w:rsidP="008E303F">
      <w:r w:rsidRPr="008E303F">
        <w:t xml:space="preserve">Eating Recovery Centre, (2019). </w:t>
      </w:r>
      <w:r w:rsidRPr="00911300">
        <w:rPr>
          <w:i/>
          <w:iCs/>
        </w:rPr>
        <w:t>Eating Disorder Relapse is Common</w:t>
      </w:r>
      <w:r w:rsidRPr="008E303F">
        <w:t>. Available at: https://www.eatingrecoverycenter.com/blog/recovery/EatingDisorderRelapseisCommon#:~:text=Research%20indicates%20that%20more%20than,back%20into%20eating%20disordered%20behaviors (Accessed on 2nd November 2022).</w:t>
      </w:r>
    </w:p>
    <w:p w14:paraId="16E0F15D" w14:textId="77777777" w:rsidR="008E303F" w:rsidRPr="008E303F" w:rsidRDefault="008E303F" w:rsidP="008E303F"/>
    <w:p w14:paraId="28643B37" w14:textId="0B6CAE60" w:rsidR="008E303F" w:rsidRPr="008E303F" w:rsidRDefault="008E303F" w:rsidP="008E303F">
      <w:r w:rsidRPr="008E303F">
        <w:t xml:space="preserve">Fernandez-Aranda, F., Casas, M., Claes, L., Clark Bryan, D., </w:t>
      </w:r>
      <w:proofErr w:type="spellStart"/>
      <w:r w:rsidRPr="008E303F">
        <w:t>Favaro</w:t>
      </w:r>
      <w:proofErr w:type="spellEnd"/>
      <w:r w:rsidRPr="008E303F">
        <w:t xml:space="preserve">, A., Granero, R., … Treasure, J. (2020). </w:t>
      </w:r>
      <w:r w:rsidR="00911300">
        <w:t>“</w:t>
      </w:r>
      <w:r w:rsidRPr="008E303F">
        <w:t>COVID-19 and implications for eating disorders. European Eating Disorders Review</w:t>
      </w:r>
      <w:r w:rsidR="00E5441D">
        <w:t>”</w:t>
      </w:r>
      <w:r w:rsidRPr="008E303F">
        <w:t xml:space="preserve">: </w:t>
      </w:r>
      <w:r w:rsidRPr="00911300">
        <w:rPr>
          <w:i/>
          <w:iCs/>
        </w:rPr>
        <w:t>The Journal of the Eating Disorders Association</w:t>
      </w:r>
      <w:r w:rsidRPr="008E303F">
        <w:t>, 28(3), 239–245</w:t>
      </w:r>
    </w:p>
    <w:p w14:paraId="40BF5DA8" w14:textId="77777777" w:rsidR="008E303F" w:rsidRPr="008E303F" w:rsidRDefault="008E303F" w:rsidP="008E303F"/>
    <w:p w14:paraId="28406661" w14:textId="0878D259" w:rsidR="008E303F" w:rsidRPr="00E5441D" w:rsidRDefault="008E303F" w:rsidP="008E303F">
      <w:pPr>
        <w:rPr>
          <w:i/>
          <w:iCs/>
        </w:rPr>
      </w:pPr>
      <w:r w:rsidRPr="008E303F">
        <w:t xml:space="preserve">Fisher C, Hetrick S, Rushford N, (2010) “Family therapy for anorexia nervosa”. </w:t>
      </w:r>
      <w:r w:rsidRPr="00E5441D">
        <w:rPr>
          <w:i/>
          <w:iCs/>
        </w:rPr>
        <w:t>Cochrane Database of Systematic Reviews, (4).</w:t>
      </w:r>
    </w:p>
    <w:p w14:paraId="1E2A4B6B" w14:textId="77777777" w:rsidR="008E303F" w:rsidRPr="00E5441D" w:rsidRDefault="008E303F" w:rsidP="008E303F">
      <w:pPr>
        <w:rPr>
          <w:i/>
          <w:iCs/>
        </w:rPr>
      </w:pPr>
    </w:p>
    <w:p w14:paraId="49A44FF5" w14:textId="579C0C5B" w:rsidR="008E303F" w:rsidRPr="008E303F" w:rsidRDefault="008E303F" w:rsidP="008E303F">
      <w:proofErr w:type="spellStart"/>
      <w:r w:rsidRPr="008E303F">
        <w:t>Gepp</w:t>
      </w:r>
      <w:proofErr w:type="spellEnd"/>
      <w:r w:rsidRPr="008E303F">
        <w:t xml:space="preserve">, </w:t>
      </w:r>
      <w:proofErr w:type="spellStart"/>
      <w:r w:rsidRPr="008E303F">
        <w:t>K.and</w:t>
      </w:r>
      <w:proofErr w:type="spellEnd"/>
      <w:r w:rsidRPr="008E303F">
        <w:t xml:space="preserve"> Pedersen, T. (2021) “</w:t>
      </w:r>
      <w:r w:rsidRPr="00E5441D">
        <w:rPr>
          <w:i/>
          <w:iCs/>
        </w:rPr>
        <w:t>What are the causes of anorexia nervosa?”,</w:t>
      </w:r>
      <w:r w:rsidRPr="008E303F">
        <w:t xml:space="preserve"> </w:t>
      </w:r>
      <w:proofErr w:type="spellStart"/>
      <w:r w:rsidRPr="008E303F">
        <w:t>PsychCentral</w:t>
      </w:r>
      <w:proofErr w:type="spellEnd"/>
      <w:r w:rsidRPr="008E303F">
        <w:t>.</w:t>
      </w:r>
    </w:p>
    <w:p w14:paraId="1892D9A6" w14:textId="77777777" w:rsidR="008E303F" w:rsidRPr="008E303F" w:rsidRDefault="008E303F" w:rsidP="008E303F"/>
    <w:p w14:paraId="3F9C571A" w14:textId="54B47FEF" w:rsidR="008E303F" w:rsidRPr="008E303F" w:rsidRDefault="008E303F" w:rsidP="008E303F">
      <w:r w:rsidRPr="008E303F">
        <w:t xml:space="preserve">Hepworth, J. (1999). </w:t>
      </w:r>
      <w:r w:rsidRPr="00E5441D">
        <w:rPr>
          <w:i/>
          <w:iCs/>
        </w:rPr>
        <w:t>The Social Construction of Anorexia Nervosa</w:t>
      </w:r>
      <w:r w:rsidRPr="008E303F">
        <w:t>. California: Sage Publications Ltd.</w:t>
      </w:r>
    </w:p>
    <w:p w14:paraId="2B9CCA5E" w14:textId="77777777" w:rsidR="008E303F" w:rsidRPr="008E303F" w:rsidRDefault="008E303F" w:rsidP="008E303F"/>
    <w:p w14:paraId="2784562A" w14:textId="77777777" w:rsidR="008E303F" w:rsidRPr="008E303F" w:rsidRDefault="008E303F" w:rsidP="008E303F">
      <w:r w:rsidRPr="008E303F">
        <w:t xml:space="preserve">Holmes, E. A., O'Connor, R. C., Perry, V. H., Tracey, I., </w:t>
      </w:r>
      <w:proofErr w:type="spellStart"/>
      <w:r w:rsidRPr="008E303F">
        <w:t>Wessely</w:t>
      </w:r>
      <w:proofErr w:type="spellEnd"/>
      <w:r w:rsidRPr="008E303F">
        <w:t xml:space="preserve">, S., Arseneault, L., … </w:t>
      </w:r>
    </w:p>
    <w:p w14:paraId="6BC645E7" w14:textId="167FC836" w:rsidR="008E303F" w:rsidRPr="008E303F" w:rsidRDefault="008E303F" w:rsidP="008E303F">
      <w:proofErr w:type="spellStart"/>
      <w:r w:rsidRPr="008E303F">
        <w:t>Bullmore</w:t>
      </w:r>
      <w:proofErr w:type="spellEnd"/>
      <w:r w:rsidRPr="008E303F">
        <w:t xml:space="preserve">, E. (2020). </w:t>
      </w:r>
      <w:r w:rsidR="00E5441D">
        <w:t>“</w:t>
      </w:r>
      <w:r w:rsidRPr="008E303F">
        <w:t>Multidisciplinary research priorities for the COVID-19 pandemic: A call for action for mental health science</w:t>
      </w:r>
      <w:r w:rsidR="00E5441D">
        <w:t>”</w:t>
      </w:r>
      <w:r w:rsidRPr="008E303F">
        <w:t xml:space="preserve">. </w:t>
      </w:r>
      <w:r w:rsidRPr="00E5441D">
        <w:rPr>
          <w:i/>
          <w:iCs/>
        </w:rPr>
        <w:t>The Lancet Psychiatry</w:t>
      </w:r>
      <w:r w:rsidRPr="008E303F">
        <w:t>, 7, 547–560</w:t>
      </w:r>
    </w:p>
    <w:p w14:paraId="28B29841" w14:textId="77777777" w:rsidR="008E303F" w:rsidRPr="008E303F" w:rsidRDefault="008E303F" w:rsidP="008E303F"/>
    <w:p w14:paraId="3074975F" w14:textId="42F737B9" w:rsidR="008E303F" w:rsidRDefault="008E303F" w:rsidP="008E303F">
      <w:r w:rsidRPr="008E303F">
        <w:t>ICD-11 For Mortality and Morbidity Statistics(2022)</w:t>
      </w:r>
      <w:r w:rsidRPr="00911300">
        <w:rPr>
          <w:i/>
          <w:iCs/>
        </w:rPr>
        <w:t xml:space="preserve"> Feeding or eating disorders: Anorexia Nervosa. </w:t>
      </w:r>
      <w:r w:rsidRPr="008E303F">
        <w:t>Available at: https://icd.who.int/browse11lmen#http%3a%2f%2fid.who.int%2ficd%2fentity%2f1412387537 (Accessed on 27th October 2022).</w:t>
      </w:r>
    </w:p>
    <w:p w14:paraId="21217CF7" w14:textId="1CC3D185" w:rsidR="00911300" w:rsidRDefault="00911300" w:rsidP="008E303F"/>
    <w:p w14:paraId="1F49A13A" w14:textId="112CEBFF" w:rsidR="00911300" w:rsidRDefault="00911300" w:rsidP="008E303F">
      <w:r>
        <w:lastRenderedPageBreak/>
        <w:t xml:space="preserve">Mental Health Foundation (2022). </w:t>
      </w:r>
      <w:r w:rsidRPr="00911300">
        <w:rPr>
          <w:i/>
          <w:iCs/>
        </w:rPr>
        <w:t>Body image report – Executive Summary</w:t>
      </w:r>
      <w:r>
        <w:t xml:space="preserve">. Available at: </w:t>
      </w:r>
      <w:r w:rsidRPr="00911300">
        <w:t>https://www.mentalhealth.org.uk/explore-mental-health/articles/body-image-report-executive-summary</w:t>
      </w:r>
      <w:r>
        <w:t xml:space="preserve"> (Accessed on 30th November 2022).</w:t>
      </w:r>
    </w:p>
    <w:p w14:paraId="12B98BE5" w14:textId="77777777" w:rsidR="008E303F" w:rsidRPr="008E303F" w:rsidRDefault="008E303F" w:rsidP="008E303F"/>
    <w:p w14:paraId="03DFD315" w14:textId="4AFB8F43" w:rsidR="008E303F" w:rsidRPr="008E303F" w:rsidRDefault="008E303F" w:rsidP="008E303F">
      <w:r w:rsidRPr="008E303F">
        <w:t xml:space="preserve">Mental </w:t>
      </w:r>
      <w:r>
        <w:rPr>
          <w:color w:val="000000" w:themeColor="text1"/>
        </w:rPr>
        <w:t>Help</w:t>
      </w:r>
      <w:r w:rsidRPr="008E303F">
        <w:rPr>
          <w:color w:val="000000" w:themeColor="text1"/>
        </w:rPr>
        <w:t>(</w:t>
      </w:r>
      <w:r w:rsidRPr="008E303F">
        <w:t xml:space="preserve">2022). </w:t>
      </w:r>
      <w:r w:rsidRPr="00E5441D">
        <w:rPr>
          <w:i/>
          <w:iCs/>
        </w:rPr>
        <w:t>Eating disorders: Historical Understandings</w:t>
      </w:r>
      <w:r w:rsidRPr="008E303F">
        <w:t>. Available at: https://www.mentalhelp.net/eating-disorders/historical-understandings/ (Accessed on: 27th October 2022).</w:t>
      </w:r>
    </w:p>
    <w:p w14:paraId="0F520D3D" w14:textId="77777777" w:rsidR="008E303F" w:rsidRPr="008E303F" w:rsidRDefault="008E303F" w:rsidP="008E303F"/>
    <w:p w14:paraId="3CB18F9E" w14:textId="748469A3" w:rsidR="008E303F" w:rsidRPr="008E303F" w:rsidRDefault="008E303F" w:rsidP="008E303F">
      <w:r w:rsidRPr="008E303F">
        <w:t xml:space="preserve">Mind (2022a), </w:t>
      </w:r>
      <w:r w:rsidRPr="00E5441D">
        <w:rPr>
          <w:i/>
          <w:iCs/>
        </w:rPr>
        <w:t>Mental Health Act 1983</w:t>
      </w:r>
      <w:r w:rsidRPr="008E303F">
        <w:t>, Available at: https://www.mind.org.uk/information-support/legal-rights/mental-health-act-1983/about-the-mha-1983/ (Accessed on 9th November 2022).</w:t>
      </w:r>
    </w:p>
    <w:p w14:paraId="7D4B9729" w14:textId="77777777" w:rsidR="008E303F" w:rsidRPr="008E303F" w:rsidRDefault="008E303F" w:rsidP="008E303F"/>
    <w:p w14:paraId="02DF62B7" w14:textId="507DB093" w:rsidR="008E303F" w:rsidRPr="008E303F" w:rsidRDefault="008E303F" w:rsidP="008E303F">
      <w:r w:rsidRPr="008E303F">
        <w:t xml:space="preserve">Mind (2022b) </w:t>
      </w:r>
      <w:r w:rsidRPr="00E5441D">
        <w:rPr>
          <w:i/>
          <w:iCs/>
        </w:rPr>
        <w:t>Mental Health Facts and Statistics</w:t>
      </w:r>
      <w:r w:rsidRPr="008E303F">
        <w:t xml:space="preserve"> Available at: https://www.mind.org.uk/information-support/types-of-mental-health-problems/statistics-and-facts-about-mental-health/how-common-are-mental-health-problems/ (Accessed on 17th November 2022).</w:t>
      </w:r>
    </w:p>
    <w:p w14:paraId="1F8E59E2" w14:textId="77777777" w:rsidR="008E303F" w:rsidRPr="008E303F" w:rsidRDefault="008E303F" w:rsidP="008E303F"/>
    <w:p w14:paraId="4EDAB071" w14:textId="53F6B1EF" w:rsidR="008E303F" w:rsidRPr="008E303F" w:rsidRDefault="008E303F" w:rsidP="008E303F">
      <w:r w:rsidRPr="008E303F">
        <w:t xml:space="preserve">Mind (2022c) </w:t>
      </w:r>
      <w:r w:rsidRPr="00E5441D">
        <w:rPr>
          <w:i/>
          <w:iCs/>
        </w:rPr>
        <w:t>Loneliness and Anorexia</w:t>
      </w:r>
      <w:r w:rsidRPr="008E303F">
        <w:t>, Available at: https://www.mind.org.uk/information-support/your-stories/loneliness-and-anorexia/ (Accessed on 17th November 2022).</w:t>
      </w:r>
    </w:p>
    <w:p w14:paraId="2E033FC9" w14:textId="77777777" w:rsidR="008E303F" w:rsidRPr="008E303F" w:rsidRDefault="008E303F" w:rsidP="008E303F"/>
    <w:p w14:paraId="36AFAE1A" w14:textId="4DB2DE7B" w:rsidR="008E303F" w:rsidRPr="008E303F" w:rsidRDefault="008E303F" w:rsidP="008E303F">
      <w:r w:rsidRPr="008E303F">
        <w:t xml:space="preserve">Mond, J., Robertson-Smith, G., and </w:t>
      </w:r>
      <w:proofErr w:type="spellStart"/>
      <w:r w:rsidRPr="008E303F">
        <w:t>Vetere</w:t>
      </w:r>
      <w:proofErr w:type="spellEnd"/>
      <w:r w:rsidRPr="008E303F">
        <w:t xml:space="preserve">, A. (2009) “Stigma and eating disorders: Is there evidence of negative attitudes towards anorexia nervosa among women in the community?”, </w:t>
      </w:r>
      <w:r w:rsidRPr="00E5441D">
        <w:rPr>
          <w:i/>
          <w:iCs/>
        </w:rPr>
        <w:t>Journal of Mental Health</w:t>
      </w:r>
      <w:r w:rsidRPr="008E303F">
        <w:t>, 15(5), pp. 519-532.</w:t>
      </w:r>
    </w:p>
    <w:p w14:paraId="620DF411" w14:textId="77777777" w:rsidR="008E303F" w:rsidRPr="008E303F" w:rsidRDefault="008E303F" w:rsidP="008E303F"/>
    <w:p w14:paraId="0CB6FE21" w14:textId="42E1274A" w:rsidR="008E303F" w:rsidRPr="008E303F" w:rsidRDefault="008E303F" w:rsidP="008E303F">
      <w:r w:rsidRPr="008E303F">
        <w:t xml:space="preserve">NHS (2019a). </w:t>
      </w:r>
      <w:r w:rsidRPr="00E5441D">
        <w:rPr>
          <w:i/>
          <w:iCs/>
        </w:rPr>
        <w:t>What is body mass index (BMI)?</w:t>
      </w:r>
      <w:r w:rsidRPr="008E303F">
        <w:t xml:space="preserve"> Available at: https://www.nhs.uk/common-health-questions/lifestyle/what-is-the-body-mass-index-bmi/ (Accessed on 27th October 2022).</w:t>
      </w:r>
    </w:p>
    <w:p w14:paraId="10325DFF" w14:textId="77777777" w:rsidR="008E303F" w:rsidRPr="008E303F" w:rsidRDefault="008E303F" w:rsidP="008E303F"/>
    <w:p w14:paraId="633FF3EE" w14:textId="4A0492C8" w:rsidR="008E303F" w:rsidRPr="008E303F" w:rsidRDefault="008E303F" w:rsidP="008E303F">
      <w:r w:rsidRPr="008E303F">
        <w:t xml:space="preserve">NHS (2019b) </w:t>
      </w:r>
      <w:r w:rsidRPr="00E5441D">
        <w:rPr>
          <w:i/>
          <w:iCs/>
        </w:rPr>
        <w:t xml:space="preserve">What is body mass index (BMI)?: </w:t>
      </w:r>
      <w:r w:rsidRPr="00E5441D">
        <w:t>BMI ranges</w:t>
      </w:r>
      <w:r w:rsidRPr="008E303F">
        <w:t xml:space="preserve"> Available at: https://www.nhs.uk/common-health-questions/lifestyle/what-is-the-body-mass-index-bmi/ (Accessed on 27th October 2022).</w:t>
      </w:r>
    </w:p>
    <w:p w14:paraId="56EA3567" w14:textId="77777777" w:rsidR="008E303F" w:rsidRPr="008E303F" w:rsidRDefault="008E303F" w:rsidP="008E303F"/>
    <w:p w14:paraId="589C9EA1" w14:textId="43AD4F82" w:rsidR="008E303F" w:rsidRPr="008E303F" w:rsidRDefault="008E303F" w:rsidP="008E303F">
      <w:r w:rsidRPr="008E303F">
        <w:t xml:space="preserve">NHS (2021)a, </w:t>
      </w:r>
      <w:r w:rsidRPr="00E5441D">
        <w:rPr>
          <w:i/>
          <w:iCs/>
        </w:rPr>
        <w:t xml:space="preserve">Overview - </w:t>
      </w:r>
      <w:r w:rsidR="00E5441D" w:rsidRPr="00E5441D">
        <w:rPr>
          <w:i/>
          <w:iCs/>
        </w:rPr>
        <w:t>Anorexia</w:t>
      </w:r>
      <w:r w:rsidRPr="008E303F">
        <w:t xml:space="preserve"> Available at: https://www.nhs.uk/mental-health/conditions/anorexia/overview/ (Accessed on 27th October 2022).</w:t>
      </w:r>
    </w:p>
    <w:p w14:paraId="277DD74A" w14:textId="720F8635" w:rsidR="008E303F" w:rsidRPr="008E303F" w:rsidRDefault="008E303F" w:rsidP="008E303F">
      <w:r w:rsidRPr="008E303F">
        <w:t xml:space="preserve"> </w:t>
      </w:r>
    </w:p>
    <w:p w14:paraId="21B905F4" w14:textId="10DBE748" w:rsidR="008E303F" w:rsidRPr="008E303F" w:rsidRDefault="008E303F" w:rsidP="008E303F">
      <w:r w:rsidRPr="008E303F">
        <w:t xml:space="preserve">NHS (2021)b. </w:t>
      </w:r>
      <w:r w:rsidRPr="00E5441D">
        <w:rPr>
          <w:i/>
          <w:iCs/>
        </w:rPr>
        <w:t>Treatment - Anorexia</w:t>
      </w:r>
      <w:r w:rsidRPr="008E303F">
        <w:t>. Available at: https://www.nhs.uk/mental-health/conditions/anorexia/treatment/ (Accessed on 28th October 2022).</w:t>
      </w:r>
    </w:p>
    <w:p w14:paraId="0ECB93F1" w14:textId="77777777" w:rsidR="008E303F" w:rsidRPr="008E303F" w:rsidRDefault="008E303F" w:rsidP="008E303F"/>
    <w:p w14:paraId="522633D6" w14:textId="2A824C68" w:rsidR="008E303F" w:rsidRDefault="008E303F" w:rsidP="008E303F">
      <w:r w:rsidRPr="008E303F">
        <w:t xml:space="preserve">NHS (2021)c. </w:t>
      </w:r>
      <w:r w:rsidRPr="00E5441D">
        <w:rPr>
          <w:i/>
          <w:iCs/>
        </w:rPr>
        <w:t>Symptoms - Anorexia</w:t>
      </w:r>
      <w:r w:rsidRPr="008E303F">
        <w:t>, Available at: https://www.nhs.uk/mental-health/conditions/anorexia/symptoms/ (Accessed on 2nd November 2022).</w:t>
      </w:r>
    </w:p>
    <w:p w14:paraId="63B9F12B" w14:textId="6F65F215" w:rsidR="000C5FC4" w:rsidRDefault="000C5FC4" w:rsidP="008E303F"/>
    <w:p w14:paraId="35050C50" w14:textId="492BC187" w:rsidR="000C5FC4" w:rsidRPr="008E303F" w:rsidRDefault="000C5FC4" w:rsidP="008E303F">
      <w:r>
        <w:t xml:space="preserve">NICE (2020). </w:t>
      </w:r>
      <w:r w:rsidRPr="00E5441D">
        <w:rPr>
          <w:i/>
          <w:iCs/>
        </w:rPr>
        <w:t>Eating disorders: recognition and treatment</w:t>
      </w:r>
      <w:r>
        <w:t xml:space="preserve">. Available at: </w:t>
      </w:r>
      <w:r w:rsidRPr="000C5FC4">
        <w:t>https://www.nice.org.uk/guidance/ng69/ifp/chapter/Anorexia-nervosa-treatment-for-adults</w:t>
      </w:r>
      <w:r>
        <w:t xml:space="preserve"> (Accessed on 30th November 2022).</w:t>
      </w:r>
    </w:p>
    <w:p w14:paraId="54914F28" w14:textId="77777777" w:rsidR="008E303F" w:rsidRPr="008E303F" w:rsidRDefault="008E303F" w:rsidP="008E303F"/>
    <w:p w14:paraId="1E9F7C8D" w14:textId="00878CFB" w:rsidR="008E303F" w:rsidRPr="008E303F" w:rsidRDefault="008E303F" w:rsidP="008E303F">
      <w:r w:rsidRPr="008E303F">
        <w:lastRenderedPageBreak/>
        <w:t xml:space="preserve">NICE (2019). </w:t>
      </w:r>
      <w:r w:rsidRPr="00E5441D">
        <w:rPr>
          <w:i/>
          <w:iCs/>
        </w:rPr>
        <w:t>Eating disorders: What is the prognosis</w:t>
      </w:r>
      <w:r w:rsidRPr="008E303F">
        <w:t>? Available at: https://cks.nice.org.uk/topics/eating-disorders/background-information/prognosis/ (Accessed on 2nd November 2022).</w:t>
      </w:r>
    </w:p>
    <w:p w14:paraId="5E9268F9" w14:textId="77777777" w:rsidR="008E303F" w:rsidRPr="008E303F" w:rsidRDefault="008E303F" w:rsidP="008E303F"/>
    <w:p w14:paraId="6779DE99" w14:textId="31D1EEDA" w:rsidR="008E303F" w:rsidRPr="008E303F" w:rsidRDefault="008E303F" w:rsidP="008E303F">
      <w:r w:rsidRPr="008E303F">
        <w:t xml:space="preserve">Pearce, J. (2004), “Richard Morton: Origins of Anorexia nervosa“, </w:t>
      </w:r>
      <w:r w:rsidRPr="00E5441D">
        <w:rPr>
          <w:i/>
          <w:iCs/>
        </w:rPr>
        <w:t>European Neurology</w:t>
      </w:r>
      <w:r w:rsidRPr="008E303F">
        <w:t>, 52(4), pp. 191-192.</w:t>
      </w:r>
    </w:p>
    <w:p w14:paraId="5DC4E53B" w14:textId="77777777" w:rsidR="008E303F" w:rsidRPr="008E303F" w:rsidRDefault="008E303F" w:rsidP="008E303F"/>
    <w:p w14:paraId="495D8852" w14:textId="10D6AB54" w:rsidR="008E303F" w:rsidRPr="008E303F" w:rsidRDefault="008E303F" w:rsidP="008E303F">
      <w:r w:rsidRPr="008E303F">
        <w:t xml:space="preserve">Rethink Mental illness (2022), </w:t>
      </w:r>
      <w:r w:rsidRPr="00E5441D">
        <w:rPr>
          <w:i/>
          <w:iCs/>
        </w:rPr>
        <w:t>Eating Disorders</w:t>
      </w:r>
      <w:r w:rsidRPr="008E303F">
        <w:t>, Available at: https://www.rethink.org/advice-and-information/about-mental-illness/learn-more-about-conditions/eating-disorders/ (Accessed on 9th November 2022).</w:t>
      </w:r>
    </w:p>
    <w:p w14:paraId="017FEDC3" w14:textId="77777777" w:rsidR="008E303F" w:rsidRPr="008E303F" w:rsidRDefault="008E303F" w:rsidP="008E303F"/>
    <w:p w14:paraId="24438B7B" w14:textId="23F10FAC" w:rsidR="008E303F" w:rsidRPr="008E303F" w:rsidRDefault="008E303F" w:rsidP="008E303F">
      <w:r w:rsidRPr="008E303F">
        <w:t xml:space="preserve">WebMD (2021) </w:t>
      </w:r>
      <w:r w:rsidRPr="00E5441D">
        <w:rPr>
          <w:i/>
          <w:iCs/>
        </w:rPr>
        <w:t>What to Know About Lanugo and Anorexia</w:t>
      </w:r>
      <w:r w:rsidRPr="008E303F">
        <w:t>. Available on: https://www.webmd.com/mental-health/eating-disorders/what-to-know-lanugo-and-anorexia ( Accessed on 2nd November 2022).</w:t>
      </w:r>
    </w:p>
    <w:sectPr w:rsidR="008E303F" w:rsidRPr="008E30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Source Sans Pro">
    <w:panose1 w:val="020B0503030403020204"/>
    <w:charset w:val="00"/>
    <w:family w:val="swiss"/>
    <w:pitch w:val="variable"/>
    <w:sig w:usb0="600002F7" w:usb1="02000001"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BDA"/>
    <w:rsid w:val="0000167C"/>
    <w:rsid w:val="0000629B"/>
    <w:rsid w:val="0005385E"/>
    <w:rsid w:val="00062320"/>
    <w:rsid w:val="00095FCD"/>
    <w:rsid w:val="000C5FC4"/>
    <w:rsid w:val="00115260"/>
    <w:rsid w:val="001457B4"/>
    <w:rsid w:val="001501F1"/>
    <w:rsid w:val="001836E8"/>
    <w:rsid w:val="00194AF9"/>
    <w:rsid w:val="001A46BF"/>
    <w:rsid w:val="001A5C27"/>
    <w:rsid w:val="00206A59"/>
    <w:rsid w:val="00217BEC"/>
    <w:rsid w:val="00244A3F"/>
    <w:rsid w:val="00255185"/>
    <w:rsid w:val="002663D3"/>
    <w:rsid w:val="002728E1"/>
    <w:rsid w:val="00283F54"/>
    <w:rsid w:val="002D3407"/>
    <w:rsid w:val="002F67B2"/>
    <w:rsid w:val="00301951"/>
    <w:rsid w:val="00325354"/>
    <w:rsid w:val="00372F6E"/>
    <w:rsid w:val="003853ED"/>
    <w:rsid w:val="00385EF4"/>
    <w:rsid w:val="003B3995"/>
    <w:rsid w:val="003C67B8"/>
    <w:rsid w:val="00400332"/>
    <w:rsid w:val="0041455B"/>
    <w:rsid w:val="00436600"/>
    <w:rsid w:val="00457EBF"/>
    <w:rsid w:val="00487F62"/>
    <w:rsid w:val="004A3E82"/>
    <w:rsid w:val="004C2F27"/>
    <w:rsid w:val="004E080C"/>
    <w:rsid w:val="0050438B"/>
    <w:rsid w:val="00505C81"/>
    <w:rsid w:val="00513BDA"/>
    <w:rsid w:val="0052129B"/>
    <w:rsid w:val="00536416"/>
    <w:rsid w:val="00547472"/>
    <w:rsid w:val="005A4238"/>
    <w:rsid w:val="005A7F48"/>
    <w:rsid w:val="00643244"/>
    <w:rsid w:val="00681D55"/>
    <w:rsid w:val="006C2012"/>
    <w:rsid w:val="006C7E69"/>
    <w:rsid w:val="006F33AE"/>
    <w:rsid w:val="00700C23"/>
    <w:rsid w:val="007A529F"/>
    <w:rsid w:val="0083220E"/>
    <w:rsid w:val="008640DD"/>
    <w:rsid w:val="008711E4"/>
    <w:rsid w:val="0088365C"/>
    <w:rsid w:val="008E303F"/>
    <w:rsid w:val="008F6933"/>
    <w:rsid w:val="00905823"/>
    <w:rsid w:val="00906784"/>
    <w:rsid w:val="00911300"/>
    <w:rsid w:val="009628B0"/>
    <w:rsid w:val="009F41DC"/>
    <w:rsid w:val="00A40D04"/>
    <w:rsid w:val="00AA076F"/>
    <w:rsid w:val="00AD6A65"/>
    <w:rsid w:val="00AF01C2"/>
    <w:rsid w:val="00B24AB4"/>
    <w:rsid w:val="00B4373A"/>
    <w:rsid w:val="00B82BA8"/>
    <w:rsid w:val="00BE643E"/>
    <w:rsid w:val="00BF05D9"/>
    <w:rsid w:val="00BF5758"/>
    <w:rsid w:val="00C31C53"/>
    <w:rsid w:val="00C53249"/>
    <w:rsid w:val="00CA4EF4"/>
    <w:rsid w:val="00CC5CB9"/>
    <w:rsid w:val="00D27A01"/>
    <w:rsid w:val="00D52C64"/>
    <w:rsid w:val="00D7036E"/>
    <w:rsid w:val="00D71C61"/>
    <w:rsid w:val="00D752AD"/>
    <w:rsid w:val="00DD4E0A"/>
    <w:rsid w:val="00DE4EB8"/>
    <w:rsid w:val="00E0536B"/>
    <w:rsid w:val="00E07D75"/>
    <w:rsid w:val="00E5441D"/>
    <w:rsid w:val="00E5525E"/>
    <w:rsid w:val="00E62D78"/>
    <w:rsid w:val="00E81238"/>
    <w:rsid w:val="00E90A9B"/>
    <w:rsid w:val="00EE0631"/>
    <w:rsid w:val="00F46F98"/>
    <w:rsid w:val="00F83373"/>
    <w:rsid w:val="00FD43EA"/>
    <w:rsid w:val="00FD7925"/>
    <w:rsid w:val="00FE05C8"/>
    <w:rsid w:val="00FF4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05E272"/>
  <w15:chartTrackingRefBased/>
  <w15:docId w15:val="{A669287B-CEFB-8847-B242-FDAF027D5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01951"/>
  </w:style>
  <w:style w:type="character" w:styleId="Hyperlink">
    <w:name w:val="Hyperlink"/>
    <w:basedOn w:val="DefaultParagraphFont"/>
    <w:uiPriority w:val="99"/>
    <w:unhideWhenUsed/>
    <w:rsid w:val="00301951"/>
    <w:rPr>
      <w:color w:val="0000FF"/>
      <w:u w:val="single"/>
    </w:rPr>
  </w:style>
  <w:style w:type="character" w:styleId="HTMLCite">
    <w:name w:val="HTML Cite"/>
    <w:basedOn w:val="DefaultParagraphFont"/>
    <w:uiPriority w:val="99"/>
    <w:semiHidden/>
    <w:unhideWhenUsed/>
    <w:rsid w:val="00301951"/>
    <w:rPr>
      <w:i/>
      <w:iCs/>
    </w:rPr>
  </w:style>
  <w:style w:type="character" w:customStyle="1" w:styleId="cs1-format">
    <w:name w:val="cs1-format"/>
    <w:basedOn w:val="DefaultParagraphFont"/>
    <w:rsid w:val="001501F1"/>
  </w:style>
  <w:style w:type="character" w:styleId="UnresolvedMention">
    <w:name w:val="Unresolved Mention"/>
    <w:basedOn w:val="DefaultParagraphFont"/>
    <w:uiPriority w:val="99"/>
    <w:semiHidden/>
    <w:unhideWhenUsed/>
    <w:rsid w:val="000C5F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47458">
      <w:bodyDiv w:val="1"/>
      <w:marLeft w:val="0"/>
      <w:marRight w:val="0"/>
      <w:marTop w:val="0"/>
      <w:marBottom w:val="0"/>
      <w:divBdr>
        <w:top w:val="none" w:sz="0" w:space="0" w:color="auto"/>
        <w:left w:val="none" w:sz="0" w:space="0" w:color="auto"/>
        <w:bottom w:val="none" w:sz="0" w:space="0" w:color="auto"/>
        <w:right w:val="none" w:sz="0" w:space="0" w:color="auto"/>
      </w:divBdr>
    </w:div>
    <w:div w:id="95533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{827C901A-3C7B-844D-A087-D2CE2DDFC2F4}</b:Guid>
    <b:LCID>en-GB</b:LCID>
    <b:RefOrder>2</b:RefOrder>
  </b:Source>
  <b:Source>
    <b:Tag>Nor</b:Tag>
    <b:SourceType>Book</b:SourceType>
    <b:Guid>{5B293CCB-8C12-A044-ADE2-EB5ABC66D775}</b:Guid>
    <b:Author>
      <b:Author>
        <b:NameList>
          <b:Person>
            <b:Last>(Nordgaard</b:Last>
            <b:First>J,</b:First>
            <b:Middle>et al. 2008).</b:Middle>
          </b:Person>
        </b:NameList>
      </b:Author>
    </b:Author>
    <b:RefOrder>1</b:RefOrder>
  </b:Source>
</b:Sources>
</file>

<file path=customXml/itemProps1.xml><?xml version="1.0" encoding="utf-8"?>
<ds:datastoreItem xmlns:ds="http://schemas.openxmlformats.org/officeDocument/2006/customXml" ds:itemID="{3D01A2E9-A1AA-4D42-9D9D-AAAE05AED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9</Pages>
  <Words>2822</Words>
  <Characters>16086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Walters</dc:creator>
  <cp:keywords/>
  <dc:description/>
  <cp:lastModifiedBy>Samantha Walters</cp:lastModifiedBy>
  <cp:revision>47</cp:revision>
  <cp:lastPrinted>2022-10-13T19:53:00Z</cp:lastPrinted>
  <dcterms:created xsi:type="dcterms:W3CDTF">2022-10-27T09:42:00Z</dcterms:created>
  <dcterms:modified xsi:type="dcterms:W3CDTF">2022-12-08T10:46:00Z</dcterms:modified>
</cp:coreProperties>
</file>