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106F8" w14:textId="77777777" w:rsidR="00EF6740" w:rsidRDefault="00EF6740">
      <w:pPr>
        <w:pStyle w:val="Heading1"/>
      </w:pPr>
      <w:bookmarkStart w:id="0" w:name="_heading=h.gjdgxs" w:colFirst="0" w:colLast="0"/>
      <w:bookmarkEnd w:id="0"/>
    </w:p>
    <w:p w14:paraId="4A6106F9" w14:textId="77777777" w:rsidR="00EF6740" w:rsidRDefault="00EF6740">
      <w:pPr>
        <w:jc w:val="center"/>
        <w:rPr>
          <w:rFonts w:ascii="Times New Roman" w:eastAsia="Times New Roman" w:hAnsi="Times New Roman" w:cs="Times New Roman"/>
          <w:b/>
          <w:sz w:val="32"/>
          <w:szCs w:val="32"/>
        </w:rPr>
      </w:pPr>
    </w:p>
    <w:p w14:paraId="4A6106FA" w14:textId="77777777" w:rsidR="00EF6740" w:rsidRDefault="00EF6740">
      <w:pPr>
        <w:jc w:val="center"/>
        <w:rPr>
          <w:rFonts w:ascii="Times New Roman" w:eastAsia="Times New Roman" w:hAnsi="Times New Roman" w:cs="Times New Roman"/>
          <w:b/>
          <w:sz w:val="32"/>
          <w:szCs w:val="32"/>
        </w:rPr>
      </w:pPr>
    </w:p>
    <w:p w14:paraId="4A6106FB" w14:textId="77777777" w:rsidR="00EF6740" w:rsidRDefault="00EF6740">
      <w:pPr>
        <w:jc w:val="center"/>
        <w:rPr>
          <w:rFonts w:ascii="Times New Roman" w:eastAsia="Times New Roman" w:hAnsi="Times New Roman" w:cs="Times New Roman"/>
          <w:b/>
          <w:sz w:val="32"/>
          <w:szCs w:val="32"/>
        </w:rPr>
      </w:pPr>
    </w:p>
    <w:p w14:paraId="4A6106FC" w14:textId="77777777" w:rsidR="00EF6740" w:rsidRDefault="00EF6740">
      <w:pPr>
        <w:jc w:val="center"/>
        <w:rPr>
          <w:rFonts w:ascii="Times New Roman" w:eastAsia="Times New Roman" w:hAnsi="Times New Roman" w:cs="Times New Roman"/>
          <w:b/>
          <w:sz w:val="32"/>
          <w:szCs w:val="32"/>
        </w:rPr>
      </w:pPr>
    </w:p>
    <w:p w14:paraId="4A6106FD" w14:textId="4B824554" w:rsidR="00EF6740" w:rsidRPr="005A2DF9" w:rsidRDefault="001A0F0F" w:rsidP="001A0F0F">
      <w:pPr>
        <w:rPr>
          <w:rFonts w:ascii="Times New Roman" w:eastAsia="Times New Roman" w:hAnsi="Times New Roman" w:cs="Times New Roman"/>
          <w:b/>
          <w:sz w:val="44"/>
          <w:szCs w:val="44"/>
        </w:rPr>
      </w:pPr>
      <w:r w:rsidRPr="005A2DF9">
        <w:rPr>
          <w:rFonts w:ascii="Times New Roman" w:eastAsia="Times New Roman" w:hAnsi="Times New Roman" w:cs="Times New Roman"/>
          <w:b/>
          <w:color w:val="7030A0"/>
          <w:sz w:val="44"/>
          <w:szCs w:val="44"/>
        </w:rPr>
        <w:t>Effective Team Working and Communication</w:t>
      </w:r>
    </w:p>
    <w:p w14:paraId="10A148A9" w14:textId="70CE95D0" w:rsidR="000137B0" w:rsidRDefault="000137B0" w:rsidP="001A0F0F">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
    <w:p w14:paraId="461FD72A" w14:textId="77777777" w:rsidR="000137B0" w:rsidRDefault="000137B0" w:rsidP="001A0F0F">
      <w:pPr>
        <w:rPr>
          <w:rFonts w:ascii="Times New Roman" w:eastAsia="Times New Roman" w:hAnsi="Times New Roman" w:cs="Times New Roman"/>
          <w:b/>
          <w:sz w:val="32"/>
          <w:szCs w:val="32"/>
        </w:rPr>
      </w:pPr>
    </w:p>
    <w:p w14:paraId="42E76920" w14:textId="77777777" w:rsidR="000137B0" w:rsidRDefault="000137B0" w:rsidP="001A0F0F">
      <w:pPr>
        <w:rPr>
          <w:rFonts w:ascii="Times New Roman" w:eastAsia="Times New Roman" w:hAnsi="Times New Roman" w:cs="Times New Roman"/>
          <w:b/>
          <w:sz w:val="32"/>
          <w:szCs w:val="32"/>
        </w:rPr>
      </w:pPr>
    </w:p>
    <w:p w14:paraId="4439800D" w14:textId="77600556" w:rsidR="000137B0" w:rsidRDefault="000137B0" w:rsidP="001A0F0F">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Laura </w:t>
      </w:r>
      <w:proofErr w:type="spellStart"/>
      <w:r>
        <w:rPr>
          <w:rFonts w:ascii="Times New Roman" w:eastAsia="Times New Roman" w:hAnsi="Times New Roman" w:cs="Times New Roman"/>
          <w:b/>
          <w:sz w:val="32"/>
          <w:szCs w:val="32"/>
        </w:rPr>
        <w:t>Ene</w:t>
      </w:r>
      <w:proofErr w:type="spellEnd"/>
    </w:p>
    <w:p w14:paraId="24D161B7" w14:textId="718A587D" w:rsidR="002E33A9" w:rsidRDefault="002E33A9" w:rsidP="001A0F0F">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roofErr w:type="gramStart"/>
      <w:r>
        <w:rPr>
          <w:rFonts w:ascii="Times New Roman" w:eastAsia="Times New Roman" w:hAnsi="Times New Roman" w:cs="Times New Roman"/>
          <w:b/>
          <w:sz w:val="32"/>
          <w:szCs w:val="32"/>
        </w:rPr>
        <w:t>Id :</w:t>
      </w:r>
      <w:proofErr w:type="gramEnd"/>
      <w:r>
        <w:rPr>
          <w:rFonts w:ascii="Times New Roman" w:eastAsia="Times New Roman" w:hAnsi="Times New Roman" w:cs="Times New Roman"/>
          <w:b/>
          <w:sz w:val="32"/>
          <w:szCs w:val="32"/>
        </w:rPr>
        <w:t xml:space="preserve"> 2129</w:t>
      </w:r>
      <w:r w:rsidR="005A2DF9">
        <w:rPr>
          <w:rFonts w:ascii="Times New Roman" w:eastAsia="Times New Roman" w:hAnsi="Times New Roman" w:cs="Times New Roman"/>
          <w:b/>
          <w:sz w:val="32"/>
          <w:szCs w:val="32"/>
        </w:rPr>
        <w:t>390</w:t>
      </w:r>
    </w:p>
    <w:p w14:paraId="4A6106FE" w14:textId="77777777" w:rsidR="00EF6740" w:rsidRDefault="00EF6740">
      <w:pPr>
        <w:jc w:val="center"/>
        <w:rPr>
          <w:rFonts w:ascii="Times New Roman" w:eastAsia="Times New Roman" w:hAnsi="Times New Roman" w:cs="Times New Roman"/>
          <w:b/>
          <w:sz w:val="32"/>
          <w:szCs w:val="32"/>
        </w:rPr>
      </w:pPr>
    </w:p>
    <w:p w14:paraId="4A6106FF" w14:textId="77777777" w:rsidR="00EF6740" w:rsidRDefault="00EF6740">
      <w:pPr>
        <w:jc w:val="center"/>
        <w:rPr>
          <w:rFonts w:ascii="Times New Roman" w:eastAsia="Times New Roman" w:hAnsi="Times New Roman" w:cs="Times New Roman"/>
          <w:b/>
          <w:sz w:val="32"/>
          <w:szCs w:val="32"/>
        </w:rPr>
      </w:pPr>
    </w:p>
    <w:p w14:paraId="4A610700" w14:textId="0E3A9D5F" w:rsidR="00EF6740" w:rsidRDefault="00EF6740">
      <w:pPr>
        <w:jc w:val="center"/>
        <w:rPr>
          <w:rFonts w:ascii="Times New Roman" w:eastAsia="Times New Roman" w:hAnsi="Times New Roman" w:cs="Times New Roman"/>
          <w:b/>
          <w:sz w:val="32"/>
          <w:szCs w:val="32"/>
        </w:rPr>
      </w:pPr>
    </w:p>
    <w:p w14:paraId="4A610701" w14:textId="77777777" w:rsidR="00EF6740" w:rsidRDefault="00EF6740">
      <w:pPr>
        <w:jc w:val="center"/>
        <w:rPr>
          <w:rFonts w:ascii="Times New Roman" w:eastAsia="Times New Roman" w:hAnsi="Times New Roman" w:cs="Times New Roman"/>
          <w:b/>
          <w:sz w:val="32"/>
          <w:szCs w:val="32"/>
        </w:rPr>
      </w:pPr>
    </w:p>
    <w:p w14:paraId="4A610702" w14:textId="77777777" w:rsidR="00EF6740" w:rsidRDefault="00EF6740">
      <w:pPr>
        <w:jc w:val="center"/>
        <w:rPr>
          <w:rFonts w:ascii="Times New Roman" w:eastAsia="Times New Roman" w:hAnsi="Times New Roman" w:cs="Times New Roman"/>
          <w:b/>
          <w:sz w:val="32"/>
          <w:szCs w:val="32"/>
        </w:rPr>
      </w:pPr>
    </w:p>
    <w:p w14:paraId="4A610703" w14:textId="77777777" w:rsidR="00EF6740" w:rsidRDefault="00EF6740">
      <w:pPr>
        <w:jc w:val="center"/>
        <w:rPr>
          <w:rFonts w:ascii="Times New Roman" w:eastAsia="Times New Roman" w:hAnsi="Times New Roman" w:cs="Times New Roman"/>
          <w:b/>
          <w:sz w:val="32"/>
          <w:szCs w:val="32"/>
        </w:rPr>
      </w:pPr>
    </w:p>
    <w:p w14:paraId="4A610704" w14:textId="77777777" w:rsidR="00EF6740" w:rsidRDefault="00EF6740">
      <w:pPr>
        <w:jc w:val="center"/>
        <w:rPr>
          <w:rFonts w:ascii="Times New Roman" w:eastAsia="Times New Roman" w:hAnsi="Times New Roman" w:cs="Times New Roman"/>
          <w:b/>
          <w:sz w:val="32"/>
          <w:szCs w:val="32"/>
        </w:rPr>
      </w:pPr>
    </w:p>
    <w:p w14:paraId="4A610705" w14:textId="77777777" w:rsidR="00EF6740" w:rsidRDefault="00EF6740">
      <w:pPr>
        <w:jc w:val="center"/>
        <w:rPr>
          <w:rFonts w:ascii="Times New Roman" w:eastAsia="Times New Roman" w:hAnsi="Times New Roman" w:cs="Times New Roman"/>
          <w:b/>
          <w:sz w:val="32"/>
          <w:szCs w:val="32"/>
        </w:rPr>
      </w:pPr>
    </w:p>
    <w:p w14:paraId="4A610706" w14:textId="77777777" w:rsidR="00EF6740" w:rsidRDefault="00EF6740">
      <w:pPr>
        <w:jc w:val="center"/>
        <w:rPr>
          <w:rFonts w:ascii="Times New Roman" w:eastAsia="Times New Roman" w:hAnsi="Times New Roman" w:cs="Times New Roman"/>
          <w:b/>
          <w:sz w:val="32"/>
          <w:szCs w:val="32"/>
        </w:rPr>
      </w:pPr>
    </w:p>
    <w:p w14:paraId="4A610707" w14:textId="77777777" w:rsidR="00EF6740" w:rsidRDefault="00EF6740">
      <w:pPr>
        <w:jc w:val="center"/>
        <w:rPr>
          <w:rFonts w:ascii="Times New Roman" w:eastAsia="Times New Roman" w:hAnsi="Times New Roman" w:cs="Times New Roman"/>
          <w:b/>
          <w:sz w:val="32"/>
          <w:szCs w:val="32"/>
        </w:rPr>
      </w:pPr>
    </w:p>
    <w:p w14:paraId="4A610708" w14:textId="77777777" w:rsidR="00EF6740" w:rsidRDefault="00EF6740">
      <w:pPr>
        <w:jc w:val="center"/>
        <w:rPr>
          <w:rFonts w:ascii="Times New Roman" w:eastAsia="Times New Roman" w:hAnsi="Times New Roman" w:cs="Times New Roman"/>
          <w:b/>
          <w:sz w:val="32"/>
          <w:szCs w:val="32"/>
        </w:rPr>
      </w:pPr>
    </w:p>
    <w:p w14:paraId="4A610709" w14:textId="77777777" w:rsidR="00EF6740" w:rsidRDefault="00EF6740">
      <w:pPr>
        <w:jc w:val="center"/>
        <w:rPr>
          <w:rFonts w:ascii="Times New Roman" w:eastAsia="Times New Roman" w:hAnsi="Times New Roman" w:cs="Times New Roman"/>
          <w:b/>
          <w:sz w:val="32"/>
          <w:szCs w:val="32"/>
        </w:rPr>
      </w:pPr>
    </w:p>
    <w:p w14:paraId="4A61070A" w14:textId="77777777" w:rsidR="00EF6740" w:rsidRDefault="00EF6740">
      <w:pPr>
        <w:jc w:val="center"/>
        <w:rPr>
          <w:rFonts w:ascii="Times New Roman" w:eastAsia="Times New Roman" w:hAnsi="Times New Roman" w:cs="Times New Roman"/>
          <w:b/>
          <w:sz w:val="32"/>
          <w:szCs w:val="32"/>
        </w:rPr>
      </w:pPr>
    </w:p>
    <w:p w14:paraId="4A61070B" w14:textId="77777777" w:rsidR="00EF6740" w:rsidRDefault="00EF6740">
      <w:pPr>
        <w:jc w:val="center"/>
        <w:rPr>
          <w:rFonts w:ascii="Times New Roman" w:eastAsia="Times New Roman" w:hAnsi="Times New Roman" w:cs="Times New Roman"/>
          <w:b/>
          <w:sz w:val="32"/>
          <w:szCs w:val="32"/>
        </w:rPr>
      </w:pPr>
    </w:p>
    <w:p w14:paraId="4A61070C" w14:textId="77777777" w:rsidR="00EF6740" w:rsidRDefault="00EF6740">
      <w:pPr>
        <w:jc w:val="center"/>
        <w:rPr>
          <w:rFonts w:ascii="Times New Roman" w:eastAsia="Times New Roman" w:hAnsi="Times New Roman" w:cs="Times New Roman"/>
          <w:b/>
          <w:sz w:val="32"/>
          <w:szCs w:val="32"/>
        </w:rPr>
      </w:pPr>
    </w:p>
    <w:p w14:paraId="4A61070D" w14:textId="77777777" w:rsidR="00EF6740" w:rsidRDefault="00EF6740">
      <w:pPr>
        <w:jc w:val="center"/>
        <w:rPr>
          <w:rFonts w:ascii="Times New Roman" w:eastAsia="Times New Roman" w:hAnsi="Times New Roman" w:cs="Times New Roman"/>
          <w:b/>
          <w:sz w:val="32"/>
          <w:szCs w:val="32"/>
        </w:rPr>
      </w:pPr>
    </w:p>
    <w:p w14:paraId="4A61070E" w14:textId="77777777" w:rsidR="00EF6740" w:rsidRDefault="00EF6740">
      <w:pPr>
        <w:jc w:val="center"/>
        <w:rPr>
          <w:rFonts w:ascii="Times New Roman" w:eastAsia="Times New Roman" w:hAnsi="Times New Roman" w:cs="Times New Roman"/>
          <w:b/>
          <w:sz w:val="32"/>
          <w:szCs w:val="32"/>
        </w:rPr>
      </w:pPr>
    </w:p>
    <w:p w14:paraId="4A61070F" w14:textId="77777777" w:rsidR="00EF6740" w:rsidRDefault="00EF6740">
      <w:pPr>
        <w:jc w:val="center"/>
        <w:rPr>
          <w:rFonts w:ascii="Times New Roman" w:eastAsia="Times New Roman" w:hAnsi="Times New Roman" w:cs="Times New Roman"/>
          <w:b/>
          <w:sz w:val="32"/>
          <w:szCs w:val="32"/>
        </w:rPr>
      </w:pPr>
    </w:p>
    <w:p w14:paraId="4A610710" w14:textId="77777777" w:rsidR="00EF6740" w:rsidRDefault="00EF6740">
      <w:pPr>
        <w:jc w:val="center"/>
        <w:rPr>
          <w:rFonts w:ascii="Times New Roman" w:eastAsia="Times New Roman" w:hAnsi="Times New Roman" w:cs="Times New Roman"/>
          <w:b/>
          <w:sz w:val="32"/>
          <w:szCs w:val="32"/>
        </w:rPr>
      </w:pPr>
    </w:p>
    <w:p w14:paraId="4A610711" w14:textId="77777777" w:rsidR="00EF6740" w:rsidRDefault="00EF6740">
      <w:pPr>
        <w:jc w:val="center"/>
        <w:rPr>
          <w:rFonts w:ascii="Times New Roman" w:eastAsia="Times New Roman" w:hAnsi="Times New Roman" w:cs="Times New Roman"/>
          <w:b/>
          <w:sz w:val="32"/>
          <w:szCs w:val="32"/>
        </w:rPr>
      </w:pPr>
    </w:p>
    <w:p w14:paraId="4A610712" w14:textId="77777777" w:rsidR="00EF6740" w:rsidRDefault="00EF6740">
      <w:pPr>
        <w:jc w:val="center"/>
        <w:rPr>
          <w:rFonts w:ascii="Times New Roman" w:eastAsia="Times New Roman" w:hAnsi="Times New Roman" w:cs="Times New Roman"/>
          <w:b/>
          <w:sz w:val="32"/>
          <w:szCs w:val="32"/>
        </w:rPr>
      </w:pPr>
    </w:p>
    <w:p w14:paraId="4A610713" w14:textId="77777777" w:rsidR="00EF6740" w:rsidRDefault="00EF6740">
      <w:pPr>
        <w:jc w:val="center"/>
        <w:rPr>
          <w:rFonts w:ascii="Times New Roman" w:eastAsia="Times New Roman" w:hAnsi="Times New Roman" w:cs="Times New Roman"/>
          <w:b/>
          <w:sz w:val="32"/>
          <w:szCs w:val="32"/>
        </w:rPr>
      </w:pPr>
    </w:p>
    <w:p w14:paraId="4A610714" w14:textId="77777777" w:rsidR="00EF6740" w:rsidRDefault="00EF6740">
      <w:pPr>
        <w:jc w:val="center"/>
        <w:rPr>
          <w:rFonts w:ascii="Times New Roman" w:eastAsia="Times New Roman" w:hAnsi="Times New Roman" w:cs="Times New Roman"/>
          <w:b/>
          <w:sz w:val="32"/>
          <w:szCs w:val="32"/>
        </w:rPr>
      </w:pPr>
    </w:p>
    <w:p w14:paraId="4A610715" w14:textId="77777777" w:rsidR="00EF6740" w:rsidRDefault="00EF6740">
      <w:pPr>
        <w:jc w:val="center"/>
        <w:rPr>
          <w:rFonts w:ascii="Times New Roman" w:eastAsia="Times New Roman" w:hAnsi="Times New Roman" w:cs="Times New Roman"/>
          <w:b/>
          <w:sz w:val="32"/>
          <w:szCs w:val="32"/>
        </w:rPr>
      </w:pPr>
    </w:p>
    <w:p w14:paraId="4A610716" w14:textId="77777777" w:rsidR="00EF6740" w:rsidRDefault="00EF6740">
      <w:pPr>
        <w:jc w:val="center"/>
        <w:rPr>
          <w:rFonts w:ascii="Times New Roman" w:eastAsia="Times New Roman" w:hAnsi="Times New Roman" w:cs="Times New Roman"/>
          <w:b/>
          <w:sz w:val="32"/>
          <w:szCs w:val="32"/>
        </w:rPr>
      </w:pPr>
    </w:p>
    <w:p w14:paraId="4A610717" w14:textId="77777777" w:rsidR="00EF6740" w:rsidRDefault="00000000">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Table of Contents</w:t>
      </w:r>
    </w:p>
    <w:p w14:paraId="4A610718" w14:textId="77777777" w:rsidR="00EF6740" w:rsidRDefault="00EF6740">
      <w:pPr>
        <w:rPr>
          <w:rFonts w:ascii="Times New Roman" w:eastAsia="Times New Roman" w:hAnsi="Times New Roman" w:cs="Times New Roman"/>
          <w:b/>
          <w:sz w:val="32"/>
          <w:szCs w:val="32"/>
        </w:rPr>
      </w:pPr>
    </w:p>
    <w:sdt>
      <w:sdtPr>
        <w:id w:val="-1239632652"/>
        <w:docPartObj>
          <w:docPartGallery w:val="Table of Contents"/>
          <w:docPartUnique/>
        </w:docPartObj>
      </w:sdtPr>
      <w:sdtContent>
        <w:p w14:paraId="4A610719" w14:textId="77777777" w:rsidR="00EF6740" w:rsidRDefault="00000000">
          <w:pPr>
            <w:tabs>
              <w:tab w:val="right" w:pos="9360"/>
            </w:tabs>
            <w:spacing w:before="80" w:line="240" w:lineRule="auto"/>
          </w:pPr>
          <w:r>
            <w:fldChar w:fldCharType="begin"/>
          </w:r>
          <w:r>
            <w:instrText xml:space="preserve"> TOC \h \u \z </w:instrText>
          </w:r>
          <w:r>
            <w:fldChar w:fldCharType="separate"/>
          </w:r>
          <w:hyperlink w:anchor="_heading=h.26in1rg">
            <w:r>
              <w:rPr>
                <w:b/>
              </w:rPr>
              <w:t>Introduction</w:t>
            </w:r>
          </w:hyperlink>
          <w:r>
            <w:rPr>
              <w:b/>
            </w:rPr>
            <w:tab/>
          </w:r>
          <w:r>
            <w:fldChar w:fldCharType="begin"/>
          </w:r>
          <w:r>
            <w:instrText xml:space="preserve"> PAGEREF _heading=h.26in1rg \h </w:instrText>
          </w:r>
          <w:r>
            <w:fldChar w:fldCharType="separate"/>
          </w:r>
          <w:r>
            <w:rPr>
              <w:b/>
            </w:rPr>
            <w:t>3</w:t>
          </w:r>
          <w:hyperlink w:anchor="_heading=h.26in1rg" w:history="1"/>
        </w:p>
        <w:p w14:paraId="4A61071A" w14:textId="77777777" w:rsidR="00EF6740" w:rsidRDefault="00000000">
          <w:pPr>
            <w:tabs>
              <w:tab w:val="right" w:pos="9360"/>
            </w:tabs>
            <w:spacing w:before="200" w:line="240" w:lineRule="auto"/>
            <w:rPr>
              <w:b/>
              <w:color w:val="000000"/>
            </w:rPr>
          </w:pPr>
          <w:r>
            <w:fldChar w:fldCharType="end"/>
          </w:r>
          <w:hyperlink w:anchor="_heading=h.lnxbz9">
            <w:r>
              <w:rPr>
                <w:b/>
                <w:color w:val="000000"/>
              </w:rPr>
              <w:t>“Models of Communication”</w:t>
            </w:r>
          </w:hyperlink>
          <w:r>
            <w:rPr>
              <w:b/>
              <w:color w:val="000000"/>
            </w:rPr>
            <w:tab/>
          </w:r>
          <w:r>
            <w:fldChar w:fldCharType="begin"/>
          </w:r>
          <w:r>
            <w:instrText xml:space="preserve"> HYPERLINK \l "_heading=h.lnxbz9" </w:instrText>
          </w:r>
          <w:r>
            <w:fldChar w:fldCharType="separate"/>
          </w:r>
          <w:r>
            <w:rPr>
              <w:b/>
              <w:color w:val="000000"/>
            </w:rPr>
            <w:t>3</w:t>
          </w:r>
        </w:p>
        <w:p w14:paraId="4A61071B" w14:textId="77777777" w:rsidR="00EF6740" w:rsidRDefault="00000000">
          <w:pPr>
            <w:tabs>
              <w:tab w:val="right" w:pos="9360"/>
            </w:tabs>
            <w:spacing w:before="60" w:line="240" w:lineRule="auto"/>
            <w:ind w:left="360"/>
            <w:rPr>
              <w:color w:val="000000"/>
            </w:rPr>
          </w:pPr>
          <w:r>
            <w:fldChar w:fldCharType="end"/>
          </w:r>
          <w:hyperlink w:anchor="_heading=h.35nkun2">
            <w:r>
              <w:rPr>
                <w:color w:val="000000"/>
              </w:rPr>
              <w:t>“Shannon and Weaver”(1948)</w:t>
            </w:r>
          </w:hyperlink>
          <w:r>
            <w:rPr>
              <w:color w:val="000000"/>
            </w:rPr>
            <w:tab/>
          </w:r>
          <w:r>
            <w:fldChar w:fldCharType="begin"/>
          </w:r>
          <w:r>
            <w:instrText xml:space="preserve"> HYPERLINK \l "_heading=h.35nkun2" </w:instrText>
          </w:r>
          <w:r>
            <w:fldChar w:fldCharType="separate"/>
          </w:r>
          <w:r>
            <w:rPr>
              <w:color w:val="000000"/>
            </w:rPr>
            <w:t>3</w:t>
          </w:r>
        </w:p>
        <w:p w14:paraId="4A61071C" w14:textId="77777777" w:rsidR="00EF6740" w:rsidRDefault="00000000">
          <w:pPr>
            <w:tabs>
              <w:tab w:val="right" w:pos="9360"/>
            </w:tabs>
            <w:spacing w:before="60" w:line="240" w:lineRule="auto"/>
            <w:ind w:left="360"/>
            <w:rPr>
              <w:color w:val="000000"/>
            </w:rPr>
          </w:pPr>
          <w:r>
            <w:fldChar w:fldCharType="end"/>
          </w:r>
          <w:hyperlink w:anchor="_heading=h.1ksv4uv">
            <w:r>
              <w:rPr>
                <w:color w:val="000000"/>
              </w:rPr>
              <w:t>“Schramm”(1954)</w:t>
            </w:r>
          </w:hyperlink>
          <w:r>
            <w:rPr>
              <w:color w:val="000000"/>
            </w:rPr>
            <w:tab/>
          </w:r>
          <w:r>
            <w:fldChar w:fldCharType="begin"/>
          </w:r>
          <w:r>
            <w:instrText xml:space="preserve"> HYPERLINK \l "_heading=h.1ksv4uv" </w:instrText>
          </w:r>
          <w:r>
            <w:fldChar w:fldCharType="separate"/>
          </w:r>
          <w:r>
            <w:rPr>
              <w:color w:val="000000"/>
            </w:rPr>
            <w:t>4</w:t>
          </w:r>
        </w:p>
        <w:p w14:paraId="4A61071D" w14:textId="77777777" w:rsidR="00EF6740" w:rsidRDefault="00000000">
          <w:pPr>
            <w:tabs>
              <w:tab w:val="right" w:pos="9360"/>
            </w:tabs>
            <w:spacing w:before="60" w:line="240" w:lineRule="auto"/>
            <w:ind w:left="360"/>
            <w:rPr>
              <w:color w:val="000000"/>
            </w:rPr>
          </w:pPr>
          <w:r>
            <w:fldChar w:fldCharType="end"/>
          </w:r>
          <w:hyperlink w:anchor="_heading=h.44sinio">
            <w:r>
              <w:rPr>
                <w:color w:val="000000"/>
              </w:rPr>
              <w:t>Berlo(1960)</w:t>
            </w:r>
          </w:hyperlink>
          <w:r>
            <w:rPr>
              <w:color w:val="000000"/>
            </w:rPr>
            <w:tab/>
          </w:r>
          <w:r>
            <w:fldChar w:fldCharType="begin"/>
          </w:r>
          <w:r>
            <w:instrText xml:space="preserve"> HYPERLINK \l "_heading=h.44sinio" </w:instrText>
          </w:r>
          <w:r>
            <w:fldChar w:fldCharType="separate"/>
          </w:r>
          <w:r>
            <w:rPr>
              <w:color w:val="000000"/>
            </w:rPr>
            <w:t>6</w:t>
          </w:r>
        </w:p>
        <w:p w14:paraId="4A61071E" w14:textId="77777777" w:rsidR="00EF6740" w:rsidRDefault="00000000">
          <w:pPr>
            <w:tabs>
              <w:tab w:val="right" w:pos="9360"/>
            </w:tabs>
            <w:spacing w:before="200" w:line="240" w:lineRule="auto"/>
            <w:rPr>
              <w:b/>
              <w:color w:val="000000"/>
            </w:rPr>
          </w:pPr>
          <w:r>
            <w:fldChar w:fldCharType="end"/>
          </w:r>
          <w:hyperlink w:anchor="_heading=h.2jxsxqh">
            <w:r>
              <w:rPr>
                <w:b/>
                <w:color w:val="000000"/>
              </w:rPr>
              <w:t>Communication skills</w:t>
            </w:r>
          </w:hyperlink>
          <w:r>
            <w:rPr>
              <w:b/>
              <w:color w:val="000000"/>
            </w:rPr>
            <w:tab/>
          </w:r>
          <w:r>
            <w:fldChar w:fldCharType="begin"/>
          </w:r>
          <w:r>
            <w:instrText xml:space="preserve"> HYPERLINK \l "_heading=h.2jxsxqh" </w:instrText>
          </w:r>
          <w:r>
            <w:fldChar w:fldCharType="separate"/>
          </w:r>
          <w:r>
            <w:rPr>
              <w:b/>
              <w:color w:val="000000"/>
            </w:rPr>
            <w:t>7</w:t>
          </w:r>
        </w:p>
        <w:p w14:paraId="4A61071F" w14:textId="77777777" w:rsidR="00EF6740" w:rsidRDefault="00000000">
          <w:pPr>
            <w:tabs>
              <w:tab w:val="right" w:pos="9360"/>
            </w:tabs>
            <w:spacing w:before="60" w:line="240" w:lineRule="auto"/>
            <w:ind w:left="360"/>
            <w:rPr>
              <w:color w:val="000000"/>
            </w:rPr>
          </w:pPr>
          <w:r>
            <w:fldChar w:fldCharType="end"/>
          </w:r>
          <w:hyperlink w:anchor="_heading=h.z337ya">
            <w:r>
              <w:rPr>
                <w:color w:val="000000"/>
              </w:rPr>
              <w:t>Verbal communication</w:t>
            </w:r>
          </w:hyperlink>
          <w:r>
            <w:rPr>
              <w:color w:val="000000"/>
            </w:rPr>
            <w:tab/>
          </w:r>
          <w:r>
            <w:fldChar w:fldCharType="begin"/>
          </w:r>
          <w:r>
            <w:instrText xml:space="preserve"> HYPERLINK \l "_heading=h.z337ya" </w:instrText>
          </w:r>
          <w:r>
            <w:fldChar w:fldCharType="separate"/>
          </w:r>
          <w:r>
            <w:rPr>
              <w:color w:val="000000"/>
            </w:rPr>
            <w:t>7</w:t>
          </w:r>
        </w:p>
        <w:p w14:paraId="4A610720" w14:textId="77777777" w:rsidR="00EF6740" w:rsidRDefault="00000000">
          <w:pPr>
            <w:tabs>
              <w:tab w:val="right" w:pos="9360"/>
            </w:tabs>
            <w:spacing w:before="60" w:line="240" w:lineRule="auto"/>
            <w:ind w:left="360"/>
            <w:rPr>
              <w:color w:val="000000"/>
            </w:rPr>
          </w:pPr>
          <w:r>
            <w:fldChar w:fldCharType="end"/>
          </w:r>
          <w:hyperlink w:anchor="_heading=h.3j2qqm3">
            <w:r>
              <w:rPr>
                <w:color w:val="000000"/>
              </w:rPr>
              <w:t>Nonverbal verbal communication</w:t>
            </w:r>
          </w:hyperlink>
          <w:r>
            <w:rPr>
              <w:color w:val="000000"/>
            </w:rPr>
            <w:tab/>
          </w:r>
          <w:r>
            <w:fldChar w:fldCharType="begin"/>
          </w:r>
          <w:r>
            <w:instrText xml:space="preserve"> HYPERLINK \l "_heading=h.3j2qqm3" </w:instrText>
          </w:r>
          <w:r>
            <w:fldChar w:fldCharType="separate"/>
          </w:r>
          <w:r>
            <w:rPr>
              <w:color w:val="000000"/>
            </w:rPr>
            <w:t>7</w:t>
          </w:r>
        </w:p>
        <w:p w14:paraId="4A610721" w14:textId="77777777" w:rsidR="00EF6740" w:rsidRDefault="00000000">
          <w:pPr>
            <w:tabs>
              <w:tab w:val="right" w:pos="9360"/>
            </w:tabs>
            <w:spacing w:before="60" w:line="240" w:lineRule="auto"/>
            <w:ind w:left="360"/>
            <w:rPr>
              <w:color w:val="000000"/>
            </w:rPr>
          </w:pPr>
          <w:r>
            <w:fldChar w:fldCharType="end"/>
          </w:r>
          <w:hyperlink w:anchor="_heading=h.1y810tw">
            <w:r>
              <w:rPr>
                <w:color w:val="000000"/>
              </w:rPr>
              <w:t>Listening</w:t>
            </w:r>
          </w:hyperlink>
          <w:r>
            <w:rPr>
              <w:color w:val="000000"/>
            </w:rPr>
            <w:tab/>
          </w:r>
          <w:r>
            <w:fldChar w:fldCharType="begin"/>
          </w:r>
          <w:r>
            <w:instrText xml:space="preserve"> HYPERLINK \l "_heading=h.1y810tw" </w:instrText>
          </w:r>
          <w:r>
            <w:fldChar w:fldCharType="separate"/>
          </w:r>
          <w:r>
            <w:rPr>
              <w:color w:val="000000"/>
            </w:rPr>
            <w:t>8</w:t>
          </w:r>
        </w:p>
        <w:p w14:paraId="4A610722" w14:textId="77777777" w:rsidR="00EF6740" w:rsidRDefault="00000000">
          <w:pPr>
            <w:tabs>
              <w:tab w:val="right" w:pos="9360"/>
            </w:tabs>
            <w:spacing w:before="200" w:line="240" w:lineRule="auto"/>
            <w:rPr>
              <w:b/>
              <w:color w:val="000000"/>
            </w:rPr>
          </w:pPr>
          <w:r>
            <w:fldChar w:fldCharType="end"/>
          </w:r>
          <w:hyperlink w:anchor="_heading=h.4i7ojhp">
            <w:r>
              <w:rPr>
                <w:b/>
                <w:color w:val="000000"/>
              </w:rPr>
              <w:t>Advantages of communication technology</w:t>
            </w:r>
          </w:hyperlink>
          <w:r>
            <w:rPr>
              <w:b/>
              <w:color w:val="000000"/>
            </w:rPr>
            <w:tab/>
          </w:r>
          <w:r>
            <w:fldChar w:fldCharType="begin"/>
          </w:r>
          <w:r>
            <w:instrText xml:space="preserve"> HYPERLINK \l "_heading=h.4i7ojhp" </w:instrText>
          </w:r>
          <w:r>
            <w:fldChar w:fldCharType="separate"/>
          </w:r>
          <w:r>
            <w:rPr>
              <w:b/>
              <w:color w:val="000000"/>
            </w:rPr>
            <w:t>8</w:t>
          </w:r>
        </w:p>
        <w:p w14:paraId="4A610723" w14:textId="77777777" w:rsidR="00EF6740" w:rsidRDefault="00000000">
          <w:pPr>
            <w:tabs>
              <w:tab w:val="right" w:pos="9360"/>
            </w:tabs>
            <w:spacing w:before="200" w:line="240" w:lineRule="auto"/>
            <w:rPr>
              <w:b/>
              <w:color w:val="000000"/>
            </w:rPr>
          </w:pPr>
          <w:r>
            <w:fldChar w:fldCharType="end"/>
          </w:r>
          <w:hyperlink w:anchor="_heading=h.2xcytpi">
            <w:r>
              <w:rPr>
                <w:b/>
                <w:color w:val="000000"/>
              </w:rPr>
              <w:t>Disadvantages of Modern Technology</w:t>
            </w:r>
          </w:hyperlink>
          <w:r>
            <w:rPr>
              <w:b/>
              <w:color w:val="000000"/>
            </w:rPr>
            <w:tab/>
          </w:r>
          <w:r>
            <w:fldChar w:fldCharType="begin"/>
          </w:r>
          <w:r>
            <w:instrText xml:space="preserve"> HYPERLINK \l "_heading=h.2xcytpi" </w:instrText>
          </w:r>
          <w:r>
            <w:fldChar w:fldCharType="separate"/>
          </w:r>
          <w:r>
            <w:rPr>
              <w:b/>
              <w:color w:val="000000"/>
            </w:rPr>
            <w:t>9</w:t>
          </w:r>
        </w:p>
        <w:p w14:paraId="4A610724" w14:textId="77777777" w:rsidR="00EF6740" w:rsidRDefault="00000000">
          <w:pPr>
            <w:tabs>
              <w:tab w:val="right" w:pos="9360"/>
            </w:tabs>
            <w:spacing w:before="200" w:line="240" w:lineRule="auto"/>
            <w:rPr>
              <w:b/>
              <w:color w:val="000000"/>
            </w:rPr>
          </w:pPr>
          <w:r>
            <w:fldChar w:fldCharType="end"/>
          </w:r>
          <w:hyperlink w:anchor="_heading=h.1ci93xb">
            <w:r>
              <w:rPr>
                <w:b/>
                <w:color w:val="000000"/>
              </w:rPr>
              <w:t>Conclusion</w:t>
            </w:r>
          </w:hyperlink>
          <w:r>
            <w:rPr>
              <w:b/>
              <w:color w:val="000000"/>
            </w:rPr>
            <w:tab/>
          </w:r>
          <w:r>
            <w:fldChar w:fldCharType="begin"/>
          </w:r>
          <w:r>
            <w:instrText xml:space="preserve"> HYPERLINK \l "_heading=h.1ci93xb" </w:instrText>
          </w:r>
          <w:r>
            <w:fldChar w:fldCharType="separate"/>
          </w:r>
          <w:r>
            <w:rPr>
              <w:b/>
              <w:color w:val="000000"/>
            </w:rPr>
            <w:t>9</w:t>
          </w:r>
        </w:p>
        <w:p w14:paraId="4A610725" w14:textId="77777777" w:rsidR="00EF6740" w:rsidRDefault="00000000">
          <w:pPr>
            <w:tabs>
              <w:tab w:val="right" w:pos="9360"/>
            </w:tabs>
            <w:spacing w:before="200" w:after="80" w:line="240" w:lineRule="auto"/>
          </w:pPr>
          <w:r>
            <w:fldChar w:fldCharType="end"/>
          </w:r>
          <w:hyperlink w:anchor="_heading=h.2u6wntf">
            <w:r>
              <w:rPr>
                <w:b/>
              </w:rPr>
              <w:t>References</w:t>
            </w:r>
          </w:hyperlink>
          <w:r>
            <w:rPr>
              <w:b/>
            </w:rPr>
            <w:tab/>
          </w:r>
          <w:r>
            <w:fldChar w:fldCharType="begin"/>
          </w:r>
          <w:r>
            <w:instrText xml:space="preserve"> PAGEREF _heading=h.2u6wntf \h </w:instrText>
          </w:r>
          <w:r>
            <w:fldChar w:fldCharType="separate"/>
          </w:r>
          <w:r>
            <w:rPr>
              <w:b/>
            </w:rPr>
            <w:t>12</w:t>
          </w:r>
          <w:r>
            <w:fldChar w:fldCharType="end"/>
          </w:r>
          <w:r>
            <w:fldChar w:fldCharType="end"/>
          </w:r>
        </w:p>
      </w:sdtContent>
    </w:sdt>
    <w:p w14:paraId="4A610726" w14:textId="77777777" w:rsidR="00EF6740" w:rsidRDefault="00EF6740">
      <w:pPr>
        <w:rPr>
          <w:rFonts w:ascii="Times New Roman" w:eastAsia="Times New Roman" w:hAnsi="Times New Roman" w:cs="Times New Roman"/>
          <w:b/>
          <w:sz w:val="32"/>
          <w:szCs w:val="32"/>
        </w:rPr>
      </w:pPr>
    </w:p>
    <w:p w14:paraId="4A610727" w14:textId="77777777" w:rsidR="00EF6740" w:rsidRDefault="00EF6740">
      <w:pPr>
        <w:rPr>
          <w:rFonts w:ascii="Times New Roman" w:eastAsia="Times New Roman" w:hAnsi="Times New Roman" w:cs="Times New Roman"/>
          <w:b/>
          <w:sz w:val="32"/>
          <w:szCs w:val="32"/>
        </w:rPr>
      </w:pPr>
    </w:p>
    <w:p w14:paraId="4A610728" w14:textId="77777777" w:rsidR="00EF6740" w:rsidRDefault="00EF6740">
      <w:pPr>
        <w:pStyle w:val="Heading1"/>
      </w:pPr>
      <w:bookmarkStart w:id="1" w:name="_heading=h.30j0zll" w:colFirst="0" w:colLast="0"/>
      <w:bookmarkEnd w:id="1"/>
    </w:p>
    <w:p w14:paraId="4A610729" w14:textId="77777777" w:rsidR="00EF6740" w:rsidRDefault="00EF6740">
      <w:pPr>
        <w:pStyle w:val="Heading1"/>
      </w:pPr>
      <w:bookmarkStart w:id="2" w:name="_heading=h.1fob9te" w:colFirst="0" w:colLast="0"/>
      <w:bookmarkEnd w:id="2"/>
    </w:p>
    <w:p w14:paraId="4A61072A" w14:textId="77777777" w:rsidR="00EF6740" w:rsidRDefault="00EF6740">
      <w:pPr>
        <w:pStyle w:val="Heading1"/>
      </w:pPr>
      <w:bookmarkStart w:id="3" w:name="_heading=h.3znysh7" w:colFirst="0" w:colLast="0"/>
      <w:bookmarkEnd w:id="3"/>
    </w:p>
    <w:p w14:paraId="4A61072B" w14:textId="77777777" w:rsidR="00EF6740" w:rsidRDefault="00EF6740">
      <w:pPr>
        <w:pStyle w:val="Heading1"/>
      </w:pPr>
      <w:bookmarkStart w:id="4" w:name="_heading=h.2et92p0" w:colFirst="0" w:colLast="0"/>
      <w:bookmarkEnd w:id="4"/>
    </w:p>
    <w:p w14:paraId="4A61072C" w14:textId="77777777" w:rsidR="00EF6740" w:rsidRDefault="00EF6740">
      <w:pPr>
        <w:pStyle w:val="Heading1"/>
      </w:pPr>
      <w:bookmarkStart w:id="5" w:name="_heading=h.tyjcwt" w:colFirst="0" w:colLast="0"/>
      <w:bookmarkEnd w:id="5"/>
    </w:p>
    <w:p w14:paraId="4A61072D" w14:textId="77777777" w:rsidR="00EF6740" w:rsidRDefault="00EF6740">
      <w:pPr>
        <w:pStyle w:val="Heading1"/>
      </w:pPr>
      <w:bookmarkStart w:id="6" w:name="_heading=h.3dy6vkm" w:colFirst="0" w:colLast="0"/>
      <w:bookmarkEnd w:id="6"/>
    </w:p>
    <w:p w14:paraId="4A61072E" w14:textId="77777777" w:rsidR="00EF6740" w:rsidRDefault="00EF6740">
      <w:pPr>
        <w:pStyle w:val="Heading1"/>
      </w:pPr>
      <w:bookmarkStart w:id="7" w:name="_heading=h.1t3h5sf" w:colFirst="0" w:colLast="0"/>
      <w:bookmarkEnd w:id="7"/>
    </w:p>
    <w:p w14:paraId="4A61072F" w14:textId="77777777" w:rsidR="00EF6740" w:rsidRDefault="00EF6740">
      <w:pPr>
        <w:pStyle w:val="Heading1"/>
      </w:pPr>
      <w:bookmarkStart w:id="8" w:name="_heading=h.4d34og8" w:colFirst="0" w:colLast="0"/>
      <w:bookmarkEnd w:id="8"/>
    </w:p>
    <w:p w14:paraId="4A610730" w14:textId="77777777" w:rsidR="00EF6740" w:rsidRDefault="00EF6740">
      <w:pPr>
        <w:pStyle w:val="Heading1"/>
      </w:pPr>
      <w:bookmarkStart w:id="9" w:name="_heading=h.2s8eyo1" w:colFirst="0" w:colLast="0"/>
      <w:bookmarkEnd w:id="9"/>
    </w:p>
    <w:p w14:paraId="4A610731" w14:textId="77777777" w:rsidR="00EF6740" w:rsidRDefault="00EF6740">
      <w:pPr>
        <w:pStyle w:val="Heading1"/>
      </w:pPr>
      <w:bookmarkStart w:id="10" w:name="_heading=h.17dp8vu" w:colFirst="0" w:colLast="0"/>
      <w:bookmarkEnd w:id="10"/>
    </w:p>
    <w:p w14:paraId="4A610732" w14:textId="77777777" w:rsidR="00EF6740" w:rsidRDefault="00EF6740">
      <w:pPr>
        <w:pStyle w:val="Heading1"/>
      </w:pPr>
      <w:bookmarkStart w:id="11" w:name="_heading=h.3rdcrjn" w:colFirst="0" w:colLast="0"/>
      <w:bookmarkEnd w:id="11"/>
    </w:p>
    <w:p w14:paraId="4A610733" w14:textId="77777777" w:rsidR="00EF6740" w:rsidRDefault="00EF6740">
      <w:pPr>
        <w:spacing w:line="360" w:lineRule="auto"/>
        <w:jc w:val="both"/>
        <w:rPr>
          <w:rFonts w:ascii="Times New Roman" w:eastAsia="Times New Roman" w:hAnsi="Times New Roman" w:cs="Times New Roman"/>
          <w:sz w:val="24"/>
          <w:szCs w:val="24"/>
        </w:rPr>
      </w:pPr>
    </w:p>
    <w:p w14:paraId="4A610734" w14:textId="77777777" w:rsidR="00EF6740" w:rsidRDefault="00EF6740">
      <w:pPr>
        <w:spacing w:line="360" w:lineRule="auto"/>
        <w:jc w:val="both"/>
        <w:rPr>
          <w:rFonts w:ascii="Times New Roman" w:eastAsia="Times New Roman" w:hAnsi="Times New Roman" w:cs="Times New Roman"/>
          <w:sz w:val="24"/>
          <w:szCs w:val="24"/>
        </w:rPr>
      </w:pPr>
    </w:p>
    <w:p w14:paraId="4A610735" w14:textId="77777777" w:rsidR="00EF6740" w:rsidRDefault="00000000">
      <w:pPr>
        <w:pStyle w:val="Heading1"/>
        <w:rPr>
          <w:sz w:val="24"/>
          <w:szCs w:val="24"/>
        </w:rPr>
      </w:pPr>
      <w:bookmarkStart w:id="12" w:name="_heading=h.26in1rg" w:colFirst="0" w:colLast="0"/>
      <w:bookmarkEnd w:id="12"/>
      <w:r>
        <w:t>Introduction</w:t>
      </w:r>
    </w:p>
    <w:p w14:paraId="4A610736" w14:textId="77777777" w:rsidR="00EF674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word "communicate" is a geek term that implies "to be together or to share." Communication is described as a process that involves the sending and receiving of symbols that evoke significance in the individuals' thoughts by bringing their experiences into common contact. For developed teamwork and collaboration, communication is also </w:t>
      </w:r>
      <w:proofErr w:type="spellStart"/>
      <w:proofErr w:type="gramStart"/>
      <w:r>
        <w:rPr>
          <w:rFonts w:ascii="Times New Roman" w:eastAsia="Times New Roman" w:hAnsi="Times New Roman" w:cs="Times New Roman"/>
          <w:sz w:val="24"/>
          <w:szCs w:val="24"/>
        </w:rPr>
        <w:t>crucial..</w:t>
      </w:r>
      <w:proofErr w:type="gramEnd"/>
      <w:r>
        <w:rPr>
          <w:rFonts w:ascii="Times New Roman" w:eastAsia="Times New Roman" w:hAnsi="Times New Roman" w:cs="Times New Roman"/>
          <w:color w:val="202124"/>
          <w:sz w:val="24"/>
          <w:szCs w:val="24"/>
          <w:highlight w:val="white"/>
        </w:rPr>
        <w:t>ultimately</w:t>
      </w:r>
      <w:proofErr w:type="spellEnd"/>
      <w:r>
        <w:rPr>
          <w:rFonts w:ascii="Times New Roman" w:eastAsia="Times New Roman" w:hAnsi="Times New Roman" w:cs="Times New Roman"/>
          <w:color w:val="202124"/>
          <w:sz w:val="24"/>
          <w:szCs w:val="24"/>
          <w:highlight w:val="white"/>
        </w:rPr>
        <w:t xml:space="preserve"> effective communication at the workplace helps in developing the performance of organizations, people, and teams. </w:t>
      </w:r>
      <w:r>
        <w:rPr>
          <w:rFonts w:ascii="Times New Roman" w:eastAsia="Times New Roman" w:hAnsi="Times New Roman" w:cs="Times New Roman"/>
          <w:sz w:val="24"/>
          <w:szCs w:val="24"/>
        </w:rPr>
        <w:t xml:space="preserve"> Language barriers involve misunderstandings arising from disparities in vernacular usage or trouble translating. Communication difficulties are caused by disparities in societal norms and beliefs. In troublesome situations that are usually intensified by insufficient communication, people are usually demotivated to collaborate and lack the motivation to be innovative. Therefore, this demotivation adversely affects how employees tie up with both current and potential customers, which harms the fundamentals of the company. This report discusses the various models of communication, communication skills, and the disadvantages of modern technology and how they impact the workplace.</w:t>
      </w:r>
    </w:p>
    <w:p w14:paraId="4A610737" w14:textId="77777777" w:rsidR="00EF6740" w:rsidRDefault="00000000">
      <w:pPr>
        <w:pStyle w:val="Heading1"/>
      </w:pPr>
      <w:bookmarkStart w:id="13" w:name="_heading=h.lnxbz9" w:colFirst="0" w:colLast="0"/>
      <w:bookmarkEnd w:id="13"/>
      <w:r>
        <w:lastRenderedPageBreak/>
        <w:t>“Models of Communication”</w:t>
      </w:r>
    </w:p>
    <w:p w14:paraId="4A610738" w14:textId="77777777" w:rsidR="00EF6740" w:rsidRDefault="00000000">
      <w:pPr>
        <w:pStyle w:val="Heading2"/>
      </w:pPr>
      <w:bookmarkStart w:id="14" w:name="_heading=h.35nkun2" w:colFirst="0" w:colLast="0"/>
      <w:bookmarkEnd w:id="14"/>
      <w:r>
        <w:t xml:space="preserve">“Shannon and </w:t>
      </w:r>
      <w:proofErr w:type="gramStart"/>
      <w:r>
        <w:t>Weaver”(</w:t>
      </w:r>
      <w:proofErr w:type="gramEnd"/>
      <w:r>
        <w:t>1948)</w:t>
      </w:r>
    </w:p>
    <w:p w14:paraId="4A610739" w14:textId="77777777" w:rsidR="00EF674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“When Warren Weaver and Claude Elwood Shannon co-authored "A Mathematical Theory of Communication" for publication in the Bell System Technical Journal in 1948, they devised the Shannon Weaver model of </w:t>
      </w:r>
      <w:proofErr w:type="gramStart"/>
      <w:r>
        <w:rPr>
          <w:rFonts w:ascii="Times New Roman" w:eastAsia="Times New Roman" w:hAnsi="Times New Roman" w:cs="Times New Roman"/>
          <w:sz w:val="24"/>
          <w:szCs w:val="24"/>
        </w:rPr>
        <w:t>communication .</w:t>
      </w:r>
      <w:proofErr w:type="gramEnd"/>
      <w:r>
        <w:rPr>
          <w:rFonts w:ascii="Times New Roman" w:eastAsia="Times New Roman" w:hAnsi="Times New Roman" w:cs="Times New Roman"/>
          <w:sz w:val="24"/>
          <w:szCs w:val="24"/>
        </w:rPr>
        <w:t>" In comparison to other upright models, this one is more technologically sound (</w:t>
      </w:r>
      <w:r>
        <w:rPr>
          <w:rFonts w:ascii="Times New Roman" w:eastAsia="Times New Roman" w:hAnsi="Times New Roman" w:cs="Times New Roman"/>
          <w:color w:val="222222"/>
          <w:sz w:val="24"/>
          <w:szCs w:val="24"/>
          <w:highlight w:val="white"/>
        </w:rPr>
        <w:t>Xu, H. and Zhang, L., 2021)</w:t>
      </w:r>
      <w:r>
        <w:rPr>
          <w:rFonts w:ascii="Times New Roman" w:eastAsia="Times New Roman" w:hAnsi="Times New Roman" w:cs="Times New Roman"/>
          <w:sz w:val="24"/>
          <w:szCs w:val="24"/>
        </w:rPr>
        <w:t>. It is recognized for its ability to shed light on how messages might get hazy and misinterpreted between the time of transmission and receipt.</w:t>
      </w:r>
    </w:p>
    <w:p w14:paraId="4A61073A" w14:textId="77777777" w:rsidR="00EF6740"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A610797" wp14:editId="4A610798">
            <wp:extent cx="3533775" cy="1701447"/>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533775" cy="1701447"/>
                    </a:xfrm>
                    <a:prstGeom prst="rect">
                      <a:avLst/>
                    </a:prstGeom>
                    <a:ln/>
                  </pic:spPr>
                </pic:pic>
              </a:graphicData>
            </a:graphic>
          </wp:inline>
        </w:drawing>
      </w:r>
    </w:p>
    <w:p w14:paraId="4A61073B" w14:textId="77777777" w:rsidR="00EF674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 1: Shannon and Weaver Communication Model</w:t>
      </w:r>
    </w:p>
    <w:p w14:paraId="4A61073C" w14:textId="77777777" w:rsidR="00EF6740"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Source: (</w:t>
      </w:r>
      <w:r>
        <w:rPr>
          <w:rFonts w:ascii="Times New Roman" w:eastAsia="Times New Roman" w:hAnsi="Times New Roman" w:cs="Times New Roman"/>
          <w:color w:val="222222"/>
          <w:sz w:val="24"/>
          <w:szCs w:val="24"/>
          <w:highlight w:val="white"/>
        </w:rPr>
        <w:t>Businesstopia.net., 2022)</w:t>
      </w:r>
    </w:p>
    <w:p w14:paraId="4A61073D" w14:textId="77777777" w:rsidR="00EF6740" w:rsidRDefault="00EF6740">
      <w:pPr>
        <w:spacing w:line="360" w:lineRule="auto"/>
        <w:jc w:val="center"/>
        <w:rPr>
          <w:rFonts w:ascii="Times New Roman" w:eastAsia="Times New Roman" w:hAnsi="Times New Roman" w:cs="Times New Roman"/>
          <w:b/>
          <w:sz w:val="24"/>
          <w:szCs w:val="24"/>
        </w:rPr>
      </w:pPr>
    </w:p>
    <w:p w14:paraId="4A61073E"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sender inscribes the communication before sending it to the receiver through a technical channel, like the telegraph or phone. </w:t>
      </w:r>
      <w:r>
        <w:rPr>
          <w:rFonts w:ascii="Times New Roman" w:eastAsia="Times New Roman" w:hAnsi="Times New Roman" w:cs="Times New Roman"/>
          <w:sz w:val="24"/>
          <w:szCs w:val="24"/>
          <w:highlight w:val="white"/>
        </w:rPr>
        <w:t>The transmitter converts the information into codes that are understandable by machines. Codes are used to communicate the message via a channel. Before the transmission can be understood and presumed, the recipient must understand it. In rare situations, it can also be understood by the receiver's device. Due to route noise and possible receiver decoding restrictions, communication problems could occur (</w:t>
      </w:r>
      <w:proofErr w:type="spellStart"/>
      <w:r>
        <w:rPr>
          <w:rFonts w:ascii="Times New Roman" w:eastAsia="Times New Roman" w:hAnsi="Times New Roman" w:cs="Times New Roman"/>
          <w:color w:val="222222"/>
          <w:sz w:val="24"/>
          <w:szCs w:val="24"/>
          <w:highlight w:val="white"/>
        </w:rPr>
        <w:t>Kastberg</w:t>
      </w:r>
      <w:proofErr w:type="spellEnd"/>
      <w:r>
        <w:rPr>
          <w:rFonts w:ascii="Times New Roman" w:eastAsia="Times New Roman" w:hAnsi="Times New Roman" w:cs="Times New Roman"/>
          <w:color w:val="222222"/>
          <w:sz w:val="24"/>
          <w:szCs w:val="24"/>
          <w:highlight w:val="white"/>
        </w:rPr>
        <w:t>, 2022)</w:t>
      </w:r>
      <w:r>
        <w:rPr>
          <w:rFonts w:ascii="Times New Roman" w:eastAsia="Times New Roman" w:hAnsi="Times New Roman" w:cs="Times New Roman"/>
          <w:sz w:val="24"/>
          <w:szCs w:val="24"/>
          <w:highlight w:val="white"/>
        </w:rPr>
        <w:t>. This perspective was first developed to elevate communication skills, especially for telephonic conversations, as Shannon was an engineer. It was invented to have the most phone measurements while making the least amount of noise. Gradually, Weaver used it to create profitable communication in a variety of situations, and the concept came to be known as the Shannon Weaver model. The model, popularly known as knowledge theory in engineering, contains a method that is used scientifically to confirm communication across devices.</w:t>
      </w:r>
    </w:p>
    <w:p w14:paraId="4A61073F"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lastRenderedPageBreak/>
        <w:t>Example</w:t>
      </w:r>
      <w:r>
        <w:rPr>
          <w:rFonts w:ascii="Times New Roman" w:eastAsia="Times New Roman" w:hAnsi="Times New Roman" w:cs="Times New Roman"/>
          <w:sz w:val="24"/>
          <w:szCs w:val="24"/>
          <w:highlight w:val="white"/>
        </w:rPr>
        <w:t>- In my workplace, the supervisor calls a client. In such case, the sender is the one who places the call, and the phone acts as the encoder to convert the message into a design that can be communicated across wires.</w:t>
      </w:r>
      <w:r>
        <w:rPr>
          <w:rFonts w:ascii="Times New Roman" w:eastAsia="Times New Roman" w:hAnsi="Times New Roman" w:cs="Times New Roman"/>
          <w:sz w:val="24"/>
          <w:szCs w:val="24"/>
          <w:shd w:val="clear" w:color="auto" w:fill="FAFAFA"/>
        </w:rPr>
        <w:t xml:space="preserve"> </w:t>
      </w:r>
      <w:r>
        <w:rPr>
          <w:rFonts w:ascii="Times New Roman" w:eastAsia="Times New Roman" w:hAnsi="Times New Roman" w:cs="Times New Roman"/>
          <w:sz w:val="24"/>
          <w:szCs w:val="24"/>
          <w:highlight w:val="white"/>
        </w:rPr>
        <w:t xml:space="preserve">The receiver is the individual on the other side who comprehend the message and can reach out to the caller. In the case of Pedro and Maria, they discuss business opportunities on a </w:t>
      </w:r>
      <w:proofErr w:type="gramStart"/>
      <w:r>
        <w:rPr>
          <w:rFonts w:ascii="Times New Roman" w:eastAsia="Times New Roman" w:hAnsi="Times New Roman" w:cs="Times New Roman"/>
          <w:sz w:val="24"/>
          <w:szCs w:val="24"/>
          <w:highlight w:val="white"/>
        </w:rPr>
        <w:t>call ,</w:t>
      </w:r>
      <w:proofErr w:type="gramEnd"/>
      <w:r>
        <w:rPr>
          <w:rFonts w:ascii="Times New Roman" w:eastAsia="Times New Roman" w:hAnsi="Times New Roman" w:cs="Times New Roman"/>
          <w:sz w:val="24"/>
          <w:szCs w:val="24"/>
          <w:highlight w:val="white"/>
        </w:rPr>
        <w:t xml:space="preserve"> Pedro calls Maria, Pedro is the caller and Maria is receiver. Similarly, the supervisor is the </w:t>
      </w:r>
      <w:proofErr w:type="gramStart"/>
      <w:r>
        <w:rPr>
          <w:rFonts w:ascii="Times New Roman" w:eastAsia="Times New Roman" w:hAnsi="Times New Roman" w:cs="Times New Roman"/>
          <w:sz w:val="24"/>
          <w:szCs w:val="24"/>
          <w:highlight w:val="white"/>
        </w:rPr>
        <w:t>caller</w:t>
      </w:r>
      <w:proofErr w:type="gramEnd"/>
      <w:r>
        <w:rPr>
          <w:rFonts w:ascii="Times New Roman" w:eastAsia="Times New Roman" w:hAnsi="Times New Roman" w:cs="Times New Roman"/>
          <w:sz w:val="24"/>
          <w:szCs w:val="24"/>
          <w:highlight w:val="white"/>
        </w:rPr>
        <w:t xml:space="preserve"> and the client is the receiver.</w:t>
      </w:r>
    </w:p>
    <w:p w14:paraId="4A610740" w14:textId="77777777" w:rsidR="00EF6740" w:rsidRDefault="00EF6740">
      <w:pPr>
        <w:spacing w:line="360" w:lineRule="auto"/>
        <w:jc w:val="both"/>
        <w:rPr>
          <w:rFonts w:ascii="Times New Roman" w:eastAsia="Times New Roman" w:hAnsi="Times New Roman" w:cs="Times New Roman"/>
          <w:sz w:val="24"/>
          <w:szCs w:val="24"/>
          <w:highlight w:val="white"/>
        </w:rPr>
      </w:pPr>
    </w:p>
    <w:p w14:paraId="4A610741" w14:textId="77777777" w:rsidR="00EF6740" w:rsidRDefault="00000000">
      <w:pPr>
        <w:pStyle w:val="Heading2"/>
      </w:pPr>
      <w:bookmarkStart w:id="15" w:name="_heading=h.1ksv4uv" w:colFirst="0" w:colLast="0"/>
      <w:bookmarkEnd w:id="15"/>
      <w:r>
        <w:t>“</w:t>
      </w:r>
      <w:proofErr w:type="gramStart"/>
      <w:r>
        <w:t>Schramm”(</w:t>
      </w:r>
      <w:proofErr w:type="gramEnd"/>
      <w:r>
        <w:t>1954)</w:t>
      </w:r>
    </w:p>
    <w:p w14:paraId="4A610742"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“Schramm Communication Model” is a recurrent paradigm of communication that comprises all basic communication concepts. A traditional formula of comprehending communication is provided by the “Schramm Communication Model." It is applied to evaluate how well two people communicate when they are exchanging ideas, beliefs, or attitudes.</w:t>
      </w:r>
    </w:p>
    <w:p w14:paraId="4A610743" w14:textId="77777777" w:rsidR="00EF6740"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drawing>
          <wp:inline distT="114300" distB="114300" distL="114300" distR="114300" wp14:anchorId="4A610799" wp14:editId="4A61079A">
            <wp:extent cx="4872038" cy="2724906"/>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872038" cy="2724906"/>
                    </a:xfrm>
                    <a:prstGeom prst="rect">
                      <a:avLst/>
                    </a:prstGeom>
                    <a:ln/>
                  </pic:spPr>
                </pic:pic>
              </a:graphicData>
            </a:graphic>
          </wp:inline>
        </w:drawing>
      </w:r>
    </w:p>
    <w:p w14:paraId="4A610744" w14:textId="77777777" w:rsidR="00EF6740"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 2: Schramm Communication model</w:t>
      </w:r>
    </w:p>
    <w:p w14:paraId="4A610745" w14:textId="77777777" w:rsidR="00EF6740"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Source:(</w:t>
      </w:r>
      <w:r>
        <w:rPr>
          <w:rFonts w:ascii="Times New Roman" w:eastAsia="Times New Roman" w:hAnsi="Times New Roman" w:cs="Times New Roman"/>
          <w:color w:val="222222"/>
          <w:sz w:val="24"/>
          <w:szCs w:val="24"/>
          <w:highlight w:val="white"/>
        </w:rPr>
        <w:t>Toolshero.com.,2022</w:t>
      </w:r>
      <w:r>
        <w:rPr>
          <w:color w:val="222222"/>
          <w:sz w:val="20"/>
          <w:szCs w:val="20"/>
          <w:highlight w:val="white"/>
        </w:rPr>
        <w:t>)</w:t>
      </w:r>
    </w:p>
    <w:p w14:paraId="4A610746"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“Schramm Communication Model” holds that interaction is circular and that the message's sender and recipient may be the same person.  </w:t>
      </w:r>
      <w:proofErr w:type="gramStart"/>
      <w:r>
        <w:rPr>
          <w:rFonts w:ascii="Times New Roman" w:eastAsia="Times New Roman" w:hAnsi="Times New Roman" w:cs="Times New Roman"/>
          <w:sz w:val="24"/>
          <w:szCs w:val="24"/>
          <w:highlight w:val="white"/>
        </w:rPr>
        <w:t>Information  is</w:t>
      </w:r>
      <w:proofErr w:type="gramEnd"/>
      <w:r>
        <w:rPr>
          <w:rFonts w:ascii="Times New Roman" w:eastAsia="Times New Roman" w:hAnsi="Times New Roman" w:cs="Times New Roman"/>
          <w:sz w:val="24"/>
          <w:szCs w:val="24"/>
          <w:highlight w:val="white"/>
        </w:rPr>
        <w:t xml:space="preserve"> transmitted in encrypted form to either the same recipient or a different recipient (</w:t>
      </w:r>
      <w:proofErr w:type="spellStart"/>
      <w:r>
        <w:rPr>
          <w:rFonts w:ascii="Times New Roman" w:eastAsia="Times New Roman" w:hAnsi="Times New Roman" w:cs="Times New Roman"/>
          <w:color w:val="222222"/>
          <w:sz w:val="24"/>
          <w:szCs w:val="24"/>
          <w:highlight w:val="white"/>
        </w:rPr>
        <w:t>Rubtcova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Pavenkov</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highlight w:val="white"/>
        </w:rPr>
        <w:t>. Before transmitting the message to a different grantee, the recipient should first decrypt it, comprehend it, and then re-encode it.</w:t>
      </w:r>
    </w:p>
    <w:p w14:paraId="4A610747" w14:textId="77777777" w:rsidR="00EF6740" w:rsidRDefault="00000000">
      <w:pPr>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lastRenderedPageBreak/>
        <w:t>Encoder(</w:t>
      </w:r>
      <w:proofErr w:type="gramEnd"/>
      <w:r>
        <w:rPr>
          <w:rFonts w:ascii="Times New Roman" w:eastAsia="Times New Roman" w:hAnsi="Times New Roman" w:cs="Times New Roman"/>
          <w:sz w:val="24"/>
          <w:szCs w:val="24"/>
          <w:highlight w:val="white"/>
        </w:rPr>
        <w:t xml:space="preserve">Sender)- The person who sent the communication is the message's sender, or source.  A message's sender must ensure that the data he is conveying is accurate, valuable, and </w:t>
      </w:r>
      <w:proofErr w:type="spellStart"/>
      <w:proofErr w:type="gramStart"/>
      <w:r>
        <w:rPr>
          <w:rFonts w:ascii="Times New Roman" w:eastAsia="Times New Roman" w:hAnsi="Times New Roman" w:cs="Times New Roman"/>
          <w:sz w:val="24"/>
          <w:szCs w:val="24"/>
          <w:highlight w:val="white"/>
        </w:rPr>
        <w:t>relevant.The</w:t>
      </w:r>
      <w:proofErr w:type="spellEnd"/>
      <w:proofErr w:type="gramEnd"/>
      <w:r>
        <w:rPr>
          <w:rFonts w:ascii="Times New Roman" w:eastAsia="Times New Roman" w:hAnsi="Times New Roman" w:cs="Times New Roman"/>
          <w:sz w:val="24"/>
          <w:szCs w:val="24"/>
          <w:highlight w:val="white"/>
        </w:rPr>
        <w:t xml:space="preserve"> message must be encrypted in order to guarantee that the receiver can read it correctly. The effectiveness of the communication effort will depend on the capacity to provide the information in a clear but intelligible manner.</w:t>
      </w:r>
    </w:p>
    <w:p w14:paraId="4A610748" w14:textId="77777777" w:rsidR="00EF6740" w:rsidRDefault="00000000">
      <w:pPr>
        <w:spacing w:line="360" w:lineRule="auto"/>
        <w:jc w:val="both"/>
        <w:rPr>
          <w:rFonts w:ascii="Times New Roman" w:eastAsia="Times New Roman" w:hAnsi="Times New Roman" w:cs="Times New Roman"/>
          <w:sz w:val="24"/>
          <w:szCs w:val="24"/>
          <w:highlight w:val="white"/>
        </w:rPr>
      </w:pPr>
      <w:proofErr w:type="gramStart"/>
      <w:r>
        <w:rPr>
          <w:rFonts w:ascii="Times New Roman" w:eastAsia="Times New Roman" w:hAnsi="Times New Roman" w:cs="Times New Roman"/>
          <w:sz w:val="24"/>
          <w:szCs w:val="24"/>
          <w:highlight w:val="white"/>
        </w:rPr>
        <w:t>Decoder(</w:t>
      </w:r>
      <w:proofErr w:type="gramEnd"/>
      <w:r>
        <w:rPr>
          <w:rFonts w:ascii="Times New Roman" w:eastAsia="Times New Roman" w:hAnsi="Times New Roman" w:cs="Times New Roman"/>
          <w:sz w:val="24"/>
          <w:szCs w:val="24"/>
          <w:highlight w:val="white"/>
        </w:rPr>
        <w:t xml:space="preserve">Receiver)- The individual or group to whom a communication has been conveyed is known as the receiver. The receiver's capacity to decipher the message depends on </w:t>
      </w:r>
      <w:proofErr w:type="gramStart"/>
      <w:r>
        <w:rPr>
          <w:rFonts w:ascii="Times New Roman" w:eastAsia="Times New Roman" w:hAnsi="Times New Roman" w:cs="Times New Roman"/>
          <w:sz w:val="24"/>
          <w:szCs w:val="24"/>
          <w:highlight w:val="white"/>
        </w:rPr>
        <w:t>a number of</w:t>
      </w:r>
      <w:proofErr w:type="gramEnd"/>
      <w:r>
        <w:rPr>
          <w:rFonts w:ascii="Times New Roman" w:eastAsia="Times New Roman" w:hAnsi="Times New Roman" w:cs="Times New Roman"/>
          <w:sz w:val="24"/>
          <w:szCs w:val="24"/>
          <w:highlight w:val="white"/>
        </w:rPr>
        <w:t xml:space="preserve"> factors. The recipient's assumptions are inspired by cultural elements, worldviews, knowledge, feelings, experiences, and talents.</w:t>
      </w:r>
    </w:p>
    <w:p w14:paraId="4A610749"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Information- language, as well as other letters and symbols, are used to convey information. The "Schramm Communication Model” emphasizes the importance of a message as the substance of the communication process, whether it be vocal or nonverbal.</w:t>
      </w:r>
    </w:p>
    <w:p w14:paraId="4A61074A"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Example-</w:t>
      </w:r>
      <w:r>
        <w:rPr>
          <w:rFonts w:ascii="Times New Roman" w:eastAsia="Times New Roman" w:hAnsi="Times New Roman" w:cs="Times New Roman"/>
          <w:sz w:val="24"/>
          <w:szCs w:val="24"/>
          <w:highlight w:val="white"/>
        </w:rPr>
        <w:t xml:space="preserve"> At my workplace, our supervisor calls for an emergency meeting and explains the new project to everyone. According to this model, when the knowledge reaches the intended receiver, it is up to him to provide feedback and let the speaker know if he understood all the speaker intended. Maria and Pedro's situation may have been handled more clearly if there'd been a response. Similarly, our supervisor explained to us about the </w:t>
      </w:r>
      <w:proofErr w:type="gramStart"/>
      <w:r>
        <w:rPr>
          <w:rFonts w:ascii="Times New Roman" w:eastAsia="Times New Roman" w:hAnsi="Times New Roman" w:cs="Times New Roman"/>
          <w:sz w:val="24"/>
          <w:szCs w:val="24"/>
          <w:highlight w:val="white"/>
        </w:rPr>
        <w:t>project,  but</w:t>
      </w:r>
      <w:proofErr w:type="gramEnd"/>
      <w:r>
        <w:rPr>
          <w:rFonts w:ascii="Times New Roman" w:eastAsia="Times New Roman" w:hAnsi="Times New Roman" w:cs="Times New Roman"/>
          <w:sz w:val="24"/>
          <w:szCs w:val="24"/>
          <w:highlight w:val="white"/>
        </w:rPr>
        <w:t xml:space="preserve"> when we started it, everyone was confused about it as the communication was not clear from the sender's side.</w:t>
      </w:r>
    </w:p>
    <w:p w14:paraId="4A61074B" w14:textId="77777777" w:rsidR="00EF6740" w:rsidRDefault="00000000">
      <w:pPr>
        <w:pStyle w:val="Heading2"/>
      </w:pPr>
      <w:bookmarkStart w:id="16" w:name="_heading=h.44sinio" w:colFirst="0" w:colLast="0"/>
      <w:bookmarkEnd w:id="16"/>
      <w:proofErr w:type="spellStart"/>
      <w:proofErr w:type="gramStart"/>
      <w:r>
        <w:t>Berlo</w:t>
      </w:r>
      <w:proofErr w:type="spellEnd"/>
      <w:r>
        <w:t>(</w:t>
      </w:r>
      <w:proofErr w:type="gramEnd"/>
      <w:r>
        <w:t>1960)</w:t>
      </w:r>
    </w:p>
    <w:p w14:paraId="4A61074C"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communication process is best shown by David </w:t>
      </w:r>
      <w:proofErr w:type="spellStart"/>
      <w:r>
        <w:rPr>
          <w:rFonts w:ascii="Times New Roman" w:eastAsia="Times New Roman" w:hAnsi="Times New Roman" w:cs="Times New Roman"/>
          <w:sz w:val="24"/>
          <w:szCs w:val="24"/>
          <w:highlight w:val="white"/>
        </w:rPr>
        <w:t>Berlo's</w:t>
      </w:r>
      <w:proofErr w:type="spellEnd"/>
      <w:r>
        <w:rPr>
          <w:rFonts w:ascii="Times New Roman" w:eastAsia="Times New Roman" w:hAnsi="Times New Roman" w:cs="Times New Roman"/>
          <w:sz w:val="24"/>
          <w:szCs w:val="24"/>
          <w:highlight w:val="white"/>
        </w:rPr>
        <w:t xml:space="preserve"> "SMCR Model of Communication." " Sender, Message, Channel, and Receiver" are the initials of the acronym SMCR.</w:t>
      </w:r>
    </w:p>
    <w:p w14:paraId="4A61074D"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rPr>
        <w:lastRenderedPageBreak/>
        <w:drawing>
          <wp:inline distT="114300" distB="114300" distL="114300" distR="114300" wp14:anchorId="4A61079B" wp14:editId="4A61079C">
            <wp:extent cx="5943600" cy="27432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2743200"/>
                    </a:xfrm>
                    <a:prstGeom prst="rect">
                      <a:avLst/>
                    </a:prstGeom>
                    <a:ln/>
                  </pic:spPr>
                </pic:pic>
              </a:graphicData>
            </a:graphic>
          </wp:inline>
        </w:drawing>
      </w:r>
    </w:p>
    <w:p w14:paraId="4A61074E" w14:textId="77777777" w:rsidR="00EF6740"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b/>
          <w:sz w:val="24"/>
          <w:szCs w:val="24"/>
          <w:highlight w:val="white"/>
        </w:rPr>
        <w:t xml:space="preserve"> Fig 3: </w:t>
      </w:r>
      <w:proofErr w:type="spellStart"/>
      <w:r>
        <w:rPr>
          <w:rFonts w:ascii="Times New Roman" w:eastAsia="Times New Roman" w:hAnsi="Times New Roman" w:cs="Times New Roman"/>
          <w:b/>
          <w:sz w:val="24"/>
          <w:szCs w:val="24"/>
          <w:highlight w:val="white"/>
        </w:rPr>
        <w:t>Berlo’s</w:t>
      </w:r>
      <w:proofErr w:type="spellEnd"/>
      <w:r>
        <w:rPr>
          <w:rFonts w:ascii="Times New Roman" w:eastAsia="Times New Roman" w:hAnsi="Times New Roman" w:cs="Times New Roman"/>
          <w:b/>
          <w:sz w:val="24"/>
          <w:szCs w:val="24"/>
          <w:highlight w:val="white"/>
        </w:rPr>
        <w:t xml:space="preserve"> SMCR communication model</w:t>
      </w:r>
    </w:p>
    <w:p w14:paraId="4A61074F" w14:textId="77777777" w:rsidR="00EF6740"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Source:( </w:t>
      </w:r>
      <w:r>
        <w:rPr>
          <w:rFonts w:ascii="Times New Roman" w:eastAsia="Times New Roman" w:hAnsi="Times New Roman" w:cs="Times New Roman"/>
          <w:color w:val="222222"/>
          <w:sz w:val="24"/>
          <w:szCs w:val="24"/>
          <w:highlight w:val="white"/>
        </w:rPr>
        <w:t>Toolshero.com.,2022</w:t>
      </w:r>
      <w:r>
        <w:rPr>
          <w:color w:val="222222"/>
          <w:sz w:val="20"/>
          <w:szCs w:val="20"/>
          <w:highlight w:val="white"/>
        </w:rPr>
        <w:t>)</w:t>
      </w:r>
    </w:p>
    <w:p w14:paraId="4A610750"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focus of the model is on the encoding and decoding processes, which happen before the message is delivered and received, respectively.</w:t>
      </w:r>
    </w:p>
    <w:p w14:paraId="4A610751"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Parts of </w:t>
      </w:r>
      <w:proofErr w:type="spellStart"/>
      <w:r>
        <w:rPr>
          <w:rFonts w:ascii="Times New Roman" w:eastAsia="Times New Roman" w:hAnsi="Times New Roman" w:cs="Times New Roman"/>
          <w:sz w:val="24"/>
          <w:szCs w:val="24"/>
          <w:highlight w:val="white"/>
        </w:rPr>
        <w:t>Berlo's</w:t>
      </w:r>
      <w:proofErr w:type="spellEnd"/>
      <w:r>
        <w:rPr>
          <w:rFonts w:ascii="Times New Roman" w:eastAsia="Times New Roman" w:hAnsi="Times New Roman" w:cs="Times New Roman"/>
          <w:sz w:val="24"/>
          <w:szCs w:val="24"/>
          <w:highlight w:val="white"/>
        </w:rPr>
        <w:t xml:space="preserve"> Communication Model-</w:t>
      </w:r>
    </w:p>
    <w:p w14:paraId="4A610752"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Sender(S)- The basis of the information is the transmitter, or the individual from whom it came. The source, also known as the transmitter, is the one who speaks with the receiver.</w:t>
      </w:r>
    </w:p>
    <w:p w14:paraId="4A610753"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Message(M)- The information that the transmitter provides to the receiver is known as a message. It might be communicated verbally, acoustically, visually, or via other media (</w:t>
      </w:r>
      <w:r>
        <w:rPr>
          <w:rFonts w:ascii="Times New Roman" w:eastAsia="Times New Roman" w:hAnsi="Times New Roman" w:cs="Times New Roman"/>
          <w:color w:val="222222"/>
          <w:sz w:val="24"/>
          <w:szCs w:val="24"/>
          <w:highlight w:val="white"/>
        </w:rPr>
        <w:t xml:space="preserve">Goel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highlight w:val="white"/>
        </w:rPr>
        <w:t>.</w:t>
      </w:r>
    </w:p>
    <w:p w14:paraId="4A610754"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Channel(C)- A channel is used to transmit the message. The telephone, the internet, and other modern tools may be used as channels for the spread of information and other forms of communication.</w:t>
      </w:r>
    </w:p>
    <w:p w14:paraId="4A610755"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Receiver(R)- The person who gets the communication once it has been delivered is the recipient. The receiver also </w:t>
      </w:r>
      <w:proofErr w:type="gramStart"/>
      <w:r>
        <w:rPr>
          <w:rFonts w:ascii="Times New Roman" w:eastAsia="Times New Roman" w:hAnsi="Times New Roman" w:cs="Times New Roman"/>
          <w:sz w:val="24"/>
          <w:szCs w:val="24"/>
          <w:highlight w:val="white"/>
        </w:rPr>
        <w:t>has to</w:t>
      </w:r>
      <w:proofErr w:type="gramEnd"/>
      <w:r>
        <w:rPr>
          <w:rFonts w:ascii="Times New Roman" w:eastAsia="Times New Roman" w:hAnsi="Times New Roman" w:cs="Times New Roman"/>
          <w:sz w:val="24"/>
          <w:szCs w:val="24"/>
          <w:highlight w:val="white"/>
        </w:rPr>
        <w:t xml:space="preserve"> be a great listener.</w:t>
      </w:r>
    </w:p>
    <w:p w14:paraId="4A610756"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Example</w:t>
      </w:r>
      <w:r>
        <w:rPr>
          <w:rFonts w:ascii="Times New Roman" w:eastAsia="Times New Roman" w:hAnsi="Times New Roman" w:cs="Times New Roman"/>
          <w:sz w:val="24"/>
          <w:szCs w:val="24"/>
          <w:highlight w:val="white"/>
        </w:rPr>
        <w:t xml:space="preserve">- In my workplace, our supervisor calls for a meeting, and the client needs to present the presentation of the project on a video call. In the case of Maria and Pedro, Maria calls her agent for the meeting in a video call for business. Here, the client acts as the sender as he is delivering the message. The content of the presentation that is being sent to the other clients is on the laptop, which is the channel of communication for the video call, and the other clients that are listening to it are the receivers of the information. </w:t>
      </w:r>
    </w:p>
    <w:p w14:paraId="4A610757" w14:textId="77777777" w:rsidR="00EF6740" w:rsidRDefault="00000000">
      <w:pPr>
        <w:pStyle w:val="Heading1"/>
      </w:pPr>
      <w:bookmarkStart w:id="17" w:name="_heading=h.2jxsxqh" w:colFirst="0" w:colLast="0"/>
      <w:bookmarkEnd w:id="17"/>
      <w:r>
        <w:lastRenderedPageBreak/>
        <w:t>Communication skills</w:t>
      </w:r>
    </w:p>
    <w:p w14:paraId="4A610758"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any type of workplace, communication is crucial since effective communication skills are always helpful in producing positive outcomes.  Technologies are evolving, and so are communication methods.</w:t>
      </w:r>
    </w:p>
    <w:p w14:paraId="4A610759" w14:textId="77777777" w:rsidR="00EF6740" w:rsidRDefault="00000000">
      <w:pPr>
        <w:pStyle w:val="Heading2"/>
      </w:pPr>
      <w:bookmarkStart w:id="18" w:name="_heading=h.z337ya" w:colFirst="0" w:colLast="0"/>
      <w:bookmarkEnd w:id="18"/>
      <w:r>
        <w:t>Verbal communication</w:t>
      </w:r>
    </w:p>
    <w:p w14:paraId="4A61075A"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Verbal communication is the effective oral or spoken expression of ideas. Effective verbal communication is vital in the corporate world. It is impossible to exaggerate the importance of verbal communication, whether it be in a routine meeting or a client presentation. People always remember someone who speaks clearly, flamboyantly, and successfully (</w:t>
      </w:r>
      <w:proofErr w:type="spellStart"/>
      <w:r>
        <w:rPr>
          <w:rFonts w:ascii="Times New Roman" w:eastAsia="Times New Roman" w:hAnsi="Times New Roman" w:cs="Times New Roman"/>
          <w:color w:val="222222"/>
          <w:sz w:val="24"/>
          <w:szCs w:val="24"/>
          <w:highlight w:val="white"/>
        </w:rPr>
        <w:t>Febriantini</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Fitriati</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Oktaviani</w:t>
      </w:r>
      <w:proofErr w:type="spellEnd"/>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highlight w:val="white"/>
        </w:rPr>
        <w:t>. The team works more efficiently when they can communicate verbally.</w:t>
      </w:r>
    </w:p>
    <w:p w14:paraId="4A61075B"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Example</w:t>
      </w:r>
      <w:r>
        <w:rPr>
          <w:rFonts w:ascii="Times New Roman" w:eastAsia="Times New Roman" w:hAnsi="Times New Roman" w:cs="Times New Roman"/>
          <w:sz w:val="24"/>
          <w:szCs w:val="24"/>
          <w:highlight w:val="white"/>
        </w:rPr>
        <w:t xml:space="preserve">- In my workplace, our supervisor calls for one-on-one discussions with everyone, as one-on-one discussions improve what barriers they are facing and solve them. </w:t>
      </w:r>
    </w:p>
    <w:p w14:paraId="4A61075C" w14:textId="77777777" w:rsidR="00EF6740" w:rsidRDefault="00000000">
      <w:pPr>
        <w:pStyle w:val="Heading2"/>
      </w:pPr>
      <w:bookmarkStart w:id="19" w:name="_heading=h.3j2qqm3" w:colFirst="0" w:colLast="0"/>
      <w:bookmarkEnd w:id="19"/>
      <w:r>
        <w:t>Nonverbal verbal communication</w:t>
      </w:r>
    </w:p>
    <w:p w14:paraId="4A61075D"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art of communicating without speaking or writing is called "nonverbal communication," often referred to as "manual language." Nonverbal communication is the exchange of information or messages using nonverbal cues such as body language, actions, and social cues, including eye contact and facial expressions (</w:t>
      </w:r>
      <w:r>
        <w:rPr>
          <w:rFonts w:ascii="Times New Roman" w:eastAsia="Times New Roman" w:hAnsi="Times New Roman" w:cs="Times New Roman"/>
          <w:color w:val="222222"/>
          <w:sz w:val="24"/>
          <w:szCs w:val="24"/>
          <w:highlight w:val="white"/>
        </w:rPr>
        <w:t xml:space="preserve">Farhan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highlight w:val="white"/>
        </w:rPr>
        <w:t>. Encoding and interpreting processes might be conscious or unconscious when it comes to nonverbal communication. Encoding is the ability to communicate our emotions in a way that the recipient can comprehend them. One may effectively and powerfully express ideas within a team when they possess strong nonverbal communication skills.</w:t>
      </w:r>
    </w:p>
    <w:p w14:paraId="4A61075E"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Example-</w:t>
      </w:r>
      <w:r>
        <w:rPr>
          <w:rFonts w:ascii="Times New Roman" w:eastAsia="Times New Roman" w:hAnsi="Times New Roman" w:cs="Times New Roman"/>
          <w:sz w:val="24"/>
          <w:szCs w:val="24"/>
          <w:highlight w:val="white"/>
        </w:rPr>
        <w:t xml:space="preserve"> During ongoing meetings in my workplace, our </w:t>
      </w:r>
      <w:proofErr w:type="gramStart"/>
      <w:r>
        <w:rPr>
          <w:rFonts w:ascii="Times New Roman" w:eastAsia="Times New Roman" w:hAnsi="Times New Roman" w:cs="Times New Roman"/>
          <w:sz w:val="24"/>
          <w:szCs w:val="24"/>
          <w:highlight w:val="white"/>
        </w:rPr>
        <w:t>eye to eye</w:t>
      </w:r>
      <w:proofErr w:type="gramEnd"/>
      <w:r>
        <w:rPr>
          <w:rFonts w:ascii="Times New Roman" w:eastAsia="Times New Roman" w:hAnsi="Times New Roman" w:cs="Times New Roman"/>
          <w:sz w:val="24"/>
          <w:szCs w:val="24"/>
          <w:highlight w:val="white"/>
        </w:rPr>
        <w:t xml:space="preserve"> contact and facial expressions make us more confident as we can tell from the client's expression whether they are satisfied with our work or not.</w:t>
      </w:r>
    </w:p>
    <w:p w14:paraId="4A61075F" w14:textId="77777777" w:rsidR="00EF6740" w:rsidRDefault="00000000">
      <w:pPr>
        <w:pStyle w:val="Heading2"/>
      </w:pPr>
      <w:bookmarkStart w:id="20" w:name="_heading=h.1y810tw" w:colFirst="0" w:colLast="0"/>
      <w:bookmarkEnd w:id="20"/>
      <w:r>
        <w:t>Listening</w:t>
      </w:r>
    </w:p>
    <w:p w14:paraId="4A610760" w14:textId="77777777" w:rsidR="00EF6740"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Listening is the ability to correctly receive and interpret information in the communication process. Due to the ease with which communications can be misconstrued, effective listening is vital. One gains greater understanding, develops communication skills, and enjoys conversing with others when they listen (</w:t>
      </w:r>
      <w:r>
        <w:rPr>
          <w:rFonts w:ascii="Times New Roman" w:eastAsia="Times New Roman" w:hAnsi="Times New Roman" w:cs="Times New Roman"/>
          <w:color w:val="222222"/>
          <w:sz w:val="24"/>
          <w:szCs w:val="24"/>
          <w:highlight w:val="white"/>
        </w:rPr>
        <w:t xml:space="preserve">Kluger, and </w:t>
      </w:r>
      <w:proofErr w:type="spellStart"/>
      <w:proofErr w:type="gramStart"/>
      <w:r>
        <w:rPr>
          <w:rFonts w:ascii="Times New Roman" w:eastAsia="Times New Roman" w:hAnsi="Times New Roman" w:cs="Times New Roman"/>
          <w:color w:val="222222"/>
          <w:sz w:val="24"/>
          <w:szCs w:val="24"/>
          <w:highlight w:val="white"/>
        </w:rPr>
        <w:t>Itzchakov</w:t>
      </w:r>
      <w:proofErr w:type="spellEnd"/>
      <w:r>
        <w:rPr>
          <w:rFonts w:ascii="Times New Roman" w:eastAsia="Times New Roman" w:hAnsi="Times New Roman" w:cs="Times New Roman"/>
          <w:color w:val="222222"/>
          <w:sz w:val="24"/>
          <w:szCs w:val="24"/>
          <w:highlight w:val="white"/>
        </w:rPr>
        <w:t>,  2022</w:t>
      </w:r>
      <w:proofErr w:type="gramEnd"/>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Effective cooperation requires active listening because it enables one person to understand and interpret the message of another team member and respond appropriately.</w:t>
      </w:r>
    </w:p>
    <w:p w14:paraId="4A610761"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lastRenderedPageBreak/>
        <w:t>Example</w:t>
      </w:r>
      <w:proofErr w:type="gramStart"/>
      <w:r>
        <w:rPr>
          <w:rFonts w:ascii="Times New Roman" w:eastAsia="Times New Roman" w:hAnsi="Times New Roman" w:cs="Times New Roman"/>
          <w:sz w:val="24"/>
          <w:szCs w:val="24"/>
          <w:highlight w:val="white"/>
        </w:rPr>
        <w:t>-  In</w:t>
      </w:r>
      <w:proofErr w:type="gramEnd"/>
      <w:r>
        <w:rPr>
          <w:rFonts w:ascii="Times New Roman" w:eastAsia="Times New Roman" w:hAnsi="Times New Roman" w:cs="Times New Roman"/>
          <w:sz w:val="24"/>
          <w:szCs w:val="24"/>
          <w:highlight w:val="white"/>
        </w:rPr>
        <w:t xml:space="preserve"> my workplace, listening helps us to understand the needs of the project in a better way, and paying attention to other people when they’re talking and giving proper responses encourages them.</w:t>
      </w:r>
    </w:p>
    <w:p w14:paraId="4A610762"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Types of listening include-</w:t>
      </w:r>
    </w:p>
    <w:p w14:paraId="4A610763"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“Active listening”</w:t>
      </w:r>
      <w:r>
        <w:rPr>
          <w:rFonts w:ascii="Times New Roman" w:eastAsia="Times New Roman" w:hAnsi="Times New Roman" w:cs="Times New Roman"/>
          <w:sz w:val="24"/>
          <w:szCs w:val="24"/>
          <w:highlight w:val="white"/>
        </w:rPr>
        <w:t xml:space="preserve">- Active listening is the </w:t>
      </w:r>
      <w:proofErr w:type="spellStart"/>
      <w:r>
        <w:rPr>
          <w:rFonts w:ascii="Times New Roman" w:eastAsia="Times New Roman" w:hAnsi="Times New Roman" w:cs="Times New Roman"/>
          <w:sz w:val="24"/>
          <w:szCs w:val="24"/>
          <w:highlight w:val="white"/>
        </w:rPr>
        <w:t>practise</w:t>
      </w:r>
      <w:proofErr w:type="spellEnd"/>
      <w:r>
        <w:rPr>
          <w:rFonts w:ascii="Times New Roman" w:eastAsia="Times New Roman" w:hAnsi="Times New Roman" w:cs="Times New Roman"/>
          <w:sz w:val="24"/>
          <w:szCs w:val="24"/>
          <w:highlight w:val="white"/>
        </w:rPr>
        <w:t xml:space="preserve"> of paying whole focus to someone as they speak. Active listening involves paying attention to the conversation partner, demonstrating attention in what they're saying, and playing an active role in the conversation.  Both in “verbal and nonverbal communication” active listening is taking place.</w:t>
      </w:r>
    </w:p>
    <w:p w14:paraId="4A610764"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Empathetic listening</w:t>
      </w:r>
      <w:r>
        <w:rPr>
          <w:rFonts w:ascii="Times New Roman" w:eastAsia="Times New Roman" w:hAnsi="Times New Roman" w:cs="Times New Roman"/>
          <w:sz w:val="24"/>
          <w:szCs w:val="24"/>
          <w:highlight w:val="white"/>
        </w:rPr>
        <w:t>- Empathetic listening is a form of hearing that blends attentive listening skills, emotive reflection, and a questioning technique with the interpersonal skill of compassion to better understand someone on a perceptual and cognitive level.</w:t>
      </w:r>
    </w:p>
    <w:p w14:paraId="4A610765" w14:textId="77777777" w:rsidR="00EF6740" w:rsidRDefault="00000000">
      <w:pPr>
        <w:pStyle w:val="Heading1"/>
      </w:pPr>
      <w:bookmarkStart w:id="21" w:name="_heading=h.4i7ojhp" w:colFirst="0" w:colLast="0"/>
      <w:bookmarkEnd w:id="21"/>
      <w:r>
        <w:t>Advantages of communication technology</w:t>
      </w:r>
    </w:p>
    <w:p w14:paraId="4A610766" w14:textId="77777777" w:rsidR="00EF6740"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Remote working</w:t>
      </w:r>
      <w:r>
        <w:rPr>
          <w:rFonts w:ascii="Times New Roman" w:eastAsia="Times New Roman" w:hAnsi="Times New Roman" w:cs="Times New Roman"/>
          <w:sz w:val="24"/>
          <w:szCs w:val="24"/>
          <w:highlight w:val="white"/>
        </w:rPr>
        <w:t>- One of the main advantages of technology for office interactions is the ease with which remote workers can now participate. Since remote employees will be more and more essential in the organization of the future, it is crucial to have channels of contact with them.</w:t>
      </w:r>
    </w:p>
    <w:p w14:paraId="4A610767" w14:textId="77777777" w:rsidR="00EF6740"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Security is increasing</w:t>
      </w:r>
      <w:r>
        <w:rPr>
          <w:rFonts w:ascii="Times New Roman" w:eastAsia="Times New Roman" w:hAnsi="Times New Roman" w:cs="Times New Roman"/>
          <w:sz w:val="24"/>
          <w:szCs w:val="24"/>
          <w:highlight w:val="white"/>
        </w:rPr>
        <w:t>- As technology develops, security improves. Using emails without adequate protection was a recipe for catastrophe, especially when they were sent to the entire team (</w:t>
      </w:r>
      <w:proofErr w:type="spellStart"/>
      <w:r>
        <w:rPr>
          <w:rFonts w:ascii="Times New Roman" w:eastAsia="Times New Roman" w:hAnsi="Times New Roman" w:cs="Times New Roman"/>
          <w:color w:val="222222"/>
          <w:sz w:val="24"/>
          <w:szCs w:val="24"/>
          <w:highlight w:val="white"/>
        </w:rPr>
        <w:t>Ahangar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highlight w:val="white"/>
        </w:rPr>
        <w:t xml:space="preserve">.  External </w:t>
      </w:r>
      <w:proofErr w:type="spellStart"/>
      <w:r>
        <w:rPr>
          <w:rFonts w:ascii="Times New Roman" w:eastAsia="Times New Roman" w:hAnsi="Times New Roman" w:cs="Times New Roman"/>
          <w:sz w:val="24"/>
          <w:szCs w:val="24"/>
          <w:highlight w:val="white"/>
        </w:rPr>
        <w:t>programmes</w:t>
      </w:r>
      <w:proofErr w:type="spellEnd"/>
      <w:r>
        <w:rPr>
          <w:rFonts w:ascii="Times New Roman" w:eastAsia="Times New Roman" w:hAnsi="Times New Roman" w:cs="Times New Roman"/>
          <w:sz w:val="24"/>
          <w:szCs w:val="24"/>
          <w:highlight w:val="white"/>
        </w:rPr>
        <w:t xml:space="preserve"> are better since they typically need a password for access and have encryption features.</w:t>
      </w:r>
    </w:p>
    <w:p w14:paraId="4A610768" w14:textId="77777777" w:rsidR="00EF6740" w:rsidRDefault="00000000">
      <w:pPr>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Improves relations with the customer</w:t>
      </w:r>
      <w:r>
        <w:rPr>
          <w:rFonts w:ascii="Times New Roman" w:eastAsia="Times New Roman" w:hAnsi="Times New Roman" w:cs="Times New Roman"/>
          <w:sz w:val="24"/>
          <w:szCs w:val="24"/>
          <w:highlight w:val="white"/>
        </w:rPr>
        <w:t>- Businesses that have adopted techniques for using workplace technologies to interact are far ahead in terms of consumer relations.</w:t>
      </w:r>
    </w:p>
    <w:p w14:paraId="4A610769" w14:textId="77777777" w:rsidR="00EF6740" w:rsidRDefault="00000000">
      <w:pPr>
        <w:pStyle w:val="Heading1"/>
      </w:pPr>
      <w:bookmarkStart w:id="22" w:name="_heading=h.2xcytpi" w:colFirst="0" w:colLast="0"/>
      <w:bookmarkEnd w:id="22"/>
      <w:r>
        <w:t>Disadvantages of Modern Technology</w:t>
      </w:r>
    </w:p>
    <w:p w14:paraId="4A61076A" w14:textId="77777777" w:rsidR="00EF6740"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Identity theft</w:t>
      </w:r>
      <w:r>
        <w:rPr>
          <w:rFonts w:ascii="Times New Roman" w:eastAsia="Times New Roman" w:hAnsi="Times New Roman" w:cs="Times New Roman"/>
          <w:sz w:val="24"/>
          <w:szCs w:val="24"/>
          <w:highlight w:val="white"/>
        </w:rPr>
        <w:t>- Identity theft happens when someone commits fraud or engages in other illegal actions using another listing agent's or their social security number as their own identifying information (</w:t>
      </w:r>
      <w:proofErr w:type="spellStart"/>
      <w:r>
        <w:rPr>
          <w:rFonts w:ascii="Times New Roman" w:eastAsia="Times New Roman" w:hAnsi="Times New Roman" w:cs="Times New Roman"/>
          <w:color w:val="222222"/>
          <w:sz w:val="24"/>
          <w:szCs w:val="24"/>
          <w:highlight w:val="white"/>
        </w:rPr>
        <w:t>Ogbanufe</w:t>
      </w:r>
      <w:proofErr w:type="spellEnd"/>
      <w:r>
        <w:rPr>
          <w:rFonts w:ascii="Times New Roman" w:eastAsia="Times New Roman" w:hAnsi="Times New Roman" w:cs="Times New Roman"/>
          <w:color w:val="222222"/>
          <w:sz w:val="24"/>
          <w:szCs w:val="24"/>
          <w:highlight w:val="white"/>
        </w:rPr>
        <w:t xml:space="preserve"> and </w:t>
      </w:r>
      <w:proofErr w:type="spellStart"/>
      <w:proofErr w:type="gramStart"/>
      <w:r>
        <w:rPr>
          <w:rFonts w:ascii="Times New Roman" w:eastAsia="Times New Roman" w:hAnsi="Times New Roman" w:cs="Times New Roman"/>
          <w:color w:val="222222"/>
          <w:sz w:val="24"/>
          <w:szCs w:val="24"/>
          <w:highlight w:val="white"/>
        </w:rPr>
        <w:t>Pavur</w:t>
      </w:r>
      <w:proofErr w:type="spellEnd"/>
      <w:r>
        <w:rPr>
          <w:rFonts w:ascii="Times New Roman" w:eastAsia="Times New Roman" w:hAnsi="Times New Roman" w:cs="Times New Roman"/>
          <w:color w:val="222222"/>
          <w:sz w:val="24"/>
          <w:szCs w:val="24"/>
          <w:highlight w:val="white"/>
        </w:rPr>
        <w:t>,  2022</w:t>
      </w:r>
      <w:proofErr w:type="gram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Despite the fact that</w:t>
      </w:r>
      <w:proofErr w:type="gramEnd"/>
      <w:r>
        <w:rPr>
          <w:rFonts w:ascii="Times New Roman" w:eastAsia="Times New Roman" w:hAnsi="Times New Roman" w:cs="Times New Roman"/>
          <w:sz w:val="24"/>
          <w:szCs w:val="24"/>
          <w:highlight w:val="white"/>
        </w:rPr>
        <w:t xml:space="preserve"> there are many different ways to commit the crime, an identity thief can, among other things: obtain new credit cards, organize services with utility providers, etc.</w:t>
      </w:r>
    </w:p>
    <w:p w14:paraId="4A61076B" w14:textId="77777777" w:rsidR="00EF6740"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Cyber bullying</w:t>
      </w:r>
      <w:r>
        <w:rPr>
          <w:rFonts w:ascii="Times New Roman" w:eastAsia="Times New Roman" w:hAnsi="Times New Roman" w:cs="Times New Roman"/>
          <w:sz w:val="24"/>
          <w:szCs w:val="24"/>
          <w:highlight w:val="white"/>
        </w:rPr>
        <w:t xml:space="preserve">- Cyberbullying may take the form of micromanaging employees, who may feel harassed </w:t>
      </w:r>
      <w:proofErr w:type="gramStart"/>
      <w:r>
        <w:rPr>
          <w:rFonts w:ascii="Times New Roman" w:eastAsia="Times New Roman" w:hAnsi="Times New Roman" w:cs="Times New Roman"/>
          <w:sz w:val="24"/>
          <w:szCs w:val="24"/>
          <w:highlight w:val="white"/>
        </w:rPr>
        <w:t>as a result of</w:t>
      </w:r>
      <w:proofErr w:type="gramEnd"/>
      <w:r>
        <w:rPr>
          <w:rFonts w:ascii="Times New Roman" w:eastAsia="Times New Roman" w:hAnsi="Times New Roman" w:cs="Times New Roman"/>
          <w:sz w:val="24"/>
          <w:szCs w:val="24"/>
          <w:highlight w:val="white"/>
        </w:rPr>
        <w:t xml:space="preserve"> increased analysis and verification by employers to make sure that they are still productive when they're working remotely (</w:t>
      </w:r>
      <w:r>
        <w:rPr>
          <w:rFonts w:ascii="Times New Roman" w:eastAsia="Times New Roman" w:hAnsi="Times New Roman" w:cs="Times New Roman"/>
          <w:color w:val="222222"/>
          <w:sz w:val="24"/>
          <w:szCs w:val="24"/>
          <w:highlight w:val="white"/>
        </w:rPr>
        <w:t xml:space="preserve">Zhu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color w:val="222222"/>
          <w:sz w:val="20"/>
          <w:szCs w:val="20"/>
          <w:highlight w:val="white"/>
        </w:rPr>
        <w: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lastRenderedPageBreak/>
        <w:t>Cyberbullying has an impact on an organization's performance and productivity, which may be made worse by the defections and absenteeism of employees who have experienced cyberbullying.</w:t>
      </w:r>
    </w:p>
    <w:p w14:paraId="4A61076C" w14:textId="77777777" w:rsidR="00EF6740" w:rsidRDefault="00000000">
      <w:pPr>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Social Interaction</w:t>
      </w:r>
      <w:r>
        <w:rPr>
          <w:rFonts w:ascii="Times New Roman" w:eastAsia="Times New Roman" w:hAnsi="Times New Roman" w:cs="Times New Roman"/>
          <w:sz w:val="24"/>
          <w:szCs w:val="24"/>
          <w:highlight w:val="white"/>
        </w:rPr>
        <w:t>- Social interaction decreases employee productivity. Employee productivity may suffer if they spend even half that time surfing news feeds or conversing with pals on social media (</w:t>
      </w:r>
      <w:proofErr w:type="spellStart"/>
      <w:r>
        <w:rPr>
          <w:rFonts w:ascii="Times New Roman" w:eastAsia="Times New Roman" w:hAnsi="Times New Roman" w:cs="Times New Roman"/>
          <w:color w:val="222222"/>
          <w:sz w:val="24"/>
          <w:szCs w:val="24"/>
          <w:highlight w:val="white"/>
        </w:rPr>
        <w:t>Arnaouteli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Employee</w:t>
      </w:r>
      <w:proofErr w:type="gramEnd"/>
      <w:r>
        <w:rPr>
          <w:rFonts w:ascii="Times New Roman" w:eastAsia="Times New Roman" w:hAnsi="Times New Roman" w:cs="Times New Roman"/>
          <w:sz w:val="24"/>
          <w:szCs w:val="24"/>
          <w:highlight w:val="white"/>
        </w:rPr>
        <w:t xml:space="preserve"> spend maximum of their time on mobile and the internet instead of working and face to face communication with the managers and other employees.</w:t>
      </w:r>
    </w:p>
    <w:p w14:paraId="4A61076D"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Example</w:t>
      </w:r>
      <w:r>
        <w:rPr>
          <w:rFonts w:ascii="Times New Roman" w:eastAsia="Times New Roman" w:hAnsi="Times New Roman" w:cs="Times New Roman"/>
          <w:sz w:val="24"/>
          <w:szCs w:val="24"/>
          <w:highlight w:val="white"/>
        </w:rPr>
        <w:t xml:space="preserve">- In the workplace, poor communication is often delayed from leadership.  Most employees </w:t>
      </w:r>
      <w:proofErr w:type="gramStart"/>
      <w:r>
        <w:rPr>
          <w:rFonts w:ascii="Times New Roman" w:eastAsia="Times New Roman" w:hAnsi="Times New Roman" w:cs="Times New Roman"/>
          <w:sz w:val="24"/>
          <w:szCs w:val="24"/>
          <w:highlight w:val="white"/>
        </w:rPr>
        <w:t>complain  that</w:t>
      </w:r>
      <w:proofErr w:type="gramEnd"/>
      <w:r>
        <w:rPr>
          <w:rFonts w:ascii="Times New Roman" w:eastAsia="Times New Roman" w:hAnsi="Times New Roman" w:cs="Times New Roman"/>
          <w:sz w:val="24"/>
          <w:szCs w:val="24"/>
          <w:highlight w:val="white"/>
        </w:rPr>
        <w:t xml:space="preserve"> top executives don't connect with them sufficiently which leads to delay in work. </w:t>
      </w:r>
    </w:p>
    <w:p w14:paraId="4A61076E" w14:textId="77777777" w:rsidR="00EF6740" w:rsidRDefault="00000000">
      <w:pPr>
        <w:pStyle w:val="Heading1"/>
      </w:pPr>
      <w:bookmarkStart w:id="23" w:name="_heading=h.1ci93xb" w:colFirst="0" w:colLast="0"/>
      <w:bookmarkEnd w:id="23"/>
      <w:r>
        <w:t xml:space="preserve"> Conclusion</w:t>
      </w:r>
    </w:p>
    <w:p w14:paraId="4A61076F" w14:textId="77777777" w:rsidR="00EF6740" w:rsidRDefault="00000000">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the discussion described above, it is concluded that good communication eliminates redundancies, ensures that everyone has the information they must do their jobs well, and fosters a positive work environment. In the workplace, communication aids in relationship </w:t>
      </w:r>
      <w:proofErr w:type="gramStart"/>
      <w:r>
        <w:rPr>
          <w:rFonts w:ascii="Times New Roman" w:eastAsia="Times New Roman" w:hAnsi="Times New Roman" w:cs="Times New Roman"/>
          <w:sz w:val="24"/>
          <w:szCs w:val="24"/>
          <w:highlight w:val="white"/>
        </w:rPr>
        <w:t>building  by</w:t>
      </w:r>
      <w:proofErr w:type="gramEnd"/>
      <w:r>
        <w:rPr>
          <w:rFonts w:ascii="Times New Roman" w:eastAsia="Times New Roman" w:hAnsi="Times New Roman" w:cs="Times New Roman"/>
          <w:sz w:val="24"/>
          <w:szCs w:val="24"/>
          <w:highlight w:val="white"/>
        </w:rPr>
        <w:t xml:space="preserve"> enabling us to connect with people and share our needs and experiences. This report discusses the models of communication, various skills of </w:t>
      </w:r>
      <w:proofErr w:type="gramStart"/>
      <w:r>
        <w:rPr>
          <w:rFonts w:ascii="Times New Roman" w:eastAsia="Times New Roman" w:hAnsi="Times New Roman" w:cs="Times New Roman"/>
          <w:sz w:val="24"/>
          <w:szCs w:val="24"/>
          <w:highlight w:val="white"/>
        </w:rPr>
        <w:t>communication ,</w:t>
      </w:r>
      <w:proofErr w:type="gramEnd"/>
      <w:r>
        <w:rPr>
          <w:rFonts w:ascii="Times New Roman" w:eastAsia="Times New Roman" w:hAnsi="Times New Roman" w:cs="Times New Roman"/>
          <w:sz w:val="24"/>
          <w:szCs w:val="24"/>
          <w:highlight w:val="white"/>
        </w:rPr>
        <w:t xml:space="preserve"> and how communication helps employees in the workplace. The advantages and disadvantages of modern technology in the workplace and their impacts are also discussed in this report. One </w:t>
      </w:r>
      <w:proofErr w:type="gramStart"/>
      <w:r>
        <w:rPr>
          <w:rFonts w:ascii="Times New Roman" w:eastAsia="Times New Roman" w:hAnsi="Times New Roman" w:cs="Times New Roman"/>
          <w:sz w:val="24"/>
          <w:szCs w:val="24"/>
          <w:highlight w:val="white"/>
        </w:rPr>
        <w:t>is able to</w:t>
      </w:r>
      <w:proofErr w:type="gramEnd"/>
      <w:r>
        <w:rPr>
          <w:rFonts w:ascii="Times New Roman" w:eastAsia="Times New Roman" w:hAnsi="Times New Roman" w:cs="Times New Roman"/>
          <w:sz w:val="24"/>
          <w:szCs w:val="24"/>
          <w:highlight w:val="white"/>
        </w:rPr>
        <w:t xml:space="preserve"> comprehend individuals and circumstances better when they communicate. </w:t>
      </w:r>
      <w:proofErr w:type="gramStart"/>
      <w:r>
        <w:rPr>
          <w:rFonts w:ascii="Times New Roman" w:eastAsia="Times New Roman" w:hAnsi="Times New Roman" w:cs="Times New Roman"/>
          <w:sz w:val="24"/>
          <w:szCs w:val="24"/>
          <w:highlight w:val="white"/>
        </w:rPr>
        <w:t>In order to</w:t>
      </w:r>
      <w:proofErr w:type="gramEnd"/>
      <w:r>
        <w:rPr>
          <w:rFonts w:ascii="Times New Roman" w:eastAsia="Times New Roman" w:hAnsi="Times New Roman" w:cs="Times New Roman"/>
          <w:sz w:val="24"/>
          <w:szCs w:val="24"/>
          <w:highlight w:val="white"/>
        </w:rPr>
        <w:t xml:space="preserve"> overcome differences, cultivate trust and respect, and create conditions that encourage the flow of creative ideas and issues, communication is essential.</w:t>
      </w:r>
    </w:p>
    <w:p w14:paraId="4A610770" w14:textId="77777777" w:rsidR="00EF6740" w:rsidRDefault="00EF6740">
      <w:pPr>
        <w:spacing w:line="360" w:lineRule="auto"/>
        <w:jc w:val="both"/>
        <w:rPr>
          <w:rFonts w:ascii="Times New Roman" w:eastAsia="Times New Roman" w:hAnsi="Times New Roman" w:cs="Times New Roman"/>
          <w:sz w:val="24"/>
          <w:szCs w:val="24"/>
          <w:highlight w:val="white"/>
        </w:rPr>
      </w:pPr>
    </w:p>
    <w:p w14:paraId="4A610771" w14:textId="77777777" w:rsidR="00EF6740" w:rsidRDefault="00EF6740">
      <w:pPr>
        <w:pStyle w:val="Heading1"/>
      </w:pPr>
      <w:bookmarkStart w:id="24" w:name="_heading=h.3whwml4" w:colFirst="0" w:colLast="0"/>
      <w:bookmarkEnd w:id="24"/>
    </w:p>
    <w:p w14:paraId="4A610772" w14:textId="77777777" w:rsidR="00EF6740" w:rsidRDefault="00EF6740">
      <w:pPr>
        <w:pStyle w:val="Heading1"/>
      </w:pPr>
      <w:bookmarkStart w:id="25" w:name="_heading=h.2bn6wsx" w:colFirst="0" w:colLast="0"/>
      <w:bookmarkEnd w:id="25"/>
    </w:p>
    <w:p w14:paraId="4A610773" w14:textId="77777777" w:rsidR="00EF6740" w:rsidRDefault="00EF6740">
      <w:pPr>
        <w:pStyle w:val="Heading1"/>
      </w:pPr>
      <w:bookmarkStart w:id="26" w:name="_heading=h.qsh70q" w:colFirst="0" w:colLast="0"/>
      <w:bookmarkEnd w:id="26"/>
    </w:p>
    <w:p w14:paraId="4A610774" w14:textId="77777777" w:rsidR="00EF6740" w:rsidRDefault="00EF6740">
      <w:pPr>
        <w:pStyle w:val="Heading1"/>
      </w:pPr>
      <w:bookmarkStart w:id="27" w:name="_heading=h.3as4poj" w:colFirst="0" w:colLast="0"/>
      <w:bookmarkEnd w:id="27"/>
    </w:p>
    <w:p w14:paraId="4A610775" w14:textId="77777777" w:rsidR="00EF6740" w:rsidRDefault="00EF6740">
      <w:pPr>
        <w:pStyle w:val="Heading1"/>
      </w:pPr>
      <w:bookmarkStart w:id="28" w:name="_heading=h.1pxezwc" w:colFirst="0" w:colLast="0"/>
      <w:bookmarkEnd w:id="28"/>
    </w:p>
    <w:p w14:paraId="4A610776" w14:textId="77777777" w:rsidR="00EF6740" w:rsidRDefault="00EF6740">
      <w:pPr>
        <w:pStyle w:val="Heading1"/>
      </w:pPr>
      <w:bookmarkStart w:id="29" w:name="_heading=h.49x2ik5" w:colFirst="0" w:colLast="0"/>
      <w:bookmarkEnd w:id="29"/>
    </w:p>
    <w:p w14:paraId="4A610777" w14:textId="77777777" w:rsidR="00EF6740" w:rsidRDefault="00EF6740">
      <w:pPr>
        <w:pStyle w:val="Heading1"/>
      </w:pPr>
      <w:bookmarkStart w:id="30" w:name="_heading=h.2p2csry" w:colFirst="0" w:colLast="0"/>
      <w:bookmarkEnd w:id="30"/>
    </w:p>
    <w:p w14:paraId="4A610778" w14:textId="77777777" w:rsidR="00EF6740" w:rsidRDefault="00EF6740">
      <w:pPr>
        <w:pStyle w:val="Heading1"/>
      </w:pPr>
      <w:bookmarkStart w:id="31" w:name="_heading=h.147n2zr" w:colFirst="0" w:colLast="0"/>
      <w:bookmarkEnd w:id="31"/>
    </w:p>
    <w:p w14:paraId="4A610779" w14:textId="77777777" w:rsidR="00EF6740" w:rsidRDefault="00EF6740">
      <w:pPr>
        <w:pStyle w:val="Heading1"/>
      </w:pPr>
      <w:bookmarkStart w:id="32" w:name="_heading=h.3o7alnk" w:colFirst="0" w:colLast="0"/>
      <w:bookmarkEnd w:id="32"/>
    </w:p>
    <w:p w14:paraId="4A61077A" w14:textId="77777777" w:rsidR="00EF6740" w:rsidRDefault="00EF6740">
      <w:pPr>
        <w:pStyle w:val="Heading1"/>
      </w:pPr>
      <w:bookmarkStart w:id="33" w:name="_heading=h.23ckvvd" w:colFirst="0" w:colLast="0"/>
      <w:bookmarkEnd w:id="33"/>
    </w:p>
    <w:p w14:paraId="4A61077B" w14:textId="77777777" w:rsidR="00EF6740" w:rsidRDefault="00EF6740">
      <w:pPr>
        <w:pStyle w:val="Heading1"/>
      </w:pPr>
      <w:bookmarkStart w:id="34" w:name="_heading=h.ihv636" w:colFirst="0" w:colLast="0"/>
      <w:bookmarkEnd w:id="34"/>
    </w:p>
    <w:p w14:paraId="4A61077C" w14:textId="77777777" w:rsidR="00EF6740" w:rsidRDefault="00EF6740">
      <w:pPr>
        <w:pStyle w:val="Heading1"/>
      </w:pPr>
      <w:bookmarkStart w:id="35" w:name="_heading=h.32hioqz" w:colFirst="0" w:colLast="0"/>
      <w:bookmarkEnd w:id="35"/>
    </w:p>
    <w:p w14:paraId="4A61077D" w14:textId="77777777" w:rsidR="00EF6740" w:rsidRDefault="00EF6740">
      <w:pPr>
        <w:pStyle w:val="Heading1"/>
      </w:pPr>
      <w:bookmarkStart w:id="36" w:name="_heading=h.1hmsyys" w:colFirst="0" w:colLast="0"/>
      <w:bookmarkEnd w:id="36"/>
    </w:p>
    <w:p w14:paraId="4A61077E" w14:textId="77777777" w:rsidR="00EF6740" w:rsidRDefault="00EF6740">
      <w:pPr>
        <w:pStyle w:val="Heading1"/>
      </w:pPr>
      <w:bookmarkStart w:id="37" w:name="_heading=h.41mghml" w:colFirst="0" w:colLast="0"/>
      <w:bookmarkEnd w:id="37"/>
    </w:p>
    <w:p w14:paraId="4A61077F" w14:textId="77777777" w:rsidR="00EF6740" w:rsidRDefault="00EF6740">
      <w:pPr>
        <w:pStyle w:val="Heading1"/>
      </w:pPr>
      <w:bookmarkStart w:id="38" w:name="_heading=h.2grqrue" w:colFirst="0" w:colLast="0"/>
      <w:bookmarkEnd w:id="38"/>
    </w:p>
    <w:p w14:paraId="4A610780" w14:textId="77777777" w:rsidR="00EF6740" w:rsidRDefault="00EF6740">
      <w:pPr>
        <w:pStyle w:val="Heading1"/>
      </w:pPr>
      <w:bookmarkStart w:id="39" w:name="_heading=h.vx1227" w:colFirst="0" w:colLast="0"/>
      <w:bookmarkEnd w:id="39"/>
    </w:p>
    <w:p w14:paraId="4A610781" w14:textId="77777777" w:rsidR="00EF6740" w:rsidRDefault="00EF6740">
      <w:pPr>
        <w:pStyle w:val="Heading1"/>
      </w:pPr>
      <w:bookmarkStart w:id="40" w:name="_heading=h.3fwokq0" w:colFirst="0" w:colLast="0"/>
      <w:bookmarkEnd w:id="40"/>
    </w:p>
    <w:p w14:paraId="4A610782" w14:textId="77777777" w:rsidR="00EF6740" w:rsidRDefault="00EF6740">
      <w:pPr>
        <w:pStyle w:val="Heading1"/>
      </w:pPr>
      <w:bookmarkStart w:id="41" w:name="_heading=h.1v1yuxt" w:colFirst="0" w:colLast="0"/>
      <w:bookmarkEnd w:id="41"/>
    </w:p>
    <w:p w14:paraId="4A610783" w14:textId="77777777" w:rsidR="00EF6740" w:rsidRDefault="00EF6740">
      <w:pPr>
        <w:pStyle w:val="Heading1"/>
      </w:pPr>
      <w:bookmarkStart w:id="42" w:name="_heading=h.4f1mdlm" w:colFirst="0" w:colLast="0"/>
      <w:bookmarkEnd w:id="42"/>
    </w:p>
    <w:p w14:paraId="4A610784" w14:textId="77777777" w:rsidR="00EF6740" w:rsidRDefault="00EF6740">
      <w:pPr>
        <w:pStyle w:val="Heading1"/>
      </w:pPr>
      <w:bookmarkStart w:id="43" w:name="_heading=h.2u6wntf" w:colFirst="0" w:colLast="0"/>
      <w:bookmarkEnd w:id="43"/>
    </w:p>
    <w:p w14:paraId="4A610785" w14:textId="77777777" w:rsidR="00EF6740" w:rsidRDefault="00EF6740">
      <w:pPr>
        <w:spacing w:line="360" w:lineRule="auto"/>
        <w:jc w:val="both"/>
        <w:rPr>
          <w:rFonts w:ascii="Times New Roman" w:eastAsia="Times New Roman" w:hAnsi="Times New Roman" w:cs="Times New Roman"/>
          <w:color w:val="222222"/>
          <w:sz w:val="24"/>
          <w:szCs w:val="24"/>
          <w:highlight w:val="white"/>
        </w:rPr>
      </w:pPr>
    </w:p>
    <w:p w14:paraId="4A610786" w14:textId="77777777" w:rsidR="00EF6740" w:rsidRDefault="00EF6740">
      <w:pPr>
        <w:spacing w:line="360" w:lineRule="auto"/>
        <w:jc w:val="both"/>
        <w:rPr>
          <w:rFonts w:ascii="Times New Roman" w:eastAsia="Times New Roman" w:hAnsi="Times New Roman" w:cs="Times New Roman"/>
          <w:color w:val="222222"/>
          <w:sz w:val="24"/>
          <w:szCs w:val="24"/>
          <w:highlight w:val="white"/>
        </w:rPr>
      </w:pPr>
    </w:p>
    <w:p w14:paraId="4A610787" w14:textId="77777777" w:rsidR="00EF6740" w:rsidRDefault="00EF6740">
      <w:pPr>
        <w:spacing w:line="360" w:lineRule="auto"/>
        <w:jc w:val="both"/>
        <w:rPr>
          <w:rFonts w:ascii="Times New Roman" w:eastAsia="Times New Roman" w:hAnsi="Times New Roman" w:cs="Times New Roman"/>
          <w:color w:val="222222"/>
          <w:sz w:val="24"/>
          <w:szCs w:val="24"/>
          <w:highlight w:val="white"/>
        </w:rPr>
      </w:pPr>
    </w:p>
    <w:p w14:paraId="4A610788" w14:textId="77777777" w:rsidR="00EF6740" w:rsidRDefault="00000000">
      <w:pPr>
        <w:pStyle w:val="Heading1"/>
      </w:pPr>
      <w:r>
        <w:t>References</w:t>
      </w:r>
    </w:p>
    <w:p w14:paraId="4A610789"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Ahangar</w:t>
      </w:r>
      <w:proofErr w:type="spellEnd"/>
      <w:r>
        <w:rPr>
          <w:rFonts w:ascii="Times New Roman" w:eastAsia="Times New Roman" w:hAnsi="Times New Roman" w:cs="Times New Roman"/>
          <w:color w:val="222222"/>
          <w:sz w:val="24"/>
          <w:szCs w:val="24"/>
          <w:highlight w:val="white"/>
        </w:rPr>
        <w:t xml:space="preserve">, M.N., Ahmed, Q.Z., Khan, F.A. and Hafeez, M., 2021. A survey of autonomous vehicles: Enabling communication technologies and challenges. </w:t>
      </w:r>
      <w:r>
        <w:rPr>
          <w:rFonts w:ascii="Times New Roman" w:eastAsia="Times New Roman" w:hAnsi="Times New Roman" w:cs="Times New Roman"/>
          <w:i/>
          <w:color w:val="222222"/>
          <w:sz w:val="24"/>
          <w:szCs w:val="24"/>
          <w:highlight w:val="white"/>
        </w:rPr>
        <w:t>Sensors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(3), p.706.</w:t>
      </w:r>
    </w:p>
    <w:p w14:paraId="4A61078A"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Arnaouteli</w:t>
      </w:r>
      <w:proofErr w:type="spellEnd"/>
      <w:r>
        <w:rPr>
          <w:rFonts w:ascii="Times New Roman" w:eastAsia="Times New Roman" w:hAnsi="Times New Roman" w:cs="Times New Roman"/>
          <w:color w:val="222222"/>
          <w:sz w:val="24"/>
          <w:szCs w:val="24"/>
          <w:highlight w:val="white"/>
        </w:rPr>
        <w:t xml:space="preserve">, S., Bamford, N.C., Stanley-Wall, N.R. and </w:t>
      </w:r>
      <w:proofErr w:type="spellStart"/>
      <w:r>
        <w:rPr>
          <w:rFonts w:ascii="Times New Roman" w:eastAsia="Times New Roman" w:hAnsi="Times New Roman" w:cs="Times New Roman"/>
          <w:color w:val="222222"/>
          <w:sz w:val="24"/>
          <w:szCs w:val="24"/>
          <w:highlight w:val="white"/>
        </w:rPr>
        <w:t>Kovács</w:t>
      </w:r>
      <w:proofErr w:type="spellEnd"/>
      <w:r>
        <w:rPr>
          <w:rFonts w:ascii="Times New Roman" w:eastAsia="Times New Roman" w:hAnsi="Times New Roman" w:cs="Times New Roman"/>
          <w:color w:val="222222"/>
          <w:sz w:val="24"/>
          <w:szCs w:val="24"/>
          <w:highlight w:val="white"/>
        </w:rPr>
        <w:t xml:space="preserve">, Á.T., 2021. Bacillus subtilis biofilm formation and social interactions. </w:t>
      </w:r>
      <w:r>
        <w:rPr>
          <w:rFonts w:ascii="Times New Roman" w:eastAsia="Times New Roman" w:hAnsi="Times New Roman" w:cs="Times New Roman"/>
          <w:i/>
          <w:color w:val="222222"/>
          <w:sz w:val="24"/>
          <w:szCs w:val="24"/>
          <w:highlight w:val="white"/>
        </w:rPr>
        <w:t>Nature Reviews Microbiology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(9), pp.600-614.</w:t>
      </w:r>
    </w:p>
    <w:p w14:paraId="4A61078B"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lastRenderedPageBreak/>
        <w:t>Businesstopia.net.(</w:t>
      </w:r>
      <w:proofErr w:type="gramEnd"/>
      <w:r>
        <w:rPr>
          <w:rFonts w:ascii="Times New Roman" w:eastAsia="Times New Roman" w:hAnsi="Times New Roman" w:cs="Times New Roman"/>
          <w:color w:val="222222"/>
          <w:sz w:val="24"/>
          <w:szCs w:val="24"/>
          <w:highlight w:val="white"/>
        </w:rPr>
        <w:t xml:space="preserve">2022) </w:t>
      </w:r>
      <w:r>
        <w:rPr>
          <w:rFonts w:ascii="Times New Roman" w:eastAsia="Times New Roman" w:hAnsi="Times New Roman" w:cs="Times New Roman"/>
          <w:i/>
          <w:color w:val="222222"/>
          <w:sz w:val="24"/>
          <w:szCs w:val="24"/>
          <w:highlight w:val="white"/>
        </w:rPr>
        <w:t xml:space="preserve">Shannon and  Weaver model of communication  </w:t>
      </w:r>
      <w:r>
        <w:rPr>
          <w:rFonts w:ascii="Times New Roman" w:eastAsia="Times New Roman" w:hAnsi="Times New Roman" w:cs="Times New Roman"/>
          <w:color w:val="222222"/>
          <w:sz w:val="24"/>
          <w:szCs w:val="24"/>
          <w:highlight w:val="white"/>
        </w:rPr>
        <w:t xml:space="preserve">Available at. </w:t>
      </w:r>
      <w:hyperlink r:id="rId11">
        <w:r>
          <w:rPr>
            <w:rFonts w:ascii="Times New Roman" w:eastAsia="Times New Roman" w:hAnsi="Times New Roman" w:cs="Times New Roman"/>
            <w:color w:val="1155CC"/>
            <w:sz w:val="24"/>
            <w:szCs w:val="24"/>
            <w:highlight w:val="white"/>
            <w:u w:val="single"/>
          </w:rPr>
          <w:t>https://www.businesstopia.net/communication/shannon-and-weaver-model-communication</w:t>
        </w:r>
      </w:hyperlink>
      <w:r>
        <w:rPr>
          <w:rFonts w:ascii="Times New Roman" w:eastAsia="Times New Roman" w:hAnsi="Times New Roman" w:cs="Times New Roman"/>
          <w:color w:val="222222"/>
          <w:sz w:val="24"/>
          <w:szCs w:val="24"/>
          <w:highlight w:val="white"/>
        </w:rPr>
        <w:t xml:space="preserve"> (accessed on 26 November 2022)</w:t>
      </w:r>
    </w:p>
    <w:p w14:paraId="4A61078C"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Farhan, S.A., Khan, M.N.R., </w:t>
      </w:r>
      <w:proofErr w:type="spellStart"/>
      <w:r>
        <w:rPr>
          <w:rFonts w:ascii="Times New Roman" w:eastAsia="Times New Roman" w:hAnsi="Times New Roman" w:cs="Times New Roman"/>
          <w:color w:val="222222"/>
          <w:sz w:val="24"/>
          <w:szCs w:val="24"/>
          <w:highlight w:val="white"/>
        </w:rPr>
        <w:t>Swaron</w:t>
      </w:r>
      <w:proofErr w:type="spellEnd"/>
      <w:r>
        <w:rPr>
          <w:rFonts w:ascii="Times New Roman" w:eastAsia="Times New Roman" w:hAnsi="Times New Roman" w:cs="Times New Roman"/>
          <w:color w:val="222222"/>
          <w:sz w:val="24"/>
          <w:szCs w:val="24"/>
          <w:highlight w:val="white"/>
        </w:rPr>
        <w:t xml:space="preserve">, M.R., </w:t>
      </w:r>
      <w:proofErr w:type="spellStart"/>
      <w:r>
        <w:rPr>
          <w:rFonts w:ascii="Times New Roman" w:eastAsia="Times New Roman" w:hAnsi="Times New Roman" w:cs="Times New Roman"/>
          <w:color w:val="222222"/>
          <w:sz w:val="24"/>
          <w:szCs w:val="24"/>
          <w:highlight w:val="white"/>
        </w:rPr>
        <w:t>Shukhon</w:t>
      </w:r>
      <w:proofErr w:type="spellEnd"/>
      <w:r>
        <w:rPr>
          <w:rFonts w:ascii="Times New Roman" w:eastAsia="Times New Roman" w:hAnsi="Times New Roman" w:cs="Times New Roman"/>
          <w:color w:val="222222"/>
          <w:sz w:val="24"/>
          <w:szCs w:val="24"/>
          <w:highlight w:val="white"/>
        </w:rPr>
        <w:t xml:space="preserve">, R.N.S., Islam, M.M. and Razzak, M.A., 2021, May. Improvement of verbal and non-verbal communication skills of children with autism spectrum disorder using human robot interaction. In </w:t>
      </w:r>
      <w:r>
        <w:rPr>
          <w:rFonts w:ascii="Times New Roman" w:eastAsia="Times New Roman" w:hAnsi="Times New Roman" w:cs="Times New Roman"/>
          <w:i/>
          <w:color w:val="222222"/>
          <w:sz w:val="24"/>
          <w:szCs w:val="24"/>
          <w:highlight w:val="white"/>
        </w:rPr>
        <w:t>2021 IEEE World AI IoT Congress (</w:t>
      </w:r>
      <w:proofErr w:type="spellStart"/>
      <w:r>
        <w:rPr>
          <w:rFonts w:ascii="Times New Roman" w:eastAsia="Times New Roman" w:hAnsi="Times New Roman" w:cs="Times New Roman"/>
          <w:i/>
          <w:color w:val="222222"/>
          <w:sz w:val="24"/>
          <w:szCs w:val="24"/>
          <w:highlight w:val="white"/>
        </w:rPr>
        <w:t>AIIoT</w:t>
      </w:r>
      <w:proofErr w:type="spellEnd"/>
      <w:r>
        <w:rPr>
          <w:rFonts w:ascii="Times New Roman" w:eastAsia="Times New Roman" w:hAnsi="Times New Roman" w:cs="Times New Roman"/>
          <w:i/>
          <w:color w:val="222222"/>
          <w:sz w:val="24"/>
          <w:szCs w:val="24"/>
          <w:highlight w:val="white"/>
        </w:rPr>
        <w:t>)</w:t>
      </w:r>
      <w:r>
        <w:rPr>
          <w:rFonts w:ascii="Times New Roman" w:eastAsia="Times New Roman" w:hAnsi="Times New Roman" w:cs="Times New Roman"/>
          <w:color w:val="222222"/>
          <w:sz w:val="24"/>
          <w:szCs w:val="24"/>
          <w:highlight w:val="white"/>
        </w:rPr>
        <w:t xml:space="preserve"> (pp. 0356-0359). IEEE.</w:t>
      </w:r>
    </w:p>
    <w:p w14:paraId="4A61078D"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Febriantini</w:t>
      </w:r>
      <w:proofErr w:type="spellEnd"/>
      <w:r>
        <w:rPr>
          <w:rFonts w:ascii="Times New Roman" w:eastAsia="Times New Roman" w:hAnsi="Times New Roman" w:cs="Times New Roman"/>
          <w:color w:val="222222"/>
          <w:sz w:val="24"/>
          <w:szCs w:val="24"/>
          <w:highlight w:val="white"/>
        </w:rPr>
        <w:t xml:space="preserve">, W.A., </w:t>
      </w:r>
      <w:proofErr w:type="spellStart"/>
      <w:r>
        <w:rPr>
          <w:rFonts w:ascii="Times New Roman" w:eastAsia="Times New Roman" w:hAnsi="Times New Roman" w:cs="Times New Roman"/>
          <w:color w:val="222222"/>
          <w:sz w:val="24"/>
          <w:szCs w:val="24"/>
          <w:highlight w:val="white"/>
        </w:rPr>
        <w:t>Fitriati</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Oktaviani</w:t>
      </w:r>
      <w:proofErr w:type="spellEnd"/>
      <w:r>
        <w:rPr>
          <w:rFonts w:ascii="Times New Roman" w:eastAsia="Times New Roman" w:hAnsi="Times New Roman" w:cs="Times New Roman"/>
          <w:color w:val="222222"/>
          <w:sz w:val="24"/>
          <w:szCs w:val="24"/>
          <w:highlight w:val="white"/>
        </w:rPr>
        <w:t xml:space="preserve">, L., 2021. An analysis of verbal and non-verbal communication in autistic children. </w:t>
      </w:r>
      <w:r>
        <w:rPr>
          <w:rFonts w:ascii="Times New Roman" w:eastAsia="Times New Roman" w:hAnsi="Times New Roman" w:cs="Times New Roman"/>
          <w:i/>
          <w:color w:val="222222"/>
          <w:sz w:val="24"/>
          <w:szCs w:val="24"/>
          <w:highlight w:val="white"/>
        </w:rPr>
        <w:t>Journal of Research on Language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(1), pp.53-56.</w:t>
      </w:r>
    </w:p>
    <w:p w14:paraId="4A61078E"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Goel, S., </w:t>
      </w:r>
      <w:proofErr w:type="spellStart"/>
      <w:r>
        <w:rPr>
          <w:rFonts w:ascii="Times New Roman" w:eastAsia="Times New Roman" w:hAnsi="Times New Roman" w:cs="Times New Roman"/>
          <w:color w:val="222222"/>
          <w:sz w:val="24"/>
          <w:szCs w:val="24"/>
          <w:highlight w:val="white"/>
        </w:rPr>
        <w:t>Jaswal</w:t>
      </w:r>
      <w:proofErr w:type="spellEnd"/>
      <w:r>
        <w:rPr>
          <w:rFonts w:ascii="Times New Roman" w:eastAsia="Times New Roman" w:hAnsi="Times New Roman" w:cs="Times New Roman"/>
          <w:color w:val="222222"/>
          <w:sz w:val="24"/>
          <w:szCs w:val="24"/>
          <w:highlight w:val="white"/>
        </w:rPr>
        <w:t xml:space="preserve">, N., Sharma, S., Gill, S.S., Gupta, R., </w:t>
      </w:r>
      <w:proofErr w:type="spellStart"/>
      <w:r>
        <w:rPr>
          <w:rFonts w:ascii="Times New Roman" w:eastAsia="Times New Roman" w:hAnsi="Times New Roman" w:cs="Times New Roman"/>
          <w:color w:val="222222"/>
          <w:sz w:val="24"/>
          <w:szCs w:val="24"/>
          <w:highlight w:val="white"/>
        </w:rPr>
        <w:t>Bera</w:t>
      </w:r>
      <w:proofErr w:type="spellEnd"/>
      <w:r>
        <w:rPr>
          <w:rFonts w:ascii="Times New Roman" w:eastAsia="Times New Roman" w:hAnsi="Times New Roman" w:cs="Times New Roman"/>
          <w:color w:val="222222"/>
          <w:sz w:val="24"/>
          <w:szCs w:val="24"/>
          <w:highlight w:val="white"/>
        </w:rPr>
        <w:t xml:space="preserve">, O.P. and Ghosh, L., 2021. Development of integrated model of communication for implementing media strategy to prevent hypertension in a northern state of India. </w:t>
      </w:r>
      <w:r>
        <w:rPr>
          <w:rFonts w:ascii="Times New Roman" w:eastAsia="Times New Roman" w:hAnsi="Times New Roman" w:cs="Times New Roman"/>
          <w:i/>
          <w:color w:val="222222"/>
          <w:sz w:val="24"/>
          <w:szCs w:val="24"/>
          <w:highlight w:val="white"/>
        </w:rPr>
        <w:t>Journal of Hypertension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(7), pp.1333-1340.</w:t>
      </w:r>
    </w:p>
    <w:p w14:paraId="4A61078F"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Kastberg</w:t>
      </w:r>
      <w:proofErr w:type="spellEnd"/>
      <w:r>
        <w:rPr>
          <w:rFonts w:ascii="Times New Roman" w:eastAsia="Times New Roman" w:hAnsi="Times New Roman" w:cs="Times New Roman"/>
          <w:color w:val="222222"/>
          <w:sz w:val="24"/>
          <w:szCs w:val="24"/>
          <w:highlight w:val="white"/>
        </w:rPr>
        <w:t xml:space="preserve">, P., 2022. Modelling Knowledge Communication as Co-Actional Communication. In </w:t>
      </w:r>
      <w:r>
        <w:rPr>
          <w:rFonts w:ascii="Times New Roman" w:eastAsia="Times New Roman" w:hAnsi="Times New Roman" w:cs="Times New Roman"/>
          <w:i/>
          <w:color w:val="222222"/>
          <w:sz w:val="24"/>
          <w:szCs w:val="24"/>
          <w:highlight w:val="white"/>
        </w:rPr>
        <w:t>Perspectives on Knowledge Communication: Concepts and Settings</w:t>
      </w:r>
      <w:r>
        <w:rPr>
          <w:rFonts w:ascii="Times New Roman" w:eastAsia="Times New Roman" w:hAnsi="Times New Roman" w:cs="Times New Roman"/>
          <w:color w:val="222222"/>
          <w:sz w:val="24"/>
          <w:szCs w:val="24"/>
          <w:highlight w:val="white"/>
        </w:rPr>
        <w:t>. Routledge.</w:t>
      </w:r>
    </w:p>
    <w:p w14:paraId="4A610790"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Kluger, A.N. and </w:t>
      </w:r>
      <w:proofErr w:type="spellStart"/>
      <w:r>
        <w:rPr>
          <w:rFonts w:ascii="Times New Roman" w:eastAsia="Times New Roman" w:hAnsi="Times New Roman" w:cs="Times New Roman"/>
          <w:color w:val="222222"/>
          <w:sz w:val="24"/>
          <w:szCs w:val="24"/>
          <w:highlight w:val="white"/>
        </w:rPr>
        <w:t>Itzchakov</w:t>
      </w:r>
      <w:proofErr w:type="spellEnd"/>
      <w:r>
        <w:rPr>
          <w:rFonts w:ascii="Times New Roman" w:eastAsia="Times New Roman" w:hAnsi="Times New Roman" w:cs="Times New Roman"/>
          <w:color w:val="222222"/>
          <w:sz w:val="24"/>
          <w:szCs w:val="24"/>
          <w:highlight w:val="white"/>
        </w:rPr>
        <w:t xml:space="preserve">, G., 2022. The power of listening at work. </w:t>
      </w:r>
      <w:r>
        <w:rPr>
          <w:rFonts w:ascii="Times New Roman" w:eastAsia="Times New Roman" w:hAnsi="Times New Roman" w:cs="Times New Roman"/>
          <w:i/>
          <w:color w:val="222222"/>
          <w:sz w:val="24"/>
          <w:szCs w:val="24"/>
          <w:highlight w:val="white"/>
        </w:rPr>
        <w:t>Annual Review of Organizational Psychology and Organizational Behavior</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pp.121-146.</w:t>
      </w:r>
    </w:p>
    <w:p w14:paraId="4A610791"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Ogbanufe</w:t>
      </w:r>
      <w:proofErr w:type="spellEnd"/>
      <w:r>
        <w:rPr>
          <w:rFonts w:ascii="Times New Roman" w:eastAsia="Times New Roman" w:hAnsi="Times New Roman" w:cs="Times New Roman"/>
          <w:color w:val="222222"/>
          <w:sz w:val="24"/>
          <w:szCs w:val="24"/>
          <w:highlight w:val="white"/>
        </w:rPr>
        <w:t xml:space="preserve">, O. and </w:t>
      </w:r>
      <w:proofErr w:type="spellStart"/>
      <w:r>
        <w:rPr>
          <w:rFonts w:ascii="Times New Roman" w:eastAsia="Times New Roman" w:hAnsi="Times New Roman" w:cs="Times New Roman"/>
          <w:color w:val="222222"/>
          <w:sz w:val="24"/>
          <w:szCs w:val="24"/>
          <w:highlight w:val="white"/>
        </w:rPr>
        <w:t>Pavur</w:t>
      </w:r>
      <w:proofErr w:type="spellEnd"/>
      <w:r>
        <w:rPr>
          <w:rFonts w:ascii="Times New Roman" w:eastAsia="Times New Roman" w:hAnsi="Times New Roman" w:cs="Times New Roman"/>
          <w:color w:val="222222"/>
          <w:sz w:val="24"/>
          <w:szCs w:val="24"/>
          <w:highlight w:val="white"/>
        </w:rPr>
        <w:t xml:space="preserve">, R., 2022. Going through the emotions of regret and fear: Revisiting protection motivation for identity theft protection.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 p.102432.</w:t>
      </w:r>
    </w:p>
    <w:p w14:paraId="4A610792"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Rubtcova</w:t>
      </w:r>
      <w:proofErr w:type="spellEnd"/>
      <w:r>
        <w:rPr>
          <w:rFonts w:ascii="Times New Roman" w:eastAsia="Times New Roman" w:hAnsi="Times New Roman" w:cs="Times New Roman"/>
          <w:color w:val="222222"/>
          <w:sz w:val="24"/>
          <w:szCs w:val="24"/>
          <w:highlight w:val="white"/>
        </w:rPr>
        <w:t xml:space="preserve">, M. and </w:t>
      </w:r>
      <w:proofErr w:type="spellStart"/>
      <w:r>
        <w:rPr>
          <w:rFonts w:ascii="Times New Roman" w:eastAsia="Times New Roman" w:hAnsi="Times New Roman" w:cs="Times New Roman"/>
          <w:color w:val="222222"/>
          <w:sz w:val="24"/>
          <w:szCs w:val="24"/>
          <w:highlight w:val="white"/>
        </w:rPr>
        <w:t>Pavenkov</w:t>
      </w:r>
      <w:proofErr w:type="spellEnd"/>
      <w:r>
        <w:rPr>
          <w:rFonts w:ascii="Times New Roman" w:eastAsia="Times New Roman" w:hAnsi="Times New Roman" w:cs="Times New Roman"/>
          <w:color w:val="222222"/>
          <w:sz w:val="24"/>
          <w:szCs w:val="24"/>
          <w:highlight w:val="white"/>
        </w:rPr>
        <w:t xml:space="preserve">, O., 2021, August. </w:t>
      </w:r>
      <w:proofErr w:type="spellStart"/>
      <w:r>
        <w:rPr>
          <w:rFonts w:ascii="Times New Roman" w:eastAsia="Times New Roman" w:hAnsi="Times New Roman" w:cs="Times New Roman"/>
          <w:color w:val="222222"/>
          <w:sz w:val="24"/>
          <w:szCs w:val="24"/>
          <w:highlight w:val="white"/>
        </w:rPr>
        <w:t>Lasswell</w:t>
      </w:r>
      <w:proofErr w:type="spellEnd"/>
      <w:r>
        <w:rPr>
          <w:rFonts w:ascii="Times New Roman" w:eastAsia="Times New Roman" w:hAnsi="Times New Roman" w:cs="Times New Roman"/>
          <w:color w:val="222222"/>
          <w:sz w:val="24"/>
          <w:szCs w:val="24"/>
          <w:highlight w:val="white"/>
        </w:rPr>
        <w:t xml:space="preserve"> and Osgood-Schramm models of mass communication. In </w:t>
      </w:r>
      <w:r>
        <w:rPr>
          <w:rFonts w:ascii="Times New Roman" w:eastAsia="Times New Roman" w:hAnsi="Times New Roman" w:cs="Times New Roman"/>
          <w:i/>
          <w:color w:val="222222"/>
          <w:sz w:val="24"/>
          <w:szCs w:val="24"/>
          <w:highlight w:val="white"/>
        </w:rPr>
        <w:t>the 3rd World Conference on Social Sciences on the</w:t>
      </w:r>
      <w:r>
        <w:rPr>
          <w:rFonts w:ascii="Times New Roman" w:eastAsia="Times New Roman" w:hAnsi="Times New Roman" w:cs="Times New Roman"/>
          <w:color w:val="222222"/>
          <w:sz w:val="24"/>
          <w:szCs w:val="24"/>
          <w:highlight w:val="white"/>
        </w:rPr>
        <w:t xml:space="preserve"> (pp. 3-5).</w:t>
      </w:r>
    </w:p>
    <w:p w14:paraId="4A610793"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Toolshero.com.(</w:t>
      </w:r>
      <w:proofErr w:type="gramEnd"/>
      <w:r>
        <w:rPr>
          <w:rFonts w:ascii="Times New Roman" w:eastAsia="Times New Roman" w:hAnsi="Times New Roman" w:cs="Times New Roman"/>
          <w:color w:val="222222"/>
          <w:sz w:val="24"/>
          <w:szCs w:val="24"/>
          <w:highlight w:val="white"/>
        </w:rPr>
        <w:t xml:space="preserve">2022) </w:t>
      </w:r>
      <w:proofErr w:type="spellStart"/>
      <w:r>
        <w:rPr>
          <w:rFonts w:ascii="Times New Roman" w:eastAsia="Times New Roman" w:hAnsi="Times New Roman" w:cs="Times New Roman"/>
          <w:i/>
          <w:color w:val="222222"/>
          <w:sz w:val="24"/>
          <w:szCs w:val="24"/>
          <w:highlight w:val="white"/>
        </w:rPr>
        <w:t>Berlo’s</w:t>
      </w:r>
      <w:proofErr w:type="spellEnd"/>
      <w:r>
        <w:rPr>
          <w:rFonts w:ascii="Times New Roman" w:eastAsia="Times New Roman" w:hAnsi="Times New Roman" w:cs="Times New Roman"/>
          <w:i/>
          <w:color w:val="222222"/>
          <w:sz w:val="24"/>
          <w:szCs w:val="24"/>
          <w:highlight w:val="white"/>
        </w:rPr>
        <w:t xml:space="preserve"> SMCR communication model </w:t>
      </w:r>
      <w:r>
        <w:rPr>
          <w:rFonts w:ascii="Times New Roman" w:eastAsia="Times New Roman" w:hAnsi="Times New Roman" w:cs="Times New Roman"/>
          <w:color w:val="222222"/>
          <w:sz w:val="24"/>
          <w:szCs w:val="24"/>
          <w:highlight w:val="white"/>
        </w:rPr>
        <w:t xml:space="preserve">Available at. </w:t>
      </w:r>
      <w:hyperlink r:id="rId12">
        <w:r>
          <w:rPr>
            <w:rFonts w:ascii="Times New Roman" w:eastAsia="Times New Roman" w:hAnsi="Times New Roman" w:cs="Times New Roman"/>
            <w:color w:val="1155CC"/>
            <w:sz w:val="24"/>
            <w:szCs w:val="24"/>
            <w:highlight w:val="white"/>
            <w:u w:val="single"/>
          </w:rPr>
          <w:t>https://www.toolshero.com/communication-methods/berlos-smcr-model-of-communication/</w:t>
        </w:r>
      </w:hyperlink>
      <w:r>
        <w:rPr>
          <w:rFonts w:ascii="Times New Roman" w:eastAsia="Times New Roman" w:hAnsi="Times New Roman" w:cs="Times New Roman"/>
          <w:color w:val="222222"/>
          <w:sz w:val="24"/>
          <w:szCs w:val="24"/>
          <w:highlight w:val="white"/>
        </w:rPr>
        <w:t xml:space="preserve"> (accessed on 26 November 2022)</w:t>
      </w:r>
    </w:p>
    <w:p w14:paraId="4A610794"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proofErr w:type="gramStart"/>
      <w:r>
        <w:rPr>
          <w:rFonts w:ascii="Times New Roman" w:eastAsia="Times New Roman" w:hAnsi="Times New Roman" w:cs="Times New Roman"/>
          <w:color w:val="222222"/>
          <w:sz w:val="24"/>
          <w:szCs w:val="24"/>
          <w:highlight w:val="white"/>
        </w:rPr>
        <w:t>Toolshero.com.(</w:t>
      </w:r>
      <w:proofErr w:type="gramEnd"/>
      <w:r>
        <w:rPr>
          <w:rFonts w:ascii="Times New Roman" w:eastAsia="Times New Roman" w:hAnsi="Times New Roman" w:cs="Times New Roman"/>
          <w:color w:val="222222"/>
          <w:sz w:val="24"/>
          <w:szCs w:val="24"/>
          <w:highlight w:val="white"/>
        </w:rPr>
        <w:t xml:space="preserve">2022) </w:t>
      </w:r>
      <w:r>
        <w:rPr>
          <w:rFonts w:ascii="Times New Roman" w:eastAsia="Times New Roman" w:hAnsi="Times New Roman" w:cs="Times New Roman"/>
          <w:i/>
          <w:color w:val="222222"/>
          <w:sz w:val="24"/>
          <w:szCs w:val="24"/>
          <w:highlight w:val="white"/>
        </w:rPr>
        <w:t>Schramm communication model</w:t>
      </w:r>
      <w:r>
        <w:rPr>
          <w:rFonts w:ascii="Times New Roman" w:eastAsia="Times New Roman" w:hAnsi="Times New Roman" w:cs="Times New Roman"/>
          <w:color w:val="222222"/>
          <w:sz w:val="24"/>
          <w:szCs w:val="24"/>
          <w:highlight w:val="white"/>
        </w:rPr>
        <w:t xml:space="preserve"> Available at. </w:t>
      </w:r>
      <w:hyperlink r:id="rId13">
        <w:r>
          <w:rPr>
            <w:rFonts w:ascii="Times New Roman" w:eastAsia="Times New Roman" w:hAnsi="Times New Roman" w:cs="Times New Roman"/>
            <w:color w:val="1155CC"/>
            <w:sz w:val="24"/>
            <w:szCs w:val="24"/>
            <w:highlight w:val="white"/>
            <w:u w:val="single"/>
          </w:rPr>
          <w:t>https://www.toolshero.com/communication-methods/schramm-communication-model/</w:t>
        </w:r>
      </w:hyperlink>
      <w:r>
        <w:rPr>
          <w:rFonts w:ascii="Times New Roman" w:eastAsia="Times New Roman" w:hAnsi="Times New Roman" w:cs="Times New Roman"/>
          <w:color w:val="222222"/>
          <w:sz w:val="24"/>
          <w:szCs w:val="24"/>
          <w:highlight w:val="white"/>
        </w:rPr>
        <w:t xml:space="preserve"> (accessed on 26 November 2022)</w:t>
      </w:r>
    </w:p>
    <w:p w14:paraId="4A610795"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Xu, H. and Zhang, L., 2021, July. Urban Interactive Installation Art as Pseudo-Environment Based on the Frame of the Shannon–Weaver Model. In </w:t>
      </w:r>
      <w:r>
        <w:rPr>
          <w:rFonts w:ascii="Times New Roman" w:eastAsia="Times New Roman" w:hAnsi="Times New Roman" w:cs="Times New Roman"/>
          <w:i/>
          <w:color w:val="222222"/>
          <w:sz w:val="24"/>
          <w:szCs w:val="24"/>
          <w:highlight w:val="white"/>
        </w:rPr>
        <w:t>International Conference on Human-Computer Interaction</w:t>
      </w:r>
      <w:r>
        <w:rPr>
          <w:rFonts w:ascii="Times New Roman" w:eastAsia="Times New Roman" w:hAnsi="Times New Roman" w:cs="Times New Roman"/>
          <w:color w:val="222222"/>
          <w:sz w:val="24"/>
          <w:szCs w:val="24"/>
          <w:highlight w:val="white"/>
        </w:rPr>
        <w:t xml:space="preserve"> (pp. 318-336). Springer, Cham.</w:t>
      </w:r>
    </w:p>
    <w:p w14:paraId="4A610796" w14:textId="77777777" w:rsidR="00EF6740"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Zhu, C., Huang, S., Evans, R. and Zhang, W., 2021. Cyberbullying among adolescents and children: a comprehensive review of the global situation, risk factors, and preventive measures. </w:t>
      </w:r>
      <w:r>
        <w:rPr>
          <w:rFonts w:ascii="Times New Roman" w:eastAsia="Times New Roman" w:hAnsi="Times New Roman" w:cs="Times New Roman"/>
          <w:i/>
          <w:color w:val="222222"/>
          <w:sz w:val="24"/>
          <w:szCs w:val="24"/>
          <w:highlight w:val="white"/>
        </w:rPr>
        <w:t>Frontiers in public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 p.634909.</w:t>
      </w:r>
    </w:p>
    <w:sectPr w:rsidR="00EF6740">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BE865" w14:textId="77777777" w:rsidR="001C3C30" w:rsidRDefault="001C3C30">
      <w:pPr>
        <w:spacing w:line="240" w:lineRule="auto"/>
      </w:pPr>
      <w:r>
        <w:separator/>
      </w:r>
    </w:p>
  </w:endnote>
  <w:endnote w:type="continuationSeparator" w:id="0">
    <w:p w14:paraId="254D4660" w14:textId="77777777" w:rsidR="001C3C30" w:rsidRDefault="001C3C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61079D" w14:textId="4327D01E" w:rsidR="00EF6740" w:rsidRDefault="00000000">
    <w:pPr>
      <w:jc w:val="right"/>
    </w:pPr>
    <w:r>
      <w:fldChar w:fldCharType="begin"/>
    </w:r>
    <w:r>
      <w:instrText>PAGE</w:instrText>
    </w:r>
    <w:r>
      <w:fldChar w:fldCharType="separate"/>
    </w:r>
    <w:r w:rsidR="003122E4">
      <w:rPr>
        <w:noProof/>
      </w:rPr>
      <w:t>1</w:t>
    </w:r>
    <w:r>
      <w:fldChar w:fldCharType="end"/>
    </w:r>
  </w:p>
  <w:p w14:paraId="4A61079E" w14:textId="77777777" w:rsidR="00EF6740" w:rsidRDefault="00EF6740">
    <w:pPr>
      <w:widowControl w:val="0"/>
      <w:pBdr>
        <w:top w:val="nil"/>
        <w:left w:val="nil"/>
        <w:bottom w:val="nil"/>
        <w:right w:val="nil"/>
        <w:between w:val="nil"/>
      </w:pBd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6EDE88" w14:textId="77777777" w:rsidR="001C3C30" w:rsidRDefault="001C3C30">
      <w:pPr>
        <w:spacing w:line="240" w:lineRule="auto"/>
      </w:pPr>
      <w:r>
        <w:separator/>
      </w:r>
    </w:p>
  </w:footnote>
  <w:footnote w:type="continuationSeparator" w:id="0">
    <w:p w14:paraId="52E5CAAE" w14:textId="77777777" w:rsidR="001C3C30" w:rsidRDefault="001C3C3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56D0E"/>
    <w:multiLevelType w:val="multilevel"/>
    <w:tmpl w:val="25A0E0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B4E35E9"/>
    <w:multiLevelType w:val="multilevel"/>
    <w:tmpl w:val="EFC063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08020588">
    <w:abstractNumId w:val="0"/>
  </w:num>
  <w:num w:numId="2" w16cid:durableId="21302026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6740"/>
    <w:rsid w:val="000137B0"/>
    <w:rsid w:val="001A0F0F"/>
    <w:rsid w:val="001C3C30"/>
    <w:rsid w:val="002E33A9"/>
    <w:rsid w:val="003122E4"/>
    <w:rsid w:val="005A2DF9"/>
    <w:rsid w:val="0091296C"/>
    <w:rsid w:val="00E6321E"/>
    <w:rsid w:val="00EF6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106F8"/>
  <w15:docId w15:val="{3B230901-59FF-418A-8D05-9590C43D1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highlight w:val="white"/>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4"/>
      <w:szCs w:val="24"/>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olshero.com/communication-methods/schramm-communication-mod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oolshero.com/communication-methods/berlos-smcr-model-of-communication/"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topia.net/communication/shannon-and-weaver-model-communic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TsyvdH4/8K27ZKzHaAjIdjthAgA==">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2777</Words>
  <Characters>15834</Characters>
  <Application>Microsoft Office Word</Application>
  <DocSecurity>0</DocSecurity>
  <Lines>131</Lines>
  <Paragraphs>37</Paragraphs>
  <ScaleCrop>false</ScaleCrop>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stefanel lazar</cp:lastModifiedBy>
  <cp:revision>7</cp:revision>
  <dcterms:created xsi:type="dcterms:W3CDTF">2022-11-26T10:37:00Z</dcterms:created>
  <dcterms:modified xsi:type="dcterms:W3CDTF">2023-01-02T18:27:00Z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42a24680195217d6efa378152d21efa5b972334b460f259358feb6bfa0c307cf</vt:lpwstr>
  </property>
</Properties>
</file>