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FF9DF9" w14:textId="77777777" w:rsidR="00806791" w:rsidRDefault="00806791" w:rsidP="00806791">
      <w:pPr>
        <w:spacing w:line="360" w:lineRule="auto"/>
        <w:jc w:val="center"/>
        <w:rPr>
          <w:rFonts w:cs="Times New Roman"/>
          <w:sz w:val="28"/>
          <w:szCs w:val="28"/>
          <w:lang w:val="en-US"/>
        </w:rPr>
      </w:pPr>
    </w:p>
    <w:p w14:paraId="199BB71C" w14:textId="77777777" w:rsidR="00806791" w:rsidRDefault="00806791" w:rsidP="00806791">
      <w:pPr>
        <w:spacing w:line="360" w:lineRule="auto"/>
        <w:jc w:val="center"/>
        <w:rPr>
          <w:rFonts w:cs="Times New Roman"/>
          <w:sz w:val="28"/>
          <w:szCs w:val="28"/>
          <w:lang w:val="en-US"/>
        </w:rPr>
      </w:pPr>
    </w:p>
    <w:p w14:paraId="109E2433" w14:textId="77777777" w:rsidR="00806791" w:rsidRDefault="00806791" w:rsidP="00806791">
      <w:pPr>
        <w:spacing w:line="360" w:lineRule="auto"/>
        <w:jc w:val="center"/>
        <w:rPr>
          <w:rFonts w:cs="Times New Roman"/>
          <w:sz w:val="28"/>
          <w:szCs w:val="28"/>
          <w:lang w:val="en-US"/>
        </w:rPr>
      </w:pPr>
    </w:p>
    <w:p w14:paraId="1F05B6A0" w14:textId="77777777" w:rsidR="00806791" w:rsidRDefault="00806791" w:rsidP="00806791">
      <w:pPr>
        <w:spacing w:line="360" w:lineRule="auto"/>
        <w:jc w:val="center"/>
        <w:rPr>
          <w:rFonts w:cs="Times New Roman"/>
          <w:sz w:val="28"/>
          <w:szCs w:val="28"/>
          <w:lang w:val="en-US"/>
        </w:rPr>
      </w:pPr>
    </w:p>
    <w:p w14:paraId="46C7DB90" w14:textId="77777777" w:rsidR="00806791" w:rsidRDefault="00806791" w:rsidP="00806791">
      <w:pPr>
        <w:spacing w:line="360" w:lineRule="auto"/>
        <w:jc w:val="center"/>
        <w:rPr>
          <w:rFonts w:cs="Times New Roman"/>
          <w:sz w:val="28"/>
          <w:szCs w:val="28"/>
          <w:lang w:val="en-US"/>
        </w:rPr>
      </w:pPr>
    </w:p>
    <w:p w14:paraId="1A3473CE" w14:textId="77777777" w:rsidR="00806791" w:rsidRDefault="00806791" w:rsidP="00806791">
      <w:pPr>
        <w:spacing w:line="360" w:lineRule="auto"/>
        <w:jc w:val="center"/>
        <w:rPr>
          <w:rFonts w:cs="Times New Roman"/>
          <w:sz w:val="28"/>
          <w:szCs w:val="28"/>
          <w:lang w:val="en-US"/>
        </w:rPr>
      </w:pPr>
    </w:p>
    <w:p w14:paraId="0BDED608" w14:textId="77777777" w:rsidR="00806791" w:rsidRDefault="00806791" w:rsidP="00806791">
      <w:pPr>
        <w:spacing w:line="360" w:lineRule="auto"/>
        <w:jc w:val="center"/>
        <w:rPr>
          <w:rFonts w:cs="Times New Roman"/>
          <w:sz w:val="28"/>
          <w:szCs w:val="28"/>
          <w:lang w:val="en-US"/>
        </w:rPr>
      </w:pPr>
    </w:p>
    <w:p w14:paraId="7CF5AFA7" w14:textId="77777777" w:rsidR="00806791" w:rsidRDefault="00806791" w:rsidP="00806791">
      <w:pPr>
        <w:spacing w:line="360" w:lineRule="auto"/>
        <w:jc w:val="center"/>
        <w:rPr>
          <w:rFonts w:cs="Times New Roman"/>
          <w:sz w:val="28"/>
          <w:szCs w:val="28"/>
          <w:lang w:val="en-US"/>
        </w:rPr>
      </w:pPr>
    </w:p>
    <w:p w14:paraId="35AB628E" w14:textId="2AE7DE0F" w:rsidR="007D1B34" w:rsidRPr="00806791" w:rsidRDefault="00806791" w:rsidP="00806791">
      <w:pPr>
        <w:spacing w:line="360" w:lineRule="auto"/>
        <w:jc w:val="center"/>
        <w:rPr>
          <w:rFonts w:cs="Times New Roman"/>
          <w:sz w:val="28"/>
          <w:szCs w:val="28"/>
          <w:lang w:val="en-US"/>
        </w:rPr>
      </w:pPr>
      <w:r w:rsidRPr="00806791">
        <w:rPr>
          <w:rFonts w:cs="Times New Roman"/>
          <w:sz w:val="28"/>
          <w:szCs w:val="28"/>
          <w:lang w:val="en-US"/>
        </w:rPr>
        <w:t>Student name:</w:t>
      </w:r>
      <w:r>
        <w:rPr>
          <w:rFonts w:cs="Times New Roman"/>
          <w:sz w:val="28"/>
          <w:szCs w:val="28"/>
          <w:lang w:val="en-US"/>
        </w:rPr>
        <w:t xml:space="preserve"> Adama Dalila Correia </w:t>
      </w:r>
      <w:proofErr w:type="spellStart"/>
      <w:r>
        <w:rPr>
          <w:rFonts w:cs="Times New Roman"/>
          <w:sz w:val="28"/>
          <w:szCs w:val="28"/>
          <w:lang w:val="en-US"/>
        </w:rPr>
        <w:t>Djaura</w:t>
      </w:r>
      <w:proofErr w:type="spellEnd"/>
    </w:p>
    <w:p w14:paraId="46E5CAF5" w14:textId="725FDDA9" w:rsidR="00806791" w:rsidRPr="00806791" w:rsidRDefault="00806791" w:rsidP="00806791">
      <w:pPr>
        <w:spacing w:line="360" w:lineRule="auto"/>
        <w:jc w:val="center"/>
        <w:rPr>
          <w:rFonts w:cs="Times New Roman"/>
          <w:sz w:val="28"/>
          <w:szCs w:val="28"/>
          <w:lang w:val="en-US"/>
        </w:rPr>
      </w:pPr>
      <w:r w:rsidRPr="00806791">
        <w:rPr>
          <w:rFonts w:cs="Times New Roman"/>
          <w:sz w:val="28"/>
          <w:szCs w:val="28"/>
          <w:lang w:val="en-US"/>
        </w:rPr>
        <w:t>Module title and code:</w:t>
      </w:r>
      <w:r>
        <w:rPr>
          <w:rFonts w:cs="Times New Roman"/>
          <w:sz w:val="28"/>
          <w:szCs w:val="28"/>
          <w:lang w:val="en-US"/>
        </w:rPr>
        <w:t xml:space="preserve"> Introduction to Public Health (LCHS 4008)</w:t>
      </w:r>
    </w:p>
    <w:p w14:paraId="793444F9" w14:textId="345591EA" w:rsidR="00806791" w:rsidRPr="00806791" w:rsidRDefault="00806791" w:rsidP="00806791">
      <w:pPr>
        <w:spacing w:line="360" w:lineRule="auto"/>
        <w:jc w:val="center"/>
        <w:rPr>
          <w:rFonts w:cs="Times New Roman"/>
          <w:sz w:val="28"/>
          <w:szCs w:val="28"/>
          <w:lang w:val="en-US"/>
        </w:rPr>
      </w:pPr>
      <w:r w:rsidRPr="00806791">
        <w:rPr>
          <w:rFonts w:cs="Times New Roman"/>
          <w:sz w:val="28"/>
          <w:szCs w:val="28"/>
          <w:lang w:val="en-US"/>
        </w:rPr>
        <w:t>Assignment title:</w:t>
      </w:r>
      <w:r>
        <w:rPr>
          <w:rFonts w:cs="Times New Roman"/>
          <w:sz w:val="28"/>
          <w:szCs w:val="28"/>
          <w:lang w:val="en-US"/>
        </w:rPr>
        <w:t xml:space="preserve"> Assessment 2 – Report on a Health issue</w:t>
      </w:r>
    </w:p>
    <w:p w14:paraId="0A5408FD" w14:textId="62B37CB1" w:rsidR="00806791" w:rsidRPr="00806791" w:rsidRDefault="00806791" w:rsidP="00806791">
      <w:pPr>
        <w:spacing w:line="360" w:lineRule="auto"/>
        <w:jc w:val="center"/>
        <w:rPr>
          <w:rFonts w:cs="Times New Roman"/>
          <w:sz w:val="28"/>
          <w:szCs w:val="28"/>
          <w:lang w:val="en-US"/>
        </w:rPr>
      </w:pPr>
      <w:r w:rsidRPr="00806791">
        <w:rPr>
          <w:rFonts w:cs="Times New Roman"/>
          <w:sz w:val="28"/>
          <w:szCs w:val="28"/>
          <w:lang w:val="en-US"/>
        </w:rPr>
        <w:t>Submission deadline:</w:t>
      </w:r>
      <w:r>
        <w:rPr>
          <w:rFonts w:cs="Times New Roman"/>
          <w:sz w:val="28"/>
          <w:szCs w:val="28"/>
          <w:lang w:val="en-US"/>
        </w:rPr>
        <w:t xml:space="preserve"> 30</w:t>
      </w:r>
      <w:r w:rsidRPr="00806791">
        <w:rPr>
          <w:rFonts w:cs="Times New Roman"/>
          <w:sz w:val="28"/>
          <w:szCs w:val="28"/>
          <w:vertAlign w:val="superscript"/>
          <w:lang w:val="en-US"/>
        </w:rPr>
        <w:t>th</w:t>
      </w:r>
      <w:r>
        <w:rPr>
          <w:rFonts w:cs="Times New Roman"/>
          <w:sz w:val="28"/>
          <w:szCs w:val="28"/>
          <w:lang w:val="en-US"/>
        </w:rPr>
        <w:t xml:space="preserve"> April 2026</w:t>
      </w:r>
    </w:p>
    <w:p w14:paraId="43DAFFBA" w14:textId="018AB157" w:rsidR="00806791" w:rsidRPr="00806791" w:rsidRDefault="00806791" w:rsidP="00806791">
      <w:pPr>
        <w:spacing w:line="360" w:lineRule="auto"/>
        <w:jc w:val="center"/>
        <w:rPr>
          <w:rFonts w:cs="Times New Roman"/>
          <w:sz w:val="28"/>
          <w:szCs w:val="28"/>
          <w:lang w:val="en-US"/>
        </w:rPr>
      </w:pPr>
      <w:r w:rsidRPr="00806791">
        <w:rPr>
          <w:rFonts w:cs="Times New Roman"/>
          <w:sz w:val="28"/>
          <w:szCs w:val="28"/>
          <w:lang w:val="en-US"/>
        </w:rPr>
        <w:t>Word count:</w:t>
      </w:r>
      <w:r>
        <w:rPr>
          <w:rFonts w:cs="Times New Roman"/>
          <w:sz w:val="28"/>
          <w:szCs w:val="28"/>
          <w:lang w:val="en-US"/>
        </w:rPr>
        <w:t xml:space="preserve"> 1500</w:t>
      </w:r>
    </w:p>
    <w:p w14:paraId="3E07948F" w14:textId="77777777" w:rsidR="00806791" w:rsidRDefault="00806791">
      <w:pPr>
        <w:rPr>
          <w:lang w:val="en-US"/>
        </w:rPr>
      </w:pPr>
    </w:p>
    <w:p w14:paraId="6686A794" w14:textId="48CE81D7" w:rsidR="00806791" w:rsidRDefault="00806791">
      <w:pPr>
        <w:rPr>
          <w:lang w:val="en-US"/>
        </w:rPr>
      </w:pPr>
    </w:p>
    <w:p w14:paraId="3557E68E" w14:textId="77777777" w:rsidR="00806791" w:rsidRDefault="00806791">
      <w:pPr>
        <w:rPr>
          <w:lang w:val="en-US"/>
        </w:rPr>
      </w:pPr>
      <w:r>
        <w:rPr>
          <w:lang w:val="en-US"/>
        </w:rPr>
        <w:br w:type="page"/>
      </w:r>
    </w:p>
    <w:p w14:paraId="4E651492" w14:textId="16D313DC" w:rsidR="00806791" w:rsidRPr="00806791" w:rsidRDefault="00806791" w:rsidP="00806791">
      <w:pPr>
        <w:spacing w:line="360" w:lineRule="auto"/>
        <w:jc w:val="both"/>
      </w:pPr>
      <w:r w:rsidRPr="00806791">
        <w:rPr>
          <w:lang w:val="en-US"/>
        </w:rPr>
        <w:lastRenderedPageBreak/>
        <w:t xml:space="preserve">Dementia is </w:t>
      </w:r>
      <w:r w:rsidRPr="00806791">
        <w:rPr>
          <w:lang w:val="en-US"/>
        </w:rPr>
        <w:t xml:space="preserve">an umbrella term </w:t>
      </w:r>
      <w:r w:rsidRPr="00806791">
        <w:rPr>
          <w:lang w:val="en-US"/>
        </w:rPr>
        <w:t>used to describe a group of conditions that affect the brain, leading to a decline in memory, thinking, and daily functioning</w:t>
      </w:r>
      <w:r w:rsidRPr="00806791">
        <w:rPr>
          <w:lang w:val="en-US"/>
        </w:rPr>
        <w:t>. Dementia</w:t>
      </w:r>
      <w:r w:rsidRPr="00806791">
        <w:rPr>
          <w:lang w:val="en-US"/>
        </w:rPr>
        <w:t xml:space="preserve"> includes different </w:t>
      </w:r>
      <w:r w:rsidRPr="00806791">
        <w:rPr>
          <w:lang w:val="en-US"/>
        </w:rPr>
        <w:t>sub</w:t>
      </w:r>
      <w:r w:rsidRPr="00806791">
        <w:rPr>
          <w:lang w:val="en-US"/>
        </w:rPr>
        <w:t>types, such as Alzheimer</w:t>
      </w:r>
      <w:r w:rsidRPr="00806791">
        <w:rPr>
          <w:lang w:val="en-US"/>
        </w:rPr>
        <w:t>’</w:t>
      </w:r>
      <w:r w:rsidRPr="00806791">
        <w:rPr>
          <w:lang w:val="en-US"/>
        </w:rPr>
        <w:t xml:space="preserve">s disease, which is the </w:t>
      </w:r>
      <w:proofErr w:type="gramStart"/>
      <w:r w:rsidRPr="00806791">
        <w:rPr>
          <w:lang w:val="en-US"/>
        </w:rPr>
        <w:t>most common</w:t>
      </w:r>
      <w:r w:rsidRPr="00806791">
        <w:rPr>
          <w:lang w:val="en-US"/>
        </w:rPr>
        <w:t>ly known</w:t>
      </w:r>
      <w:proofErr w:type="gramEnd"/>
      <w:r w:rsidRPr="00806791">
        <w:rPr>
          <w:lang w:val="en-US"/>
        </w:rPr>
        <w:t xml:space="preserve"> and researched</w:t>
      </w:r>
      <w:r w:rsidRPr="00806791">
        <w:rPr>
          <w:lang w:val="en-US"/>
        </w:rPr>
        <w:t xml:space="preserve">. </w:t>
      </w:r>
      <w:r w:rsidRPr="00806791">
        <w:t>The risk of Alzheimer</w:t>
      </w:r>
      <w:r w:rsidRPr="00806791">
        <w:t>’</w:t>
      </w:r>
      <w:r w:rsidRPr="00806791">
        <w:t>s disease increases with age. Dementia typically develops when the brain is afflicted by two or more prevalent ageing disorders, such as Alzheimer</w:t>
      </w:r>
      <w:r w:rsidRPr="00806791">
        <w:t>’</w:t>
      </w:r>
      <w:r w:rsidRPr="00806791">
        <w:t xml:space="preserve"> disease and stroke</w:t>
      </w:r>
      <w:r w:rsidRPr="00806791">
        <w:rPr>
          <w:lang w:val="en-US"/>
        </w:rPr>
        <w:t>. Dementia patients</w:t>
      </w:r>
      <w:r w:rsidRPr="00806791">
        <w:rPr>
          <w:lang w:val="en-US"/>
        </w:rPr>
        <w:t xml:space="preserve"> may experience symptoms like memory loss, confusion, difficulty communicating, poor decision-making, and changes in mood or </w:t>
      </w:r>
      <w:proofErr w:type="spellStart"/>
      <w:r w:rsidRPr="00806791">
        <w:rPr>
          <w:lang w:val="en-US"/>
        </w:rPr>
        <w:t>behaviour</w:t>
      </w:r>
      <w:proofErr w:type="spellEnd"/>
      <w:r w:rsidRPr="00806791">
        <w:rPr>
          <w:lang w:val="en-US"/>
        </w:rPr>
        <w:t xml:space="preserve">. As the condition </w:t>
      </w:r>
      <w:r w:rsidRPr="00806791">
        <w:rPr>
          <w:lang w:val="en-US"/>
        </w:rPr>
        <w:t>worsens</w:t>
      </w:r>
      <w:r w:rsidRPr="00806791">
        <w:rPr>
          <w:lang w:val="en-US"/>
        </w:rPr>
        <w:t xml:space="preserve"> over time, </w:t>
      </w:r>
      <w:r w:rsidRPr="00806791">
        <w:rPr>
          <w:lang w:val="en-US"/>
        </w:rPr>
        <w:t xml:space="preserve">patients </w:t>
      </w:r>
      <w:r w:rsidRPr="00806791">
        <w:rPr>
          <w:lang w:val="en-US"/>
        </w:rPr>
        <w:t xml:space="preserve">may struggle to carry out </w:t>
      </w:r>
      <w:r w:rsidRPr="00806791">
        <w:rPr>
          <w:lang w:val="en-US"/>
        </w:rPr>
        <w:t>routine</w:t>
      </w:r>
      <w:r w:rsidRPr="00806791">
        <w:rPr>
          <w:lang w:val="en-US"/>
        </w:rPr>
        <w:t xml:space="preserve"> </w:t>
      </w:r>
      <w:r w:rsidRPr="00806791">
        <w:rPr>
          <w:lang w:val="en-US"/>
        </w:rPr>
        <w:t xml:space="preserve">activities </w:t>
      </w:r>
      <w:r w:rsidRPr="00806791">
        <w:rPr>
          <w:lang w:val="en-US"/>
        </w:rPr>
        <w:t xml:space="preserve">and eventually </w:t>
      </w:r>
      <w:r w:rsidRPr="00806791">
        <w:rPr>
          <w:lang w:val="en-US"/>
        </w:rPr>
        <w:t>require</w:t>
      </w:r>
      <w:r w:rsidRPr="00806791">
        <w:rPr>
          <w:lang w:val="en-US"/>
        </w:rPr>
        <w:t xml:space="preserve"> full-time support</w:t>
      </w:r>
      <w:r w:rsidRPr="00806791">
        <w:rPr>
          <w:lang w:val="en-US"/>
        </w:rPr>
        <w:t xml:space="preserve">. Contrary to what some might believe, </w:t>
      </w:r>
      <w:r w:rsidRPr="00806791">
        <w:t>d</w:t>
      </w:r>
      <w:r w:rsidRPr="00806791">
        <w:t xml:space="preserve">ementia </w:t>
      </w:r>
      <w:r w:rsidRPr="00806791">
        <w:t xml:space="preserve">shall not be viewed </w:t>
      </w:r>
      <w:r w:rsidRPr="00806791">
        <w:t xml:space="preserve">as a </w:t>
      </w:r>
      <w:r w:rsidRPr="00806791">
        <w:t>‘</w:t>
      </w:r>
      <w:r w:rsidRPr="00806791">
        <w:t>normal</w:t>
      </w:r>
      <w:r w:rsidRPr="00806791">
        <w:t>’</w:t>
      </w:r>
      <w:r w:rsidRPr="00806791">
        <w:t xml:space="preserve"> </w:t>
      </w:r>
      <w:r w:rsidRPr="00806791">
        <w:t xml:space="preserve">element </w:t>
      </w:r>
      <w:r w:rsidRPr="00806791">
        <w:t xml:space="preserve">of ageing. </w:t>
      </w:r>
      <w:r w:rsidRPr="00806791">
        <w:t xml:space="preserve">Conditions that fall under this label </w:t>
      </w:r>
      <w:r w:rsidRPr="00806791">
        <w:t xml:space="preserve">can significantly impact daily life and function, unlike modest cognitive changes that occur with </w:t>
      </w:r>
      <w:r w:rsidRPr="00806791">
        <w:t xml:space="preserve">age. </w:t>
      </w:r>
    </w:p>
    <w:p w14:paraId="2EB0D2B4" w14:textId="4BC84F47" w:rsidR="00806791" w:rsidRPr="00806791" w:rsidRDefault="00806791" w:rsidP="00806791">
      <w:pPr>
        <w:spacing w:line="360" w:lineRule="auto"/>
        <w:jc w:val="both"/>
        <w:rPr>
          <w:lang w:val="en-US"/>
        </w:rPr>
      </w:pPr>
      <w:r w:rsidRPr="00806791">
        <w:rPr>
          <w:lang w:val="en-US"/>
        </w:rPr>
        <w:t xml:space="preserve">Dementia is becoming an increasingly serious health issue worldwide. </w:t>
      </w:r>
      <w:r w:rsidRPr="00806791">
        <w:rPr>
          <w:lang w:val="en-US"/>
        </w:rPr>
        <w:t>The</w:t>
      </w:r>
      <w:r w:rsidRPr="00806791">
        <w:rPr>
          <w:lang w:val="en-US"/>
        </w:rPr>
        <w:t xml:space="preserve"> </w:t>
      </w:r>
      <w:r w:rsidRPr="00806791">
        <w:rPr>
          <w:lang w:val="en-US"/>
        </w:rPr>
        <w:t xml:space="preserve">World Health </w:t>
      </w:r>
      <w:proofErr w:type="spellStart"/>
      <w:r w:rsidRPr="00806791">
        <w:rPr>
          <w:lang w:val="en-US"/>
        </w:rPr>
        <w:t>Organisation</w:t>
      </w:r>
      <w:proofErr w:type="spellEnd"/>
      <w:r w:rsidRPr="00806791">
        <w:rPr>
          <w:lang w:val="en-US"/>
        </w:rPr>
        <w:t xml:space="preserve"> (2025) reported that, as of 2021, there were</w:t>
      </w:r>
      <w:r w:rsidRPr="00806791">
        <w:rPr>
          <w:lang w:val="en-US"/>
        </w:rPr>
        <w:t xml:space="preserve"> </w:t>
      </w:r>
      <w:r w:rsidRPr="00806791">
        <w:rPr>
          <w:lang w:val="en-US"/>
        </w:rPr>
        <w:t xml:space="preserve">approximately 57 </w:t>
      </w:r>
      <w:r w:rsidRPr="00806791">
        <w:rPr>
          <w:lang w:val="en-US"/>
        </w:rPr>
        <w:t xml:space="preserve">million people living with dementia globally, with around 10 million new cases diagnosed each year. In the </w:t>
      </w:r>
      <w:r w:rsidRPr="00806791">
        <w:rPr>
          <w:lang w:val="en-US"/>
        </w:rPr>
        <w:t>UK</w:t>
      </w:r>
      <w:r w:rsidRPr="00806791">
        <w:rPr>
          <w:lang w:val="en-US"/>
        </w:rPr>
        <w:t xml:space="preserve">, approximately </w:t>
      </w:r>
      <w:r w:rsidRPr="00806791">
        <w:rPr>
          <w:lang w:val="en-US"/>
        </w:rPr>
        <w:t>850</w:t>
      </w:r>
      <w:r w:rsidRPr="00806791">
        <w:rPr>
          <w:lang w:val="en-US"/>
        </w:rPr>
        <w:t>,000 people are affected</w:t>
      </w:r>
      <w:r w:rsidRPr="00806791">
        <w:rPr>
          <w:lang w:val="en-US"/>
        </w:rPr>
        <w:t xml:space="preserve"> </w:t>
      </w:r>
      <w:r w:rsidRPr="00806791">
        <w:t>(NHS England, 2015)</w:t>
      </w:r>
      <w:r w:rsidRPr="00806791">
        <w:rPr>
          <w:lang w:val="en-US"/>
        </w:rPr>
        <w:t>. These figures show how dementia is a growing concern for healthcare systems and society.</w:t>
      </w:r>
      <w:r w:rsidRPr="00806791">
        <w:rPr>
          <w:lang w:val="en-US"/>
        </w:rPr>
        <w:t xml:space="preserve"> </w:t>
      </w:r>
      <w:r w:rsidRPr="00806791">
        <w:t xml:space="preserve">To better understand the impact of </w:t>
      </w:r>
      <w:r w:rsidRPr="00806791">
        <w:rPr>
          <w:rStyle w:val="whitespace-normal"/>
        </w:rPr>
        <w:t>d</w:t>
      </w:r>
      <w:r w:rsidRPr="00806791">
        <w:rPr>
          <w:rStyle w:val="whitespace-normal"/>
        </w:rPr>
        <w:t>ementia</w:t>
      </w:r>
      <w:r w:rsidRPr="00806791">
        <w:t>, it is important to explore how it is measured and monitored, how it can be controlled, and the effects it has on individuals and the wider community.</w:t>
      </w:r>
    </w:p>
    <w:p w14:paraId="3EC97581" w14:textId="3859C23A" w:rsidR="00806791" w:rsidRPr="00806791" w:rsidRDefault="00806791" w:rsidP="00806791">
      <w:pPr>
        <w:spacing w:line="360" w:lineRule="auto"/>
        <w:jc w:val="both"/>
        <w:rPr>
          <w:lang w:val="en-US"/>
        </w:rPr>
      </w:pPr>
      <w:r w:rsidRPr="00806791">
        <w:rPr>
          <w:lang w:val="en-US"/>
        </w:rPr>
        <w:t>A key factor</w:t>
      </w:r>
      <w:r w:rsidRPr="00806791">
        <w:rPr>
          <w:lang w:val="en-US"/>
        </w:rPr>
        <w:t xml:space="preserve"> </w:t>
      </w:r>
      <w:r w:rsidRPr="00806791">
        <w:rPr>
          <w:lang w:val="en-US"/>
        </w:rPr>
        <w:t>in</w:t>
      </w:r>
      <w:r w:rsidRPr="00806791">
        <w:rPr>
          <w:lang w:val="en-US"/>
        </w:rPr>
        <w:t xml:space="preserve"> </w:t>
      </w:r>
      <w:r w:rsidRPr="00806791">
        <w:rPr>
          <w:lang w:val="en-US"/>
        </w:rPr>
        <w:t xml:space="preserve">working </w:t>
      </w:r>
      <w:r w:rsidRPr="00806791">
        <w:rPr>
          <w:lang w:val="en-US"/>
        </w:rPr>
        <w:t xml:space="preserve">with </w:t>
      </w:r>
      <w:r w:rsidRPr="00806791">
        <w:rPr>
          <w:lang w:val="en-US"/>
        </w:rPr>
        <w:t>d</w:t>
      </w:r>
      <w:r w:rsidRPr="00806791">
        <w:rPr>
          <w:lang w:val="en-US"/>
        </w:rPr>
        <w:t xml:space="preserve">ementia is measuring and monitoring the condition. This helps healthcare professionals understand how common it is and how it develops over time. Dementia is usually identified through </w:t>
      </w:r>
      <w:r w:rsidRPr="00806791">
        <w:rPr>
          <w:lang w:val="en-US"/>
        </w:rPr>
        <w:t>several different</w:t>
      </w:r>
      <w:r w:rsidRPr="00806791">
        <w:rPr>
          <w:lang w:val="en-US"/>
        </w:rPr>
        <w:t xml:space="preserve"> assessment</w:t>
      </w:r>
      <w:r w:rsidRPr="00806791">
        <w:rPr>
          <w:lang w:val="en-US"/>
        </w:rPr>
        <w:t>s, including</w:t>
      </w:r>
      <w:r w:rsidRPr="00806791">
        <w:rPr>
          <w:lang w:val="en-US"/>
        </w:rPr>
        <w:t xml:space="preserve"> cognitive tests to check</w:t>
      </w:r>
      <w:r w:rsidRPr="00806791">
        <w:rPr>
          <w:lang w:val="en-US"/>
        </w:rPr>
        <w:t xml:space="preserve"> one’s</w:t>
      </w:r>
      <w:r w:rsidRPr="00806791">
        <w:rPr>
          <w:lang w:val="en-US"/>
        </w:rPr>
        <w:t xml:space="preserve"> memory, attention, language, and problem-solving skills. These tests can help detect early signs of the condition. </w:t>
      </w:r>
      <w:r w:rsidRPr="00806791">
        <w:rPr>
          <w:lang w:val="en-US"/>
        </w:rPr>
        <w:t>Furthermore</w:t>
      </w:r>
      <w:r w:rsidRPr="00806791">
        <w:rPr>
          <w:lang w:val="en-US"/>
        </w:rPr>
        <w:t>, brain scans such as MRI or CT scans are often used to identify any physical changes or damage in the brain.</w:t>
      </w:r>
      <w:r w:rsidRPr="00806791">
        <w:rPr>
          <w:lang w:val="en-US"/>
        </w:rPr>
        <w:t xml:space="preserve"> </w:t>
      </w:r>
      <w:r w:rsidRPr="00806791">
        <w:rPr>
          <w:lang w:val="en-US"/>
        </w:rPr>
        <w:t>Neuropsychological testing is used to measure how serious a person’s cognitive problems are and to see how different areas of thinking</w:t>
      </w:r>
      <w:r w:rsidRPr="00806791">
        <w:rPr>
          <w:lang w:val="en-US"/>
        </w:rPr>
        <w:t xml:space="preserve"> </w:t>
      </w:r>
      <w:r w:rsidRPr="00806791">
        <w:rPr>
          <w:lang w:val="en-US"/>
        </w:rPr>
        <w:t>are affected</w:t>
      </w:r>
      <w:r w:rsidRPr="00806791">
        <w:rPr>
          <w:lang w:val="en-US"/>
        </w:rPr>
        <w:t xml:space="preserve">, </w:t>
      </w:r>
      <w:r w:rsidRPr="00806791">
        <w:rPr>
          <w:lang w:val="en-US"/>
        </w:rPr>
        <w:t>such as memory, attention, and language. However, full neuropsychological assessments can take a long time and are not always available in all healthcare settings.</w:t>
      </w:r>
      <w:r w:rsidRPr="00806791">
        <w:rPr>
          <w:lang w:val="en-US"/>
        </w:rPr>
        <w:t xml:space="preserve"> </w:t>
      </w:r>
      <w:r w:rsidRPr="00806791">
        <w:rPr>
          <w:lang w:val="en-US"/>
        </w:rPr>
        <w:t>Because of this, there is growing interest in using shorter cognitive tests to assess patients more quickly. These brief tests may help distinguish between clinical Alzheimer-type dementia (CATD), Mild Cognitive Impairment, and normal cognitive function in people who are showing possible symptoms</w:t>
      </w:r>
      <w:r w:rsidRPr="00806791">
        <w:rPr>
          <w:lang w:val="en-US"/>
        </w:rPr>
        <w:t xml:space="preserve"> </w:t>
      </w:r>
      <w:r w:rsidRPr="00806791">
        <w:t>(Hemmy et al., 2020)</w:t>
      </w:r>
      <w:r w:rsidRPr="00806791">
        <w:rPr>
          <w:lang w:val="en-US"/>
        </w:rPr>
        <w:t xml:space="preserve">. </w:t>
      </w:r>
    </w:p>
    <w:p w14:paraId="688FC14D" w14:textId="2074C79C" w:rsidR="00806791" w:rsidRPr="00806791" w:rsidRDefault="00806791" w:rsidP="00806791">
      <w:pPr>
        <w:spacing w:line="360" w:lineRule="auto"/>
        <w:jc w:val="both"/>
        <w:rPr>
          <w:lang w:val="en-US"/>
        </w:rPr>
      </w:pPr>
      <w:r w:rsidRPr="00806791">
        <w:rPr>
          <w:lang w:val="en-US"/>
        </w:rPr>
        <w:t xml:space="preserve">Monitoring dementia also takes place at a national and global level. </w:t>
      </w:r>
      <w:proofErr w:type="spellStart"/>
      <w:r w:rsidRPr="00806791">
        <w:rPr>
          <w:lang w:val="en-US"/>
        </w:rPr>
        <w:t>Organisations</w:t>
      </w:r>
      <w:proofErr w:type="spellEnd"/>
      <w:r w:rsidRPr="00806791">
        <w:rPr>
          <w:lang w:val="en-US"/>
        </w:rPr>
        <w:t xml:space="preserve"> such as the World Health Organization collect data to track how many people are affected and how the condition is changing over time. </w:t>
      </w:r>
      <w:r w:rsidRPr="00806791">
        <w:rPr>
          <w:lang w:val="en-US"/>
        </w:rPr>
        <w:t>For instance, t</w:t>
      </w:r>
      <w:r w:rsidRPr="00806791">
        <w:rPr>
          <w:lang w:val="en-US"/>
        </w:rPr>
        <w:t xml:space="preserve">he Global Dementia Observatory collects </w:t>
      </w:r>
      <w:r w:rsidRPr="00806791">
        <w:rPr>
          <w:lang w:val="en-US"/>
        </w:rPr>
        <w:lastRenderedPageBreak/>
        <w:t xml:space="preserve">information from countries on 35 important indicators related to </w:t>
      </w:r>
      <w:r w:rsidRPr="00806791">
        <w:rPr>
          <w:lang w:val="en-US"/>
        </w:rPr>
        <w:t>d</w:t>
      </w:r>
      <w:r w:rsidRPr="00806791">
        <w:rPr>
          <w:lang w:val="en-US"/>
        </w:rPr>
        <w:t xml:space="preserve">ementia. This helps countries better understand the condition and improve support for people living with dementia, as well as their families and carers. </w:t>
      </w:r>
      <w:r w:rsidRPr="00806791">
        <w:rPr>
          <w:lang w:val="en-US"/>
        </w:rPr>
        <w:t xml:space="preserve">The World Health Organization (2021) collected data from </w:t>
      </w:r>
      <w:r w:rsidRPr="00806791">
        <w:rPr>
          <w:lang w:val="en-US"/>
        </w:rPr>
        <w:t>these countries</w:t>
      </w:r>
      <w:r w:rsidRPr="00806791">
        <w:rPr>
          <w:lang w:val="en-US"/>
        </w:rPr>
        <w:t>,</w:t>
      </w:r>
      <w:r w:rsidRPr="00806791">
        <w:rPr>
          <w:lang w:val="en-US"/>
        </w:rPr>
        <w:t xml:space="preserve"> represent</w:t>
      </w:r>
      <w:r w:rsidRPr="00806791">
        <w:rPr>
          <w:lang w:val="en-US"/>
        </w:rPr>
        <w:t>ing</w:t>
      </w:r>
      <w:r w:rsidRPr="00806791">
        <w:rPr>
          <w:lang w:val="en-US"/>
        </w:rPr>
        <w:t xml:space="preserve"> a</w:t>
      </w:r>
      <w:r w:rsidRPr="00806791">
        <w:rPr>
          <w:lang w:val="en-US"/>
        </w:rPr>
        <w:t>pproximately</w:t>
      </w:r>
      <w:r w:rsidRPr="00806791">
        <w:rPr>
          <w:lang w:val="en-US"/>
        </w:rPr>
        <w:t xml:space="preserve"> 65.5% of the world’s total population and 76% of people aged 60 and over. In the </w:t>
      </w:r>
      <w:r w:rsidRPr="00806791">
        <w:rPr>
          <w:lang w:val="en-US"/>
        </w:rPr>
        <w:t>UK</w:t>
      </w:r>
      <w:r w:rsidRPr="00806791">
        <w:rPr>
          <w:lang w:val="en-US"/>
        </w:rPr>
        <w:t>, healthcare systems record the number of diagnosed cases to help plan services and allocate resources</w:t>
      </w:r>
      <w:r w:rsidRPr="00806791">
        <w:rPr>
          <w:lang w:val="en-US"/>
        </w:rPr>
        <w:t xml:space="preserve"> </w:t>
      </w:r>
      <w:r w:rsidRPr="00806791">
        <w:t>(Ma et al., 2024)</w:t>
      </w:r>
      <w:r w:rsidRPr="00806791">
        <w:rPr>
          <w:lang w:val="en-US"/>
        </w:rPr>
        <w:t xml:space="preserve">. Monitoring also involves </w:t>
      </w:r>
      <w:r w:rsidRPr="00806791">
        <w:rPr>
          <w:lang w:val="en-US"/>
        </w:rPr>
        <w:t>investigating</w:t>
      </w:r>
      <w:r w:rsidRPr="00806791">
        <w:rPr>
          <w:lang w:val="en-US"/>
        </w:rPr>
        <w:t xml:space="preserve"> risk factors such as age, genetics, lifestyle, and other health conditions. This information is useful for identifying patterns and developing prevention strategies.</w:t>
      </w:r>
    </w:p>
    <w:p w14:paraId="7FDDFCFB" w14:textId="715F7892" w:rsidR="00806791" w:rsidRPr="00806791" w:rsidRDefault="00806791" w:rsidP="00806791">
      <w:pPr>
        <w:spacing w:line="360" w:lineRule="auto"/>
        <w:jc w:val="both"/>
        <w:rPr>
          <w:lang w:val="en-US"/>
        </w:rPr>
      </w:pPr>
      <w:r w:rsidRPr="00806791">
        <w:rPr>
          <w:lang w:val="en-US"/>
        </w:rPr>
        <w:t>Although there is currently no cure for dementia, there are different ways to control and manage the condition. Treatment mainly focuses on reducing symptoms and helping individuals maintain their quality of life. Medications such as Donepezil and Memantine are commonly used, especially for people with Alzheimer</w:t>
      </w:r>
      <w:r w:rsidRPr="00806791">
        <w:rPr>
          <w:lang w:val="en-US"/>
        </w:rPr>
        <w:t>’</w:t>
      </w:r>
      <w:r w:rsidRPr="00806791">
        <w:rPr>
          <w:lang w:val="en-US"/>
        </w:rPr>
        <w:t>s disease</w:t>
      </w:r>
      <w:r w:rsidRPr="00806791">
        <w:rPr>
          <w:lang w:val="en-US"/>
        </w:rPr>
        <w:t xml:space="preserve"> </w:t>
      </w:r>
      <w:r w:rsidRPr="00806791">
        <w:t>(Guo et al., 2020)</w:t>
      </w:r>
      <w:r w:rsidRPr="00806791">
        <w:rPr>
          <w:lang w:val="en-US"/>
        </w:rPr>
        <w:t>. These medications can help improve memory and thinking for some individuals, but they do not stop the disease from progressing.</w:t>
      </w:r>
      <w:r w:rsidRPr="00806791">
        <w:rPr>
          <w:lang w:val="en-US"/>
        </w:rPr>
        <w:t xml:space="preserve"> Nonetheless, n</w:t>
      </w:r>
      <w:r w:rsidRPr="00806791">
        <w:rPr>
          <w:lang w:val="en-US"/>
        </w:rPr>
        <w:t xml:space="preserve">on-medical approaches are also very important in managing dementia. For </w:t>
      </w:r>
      <w:r w:rsidRPr="00806791">
        <w:rPr>
          <w:lang w:val="en-US"/>
        </w:rPr>
        <w:t>instance</w:t>
      </w:r>
      <w:r w:rsidRPr="00806791">
        <w:rPr>
          <w:lang w:val="en-US"/>
        </w:rPr>
        <w:t>, cognitive stimulation therapy can help to keep the brain active through activities and social interaction</w:t>
      </w:r>
      <w:r w:rsidRPr="00806791">
        <w:rPr>
          <w:lang w:val="en-US"/>
        </w:rPr>
        <w:t xml:space="preserve"> </w:t>
      </w:r>
      <w:r w:rsidRPr="00806791">
        <w:t>(Spector et al., 2003</w:t>
      </w:r>
      <w:r w:rsidRPr="00806791">
        <w:t xml:space="preserve">; </w:t>
      </w:r>
      <w:r w:rsidRPr="00806791">
        <w:t>Saragih et al., 2022)</w:t>
      </w:r>
      <w:r w:rsidRPr="00806791">
        <w:rPr>
          <w:lang w:val="en-US"/>
        </w:rPr>
        <w:t>. Regular physical activity and a healthy diet can also support overall wellbeing. Maintaining social connections is especially important, as it can reduce loneliness and improve mental health</w:t>
      </w:r>
      <w:r w:rsidRPr="00806791">
        <w:rPr>
          <w:lang w:val="en-US"/>
        </w:rPr>
        <w:t xml:space="preserve"> </w:t>
      </w:r>
      <w:r w:rsidRPr="00806791">
        <w:t>(Hulme et al., 2009)</w:t>
      </w:r>
      <w:r w:rsidRPr="00806791">
        <w:rPr>
          <w:lang w:val="en-US"/>
        </w:rPr>
        <w:t>. Early diagnosis plays a key role in controlling dementia because it allows individuals to access treatment and support at an earlier stage. Public health campaigns also aim to raise awareness and encourage healthier lifestyles, which may help reduce the risk of developing dementia</w:t>
      </w:r>
      <w:r w:rsidRPr="00806791">
        <w:rPr>
          <w:lang w:val="en-US"/>
        </w:rPr>
        <w:t xml:space="preserve"> </w:t>
      </w:r>
      <w:r w:rsidRPr="00806791">
        <w:t>(Heger et al., 2020)</w:t>
      </w:r>
      <w:r w:rsidRPr="00806791">
        <w:rPr>
          <w:lang w:val="en-US"/>
        </w:rPr>
        <w:t>.</w:t>
      </w:r>
    </w:p>
    <w:p w14:paraId="4DB76A81" w14:textId="7D266346" w:rsidR="00806791" w:rsidRPr="00806791" w:rsidRDefault="00806791" w:rsidP="00806791">
      <w:pPr>
        <w:spacing w:line="360" w:lineRule="auto"/>
        <w:jc w:val="both"/>
        <w:rPr>
          <w:lang w:val="en-US"/>
        </w:rPr>
      </w:pPr>
      <w:r w:rsidRPr="00806791">
        <w:rPr>
          <w:lang w:val="en-US"/>
        </w:rPr>
        <w:t xml:space="preserve">Dementia can have serious consequences for </w:t>
      </w:r>
      <w:r w:rsidRPr="00806791">
        <w:rPr>
          <w:lang w:val="en-US"/>
        </w:rPr>
        <w:t>patients’ daily life</w:t>
      </w:r>
      <w:r w:rsidRPr="00806791">
        <w:rPr>
          <w:lang w:val="en-US"/>
        </w:rPr>
        <w:t>. As the condition progresses, people often experience a loss of independence</w:t>
      </w:r>
      <w:r w:rsidRPr="00806791">
        <w:rPr>
          <w:lang w:val="en-US"/>
        </w:rPr>
        <w:t xml:space="preserve"> </w:t>
      </w:r>
      <w:r w:rsidRPr="00806791">
        <w:t>(Sanford et al., 2018)</w:t>
      </w:r>
      <w:r w:rsidRPr="00806791">
        <w:rPr>
          <w:lang w:val="en-US"/>
        </w:rPr>
        <w:t xml:space="preserve">. They may find it difficult to carry out everyday tasks such as cooking, dressing, or managing money. Memory loss and confusion can also make it harder to </w:t>
      </w:r>
      <w:proofErr w:type="spellStart"/>
      <w:r w:rsidRPr="00806791">
        <w:rPr>
          <w:lang w:val="en-US"/>
        </w:rPr>
        <w:t>recognise</w:t>
      </w:r>
      <w:proofErr w:type="spellEnd"/>
      <w:r w:rsidRPr="00806791">
        <w:rPr>
          <w:lang w:val="en-US"/>
        </w:rPr>
        <w:t xml:space="preserve"> familiar people or places, which can be distressing. In later stages, individuals may require full-time care and support. This can affect their sense of identity and overall quality of life</w:t>
      </w:r>
      <w:r w:rsidRPr="00806791">
        <w:rPr>
          <w:lang w:val="en-US"/>
        </w:rPr>
        <w:t xml:space="preserve"> </w:t>
      </w:r>
      <w:r w:rsidRPr="00806791">
        <w:t>(Sanford et al., 2018)</w:t>
      </w:r>
      <w:r w:rsidRPr="00806791">
        <w:rPr>
          <w:lang w:val="en-US"/>
        </w:rPr>
        <w:t>.</w:t>
      </w:r>
    </w:p>
    <w:p w14:paraId="45090371" w14:textId="06640678" w:rsidR="00806791" w:rsidRPr="00806791" w:rsidRDefault="00806791" w:rsidP="00806791">
      <w:pPr>
        <w:spacing w:line="360" w:lineRule="auto"/>
        <w:jc w:val="both"/>
        <w:rPr>
          <w:lang w:val="en-US"/>
        </w:rPr>
      </w:pPr>
      <w:r w:rsidRPr="00806791">
        <w:rPr>
          <w:lang w:val="en-US"/>
        </w:rPr>
        <w:t>The impact of dementia is not limited to the individual</w:t>
      </w:r>
      <w:r w:rsidRPr="00806791">
        <w:rPr>
          <w:lang w:val="en-US"/>
        </w:rPr>
        <w:t xml:space="preserve">, as it also affects patients’ </w:t>
      </w:r>
      <w:r w:rsidRPr="00806791">
        <w:rPr>
          <w:lang w:val="en-US"/>
        </w:rPr>
        <w:t>families and caregivers. Caring for someone with dementia can be challenging both physically and emotionally</w:t>
      </w:r>
      <w:r w:rsidRPr="00806791">
        <w:rPr>
          <w:lang w:val="en-US"/>
        </w:rPr>
        <w:t xml:space="preserve"> </w:t>
      </w:r>
      <w:r w:rsidRPr="00806791">
        <w:t>(Lindeza et al., 2020)</w:t>
      </w:r>
      <w:r w:rsidRPr="00806791">
        <w:rPr>
          <w:lang w:val="en-US"/>
        </w:rPr>
        <w:t>. Many carers experience stress, anxiety, and exhaustion</w:t>
      </w:r>
      <w:r w:rsidRPr="00806791">
        <w:rPr>
          <w:lang w:val="en-US"/>
        </w:rPr>
        <w:t xml:space="preserve">; and in </w:t>
      </w:r>
      <w:r w:rsidRPr="00806791">
        <w:rPr>
          <w:lang w:val="en-US"/>
        </w:rPr>
        <w:t>some cases, they may need to reduce their working hours or leave their jobs, which can lead to financial difficulties</w:t>
      </w:r>
      <w:r w:rsidRPr="00806791">
        <w:rPr>
          <w:lang w:val="en-US"/>
        </w:rPr>
        <w:t xml:space="preserve"> </w:t>
      </w:r>
      <w:r w:rsidRPr="00806791">
        <w:t>(Flynn and Mulcahy, 2013)</w:t>
      </w:r>
      <w:r w:rsidRPr="00806791">
        <w:rPr>
          <w:lang w:val="en-US"/>
        </w:rPr>
        <w:t xml:space="preserve">. </w:t>
      </w:r>
      <w:r w:rsidRPr="00806791">
        <w:rPr>
          <w:lang w:val="en-US"/>
        </w:rPr>
        <w:t xml:space="preserve">Across research, </w:t>
      </w:r>
      <w:r w:rsidRPr="00806791">
        <w:rPr>
          <w:lang w:val="en-US"/>
        </w:rPr>
        <w:t>carers reported experiencing strong emotional strain, including feelings of sadness, worry, and frustration.</w:t>
      </w:r>
    </w:p>
    <w:p w14:paraId="05D5DA80" w14:textId="77777777" w:rsidR="00806791" w:rsidRPr="00806791" w:rsidRDefault="00806791" w:rsidP="00806791">
      <w:pPr>
        <w:spacing w:line="360" w:lineRule="auto"/>
        <w:jc w:val="both"/>
        <w:rPr>
          <w:lang w:val="en-US"/>
        </w:rPr>
      </w:pPr>
    </w:p>
    <w:p w14:paraId="4DFF654B" w14:textId="4267301C" w:rsidR="00806791" w:rsidRPr="00806791" w:rsidRDefault="00806791" w:rsidP="00806791">
      <w:pPr>
        <w:spacing w:line="360" w:lineRule="auto"/>
        <w:jc w:val="both"/>
        <w:rPr>
          <w:lang w:val="en-US"/>
        </w:rPr>
      </w:pPr>
      <w:r w:rsidRPr="00806791">
        <w:rPr>
          <w:lang w:val="en-US"/>
        </w:rPr>
        <w:t>This emotional impact is often linked to the difficult experience of seeing changes in a loved one</w:t>
      </w:r>
      <w:r w:rsidRPr="00806791">
        <w:rPr>
          <w:lang w:val="en-US"/>
        </w:rPr>
        <w:t>’s</w:t>
      </w:r>
      <w:r w:rsidRPr="00806791">
        <w:rPr>
          <w:lang w:val="en-US"/>
        </w:rPr>
        <w:t xml:space="preserve"> </w:t>
      </w:r>
      <w:proofErr w:type="spellStart"/>
      <w:r w:rsidRPr="00806791">
        <w:rPr>
          <w:lang w:val="en-US"/>
        </w:rPr>
        <w:t>behaviour</w:t>
      </w:r>
      <w:proofErr w:type="spellEnd"/>
      <w:r w:rsidRPr="00806791">
        <w:rPr>
          <w:lang w:val="en-US"/>
        </w:rPr>
        <w:t xml:space="preserve"> and memory, including situations where the person no longer </w:t>
      </w:r>
      <w:proofErr w:type="spellStart"/>
      <w:r w:rsidRPr="00806791">
        <w:rPr>
          <w:lang w:val="en-US"/>
        </w:rPr>
        <w:t>recognises</w:t>
      </w:r>
      <w:proofErr w:type="spellEnd"/>
      <w:r w:rsidRPr="00806791">
        <w:rPr>
          <w:lang w:val="en-US"/>
        </w:rPr>
        <w:t xml:space="preserve"> their family members. Such experiences can be very distressing</w:t>
      </w:r>
      <w:r w:rsidRPr="00806791">
        <w:rPr>
          <w:lang w:val="en-US"/>
        </w:rPr>
        <w:t xml:space="preserve"> </w:t>
      </w:r>
      <w:r w:rsidRPr="00806791">
        <w:t>(Peng and Chang, 2013</w:t>
      </w:r>
      <w:r w:rsidRPr="00806791">
        <w:t xml:space="preserve">; </w:t>
      </w:r>
      <w:r w:rsidRPr="00806791">
        <w:t>Karg et al., 2018</w:t>
      </w:r>
      <w:r w:rsidRPr="00806791">
        <w:t xml:space="preserve">; </w:t>
      </w:r>
      <w:r w:rsidRPr="00806791">
        <w:t>Shah et al., 2024)</w:t>
      </w:r>
      <w:r w:rsidRPr="00806791">
        <w:rPr>
          <w:lang w:val="en-US"/>
        </w:rPr>
        <w:t>.</w:t>
      </w:r>
      <w:r w:rsidRPr="00806791">
        <w:rPr>
          <w:lang w:val="en-US"/>
        </w:rPr>
        <w:t xml:space="preserve"> </w:t>
      </w:r>
    </w:p>
    <w:p w14:paraId="16651A22" w14:textId="41B8B6A0" w:rsidR="00806791" w:rsidRPr="00806791" w:rsidRDefault="00806791" w:rsidP="00806791">
      <w:pPr>
        <w:spacing w:line="360" w:lineRule="auto"/>
        <w:jc w:val="both"/>
        <w:rPr>
          <w:lang w:val="en-US"/>
        </w:rPr>
      </w:pPr>
      <w:r w:rsidRPr="00806791">
        <w:rPr>
          <w:lang w:val="en-US"/>
        </w:rPr>
        <w:t>At</w:t>
      </w:r>
      <w:r w:rsidRPr="00806791">
        <w:rPr>
          <w:lang w:val="en-US"/>
        </w:rPr>
        <w:t xml:space="preserve"> </w:t>
      </w:r>
      <w:r w:rsidRPr="00806791">
        <w:rPr>
          <w:lang w:val="en-US"/>
        </w:rPr>
        <w:t xml:space="preserve">a community level, dementia creates increased demand for health and social care services. More people require support such as home care, specialist medical treatment, and long-term residential care. This puts pressure on healthcare systems, particularly in countries with ageing populations like the </w:t>
      </w:r>
      <w:r w:rsidRPr="00806791">
        <w:rPr>
          <w:lang w:val="en-US"/>
        </w:rPr>
        <w:t xml:space="preserve">UK </w:t>
      </w:r>
      <w:r w:rsidRPr="00806791">
        <w:t>(Schwarzkopf et al., 2011)</w:t>
      </w:r>
      <w:r w:rsidRPr="00806791">
        <w:rPr>
          <w:lang w:val="en-US"/>
        </w:rPr>
        <w:t xml:space="preserve">. </w:t>
      </w:r>
      <w:r w:rsidRPr="00806791">
        <w:rPr>
          <w:lang w:val="en-US"/>
        </w:rPr>
        <w:t>Additionally,</w:t>
      </w:r>
      <w:r w:rsidRPr="00806791">
        <w:rPr>
          <w:lang w:val="en-US"/>
        </w:rPr>
        <w:t xml:space="preserve"> </w:t>
      </w:r>
      <w:r w:rsidRPr="00806791">
        <w:rPr>
          <w:lang w:val="en-US"/>
        </w:rPr>
        <w:t>social issues can arise, among which</w:t>
      </w:r>
      <w:r w:rsidRPr="00806791">
        <w:rPr>
          <w:lang w:val="en-US"/>
        </w:rPr>
        <w:t xml:space="preserve"> stigma and lack of understanding about dementia</w:t>
      </w:r>
      <w:r w:rsidRPr="00806791">
        <w:rPr>
          <w:lang w:val="en-US"/>
        </w:rPr>
        <w:t xml:space="preserve"> </w:t>
      </w:r>
      <w:r w:rsidRPr="00806791">
        <w:t>(Nguyen and Li, 2020)</w:t>
      </w:r>
      <w:r w:rsidRPr="00806791">
        <w:rPr>
          <w:lang w:val="en-US"/>
        </w:rPr>
        <w:t>. This may lead to individuals feeling</w:t>
      </w:r>
      <w:r w:rsidRPr="00806791">
        <w:rPr>
          <w:lang w:val="en-US"/>
        </w:rPr>
        <w:t xml:space="preserve"> increasingly</w:t>
      </w:r>
      <w:r w:rsidRPr="00806791">
        <w:rPr>
          <w:lang w:val="en-US"/>
        </w:rPr>
        <w:t xml:space="preserve"> isolated or excluded from their communities.</w:t>
      </w:r>
    </w:p>
    <w:p w14:paraId="5AD7B510" w14:textId="0AA386C9" w:rsidR="00806791" w:rsidRPr="00806791" w:rsidRDefault="00806791" w:rsidP="00806791">
      <w:pPr>
        <w:spacing w:line="360" w:lineRule="auto"/>
        <w:jc w:val="both"/>
        <w:rPr>
          <w:lang w:val="en-US"/>
        </w:rPr>
      </w:pPr>
      <w:r w:rsidRPr="00806791">
        <w:rPr>
          <w:lang w:val="en-US"/>
        </w:rPr>
        <w:t>To meet the needs of people living with dementia, a range of health and social care services are required. Primary healthcare services, such as GPs, play an important role in early diagnosis and ongoing care</w:t>
      </w:r>
      <w:r w:rsidRPr="00806791">
        <w:rPr>
          <w:lang w:val="en-US"/>
        </w:rPr>
        <w:t xml:space="preserve"> </w:t>
      </w:r>
      <w:r w:rsidRPr="00806791">
        <w:t>(Bally, Krones and Jox, 2019)</w:t>
      </w:r>
      <w:r w:rsidRPr="00806791">
        <w:rPr>
          <w:lang w:val="en-US"/>
        </w:rPr>
        <w:t>. They can also refer patients to specialists or memory clinics for further assessment. Memory clinics provide more detailed evaluations and support for individuals who may have dementia</w:t>
      </w:r>
      <w:r w:rsidRPr="00806791">
        <w:rPr>
          <w:lang w:val="en-US"/>
        </w:rPr>
        <w:t xml:space="preserve"> </w:t>
      </w:r>
      <w:r w:rsidRPr="00806791">
        <w:t>(Lee et al., 2010)</w:t>
      </w:r>
      <w:r w:rsidRPr="00806791">
        <w:rPr>
          <w:lang w:val="en-US"/>
        </w:rPr>
        <w:t>.</w:t>
      </w:r>
      <w:r w:rsidRPr="00806791">
        <w:rPr>
          <w:lang w:val="en-US"/>
        </w:rPr>
        <w:t xml:space="preserve"> In close collaboration with these primary practitioners, community-based s</w:t>
      </w:r>
      <w:r w:rsidRPr="00806791">
        <w:rPr>
          <w:lang w:val="en-US"/>
        </w:rPr>
        <w:t xml:space="preserve">ocial care services are also </w:t>
      </w:r>
      <w:r w:rsidRPr="00806791">
        <w:rPr>
          <w:lang w:val="en-US"/>
        </w:rPr>
        <w:t>important</w:t>
      </w:r>
      <w:r w:rsidRPr="00806791">
        <w:rPr>
          <w:lang w:val="en-US"/>
        </w:rPr>
        <w:t>. Home care services allow individuals to remain in their own homes while receiving help with daily activities such as washing, dressing, and eating</w:t>
      </w:r>
      <w:r w:rsidRPr="00806791">
        <w:rPr>
          <w:lang w:val="en-US"/>
        </w:rPr>
        <w:t xml:space="preserve"> </w:t>
      </w:r>
      <w:r w:rsidRPr="00806791">
        <w:t>(Giebel et al., 2023)</w:t>
      </w:r>
      <w:r w:rsidRPr="00806791">
        <w:rPr>
          <w:lang w:val="en-US"/>
        </w:rPr>
        <w:t xml:space="preserve">. Day care </w:t>
      </w:r>
      <w:proofErr w:type="spellStart"/>
      <w:r w:rsidRPr="00806791">
        <w:rPr>
          <w:lang w:val="en-US"/>
        </w:rPr>
        <w:t>centres</w:t>
      </w:r>
      <w:proofErr w:type="spellEnd"/>
      <w:r w:rsidRPr="00806791">
        <w:rPr>
          <w:lang w:val="en-US"/>
        </w:rPr>
        <w:t xml:space="preserve"> offer a safe environment where individuals can take part in activities and </w:t>
      </w:r>
      <w:proofErr w:type="spellStart"/>
      <w:r w:rsidRPr="00806791">
        <w:rPr>
          <w:lang w:val="en-US"/>
        </w:rPr>
        <w:t>socialise</w:t>
      </w:r>
      <w:proofErr w:type="spellEnd"/>
      <w:r w:rsidRPr="00806791">
        <w:rPr>
          <w:lang w:val="en-US"/>
        </w:rPr>
        <w:t>, while also giving carers a break. For those who need more support, residential care homes and nursing homes provide long-term care.</w:t>
      </w:r>
      <w:r w:rsidRPr="00806791">
        <w:rPr>
          <w:lang w:val="en-US"/>
        </w:rPr>
        <w:t xml:space="preserve"> Likewise, c</w:t>
      </w:r>
      <w:r w:rsidRPr="00806791">
        <w:rPr>
          <w:lang w:val="en-US"/>
        </w:rPr>
        <w:t xml:space="preserve">harities and support </w:t>
      </w:r>
      <w:proofErr w:type="spellStart"/>
      <w:r w:rsidRPr="00806791">
        <w:rPr>
          <w:lang w:val="en-US"/>
        </w:rPr>
        <w:t>organisations</w:t>
      </w:r>
      <w:proofErr w:type="spellEnd"/>
      <w:r w:rsidRPr="00806791">
        <w:rPr>
          <w:lang w:val="en-US"/>
        </w:rPr>
        <w:t xml:space="preserve"> also play a key role in helping people affected by dementia. For </w:t>
      </w:r>
      <w:r w:rsidRPr="00806791">
        <w:rPr>
          <w:lang w:val="en-US"/>
        </w:rPr>
        <w:t>instance</w:t>
      </w:r>
      <w:r w:rsidRPr="00806791">
        <w:rPr>
          <w:lang w:val="en-US"/>
        </w:rPr>
        <w:t>, the Alzheimer</w:t>
      </w:r>
      <w:r w:rsidRPr="00806791">
        <w:rPr>
          <w:lang w:val="en-US"/>
        </w:rPr>
        <w:t>’</w:t>
      </w:r>
      <w:r w:rsidRPr="00806791">
        <w:rPr>
          <w:lang w:val="en-US"/>
        </w:rPr>
        <w:t>s Society</w:t>
      </w:r>
      <w:r w:rsidRPr="00806791">
        <w:rPr>
          <w:lang w:val="en-US"/>
        </w:rPr>
        <w:t xml:space="preserve"> (2019)</w:t>
      </w:r>
      <w:r w:rsidRPr="00806791">
        <w:rPr>
          <w:lang w:val="en-US"/>
        </w:rPr>
        <w:t xml:space="preserve"> provides information, advice, and emotional support for individuals and their families. Support groups can help people share their experiences and feel less isolated. Community initiatives, such as dementia-friendly environments, aim to make public spaces more accessible and inclusive for people living with dementia.</w:t>
      </w:r>
    </w:p>
    <w:p w14:paraId="12A255A5" w14:textId="50065B5E" w:rsidR="00806791" w:rsidRPr="00806791" w:rsidRDefault="00806791" w:rsidP="00806791">
      <w:pPr>
        <w:spacing w:line="360" w:lineRule="auto"/>
        <w:rPr>
          <w:lang w:val="en-US"/>
        </w:rPr>
      </w:pPr>
      <w:r w:rsidRPr="00806791">
        <w:rPr>
          <w:rStyle w:val="SubtleEmphasis"/>
          <w:i w:val="0"/>
          <w:iCs w:val="0"/>
          <w:color w:val="auto"/>
          <w:lang w:val="en-US"/>
        </w:rPr>
        <w:t>To conclude</w:t>
      </w:r>
      <w:r w:rsidRPr="00806791">
        <w:rPr>
          <w:rStyle w:val="SubtleEmphasis"/>
          <w:i w:val="0"/>
          <w:iCs w:val="0"/>
          <w:color w:val="auto"/>
          <w:lang w:val="en-US"/>
        </w:rPr>
        <w:t xml:space="preserve">, </w:t>
      </w:r>
      <w:r w:rsidRPr="00806791">
        <w:rPr>
          <w:rStyle w:val="SubtleEmphasis"/>
          <w:i w:val="0"/>
          <w:iCs w:val="0"/>
          <w:color w:val="auto"/>
          <w:lang w:val="en-US"/>
        </w:rPr>
        <w:t>d</w:t>
      </w:r>
      <w:r w:rsidRPr="00806791">
        <w:rPr>
          <w:rStyle w:val="SubtleEmphasis"/>
          <w:i w:val="0"/>
          <w:iCs w:val="0"/>
          <w:color w:val="auto"/>
          <w:lang w:val="en-US"/>
        </w:rPr>
        <w:t xml:space="preserve">ementia is a serious and increasing health </w:t>
      </w:r>
      <w:r w:rsidRPr="00806791">
        <w:rPr>
          <w:rStyle w:val="SubtleEmphasis"/>
          <w:i w:val="0"/>
          <w:iCs w:val="0"/>
          <w:color w:val="auto"/>
          <w:lang w:val="en-US"/>
        </w:rPr>
        <w:t xml:space="preserve">concern </w:t>
      </w:r>
      <w:r w:rsidRPr="00806791">
        <w:rPr>
          <w:rStyle w:val="SubtleEmphasis"/>
          <w:i w:val="0"/>
          <w:iCs w:val="0"/>
          <w:color w:val="auto"/>
          <w:lang w:val="en-US"/>
        </w:rPr>
        <w:t>that affects millions of people across the world</w:t>
      </w:r>
      <w:r w:rsidRPr="00806791">
        <w:rPr>
          <w:rStyle w:val="SubtleEmphasis"/>
          <w:i w:val="0"/>
          <w:iCs w:val="0"/>
          <w:color w:val="auto"/>
          <w:lang w:val="en-US"/>
        </w:rPr>
        <w:t xml:space="preserve">, while </w:t>
      </w:r>
      <w:r w:rsidRPr="00806791">
        <w:rPr>
          <w:rStyle w:val="SubtleEmphasis"/>
          <w:i w:val="0"/>
          <w:iCs w:val="0"/>
          <w:color w:val="auto"/>
          <w:lang w:val="en-US"/>
        </w:rPr>
        <w:t xml:space="preserve">also </w:t>
      </w:r>
      <w:r w:rsidRPr="00806791">
        <w:rPr>
          <w:rStyle w:val="SubtleEmphasis"/>
          <w:i w:val="0"/>
          <w:iCs w:val="0"/>
          <w:color w:val="auto"/>
          <w:lang w:val="en-US"/>
        </w:rPr>
        <w:t>impacting</w:t>
      </w:r>
      <w:r w:rsidRPr="00806791">
        <w:rPr>
          <w:rStyle w:val="SubtleEmphasis"/>
          <w:i w:val="0"/>
          <w:iCs w:val="0"/>
          <w:color w:val="auto"/>
          <w:lang w:val="en-US"/>
        </w:rPr>
        <w:t xml:space="preserve"> </w:t>
      </w:r>
      <w:r w:rsidRPr="00806791">
        <w:rPr>
          <w:rStyle w:val="SubtleEmphasis"/>
          <w:i w:val="0"/>
          <w:iCs w:val="0"/>
          <w:color w:val="auto"/>
          <w:lang w:val="en-US"/>
        </w:rPr>
        <w:t xml:space="preserve">their </w:t>
      </w:r>
      <w:r w:rsidRPr="00806791">
        <w:rPr>
          <w:rStyle w:val="SubtleEmphasis"/>
          <w:i w:val="0"/>
          <w:iCs w:val="0"/>
          <w:color w:val="auto"/>
          <w:lang w:val="en-US"/>
        </w:rPr>
        <w:t>families, communities, and healthcare services. Although</w:t>
      </w:r>
      <w:r w:rsidRPr="00806791">
        <w:rPr>
          <w:rStyle w:val="SubtleEmphasis"/>
          <w:i w:val="0"/>
          <w:iCs w:val="0"/>
          <w:color w:val="auto"/>
          <w:lang w:val="en-US"/>
        </w:rPr>
        <w:t xml:space="preserve"> dementia is currently ‘incurable’</w:t>
      </w:r>
      <w:r w:rsidRPr="00806791">
        <w:rPr>
          <w:rStyle w:val="SubtleEmphasis"/>
          <w:i w:val="0"/>
          <w:iCs w:val="0"/>
          <w:color w:val="auto"/>
          <w:lang w:val="en-US"/>
        </w:rPr>
        <w:t xml:space="preserve">, early monitoring and different management approaches can help slow down symptoms and improve a person’s quality of life. </w:t>
      </w:r>
      <w:r w:rsidRPr="00806791">
        <w:rPr>
          <w:rStyle w:val="SubtleEmphasis"/>
          <w:i w:val="0"/>
          <w:iCs w:val="0"/>
          <w:color w:val="auto"/>
          <w:lang w:val="en-US"/>
        </w:rPr>
        <w:t>Medication,</w:t>
      </w:r>
      <w:r w:rsidRPr="00806791">
        <w:rPr>
          <w:rStyle w:val="SubtleEmphasis"/>
          <w:i w:val="0"/>
          <w:iCs w:val="0"/>
          <w:color w:val="auto"/>
          <w:lang w:val="en-US"/>
        </w:rPr>
        <w:t xml:space="preserve"> along with non-medical support like social care, lifestyle changes, and emotional support, are all important in managing the condition.</w:t>
      </w:r>
      <w:r w:rsidRPr="00806791">
        <w:rPr>
          <w:rStyle w:val="SubtleEmphasis"/>
          <w:i w:val="0"/>
          <w:iCs w:val="0"/>
          <w:color w:val="auto"/>
          <w:lang w:val="en-US"/>
        </w:rPr>
        <w:t xml:space="preserve"> </w:t>
      </w:r>
      <w:r w:rsidRPr="00806791">
        <w:rPr>
          <w:rStyle w:val="SubtleEmphasis"/>
          <w:i w:val="0"/>
          <w:iCs w:val="0"/>
          <w:color w:val="auto"/>
          <w:lang w:val="en-US"/>
        </w:rPr>
        <w:t xml:space="preserve">Dementia also creates a high demand for health and social care services, starting from diagnosis in primary care and </w:t>
      </w:r>
      <w:r w:rsidRPr="00806791">
        <w:rPr>
          <w:rStyle w:val="SubtleEmphasis"/>
          <w:i w:val="0"/>
          <w:iCs w:val="0"/>
          <w:color w:val="auto"/>
          <w:lang w:val="en-US"/>
        </w:rPr>
        <w:lastRenderedPageBreak/>
        <w:t xml:space="preserve">continuing through long-term community support. </w:t>
      </w:r>
      <w:proofErr w:type="spellStart"/>
      <w:r w:rsidRPr="00806791">
        <w:rPr>
          <w:rStyle w:val="SubtleEmphasis"/>
          <w:i w:val="0"/>
          <w:iCs w:val="0"/>
          <w:color w:val="auto"/>
          <w:lang w:val="en-US"/>
        </w:rPr>
        <w:t>Organisations</w:t>
      </w:r>
      <w:proofErr w:type="spellEnd"/>
      <w:r w:rsidRPr="00806791">
        <w:rPr>
          <w:rStyle w:val="SubtleEmphasis"/>
          <w:i w:val="0"/>
          <w:iCs w:val="0"/>
          <w:color w:val="auto"/>
          <w:lang w:val="en-US"/>
        </w:rPr>
        <w:t xml:space="preserve"> like the Alzheimer’s Society play a key role in supporting both patients and carers</w:t>
      </w:r>
      <w:r w:rsidRPr="00806791">
        <w:rPr>
          <w:rStyle w:val="SubtleEmphasis"/>
          <w:i w:val="0"/>
          <w:iCs w:val="0"/>
          <w:color w:val="auto"/>
          <w:lang w:val="en-US"/>
        </w:rPr>
        <w:t xml:space="preserve">; hence a collaborative </w:t>
      </w:r>
      <w:r w:rsidRPr="00806791">
        <w:rPr>
          <w:rStyle w:val="SubtleEmphasis"/>
          <w:i w:val="0"/>
          <w:iCs w:val="0"/>
          <w:color w:val="auto"/>
          <w:lang w:val="en-US"/>
        </w:rPr>
        <w:t xml:space="preserve">approach between healthcare services, social care, and public awareness is needed to effectively </w:t>
      </w:r>
      <w:r w:rsidRPr="00806791">
        <w:rPr>
          <w:rStyle w:val="SubtleEmphasis"/>
          <w:i w:val="0"/>
          <w:iCs w:val="0"/>
          <w:color w:val="auto"/>
          <w:lang w:val="en-US"/>
        </w:rPr>
        <w:t>manage the</w:t>
      </w:r>
      <w:r w:rsidRPr="00806791">
        <w:rPr>
          <w:rStyle w:val="SubtleEmphasis"/>
          <w:i w:val="0"/>
          <w:iCs w:val="0"/>
          <w:color w:val="auto"/>
          <w:lang w:val="en-US"/>
        </w:rPr>
        <w:t xml:space="preserve"> growing challenges of dementia.</w:t>
      </w:r>
    </w:p>
    <w:p w14:paraId="16A9BBDE" w14:textId="77777777" w:rsidR="00806791" w:rsidRPr="00806791" w:rsidRDefault="00806791">
      <w:pPr>
        <w:rPr>
          <w:lang w:val="en-US"/>
        </w:rPr>
      </w:pPr>
      <w:r w:rsidRPr="00806791">
        <w:rPr>
          <w:lang w:val="en-US"/>
        </w:rPr>
        <w:br w:type="page"/>
      </w:r>
    </w:p>
    <w:p w14:paraId="74376E6F" w14:textId="397D79F2" w:rsidR="00806791" w:rsidRPr="00806791" w:rsidRDefault="00806791" w:rsidP="00806791">
      <w:pPr>
        <w:spacing w:line="360" w:lineRule="auto"/>
        <w:rPr>
          <w:b/>
          <w:bCs/>
          <w:lang w:val="en-US"/>
        </w:rPr>
      </w:pPr>
      <w:r w:rsidRPr="00806791">
        <w:rPr>
          <w:b/>
          <w:bCs/>
          <w:lang w:val="en-US"/>
        </w:rPr>
        <w:lastRenderedPageBreak/>
        <w:t>Reference List</w:t>
      </w:r>
    </w:p>
    <w:p w14:paraId="4FE98D29" w14:textId="77777777" w:rsidR="00806791" w:rsidRDefault="00806791" w:rsidP="00806791">
      <w:pPr>
        <w:spacing w:line="360" w:lineRule="auto"/>
        <w:rPr>
          <w:lang w:val="en-US"/>
        </w:rPr>
      </w:pPr>
    </w:p>
    <w:p w14:paraId="3C0379AB" w14:textId="333BA975" w:rsidR="00806791" w:rsidRDefault="00806791" w:rsidP="00806791">
      <w:pPr>
        <w:pStyle w:val="NormalWeb"/>
        <w:spacing w:before="0" w:beforeAutospacing="0" w:after="240" w:afterAutospacing="0" w:line="360" w:lineRule="auto"/>
      </w:pPr>
      <w:r>
        <w:t xml:space="preserve">Alzheimer's Society (2019). </w:t>
      </w:r>
      <w:r>
        <w:rPr>
          <w:i/>
          <w:iCs/>
        </w:rPr>
        <w:t>Get Support</w:t>
      </w:r>
      <w:r>
        <w:t xml:space="preserve">. [online] Alzheimer’s Society. Available at: </w:t>
      </w:r>
      <w:hyperlink r:id="rId6" w:history="1">
        <w:r w:rsidRPr="008E06AB">
          <w:rPr>
            <w:rStyle w:val="Hyperlink"/>
          </w:rPr>
          <w:t>https://www.alzheimers.org.uk/get-support</w:t>
        </w:r>
      </w:hyperlink>
      <w:r>
        <w:t xml:space="preserve"> [Accessed: 15 April 2026]</w:t>
      </w:r>
      <w:r>
        <w:t>.</w:t>
      </w:r>
    </w:p>
    <w:p w14:paraId="6C5F6451" w14:textId="77777777" w:rsidR="00806791" w:rsidRDefault="00806791" w:rsidP="00806791">
      <w:pPr>
        <w:pStyle w:val="NormalWeb"/>
        <w:spacing w:before="0" w:beforeAutospacing="0" w:after="240" w:afterAutospacing="0" w:line="360" w:lineRule="auto"/>
      </w:pPr>
      <w:r>
        <w:t xml:space="preserve">Bally, Klaus W., Krones, T. and Jox, Ralf J. (2019). Advance Care Planning for People with Dementia: The Role of General Practitioners. </w:t>
      </w:r>
      <w:r>
        <w:rPr>
          <w:i/>
          <w:iCs/>
        </w:rPr>
        <w:t>Gerontology</w:t>
      </w:r>
      <w:r>
        <w:t>, 66(1), pp.40–46. doi:https://doi.org/10.1159/000500809.</w:t>
      </w:r>
    </w:p>
    <w:p w14:paraId="22987768" w14:textId="77777777" w:rsidR="00806791" w:rsidRDefault="00806791" w:rsidP="00806791">
      <w:pPr>
        <w:pStyle w:val="NormalWeb"/>
        <w:spacing w:before="0" w:beforeAutospacing="0" w:after="240" w:afterAutospacing="0" w:line="360" w:lineRule="auto"/>
      </w:pPr>
      <w:r>
        <w:t xml:space="preserve">Flynn, R. and Mulcahy, H. (2013). Early-onset dementia: the impact on family care-givers. </w:t>
      </w:r>
      <w:r>
        <w:rPr>
          <w:i/>
          <w:iCs/>
        </w:rPr>
        <w:t>British Journal of Community Nursing</w:t>
      </w:r>
      <w:r>
        <w:t>, 18(12), pp.598–606. doi:https://doi.org/10.12968/bjcn.2013.18.12.598.</w:t>
      </w:r>
    </w:p>
    <w:p w14:paraId="4E298D8C" w14:textId="77777777" w:rsidR="00806791" w:rsidRDefault="00806791" w:rsidP="00806791">
      <w:pPr>
        <w:pStyle w:val="NormalWeb"/>
        <w:spacing w:before="0" w:beforeAutospacing="0" w:after="240" w:afterAutospacing="0" w:line="360" w:lineRule="auto"/>
      </w:pPr>
      <w:r>
        <w:t xml:space="preserve">Giebel, C., Hanna, K., Watson, J., Faulkner, T.C., O’Connell, L., Smith, S. and Donnellan, W. (2023). A systematic review on inequalities in accessing and using community-based social care in dementia. </w:t>
      </w:r>
      <w:r>
        <w:rPr>
          <w:i/>
          <w:iCs/>
        </w:rPr>
        <w:t>International Psychogeriatrics</w:t>
      </w:r>
      <w:r>
        <w:t>, 36(7), pp.1–24. doi:https://doi.org/10.1017/s104161022300042x.</w:t>
      </w:r>
    </w:p>
    <w:p w14:paraId="2B28199D" w14:textId="77777777" w:rsidR="00806791" w:rsidRDefault="00806791" w:rsidP="00806791">
      <w:pPr>
        <w:pStyle w:val="NormalWeb"/>
        <w:spacing w:before="0" w:beforeAutospacing="0" w:after="240" w:afterAutospacing="0" w:line="360" w:lineRule="auto"/>
      </w:pPr>
      <w:r>
        <w:t xml:space="preserve">Guo, J., Wang, Z., Liu, R., Huang, Y., Zhang, N. and Zhang, R. (2020). Memantine, Donepezil, or Combination Therapy—What is the best therapy for Alzheimer’s Disease? A Network Meta‐Analysis. </w:t>
      </w:r>
      <w:r>
        <w:rPr>
          <w:i/>
          <w:iCs/>
        </w:rPr>
        <w:t>Brain and Behavior</w:t>
      </w:r>
      <w:r>
        <w:t>, 10(11). doi:https://doi.org/10.1002/brb3.1831.</w:t>
      </w:r>
    </w:p>
    <w:p w14:paraId="3C6B6923" w14:textId="2C21C336" w:rsidR="00806791" w:rsidRDefault="00806791" w:rsidP="00806791">
      <w:pPr>
        <w:pStyle w:val="NormalWeb"/>
        <w:spacing w:before="0" w:beforeAutospacing="0" w:after="240" w:afterAutospacing="0" w:line="360" w:lineRule="auto"/>
      </w:pPr>
      <w:r>
        <w:t xml:space="preserve">Heger, I., Köhler, S., Boxtel, M. van, Vugt, M. de, Hajema, K., Verhey, F. and Deckers, K. (2020). Raising awareness for dementia risk reduction through a public health campaign: a pre-post study. </w:t>
      </w:r>
      <w:r>
        <w:rPr>
          <w:i/>
          <w:iCs/>
        </w:rPr>
        <w:t>BMJ Open</w:t>
      </w:r>
      <w:r>
        <w:t>, 10(11), p.e041211. doi:https://doi.org/10.1136/bmjopen-2020-041211.</w:t>
      </w:r>
    </w:p>
    <w:p w14:paraId="7FAD3A07" w14:textId="77777777" w:rsidR="00806791" w:rsidRDefault="00806791" w:rsidP="00806791">
      <w:pPr>
        <w:pStyle w:val="NormalWeb"/>
        <w:spacing w:before="0" w:beforeAutospacing="0" w:after="240" w:afterAutospacing="0" w:line="360" w:lineRule="auto"/>
      </w:pPr>
      <w:r>
        <w:t xml:space="preserve">Hemmy, L.S., Linskens, E.J., Silverman, P.C., Miller, M.A., Talley, K.M.C., Taylor, B.C., Ouellette, J.M., Greer, N.L., Wilt, T.J., Butler, M. and Fink, H.A. (2020). Brief Cognitive Tests for Distinguishing Clinical Alzheimer-Type Dementia From Mild Cognitive Impairment or Normal Cognition in Older Adults With Suspected Cognitive Impairment. </w:t>
      </w:r>
      <w:r>
        <w:rPr>
          <w:i/>
          <w:iCs/>
        </w:rPr>
        <w:t>Annals of Internal Medicine</w:t>
      </w:r>
      <w:r>
        <w:t>. doi:https://doi.org/10.7326/m19-3889.</w:t>
      </w:r>
    </w:p>
    <w:p w14:paraId="33982856" w14:textId="77777777" w:rsidR="00806791" w:rsidRDefault="00806791" w:rsidP="00806791">
      <w:pPr>
        <w:pStyle w:val="NormalWeb"/>
        <w:spacing w:before="0" w:beforeAutospacing="0" w:after="240" w:afterAutospacing="0" w:line="360" w:lineRule="auto"/>
      </w:pPr>
      <w:r>
        <w:t xml:space="preserve">Hulme, C., Wright, J., Crocker, T., Oluboyede, Y. and House, A. (2009). Non-pharmacological approaches for dementia that informal carers might try or access: a </w:t>
      </w:r>
      <w:r>
        <w:lastRenderedPageBreak/>
        <w:t xml:space="preserve">systematic review. </w:t>
      </w:r>
      <w:r>
        <w:rPr>
          <w:i/>
          <w:iCs/>
        </w:rPr>
        <w:t>International Journal of Geriatric Psychiatry</w:t>
      </w:r>
      <w:r>
        <w:t>, 25(7), pp.756–763. doi:https://doi.org/10.1002/gps.2429.</w:t>
      </w:r>
    </w:p>
    <w:p w14:paraId="6F504694" w14:textId="77777777" w:rsidR="00806791" w:rsidRDefault="00806791" w:rsidP="00806791">
      <w:pPr>
        <w:pStyle w:val="NormalWeb"/>
        <w:spacing w:before="0" w:beforeAutospacing="0" w:after="240" w:afterAutospacing="0" w:line="360" w:lineRule="auto"/>
      </w:pPr>
      <w:r>
        <w:t xml:space="preserve">Karg, N., Graessel, E., Randzio, O. and Pendergrass, A. (2018). Dementia as a predictor of care-related quality of life in informal caregivers: a cross-sectional study to investigate differences in health-related outcomes between dementia and non-dementia caregivers. </w:t>
      </w:r>
      <w:r>
        <w:rPr>
          <w:i/>
          <w:iCs/>
        </w:rPr>
        <w:t>BMC Geriatrics</w:t>
      </w:r>
      <w:r>
        <w:t>, 18(1). doi:https://doi.org/10.1186/s12877-018-0885-1.</w:t>
      </w:r>
    </w:p>
    <w:p w14:paraId="75B085B6" w14:textId="77777777" w:rsidR="00806791" w:rsidRDefault="00806791" w:rsidP="00806791">
      <w:pPr>
        <w:pStyle w:val="NormalWeb"/>
        <w:spacing w:before="0" w:beforeAutospacing="0" w:after="240" w:afterAutospacing="0" w:line="360" w:lineRule="auto"/>
      </w:pPr>
      <w:r>
        <w:t xml:space="preserve">Lee, L., Hillier, L.M., Stolee, P., Heckman, G., Gagnon, M., McAiney, C.A. and Harvey, D. (2010). Enhancing Dementia Care: A Primary Care-Based Memory Clinic. </w:t>
      </w:r>
      <w:r>
        <w:rPr>
          <w:i/>
          <w:iCs/>
        </w:rPr>
        <w:t>Journal of the American Geriatrics Society</w:t>
      </w:r>
      <w:r>
        <w:t>, 58(11), pp.2197–2204. doi:https://doi.org/10.1111/j.1532-5415.2010.03130.x.</w:t>
      </w:r>
    </w:p>
    <w:p w14:paraId="1006912E" w14:textId="1A418CFC" w:rsidR="00806791" w:rsidRDefault="00806791" w:rsidP="00806791">
      <w:pPr>
        <w:pStyle w:val="NormalWeb"/>
        <w:spacing w:before="0" w:beforeAutospacing="0" w:after="240" w:afterAutospacing="0" w:line="360" w:lineRule="auto"/>
      </w:pPr>
      <w:r>
        <w:t xml:space="preserve">Lindeza, P., Rodrigues, M., Costa, J., Guerreiro, M. and Rosa, M.M. (2020). Impact of Dementia on Informal care: a Systematic Review of Family Caregivers’ Perceptions. </w:t>
      </w:r>
      <w:r>
        <w:rPr>
          <w:i/>
          <w:iCs/>
        </w:rPr>
        <w:t>BMJ Supportive &amp; Palliative Care</w:t>
      </w:r>
      <w:r>
        <w:t>, 14(1). doi:https://doi.org/10.1136/bmjspcare-2020-002242.</w:t>
      </w:r>
    </w:p>
    <w:p w14:paraId="66FC4123" w14:textId="77777777" w:rsidR="00806791" w:rsidRDefault="00806791" w:rsidP="00806791">
      <w:pPr>
        <w:pStyle w:val="NormalWeb"/>
        <w:spacing w:before="0" w:beforeAutospacing="0" w:after="240" w:afterAutospacing="0" w:line="360" w:lineRule="auto"/>
      </w:pPr>
      <w:r>
        <w:t xml:space="preserve">Ma, X., Gao, H., Wu, Y., Zhu, X., Wu, S. and Lin, L. (2024). Investigating Modifiable Risk Factors Across Dementia Subtypes: Insights from the UK Biobank. </w:t>
      </w:r>
      <w:r>
        <w:rPr>
          <w:i/>
          <w:iCs/>
        </w:rPr>
        <w:t>Biomedicines</w:t>
      </w:r>
      <w:r>
        <w:t>, 12(9), pp.1967–1967. doi:https://doi.org/10.3390/biomedicines12091967.</w:t>
      </w:r>
    </w:p>
    <w:p w14:paraId="765BDB17" w14:textId="77777777" w:rsidR="00806791" w:rsidRDefault="00806791" w:rsidP="00806791">
      <w:pPr>
        <w:pStyle w:val="NormalWeb"/>
        <w:spacing w:before="0" w:beforeAutospacing="0" w:after="240" w:afterAutospacing="0" w:line="360" w:lineRule="auto"/>
      </w:pPr>
      <w:r>
        <w:t xml:space="preserve">Nguyen, T. and Li, X. (2020). Understanding public-stigma and self-stigma in the context of dementia: A systematic review of the global literature. </w:t>
      </w:r>
      <w:r>
        <w:rPr>
          <w:i/>
          <w:iCs/>
        </w:rPr>
        <w:t>Dementia</w:t>
      </w:r>
      <w:r>
        <w:t>, [online] 19(2), pp.148–181. doi:https://doi.org/10.1177/1471301218800122.</w:t>
      </w:r>
    </w:p>
    <w:p w14:paraId="3CF0F977" w14:textId="20357DFF" w:rsidR="00806791" w:rsidRDefault="00806791" w:rsidP="00806791">
      <w:pPr>
        <w:pStyle w:val="NormalWeb"/>
        <w:spacing w:before="0" w:beforeAutospacing="0" w:after="240" w:afterAutospacing="0" w:line="360" w:lineRule="auto"/>
      </w:pPr>
      <w:r>
        <w:t xml:space="preserve">NHS England (2015). </w:t>
      </w:r>
      <w:r>
        <w:rPr>
          <w:i/>
          <w:iCs/>
        </w:rPr>
        <w:t>Dementia</w:t>
      </w:r>
      <w:r>
        <w:t xml:space="preserve">. [online] NHS England. Available at: </w:t>
      </w:r>
      <w:hyperlink r:id="rId7" w:history="1">
        <w:r w:rsidRPr="008E06AB">
          <w:rPr>
            <w:rStyle w:val="Hyperlink"/>
          </w:rPr>
          <w:t>https://www.england.nhs.uk/mental-health/dementia/</w:t>
        </w:r>
      </w:hyperlink>
      <w:r>
        <w:t xml:space="preserve"> </w:t>
      </w:r>
      <w:r>
        <w:t>[Accessed: 15 April 2026].</w:t>
      </w:r>
    </w:p>
    <w:p w14:paraId="039F2AAB" w14:textId="77777777" w:rsidR="00806791" w:rsidRDefault="00806791" w:rsidP="00806791">
      <w:pPr>
        <w:pStyle w:val="NormalWeb"/>
        <w:spacing w:before="0" w:beforeAutospacing="0" w:after="240" w:afterAutospacing="0" w:line="360" w:lineRule="auto"/>
      </w:pPr>
      <w:r>
        <w:t xml:space="preserve">Peng, H.-L. and Chang, Y.-P. (2013). Sleep Disturbance in Family Caregivers of Individuals With Dementia: A Review of the Literature. </w:t>
      </w:r>
      <w:r>
        <w:rPr>
          <w:i/>
          <w:iCs/>
        </w:rPr>
        <w:t>Perspectives in Psychiatric Care</w:t>
      </w:r>
      <w:r>
        <w:t>, 49(2), pp.135–146. doi:https://doi.org/10.1111/ppc.12005.</w:t>
      </w:r>
    </w:p>
    <w:p w14:paraId="0C348CD5" w14:textId="77777777" w:rsidR="00806791" w:rsidRDefault="00806791" w:rsidP="00806791">
      <w:pPr>
        <w:pStyle w:val="NormalWeb"/>
        <w:spacing w:before="0" w:beforeAutospacing="0" w:after="240" w:afterAutospacing="0" w:line="360" w:lineRule="auto"/>
      </w:pPr>
      <w:r>
        <w:t xml:space="preserve">Sanford, S., Rapoport, M.J., Tuokko, H., Crizzle, A., Hatzifilalithis, S., Laberge, S. and Naglie, G. (2018). Independence, loss, and social identity: Perspectives on driving cessation and dementia. </w:t>
      </w:r>
      <w:r>
        <w:rPr>
          <w:i/>
          <w:iCs/>
        </w:rPr>
        <w:t>Dementia</w:t>
      </w:r>
      <w:r>
        <w:t>, 18(7-8), p.147130121876283. doi:https://doi.org/10.1177/1471301218762838.</w:t>
      </w:r>
    </w:p>
    <w:p w14:paraId="570B8F62" w14:textId="77777777" w:rsidR="00806791" w:rsidRDefault="00806791" w:rsidP="00806791">
      <w:pPr>
        <w:pStyle w:val="NormalWeb"/>
        <w:spacing w:before="0" w:beforeAutospacing="0" w:after="240" w:afterAutospacing="0" w:line="360" w:lineRule="auto"/>
      </w:pPr>
      <w:r>
        <w:lastRenderedPageBreak/>
        <w:t xml:space="preserve">Saragih, I.D., Tonapa, S.I., Saragih, I.S. and Lee, B.-O. (2022). Effects of cognitive stimulation therapy for people with dementia: A systematic review and meta-analysis of randomized controlled studies. </w:t>
      </w:r>
      <w:r>
        <w:rPr>
          <w:i/>
          <w:iCs/>
        </w:rPr>
        <w:t>International Journal of Nursing Studies</w:t>
      </w:r>
      <w:r>
        <w:t>, 128(1), p.104181. doi:https://doi.org/10.1016/j.ijnurstu.2022.104181.</w:t>
      </w:r>
    </w:p>
    <w:p w14:paraId="718891CB" w14:textId="77777777" w:rsidR="00806791" w:rsidRDefault="00806791" w:rsidP="00806791">
      <w:pPr>
        <w:pStyle w:val="NormalWeb"/>
        <w:spacing w:before="0" w:beforeAutospacing="0" w:after="240" w:afterAutospacing="0" w:line="360" w:lineRule="auto"/>
      </w:pPr>
      <w:r>
        <w:t xml:space="preserve">Schwarzkopf, L., Menn, P., Kunz, S., Holle, R., Lauterberg, J., Marx, P., Mehlig, H., Wunder, S., Leidl, R., Donath, C. and Graessel, E. (2011). Costs of Care for Dementia Patients in Community Setting: An Analysis for Mild and Moderate Disease Stage. </w:t>
      </w:r>
      <w:r>
        <w:rPr>
          <w:i/>
          <w:iCs/>
        </w:rPr>
        <w:t>Value in Health</w:t>
      </w:r>
      <w:r>
        <w:t>, 14(6), pp.827–835. doi:https://doi.org/10.1016/j.jval.2011.04.005.</w:t>
      </w:r>
    </w:p>
    <w:p w14:paraId="1F4E07DE" w14:textId="1A0F3D9C" w:rsidR="00806791" w:rsidRDefault="00806791" w:rsidP="00806791">
      <w:pPr>
        <w:pStyle w:val="NormalWeb"/>
        <w:spacing w:before="0" w:beforeAutospacing="0" w:after="240" w:afterAutospacing="0" w:line="360" w:lineRule="auto"/>
      </w:pPr>
      <w:r>
        <w:t xml:space="preserve">Shah, R., Salek, M.S., Ali, F.M., Nixon, S.J., Otwombe, K., Ingram, J.R. and Finlay, A.Y. (2024). Dementia and Its Profound Impact on Family Members and Partners. </w:t>
      </w:r>
      <w:r>
        <w:rPr>
          <w:i/>
          <w:iCs/>
        </w:rPr>
        <w:t>Alzheimer Disease &amp; Associated Disorders</w:t>
      </w:r>
      <w:r>
        <w:t>, 38(4). doi:https://doi.org/10.1097/wad.0000000000000647.</w:t>
      </w:r>
    </w:p>
    <w:p w14:paraId="0F909184" w14:textId="77777777" w:rsidR="00806791" w:rsidRDefault="00806791" w:rsidP="00806791">
      <w:pPr>
        <w:pStyle w:val="NormalWeb"/>
        <w:spacing w:before="0" w:beforeAutospacing="0" w:after="240" w:afterAutospacing="0" w:line="360" w:lineRule="auto"/>
      </w:pPr>
      <w:r>
        <w:t xml:space="preserve">Spector, A., Thorgrimsen, L., Woods, B., Royan, L., Davies, S., Butterworth, M. and Orrell, M. (2003). Efficacy of an evidence-based cognitive stimulation therapy programme for people with dementia. </w:t>
      </w:r>
      <w:r>
        <w:rPr>
          <w:i/>
          <w:iCs/>
        </w:rPr>
        <w:t>British Journal of Psychiatry</w:t>
      </w:r>
      <w:r>
        <w:t>, 183(3), pp.248–254. doi:https://doi.org/10.1192/bjp.183.3.248.</w:t>
      </w:r>
    </w:p>
    <w:p w14:paraId="382B1B78" w14:textId="77777777" w:rsidR="00806791" w:rsidRDefault="00806791" w:rsidP="00806791">
      <w:pPr>
        <w:spacing w:line="360" w:lineRule="auto"/>
        <w:rPr>
          <w:lang w:val="en-US"/>
        </w:rPr>
      </w:pPr>
      <w:r>
        <w:rPr>
          <w:lang w:val="en-US"/>
        </w:rPr>
        <w:t xml:space="preserve">World Health Organization (2021). </w:t>
      </w:r>
      <w:r w:rsidRPr="00806791">
        <w:rPr>
          <w:i/>
          <w:iCs/>
          <w:lang w:val="en-US"/>
        </w:rPr>
        <w:t xml:space="preserve">Global Status Report on the </w:t>
      </w:r>
      <w:r>
        <w:rPr>
          <w:i/>
          <w:iCs/>
          <w:lang w:val="en-US"/>
        </w:rPr>
        <w:t>P</w:t>
      </w:r>
      <w:r w:rsidRPr="00806791">
        <w:rPr>
          <w:i/>
          <w:iCs/>
          <w:lang w:val="en-US"/>
        </w:rPr>
        <w:t>ublic Health Response to Dementia</w:t>
      </w:r>
      <w:r w:rsidRPr="00806791">
        <w:rPr>
          <w:i/>
          <w:iCs/>
          <w:lang w:val="en-US"/>
        </w:rPr>
        <w:t>.</w:t>
      </w:r>
      <w:r>
        <w:rPr>
          <w:lang w:val="en-US"/>
        </w:rPr>
        <w:t xml:space="preserve"> WHO. </w:t>
      </w:r>
    </w:p>
    <w:p w14:paraId="0BE08413" w14:textId="77777777" w:rsidR="00806791" w:rsidRDefault="00806791" w:rsidP="00806791">
      <w:pPr>
        <w:spacing w:line="360" w:lineRule="auto"/>
        <w:rPr>
          <w:lang w:val="en-US"/>
        </w:rPr>
      </w:pPr>
    </w:p>
    <w:p w14:paraId="68C98C01" w14:textId="5824E0B7" w:rsidR="00806791" w:rsidRDefault="00806791" w:rsidP="00806791">
      <w:pPr>
        <w:pStyle w:val="NormalWeb"/>
        <w:spacing w:before="0" w:beforeAutospacing="0" w:after="240" w:afterAutospacing="0" w:line="360" w:lineRule="auto"/>
      </w:pPr>
      <w:r>
        <w:t xml:space="preserve">World Health Organization (2025). </w:t>
      </w:r>
      <w:r>
        <w:rPr>
          <w:i/>
          <w:iCs/>
        </w:rPr>
        <w:t>Dementia</w:t>
      </w:r>
      <w:r>
        <w:t xml:space="preserve">. [online] World Health Organization. Available at: </w:t>
      </w:r>
      <w:hyperlink r:id="rId8" w:history="1">
        <w:r w:rsidRPr="008E06AB">
          <w:rPr>
            <w:rStyle w:val="Hyperlink"/>
          </w:rPr>
          <w:t>https://www.who.int/news-room/fact-sheets/detail/dementia</w:t>
        </w:r>
      </w:hyperlink>
      <w:r>
        <w:t xml:space="preserve"> </w:t>
      </w:r>
      <w:r>
        <w:t>[Accessed: 15 April 2026].</w:t>
      </w:r>
    </w:p>
    <w:p w14:paraId="28B8168F" w14:textId="77777777" w:rsidR="00806791" w:rsidRDefault="00806791" w:rsidP="00806791">
      <w:pPr>
        <w:spacing w:line="360" w:lineRule="auto"/>
        <w:rPr>
          <w:lang w:val="en-US"/>
        </w:rPr>
      </w:pPr>
    </w:p>
    <w:p w14:paraId="0595781A" w14:textId="77777777" w:rsidR="00806791" w:rsidRPr="00806791" w:rsidRDefault="00806791" w:rsidP="00806791">
      <w:pPr>
        <w:spacing w:line="360" w:lineRule="auto"/>
        <w:rPr>
          <w:lang w:val="en-US"/>
        </w:rPr>
      </w:pPr>
    </w:p>
    <w:sectPr w:rsidR="00806791" w:rsidRPr="00806791">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4C4261" w14:textId="77777777" w:rsidR="00E80501" w:rsidRDefault="00E80501" w:rsidP="00806791">
      <w:r>
        <w:separator/>
      </w:r>
    </w:p>
  </w:endnote>
  <w:endnote w:type="continuationSeparator" w:id="0">
    <w:p w14:paraId="77D893BA" w14:textId="77777777" w:rsidR="00E80501" w:rsidRDefault="00E80501" w:rsidP="008067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03698804"/>
      <w:docPartObj>
        <w:docPartGallery w:val="Page Numbers (Bottom of Page)"/>
        <w:docPartUnique/>
      </w:docPartObj>
    </w:sdtPr>
    <w:sdtContent>
      <w:p w14:paraId="78ACCE04" w14:textId="78C15B16" w:rsidR="00806791" w:rsidRDefault="00806791" w:rsidP="008E06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B5E3890" w14:textId="77777777" w:rsidR="00806791" w:rsidRDefault="00806791" w:rsidP="0080679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Fonts w:cs="Times New Roman"/>
      </w:rPr>
      <w:id w:val="543023564"/>
      <w:docPartObj>
        <w:docPartGallery w:val="Page Numbers (Bottom of Page)"/>
        <w:docPartUnique/>
      </w:docPartObj>
    </w:sdtPr>
    <w:sdtContent>
      <w:p w14:paraId="7596A76F" w14:textId="5EE0C75D" w:rsidR="00806791" w:rsidRPr="00806791" w:rsidRDefault="00806791" w:rsidP="008E06AB">
        <w:pPr>
          <w:pStyle w:val="Footer"/>
          <w:framePr w:wrap="none" w:vAnchor="text" w:hAnchor="margin" w:xAlign="right" w:y="1"/>
          <w:rPr>
            <w:rStyle w:val="PageNumber"/>
            <w:rFonts w:cs="Times New Roman"/>
          </w:rPr>
        </w:pPr>
        <w:r w:rsidRPr="00806791">
          <w:rPr>
            <w:rStyle w:val="PageNumber"/>
            <w:rFonts w:cs="Times New Roman"/>
          </w:rPr>
          <w:fldChar w:fldCharType="begin"/>
        </w:r>
        <w:r w:rsidRPr="00806791">
          <w:rPr>
            <w:rStyle w:val="PageNumber"/>
            <w:rFonts w:cs="Times New Roman"/>
          </w:rPr>
          <w:instrText xml:space="preserve"> PAGE </w:instrText>
        </w:r>
        <w:r w:rsidRPr="00806791">
          <w:rPr>
            <w:rStyle w:val="PageNumber"/>
            <w:rFonts w:cs="Times New Roman"/>
          </w:rPr>
          <w:fldChar w:fldCharType="separate"/>
        </w:r>
        <w:r w:rsidRPr="00806791">
          <w:rPr>
            <w:rStyle w:val="PageNumber"/>
            <w:rFonts w:cs="Times New Roman"/>
            <w:noProof/>
          </w:rPr>
          <w:t>1</w:t>
        </w:r>
        <w:r w:rsidRPr="00806791">
          <w:rPr>
            <w:rStyle w:val="PageNumber"/>
            <w:rFonts w:cs="Times New Roman"/>
          </w:rPr>
          <w:fldChar w:fldCharType="end"/>
        </w:r>
      </w:p>
    </w:sdtContent>
  </w:sdt>
  <w:p w14:paraId="5E18B9A4" w14:textId="77777777" w:rsidR="00806791" w:rsidRPr="00806791" w:rsidRDefault="00806791" w:rsidP="00806791">
    <w:pPr>
      <w:pStyle w:val="Footer"/>
      <w:ind w:right="360"/>
      <w:rPr>
        <w:rFonts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8FB4C1" w14:textId="77777777" w:rsidR="00E80501" w:rsidRDefault="00E80501" w:rsidP="00806791">
      <w:r>
        <w:separator/>
      </w:r>
    </w:p>
  </w:footnote>
  <w:footnote w:type="continuationSeparator" w:id="0">
    <w:p w14:paraId="66F2E2BA" w14:textId="77777777" w:rsidR="00E80501" w:rsidRDefault="00E80501" w:rsidP="0080679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791"/>
    <w:rsid w:val="00006724"/>
    <w:rsid w:val="007D1B34"/>
    <w:rsid w:val="00806791"/>
    <w:rsid w:val="00AA278D"/>
    <w:rsid w:val="00E80501"/>
    <w:rsid w:val="00F85367"/>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0577CA43"/>
  <w15:chartTrackingRefBased/>
  <w15:docId w15:val="{15EDF338-2A98-4942-BAF8-74E32BC402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RO"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6791"/>
    <w:rPr>
      <w:rFonts w:ascii="Times New Roman" w:hAnsi="Times New Roman"/>
    </w:rPr>
  </w:style>
  <w:style w:type="paragraph" w:styleId="Heading1">
    <w:name w:val="heading 1"/>
    <w:basedOn w:val="Normal"/>
    <w:next w:val="Normal"/>
    <w:link w:val="Heading1Char"/>
    <w:uiPriority w:val="9"/>
    <w:qFormat/>
    <w:rsid w:val="008067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67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67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67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67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679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679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679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679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67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67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67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67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67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67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67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67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6791"/>
    <w:rPr>
      <w:rFonts w:eastAsiaTheme="majorEastAsia" w:cstheme="majorBidi"/>
      <w:color w:val="272727" w:themeColor="text1" w:themeTint="D8"/>
    </w:rPr>
  </w:style>
  <w:style w:type="paragraph" w:styleId="Title">
    <w:name w:val="Title"/>
    <w:basedOn w:val="Normal"/>
    <w:next w:val="Normal"/>
    <w:link w:val="TitleChar"/>
    <w:uiPriority w:val="10"/>
    <w:qFormat/>
    <w:rsid w:val="0080679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67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679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67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679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06791"/>
    <w:rPr>
      <w:i/>
      <w:iCs/>
      <w:color w:val="404040" w:themeColor="text1" w:themeTint="BF"/>
    </w:rPr>
  </w:style>
  <w:style w:type="paragraph" w:styleId="ListParagraph">
    <w:name w:val="List Paragraph"/>
    <w:basedOn w:val="Normal"/>
    <w:uiPriority w:val="34"/>
    <w:qFormat/>
    <w:rsid w:val="00806791"/>
    <w:pPr>
      <w:ind w:left="720"/>
      <w:contextualSpacing/>
    </w:pPr>
  </w:style>
  <w:style w:type="character" w:styleId="IntenseEmphasis">
    <w:name w:val="Intense Emphasis"/>
    <w:basedOn w:val="DefaultParagraphFont"/>
    <w:uiPriority w:val="21"/>
    <w:qFormat/>
    <w:rsid w:val="00806791"/>
    <w:rPr>
      <w:i/>
      <w:iCs/>
      <w:color w:val="0F4761" w:themeColor="accent1" w:themeShade="BF"/>
    </w:rPr>
  </w:style>
  <w:style w:type="paragraph" w:styleId="IntenseQuote">
    <w:name w:val="Intense Quote"/>
    <w:basedOn w:val="Normal"/>
    <w:next w:val="Normal"/>
    <w:link w:val="IntenseQuoteChar"/>
    <w:uiPriority w:val="30"/>
    <w:qFormat/>
    <w:rsid w:val="008067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6791"/>
    <w:rPr>
      <w:i/>
      <w:iCs/>
      <w:color w:val="0F4761" w:themeColor="accent1" w:themeShade="BF"/>
    </w:rPr>
  </w:style>
  <w:style w:type="character" w:styleId="IntenseReference">
    <w:name w:val="Intense Reference"/>
    <w:basedOn w:val="DefaultParagraphFont"/>
    <w:uiPriority w:val="32"/>
    <w:qFormat/>
    <w:rsid w:val="00806791"/>
    <w:rPr>
      <w:b/>
      <w:bCs/>
      <w:smallCaps/>
      <w:color w:val="0F4761" w:themeColor="accent1" w:themeShade="BF"/>
      <w:spacing w:val="5"/>
    </w:rPr>
  </w:style>
  <w:style w:type="paragraph" w:styleId="Footer">
    <w:name w:val="footer"/>
    <w:basedOn w:val="Normal"/>
    <w:link w:val="FooterChar"/>
    <w:uiPriority w:val="99"/>
    <w:unhideWhenUsed/>
    <w:rsid w:val="00806791"/>
    <w:pPr>
      <w:tabs>
        <w:tab w:val="center" w:pos="4513"/>
        <w:tab w:val="right" w:pos="9026"/>
      </w:tabs>
    </w:pPr>
  </w:style>
  <w:style w:type="character" w:customStyle="1" w:styleId="FooterChar">
    <w:name w:val="Footer Char"/>
    <w:basedOn w:val="DefaultParagraphFont"/>
    <w:link w:val="Footer"/>
    <w:uiPriority w:val="99"/>
    <w:rsid w:val="00806791"/>
  </w:style>
  <w:style w:type="character" w:styleId="PageNumber">
    <w:name w:val="page number"/>
    <w:basedOn w:val="DefaultParagraphFont"/>
    <w:uiPriority w:val="99"/>
    <w:semiHidden/>
    <w:unhideWhenUsed/>
    <w:rsid w:val="00806791"/>
  </w:style>
  <w:style w:type="paragraph" w:styleId="Header">
    <w:name w:val="header"/>
    <w:basedOn w:val="Normal"/>
    <w:link w:val="HeaderChar"/>
    <w:uiPriority w:val="99"/>
    <w:unhideWhenUsed/>
    <w:rsid w:val="00806791"/>
    <w:pPr>
      <w:tabs>
        <w:tab w:val="center" w:pos="4513"/>
        <w:tab w:val="right" w:pos="9026"/>
      </w:tabs>
    </w:pPr>
  </w:style>
  <w:style w:type="character" w:customStyle="1" w:styleId="HeaderChar">
    <w:name w:val="Header Char"/>
    <w:basedOn w:val="DefaultParagraphFont"/>
    <w:link w:val="Header"/>
    <w:uiPriority w:val="99"/>
    <w:rsid w:val="00806791"/>
  </w:style>
  <w:style w:type="character" w:customStyle="1" w:styleId="whitespace-normal">
    <w:name w:val="whitespace-normal"/>
    <w:basedOn w:val="DefaultParagraphFont"/>
    <w:rsid w:val="00806791"/>
  </w:style>
  <w:style w:type="character" w:styleId="SubtleEmphasis">
    <w:name w:val="Subtle Emphasis"/>
    <w:basedOn w:val="DefaultParagraphFont"/>
    <w:uiPriority w:val="19"/>
    <w:qFormat/>
    <w:rsid w:val="00806791"/>
    <w:rPr>
      <w:i/>
      <w:iCs/>
      <w:color w:val="404040" w:themeColor="text1" w:themeTint="BF"/>
    </w:rPr>
  </w:style>
  <w:style w:type="paragraph" w:styleId="NormalWeb">
    <w:name w:val="Normal (Web)"/>
    <w:basedOn w:val="Normal"/>
    <w:uiPriority w:val="99"/>
    <w:semiHidden/>
    <w:unhideWhenUsed/>
    <w:rsid w:val="00806791"/>
    <w:pPr>
      <w:spacing w:before="100" w:beforeAutospacing="1" w:after="100" w:afterAutospacing="1"/>
    </w:pPr>
    <w:rPr>
      <w:rFonts w:eastAsia="Times New Roman" w:cs="Times New Roman"/>
      <w:kern w:val="0"/>
      <w:lang w:eastAsia="en-GB"/>
      <w14:ligatures w14:val="none"/>
    </w:rPr>
  </w:style>
  <w:style w:type="character" w:styleId="Hyperlink">
    <w:name w:val="Hyperlink"/>
    <w:basedOn w:val="DefaultParagraphFont"/>
    <w:uiPriority w:val="99"/>
    <w:unhideWhenUsed/>
    <w:rsid w:val="00806791"/>
    <w:rPr>
      <w:color w:val="467886" w:themeColor="hyperlink"/>
      <w:u w:val="single"/>
    </w:rPr>
  </w:style>
  <w:style w:type="character" w:styleId="UnresolvedMention">
    <w:name w:val="Unresolved Mention"/>
    <w:basedOn w:val="DefaultParagraphFont"/>
    <w:uiPriority w:val="99"/>
    <w:semiHidden/>
    <w:unhideWhenUsed/>
    <w:rsid w:val="008067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news-room/fact-sheets/detail/dementia" TargetMode="External"/><Relationship Id="rId3" Type="http://schemas.openxmlformats.org/officeDocument/2006/relationships/webSettings" Target="webSettings.xml"/><Relationship Id="rId7" Type="http://schemas.openxmlformats.org/officeDocument/2006/relationships/hyperlink" Target="https://www.england.nhs.uk/mental-health/dementia/"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lzheimers.org.uk/get-support"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TotalTime>
  <Pages>8</Pages>
  <Words>2105</Words>
  <Characters>13030</Characters>
  <Application>Microsoft Office Word</Application>
  <DocSecurity>0</DocSecurity>
  <Lines>200</Lines>
  <Paragraphs>39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15090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Francesca Pirvan</cp:lastModifiedBy>
  <cp:revision>1</cp:revision>
  <dcterms:created xsi:type="dcterms:W3CDTF">2026-04-17T19:54:00Z</dcterms:created>
  <dcterms:modified xsi:type="dcterms:W3CDTF">2026-04-17T23:12:00Z</dcterms:modified>
  <cp:category/>
</cp:coreProperties>
</file>