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4D9B" w:rsidRDefault="002B1C48" w:rsidP="00AA41C1">
      <w:pPr>
        <w:jc w:val="center"/>
      </w:pPr>
      <w:r>
        <w:rPr>
          <w:noProof/>
          <w:lang w:val="en-US"/>
        </w:rPr>
        <w:drawing>
          <wp:inline distT="0" distB="0" distL="0" distR="0">
            <wp:extent cx="3124200" cy="1735667"/>
            <wp:effectExtent l="19050" t="0" r="0" b="0"/>
            <wp:docPr id="1" name="Picture 0" descr="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vector.png"/>
                    <pic:cNvPicPr/>
                  </pic:nvPicPr>
                  <pic:blipFill>
                    <a:blip r:embed="rId7"/>
                    <a:stretch>
                      <a:fillRect/>
                    </a:stretch>
                  </pic:blipFill>
                  <pic:spPr>
                    <a:xfrm>
                      <a:off x="0" y="0"/>
                      <a:ext cx="3124200" cy="1735667"/>
                    </a:xfrm>
                    <a:prstGeom prst="rect">
                      <a:avLst/>
                    </a:prstGeom>
                  </pic:spPr>
                </pic:pic>
              </a:graphicData>
            </a:graphic>
          </wp:inline>
        </w:drawing>
      </w:r>
    </w:p>
    <w:p w:rsidR="00AA41C1" w:rsidRDefault="00E95CB7" w:rsidP="00AA41C1">
      <w:pPr>
        <w:jc w:val="center"/>
        <w:rPr>
          <w:b/>
          <w:bCs/>
          <w:sz w:val="32"/>
          <w:szCs w:val="28"/>
        </w:rPr>
      </w:pPr>
      <w:r>
        <w:rPr>
          <w:b/>
          <w:bCs/>
          <w:sz w:val="32"/>
          <w:szCs w:val="28"/>
        </w:rPr>
        <w:t xml:space="preserve">Programme Name: Master </w:t>
      </w:r>
      <w:r w:rsidR="00946358">
        <w:rPr>
          <w:b/>
          <w:bCs/>
          <w:sz w:val="32"/>
          <w:szCs w:val="28"/>
        </w:rPr>
        <w:t>of</w:t>
      </w:r>
      <w:r>
        <w:rPr>
          <w:b/>
          <w:bCs/>
          <w:sz w:val="32"/>
          <w:szCs w:val="28"/>
        </w:rPr>
        <w:t xml:space="preserve"> Business Administration</w:t>
      </w:r>
    </w:p>
    <w:p w:rsidR="00E95CB7" w:rsidRDefault="00E95CB7" w:rsidP="00AA41C1">
      <w:pPr>
        <w:jc w:val="center"/>
        <w:rPr>
          <w:b/>
          <w:bCs/>
          <w:sz w:val="32"/>
          <w:szCs w:val="28"/>
        </w:rPr>
      </w:pPr>
      <w:r>
        <w:rPr>
          <w:b/>
          <w:bCs/>
          <w:sz w:val="32"/>
          <w:szCs w:val="28"/>
        </w:rPr>
        <w:t xml:space="preserve">Module Title: </w:t>
      </w:r>
      <w:r w:rsidRPr="00AA41C1">
        <w:rPr>
          <w:b/>
          <w:bCs/>
          <w:sz w:val="32"/>
          <w:szCs w:val="28"/>
        </w:rPr>
        <w:t>Marketing Management</w:t>
      </w:r>
    </w:p>
    <w:p w:rsidR="00AA41C1" w:rsidRPr="00AA41C1" w:rsidRDefault="00E95CB7" w:rsidP="00AA41C1">
      <w:pPr>
        <w:jc w:val="center"/>
        <w:rPr>
          <w:b/>
          <w:bCs/>
          <w:sz w:val="32"/>
          <w:szCs w:val="28"/>
        </w:rPr>
      </w:pPr>
      <w:r>
        <w:rPr>
          <w:b/>
          <w:bCs/>
          <w:sz w:val="32"/>
          <w:szCs w:val="28"/>
        </w:rPr>
        <w:t xml:space="preserve">Module Code: </w:t>
      </w:r>
      <w:r w:rsidRPr="00AA41C1">
        <w:rPr>
          <w:b/>
          <w:bCs/>
          <w:sz w:val="32"/>
          <w:szCs w:val="28"/>
        </w:rPr>
        <w:t xml:space="preserve">LCMB7024 </w:t>
      </w:r>
    </w:p>
    <w:p w:rsidR="00AA41C1" w:rsidRDefault="00456BB1" w:rsidP="00AA41C1">
      <w:pPr>
        <w:jc w:val="center"/>
        <w:rPr>
          <w:b/>
          <w:bCs/>
          <w:sz w:val="32"/>
          <w:szCs w:val="28"/>
        </w:rPr>
      </w:pPr>
      <w:r w:rsidRPr="00AA41C1">
        <w:rPr>
          <w:b/>
          <w:bCs/>
          <w:sz w:val="32"/>
          <w:szCs w:val="28"/>
        </w:rPr>
        <w:t>Assessment Component 1</w:t>
      </w:r>
      <w:r w:rsidR="00E95CB7">
        <w:rPr>
          <w:b/>
          <w:bCs/>
          <w:sz w:val="32"/>
          <w:szCs w:val="28"/>
        </w:rPr>
        <w:t xml:space="preserve">: </w:t>
      </w:r>
      <w:r w:rsidRPr="00AA41C1">
        <w:rPr>
          <w:b/>
          <w:bCs/>
          <w:sz w:val="32"/>
          <w:szCs w:val="28"/>
        </w:rPr>
        <w:t xml:space="preserve"> </w:t>
      </w:r>
    </w:p>
    <w:p w:rsidR="000E20BF" w:rsidRDefault="000E20BF" w:rsidP="002B1C48">
      <w:pPr>
        <w:jc w:val="center"/>
        <w:rPr>
          <w:b/>
          <w:bCs/>
          <w:sz w:val="28"/>
          <w:szCs w:val="24"/>
        </w:rPr>
      </w:pPr>
      <w:r>
        <w:rPr>
          <w:b/>
          <w:bCs/>
          <w:sz w:val="28"/>
          <w:szCs w:val="24"/>
        </w:rPr>
        <w:t>Essay</w:t>
      </w:r>
    </w:p>
    <w:p w:rsidR="00C947F6" w:rsidRDefault="00946358" w:rsidP="002B1C48">
      <w:pPr>
        <w:jc w:val="center"/>
        <w:rPr>
          <w:b/>
          <w:bCs/>
          <w:sz w:val="28"/>
          <w:szCs w:val="24"/>
        </w:rPr>
      </w:pPr>
      <w:r w:rsidRPr="00843082">
        <w:rPr>
          <w:b/>
          <w:sz w:val="28"/>
          <w:szCs w:val="28"/>
        </w:rPr>
        <w:t>Lecturer:</w:t>
      </w:r>
      <w:r w:rsidR="002B1C48">
        <w:rPr>
          <w:b/>
          <w:sz w:val="28"/>
          <w:szCs w:val="28"/>
        </w:rPr>
        <w:t xml:space="preserve"> </w:t>
      </w:r>
      <w:r w:rsidR="002B1C48" w:rsidRPr="002B1C48">
        <w:rPr>
          <w:b/>
          <w:sz w:val="28"/>
          <w:szCs w:val="28"/>
        </w:rPr>
        <w:t>Dr Laila Maazouz</w:t>
      </w:r>
    </w:p>
    <w:p w:rsidR="00946358" w:rsidRPr="00946358" w:rsidRDefault="00946358" w:rsidP="002B1C48">
      <w:pPr>
        <w:jc w:val="center"/>
        <w:rPr>
          <w:rFonts w:eastAsia="Arial"/>
          <w:b/>
          <w:sz w:val="28"/>
          <w:szCs w:val="28"/>
        </w:rPr>
      </w:pPr>
      <w:r w:rsidRPr="00946358">
        <w:rPr>
          <w:rFonts w:eastAsia="Arial"/>
          <w:b/>
          <w:sz w:val="28"/>
          <w:szCs w:val="28"/>
        </w:rPr>
        <w:t>Submitted By:</w:t>
      </w:r>
    </w:p>
    <w:p w:rsidR="00946358" w:rsidRPr="00843082" w:rsidRDefault="00946358" w:rsidP="002B1C48">
      <w:pPr>
        <w:jc w:val="center"/>
        <w:rPr>
          <w:b/>
          <w:sz w:val="28"/>
          <w:szCs w:val="28"/>
        </w:rPr>
      </w:pPr>
      <w:r w:rsidRPr="00843082">
        <w:rPr>
          <w:b/>
          <w:sz w:val="28"/>
          <w:szCs w:val="28"/>
        </w:rPr>
        <w:t>Student Name: Md. Abdullah Haq khan</w:t>
      </w:r>
    </w:p>
    <w:p w:rsidR="00946358" w:rsidRDefault="00946358" w:rsidP="002B1C48">
      <w:pPr>
        <w:jc w:val="center"/>
        <w:rPr>
          <w:b/>
          <w:sz w:val="28"/>
          <w:szCs w:val="28"/>
        </w:rPr>
      </w:pPr>
      <w:r w:rsidRPr="00843082">
        <w:rPr>
          <w:b/>
          <w:sz w:val="28"/>
          <w:szCs w:val="28"/>
        </w:rPr>
        <w:t>Student ID: 2427995</w:t>
      </w:r>
    </w:p>
    <w:p w:rsidR="002B1C48" w:rsidRDefault="002B1C48" w:rsidP="00946358">
      <w:pPr>
        <w:jc w:val="center"/>
        <w:rPr>
          <w:b/>
          <w:sz w:val="28"/>
          <w:szCs w:val="28"/>
        </w:rPr>
      </w:pPr>
    </w:p>
    <w:p w:rsidR="003010E6" w:rsidRDefault="003010E6" w:rsidP="002B1C48">
      <w:pPr>
        <w:jc w:val="center"/>
        <w:rPr>
          <w:b/>
          <w:sz w:val="28"/>
          <w:szCs w:val="28"/>
        </w:rPr>
      </w:pPr>
    </w:p>
    <w:p w:rsidR="003010E6" w:rsidRDefault="003010E6" w:rsidP="002B1C48">
      <w:pPr>
        <w:jc w:val="center"/>
        <w:rPr>
          <w:b/>
          <w:sz w:val="28"/>
          <w:szCs w:val="28"/>
        </w:rPr>
      </w:pPr>
    </w:p>
    <w:p w:rsidR="00946358" w:rsidRDefault="00946358" w:rsidP="002B1C48">
      <w:pPr>
        <w:jc w:val="center"/>
        <w:rPr>
          <w:b/>
          <w:sz w:val="28"/>
          <w:szCs w:val="28"/>
        </w:rPr>
      </w:pPr>
      <w:r w:rsidRPr="008C661F">
        <w:rPr>
          <w:b/>
          <w:sz w:val="28"/>
          <w:szCs w:val="28"/>
        </w:rPr>
        <w:t>Word</w:t>
      </w:r>
      <w:r>
        <w:rPr>
          <w:b/>
          <w:sz w:val="28"/>
          <w:szCs w:val="28"/>
        </w:rPr>
        <w:t xml:space="preserve">s: </w:t>
      </w:r>
      <w:r w:rsidR="002512F6">
        <w:rPr>
          <w:b/>
          <w:sz w:val="28"/>
          <w:szCs w:val="28"/>
        </w:rPr>
        <w:t>2691</w:t>
      </w:r>
    </w:p>
    <w:p w:rsidR="00946358" w:rsidRDefault="002512F6" w:rsidP="002B1C48">
      <w:pPr>
        <w:jc w:val="center"/>
      </w:pPr>
      <w:r>
        <w:rPr>
          <w:b/>
          <w:sz w:val="28"/>
          <w:szCs w:val="28"/>
        </w:rPr>
        <w:t>Submission Date: 25</w:t>
      </w:r>
      <w:r w:rsidR="00946358">
        <w:rPr>
          <w:b/>
          <w:sz w:val="28"/>
          <w:szCs w:val="28"/>
        </w:rPr>
        <w:t>/03/2025</w:t>
      </w:r>
    </w:p>
    <w:p w:rsidR="00287F91" w:rsidRDefault="00456BB1" w:rsidP="00946358">
      <w:pPr>
        <w:spacing w:line="259" w:lineRule="auto"/>
        <w:jc w:val="left"/>
      </w:pPr>
      <w:r>
        <w:br w:type="page"/>
      </w:r>
      <w:bookmarkStart w:id="0" w:name="_Toc193236996"/>
    </w:p>
    <w:p w:rsidR="00287F91" w:rsidRDefault="00287F91" w:rsidP="00287F91">
      <w:pPr>
        <w:spacing w:line="259" w:lineRule="auto"/>
        <w:jc w:val="center"/>
      </w:pPr>
      <w:r w:rsidRPr="00AF301A">
        <w:rPr>
          <w:b/>
          <w:sz w:val="28"/>
          <w:szCs w:val="28"/>
        </w:rPr>
        <w:lastRenderedPageBreak/>
        <w:t>Table of Contents</w:t>
      </w:r>
    </w:p>
    <w:p w:rsidR="00287F91" w:rsidRPr="00947F09" w:rsidRDefault="007522C9" w:rsidP="00947F09">
      <w:pPr>
        <w:pStyle w:val="TOC1"/>
        <w:rPr>
          <w:rFonts w:asciiTheme="minorHAnsi" w:eastAsiaTheme="minorEastAsia" w:hAnsiTheme="minorHAnsi"/>
          <w:lang w:val="en-US"/>
        </w:rPr>
      </w:pPr>
      <w:hyperlink w:anchor="_Toc193316565" w:history="1">
        <w:r w:rsidR="00287F91" w:rsidRPr="00947F09">
          <w:rPr>
            <w:rStyle w:val="Hyperlink"/>
            <w:color w:val="auto"/>
            <w:u w:val="none"/>
          </w:rPr>
          <w:t>1. Introduction</w:t>
        </w:r>
        <w:r w:rsidR="00287F91" w:rsidRPr="00947F09">
          <w:rPr>
            <w:webHidden/>
          </w:rPr>
          <w:tab/>
          <w:t>3</w:t>
        </w:r>
      </w:hyperlink>
    </w:p>
    <w:p w:rsidR="00287F91" w:rsidRPr="00947F09" w:rsidRDefault="007522C9" w:rsidP="00947F09">
      <w:pPr>
        <w:pStyle w:val="Heading1"/>
        <w:rPr>
          <w:b w:val="0"/>
        </w:rPr>
      </w:pPr>
      <w:hyperlink w:anchor="_Toc193316566" w:history="1">
        <w:r w:rsidR="00287F91" w:rsidRPr="00947F09">
          <w:rPr>
            <w:rStyle w:val="Hyperlink"/>
            <w:b w:val="0"/>
            <w:noProof/>
            <w:color w:val="auto"/>
            <w:sz w:val="28"/>
            <w:szCs w:val="28"/>
            <w:u w:val="none"/>
          </w:rPr>
          <w:t xml:space="preserve">2. </w:t>
        </w:r>
        <w:r w:rsidR="00287F91" w:rsidRPr="00947F09">
          <w:rPr>
            <w:b w:val="0"/>
          </w:rPr>
          <w:t>Advantages of Being a Pioneer Company.....................................................</w:t>
        </w:r>
        <w:r w:rsidR="00287F91" w:rsidRPr="00947F09">
          <w:rPr>
            <w:b w:val="0"/>
            <w:noProof/>
            <w:webHidden/>
            <w:sz w:val="28"/>
            <w:szCs w:val="28"/>
          </w:rPr>
          <w:t>4</w:t>
        </w:r>
      </w:hyperlink>
    </w:p>
    <w:p w:rsidR="00287F91" w:rsidRPr="00947F09" w:rsidRDefault="007522C9" w:rsidP="00947F09">
      <w:pPr>
        <w:pStyle w:val="TOC1"/>
        <w:rPr>
          <w:rFonts w:asciiTheme="minorHAnsi" w:eastAsiaTheme="minorEastAsia" w:hAnsiTheme="minorHAnsi"/>
          <w:lang w:val="en-US"/>
        </w:rPr>
      </w:pPr>
      <w:hyperlink w:anchor="_Toc193316567" w:history="1">
        <w:r w:rsidR="00287F91" w:rsidRPr="00947F09">
          <w:rPr>
            <w:rStyle w:val="Hyperlink"/>
            <w:color w:val="auto"/>
            <w:u w:val="none"/>
          </w:rPr>
          <w:t>3. Advantages of Being a Follower Company</w:t>
        </w:r>
        <w:r w:rsidR="00287F91" w:rsidRPr="00947F09">
          <w:rPr>
            <w:webHidden/>
          </w:rPr>
          <w:tab/>
        </w:r>
        <w:r w:rsidRPr="00947F09">
          <w:rPr>
            <w:webHidden/>
          </w:rPr>
          <w:fldChar w:fldCharType="begin"/>
        </w:r>
        <w:r w:rsidR="00287F91" w:rsidRPr="00947F09">
          <w:rPr>
            <w:webHidden/>
          </w:rPr>
          <w:instrText xml:space="preserve"> PAGEREF _Toc193316567 \h </w:instrText>
        </w:r>
        <w:r w:rsidRPr="00947F09">
          <w:rPr>
            <w:webHidden/>
          </w:rPr>
        </w:r>
        <w:r w:rsidRPr="00947F09">
          <w:rPr>
            <w:webHidden/>
          </w:rPr>
          <w:fldChar w:fldCharType="separate"/>
        </w:r>
        <w:r w:rsidR="00287F91" w:rsidRPr="00947F09">
          <w:rPr>
            <w:webHidden/>
          </w:rPr>
          <w:t>5</w:t>
        </w:r>
        <w:r w:rsidRPr="00947F09">
          <w:rPr>
            <w:webHidden/>
          </w:rPr>
          <w:fldChar w:fldCharType="end"/>
        </w:r>
      </w:hyperlink>
    </w:p>
    <w:p w:rsidR="00287F91" w:rsidRPr="00947F09" w:rsidRDefault="007522C9" w:rsidP="00947F09">
      <w:pPr>
        <w:pStyle w:val="TOC1"/>
        <w:rPr>
          <w:rFonts w:asciiTheme="minorHAnsi" w:eastAsiaTheme="minorEastAsia" w:hAnsiTheme="minorHAnsi"/>
          <w:lang w:val="en-US"/>
        </w:rPr>
      </w:pPr>
      <w:hyperlink w:anchor="_Toc193316570" w:history="1">
        <w:r w:rsidR="00287F91" w:rsidRPr="00947F09">
          <w:rPr>
            <w:rStyle w:val="Hyperlink"/>
            <w:color w:val="auto"/>
            <w:u w:val="none"/>
          </w:rPr>
          <w:t xml:space="preserve">4. </w:t>
        </w:r>
        <w:r w:rsidR="00287F91" w:rsidRPr="00947F09">
          <w:t>Product Life Cycle Strategies for Successful Pioneer and Follower Companies</w:t>
        </w:r>
        <w:r w:rsidR="00287F91" w:rsidRPr="00947F09">
          <w:rPr>
            <w:webHidden/>
          </w:rPr>
          <w:t>..........................................................................................................7</w:t>
        </w:r>
      </w:hyperlink>
    </w:p>
    <w:p w:rsidR="00287F91" w:rsidRPr="00947F09" w:rsidRDefault="00287F91" w:rsidP="00947F09">
      <w:pPr>
        <w:rPr>
          <w:rFonts w:eastAsiaTheme="minorEastAsia"/>
          <w:sz w:val="28"/>
          <w:szCs w:val="28"/>
        </w:rPr>
      </w:pPr>
      <w:r w:rsidRPr="00947F09">
        <w:rPr>
          <w:rFonts w:eastAsiaTheme="minorEastAsia"/>
          <w:sz w:val="28"/>
          <w:szCs w:val="28"/>
        </w:rPr>
        <w:t>5. Conclusion...........................................................................................................1</w:t>
      </w:r>
      <w:r w:rsidR="00947F09" w:rsidRPr="00947F09">
        <w:rPr>
          <w:rFonts w:eastAsiaTheme="minorEastAsia"/>
          <w:sz w:val="28"/>
          <w:szCs w:val="28"/>
        </w:rPr>
        <w:t>1</w:t>
      </w:r>
    </w:p>
    <w:p w:rsidR="00287F91" w:rsidRPr="00947F09" w:rsidRDefault="007522C9" w:rsidP="00947F09">
      <w:pPr>
        <w:jc w:val="left"/>
      </w:pPr>
      <w:hyperlink w:anchor="_Toc193316574" w:history="1">
        <w:r w:rsidR="00287F91" w:rsidRPr="00947F09">
          <w:rPr>
            <w:sz w:val="28"/>
            <w:szCs w:val="28"/>
          </w:rPr>
          <w:t xml:space="preserve">6. </w:t>
        </w:r>
        <w:r w:rsidR="0075665F" w:rsidRPr="0075665F">
          <w:rPr>
            <w:sz w:val="28"/>
            <w:szCs w:val="28"/>
          </w:rPr>
          <w:t>List of Reference</w:t>
        </w:r>
        <w:r w:rsidR="00947F09" w:rsidRPr="00947F09">
          <w:rPr>
            <w:noProof/>
            <w:webHidden/>
            <w:sz w:val="28"/>
            <w:szCs w:val="28"/>
          </w:rPr>
          <w:t>...................................................................................</w:t>
        </w:r>
        <w:r w:rsidR="0075665F">
          <w:rPr>
            <w:noProof/>
            <w:webHidden/>
            <w:sz w:val="28"/>
            <w:szCs w:val="28"/>
          </w:rPr>
          <w:t>.....</w:t>
        </w:r>
        <w:r w:rsidR="00947F09" w:rsidRPr="00947F09">
          <w:rPr>
            <w:noProof/>
            <w:webHidden/>
            <w:sz w:val="28"/>
            <w:szCs w:val="28"/>
          </w:rPr>
          <w:t>..........1</w:t>
        </w:r>
      </w:hyperlink>
      <w:r w:rsidR="00947F09" w:rsidRPr="00947F09">
        <w:t>2</w:t>
      </w:r>
    </w:p>
    <w:p w:rsidR="00287F91" w:rsidRDefault="00287F91" w:rsidP="00947F09">
      <w:pPr>
        <w:jc w:val="left"/>
      </w:pPr>
    </w:p>
    <w:p w:rsidR="00287F91" w:rsidRDefault="00287F91" w:rsidP="00947F09">
      <w:pPr>
        <w:jc w:val="left"/>
      </w:pPr>
    </w:p>
    <w:p w:rsidR="00287F91" w:rsidRDefault="00287F91" w:rsidP="00946358">
      <w:pPr>
        <w:spacing w:line="259" w:lineRule="auto"/>
        <w:jc w:val="left"/>
      </w:pPr>
    </w:p>
    <w:p w:rsidR="00287F91" w:rsidRDefault="00287F91" w:rsidP="00946358">
      <w:pPr>
        <w:spacing w:line="259" w:lineRule="auto"/>
        <w:jc w:val="left"/>
      </w:pPr>
    </w:p>
    <w:p w:rsidR="00287F91" w:rsidRDefault="00287F91" w:rsidP="00946358">
      <w:pPr>
        <w:spacing w:line="259" w:lineRule="auto"/>
        <w:jc w:val="left"/>
      </w:pPr>
    </w:p>
    <w:p w:rsidR="00287F91" w:rsidRDefault="00287F91" w:rsidP="00946358">
      <w:pPr>
        <w:spacing w:line="259" w:lineRule="auto"/>
        <w:jc w:val="left"/>
      </w:pPr>
    </w:p>
    <w:p w:rsidR="00287F91" w:rsidRDefault="00287F91" w:rsidP="00946358">
      <w:pPr>
        <w:spacing w:line="259" w:lineRule="auto"/>
        <w:jc w:val="left"/>
      </w:pPr>
    </w:p>
    <w:p w:rsidR="00287F91" w:rsidRDefault="00287F91" w:rsidP="00946358">
      <w:pPr>
        <w:spacing w:line="259" w:lineRule="auto"/>
        <w:jc w:val="left"/>
      </w:pPr>
    </w:p>
    <w:p w:rsidR="00287F91" w:rsidRDefault="00287F91" w:rsidP="00946358">
      <w:pPr>
        <w:spacing w:line="259" w:lineRule="auto"/>
        <w:jc w:val="left"/>
      </w:pPr>
    </w:p>
    <w:p w:rsidR="00287F91" w:rsidRDefault="00287F91" w:rsidP="00946358">
      <w:pPr>
        <w:spacing w:line="259" w:lineRule="auto"/>
        <w:jc w:val="left"/>
      </w:pPr>
    </w:p>
    <w:p w:rsidR="00287F91" w:rsidRDefault="00287F91" w:rsidP="00946358">
      <w:pPr>
        <w:spacing w:line="259" w:lineRule="auto"/>
        <w:jc w:val="left"/>
      </w:pPr>
    </w:p>
    <w:p w:rsidR="00287F91" w:rsidRDefault="00287F91" w:rsidP="00946358">
      <w:pPr>
        <w:spacing w:line="259" w:lineRule="auto"/>
        <w:jc w:val="left"/>
      </w:pPr>
    </w:p>
    <w:p w:rsidR="00287F91" w:rsidRDefault="00287F91" w:rsidP="00946358">
      <w:pPr>
        <w:spacing w:line="259" w:lineRule="auto"/>
        <w:jc w:val="left"/>
        <w:rPr>
          <w:b/>
          <w:sz w:val="28"/>
          <w:szCs w:val="28"/>
        </w:rPr>
      </w:pPr>
    </w:p>
    <w:p w:rsidR="00287F91" w:rsidRDefault="00287F91" w:rsidP="00946358">
      <w:pPr>
        <w:spacing w:line="259" w:lineRule="auto"/>
        <w:jc w:val="left"/>
        <w:rPr>
          <w:b/>
          <w:sz w:val="28"/>
          <w:szCs w:val="28"/>
        </w:rPr>
      </w:pPr>
    </w:p>
    <w:p w:rsidR="00947F09" w:rsidRDefault="00947F09" w:rsidP="00946358">
      <w:pPr>
        <w:spacing w:line="259" w:lineRule="auto"/>
        <w:jc w:val="left"/>
        <w:rPr>
          <w:b/>
          <w:sz w:val="28"/>
          <w:szCs w:val="28"/>
        </w:rPr>
      </w:pPr>
    </w:p>
    <w:p w:rsidR="00947F09" w:rsidRDefault="00947F09" w:rsidP="00946358">
      <w:pPr>
        <w:spacing w:line="259" w:lineRule="auto"/>
        <w:jc w:val="left"/>
        <w:rPr>
          <w:b/>
          <w:sz w:val="28"/>
          <w:szCs w:val="28"/>
        </w:rPr>
      </w:pPr>
    </w:p>
    <w:p w:rsidR="00947F09" w:rsidRDefault="00947F09" w:rsidP="00946358">
      <w:pPr>
        <w:spacing w:line="259" w:lineRule="auto"/>
        <w:jc w:val="left"/>
        <w:rPr>
          <w:b/>
          <w:sz w:val="28"/>
          <w:szCs w:val="28"/>
        </w:rPr>
      </w:pPr>
    </w:p>
    <w:p w:rsidR="00947F09" w:rsidRDefault="00947F09" w:rsidP="00946358">
      <w:pPr>
        <w:spacing w:line="259" w:lineRule="auto"/>
        <w:jc w:val="left"/>
        <w:rPr>
          <w:b/>
          <w:sz w:val="28"/>
          <w:szCs w:val="28"/>
        </w:rPr>
      </w:pPr>
    </w:p>
    <w:p w:rsidR="00AA41C1" w:rsidRPr="00946358" w:rsidRDefault="00456BB1" w:rsidP="00946358">
      <w:pPr>
        <w:spacing w:line="259" w:lineRule="auto"/>
        <w:jc w:val="left"/>
        <w:rPr>
          <w:b/>
          <w:sz w:val="28"/>
          <w:szCs w:val="28"/>
        </w:rPr>
      </w:pPr>
      <w:r w:rsidRPr="00946358">
        <w:rPr>
          <w:b/>
          <w:sz w:val="28"/>
          <w:szCs w:val="28"/>
        </w:rPr>
        <w:t>Introduction</w:t>
      </w:r>
      <w:bookmarkEnd w:id="0"/>
    </w:p>
    <w:p w:rsidR="00166075" w:rsidRDefault="00456BB1" w:rsidP="00CC573E">
      <w:r w:rsidRPr="004E2044">
        <w:t>Marketing management is a process of planning, controlling, and implementing marketing activities to apply the marketing activities of the organisation satisfactorily to meet the marketing objectives and satisfy the customer's needs</w:t>
      </w:r>
      <w:r w:rsidR="00A2009E">
        <w:t xml:space="preserve"> </w:t>
      </w:r>
      <w:r w:rsidR="00CC573E" w:rsidRPr="00561502">
        <w:t>(Kotler</w:t>
      </w:r>
      <w:r w:rsidR="00561502">
        <w:t xml:space="preserve"> et al.</w:t>
      </w:r>
      <w:r w:rsidR="00CC573E" w:rsidRPr="00561502">
        <w:t>, 2020)</w:t>
      </w:r>
      <w:r w:rsidRPr="00561502">
        <w:t>.</w:t>
      </w:r>
      <w:r w:rsidRPr="004E2044">
        <w:t xml:space="preserve"> It concerns analysing market opportunities, develop marketing strategies, and manage resources for creating value for the customers and other stakeholders. This is one of the significant strategic decisions confronting the marketer in marketing management, whether to adopt a pioneer or follower approach in a new market entry or bring in a new product. Pioneer companies are companies that introduce new products, technologies, or strategies before their peers do, while follower companies enter a market only after observing the actions of pioneer companies. Each has its own unique set of benefits, risks and strategic considerations. First-mover advantage is enjoyed by pioneers who first establish the norms of the industry and their brands or win patent protections. However, followers can capitalise on pioneers' mistakes, cut research and development costs, and perfect subsequent products for competitive advantage. This </w:t>
      </w:r>
      <w:r w:rsidR="004432B5">
        <w:t>essay</w:t>
      </w:r>
      <w:r w:rsidRPr="004E2044">
        <w:t xml:space="preserve"> discusses the benefits and drawbacks of pioneer and follower strategies using examples from the real world in technology, pharmaceuticals, and aviation. It also covers the product life cycle strategies that have been used by both types of companies to stay ahead in the market while bringing long-term success.</w:t>
      </w:r>
      <w:r>
        <w:br w:type="page"/>
      </w:r>
    </w:p>
    <w:p w:rsidR="00D05F83" w:rsidRPr="002C6A96" w:rsidRDefault="00456BB1" w:rsidP="002C6A96">
      <w:pPr>
        <w:pStyle w:val="Heading1"/>
      </w:pPr>
      <w:bookmarkStart w:id="1" w:name="_Toc193236997"/>
      <w:r w:rsidRPr="002C6A96">
        <w:lastRenderedPageBreak/>
        <w:t>Advantages of Being a Pioneer Company</w:t>
      </w:r>
      <w:bookmarkEnd w:id="1"/>
    </w:p>
    <w:p w:rsidR="002211DC" w:rsidRDefault="00456BB1" w:rsidP="00D05F83">
      <w:r w:rsidRPr="002211DC">
        <w:t>Pioneer company</w:t>
      </w:r>
      <w:r w:rsidR="00A2009E">
        <w:t xml:space="preserve"> </w:t>
      </w:r>
      <w:r w:rsidRPr="002211DC">
        <w:t>is an organisation that by introducing a new product, technology, or market strategy precedes its competitors</w:t>
      </w:r>
      <w:r w:rsidR="00CC573E" w:rsidRPr="00CC573E">
        <w:t xml:space="preserve"> (Ellis, 2023)</w:t>
      </w:r>
      <w:r w:rsidRPr="002211DC">
        <w:t xml:space="preserve">. Pioneers may receive early market benefits but followers do gain from observing the pioneers' mistakes and improving on existing products. When followers come into the market, they often bring better technology, lower costs, and a more efficient strategy, and hence they seize significant market share. </w:t>
      </w:r>
    </w:p>
    <w:p w:rsidR="002211DC" w:rsidRDefault="00CC573E" w:rsidP="00D05F83">
      <w:r w:rsidRPr="00CC573E">
        <w:t>One of the primary advantages of being a pioneer is the first-mover advantage</w:t>
      </w:r>
      <w:r w:rsidRPr="002211DC">
        <w:t xml:space="preserve">. This means that early entrants have opportunities to set industry standards and build brand love even before competitors enter the industry. For instance, Apple Inc. is a great example when talking about the classic example of the iPhone launch in the year 2007. Apple popularised the smartphone through the release of a touchscreen phone with an intuitive user interface, gaining a significant market share before they were later joined by competitors like Samsung and Google. </w:t>
      </w:r>
      <w:r w:rsidR="00151C0B" w:rsidRPr="00151C0B">
        <w:t>Statista (2024)</w:t>
      </w:r>
      <w:r w:rsidRPr="002211DC">
        <w:t xml:space="preserve"> reported that Apple's iPhone had a 2.83% global market share in 2022, illustrative of the long-lasting effects of its pioneering strategy. </w:t>
      </w:r>
    </w:p>
    <w:p w:rsidR="002211DC" w:rsidRDefault="00456BB1" w:rsidP="00D05F83">
      <w:r w:rsidRPr="002211DC">
        <w:t>Patent protection and technological leadership are also other significant benefits of pioneering</w:t>
      </w:r>
      <w:r w:rsidR="00151C0B" w:rsidRPr="00151C0B">
        <w:t xml:space="preserve"> (Krasteva, 2022)</w:t>
      </w:r>
      <w:r w:rsidRPr="002211DC">
        <w:t>. If a company invests a lot in research and development (R&amp;D), it can secure patents so competitors cannot replicate their innovations for a specified period. For instance, Pfizer managed to be the first to pioneer</w:t>
      </w:r>
      <w:r w:rsidR="007A7F50">
        <w:t xml:space="preserve"> of</w:t>
      </w:r>
      <w:r w:rsidR="00652A26" w:rsidRPr="002211DC">
        <w:t>the COVID</w:t>
      </w:r>
      <w:r w:rsidRPr="002211DC">
        <w:t xml:space="preserve">-19 vaccine in partnership with BioNTech, resulting in massive financial and reputational benefits. In Pfizer's financial report, its COVID-19 vaccine sales made up </w:t>
      </w:r>
      <w:r w:rsidR="00E042DB">
        <w:t>£</w:t>
      </w:r>
      <w:r w:rsidRPr="002211DC">
        <w:t xml:space="preserve">37 billion in sales last year, which cements Pfizer's leadership in the pharmaceutical industry. </w:t>
      </w:r>
    </w:p>
    <w:p w:rsidR="002211DC" w:rsidRDefault="00456BB1" w:rsidP="00D05F83">
      <w:r w:rsidRPr="002211DC">
        <w:t xml:space="preserve">In addition, pioneer companies have greater pricing power since they provide a novelty and a uniqueness. They will be the first to introduce any product, and as such set premium prices before competition will drive them down. For instance, Tesla was the first to popularise electric vehicles (EVs) with tenable ranges and a good network of charging stations. As of 2023, Tesla’s market cap was above </w:t>
      </w:r>
      <w:r w:rsidR="00E042DB">
        <w:t>£</w:t>
      </w:r>
      <w:r w:rsidRPr="002211DC">
        <w:t xml:space="preserve">800 billion and held around 18% of the global EV market, according to Bloomberg. </w:t>
      </w:r>
    </w:p>
    <w:p w:rsidR="002211DC" w:rsidRDefault="00456BB1" w:rsidP="00D05F83">
      <w:r w:rsidRPr="002211DC">
        <w:t>Additionally, pioneering companies have economies of scale and cost advantages</w:t>
      </w:r>
      <w:r w:rsidR="00151C0B">
        <w:t xml:space="preserve"> (Lalaounis, 2020)</w:t>
      </w:r>
      <w:r w:rsidRPr="002211DC">
        <w:t xml:space="preserve">. Early market entry allows them to hone their production processes at low cost and erect </w:t>
      </w:r>
      <w:r w:rsidRPr="002211DC">
        <w:lastRenderedPageBreak/>
        <w:t xml:space="preserve">entry barriers against competitors. In the 1990s, Amazon pioneered e-commerce and built up an extensive logistics network that enabled it to reduce shipping costs and speed delivery times significantly. As the pioneer in an emerging industry, Amazon's annual revenue was more than </w:t>
      </w:r>
      <w:r w:rsidR="00E042DB">
        <w:t>£</w:t>
      </w:r>
      <w:r w:rsidRPr="002211DC">
        <w:t xml:space="preserve">500 billion in 2022. </w:t>
      </w:r>
    </w:p>
    <w:p w:rsidR="002211DC" w:rsidRDefault="00456BB1" w:rsidP="00D05F83">
      <w:r w:rsidRPr="002211DC">
        <w:t>But pioneering also involves some significant risks. There are high associated R&amp;D and marketing costs, uncertainty of consumer take-up, and educating the market. There are also pioneers who fail to calculate demand or run out of money before reaching profitability</w:t>
      </w:r>
      <w:r w:rsidR="009F64EE">
        <w:t xml:space="preserve"> (Hooley, Nicoulaud, Rudd, and Lee, 2020)</w:t>
      </w:r>
      <w:r w:rsidRPr="002211DC">
        <w:t>. For example, graphical user interfaces were pioneered by Xerox, which took them to market in the form of a personal computer, but it has never been able to capitalise on that innovation, as companies such as Apple and Microsoft have now captured the personal computing space.</w:t>
      </w:r>
    </w:p>
    <w:p w:rsidR="00106789" w:rsidRDefault="00106789" w:rsidP="00106789">
      <w:r w:rsidRPr="00106789">
        <w:t xml:space="preserve">Additionally, early leads can reap from having a loyal following, as they are inherently the pioneer or innovator of their industries. Loyalty from this can sustain their market position even when new competitors </w:t>
      </w:r>
      <w:r w:rsidR="009F64EE">
        <w:t>enter</w:t>
      </w:r>
      <w:r w:rsidRPr="00106789">
        <w:t>. In addition, leading the pack requires continual innovation, since the followers will always be striving to find a way to improve upon the original offering of the pioneer.</w:t>
      </w:r>
    </w:p>
    <w:p w:rsidR="00D05F83" w:rsidRPr="002211DC" w:rsidRDefault="00456BB1" w:rsidP="009A024E">
      <w:pPr>
        <w:pStyle w:val="Heading1"/>
      </w:pPr>
      <w:bookmarkStart w:id="2" w:name="_Toc193236998"/>
      <w:r w:rsidRPr="002211DC">
        <w:t>Advantages of Being a Follower Company</w:t>
      </w:r>
      <w:bookmarkEnd w:id="2"/>
    </w:p>
    <w:p w:rsidR="002211DC" w:rsidRDefault="00456BB1" w:rsidP="002211DC">
      <w:r>
        <w:t>Follower companies also referred to as late movers or fast followers enter the market after pioneer have introduced a new product or technology. First movers enjoy early market advantages, but follower companies also enjoy a learning process from the mistakes of first movers and refining existing products</w:t>
      </w:r>
      <w:r w:rsidR="009F64EE" w:rsidRPr="009F64EE">
        <w:t xml:space="preserve"> (Vecteezy, 2024)</w:t>
      </w:r>
      <w:r>
        <w:t>. Followers typically enter the market with superior technology, lower cost, or a more efficient competitive strategy and reap a considerable share.</w:t>
      </w:r>
    </w:p>
    <w:p w:rsidR="002211DC" w:rsidRDefault="00456BB1" w:rsidP="002211DC">
      <w:r>
        <w:t>An additional advantage of being a follower is that it provides lower risk and lower costs. Pricing follows since followers avoid the high R&amp;D expenses incurred by pioneers to invest in incremental innovation, rather than radical breakthroughs. For instance, in the smartphone industry, Samsung trailed behind Apple in introduction of smartphones but took the lead by providing high quality products at competitive prices</w:t>
      </w:r>
      <w:r w:rsidR="009F64EE" w:rsidRPr="009F64EE">
        <w:t xml:space="preserve"> (Muzumdar, 2023)</w:t>
      </w:r>
      <w:r>
        <w:t>. As of 2022, IDC stated that Samsung had grabbed 21.2% of the global smartphone market, not far behind Apple.</w:t>
      </w:r>
    </w:p>
    <w:p w:rsidR="00D05F83" w:rsidRDefault="00456BB1" w:rsidP="002211DC">
      <w:r w:rsidRPr="002211DC">
        <w:lastRenderedPageBreak/>
        <w:t>The ability to leverage existing demand and well-developed markets is another advantage. Instead of starting from zero demand, followers are stepping into a product market that already exists where consumers already know the product. For instance, prior to Facebook, MySpace and Friendster existed, but Facebook refined the concept, introduced targeted advertising, and got there first. Facebook (Meta) will surpass the 3 billion active users by 2023, making it the largest social media platform ever.</w:t>
      </w:r>
    </w:p>
    <w:p w:rsidR="00D05F83" w:rsidRDefault="00456BB1" w:rsidP="00D05F83">
      <w:r w:rsidRPr="00BC1D8B">
        <w:t xml:space="preserve">Followers also gain advantages in terms of cost leadership and operational efficiency. They observe the pioneers to streamline production and reduce costs. For example, Ryanair was the second </w:t>
      </w:r>
      <w:r w:rsidR="009F64EE" w:rsidRPr="00BC1D8B">
        <w:t>low-cost</w:t>
      </w:r>
      <w:r w:rsidRPr="00BC1D8B">
        <w:t xml:space="preserve"> carrier after Southwest airline, and it adopted an aggressive form of cost cutting strategies. Currently, Ryanair is Europe's leading airline, and the company's annual report states it transported 168.6 million passengers back in 2022</w:t>
      </w:r>
      <w:r w:rsidR="009F64EE" w:rsidRPr="009F64EE">
        <w:t xml:space="preserve"> (Ryanair, 2024)</w:t>
      </w:r>
      <w:r w:rsidRPr="00BC1D8B">
        <w:t>.</w:t>
      </w:r>
    </w:p>
    <w:p w:rsidR="00BC1D8B" w:rsidRDefault="00456BB1" w:rsidP="003D37DE">
      <w:r w:rsidRPr="00BC1D8B">
        <w:t xml:space="preserve">Followers also have flexibility and adaptability. They can see holes in the strategy of the pioneer and develop a better product with less flaws. After Sony and Nintendo, Microsoft moved into the gaming console market and used its experience in software to materialise the Xbox ecosystem. In terms of how success can be built with a follower strategy, Xbox Game Pass had more than 25 million subscribers by 2022. </w:t>
      </w:r>
    </w:p>
    <w:p w:rsidR="003D37DE" w:rsidRDefault="00456BB1" w:rsidP="003D37DE">
      <w:r w:rsidRPr="003D37DE">
        <w:t>Companies can leverage the use of partnerships and acquisitions as a follower as well</w:t>
      </w:r>
      <w:r w:rsidR="00837B02" w:rsidRPr="00837B02">
        <w:t xml:space="preserve"> (Ghobadian, 2024)</w:t>
      </w:r>
      <w:r w:rsidRPr="003D37DE">
        <w:t xml:space="preserve">. While Yahoo and AltaVista are considered to be the first search engines, Google certainly posed an improvement by refining search algorithms and monetisation strategies. Google dominated more than 90 per cent of the global search engine market as early as 2023, proving the weight of a strong strategic following. </w:t>
      </w:r>
    </w:p>
    <w:p w:rsidR="00AF2BA3" w:rsidRDefault="00456BB1" w:rsidP="003D37DE">
      <w:r w:rsidRPr="003D37DE">
        <w:t>However, follower</w:t>
      </w:r>
      <w:r>
        <w:t xml:space="preserve"> compan</w:t>
      </w:r>
      <w:r w:rsidRPr="003D37DE">
        <w:t>ies also face</w:t>
      </w:r>
      <w:r>
        <w:t xml:space="preserve"> several</w:t>
      </w:r>
      <w:r w:rsidRPr="003D37DE">
        <w:t xml:space="preserve"> challenges. However, since they must portray themselves as different from mere copycats and they may find it challenging to win over consumers' trust vs pioneering brands, they could suffer in the long run. Some follower companies never make a mark in the industry because they are simply too late at market entry or lack innovation, like BlackBerry, which is not able to keep up with Apple and Samsung in the smartphone market.</w:t>
      </w:r>
    </w:p>
    <w:p w:rsidR="00000314" w:rsidRDefault="00456BB1" w:rsidP="00947C3B">
      <w:pPr>
        <w:pStyle w:val="Heading1"/>
      </w:pPr>
      <w:bookmarkStart w:id="3" w:name="_Toc193236999"/>
      <w:r w:rsidRPr="00000314">
        <w:lastRenderedPageBreak/>
        <w:t>Product Life Cycle Strategies for Successful Pioneer and Follower Companies</w:t>
      </w:r>
      <w:bookmarkEnd w:id="3"/>
    </w:p>
    <w:p w:rsidR="0080691C" w:rsidRDefault="0080691C" w:rsidP="0080691C">
      <w:pPr>
        <w:rPr>
          <w:lang w:val="en-US"/>
        </w:rPr>
      </w:pPr>
      <w:r>
        <w:rPr>
          <w:lang w:val="en-US"/>
        </w:rPr>
        <w:t>B</w:t>
      </w:r>
      <w:r w:rsidRPr="0080691C">
        <w:rPr>
          <w:lang w:val="en-US"/>
        </w:rPr>
        <w:t xml:space="preserve">oth successful pioneer and follower companies navigate through different strategies at every stage of the product life cycle in order to fuel growth </w:t>
      </w:r>
      <w:r>
        <w:rPr>
          <w:lang w:val="en-US"/>
        </w:rPr>
        <w:t>and ensure</w:t>
      </w:r>
      <w:r w:rsidRPr="0080691C">
        <w:rPr>
          <w:lang w:val="en-US"/>
        </w:rPr>
        <w:t xml:space="preserve"> a widening competitive lead. There are four stages in a product life cycle-introduction,</w:t>
      </w:r>
      <w:r w:rsidRPr="0080691C">
        <w:rPr>
          <w:lang w:val="en-US"/>
        </w:rPr>
        <w:t> </w:t>
      </w:r>
      <w:r w:rsidRPr="0080691C">
        <w:rPr>
          <w:lang w:val="en-US"/>
        </w:rPr>
        <w:t>growth, maturity, and decline. Each stage</w:t>
      </w:r>
      <w:r w:rsidRPr="0080691C">
        <w:rPr>
          <w:lang w:val="en-US"/>
        </w:rPr>
        <w:t> </w:t>
      </w:r>
      <w:r w:rsidRPr="0080691C">
        <w:rPr>
          <w:lang w:val="en-US"/>
        </w:rPr>
        <w:t>needs different strategic actions for sustained success and resilience.</w:t>
      </w:r>
    </w:p>
    <w:p w:rsidR="0080691C" w:rsidRDefault="0080691C" w:rsidP="0080691C">
      <w:pPr>
        <w:jc w:val="center"/>
        <w:rPr>
          <w:lang w:val="en-US"/>
        </w:rPr>
      </w:pPr>
      <w:r>
        <w:rPr>
          <w:noProof/>
          <w:lang w:val="en-US"/>
        </w:rPr>
        <w:drawing>
          <wp:inline distT="0" distB="0" distL="0" distR="0">
            <wp:extent cx="4676775" cy="2914650"/>
            <wp:effectExtent l="0" t="0" r="9525" b="0"/>
            <wp:docPr id="1440197925" name="Picture 1" descr="What is a Product Life Cycle? (Definition, Stages and Examples) - T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roduct Life Cycle? (Definition, Stages and Examples) - TWI"/>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76775" cy="2914650"/>
                    </a:xfrm>
                    <a:prstGeom prst="rect">
                      <a:avLst/>
                    </a:prstGeom>
                    <a:noFill/>
                    <a:ln>
                      <a:noFill/>
                    </a:ln>
                  </pic:spPr>
                </pic:pic>
              </a:graphicData>
            </a:graphic>
          </wp:inline>
        </w:drawing>
      </w:r>
    </w:p>
    <w:p w:rsidR="0080691C" w:rsidRPr="0080691C" w:rsidRDefault="0080691C" w:rsidP="0080691C">
      <w:pPr>
        <w:jc w:val="center"/>
        <w:rPr>
          <w:b/>
          <w:bCs/>
          <w:lang w:val="en-US"/>
        </w:rPr>
      </w:pPr>
      <w:r w:rsidRPr="002E5F90">
        <w:rPr>
          <w:b/>
          <w:bCs/>
          <w:lang w:val="en-US"/>
        </w:rPr>
        <w:t xml:space="preserve">Figure 1: </w:t>
      </w:r>
      <w:r w:rsidR="002E5F90" w:rsidRPr="002E5F90">
        <w:rPr>
          <w:b/>
          <w:bCs/>
          <w:lang w:val="en-US"/>
        </w:rPr>
        <w:t>Stages of Product Life Cycle (</w:t>
      </w:r>
      <w:r w:rsidR="002E5F90" w:rsidRPr="002E5F90">
        <w:rPr>
          <w:b/>
          <w:bCs/>
        </w:rPr>
        <w:t>Kotler et al., 2020)</w:t>
      </w:r>
    </w:p>
    <w:p w:rsidR="0080691C" w:rsidRPr="0080691C" w:rsidRDefault="0080691C" w:rsidP="0080691C">
      <w:pPr>
        <w:rPr>
          <w:lang w:val="en-US"/>
        </w:rPr>
      </w:pPr>
      <w:r w:rsidRPr="0080691C">
        <w:rPr>
          <w:b/>
          <w:bCs/>
          <w:lang w:val="en-US"/>
        </w:rPr>
        <w:t>In the introductory stage</w:t>
      </w:r>
      <w:r w:rsidRPr="0080691C">
        <w:rPr>
          <w:lang w:val="en-US"/>
        </w:rPr>
        <w:t>,</w:t>
      </w:r>
      <w:r w:rsidRPr="0080691C">
        <w:rPr>
          <w:lang w:val="en-US"/>
        </w:rPr>
        <w:t> </w:t>
      </w:r>
      <w:r w:rsidRPr="0080691C">
        <w:rPr>
          <w:lang w:val="en-US"/>
        </w:rPr>
        <w:t>innovators had to spend significant resources on product development, marketing, and education of consumers to create demand. Penetration pricing or skimming strategies will help</w:t>
      </w:r>
      <w:r w:rsidRPr="0080691C">
        <w:rPr>
          <w:lang w:val="en-US"/>
        </w:rPr>
        <w:t> </w:t>
      </w:r>
      <w:r w:rsidRPr="0080691C">
        <w:rPr>
          <w:lang w:val="en-US"/>
        </w:rPr>
        <w:t>secure market presence. Take the example of Rivian, the electric vehicle (EV) upstart</w:t>
      </w:r>
      <w:r w:rsidRPr="0080691C">
        <w:rPr>
          <w:lang w:val="en-US"/>
        </w:rPr>
        <w:t> </w:t>
      </w:r>
      <w:r w:rsidRPr="0080691C">
        <w:rPr>
          <w:lang w:val="en-US"/>
        </w:rPr>
        <w:t>that rolled out its R1T truck in 2021 with an emphasis on adventure and sustainability while appealing to early adopters with direct-to-consumer sales and high-performance characteristics (Jochem, 2024). By focusing on</w:t>
      </w:r>
      <w:r w:rsidRPr="0080691C">
        <w:rPr>
          <w:lang w:val="en-US"/>
        </w:rPr>
        <w:t> </w:t>
      </w:r>
      <w:r w:rsidRPr="0080691C">
        <w:rPr>
          <w:lang w:val="en-US"/>
        </w:rPr>
        <w:t>innovation and sustainability, the company attracted eco-friendly consumers and defined Rivian as a sustainable mode of transportation.</w:t>
      </w:r>
    </w:p>
    <w:p w:rsidR="0080691C" w:rsidRPr="0080691C" w:rsidRDefault="0080691C" w:rsidP="0080691C">
      <w:pPr>
        <w:rPr>
          <w:lang w:val="en-US"/>
        </w:rPr>
      </w:pPr>
      <w:r w:rsidRPr="0080691C">
        <w:rPr>
          <w:lang w:val="en-US"/>
        </w:rPr>
        <w:t>Perhaps the most famous pioneer of this generation is Dyson</w:t>
      </w:r>
      <w:r w:rsidRPr="0080691C">
        <w:rPr>
          <w:lang w:val="en-US"/>
        </w:rPr>
        <w:t> </w:t>
      </w:r>
      <w:r w:rsidRPr="0080691C">
        <w:rPr>
          <w:lang w:val="en-US"/>
        </w:rPr>
        <w:t>and its revolutionary vacuum technology. With patented technology behind it, Dyson Airwrap positioned</w:t>
      </w:r>
      <w:r w:rsidRPr="0080691C">
        <w:rPr>
          <w:lang w:val="en-US"/>
        </w:rPr>
        <w:t> </w:t>
      </w:r>
      <w:r w:rsidRPr="0080691C">
        <w:rPr>
          <w:lang w:val="en-US"/>
        </w:rPr>
        <w:t xml:space="preserve">itself disrupting the haircare, justifying high prices and exclusivity (Krasteva, 2022). Focusing on innovation and </w:t>
      </w:r>
      <w:r w:rsidRPr="0080691C">
        <w:rPr>
          <w:lang w:val="en-US"/>
        </w:rPr>
        <w:lastRenderedPageBreak/>
        <w:t>quality, Dyson was able to carve out an entirely new market segment within personal care, proving the power</w:t>
      </w:r>
      <w:r w:rsidRPr="0080691C">
        <w:rPr>
          <w:lang w:val="en-US"/>
        </w:rPr>
        <w:t> </w:t>
      </w:r>
      <w:r w:rsidRPr="0080691C">
        <w:rPr>
          <w:lang w:val="en-US"/>
        </w:rPr>
        <w:t>of premium positioning.</w:t>
      </w:r>
    </w:p>
    <w:p w:rsidR="0080691C" w:rsidRPr="0080691C" w:rsidRDefault="0080691C" w:rsidP="0080691C">
      <w:pPr>
        <w:rPr>
          <w:lang w:val="en-US"/>
        </w:rPr>
      </w:pPr>
      <w:r w:rsidRPr="0080691C">
        <w:rPr>
          <w:lang w:val="en-US"/>
        </w:rPr>
        <w:t>Late entrants tend to compete on differentiation and/or price</w:t>
      </w:r>
      <w:r w:rsidRPr="0080691C">
        <w:rPr>
          <w:lang w:val="en-US"/>
        </w:rPr>
        <w:t> </w:t>
      </w:r>
      <w:r w:rsidRPr="0080691C">
        <w:rPr>
          <w:lang w:val="en-US"/>
        </w:rPr>
        <w:t>to gain market share. After both Apple and Samsung made their way into</w:t>
      </w:r>
      <w:r w:rsidRPr="0080691C">
        <w:rPr>
          <w:lang w:val="en-US"/>
        </w:rPr>
        <w:t> </w:t>
      </w:r>
      <w:r w:rsidRPr="0080691C">
        <w:rPr>
          <w:lang w:val="en-US"/>
        </w:rPr>
        <w:t>the smartphone space, Oppo emerged and took its place in the market, gaining recognition for its quick charging and high-spec cameras that were a fraction of the price of its competitors. In 2023, Oppo's global market share was</w:t>
      </w:r>
      <w:r w:rsidRPr="0080691C">
        <w:rPr>
          <w:lang w:val="en-US"/>
        </w:rPr>
        <w:t> </w:t>
      </w:r>
      <w:r w:rsidRPr="0080691C">
        <w:rPr>
          <w:lang w:val="en-US"/>
        </w:rPr>
        <w:t>at 8%, indicating the success of its strategic follower orientation (Statista, 2024).</w:t>
      </w:r>
    </w:p>
    <w:p w:rsidR="0080691C" w:rsidRPr="0080691C" w:rsidRDefault="0080691C" w:rsidP="0080691C">
      <w:pPr>
        <w:rPr>
          <w:lang w:val="en-US"/>
        </w:rPr>
      </w:pPr>
      <w:r w:rsidRPr="0080691C">
        <w:rPr>
          <w:lang w:val="en-US"/>
        </w:rPr>
        <w:t>But other companies, like Ryanair, made their mark</w:t>
      </w:r>
      <w:r w:rsidRPr="0080691C">
        <w:rPr>
          <w:lang w:val="en-US"/>
        </w:rPr>
        <w:t> </w:t>
      </w:r>
      <w:r w:rsidRPr="0080691C">
        <w:rPr>
          <w:lang w:val="en-US"/>
        </w:rPr>
        <w:t>by changing the airline industry with ultra-low-cost travel. Ryanair become Europe's</w:t>
      </w:r>
      <w:r w:rsidRPr="0080691C">
        <w:rPr>
          <w:lang w:val="en-US"/>
        </w:rPr>
        <w:t> </w:t>
      </w:r>
      <w:r w:rsidRPr="0080691C">
        <w:rPr>
          <w:lang w:val="en-US"/>
        </w:rPr>
        <w:t>largest airline in terms of passenger numbers in 2024 (Ryanair, 2024) through strategic reduction of operating costs and no-frills services. Its success shows that followers can still win by focusing on</w:t>
      </w:r>
      <w:r w:rsidRPr="0080691C">
        <w:rPr>
          <w:lang w:val="en-US"/>
        </w:rPr>
        <w:t> </w:t>
      </w:r>
      <w:r w:rsidRPr="0080691C">
        <w:rPr>
          <w:lang w:val="en-US"/>
        </w:rPr>
        <w:t>cost and paying attention to specific value propositions.</w:t>
      </w:r>
    </w:p>
    <w:p w:rsidR="0080691C" w:rsidRPr="0080691C" w:rsidRDefault="0080691C" w:rsidP="0080691C">
      <w:pPr>
        <w:rPr>
          <w:lang w:val="en-US"/>
        </w:rPr>
      </w:pPr>
      <w:r w:rsidRPr="0080691C">
        <w:rPr>
          <w:b/>
          <w:bCs/>
          <w:lang w:val="en-US"/>
        </w:rPr>
        <w:t>The growth stage</w:t>
      </w:r>
      <w:r w:rsidRPr="0080691C">
        <w:rPr>
          <w:lang w:val="en-US"/>
        </w:rPr>
        <w:t xml:space="preserve"> is a critical period for businesses since competition increases, and you need fortress defense and attack strategies</w:t>
      </w:r>
      <w:r w:rsidRPr="0080691C">
        <w:rPr>
          <w:lang w:val="en-US"/>
        </w:rPr>
        <w:t> </w:t>
      </w:r>
      <w:r w:rsidRPr="0080691C">
        <w:rPr>
          <w:lang w:val="en-US"/>
        </w:rPr>
        <w:t>to maintain your market position and profitability.</w:t>
      </w:r>
    </w:p>
    <w:p w:rsidR="0080691C" w:rsidRPr="0080691C" w:rsidRDefault="0080691C" w:rsidP="0080691C">
      <w:pPr>
        <w:rPr>
          <w:lang w:val="en-US"/>
        </w:rPr>
      </w:pPr>
      <w:r w:rsidRPr="0080691C">
        <w:rPr>
          <w:b/>
          <w:bCs/>
          <w:lang w:val="en-US"/>
        </w:rPr>
        <w:t>Fortress Strategy:</w:t>
      </w:r>
      <w:r w:rsidR="000E20BF">
        <w:rPr>
          <w:b/>
          <w:bCs/>
          <w:lang w:val="en-US"/>
        </w:rPr>
        <w:t xml:space="preserve"> </w:t>
      </w:r>
      <w:r w:rsidRPr="0080691C">
        <w:rPr>
          <w:lang w:val="en-US"/>
        </w:rPr>
        <w:t>Fortress strategies are an often deployed</w:t>
      </w:r>
      <w:r w:rsidRPr="0080691C">
        <w:rPr>
          <w:lang w:val="en-US"/>
        </w:rPr>
        <w:t> </w:t>
      </w:r>
      <w:r w:rsidRPr="0080691C">
        <w:rPr>
          <w:lang w:val="en-US"/>
        </w:rPr>
        <w:t>strategy for pioneers to consolidate market leadership. The Amazon Web Services</w:t>
      </w:r>
      <w:r w:rsidRPr="0080691C">
        <w:rPr>
          <w:lang w:val="en-US"/>
        </w:rPr>
        <w:t> </w:t>
      </w:r>
      <w:r w:rsidRPr="0080691C">
        <w:rPr>
          <w:lang w:val="en-US"/>
        </w:rPr>
        <w:t>(AWS) division continues to be the market leader in cloud computing and developers are always looking to expand their infrastructure and services. With strategic partnerships, improved security, and AI-powered services, AWS dominates</w:t>
      </w:r>
      <w:r w:rsidRPr="0080691C">
        <w:rPr>
          <w:lang w:val="en-US"/>
        </w:rPr>
        <w:t> </w:t>
      </w:r>
      <w:r w:rsidRPr="0080691C">
        <w:rPr>
          <w:lang w:val="en-US"/>
        </w:rPr>
        <w:t>the world's cloud market at 32% in 2024 (Andreas, 2024). Its strategy was to dominate the market and</w:t>
      </w:r>
      <w:r w:rsidRPr="0080691C">
        <w:rPr>
          <w:lang w:val="en-US"/>
        </w:rPr>
        <w:t> </w:t>
      </w:r>
      <w:r w:rsidRPr="0080691C">
        <w:rPr>
          <w:lang w:val="en-US"/>
        </w:rPr>
        <w:t>cement its position, even as new competitors sprang up.</w:t>
      </w:r>
    </w:p>
    <w:p w:rsidR="0080691C" w:rsidRPr="0080691C" w:rsidRDefault="0080691C" w:rsidP="0080691C">
      <w:pPr>
        <w:rPr>
          <w:lang w:val="en-US"/>
        </w:rPr>
      </w:pPr>
      <w:r w:rsidRPr="0080691C">
        <w:rPr>
          <w:lang w:val="en-US"/>
        </w:rPr>
        <w:t>McDonald's</w:t>
      </w:r>
      <w:r w:rsidRPr="0080691C">
        <w:rPr>
          <w:lang w:val="en-US"/>
        </w:rPr>
        <w:t> </w:t>
      </w:r>
      <w:r w:rsidRPr="0080691C">
        <w:rPr>
          <w:lang w:val="en-US"/>
        </w:rPr>
        <w:t>and Starbucks to strengthen their position in the market. This approach helped to establish brand leadership in the plant-based protein sector (Ellis,</w:t>
      </w:r>
      <w:r w:rsidRPr="0080691C">
        <w:rPr>
          <w:lang w:val="en-US"/>
        </w:rPr>
        <w:t> </w:t>
      </w:r>
      <w:r w:rsidRPr="0080691C">
        <w:rPr>
          <w:lang w:val="en-US"/>
        </w:rPr>
        <w:t>2023). Choosing partnerships with mega-brands like Taco Bell positioned Beyond Meat to leverage visibility and credibility, thus solidifying its status as</w:t>
      </w:r>
      <w:r w:rsidRPr="0080691C">
        <w:rPr>
          <w:lang w:val="en-US"/>
        </w:rPr>
        <w:t> </w:t>
      </w:r>
      <w:r w:rsidRPr="0080691C">
        <w:rPr>
          <w:lang w:val="en-US"/>
        </w:rPr>
        <w:t>the foremost option in the plant-based food revolution.</w:t>
      </w:r>
    </w:p>
    <w:p w:rsidR="0080691C" w:rsidRPr="0080691C" w:rsidRDefault="0080691C" w:rsidP="0080691C">
      <w:pPr>
        <w:rPr>
          <w:lang w:val="en-US"/>
        </w:rPr>
      </w:pPr>
      <w:r w:rsidRPr="0080691C">
        <w:rPr>
          <w:lang w:val="en-US"/>
        </w:rPr>
        <w:t>Fortress strategies can also be used by followers</w:t>
      </w:r>
      <w:r w:rsidRPr="0080691C">
        <w:rPr>
          <w:lang w:val="en-US"/>
        </w:rPr>
        <w:t> </w:t>
      </w:r>
      <w:r w:rsidRPr="0080691C">
        <w:rPr>
          <w:lang w:val="en-US"/>
        </w:rPr>
        <w:t>using operating leverage and exclusive contracts. After all, Shein was a fast fashion company that quickly</w:t>
      </w:r>
      <w:r w:rsidRPr="0080691C">
        <w:rPr>
          <w:lang w:val="en-US"/>
        </w:rPr>
        <w:t> </w:t>
      </w:r>
      <w:r w:rsidRPr="0080691C">
        <w:rPr>
          <w:lang w:val="en-US"/>
        </w:rPr>
        <w:t>ramped up operations thanks to AI-powered demand forecasting and low-cost manufacturing and was billed as the solution to disposability of modern fashion to boot. By</w:t>
      </w:r>
      <w:r w:rsidRPr="0080691C">
        <w:rPr>
          <w:lang w:val="en-US"/>
        </w:rPr>
        <w:t> </w:t>
      </w:r>
      <w:r w:rsidRPr="0080691C">
        <w:rPr>
          <w:lang w:val="en-US"/>
        </w:rPr>
        <w:t xml:space="preserve">2023, therefore, it was the world’s biggest fashion e-commerce retailer (Davies, 2022). Furthermore, it adopted a bastion strategy for gaming where </w:t>
      </w:r>
      <w:r w:rsidRPr="0080691C">
        <w:rPr>
          <w:lang w:val="en-US"/>
        </w:rPr>
        <w:lastRenderedPageBreak/>
        <w:t>the company already</w:t>
      </w:r>
      <w:r w:rsidRPr="0080691C">
        <w:rPr>
          <w:lang w:val="en-US"/>
        </w:rPr>
        <w:t> </w:t>
      </w:r>
      <w:r w:rsidRPr="0080691C">
        <w:rPr>
          <w:lang w:val="en-US"/>
        </w:rPr>
        <w:t>bundled Xbox Game Pass, with more than 30 million subscribers (Wang, 2022) by 2024. This subscription model, in addition to increasing user loyalty, created a</w:t>
      </w:r>
      <w:r w:rsidRPr="0080691C">
        <w:rPr>
          <w:lang w:val="en-US"/>
        </w:rPr>
        <w:t> </w:t>
      </w:r>
      <w:r w:rsidRPr="0080691C">
        <w:rPr>
          <w:lang w:val="en-US"/>
        </w:rPr>
        <w:t>strong ecosystem of content.</w:t>
      </w:r>
    </w:p>
    <w:p w:rsidR="0080691C" w:rsidRPr="0080691C" w:rsidRDefault="0080691C" w:rsidP="0080691C">
      <w:pPr>
        <w:rPr>
          <w:lang w:val="en-US"/>
        </w:rPr>
      </w:pPr>
      <w:r w:rsidRPr="0080691C">
        <w:rPr>
          <w:b/>
          <w:bCs/>
          <w:lang w:val="en-US"/>
        </w:rPr>
        <w:t>Attack Strategy:</w:t>
      </w:r>
      <w:r w:rsidR="000E20BF">
        <w:rPr>
          <w:b/>
          <w:bCs/>
          <w:lang w:val="en-US"/>
        </w:rPr>
        <w:t xml:space="preserve"> </w:t>
      </w:r>
      <w:r w:rsidRPr="0080691C">
        <w:rPr>
          <w:lang w:val="en-US"/>
        </w:rPr>
        <w:t>For new entrants to gain traction,</w:t>
      </w:r>
      <w:r w:rsidRPr="0080691C">
        <w:rPr>
          <w:lang w:val="en-US"/>
        </w:rPr>
        <w:t> </w:t>
      </w:r>
      <w:r w:rsidRPr="0080691C">
        <w:rPr>
          <w:lang w:val="en-US"/>
        </w:rPr>
        <w:t>this means aggressive market entry, disruptive pricing and transformational products. TikTok, a</w:t>
      </w:r>
      <w:r w:rsidRPr="0080691C">
        <w:rPr>
          <w:lang w:val="en-US"/>
        </w:rPr>
        <w:t> </w:t>
      </w:r>
      <w:r w:rsidRPr="0080691C">
        <w:rPr>
          <w:lang w:val="en-US"/>
        </w:rPr>
        <w:t>heavy latecomer to social media, upended older-generation networks like Facebook and Instagram by harnessing AI-driven content recommendation and influencer-based growth. Tik Tok had gained 1.2 billion active users by</w:t>
      </w:r>
      <w:r w:rsidRPr="0080691C">
        <w:rPr>
          <w:lang w:val="en-US"/>
        </w:rPr>
        <w:t> </w:t>
      </w:r>
      <w:r w:rsidRPr="0080691C">
        <w:rPr>
          <w:lang w:val="en-US"/>
        </w:rPr>
        <w:t>2024 (Hooley et al., 2020). By offering a unique streaming delivery model, the service quickly</w:t>
      </w:r>
      <w:r w:rsidRPr="0080691C">
        <w:rPr>
          <w:lang w:val="en-US"/>
        </w:rPr>
        <w:t> </w:t>
      </w:r>
      <w:r w:rsidRPr="0080691C">
        <w:rPr>
          <w:lang w:val="en-US"/>
        </w:rPr>
        <w:t>reached younger audiences and rapidly captured market share.</w:t>
      </w:r>
    </w:p>
    <w:p w:rsidR="0080691C" w:rsidRPr="0080691C" w:rsidRDefault="0080691C" w:rsidP="0080691C">
      <w:pPr>
        <w:rPr>
          <w:lang w:val="en-US"/>
        </w:rPr>
      </w:pPr>
      <w:r w:rsidRPr="0080691C">
        <w:rPr>
          <w:lang w:val="en-US"/>
        </w:rPr>
        <w:t>Adoptive</w:t>
      </w:r>
      <w:r w:rsidRPr="0080691C">
        <w:rPr>
          <w:lang w:val="en-US"/>
        </w:rPr>
        <w:t> </w:t>
      </w:r>
      <w:r w:rsidRPr="0080691C">
        <w:rPr>
          <w:lang w:val="en-US"/>
        </w:rPr>
        <w:t>tactics can also threaten market leaders. Take NIO, a Chinese electric vehicle (EV) company that launched a couple of</w:t>
      </w:r>
      <w:r w:rsidRPr="0080691C">
        <w:rPr>
          <w:lang w:val="en-US"/>
        </w:rPr>
        <w:t> </w:t>
      </w:r>
      <w:r w:rsidRPr="0080691C">
        <w:rPr>
          <w:lang w:val="en-US"/>
        </w:rPr>
        <w:t>years after Tesla but quickly carved out a significant share of the growing market with its novel battery-swapping technology and aggressive pricing. In 2023, NIO captured 5% of</w:t>
      </w:r>
      <w:r w:rsidRPr="0080691C">
        <w:rPr>
          <w:lang w:val="en-US"/>
        </w:rPr>
        <w:t> </w:t>
      </w:r>
      <w:r w:rsidRPr="0080691C">
        <w:rPr>
          <w:lang w:val="en-US"/>
        </w:rPr>
        <w:t>the global EV market (Jochem, 2024). Likewise, Samsung's significant investment in the research and development</w:t>
      </w:r>
      <w:r w:rsidRPr="0080691C">
        <w:rPr>
          <w:lang w:val="en-US"/>
        </w:rPr>
        <w:t> </w:t>
      </w:r>
      <w:r w:rsidRPr="0080691C">
        <w:rPr>
          <w:lang w:val="en-US"/>
        </w:rPr>
        <w:t>of foldable smartphones enabled them to compete in Apple’s premium segment as foldable devices represented 10 percent of total smartphone sales for Samsung in 2023 (Muzumdar, 2023).</w:t>
      </w:r>
    </w:p>
    <w:p w:rsidR="0080691C" w:rsidRPr="0080691C" w:rsidRDefault="0080691C" w:rsidP="0080691C">
      <w:pPr>
        <w:rPr>
          <w:lang w:val="en-US"/>
        </w:rPr>
      </w:pPr>
      <w:r>
        <w:rPr>
          <w:b/>
          <w:bCs/>
          <w:lang w:val="en-US"/>
        </w:rPr>
        <w:t>In the</w:t>
      </w:r>
      <w:r w:rsidRPr="0080691C">
        <w:rPr>
          <w:b/>
          <w:bCs/>
          <w:lang w:val="en-US"/>
        </w:rPr>
        <w:t xml:space="preserve"> maturity stage</w:t>
      </w:r>
      <w:r w:rsidRPr="0080691C">
        <w:rPr>
          <w:lang w:val="en-US"/>
        </w:rPr>
        <w:t xml:space="preserve"> companies </w:t>
      </w:r>
      <w:r>
        <w:rPr>
          <w:lang w:val="en-US"/>
        </w:rPr>
        <w:t>focuson maximising</w:t>
      </w:r>
      <w:r w:rsidRPr="0080691C">
        <w:rPr>
          <w:lang w:val="en-US"/>
        </w:rPr>
        <w:t xml:space="preserve"> profitability, extending product lines, and differentiation happening via branding and incremental innovation. Apple demonstrates this method through ongoing</w:t>
      </w:r>
      <w:r w:rsidRPr="0080691C">
        <w:rPr>
          <w:lang w:val="en-US"/>
        </w:rPr>
        <w:t> </w:t>
      </w:r>
      <w:r w:rsidRPr="0080691C">
        <w:rPr>
          <w:lang w:val="en-US"/>
        </w:rPr>
        <w:t>enhancements of iPhone variants and the implementation of trade-in initiatives. And bundling services like Apple Music and the iCloud also meant the company</w:t>
      </w:r>
      <w:r w:rsidRPr="0080691C">
        <w:rPr>
          <w:lang w:val="en-US"/>
        </w:rPr>
        <w:t> </w:t>
      </w:r>
      <w:r w:rsidRPr="0080691C">
        <w:rPr>
          <w:lang w:val="en-US"/>
        </w:rPr>
        <w:t xml:space="preserve">remained massively profitable, even as the smartphone market reached saturation. And Apple's services segment alone generated </w:t>
      </w:r>
      <w:r>
        <w:rPr>
          <w:rFonts w:cs="Times New Roman"/>
          <w:lang w:val="en-US"/>
        </w:rPr>
        <w:t>£</w:t>
      </w:r>
      <w:r w:rsidRPr="0080691C">
        <w:rPr>
          <w:lang w:val="en-US"/>
        </w:rPr>
        <w:t xml:space="preserve">90 billion in revenue in 2024, highlighting the </w:t>
      </w:r>
      <w:r>
        <w:rPr>
          <w:lang w:val="en-US"/>
        </w:rPr>
        <w:t>significance of</w:t>
      </w:r>
      <w:r w:rsidRPr="0080691C">
        <w:rPr>
          <w:lang w:val="en-US"/>
        </w:rPr>
        <w:t xml:space="preserve"> service diversification (Apple Inc, 2024).</w:t>
      </w:r>
    </w:p>
    <w:p w:rsidR="0080691C" w:rsidRPr="0080691C" w:rsidRDefault="0080691C" w:rsidP="0080691C">
      <w:pPr>
        <w:rPr>
          <w:lang w:val="en-US"/>
        </w:rPr>
      </w:pPr>
      <w:r w:rsidRPr="0080691C">
        <w:rPr>
          <w:lang w:val="en-US"/>
        </w:rPr>
        <w:t>Price competition, brand positioning, and</w:t>
      </w:r>
      <w:r w:rsidRPr="0080691C">
        <w:rPr>
          <w:lang w:val="en-US"/>
        </w:rPr>
        <w:t> </w:t>
      </w:r>
      <w:r w:rsidRPr="0080691C">
        <w:rPr>
          <w:lang w:val="en-US"/>
        </w:rPr>
        <w:t>niche penetration for followers in the maturity stage. The late-comer in laptop segment, Lenovo sustained</w:t>
      </w:r>
      <w:r w:rsidRPr="0080691C">
        <w:rPr>
          <w:lang w:val="en-US"/>
        </w:rPr>
        <w:t> </w:t>
      </w:r>
      <w:r w:rsidRPr="0080691C">
        <w:rPr>
          <w:lang w:val="en-US"/>
        </w:rPr>
        <w:t>its leading position offered both budget-end laptops and enterprise-grade ThinkPads. By 2023, it had 24% of the global market share, ahead of HP and</w:t>
      </w:r>
      <w:r w:rsidRPr="0080691C">
        <w:rPr>
          <w:lang w:val="en-US"/>
        </w:rPr>
        <w:t> </w:t>
      </w:r>
      <w:r w:rsidRPr="0080691C">
        <w:rPr>
          <w:lang w:val="en-US"/>
        </w:rPr>
        <w:t>Dell (Nelson, 2022).</w:t>
      </w:r>
    </w:p>
    <w:p w:rsidR="0080691C" w:rsidRPr="0080691C" w:rsidRDefault="0080691C" w:rsidP="0080691C">
      <w:pPr>
        <w:rPr>
          <w:lang w:val="en-US"/>
        </w:rPr>
      </w:pPr>
      <w:r w:rsidRPr="0080691C">
        <w:rPr>
          <w:lang w:val="en-US"/>
        </w:rPr>
        <w:t>In</w:t>
      </w:r>
      <w:r w:rsidRPr="0080691C">
        <w:rPr>
          <w:lang w:val="en-US"/>
        </w:rPr>
        <w:t> </w:t>
      </w:r>
      <w:r w:rsidRPr="0080691C">
        <w:rPr>
          <w:lang w:val="en-US"/>
        </w:rPr>
        <w:t xml:space="preserve">2024, Disney used its extensive franchise library and original content production to grow Disney+ to upwards of 200 million subscribers. Disney strengthened its position as a streaming </w:t>
      </w:r>
      <w:r w:rsidRPr="0080691C">
        <w:rPr>
          <w:lang w:val="en-US"/>
        </w:rPr>
        <w:lastRenderedPageBreak/>
        <w:t>leader,</w:t>
      </w:r>
      <w:r w:rsidRPr="0080691C">
        <w:rPr>
          <w:lang w:val="en-US"/>
        </w:rPr>
        <w:t> </w:t>
      </w:r>
      <w:r w:rsidRPr="0080691C">
        <w:rPr>
          <w:lang w:val="en-US"/>
        </w:rPr>
        <w:t>as Hooley et al (2020) describe, by directly competing with Netflix and prioritizing family-friendly or franchise-based content.</w:t>
      </w:r>
    </w:p>
    <w:p w:rsidR="0080691C" w:rsidRPr="0080691C" w:rsidRDefault="0080691C" w:rsidP="0080691C">
      <w:pPr>
        <w:rPr>
          <w:lang w:val="en-US"/>
        </w:rPr>
      </w:pPr>
      <w:r w:rsidRPr="0080691C">
        <w:rPr>
          <w:b/>
          <w:bCs/>
          <w:lang w:val="en-US"/>
        </w:rPr>
        <w:t>In the declining stage,</w:t>
      </w:r>
      <w:r w:rsidR="000E20BF">
        <w:rPr>
          <w:b/>
          <w:bCs/>
          <w:lang w:val="en-US"/>
        </w:rPr>
        <w:t xml:space="preserve"> </w:t>
      </w:r>
      <w:r w:rsidRPr="0080691C">
        <w:rPr>
          <w:lang w:val="en-US"/>
        </w:rPr>
        <w:t>companies are faced with the choice between reinvention versus austerity</w:t>
      </w:r>
      <w:r w:rsidRPr="0080691C">
        <w:rPr>
          <w:lang w:val="en-US"/>
        </w:rPr>
        <w:t> </w:t>
      </w:r>
      <w:r w:rsidRPr="0080691C">
        <w:rPr>
          <w:lang w:val="en-US"/>
        </w:rPr>
        <w:t>or exit. BlackBerry was unable to shift from keyboard-based to touch smartphones and its market share dropped from 50% in 2009 to less than 1%</w:t>
      </w:r>
      <w:r w:rsidRPr="0080691C">
        <w:rPr>
          <w:lang w:val="en-US"/>
        </w:rPr>
        <w:t> </w:t>
      </w:r>
      <w:r w:rsidRPr="0080691C">
        <w:rPr>
          <w:lang w:val="en-US"/>
        </w:rPr>
        <w:t>by 2016 (Statista, 2016). The decline</w:t>
      </w:r>
      <w:r w:rsidRPr="0080691C">
        <w:rPr>
          <w:lang w:val="en-US"/>
        </w:rPr>
        <w:t> </w:t>
      </w:r>
      <w:r w:rsidRPr="0080691C">
        <w:rPr>
          <w:lang w:val="en-US"/>
        </w:rPr>
        <w:t>exemplifies the price paid for failure to adapt to changing technology and consumer preferences.</w:t>
      </w:r>
    </w:p>
    <w:p w:rsidR="0080691C" w:rsidRPr="0080691C" w:rsidRDefault="0080691C" w:rsidP="0080691C">
      <w:pPr>
        <w:rPr>
          <w:lang w:val="en-US"/>
        </w:rPr>
      </w:pPr>
      <w:r w:rsidRPr="0080691C">
        <w:rPr>
          <w:lang w:val="en-US"/>
        </w:rPr>
        <w:t>On the</w:t>
      </w:r>
      <w:r w:rsidRPr="0080691C">
        <w:rPr>
          <w:lang w:val="en-US"/>
        </w:rPr>
        <w:t> </w:t>
      </w:r>
      <w:r w:rsidRPr="0080691C">
        <w:rPr>
          <w:lang w:val="en-US"/>
        </w:rPr>
        <w:t>other hand, IBM made a successful shift from hardware to software and cloud computing to stay au courant. IBM's cloud business had reached $25 billion in revenue by 2023, illustrating the effectiveness of reinvention strategies</w:t>
      </w:r>
      <w:r w:rsidRPr="0080691C">
        <w:rPr>
          <w:lang w:val="en-US"/>
        </w:rPr>
        <w:t> </w:t>
      </w:r>
      <w:r w:rsidRPr="0080691C">
        <w:rPr>
          <w:lang w:val="en-US"/>
        </w:rPr>
        <w:t>(Ghobadian, 2024). IBM multiplied its revenue</w:t>
      </w:r>
      <w:r w:rsidRPr="0080691C">
        <w:rPr>
          <w:lang w:val="en-US"/>
        </w:rPr>
        <w:t> </w:t>
      </w:r>
      <w:r w:rsidRPr="0080691C">
        <w:rPr>
          <w:lang w:val="en-US"/>
        </w:rPr>
        <w:t>by acquiring strategic companies that forward its transition to hybrid cloud and generative AI, and that would instill organic and sustainable growth.</w:t>
      </w:r>
    </w:p>
    <w:p w:rsidR="0080691C" w:rsidRPr="0080691C" w:rsidRDefault="0080691C" w:rsidP="0080691C">
      <w:pPr>
        <w:rPr>
          <w:lang w:val="en-US"/>
        </w:rPr>
      </w:pPr>
      <w:r w:rsidRPr="0080691C">
        <w:rPr>
          <w:lang w:val="en-US"/>
        </w:rPr>
        <w:t>Nokia once dominated the mobile phone market but failed to</w:t>
      </w:r>
      <w:r w:rsidRPr="0080691C">
        <w:rPr>
          <w:lang w:val="en-US"/>
        </w:rPr>
        <w:t> </w:t>
      </w:r>
      <w:r w:rsidRPr="0080691C">
        <w:rPr>
          <w:lang w:val="en-US"/>
        </w:rPr>
        <w:t>catch up with Apple and Samsung’s dominance of the mobile market another successful example of adaptation. Despite this, Nokia transformed into a significant contributor to network infrastructure, especially in regards to 5G identifier technology</w:t>
      </w:r>
      <w:r w:rsidRPr="0080691C">
        <w:rPr>
          <w:lang w:val="en-US"/>
        </w:rPr>
        <w:t> </w:t>
      </w:r>
      <w:r w:rsidRPr="0080691C">
        <w:rPr>
          <w:lang w:val="en-US"/>
        </w:rPr>
        <w:t>(Whittington et al., 2023). This change</w:t>
      </w:r>
      <w:r w:rsidRPr="0080691C">
        <w:rPr>
          <w:lang w:val="en-US"/>
        </w:rPr>
        <w:t> </w:t>
      </w:r>
      <w:r w:rsidRPr="0080691C">
        <w:rPr>
          <w:lang w:val="en-US"/>
        </w:rPr>
        <w:t>enabled Nokia to stay relevant in the rapidly changing telecommunications industry.</w:t>
      </w:r>
    </w:p>
    <w:p w:rsidR="00496260" w:rsidRDefault="00496260">
      <w:pPr>
        <w:spacing w:line="259" w:lineRule="auto"/>
        <w:jc w:val="left"/>
        <w:rPr>
          <w:rFonts w:eastAsiaTheme="majorEastAsia" w:cstheme="majorBidi"/>
          <w:b/>
          <w:sz w:val="30"/>
          <w:szCs w:val="32"/>
        </w:rPr>
      </w:pPr>
      <w:r>
        <w:br w:type="page"/>
      </w:r>
    </w:p>
    <w:p w:rsidR="004E2044" w:rsidRDefault="00456BB1" w:rsidP="004E2044">
      <w:pPr>
        <w:pStyle w:val="Heading1"/>
      </w:pPr>
      <w:bookmarkStart w:id="4" w:name="_Toc193237004"/>
      <w:r>
        <w:lastRenderedPageBreak/>
        <w:t>Conclusion</w:t>
      </w:r>
      <w:bookmarkEnd w:id="4"/>
    </w:p>
    <w:p w:rsidR="00496260" w:rsidRDefault="001C31B6" w:rsidP="001C31B6">
      <w:r>
        <w:t>T</w:t>
      </w:r>
      <w:r w:rsidRPr="001C31B6">
        <w:t>he adoption of either a pioneer or follower strategy will ultimately determine the market position, competitive advantage and success of the organisation in the long run. Setting industry standards, educating the market, creating brand recognition, securing technological leadership through innovation and patent protection, and having the first mover in the market would get pioneer companies big early market advantages. But this pioneering approach is not without risk: high research and development costs, uncertain demand for the product, and the possibility of failure. On the other hand, follower companies enjoy lower risk, lower cost and the opportunity to learn from pioneer’s mistakes. The followers can make a significant share in the market and can take maximum out of their business by refining existing products, implementing operational efficiency and catering for specific market segments. Therefore, both pioneer and follow companies have to develop product life cycle strategy according to specific circumstances, either through the continuous innovation strategy, expansion strategy or cost leadership strategy. Both strategies can lead to great success as demonstrated by real world examples such as how Apple, Samsung, Pfizer and the likes managed to emerge as great successes. Therefore, the decision of being a pioneer or a follower is up to the company’s resources, market situations, and strategic goals. Whether we take one approach or the other, the most important point is that we are able to deliver value to the customers, to move fast and keep adapting to the changing market condition, and ultimately sustain the innovation over the long run.</w:t>
      </w:r>
    </w:p>
    <w:p w:rsidR="00496260" w:rsidRDefault="00496260">
      <w:pPr>
        <w:spacing w:line="259" w:lineRule="auto"/>
        <w:jc w:val="left"/>
      </w:pPr>
      <w:r>
        <w:br w:type="page"/>
      </w:r>
    </w:p>
    <w:p w:rsidR="0075665F" w:rsidRPr="008328D6" w:rsidRDefault="0075665F" w:rsidP="0075665F">
      <w:pPr>
        <w:pStyle w:val="Heading1"/>
        <w:rPr>
          <w:lang w:val="en-US"/>
        </w:rPr>
      </w:pPr>
      <w:bookmarkStart w:id="5" w:name="_Toc193241257"/>
      <w:r>
        <w:rPr>
          <w:lang w:val="en-US"/>
        </w:rPr>
        <w:lastRenderedPageBreak/>
        <w:t>List of Reference</w:t>
      </w:r>
      <w:bookmarkEnd w:id="5"/>
    </w:p>
    <w:p w:rsidR="00496260" w:rsidRPr="00496260" w:rsidRDefault="00496260" w:rsidP="00BD4E69">
      <w:pPr>
        <w:ind w:left="720" w:hanging="720"/>
        <w:rPr>
          <w:lang w:val="en-US"/>
        </w:rPr>
      </w:pPr>
      <w:r w:rsidRPr="00496260">
        <w:rPr>
          <w:lang w:val="en-US"/>
        </w:rPr>
        <w:t>Andreas, M. (2024). </w:t>
      </w:r>
      <w:r w:rsidRPr="00496260">
        <w:rPr>
          <w:i/>
          <w:iCs/>
          <w:lang w:val="en-US"/>
        </w:rPr>
        <w:t>Amazon Web Services in Action</w:t>
      </w:r>
      <w:r w:rsidRPr="00496260">
        <w:rPr>
          <w:lang w:val="en-US"/>
        </w:rPr>
        <w:t>. Shelter Island, Ny: Manning.</w:t>
      </w:r>
    </w:p>
    <w:p w:rsidR="00496260" w:rsidRPr="00496260" w:rsidRDefault="00496260" w:rsidP="00BD4E69">
      <w:pPr>
        <w:ind w:left="720" w:hanging="720"/>
        <w:rPr>
          <w:lang w:val="en-US"/>
        </w:rPr>
      </w:pPr>
      <w:r w:rsidRPr="00496260">
        <w:rPr>
          <w:lang w:val="en-US"/>
        </w:rPr>
        <w:t>Apple Inc (2024). </w:t>
      </w:r>
      <w:r w:rsidRPr="00496260">
        <w:rPr>
          <w:i/>
          <w:iCs/>
          <w:lang w:val="en-US"/>
        </w:rPr>
        <w:t>Apple</w:t>
      </w:r>
      <w:r w:rsidRPr="00496260">
        <w:rPr>
          <w:lang w:val="en-US"/>
        </w:rPr>
        <w:t>. [online] Apple. Available at: https://www.apple.com/ [Accessed 7 Mar. 2025].</w:t>
      </w:r>
    </w:p>
    <w:p w:rsidR="00496260" w:rsidRPr="00496260" w:rsidRDefault="00496260" w:rsidP="00BD4E69">
      <w:pPr>
        <w:ind w:left="720" w:hanging="720"/>
        <w:rPr>
          <w:lang w:val="en-US"/>
        </w:rPr>
      </w:pPr>
      <w:r w:rsidRPr="00496260">
        <w:rPr>
          <w:lang w:val="en-US"/>
        </w:rPr>
        <w:t>Davies, G. (2022). Retailer Advertising and Algorithms Strategies. </w:t>
      </w:r>
      <w:r w:rsidRPr="00496260">
        <w:rPr>
          <w:i/>
          <w:iCs/>
          <w:lang w:val="en-US"/>
        </w:rPr>
        <w:t>International Journal of Advertising</w:t>
      </w:r>
      <w:r w:rsidRPr="00496260">
        <w:rPr>
          <w:lang w:val="en-US"/>
        </w:rPr>
        <w:t xml:space="preserve">, 10(3), pp.189–203. </w:t>
      </w:r>
      <w:r w:rsidR="00BD4E69" w:rsidRPr="00496260">
        <w:rPr>
          <w:lang w:val="en-US"/>
        </w:rPr>
        <w:t>doi: https://doi.org/10.1080/02650487.1991.11104451</w:t>
      </w:r>
      <w:r w:rsidRPr="00496260">
        <w:rPr>
          <w:lang w:val="en-US"/>
        </w:rPr>
        <w:t>.</w:t>
      </w:r>
    </w:p>
    <w:p w:rsidR="00496260" w:rsidRPr="00496260" w:rsidRDefault="00496260" w:rsidP="00BD4E69">
      <w:pPr>
        <w:ind w:left="720" w:hanging="720"/>
        <w:rPr>
          <w:lang w:val="en-US"/>
        </w:rPr>
      </w:pPr>
      <w:r w:rsidRPr="00496260">
        <w:rPr>
          <w:lang w:val="en-US"/>
        </w:rPr>
        <w:t>Ellis, T. (2023). </w:t>
      </w:r>
      <w:r w:rsidRPr="00496260">
        <w:rPr>
          <w:i/>
          <w:iCs/>
          <w:lang w:val="en-US"/>
        </w:rPr>
        <w:t>The Pioneers Company</w:t>
      </w:r>
      <w:r w:rsidRPr="00496260">
        <w:rPr>
          <w:lang w:val="en-US"/>
        </w:rPr>
        <w:t>. John Wiley &amp; Sons.</w:t>
      </w:r>
    </w:p>
    <w:p w:rsidR="00496260" w:rsidRDefault="00496260" w:rsidP="00BD4E69">
      <w:pPr>
        <w:ind w:left="720" w:hanging="720"/>
        <w:rPr>
          <w:lang w:val="en-US"/>
        </w:rPr>
      </w:pPr>
      <w:r w:rsidRPr="00496260">
        <w:rPr>
          <w:lang w:val="en-US"/>
        </w:rPr>
        <w:t>Ghobadian, A. (2024). Knowledge Acquisition in Supply Chain partnerships: the Role of Power. </w:t>
      </w:r>
      <w:r w:rsidRPr="00496260">
        <w:rPr>
          <w:i/>
          <w:iCs/>
          <w:lang w:val="en-US"/>
        </w:rPr>
        <w:t>International Journal of Production Economics</w:t>
      </w:r>
      <w:r w:rsidRPr="00496260">
        <w:rPr>
          <w:lang w:val="en-US"/>
        </w:rPr>
        <w:t xml:space="preserve">, 141(2), pp.605–618. </w:t>
      </w:r>
      <w:r w:rsidR="00BD4E69" w:rsidRPr="00496260">
        <w:rPr>
          <w:lang w:val="en-US"/>
        </w:rPr>
        <w:t>doi: https://doi.org/10.1016/j.ijpe.2012.09.019</w:t>
      </w:r>
      <w:r w:rsidRPr="00496260">
        <w:rPr>
          <w:lang w:val="en-US"/>
        </w:rPr>
        <w:t>.</w:t>
      </w:r>
    </w:p>
    <w:p w:rsidR="00496260" w:rsidRPr="00496260" w:rsidRDefault="00496260" w:rsidP="00BD4E69">
      <w:pPr>
        <w:ind w:left="720" w:hanging="720"/>
      </w:pPr>
      <w:r>
        <w:t xml:space="preserve">Hooley, G. J., Nicoulaud, B., Rudd, J. M., &amp; Lee, N. (2020) </w:t>
      </w:r>
      <w:r w:rsidRPr="00CC573E">
        <w:rPr>
          <w:i/>
          <w:iCs/>
        </w:rPr>
        <w:t>Marketing strategy and competitive positioning</w:t>
      </w:r>
      <w:r>
        <w:t>. Seventh edition. Harlow, England; Pearson.</w:t>
      </w:r>
    </w:p>
    <w:p w:rsidR="00496260" w:rsidRDefault="00496260" w:rsidP="00BD4E69">
      <w:pPr>
        <w:ind w:left="720" w:hanging="720"/>
        <w:rPr>
          <w:lang w:val="en-US"/>
        </w:rPr>
      </w:pPr>
      <w:r w:rsidRPr="00496260">
        <w:rPr>
          <w:lang w:val="en-US"/>
        </w:rPr>
        <w:t>Jochem, P. (2024). EV Market Development Pathways – an Application of System Dynamics for Policy Simulation. </w:t>
      </w:r>
      <w:r w:rsidRPr="00496260">
        <w:rPr>
          <w:i/>
          <w:iCs/>
          <w:lang w:val="en-US"/>
        </w:rPr>
        <w:t>World Electric Vehicle Journal</w:t>
      </w:r>
      <w:r w:rsidRPr="00496260">
        <w:rPr>
          <w:lang w:val="en-US"/>
        </w:rPr>
        <w:t xml:space="preserve">, 6(4), pp.1030–1038. </w:t>
      </w:r>
      <w:r w:rsidR="00BD4E69" w:rsidRPr="00496260">
        <w:rPr>
          <w:lang w:val="en-US"/>
        </w:rPr>
        <w:t>doi: https://doi.org/10.3390/wevj6041030</w:t>
      </w:r>
      <w:r w:rsidRPr="00496260">
        <w:rPr>
          <w:lang w:val="en-US"/>
        </w:rPr>
        <w:t>.</w:t>
      </w:r>
    </w:p>
    <w:p w:rsidR="00496260" w:rsidRPr="00496260" w:rsidRDefault="00496260" w:rsidP="00BD4E69">
      <w:pPr>
        <w:ind w:left="720" w:hanging="720"/>
      </w:pPr>
      <w:r w:rsidRPr="00496260">
        <w:t xml:space="preserve">Kotler, P., Armstrong, G., Harris, L. and Piercy, N. (2020) </w:t>
      </w:r>
      <w:r w:rsidRPr="00496260">
        <w:rPr>
          <w:i/>
          <w:iCs/>
        </w:rPr>
        <w:t>Principles of marketing</w:t>
      </w:r>
      <w:r w:rsidRPr="00496260">
        <w:t>. 8th European edn. Harlow: Pearson.</w:t>
      </w:r>
    </w:p>
    <w:p w:rsidR="00496260" w:rsidRDefault="00496260" w:rsidP="00BD4E69">
      <w:pPr>
        <w:ind w:left="720" w:hanging="720"/>
        <w:rPr>
          <w:lang w:val="en-US"/>
        </w:rPr>
      </w:pPr>
      <w:r w:rsidRPr="00496260">
        <w:rPr>
          <w:lang w:val="en-US"/>
        </w:rPr>
        <w:t>Krasteva, S. (2022). Patent Protection and Innovation. </w:t>
      </w:r>
      <w:r w:rsidRPr="00496260">
        <w:rPr>
          <w:i/>
          <w:iCs/>
          <w:lang w:val="en-US"/>
        </w:rPr>
        <w:t>The Journal of Industrial Economics</w:t>
      </w:r>
      <w:r w:rsidRPr="00496260">
        <w:rPr>
          <w:lang w:val="en-US"/>
        </w:rPr>
        <w:t xml:space="preserve">, 62(4), pp.682–708. </w:t>
      </w:r>
      <w:r w:rsidR="00BD4E69" w:rsidRPr="00496260">
        <w:rPr>
          <w:lang w:val="en-US"/>
        </w:rPr>
        <w:t>doi: https://doi.org/10.1111/joie.12061</w:t>
      </w:r>
      <w:r w:rsidRPr="00496260">
        <w:rPr>
          <w:lang w:val="en-US"/>
        </w:rPr>
        <w:t>.</w:t>
      </w:r>
    </w:p>
    <w:p w:rsidR="00496260" w:rsidRPr="00496260" w:rsidRDefault="00496260" w:rsidP="00BD4E69">
      <w:pPr>
        <w:ind w:left="720" w:hanging="720"/>
        <w:rPr>
          <w:lang w:val="en-US"/>
        </w:rPr>
      </w:pPr>
      <w:r>
        <w:t xml:space="preserve">Lalaounis, S.T. (2020) </w:t>
      </w:r>
      <w:r w:rsidRPr="00CC573E">
        <w:rPr>
          <w:i/>
          <w:iCs/>
        </w:rPr>
        <w:t>Strategic Brand Management and Development</w:t>
      </w:r>
      <w:r>
        <w:t>: Creating and Marketing Successful Brands. 1st edn. United Kingdom: Routledge. Available at: https://doi.org/10.4324/9780429322556.</w:t>
      </w:r>
    </w:p>
    <w:p w:rsidR="00496260" w:rsidRPr="00496260" w:rsidRDefault="00496260" w:rsidP="00BD4E69">
      <w:pPr>
        <w:ind w:left="720" w:hanging="720"/>
        <w:rPr>
          <w:lang w:val="en-US"/>
        </w:rPr>
      </w:pPr>
      <w:r w:rsidRPr="00496260">
        <w:rPr>
          <w:lang w:val="en-US"/>
        </w:rPr>
        <w:t>Lehnerd, A.P. (2023). </w:t>
      </w:r>
      <w:r w:rsidRPr="00496260">
        <w:rPr>
          <w:i/>
          <w:iCs/>
          <w:lang w:val="en-US"/>
        </w:rPr>
        <w:t>The Power of Product Platforms: Building Value and Cost Leadership</w:t>
      </w:r>
      <w:r w:rsidRPr="00496260">
        <w:rPr>
          <w:lang w:val="en-US"/>
        </w:rPr>
        <w:t>. New York: Free Press.</w:t>
      </w:r>
    </w:p>
    <w:p w:rsidR="00496260" w:rsidRPr="00496260" w:rsidRDefault="00496260" w:rsidP="00BD4E69">
      <w:pPr>
        <w:ind w:left="720" w:hanging="720"/>
        <w:rPr>
          <w:lang w:val="en-US"/>
        </w:rPr>
      </w:pPr>
      <w:r w:rsidRPr="00496260">
        <w:rPr>
          <w:lang w:val="en-US"/>
        </w:rPr>
        <w:t>Muzumdar, P. (2023). Branding in Smartphone Industry. </w:t>
      </w:r>
      <w:r w:rsidRPr="00496260">
        <w:rPr>
          <w:i/>
          <w:iCs/>
          <w:lang w:val="en-US"/>
        </w:rPr>
        <w:t>SSRN Electronic Journal</w:t>
      </w:r>
      <w:r w:rsidRPr="00496260">
        <w:rPr>
          <w:lang w:val="en-US"/>
        </w:rPr>
        <w:t xml:space="preserve">, 2(1). </w:t>
      </w:r>
      <w:r w:rsidR="00BD4E69" w:rsidRPr="00496260">
        <w:rPr>
          <w:lang w:val="en-US"/>
        </w:rPr>
        <w:t>doi: https://doi.org/10.2139/ssrn.2290561</w:t>
      </w:r>
      <w:r w:rsidRPr="00496260">
        <w:rPr>
          <w:lang w:val="en-US"/>
        </w:rPr>
        <w:t>.</w:t>
      </w:r>
    </w:p>
    <w:p w:rsidR="00496260" w:rsidRPr="00496260" w:rsidRDefault="00496260" w:rsidP="00BD4E69">
      <w:pPr>
        <w:ind w:left="720" w:hanging="720"/>
        <w:rPr>
          <w:lang w:val="en-US"/>
        </w:rPr>
      </w:pPr>
      <w:r w:rsidRPr="00496260">
        <w:rPr>
          <w:lang w:val="en-US"/>
        </w:rPr>
        <w:lastRenderedPageBreak/>
        <w:t>Nelson, E. (2022). The Product Life Cycle of Engineered Metals: a Comparative Analysis of the Application of Product Life Cycle Theory. </w:t>
      </w:r>
      <w:r w:rsidRPr="00496260">
        <w:rPr>
          <w:i/>
          <w:iCs/>
          <w:lang w:val="en-US"/>
        </w:rPr>
        <w:t>Journal of Business &amp; Industrial Marketing</w:t>
      </w:r>
      <w:r w:rsidRPr="00496260">
        <w:rPr>
          <w:lang w:val="en-US"/>
        </w:rPr>
        <w:t xml:space="preserve">, 7(2), pp.5–19. </w:t>
      </w:r>
      <w:r w:rsidR="00BD4E69" w:rsidRPr="00496260">
        <w:rPr>
          <w:lang w:val="en-US"/>
        </w:rPr>
        <w:t>doi: https://doi.org/10.1108/08858629210037173</w:t>
      </w:r>
      <w:r w:rsidRPr="00496260">
        <w:rPr>
          <w:lang w:val="en-US"/>
        </w:rPr>
        <w:t>.</w:t>
      </w:r>
    </w:p>
    <w:p w:rsidR="00496260" w:rsidRPr="00496260" w:rsidRDefault="00496260" w:rsidP="00BD4E69">
      <w:pPr>
        <w:ind w:left="720" w:hanging="720"/>
        <w:rPr>
          <w:lang w:val="en-US"/>
        </w:rPr>
      </w:pPr>
      <w:r w:rsidRPr="00496260">
        <w:rPr>
          <w:lang w:val="en-US"/>
        </w:rPr>
        <w:t>Ryanair (2024). </w:t>
      </w:r>
      <w:r w:rsidRPr="00496260">
        <w:rPr>
          <w:i/>
          <w:iCs/>
          <w:lang w:val="en-US"/>
        </w:rPr>
        <w:t>Ryanair</w:t>
      </w:r>
      <w:r w:rsidRPr="00496260">
        <w:rPr>
          <w:lang w:val="en-US"/>
        </w:rPr>
        <w:t>. [online] Ryanair.com. Available at: https://www.ryanair.com/gb/en.</w:t>
      </w:r>
    </w:p>
    <w:p w:rsidR="00496260" w:rsidRPr="00496260" w:rsidRDefault="00496260" w:rsidP="00BD4E69">
      <w:pPr>
        <w:ind w:left="720" w:hanging="720"/>
        <w:rPr>
          <w:lang w:val="en-US"/>
        </w:rPr>
      </w:pPr>
      <w:r w:rsidRPr="00496260">
        <w:rPr>
          <w:lang w:val="en-US"/>
        </w:rPr>
        <w:t>Statista (2024). </w:t>
      </w:r>
      <w:r w:rsidRPr="00496260">
        <w:rPr>
          <w:i/>
          <w:iCs/>
          <w:lang w:val="en-US"/>
        </w:rPr>
        <w:t>Market Share of Apple iPhone Smartphone Sales Worldwide 2007-2024</w:t>
      </w:r>
      <w:r w:rsidRPr="00496260">
        <w:rPr>
          <w:lang w:val="en-US"/>
        </w:rPr>
        <w:t>. [online] Statista. Available at: https://www.statista.com/statistics/216459/global-market-share-of-apple-iphone/.</w:t>
      </w:r>
    </w:p>
    <w:p w:rsidR="00496260" w:rsidRPr="00496260" w:rsidRDefault="00496260" w:rsidP="00BD4E69">
      <w:pPr>
        <w:ind w:left="720" w:hanging="720"/>
        <w:rPr>
          <w:lang w:val="en-US"/>
        </w:rPr>
      </w:pPr>
      <w:r w:rsidRPr="00496260">
        <w:rPr>
          <w:lang w:val="en-US"/>
        </w:rPr>
        <w:t>Vecteezy, D. (2024). </w:t>
      </w:r>
      <w:r w:rsidRPr="00496260">
        <w:rPr>
          <w:i/>
          <w:iCs/>
          <w:lang w:val="en-US"/>
        </w:rPr>
        <w:t>Business innovation: Pros and cons of the fast follower approach</w:t>
      </w:r>
      <w:r w:rsidRPr="00496260">
        <w:rPr>
          <w:lang w:val="en-US"/>
        </w:rPr>
        <w:t>. [online] BIE Executive. Available at: https://www.bie-executive.com/news/business-innovation-pros-and-cons-of-the-fast-follower-approach/.</w:t>
      </w:r>
    </w:p>
    <w:p w:rsidR="00496260" w:rsidRDefault="00496260" w:rsidP="00BD4E69">
      <w:pPr>
        <w:ind w:left="720" w:hanging="720"/>
        <w:rPr>
          <w:lang w:val="en-US"/>
        </w:rPr>
      </w:pPr>
      <w:r w:rsidRPr="00496260">
        <w:rPr>
          <w:lang w:val="en-US"/>
        </w:rPr>
        <w:t>Wang, J. (2022). Game Subscription analysis--Take Xbox Game Pass as an Example. </w:t>
      </w:r>
      <w:r w:rsidRPr="00496260">
        <w:rPr>
          <w:i/>
          <w:iCs/>
          <w:lang w:val="en-US"/>
        </w:rPr>
        <w:t>BCP Business &amp; Management</w:t>
      </w:r>
      <w:r w:rsidRPr="00496260">
        <w:rPr>
          <w:lang w:val="en-US"/>
        </w:rPr>
        <w:t xml:space="preserve">, 35(1), pp.65–68. </w:t>
      </w:r>
      <w:r w:rsidR="00BD4E69" w:rsidRPr="00496260">
        <w:rPr>
          <w:lang w:val="en-US"/>
        </w:rPr>
        <w:t>doi: https://doi.org/10.54691/bcpbm.v35i.3228</w:t>
      </w:r>
      <w:r w:rsidRPr="00496260">
        <w:rPr>
          <w:lang w:val="en-US"/>
        </w:rPr>
        <w:t>.</w:t>
      </w:r>
    </w:p>
    <w:sectPr w:rsidR="00496260" w:rsidSect="00204953">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26EFD" w:rsidRDefault="00626EFD" w:rsidP="004432B5">
      <w:pPr>
        <w:spacing w:after="0" w:line="240" w:lineRule="auto"/>
      </w:pPr>
      <w:r>
        <w:separator/>
      </w:r>
    </w:p>
  </w:endnote>
  <w:endnote w:type="continuationSeparator" w:id="1">
    <w:p w:rsidR="00626EFD" w:rsidRDefault="00626EFD" w:rsidP="004432B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5477492"/>
      <w:docPartObj>
        <w:docPartGallery w:val="Page Numbers (Bottom of Page)"/>
        <w:docPartUnique/>
      </w:docPartObj>
    </w:sdtPr>
    <w:sdtEndPr>
      <w:rPr>
        <w:noProof/>
      </w:rPr>
    </w:sdtEndPr>
    <w:sdtContent>
      <w:p w:rsidR="004432B5" w:rsidRDefault="007522C9">
        <w:pPr>
          <w:pStyle w:val="Footer"/>
          <w:jc w:val="center"/>
        </w:pPr>
        <w:r>
          <w:fldChar w:fldCharType="begin"/>
        </w:r>
        <w:r w:rsidR="004432B5">
          <w:instrText xml:space="preserve"> PAGE   \* MERGEFORMAT </w:instrText>
        </w:r>
        <w:r>
          <w:fldChar w:fldCharType="separate"/>
        </w:r>
        <w:r w:rsidR="0075665F">
          <w:rPr>
            <w:noProof/>
          </w:rPr>
          <w:t>4</w:t>
        </w:r>
        <w:r>
          <w:rPr>
            <w:noProof/>
          </w:rPr>
          <w:fldChar w:fldCharType="end"/>
        </w:r>
      </w:p>
    </w:sdtContent>
  </w:sdt>
  <w:p w:rsidR="004432B5" w:rsidRDefault="004432B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26EFD" w:rsidRDefault="00626EFD" w:rsidP="004432B5">
      <w:pPr>
        <w:spacing w:after="0" w:line="240" w:lineRule="auto"/>
      </w:pPr>
      <w:r>
        <w:separator/>
      </w:r>
    </w:p>
  </w:footnote>
  <w:footnote w:type="continuationSeparator" w:id="1">
    <w:p w:rsidR="00626EFD" w:rsidRDefault="00626EFD" w:rsidP="004432B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6386"/>
  </w:hdrShapeDefaults>
  <w:footnotePr>
    <w:footnote w:id="0"/>
    <w:footnote w:id="1"/>
  </w:footnotePr>
  <w:endnotePr>
    <w:endnote w:id="0"/>
    <w:endnote w:id="1"/>
  </w:endnotePr>
  <w:compat/>
  <w:rsids>
    <w:rsidRoot w:val="00C87E74"/>
    <w:rsid w:val="00000314"/>
    <w:rsid w:val="000C3C3B"/>
    <w:rsid w:val="000D4D9B"/>
    <w:rsid w:val="000E20BF"/>
    <w:rsid w:val="00106789"/>
    <w:rsid w:val="00151C0B"/>
    <w:rsid w:val="00166075"/>
    <w:rsid w:val="001739D2"/>
    <w:rsid w:val="00175256"/>
    <w:rsid w:val="001C31B6"/>
    <w:rsid w:val="001E6470"/>
    <w:rsid w:val="001E7034"/>
    <w:rsid w:val="00204953"/>
    <w:rsid w:val="002211DC"/>
    <w:rsid w:val="00222C93"/>
    <w:rsid w:val="002512F6"/>
    <w:rsid w:val="002829E9"/>
    <w:rsid w:val="00287F91"/>
    <w:rsid w:val="002A71C9"/>
    <w:rsid w:val="002A7678"/>
    <w:rsid w:val="002B1C48"/>
    <w:rsid w:val="002C6A96"/>
    <w:rsid w:val="002E5F90"/>
    <w:rsid w:val="003010E6"/>
    <w:rsid w:val="003048C7"/>
    <w:rsid w:val="00324807"/>
    <w:rsid w:val="00327D9E"/>
    <w:rsid w:val="00381569"/>
    <w:rsid w:val="003856BC"/>
    <w:rsid w:val="003C5CF0"/>
    <w:rsid w:val="003D37DE"/>
    <w:rsid w:val="003E04D9"/>
    <w:rsid w:val="003F7BA4"/>
    <w:rsid w:val="00421686"/>
    <w:rsid w:val="004401BD"/>
    <w:rsid w:val="004432B5"/>
    <w:rsid w:val="00456BB1"/>
    <w:rsid w:val="004651E9"/>
    <w:rsid w:val="0047682B"/>
    <w:rsid w:val="00496260"/>
    <w:rsid w:val="004B4204"/>
    <w:rsid w:val="004D3D12"/>
    <w:rsid w:val="004E2044"/>
    <w:rsid w:val="004E6A57"/>
    <w:rsid w:val="004F11A5"/>
    <w:rsid w:val="00555680"/>
    <w:rsid w:val="00561502"/>
    <w:rsid w:val="005654BD"/>
    <w:rsid w:val="00586648"/>
    <w:rsid w:val="00586692"/>
    <w:rsid w:val="005F75FE"/>
    <w:rsid w:val="00626EFD"/>
    <w:rsid w:val="006415F2"/>
    <w:rsid w:val="006464B4"/>
    <w:rsid w:val="00652A26"/>
    <w:rsid w:val="00661F37"/>
    <w:rsid w:val="0068358F"/>
    <w:rsid w:val="006904EF"/>
    <w:rsid w:val="006A783C"/>
    <w:rsid w:val="006B10CC"/>
    <w:rsid w:val="006E451B"/>
    <w:rsid w:val="006F55DF"/>
    <w:rsid w:val="007522C9"/>
    <w:rsid w:val="0075665F"/>
    <w:rsid w:val="00761D15"/>
    <w:rsid w:val="00794A6C"/>
    <w:rsid w:val="007A7F50"/>
    <w:rsid w:val="007B3EA8"/>
    <w:rsid w:val="0080691C"/>
    <w:rsid w:val="00806A1E"/>
    <w:rsid w:val="00832726"/>
    <w:rsid w:val="008338C0"/>
    <w:rsid w:val="00836522"/>
    <w:rsid w:val="00837B02"/>
    <w:rsid w:val="00853B0E"/>
    <w:rsid w:val="00884E7C"/>
    <w:rsid w:val="008B3B77"/>
    <w:rsid w:val="0092151E"/>
    <w:rsid w:val="0093144E"/>
    <w:rsid w:val="00946358"/>
    <w:rsid w:val="00947C3B"/>
    <w:rsid w:val="00947F09"/>
    <w:rsid w:val="00970F48"/>
    <w:rsid w:val="009A024E"/>
    <w:rsid w:val="009F64EE"/>
    <w:rsid w:val="00A0214E"/>
    <w:rsid w:val="00A2009E"/>
    <w:rsid w:val="00A320B1"/>
    <w:rsid w:val="00AA41C1"/>
    <w:rsid w:val="00AD4865"/>
    <w:rsid w:val="00AF2BA3"/>
    <w:rsid w:val="00B27628"/>
    <w:rsid w:val="00B447B7"/>
    <w:rsid w:val="00BC1D8B"/>
    <w:rsid w:val="00BD4E69"/>
    <w:rsid w:val="00C352DF"/>
    <w:rsid w:val="00C45E7A"/>
    <w:rsid w:val="00C87E74"/>
    <w:rsid w:val="00C947F6"/>
    <w:rsid w:val="00C97017"/>
    <w:rsid w:val="00CC37B4"/>
    <w:rsid w:val="00CC573E"/>
    <w:rsid w:val="00CE7FD3"/>
    <w:rsid w:val="00CF3C5A"/>
    <w:rsid w:val="00D05F83"/>
    <w:rsid w:val="00D215D4"/>
    <w:rsid w:val="00DB426B"/>
    <w:rsid w:val="00E00060"/>
    <w:rsid w:val="00E042DB"/>
    <w:rsid w:val="00E20213"/>
    <w:rsid w:val="00E26FD9"/>
    <w:rsid w:val="00E418D1"/>
    <w:rsid w:val="00E47622"/>
    <w:rsid w:val="00E95CB7"/>
    <w:rsid w:val="00F31B4C"/>
    <w:rsid w:val="00F3769A"/>
    <w:rsid w:val="00F876F1"/>
    <w:rsid w:val="00F96862"/>
    <w:rsid w:val="00FC1878"/>
    <w:rsid w:val="00FE4D4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6522"/>
    <w:pPr>
      <w:spacing w:line="360" w:lineRule="auto"/>
      <w:jc w:val="both"/>
    </w:pPr>
    <w:rPr>
      <w:rFonts w:ascii="Times New Roman" w:hAnsi="Times New Roman"/>
      <w:kern w:val="2"/>
      <w:sz w:val="24"/>
      <w:lang w:val="en-GB"/>
    </w:rPr>
  </w:style>
  <w:style w:type="paragraph" w:styleId="Heading1">
    <w:name w:val="heading 1"/>
    <w:basedOn w:val="Normal"/>
    <w:next w:val="Normal"/>
    <w:link w:val="Heading1Char"/>
    <w:uiPriority w:val="9"/>
    <w:qFormat/>
    <w:rsid w:val="0058664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0C3C3B"/>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3144E"/>
    <w:pPr>
      <w:keepNext/>
      <w:keepLines/>
      <w:spacing w:before="40" w:after="0"/>
      <w:outlineLvl w:val="2"/>
    </w:pPr>
    <w:rPr>
      <w:rFonts w:eastAsiaTheme="majorEastAsia" w:cstheme="majorBidi"/>
      <w:b/>
      <w:szCs w:val="24"/>
      <w:lang w:eastAsia="zh-CN"/>
    </w:rPr>
  </w:style>
  <w:style w:type="paragraph" w:styleId="Heading4">
    <w:name w:val="heading 4"/>
    <w:basedOn w:val="Normal"/>
    <w:next w:val="Normal"/>
    <w:link w:val="Heading4Char"/>
    <w:uiPriority w:val="9"/>
    <w:semiHidden/>
    <w:unhideWhenUsed/>
    <w:qFormat/>
    <w:rsid w:val="00C87E7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7E7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87E7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7E7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7E7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7E7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648"/>
    <w:rPr>
      <w:rFonts w:ascii="Times New Roman" w:eastAsiaTheme="majorEastAsia" w:hAnsi="Times New Roman" w:cstheme="majorBidi"/>
      <w:b/>
      <w:kern w:val="2"/>
      <w:sz w:val="30"/>
      <w:szCs w:val="32"/>
      <w:lang w:val="en-GB"/>
    </w:rPr>
  </w:style>
  <w:style w:type="character" w:customStyle="1" w:styleId="Heading2Char">
    <w:name w:val="Heading 2 Char"/>
    <w:basedOn w:val="DefaultParagraphFont"/>
    <w:link w:val="Heading2"/>
    <w:uiPriority w:val="9"/>
    <w:rsid w:val="000C3C3B"/>
    <w:rPr>
      <w:rFonts w:ascii="Times New Roman" w:eastAsiaTheme="majorEastAsia" w:hAnsi="Times New Roman" w:cstheme="majorBidi"/>
      <w:b/>
      <w:kern w:val="2"/>
      <w:sz w:val="26"/>
      <w:szCs w:val="26"/>
      <w:lang w:val="en-GB"/>
    </w:rPr>
  </w:style>
  <w:style w:type="character" w:customStyle="1" w:styleId="Heading3Char">
    <w:name w:val="Heading 3 Char"/>
    <w:basedOn w:val="DefaultParagraphFont"/>
    <w:link w:val="Heading3"/>
    <w:uiPriority w:val="9"/>
    <w:rsid w:val="0093144E"/>
    <w:rPr>
      <w:rFonts w:ascii="Times New Roman" w:eastAsiaTheme="majorEastAsia" w:hAnsi="Times New Roman" w:cstheme="majorBidi"/>
      <w:b/>
      <w:kern w:val="2"/>
      <w:sz w:val="24"/>
      <w:szCs w:val="24"/>
      <w:lang w:val="en-GB" w:eastAsia="zh-CN"/>
    </w:rPr>
  </w:style>
  <w:style w:type="paragraph" w:styleId="Caption">
    <w:name w:val="caption"/>
    <w:basedOn w:val="Normal"/>
    <w:next w:val="Normal"/>
    <w:uiPriority w:val="35"/>
    <w:unhideWhenUsed/>
    <w:qFormat/>
    <w:rsid w:val="007B3EA8"/>
    <w:pPr>
      <w:spacing w:after="200"/>
      <w:jc w:val="center"/>
    </w:pPr>
    <w:rPr>
      <w:b/>
      <w:iCs/>
      <w:sz w:val="22"/>
      <w:szCs w:val="18"/>
    </w:rPr>
  </w:style>
  <w:style w:type="paragraph" w:styleId="TOCHeading">
    <w:name w:val="TOC Heading"/>
    <w:basedOn w:val="Heading1"/>
    <w:next w:val="Normal"/>
    <w:uiPriority w:val="39"/>
    <w:unhideWhenUsed/>
    <w:qFormat/>
    <w:rsid w:val="005654BD"/>
    <w:pPr>
      <w:spacing w:line="259" w:lineRule="auto"/>
      <w:jc w:val="left"/>
      <w:outlineLvl w:val="9"/>
    </w:pPr>
  </w:style>
  <w:style w:type="character" w:customStyle="1" w:styleId="Heading4Char">
    <w:name w:val="Heading 4 Char"/>
    <w:basedOn w:val="DefaultParagraphFont"/>
    <w:link w:val="Heading4"/>
    <w:uiPriority w:val="9"/>
    <w:semiHidden/>
    <w:rsid w:val="00C87E74"/>
    <w:rPr>
      <w:rFonts w:eastAsiaTheme="majorEastAsia" w:cstheme="majorBidi"/>
      <w:i/>
      <w:iCs/>
      <w:color w:val="2F5496" w:themeColor="accent1" w:themeShade="BF"/>
      <w:kern w:val="2"/>
      <w:sz w:val="24"/>
      <w:lang w:val="en-GB"/>
    </w:rPr>
  </w:style>
  <w:style w:type="character" w:customStyle="1" w:styleId="Heading5Char">
    <w:name w:val="Heading 5 Char"/>
    <w:basedOn w:val="DefaultParagraphFont"/>
    <w:link w:val="Heading5"/>
    <w:uiPriority w:val="9"/>
    <w:semiHidden/>
    <w:rsid w:val="00C87E74"/>
    <w:rPr>
      <w:rFonts w:eastAsiaTheme="majorEastAsia" w:cstheme="majorBidi"/>
      <w:color w:val="2F5496" w:themeColor="accent1" w:themeShade="BF"/>
      <w:kern w:val="2"/>
      <w:sz w:val="24"/>
      <w:lang w:val="en-GB"/>
    </w:rPr>
  </w:style>
  <w:style w:type="character" w:customStyle="1" w:styleId="Heading6Char">
    <w:name w:val="Heading 6 Char"/>
    <w:basedOn w:val="DefaultParagraphFont"/>
    <w:link w:val="Heading6"/>
    <w:uiPriority w:val="9"/>
    <w:semiHidden/>
    <w:rsid w:val="00C87E74"/>
    <w:rPr>
      <w:rFonts w:eastAsiaTheme="majorEastAsia" w:cstheme="majorBidi"/>
      <w:i/>
      <w:iCs/>
      <w:color w:val="595959" w:themeColor="text1" w:themeTint="A6"/>
      <w:kern w:val="2"/>
      <w:sz w:val="24"/>
      <w:lang w:val="en-GB"/>
    </w:rPr>
  </w:style>
  <w:style w:type="character" w:customStyle="1" w:styleId="Heading7Char">
    <w:name w:val="Heading 7 Char"/>
    <w:basedOn w:val="DefaultParagraphFont"/>
    <w:link w:val="Heading7"/>
    <w:uiPriority w:val="9"/>
    <w:semiHidden/>
    <w:rsid w:val="00C87E74"/>
    <w:rPr>
      <w:rFonts w:eastAsiaTheme="majorEastAsia" w:cstheme="majorBidi"/>
      <w:color w:val="595959" w:themeColor="text1" w:themeTint="A6"/>
      <w:kern w:val="2"/>
      <w:sz w:val="24"/>
      <w:lang w:val="en-GB"/>
    </w:rPr>
  </w:style>
  <w:style w:type="character" w:customStyle="1" w:styleId="Heading8Char">
    <w:name w:val="Heading 8 Char"/>
    <w:basedOn w:val="DefaultParagraphFont"/>
    <w:link w:val="Heading8"/>
    <w:uiPriority w:val="9"/>
    <w:semiHidden/>
    <w:rsid w:val="00C87E74"/>
    <w:rPr>
      <w:rFonts w:eastAsiaTheme="majorEastAsia" w:cstheme="majorBidi"/>
      <w:i/>
      <w:iCs/>
      <w:color w:val="272727" w:themeColor="text1" w:themeTint="D8"/>
      <w:kern w:val="2"/>
      <w:sz w:val="24"/>
      <w:lang w:val="en-GB"/>
    </w:rPr>
  </w:style>
  <w:style w:type="character" w:customStyle="1" w:styleId="Heading9Char">
    <w:name w:val="Heading 9 Char"/>
    <w:basedOn w:val="DefaultParagraphFont"/>
    <w:link w:val="Heading9"/>
    <w:uiPriority w:val="9"/>
    <w:semiHidden/>
    <w:rsid w:val="00C87E74"/>
    <w:rPr>
      <w:rFonts w:eastAsiaTheme="majorEastAsia" w:cstheme="majorBidi"/>
      <w:color w:val="272727" w:themeColor="text1" w:themeTint="D8"/>
      <w:kern w:val="2"/>
      <w:sz w:val="24"/>
      <w:lang w:val="en-GB"/>
    </w:rPr>
  </w:style>
  <w:style w:type="paragraph" w:styleId="Title">
    <w:name w:val="Title"/>
    <w:basedOn w:val="Normal"/>
    <w:next w:val="Normal"/>
    <w:link w:val="TitleChar"/>
    <w:uiPriority w:val="10"/>
    <w:qFormat/>
    <w:rsid w:val="00C87E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E7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87E7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E74"/>
    <w:rPr>
      <w:rFonts w:eastAsiaTheme="majorEastAsia" w:cstheme="majorBidi"/>
      <w:color w:val="595959" w:themeColor="text1" w:themeTint="A6"/>
      <w:spacing w:val="15"/>
      <w:kern w:val="2"/>
      <w:sz w:val="28"/>
      <w:szCs w:val="28"/>
      <w:lang w:val="en-GB"/>
    </w:rPr>
  </w:style>
  <w:style w:type="paragraph" w:styleId="Quote">
    <w:name w:val="Quote"/>
    <w:basedOn w:val="Normal"/>
    <w:next w:val="Normal"/>
    <w:link w:val="QuoteChar"/>
    <w:uiPriority w:val="29"/>
    <w:qFormat/>
    <w:rsid w:val="00C87E74"/>
    <w:pPr>
      <w:spacing w:before="160"/>
      <w:jc w:val="center"/>
    </w:pPr>
    <w:rPr>
      <w:i/>
      <w:iCs/>
      <w:color w:val="404040" w:themeColor="text1" w:themeTint="BF"/>
    </w:rPr>
  </w:style>
  <w:style w:type="character" w:customStyle="1" w:styleId="QuoteChar">
    <w:name w:val="Quote Char"/>
    <w:basedOn w:val="DefaultParagraphFont"/>
    <w:link w:val="Quote"/>
    <w:uiPriority w:val="29"/>
    <w:rsid w:val="00C87E74"/>
    <w:rPr>
      <w:rFonts w:ascii="Times New Roman" w:hAnsi="Times New Roman"/>
      <w:i/>
      <w:iCs/>
      <w:color w:val="404040" w:themeColor="text1" w:themeTint="BF"/>
      <w:kern w:val="2"/>
      <w:sz w:val="24"/>
      <w:lang w:val="en-GB"/>
    </w:rPr>
  </w:style>
  <w:style w:type="paragraph" w:styleId="ListParagraph">
    <w:name w:val="List Paragraph"/>
    <w:basedOn w:val="Normal"/>
    <w:uiPriority w:val="34"/>
    <w:qFormat/>
    <w:rsid w:val="00C87E74"/>
    <w:pPr>
      <w:ind w:left="720"/>
      <w:contextualSpacing/>
    </w:pPr>
  </w:style>
  <w:style w:type="character" w:styleId="IntenseEmphasis">
    <w:name w:val="Intense Emphasis"/>
    <w:basedOn w:val="DefaultParagraphFont"/>
    <w:uiPriority w:val="21"/>
    <w:qFormat/>
    <w:rsid w:val="00C87E74"/>
    <w:rPr>
      <w:i/>
      <w:iCs/>
      <w:color w:val="2F5496" w:themeColor="accent1" w:themeShade="BF"/>
    </w:rPr>
  </w:style>
  <w:style w:type="paragraph" w:styleId="IntenseQuote">
    <w:name w:val="Intense Quote"/>
    <w:basedOn w:val="Normal"/>
    <w:next w:val="Normal"/>
    <w:link w:val="IntenseQuoteChar"/>
    <w:uiPriority w:val="30"/>
    <w:qFormat/>
    <w:rsid w:val="00C87E7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7E74"/>
    <w:rPr>
      <w:rFonts w:ascii="Times New Roman" w:hAnsi="Times New Roman"/>
      <w:i/>
      <w:iCs/>
      <w:color w:val="2F5496" w:themeColor="accent1" w:themeShade="BF"/>
      <w:kern w:val="2"/>
      <w:sz w:val="24"/>
      <w:lang w:val="en-GB"/>
    </w:rPr>
  </w:style>
  <w:style w:type="character" w:styleId="IntenseReference">
    <w:name w:val="Intense Reference"/>
    <w:basedOn w:val="DefaultParagraphFont"/>
    <w:uiPriority w:val="32"/>
    <w:qFormat/>
    <w:rsid w:val="00C87E74"/>
    <w:rPr>
      <w:b/>
      <w:bCs/>
      <w:smallCaps/>
      <w:color w:val="2F5496" w:themeColor="accent1" w:themeShade="BF"/>
      <w:spacing w:val="5"/>
    </w:rPr>
  </w:style>
  <w:style w:type="paragraph" w:styleId="Header">
    <w:name w:val="header"/>
    <w:basedOn w:val="Normal"/>
    <w:link w:val="HeaderChar"/>
    <w:uiPriority w:val="99"/>
    <w:unhideWhenUsed/>
    <w:rsid w:val="004432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32B5"/>
    <w:rPr>
      <w:rFonts w:ascii="Times New Roman" w:hAnsi="Times New Roman"/>
      <w:kern w:val="2"/>
      <w:sz w:val="24"/>
      <w:lang w:val="en-GB"/>
    </w:rPr>
  </w:style>
  <w:style w:type="paragraph" w:styleId="Footer">
    <w:name w:val="footer"/>
    <w:basedOn w:val="Normal"/>
    <w:link w:val="FooterChar"/>
    <w:uiPriority w:val="99"/>
    <w:unhideWhenUsed/>
    <w:rsid w:val="004432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2B5"/>
    <w:rPr>
      <w:rFonts w:ascii="Times New Roman" w:hAnsi="Times New Roman"/>
      <w:kern w:val="2"/>
      <w:sz w:val="24"/>
      <w:lang w:val="en-GB"/>
    </w:rPr>
  </w:style>
  <w:style w:type="character" w:styleId="CommentReference">
    <w:name w:val="annotation reference"/>
    <w:basedOn w:val="DefaultParagraphFont"/>
    <w:uiPriority w:val="99"/>
    <w:semiHidden/>
    <w:unhideWhenUsed/>
    <w:rsid w:val="00561502"/>
    <w:rPr>
      <w:sz w:val="16"/>
      <w:szCs w:val="16"/>
    </w:rPr>
  </w:style>
  <w:style w:type="paragraph" w:styleId="CommentText">
    <w:name w:val="annotation text"/>
    <w:basedOn w:val="Normal"/>
    <w:link w:val="CommentTextChar"/>
    <w:uiPriority w:val="99"/>
    <w:semiHidden/>
    <w:unhideWhenUsed/>
    <w:rsid w:val="00561502"/>
    <w:pPr>
      <w:spacing w:line="240" w:lineRule="auto"/>
    </w:pPr>
    <w:rPr>
      <w:sz w:val="20"/>
      <w:szCs w:val="20"/>
    </w:rPr>
  </w:style>
  <w:style w:type="character" w:customStyle="1" w:styleId="CommentTextChar">
    <w:name w:val="Comment Text Char"/>
    <w:basedOn w:val="DefaultParagraphFont"/>
    <w:link w:val="CommentText"/>
    <w:uiPriority w:val="99"/>
    <w:semiHidden/>
    <w:rsid w:val="00561502"/>
    <w:rPr>
      <w:rFonts w:ascii="Times New Roman" w:hAnsi="Times New Roman"/>
      <w:kern w:val="2"/>
      <w:sz w:val="20"/>
      <w:szCs w:val="20"/>
      <w:lang w:val="en-GB"/>
    </w:rPr>
  </w:style>
  <w:style w:type="paragraph" w:styleId="CommentSubject">
    <w:name w:val="annotation subject"/>
    <w:basedOn w:val="CommentText"/>
    <w:next w:val="CommentText"/>
    <w:link w:val="CommentSubjectChar"/>
    <w:uiPriority w:val="99"/>
    <w:semiHidden/>
    <w:unhideWhenUsed/>
    <w:rsid w:val="00561502"/>
    <w:rPr>
      <w:b/>
      <w:bCs/>
    </w:rPr>
  </w:style>
  <w:style w:type="character" w:customStyle="1" w:styleId="CommentSubjectChar">
    <w:name w:val="Comment Subject Char"/>
    <w:basedOn w:val="CommentTextChar"/>
    <w:link w:val="CommentSubject"/>
    <w:uiPriority w:val="99"/>
    <w:semiHidden/>
    <w:rsid w:val="00561502"/>
    <w:rPr>
      <w:rFonts w:ascii="Times New Roman" w:hAnsi="Times New Roman"/>
      <w:b/>
      <w:bCs/>
      <w:kern w:val="2"/>
      <w:sz w:val="20"/>
      <w:szCs w:val="20"/>
      <w:lang w:val="en-GB"/>
    </w:rPr>
  </w:style>
  <w:style w:type="paragraph" w:styleId="TOC1">
    <w:name w:val="toc 1"/>
    <w:basedOn w:val="Normal"/>
    <w:next w:val="Normal"/>
    <w:autoRedefine/>
    <w:uiPriority w:val="39"/>
    <w:unhideWhenUsed/>
    <w:rsid w:val="00287F91"/>
    <w:pPr>
      <w:tabs>
        <w:tab w:val="right" w:leader="dot" w:pos="9350"/>
      </w:tabs>
      <w:spacing w:after="100"/>
    </w:pPr>
    <w:rPr>
      <w:noProof/>
      <w:sz w:val="28"/>
      <w:szCs w:val="28"/>
    </w:rPr>
  </w:style>
  <w:style w:type="character" w:styleId="Hyperlink">
    <w:name w:val="Hyperlink"/>
    <w:basedOn w:val="DefaultParagraphFont"/>
    <w:uiPriority w:val="99"/>
    <w:unhideWhenUsed/>
    <w:rsid w:val="009A024E"/>
    <w:rPr>
      <w:color w:val="0563C1" w:themeColor="hyperlink"/>
      <w:u w:val="single"/>
    </w:rPr>
  </w:style>
  <w:style w:type="paragraph" w:styleId="TOC2">
    <w:name w:val="toc 2"/>
    <w:basedOn w:val="Normal"/>
    <w:next w:val="Normal"/>
    <w:autoRedefine/>
    <w:uiPriority w:val="39"/>
    <w:unhideWhenUsed/>
    <w:rsid w:val="00853B0E"/>
    <w:pPr>
      <w:spacing w:after="100"/>
      <w:ind w:left="240"/>
    </w:pPr>
  </w:style>
  <w:style w:type="paragraph" w:styleId="BalloonText">
    <w:name w:val="Balloon Text"/>
    <w:basedOn w:val="Normal"/>
    <w:link w:val="BalloonTextChar"/>
    <w:uiPriority w:val="99"/>
    <w:semiHidden/>
    <w:unhideWhenUsed/>
    <w:rsid w:val="009463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358"/>
    <w:rPr>
      <w:rFonts w:ascii="Tahoma" w:hAnsi="Tahoma" w:cs="Tahoma"/>
      <w:kern w:val="2"/>
      <w:sz w:val="16"/>
      <w:szCs w:val="16"/>
      <w:lang w:val="en-GB"/>
    </w:rPr>
  </w:style>
</w:styles>
</file>

<file path=word/webSettings.xml><?xml version="1.0" encoding="utf-8"?>
<w:webSettings xmlns:r="http://schemas.openxmlformats.org/officeDocument/2006/relationships" xmlns:w="http://schemas.openxmlformats.org/wordprocessingml/2006/main">
  <w:divs>
    <w:div w:id="24522223">
      <w:bodyDiv w:val="1"/>
      <w:marLeft w:val="0"/>
      <w:marRight w:val="0"/>
      <w:marTop w:val="0"/>
      <w:marBottom w:val="0"/>
      <w:divBdr>
        <w:top w:val="none" w:sz="0" w:space="0" w:color="auto"/>
        <w:left w:val="none" w:sz="0" w:space="0" w:color="auto"/>
        <w:bottom w:val="none" w:sz="0" w:space="0" w:color="auto"/>
        <w:right w:val="none" w:sz="0" w:space="0" w:color="auto"/>
      </w:divBdr>
    </w:div>
    <w:div w:id="61297657">
      <w:bodyDiv w:val="1"/>
      <w:marLeft w:val="0"/>
      <w:marRight w:val="0"/>
      <w:marTop w:val="0"/>
      <w:marBottom w:val="0"/>
      <w:divBdr>
        <w:top w:val="none" w:sz="0" w:space="0" w:color="auto"/>
        <w:left w:val="none" w:sz="0" w:space="0" w:color="auto"/>
        <w:bottom w:val="none" w:sz="0" w:space="0" w:color="auto"/>
        <w:right w:val="none" w:sz="0" w:space="0" w:color="auto"/>
      </w:divBdr>
    </w:div>
    <w:div w:id="69355295">
      <w:bodyDiv w:val="1"/>
      <w:marLeft w:val="0"/>
      <w:marRight w:val="0"/>
      <w:marTop w:val="0"/>
      <w:marBottom w:val="0"/>
      <w:divBdr>
        <w:top w:val="none" w:sz="0" w:space="0" w:color="auto"/>
        <w:left w:val="none" w:sz="0" w:space="0" w:color="auto"/>
        <w:bottom w:val="none" w:sz="0" w:space="0" w:color="auto"/>
        <w:right w:val="none" w:sz="0" w:space="0" w:color="auto"/>
      </w:divBdr>
    </w:div>
    <w:div w:id="124589383">
      <w:bodyDiv w:val="1"/>
      <w:marLeft w:val="0"/>
      <w:marRight w:val="0"/>
      <w:marTop w:val="0"/>
      <w:marBottom w:val="0"/>
      <w:divBdr>
        <w:top w:val="none" w:sz="0" w:space="0" w:color="auto"/>
        <w:left w:val="none" w:sz="0" w:space="0" w:color="auto"/>
        <w:bottom w:val="none" w:sz="0" w:space="0" w:color="auto"/>
        <w:right w:val="none" w:sz="0" w:space="0" w:color="auto"/>
      </w:divBdr>
    </w:div>
    <w:div w:id="365837161">
      <w:bodyDiv w:val="1"/>
      <w:marLeft w:val="0"/>
      <w:marRight w:val="0"/>
      <w:marTop w:val="0"/>
      <w:marBottom w:val="0"/>
      <w:divBdr>
        <w:top w:val="none" w:sz="0" w:space="0" w:color="auto"/>
        <w:left w:val="none" w:sz="0" w:space="0" w:color="auto"/>
        <w:bottom w:val="none" w:sz="0" w:space="0" w:color="auto"/>
        <w:right w:val="none" w:sz="0" w:space="0" w:color="auto"/>
      </w:divBdr>
    </w:div>
    <w:div w:id="380715835">
      <w:bodyDiv w:val="1"/>
      <w:marLeft w:val="0"/>
      <w:marRight w:val="0"/>
      <w:marTop w:val="0"/>
      <w:marBottom w:val="0"/>
      <w:divBdr>
        <w:top w:val="none" w:sz="0" w:space="0" w:color="auto"/>
        <w:left w:val="none" w:sz="0" w:space="0" w:color="auto"/>
        <w:bottom w:val="none" w:sz="0" w:space="0" w:color="auto"/>
        <w:right w:val="none" w:sz="0" w:space="0" w:color="auto"/>
      </w:divBdr>
    </w:div>
    <w:div w:id="537670779">
      <w:bodyDiv w:val="1"/>
      <w:marLeft w:val="0"/>
      <w:marRight w:val="0"/>
      <w:marTop w:val="0"/>
      <w:marBottom w:val="0"/>
      <w:divBdr>
        <w:top w:val="none" w:sz="0" w:space="0" w:color="auto"/>
        <w:left w:val="none" w:sz="0" w:space="0" w:color="auto"/>
        <w:bottom w:val="none" w:sz="0" w:space="0" w:color="auto"/>
        <w:right w:val="none" w:sz="0" w:space="0" w:color="auto"/>
      </w:divBdr>
    </w:div>
    <w:div w:id="663166700">
      <w:bodyDiv w:val="1"/>
      <w:marLeft w:val="0"/>
      <w:marRight w:val="0"/>
      <w:marTop w:val="0"/>
      <w:marBottom w:val="0"/>
      <w:divBdr>
        <w:top w:val="none" w:sz="0" w:space="0" w:color="auto"/>
        <w:left w:val="none" w:sz="0" w:space="0" w:color="auto"/>
        <w:bottom w:val="none" w:sz="0" w:space="0" w:color="auto"/>
        <w:right w:val="none" w:sz="0" w:space="0" w:color="auto"/>
      </w:divBdr>
    </w:div>
    <w:div w:id="1001858047">
      <w:bodyDiv w:val="1"/>
      <w:marLeft w:val="0"/>
      <w:marRight w:val="0"/>
      <w:marTop w:val="0"/>
      <w:marBottom w:val="0"/>
      <w:divBdr>
        <w:top w:val="none" w:sz="0" w:space="0" w:color="auto"/>
        <w:left w:val="none" w:sz="0" w:space="0" w:color="auto"/>
        <w:bottom w:val="none" w:sz="0" w:space="0" w:color="auto"/>
        <w:right w:val="none" w:sz="0" w:space="0" w:color="auto"/>
      </w:divBdr>
    </w:div>
    <w:div w:id="1047412157">
      <w:bodyDiv w:val="1"/>
      <w:marLeft w:val="0"/>
      <w:marRight w:val="0"/>
      <w:marTop w:val="0"/>
      <w:marBottom w:val="0"/>
      <w:divBdr>
        <w:top w:val="none" w:sz="0" w:space="0" w:color="auto"/>
        <w:left w:val="none" w:sz="0" w:space="0" w:color="auto"/>
        <w:bottom w:val="none" w:sz="0" w:space="0" w:color="auto"/>
        <w:right w:val="none" w:sz="0" w:space="0" w:color="auto"/>
      </w:divBdr>
    </w:div>
    <w:div w:id="1230847492">
      <w:bodyDiv w:val="1"/>
      <w:marLeft w:val="0"/>
      <w:marRight w:val="0"/>
      <w:marTop w:val="0"/>
      <w:marBottom w:val="0"/>
      <w:divBdr>
        <w:top w:val="none" w:sz="0" w:space="0" w:color="auto"/>
        <w:left w:val="none" w:sz="0" w:space="0" w:color="auto"/>
        <w:bottom w:val="none" w:sz="0" w:space="0" w:color="auto"/>
        <w:right w:val="none" w:sz="0" w:space="0" w:color="auto"/>
      </w:divBdr>
    </w:div>
    <w:div w:id="1284076586">
      <w:bodyDiv w:val="1"/>
      <w:marLeft w:val="0"/>
      <w:marRight w:val="0"/>
      <w:marTop w:val="0"/>
      <w:marBottom w:val="0"/>
      <w:divBdr>
        <w:top w:val="none" w:sz="0" w:space="0" w:color="auto"/>
        <w:left w:val="none" w:sz="0" w:space="0" w:color="auto"/>
        <w:bottom w:val="none" w:sz="0" w:space="0" w:color="auto"/>
        <w:right w:val="none" w:sz="0" w:space="0" w:color="auto"/>
      </w:divBdr>
    </w:div>
    <w:div w:id="1329405761">
      <w:bodyDiv w:val="1"/>
      <w:marLeft w:val="0"/>
      <w:marRight w:val="0"/>
      <w:marTop w:val="0"/>
      <w:marBottom w:val="0"/>
      <w:divBdr>
        <w:top w:val="none" w:sz="0" w:space="0" w:color="auto"/>
        <w:left w:val="none" w:sz="0" w:space="0" w:color="auto"/>
        <w:bottom w:val="none" w:sz="0" w:space="0" w:color="auto"/>
        <w:right w:val="none" w:sz="0" w:space="0" w:color="auto"/>
      </w:divBdr>
    </w:div>
    <w:div w:id="1480072566">
      <w:bodyDiv w:val="1"/>
      <w:marLeft w:val="0"/>
      <w:marRight w:val="0"/>
      <w:marTop w:val="0"/>
      <w:marBottom w:val="0"/>
      <w:divBdr>
        <w:top w:val="none" w:sz="0" w:space="0" w:color="auto"/>
        <w:left w:val="none" w:sz="0" w:space="0" w:color="auto"/>
        <w:bottom w:val="none" w:sz="0" w:space="0" w:color="auto"/>
        <w:right w:val="none" w:sz="0" w:space="0" w:color="auto"/>
      </w:divBdr>
    </w:div>
    <w:div w:id="1711104240">
      <w:bodyDiv w:val="1"/>
      <w:marLeft w:val="0"/>
      <w:marRight w:val="0"/>
      <w:marTop w:val="0"/>
      <w:marBottom w:val="0"/>
      <w:divBdr>
        <w:top w:val="none" w:sz="0" w:space="0" w:color="auto"/>
        <w:left w:val="none" w:sz="0" w:space="0" w:color="auto"/>
        <w:bottom w:val="none" w:sz="0" w:space="0" w:color="auto"/>
        <w:right w:val="none" w:sz="0" w:space="0" w:color="auto"/>
      </w:divBdr>
    </w:div>
    <w:div w:id="1787312565">
      <w:bodyDiv w:val="1"/>
      <w:marLeft w:val="0"/>
      <w:marRight w:val="0"/>
      <w:marTop w:val="0"/>
      <w:marBottom w:val="0"/>
      <w:divBdr>
        <w:top w:val="none" w:sz="0" w:space="0" w:color="auto"/>
        <w:left w:val="none" w:sz="0" w:space="0" w:color="auto"/>
        <w:bottom w:val="none" w:sz="0" w:space="0" w:color="auto"/>
        <w:right w:val="none" w:sz="0" w:space="0" w:color="auto"/>
      </w:divBdr>
    </w:div>
    <w:div w:id="2000032625">
      <w:bodyDiv w:val="1"/>
      <w:marLeft w:val="0"/>
      <w:marRight w:val="0"/>
      <w:marTop w:val="0"/>
      <w:marBottom w:val="0"/>
      <w:divBdr>
        <w:top w:val="none" w:sz="0" w:space="0" w:color="auto"/>
        <w:left w:val="none" w:sz="0" w:space="0" w:color="auto"/>
        <w:bottom w:val="none" w:sz="0" w:space="0" w:color="auto"/>
        <w:right w:val="none" w:sz="0" w:space="0" w:color="auto"/>
      </w:divBdr>
    </w:div>
    <w:div w:id="2135785039">
      <w:bodyDiv w:val="1"/>
      <w:marLeft w:val="0"/>
      <w:marRight w:val="0"/>
      <w:marTop w:val="0"/>
      <w:marBottom w:val="0"/>
      <w:divBdr>
        <w:top w:val="none" w:sz="0" w:space="0" w:color="auto"/>
        <w:left w:val="none" w:sz="0" w:space="0" w:color="auto"/>
        <w:bottom w:val="none" w:sz="0" w:space="0" w:color="auto"/>
        <w:right w:val="none" w:sz="0" w:space="0" w:color="auto"/>
      </w:divBdr>
    </w:div>
    <w:div w:id="2145586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4F555-35F6-45DE-9A55-8E0BA8087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13</Pages>
  <Words>3252</Words>
  <Characters>18537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Nihad Khan</cp:lastModifiedBy>
  <cp:revision>28</cp:revision>
  <dcterms:created xsi:type="dcterms:W3CDTF">2025-03-06T19:22:00Z</dcterms:created>
  <dcterms:modified xsi:type="dcterms:W3CDTF">2025-03-25T23:08:00Z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7051cae83666482b1f012bf71b896df3f2944612ad1888298282b131d7a1bcd8</vt:lpwstr>
  </property>
</Properties>
</file>