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88BF04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35DE4">
              <w:rPr>
                <w:b/>
                <w:color w:val="auto"/>
                <w:sz w:val="32"/>
              </w:rPr>
              <w:t>Ryan Pickford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19EAC69" w:rsidR="00575A8F" w:rsidRDefault="00935DE4" w:rsidP="00E6298B">
            <w:pPr>
              <w:overflowPunct/>
              <w:autoSpaceDE/>
              <w:autoSpaceDN/>
              <w:adjustRightInd/>
              <w:ind w:right="107"/>
              <w:textAlignment w:val="auto"/>
              <w:rPr>
                <w:b/>
                <w:color w:val="auto"/>
                <w:sz w:val="32"/>
              </w:rPr>
            </w:pPr>
            <w:r>
              <w:rPr>
                <w:b/>
                <w:color w:val="auto"/>
                <w:sz w:val="32"/>
              </w:rPr>
              <w:t>2236518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23F75AE" w14:textId="77777777" w:rsidR="00935DE4" w:rsidRDefault="00935DE4" w:rsidP="00935DE4">
      <w:pPr>
        <w:jc w:val="both"/>
        <w:rPr>
          <w:color w:val="000000" w:themeColor="text1"/>
          <w:sz w:val="24"/>
          <w:szCs w:val="24"/>
        </w:rPr>
      </w:pPr>
      <w:r>
        <w:rPr>
          <w:color w:val="000000" w:themeColor="text1"/>
          <w:sz w:val="24"/>
          <w:szCs w:val="24"/>
        </w:rPr>
        <w:t>Research carried out on the topic of occupational stress draws attention to how those who work on the policing frontline are repeatedly exposed to both chronically and acutely stressful situations that if not managed effectively, have the potential to negatively impact the mental wellbeing of those working in the profession (Aaron, 2000). For example, a study conducted by the Police Federation (2016) showed that of 17,000 participating officers, 39% of those surveyed were seeking support for mental health-related challenges such as stress, anxiety, and depression. In turn, the pressure of the job has had such an impact that roughly 69% of such participants were actively looking to leave the profession (Police Federation, 2016). Reported stress levels are found to be particularly high amongst less experienced police officers, many of which are still adjusting to the nature of the occupation (</w:t>
      </w:r>
      <w:proofErr w:type="spellStart"/>
      <w:r>
        <w:rPr>
          <w:color w:val="000000" w:themeColor="text1"/>
          <w:sz w:val="24"/>
          <w:szCs w:val="24"/>
        </w:rPr>
        <w:t>Acquadro</w:t>
      </w:r>
      <w:proofErr w:type="spellEnd"/>
      <w:r>
        <w:rPr>
          <w:color w:val="000000" w:themeColor="text1"/>
          <w:sz w:val="24"/>
          <w:szCs w:val="24"/>
        </w:rPr>
        <w:t xml:space="preserve"> Maran et al. 2015). Therefore, the purpose of this essay is to critically reflect upon coping strategies I have developed over the past 6 months and in turn, their effectiveness in supporting me to manage stress following my attestation as a police constable. To guide my reflection, I will be using O’Driscoll’s (2007) model of reflection, based on 3 ‘what’ questions: </w:t>
      </w:r>
    </w:p>
    <w:p w14:paraId="696C0A5D" w14:textId="77777777" w:rsidR="00A26157" w:rsidRDefault="00A26157" w:rsidP="00935DE4">
      <w:pPr>
        <w:jc w:val="both"/>
        <w:rPr>
          <w:rFonts w:asciiTheme="minorHAnsi" w:hAnsiTheme="minorHAnsi" w:cstheme="minorBidi"/>
          <w:color w:val="000000" w:themeColor="text1"/>
          <w:sz w:val="24"/>
          <w:szCs w:val="24"/>
        </w:rPr>
      </w:pPr>
    </w:p>
    <w:p w14:paraId="47926A01" w14:textId="77777777" w:rsidR="00935DE4" w:rsidRDefault="00935DE4" w:rsidP="00935DE4">
      <w:pPr>
        <w:pStyle w:val="ListParagraph"/>
        <w:numPr>
          <w:ilvl w:val="0"/>
          <w:numId w:val="50"/>
        </w:numPr>
        <w:overflowPunct/>
        <w:autoSpaceDE/>
        <w:autoSpaceDN/>
        <w:adjustRightInd/>
        <w:spacing w:after="160" w:line="256" w:lineRule="auto"/>
        <w:jc w:val="both"/>
        <w:textAlignment w:val="auto"/>
        <w:rPr>
          <w:color w:val="000000" w:themeColor="text1"/>
          <w:sz w:val="24"/>
          <w:szCs w:val="24"/>
        </w:rPr>
      </w:pPr>
      <w:r>
        <w:rPr>
          <w:color w:val="000000" w:themeColor="text1"/>
          <w:sz w:val="24"/>
          <w:szCs w:val="24"/>
        </w:rPr>
        <w:t xml:space="preserve">What has happened? </w:t>
      </w:r>
    </w:p>
    <w:p w14:paraId="56F98161" w14:textId="77777777" w:rsidR="00935DE4" w:rsidRDefault="00935DE4" w:rsidP="00935DE4">
      <w:pPr>
        <w:pStyle w:val="ListParagraph"/>
        <w:numPr>
          <w:ilvl w:val="0"/>
          <w:numId w:val="50"/>
        </w:numPr>
        <w:overflowPunct/>
        <w:autoSpaceDE/>
        <w:autoSpaceDN/>
        <w:adjustRightInd/>
        <w:spacing w:after="160" w:line="256" w:lineRule="auto"/>
        <w:jc w:val="both"/>
        <w:textAlignment w:val="auto"/>
        <w:rPr>
          <w:color w:val="000000" w:themeColor="text1"/>
          <w:sz w:val="24"/>
          <w:szCs w:val="24"/>
        </w:rPr>
      </w:pPr>
      <w:r>
        <w:rPr>
          <w:color w:val="000000" w:themeColor="text1"/>
          <w:sz w:val="24"/>
          <w:szCs w:val="24"/>
        </w:rPr>
        <w:t>So what? – What did we learn from the experience?</w:t>
      </w:r>
    </w:p>
    <w:p w14:paraId="3CE537FC" w14:textId="77777777" w:rsidR="00935DE4" w:rsidRDefault="00935DE4" w:rsidP="00935DE4">
      <w:pPr>
        <w:pStyle w:val="ListParagraph"/>
        <w:numPr>
          <w:ilvl w:val="0"/>
          <w:numId w:val="50"/>
        </w:numPr>
        <w:overflowPunct/>
        <w:autoSpaceDE/>
        <w:autoSpaceDN/>
        <w:adjustRightInd/>
        <w:spacing w:after="160" w:line="256" w:lineRule="auto"/>
        <w:jc w:val="both"/>
        <w:textAlignment w:val="auto"/>
        <w:rPr>
          <w:color w:val="000000" w:themeColor="text1"/>
          <w:sz w:val="24"/>
          <w:szCs w:val="24"/>
        </w:rPr>
      </w:pPr>
      <w:r>
        <w:rPr>
          <w:color w:val="000000" w:themeColor="text1"/>
          <w:sz w:val="24"/>
          <w:szCs w:val="24"/>
        </w:rPr>
        <w:t>Now what? – Now what would we do? Would we change anything? (Gladd, 2020).</w:t>
      </w:r>
    </w:p>
    <w:p w14:paraId="40A19EE8" w14:textId="77777777" w:rsidR="00935DE4" w:rsidRDefault="00935DE4" w:rsidP="00935DE4">
      <w:pPr>
        <w:jc w:val="both"/>
        <w:rPr>
          <w:color w:val="000000" w:themeColor="text1"/>
          <w:sz w:val="24"/>
          <w:szCs w:val="24"/>
        </w:rPr>
      </w:pPr>
      <w:r>
        <w:rPr>
          <w:color w:val="000000" w:themeColor="text1"/>
          <w:sz w:val="24"/>
          <w:szCs w:val="24"/>
        </w:rPr>
        <w:t xml:space="preserve"> Engaging in such reflection will then support me in continuing to build my levels of personal resilience. </w:t>
      </w:r>
    </w:p>
    <w:p w14:paraId="334F6B51" w14:textId="77777777" w:rsidR="00A26157" w:rsidRDefault="00A26157" w:rsidP="00935DE4">
      <w:pPr>
        <w:jc w:val="both"/>
        <w:rPr>
          <w:color w:val="000000" w:themeColor="text1"/>
          <w:sz w:val="24"/>
          <w:szCs w:val="24"/>
        </w:rPr>
      </w:pPr>
    </w:p>
    <w:p w14:paraId="1359F463" w14:textId="77777777" w:rsidR="00935DE4" w:rsidRDefault="00935DE4" w:rsidP="00935DE4">
      <w:pPr>
        <w:ind w:firstLine="720"/>
        <w:jc w:val="both"/>
        <w:rPr>
          <w:color w:val="000000" w:themeColor="text1"/>
          <w:sz w:val="24"/>
          <w:szCs w:val="24"/>
        </w:rPr>
      </w:pPr>
      <w:r>
        <w:rPr>
          <w:color w:val="000000" w:themeColor="text1"/>
          <w:sz w:val="24"/>
          <w:szCs w:val="24"/>
        </w:rPr>
        <w:t xml:space="preserve">The first coping strategy I will reflect upon is my ongoing participation in physical activity. Over the past six months, this has included weekly participation in a 5km park run with police colleagues alongside my weekly involvement in the team sports of rugby and 5-a-side football. I have always been someone who has enjoyed the sense of belonging that comes with being part of a team. However, academic research stressing the importance of physical activity to manage stress is now widespread. For example, Eather et al. (2023) analysed a number of different papers about the short- and long-term benefits of participating in sport and concluded that those who participated in sports possessed more stable mental health and wellbeing. Similarly, Pluhar et al. (2019) suggests that participating in team sports has a positive correlation with feelings of acceptance and decreased depressive symptoms. However, there is also a growing body of research on the benefits of participating in parkrun specifically. For example, </w:t>
      </w:r>
      <w:proofErr w:type="spellStart"/>
      <w:r>
        <w:rPr>
          <w:color w:val="000000" w:themeColor="text1"/>
          <w:sz w:val="24"/>
          <w:szCs w:val="24"/>
        </w:rPr>
        <w:t>Grunseit</w:t>
      </w:r>
      <w:proofErr w:type="spellEnd"/>
      <w:r>
        <w:rPr>
          <w:color w:val="000000" w:themeColor="text1"/>
          <w:sz w:val="24"/>
          <w:szCs w:val="24"/>
        </w:rPr>
        <w:t xml:space="preserve"> </w:t>
      </w:r>
      <w:r>
        <w:rPr>
          <w:i/>
          <w:iCs/>
          <w:color w:val="000000" w:themeColor="text1"/>
          <w:sz w:val="24"/>
          <w:szCs w:val="24"/>
        </w:rPr>
        <w:t>et al</w:t>
      </w:r>
      <w:r>
        <w:rPr>
          <w:color w:val="000000" w:themeColor="text1"/>
          <w:sz w:val="24"/>
          <w:szCs w:val="24"/>
        </w:rPr>
        <w:t xml:space="preserve">. (2020) discuss how for men, participation in this </w:t>
      </w:r>
      <w:r>
        <w:rPr>
          <w:color w:val="000000" w:themeColor="text1"/>
          <w:sz w:val="24"/>
          <w:szCs w:val="24"/>
        </w:rPr>
        <w:lastRenderedPageBreak/>
        <w:t xml:space="preserve">particular event supports positive self-expression, feelings of accomplishment and community connectedness, all of which I have experienced myself. When feeling low or overwhelmed by the profession, my participation in park run has allowed me to feel connected to others. However, in the interest of being critical, I recognise that due to the nature of the sports I participate in, there is a risk of suffering injuries and therefore, at times, I may need to refrain from physical activity. Therefore, I recognise the importance of having a broad range of coping strategies to draw upon during times when I am unable to relieve stress in this way. </w:t>
      </w:r>
    </w:p>
    <w:p w14:paraId="70B45F36" w14:textId="77777777" w:rsidR="00A26157" w:rsidRDefault="00A26157" w:rsidP="00935DE4">
      <w:pPr>
        <w:ind w:firstLine="720"/>
        <w:jc w:val="both"/>
        <w:rPr>
          <w:color w:val="000000" w:themeColor="text1"/>
          <w:sz w:val="24"/>
          <w:szCs w:val="24"/>
        </w:rPr>
      </w:pPr>
    </w:p>
    <w:p w14:paraId="7D014617" w14:textId="70D684DF" w:rsidR="00935DE4" w:rsidRDefault="00935DE4" w:rsidP="00935DE4">
      <w:pPr>
        <w:ind w:firstLine="720"/>
        <w:jc w:val="both"/>
        <w:rPr>
          <w:color w:val="000000" w:themeColor="text1"/>
          <w:sz w:val="24"/>
          <w:szCs w:val="24"/>
        </w:rPr>
      </w:pPr>
      <w:r>
        <w:rPr>
          <w:color w:val="000000" w:themeColor="text1"/>
          <w:sz w:val="24"/>
          <w:szCs w:val="24"/>
        </w:rPr>
        <w:t xml:space="preserve">The second coping strategy I have relied on over the last 6 months in order to manage work-related stress has involved scheduling quality time and or/social activities with family and friends. As </w:t>
      </w:r>
      <w:r w:rsidR="00A26157">
        <w:rPr>
          <w:color w:val="000000" w:themeColor="text1"/>
          <w:sz w:val="24"/>
          <w:szCs w:val="24"/>
        </w:rPr>
        <w:t>noted,</w:t>
      </w:r>
      <w:r>
        <w:rPr>
          <w:color w:val="000000" w:themeColor="text1"/>
          <w:sz w:val="24"/>
          <w:szCs w:val="24"/>
        </w:rPr>
        <w:t xml:space="preserve"> to be of importance by Shevaun Neupert (BBC, 2020), I have discovered that future-orientated thinking and the creation of plans that incorporate self-care and quality time with family and friends supports me in navigating work-related stressors by helping me to remain in a positive mind-set as opposed to becoming emotionally overwhelmed. Future-orientated thinking and the ‘anticipation of something good’ has allowed me to be more productive and focussed in dealing with and departmentalising work-related pressure, rather than dwelling on or becoming ‘stuck’ in stressful situations (BBC, 2020). However, I also recognise that often, the social activities I plan with family and friends involve the consumption of alcohol. </w:t>
      </w:r>
      <w:proofErr w:type="spellStart"/>
      <w:r>
        <w:rPr>
          <w:color w:val="000000" w:themeColor="text1"/>
          <w:sz w:val="24"/>
          <w:szCs w:val="24"/>
        </w:rPr>
        <w:t>Acquadro</w:t>
      </w:r>
      <w:proofErr w:type="spellEnd"/>
      <w:r>
        <w:rPr>
          <w:color w:val="000000" w:themeColor="text1"/>
          <w:sz w:val="24"/>
          <w:szCs w:val="24"/>
        </w:rPr>
        <w:t xml:space="preserve"> Maran et al. (2015) talk of how alcohol consumption can become a maladaptive coping strategy that results in avoidance. Therefore, although I do not feel that I am using alcohol in this way, I recognise that this is something I need to be mindful of as I continue my role as a police constable.</w:t>
      </w:r>
    </w:p>
    <w:p w14:paraId="1ACACA01" w14:textId="77777777" w:rsidR="00A26157" w:rsidRDefault="00A26157" w:rsidP="00935DE4">
      <w:pPr>
        <w:ind w:firstLine="720"/>
        <w:jc w:val="both"/>
        <w:rPr>
          <w:color w:val="000000" w:themeColor="text1"/>
          <w:sz w:val="24"/>
          <w:szCs w:val="24"/>
        </w:rPr>
      </w:pPr>
    </w:p>
    <w:p w14:paraId="34EACF2D" w14:textId="77777777" w:rsidR="00935DE4" w:rsidRDefault="00935DE4" w:rsidP="00935DE4">
      <w:pPr>
        <w:ind w:firstLine="720"/>
        <w:jc w:val="both"/>
        <w:rPr>
          <w:color w:val="000000" w:themeColor="text1"/>
          <w:sz w:val="24"/>
          <w:szCs w:val="24"/>
        </w:rPr>
      </w:pPr>
      <w:r>
        <w:rPr>
          <w:color w:val="000000" w:themeColor="text1"/>
          <w:sz w:val="24"/>
          <w:szCs w:val="24"/>
        </w:rPr>
        <w:t xml:space="preserve">The final strategy I have found to be effective in managing work-related stress is walking the dog and the associated benefit of spending time outdoors. I have always viewed spending time outdoors; whether that be walking the dog or going for a hike with family and friends to be beneficial for myself and my mental wellbeing. However, there is now a growing body of research to support my personal view that being exposed to green spaces helps with decreasing levels of depression, anxiety, and stress, as well as being another form of physical activity (Beyer et al. 2014). Walking my dog outdoors helps me to decompress following a difficult day, rather than dwelling on any work-related experiences that I have found challenging. Although I have always had pets, I have only recently gained an appreciation for how much they can help me in maintaining positive mental health. This appreciation is supported by Bauman </w:t>
      </w:r>
      <w:r>
        <w:rPr>
          <w:i/>
          <w:iCs/>
          <w:color w:val="000000" w:themeColor="text1"/>
          <w:sz w:val="24"/>
          <w:szCs w:val="24"/>
        </w:rPr>
        <w:t>et al.</w:t>
      </w:r>
      <w:r>
        <w:rPr>
          <w:color w:val="000000" w:themeColor="text1"/>
          <w:sz w:val="24"/>
          <w:szCs w:val="24"/>
        </w:rPr>
        <w:t xml:space="preserve"> (2001) who highlight that simply being in the presence of a dog can lower stress, in addition to being a sociable activity that creates an opportunity to interact and connect with others. This is equally supported by McNicholas and Collis (2000) who found that people walking their dogs experienced more social contact and greater conversations than those who were by themselves. I feel that this quality time with my pet and the social contact that comes with it has once again has helped me to feel less alone during challenging times.</w:t>
      </w:r>
    </w:p>
    <w:p w14:paraId="51D7E5B1" w14:textId="77777777" w:rsidR="00A26157" w:rsidRDefault="00A26157" w:rsidP="00935DE4">
      <w:pPr>
        <w:ind w:firstLine="720"/>
        <w:jc w:val="both"/>
        <w:rPr>
          <w:color w:val="000000" w:themeColor="text1"/>
          <w:sz w:val="24"/>
          <w:szCs w:val="24"/>
        </w:rPr>
      </w:pPr>
    </w:p>
    <w:p w14:paraId="2F1ABDB3" w14:textId="77777777" w:rsidR="00935DE4" w:rsidRDefault="00935DE4" w:rsidP="00935DE4">
      <w:pPr>
        <w:ind w:firstLine="720"/>
        <w:jc w:val="both"/>
        <w:rPr>
          <w:color w:val="000000" w:themeColor="text1"/>
          <w:sz w:val="24"/>
          <w:szCs w:val="24"/>
        </w:rPr>
      </w:pPr>
      <w:r>
        <w:rPr>
          <w:color w:val="000000" w:themeColor="text1"/>
          <w:sz w:val="24"/>
          <w:szCs w:val="24"/>
        </w:rPr>
        <w:t xml:space="preserve">I feel strongly that the three strategies discussed carry unique benefits and combined, have been extremely important in helping me to manage the stress of adjusting to a new and challenging role. For this reason, I intend to continue making use of the coping strategies I have discussed in this essay as my career progresses. However, what this reflective experience has taught me is the importance of having a wide range of coping strategies that I can draw upon in times of need. Equally, what appears essential as I move forward is that I communicate with my family, </w:t>
      </w:r>
      <w:proofErr w:type="gramStart"/>
      <w:r>
        <w:rPr>
          <w:color w:val="000000" w:themeColor="text1"/>
          <w:sz w:val="24"/>
          <w:szCs w:val="24"/>
        </w:rPr>
        <w:t>friends</w:t>
      </w:r>
      <w:proofErr w:type="gramEnd"/>
      <w:r>
        <w:rPr>
          <w:color w:val="000000" w:themeColor="text1"/>
          <w:sz w:val="24"/>
          <w:szCs w:val="24"/>
        </w:rPr>
        <w:t xml:space="preserve"> and work colleagues if I’m experiencing challenges. This will help to ensure that I do not face these challenges alone and that I use the support network I have around me to manage stress and become more resilient.</w:t>
      </w:r>
    </w:p>
    <w:p w14:paraId="3B855813" w14:textId="77777777" w:rsidR="00FF7784" w:rsidRPr="00270EEB" w:rsidRDefault="00FF7784" w:rsidP="00E6298B">
      <w:pPr>
        <w:ind w:right="107"/>
        <w:jc w:val="both"/>
        <w:rPr>
          <w:sz w:val="24"/>
          <w:szCs w:val="24"/>
        </w:rPr>
      </w:pPr>
    </w:p>
    <w:p w14:paraId="0590AAF8" w14:textId="6524F992" w:rsidR="00FF7784" w:rsidRPr="00270EEB" w:rsidRDefault="00935DE4" w:rsidP="00E6298B">
      <w:pPr>
        <w:ind w:right="107"/>
        <w:jc w:val="both"/>
        <w:rPr>
          <w:sz w:val="24"/>
          <w:szCs w:val="24"/>
        </w:rPr>
      </w:pPr>
      <w:r>
        <w:rPr>
          <w:sz w:val="24"/>
          <w:szCs w:val="24"/>
        </w:rPr>
        <w:t>Word Count - 1098</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80A25F8" w14:textId="77777777" w:rsidR="00A26157" w:rsidRDefault="00A26157" w:rsidP="00A26157">
      <w:pPr>
        <w:spacing w:before="240"/>
        <w:jc w:val="both"/>
        <w:rPr>
          <w:rFonts w:asciiTheme="minorHAnsi" w:hAnsiTheme="minorHAnsi" w:cstheme="minorBidi"/>
          <w:color w:val="auto"/>
          <w:sz w:val="24"/>
          <w:szCs w:val="24"/>
        </w:rPr>
      </w:pPr>
      <w:r>
        <w:rPr>
          <w:sz w:val="24"/>
          <w:szCs w:val="24"/>
        </w:rPr>
        <w:t xml:space="preserve">Policing is not only mentally demanding but also a physically challenging profession. Response officers are constantly attending inherently dangerous calls which can carry the need for officers to use a variety of communication and negotiation-based skills to deescalate conflict situations (CoP, 2023b). However, there are inevitably times where it is necessary for officers to use force and go what is known as ‘hands on.’ In the year between 2021 to 2022 there were 41,000 assaults on police officers (CoP, 2022), showing the importance of officers being able to resolve conflict situations effectively and safely, doing so in line with the National Decision Model (NDM) and the College of Policing’s (2023) Code of Ethics. Therefore, in the following essay I will be reflecting on an incident I attended during my tutorship period and will critically evaluate the techniques that I used in order to manage the situation. </w:t>
      </w:r>
      <w:bookmarkStart w:id="0" w:name="_Hlk147584655"/>
      <w:r>
        <w:rPr>
          <w:sz w:val="24"/>
          <w:szCs w:val="24"/>
        </w:rPr>
        <w:t>My reflection will be guided by Driscoll’s (2007) cyclical model of reflection which is split into three main stages:</w:t>
      </w:r>
    </w:p>
    <w:p w14:paraId="785F5A08" w14:textId="77777777" w:rsidR="00A26157" w:rsidRDefault="00A26157" w:rsidP="00A26157">
      <w:pPr>
        <w:pStyle w:val="ListParagraph"/>
        <w:numPr>
          <w:ilvl w:val="0"/>
          <w:numId w:val="51"/>
        </w:numPr>
        <w:overflowPunct/>
        <w:autoSpaceDE/>
        <w:autoSpaceDN/>
        <w:adjustRightInd/>
        <w:spacing w:before="240" w:after="160" w:line="256" w:lineRule="auto"/>
        <w:jc w:val="both"/>
        <w:textAlignment w:val="auto"/>
        <w:rPr>
          <w:sz w:val="24"/>
          <w:szCs w:val="24"/>
        </w:rPr>
      </w:pPr>
      <w:r>
        <w:rPr>
          <w:sz w:val="24"/>
          <w:szCs w:val="24"/>
        </w:rPr>
        <w:t>What stage? – a description of the experience</w:t>
      </w:r>
    </w:p>
    <w:p w14:paraId="7D0DD4EC" w14:textId="77777777" w:rsidR="00A26157" w:rsidRDefault="00A26157" w:rsidP="00A26157">
      <w:pPr>
        <w:pStyle w:val="ListParagraph"/>
        <w:numPr>
          <w:ilvl w:val="0"/>
          <w:numId w:val="51"/>
        </w:numPr>
        <w:overflowPunct/>
        <w:autoSpaceDE/>
        <w:autoSpaceDN/>
        <w:adjustRightInd/>
        <w:spacing w:before="240" w:after="160" w:line="256" w:lineRule="auto"/>
        <w:jc w:val="both"/>
        <w:textAlignment w:val="auto"/>
        <w:rPr>
          <w:sz w:val="24"/>
          <w:szCs w:val="24"/>
        </w:rPr>
      </w:pPr>
      <w:r>
        <w:rPr>
          <w:sz w:val="24"/>
          <w:szCs w:val="24"/>
        </w:rPr>
        <w:t>So what? – an analysis of the experience</w:t>
      </w:r>
    </w:p>
    <w:p w14:paraId="16AE50DB" w14:textId="77777777" w:rsidR="00A26157" w:rsidRDefault="00A26157" w:rsidP="00A26157">
      <w:pPr>
        <w:pStyle w:val="ListParagraph"/>
        <w:numPr>
          <w:ilvl w:val="0"/>
          <w:numId w:val="51"/>
        </w:numPr>
        <w:overflowPunct/>
        <w:autoSpaceDE/>
        <w:autoSpaceDN/>
        <w:adjustRightInd/>
        <w:spacing w:before="240" w:after="160" w:line="256" w:lineRule="auto"/>
        <w:jc w:val="both"/>
        <w:textAlignment w:val="auto"/>
        <w:rPr>
          <w:sz w:val="24"/>
          <w:szCs w:val="24"/>
        </w:rPr>
      </w:pPr>
      <w:r>
        <w:rPr>
          <w:sz w:val="24"/>
          <w:szCs w:val="24"/>
        </w:rPr>
        <w:t>Now what? –  What you would change/actions for improvement (Gladd, 2020).</w:t>
      </w:r>
    </w:p>
    <w:p w14:paraId="3860A36C" w14:textId="77777777" w:rsidR="00A26157" w:rsidRDefault="00A26157" w:rsidP="00A26157">
      <w:pPr>
        <w:spacing w:before="240"/>
        <w:jc w:val="both"/>
        <w:rPr>
          <w:sz w:val="24"/>
          <w:szCs w:val="24"/>
        </w:rPr>
      </w:pPr>
      <w:r>
        <w:rPr>
          <w:sz w:val="24"/>
          <w:szCs w:val="24"/>
        </w:rPr>
        <w:t xml:space="preserve">First, I will describe the incident I responded to, including its social and legislative context. </w:t>
      </w:r>
      <w:bookmarkEnd w:id="0"/>
      <w:r>
        <w:rPr>
          <w:sz w:val="24"/>
          <w:szCs w:val="24"/>
        </w:rPr>
        <w:t>I will then outline the actions taken by myself before critically reflecting on the effectiveness and appropriateness of my actions, including my communication skills. This will support me to identify next steps that will support continued professional development.</w:t>
      </w:r>
    </w:p>
    <w:p w14:paraId="655F4FF3" w14:textId="77777777" w:rsidR="00A26157" w:rsidRDefault="00A26157" w:rsidP="00A26157">
      <w:pPr>
        <w:spacing w:before="240"/>
        <w:jc w:val="both"/>
        <w:rPr>
          <w:sz w:val="24"/>
          <w:szCs w:val="24"/>
        </w:rPr>
      </w:pPr>
    </w:p>
    <w:p w14:paraId="6E6A331C" w14:textId="77777777" w:rsidR="00A26157" w:rsidRDefault="00A26157" w:rsidP="00A26157">
      <w:pPr>
        <w:ind w:firstLine="720"/>
        <w:jc w:val="both"/>
        <w:rPr>
          <w:sz w:val="24"/>
          <w:szCs w:val="24"/>
        </w:rPr>
      </w:pPr>
      <w:r>
        <w:rPr>
          <w:sz w:val="24"/>
          <w:szCs w:val="24"/>
        </w:rPr>
        <w:t xml:space="preserve">The incident in question happened when we received a phone call from a concerned resident in the local area who had witnessed what they believed to be a drug deal in a car </w:t>
      </w:r>
      <w:r>
        <w:rPr>
          <w:sz w:val="24"/>
          <w:szCs w:val="24"/>
        </w:rPr>
        <w:lastRenderedPageBreak/>
        <w:t xml:space="preserve">park of a pub. The resident gave us a description of the suspect who had handed something over to another individual before returning to the pub. As we arrived </w:t>
      </w:r>
      <w:proofErr w:type="gramStart"/>
      <w:r>
        <w:rPr>
          <w:sz w:val="24"/>
          <w:szCs w:val="24"/>
        </w:rPr>
        <w:t>to</w:t>
      </w:r>
      <w:proofErr w:type="gramEnd"/>
      <w:r>
        <w:rPr>
          <w:sz w:val="24"/>
          <w:szCs w:val="24"/>
        </w:rPr>
        <w:t xml:space="preserve"> the location the suspect was stood outside the front entrance of the pub. They were therefore handcuffed to the front before they had time to react to our presence. After being handcuffed the suspect was searched whereby a number of small snap bags containing a white powder and a large quantity of cash was found in their possession. Due to what was found on the suspect during the search they were arrested for possession with intent to supply a controlled substance. They were then conveyed to custody. Throughout the incident, the offender was compliant and cooperative. However, as I will reflect on, I feel that the communication and conflict management skills myself and my colleague applied under the circumstances were a significant factor in how the situation transpired and the lack of escalation. </w:t>
      </w:r>
    </w:p>
    <w:p w14:paraId="33847C92" w14:textId="77777777" w:rsidR="00A26157" w:rsidRDefault="00A26157" w:rsidP="00A26157">
      <w:pPr>
        <w:ind w:firstLine="720"/>
        <w:jc w:val="both"/>
        <w:rPr>
          <w:sz w:val="24"/>
          <w:szCs w:val="24"/>
        </w:rPr>
      </w:pPr>
    </w:p>
    <w:p w14:paraId="7B37A0F2" w14:textId="77777777" w:rsidR="00A26157" w:rsidRDefault="00A26157" w:rsidP="00A26157">
      <w:pPr>
        <w:ind w:firstLine="720"/>
        <w:jc w:val="both"/>
        <w:rPr>
          <w:rFonts w:cstheme="minorHAnsi"/>
          <w:sz w:val="24"/>
          <w:szCs w:val="24"/>
        </w:rPr>
      </w:pPr>
      <w:r>
        <w:rPr>
          <w:sz w:val="24"/>
          <w:szCs w:val="24"/>
        </w:rPr>
        <w:t xml:space="preserve">With regards to the social context of this occurrence, research carried out by the ONS (2022) shows that in the year ending in June 2022, 1 in 11 adults aged 16 to 59 in England and Wales (9.2% of the population) had reported using an illegal drug in the last year. The apparent increase in the number of illegal substances being consumed corresponds with an increase in the number of people supplying them via illegal means, primarily in the form of Organised Crime Gangs (OCGs). As of 2019, the </w:t>
      </w:r>
      <w:r>
        <w:rPr>
          <w:rFonts w:cstheme="minorHAnsi"/>
          <w:sz w:val="24"/>
          <w:szCs w:val="24"/>
        </w:rPr>
        <w:t>National Crime Agency believe that there are more than 4,500 OCGs operating across the UK, conducting themselves in multiple different crimes (</w:t>
      </w:r>
      <w:r>
        <w:rPr>
          <w:rFonts w:cstheme="minorHAnsi"/>
          <w:color w:val="282828"/>
          <w:sz w:val="24"/>
          <w:szCs w:val="24"/>
        </w:rPr>
        <w:t>The Police Foundation, 2019</w:t>
      </w:r>
      <w:r>
        <w:rPr>
          <w:rFonts w:cstheme="minorHAnsi"/>
          <w:sz w:val="24"/>
          <w:szCs w:val="24"/>
        </w:rPr>
        <w:t xml:space="preserve">). The scale in which OCGs work is shown most clearly within an article published by the BBC (2021) whereby close to 1,500 people were arrested in just one week for being a part of county line operations during which 28.8kg of heroin, 26.8kg of cocaine and £1,254,384 cash was seized. OCGs are branching out from the major cities across the United Kingdom and spreading their networks further afield to smaller and more rural towns and villages such as the area I operate within (South Wales Police, 2023). It is not uncommon for such OCGs to exploit and coerce vulnerable people into dealing drugs (South Wales Police, 2023). This includes not only children, but also vulnerable adults such as those with mental health-related challenges (South Wales Police, 2023). </w:t>
      </w:r>
    </w:p>
    <w:p w14:paraId="6241D6B5" w14:textId="77777777" w:rsidR="00A26157" w:rsidRDefault="00A26157" w:rsidP="00A26157">
      <w:pPr>
        <w:ind w:firstLine="720"/>
        <w:jc w:val="both"/>
        <w:rPr>
          <w:rFonts w:cstheme="minorHAnsi"/>
          <w:sz w:val="24"/>
          <w:szCs w:val="24"/>
        </w:rPr>
      </w:pPr>
    </w:p>
    <w:p w14:paraId="202653C9" w14:textId="77777777" w:rsidR="00A26157" w:rsidRDefault="00A26157" w:rsidP="00A26157">
      <w:pPr>
        <w:ind w:firstLine="720"/>
        <w:jc w:val="both"/>
        <w:rPr>
          <w:rFonts w:cstheme="minorHAnsi"/>
          <w:color w:val="282828"/>
          <w:sz w:val="24"/>
          <w:szCs w:val="24"/>
        </w:rPr>
      </w:pPr>
      <w:r>
        <w:rPr>
          <w:rFonts w:cstheme="minorHAnsi"/>
          <w:sz w:val="24"/>
          <w:szCs w:val="24"/>
        </w:rPr>
        <w:t>In legislative terms, this was a relatively uncomplex case. Possession with intent to supply comes under Section 5(3) of the Misuse of Drugs Act 1971, which states “It is an offence for a person to have a controlled drug in his possession, whether lawful or not, with intent to supply it to another.” (Legislation.gov, 2023)</w:t>
      </w:r>
      <w:r>
        <w:rPr>
          <w:rFonts w:cstheme="minorHAnsi"/>
          <w:color w:val="282828"/>
          <w:sz w:val="24"/>
          <w:szCs w:val="24"/>
        </w:rPr>
        <w:t>. On searching the subject, a number of small plastic snap bags of a white powdery substance was found. During the search when I asked if I would find anything on the individual, they admitted that we would find drugs in the pocket of their jacket. I questioned the subject on what the powder was to which they replied “cocaine”. Cocaine is a Class A drug which can incur a custodial sentence of up to 7 years and/or a fine for possession alone (Sentencing Council, 2023). The possession of a controlled substance was further hindered by the fact that the subject had such a noteworthy amount of cash on them that was enough to establish that there was intent to deal and supply others with the controlled substance.</w:t>
      </w:r>
    </w:p>
    <w:p w14:paraId="523714ED" w14:textId="77777777" w:rsidR="00A26157" w:rsidRDefault="00A26157" w:rsidP="00A26157">
      <w:pPr>
        <w:ind w:firstLine="720"/>
        <w:jc w:val="both"/>
        <w:rPr>
          <w:rFonts w:cstheme="minorHAnsi"/>
          <w:color w:val="282828"/>
          <w:sz w:val="24"/>
          <w:szCs w:val="24"/>
        </w:rPr>
      </w:pPr>
    </w:p>
    <w:p w14:paraId="796900D6" w14:textId="77777777" w:rsidR="00A26157" w:rsidRDefault="00A26157" w:rsidP="00A26157">
      <w:pPr>
        <w:jc w:val="both"/>
        <w:rPr>
          <w:rFonts w:cstheme="minorHAnsi"/>
          <w:color w:val="282828"/>
          <w:sz w:val="24"/>
          <w:szCs w:val="24"/>
        </w:rPr>
      </w:pPr>
      <w:r>
        <w:rPr>
          <w:rFonts w:cstheme="minorHAnsi"/>
          <w:color w:val="282828"/>
          <w:sz w:val="24"/>
          <w:szCs w:val="24"/>
        </w:rPr>
        <w:t>Before arriving and dealing with any incident it is important for officers to carry out a risk assessment from the information they have been given.  When risk-assessments are conducted effectively, this can minimise the risk of conflict. Additionally, if use of force is required, it is important that an officer can do the following:</w:t>
      </w:r>
    </w:p>
    <w:p w14:paraId="4C520222" w14:textId="77777777" w:rsidR="00A26157" w:rsidRDefault="00A26157" w:rsidP="00A26157">
      <w:pPr>
        <w:pStyle w:val="ListParagraph"/>
        <w:numPr>
          <w:ilvl w:val="0"/>
          <w:numId w:val="52"/>
        </w:numPr>
        <w:overflowPunct/>
        <w:autoSpaceDE/>
        <w:autoSpaceDN/>
        <w:adjustRightInd/>
        <w:spacing w:after="160" w:line="256" w:lineRule="auto"/>
        <w:jc w:val="both"/>
        <w:textAlignment w:val="auto"/>
        <w:rPr>
          <w:rFonts w:cstheme="minorHAnsi"/>
          <w:color w:val="282828"/>
          <w:sz w:val="24"/>
          <w:szCs w:val="24"/>
        </w:rPr>
      </w:pPr>
      <w:r>
        <w:rPr>
          <w:rFonts w:cstheme="minorHAnsi"/>
          <w:color w:val="282828"/>
          <w:sz w:val="24"/>
          <w:szCs w:val="24"/>
        </w:rPr>
        <w:t>Justify their actions</w:t>
      </w:r>
    </w:p>
    <w:p w14:paraId="0128BDE1" w14:textId="77777777" w:rsidR="00A26157" w:rsidRDefault="00A26157" w:rsidP="00A26157">
      <w:pPr>
        <w:pStyle w:val="ListParagraph"/>
        <w:numPr>
          <w:ilvl w:val="0"/>
          <w:numId w:val="52"/>
        </w:numPr>
        <w:overflowPunct/>
        <w:autoSpaceDE/>
        <w:autoSpaceDN/>
        <w:adjustRightInd/>
        <w:spacing w:after="160" w:line="256" w:lineRule="auto"/>
        <w:jc w:val="both"/>
        <w:textAlignment w:val="auto"/>
        <w:rPr>
          <w:rFonts w:cstheme="minorHAnsi"/>
          <w:color w:val="282828"/>
          <w:sz w:val="24"/>
          <w:szCs w:val="24"/>
        </w:rPr>
      </w:pPr>
      <w:r>
        <w:rPr>
          <w:rFonts w:cstheme="minorHAnsi"/>
          <w:color w:val="282828"/>
          <w:sz w:val="24"/>
          <w:szCs w:val="24"/>
        </w:rPr>
        <w:t>Use force proportionate to the level of risk</w:t>
      </w:r>
    </w:p>
    <w:p w14:paraId="130906F4" w14:textId="77777777" w:rsidR="00A26157" w:rsidRDefault="00A26157" w:rsidP="00A26157">
      <w:pPr>
        <w:pStyle w:val="ListParagraph"/>
        <w:numPr>
          <w:ilvl w:val="0"/>
          <w:numId w:val="52"/>
        </w:numPr>
        <w:overflowPunct/>
        <w:autoSpaceDE/>
        <w:autoSpaceDN/>
        <w:adjustRightInd/>
        <w:spacing w:after="160" w:line="256" w:lineRule="auto"/>
        <w:jc w:val="both"/>
        <w:textAlignment w:val="auto"/>
        <w:rPr>
          <w:rFonts w:cstheme="minorHAnsi"/>
          <w:color w:val="282828"/>
          <w:sz w:val="24"/>
          <w:szCs w:val="24"/>
        </w:rPr>
      </w:pPr>
      <w:r>
        <w:rPr>
          <w:rFonts w:cstheme="minorHAnsi"/>
          <w:color w:val="282828"/>
          <w:sz w:val="24"/>
          <w:szCs w:val="24"/>
        </w:rPr>
        <w:t>Be accountable for their actions</w:t>
      </w:r>
    </w:p>
    <w:p w14:paraId="5C5C8A8B" w14:textId="77777777" w:rsidR="00A26157" w:rsidRDefault="00A26157" w:rsidP="00A26157">
      <w:pPr>
        <w:pStyle w:val="ListParagraph"/>
        <w:numPr>
          <w:ilvl w:val="0"/>
          <w:numId w:val="52"/>
        </w:numPr>
        <w:overflowPunct/>
        <w:autoSpaceDE/>
        <w:autoSpaceDN/>
        <w:adjustRightInd/>
        <w:spacing w:after="160" w:line="256" w:lineRule="auto"/>
        <w:jc w:val="both"/>
        <w:textAlignment w:val="auto"/>
        <w:rPr>
          <w:rFonts w:cstheme="minorHAnsi"/>
          <w:color w:val="282828"/>
          <w:sz w:val="24"/>
          <w:szCs w:val="24"/>
        </w:rPr>
      </w:pPr>
      <w:r>
        <w:rPr>
          <w:rFonts w:cstheme="minorHAnsi"/>
          <w:color w:val="282828"/>
          <w:sz w:val="24"/>
          <w:szCs w:val="24"/>
        </w:rPr>
        <w:lastRenderedPageBreak/>
        <w:t>Use only necessary force</w:t>
      </w:r>
    </w:p>
    <w:p w14:paraId="653BDBE9" w14:textId="77777777" w:rsidR="00A26157" w:rsidRDefault="00A26157" w:rsidP="00A26157">
      <w:pPr>
        <w:pStyle w:val="ListParagraph"/>
        <w:numPr>
          <w:ilvl w:val="0"/>
          <w:numId w:val="52"/>
        </w:numPr>
        <w:overflowPunct/>
        <w:autoSpaceDE/>
        <w:autoSpaceDN/>
        <w:adjustRightInd/>
        <w:spacing w:after="160" w:line="256" w:lineRule="auto"/>
        <w:jc w:val="both"/>
        <w:textAlignment w:val="auto"/>
        <w:rPr>
          <w:rFonts w:cstheme="minorHAnsi"/>
          <w:color w:val="282828"/>
          <w:sz w:val="24"/>
          <w:szCs w:val="24"/>
        </w:rPr>
      </w:pPr>
      <w:r>
        <w:rPr>
          <w:rFonts w:cstheme="minorHAnsi"/>
          <w:color w:val="282828"/>
          <w:sz w:val="24"/>
          <w:szCs w:val="24"/>
        </w:rPr>
        <w:t>Act in an ethical manner (CoP, 2023a).</w:t>
      </w:r>
    </w:p>
    <w:p w14:paraId="447060E5" w14:textId="214874DB" w:rsidR="00A26157" w:rsidRDefault="00A26157" w:rsidP="00A26157">
      <w:pPr>
        <w:jc w:val="both"/>
        <w:rPr>
          <w:sz w:val="24"/>
          <w:szCs w:val="24"/>
        </w:rPr>
      </w:pPr>
      <w:r>
        <w:rPr>
          <w:rFonts w:cstheme="minorHAnsi"/>
          <w:color w:val="282828"/>
          <w:sz w:val="24"/>
          <w:szCs w:val="24"/>
        </w:rPr>
        <w:t>Before arriving on scene, we did not have any information so we had to recall from previous experience on how the incident could progress. For personal safety, officers look out for impact factors which have the potential to increase risk of conflict. These include such things as weapons, the presence of crowds, intoxication, and finally any prior knowledge of the suspect (CoP, 2023b). The suspect was a white, working class British male. Therefore, no cultural or linguistic barriers to the management of the situation were of concern. Nevertheless, we approached the situation with caution. Going to the scene there could have been a number of impact factors as we did not know how many people were involved, whether alcohol or drugs had been consumed by the suspect, if the suspect had any weapons in their possession or if they had any vulnerabilities i.e., mental health issues. Due to the location of the incident the main impact factor of concern to ourselves was whether the suspect had consumed any alcohol or drugs. We were unaware of how long they had been at the premises and their level of intoxication. Evidence shows that alcohol can inhibit effective decision making and can be a direct cause of a person's aggressive or violent behaviour (</w:t>
      </w:r>
      <w:r>
        <w:rPr>
          <w:sz w:val="24"/>
          <w:szCs w:val="24"/>
          <w:shd w:val="clear" w:color="auto" w:fill="FFFFFF"/>
        </w:rPr>
        <w:t xml:space="preserve">Duke </w:t>
      </w:r>
      <w:r>
        <w:rPr>
          <w:i/>
          <w:iCs/>
          <w:sz w:val="24"/>
          <w:szCs w:val="24"/>
          <w:shd w:val="clear" w:color="auto" w:fill="FFFFFF"/>
        </w:rPr>
        <w:t>et al.</w:t>
      </w:r>
      <w:r>
        <w:rPr>
          <w:sz w:val="24"/>
          <w:szCs w:val="24"/>
          <w:shd w:val="clear" w:color="auto" w:fill="FFFFFF"/>
        </w:rPr>
        <w:t xml:space="preserve"> 2018)</w:t>
      </w:r>
      <w:r>
        <w:rPr>
          <w:rFonts w:cstheme="minorHAnsi"/>
          <w:color w:val="282828"/>
          <w:sz w:val="24"/>
          <w:szCs w:val="24"/>
        </w:rPr>
        <w:t xml:space="preserve">. Therefore, once we identified the suspect, they were immediately handcuffed at the front. As the presence of crowds is also an impact factor, once cuffed, we removed them from the entrance of the pub. There were approximately 10-15 people in the outside seating </w:t>
      </w:r>
      <w:r>
        <w:rPr>
          <w:rFonts w:cstheme="minorHAnsi"/>
          <w:color w:val="282828"/>
          <w:sz w:val="24"/>
          <w:szCs w:val="24"/>
        </w:rPr>
        <w:t>area,</w:t>
      </w:r>
      <w:r>
        <w:rPr>
          <w:rFonts w:cstheme="minorHAnsi"/>
          <w:color w:val="282828"/>
          <w:sz w:val="24"/>
          <w:szCs w:val="24"/>
        </w:rPr>
        <w:t xml:space="preserve"> and it was agreed between myself and my colleague that taking the suspect to a quieter location would be beneficial for all parties involved. </w:t>
      </w:r>
      <w:r>
        <w:rPr>
          <w:sz w:val="24"/>
          <w:szCs w:val="24"/>
        </w:rPr>
        <w:t>Therefore, as encouraged by the College of Policing (2023a), I feel that I showed a high degree of situational awareness during the incident, responding promptly to any impact factors that had the potential to increase the risk of conflict.</w:t>
      </w:r>
    </w:p>
    <w:p w14:paraId="4BB30FF2" w14:textId="77777777" w:rsidR="00A26157" w:rsidRDefault="00A26157" w:rsidP="00A26157">
      <w:pPr>
        <w:jc w:val="both"/>
        <w:rPr>
          <w:rFonts w:cstheme="minorHAnsi"/>
          <w:color w:val="282828"/>
          <w:sz w:val="24"/>
          <w:szCs w:val="24"/>
        </w:rPr>
      </w:pPr>
    </w:p>
    <w:p w14:paraId="26421692" w14:textId="77777777" w:rsidR="00A26157" w:rsidRDefault="00A26157" w:rsidP="00A26157">
      <w:pPr>
        <w:ind w:firstLine="720"/>
        <w:jc w:val="both"/>
        <w:rPr>
          <w:sz w:val="24"/>
          <w:szCs w:val="24"/>
        </w:rPr>
      </w:pPr>
      <w:r>
        <w:rPr>
          <w:rFonts w:cstheme="minorHAnsi"/>
          <w:color w:val="282828"/>
          <w:sz w:val="24"/>
          <w:szCs w:val="24"/>
        </w:rPr>
        <w:t>When dealing with anybody I believe that it is integral that you act in a way that allows you to build a rapport with that person. According to Abe and Brandon (2013 pg. 238), r</w:t>
      </w:r>
      <w:r>
        <w:rPr>
          <w:sz w:val="24"/>
          <w:szCs w:val="24"/>
        </w:rPr>
        <w:t>apport means ‘</w:t>
      </w:r>
      <w:r>
        <w:rPr>
          <w:i/>
          <w:sz w:val="24"/>
          <w:szCs w:val="24"/>
        </w:rPr>
        <w:t>a state of communicative alliance’,</w:t>
      </w:r>
      <w:r>
        <w:rPr>
          <w:sz w:val="24"/>
          <w:szCs w:val="24"/>
        </w:rPr>
        <w:t xml:space="preserve"> increasing the chances of any interactions being trusting, accepting and respectful. The way I managed to build rapport with the suspect in this incident was through the communication style adopted by myself. I am firm believer that you should treat others like you would like to be treated and as encouraged by the College of Policing (2023b), I believe that I communicated in an assertive, non-aggressive manner, taking control of the situation in a calm way. This helped the suspect to feel respected and as comfortable as possible in the presence of police officers which some may find intimidating or anxiety-inducing, increasing the potential for conflict.  More specifically, throughout the incident, I made sure that I provided clear explanations of the action being taken and why it was happening, using simple and outcome-focussed language as suggested by the College of Policing (2023b) i.e., ‘next I will need to…’ This was important as it provided the individual with an understanding of what to expect, lowering the risk of any conflict due to a lack of ‘surprises.’ During the incident I gave the suspect an opportunity to speak and ask questions, engaging with them in conversation both before and after using force and again, I believe that maintaining dialogue with the suspect helped to establish a rapport under difficult circumstances. </w:t>
      </w:r>
    </w:p>
    <w:p w14:paraId="6AED4CA2" w14:textId="77777777" w:rsidR="00A26157" w:rsidRDefault="00A26157" w:rsidP="00A26157">
      <w:pPr>
        <w:ind w:firstLine="720"/>
        <w:jc w:val="both"/>
        <w:rPr>
          <w:rFonts w:cstheme="minorBidi"/>
          <w:color w:val="auto"/>
          <w:sz w:val="24"/>
          <w:szCs w:val="24"/>
        </w:rPr>
      </w:pPr>
    </w:p>
    <w:p w14:paraId="5068AFA9" w14:textId="77777777" w:rsidR="00A26157" w:rsidRDefault="00A26157" w:rsidP="00A26157">
      <w:pPr>
        <w:ind w:firstLine="720"/>
        <w:jc w:val="both"/>
        <w:rPr>
          <w:sz w:val="24"/>
          <w:szCs w:val="24"/>
        </w:rPr>
      </w:pPr>
      <w:r>
        <w:rPr>
          <w:sz w:val="24"/>
          <w:szCs w:val="24"/>
        </w:rPr>
        <w:t xml:space="preserve">When looking at effective conflict management during our police training, we regularly discussed the theory of </w:t>
      </w:r>
      <w:proofErr w:type="spellStart"/>
      <w:r>
        <w:rPr>
          <w:sz w:val="24"/>
          <w:szCs w:val="24"/>
        </w:rPr>
        <w:t>Betari’s</w:t>
      </w:r>
      <w:proofErr w:type="spellEnd"/>
      <w:r>
        <w:rPr>
          <w:sz w:val="24"/>
          <w:szCs w:val="24"/>
        </w:rPr>
        <w:t xml:space="preserve"> Box. </w:t>
      </w:r>
      <w:proofErr w:type="spellStart"/>
      <w:r>
        <w:rPr>
          <w:sz w:val="24"/>
          <w:szCs w:val="24"/>
        </w:rPr>
        <w:t>Betari’s</w:t>
      </w:r>
      <w:proofErr w:type="spellEnd"/>
      <w:r>
        <w:rPr>
          <w:sz w:val="24"/>
          <w:szCs w:val="24"/>
        </w:rPr>
        <w:t xml:space="preserve"> Box is the concept that an individual’s attitude and behaviour towards another person has a knock-on effect on their attitude and behaviour in response (CoP, 2023a). Applying this model to the incident, I believe that my actions and assertive communication style were important in positively affecting the attitude and </w:t>
      </w:r>
      <w:r>
        <w:rPr>
          <w:sz w:val="24"/>
          <w:szCs w:val="24"/>
        </w:rPr>
        <w:lastRenderedPageBreak/>
        <w:t xml:space="preserve">behaviour of the suspect towards myself and my colleague, preventing what is known as an escalating ‘cycle of conflict’ (CoP, 2023a). Given that the individual was handcuffed and any immediate threats to our safety had been dealt with, when engaging with the individual I was wary of being overly authoritarian to try and prevent the individual from becoming irate. I also made sure I remained open-minded as when I arrived at the scene, I had limited information about them and did not know their circumstances. Although I in no way condoned their actions, I feel that I was empathetic towards the suspect, particularly when they explained the circumstances which led them to engage in the supplying of illegal drugs. In my opinion, actively listening to the suspect in this moment helped them to feel heard, respected and understood. However, reflecting on my communication skills, I also recognise and understand that there is a non-verbal element to effective communication including things such as body language. Body language accounts for 55% of how information is communicated between parties (Patel, 2014). Therefore, Patel’s (2014) research shows how important it is to have an awareness of my own body language and how it is experienced by others. The College of Policing (2023b) also explains the importance of body language in helping someone feel heard and listened to. During the incident, I feel that I showed the suspect I was actively listening to them through my posture, gestures such as nodding and maintaining good eye contact. </w:t>
      </w:r>
    </w:p>
    <w:p w14:paraId="57A1F813" w14:textId="77777777" w:rsidR="00A26157" w:rsidRDefault="00A26157" w:rsidP="00A26157">
      <w:pPr>
        <w:ind w:firstLine="720"/>
        <w:jc w:val="both"/>
        <w:rPr>
          <w:sz w:val="24"/>
          <w:szCs w:val="24"/>
        </w:rPr>
      </w:pPr>
    </w:p>
    <w:p w14:paraId="5B27D151" w14:textId="77777777" w:rsidR="00A26157" w:rsidRDefault="00A26157" w:rsidP="00A26157">
      <w:pPr>
        <w:ind w:firstLine="720"/>
        <w:jc w:val="both"/>
        <w:rPr>
          <w:sz w:val="24"/>
          <w:szCs w:val="24"/>
        </w:rPr>
      </w:pPr>
      <w:r>
        <w:rPr>
          <w:sz w:val="24"/>
          <w:szCs w:val="24"/>
        </w:rPr>
        <w:t xml:space="preserve">To conclude, reflecting on my conflict management skills has been a beneficial experience for me as it has drawn my attention to how effective conflict management does not necessarily start when a situation is beginning to escalate towards physical or verbal conflict. As this situation has shown, where possible, effective conflict management should be preventative rather than reactive, reducing the likelihood of any conflict arising in the first place. The verbal and non-verbal communication skills used by myself meant that I was able to build a rapport with the suspect despite the difficult circumstances that led to us crossing paths. Additionally, as shown by </w:t>
      </w:r>
      <w:proofErr w:type="spellStart"/>
      <w:r>
        <w:rPr>
          <w:sz w:val="24"/>
          <w:szCs w:val="24"/>
        </w:rPr>
        <w:t>Betari’s</w:t>
      </w:r>
      <w:proofErr w:type="spellEnd"/>
      <w:r>
        <w:rPr>
          <w:sz w:val="24"/>
          <w:szCs w:val="24"/>
        </w:rPr>
        <w:t xml:space="preserve"> Box, my respectful and empathetic approach helped to ensure the suspect remained calm for the duration of the time that we spent with them. However, reflecting on my use of force, if I was to find myself in a similar situation in the future, I would have handcuffed the individual to the back. As I’ve already mentioned, we had limited information on the suspect when arriving on scene. Therefore, cuffing the suspect to the back would have contributed to a higher degree of safety for myself and my colleague. Equally, upon reflection, I recognise that at no point did I feel emotionally triggered by the behaviour or attitude of the suspect. As noted by the College of Policing (2023a), my ability to manage conflict effectively and safely is dependent on my ability to manage not only the behaviour and emotions of others, but also my own emotional state. I’m aware that in the future, it is highly likely that I will encounter individuals who are far less compliant and therefore, that there may be occasions where I am emotionally triggered by the behaviour and actions of others. Therefore, although I feel I have grown in confidence with my communication skills over the past 6 months, moving forward, I feel that developing my emotional awareness and my ability to regulate my own emotions during challenging moments is a crucial and ongoing next step for me as a police constable.  </w:t>
      </w:r>
    </w:p>
    <w:p w14:paraId="79C6F38B" w14:textId="77777777" w:rsidR="00AA666E" w:rsidRPr="00270EEB" w:rsidRDefault="00AA666E" w:rsidP="00E6298B">
      <w:pPr>
        <w:ind w:right="107"/>
        <w:jc w:val="both"/>
        <w:rPr>
          <w:sz w:val="24"/>
          <w:szCs w:val="24"/>
        </w:rPr>
      </w:pPr>
    </w:p>
    <w:p w14:paraId="607A0D29" w14:textId="0CE5A328" w:rsidR="00AA666E" w:rsidRPr="00270EEB" w:rsidRDefault="00B018E8" w:rsidP="00E6298B">
      <w:pPr>
        <w:ind w:right="107"/>
        <w:jc w:val="both"/>
        <w:rPr>
          <w:sz w:val="24"/>
          <w:szCs w:val="24"/>
        </w:rPr>
      </w:pPr>
      <w:r>
        <w:rPr>
          <w:sz w:val="24"/>
          <w:szCs w:val="24"/>
        </w:rPr>
        <w:t>Word count- 2187</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3B3526AE" w14:textId="60B0E842" w:rsidR="00025650" w:rsidRDefault="00025650" w:rsidP="00E6298B">
      <w:pPr>
        <w:ind w:right="107"/>
        <w:rPr>
          <w:sz w:val="24"/>
          <w:szCs w:val="24"/>
        </w:rPr>
      </w:pPr>
    </w:p>
    <w:p w14:paraId="707FD689" w14:textId="77777777" w:rsidR="00B018E8" w:rsidRDefault="00B018E8"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2206BC3" w14:textId="77777777" w:rsidR="00B018E8" w:rsidRDefault="00B018E8" w:rsidP="00B018E8">
      <w:pPr>
        <w:jc w:val="both"/>
      </w:pPr>
      <w:r>
        <w:t xml:space="preserve">In the following essay I will be looking at an incident where I played a significant role with a victim, supporting them through the criminal justice system in the aftermath of the crime that took place. As of April 2021, a new victims’ code was brought into effect, outlining minimum standards and the fundamental responsibilities of the police when supporting victims of criminal offences (CoP, 2021). The most significant change to the victim code was the introduction of the 12 rights of a victim, applicable to anyone who is a victim of crime, regardless of what crime has been committed (CoP, 2021). However, within the new victims’ code, there is also a list of enhanced rights, applicable to victims who have been assessed as having complex vulnerabilities, have experienced criminal activity of the most serious nature or, who have been identified as repeat victims of criminal activity (CoP, 2021). The victim code aims to give greater attention to the integral treatment of victims of crime,  striving to ensure that their every need is met (MoJ, 2021). The purpose of this essay is to reflect upon my own application of the victim code with reference to a particular incident. Therefore, after providing a description of the incident itself; including its social and legislative context, I will critically reflect on how successfully I ensured the relevant rights of the victim were upheld. </w:t>
      </w:r>
    </w:p>
    <w:p w14:paraId="34E86BA4" w14:textId="77777777" w:rsidR="00B018E8" w:rsidRDefault="00B018E8" w:rsidP="00B018E8">
      <w:pPr>
        <w:jc w:val="both"/>
        <w:rPr>
          <w:rFonts w:asciiTheme="minorHAnsi" w:hAnsiTheme="minorHAnsi" w:cstheme="minorBidi"/>
          <w:color w:val="auto"/>
        </w:rPr>
      </w:pPr>
    </w:p>
    <w:p w14:paraId="60D2FF64" w14:textId="77777777" w:rsidR="00B018E8" w:rsidRDefault="00B018E8" w:rsidP="00B018E8">
      <w:pPr>
        <w:ind w:firstLine="720"/>
        <w:jc w:val="both"/>
      </w:pPr>
      <w:r>
        <w:t>The incident that I will be referring to throughout is a shoplift that happened very early on into my tutorship and was one of the first incidents that I managed to lead from the start to finish. During our shift we received a call over the airwaves about a recent shoplift in one of the local stores. On arrival staff told us about an individual who had come into the shop and stole a number of top shelf bottles of alcohol such as bottles of gin, vodka, and whisky. Whilst at the store we were able to watch CCTV of the incident before seizing the footage for evidence. The footage showed that it was the same male that was suspected to have shoplifted from the very same store a few days prior. The suspect was seen to walk through the store and head straight to the bottles of spirit. The individual can clearly be seen ‘stuffing’ the bottles into a carrier bag before making off from the store without an attempt to pay for the items. The CCTV therefore provided conclusive evidence that the male had committed the crime of shoplifting.</w:t>
      </w:r>
    </w:p>
    <w:p w14:paraId="7B0865EE" w14:textId="77777777" w:rsidR="00B018E8" w:rsidRDefault="00B018E8" w:rsidP="00B018E8">
      <w:pPr>
        <w:jc w:val="both"/>
      </w:pPr>
    </w:p>
    <w:p w14:paraId="199C7A5E" w14:textId="53764380" w:rsidR="00B018E8" w:rsidRDefault="00B018E8" w:rsidP="00B018E8">
      <w:pPr>
        <w:jc w:val="both"/>
      </w:pPr>
      <w:r>
        <w:t xml:space="preserve"> </w:t>
      </w:r>
      <w:r>
        <w:tab/>
        <w:t>There is no true definition of shoplifting as it is deemed as retail theft under Section 1 of the Theft Act 1968. The definition reads;</w:t>
      </w:r>
    </w:p>
    <w:p w14:paraId="230F363A" w14:textId="77777777" w:rsidR="00B018E8" w:rsidRDefault="00B018E8" w:rsidP="00B018E8">
      <w:pPr>
        <w:jc w:val="center"/>
        <w:rPr>
          <w:rStyle w:val="legds"/>
          <w:rFonts w:cstheme="minorHAnsi"/>
          <w:i/>
          <w:iCs/>
        </w:rPr>
      </w:pPr>
      <w:r>
        <w:rPr>
          <w:rStyle w:val="legds"/>
          <w:rFonts w:cstheme="minorHAnsi"/>
          <w:i/>
          <w:iCs/>
        </w:rPr>
        <w:t>“A person is guilty of theft if he dishonestly appropriates property belonging to another with the intention of permanently depriving the other of it.” (Legislation.gov.uk, 2023)</w:t>
      </w:r>
    </w:p>
    <w:p w14:paraId="19A00CE4" w14:textId="77777777" w:rsidR="00B018E8" w:rsidRDefault="00B018E8" w:rsidP="00B018E8">
      <w:pPr>
        <w:jc w:val="both"/>
      </w:pPr>
      <w:r>
        <w:rPr>
          <w:rStyle w:val="legds"/>
          <w:rFonts w:cstheme="minorHAnsi"/>
        </w:rPr>
        <w:lastRenderedPageBreak/>
        <w:t>Shoplifting can be seen in two different lights; ‘low value shoplifting’ and shoplifting itself. ‘Low value shoplifting’ occurs when the value of items totals less than £200 (Sentencing.com, 2023). In such instance, the offence comes under the Anti-Social Behaviour and Crime Police Act (2014) (Sentencing.com, 2023). ‘Low level shoplifting’ can carry a sentencing of up to 6 months in prison. This is in comparison to up to 7 years in prison for a shoplift of a value that exceeds £200 (Sentencing.com, 2023). For those who commit an offence whereby the total value of the items stolen are under £200 then the individual could be available for an out of court disposal in the form of community resolutions or conditional cautions (South Wales Police, 2023). However, when considering an application for an out of court disposal, it is crucial that officers take into account the feelings and perspective of the victim. Given that prior to the incident, the suspect had shoplifted from a number of other shops in the area, an out of court disposal was not deemed to be a viable option. This gave us a necessity for an arrest to prevent any further loss or damage to property.</w:t>
      </w:r>
    </w:p>
    <w:p w14:paraId="5AE809B6" w14:textId="77777777" w:rsidR="00B018E8" w:rsidRDefault="00B018E8" w:rsidP="00B018E8">
      <w:pPr>
        <w:jc w:val="both"/>
      </w:pPr>
    </w:p>
    <w:p w14:paraId="2C1B34B0" w14:textId="6317A0A8" w:rsidR="00B018E8" w:rsidRDefault="00B018E8" w:rsidP="00B018E8">
      <w:pPr>
        <w:jc w:val="both"/>
        <w:rPr>
          <w:rFonts w:cstheme="minorBidi"/>
          <w:color w:val="auto"/>
        </w:rPr>
      </w:pPr>
      <w:r>
        <w:t xml:space="preserve"> </w:t>
      </w:r>
      <w:r>
        <w:tab/>
        <w:t>In a social context, shoplifting is a common occurrence within the area, especially in the summer months when the number of visitors to the area increases significantly. Over the last 12 months the number of shoplifts throughout England and Wales increased by 24% reaching a total of 275,076 reported shoplifts (Independent, 2023)</w:t>
      </w:r>
      <w:r>
        <w:rPr>
          <w:color w:val="222222"/>
          <w:sz w:val="29"/>
          <w:szCs w:val="29"/>
          <w:shd w:val="clear" w:color="auto" w:fill="FFFFFF"/>
        </w:rPr>
        <w:t>.</w:t>
      </w:r>
      <w:r>
        <w:t xml:space="preserve"> Shoplifting is seen by many to be a victimless crime that in most cases, is committed against ‘faceless corporations’, often by those who are looking for a ‘quick high’ or to raise money to feed a person’s addiction (Nottinghamshire Police, 2023). However, as noted by Nottinghamshire Police (2023), this is a significant misconception that does not take into account the impact of shoplifting on the local people who work in such premises i.e., feelings of fear, threat, and intimidation both during and after the incident (Nottinghamshire Police, 2023). Equally, local store managers can experience long term economic consequences due to the loss in revenue if stolen items </w:t>
      </w:r>
      <w:r>
        <w:t>cannot</w:t>
      </w:r>
      <w:r>
        <w:t xml:space="preserve"> be restored and returned. Therefore, on this basis, it is crucial that incidents of shoplifting are taken seriously and that the potential impact of this crime is recognised and reflected in the way that the police respond. </w:t>
      </w:r>
    </w:p>
    <w:p w14:paraId="52BD01FA" w14:textId="77777777" w:rsidR="00B018E8" w:rsidRDefault="00B018E8" w:rsidP="00B018E8">
      <w:pPr>
        <w:ind w:firstLine="720"/>
        <w:jc w:val="both"/>
      </w:pPr>
    </w:p>
    <w:p w14:paraId="2AC0FDB5" w14:textId="12C961E3" w:rsidR="00B018E8" w:rsidRDefault="00B018E8" w:rsidP="00B018E8">
      <w:pPr>
        <w:ind w:firstLine="720"/>
        <w:jc w:val="both"/>
      </w:pPr>
      <w:r>
        <w:t xml:space="preserve">As stated in the introduction, there are 12 victims’ codes that were formally introduced in 2021 that in turn, informed my engagement and interaction with the victim. Although not all relevant in this particular instance, I applied a number of the codes as part of my response. The first right of the victim code that I feel I applied effectively was ‘the right to be able understand and to be understood’ (CoP, 2021). When dealing with both victims and/or offenders, it is crucial to determine their communicational needs including for example any communicational difficulties or, linguistic and cultural barriers to mutual understanding. In this particular case, I was able to quickly establish that the victims of the shoplift all spoke English as a first language and demonstrated a clear understanding of the English language. However, although no barriers to their understanding (written and verbal) were identified, it remained essential that I conveyed messages clearly and concisely. This was achieved by using simplistic language, avoiding ‘jargon’ for example or complex terminology when explaining processes and procedures related to the reporting of the offence. When engaging with the victim, I assumed they had no knowledge at all on policing or the criminal justice system and made sure that I gave the victim regular opportunities to ask questions or clarify what had been explained to them (CoP, 2021). </w:t>
      </w:r>
    </w:p>
    <w:p w14:paraId="35B1C413" w14:textId="77777777" w:rsidR="00B018E8" w:rsidRDefault="00B018E8" w:rsidP="00B018E8">
      <w:pPr>
        <w:ind w:firstLine="720"/>
        <w:jc w:val="both"/>
      </w:pPr>
    </w:p>
    <w:p w14:paraId="48D1E451" w14:textId="3801BCB9" w:rsidR="00B018E8" w:rsidRDefault="00B018E8" w:rsidP="00B018E8">
      <w:pPr>
        <w:ind w:firstLine="720"/>
        <w:jc w:val="both"/>
      </w:pPr>
      <w:r>
        <w:t>Another victim code which was of relevance in this occurrence was the right ‘to be provided with information about investigation and prosecution’ (CoP, 2021). This right as stated by College of Policing (2023) is about ensuring that the victim remains informed and is kept up to date, particularly at key points in the investigation i.e., identification of the suspect, if the suspect has been arrested, if there is a decision not to investigate further or even how the suspect has been charged. In accordance with this victim code, when responding to the incident, I discussed with the victim the terms on which we would contact them in order to update them on any progress. It was agreed that we would update the victim per investigative update in person, as per their request. For example, after seizing CCTV footage, our first contact with the victim took place whereby we informed them that we had successfully identified the suspect and were carrying out arrest enquiries. At a later point in the investigation, the victim was then informed that the suspect had been arrested. Therefore, linking to the standards of professional behaviour (CoP, 2014), keeping the victim informed allowed them to feel that they had been treated with courtesy and respect as a victim of crime and in my personal opinion, helped them to see that the case was being taken seriously. Further to this, with regards to the national ‘Code of Ethics’ and principles of policing, I believe that my actions demonstrated openness and transparency as I remained accountable to the victim for the entirety of the process, all of which is essential if we are to continue building public confidence in policing (CoP, 2014).</w:t>
      </w:r>
    </w:p>
    <w:p w14:paraId="3C9D3E87" w14:textId="77777777" w:rsidR="00B018E8" w:rsidRDefault="00B018E8" w:rsidP="00B018E8">
      <w:pPr>
        <w:ind w:firstLine="720"/>
        <w:jc w:val="both"/>
      </w:pPr>
    </w:p>
    <w:p w14:paraId="3730CFEB" w14:textId="1C7B2DEB" w:rsidR="00B018E8" w:rsidRDefault="00B018E8" w:rsidP="00B018E8">
      <w:pPr>
        <w:ind w:firstLine="720"/>
        <w:jc w:val="both"/>
      </w:pPr>
      <w:r>
        <w:t xml:space="preserve">Further to the above, a further victim code that I applied in this particular case was ‘right 10 – to have property returned’ (CoP, 2021).  Upon arriving at the scene of the crime, I obtained a losses statement from the victim to ascertain exactly what had happened (to their knowledge) and more specifically, what property had been stolen. Although the crime was initially reported by the Public Service Centre, by obtaining a victim </w:t>
      </w:r>
      <w:r>
        <w:lastRenderedPageBreak/>
        <w:t>statement, my actions helped to ensure that specific details of the offence; from the perspective of the victim, were recorded in a prompt manner (Right 2) (CoP, 2021). As mentioned previously, a number of top-shelf bottles of alcohol had been stolen, a number of which were found in the possession of the suspect, contributing to their arrest. Although this particular incident was classified as low-level shoplifting, I felt that it was important to give the victim the choice of either having the stolen goods returned or to have the stolen goods destroyed as part of an application to the court for compensation. Given the substantial CCTV evidence, it was not deemed a necessity to retain the victim’s property and therefore, with the intention of minimising the impact of the crime, as per their request, the stolen items were returned promptly and without delay. Reflecting on my actions, I feel that I acted in accordance with the Victim Code (where applicable) and that the victim of the crime was treated fairly and compassionately. However, I was equally aware that the victim may have felt differently about their experience and therefore, that they may have felt that their rights as a victim of crime were not respected. Therefore, again, to ensure my compliance with the victim code, the victim was provided with information on how to file a complaint via the forces formal complaint procedure if they wished to. With regards to the standards of professional behaviour, I believe that this shows my diligence when exercising my duties as a police constable.</w:t>
      </w:r>
    </w:p>
    <w:p w14:paraId="4EC5A904" w14:textId="77777777" w:rsidR="00B018E8" w:rsidRDefault="00B018E8" w:rsidP="00B018E8">
      <w:pPr>
        <w:ind w:firstLine="720"/>
        <w:jc w:val="both"/>
      </w:pPr>
    </w:p>
    <w:p w14:paraId="66A531B3" w14:textId="0FF1D898" w:rsidR="00B018E8" w:rsidRDefault="00B018E8" w:rsidP="00B018E8">
      <w:pPr>
        <w:ind w:firstLine="720"/>
        <w:jc w:val="both"/>
      </w:pPr>
      <w:r>
        <w:t xml:space="preserve">Overall, I believe that victims of crime should be held in high regard by officers and their rights met. For people to have faith in the police service then there has to be an emphasis not just on catching the criminals but the overall experience had by victims of crimes.  I believe that my actions during this incident was too a high degree and conducted myself with honesty and integrity. The incident has allowed me to understand how little people understand of investigations and the criminal justice systems. This has made it clear to me how I have to adapt my communication in order to explain the processes and procedures linked with investigations. Although as a police constable I am not responsible for a person being a victim of crime, or the harm caused by the criminal activity, this reflection has taught me that I have a key role to play in making sure that no further harm or distress is caused in how I respond to the victim (CoP, 2021). Therefore, </w:t>
      </w:r>
      <w:proofErr w:type="spellStart"/>
      <w:r>
        <w:t>t</w:t>
      </w:r>
      <w:proofErr w:type="spellEnd"/>
      <w:r>
        <w:t xml:space="preserve"> make sure this is the case, I will continue acting in accordance with the victim’s code.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5899CCC4" w:rsidR="00025650" w:rsidRPr="00270EEB" w:rsidRDefault="00B018E8" w:rsidP="00E6298B">
      <w:pPr>
        <w:ind w:right="107"/>
        <w:jc w:val="both"/>
        <w:rPr>
          <w:sz w:val="24"/>
          <w:szCs w:val="24"/>
        </w:rPr>
      </w:pPr>
      <w:r>
        <w:rPr>
          <w:sz w:val="24"/>
          <w:szCs w:val="24"/>
        </w:rPr>
        <w:t>Word count - 1898</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243685B8" w14:textId="77777777" w:rsidR="00B018E8" w:rsidRDefault="00B018E8" w:rsidP="00B018E8">
      <w:pPr>
        <w:ind w:right="107"/>
      </w:pPr>
    </w:p>
    <w:p w14:paraId="5EDE6249" w14:textId="77777777" w:rsidR="00B018E8" w:rsidRDefault="00B018E8" w:rsidP="00B018E8">
      <w:pPr>
        <w:ind w:right="107"/>
      </w:pPr>
    </w:p>
    <w:p w14:paraId="45031FD5" w14:textId="77777777" w:rsidR="00B018E8" w:rsidRDefault="00B018E8" w:rsidP="00B018E8">
      <w:pPr>
        <w:ind w:right="107"/>
      </w:pPr>
    </w:p>
    <w:p w14:paraId="3FB90953" w14:textId="77777777" w:rsidR="00B018E8" w:rsidRDefault="00B018E8" w:rsidP="00B018E8">
      <w:pPr>
        <w:ind w:right="107"/>
      </w:pPr>
    </w:p>
    <w:p w14:paraId="0E004524" w14:textId="77777777" w:rsidR="00B018E8" w:rsidRDefault="00B018E8" w:rsidP="00B018E8">
      <w:pPr>
        <w:ind w:right="107"/>
      </w:pPr>
    </w:p>
    <w:p w14:paraId="4C1B81E1" w14:textId="77777777" w:rsidR="00B018E8" w:rsidRDefault="00B018E8" w:rsidP="00B018E8">
      <w:pPr>
        <w:ind w:right="107"/>
      </w:pPr>
    </w:p>
    <w:p w14:paraId="336335B2" w14:textId="77777777" w:rsidR="00B018E8" w:rsidRDefault="00B018E8" w:rsidP="00B018E8">
      <w:pPr>
        <w:ind w:right="107"/>
      </w:pPr>
    </w:p>
    <w:p w14:paraId="79906415" w14:textId="77777777" w:rsidR="00B018E8" w:rsidRDefault="00B018E8" w:rsidP="00B018E8">
      <w:pPr>
        <w:ind w:right="107"/>
      </w:pPr>
    </w:p>
    <w:p w14:paraId="7CAC8BEA" w14:textId="77777777" w:rsidR="00B018E8" w:rsidRDefault="00B018E8" w:rsidP="00B018E8">
      <w:pPr>
        <w:ind w:right="107"/>
      </w:pPr>
    </w:p>
    <w:p w14:paraId="1B0943D8" w14:textId="77777777" w:rsidR="00B018E8" w:rsidRDefault="00B018E8" w:rsidP="00B018E8">
      <w:pPr>
        <w:ind w:right="107"/>
      </w:pPr>
    </w:p>
    <w:p w14:paraId="3B31794D" w14:textId="77777777" w:rsidR="00B018E8" w:rsidRDefault="00B018E8" w:rsidP="00B018E8">
      <w:pPr>
        <w:ind w:right="107"/>
      </w:pPr>
    </w:p>
    <w:p w14:paraId="59656F8B" w14:textId="77777777" w:rsidR="00B018E8" w:rsidRDefault="00B018E8" w:rsidP="00B018E8">
      <w:pPr>
        <w:ind w:right="107"/>
      </w:pPr>
    </w:p>
    <w:p w14:paraId="5C480053" w14:textId="77777777" w:rsidR="00B018E8" w:rsidRDefault="00B018E8" w:rsidP="00B018E8">
      <w:pPr>
        <w:ind w:right="107"/>
      </w:pPr>
    </w:p>
    <w:p w14:paraId="52EE0DDB" w14:textId="77777777" w:rsidR="00B018E8" w:rsidRDefault="00B018E8" w:rsidP="00B018E8">
      <w:pPr>
        <w:ind w:right="107"/>
      </w:pPr>
    </w:p>
    <w:p w14:paraId="5270E4E6" w14:textId="77777777" w:rsidR="00B018E8" w:rsidRDefault="00B018E8" w:rsidP="00B018E8">
      <w:pPr>
        <w:ind w:right="107"/>
      </w:pPr>
    </w:p>
    <w:p w14:paraId="2F46B101" w14:textId="77777777" w:rsidR="00B018E8" w:rsidRDefault="00B018E8" w:rsidP="00B018E8">
      <w:pPr>
        <w:ind w:right="107"/>
      </w:pPr>
    </w:p>
    <w:p w14:paraId="3901AC53" w14:textId="77777777" w:rsidR="00B018E8" w:rsidRDefault="00B018E8" w:rsidP="00B018E8">
      <w:pPr>
        <w:ind w:right="107"/>
      </w:pPr>
    </w:p>
    <w:p w14:paraId="05E939EF" w14:textId="77777777" w:rsidR="00B018E8" w:rsidRDefault="00B018E8" w:rsidP="00B018E8">
      <w:pPr>
        <w:ind w:right="107"/>
      </w:pPr>
    </w:p>
    <w:p w14:paraId="084C9E9E" w14:textId="77777777" w:rsidR="00B018E8" w:rsidRDefault="00B018E8" w:rsidP="00B018E8">
      <w:pPr>
        <w:ind w:right="107"/>
      </w:pPr>
    </w:p>
    <w:p w14:paraId="5217AC34" w14:textId="77777777" w:rsidR="00B018E8" w:rsidRDefault="00B018E8" w:rsidP="00B018E8">
      <w:pPr>
        <w:ind w:right="107"/>
      </w:pPr>
    </w:p>
    <w:p w14:paraId="47B75365" w14:textId="77777777" w:rsidR="00B018E8" w:rsidRDefault="00B018E8" w:rsidP="00B018E8">
      <w:pPr>
        <w:ind w:right="107"/>
      </w:pPr>
    </w:p>
    <w:p w14:paraId="11B1AAFD" w14:textId="713635B5" w:rsidR="006C7CA5" w:rsidRPr="00B018E8" w:rsidRDefault="28A9B94D" w:rsidP="00B018E8">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953D452" w14:textId="77777777" w:rsidR="00B018E8" w:rsidRDefault="006C7CA5" w:rsidP="00B018E8">
      <w:pPr>
        <w:ind w:right="107"/>
        <w:jc w:val="both"/>
        <w:rPr>
          <w:b/>
          <w:sz w:val="24"/>
          <w:szCs w:val="24"/>
        </w:rPr>
      </w:pPr>
      <w:r w:rsidRPr="00450C83">
        <w:rPr>
          <w:b/>
          <w:sz w:val="24"/>
          <w:szCs w:val="24"/>
        </w:rPr>
        <w:t>ANSWER:</w:t>
      </w:r>
    </w:p>
    <w:p w14:paraId="0F254C03" w14:textId="12A7C596" w:rsidR="00B018E8" w:rsidRPr="00B018E8" w:rsidRDefault="00B018E8" w:rsidP="00B018E8">
      <w:pPr>
        <w:ind w:right="107"/>
        <w:jc w:val="both"/>
        <w:rPr>
          <w:b/>
          <w:sz w:val="24"/>
          <w:szCs w:val="24"/>
        </w:rPr>
      </w:pPr>
      <w:r>
        <w:rPr>
          <w:rFonts w:asciiTheme="minorHAnsi" w:hAnsiTheme="minorHAnsi" w:cstheme="minorBidi"/>
          <w:noProof/>
        </w:rPr>
        <w:lastRenderedPageBreak/>
        <w:drawing>
          <wp:anchor distT="0" distB="0" distL="114300" distR="114300" simplePos="0" relativeHeight="251658240" behindDoc="0" locked="0" layoutInCell="1" allowOverlap="1" wp14:anchorId="78F5F783" wp14:editId="66680F77">
            <wp:simplePos x="0" y="0"/>
            <wp:positionH relativeFrom="margin">
              <wp:align>center</wp:align>
            </wp:positionH>
            <wp:positionV relativeFrom="paragraph">
              <wp:posOffset>2562225</wp:posOffset>
            </wp:positionV>
            <wp:extent cx="5731510" cy="4394835"/>
            <wp:effectExtent l="0" t="0" r="2540" b="5715"/>
            <wp:wrapSquare wrapText="bothSides"/>
            <wp:docPr id="2061732047"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l="38002" t="22520" r="10526" b="7307"/>
                    <a:stretch>
                      <a:fillRect/>
                    </a:stretch>
                  </pic:blipFill>
                  <pic:spPr bwMode="auto">
                    <a:xfrm>
                      <a:off x="0" y="0"/>
                      <a:ext cx="5731510" cy="4394835"/>
                    </a:xfrm>
                    <a:prstGeom prst="rect">
                      <a:avLst/>
                    </a:prstGeom>
                    <a:noFill/>
                  </pic:spPr>
                </pic:pic>
              </a:graphicData>
            </a:graphic>
            <wp14:sizeRelH relativeFrom="page">
              <wp14:pctWidth>0</wp14:pctWidth>
            </wp14:sizeRelH>
            <wp14:sizeRelV relativeFrom="page">
              <wp14:pctHeight>0</wp14:pctHeight>
            </wp14:sizeRelV>
          </wp:anchor>
        </w:drawing>
      </w:r>
      <w:r>
        <w:rPr>
          <w:sz w:val="24"/>
          <w:szCs w:val="24"/>
        </w:rPr>
        <w:t xml:space="preserve">An excellent police constable must make difficult decisions under challenging circumstances. For this reason, the National Decision Model (NDM) was designed to provide a framework for effective, </w:t>
      </w:r>
      <w:proofErr w:type="gramStart"/>
      <w:r>
        <w:rPr>
          <w:sz w:val="24"/>
          <w:szCs w:val="24"/>
        </w:rPr>
        <w:t>safe</w:t>
      </w:r>
      <w:proofErr w:type="gramEnd"/>
      <w:r>
        <w:rPr>
          <w:sz w:val="24"/>
          <w:szCs w:val="24"/>
        </w:rPr>
        <w:t xml:space="preserve"> and appropriate decision making in policing that can be used by all policing staff (Edwards, 2021). The NDM is therefore a useful tool that helps me in providing a justification for my actions and behaviour during both planned operations and spontaneous incidents. However, its main purpose is to make sure that policing staff like myself conduct themselves with integrity and in line with the national Code of Ethics at all times (CoP, 2023). Therefore, as someone who is new to the role, it helps me to make sure that every action I take is in the interest of serving the public to the best of my ability. With the Code of Ethics at its core, the NDM has a cyclical design, specifying the five steps any member of policing staff should take when coming to a decision (Fig. 1) (Edwards, 2021). </w:t>
      </w:r>
    </w:p>
    <w:p w14:paraId="24E1C677" w14:textId="77777777" w:rsidR="00B018E8" w:rsidRDefault="00B018E8" w:rsidP="00B018E8">
      <w:pPr>
        <w:jc w:val="both"/>
        <w:rPr>
          <w:sz w:val="24"/>
          <w:szCs w:val="24"/>
        </w:rPr>
      </w:pPr>
    </w:p>
    <w:p w14:paraId="04877FA0" w14:textId="77777777" w:rsidR="00B018E8" w:rsidRDefault="00B018E8" w:rsidP="00B018E8">
      <w:pPr>
        <w:jc w:val="both"/>
        <w:rPr>
          <w:sz w:val="24"/>
          <w:szCs w:val="24"/>
        </w:rPr>
      </w:pPr>
    </w:p>
    <w:p w14:paraId="5D37E009" w14:textId="77777777" w:rsidR="00B018E8" w:rsidRDefault="00B018E8" w:rsidP="00B018E8">
      <w:pPr>
        <w:jc w:val="both"/>
        <w:rPr>
          <w:sz w:val="24"/>
          <w:szCs w:val="24"/>
        </w:rPr>
      </w:pPr>
    </w:p>
    <w:p w14:paraId="439A9AFA" w14:textId="77777777" w:rsidR="00B018E8" w:rsidRDefault="00B018E8" w:rsidP="00B018E8">
      <w:pPr>
        <w:jc w:val="both"/>
        <w:rPr>
          <w:sz w:val="24"/>
          <w:szCs w:val="24"/>
        </w:rPr>
      </w:pPr>
      <w:r>
        <w:rPr>
          <w:sz w:val="24"/>
          <w:szCs w:val="24"/>
        </w:rPr>
        <w:t>The NDM can also be used to review past decisions that have been made, creating opportunities for retrospective learning (CoP, 2023). With that in mind, the purpose of this essay is to reflect on my own use of the NDM in practice. I will reflect on my decision making during a specific incident that I responded to during my tutorship period. However, I will do this in a critical manner using Driscoll’s (2007) cyclical model:</w:t>
      </w:r>
    </w:p>
    <w:p w14:paraId="1D383D44" w14:textId="77777777" w:rsidR="00B018E8" w:rsidRDefault="00B018E8" w:rsidP="00B018E8">
      <w:pPr>
        <w:pStyle w:val="ListParagraph"/>
        <w:numPr>
          <w:ilvl w:val="0"/>
          <w:numId w:val="53"/>
        </w:numPr>
        <w:overflowPunct/>
        <w:autoSpaceDE/>
        <w:autoSpaceDN/>
        <w:adjustRightInd/>
        <w:spacing w:before="240" w:after="160" w:line="256" w:lineRule="auto"/>
        <w:jc w:val="both"/>
        <w:textAlignment w:val="auto"/>
        <w:rPr>
          <w:sz w:val="24"/>
          <w:szCs w:val="24"/>
        </w:rPr>
      </w:pPr>
      <w:r>
        <w:rPr>
          <w:sz w:val="24"/>
          <w:szCs w:val="24"/>
        </w:rPr>
        <w:t>What stage? – a description of the experience.</w:t>
      </w:r>
    </w:p>
    <w:p w14:paraId="11932862" w14:textId="77777777" w:rsidR="00B018E8" w:rsidRDefault="00B018E8" w:rsidP="00B018E8">
      <w:pPr>
        <w:pStyle w:val="ListParagraph"/>
        <w:numPr>
          <w:ilvl w:val="0"/>
          <w:numId w:val="53"/>
        </w:numPr>
        <w:overflowPunct/>
        <w:autoSpaceDE/>
        <w:autoSpaceDN/>
        <w:adjustRightInd/>
        <w:spacing w:before="240" w:after="160" w:line="256" w:lineRule="auto"/>
        <w:jc w:val="both"/>
        <w:textAlignment w:val="auto"/>
        <w:rPr>
          <w:sz w:val="24"/>
          <w:szCs w:val="24"/>
        </w:rPr>
      </w:pPr>
      <w:r>
        <w:rPr>
          <w:sz w:val="24"/>
          <w:szCs w:val="24"/>
        </w:rPr>
        <w:t>So what? – an analysis of the experience.</w:t>
      </w:r>
    </w:p>
    <w:p w14:paraId="5580E070" w14:textId="77777777" w:rsidR="00B018E8" w:rsidRDefault="00B018E8" w:rsidP="00B018E8">
      <w:pPr>
        <w:pStyle w:val="ListParagraph"/>
        <w:numPr>
          <w:ilvl w:val="0"/>
          <w:numId w:val="53"/>
        </w:numPr>
        <w:overflowPunct/>
        <w:autoSpaceDE/>
        <w:autoSpaceDN/>
        <w:adjustRightInd/>
        <w:spacing w:before="240" w:after="160" w:line="256" w:lineRule="auto"/>
        <w:jc w:val="both"/>
        <w:textAlignment w:val="auto"/>
        <w:rPr>
          <w:sz w:val="24"/>
          <w:szCs w:val="24"/>
        </w:rPr>
      </w:pPr>
      <w:r>
        <w:rPr>
          <w:sz w:val="24"/>
          <w:szCs w:val="24"/>
        </w:rPr>
        <w:t>Now what? –  What you would change/actions for improvement (Gladd, 2020).</w:t>
      </w:r>
    </w:p>
    <w:p w14:paraId="4C2F024D" w14:textId="77777777" w:rsidR="00B018E8" w:rsidRDefault="00B018E8" w:rsidP="00B018E8">
      <w:pPr>
        <w:spacing w:before="240"/>
        <w:jc w:val="both"/>
        <w:rPr>
          <w:sz w:val="24"/>
          <w:szCs w:val="24"/>
        </w:rPr>
      </w:pPr>
      <w:r>
        <w:rPr>
          <w:sz w:val="24"/>
          <w:szCs w:val="24"/>
        </w:rPr>
        <w:lastRenderedPageBreak/>
        <w:t>I will then conclude the essay by outlining any next steps for my continued use of the NDM.</w:t>
      </w:r>
    </w:p>
    <w:p w14:paraId="4278271A" w14:textId="77777777" w:rsidR="00B018E8" w:rsidRDefault="00B018E8" w:rsidP="00B018E8">
      <w:pPr>
        <w:spacing w:before="240"/>
        <w:ind w:firstLine="720"/>
        <w:jc w:val="both"/>
        <w:rPr>
          <w:sz w:val="24"/>
          <w:szCs w:val="24"/>
        </w:rPr>
      </w:pPr>
      <w:r>
        <w:rPr>
          <w:sz w:val="24"/>
          <w:szCs w:val="24"/>
        </w:rPr>
        <w:t xml:space="preserve">The first component of the NDM involves gathering information and intelligence (CoP, 2023). At this stage, the role of the police constable is to make sense of the situation they are responding to and to determine what has happened (CoP, 2023). Myself and a colleague attended a call at a local shop after receiving information over the airwaves regarding a theft from a local store by a single teenager. Information that the public service centre (PSC) were able to provide on the nature of the incident was limited. However, we were made aware that the young person had been involved in prior incidents of anti-social behaviour throughout the day. Therefore, we immediately made our way to the store to gather further information, determine the facts of the situation and attempt to locate the suspect. This involved an informal conversation with the store manager that had been stolen from whereby they give us a brief account of the events that had taken place. Specifically, the manager disclosed that a single teenager had entered the store and without making payment, had stolen sweets and bottles of soft drink. However, by the time we arrived, the suspect had vacated the area. To support us in gathering information and intelligence, CCTV was viewed which confirmed a theft had been committed as well as providing us with a more detailed suspect description that would help us to locate them. All avenues available to us to gain further information and intelligence about the offence were explored, allowing us to gain a clearer picture of the crime that had been committed. </w:t>
      </w:r>
    </w:p>
    <w:p w14:paraId="1680F633" w14:textId="77777777" w:rsidR="00B018E8" w:rsidRDefault="00B018E8" w:rsidP="00B018E8">
      <w:pPr>
        <w:spacing w:before="240"/>
        <w:ind w:firstLine="720"/>
        <w:jc w:val="both"/>
        <w:rPr>
          <w:sz w:val="24"/>
          <w:szCs w:val="24"/>
        </w:rPr>
      </w:pPr>
      <w:r>
        <w:rPr>
          <w:sz w:val="24"/>
          <w:szCs w:val="24"/>
        </w:rPr>
        <w:t xml:space="preserve">Closely linked to the gathering of information and intelligence is the NDM’s second component of assessment. This is an analytical stage where the police constable is required to assess the level of risk and identify any specific threats to all parties involved and the general public. This assessment should then inform the police constables’ development of a working strategy (how they intend to respond to the situation) (CoP, 2023). Limited information for risk-assessment was available to us at this stage however no major risk concerns were communicated by PSC i.e., impact factors such as weapons or drug and alcohol consumption. Upon arriving at the scene and having spoken to the victim, our assessment was that there were no immediate threat or risk of harm to anyone involved, or the general public. However, given that the suspect had been involved in multiple prior incidents of anti-social behaviour throughout the day, our working strategy was to locate the suspect as quickly as possible. This was achieved by patrolling the surrounding area. We provided CCTV operators in the area with a description of the suspect and with their support, we were able to locate the individual in a timely manner. </w:t>
      </w:r>
    </w:p>
    <w:p w14:paraId="6C71CFA0" w14:textId="77777777" w:rsidR="00B018E8" w:rsidRDefault="00B018E8" w:rsidP="00B018E8">
      <w:pPr>
        <w:spacing w:before="240"/>
        <w:ind w:firstLine="720"/>
        <w:jc w:val="both"/>
        <w:rPr>
          <w:sz w:val="24"/>
          <w:szCs w:val="24"/>
        </w:rPr>
      </w:pPr>
      <w:r>
        <w:rPr>
          <w:sz w:val="24"/>
          <w:szCs w:val="24"/>
        </w:rPr>
        <w:t>The third component of the NDM involves a consideration of powers and policy. At this stage, the police constable should begin contemplating the policies, powers, and legislation that they may need to utilise as part of their response (CoP, 2023). Closely linked to this component is the fourth component of the NDM which involves a consideration of the options available in order to resolve the situation they are responding to (CoP, 2023). More specifically, the police constable is required to objectively evaluate the pros and cons of every option available to them in terms of their legitimacy and ethicalness (CoP, 2023).  Discretion is the “</w:t>
      </w:r>
      <w:r>
        <w:rPr>
          <w:i/>
          <w:sz w:val="24"/>
          <w:szCs w:val="24"/>
        </w:rPr>
        <w:t>freedom of the individual officer to act according to his or her own judgement</w:t>
      </w:r>
      <w:r>
        <w:rPr>
          <w:sz w:val="24"/>
          <w:szCs w:val="24"/>
        </w:rPr>
        <w:t>” (Wood et al., 2022, pg. 82). This means that police officers must thoroughly assess any situation that they respond to and in doing so determine if an arrest is the right course of action (Wood et al., 2022). If used correctly, discretion is a fundamental policing skill that can support the building of positive relationships between police and the public.</w:t>
      </w:r>
    </w:p>
    <w:p w14:paraId="653729CE" w14:textId="77777777" w:rsidR="00B018E8" w:rsidRDefault="00B018E8" w:rsidP="00B018E8">
      <w:pPr>
        <w:spacing w:before="240"/>
        <w:ind w:firstLine="720"/>
        <w:jc w:val="both"/>
        <w:rPr>
          <w:sz w:val="24"/>
          <w:szCs w:val="24"/>
        </w:rPr>
      </w:pPr>
      <w:r>
        <w:rPr>
          <w:sz w:val="24"/>
          <w:szCs w:val="24"/>
        </w:rPr>
        <w:t xml:space="preserve">With regards to the legislative context of the incident, it was clear that we were looking at Section 1 of the Theft Act for the theft from a store (Legislative.gov, 2023). Had the theft </w:t>
      </w:r>
      <w:r>
        <w:rPr>
          <w:sz w:val="24"/>
          <w:szCs w:val="24"/>
        </w:rPr>
        <w:lastRenderedPageBreak/>
        <w:t xml:space="preserve">being committed by a person aged 18 or older, the following options would have been considered: an arrest, caution, or report for summons.  However, in this instance, we were responding to what was thought to be a minor offence committed by a 13 year old. Across England and Wales, the minimum age for of criminal responsibility (MARC) current stands at 10 years old (LGA, 2022). However, there are many organisations who argue that the MARC should be raised to 14 years of age and therefore, that children aged 10-13 who commit minor offences should be managed and responded to by children’s services (LGA, 2022). These organisations argue that being in contact with the criminal justice system at this age can be very harmful to a child and furthermore, that it increases the possibility of further offending behaviour (LGA, 2022). </w:t>
      </w:r>
      <w:proofErr w:type="gramStart"/>
      <w:r>
        <w:rPr>
          <w:sz w:val="24"/>
          <w:szCs w:val="24"/>
        </w:rPr>
        <w:t>Therefore</w:t>
      </w:r>
      <w:proofErr w:type="gramEnd"/>
      <w:r>
        <w:rPr>
          <w:sz w:val="24"/>
          <w:szCs w:val="24"/>
        </w:rPr>
        <w:t xml:space="preserve"> using our discretion, although a valid way of proceeding,  it was not felt that there was a requirement for arrest and that if we had arrested the child, this would constitute ‘unnecessary criminalisation’ (LGA, 2022). When coming to a decision on the best course of action, the potential wishes of the victim to prosecute were taken into consideration.  However, the manager of the store was very clear that they did not wish to do so. Therefore, the wishes of the victim gave further support to our decision to return to the child to their home address and request that they did not return to the store. Words of advice regarding their all-round behaviour were also given. Therefore, in effect, a dispersal order was given. </w:t>
      </w:r>
    </w:p>
    <w:p w14:paraId="104BA745" w14:textId="77777777" w:rsidR="00B018E8" w:rsidRDefault="00B018E8" w:rsidP="00B018E8">
      <w:pPr>
        <w:spacing w:before="240"/>
        <w:ind w:firstLine="720"/>
        <w:jc w:val="both"/>
        <w:rPr>
          <w:sz w:val="24"/>
          <w:szCs w:val="24"/>
        </w:rPr>
      </w:pPr>
      <w:r>
        <w:rPr>
          <w:sz w:val="24"/>
          <w:szCs w:val="24"/>
        </w:rPr>
        <w:t xml:space="preserve">The fifth component of the NDM is comprised of two steps: action and review. Therefore, at this stage, the police constable should implement their action plan (CoP, 2023). However, the implementation of their action plan should be followed by a critical review of the decisions made and the outcome achieved (CoP, 2023). Upon arrival at their home address, we were informed that the suspect was a looked after child, under the care of children services. This prompted me to reflect on the decisions that we had made and further reinforced that we had used our discretion appropriately.  As encouraged by the Local Government Association (2022), there is an increasing need for organisations like the police to operate in an ACE (Adverse childhood experiences) and trauma-informed way. This means making sure that our actions as police officers do not cause further harm. It became clear through our interaction with both the child and the allocated social worker that this was a child with a high level of vulnerability that needed intensive support rather than a criminal justice response. The criminal procedure and investigations act (1996) provides guidelines on the actions that should be taken by police constables when carrying out criminal investigations (Gov.uk, 2015). This includes guidelines on how information gathered during any investigations is used (Gov.uk, 2015). In this case, the investigation process was limited to our initial response where information was gathered to determine what had happened and whether a crime had been committed.  Our initial investigation allowed us to determine that an offence had been committed. However, the criminal investigation was concluded relatively quickly due to the fact that neither the victim </w:t>
      </w:r>
      <w:proofErr w:type="gramStart"/>
      <w:r>
        <w:rPr>
          <w:sz w:val="24"/>
          <w:szCs w:val="24"/>
        </w:rPr>
        <w:t>or</w:t>
      </w:r>
      <w:proofErr w:type="gramEnd"/>
      <w:r>
        <w:rPr>
          <w:sz w:val="24"/>
          <w:szCs w:val="24"/>
        </w:rPr>
        <w:t xml:space="preserve"> ourselves were looking to prosecute the child. As already mentioned, the suspect was not charged with the offence and a diversionary approach was taken due to the circumstances.  </w:t>
      </w:r>
    </w:p>
    <w:p w14:paraId="415CB6F7" w14:textId="77777777" w:rsidR="00B018E8" w:rsidRDefault="00B018E8" w:rsidP="00B018E8">
      <w:pPr>
        <w:spacing w:before="240"/>
        <w:ind w:firstLine="720"/>
        <w:jc w:val="both"/>
        <w:rPr>
          <w:sz w:val="24"/>
          <w:szCs w:val="24"/>
        </w:rPr>
      </w:pPr>
      <w:r>
        <w:rPr>
          <w:sz w:val="24"/>
          <w:szCs w:val="24"/>
        </w:rPr>
        <w:t xml:space="preserve">As already mentioned, the final component that lies at the heart of the NDM and should inform all decisions made is the national Code of Ethics (CoP, 2023). Within the code of ethics, there are nine policing principles and ten policing standards (Wood et al. 2022). Reflecting on my application of these principles and standards, I believe I carried out my duties to with the utmost respect for all involved, conducting myself with honesty, integrity and in a way that I believe was best for all parties involved. Equally, I ensured that all necessary action was taken. For example, following the incident, I carried out the necessary safeguarding responsibilities and duties that I have as a police constable, submitting a PPN </w:t>
      </w:r>
      <w:r>
        <w:rPr>
          <w:sz w:val="24"/>
          <w:szCs w:val="24"/>
        </w:rPr>
        <w:lastRenderedPageBreak/>
        <w:t xml:space="preserve">that provided a detailed account of what happened, to be shared with other relevant agencies. Additionally, as I have described in this essay, I am able to provide a clear and objective rationale for the way I handled the situation and can justify my actions to others in terms of why I did not follow the route of criminal proceedings (CoP, 2014). By acting in accordance with the NDM, I have also treated everyone involved with courtesy and respect. Given that there was a child involved in this particular incident, I ensured that I was compassionate and empathetic. However, I did not condone their behaviour, speaking candidly and assertively to the young person about our concerns (honesty). </w:t>
      </w:r>
    </w:p>
    <w:p w14:paraId="1CE404B7" w14:textId="77777777" w:rsidR="00B018E8" w:rsidRDefault="00B018E8" w:rsidP="00B018E8">
      <w:pPr>
        <w:spacing w:before="240"/>
        <w:ind w:firstLine="720"/>
        <w:jc w:val="both"/>
        <w:rPr>
          <w:sz w:val="24"/>
          <w:szCs w:val="24"/>
        </w:rPr>
      </w:pPr>
      <w:r>
        <w:rPr>
          <w:sz w:val="24"/>
          <w:szCs w:val="24"/>
        </w:rPr>
        <w:t xml:space="preserve">Therefore, to conclude, the NDM is clearly a valuable tool that helps police constables to be more confident in their decision making. Although there will always be an element of discretion, the NDM helps to ensure consistency across forces. Reflecting on this particular incident, I believe that I conducted myself in line with the NDM and that each stage of the model can be seen in my decision making. However, if I was to be critical of my use of the NDM, I feel that in this case, I applied the model instinctively, rather than it being at the forefront of my mind. Therefore, moving forward, I need to ensure that I am using the NDM is a more conscious way and that when making decisions, I strike the right balance between using my discretion and making sure that my decisions are aligned with the model and the Code of Ethics at its core.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4AFE640" w:rsidR="00025650" w:rsidRPr="00270EEB" w:rsidRDefault="00B018E8" w:rsidP="00E6298B">
      <w:pPr>
        <w:ind w:right="107"/>
        <w:jc w:val="both"/>
        <w:rPr>
          <w:sz w:val="24"/>
          <w:szCs w:val="24"/>
        </w:rPr>
      </w:pPr>
      <w:r>
        <w:rPr>
          <w:sz w:val="24"/>
          <w:szCs w:val="24"/>
        </w:rPr>
        <w:t>Word count - 1921</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6989F3E0" w:rsidR="043B6711" w:rsidRDefault="043B6711" w:rsidP="1537D0F1">
      <w:pPr>
        <w:ind w:right="107"/>
        <w:jc w:val="both"/>
        <w:rPr>
          <w:sz w:val="24"/>
          <w:szCs w:val="24"/>
        </w:rPr>
      </w:pPr>
      <w:r w:rsidRPr="1537D0F1">
        <w:rPr>
          <w:sz w:val="24"/>
          <w:szCs w:val="24"/>
        </w:rPr>
        <w:t xml:space="preserve">Independent Patrol </w:t>
      </w:r>
      <w:r w:rsidR="00B018E8"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3369FA8" w14:textId="7B379022" w:rsidR="00184432" w:rsidRPr="00184432" w:rsidRDefault="000F7ECD" w:rsidP="00184432">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97E478" w14:textId="77777777" w:rsidR="00184432" w:rsidRPr="00184432" w:rsidRDefault="00184432" w:rsidP="00184432">
      <w:pPr>
        <w:jc w:val="both"/>
        <w:rPr>
          <w:color w:val="282828"/>
          <w:sz w:val="24"/>
          <w:szCs w:val="24"/>
        </w:rPr>
      </w:pPr>
    </w:p>
    <w:p w14:paraId="6B24B3C5" w14:textId="77777777" w:rsidR="00184432" w:rsidRPr="00184432" w:rsidRDefault="00184432" w:rsidP="00A26157">
      <w:pPr>
        <w:jc w:val="both"/>
        <w:rPr>
          <w:sz w:val="24"/>
          <w:szCs w:val="24"/>
        </w:rPr>
      </w:pPr>
      <w:r w:rsidRPr="00184432">
        <w:rPr>
          <w:sz w:val="24"/>
          <w:szCs w:val="24"/>
        </w:rPr>
        <w:t xml:space="preserve">Aaron (2000) ‘Stress and coping in police officers.’ </w:t>
      </w:r>
      <w:r w:rsidRPr="00184432">
        <w:rPr>
          <w:i/>
          <w:sz w:val="24"/>
          <w:szCs w:val="24"/>
        </w:rPr>
        <w:t>Police Quarterly, 3</w:t>
      </w:r>
      <w:r w:rsidRPr="00184432">
        <w:rPr>
          <w:sz w:val="24"/>
          <w:szCs w:val="24"/>
        </w:rPr>
        <w:t>(4), pp. 438-450.</w:t>
      </w:r>
    </w:p>
    <w:p w14:paraId="5600CCA4" w14:textId="77777777" w:rsidR="00184432" w:rsidRDefault="00184432" w:rsidP="00B018E8">
      <w:pPr>
        <w:rPr>
          <w:color w:val="222222"/>
          <w:sz w:val="24"/>
          <w:szCs w:val="24"/>
          <w:shd w:val="clear" w:color="auto" w:fill="FFFFFF"/>
        </w:rPr>
      </w:pPr>
    </w:p>
    <w:p w14:paraId="7A118739" w14:textId="1DA1748B" w:rsidR="00184432" w:rsidRPr="00184432" w:rsidRDefault="00184432" w:rsidP="00B018E8">
      <w:pPr>
        <w:rPr>
          <w:sz w:val="24"/>
          <w:szCs w:val="24"/>
          <w:shd w:val="clear" w:color="auto" w:fill="FFFFFF"/>
        </w:rPr>
      </w:pPr>
      <w:r w:rsidRPr="00184432">
        <w:rPr>
          <w:color w:val="222222"/>
          <w:sz w:val="24"/>
          <w:szCs w:val="24"/>
          <w:shd w:val="clear" w:color="auto" w:fill="FFFFFF"/>
        </w:rPr>
        <w:t>Abbe, A. and Brandon, S.E. (2013) ‘The role of rapport in investigative interviewing: A review.’ </w:t>
      </w:r>
      <w:r w:rsidRPr="00184432">
        <w:rPr>
          <w:i/>
          <w:iCs/>
          <w:color w:val="222222"/>
          <w:sz w:val="24"/>
          <w:szCs w:val="24"/>
          <w:shd w:val="clear" w:color="auto" w:fill="FFFFFF"/>
        </w:rPr>
        <w:t>Journal of investigative psychology and offender profiling</w:t>
      </w:r>
      <w:r w:rsidRPr="00184432">
        <w:rPr>
          <w:color w:val="222222"/>
          <w:sz w:val="24"/>
          <w:szCs w:val="24"/>
          <w:shd w:val="clear" w:color="auto" w:fill="FFFFFF"/>
        </w:rPr>
        <w:t>, </w:t>
      </w:r>
      <w:r w:rsidRPr="00184432">
        <w:rPr>
          <w:i/>
          <w:iCs/>
          <w:color w:val="222222"/>
          <w:sz w:val="24"/>
          <w:szCs w:val="24"/>
          <w:shd w:val="clear" w:color="auto" w:fill="FFFFFF"/>
        </w:rPr>
        <w:t>10</w:t>
      </w:r>
      <w:r w:rsidRPr="00184432">
        <w:rPr>
          <w:color w:val="222222"/>
          <w:sz w:val="24"/>
          <w:szCs w:val="24"/>
          <w:shd w:val="clear" w:color="auto" w:fill="FFFFFF"/>
        </w:rPr>
        <w:t>(3), pp.237-249.</w:t>
      </w:r>
    </w:p>
    <w:p w14:paraId="5705C0B5" w14:textId="77777777" w:rsidR="00184432" w:rsidRDefault="00184432" w:rsidP="00A26157">
      <w:pPr>
        <w:jc w:val="both"/>
        <w:rPr>
          <w:sz w:val="24"/>
          <w:szCs w:val="24"/>
        </w:rPr>
      </w:pPr>
    </w:p>
    <w:p w14:paraId="0D7D7CE3" w14:textId="77B788BD" w:rsidR="00184432" w:rsidRPr="00184432" w:rsidRDefault="00184432" w:rsidP="00A26157">
      <w:pPr>
        <w:jc w:val="both"/>
        <w:rPr>
          <w:sz w:val="24"/>
          <w:szCs w:val="24"/>
        </w:rPr>
      </w:pPr>
      <w:proofErr w:type="spellStart"/>
      <w:r w:rsidRPr="00184432">
        <w:rPr>
          <w:sz w:val="24"/>
          <w:szCs w:val="24"/>
        </w:rPr>
        <w:t>Acquadro</w:t>
      </w:r>
      <w:proofErr w:type="spellEnd"/>
      <w:r w:rsidRPr="00184432">
        <w:rPr>
          <w:sz w:val="24"/>
          <w:szCs w:val="24"/>
        </w:rPr>
        <w:t xml:space="preserve"> Maran, D., </w:t>
      </w:r>
      <w:proofErr w:type="spellStart"/>
      <w:r w:rsidRPr="00184432">
        <w:rPr>
          <w:sz w:val="24"/>
          <w:szCs w:val="24"/>
        </w:rPr>
        <w:t>Varetto</w:t>
      </w:r>
      <w:proofErr w:type="spellEnd"/>
      <w:r w:rsidRPr="00184432">
        <w:rPr>
          <w:sz w:val="24"/>
          <w:szCs w:val="24"/>
        </w:rPr>
        <w:t xml:space="preserve">, A., </w:t>
      </w:r>
      <w:proofErr w:type="spellStart"/>
      <w:r w:rsidRPr="00184432">
        <w:rPr>
          <w:sz w:val="24"/>
          <w:szCs w:val="24"/>
        </w:rPr>
        <w:t>Zedda</w:t>
      </w:r>
      <w:proofErr w:type="spellEnd"/>
      <w:r w:rsidRPr="00184432">
        <w:rPr>
          <w:sz w:val="24"/>
          <w:szCs w:val="24"/>
        </w:rPr>
        <w:t xml:space="preserve">, M. and Ieraci, V. (2015) ‘Occupational stress, anxiety and coping strategies in police officers.’ </w:t>
      </w:r>
      <w:r w:rsidRPr="00184432">
        <w:rPr>
          <w:i/>
          <w:sz w:val="24"/>
          <w:szCs w:val="24"/>
        </w:rPr>
        <w:t>Occupational medicine, 65</w:t>
      </w:r>
      <w:r w:rsidRPr="00184432">
        <w:rPr>
          <w:sz w:val="24"/>
          <w:szCs w:val="24"/>
        </w:rPr>
        <w:t>(6), pp. 466-473.</w:t>
      </w:r>
    </w:p>
    <w:p w14:paraId="39A390BD" w14:textId="77777777" w:rsidR="00184432" w:rsidRDefault="00184432" w:rsidP="00A26157">
      <w:pPr>
        <w:jc w:val="both"/>
        <w:rPr>
          <w:sz w:val="24"/>
          <w:szCs w:val="24"/>
        </w:rPr>
      </w:pPr>
    </w:p>
    <w:p w14:paraId="222CC897" w14:textId="12BEB7F3" w:rsidR="00184432" w:rsidRPr="00184432" w:rsidRDefault="00184432" w:rsidP="00A26157">
      <w:pPr>
        <w:jc w:val="both"/>
        <w:rPr>
          <w:sz w:val="24"/>
          <w:szCs w:val="24"/>
        </w:rPr>
      </w:pPr>
      <w:r w:rsidRPr="00184432">
        <w:rPr>
          <w:sz w:val="24"/>
          <w:szCs w:val="24"/>
        </w:rPr>
        <w:t xml:space="preserve">Bauman, A.E., Russell, S.J., Furber, S.E. and Dobson, A.J. (2001) ‘The epidemiology of dog walking: an unmet need for human and canine health. </w:t>
      </w:r>
      <w:r w:rsidRPr="00184432">
        <w:rPr>
          <w:i/>
          <w:sz w:val="24"/>
          <w:szCs w:val="24"/>
        </w:rPr>
        <w:t>The medical journal of Australia, 175</w:t>
      </w:r>
      <w:r w:rsidRPr="00184432">
        <w:rPr>
          <w:sz w:val="24"/>
          <w:szCs w:val="24"/>
        </w:rPr>
        <w:t>(11-12), pp. 632-634.</w:t>
      </w:r>
    </w:p>
    <w:p w14:paraId="049EB71D" w14:textId="77777777" w:rsidR="00184432" w:rsidRDefault="00184432" w:rsidP="00A26157">
      <w:pPr>
        <w:jc w:val="both"/>
        <w:rPr>
          <w:sz w:val="24"/>
          <w:szCs w:val="24"/>
        </w:rPr>
      </w:pPr>
    </w:p>
    <w:p w14:paraId="2B17FE35" w14:textId="52F4639F" w:rsidR="00184432" w:rsidRPr="00184432" w:rsidRDefault="00184432" w:rsidP="00A26157">
      <w:pPr>
        <w:jc w:val="both"/>
        <w:rPr>
          <w:sz w:val="24"/>
          <w:szCs w:val="24"/>
        </w:rPr>
      </w:pPr>
      <w:r w:rsidRPr="00184432">
        <w:rPr>
          <w:sz w:val="24"/>
          <w:szCs w:val="24"/>
        </w:rPr>
        <w:t>BBC (2020) ‘</w:t>
      </w:r>
      <w:r w:rsidRPr="00184432">
        <w:rPr>
          <w:i/>
          <w:sz w:val="24"/>
          <w:szCs w:val="24"/>
        </w:rPr>
        <w:t xml:space="preserve">Why making plans helps manage pandemic stress.’ </w:t>
      </w:r>
      <w:r w:rsidRPr="00184432">
        <w:rPr>
          <w:sz w:val="24"/>
          <w:szCs w:val="24"/>
        </w:rPr>
        <w:t xml:space="preserve">[Online]. Available at: </w:t>
      </w:r>
      <w:hyperlink r:id="rId21" w:history="1">
        <w:r w:rsidRPr="00184432">
          <w:rPr>
            <w:rStyle w:val="Hyperlink"/>
            <w:sz w:val="24"/>
            <w:szCs w:val="24"/>
          </w:rPr>
          <w:t>https://www.bbc.com/worklife/article/20200720-how-planning-helps-us-cope-with-uncertainty</w:t>
        </w:r>
      </w:hyperlink>
      <w:r w:rsidRPr="00184432">
        <w:rPr>
          <w:sz w:val="24"/>
          <w:szCs w:val="24"/>
        </w:rPr>
        <w:t>.  [Accessed 07/09/2023].</w:t>
      </w:r>
    </w:p>
    <w:p w14:paraId="4CBFA6C8" w14:textId="77777777" w:rsidR="00184432" w:rsidRDefault="00184432" w:rsidP="00B018E8">
      <w:pPr>
        <w:rPr>
          <w:sz w:val="24"/>
          <w:szCs w:val="24"/>
          <w:shd w:val="clear" w:color="auto" w:fill="FFFFFF"/>
        </w:rPr>
      </w:pPr>
    </w:p>
    <w:p w14:paraId="527FF751" w14:textId="57E379AC" w:rsidR="00184432" w:rsidRPr="00184432" w:rsidRDefault="00184432" w:rsidP="00B018E8">
      <w:pPr>
        <w:rPr>
          <w:sz w:val="24"/>
          <w:szCs w:val="24"/>
          <w:shd w:val="clear" w:color="auto" w:fill="FFFFFF"/>
        </w:rPr>
      </w:pPr>
      <w:r w:rsidRPr="00184432">
        <w:rPr>
          <w:sz w:val="24"/>
          <w:szCs w:val="24"/>
          <w:shd w:val="clear" w:color="auto" w:fill="FFFFFF"/>
        </w:rPr>
        <w:t>BBC (2021) ‘</w:t>
      </w:r>
      <w:r w:rsidRPr="00184432">
        <w:rPr>
          <w:i/>
          <w:sz w:val="24"/>
          <w:szCs w:val="24"/>
          <w:shd w:val="clear" w:color="auto" w:fill="FFFFFF"/>
        </w:rPr>
        <w:t>Nearly 1,500 arrests in county lines drug dealing crackdown.’</w:t>
      </w:r>
      <w:r w:rsidRPr="00184432">
        <w:rPr>
          <w:sz w:val="24"/>
          <w:szCs w:val="24"/>
          <w:shd w:val="clear" w:color="auto" w:fill="FFFFFF"/>
        </w:rPr>
        <w:t xml:space="preserve"> [Online]. Available at: </w:t>
      </w:r>
      <w:hyperlink r:id="rId22" w:history="1">
        <w:r w:rsidRPr="00184432">
          <w:rPr>
            <w:rStyle w:val="Hyperlink"/>
            <w:sz w:val="24"/>
            <w:szCs w:val="24"/>
            <w:shd w:val="clear" w:color="auto" w:fill="FFFFFF"/>
          </w:rPr>
          <w:t>https://www.bbc.co.uk/news/uk-58989795</w:t>
        </w:r>
      </w:hyperlink>
      <w:r w:rsidRPr="00184432">
        <w:rPr>
          <w:sz w:val="24"/>
          <w:szCs w:val="24"/>
          <w:shd w:val="clear" w:color="auto" w:fill="FFFFFF"/>
        </w:rPr>
        <w:t>.  [Accessed: 17/09/2023].</w:t>
      </w:r>
    </w:p>
    <w:p w14:paraId="6F827290" w14:textId="77777777" w:rsidR="00184432" w:rsidRDefault="00184432" w:rsidP="00A26157">
      <w:pPr>
        <w:jc w:val="both"/>
        <w:rPr>
          <w:sz w:val="24"/>
          <w:szCs w:val="24"/>
        </w:rPr>
      </w:pPr>
    </w:p>
    <w:p w14:paraId="123FC3E2" w14:textId="6F6E24B0" w:rsidR="00184432" w:rsidRPr="00184432" w:rsidRDefault="00184432" w:rsidP="00A26157">
      <w:pPr>
        <w:jc w:val="both"/>
        <w:rPr>
          <w:sz w:val="24"/>
          <w:szCs w:val="24"/>
        </w:rPr>
      </w:pPr>
      <w:r w:rsidRPr="00184432">
        <w:rPr>
          <w:sz w:val="24"/>
          <w:szCs w:val="24"/>
        </w:rPr>
        <w:t xml:space="preserve">Beyer, K.M., Kaltenbach, A., Szabo, A., Bogar, S., Neito, F.J. and Malecki, K.M. (2014) ‘Exposure to neighbourhood green space and mental health: evidence from the survey of the health of Wisconsin.’ </w:t>
      </w:r>
      <w:r w:rsidRPr="00184432">
        <w:rPr>
          <w:i/>
          <w:sz w:val="24"/>
          <w:szCs w:val="24"/>
        </w:rPr>
        <w:t>International journal of environmental research and public health, 11</w:t>
      </w:r>
      <w:r w:rsidRPr="00184432">
        <w:rPr>
          <w:sz w:val="24"/>
          <w:szCs w:val="24"/>
        </w:rPr>
        <w:t>(3), pp. 3453-3472.</w:t>
      </w:r>
    </w:p>
    <w:p w14:paraId="021B6142" w14:textId="77777777" w:rsidR="00184432" w:rsidRDefault="00184432" w:rsidP="00B018E8">
      <w:pPr>
        <w:rPr>
          <w:sz w:val="24"/>
          <w:szCs w:val="24"/>
        </w:rPr>
      </w:pPr>
    </w:p>
    <w:p w14:paraId="334A6655" w14:textId="7A71FD9D" w:rsidR="00184432" w:rsidRPr="00184432" w:rsidRDefault="00184432" w:rsidP="00B018E8">
      <w:pPr>
        <w:rPr>
          <w:sz w:val="24"/>
          <w:szCs w:val="24"/>
        </w:rPr>
      </w:pPr>
      <w:r w:rsidRPr="00184432">
        <w:rPr>
          <w:sz w:val="24"/>
          <w:szCs w:val="24"/>
        </w:rPr>
        <w:t>College of Policing (2014) ‘</w:t>
      </w:r>
      <w:r w:rsidRPr="00184432">
        <w:rPr>
          <w:i/>
          <w:sz w:val="24"/>
          <w:szCs w:val="24"/>
        </w:rPr>
        <w:t xml:space="preserve">Code of Ethics.’ </w:t>
      </w:r>
      <w:r w:rsidRPr="00184432">
        <w:rPr>
          <w:sz w:val="24"/>
          <w:szCs w:val="24"/>
        </w:rPr>
        <w:t xml:space="preserve">[Online]. Available at: </w:t>
      </w:r>
      <w:hyperlink r:id="rId23" w:history="1">
        <w:r w:rsidRPr="00184432">
          <w:rPr>
            <w:rStyle w:val="Hyperlink"/>
            <w:sz w:val="24"/>
            <w:szCs w:val="24"/>
          </w:rPr>
          <w:t>https://assets.college.police.uk/s3fs-</w:t>
        </w:r>
        <w:r w:rsidRPr="00184432">
          <w:rPr>
            <w:rStyle w:val="Hyperlink"/>
            <w:sz w:val="24"/>
            <w:szCs w:val="24"/>
          </w:rPr>
          <w:t>public/2021-02/code_of_ethics.pdf</w:t>
        </w:r>
      </w:hyperlink>
      <w:r w:rsidRPr="00184432">
        <w:rPr>
          <w:sz w:val="24"/>
          <w:szCs w:val="24"/>
        </w:rPr>
        <w:t>.  [Accessed 02/10/2023].</w:t>
      </w:r>
    </w:p>
    <w:p w14:paraId="06BFDB83" w14:textId="77777777" w:rsidR="00184432" w:rsidRDefault="00184432" w:rsidP="00184432">
      <w:pPr>
        <w:jc w:val="both"/>
        <w:rPr>
          <w:sz w:val="24"/>
          <w:szCs w:val="24"/>
        </w:rPr>
      </w:pPr>
    </w:p>
    <w:p w14:paraId="48448B51" w14:textId="6F6EBFC5" w:rsidR="00184432" w:rsidRPr="00184432" w:rsidRDefault="00184432" w:rsidP="00184432">
      <w:pPr>
        <w:jc w:val="both"/>
        <w:rPr>
          <w:sz w:val="24"/>
          <w:szCs w:val="24"/>
        </w:rPr>
      </w:pPr>
      <w:r w:rsidRPr="00184432">
        <w:rPr>
          <w:sz w:val="24"/>
          <w:szCs w:val="24"/>
        </w:rPr>
        <w:t xml:space="preserve">College of Policing (2014) ‘Code of Ethics.’ [Online]. Available at: </w:t>
      </w:r>
      <w:hyperlink r:id="rId24" w:history="1">
        <w:r w:rsidRPr="00184432">
          <w:rPr>
            <w:rStyle w:val="Hyperlink"/>
            <w:sz w:val="24"/>
            <w:szCs w:val="24"/>
          </w:rPr>
          <w:t>https://www.college.police.uk/ethics/code-of-ethics</w:t>
        </w:r>
      </w:hyperlink>
      <w:r w:rsidRPr="00184432">
        <w:rPr>
          <w:sz w:val="24"/>
          <w:szCs w:val="24"/>
        </w:rPr>
        <w:t>.  [Accessed 04/10/2023].</w:t>
      </w:r>
    </w:p>
    <w:p w14:paraId="1A1CE213" w14:textId="77777777" w:rsidR="00184432" w:rsidRDefault="00184432" w:rsidP="00B018E8">
      <w:pPr>
        <w:rPr>
          <w:sz w:val="24"/>
          <w:szCs w:val="24"/>
        </w:rPr>
      </w:pPr>
    </w:p>
    <w:p w14:paraId="08A1845C" w14:textId="0954ED36" w:rsidR="00184432" w:rsidRPr="00184432" w:rsidRDefault="00184432" w:rsidP="00B018E8">
      <w:pPr>
        <w:rPr>
          <w:sz w:val="24"/>
          <w:szCs w:val="24"/>
        </w:rPr>
      </w:pPr>
      <w:r w:rsidRPr="00184432">
        <w:rPr>
          <w:sz w:val="24"/>
          <w:szCs w:val="24"/>
        </w:rPr>
        <w:t xml:space="preserve">College of Policing (2021) </w:t>
      </w:r>
      <w:r w:rsidRPr="00184432">
        <w:rPr>
          <w:i/>
          <w:sz w:val="24"/>
          <w:szCs w:val="24"/>
        </w:rPr>
        <w:t>‘Victim’s Code for Policing.’</w:t>
      </w:r>
      <w:r w:rsidRPr="00184432">
        <w:rPr>
          <w:sz w:val="24"/>
          <w:szCs w:val="24"/>
        </w:rPr>
        <w:t xml:space="preserve"> [Online]. Available at: </w:t>
      </w:r>
      <w:hyperlink r:id="rId25" w:history="1">
        <w:r w:rsidRPr="00184432">
          <w:rPr>
            <w:rStyle w:val="Hyperlink"/>
            <w:sz w:val="24"/>
            <w:szCs w:val="24"/>
          </w:rPr>
          <w:t>https://www.college.police.uk/guidance/victims-code/victims-rights-policing</w:t>
        </w:r>
      </w:hyperlink>
      <w:r w:rsidRPr="00184432">
        <w:rPr>
          <w:sz w:val="24"/>
          <w:szCs w:val="24"/>
        </w:rPr>
        <w:t>.  [Accessed 07/10/2023].</w:t>
      </w:r>
    </w:p>
    <w:p w14:paraId="2F6430AC" w14:textId="77777777" w:rsidR="00184432" w:rsidRDefault="00184432" w:rsidP="00B018E8">
      <w:pPr>
        <w:rPr>
          <w:sz w:val="24"/>
          <w:szCs w:val="24"/>
          <w:shd w:val="clear" w:color="auto" w:fill="FFFFFF"/>
        </w:rPr>
      </w:pPr>
    </w:p>
    <w:p w14:paraId="375F8069" w14:textId="6119A1E1" w:rsidR="00184432" w:rsidRPr="00184432" w:rsidRDefault="00184432" w:rsidP="00B018E8">
      <w:pPr>
        <w:rPr>
          <w:sz w:val="24"/>
          <w:szCs w:val="24"/>
          <w:shd w:val="clear" w:color="auto" w:fill="FFFFFF"/>
        </w:rPr>
      </w:pPr>
      <w:r w:rsidRPr="00184432">
        <w:rPr>
          <w:sz w:val="24"/>
          <w:szCs w:val="24"/>
          <w:shd w:val="clear" w:color="auto" w:fill="FFFFFF"/>
        </w:rPr>
        <w:t>College of Policing (2022) ‘</w:t>
      </w:r>
      <w:r w:rsidRPr="00184432">
        <w:rPr>
          <w:i/>
          <w:sz w:val="24"/>
          <w:szCs w:val="24"/>
          <w:shd w:val="clear" w:color="auto" w:fill="FFFFFF"/>
        </w:rPr>
        <w:t xml:space="preserve">Assaults on police – culture, legitimacy and risk.’ </w:t>
      </w:r>
      <w:r w:rsidRPr="00184432">
        <w:rPr>
          <w:sz w:val="24"/>
          <w:szCs w:val="24"/>
          <w:shd w:val="clear" w:color="auto" w:fill="FFFFFF"/>
        </w:rPr>
        <w:t xml:space="preserve">[Online]. Available at: </w:t>
      </w:r>
      <w:hyperlink r:id="rId26" w:history="1">
        <w:r w:rsidRPr="00184432">
          <w:rPr>
            <w:rStyle w:val="Hyperlink"/>
            <w:sz w:val="24"/>
            <w:szCs w:val="24"/>
            <w:shd w:val="clear" w:color="auto" w:fill="FFFFFF"/>
          </w:rPr>
          <w:t>https://www.college.police.uk/article/assaults-police-culture-legitimacy-and-risk</w:t>
        </w:r>
      </w:hyperlink>
      <w:r w:rsidRPr="00184432">
        <w:rPr>
          <w:sz w:val="24"/>
          <w:szCs w:val="24"/>
          <w:shd w:val="clear" w:color="auto" w:fill="FFFFFF"/>
        </w:rPr>
        <w:t>.  [Accessed 17/09/2023].</w:t>
      </w:r>
    </w:p>
    <w:p w14:paraId="2DB97755" w14:textId="77777777" w:rsidR="00184432" w:rsidRDefault="00184432" w:rsidP="00184432">
      <w:pPr>
        <w:jc w:val="both"/>
        <w:rPr>
          <w:sz w:val="24"/>
          <w:szCs w:val="24"/>
        </w:rPr>
      </w:pPr>
    </w:p>
    <w:p w14:paraId="65CDFE74" w14:textId="31ABFA98" w:rsidR="00184432" w:rsidRPr="00184432" w:rsidRDefault="00184432" w:rsidP="00184432">
      <w:pPr>
        <w:jc w:val="both"/>
        <w:rPr>
          <w:sz w:val="24"/>
          <w:szCs w:val="24"/>
        </w:rPr>
      </w:pPr>
      <w:r w:rsidRPr="00184432">
        <w:rPr>
          <w:sz w:val="24"/>
          <w:szCs w:val="24"/>
        </w:rPr>
        <w:t>College of Policing (2023) ‘</w:t>
      </w:r>
      <w:r w:rsidRPr="00184432">
        <w:rPr>
          <w:i/>
          <w:sz w:val="24"/>
          <w:szCs w:val="24"/>
        </w:rPr>
        <w:t>National Decision Model.’</w:t>
      </w:r>
      <w:r w:rsidRPr="00184432">
        <w:rPr>
          <w:sz w:val="24"/>
          <w:szCs w:val="24"/>
        </w:rPr>
        <w:t xml:space="preserve"> [Online] Available at: </w:t>
      </w:r>
      <w:hyperlink r:id="rId27" w:history="1">
        <w:r w:rsidRPr="00184432">
          <w:rPr>
            <w:rStyle w:val="Hyperlink"/>
            <w:sz w:val="24"/>
            <w:szCs w:val="24"/>
          </w:rPr>
          <w:t>https://www.college.police.uk/app/national-decision-model/national-decision-model</w:t>
        </w:r>
      </w:hyperlink>
      <w:r w:rsidRPr="00184432">
        <w:rPr>
          <w:sz w:val="24"/>
          <w:szCs w:val="24"/>
        </w:rPr>
        <w:t>.  [Accessed 04/10/2023].</w:t>
      </w:r>
    </w:p>
    <w:p w14:paraId="57408A6B" w14:textId="77777777" w:rsidR="00184432" w:rsidRDefault="00184432" w:rsidP="00B018E8">
      <w:pPr>
        <w:rPr>
          <w:sz w:val="24"/>
          <w:szCs w:val="24"/>
          <w:shd w:val="clear" w:color="auto" w:fill="FFFFFF"/>
        </w:rPr>
      </w:pPr>
    </w:p>
    <w:p w14:paraId="2AA79ED4" w14:textId="3F23B0C0" w:rsidR="00184432" w:rsidRPr="00184432" w:rsidRDefault="00184432" w:rsidP="00B018E8">
      <w:pPr>
        <w:rPr>
          <w:sz w:val="24"/>
          <w:szCs w:val="24"/>
          <w:shd w:val="clear" w:color="auto" w:fill="FFFFFF"/>
        </w:rPr>
      </w:pPr>
      <w:r w:rsidRPr="00184432">
        <w:rPr>
          <w:sz w:val="24"/>
          <w:szCs w:val="24"/>
          <w:shd w:val="clear" w:color="auto" w:fill="FFFFFF"/>
        </w:rPr>
        <w:lastRenderedPageBreak/>
        <w:t>College of Policing (2023a) ‘</w:t>
      </w:r>
      <w:r w:rsidRPr="00184432">
        <w:rPr>
          <w:i/>
          <w:sz w:val="24"/>
          <w:szCs w:val="24"/>
          <w:shd w:val="clear" w:color="auto" w:fill="FFFFFF"/>
        </w:rPr>
        <w:t xml:space="preserve">Conflict Management Skills.’ </w:t>
      </w:r>
      <w:r w:rsidRPr="00184432">
        <w:rPr>
          <w:sz w:val="24"/>
          <w:szCs w:val="24"/>
          <w:shd w:val="clear" w:color="auto" w:fill="FFFFFF"/>
        </w:rPr>
        <w:t xml:space="preserve">[Online]. Available at: </w:t>
      </w:r>
      <w:hyperlink r:id="rId28" w:history="1">
        <w:r w:rsidRPr="00184432">
          <w:rPr>
            <w:rStyle w:val="Hyperlink"/>
            <w:sz w:val="24"/>
            <w:szCs w:val="24"/>
            <w:shd w:val="clear" w:color="auto" w:fill="FFFFFF"/>
          </w:rPr>
          <w:t>https://www.college.police.uk/guidance/conflict-management/conflict-management-skills</w:t>
        </w:r>
      </w:hyperlink>
      <w:r w:rsidRPr="00184432">
        <w:rPr>
          <w:sz w:val="24"/>
          <w:szCs w:val="24"/>
          <w:shd w:val="clear" w:color="auto" w:fill="FFFFFF"/>
        </w:rPr>
        <w:t>.  [Accessed: 17/09/2023].</w:t>
      </w:r>
    </w:p>
    <w:p w14:paraId="5D363AFA" w14:textId="77777777" w:rsidR="00184432" w:rsidRDefault="00184432" w:rsidP="00B018E8">
      <w:pPr>
        <w:rPr>
          <w:sz w:val="24"/>
          <w:szCs w:val="24"/>
          <w:shd w:val="clear" w:color="auto" w:fill="FFFFFF"/>
        </w:rPr>
      </w:pPr>
    </w:p>
    <w:p w14:paraId="7B84FA10" w14:textId="620B0E73" w:rsidR="00184432" w:rsidRPr="00184432" w:rsidRDefault="00184432" w:rsidP="00B018E8">
      <w:pPr>
        <w:rPr>
          <w:sz w:val="24"/>
          <w:szCs w:val="24"/>
          <w:shd w:val="clear" w:color="auto" w:fill="FFFFFF"/>
        </w:rPr>
      </w:pPr>
      <w:r w:rsidRPr="00184432">
        <w:rPr>
          <w:sz w:val="24"/>
          <w:szCs w:val="24"/>
          <w:shd w:val="clear" w:color="auto" w:fill="FFFFFF"/>
        </w:rPr>
        <w:t>College of Policing (2023b) ‘</w:t>
      </w:r>
      <w:r w:rsidRPr="00184432">
        <w:rPr>
          <w:i/>
          <w:sz w:val="24"/>
          <w:szCs w:val="24"/>
          <w:shd w:val="clear" w:color="auto" w:fill="FFFFFF"/>
        </w:rPr>
        <w:t xml:space="preserve">Conflict management using de-escalation, communication and negotiation.’ </w:t>
      </w:r>
      <w:r w:rsidRPr="00184432">
        <w:rPr>
          <w:sz w:val="24"/>
          <w:szCs w:val="24"/>
          <w:shd w:val="clear" w:color="auto" w:fill="FFFFFF"/>
        </w:rPr>
        <w:t xml:space="preserve">[Online]. Available at: </w:t>
      </w:r>
      <w:hyperlink r:id="rId29" w:history="1">
        <w:r w:rsidRPr="00184432">
          <w:rPr>
            <w:rStyle w:val="Hyperlink"/>
            <w:sz w:val="24"/>
            <w:szCs w:val="24"/>
            <w:shd w:val="clear" w:color="auto" w:fill="FFFFFF"/>
          </w:rPr>
          <w:t>https://assets.college.police.uk/s3fs-public/2020-09/Conflict-management-guidelines.pdf</w:t>
        </w:r>
      </w:hyperlink>
      <w:r w:rsidRPr="00184432">
        <w:rPr>
          <w:sz w:val="24"/>
          <w:szCs w:val="24"/>
          <w:shd w:val="clear" w:color="auto" w:fill="FFFFFF"/>
        </w:rPr>
        <w:t>.  [Accessed: 17/09/2023].</w:t>
      </w:r>
    </w:p>
    <w:p w14:paraId="72D53D83" w14:textId="77777777" w:rsidR="00184432" w:rsidRDefault="00184432" w:rsidP="00B018E8">
      <w:pPr>
        <w:rPr>
          <w:sz w:val="24"/>
          <w:szCs w:val="24"/>
          <w:shd w:val="clear" w:color="auto" w:fill="FFFFFF"/>
        </w:rPr>
      </w:pPr>
    </w:p>
    <w:p w14:paraId="377A29DB" w14:textId="04816390" w:rsidR="00184432" w:rsidRPr="00184432" w:rsidRDefault="00184432" w:rsidP="00B018E8">
      <w:pPr>
        <w:rPr>
          <w:sz w:val="24"/>
          <w:szCs w:val="24"/>
          <w:shd w:val="clear" w:color="auto" w:fill="FFFFFF"/>
        </w:rPr>
      </w:pPr>
      <w:r w:rsidRPr="00184432">
        <w:rPr>
          <w:sz w:val="24"/>
          <w:szCs w:val="24"/>
          <w:shd w:val="clear" w:color="auto" w:fill="FFFFFF"/>
        </w:rPr>
        <w:t>Duke, A.A., Smith, K.M., Oberleitner, L., Westphal, A. and McKee, S.A. (2018) ‘Alcohol, drugs, and violence: A meta-meta-analysis.</w:t>
      </w:r>
      <w:r w:rsidRPr="00184432">
        <w:rPr>
          <w:i/>
          <w:sz w:val="24"/>
          <w:szCs w:val="24"/>
          <w:shd w:val="clear" w:color="auto" w:fill="FFFFFF"/>
        </w:rPr>
        <w:t>’</w:t>
      </w:r>
      <w:r w:rsidRPr="00184432">
        <w:rPr>
          <w:sz w:val="24"/>
          <w:szCs w:val="24"/>
          <w:shd w:val="clear" w:color="auto" w:fill="FFFFFF"/>
        </w:rPr>
        <w:t xml:space="preserve"> </w:t>
      </w:r>
      <w:r w:rsidRPr="00184432">
        <w:rPr>
          <w:i/>
          <w:sz w:val="24"/>
          <w:szCs w:val="24"/>
          <w:shd w:val="clear" w:color="auto" w:fill="FFFFFF"/>
        </w:rPr>
        <w:t>Psychology of Violence</w:t>
      </w:r>
      <w:r w:rsidRPr="00184432">
        <w:rPr>
          <w:sz w:val="24"/>
          <w:szCs w:val="24"/>
          <w:shd w:val="clear" w:color="auto" w:fill="FFFFFF"/>
        </w:rPr>
        <w:t>, 8(2), p.238-274.</w:t>
      </w:r>
    </w:p>
    <w:p w14:paraId="66A6F368" w14:textId="77777777" w:rsidR="00184432" w:rsidRDefault="00184432" w:rsidP="00A26157">
      <w:pPr>
        <w:jc w:val="both"/>
        <w:rPr>
          <w:sz w:val="24"/>
          <w:szCs w:val="24"/>
        </w:rPr>
      </w:pPr>
    </w:p>
    <w:p w14:paraId="64A47BB7" w14:textId="79A5BF40" w:rsidR="00184432" w:rsidRPr="00184432" w:rsidRDefault="00184432" w:rsidP="00A26157">
      <w:pPr>
        <w:jc w:val="both"/>
        <w:rPr>
          <w:sz w:val="24"/>
          <w:szCs w:val="24"/>
        </w:rPr>
      </w:pPr>
      <w:r w:rsidRPr="00184432">
        <w:rPr>
          <w:sz w:val="24"/>
          <w:szCs w:val="24"/>
        </w:rPr>
        <w:t xml:space="preserve">Eather, N., Wade, L., Pankowiak, A. and Eime, R. (2023) ‘The impact of sports participation on mental health and social outcomes in adults: a systematic review and the ‘mental health through sport conceptual model.’ </w:t>
      </w:r>
      <w:r w:rsidRPr="00184432">
        <w:rPr>
          <w:i/>
          <w:sz w:val="24"/>
          <w:szCs w:val="24"/>
        </w:rPr>
        <w:t>Systematic Reviews, 12</w:t>
      </w:r>
      <w:r w:rsidRPr="00184432">
        <w:rPr>
          <w:sz w:val="24"/>
          <w:szCs w:val="24"/>
        </w:rPr>
        <w:t>(1), pp. 1-27.</w:t>
      </w:r>
    </w:p>
    <w:p w14:paraId="588AD419" w14:textId="77777777" w:rsidR="00184432" w:rsidRDefault="00184432" w:rsidP="00184432">
      <w:pPr>
        <w:jc w:val="both"/>
        <w:rPr>
          <w:sz w:val="24"/>
          <w:szCs w:val="24"/>
        </w:rPr>
      </w:pPr>
    </w:p>
    <w:p w14:paraId="152B0E6C" w14:textId="2DD4D20C" w:rsidR="00184432" w:rsidRPr="00184432" w:rsidRDefault="00184432" w:rsidP="00184432">
      <w:pPr>
        <w:jc w:val="both"/>
        <w:rPr>
          <w:sz w:val="24"/>
          <w:szCs w:val="24"/>
        </w:rPr>
      </w:pPr>
      <w:r w:rsidRPr="00184432">
        <w:rPr>
          <w:sz w:val="24"/>
          <w:szCs w:val="24"/>
        </w:rPr>
        <w:t xml:space="preserve">Edwards, J. (2021) </w:t>
      </w:r>
      <w:r w:rsidRPr="00184432">
        <w:rPr>
          <w:i/>
          <w:sz w:val="24"/>
          <w:szCs w:val="24"/>
        </w:rPr>
        <w:t>‘Practitioner perspectives of the utility of the National Decision Model in relation to criminal investigations and response policing.’</w:t>
      </w:r>
      <w:r w:rsidRPr="00184432">
        <w:rPr>
          <w:sz w:val="24"/>
          <w:szCs w:val="24"/>
        </w:rPr>
        <w:t xml:space="preserve"> </w:t>
      </w:r>
      <w:r w:rsidRPr="00184432">
        <w:rPr>
          <w:color w:val="222222"/>
          <w:sz w:val="24"/>
          <w:szCs w:val="24"/>
          <w:shd w:val="clear" w:color="auto" w:fill="FFFFFF"/>
        </w:rPr>
        <w:t> (Doctoral dissertation, Canterbury Christ Church University (United Kingdom)).</w:t>
      </w:r>
    </w:p>
    <w:p w14:paraId="1A28AEEC" w14:textId="77777777" w:rsidR="00184432" w:rsidRDefault="00184432" w:rsidP="00A26157">
      <w:pPr>
        <w:jc w:val="both"/>
        <w:rPr>
          <w:color w:val="282828"/>
          <w:sz w:val="24"/>
          <w:szCs w:val="24"/>
        </w:rPr>
      </w:pPr>
    </w:p>
    <w:p w14:paraId="2FD51123" w14:textId="60F7B6B2" w:rsidR="00184432" w:rsidRPr="00184432" w:rsidRDefault="00184432" w:rsidP="00A26157">
      <w:pPr>
        <w:jc w:val="both"/>
        <w:rPr>
          <w:color w:val="282828"/>
          <w:sz w:val="24"/>
          <w:szCs w:val="24"/>
        </w:rPr>
      </w:pPr>
      <w:r w:rsidRPr="00184432">
        <w:rPr>
          <w:color w:val="282828"/>
          <w:sz w:val="24"/>
          <w:szCs w:val="24"/>
        </w:rPr>
        <w:t xml:space="preserve">Gladd, J. (2020) </w:t>
      </w:r>
      <w:r w:rsidRPr="00184432">
        <w:rPr>
          <w:i/>
          <w:color w:val="282828"/>
          <w:sz w:val="24"/>
          <w:szCs w:val="24"/>
        </w:rPr>
        <w:t>’71. John Driscoll’s “What?” Cycle of Reflection</w:t>
      </w:r>
      <w:r w:rsidRPr="00184432">
        <w:rPr>
          <w:color w:val="282828"/>
          <w:sz w:val="24"/>
          <w:szCs w:val="24"/>
        </w:rPr>
        <w:t xml:space="preserve">.’ [Online]. Available at: </w:t>
      </w:r>
      <w:hyperlink r:id="rId30" w:history="1">
        <w:r w:rsidRPr="00184432">
          <w:rPr>
            <w:rStyle w:val="Hyperlink"/>
            <w:sz w:val="24"/>
            <w:szCs w:val="24"/>
          </w:rPr>
          <w:t>https://idaho.pressbooks.pub/write/chapter/john-driscolls-what-cycle-of-reflection/</w:t>
        </w:r>
      </w:hyperlink>
      <w:r w:rsidRPr="00184432">
        <w:rPr>
          <w:color w:val="282828"/>
          <w:sz w:val="24"/>
          <w:szCs w:val="24"/>
        </w:rPr>
        <w:t>.  [Accessed 07/09/2023].</w:t>
      </w:r>
    </w:p>
    <w:p w14:paraId="02AB71F7" w14:textId="77777777" w:rsidR="00184432" w:rsidRDefault="00184432" w:rsidP="00B018E8">
      <w:pPr>
        <w:jc w:val="both"/>
        <w:rPr>
          <w:color w:val="282828"/>
          <w:sz w:val="24"/>
          <w:szCs w:val="24"/>
        </w:rPr>
      </w:pPr>
    </w:p>
    <w:p w14:paraId="1BFF45A2" w14:textId="25CB4890" w:rsidR="00184432" w:rsidRPr="00184432" w:rsidRDefault="00184432" w:rsidP="00B018E8">
      <w:pPr>
        <w:jc w:val="both"/>
        <w:rPr>
          <w:color w:val="282828"/>
          <w:sz w:val="24"/>
          <w:szCs w:val="24"/>
        </w:rPr>
      </w:pPr>
      <w:r w:rsidRPr="00184432">
        <w:rPr>
          <w:color w:val="282828"/>
          <w:sz w:val="24"/>
          <w:szCs w:val="24"/>
        </w:rPr>
        <w:t xml:space="preserve">Gladd, J. (2020) </w:t>
      </w:r>
      <w:r w:rsidRPr="00184432">
        <w:rPr>
          <w:i/>
          <w:color w:val="282828"/>
          <w:sz w:val="24"/>
          <w:szCs w:val="24"/>
        </w:rPr>
        <w:t>’71. John Driscoll’s “What?” Cycle of Reflection</w:t>
      </w:r>
      <w:r w:rsidRPr="00184432">
        <w:rPr>
          <w:color w:val="282828"/>
          <w:sz w:val="24"/>
          <w:szCs w:val="24"/>
        </w:rPr>
        <w:t xml:space="preserve">.’ [Online]. Available at: </w:t>
      </w:r>
      <w:hyperlink r:id="rId31" w:history="1">
        <w:r w:rsidRPr="00184432">
          <w:rPr>
            <w:rStyle w:val="Hyperlink"/>
            <w:sz w:val="24"/>
            <w:szCs w:val="24"/>
          </w:rPr>
          <w:t>https://idaho.pressbooks.pub/write/chapter/john-driscolls-what-cycle-of-reflection/</w:t>
        </w:r>
      </w:hyperlink>
      <w:r w:rsidRPr="00184432">
        <w:rPr>
          <w:color w:val="282828"/>
          <w:sz w:val="24"/>
          <w:szCs w:val="24"/>
        </w:rPr>
        <w:t>.  [Accessed 17/09/2023].</w:t>
      </w:r>
    </w:p>
    <w:p w14:paraId="57A7734E" w14:textId="77777777" w:rsidR="00184432" w:rsidRDefault="00184432" w:rsidP="00184432">
      <w:pPr>
        <w:jc w:val="both"/>
        <w:rPr>
          <w:color w:val="282828"/>
          <w:sz w:val="24"/>
          <w:szCs w:val="24"/>
        </w:rPr>
      </w:pPr>
    </w:p>
    <w:p w14:paraId="2B1F0A21" w14:textId="063FC64F" w:rsidR="00184432" w:rsidRPr="00184432" w:rsidRDefault="00184432" w:rsidP="00184432">
      <w:pPr>
        <w:jc w:val="both"/>
        <w:rPr>
          <w:color w:val="282828"/>
          <w:sz w:val="24"/>
          <w:szCs w:val="24"/>
        </w:rPr>
      </w:pPr>
      <w:r w:rsidRPr="00184432">
        <w:rPr>
          <w:color w:val="282828"/>
          <w:sz w:val="24"/>
          <w:szCs w:val="24"/>
        </w:rPr>
        <w:t xml:space="preserve">Gladd, J. (2020) </w:t>
      </w:r>
      <w:r w:rsidRPr="00184432">
        <w:rPr>
          <w:i/>
          <w:color w:val="282828"/>
          <w:sz w:val="24"/>
          <w:szCs w:val="24"/>
        </w:rPr>
        <w:t>’71. John Driscoll’s “What?” Cycle of Reflection</w:t>
      </w:r>
      <w:r w:rsidRPr="00184432">
        <w:rPr>
          <w:color w:val="282828"/>
          <w:sz w:val="24"/>
          <w:szCs w:val="24"/>
        </w:rPr>
        <w:t xml:space="preserve">.’ [Online]. Available at: </w:t>
      </w:r>
      <w:hyperlink r:id="rId32" w:history="1">
        <w:r w:rsidRPr="00184432">
          <w:rPr>
            <w:rStyle w:val="Hyperlink"/>
            <w:sz w:val="24"/>
            <w:szCs w:val="24"/>
          </w:rPr>
          <w:t>https://idaho.pressbooks.pub/write/chapter/john-driscolls-what-cycle-of-reflection/</w:t>
        </w:r>
      </w:hyperlink>
      <w:r w:rsidRPr="00184432">
        <w:rPr>
          <w:color w:val="282828"/>
          <w:sz w:val="24"/>
          <w:szCs w:val="24"/>
        </w:rPr>
        <w:t>.  [Accessed 04/10/2023].</w:t>
      </w:r>
    </w:p>
    <w:p w14:paraId="5A2F5A99" w14:textId="77777777" w:rsidR="00184432" w:rsidRDefault="00184432" w:rsidP="00184432">
      <w:pPr>
        <w:jc w:val="both"/>
        <w:rPr>
          <w:color w:val="282828"/>
          <w:sz w:val="24"/>
          <w:szCs w:val="24"/>
        </w:rPr>
      </w:pPr>
    </w:p>
    <w:p w14:paraId="60D46941" w14:textId="4DFF676B" w:rsidR="00184432" w:rsidRPr="00184432" w:rsidRDefault="00184432" w:rsidP="00184432">
      <w:pPr>
        <w:jc w:val="both"/>
        <w:rPr>
          <w:color w:val="282828"/>
          <w:sz w:val="24"/>
          <w:szCs w:val="24"/>
        </w:rPr>
      </w:pPr>
      <w:r w:rsidRPr="00184432">
        <w:rPr>
          <w:color w:val="282828"/>
          <w:sz w:val="24"/>
          <w:szCs w:val="24"/>
        </w:rPr>
        <w:t>Gov.uk (2015) ‘</w:t>
      </w:r>
      <w:r w:rsidRPr="00184432">
        <w:rPr>
          <w:i/>
          <w:iCs/>
          <w:color w:val="282828"/>
          <w:sz w:val="24"/>
          <w:szCs w:val="24"/>
        </w:rPr>
        <w:t>Criminal Procedure and Investigations Act Code of Practice.’</w:t>
      </w:r>
      <w:r w:rsidRPr="00184432">
        <w:rPr>
          <w:color w:val="282828"/>
          <w:sz w:val="24"/>
          <w:szCs w:val="24"/>
        </w:rPr>
        <w:t xml:space="preserve"> [Online]. Available at: </w:t>
      </w:r>
      <w:hyperlink r:id="rId33" w:history="1">
        <w:r w:rsidRPr="00184432">
          <w:rPr>
            <w:rStyle w:val="Hyperlink"/>
            <w:sz w:val="24"/>
            <w:szCs w:val="24"/>
          </w:rPr>
          <w:t>https://www.legislation.gov.uk/ukpga/1996/25/contents</w:t>
        </w:r>
      </w:hyperlink>
      <w:r w:rsidRPr="00184432">
        <w:rPr>
          <w:color w:val="282828"/>
          <w:sz w:val="24"/>
          <w:szCs w:val="24"/>
        </w:rPr>
        <w:t>.  [Accessed 04/10/2023].</w:t>
      </w:r>
    </w:p>
    <w:p w14:paraId="317113F8" w14:textId="77777777" w:rsidR="00184432" w:rsidRDefault="00184432" w:rsidP="00A26157">
      <w:pPr>
        <w:rPr>
          <w:color w:val="282828"/>
          <w:sz w:val="24"/>
          <w:szCs w:val="24"/>
        </w:rPr>
      </w:pPr>
    </w:p>
    <w:p w14:paraId="4FD6D793" w14:textId="65B37A8B" w:rsidR="00184432" w:rsidRPr="00184432" w:rsidRDefault="00184432" w:rsidP="00A26157">
      <w:pPr>
        <w:rPr>
          <w:color w:val="282828"/>
          <w:sz w:val="24"/>
          <w:szCs w:val="24"/>
        </w:rPr>
      </w:pPr>
      <w:proofErr w:type="spellStart"/>
      <w:r w:rsidRPr="00184432">
        <w:rPr>
          <w:color w:val="282828"/>
          <w:sz w:val="24"/>
          <w:szCs w:val="24"/>
        </w:rPr>
        <w:t>Grunseit</w:t>
      </w:r>
      <w:proofErr w:type="spellEnd"/>
      <w:r w:rsidRPr="00184432">
        <w:rPr>
          <w:color w:val="282828"/>
          <w:sz w:val="24"/>
          <w:szCs w:val="24"/>
        </w:rPr>
        <w:t xml:space="preserve">, A.C., Richards, J., Reece, l&gt;, Bauman, A. and Merom, D. (2020) ‘Evidence on the reach and impact of the social physical activity phenomenon parkrun: a scoping review.’ </w:t>
      </w:r>
      <w:r w:rsidRPr="00184432">
        <w:rPr>
          <w:i/>
          <w:color w:val="282828"/>
          <w:sz w:val="24"/>
          <w:szCs w:val="24"/>
        </w:rPr>
        <w:t>Preventive Medicine Reports, 20</w:t>
      </w:r>
      <w:r w:rsidRPr="00184432">
        <w:rPr>
          <w:color w:val="282828"/>
          <w:sz w:val="24"/>
          <w:szCs w:val="24"/>
        </w:rPr>
        <w:t>, pp. 101231.</w:t>
      </w:r>
    </w:p>
    <w:p w14:paraId="5F07ADC0" w14:textId="77777777" w:rsidR="00184432" w:rsidRDefault="00184432" w:rsidP="00B018E8">
      <w:pPr>
        <w:rPr>
          <w:sz w:val="24"/>
          <w:szCs w:val="24"/>
        </w:rPr>
      </w:pPr>
    </w:p>
    <w:p w14:paraId="00191100" w14:textId="5A17D308" w:rsidR="00184432" w:rsidRPr="00184432" w:rsidRDefault="00184432" w:rsidP="00B018E8">
      <w:pPr>
        <w:rPr>
          <w:sz w:val="24"/>
          <w:szCs w:val="24"/>
        </w:rPr>
      </w:pPr>
      <w:r w:rsidRPr="00184432">
        <w:rPr>
          <w:sz w:val="24"/>
          <w:szCs w:val="24"/>
        </w:rPr>
        <w:t>Independent (2023) ‘</w:t>
      </w:r>
      <w:r w:rsidRPr="00184432">
        <w:rPr>
          <w:i/>
          <w:sz w:val="24"/>
          <w:szCs w:val="24"/>
        </w:rPr>
        <w:t xml:space="preserve">Mapped: Areas of the UK with the highest levels of shoplifting.’ </w:t>
      </w:r>
      <w:r w:rsidRPr="00184432">
        <w:rPr>
          <w:sz w:val="24"/>
          <w:szCs w:val="24"/>
        </w:rPr>
        <w:t xml:space="preserve">[Online]. Available at: </w:t>
      </w:r>
      <w:hyperlink r:id="rId34" w:history="1">
        <w:r w:rsidRPr="00184432">
          <w:rPr>
            <w:rStyle w:val="Hyperlink"/>
            <w:sz w:val="24"/>
            <w:szCs w:val="24"/>
          </w:rPr>
          <w:t>https://www.independent.co.uk/news/uk/home-news/shoplifting-map-worst-areas-uk-b2396745.html</w:t>
        </w:r>
      </w:hyperlink>
      <w:r w:rsidRPr="00184432">
        <w:rPr>
          <w:sz w:val="24"/>
          <w:szCs w:val="24"/>
        </w:rPr>
        <w:t>. [Accessed 02/10/2023].</w:t>
      </w:r>
    </w:p>
    <w:p w14:paraId="03149997" w14:textId="77777777" w:rsidR="00184432" w:rsidRDefault="00184432" w:rsidP="00B018E8">
      <w:pPr>
        <w:jc w:val="both"/>
        <w:rPr>
          <w:color w:val="282828"/>
          <w:sz w:val="24"/>
          <w:szCs w:val="24"/>
        </w:rPr>
      </w:pPr>
    </w:p>
    <w:p w14:paraId="5CADE45F" w14:textId="44A18268" w:rsidR="00184432" w:rsidRPr="00184432" w:rsidRDefault="00184432" w:rsidP="00B018E8">
      <w:pPr>
        <w:jc w:val="both"/>
        <w:rPr>
          <w:color w:val="282828"/>
          <w:sz w:val="24"/>
          <w:szCs w:val="24"/>
        </w:rPr>
      </w:pPr>
      <w:r w:rsidRPr="00184432">
        <w:rPr>
          <w:color w:val="282828"/>
          <w:sz w:val="24"/>
          <w:szCs w:val="24"/>
        </w:rPr>
        <w:t>Legislation.Gov (2023) ‘</w:t>
      </w:r>
      <w:r w:rsidRPr="00184432">
        <w:rPr>
          <w:i/>
          <w:color w:val="282828"/>
          <w:sz w:val="24"/>
          <w:szCs w:val="24"/>
        </w:rPr>
        <w:t>Theft Act 1968.’</w:t>
      </w:r>
      <w:r w:rsidRPr="00184432">
        <w:rPr>
          <w:color w:val="282828"/>
          <w:sz w:val="24"/>
          <w:szCs w:val="24"/>
        </w:rPr>
        <w:t xml:space="preserve"> [Online]. Available at: </w:t>
      </w:r>
      <w:hyperlink r:id="rId35" w:history="1">
        <w:r w:rsidRPr="00184432">
          <w:rPr>
            <w:rStyle w:val="Hyperlink"/>
            <w:sz w:val="24"/>
            <w:szCs w:val="24"/>
          </w:rPr>
          <w:t>https://www.legislation.gov.uk/ukpga/1968/60/contents</w:t>
        </w:r>
      </w:hyperlink>
      <w:r w:rsidRPr="00184432">
        <w:rPr>
          <w:color w:val="282828"/>
          <w:sz w:val="24"/>
          <w:szCs w:val="24"/>
        </w:rPr>
        <w:t>. [Accessed 02/10/2023].</w:t>
      </w:r>
    </w:p>
    <w:p w14:paraId="7C0C991C" w14:textId="77777777" w:rsidR="00184432" w:rsidRDefault="00184432" w:rsidP="00184432">
      <w:pPr>
        <w:jc w:val="both"/>
        <w:rPr>
          <w:color w:val="282828"/>
          <w:sz w:val="24"/>
          <w:szCs w:val="24"/>
        </w:rPr>
      </w:pPr>
    </w:p>
    <w:p w14:paraId="161EF345" w14:textId="4854E61C" w:rsidR="00184432" w:rsidRPr="00184432" w:rsidRDefault="00184432" w:rsidP="00184432">
      <w:pPr>
        <w:jc w:val="both"/>
        <w:rPr>
          <w:color w:val="282828"/>
          <w:sz w:val="24"/>
          <w:szCs w:val="24"/>
        </w:rPr>
      </w:pPr>
      <w:r w:rsidRPr="00184432">
        <w:rPr>
          <w:color w:val="282828"/>
          <w:sz w:val="24"/>
          <w:szCs w:val="24"/>
        </w:rPr>
        <w:t>Legislation.Gov (2023) ‘</w:t>
      </w:r>
      <w:r w:rsidRPr="00184432">
        <w:rPr>
          <w:i/>
          <w:color w:val="282828"/>
          <w:sz w:val="24"/>
          <w:szCs w:val="24"/>
        </w:rPr>
        <w:t>Theft Act 1968.’</w:t>
      </w:r>
      <w:r w:rsidRPr="00184432">
        <w:rPr>
          <w:color w:val="282828"/>
          <w:sz w:val="24"/>
          <w:szCs w:val="24"/>
        </w:rPr>
        <w:t xml:space="preserve"> [Online]. Available at: </w:t>
      </w:r>
      <w:hyperlink r:id="rId36" w:history="1">
        <w:r w:rsidRPr="00184432">
          <w:rPr>
            <w:rStyle w:val="Hyperlink"/>
            <w:sz w:val="24"/>
            <w:szCs w:val="24"/>
          </w:rPr>
          <w:t>https://www.legislation.gov.uk/ukpga/1968/60/contents</w:t>
        </w:r>
      </w:hyperlink>
      <w:r w:rsidRPr="00184432">
        <w:rPr>
          <w:color w:val="282828"/>
          <w:sz w:val="24"/>
          <w:szCs w:val="24"/>
        </w:rPr>
        <w:t>. [Accessed 04/10/2023].</w:t>
      </w:r>
    </w:p>
    <w:p w14:paraId="58D031E9" w14:textId="77777777" w:rsidR="00184432" w:rsidRDefault="00184432" w:rsidP="00B018E8">
      <w:pPr>
        <w:rPr>
          <w:color w:val="282828"/>
          <w:sz w:val="24"/>
          <w:szCs w:val="24"/>
        </w:rPr>
      </w:pPr>
    </w:p>
    <w:p w14:paraId="3C676E9D" w14:textId="0A5ACF52" w:rsidR="00184432" w:rsidRPr="00184432" w:rsidRDefault="00184432" w:rsidP="00B018E8">
      <w:pPr>
        <w:rPr>
          <w:color w:val="282828"/>
          <w:sz w:val="24"/>
          <w:szCs w:val="24"/>
        </w:rPr>
      </w:pPr>
      <w:r w:rsidRPr="00184432">
        <w:rPr>
          <w:color w:val="282828"/>
          <w:sz w:val="24"/>
          <w:szCs w:val="24"/>
        </w:rPr>
        <w:t>Legislation.gov.uk (2023) ‘</w:t>
      </w:r>
      <w:r w:rsidRPr="00184432">
        <w:rPr>
          <w:i/>
          <w:color w:val="282828"/>
          <w:sz w:val="24"/>
          <w:szCs w:val="24"/>
        </w:rPr>
        <w:t>Misuse of Drugs Act 1971.’</w:t>
      </w:r>
      <w:r w:rsidRPr="00184432">
        <w:rPr>
          <w:color w:val="282828"/>
          <w:sz w:val="24"/>
          <w:szCs w:val="24"/>
        </w:rPr>
        <w:t xml:space="preserve"> [Online]. Available at: </w:t>
      </w:r>
      <w:hyperlink r:id="rId37" w:history="1">
        <w:r w:rsidRPr="00184432">
          <w:rPr>
            <w:rStyle w:val="Hyperlink"/>
            <w:sz w:val="24"/>
            <w:szCs w:val="24"/>
          </w:rPr>
          <w:t>https://www.legislation.gov.uk/ukpga/1971/38/contents</w:t>
        </w:r>
      </w:hyperlink>
      <w:r w:rsidRPr="00184432">
        <w:rPr>
          <w:color w:val="282828"/>
          <w:sz w:val="24"/>
          <w:szCs w:val="24"/>
        </w:rPr>
        <w:t>.  [Accessed 17/09/2023].</w:t>
      </w:r>
    </w:p>
    <w:p w14:paraId="670B60FD" w14:textId="77777777" w:rsidR="00184432" w:rsidRPr="00184432" w:rsidRDefault="00184432" w:rsidP="00184432">
      <w:pPr>
        <w:jc w:val="both"/>
        <w:rPr>
          <w:color w:val="282828"/>
          <w:sz w:val="24"/>
          <w:szCs w:val="24"/>
        </w:rPr>
      </w:pPr>
      <w:r w:rsidRPr="00184432">
        <w:rPr>
          <w:color w:val="282828"/>
          <w:sz w:val="24"/>
          <w:szCs w:val="24"/>
        </w:rPr>
        <w:lastRenderedPageBreak/>
        <w:t>Local Government Association (2022) ‘</w:t>
      </w:r>
      <w:r w:rsidRPr="00184432">
        <w:rPr>
          <w:i/>
          <w:color w:val="282828"/>
          <w:sz w:val="24"/>
          <w:szCs w:val="24"/>
        </w:rPr>
        <w:t xml:space="preserve">Supporting the youngest children in the youth justice system.’ </w:t>
      </w:r>
      <w:r w:rsidRPr="00184432">
        <w:rPr>
          <w:color w:val="282828"/>
          <w:sz w:val="24"/>
          <w:szCs w:val="24"/>
        </w:rPr>
        <w:t xml:space="preserve">[Online]. Available at: </w:t>
      </w:r>
      <w:hyperlink r:id="rId38" w:history="1">
        <w:r w:rsidRPr="00184432">
          <w:rPr>
            <w:rStyle w:val="Hyperlink"/>
            <w:sz w:val="24"/>
            <w:szCs w:val="24"/>
          </w:rPr>
          <w:t>https://www.local.gov.uk/publications/supporting-youngest-children-youth-justice-system-what-works-reduce-offending-and</w:t>
        </w:r>
      </w:hyperlink>
      <w:r w:rsidRPr="00184432">
        <w:rPr>
          <w:color w:val="282828"/>
          <w:sz w:val="24"/>
          <w:szCs w:val="24"/>
        </w:rPr>
        <w:t xml:space="preserve"> [Accessed 04/10/2023].</w:t>
      </w:r>
    </w:p>
    <w:p w14:paraId="15B5BFDD" w14:textId="77777777" w:rsidR="00184432" w:rsidRDefault="00184432" w:rsidP="00A26157">
      <w:pPr>
        <w:rPr>
          <w:color w:val="282828"/>
          <w:sz w:val="24"/>
          <w:szCs w:val="24"/>
        </w:rPr>
      </w:pPr>
    </w:p>
    <w:p w14:paraId="3A94AF97" w14:textId="4617AF88" w:rsidR="00184432" w:rsidRPr="00184432" w:rsidRDefault="00184432" w:rsidP="00A26157">
      <w:pPr>
        <w:rPr>
          <w:color w:val="282828"/>
          <w:sz w:val="24"/>
          <w:szCs w:val="24"/>
        </w:rPr>
      </w:pPr>
      <w:r w:rsidRPr="00184432">
        <w:rPr>
          <w:color w:val="282828"/>
          <w:sz w:val="24"/>
          <w:szCs w:val="24"/>
        </w:rPr>
        <w:t xml:space="preserve">McNicholas, K. and Collis, G.M. (2000) ‘Dogs as catalysts for social interactions: Robustness of the effect.’ </w:t>
      </w:r>
      <w:r w:rsidRPr="00184432">
        <w:rPr>
          <w:i/>
          <w:color w:val="282828"/>
          <w:sz w:val="24"/>
          <w:szCs w:val="24"/>
        </w:rPr>
        <w:t>British journal of psychology, 91</w:t>
      </w:r>
      <w:r w:rsidRPr="00184432">
        <w:rPr>
          <w:color w:val="282828"/>
          <w:sz w:val="24"/>
          <w:szCs w:val="24"/>
        </w:rPr>
        <w:t>(1), pp. 61-70.</w:t>
      </w:r>
    </w:p>
    <w:p w14:paraId="02099456" w14:textId="77777777" w:rsidR="00184432" w:rsidRDefault="00184432" w:rsidP="00B018E8">
      <w:pPr>
        <w:rPr>
          <w:sz w:val="24"/>
          <w:szCs w:val="24"/>
        </w:rPr>
      </w:pPr>
    </w:p>
    <w:p w14:paraId="7520F9FC" w14:textId="788E3163" w:rsidR="00184432" w:rsidRPr="00184432" w:rsidRDefault="00184432" w:rsidP="00B018E8">
      <w:pPr>
        <w:rPr>
          <w:sz w:val="24"/>
          <w:szCs w:val="24"/>
        </w:rPr>
      </w:pPr>
      <w:r w:rsidRPr="00184432">
        <w:rPr>
          <w:sz w:val="24"/>
          <w:szCs w:val="24"/>
        </w:rPr>
        <w:t>Ministry of Justice (2021) ‘</w:t>
      </w:r>
      <w:r w:rsidRPr="00184432">
        <w:rPr>
          <w:i/>
          <w:sz w:val="24"/>
          <w:szCs w:val="24"/>
        </w:rPr>
        <w:t>Code of Practice for victims of crime in England and Wales.’</w:t>
      </w:r>
      <w:r w:rsidRPr="00184432">
        <w:rPr>
          <w:sz w:val="24"/>
          <w:szCs w:val="24"/>
        </w:rPr>
        <w:t xml:space="preserve"> [Online]. Available at: </w:t>
      </w:r>
      <w:hyperlink r:id="rId39" w:history="1">
        <w:r w:rsidRPr="00184432">
          <w:rPr>
            <w:rStyle w:val="Hyperlink"/>
            <w:sz w:val="24"/>
            <w:szCs w:val="24"/>
          </w:rPr>
          <w:t>https://assets.publishing.service.gov.uk/media/60620279d3bf7f5ceaca0d89/victims-code-2020.pdf</w:t>
        </w:r>
      </w:hyperlink>
      <w:r w:rsidRPr="00184432">
        <w:rPr>
          <w:sz w:val="24"/>
          <w:szCs w:val="24"/>
        </w:rPr>
        <w:t>. [Accessed 02/10/2023].</w:t>
      </w:r>
    </w:p>
    <w:p w14:paraId="567E6228" w14:textId="77777777" w:rsidR="00184432" w:rsidRDefault="00184432" w:rsidP="00B018E8">
      <w:pPr>
        <w:rPr>
          <w:sz w:val="24"/>
          <w:szCs w:val="24"/>
        </w:rPr>
      </w:pPr>
    </w:p>
    <w:p w14:paraId="0D23395A" w14:textId="448C53F9" w:rsidR="00184432" w:rsidRPr="00184432" w:rsidRDefault="00184432" w:rsidP="00B018E8">
      <w:pPr>
        <w:rPr>
          <w:sz w:val="24"/>
          <w:szCs w:val="24"/>
        </w:rPr>
      </w:pPr>
      <w:r w:rsidRPr="00184432">
        <w:rPr>
          <w:sz w:val="24"/>
          <w:szCs w:val="24"/>
        </w:rPr>
        <w:t>Nottinghamshire Police (2023) ‘</w:t>
      </w:r>
      <w:r w:rsidRPr="00184432">
        <w:rPr>
          <w:i/>
          <w:sz w:val="24"/>
          <w:szCs w:val="24"/>
        </w:rPr>
        <w:t>Shoplifting is not a victimless crime.’</w:t>
      </w:r>
      <w:r w:rsidRPr="00184432">
        <w:rPr>
          <w:sz w:val="24"/>
          <w:szCs w:val="24"/>
        </w:rPr>
        <w:t xml:space="preserve"> [Online]. Available at: </w:t>
      </w:r>
      <w:hyperlink r:id="rId40" w:anchor=":~:text=%E2%80%9CThere%20is%20a%20perception%20that,type%20of%20behaviour%20take%20place" w:history="1">
        <w:r w:rsidRPr="00184432">
          <w:rPr>
            <w:rStyle w:val="Hyperlink"/>
            <w:sz w:val="24"/>
            <w:szCs w:val="24"/>
          </w:rPr>
          <w:t>https://www.nottinghamshire.police.uk/news/nottinghamshire/news/news/2023/september/shoplifting-is-not-a-victimless-crime---how-notts-police-are-being-recognised-nationally-for-tackling-this-country-wide-problem/#:~:text=%E2%80%9CThere%20is%20a%20perception%20that,type%20of%20behaviour%20take%20place</w:t>
        </w:r>
      </w:hyperlink>
      <w:r w:rsidRPr="00184432">
        <w:rPr>
          <w:sz w:val="24"/>
          <w:szCs w:val="24"/>
        </w:rPr>
        <w:t>. [Accessed 07/10/2023].</w:t>
      </w:r>
    </w:p>
    <w:p w14:paraId="1411073F" w14:textId="77777777" w:rsidR="00184432" w:rsidRDefault="00184432" w:rsidP="00B018E8">
      <w:pPr>
        <w:rPr>
          <w:color w:val="282828"/>
          <w:sz w:val="24"/>
          <w:szCs w:val="24"/>
        </w:rPr>
      </w:pPr>
    </w:p>
    <w:p w14:paraId="1B5BEE77" w14:textId="49887C30" w:rsidR="00184432" w:rsidRPr="00184432" w:rsidRDefault="00184432" w:rsidP="00B018E8">
      <w:pPr>
        <w:rPr>
          <w:color w:val="282828"/>
          <w:sz w:val="24"/>
          <w:szCs w:val="24"/>
        </w:rPr>
      </w:pPr>
      <w:r w:rsidRPr="00184432">
        <w:rPr>
          <w:color w:val="282828"/>
          <w:sz w:val="24"/>
          <w:szCs w:val="24"/>
        </w:rPr>
        <w:t>Office of National Statistics (2022) ‘</w:t>
      </w:r>
      <w:r w:rsidRPr="00184432">
        <w:rPr>
          <w:i/>
          <w:color w:val="282828"/>
          <w:sz w:val="24"/>
          <w:szCs w:val="24"/>
        </w:rPr>
        <w:t>Drug Misuse in England and Wales: year ending June 2022.’</w:t>
      </w:r>
      <w:r w:rsidRPr="00184432">
        <w:rPr>
          <w:color w:val="282828"/>
          <w:sz w:val="24"/>
          <w:szCs w:val="24"/>
        </w:rPr>
        <w:t xml:space="preserve"> [Online]. Available at: </w:t>
      </w:r>
      <w:hyperlink r:id="rId41" w:history="1">
        <w:r w:rsidRPr="00184432">
          <w:rPr>
            <w:rStyle w:val="Hyperlink"/>
            <w:sz w:val="24"/>
            <w:szCs w:val="24"/>
          </w:rPr>
          <w:t>https://www.ons.gov.uk/peoplepopulationandcommunity/crimeandjustice/articles/drugmisuseinenglandandwales/yearendingjune2022#:~:text=the%20last%20year-,In%20the%20year%20ending%20June%202022%2C%202.6%25%20of%20adults%20aged,ending%20March%202020%20(2.1%25)</w:t>
        </w:r>
      </w:hyperlink>
      <w:r w:rsidRPr="00184432">
        <w:rPr>
          <w:color w:val="282828"/>
          <w:sz w:val="24"/>
          <w:szCs w:val="24"/>
        </w:rPr>
        <w:t>. [Accessed 17/09/2023].</w:t>
      </w:r>
    </w:p>
    <w:p w14:paraId="478BBA05" w14:textId="77777777" w:rsidR="00184432" w:rsidRDefault="00184432" w:rsidP="00B018E8">
      <w:pPr>
        <w:rPr>
          <w:color w:val="282828"/>
          <w:sz w:val="24"/>
          <w:szCs w:val="24"/>
        </w:rPr>
      </w:pPr>
    </w:p>
    <w:p w14:paraId="30D80A9F" w14:textId="6C4FAC23" w:rsidR="00184432" w:rsidRPr="00184432" w:rsidRDefault="00184432" w:rsidP="00B018E8">
      <w:pPr>
        <w:rPr>
          <w:color w:val="282828"/>
          <w:sz w:val="24"/>
          <w:szCs w:val="24"/>
        </w:rPr>
      </w:pPr>
      <w:r w:rsidRPr="00184432">
        <w:rPr>
          <w:color w:val="282828"/>
          <w:sz w:val="24"/>
          <w:szCs w:val="24"/>
        </w:rPr>
        <w:t xml:space="preserve">Patel, D.S. (2014) ‘Body Language: An effective communication tool.’ </w:t>
      </w:r>
      <w:r w:rsidRPr="00184432">
        <w:rPr>
          <w:i/>
          <w:color w:val="282828"/>
          <w:sz w:val="24"/>
          <w:szCs w:val="24"/>
        </w:rPr>
        <w:t>IUP Journal of English Studies, 9</w:t>
      </w:r>
      <w:r w:rsidRPr="00184432">
        <w:rPr>
          <w:color w:val="282828"/>
          <w:sz w:val="24"/>
          <w:szCs w:val="24"/>
        </w:rPr>
        <w:t>(2), pp. 90-96.</w:t>
      </w:r>
    </w:p>
    <w:p w14:paraId="0C94B792" w14:textId="77777777" w:rsidR="00184432" w:rsidRDefault="00184432" w:rsidP="00A26157">
      <w:pPr>
        <w:jc w:val="both"/>
        <w:rPr>
          <w:color w:val="282828"/>
          <w:sz w:val="24"/>
          <w:szCs w:val="24"/>
        </w:rPr>
      </w:pPr>
    </w:p>
    <w:p w14:paraId="6B1C42DC" w14:textId="566C1CAB" w:rsidR="00184432" w:rsidRPr="00184432" w:rsidRDefault="00184432" w:rsidP="00A26157">
      <w:pPr>
        <w:jc w:val="both"/>
        <w:rPr>
          <w:color w:val="282828"/>
          <w:sz w:val="24"/>
          <w:szCs w:val="24"/>
        </w:rPr>
      </w:pPr>
      <w:r w:rsidRPr="00184432">
        <w:rPr>
          <w:color w:val="282828"/>
          <w:sz w:val="24"/>
          <w:szCs w:val="24"/>
        </w:rPr>
        <w:t xml:space="preserve">Pluhar, E., McCracken, C., Griffith, K.L., Christiona, M.A., Sugimoto, </w:t>
      </w:r>
      <w:proofErr w:type="gramStart"/>
      <w:r w:rsidRPr="00184432">
        <w:rPr>
          <w:color w:val="282828"/>
          <w:sz w:val="24"/>
          <w:szCs w:val="24"/>
        </w:rPr>
        <w:t>D.</w:t>
      </w:r>
      <w:proofErr w:type="gramEnd"/>
      <w:r w:rsidRPr="00184432">
        <w:rPr>
          <w:color w:val="282828"/>
          <w:sz w:val="24"/>
          <w:szCs w:val="24"/>
        </w:rPr>
        <w:t xml:space="preserve"> and Meehan, W.P. (2019) ‘Team sport athletes may be less likely to suffer anxiety or depression than individual sport athletes.’ </w:t>
      </w:r>
      <w:r w:rsidRPr="00184432">
        <w:rPr>
          <w:i/>
          <w:color w:val="282828"/>
          <w:sz w:val="24"/>
          <w:szCs w:val="24"/>
        </w:rPr>
        <w:t>Journal of sports science &amp; medicine, 18</w:t>
      </w:r>
      <w:r w:rsidRPr="00184432">
        <w:rPr>
          <w:color w:val="282828"/>
          <w:sz w:val="24"/>
          <w:szCs w:val="24"/>
        </w:rPr>
        <w:t>(3), pp. 490.</w:t>
      </w:r>
    </w:p>
    <w:p w14:paraId="503EAD54" w14:textId="77777777" w:rsidR="00184432" w:rsidRDefault="00184432" w:rsidP="00A26157">
      <w:pPr>
        <w:jc w:val="both"/>
        <w:rPr>
          <w:sz w:val="24"/>
          <w:szCs w:val="24"/>
        </w:rPr>
      </w:pPr>
    </w:p>
    <w:p w14:paraId="363DEE9A" w14:textId="405321A6" w:rsidR="00184432" w:rsidRPr="00184432" w:rsidRDefault="00184432" w:rsidP="00A26157">
      <w:pPr>
        <w:jc w:val="both"/>
        <w:rPr>
          <w:sz w:val="24"/>
          <w:szCs w:val="24"/>
        </w:rPr>
      </w:pPr>
      <w:r w:rsidRPr="00184432">
        <w:rPr>
          <w:sz w:val="24"/>
          <w:szCs w:val="24"/>
        </w:rPr>
        <w:t>Police Federation (2016) ‘</w:t>
      </w:r>
      <w:r w:rsidRPr="00184432">
        <w:rPr>
          <w:i/>
          <w:sz w:val="24"/>
          <w:szCs w:val="24"/>
        </w:rPr>
        <w:t xml:space="preserve">Mental Health.’ </w:t>
      </w:r>
      <w:r w:rsidRPr="00184432">
        <w:rPr>
          <w:sz w:val="24"/>
          <w:szCs w:val="24"/>
        </w:rPr>
        <w:t xml:space="preserve">[Online]. Available at: </w:t>
      </w:r>
      <w:hyperlink r:id="rId42" w:history="1">
        <w:r w:rsidRPr="00184432">
          <w:rPr>
            <w:rStyle w:val="Hyperlink"/>
            <w:sz w:val="24"/>
            <w:szCs w:val="24"/>
          </w:rPr>
          <w:t>https://www.polfed.org/our-work/wellbeing/mental-health/</w:t>
        </w:r>
      </w:hyperlink>
      <w:r w:rsidRPr="00184432">
        <w:rPr>
          <w:sz w:val="24"/>
          <w:szCs w:val="24"/>
        </w:rPr>
        <w:t>. [Accessed 07/09/2023].</w:t>
      </w:r>
    </w:p>
    <w:p w14:paraId="13DB7A40" w14:textId="77777777" w:rsidR="00184432" w:rsidRDefault="00184432" w:rsidP="00B018E8">
      <w:pPr>
        <w:rPr>
          <w:sz w:val="24"/>
          <w:szCs w:val="24"/>
        </w:rPr>
      </w:pPr>
    </w:p>
    <w:p w14:paraId="00F76D61" w14:textId="0F8C490F" w:rsidR="00184432" w:rsidRPr="00184432" w:rsidRDefault="00184432" w:rsidP="00B018E8">
      <w:pPr>
        <w:rPr>
          <w:sz w:val="24"/>
          <w:szCs w:val="24"/>
        </w:rPr>
      </w:pPr>
      <w:r w:rsidRPr="00184432">
        <w:rPr>
          <w:sz w:val="24"/>
          <w:szCs w:val="24"/>
        </w:rPr>
        <w:t>Sentencing Council (2021). ‘</w:t>
      </w:r>
      <w:r w:rsidRPr="00184432">
        <w:rPr>
          <w:i/>
          <w:sz w:val="24"/>
          <w:szCs w:val="24"/>
        </w:rPr>
        <w:t>Shoplifting.’</w:t>
      </w:r>
      <w:r w:rsidRPr="00184432">
        <w:rPr>
          <w:sz w:val="24"/>
          <w:szCs w:val="24"/>
        </w:rPr>
        <w:t xml:space="preserve"> [Online]. Available at: </w:t>
      </w:r>
      <w:hyperlink r:id="rId43" w:history="1">
        <w:r w:rsidRPr="00184432">
          <w:rPr>
            <w:rStyle w:val="Hyperlink"/>
            <w:sz w:val="24"/>
            <w:szCs w:val="24"/>
          </w:rPr>
          <w:t>https://www.sentencingcouncil.org.uk/outlines/shoplifting/</w:t>
        </w:r>
      </w:hyperlink>
      <w:r w:rsidRPr="00184432">
        <w:rPr>
          <w:sz w:val="24"/>
          <w:szCs w:val="24"/>
        </w:rPr>
        <w:t>. [Accessed 02/10/2023].</w:t>
      </w:r>
    </w:p>
    <w:p w14:paraId="6A098190" w14:textId="77777777" w:rsidR="00184432" w:rsidRDefault="00184432" w:rsidP="00B018E8">
      <w:pPr>
        <w:rPr>
          <w:color w:val="282828"/>
          <w:sz w:val="24"/>
          <w:szCs w:val="24"/>
        </w:rPr>
      </w:pPr>
    </w:p>
    <w:p w14:paraId="2F2BD724" w14:textId="65EDACC2" w:rsidR="00184432" w:rsidRPr="00184432" w:rsidRDefault="00184432" w:rsidP="00B018E8">
      <w:pPr>
        <w:rPr>
          <w:color w:val="282828"/>
          <w:sz w:val="24"/>
          <w:szCs w:val="24"/>
        </w:rPr>
      </w:pPr>
      <w:r w:rsidRPr="00184432">
        <w:rPr>
          <w:color w:val="282828"/>
          <w:sz w:val="24"/>
          <w:szCs w:val="24"/>
        </w:rPr>
        <w:t>Sentencing Council (2023) ‘</w:t>
      </w:r>
      <w:r w:rsidRPr="00184432">
        <w:rPr>
          <w:i/>
          <w:color w:val="282828"/>
          <w:sz w:val="24"/>
          <w:szCs w:val="24"/>
        </w:rPr>
        <w:t xml:space="preserve">Supplying or offering to supply a controlled drug/Possession of a controlled drug with intent to supply it to another.’ </w:t>
      </w:r>
      <w:r w:rsidRPr="00184432">
        <w:rPr>
          <w:color w:val="282828"/>
          <w:sz w:val="24"/>
          <w:szCs w:val="24"/>
        </w:rPr>
        <w:t xml:space="preserve">[Online]. Available at: </w:t>
      </w:r>
      <w:hyperlink r:id="rId44" w:history="1">
        <w:r w:rsidRPr="00184432">
          <w:rPr>
            <w:rStyle w:val="Hyperlink"/>
            <w:sz w:val="24"/>
            <w:szCs w:val="24"/>
          </w:rPr>
          <w:t>https://www.sentencingcouncil.org.uk/offences/magistrates-court/item/supplying-or-offering-to-supply-a-controlled-drug-possession-of-a-controlled-drug-with-intent-to-supply-it-to-another/</w:t>
        </w:r>
      </w:hyperlink>
      <w:r w:rsidRPr="00184432">
        <w:rPr>
          <w:color w:val="282828"/>
          <w:sz w:val="24"/>
          <w:szCs w:val="24"/>
        </w:rPr>
        <w:t>.  [Accessed 17/09/2023.]</w:t>
      </w:r>
    </w:p>
    <w:p w14:paraId="1D5BA6A1" w14:textId="77777777" w:rsidR="00184432" w:rsidRDefault="00184432" w:rsidP="00B018E8">
      <w:pPr>
        <w:rPr>
          <w:color w:val="282828"/>
          <w:sz w:val="24"/>
          <w:szCs w:val="24"/>
        </w:rPr>
      </w:pPr>
    </w:p>
    <w:p w14:paraId="3FE93CB2" w14:textId="09BC7185" w:rsidR="00184432" w:rsidRPr="00184432" w:rsidRDefault="00184432" w:rsidP="00B018E8">
      <w:pPr>
        <w:rPr>
          <w:color w:val="282828"/>
          <w:sz w:val="24"/>
          <w:szCs w:val="24"/>
        </w:rPr>
      </w:pPr>
      <w:r w:rsidRPr="00184432">
        <w:rPr>
          <w:color w:val="282828"/>
          <w:sz w:val="24"/>
          <w:szCs w:val="24"/>
        </w:rPr>
        <w:t>South Wales Police (2023) ‘</w:t>
      </w:r>
      <w:r w:rsidRPr="00184432">
        <w:rPr>
          <w:i/>
          <w:color w:val="282828"/>
          <w:sz w:val="24"/>
          <w:szCs w:val="24"/>
        </w:rPr>
        <w:t>County Lines.’</w:t>
      </w:r>
      <w:r w:rsidRPr="00184432">
        <w:rPr>
          <w:color w:val="282828"/>
          <w:sz w:val="24"/>
          <w:szCs w:val="24"/>
        </w:rPr>
        <w:t xml:space="preserve"> [Online]. Available at: </w:t>
      </w:r>
      <w:hyperlink r:id="rId45" w:anchor=":~:text=County%20lines%20is%20the%20name,smaller%20towns%20and%20rural%20areas" w:history="1">
        <w:r w:rsidRPr="00184432">
          <w:rPr>
            <w:rStyle w:val="Hyperlink"/>
            <w:sz w:val="24"/>
            <w:szCs w:val="24"/>
          </w:rPr>
          <w:t>https://www.south-wales.police.uk/advice/advice-and-information/cl/county-lines/#:~:text=County%20lines%20is%20the%20name,smaller%20towns%20and%20rural%20areas</w:t>
        </w:r>
      </w:hyperlink>
      <w:r w:rsidRPr="00184432">
        <w:rPr>
          <w:color w:val="282828"/>
          <w:sz w:val="24"/>
          <w:szCs w:val="24"/>
        </w:rPr>
        <w:t>. [Accessed 17/09/2023].</w:t>
      </w:r>
    </w:p>
    <w:p w14:paraId="7F56932D" w14:textId="77777777" w:rsidR="00184432" w:rsidRDefault="00184432" w:rsidP="00B018E8">
      <w:pPr>
        <w:rPr>
          <w:color w:val="282828"/>
          <w:sz w:val="24"/>
          <w:szCs w:val="24"/>
        </w:rPr>
      </w:pPr>
    </w:p>
    <w:p w14:paraId="71CA5BFB" w14:textId="60142183" w:rsidR="00184432" w:rsidRPr="00184432" w:rsidRDefault="00184432" w:rsidP="00B018E8">
      <w:pPr>
        <w:rPr>
          <w:color w:val="282828"/>
          <w:sz w:val="24"/>
          <w:szCs w:val="24"/>
        </w:rPr>
      </w:pPr>
      <w:r w:rsidRPr="00184432">
        <w:rPr>
          <w:color w:val="282828"/>
          <w:sz w:val="24"/>
          <w:szCs w:val="24"/>
        </w:rPr>
        <w:t>The Police Foundation. (2019) ‘</w:t>
      </w:r>
      <w:r w:rsidRPr="00184432">
        <w:rPr>
          <w:i/>
          <w:color w:val="282828"/>
          <w:sz w:val="24"/>
          <w:szCs w:val="24"/>
        </w:rPr>
        <w:t>Keeping pace with modern day serious and organised crime: the challenge for law enforcement.’</w:t>
      </w:r>
      <w:r w:rsidRPr="00184432">
        <w:rPr>
          <w:color w:val="282828"/>
          <w:sz w:val="24"/>
          <w:szCs w:val="24"/>
        </w:rPr>
        <w:t xml:space="preserve"> [Online]. Available at: </w:t>
      </w:r>
      <w:hyperlink r:id="rId46" w:history="1">
        <w:r w:rsidRPr="00184432">
          <w:rPr>
            <w:rStyle w:val="Hyperlink"/>
            <w:sz w:val="24"/>
            <w:szCs w:val="24"/>
          </w:rPr>
          <w:t>https://www.police-</w:t>
        </w:r>
        <w:r w:rsidRPr="00184432">
          <w:rPr>
            <w:rStyle w:val="Hyperlink"/>
            <w:sz w:val="24"/>
            <w:szCs w:val="24"/>
          </w:rPr>
          <w:lastRenderedPageBreak/>
          <w:t>foundation.org.uk/2019/05/keeping-pace-with-modern-day-serious-and-organised-crime-the-challenge-to-law-enforcement/</w:t>
        </w:r>
      </w:hyperlink>
      <w:r w:rsidRPr="00184432">
        <w:rPr>
          <w:color w:val="282828"/>
          <w:sz w:val="24"/>
          <w:szCs w:val="24"/>
        </w:rPr>
        <w:t>. [Accessed 17/09/2023].</w:t>
      </w:r>
    </w:p>
    <w:p w14:paraId="43C91E04" w14:textId="77777777" w:rsidR="00184432" w:rsidRPr="00717475" w:rsidRDefault="00184432" w:rsidP="00B018E8"/>
    <w:p w14:paraId="71543C61" w14:textId="77777777" w:rsidR="00B018E8" w:rsidRPr="002A0379" w:rsidRDefault="00B018E8" w:rsidP="00B018E8"/>
    <w:p w14:paraId="5C80CC13" w14:textId="77777777" w:rsidR="00B018E8" w:rsidRPr="00CF1D09" w:rsidRDefault="00B018E8" w:rsidP="00B018E8">
      <w:pPr>
        <w:rPr>
          <w:rFonts w:cstheme="minorHAnsi"/>
          <w:color w:val="282828"/>
          <w:sz w:val="24"/>
          <w:szCs w:val="24"/>
        </w:rPr>
      </w:pPr>
    </w:p>
    <w:p w14:paraId="0428FA7F" w14:textId="77777777" w:rsidR="00B018E8" w:rsidRPr="00065A4C" w:rsidRDefault="00B018E8" w:rsidP="00A26157">
      <w:pPr>
        <w:jc w:val="both"/>
        <w:rPr>
          <w:sz w:val="24"/>
          <w:szCs w:val="24"/>
        </w:rPr>
      </w:pPr>
    </w:p>
    <w:p w14:paraId="250CF227" w14:textId="0935A650"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2D3A48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r w:rsidR="00184432">
        <w:rPr>
          <w:rFonts w:eastAsia="Arial"/>
          <w:color w:val="000000" w:themeColor="text1"/>
          <w:sz w:val="24"/>
          <w:szCs w:val="24"/>
          <w:highlight w:val="yellow"/>
        </w:rPr>
        <w:t>R.Pickford</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066FC3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184432">
        <w:rPr>
          <w:rFonts w:eastAsia="Arial"/>
          <w:color w:val="000000" w:themeColor="text1"/>
          <w:sz w:val="24"/>
          <w:szCs w:val="24"/>
          <w:highlight w:val="yellow"/>
        </w:rPr>
        <w:t>09/10/2023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AB7A5" w14:textId="77777777" w:rsidR="006F33A2" w:rsidRDefault="006F33A2">
      <w:r>
        <w:separator/>
      </w:r>
    </w:p>
  </w:endnote>
  <w:endnote w:type="continuationSeparator" w:id="0">
    <w:p w14:paraId="499ECEBD" w14:textId="77777777" w:rsidR="006F33A2" w:rsidRDefault="006F33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73CBA" w14:textId="77777777" w:rsidR="006F33A2" w:rsidRDefault="006F33A2">
      <w:r>
        <w:separator/>
      </w:r>
    </w:p>
  </w:footnote>
  <w:footnote w:type="continuationSeparator" w:id="0">
    <w:p w14:paraId="2623A084" w14:textId="77777777" w:rsidR="006F33A2" w:rsidRDefault="006F33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5E553B"/>
    <w:multiLevelType w:val="hybridMultilevel"/>
    <w:tmpl w:val="84CE65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CE61393"/>
    <w:multiLevelType w:val="hybridMultilevel"/>
    <w:tmpl w:val="638459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3776C0B"/>
    <w:multiLevelType w:val="hybridMultilevel"/>
    <w:tmpl w:val="84CE651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BB6434E"/>
    <w:multiLevelType w:val="hybridMultilevel"/>
    <w:tmpl w:val="77881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330333">
    <w:abstractNumId w:val="40"/>
  </w:num>
  <w:num w:numId="2" w16cid:durableId="483475321">
    <w:abstractNumId w:val="33"/>
  </w:num>
  <w:num w:numId="3" w16cid:durableId="109863007">
    <w:abstractNumId w:val="24"/>
  </w:num>
  <w:num w:numId="4" w16cid:durableId="1580099656">
    <w:abstractNumId w:val="1"/>
    <w:lvlOverride w:ilvl="0">
      <w:lvl w:ilvl="0">
        <w:start w:val="1"/>
        <w:numFmt w:val="bullet"/>
        <w:lvlText w:val=""/>
        <w:lvlJc w:val="left"/>
        <w:pPr>
          <w:ind w:left="720" w:hanging="360"/>
        </w:pPr>
        <w:rPr>
          <w:rFonts w:ascii="Symbol" w:hAnsi="Symbol" w:hint="default"/>
        </w:rPr>
      </w:lvl>
    </w:lvlOverride>
  </w:num>
  <w:num w:numId="5" w16cid:durableId="95057675">
    <w:abstractNumId w:val="22"/>
  </w:num>
  <w:num w:numId="6" w16cid:durableId="65958612">
    <w:abstractNumId w:val="48"/>
  </w:num>
  <w:num w:numId="7" w16cid:durableId="462500416">
    <w:abstractNumId w:val="50"/>
  </w:num>
  <w:num w:numId="8" w16cid:durableId="143860135">
    <w:abstractNumId w:val="36"/>
  </w:num>
  <w:num w:numId="9" w16cid:durableId="1165434085">
    <w:abstractNumId w:val="34"/>
  </w:num>
  <w:num w:numId="10" w16cid:durableId="1780950909">
    <w:abstractNumId w:val="30"/>
  </w:num>
  <w:num w:numId="11" w16cid:durableId="1722168989">
    <w:abstractNumId w:val="31"/>
  </w:num>
  <w:num w:numId="12" w16cid:durableId="1345859147">
    <w:abstractNumId w:val="9"/>
  </w:num>
  <w:num w:numId="13" w16cid:durableId="1777554181">
    <w:abstractNumId w:val="35"/>
  </w:num>
  <w:num w:numId="14" w16cid:durableId="76101876">
    <w:abstractNumId w:val="16"/>
  </w:num>
  <w:num w:numId="15" w16cid:durableId="277836065">
    <w:abstractNumId w:val="15"/>
  </w:num>
  <w:num w:numId="16" w16cid:durableId="316149292">
    <w:abstractNumId w:val="28"/>
  </w:num>
  <w:num w:numId="17" w16cid:durableId="1885675609">
    <w:abstractNumId w:val="7"/>
  </w:num>
  <w:num w:numId="18" w16cid:durableId="314988450">
    <w:abstractNumId w:val="26"/>
  </w:num>
  <w:num w:numId="19" w16cid:durableId="169805715">
    <w:abstractNumId w:val="14"/>
  </w:num>
  <w:num w:numId="20" w16cid:durableId="1941329268">
    <w:abstractNumId w:val="12"/>
  </w:num>
  <w:num w:numId="21" w16cid:durableId="207847734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44867827">
    <w:abstractNumId w:val="23"/>
  </w:num>
  <w:num w:numId="23" w16cid:durableId="1852916004">
    <w:abstractNumId w:val="18"/>
  </w:num>
  <w:num w:numId="24" w16cid:durableId="29846611">
    <w:abstractNumId w:val="13"/>
  </w:num>
  <w:num w:numId="25" w16cid:durableId="1052272426">
    <w:abstractNumId w:val="10"/>
  </w:num>
  <w:num w:numId="26" w16cid:durableId="2005821087">
    <w:abstractNumId w:val="29"/>
  </w:num>
  <w:num w:numId="27" w16cid:durableId="1725979007">
    <w:abstractNumId w:val="19"/>
  </w:num>
  <w:num w:numId="28" w16cid:durableId="1114668976">
    <w:abstractNumId w:val="43"/>
  </w:num>
  <w:num w:numId="29" w16cid:durableId="1063721921">
    <w:abstractNumId w:val="37"/>
  </w:num>
  <w:num w:numId="30" w16cid:durableId="1983923112">
    <w:abstractNumId w:val="42"/>
  </w:num>
  <w:num w:numId="31" w16cid:durableId="914319758">
    <w:abstractNumId w:val="20"/>
  </w:num>
  <w:num w:numId="32" w16cid:durableId="692728366">
    <w:abstractNumId w:val="45"/>
  </w:num>
  <w:num w:numId="33" w16cid:durableId="282419273">
    <w:abstractNumId w:val="32"/>
  </w:num>
  <w:num w:numId="34" w16cid:durableId="1431118941">
    <w:abstractNumId w:val="11"/>
  </w:num>
  <w:num w:numId="35" w16cid:durableId="681670076">
    <w:abstractNumId w:val="47"/>
  </w:num>
  <w:num w:numId="36" w16cid:durableId="889610295">
    <w:abstractNumId w:val="41"/>
  </w:num>
  <w:num w:numId="37" w16cid:durableId="20936307">
    <w:abstractNumId w:val="4"/>
  </w:num>
  <w:num w:numId="38" w16cid:durableId="1829403063">
    <w:abstractNumId w:val="49"/>
  </w:num>
  <w:num w:numId="39" w16cid:durableId="858280468">
    <w:abstractNumId w:val="44"/>
  </w:num>
  <w:num w:numId="40" w16cid:durableId="1102071747">
    <w:abstractNumId w:val="38"/>
  </w:num>
  <w:num w:numId="41" w16cid:durableId="116291196">
    <w:abstractNumId w:val="39"/>
  </w:num>
  <w:num w:numId="42" w16cid:durableId="72554275">
    <w:abstractNumId w:val="3"/>
  </w:num>
  <w:num w:numId="43" w16cid:durableId="501773865">
    <w:abstractNumId w:val="5"/>
  </w:num>
  <w:num w:numId="44" w16cid:durableId="2078085754">
    <w:abstractNumId w:val="25"/>
  </w:num>
  <w:num w:numId="45" w16cid:durableId="1117720024">
    <w:abstractNumId w:val="6"/>
  </w:num>
  <w:num w:numId="46" w16cid:durableId="1263490804">
    <w:abstractNumId w:val="2"/>
  </w:num>
  <w:num w:numId="47" w16cid:durableId="449785212">
    <w:abstractNumId w:val="0"/>
  </w:num>
  <w:num w:numId="48" w16cid:durableId="1478566771">
    <w:abstractNumId w:val="21"/>
  </w:num>
  <w:num w:numId="49" w16cid:durableId="1199389636">
    <w:abstractNumId w:val="52"/>
  </w:num>
  <w:num w:numId="50" w16cid:durableId="843007903">
    <w:abstractNumId w:val="51"/>
    <w:lvlOverride w:ilvl="0"/>
    <w:lvlOverride w:ilvl="1"/>
    <w:lvlOverride w:ilvl="2"/>
    <w:lvlOverride w:ilvl="3"/>
    <w:lvlOverride w:ilvl="4"/>
    <w:lvlOverride w:ilvl="5"/>
    <w:lvlOverride w:ilvl="6"/>
    <w:lvlOverride w:ilvl="7"/>
    <w:lvlOverride w:ilvl="8"/>
  </w:num>
  <w:num w:numId="51" w16cid:durableId="54919516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754522421">
    <w:abstractNumId w:val="27"/>
    <w:lvlOverride w:ilvl="0"/>
    <w:lvlOverride w:ilvl="1"/>
    <w:lvlOverride w:ilvl="2"/>
    <w:lvlOverride w:ilvl="3"/>
    <w:lvlOverride w:ilvl="4"/>
    <w:lvlOverride w:ilvl="5"/>
    <w:lvlOverride w:ilvl="6"/>
    <w:lvlOverride w:ilvl="7"/>
    <w:lvlOverride w:ilvl="8"/>
  </w:num>
  <w:num w:numId="53" w16cid:durableId="74646262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4432"/>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5D3F"/>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33A2"/>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5DE4"/>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6157"/>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18E8"/>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23BCA"/>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legds">
    <w:name w:val="legds"/>
    <w:basedOn w:val="DefaultParagraphFont"/>
    <w:rsid w:val="00B01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123890">
      <w:bodyDiv w:val="1"/>
      <w:marLeft w:val="0"/>
      <w:marRight w:val="0"/>
      <w:marTop w:val="0"/>
      <w:marBottom w:val="0"/>
      <w:divBdr>
        <w:top w:val="none" w:sz="0" w:space="0" w:color="auto"/>
        <w:left w:val="none" w:sz="0" w:space="0" w:color="auto"/>
        <w:bottom w:val="none" w:sz="0" w:space="0" w:color="auto"/>
        <w:right w:val="none" w:sz="0" w:space="0" w:color="auto"/>
      </w:divBdr>
    </w:div>
    <w:div w:id="8004659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4655460">
      <w:bodyDiv w:val="1"/>
      <w:marLeft w:val="0"/>
      <w:marRight w:val="0"/>
      <w:marTop w:val="0"/>
      <w:marBottom w:val="0"/>
      <w:divBdr>
        <w:top w:val="none" w:sz="0" w:space="0" w:color="auto"/>
        <w:left w:val="none" w:sz="0" w:space="0" w:color="auto"/>
        <w:bottom w:val="none" w:sz="0" w:space="0" w:color="auto"/>
        <w:right w:val="none" w:sz="0" w:space="0" w:color="auto"/>
      </w:divBdr>
    </w:div>
    <w:div w:id="19972968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rticle/assaults-police-culture-legitimacy-and-risk" TargetMode="External"/><Relationship Id="rId39" Type="http://schemas.openxmlformats.org/officeDocument/2006/relationships/hyperlink" Target="https://assets.publishing.service.gov.uk/media/60620279d3bf7f5ceaca0d89/victims-code-2020.pdf" TargetMode="External"/><Relationship Id="rId21" Type="http://schemas.openxmlformats.org/officeDocument/2006/relationships/hyperlink" Target="https://www.bbc.com/worklife/article/20200720-how-planning-helps-us-cope-with-uncertainty" TargetMode="External"/><Relationship Id="rId34" Type="http://schemas.openxmlformats.org/officeDocument/2006/relationships/hyperlink" Target="https://www.independent.co.uk/news/uk/home-news/shoplifting-map-worst-areas-uk-b2396745.html" TargetMode="External"/><Relationship Id="rId42" Type="http://schemas.openxmlformats.org/officeDocument/2006/relationships/hyperlink" Target="https://www.polfed.org/our-work/wellbeing/mental-health/"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college.police.uk/s3fs-public/2020-09/Conflict-management-guidelines.pdf" TargetMode="Externa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idaho.pressbooks.pub/write/chapter/john-driscolls-what-cycle-of-reflection/" TargetMode="External"/><Relationship Id="rId37" Type="http://schemas.openxmlformats.org/officeDocument/2006/relationships/hyperlink" Target="https://www.legislation.gov.uk/ukpga/1971/38/contents" TargetMode="External"/><Relationship Id="rId40" Type="http://schemas.openxmlformats.org/officeDocument/2006/relationships/hyperlink" Target="https://www.nottinghamshire.police.uk/news/nottinghamshire/news/news/2023/september/shoplifting-is-not-a-victimless-crime---how-notts-police-are-being-recognised-nationally-for-tackling-this-country-wide-problem/" TargetMode="External"/><Relationship Id="rId45" Type="http://schemas.openxmlformats.org/officeDocument/2006/relationships/hyperlink" Target="https://www.south-wales.police.uk/advice/advice-and-information/cl/county-lin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legislation.gov.uk/ukpga/1968/60/contents"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idaho.pressbooks.pub/write/chapter/john-driscolls-what-cycle-of-reflection/" TargetMode="External"/><Relationship Id="rId44" Type="http://schemas.openxmlformats.org/officeDocument/2006/relationships/hyperlink" Target="https://www.sentencingcouncil.org.uk/offences/magistrates-court/item/supplying-or-offering-to-supply-a-controlled-drug-possession-of-a-controlled-drug-with-intent-to-supply-it-to-anoth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news/uk-58989795"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idaho.pressbooks.pub/write/chapter/john-driscolls-what-cycle-of-reflection/" TargetMode="External"/><Relationship Id="rId35" Type="http://schemas.openxmlformats.org/officeDocument/2006/relationships/hyperlink" Target="https://www.legislation.gov.uk/ukpga/1968/60/contents" TargetMode="External"/><Relationship Id="rId43" Type="http://schemas.openxmlformats.org/officeDocument/2006/relationships/hyperlink" Target="https://www.sentencingcouncil.org.uk/outlines/shoplifting/"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legislation.gov.uk/ukpga/1996/25/contents" TargetMode="External"/><Relationship Id="rId38" Type="http://schemas.openxmlformats.org/officeDocument/2006/relationships/hyperlink" Target="https://www.local.gov.uk/publications/supporting-youngest-children-youth-justice-system-what-works-reduce-offending-and" TargetMode="External"/><Relationship Id="rId46" Type="http://schemas.openxmlformats.org/officeDocument/2006/relationships/hyperlink" Target="https://www.police-foundation.org.uk/2019/05/keeping-pace-with-modern-day-serious-and-organised-crime-the-challenge-to-law-enforcement/" TargetMode="External"/><Relationship Id="rId20" Type="http://schemas.openxmlformats.org/officeDocument/2006/relationships/image" Target="media/image2.png"/><Relationship Id="rId41" Type="http://schemas.openxmlformats.org/officeDocument/2006/relationships/hyperlink" Target="https://www.ons.gov.uk/peoplepopulationandcommunity/crimeandjustice/articles/drugmisuseinenglandandwales/yearendingjune2022#:~:text=the%20last%20year-,In%20the%20year%20ending%20June%202022%2C%202.6%25%20of%20adults%20aged,ending%20March%202020%20(2.1%25)"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9615</Words>
  <Characters>54809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Pickford,Ryan swp8561</cp:lastModifiedBy>
  <cp:revision>2</cp:revision>
  <cp:lastPrinted>2019-08-13T11:47:00Z</cp:lastPrinted>
  <dcterms:created xsi:type="dcterms:W3CDTF">2023-10-09T09:45:00Z</dcterms:created>
  <dcterms:modified xsi:type="dcterms:W3CDTF">2023-10-09T09:45:00Z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2023-09-13T11:24:06Z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1cee87cb-c835-4ec9-9fd3-49780435a8fb</vt:lpwstr>
  </property>
  <property fmtid="{D5CDD505-2E9C-101B-9397-08002B2CF9AE}" pid="9" name="MSIP_Label_66cf8fe5-b7b7-4df7-b38d-1c61ac2f6639_ContentBits">
    <vt:lpwstr>0</vt:lpwstr>
  </property>
</Properties>
</file>