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771CE" w14:textId="5814AC62" w:rsidR="00A1662E" w:rsidRDefault="00A1662E" w:rsidP="00637CB2">
      <w:pPr>
        <w:pStyle w:val="Title"/>
        <w:spacing w:line="360" w:lineRule="auto"/>
      </w:pPr>
    </w:p>
    <w:p w14:paraId="51AAC2DB" w14:textId="78BE2DBD" w:rsidR="00A1662E" w:rsidRDefault="00A1662E" w:rsidP="00637CB2">
      <w:pPr>
        <w:pStyle w:val="Title"/>
        <w:spacing w:line="360" w:lineRule="auto"/>
        <w:jc w:val="both"/>
      </w:pPr>
    </w:p>
    <w:p w14:paraId="31E2BA66" w14:textId="3D380D5A" w:rsidR="00A1662E" w:rsidRPr="00701008" w:rsidRDefault="00701008" w:rsidP="00701008">
      <w:pPr>
        <w:pStyle w:val="Title"/>
        <w:spacing w:line="360" w:lineRule="auto"/>
        <w:rPr>
          <w:rFonts w:ascii="Arial" w:hAnsi="Arial" w:cs="Arial"/>
          <w:sz w:val="40"/>
          <w:szCs w:val="40"/>
        </w:rPr>
      </w:pPr>
      <w:r w:rsidRPr="00701008">
        <w:rPr>
          <w:rFonts w:ascii="Arial" w:hAnsi="Arial" w:cs="Arial"/>
          <w:sz w:val="40"/>
          <w:szCs w:val="40"/>
        </w:rPr>
        <w:t xml:space="preserve">Student Name: Dayana </w:t>
      </w:r>
      <w:proofErr w:type="spellStart"/>
      <w:r w:rsidRPr="00701008">
        <w:rPr>
          <w:rFonts w:ascii="Arial" w:hAnsi="Arial" w:cs="Arial"/>
          <w:sz w:val="40"/>
          <w:szCs w:val="40"/>
        </w:rPr>
        <w:t>Pantaleeva</w:t>
      </w:r>
      <w:proofErr w:type="spellEnd"/>
      <w:r w:rsidRPr="00701008">
        <w:rPr>
          <w:rFonts w:ascii="Arial" w:hAnsi="Arial" w:cs="Arial"/>
          <w:sz w:val="40"/>
          <w:szCs w:val="40"/>
        </w:rPr>
        <w:t xml:space="preserve"> (2112058)</w:t>
      </w:r>
    </w:p>
    <w:p w14:paraId="03791C48" w14:textId="28DDD3E2" w:rsidR="00701008" w:rsidRPr="00701008" w:rsidRDefault="00701008" w:rsidP="00701008">
      <w:pPr>
        <w:jc w:val="center"/>
        <w:rPr>
          <w:rFonts w:ascii="Arial" w:hAnsi="Arial" w:cs="Arial"/>
          <w:b/>
          <w:sz w:val="40"/>
          <w:szCs w:val="40"/>
        </w:rPr>
      </w:pPr>
      <w:r w:rsidRPr="00701008">
        <w:rPr>
          <w:rFonts w:ascii="Arial" w:hAnsi="Arial" w:cs="Arial"/>
          <w:b/>
          <w:sz w:val="40"/>
          <w:szCs w:val="40"/>
        </w:rPr>
        <w:t>Module Code: BMSW 5106</w:t>
      </w:r>
    </w:p>
    <w:p w14:paraId="7373A1C3" w14:textId="77777777" w:rsidR="00A1662E" w:rsidRPr="00701008" w:rsidRDefault="00A1662E" w:rsidP="00701008">
      <w:pPr>
        <w:pStyle w:val="Title"/>
        <w:spacing w:line="360" w:lineRule="auto"/>
        <w:rPr>
          <w:rFonts w:ascii="Arial" w:hAnsi="Arial" w:cs="Arial"/>
          <w:sz w:val="40"/>
          <w:szCs w:val="40"/>
        </w:rPr>
      </w:pPr>
      <w:r w:rsidRPr="00701008">
        <w:rPr>
          <w:rFonts w:ascii="Arial" w:hAnsi="Arial" w:cs="Arial"/>
          <w:sz w:val="40"/>
          <w:szCs w:val="40"/>
        </w:rPr>
        <w:t>Knowledge and Information Management Skills for the Workplace</w:t>
      </w:r>
    </w:p>
    <w:p w14:paraId="336E4111" w14:textId="4F2A0A1D" w:rsidR="00701008" w:rsidRPr="00701008" w:rsidRDefault="00701008" w:rsidP="00701008">
      <w:pPr>
        <w:jc w:val="center"/>
        <w:rPr>
          <w:rFonts w:ascii="Arial" w:hAnsi="Arial" w:cs="Arial"/>
          <w:b/>
          <w:sz w:val="40"/>
          <w:szCs w:val="40"/>
        </w:rPr>
      </w:pPr>
      <w:r w:rsidRPr="00701008">
        <w:rPr>
          <w:rFonts w:ascii="Arial" w:hAnsi="Arial" w:cs="Arial"/>
          <w:b/>
          <w:sz w:val="40"/>
          <w:szCs w:val="40"/>
        </w:rPr>
        <w:t>Lecturer’s Name: Nadeem Mirza</w:t>
      </w:r>
    </w:p>
    <w:p w14:paraId="5CAA81F9" w14:textId="77777777" w:rsidR="00A1662E" w:rsidRDefault="00A1662E" w:rsidP="00637CB2">
      <w:pPr>
        <w:pStyle w:val="Title"/>
        <w:spacing w:line="360" w:lineRule="auto"/>
      </w:pPr>
    </w:p>
    <w:p w14:paraId="5022A65C" w14:textId="77777777" w:rsidR="00A1662E" w:rsidRDefault="00A1662E" w:rsidP="00637CB2"/>
    <w:p w14:paraId="41EF068E" w14:textId="77777777" w:rsidR="00A1662E" w:rsidRDefault="00A1662E" w:rsidP="00637CB2"/>
    <w:p w14:paraId="66555500" w14:textId="75711555" w:rsidR="00A1662E" w:rsidRDefault="00A1662E" w:rsidP="00637CB2"/>
    <w:p w14:paraId="12057A72" w14:textId="77777777" w:rsidR="00A1662E" w:rsidRDefault="00A1662E" w:rsidP="00637CB2"/>
    <w:p w14:paraId="4AA043AA" w14:textId="450F0EBB" w:rsidR="00B11CB2" w:rsidRPr="004A1BE9" w:rsidRDefault="00B11CB2" w:rsidP="009A0F06">
      <w:pPr>
        <w:pStyle w:val="Heading1"/>
        <w:rPr>
          <w:rFonts w:ascii="Arial" w:hAnsi="Arial" w:cs="Arial"/>
        </w:rPr>
      </w:pPr>
      <w:r>
        <w:br w:type="page"/>
      </w:r>
    </w:p>
    <w:p w14:paraId="39DC11B6" w14:textId="77777777" w:rsidR="00B11CB2" w:rsidRPr="00B11CB2" w:rsidRDefault="00B11CB2" w:rsidP="00637CB2"/>
    <w:p w14:paraId="7D888E1F" w14:textId="6DB4EA62" w:rsidR="00313048" w:rsidRDefault="00313048" w:rsidP="00637CB2">
      <w:pPr>
        <w:jc w:val="left"/>
      </w:pPr>
    </w:p>
    <w:sdt>
      <w:sdtPr>
        <w:rPr>
          <w:rFonts w:eastAsiaTheme="minorEastAsia" w:cstheme="minorBidi"/>
          <w:b w:val="0"/>
          <w:sz w:val="24"/>
          <w:szCs w:val="21"/>
          <w:lang w:val="en-GB"/>
        </w:rPr>
        <w:id w:val="321789247"/>
        <w:docPartObj>
          <w:docPartGallery w:val="Table of Contents"/>
          <w:docPartUnique/>
        </w:docPartObj>
      </w:sdtPr>
      <w:sdtEndPr>
        <w:rPr>
          <w:bCs/>
          <w:noProof/>
        </w:rPr>
      </w:sdtEndPr>
      <w:sdtContent>
        <w:p w14:paraId="4F09C84E" w14:textId="4758248D" w:rsidR="00A1662E" w:rsidRPr="00B90EBD" w:rsidRDefault="005A1D55" w:rsidP="007158E0">
          <w:pPr>
            <w:pStyle w:val="TOCHeading"/>
            <w:rPr>
              <w:rFonts w:ascii="Arial" w:hAnsi="Arial" w:cs="Arial"/>
            </w:rPr>
          </w:pPr>
          <w:r w:rsidRPr="00B90EBD">
            <w:rPr>
              <w:rFonts w:ascii="Arial" w:hAnsi="Arial" w:cs="Arial"/>
            </w:rPr>
            <w:t>Table</w:t>
          </w:r>
          <w:r w:rsidR="00A1662E" w:rsidRPr="00B90EBD">
            <w:rPr>
              <w:rFonts w:ascii="Arial" w:hAnsi="Arial" w:cs="Arial"/>
            </w:rPr>
            <w:t xml:space="preserve"> of Contents</w:t>
          </w:r>
        </w:p>
        <w:p w14:paraId="5ED59470" w14:textId="6CE89936" w:rsidR="000A6009" w:rsidRDefault="00A1662E">
          <w:pPr>
            <w:pStyle w:val="TOC1"/>
            <w:tabs>
              <w:tab w:val="right" w:leader="dot" w:pos="9016"/>
            </w:tabs>
            <w:rPr>
              <w:rFonts w:asciiTheme="minorHAnsi" w:hAnsiTheme="minorHAnsi"/>
              <w:noProof/>
              <w:szCs w:val="24"/>
              <w:lang w:eastAsia="en-GB"/>
            </w:rPr>
          </w:pPr>
          <w:r w:rsidRPr="00B90EBD">
            <w:rPr>
              <w:rFonts w:ascii="Arial" w:hAnsi="Arial" w:cs="Arial"/>
            </w:rPr>
            <w:fldChar w:fldCharType="begin"/>
          </w:r>
          <w:r w:rsidRPr="00B90EBD">
            <w:rPr>
              <w:rFonts w:ascii="Arial" w:hAnsi="Arial" w:cs="Arial"/>
            </w:rPr>
            <w:instrText xml:space="preserve"> TOC \o "1-3" \h \z \u </w:instrText>
          </w:r>
          <w:r w:rsidRPr="00B90EBD">
            <w:rPr>
              <w:rFonts w:ascii="Arial" w:hAnsi="Arial" w:cs="Arial"/>
            </w:rPr>
            <w:fldChar w:fldCharType="separate"/>
          </w:r>
          <w:hyperlink w:anchor="_Toc144322479" w:history="1">
            <w:r w:rsidR="000A6009" w:rsidRPr="007A2A0C">
              <w:rPr>
                <w:rStyle w:val="Hyperlink"/>
                <w:rFonts w:ascii="Arial" w:hAnsi="Arial" w:cs="Arial"/>
                <w:noProof/>
              </w:rPr>
              <w:t>Introduction</w:t>
            </w:r>
            <w:r w:rsidR="000A6009">
              <w:rPr>
                <w:noProof/>
                <w:webHidden/>
              </w:rPr>
              <w:tab/>
            </w:r>
            <w:r w:rsidR="000A6009">
              <w:rPr>
                <w:noProof/>
                <w:webHidden/>
              </w:rPr>
              <w:fldChar w:fldCharType="begin"/>
            </w:r>
            <w:r w:rsidR="000A6009">
              <w:rPr>
                <w:noProof/>
                <w:webHidden/>
              </w:rPr>
              <w:instrText xml:space="preserve"> PAGEREF _Toc144322479 \h </w:instrText>
            </w:r>
            <w:r w:rsidR="000A6009">
              <w:rPr>
                <w:noProof/>
                <w:webHidden/>
              </w:rPr>
            </w:r>
            <w:r w:rsidR="000A6009">
              <w:rPr>
                <w:noProof/>
                <w:webHidden/>
              </w:rPr>
              <w:fldChar w:fldCharType="separate"/>
            </w:r>
            <w:r w:rsidR="000A6009">
              <w:rPr>
                <w:noProof/>
                <w:webHidden/>
              </w:rPr>
              <w:t>3</w:t>
            </w:r>
            <w:r w:rsidR="000A6009">
              <w:rPr>
                <w:noProof/>
                <w:webHidden/>
              </w:rPr>
              <w:fldChar w:fldCharType="end"/>
            </w:r>
          </w:hyperlink>
        </w:p>
        <w:p w14:paraId="42AC7117" w14:textId="2A495888" w:rsidR="000A6009" w:rsidRDefault="000A6009">
          <w:pPr>
            <w:pStyle w:val="TOC1"/>
            <w:tabs>
              <w:tab w:val="right" w:leader="dot" w:pos="9016"/>
            </w:tabs>
            <w:rPr>
              <w:rFonts w:asciiTheme="minorHAnsi" w:hAnsiTheme="minorHAnsi"/>
              <w:noProof/>
              <w:szCs w:val="24"/>
              <w:lang w:eastAsia="en-GB"/>
            </w:rPr>
          </w:pPr>
          <w:hyperlink w:anchor="_Toc144322480" w:history="1">
            <w:r w:rsidRPr="007A2A0C">
              <w:rPr>
                <w:rStyle w:val="Hyperlink"/>
                <w:rFonts w:ascii="Arial" w:hAnsi="Arial" w:cs="Arial"/>
                <w:noProof/>
              </w:rPr>
              <w:t>Who the participants are, both in the contribution and the collection of knowledge</w:t>
            </w:r>
            <w:r>
              <w:rPr>
                <w:noProof/>
                <w:webHidden/>
              </w:rPr>
              <w:tab/>
            </w:r>
            <w:r>
              <w:rPr>
                <w:noProof/>
                <w:webHidden/>
              </w:rPr>
              <w:fldChar w:fldCharType="begin"/>
            </w:r>
            <w:r>
              <w:rPr>
                <w:noProof/>
                <w:webHidden/>
              </w:rPr>
              <w:instrText xml:space="preserve"> PAGEREF _Toc144322480 \h </w:instrText>
            </w:r>
            <w:r>
              <w:rPr>
                <w:noProof/>
                <w:webHidden/>
              </w:rPr>
            </w:r>
            <w:r>
              <w:rPr>
                <w:noProof/>
                <w:webHidden/>
              </w:rPr>
              <w:fldChar w:fldCharType="separate"/>
            </w:r>
            <w:r>
              <w:rPr>
                <w:noProof/>
                <w:webHidden/>
              </w:rPr>
              <w:t>4</w:t>
            </w:r>
            <w:r>
              <w:rPr>
                <w:noProof/>
                <w:webHidden/>
              </w:rPr>
              <w:fldChar w:fldCharType="end"/>
            </w:r>
          </w:hyperlink>
        </w:p>
        <w:p w14:paraId="6C7B687A" w14:textId="33A22BD4" w:rsidR="000A6009" w:rsidRDefault="000A6009">
          <w:pPr>
            <w:pStyle w:val="TOC1"/>
            <w:tabs>
              <w:tab w:val="right" w:leader="dot" w:pos="9016"/>
            </w:tabs>
            <w:rPr>
              <w:rFonts w:asciiTheme="minorHAnsi" w:hAnsiTheme="minorHAnsi"/>
              <w:noProof/>
              <w:szCs w:val="24"/>
              <w:lang w:eastAsia="en-GB"/>
            </w:rPr>
          </w:pPr>
          <w:hyperlink w:anchor="_Toc144322481" w:history="1">
            <w:r w:rsidRPr="007A2A0C">
              <w:rPr>
                <w:rStyle w:val="Hyperlink"/>
                <w:rFonts w:ascii="Arial" w:hAnsi="Arial" w:cs="Arial"/>
                <w:noProof/>
              </w:rPr>
              <w:t>Evaluate the IM/KM approaches of your chosen org that have the potential to contribute to their overall success.</w:t>
            </w:r>
            <w:r>
              <w:rPr>
                <w:noProof/>
                <w:webHidden/>
              </w:rPr>
              <w:tab/>
            </w:r>
            <w:r>
              <w:rPr>
                <w:noProof/>
                <w:webHidden/>
              </w:rPr>
              <w:fldChar w:fldCharType="begin"/>
            </w:r>
            <w:r>
              <w:rPr>
                <w:noProof/>
                <w:webHidden/>
              </w:rPr>
              <w:instrText xml:space="preserve"> PAGEREF _Toc144322481 \h </w:instrText>
            </w:r>
            <w:r>
              <w:rPr>
                <w:noProof/>
                <w:webHidden/>
              </w:rPr>
            </w:r>
            <w:r>
              <w:rPr>
                <w:noProof/>
                <w:webHidden/>
              </w:rPr>
              <w:fldChar w:fldCharType="separate"/>
            </w:r>
            <w:r>
              <w:rPr>
                <w:noProof/>
                <w:webHidden/>
              </w:rPr>
              <w:t>5</w:t>
            </w:r>
            <w:r>
              <w:rPr>
                <w:noProof/>
                <w:webHidden/>
              </w:rPr>
              <w:fldChar w:fldCharType="end"/>
            </w:r>
          </w:hyperlink>
        </w:p>
        <w:p w14:paraId="55640A74" w14:textId="2412655A" w:rsidR="000A6009" w:rsidRDefault="000A6009">
          <w:pPr>
            <w:pStyle w:val="TOC1"/>
            <w:tabs>
              <w:tab w:val="right" w:leader="dot" w:pos="9016"/>
            </w:tabs>
            <w:rPr>
              <w:rFonts w:asciiTheme="minorHAnsi" w:hAnsiTheme="minorHAnsi"/>
              <w:noProof/>
              <w:szCs w:val="24"/>
              <w:lang w:eastAsia="en-GB"/>
            </w:rPr>
          </w:pPr>
          <w:hyperlink w:anchor="_Toc144322482" w:history="1">
            <w:r w:rsidRPr="007A2A0C">
              <w:rPr>
                <w:rStyle w:val="Hyperlink"/>
                <w:noProof/>
              </w:rPr>
              <w:t>The incentives to participate in KM activities</w:t>
            </w:r>
            <w:r>
              <w:rPr>
                <w:noProof/>
                <w:webHidden/>
              </w:rPr>
              <w:tab/>
            </w:r>
            <w:r>
              <w:rPr>
                <w:noProof/>
                <w:webHidden/>
              </w:rPr>
              <w:fldChar w:fldCharType="begin"/>
            </w:r>
            <w:r>
              <w:rPr>
                <w:noProof/>
                <w:webHidden/>
              </w:rPr>
              <w:instrText xml:space="preserve"> PAGEREF _Toc144322482 \h </w:instrText>
            </w:r>
            <w:r>
              <w:rPr>
                <w:noProof/>
                <w:webHidden/>
              </w:rPr>
            </w:r>
            <w:r>
              <w:rPr>
                <w:noProof/>
                <w:webHidden/>
              </w:rPr>
              <w:fldChar w:fldCharType="separate"/>
            </w:r>
            <w:r>
              <w:rPr>
                <w:noProof/>
                <w:webHidden/>
              </w:rPr>
              <w:t>8</w:t>
            </w:r>
            <w:r>
              <w:rPr>
                <w:noProof/>
                <w:webHidden/>
              </w:rPr>
              <w:fldChar w:fldCharType="end"/>
            </w:r>
          </w:hyperlink>
        </w:p>
        <w:p w14:paraId="79F1E0D3" w14:textId="44F55B5D" w:rsidR="000A6009" w:rsidRDefault="000A6009">
          <w:pPr>
            <w:pStyle w:val="TOC1"/>
            <w:tabs>
              <w:tab w:val="right" w:leader="dot" w:pos="9016"/>
            </w:tabs>
            <w:rPr>
              <w:rFonts w:asciiTheme="minorHAnsi" w:hAnsiTheme="minorHAnsi"/>
              <w:noProof/>
              <w:szCs w:val="24"/>
              <w:lang w:eastAsia="en-GB"/>
            </w:rPr>
          </w:pPr>
          <w:hyperlink w:anchor="_Toc144322483" w:history="1">
            <w:r w:rsidRPr="007A2A0C">
              <w:rPr>
                <w:rStyle w:val="Hyperlink"/>
                <w:rFonts w:ascii="Arial" w:hAnsi="Arial" w:cs="Arial"/>
                <w:noProof/>
              </w:rPr>
              <w:t>The potential challenges and opportunities</w:t>
            </w:r>
            <w:r>
              <w:rPr>
                <w:noProof/>
                <w:webHidden/>
              </w:rPr>
              <w:tab/>
            </w:r>
            <w:r>
              <w:rPr>
                <w:noProof/>
                <w:webHidden/>
              </w:rPr>
              <w:fldChar w:fldCharType="begin"/>
            </w:r>
            <w:r>
              <w:rPr>
                <w:noProof/>
                <w:webHidden/>
              </w:rPr>
              <w:instrText xml:space="preserve"> PAGEREF _Toc144322483 \h </w:instrText>
            </w:r>
            <w:r>
              <w:rPr>
                <w:noProof/>
                <w:webHidden/>
              </w:rPr>
            </w:r>
            <w:r>
              <w:rPr>
                <w:noProof/>
                <w:webHidden/>
              </w:rPr>
              <w:fldChar w:fldCharType="separate"/>
            </w:r>
            <w:r>
              <w:rPr>
                <w:noProof/>
                <w:webHidden/>
              </w:rPr>
              <w:t>9</w:t>
            </w:r>
            <w:r>
              <w:rPr>
                <w:noProof/>
                <w:webHidden/>
              </w:rPr>
              <w:fldChar w:fldCharType="end"/>
            </w:r>
          </w:hyperlink>
        </w:p>
        <w:p w14:paraId="4F4AF2F1" w14:textId="290F8025" w:rsidR="000A6009" w:rsidRDefault="000A6009">
          <w:pPr>
            <w:pStyle w:val="TOC2"/>
            <w:tabs>
              <w:tab w:val="right" w:leader="dot" w:pos="9016"/>
            </w:tabs>
            <w:rPr>
              <w:rFonts w:asciiTheme="minorHAnsi" w:hAnsiTheme="minorHAnsi"/>
              <w:noProof/>
              <w:szCs w:val="24"/>
              <w:lang w:eastAsia="en-GB"/>
            </w:rPr>
          </w:pPr>
          <w:hyperlink w:anchor="_Toc144322484" w:history="1">
            <w:r w:rsidRPr="007A2A0C">
              <w:rPr>
                <w:rStyle w:val="Hyperlink"/>
                <w:rFonts w:ascii="Arial" w:hAnsi="Arial"/>
                <w:noProof/>
              </w:rPr>
              <w:t>Challenges</w:t>
            </w:r>
            <w:r>
              <w:rPr>
                <w:noProof/>
                <w:webHidden/>
              </w:rPr>
              <w:tab/>
            </w:r>
            <w:r>
              <w:rPr>
                <w:noProof/>
                <w:webHidden/>
              </w:rPr>
              <w:fldChar w:fldCharType="begin"/>
            </w:r>
            <w:r>
              <w:rPr>
                <w:noProof/>
                <w:webHidden/>
              </w:rPr>
              <w:instrText xml:space="preserve"> PAGEREF _Toc144322484 \h </w:instrText>
            </w:r>
            <w:r>
              <w:rPr>
                <w:noProof/>
                <w:webHidden/>
              </w:rPr>
            </w:r>
            <w:r>
              <w:rPr>
                <w:noProof/>
                <w:webHidden/>
              </w:rPr>
              <w:fldChar w:fldCharType="separate"/>
            </w:r>
            <w:r>
              <w:rPr>
                <w:noProof/>
                <w:webHidden/>
              </w:rPr>
              <w:t>9</w:t>
            </w:r>
            <w:r>
              <w:rPr>
                <w:noProof/>
                <w:webHidden/>
              </w:rPr>
              <w:fldChar w:fldCharType="end"/>
            </w:r>
          </w:hyperlink>
        </w:p>
        <w:p w14:paraId="0956DDCC" w14:textId="1E03898F" w:rsidR="000A6009" w:rsidRDefault="000A6009">
          <w:pPr>
            <w:pStyle w:val="TOC2"/>
            <w:tabs>
              <w:tab w:val="right" w:leader="dot" w:pos="9016"/>
            </w:tabs>
            <w:rPr>
              <w:rFonts w:asciiTheme="minorHAnsi" w:hAnsiTheme="minorHAnsi"/>
              <w:noProof/>
              <w:szCs w:val="24"/>
              <w:lang w:eastAsia="en-GB"/>
            </w:rPr>
          </w:pPr>
          <w:hyperlink w:anchor="_Toc144322485" w:history="1">
            <w:r w:rsidRPr="007A2A0C">
              <w:rPr>
                <w:rStyle w:val="Hyperlink"/>
                <w:rFonts w:ascii="Arial" w:hAnsi="Arial"/>
                <w:noProof/>
              </w:rPr>
              <w:t>Opportunities</w:t>
            </w:r>
            <w:r>
              <w:rPr>
                <w:noProof/>
                <w:webHidden/>
              </w:rPr>
              <w:tab/>
            </w:r>
            <w:r>
              <w:rPr>
                <w:noProof/>
                <w:webHidden/>
              </w:rPr>
              <w:fldChar w:fldCharType="begin"/>
            </w:r>
            <w:r>
              <w:rPr>
                <w:noProof/>
                <w:webHidden/>
              </w:rPr>
              <w:instrText xml:space="preserve"> PAGEREF _Toc144322485 \h </w:instrText>
            </w:r>
            <w:r>
              <w:rPr>
                <w:noProof/>
                <w:webHidden/>
              </w:rPr>
            </w:r>
            <w:r>
              <w:rPr>
                <w:noProof/>
                <w:webHidden/>
              </w:rPr>
              <w:fldChar w:fldCharType="separate"/>
            </w:r>
            <w:r>
              <w:rPr>
                <w:noProof/>
                <w:webHidden/>
              </w:rPr>
              <w:t>10</w:t>
            </w:r>
            <w:r>
              <w:rPr>
                <w:noProof/>
                <w:webHidden/>
              </w:rPr>
              <w:fldChar w:fldCharType="end"/>
            </w:r>
          </w:hyperlink>
        </w:p>
        <w:p w14:paraId="64879135" w14:textId="50797034" w:rsidR="000A6009" w:rsidRDefault="000A6009">
          <w:pPr>
            <w:pStyle w:val="TOC1"/>
            <w:tabs>
              <w:tab w:val="right" w:leader="dot" w:pos="9016"/>
            </w:tabs>
            <w:rPr>
              <w:rFonts w:asciiTheme="minorHAnsi" w:hAnsiTheme="minorHAnsi"/>
              <w:noProof/>
              <w:szCs w:val="24"/>
              <w:lang w:eastAsia="en-GB"/>
            </w:rPr>
          </w:pPr>
          <w:hyperlink w:anchor="_Toc144322486" w:history="1">
            <w:r w:rsidRPr="007A2A0C">
              <w:rPr>
                <w:rStyle w:val="Hyperlink"/>
                <w:rFonts w:ascii="Arial" w:hAnsi="Arial" w:cs="Arial"/>
                <w:noProof/>
              </w:rPr>
              <w:t>New Sources of Knowledge (Including New Product And/or Services)</w:t>
            </w:r>
            <w:r>
              <w:rPr>
                <w:noProof/>
                <w:webHidden/>
              </w:rPr>
              <w:tab/>
            </w:r>
            <w:r>
              <w:rPr>
                <w:noProof/>
                <w:webHidden/>
              </w:rPr>
              <w:fldChar w:fldCharType="begin"/>
            </w:r>
            <w:r>
              <w:rPr>
                <w:noProof/>
                <w:webHidden/>
              </w:rPr>
              <w:instrText xml:space="preserve"> PAGEREF _Toc144322486 \h </w:instrText>
            </w:r>
            <w:r>
              <w:rPr>
                <w:noProof/>
                <w:webHidden/>
              </w:rPr>
            </w:r>
            <w:r>
              <w:rPr>
                <w:noProof/>
                <w:webHidden/>
              </w:rPr>
              <w:fldChar w:fldCharType="separate"/>
            </w:r>
            <w:r>
              <w:rPr>
                <w:noProof/>
                <w:webHidden/>
              </w:rPr>
              <w:t>11</w:t>
            </w:r>
            <w:r>
              <w:rPr>
                <w:noProof/>
                <w:webHidden/>
              </w:rPr>
              <w:fldChar w:fldCharType="end"/>
            </w:r>
          </w:hyperlink>
        </w:p>
        <w:p w14:paraId="3FDA7DA3" w14:textId="73A72753" w:rsidR="000A6009" w:rsidRDefault="000A6009">
          <w:pPr>
            <w:pStyle w:val="TOC1"/>
            <w:tabs>
              <w:tab w:val="right" w:leader="dot" w:pos="9016"/>
            </w:tabs>
            <w:rPr>
              <w:rFonts w:asciiTheme="minorHAnsi" w:hAnsiTheme="minorHAnsi"/>
              <w:noProof/>
              <w:szCs w:val="24"/>
              <w:lang w:eastAsia="en-GB"/>
            </w:rPr>
          </w:pPr>
          <w:hyperlink w:anchor="_Toc144322487" w:history="1">
            <w:r w:rsidRPr="007A2A0C">
              <w:rPr>
                <w:rStyle w:val="Hyperlink"/>
                <w:rFonts w:ascii="Arial" w:hAnsi="Arial" w:cs="Arial"/>
                <w:noProof/>
              </w:rPr>
              <w:t>How the operating costs and legal requirements will be managed</w:t>
            </w:r>
            <w:r>
              <w:rPr>
                <w:noProof/>
                <w:webHidden/>
              </w:rPr>
              <w:tab/>
            </w:r>
            <w:r>
              <w:rPr>
                <w:noProof/>
                <w:webHidden/>
              </w:rPr>
              <w:fldChar w:fldCharType="begin"/>
            </w:r>
            <w:r>
              <w:rPr>
                <w:noProof/>
                <w:webHidden/>
              </w:rPr>
              <w:instrText xml:space="preserve"> PAGEREF _Toc144322487 \h </w:instrText>
            </w:r>
            <w:r>
              <w:rPr>
                <w:noProof/>
                <w:webHidden/>
              </w:rPr>
            </w:r>
            <w:r>
              <w:rPr>
                <w:noProof/>
                <w:webHidden/>
              </w:rPr>
              <w:fldChar w:fldCharType="separate"/>
            </w:r>
            <w:r>
              <w:rPr>
                <w:noProof/>
                <w:webHidden/>
              </w:rPr>
              <w:t>12</w:t>
            </w:r>
            <w:r>
              <w:rPr>
                <w:noProof/>
                <w:webHidden/>
              </w:rPr>
              <w:fldChar w:fldCharType="end"/>
            </w:r>
          </w:hyperlink>
        </w:p>
        <w:p w14:paraId="3C12B8D2" w14:textId="2AF2E879" w:rsidR="000A6009" w:rsidRDefault="000A6009">
          <w:pPr>
            <w:pStyle w:val="TOC1"/>
            <w:tabs>
              <w:tab w:val="right" w:leader="dot" w:pos="9016"/>
            </w:tabs>
            <w:rPr>
              <w:rFonts w:asciiTheme="minorHAnsi" w:hAnsiTheme="minorHAnsi"/>
              <w:noProof/>
              <w:szCs w:val="24"/>
              <w:lang w:eastAsia="en-GB"/>
            </w:rPr>
          </w:pPr>
          <w:hyperlink w:anchor="_Toc144322488" w:history="1">
            <w:r w:rsidRPr="007A2A0C">
              <w:rPr>
                <w:rStyle w:val="Hyperlink"/>
                <w:rFonts w:ascii="Arial" w:hAnsi="Arial" w:cs="Arial"/>
                <w:noProof/>
              </w:rPr>
              <w:t>I plan to promote the KM system and make all stakeholders beware of the system and help them to make the best use of it.</w:t>
            </w:r>
            <w:r>
              <w:rPr>
                <w:noProof/>
                <w:webHidden/>
              </w:rPr>
              <w:tab/>
            </w:r>
            <w:r>
              <w:rPr>
                <w:noProof/>
                <w:webHidden/>
              </w:rPr>
              <w:fldChar w:fldCharType="begin"/>
            </w:r>
            <w:r>
              <w:rPr>
                <w:noProof/>
                <w:webHidden/>
              </w:rPr>
              <w:instrText xml:space="preserve"> PAGEREF _Toc144322488 \h </w:instrText>
            </w:r>
            <w:r>
              <w:rPr>
                <w:noProof/>
                <w:webHidden/>
              </w:rPr>
            </w:r>
            <w:r>
              <w:rPr>
                <w:noProof/>
                <w:webHidden/>
              </w:rPr>
              <w:fldChar w:fldCharType="separate"/>
            </w:r>
            <w:r>
              <w:rPr>
                <w:noProof/>
                <w:webHidden/>
              </w:rPr>
              <w:t>14</w:t>
            </w:r>
            <w:r>
              <w:rPr>
                <w:noProof/>
                <w:webHidden/>
              </w:rPr>
              <w:fldChar w:fldCharType="end"/>
            </w:r>
          </w:hyperlink>
        </w:p>
        <w:p w14:paraId="35492BA1" w14:textId="69DC8134" w:rsidR="000A6009" w:rsidRDefault="000A6009">
          <w:pPr>
            <w:pStyle w:val="TOC1"/>
            <w:tabs>
              <w:tab w:val="right" w:leader="dot" w:pos="9016"/>
            </w:tabs>
            <w:rPr>
              <w:rFonts w:asciiTheme="minorHAnsi" w:hAnsiTheme="minorHAnsi"/>
              <w:noProof/>
              <w:szCs w:val="24"/>
              <w:lang w:eastAsia="en-GB"/>
            </w:rPr>
          </w:pPr>
          <w:hyperlink w:anchor="_Toc144322489" w:history="1">
            <w:r w:rsidRPr="007A2A0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_Toc144322489 \h </w:instrText>
            </w:r>
            <w:r>
              <w:rPr>
                <w:noProof/>
                <w:webHidden/>
              </w:rPr>
            </w:r>
            <w:r>
              <w:rPr>
                <w:noProof/>
                <w:webHidden/>
              </w:rPr>
              <w:fldChar w:fldCharType="separate"/>
            </w:r>
            <w:r>
              <w:rPr>
                <w:noProof/>
                <w:webHidden/>
              </w:rPr>
              <w:t>16</w:t>
            </w:r>
            <w:r>
              <w:rPr>
                <w:noProof/>
                <w:webHidden/>
              </w:rPr>
              <w:fldChar w:fldCharType="end"/>
            </w:r>
          </w:hyperlink>
        </w:p>
        <w:p w14:paraId="531B8313" w14:textId="26FD0C88" w:rsidR="000A6009" w:rsidRDefault="000A6009">
          <w:pPr>
            <w:pStyle w:val="TOC1"/>
            <w:tabs>
              <w:tab w:val="right" w:leader="dot" w:pos="9016"/>
            </w:tabs>
            <w:rPr>
              <w:rFonts w:asciiTheme="minorHAnsi" w:hAnsiTheme="minorHAnsi"/>
              <w:noProof/>
              <w:szCs w:val="24"/>
              <w:lang w:eastAsia="en-GB"/>
            </w:rPr>
          </w:pPr>
          <w:hyperlink w:anchor="_Toc144322490" w:history="1">
            <w:r w:rsidRPr="007A2A0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_Toc144322490 \h </w:instrText>
            </w:r>
            <w:r>
              <w:rPr>
                <w:noProof/>
                <w:webHidden/>
              </w:rPr>
            </w:r>
            <w:r>
              <w:rPr>
                <w:noProof/>
                <w:webHidden/>
              </w:rPr>
              <w:fldChar w:fldCharType="separate"/>
            </w:r>
            <w:r>
              <w:rPr>
                <w:noProof/>
                <w:webHidden/>
              </w:rPr>
              <w:t>17</w:t>
            </w:r>
            <w:r>
              <w:rPr>
                <w:noProof/>
                <w:webHidden/>
              </w:rPr>
              <w:fldChar w:fldCharType="end"/>
            </w:r>
          </w:hyperlink>
        </w:p>
        <w:p w14:paraId="455630C0" w14:textId="61804398" w:rsidR="00A1662E" w:rsidRDefault="00A1662E" w:rsidP="00637CB2">
          <w:r w:rsidRPr="00B90EBD">
            <w:rPr>
              <w:rFonts w:ascii="Arial" w:hAnsi="Arial" w:cs="Arial"/>
              <w:b/>
              <w:bCs/>
              <w:noProof/>
            </w:rPr>
            <w:fldChar w:fldCharType="end"/>
          </w:r>
        </w:p>
      </w:sdtContent>
    </w:sdt>
    <w:p w14:paraId="7F3AA2A1" w14:textId="077DEF75" w:rsidR="00313048" w:rsidRDefault="00313048" w:rsidP="00637CB2">
      <w:pPr>
        <w:jc w:val="left"/>
      </w:pPr>
      <w:r>
        <w:br w:type="page"/>
      </w:r>
    </w:p>
    <w:p w14:paraId="3EB4E874" w14:textId="3AFB7F97" w:rsidR="00313048" w:rsidRPr="00B90EBD" w:rsidRDefault="00313048" w:rsidP="007158E0">
      <w:pPr>
        <w:pStyle w:val="Heading1"/>
        <w:rPr>
          <w:rFonts w:ascii="Arial" w:hAnsi="Arial" w:cs="Arial"/>
        </w:rPr>
      </w:pPr>
      <w:bookmarkStart w:id="0" w:name="_Toc144322479"/>
      <w:r w:rsidRPr="00B90EBD">
        <w:rPr>
          <w:rFonts w:ascii="Arial" w:hAnsi="Arial" w:cs="Arial"/>
        </w:rPr>
        <w:lastRenderedPageBreak/>
        <w:t>Introduction</w:t>
      </w:r>
      <w:bookmarkEnd w:id="0"/>
    </w:p>
    <w:p w14:paraId="1BADBE1B" w14:textId="6A26DC04" w:rsidR="00637CB2" w:rsidRPr="00B90EBD" w:rsidRDefault="00313048" w:rsidP="00637CB2">
      <w:pPr>
        <w:rPr>
          <w:rFonts w:ascii="Arial" w:hAnsi="Arial" w:cs="Arial"/>
        </w:rPr>
      </w:pPr>
      <w:r w:rsidRPr="00B90EBD">
        <w:rPr>
          <w:rFonts w:ascii="Arial" w:hAnsi="Arial" w:cs="Arial"/>
        </w:rPr>
        <w:t xml:space="preserve">This </w:t>
      </w:r>
      <w:r w:rsidR="009A0F06">
        <w:rPr>
          <w:rFonts w:ascii="Arial" w:hAnsi="Arial" w:cs="Arial"/>
        </w:rPr>
        <w:t>r</w:t>
      </w:r>
      <w:r w:rsidRPr="00B90EBD">
        <w:rPr>
          <w:rFonts w:ascii="Arial" w:hAnsi="Arial" w:cs="Arial"/>
        </w:rPr>
        <w:t>eport provides an overview of Sainsbury, a major retail association, and examines its knowledge management (KM)-related tasks. Sainsbury has a strong verified foundation and a strong commitment to using information for overall success. The report delves into the members involved in the commitment and collection of information inside the organisation, evaluates Sainsbury's IM/KM draws near, investigates the motivators to participate in KM exercises, and investigates the anticipated difficulties and opportunities related to expanding the utilisation of a KM framework. Furthermore, the report specifies how new sources of information will be identified and communicated to colleagues, clients, and partners, as well as the management of operating expenses and legal demands. Finally, it outlines plans to advance the KM framework and bring difficulties to light among partners to guarantee its perfect use. Sainsbury, founded by John James Sainsbury in 1869, is one of the most seasoned and largest grocery store chains in the United Kingdom and has always recognised the value of information as a valuable resource and has actively pursued several KM initiatives to strengthen its position in the retail industry. Sainsbury's KM drives include a diverse range of participants. Representatives at all levels are encouraged to offer their knowledge and expertise, ensuring a granular view o</w:t>
      </w:r>
      <w:r w:rsidR="00651E79" w:rsidRPr="00B90EBD">
        <w:rPr>
          <w:rFonts w:ascii="Arial" w:hAnsi="Arial" w:cs="Arial"/>
        </w:rPr>
        <w:t>f</w:t>
      </w:r>
      <w:r w:rsidRPr="00B90EBD">
        <w:rPr>
          <w:rFonts w:ascii="Arial" w:hAnsi="Arial" w:cs="Arial"/>
        </w:rPr>
        <w:t xml:space="preserve"> information exchange. The organisation also efficiently acquires information from outside sources, such as industry publications, statistical surveys, and client feedback. Sainsbury cultivates a culture of cooperation and never-ending picking up by enlisting </w:t>
      </w:r>
      <w:r w:rsidR="005A1D55" w:rsidRPr="00B90EBD">
        <w:rPr>
          <w:rFonts w:ascii="Arial" w:hAnsi="Arial" w:cs="Arial"/>
        </w:rPr>
        <w:t>many</w:t>
      </w:r>
      <w:r w:rsidRPr="00B90EBD">
        <w:rPr>
          <w:rFonts w:ascii="Arial" w:hAnsi="Arial" w:cs="Arial"/>
        </w:rPr>
        <w:t xml:space="preserve"> members, allowing the organisation to stay ahead in a rapidly evolving business. </w:t>
      </w:r>
    </w:p>
    <w:p w14:paraId="0FEA7ED5" w14:textId="0339C1F3" w:rsidR="00637CB2" w:rsidRDefault="00637CB2" w:rsidP="00637CB2">
      <w:pPr>
        <w:keepNext/>
        <w:jc w:val="center"/>
      </w:pPr>
    </w:p>
    <w:p w14:paraId="3446A275" w14:textId="77777777" w:rsidR="00637CB2" w:rsidRDefault="00637CB2" w:rsidP="00637CB2"/>
    <w:p w14:paraId="7A5D2B32" w14:textId="22D82F91" w:rsidR="00313048" w:rsidRDefault="00313048" w:rsidP="00637CB2">
      <w:pPr>
        <w:jc w:val="left"/>
      </w:pPr>
      <w:r>
        <w:br w:type="page"/>
      </w:r>
    </w:p>
    <w:p w14:paraId="0AB50E8F" w14:textId="32A4FCD0" w:rsidR="00A1662E" w:rsidRPr="00922F75" w:rsidRDefault="00A1662E" w:rsidP="007158E0">
      <w:pPr>
        <w:pStyle w:val="Heading1"/>
        <w:rPr>
          <w:rFonts w:ascii="Arial" w:hAnsi="Arial" w:cs="Arial"/>
        </w:rPr>
      </w:pPr>
      <w:bookmarkStart w:id="1" w:name="_Toc144322480"/>
      <w:r w:rsidRPr="00922F75">
        <w:rPr>
          <w:rFonts w:ascii="Arial" w:hAnsi="Arial" w:cs="Arial"/>
        </w:rPr>
        <w:lastRenderedPageBreak/>
        <w:t>Who the participants are, both in the contribution and the collection of knowledge</w:t>
      </w:r>
      <w:bookmarkEnd w:id="1"/>
    </w:p>
    <w:tbl>
      <w:tblPr>
        <w:tblStyle w:val="TableGrid"/>
        <w:tblW w:w="0" w:type="auto"/>
        <w:tblLook w:val="04A0" w:firstRow="1" w:lastRow="0" w:firstColumn="1" w:lastColumn="0" w:noHBand="0" w:noVBand="1"/>
      </w:tblPr>
      <w:tblGrid>
        <w:gridCol w:w="2268"/>
        <w:gridCol w:w="6974"/>
      </w:tblGrid>
      <w:tr w:rsidR="004B7BE9" w14:paraId="168B798C" w14:textId="77777777" w:rsidTr="004B7BE9">
        <w:tc>
          <w:tcPr>
            <w:tcW w:w="2268" w:type="dxa"/>
          </w:tcPr>
          <w:p w14:paraId="24A66CE0" w14:textId="468BAE42" w:rsidR="004B7BE9" w:rsidRPr="00922F75" w:rsidRDefault="004B7BE9" w:rsidP="004B7BE9">
            <w:pPr>
              <w:jc w:val="center"/>
              <w:rPr>
                <w:rFonts w:ascii="Arial" w:hAnsi="Arial" w:cs="Arial"/>
                <w:b/>
                <w:sz w:val="28"/>
              </w:rPr>
            </w:pPr>
            <w:r w:rsidRPr="00922F75">
              <w:rPr>
                <w:rFonts w:ascii="Arial" w:hAnsi="Arial" w:cs="Arial"/>
                <w:b/>
                <w:sz w:val="28"/>
              </w:rPr>
              <w:t>Participants</w:t>
            </w:r>
          </w:p>
        </w:tc>
        <w:tc>
          <w:tcPr>
            <w:tcW w:w="6974" w:type="dxa"/>
          </w:tcPr>
          <w:p w14:paraId="1FABA2A6" w14:textId="7CFE9E0C" w:rsidR="004B7BE9" w:rsidRPr="00922F75" w:rsidRDefault="004B7BE9" w:rsidP="004B7BE9">
            <w:pPr>
              <w:jc w:val="center"/>
              <w:rPr>
                <w:rFonts w:ascii="Arial" w:hAnsi="Arial" w:cs="Arial"/>
                <w:b/>
                <w:sz w:val="28"/>
              </w:rPr>
            </w:pPr>
            <w:r w:rsidRPr="00922F75">
              <w:rPr>
                <w:rFonts w:ascii="Arial" w:hAnsi="Arial" w:cs="Arial"/>
                <w:b/>
                <w:sz w:val="28"/>
              </w:rPr>
              <w:t>Contribution and collection of Knowledge</w:t>
            </w:r>
          </w:p>
        </w:tc>
      </w:tr>
      <w:tr w:rsidR="004B7BE9" w14:paraId="164FD07E" w14:textId="77777777" w:rsidTr="004B7BE9">
        <w:tc>
          <w:tcPr>
            <w:tcW w:w="2268" w:type="dxa"/>
          </w:tcPr>
          <w:p w14:paraId="7FC2AF05" w14:textId="58F550C4" w:rsidR="004B7BE9" w:rsidRPr="00922F75" w:rsidRDefault="004B7BE9" w:rsidP="004B7BE9">
            <w:pPr>
              <w:rPr>
                <w:rFonts w:ascii="Arial" w:hAnsi="Arial" w:cs="Arial"/>
                <w:sz w:val="24"/>
              </w:rPr>
            </w:pPr>
            <w:r w:rsidRPr="00922F75">
              <w:rPr>
                <w:rFonts w:ascii="Arial" w:hAnsi="Arial" w:cs="Arial"/>
                <w:b/>
                <w:bCs/>
                <w:sz w:val="24"/>
              </w:rPr>
              <w:t>Employees:</w:t>
            </w:r>
          </w:p>
        </w:tc>
        <w:tc>
          <w:tcPr>
            <w:tcW w:w="6974" w:type="dxa"/>
          </w:tcPr>
          <w:p w14:paraId="2B901902" w14:textId="77777777" w:rsidR="004B7BE9" w:rsidRPr="00922F75" w:rsidRDefault="004B7BE9" w:rsidP="004B7BE9">
            <w:pPr>
              <w:rPr>
                <w:rFonts w:ascii="Arial" w:hAnsi="Arial" w:cs="Arial"/>
                <w:sz w:val="24"/>
              </w:rPr>
            </w:pPr>
            <w:r w:rsidRPr="00922F75">
              <w:rPr>
                <w:rFonts w:ascii="Arial" w:hAnsi="Arial" w:cs="Arial"/>
                <w:sz w:val="24"/>
              </w:rPr>
              <w:t>Association representatives at all levels play an important role in both adding to and profiting from information possessed by executives. Workers offer their mastery, encounters, and best practices to the information vault, ranging from cutting-edge staff to senior leaders. They effectively share knowledge using formal and informal channels such as gatherings, instructional meetings, joint effort stages, and internal specialised apparatuses. Representatives benefit from aggregate data as well by receiving critical data to make informed decisions, address difficulties, and improve their task execution.</w:t>
            </w:r>
          </w:p>
          <w:p w14:paraId="6AC157BD" w14:textId="77777777" w:rsidR="004B7BE9" w:rsidRPr="00922F75" w:rsidRDefault="004B7BE9" w:rsidP="004B7BE9">
            <w:pPr>
              <w:rPr>
                <w:rFonts w:ascii="Arial" w:hAnsi="Arial" w:cs="Arial"/>
                <w:sz w:val="24"/>
              </w:rPr>
            </w:pPr>
          </w:p>
        </w:tc>
      </w:tr>
      <w:tr w:rsidR="004B7BE9" w14:paraId="13DDB96F" w14:textId="77777777" w:rsidTr="004B7BE9">
        <w:tc>
          <w:tcPr>
            <w:tcW w:w="2268" w:type="dxa"/>
          </w:tcPr>
          <w:p w14:paraId="0EFE3BA8" w14:textId="410E1E7B" w:rsidR="004B7BE9" w:rsidRPr="00922F75" w:rsidRDefault="004B7BE9" w:rsidP="004B7BE9">
            <w:pPr>
              <w:rPr>
                <w:rFonts w:ascii="Arial" w:hAnsi="Arial" w:cs="Arial"/>
                <w:sz w:val="24"/>
              </w:rPr>
            </w:pPr>
            <w:r w:rsidRPr="00922F75">
              <w:rPr>
                <w:rFonts w:ascii="Arial" w:hAnsi="Arial" w:cs="Arial"/>
                <w:b/>
                <w:bCs/>
                <w:sz w:val="24"/>
              </w:rPr>
              <w:t>Management and Leadership:</w:t>
            </w:r>
          </w:p>
        </w:tc>
        <w:tc>
          <w:tcPr>
            <w:tcW w:w="6974" w:type="dxa"/>
          </w:tcPr>
          <w:p w14:paraId="2921464C" w14:textId="77777777" w:rsidR="004B7BE9" w:rsidRPr="00922F75" w:rsidRDefault="004B7BE9" w:rsidP="004B7BE9">
            <w:pPr>
              <w:rPr>
                <w:rFonts w:ascii="Arial" w:hAnsi="Arial" w:cs="Arial"/>
                <w:sz w:val="24"/>
              </w:rPr>
            </w:pPr>
            <w:r w:rsidRPr="00922F75">
              <w:rPr>
                <w:rFonts w:ascii="Arial" w:hAnsi="Arial" w:cs="Arial"/>
                <w:sz w:val="24"/>
              </w:rPr>
              <w:t xml:space="preserve">Within Sainsbury, </w:t>
            </w:r>
            <w:proofErr w:type="gramStart"/>
            <w:r w:rsidRPr="00922F75">
              <w:rPr>
                <w:rFonts w:ascii="Arial" w:hAnsi="Arial" w:cs="Arial"/>
                <w:sz w:val="24"/>
              </w:rPr>
              <w:t>executives</w:t>
            </w:r>
            <w:proofErr w:type="gramEnd"/>
            <w:r w:rsidRPr="00922F75">
              <w:rPr>
                <w:rFonts w:ascii="Arial" w:hAnsi="Arial" w:cs="Arial"/>
                <w:sz w:val="24"/>
              </w:rPr>
              <w:t xml:space="preserve"> and initiative groups play an important role in driving information that the board drives. They chart the fundamental course, establish approaches and regulations, and assign assets for the executives' use of information. Pioneers create a strong environment that encourages knowledge-sharing and development. They also set a good example by actively participating in information-sharing activities, promoting a culture of continuous learning, and recognising and compensating information commitments</w:t>
            </w:r>
            <w:r w:rsidRPr="00922F75">
              <w:rPr>
                <w:rFonts w:ascii="Arial" w:hAnsi="Arial" w:cs="Arial"/>
                <w:sz w:val="24"/>
                <w:shd w:val="clear" w:color="auto" w:fill="FFFFFF"/>
              </w:rPr>
              <w:t xml:space="preserve"> (Choi, et al., 2020)</w:t>
            </w:r>
            <w:r w:rsidRPr="00922F75">
              <w:rPr>
                <w:rFonts w:ascii="Arial" w:hAnsi="Arial" w:cs="Arial"/>
                <w:sz w:val="24"/>
              </w:rPr>
              <w:t>.</w:t>
            </w:r>
          </w:p>
          <w:p w14:paraId="4A435341" w14:textId="77777777" w:rsidR="004B7BE9" w:rsidRPr="00922F75" w:rsidRDefault="004B7BE9" w:rsidP="004B7BE9">
            <w:pPr>
              <w:rPr>
                <w:rFonts w:ascii="Arial" w:hAnsi="Arial" w:cs="Arial"/>
                <w:sz w:val="24"/>
              </w:rPr>
            </w:pPr>
          </w:p>
        </w:tc>
      </w:tr>
      <w:tr w:rsidR="004B7BE9" w14:paraId="02EF9649" w14:textId="77777777" w:rsidTr="004B7BE9">
        <w:tc>
          <w:tcPr>
            <w:tcW w:w="2268" w:type="dxa"/>
          </w:tcPr>
          <w:p w14:paraId="3C1FA27A" w14:textId="65A58DCE" w:rsidR="004B7BE9" w:rsidRPr="00922F75" w:rsidRDefault="004B7BE9" w:rsidP="004B7BE9">
            <w:pPr>
              <w:rPr>
                <w:rFonts w:ascii="Arial" w:hAnsi="Arial" w:cs="Arial"/>
                <w:sz w:val="24"/>
              </w:rPr>
            </w:pPr>
            <w:r w:rsidRPr="00922F75">
              <w:rPr>
                <w:rFonts w:ascii="Arial" w:hAnsi="Arial" w:cs="Arial"/>
                <w:b/>
                <w:bCs/>
                <w:sz w:val="24"/>
              </w:rPr>
              <w:t>Customers:</w:t>
            </w:r>
          </w:p>
        </w:tc>
        <w:tc>
          <w:tcPr>
            <w:tcW w:w="6974" w:type="dxa"/>
          </w:tcPr>
          <w:p w14:paraId="32C3A687" w14:textId="77777777" w:rsidR="004B7BE9" w:rsidRPr="00922F75" w:rsidRDefault="004B7BE9" w:rsidP="004B7BE9">
            <w:pPr>
              <w:rPr>
                <w:rFonts w:ascii="Arial" w:hAnsi="Arial" w:cs="Arial"/>
                <w:sz w:val="24"/>
              </w:rPr>
            </w:pPr>
            <w:r w:rsidRPr="00922F75">
              <w:rPr>
                <w:rFonts w:ascii="Arial" w:hAnsi="Arial" w:cs="Arial"/>
                <w:sz w:val="24"/>
              </w:rPr>
              <w:t xml:space="preserve">Sainsbury recognises the importance of acquiring information from its customers. The association assembles substantial bits of knowledge concerning client preferences, shopping methods, and purchasing habits through client feedback, overviews, and statistical surveying. Patterns emerge </w:t>
            </w:r>
            <w:proofErr w:type="gramStart"/>
            <w:r w:rsidRPr="00922F75">
              <w:rPr>
                <w:rFonts w:ascii="Arial" w:hAnsi="Arial" w:cs="Arial"/>
                <w:sz w:val="24"/>
              </w:rPr>
              <w:t>as a result of</w:t>
            </w:r>
            <w:proofErr w:type="gramEnd"/>
            <w:r w:rsidRPr="00922F75">
              <w:rPr>
                <w:rFonts w:ascii="Arial" w:hAnsi="Arial" w:cs="Arial"/>
                <w:sz w:val="24"/>
              </w:rPr>
              <w:t xml:space="preserve"> behaviour. This client information is utilised to improve products and services, personalise the shopping experience, </w:t>
            </w:r>
            <w:r w:rsidRPr="00922F75">
              <w:rPr>
                <w:rFonts w:ascii="Arial" w:hAnsi="Arial" w:cs="Arial"/>
                <w:sz w:val="24"/>
              </w:rPr>
              <w:lastRenderedPageBreak/>
              <w:t>and plan advertising and special exercises to fulfil client expectations.</w:t>
            </w:r>
          </w:p>
          <w:p w14:paraId="24A90348" w14:textId="77777777" w:rsidR="004B7BE9" w:rsidRPr="00922F75" w:rsidRDefault="004B7BE9" w:rsidP="004B7BE9">
            <w:pPr>
              <w:rPr>
                <w:rFonts w:ascii="Arial" w:hAnsi="Arial" w:cs="Arial"/>
                <w:sz w:val="24"/>
              </w:rPr>
            </w:pPr>
          </w:p>
        </w:tc>
      </w:tr>
      <w:tr w:rsidR="004B7BE9" w14:paraId="730EAE3A" w14:textId="77777777" w:rsidTr="004B7BE9">
        <w:tc>
          <w:tcPr>
            <w:tcW w:w="2268" w:type="dxa"/>
          </w:tcPr>
          <w:p w14:paraId="3C6519AE" w14:textId="50CDD060" w:rsidR="004B7BE9" w:rsidRPr="00922F75" w:rsidRDefault="004B7BE9" w:rsidP="004B7BE9">
            <w:pPr>
              <w:rPr>
                <w:rFonts w:ascii="Arial" w:hAnsi="Arial" w:cs="Arial"/>
                <w:sz w:val="24"/>
              </w:rPr>
            </w:pPr>
            <w:r w:rsidRPr="00922F75">
              <w:rPr>
                <w:rFonts w:ascii="Arial" w:hAnsi="Arial" w:cs="Arial"/>
                <w:b/>
                <w:bCs/>
                <w:sz w:val="24"/>
              </w:rPr>
              <w:t>Business Partners and Suppliers</w:t>
            </w:r>
            <w:r w:rsidRPr="00922F75">
              <w:rPr>
                <w:rFonts w:ascii="Arial" w:hAnsi="Arial" w:cs="Arial"/>
                <w:sz w:val="24"/>
              </w:rPr>
              <w:t>:</w:t>
            </w:r>
          </w:p>
        </w:tc>
        <w:tc>
          <w:tcPr>
            <w:tcW w:w="6974" w:type="dxa"/>
          </w:tcPr>
          <w:p w14:paraId="27C8ADC9" w14:textId="77777777" w:rsidR="004B7BE9" w:rsidRPr="00922F75" w:rsidRDefault="004B7BE9" w:rsidP="004B7BE9">
            <w:pPr>
              <w:rPr>
                <w:rFonts w:ascii="Arial" w:hAnsi="Arial" w:cs="Arial"/>
                <w:sz w:val="24"/>
              </w:rPr>
            </w:pPr>
            <w:r w:rsidRPr="00922F75">
              <w:rPr>
                <w:rFonts w:ascii="Arial" w:hAnsi="Arial" w:cs="Arial"/>
                <w:sz w:val="24"/>
              </w:rPr>
              <w:t>Sainsbury works with a variety of colleagues and providers to bring quality products and services to its customers. These external partners give information on their respective businesses, inventory networks for executives, and evolving business sector patterns. Sainsbury leverages the expertise of its partners to promote development, further increase competency, and ensure consistent actions through viable information exchange channels such as joint ventures, coordinated effort stages, and provider conversations.</w:t>
            </w:r>
          </w:p>
          <w:p w14:paraId="0D96F3AB" w14:textId="77777777" w:rsidR="004B7BE9" w:rsidRPr="00922F75" w:rsidRDefault="004B7BE9" w:rsidP="004B7BE9">
            <w:pPr>
              <w:rPr>
                <w:rFonts w:ascii="Arial" w:hAnsi="Arial" w:cs="Arial"/>
                <w:sz w:val="24"/>
              </w:rPr>
            </w:pPr>
          </w:p>
        </w:tc>
      </w:tr>
      <w:tr w:rsidR="004B7BE9" w14:paraId="19442EBB" w14:textId="77777777" w:rsidTr="004B7BE9">
        <w:tc>
          <w:tcPr>
            <w:tcW w:w="2268" w:type="dxa"/>
          </w:tcPr>
          <w:p w14:paraId="3245F352" w14:textId="2AA8AFEF" w:rsidR="004B7BE9" w:rsidRPr="00922F75" w:rsidRDefault="004B7BE9" w:rsidP="004B7BE9">
            <w:pPr>
              <w:rPr>
                <w:rFonts w:ascii="Arial" w:hAnsi="Arial" w:cs="Arial"/>
                <w:sz w:val="24"/>
              </w:rPr>
            </w:pPr>
            <w:r w:rsidRPr="00922F75">
              <w:rPr>
                <w:rFonts w:ascii="Arial" w:hAnsi="Arial" w:cs="Arial"/>
                <w:b/>
                <w:bCs/>
                <w:sz w:val="24"/>
              </w:rPr>
              <w:t>Industry Experts and Consultants:</w:t>
            </w:r>
          </w:p>
        </w:tc>
        <w:tc>
          <w:tcPr>
            <w:tcW w:w="6974" w:type="dxa"/>
          </w:tcPr>
          <w:p w14:paraId="40946DC6" w14:textId="28024B7A" w:rsidR="004B7BE9" w:rsidRPr="00922F75" w:rsidRDefault="004B7BE9" w:rsidP="004B7BE9">
            <w:pPr>
              <w:rPr>
                <w:rFonts w:ascii="Arial" w:hAnsi="Arial" w:cs="Arial"/>
                <w:sz w:val="24"/>
              </w:rPr>
            </w:pPr>
            <w:r w:rsidRPr="00922F75">
              <w:rPr>
                <w:rFonts w:ascii="Arial" w:hAnsi="Arial" w:cs="Arial"/>
                <w:sz w:val="24"/>
              </w:rPr>
              <w:t>Sainsbury may also contact industry specialists and experts to obtain specific information and insight. These outside professionals contribute new points of view, industry best practices, and area knowledge to the association. They help CEOs by directing examinations, providing preparation and studios, and providing critical advice.</w:t>
            </w:r>
          </w:p>
        </w:tc>
      </w:tr>
    </w:tbl>
    <w:p w14:paraId="58894E17" w14:textId="396209B8" w:rsidR="00A1662E" w:rsidRPr="00313048" w:rsidRDefault="00A1662E" w:rsidP="00637CB2">
      <w:r>
        <w:tab/>
      </w:r>
    </w:p>
    <w:p w14:paraId="536A9B10" w14:textId="1D5112A1" w:rsidR="00313048" w:rsidRPr="00922F75" w:rsidRDefault="00A1662E" w:rsidP="007158E0">
      <w:pPr>
        <w:pStyle w:val="Heading1"/>
        <w:rPr>
          <w:rFonts w:ascii="Arial" w:hAnsi="Arial" w:cs="Arial"/>
        </w:rPr>
      </w:pPr>
      <w:bookmarkStart w:id="2" w:name="_Toc144322481"/>
      <w:r w:rsidRPr="00922F75">
        <w:rPr>
          <w:rFonts w:ascii="Arial" w:hAnsi="Arial" w:cs="Arial"/>
        </w:rPr>
        <w:t>Evaluate the IM/KM approaches of your chosen org that have the potential to contribute to their overall success.</w:t>
      </w:r>
      <w:bookmarkEnd w:id="2"/>
    </w:p>
    <w:p w14:paraId="2A11B0DA" w14:textId="77777777" w:rsidR="00CB2608" w:rsidRDefault="00A1662E" w:rsidP="00637CB2">
      <w:pPr>
        <w:rPr>
          <w:rFonts w:ascii="Arial" w:hAnsi="Arial" w:cs="Arial"/>
          <w:color w:val="D1D5DB"/>
          <w:shd w:val="clear" w:color="auto" w:fill="444654"/>
        </w:rPr>
      </w:pPr>
      <w:r w:rsidRPr="00922F75">
        <w:rPr>
          <w:rFonts w:ascii="Arial" w:hAnsi="Arial" w:cs="Arial"/>
        </w:rPr>
        <w:t>Here is an assessment of Sainsbury's primary IM/KM initiatives and their anticipated impact:</w:t>
      </w:r>
      <w:r w:rsidRPr="00922F75">
        <w:rPr>
          <w:rFonts w:ascii="Arial" w:hAnsi="Arial" w:cs="Arial"/>
          <w:color w:val="D1D5DB"/>
          <w:shd w:val="clear" w:color="auto" w:fill="444654"/>
        </w:rPr>
        <w:t xml:space="preserve"> </w:t>
      </w:r>
    </w:p>
    <w:p w14:paraId="2D6964F1" w14:textId="2027987D" w:rsidR="00A1662E" w:rsidRPr="00922F75" w:rsidRDefault="00A1662E" w:rsidP="00637CB2">
      <w:pPr>
        <w:rPr>
          <w:rFonts w:ascii="Arial" w:hAnsi="Arial" w:cs="Arial"/>
          <w:color w:val="D1D5DB"/>
          <w:shd w:val="clear" w:color="auto" w:fill="444654"/>
        </w:rPr>
      </w:pPr>
      <w:r w:rsidRPr="00922F75">
        <w:rPr>
          <w:rFonts w:ascii="Arial" w:hAnsi="Arial" w:cs="Arial"/>
          <w:b/>
          <w:bCs/>
          <w:sz w:val="28"/>
        </w:rPr>
        <w:t>Advanced Information Systems:</w:t>
      </w:r>
      <w:r w:rsidR="00651E79" w:rsidRPr="00922F75">
        <w:rPr>
          <w:rFonts w:ascii="Arial" w:hAnsi="Arial" w:cs="Arial"/>
          <w:b/>
          <w:bCs/>
          <w:sz w:val="28"/>
        </w:rPr>
        <w:t xml:space="preserve"> </w:t>
      </w:r>
      <w:r w:rsidRPr="00922F75">
        <w:rPr>
          <w:rFonts w:ascii="Arial" w:hAnsi="Arial" w:cs="Arial"/>
        </w:rPr>
        <w:t xml:space="preserve">Sainsbury's interest in cutting-edge data frameworks, such as data sets, intranets, and collaborative devices, demonstrates its commitment to proficient IM/KM practises. These platforms enable workers to quickly access and share relevant data, advancing dynamic cycles and information commerce between divisions. The availability of ongoing information and research helps reps to respond rapidly to publicise changes, streamline activities, and improve </w:t>
      </w:r>
      <w:r w:rsidRPr="00922F75">
        <w:rPr>
          <w:rFonts w:ascii="Arial" w:hAnsi="Arial" w:cs="Arial"/>
        </w:rPr>
        <w:lastRenderedPageBreak/>
        <w:t>client interactions. This strategy supports Sainsbury's overall success by cultivating preparedness, informed independent direction, and functional proficiency</w:t>
      </w:r>
      <w:r w:rsidR="00B02D57" w:rsidRPr="00922F75">
        <w:rPr>
          <w:rFonts w:ascii="Arial" w:hAnsi="Arial" w:cs="Arial"/>
        </w:rPr>
        <w:t xml:space="preserve"> (</w:t>
      </w:r>
      <w:proofErr w:type="spellStart"/>
      <w:r w:rsidR="00B02D57" w:rsidRPr="00922F75">
        <w:rPr>
          <w:rFonts w:ascii="Arial" w:hAnsi="Arial" w:cs="Arial"/>
          <w:color w:val="222222"/>
          <w:szCs w:val="20"/>
          <w:shd w:val="clear" w:color="auto" w:fill="FFFFFF"/>
        </w:rPr>
        <w:t>Pattanaik</w:t>
      </w:r>
      <w:proofErr w:type="spellEnd"/>
      <w:r w:rsidR="00B02D57" w:rsidRPr="00922F75">
        <w:rPr>
          <w:rFonts w:ascii="Arial" w:hAnsi="Arial" w:cs="Arial"/>
          <w:color w:val="222222"/>
          <w:szCs w:val="20"/>
          <w:shd w:val="clear" w:color="auto" w:fill="FFFFFF"/>
        </w:rPr>
        <w:t xml:space="preserve"> et al., 2018)</w:t>
      </w:r>
      <w:r w:rsidRPr="00922F75">
        <w:rPr>
          <w:rFonts w:ascii="Arial" w:hAnsi="Arial" w:cs="Arial"/>
        </w:rPr>
        <w:t>.</w:t>
      </w:r>
    </w:p>
    <w:p w14:paraId="51909F1B" w14:textId="329F96C0" w:rsidR="00A1662E" w:rsidRPr="00922F75" w:rsidRDefault="00A1662E" w:rsidP="00637CB2">
      <w:pPr>
        <w:rPr>
          <w:rFonts w:ascii="Arial" w:hAnsi="Arial" w:cs="Arial"/>
        </w:rPr>
      </w:pPr>
      <w:r w:rsidRPr="00922F75">
        <w:rPr>
          <w:rFonts w:ascii="Arial" w:hAnsi="Arial" w:cs="Arial"/>
          <w:b/>
          <w:bCs/>
          <w:sz w:val="28"/>
        </w:rPr>
        <w:t>Knowledge-Sharing Culture</w:t>
      </w:r>
      <w:r w:rsidRPr="00922F75">
        <w:rPr>
          <w:rFonts w:ascii="Arial" w:hAnsi="Arial" w:cs="Arial"/>
          <w:sz w:val="28"/>
        </w:rPr>
        <w:t xml:space="preserve">: </w:t>
      </w:r>
      <w:r w:rsidRPr="00922F75">
        <w:rPr>
          <w:rFonts w:ascii="Arial" w:hAnsi="Arial" w:cs="Arial"/>
        </w:rPr>
        <w:t>Sainsbury's has created an information-sharing society within its organisation, believing that the collective expertise of its employees is a valuable resource. Sainsbury encourages representatives to share their skill</w:t>
      </w:r>
      <w:r w:rsidR="005A1D55" w:rsidRPr="00922F75">
        <w:rPr>
          <w:rFonts w:ascii="Arial" w:hAnsi="Arial" w:cs="Arial"/>
        </w:rPr>
        <w:t>s</w:t>
      </w:r>
      <w:r w:rsidRPr="00922F75">
        <w:rPr>
          <w:rFonts w:ascii="Arial" w:hAnsi="Arial" w:cs="Arial"/>
        </w:rPr>
        <w:t>, illustrations learnt, and best practi</w:t>
      </w:r>
      <w:r w:rsidR="005A1D55" w:rsidRPr="00922F75">
        <w:rPr>
          <w:rFonts w:ascii="Arial" w:hAnsi="Arial" w:cs="Arial"/>
        </w:rPr>
        <w:t>c</w:t>
      </w:r>
      <w:r w:rsidRPr="00922F75">
        <w:rPr>
          <w:rFonts w:ascii="Arial" w:hAnsi="Arial" w:cs="Arial"/>
        </w:rPr>
        <w:t>es by executing prepared projects, studios, and inner communication channels. This method ensures that knowledge is not siloed but flows freely across groups and divisions, enabling continuous learning and development. A strong information</w:t>
      </w:r>
      <w:r w:rsidR="005A1D55" w:rsidRPr="00922F75">
        <w:rPr>
          <w:rFonts w:ascii="Arial" w:hAnsi="Arial" w:cs="Arial"/>
        </w:rPr>
        <w:t>-</w:t>
      </w:r>
      <w:r w:rsidRPr="00922F75">
        <w:rPr>
          <w:rFonts w:ascii="Arial" w:hAnsi="Arial" w:cs="Arial"/>
        </w:rPr>
        <w:t>sharing culture improves critical thinking abilities, fosters collaboration, and drives overall success through increased competency and increased consumer loyalty.</w:t>
      </w:r>
    </w:p>
    <w:p w14:paraId="4D634FAE" w14:textId="050B7672" w:rsidR="00A1662E" w:rsidRPr="00922F75" w:rsidRDefault="00A1662E" w:rsidP="00637CB2">
      <w:pPr>
        <w:rPr>
          <w:rFonts w:ascii="Arial" w:hAnsi="Arial" w:cs="Arial"/>
        </w:rPr>
      </w:pPr>
      <w:r w:rsidRPr="00922F75">
        <w:rPr>
          <w:rFonts w:ascii="Arial" w:hAnsi="Arial" w:cs="Arial"/>
          <w:b/>
          <w:bCs/>
          <w:sz w:val="28"/>
        </w:rPr>
        <w:t>Customer Knowledge Management:</w:t>
      </w:r>
      <w:r w:rsidRPr="00922F75">
        <w:rPr>
          <w:rFonts w:ascii="Arial" w:hAnsi="Arial" w:cs="Arial"/>
          <w:sz w:val="28"/>
        </w:rPr>
        <w:t xml:space="preserve"> </w:t>
      </w:r>
      <w:r w:rsidRPr="00922F75">
        <w:rPr>
          <w:rFonts w:ascii="Arial" w:hAnsi="Arial" w:cs="Arial"/>
        </w:rPr>
        <w:t>Sainsbury's concentration on acquiring and utilising client information is a fundamental IM/KM strategy. The organisation efficiently seeks client input, conducts statistical surveys, and studies information to gain insight into client needs. tendencies, shopping ways of behaviour, and arising routines. Sainsbury can modify its item donations, promoting systems, and customer encounters to meet evolving demands by utilising this client data. Understanding client demands and preferences improves consumer loyalty and dependability, and ultimately contributes to the organization's advancement in an extremely competitive retail environment</w:t>
      </w:r>
      <w:r w:rsidR="00B02D57" w:rsidRPr="00922F75">
        <w:rPr>
          <w:rFonts w:ascii="Arial" w:hAnsi="Arial" w:cs="Arial"/>
        </w:rPr>
        <w:t xml:space="preserve"> (</w:t>
      </w:r>
      <w:proofErr w:type="spellStart"/>
      <w:r w:rsidR="00B02D57" w:rsidRPr="00922F75">
        <w:rPr>
          <w:rFonts w:ascii="Arial" w:hAnsi="Arial" w:cs="Arial"/>
          <w:shd w:val="clear" w:color="auto" w:fill="FFFFFF"/>
        </w:rPr>
        <w:t>Kaoud</w:t>
      </w:r>
      <w:proofErr w:type="spellEnd"/>
      <w:r w:rsidR="00B02D57" w:rsidRPr="00922F75">
        <w:rPr>
          <w:rFonts w:ascii="Arial" w:hAnsi="Arial" w:cs="Arial"/>
          <w:shd w:val="clear" w:color="auto" w:fill="FFFFFF"/>
        </w:rPr>
        <w:t>, 2017)</w:t>
      </w:r>
      <w:r w:rsidRPr="00922F75">
        <w:rPr>
          <w:rFonts w:ascii="Arial" w:hAnsi="Arial" w:cs="Arial"/>
        </w:rPr>
        <w:t>.</w:t>
      </w:r>
    </w:p>
    <w:p w14:paraId="75F499AE" w14:textId="37EE893F" w:rsidR="00A1662E" w:rsidRPr="00922F75" w:rsidRDefault="00A1662E" w:rsidP="00637CB2">
      <w:pPr>
        <w:rPr>
          <w:rFonts w:ascii="Arial" w:hAnsi="Arial" w:cs="Arial"/>
        </w:rPr>
      </w:pPr>
      <w:r w:rsidRPr="00922F75">
        <w:rPr>
          <w:rFonts w:ascii="Arial" w:hAnsi="Arial" w:cs="Arial"/>
          <w:b/>
          <w:bCs/>
          <w:sz w:val="28"/>
        </w:rPr>
        <w:t>Collaboration with Business Partners:</w:t>
      </w:r>
      <w:r w:rsidR="005A1D55" w:rsidRPr="00922F75">
        <w:rPr>
          <w:rFonts w:ascii="Arial" w:hAnsi="Arial" w:cs="Arial"/>
          <w:b/>
          <w:bCs/>
          <w:sz w:val="28"/>
        </w:rPr>
        <w:t xml:space="preserve"> </w:t>
      </w:r>
      <w:r w:rsidRPr="00922F75">
        <w:rPr>
          <w:rFonts w:ascii="Arial" w:hAnsi="Arial" w:cs="Arial"/>
        </w:rPr>
        <w:t>Sainsbury recognises the value of collaborative work with colleagues, providers, and industry experts. Sainsbury gains access to industry best practi</w:t>
      </w:r>
      <w:r w:rsidR="005A1D55" w:rsidRPr="00922F75">
        <w:rPr>
          <w:rFonts w:ascii="Arial" w:hAnsi="Arial" w:cs="Arial"/>
        </w:rPr>
        <w:t>c</w:t>
      </w:r>
      <w:r w:rsidRPr="00922F75">
        <w:rPr>
          <w:rFonts w:ascii="Arial" w:hAnsi="Arial" w:cs="Arial"/>
        </w:rPr>
        <w:t>es, emerging patterns, and concentrated information by participating in information</w:t>
      </w:r>
      <w:r w:rsidR="005A1D55" w:rsidRPr="00922F75">
        <w:rPr>
          <w:rFonts w:ascii="Arial" w:hAnsi="Arial" w:cs="Arial"/>
        </w:rPr>
        <w:t>-</w:t>
      </w:r>
      <w:r w:rsidRPr="00922F75">
        <w:rPr>
          <w:rFonts w:ascii="Arial" w:hAnsi="Arial" w:cs="Arial"/>
        </w:rPr>
        <w:t xml:space="preserve">giving exercises </w:t>
      </w:r>
      <w:r w:rsidR="005A1D55" w:rsidRPr="00922F75">
        <w:rPr>
          <w:rFonts w:ascii="Arial" w:hAnsi="Arial" w:cs="Arial"/>
        </w:rPr>
        <w:t>with</w:t>
      </w:r>
      <w:r w:rsidRPr="00922F75">
        <w:rPr>
          <w:rFonts w:ascii="Arial" w:hAnsi="Arial" w:cs="Arial"/>
        </w:rPr>
        <w:t xml:space="preserve"> external partners. Cooperation with suppliers and partners enables Sainsbury to expand its inventory network, obtain high-quality products, and deliver value to customers. This method promotes overall success by encouraging advancement, improving functional performance, and maintaining areas. Sainsbury's development and market position will benefit from this source of strength.</w:t>
      </w:r>
    </w:p>
    <w:p w14:paraId="4AF3678C" w14:textId="77777777" w:rsidR="00276A51" w:rsidRDefault="00276A51" w:rsidP="00637CB2">
      <w:pPr>
        <w:rPr>
          <w:rFonts w:ascii="Arial" w:hAnsi="Arial" w:cs="Arial"/>
          <w:b/>
          <w:bCs/>
          <w:sz w:val="28"/>
        </w:rPr>
      </w:pPr>
    </w:p>
    <w:p w14:paraId="1C903C75" w14:textId="77777777" w:rsidR="00276A51" w:rsidRDefault="00276A51" w:rsidP="00637CB2">
      <w:pPr>
        <w:rPr>
          <w:rFonts w:ascii="Arial" w:hAnsi="Arial" w:cs="Arial"/>
          <w:b/>
          <w:bCs/>
          <w:sz w:val="28"/>
        </w:rPr>
      </w:pPr>
    </w:p>
    <w:p w14:paraId="1DD3D8FE" w14:textId="646C1B76" w:rsidR="00A1662E" w:rsidRPr="00276A51" w:rsidRDefault="00A1662E" w:rsidP="00637CB2">
      <w:pPr>
        <w:rPr>
          <w:rFonts w:ascii="Arial" w:hAnsi="Arial" w:cs="Arial"/>
          <w:b/>
          <w:bCs/>
          <w:sz w:val="28"/>
        </w:rPr>
      </w:pPr>
      <w:r w:rsidRPr="00276A51">
        <w:rPr>
          <w:rFonts w:ascii="Arial" w:hAnsi="Arial" w:cs="Arial"/>
          <w:b/>
          <w:bCs/>
          <w:sz w:val="28"/>
        </w:rPr>
        <w:t>Technology Adoption for Insights:</w:t>
      </w:r>
      <w:r w:rsidRPr="00276A51">
        <w:rPr>
          <w:rFonts w:ascii="Arial" w:hAnsi="Arial" w:cs="Arial"/>
          <w:sz w:val="28"/>
        </w:rPr>
        <w:t xml:space="preserve"> </w:t>
      </w:r>
      <w:r w:rsidRPr="00276A51">
        <w:rPr>
          <w:rFonts w:ascii="Arial" w:hAnsi="Arial" w:cs="Arial"/>
        </w:rPr>
        <w:t>Sainsbury's embrace of advanced change and reception of technologies like artificial reasoning (computer-based intelligence) and information inquiry improves its IM/KM endeavours. Sainsbury can extract significant experiences from massive amounts of data by utilising artificial intelligence and investigative equipment, enabling informed management and proactive business systems. These advances aid in pattern recognition, streamline inventory management, personalise advertising efforts, and operate on functional cycles. The use of innovation-driven experiences contributes to Sainsbury's success by increasing consumer loyalty, functional greatness, and competitive advantage.</w:t>
      </w:r>
    </w:p>
    <w:p w14:paraId="27906950" w14:textId="6A24DB61" w:rsidR="00A1662E" w:rsidRDefault="00A1662E" w:rsidP="00637CB2">
      <w:pPr>
        <w:jc w:val="left"/>
      </w:pPr>
      <w:r>
        <w:br w:type="page"/>
      </w:r>
    </w:p>
    <w:p w14:paraId="18897D1D" w14:textId="47DE90BC" w:rsidR="00A1662E" w:rsidRDefault="00A1662E" w:rsidP="007158E0">
      <w:pPr>
        <w:pStyle w:val="Heading1"/>
      </w:pPr>
      <w:bookmarkStart w:id="3" w:name="_Toc144322482"/>
      <w:r w:rsidRPr="00A1662E">
        <w:lastRenderedPageBreak/>
        <w:t xml:space="preserve">The incentives to participate </w:t>
      </w:r>
      <w:r w:rsidR="005A1D55">
        <w:t>i</w:t>
      </w:r>
      <w:r w:rsidRPr="00A1662E">
        <w:t xml:space="preserve">n KM </w:t>
      </w:r>
      <w:proofErr w:type="gramStart"/>
      <w:r w:rsidRPr="00A1662E">
        <w:t>activities</w:t>
      </w:r>
      <w:bookmarkEnd w:id="3"/>
      <w:proofErr w:type="gramEnd"/>
    </w:p>
    <w:p w14:paraId="11B65307" w14:textId="77777777" w:rsidR="00055BD2" w:rsidRPr="00055BD2" w:rsidRDefault="00055BD2" w:rsidP="00055BD2"/>
    <w:p w14:paraId="301EBFD7" w14:textId="375C2A87" w:rsidR="00A1662E" w:rsidRPr="00CF0CFA" w:rsidRDefault="00A1662E" w:rsidP="00637CB2">
      <w:pPr>
        <w:rPr>
          <w:rFonts w:ascii="Arial" w:hAnsi="Arial" w:cs="Arial"/>
        </w:rPr>
      </w:pPr>
      <w:r w:rsidRPr="00CF0CFA">
        <w:rPr>
          <w:rFonts w:ascii="Arial" w:hAnsi="Arial" w:cs="Arial"/>
          <w:b/>
          <w:bCs/>
        </w:rPr>
        <w:t>Recognition and Reward:</w:t>
      </w:r>
      <w:r w:rsidRPr="00CF0CFA">
        <w:rPr>
          <w:rFonts w:ascii="Arial" w:hAnsi="Arial" w:cs="Arial"/>
        </w:rPr>
        <w:t xml:space="preserve"> Dynamic support in KM exercises can result in recognition and remuneration within the organisation. Workers who provide significant knowledge, new ideas, and best practi</w:t>
      </w:r>
      <w:r w:rsidR="005A1D55" w:rsidRPr="00CF0CFA">
        <w:rPr>
          <w:rFonts w:ascii="Arial" w:hAnsi="Arial" w:cs="Arial"/>
        </w:rPr>
        <w:t>c</w:t>
      </w:r>
      <w:r w:rsidRPr="00CF0CFA">
        <w:rPr>
          <w:rFonts w:ascii="Arial" w:hAnsi="Arial" w:cs="Arial"/>
        </w:rPr>
        <w:t>es are recognised for their efforts, which fosters a sense of accomplishment and occupation fulfilment. Recognising and rewarding employees for their knowledge-sharing efforts might encourage them to continue participating and effectively contribute to the organization's success.</w:t>
      </w:r>
    </w:p>
    <w:p w14:paraId="33CA7AEA" w14:textId="7EFC751C" w:rsidR="00A1662E" w:rsidRPr="00CF0CFA" w:rsidRDefault="00A1662E" w:rsidP="00637CB2">
      <w:pPr>
        <w:rPr>
          <w:rFonts w:ascii="Arial" w:hAnsi="Arial" w:cs="Arial"/>
        </w:rPr>
      </w:pPr>
      <w:r w:rsidRPr="00CF0CFA">
        <w:rPr>
          <w:rFonts w:ascii="Arial" w:hAnsi="Arial" w:cs="Arial"/>
          <w:b/>
          <w:bCs/>
        </w:rPr>
        <w:t>Personal and Professional Growth:</w:t>
      </w:r>
      <w:r w:rsidRPr="00CF0CFA">
        <w:rPr>
          <w:rFonts w:ascii="Arial" w:hAnsi="Arial" w:cs="Arial"/>
        </w:rPr>
        <w:t xml:space="preserve"> Knowledge management activities provide workers with opportunities for individual and expert development. By taking part in information Workers extend their abilities by sharing, learning from others, and developing new skills. They develop openness to different points of view, industry shifts, and emerging practi</w:t>
      </w:r>
      <w:r w:rsidR="005A1D55" w:rsidRPr="00CF0CFA">
        <w:rPr>
          <w:rFonts w:ascii="Arial" w:hAnsi="Arial" w:cs="Arial"/>
        </w:rPr>
        <w:t>c</w:t>
      </w:r>
      <w:r w:rsidRPr="00CF0CFA">
        <w:rPr>
          <w:rFonts w:ascii="Arial" w:hAnsi="Arial" w:cs="Arial"/>
        </w:rPr>
        <w:t>es, which might improve their appeal and professional success prospects. Investing in KM projects enables employees to continuously learn, develop, and excel in their professional activities.</w:t>
      </w:r>
    </w:p>
    <w:p w14:paraId="43A24AE9" w14:textId="73D12976" w:rsidR="00A1662E" w:rsidRPr="00CF0CFA" w:rsidRDefault="00A1662E" w:rsidP="00637CB2">
      <w:pPr>
        <w:rPr>
          <w:rFonts w:ascii="Arial" w:hAnsi="Arial" w:cs="Arial"/>
        </w:rPr>
      </w:pPr>
      <w:r w:rsidRPr="00CF0CFA">
        <w:rPr>
          <w:rFonts w:ascii="Arial" w:hAnsi="Arial" w:cs="Arial"/>
          <w:b/>
          <w:bCs/>
        </w:rPr>
        <w:t>Collaboration and Networking</w:t>
      </w:r>
      <w:r w:rsidRPr="00CF0CFA">
        <w:rPr>
          <w:rFonts w:ascii="Arial" w:hAnsi="Arial" w:cs="Arial"/>
        </w:rPr>
        <w:t>:</w:t>
      </w:r>
      <w:r w:rsidR="005A1D55" w:rsidRPr="00CF0CFA">
        <w:rPr>
          <w:rFonts w:ascii="Arial" w:hAnsi="Arial" w:cs="Arial"/>
        </w:rPr>
        <w:t xml:space="preserve"> </w:t>
      </w:r>
      <w:r w:rsidRPr="00CF0CFA">
        <w:rPr>
          <w:rFonts w:ascii="Arial" w:hAnsi="Arial" w:cs="Arial"/>
        </w:rPr>
        <w:t>KM exercises foster worker cooperation and system administration. Workers can collaborate with partners from different offices by participating in information</w:t>
      </w:r>
      <w:r w:rsidR="005A1D55" w:rsidRPr="00CF0CFA">
        <w:rPr>
          <w:rFonts w:ascii="Arial" w:hAnsi="Arial" w:cs="Arial"/>
        </w:rPr>
        <w:t>-</w:t>
      </w:r>
      <w:r w:rsidRPr="00CF0CFA">
        <w:rPr>
          <w:rFonts w:ascii="Arial" w:hAnsi="Arial" w:cs="Arial"/>
        </w:rPr>
        <w:t xml:space="preserve">sharing drives, allowing for cross-useful </w:t>
      </w:r>
      <w:proofErr w:type="gramStart"/>
      <w:r w:rsidRPr="00CF0CFA">
        <w:rPr>
          <w:rFonts w:ascii="Arial" w:hAnsi="Arial" w:cs="Arial"/>
        </w:rPr>
        <w:t>learning</w:t>
      </w:r>
      <w:proofErr w:type="gramEnd"/>
      <w:r w:rsidRPr="00CF0CFA">
        <w:rPr>
          <w:rFonts w:ascii="Arial" w:hAnsi="Arial" w:cs="Arial"/>
        </w:rPr>
        <w:t xml:space="preserve"> and thought exchange. This cooperative environment promotes collaboration, separates storehouses, and expands correspondence across the association. Investing in KM projects fosters a culture of collaborative effort and system administration, resulting in increased productivity and aggregate critical thinking</w:t>
      </w:r>
      <w:r w:rsidR="00651E79" w:rsidRPr="00CF0CFA">
        <w:rPr>
          <w:rFonts w:ascii="Arial" w:hAnsi="Arial" w:cs="Arial"/>
          <w:shd w:val="clear" w:color="auto" w:fill="FFFFFF"/>
        </w:rPr>
        <w:t xml:space="preserve"> (Nisar, Prabhakar, and </w:t>
      </w:r>
      <w:proofErr w:type="spellStart"/>
      <w:r w:rsidR="00651E79" w:rsidRPr="00CF0CFA">
        <w:rPr>
          <w:rFonts w:ascii="Arial" w:hAnsi="Arial" w:cs="Arial"/>
          <w:shd w:val="clear" w:color="auto" w:fill="FFFFFF"/>
        </w:rPr>
        <w:t>Strakova</w:t>
      </w:r>
      <w:proofErr w:type="spellEnd"/>
      <w:r w:rsidR="00651E79" w:rsidRPr="00CF0CFA">
        <w:rPr>
          <w:rFonts w:ascii="Arial" w:hAnsi="Arial" w:cs="Arial"/>
          <w:shd w:val="clear" w:color="auto" w:fill="FFFFFF"/>
        </w:rPr>
        <w:t>, 2019)</w:t>
      </w:r>
      <w:r w:rsidRPr="00CF0CFA">
        <w:rPr>
          <w:rFonts w:ascii="Arial" w:hAnsi="Arial" w:cs="Arial"/>
        </w:rPr>
        <w:t xml:space="preserve">. </w:t>
      </w:r>
    </w:p>
    <w:p w14:paraId="4420A56F" w14:textId="724623F5" w:rsidR="00A1662E" w:rsidRPr="00CF0CFA" w:rsidRDefault="00A1662E" w:rsidP="00637CB2">
      <w:pPr>
        <w:rPr>
          <w:rFonts w:ascii="Arial" w:hAnsi="Arial" w:cs="Arial"/>
        </w:rPr>
      </w:pPr>
      <w:r w:rsidRPr="00CF0CFA">
        <w:rPr>
          <w:rFonts w:ascii="Arial" w:hAnsi="Arial" w:cs="Arial"/>
          <w:b/>
          <w:bCs/>
        </w:rPr>
        <w:t>Improved Decision Making:</w:t>
      </w:r>
      <w:r w:rsidR="005A1D55" w:rsidRPr="00CF0CFA">
        <w:rPr>
          <w:rFonts w:ascii="Arial" w:hAnsi="Arial" w:cs="Arial"/>
          <w:b/>
          <w:bCs/>
        </w:rPr>
        <w:t xml:space="preserve"> </w:t>
      </w:r>
      <w:r w:rsidRPr="00CF0CFA">
        <w:rPr>
          <w:rFonts w:ascii="Arial" w:hAnsi="Arial" w:cs="Arial"/>
        </w:rPr>
        <w:t>The executives provide workers with access to significant data and bits of information, which further builds dynamic cycles. When employees properly participate in KM exercises, they get sufficiently close to a wealth of aggregate knowledge and interactions. This data enables them to make more informed decisions, deal with difficulties more effectively, and respond quickly to changing economic conditions. Sainsbury ensures that staff have the necessary assets and data to pursue better choices by investing in KM projects, urging work on functional effectiveness and key results</w:t>
      </w:r>
      <w:r w:rsidR="00651E79" w:rsidRPr="00CF0CFA">
        <w:rPr>
          <w:rFonts w:ascii="Arial" w:hAnsi="Arial" w:cs="Arial"/>
          <w:shd w:val="clear" w:color="auto" w:fill="FFFFFF"/>
        </w:rPr>
        <w:t xml:space="preserve"> (Malik, and Al-</w:t>
      </w:r>
      <w:proofErr w:type="spellStart"/>
      <w:r w:rsidR="00651E79" w:rsidRPr="00CF0CFA">
        <w:rPr>
          <w:rFonts w:ascii="Arial" w:hAnsi="Arial" w:cs="Arial"/>
          <w:shd w:val="clear" w:color="auto" w:fill="FFFFFF"/>
        </w:rPr>
        <w:t>Toubi</w:t>
      </w:r>
      <w:proofErr w:type="spellEnd"/>
      <w:r w:rsidR="00651E79" w:rsidRPr="00CF0CFA">
        <w:rPr>
          <w:rFonts w:ascii="Arial" w:hAnsi="Arial" w:cs="Arial"/>
          <w:shd w:val="clear" w:color="auto" w:fill="FFFFFF"/>
        </w:rPr>
        <w:t>, 2018)</w:t>
      </w:r>
      <w:r w:rsidRPr="00CF0CFA">
        <w:rPr>
          <w:rFonts w:ascii="Arial" w:hAnsi="Arial" w:cs="Arial"/>
        </w:rPr>
        <w:t>.</w:t>
      </w:r>
    </w:p>
    <w:p w14:paraId="230116B8" w14:textId="7C1F8E72" w:rsidR="00A1662E" w:rsidRPr="00CF0CFA" w:rsidRDefault="00A1662E" w:rsidP="00637CB2">
      <w:pPr>
        <w:rPr>
          <w:rFonts w:ascii="Arial" w:hAnsi="Arial" w:cs="Arial"/>
        </w:rPr>
      </w:pPr>
      <w:r w:rsidRPr="00CF0CFA">
        <w:rPr>
          <w:rFonts w:ascii="Arial" w:hAnsi="Arial" w:cs="Arial"/>
          <w:b/>
          <w:bCs/>
        </w:rPr>
        <w:lastRenderedPageBreak/>
        <w:t>Enhanced Organizational Performance:</w:t>
      </w:r>
      <w:r w:rsidRPr="00CF0CFA">
        <w:rPr>
          <w:rFonts w:ascii="Arial" w:hAnsi="Arial" w:cs="Arial"/>
        </w:rPr>
        <w:t xml:space="preserve"> Successful information from the board has a significant impact on the overall presentation of the organisation. When representatives participate in KM activities effectively, information is shared, diffused, and applied across the association. This encourages further development, process improvement, and customer loyalty. Investing in KM projects enables Sainsbury to leverage its workforce's collective knowledge, capitalise on internal talent, and drive continuous development. As a result, the organization's sincerity, development, and long</w:t>
      </w:r>
      <w:r w:rsidR="005A1D55" w:rsidRPr="00CF0CFA">
        <w:rPr>
          <w:rFonts w:ascii="Arial" w:hAnsi="Arial" w:cs="Arial"/>
        </w:rPr>
        <w:t>-</w:t>
      </w:r>
      <w:r w:rsidRPr="00CF0CFA">
        <w:rPr>
          <w:rFonts w:ascii="Arial" w:hAnsi="Arial" w:cs="Arial"/>
        </w:rPr>
        <w:t>haul achievement improve.</w:t>
      </w:r>
    </w:p>
    <w:p w14:paraId="511D4B32" w14:textId="7698E6C6" w:rsidR="00A1662E" w:rsidRPr="00CF0CFA" w:rsidRDefault="00A1662E" w:rsidP="007158E0">
      <w:pPr>
        <w:pStyle w:val="Heading1"/>
        <w:rPr>
          <w:rFonts w:ascii="Arial" w:hAnsi="Arial" w:cs="Arial"/>
        </w:rPr>
      </w:pPr>
      <w:bookmarkStart w:id="4" w:name="_Toc144322483"/>
      <w:r w:rsidRPr="00CF0CFA">
        <w:rPr>
          <w:rFonts w:ascii="Arial" w:hAnsi="Arial" w:cs="Arial"/>
        </w:rPr>
        <w:t>The potential challenges and opportunities</w:t>
      </w:r>
      <w:bookmarkEnd w:id="4"/>
    </w:p>
    <w:p w14:paraId="7F1D2F43" w14:textId="29A834CF" w:rsidR="00A1662E" w:rsidRPr="00CF0CFA" w:rsidRDefault="00A1662E" w:rsidP="00637CB2">
      <w:pPr>
        <w:rPr>
          <w:rFonts w:ascii="Arial" w:hAnsi="Arial" w:cs="Arial"/>
        </w:rPr>
      </w:pPr>
      <w:r w:rsidRPr="00CF0CFA">
        <w:rPr>
          <w:rFonts w:ascii="Arial" w:hAnsi="Arial" w:cs="Arial"/>
        </w:rPr>
        <w:t>Here are a few potential challenges and opportunities associated with increasing the use of a KM framework:</w:t>
      </w:r>
    </w:p>
    <w:p w14:paraId="538DD9D8" w14:textId="28AA950E" w:rsidR="00A1662E" w:rsidRPr="00CF0CFA" w:rsidRDefault="00A1662E" w:rsidP="00637CB2">
      <w:pPr>
        <w:pStyle w:val="Heading2"/>
        <w:rPr>
          <w:rFonts w:ascii="Arial" w:hAnsi="Arial"/>
        </w:rPr>
      </w:pPr>
      <w:bookmarkStart w:id="5" w:name="_Toc144322484"/>
      <w:r w:rsidRPr="00CF0CFA">
        <w:rPr>
          <w:rFonts w:ascii="Arial" w:hAnsi="Arial"/>
        </w:rPr>
        <w:t>Challenges</w:t>
      </w:r>
      <w:bookmarkEnd w:id="5"/>
    </w:p>
    <w:p w14:paraId="03EB139B" w14:textId="22852CCA" w:rsidR="00A1662E" w:rsidRPr="00CF0CFA" w:rsidRDefault="00A1662E" w:rsidP="008C3C5D">
      <w:pPr>
        <w:pStyle w:val="ListParagraph"/>
        <w:numPr>
          <w:ilvl w:val="0"/>
          <w:numId w:val="2"/>
        </w:numPr>
        <w:rPr>
          <w:rFonts w:ascii="Arial" w:hAnsi="Arial" w:cs="Arial"/>
        </w:rPr>
      </w:pPr>
      <w:r w:rsidRPr="00CF0CFA">
        <w:rPr>
          <w:rFonts w:ascii="Arial" w:hAnsi="Arial" w:cs="Arial"/>
          <w:b/>
          <w:bCs/>
        </w:rPr>
        <w:t>Cultural Resistance:</w:t>
      </w:r>
      <w:r w:rsidR="005A1D55" w:rsidRPr="00CF0CFA">
        <w:rPr>
          <w:rFonts w:ascii="Arial" w:hAnsi="Arial" w:cs="Arial"/>
          <w:b/>
          <w:bCs/>
        </w:rPr>
        <w:t xml:space="preserve"> </w:t>
      </w:r>
      <w:r w:rsidRPr="00CF0CFA">
        <w:rPr>
          <w:rFonts w:ascii="Arial" w:hAnsi="Arial" w:cs="Arial"/>
        </w:rPr>
        <w:t>One of the major challenges is overcoming social opposition within the organisation. Some employees may be unwilling to share their knowledge for fear of losing career stability or expertise. Changing one's way of life to foster information</w:t>
      </w:r>
      <w:r w:rsidR="005A1D55" w:rsidRPr="00CF0CFA">
        <w:rPr>
          <w:rFonts w:ascii="Arial" w:hAnsi="Arial" w:cs="Arial"/>
        </w:rPr>
        <w:t>-</w:t>
      </w:r>
      <w:r w:rsidRPr="00CF0CFA">
        <w:rPr>
          <w:rFonts w:ascii="Arial" w:hAnsi="Arial" w:cs="Arial"/>
        </w:rPr>
        <w:t>sharing areas of strength necessitates encouragement, intriguing correspondence, and motivators to pique interest</w:t>
      </w:r>
      <w:r w:rsidR="00595F34" w:rsidRPr="00CF0CFA">
        <w:rPr>
          <w:rFonts w:ascii="Arial" w:hAnsi="Arial" w:cs="Arial"/>
          <w:shd w:val="clear" w:color="auto" w:fill="FFFFFF"/>
        </w:rPr>
        <w:t xml:space="preserve"> (</w:t>
      </w:r>
      <w:r w:rsidR="00B02D57" w:rsidRPr="00CF0CFA">
        <w:rPr>
          <w:rFonts w:ascii="Arial" w:hAnsi="Arial" w:cs="Arial"/>
          <w:shd w:val="clear" w:color="auto" w:fill="FFFFFF"/>
        </w:rPr>
        <w:t xml:space="preserve">Hislop, </w:t>
      </w:r>
      <w:proofErr w:type="spellStart"/>
      <w:r w:rsidR="00B02D57" w:rsidRPr="00CF0CFA">
        <w:rPr>
          <w:rFonts w:ascii="Arial" w:hAnsi="Arial" w:cs="Arial"/>
          <w:shd w:val="clear" w:color="auto" w:fill="FFFFFF"/>
        </w:rPr>
        <w:t>Bosua</w:t>
      </w:r>
      <w:proofErr w:type="spellEnd"/>
      <w:r w:rsidR="00B02D57" w:rsidRPr="00CF0CFA">
        <w:rPr>
          <w:rFonts w:ascii="Arial" w:hAnsi="Arial" w:cs="Arial"/>
          <w:shd w:val="clear" w:color="auto" w:fill="FFFFFF"/>
        </w:rPr>
        <w:t xml:space="preserve">, and Helms, </w:t>
      </w:r>
      <w:r w:rsidR="00595F34" w:rsidRPr="00CF0CFA">
        <w:rPr>
          <w:rFonts w:ascii="Arial" w:hAnsi="Arial" w:cs="Arial"/>
          <w:shd w:val="clear" w:color="auto" w:fill="FFFFFF"/>
        </w:rPr>
        <w:t>2018)</w:t>
      </w:r>
      <w:r w:rsidRPr="00CF0CFA">
        <w:rPr>
          <w:rFonts w:ascii="Arial" w:hAnsi="Arial" w:cs="Arial"/>
        </w:rPr>
        <w:t>.</w:t>
      </w:r>
    </w:p>
    <w:p w14:paraId="4D518740" w14:textId="7DCF7115" w:rsidR="00A1662E" w:rsidRPr="00CF0CFA" w:rsidRDefault="00A1662E" w:rsidP="008C3C5D">
      <w:pPr>
        <w:pStyle w:val="ListParagraph"/>
        <w:numPr>
          <w:ilvl w:val="0"/>
          <w:numId w:val="2"/>
        </w:numPr>
        <w:rPr>
          <w:rFonts w:ascii="Arial" w:hAnsi="Arial" w:cs="Arial"/>
        </w:rPr>
      </w:pPr>
      <w:r w:rsidRPr="00CF0CFA">
        <w:rPr>
          <w:rFonts w:ascii="Arial" w:hAnsi="Arial" w:cs="Arial"/>
          <w:b/>
          <w:bCs/>
        </w:rPr>
        <w:t>Information Overload:</w:t>
      </w:r>
      <w:r w:rsidR="005A1D55" w:rsidRPr="00CF0CFA">
        <w:rPr>
          <w:rFonts w:ascii="Arial" w:hAnsi="Arial" w:cs="Arial"/>
          <w:b/>
          <w:bCs/>
        </w:rPr>
        <w:t xml:space="preserve"> </w:t>
      </w:r>
      <w:r w:rsidRPr="00CF0CFA">
        <w:rPr>
          <w:rFonts w:ascii="Arial" w:hAnsi="Arial" w:cs="Arial"/>
        </w:rPr>
        <w:t xml:space="preserve">With vast amounts of data accessible in a KM framework, there is a risk of data overburden. Representatives may struggle to find relevant and remarkable information. information </w:t>
      </w:r>
      <w:r w:rsidR="005A1D55" w:rsidRPr="00CF0CFA">
        <w:rPr>
          <w:rFonts w:ascii="Arial" w:hAnsi="Arial" w:cs="Arial"/>
        </w:rPr>
        <w:t>amid</w:t>
      </w:r>
      <w:r w:rsidRPr="00CF0CFA">
        <w:rPr>
          <w:rFonts w:ascii="Arial" w:hAnsi="Arial" w:cs="Arial"/>
        </w:rPr>
        <w:t xml:space="preserve"> the overload of information. To address this test, it is critical to cultivate strong hunt capacities, arranging frameworks, and simple connection points.</w:t>
      </w:r>
    </w:p>
    <w:p w14:paraId="4BBE800F" w14:textId="2FE11099" w:rsidR="00A1662E" w:rsidRPr="00CF0CFA" w:rsidRDefault="00A1662E" w:rsidP="008C3C5D">
      <w:pPr>
        <w:pStyle w:val="ListParagraph"/>
        <w:numPr>
          <w:ilvl w:val="0"/>
          <w:numId w:val="2"/>
        </w:numPr>
        <w:rPr>
          <w:rFonts w:ascii="Arial" w:hAnsi="Arial" w:cs="Arial"/>
        </w:rPr>
      </w:pPr>
      <w:r w:rsidRPr="00CF0CFA">
        <w:rPr>
          <w:rFonts w:ascii="Arial" w:hAnsi="Arial" w:cs="Arial"/>
          <w:b/>
          <w:bCs/>
        </w:rPr>
        <w:t>Quality Control:</w:t>
      </w:r>
      <w:r w:rsidR="005A1D55" w:rsidRPr="00CF0CFA">
        <w:rPr>
          <w:rFonts w:ascii="Arial" w:hAnsi="Arial" w:cs="Arial"/>
          <w:b/>
          <w:bCs/>
        </w:rPr>
        <w:t xml:space="preserve"> </w:t>
      </w:r>
      <w:r w:rsidRPr="00CF0CFA">
        <w:rPr>
          <w:rFonts w:ascii="Arial" w:hAnsi="Arial" w:cs="Arial"/>
        </w:rPr>
        <w:t>Ensuring the accuracy and precision of common information can be difficult. Not all information provided may be accurate or up to date. Carrying out survey processes, establishing information approval mechanisms, and promoting a culture of value control can all help with this exam</w:t>
      </w:r>
      <w:r w:rsidR="00595F34" w:rsidRPr="00CF0CFA">
        <w:rPr>
          <w:rFonts w:ascii="Arial" w:hAnsi="Arial" w:cs="Arial"/>
          <w:shd w:val="clear" w:color="auto" w:fill="FFFFFF"/>
        </w:rPr>
        <w:t xml:space="preserve"> </w:t>
      </w:r>
      <w:r w:rsidR="00B02D57" w:rsidRPr="00CF0CFA">
        <w:rPr>
          <w:rFonts w:ascii="Arial" w:hAnsi="Arial" w:cs="Arial"/>
          <w:shd w:val="clear" w:color="auto" w:fill="FFFFFF"/>
        </w:rPr>
        <w:t>(</w:t>
      </w:r>
      <w:proofErr w:type="spellStart"/>
      <w:r w:rsidR="00595F34" w:rsidRPr="00CF0CFA">
        <w:rPr>
          <w:rFonts w:ascii="Arial" w:hAnsi="Arial" w:cs="Arial"/>
          <w:shd w:val="clear" w:color="auto" w:fill="FFFFFF"/>
        </w:rPr>
        <w:t>Buenechea-Elberdin</w:t>
      </w:r>
      <w:proofErr w:type="spellEnd"/>
      <w:r w:rsidR="00595F34" w:rsidRPr="00CF0CFA">
        <w:rPr>
          <w:rFonts w:ascii="Arial" w:hAnsi="Arial" w:cs="Arial"/>
          <w:shd w:val="clear" w:color="auto" w:fill="FFFFFF"/>
        </w:rPr>
        <w:t xml:space="preserve">, </w:t>
      </w:r>
      <w:proofErr w:type="spellStart"/>
      <w:r w:rsidR="00595F34" w:rsidRPr="00CF0CFA">
        <w:rPr>
          <w:rFonts w:ascii="Arial" w:hAnsi="Arial" w:cs="Arial"/>
          <w:shd w:val="clear" w:color="auto" w:fill="FFFFFF"/>
        </w:rPr>
        <w:t>Sáenz</w:t>
      </w:r>
      <w:proofErr w:type="spellEnd"/>
      <w:r w:rsidR="00595F34" w:rsidRPr="00CF0CFA">
        <w:rPr>
          <w:rFonts w:ascii="Arial" w:hAnsi="Arial" w:cs="Arial"/>
          <w:shd w:val="clear" w:color="auto" w:fill="FFFFFF"/>
        </w:rPr>
        <w:t xml:space="preserve">, and </w:t>
      </w:r>
      <w:proofErr w:type="spellStart"/>
      <w:r w:rsidR="00595F34" w:rsidRPr="00CF0CFA">
        <w:rPr>
          <w:rFonts w:ascii="Arial" w:hAnsi="Arial" w:cs="Arial"/>
          <w:shd w:val="clear" w:color="auto" w:fill="FFFFFF"/>
        </w:rPr>
        <w:t>Kianto</w:t>
      </w:r>
      <w:proofErr w:type="spellEnd"/>
      <w:r w:rsidR="00595F34" w:rsidRPr="00CF0CFA">
        <w:rPr>
          <w:rFonts w:ascii="Arial" w:hAnsi="Arial" w:cs="Arial"/>
          <w:shd w:val="clear" w:color="auto" w:fill="FFFFFF"/>
        </w:rPr>
        <w:t>, 2018)</w:t>
      </w:r>
      <w:r w:rsidRPr="00CF0CFA">
        <w:rPr>
          <w:rFonts w:ascii="Arial" w:hAnsi="Arial" w:cs="Arial"/>
        </w:rPr>
        <w:t>.</w:t>
      </w:r>
    </w:p>
    <w:p w14:paraId="2B993ACC" w14:textId="0FF22871" w:rsidR="00A1662E" w:rsidRPr="00CF0CFA" w:rsidRDefault="00A1662E" w:rsidP="008C3C5D">
      <w:pPr>
        <w:pStyle w:val="ListParagraph"/>
        <w:numPr>
          <w:ilvl w:val="0"/>
          <w:numId w:val="2"/>
        </w:numPr>
        <w:rPr>
          <w:rFonts w:ascii="Arial" w:hAnsi="Arial" w:cs="Arial"/>
        </w:rPr>
      </w:pPr>
      <w:r w:rsidRPr="00CF0CFA">
        <w:rPr>
          <w:rFonts w:ascii="Arial" w:hAnsi="Arial" w:cs="Arial"/>
          <w:b/>
          <w:bCs/>
        </w:rPr>
        <w:t>Technology Integration:</w:t>
      </w:r>
      <w:r w:rsidR="005A1D55" w:rsidRPr="00CF0CFA">
        <w:rPr>
          <w:rFonts w:ascii="Arial" w:hAnsi="Arial" w:cs="Arial"/>
          <w:b/>
          <w:bCs/>
        </w:rPr>
        <w:t xml:space="preserve"> </w:t>
      </w:r>
      <w:r w:rsidRPr="00CF0CFA">
        <w:rPr>
          <w:rFonts w:ascii="Arial" w:hAnsi="Arial" w:cs="Arial"/>
        </w:rPr>
        <w:t xml:space="preserve">Incorporating the KM framework with existing developments and work processes can be difficult. Consistent coordination may be hampered by similarity concerns, specialised restrictions, and resistance to </w:t>
      </w:r>
      <w:r w:rsidRPr="00CF0CFA">
        <w:rPr>
          <w:rFonts w:ascii="Arial" w:hAnsi="Arial" w:cs="Arial"/>
        </w:rPr>
        <w:lastRenderedPageBreak/>
        <w:t>change. Investing in a solid IT framework, providing training and support, and improving customer service can all help you pass this test.</w:t>
      </w:r>
    </w:p>
    <w:p w14:paraId="0BA39458" w14:textId="7011A610" w:rsidR="00A1662E" w:rsidRPr="00CF0CFA" w:rsidRDefault="00A1662E" w:rsidP="00637CB2">
      <w:pPr>
        <w:pStyle w:val="Heading2"/>
        <w:rPr>
          <w:rFonts w:ascii="Arial" w:hAnsi="Arial"/>
        </w:rPr>
      </w:pPr>
      <w:bookmarkStart w:id="6" w:name="_Toc144322485"/>
      <w:r w:rsidRPr="00CF0CFA">
        <w:rPr>
          <w:rFonts w:ascii="Arial" w:hAnsi="Arial"/>
        </w:rPr>
        <w:t>Opportunities</w:t>
      </w:r>
      <w:bookmarkEnd w:id="6"/>
      <w:r w:rsidRPr="00CF0CFA">
        <w:rPr>
          <w:rFonts w:ascii="Arial" w:hAnsi="Arial"/>
        </w:rPr>
        <w:t xml:space="preserve"> </w:t>
      </w:r>
    </w:p>
    <w:p w14:paraId="1D9A4138" w14:textId="60373983" w:rsidR="00A1662E" w:rsidRPr="00CF0CFA" w:rsidRDefault="00A1662E" w:rsidP="008C3C5D">
      <w:pPr>
        <w:pStyle w:val="ListParagraph"/>
        <w:numPr>
          <w:ilvl w:val="0"/>
          <w:numId w:val="3"/>
        </w:numPr>
        <w:rPr>
          <w:rFonts w:ascii="Arial" w:hAnsi="Arial" w:cs="Arial"/>
        </w:rPr>
      </w:pPr>
      <w:r w:rsidRPr="00CF0CFA">
        <w:rPr>
          <w:rFonts w:ascii="Arial" w:hAnsi="Arial" w:cs="Arial"/>
          <w:b/>
          <w:bCs/>
        </w:rPr>
        <w:t>Knowledge Capture and Retention:</w:t>
      </w:r>
      <w:r w:rsidRPr="00CF0CFA">
        <w:rPr>
          <w:rFonts w:ascii="Arial" w:hAnsi="Arial" w:cs="Arial"/>
        </w:rPr>
        <w:t xml:space="preserve"> A KM framework provides the opportunity to capture and keep vital information within the organisation. It </w:t>
      </w:r>
      <w:r w:rsidR="005A1D55" w:rsidRPr="00CF0CFA">
        <w:rPr>
          <w:rFonts w:ascii="Arial" w:hAnsi="Arial" w:cs="Arial"/>
        </w:rPr>
        <w:t>considers</w:t>
      </w:r>
      <w:r w:rsidRPr="00CF0CFA">
        <w:rPr>
          <w:rFonts w:ascii="Arial" w:hAnsi="Arial" w:cs="Arial"/>
        </w:rPr>
        <w:t xml:space="preserve"> the preservation of implicit knowledge, ability, and examples obtained from experienced workers. This prevents information loss due to representative turnover and works with viable information transfer to new workers.</w:t>
      </w:r>
    </w:p>
    <w:p w14:paraId="358CE91B" w14:textId="56417491" w:rsidR="00A1662E" w:rsidRPr="00CF0CFA" w:rsidRDefault="00A1662E" w:rsidP="008C3C5D">
      <w:pPr>
        <w:pStyle w:val="ListParagraph"/>
        <w:numPr>
          <w:ilvl w:val="0"/>
          <w:numId w:val="3"/>
        </w:numPr>
        <w:rPr>
          <w:rFonts w:ascii="Arial" w:hAnsi="Arial" w:cs="Arial"/>
        </w:rPr>
      </w:pPr>
      <w:r w:rsidRPr="00CF0CFA">
        <w:rPr>
          <w:rFonts w:ascii="Arial" w:hAnsi="Arial" w:cs="Arial"/>
          <w:b/>
          <w:bCs/>
        </w:rPr>
        <w:t>Collaboration and Innovation</w:t>
      </w:r>
      <w:r w:rsidRPr="00CF0CFA">
        <w:rPr>
          <w:rFonts w:ascii="Arial" w:hAnsi="Arial" w:cs="Arial"/>
        </w:rPr>
        <w:t>: Increasing the use of a KM framework fosters collaboration and development. It provides a forum for representatives to exchange ideas, collaborate on projects, and co-create information. This energises cross-utilitarian collaboration, separates storehouses, and fosters a culture of continuous progress and improvement.</w:t>
      </w:r>
    </w:p>
    <w:p w14:paraId="59541D7D" w14:textId="2E177A61" w:rsidR="00A1662E" w:rsidRPr="00CF0CFA" w:rsidRDefault="00A1662E" w:rsidP="008C3C5D">
      <w:pPr>
        <w:pStyle w:val="ListParagraph"/>
        <w:numPr>
          <w:ilvl w:val="0"/>
          <w:numId w:val="3"/>
        </w:numPr>
        <w:rPr>
          <w:rFonts w:ascii="Arial" w:hAnsi="Arial" w:cs="Arial"/>
        </w:rPr>
      </w:pPr>
      <w:r w:rsidRPr="00CF0CFA">
        <w:rPr>
          <w:rFonts w:ascii="Arial" w:hAnsi="Arial" w:cs="Arial"/>
          <w:b/>
          <w:bCs/>
        </w:rPr>
        <w:t>Learning and Development</w:t>
      </w:r>
      <w:r w:rsidRPr="00CF0CFA">
        <w:rPr>
          <w:rFonts w:ascii="Arial" w:hAnsi="Arial" w:cs="Arial"/>
        </w:rPr>
        <w:t>:</w:t>
      </w:r>
      <w:r w:rsidR="005A1D55" w:rsidRPr="00CF0CFA">
        <w:rPr>
          <w:rFonts w:ascii="Arial" w:hAnsi="Arial" w:cs="Arial"/>
        </w:rPr>
        <w:t xml:space="preserve"> </w:t>
      </w:r>
      <w:r w:rsidRPr="00CF0CFA">
        <w:rPr>
          <w:rFonts w:ascii="Arial" w:hAnsi="Arial" w:cs="Arial"/>
        </w:rPr>
        <w:t>A KM framework can serve as a learning and development tool, allowing representatives to access training materials, best practi</w:t>
      </w:r>
      <w:r w:rsidR="005A1D55" w:rsidRPr="00CF0CFA">
        <w:rPr>
          <w:rFonts w:ascii="Arial" w:hAnsi="Arial" w:cs="Arial"/>
        </w:rPr>
        <w:t>c</w:t>
      </w:r>
      <w:r w:rsidRPr="00CF0CFA">
        <w:rPr>
          <w:rFonts w:ascii="Arial" w:hAnsi="Arial" w:cs="Arial"/>
        </w:rPr>
        <w:t>es, and independent learning assets. It promotes ongoing learning, abilities growth, and professional success valuable open opportunities for workers</w:t>
      </w:r>
      <w:r w:rsidR="00B02D57" w:rsidRPr="00CF0CFA">
        <w:rPr>
          <w:rFonts w:ascii="Arial" w:hAnsi="Arial" w:cs="Arial"/>
        </w:rPr>
        <w:t xml:space="preserve"> (</w:t>
      </w:r>
      <w:proofErr w:type="spellStart"/>
      <w:r w:rsidR="00B02D57" w:rsidRPr="00CF0CFA">
        <w:rPr>
          <w:rFonts w:ascii="Arial" w:hAnsi="Arial" w:cs="Arial"/>
          <w:shd w:val="clear" w:color="auto" w:fill="FFFFFF"/>
        </w:rPr>
        <w:t>Abualoush</w:t>
      </w:r>
      <w:proofErr w:type="spellEnd"/>
      <w:r w:rsidR="00B02D57" w:rsidRPr="00CF0CFA">
        <w:rPr>
          <w:rFonts w:ascii="Arial" w:hAnsi="Arial" w:cs="Arial"/>
          <w:shd w:val="clear" w:color="auto" w:fill="FFFFFF"/>
        </w:rPr>
        <w:t xml:space="preserve">, </w:t>
      </w:r>
      <w:proofErr w:type="spellStart"/>
      <w:r w:rsidR="00B02D57" w:rsidRPr="00CF0CFA">
        <w:rPr>
          <w:rFonts w:ascii="Arial" w:hAnsi="Arial" w:cs="Arial"/>
          <w:shd w:val="clear" w:color="auto" w:fill="FFFFFF"/>
        </w:rPr>
        <w:t>Bataineh</w:t>
      </w:r>
      <w:proofErr w:type="spellEnd"/>
      <w:r w:rsidR="00B02D57" w:rsidRPr="00CF0CFA">
        <w:rPr>
          <w:rFonts w:ascii="Arial" w:hAnsi="Arial" w:cs="Arial"/>
          <w:shd w:val="clear" w:color="auto" w:fill="FFFFFF"/>
        </w:rPr>
        <w:t xml:space="preserve">, and </w:t>
      </w:r>
      <w:proofErr w:type="spellStart"/>
      <w:r w:rsidR="00B02D57" w:rsidRPr="00CF0CFA">
        <w:rPr>
          <w:rFonts w:ascii="Arial" w:hAnsi="Arial" w:cs="Arial"/>
          <w:shd w:val="clear" w:color="auto" w:fill="FFFFFF"/>
        </w:rPr>
        <w:t>Alrowwad</w:t>
      </w:r>
      <w:proofErr w:type="spellEnd"/>
      <w:r w:rsidR="00B02D57" w:rsidRPr="00CF0CFA">
        <w:rPr>
          <w:rFonts w:ascii="Arial" w:hAnsi="Arial" w:cs="Arial"/>
          <w:shd w:val="clear" w:color="auto" w:fill="FFFFFF"/>
        </w:rPr>
        <w:t>, 2018)</w:t>
      </w:r>
      <w:r w:rsidRPr="00CF0CFA">
        <w:rPr>
          <w:rFonts w:ascii="Arial" w:hAnsi="Arial" w:cs="Arial"/>
        </w:rPr>
        <w:t>.</w:t>
      </w:r>
    </w:p>
    <w:p w14:paraId="07D8EFA1" w14:textId="7B87F3FA" w:rsidR="00A1662E" w:rsidRPr="00CF0CFA" w:rsidRDefault="00A1662E" w:rsidP="008C3C5D">
      <w:pPr>
        <w:pStyle w:val="ListParagraph"/>
        <w:numPr>
          <w:ilvl w:val="0"/>
          <w:numId w:val="3"/>
        </w:numPr>
        <w:rPr>
          <w:rFonts w:ascii="Arial" w:hAnsi="Arial" w:cs="Arial"/>
        </w:rPr>
      </w:pPr>
      <w:r w:rsidRPr="00CF0CFA">
        <w:rPr>
          <w:rFonts w:ascii="Arial" w:hAnsi="Arial" w:cs="Arial"/>
          <w:b/>
          <w:bCs/>
        </w:rPr>
        <w:t>Enhanced Decision Making</w:t>
      </w:r>
      <w:r w:rsidRPr="00CF0CFA">
        <w:rPr>
          <w:rFonts w:ascii="Arial" w:hAnsi="Arial" w:cs="Arial"/>
        </w:rPr>
        <w:t>:</w:t>
      </w:r>
      <w:r w:rsidR="005A1D55" w:rsidRPr="00CF0CFA">
        <w:rPr>
          <w:rFonts w:ascii="Arial" w:hAnsi="Arial" w:cs="Arial"/>
        </w:rPr>
        <w:t xml:space="preserve"> </w:t>
      </w:r>
      <w:r w:rsidRPr="00CF0CFA">
        <w:rPr>
          <w:rFonts w:ascii="Arial" w:hAnsi="Arial" w:cs="Arial"/>
        </w:rPr>
        <w:t>A strong KM framework enables informed navigation by providing access to relevant, solid, and exceptional data. Representatives can make data-driven decisions, investigate patterns, and learn from previous experiences. This leads to improved critical thinking, more viable navigation, and overall hierarchical execution.</w:t>
      </w:r>
    </w:p>
    <w:p w14:paraId="1FC3555B" w14:textId="464D8E13" w:rsidR="008C3C5D" w:rsidRPr="00CF0CFA" w:rsidRDefault="00A1662E" w:rsidP="008C3C5D">
      <w:pPr>
        <w:pStyle w:val="ListParagraph"/>
        <w:numPr>
          <w:ilvl w:val="0"/>
          <w:numId w:val="3"/>
        </w:numPr>
        <w:rPr>
          <w:rFonts w:ascii="Arial" w:hAnsi="Arial" w:cs="Arial"/>
        </w:rPr>
      </w:pPr>
      <w:r w:rsidRPr="00CF0CFA">
        <w:rPr>
          <w:rFonts w:ascii="Arial" w:hAnsi="Arial" w:cs="Arial"/>
          <w:b/>
          <w:bCs/>
        </w:rPr>
        <w:t>Competitive Advantage</w:t>
      </w:r>
      <w:r w:rsidRPr="00CF0CFA">
        <w:rPr>
          <w:rFonts w:ascii="Arial" w:hAnsi="Arial" w:cs="Arial"/>
        </w:rPr>
        <w:t>:</w:t>
      </w:r>
      <w:r w:rsidR="005A1D55" w:rsidRPr="00CF0CFA">
        <w:rPr>
          <w:rFonts w:ascii="Arial" w:hAnsi="Arial" w:cs="Arial"/>
        </w:rPr>
        <w:t xml:space="preserve"> </w:t>
      </w:r>
      <w:r w:rsidRPr="00CF0CFA">
        <w:rPr>
          <w:rFonts w:ascii="Arial" w:hAnsi="Arial" w:cs="Arial"/>
        </w:rPr>
        <w:t>Increasing the use of a KM framework might provide an advantage by utilising the organization's aggregate data. It enables faster response to market changes, recognisable proof of emerging patterns, and the advancement of innovative solutions. This enables organisations to stay ahead of the competition and adapt to changing client needs.</w:t>
      </w:r>
    </w:p>
    <w:p w14:paraId="54A6A305" w14:textId="734E5943" w:rsidR="00A1662E" w:rsidRPr="00CF0CFA" w:rsidRDefault="00A1662E" w:rsidP="007158E0">
      <w:pPr>
        <w:pStyle w:val="Heading1"/>
        <w:rPr>
          <w:rFonts w:ascii="Arial" w:hAnsi="Arial" w:cs="Arial"/>
        </w:rPr>
      </w:pPr>
      <w:bookmarkStart w:id="7" w:name="_Toc144322486"/>
      <w:r w:rsidRPr="00CF0CFA">
        <w:rPr>
          <w:rFonts w:ascii="Arial" w:hAnsi="Arial" w:cs="Arial"/>
        </w:rPr>
        <w:lastRenderedPageBreak/>
        <w:t xml:space="preserve">New Sources </w:t>
      </w:r>
      <w:r w:rsidR="005A1D55" w:rsidRPr="00CF0CFA">
        <w:rPr>
          <w:rFonts w:ascii="Arial" w:hAnsi="Arial" w:cs="Arial"/>
        </w:rPr>
        <w:t>of</w:t>
      </w:r>
      <w:r w:rsidRPr="00CF0CFA">
        <w:rPr>
          <w:rFonts w:ascii="Arial" w:hAnsi="Arial" w:cs="Arial"/>
        </w:rPr>
        <w:t xml:space="preserve"> Knowledge (Including New Product </w:t>
      </w:r>
      <w:r w:rsidR="005A1D55" w:rsidRPr="00CF0CFA">
        <w:rPr>
          <w:rFonts w:ascii="Arial" w:hAnsi="Arial" w:cs="Arial"/>
        </w:rPr>
        <w:t>And/or</w:t>
      </w:r>
      <w:r w:rsidRPr="00CF0CFA">
        <w:rPr>
          <w:rFonts w:ascii="Arial" w:hAnsi="Arial" w:cs="Arial"/>
        </w:rPr>
        <w:t xml:space="preserve"> Services)</w:t>
      </w:r>
      <w:bookmarkEnd w:id="7"/>
    </w:p>
    <w:p w14:paraId="564ED286" w14:textId="20AAFB1A" w:rsidR="00A1662E" w:rsidRPr="00CF0CFA" w:rsidRDefault="00A1662E" w:rsidP="00637CB2">
      <w:pPr>
        <w:rPr>
          <w:rFonts w:ascii="Arial" w:hAnsi="Arial" w:cs="Arial"/>
        </w:rPr>
      </w:pPr>
      <w:r w:rsidRPr="00CF0CFA">
        <w:rPr>
          <w:rFonts w:ascii="Arial" w:hAnsi="Arial" w:cs="Arial"/>
          <w:b/>
          <w:bCs/>
        </w:rPr>
        <w:t>Market Research and Analysis:</w:t>
      </w:r>
      <w:r w:rsidR="005A1D55" w:rsidRPr="00CF0CFA">
        <w:rPr>
          <w:rFonts w:ascii="Arial" w:hAnsi="Arial" w:cs="Arial"/>
          <w:b/>
          <w:bCs/>
        </w:rPr>
        <w:t xml:space="preserve"> </w:t>
      </w:r>
      <w:r w:rsidRPr="00CF0CFA">
        <w:rPr>
          <w:rFonts w:ascii="Arial" w:hAnsi="Arial" w:cs="Arial"/>
        </w:rPr>
        <w:t>Sainsbury can direct statistical surveying and investigation to identify emerging patterns, client preferences, and market gaps. This investigation can help in the discovery of fresh sources of data related to anticipated goods and administrations that meet client demands. Reviews, centre gatherings, contender examination, and verifying industry distributions and reports can all be used to guide statistical surveying.</w:t>
      </w:r>
    </w:p>
    <w:p w14:paraId="005D29B2" w14:textId="5A6FDBED" w:rsidR="00A1662E" w:rsidRPr="00CF0CFA" w:rsidRDefault="00A1662E" w:rsidP="00637CB2">
      <w:pPr>
        <w:rPr>
          <w:rFonts w:ascii="Arial" w:hAnsi="Arial" w:cs="Arial"/>
        </w:rPr>
      </w:pPr>
      <w:r w:rsidRPr="00CF0CFA">
        <w:rPr>
          <w:rFonts w:ascii="Arial" w:hAnsi="Arial" w:cs="Arial"/>
          <w:b/>
          <w:bCs/>
        </w:rPr>
        <w:t>Customer Feedback and Engagement:</w:t>
      </w:r>
      <w:r w:rsidR="005A1D55" w:rsidRPr="00CF0CFA">
        <w:rPr>
          <w:rFonts w:ascii="Arial" w:hAnsi="Arial" w:cs="Arial"/>
          <w:b/>
          <w:bCs/>
        </w:rPr>
        <w:t xml:space="preserve"> </w:t>
      </w:r>
      <w:r w:rsidRPr="00CF0CFA">
        <w:rPr>
          <w:rFonts w:ascii="Arial" w:hAnsi="Arial" w:cs="Arial"/>
        </w:rPr>
        <w:t>Sainsbury can effectively engage with its customers to gather feedback and experiences about their needs, preferences, and ideas. This could be possible via several channels, such as online overviews, criticism frameworks, and web-based entertainment stages. and client warning groups. Client criticism serves as a vital source of knowledge, enabling Sainsbury to design and refine new goods and administrations based on client expectations.</w:t>
      </w:r>
    </w:p>
    <w:p w14:paraId="755866C9" w14:textId="1054F7E1" w:rsidR="00A1662E" w:rsidRPr="00CF0CFA" w:rsidRDefault="00A1662E" w:rsidP="00637CB2">
      <w:pPr>
        <w:rPr>
          <w:rFonts w:ascii="Arial" w:hAnsi="Arial" w:cs="Arial"/>
        </w:rPr>
      </w:pPr>
      <w:r w:rsidRPr="00CF0CFA">
        <w:rPr>
          <w:rFonts w:ascii="Arial" w:hAnsi="Arial" w:cs="Arial"/>
          <w:b/>
          <w:bCs/>
        </w:rPr>
        <w:t>Internal Innovation Programs</w:t>
      </w:r>
      <w:r w:rsidRPr="00CF0CFA">
        <w:rPr>
          <w:rFonts w:ascii="Arial" w:hAnsi="Arial" w:cs="Arial"/>
        </w:rPr>
        <w:t>:</w:t>
      </w:r>
      <w:r w:rsidR="005A1D55" w:rsidRPr="00CF0CFA">
        <w:rPr>
          <w:rFonts w:ascii="Arial" w:hAnsi="Arial" w:cs="Arial"/>
        </w:rPr>
        <w:t xml:space="preserve"> </w:t>
      </w:r>
      <w:r w:rsidRPr="00CF0CFA">
        <w:rPr>
          <w:rFonts w:ascii="Arial" w:hAnsi="Arial" w:cs="Arial"/>
        </w:rPr>
        <w:t>Sainsbury can inspire representatives to contribute to development by creating interior projects that foster thought age and coordinated work. Employees can be encouraged to offer their innovative ideas, new product concepts, and administrative improvements. These projects can engage with the identification of new information sources within the organisation, utilising the diverse aptitude and creativity of representatives.</w:t>
      </w:r>
    </w:p>
    <w:p w14:paraId="60E3B3DC" w14:textId="26B631FB" w:rsidR="00A1662E" w:rsidRPr="00CF0CFA" w:rsidRDefault="00A1662E" w:rsidP="00637CB2">
      <w:pPr>
        <w:rPr>
          <w:rFonts w:ascii="Arial" w:hAnsi="Arial" w:cs="Arial"/>
        </w:rPr>
      </w:pPr>
      <w:r w:rsidRPr="00CF0CFA">
        <w:rPr>
          <w:rFonts w:ascii="Arial" w:hAnsi="Arial" w:cs="Arial"/>
          <w:b/>
          <w:bCs/>
        </w:rPr>
        <w:t>Collaboration with Business Partners</w:t>
      </w:r>
      <w:r w:rsidRPr="00CF0CFA">
        <w:rPr>
          <w:rFonts w:ascii="Arial" w:hAnsi="Arial" w:cs="Arial"/>
        </w:rPr>
        <w:t>:</w:t>
      </w:r>
      <w:r w:rsidR="005A1D55" w:rsidRPr="00CF0CFA">
        <w:rPr>
          <w:rFonts w:ascii="Arial" w:hAnsi="Arial" w:cs="Arial"/>
        </w:rPr>
        <w:t xml:space="preserve"> </w:t>
      </w:r>
      <w:r w:rsidRPr="00CF0CFA">
        <w:rPr>
          <w:rFonts w:ascii="Arial" w:hAnsi="Arial" w:cs="Arial"/>
        </w:rPr>
        <w:t>Sainsbury can collaborate with colleagues, providers, and industry experts to gain access to new sources of information. Associations can include coordinated item/administration plans, combined innovative work efforts, and information exchange gatherings. This collaborative endeavour enables Sainsbury to benefit from outside ability, industry tendencies, and market understanding, so broadening its knowledge base.</w:t>
      </w:r>
    </w:p>
    <w:p w14:paraId="2F2048C0" w14:textId="1D6C7EFE" w:rsidR="00A1662E" w:rsidRPr="00CF0CFA" w:rsidRDefault="00A1662E" w:rsidP="00637CB2">
      <w:pPr>
        <w:rPr>
          <w:rFonts w:ascii="Arial" w:hAnsi="Arial" w:cs="Arial"/>
        </w:rPr>
      </w:pPr>
      <w:r w:rsidRPr="00CF0CFA">
        <w:rPr>
          <w:rFonts w:ascii="Arial" w:hAnsi="Arial" w:cs="Arial"/>
          <w:b/>
          <w:bCs/>
        </w:rPr>
        <w:t>Knowledge Sharing Platforms:</w:t>
      </w:r>
      <w:r w:rsidR="005A1D55" w:rsidRPr="00CF0CFA">
        <w:rPr>
          <w:rFonts w:ascii="Arial" w:hAnsi="Arial" w:cs="Arial"/>
          <w:b/>
          <w:bCs/>
        </w:rPr>
        <w:t xml:space="preserve"> </w:t>
      </w:r>
      <w:r w:rsidRPr="00CF0CFA">
        <w:rPr>
          <w:rFonts w:ascii="Arial" w:hAnsi="Arial" w:cs="Arial"/>
        </w:rPr>
        <w:t>Sainsbury can use information</w:t>
      </w:r>
      <w:r w:rsidR="005A1D55" w:rsidRPr="00CF0CFA">
        <w:rPr>
          <w:rFonts w:ascii="Arial" w:hAnsi="Arial" w:cs="Arial"/>
        </w:rPr>
        <w:t>-</w:t>
      </w:r>
      <w:r w:rsidRPr="00CF0CFA">
        <w:rPr>
          <w:rFonts w:ascii="Arial" w:hAnsi="Arial" w:cs="Arial"/>
        </w:rPr>
        <w:t xml:space="preserve">sharing phases to disseminate fresh information to its partners. This might comprise internal correspondence channels, for example, intranets, collaborative apparatuses, and data archives, where representatives can access and add knowledge about new items and administrations. Sainsbury can disseminate information to colleagues, </w:t>
      </w:r>
      <w:r w:rsidRPr="00CF0CFA">
        <w:rPr>
          <w:rFonts w:ascii="Arial" w:hAnsi="Arial" w:cs="Arial"/>
        </w:rPr>
        <w:lastRenderedPageBreak/>
        <w:t>clients, and other partners via its website, virtual entertainment channels, newsletters, and industry events</w:t>
      </w:r>
      <w:r w:rsidR="00651E79" w:rsidRPr="00CF0CFA">
        <w:rPr>
          <w:rFonts w:ascii="Arial" w:hAnsi="Arial" w:cs="Arial"/>
          <w:shd w:val="clear" w:color="auto" w:fill="FFFFFF"/>
        </w:rPr>
        <w:t xml:space="preserve"> (Milton, and </w:t>
      </w:r>
      <w:proofErr w:type="spellStart"/>
      <w:r w:rsidR="00651E79" w:rsidRPr="00CF0CFA">
        <w:rPr>
          <w:rFonts w:ascii="Arial" w:hAnsi="Arial" w:cs="Arial"/>
          <w:shd w:val="clear" w:color="auto" w:fill="FFFFFF"/>
        </w:rPr>
        <w:t>Lambe</w:t>
      </w:r>
      <w:proofErr w:type="spellEnd"/>
      <w:r w:rsidR="00651E79" w:rsidRPr="00CF0CFA">
        <w:rPr>
          <w:rFonts w:ascii="Arial" w:hAnsi="Arial" w:cs="Arial"/>
          <w:shd w:val="clear" w:color="auto" w:fill="FFFFFF"/>
        </w:rPr>
        <w:t>, 2019)</w:t>
      </w:r>
      <w:r w:rsidRPr="00CF0CFA">
        <w:rPr>
          <w:rFonts w:ascii="Arial" w:hAnsi="Arial" w:cs="Arial"/>
        </w:rPr>
        <w:t>.</w:t>
      </w:r>
    </w:p>
    <w:p w14:paraId="0493AAF8" w14:textId="0B3F95A2" w:rsidR="00A1662E" w:rsidRPr="00CF0CFA" w:rsidRDefault="00A1662E" w:rsidP="00637CB2">
      <w:pPr>
        <w:rPr>
          <w:rFonts w:ascii="Arial" w:hAnsi="Arial" w:cs="Arial"/>
        </w:rPr>
      </w:pPr>
      <w:r w:rsidRPr="00CF0CFA">
        <w:rPr>
          <w:rFonts w:ascii="Arial" w:hAnsi="Arial" w:cs="Arial"/>
          <w:b/>
          <w:bCs/>
        </w:rPr>
        <w:t>Training and Education</w:t>
      </w:r>
      <w:r w:rsidRPr="00CF0CFA">
        <w:rPr>
          <w:rFonts w:ascii="Arial" w:hAnsi="Arial" w:cs="Arial"/>
        </w:rPr>
        <w:t>:</w:t>
      </w:r>
      <w:r w:rsidR="005A1D55" w:rsidRPr="00CF0CFA">
        <w:rPr>
          <w:rFonts w:ascii="Arial" w:hAnsi="Arial" w:cs="Arial"/>
        </w:rPr>
        <w:t xml:space="preserve"> </w:t>
      </w:r>
      <w:r w:rsidRPr="00CF0CFA">
        <w:rPr>
          <w:rFonts w:ascii="Arial" w:hAnsi="Arial" w:cs="Arial"/>
        </w:rPr>
        <w:t xml:space="preserve">Sainsbury's can provide its partners with preparation and education projects to disseminate information about new products and services. This includes directing studios, classes, online courses, and educational sessions for </w:t>
      </w:r>
      <w:proofErr w:type="spellStart"/>
      <w:r w:rsidRPr="00CF0CFA">
        <w:rPr>
          <w:rFonts w:ascii="Arial" w:hAnsi="Arial" w:cs="Arial"/>
        </w:rPr>
        <w:t>coworkers</w:t>
      </w:r>
      <w:proofErr w:type="spellEnd"/>
      <w:r w:rsidRPr="00CF0CFA">
        <w:rPr>
          <w:rFonts w:ascii="Arial" w:hAnsi="Arial" w:cs="Arial"/>
        </w:rPr>
        <w:t>, clients, and students. various partners to tell them about the features, benefits, and applications of new contributions. Sainsbury can encourage reception and use by boosting partners' grasp of new knowledge.</w:t>
      </w:r>
    </w:p>
    <w:p w14:paraId="2C757B13" w14:textId="6221DAB2" w:rsidR="008C3C5D" w:rsidRPr="00CF0CFA" w:rsidRDefault="00A1662E" w:rsidP="008C3C5D">
      <w:pPr>
        <w:rPr>
          <w:rFonts w:ascii="Arial" w:hAnsi="Arial" w:cs="Arial"/>
        </w:rPr>
      </w:pPr>
      <w:r w:rsidRPr="00CF0CFA">
        <w:rPr>
          <w:rFonts w:ascii="Arial" w:hAnsi="Arial" w:cs="Arial"/>
          <w:b/>
          <w:bCs/>
        </w:rPr>
        <w:t>Marketing and Communication Strategies:</w:t>
      </w:r>
      <w:r w:rsidR="005A1D55" w:rsidRPr="00CF0CFA">
        <w:rPr>
          <w:rFonts w:ascii="Arial" w:hAnsi="Arial" w:cs="Arial"/>
          <w:b/>
          <w:bCs/>
        </w:rPr>
        <w:t xml:space="preserve"> </w:t>
      </w:r>
      <w:r w:rsidRPr="00CF0CFA">
        <w:rPr>
          <w:rFonts w:ascii="Arial" w:hAnsi="Arial" w:cs="Arial"/>
        </w:rPr>
        <w:t>Sainsbury might use specific advertising and correspondence strategies to reach out to its partners with information about new things and administrations. This can involve customised showcasing initiatives, item displays, special materials, and engaging correspondence channels to highlight the value and differentiation of new information-based contributions</w:t>
      </w:r>
      <w:r w:rsidR="00651E79" w:rsidRPr="00CF0CFA">
        <w:rPr>
          <w:rFonts w:ascii="Arial" w:hAnsi="Arial" w:cs="Arial"/>
          <w:shd w:val="clear" w:color="auto" w:fill="FFFFFF"/>
        </w:rPr>
        <w:t xml:space="preserve"> (Foote, and </w:t>
      </w:r>
      <w:proofErr w:type="spellStart"/>
      <w:r w:rsidR="00651E79" w:rsidRPr="00CF0CFA">
        <w:rPr>
          <w:rFonts w:ascii="Arial" w:hAnsi="Arial" w:cs="Arial"/>
          <w:shd w:val="clear" w:color="auto" w:fill="FFFFFF"/>
        </w:rPr>
        <w:t>Halawi</w:t>
      </w:r>
      <w:proofErr w:type="spellEnd"/>
      <w:r w:rsidR="00651E79" w:rsidRPr="00CF0CFA">
        <w:rPr>
          <w:rFonts w:ascii="Arial" w:hAnsi="Arial" w:cs="Arial"/>
          <w:shd w:val="clear" w:color="auto" w:fill="FFFFFF"/>
        </w:rPr>
        <w:t>, 2018)</w:t>
      </w:r>
      <w:r w:rsidRPr="00CF0CFA">
        <w:rPr>
          <w:rFonts w:ascii="Arial" w:hAnsi="Arial" w:cs="Arial"/>
        </w:rPr>
        <w:t>.</w:t>
      </w:r>
    </w:p>
    <w:p w14:paraId="2B6D6B9F" w14:textId="77AFC069" w:rsidR="00046E7A" w:rsidRPr="00CF0CFA" w:rsidRDefault="00F3409F" w:rsidP="007158E0">
      <w:pPr>
        <w:pStyle w:val="Heading1"/>
        <w:rPr>
          <w:rFonts w:ascii="Arial" w:hAnsi="Arial" w:cs="Arial"/>
        </w:rPr>
      </w:pPr>
      <w:bookmarkStart w:id="8" w:name="_Toc144322487"/>
      <w:r w:rsidRPr="00CF0CFA">
        <w:rPr>
          <w:rFonts w:ascii="Arial" w:hAnsi="Arial" w:cs="Arial"/>
        </w:rPr>
        <w:t xml:space="preserve">How the operating costs and legal requirements will be </w:t>
      </w:r>
      <w:proofErr w:type="gramStart"/>
      <w:r w:rsidRPr="00CF0CFA">
        <w:rPr>
          <w:rFonts w:ascii="Arial" w:hAnsi="Arial" w:cs="Arial"/>
        </w:rPr>
        <w:t>managed</w:t>
      </w:r>
      <w:bookmarkEnd w:id="8"/>
      <w:proofErr w:type="gramEnd"/>
    </w:p>
    <w:p w14:paraId="4B1AAD40" w14:textId="42C91C9A" w:rsidR="00046E7A" w:rsidRPr="00CF0CFA" w:rsidRDefault="00F3409F" w:rsidP="00637CB2">
      <w:pPr>
        <w:rPr>
          <w:rFonts w:ascii="Arial" w:hAnsi="Arial" w:cs="Arial"/>
        </w:rPr>
      </w:pPr>
      <w:r w:rsidRPr="00CF0CFA">
        <w:rPr>
          <w:rFonts w:ascii="Arial" w:hAnsi="Arial" w:cs="Arial"/>
          <w:b/>
          <w:bCs/>
        </w:rPr>
        <w:t>Cost Management and Optimization</w:t>
      </w:r>
      <w:r w:rsidR="00046E7A" w:rsidRPr="00CF0CFA">
        <w:rPr>
          <w:rFonts w:ascii="Arial" w:hAnsi="Arial" w:cs="Arial"/>
        </w:rPr>
        <w:t>: Sainsbury can use extensive expense management practi</w:t>
      </w:r>
      <w:r w:rsidR="005A1D55" w:rsidRPr="00CF0CFA">
        <w:rPr>
          <w:rFonts w:ascii="Arial" w:hAnsi="Arial" w:cs="Arial"/>
        </w:rPr>
        <w:t>c</w:t>
      </w:r>
      <w:r w:rsidR="00046E7A" w:rsidRPr="00CF0CFA">
        <w:rPr>
          <w:rFonts w:ascii="Arial" w:hAnsi="Arial" w:cs="Arial"/>
        </w:rPr>
        <w:t xml:space="preserve">es to identify areas of weakness and reduce unnecessary costs. This can involve typical financial plan surveys, cost tracking, and examination to ensure that assets are truly assigned. Sainsbury can also </w:t>
      </w:r>
      <w:r w:rsidR="005A1D55" w:rsidRPr="00CF0CFA">
        <w:rPr>
          <w:rFonts w:ascii="Arial" w:hAnsi="Arial" w:cs="Arial"/>
        </w:rPr>
        <w:t>investigate</w:t>
      </w:r>
      <w:r w:rsidR="00046E7A" w:rsidRPr="00CF0CFA">
        <w:rPr>
          <w:rFonts w:ascii="Arial" w:hAnsi="Arial" w:cs="Arial"/>
        </w:rPr>
        <w:t xml:space="preserve"> opportunities for process automation, streamlining tasks, and negotiating favourable terms with suppliers to reduce costs.</w:t>
      </w:r>
    </w:p>
    <w:p w14:paraId="009F4FE6" w14:textId="0D8037B8" w:rsidR="00046E7A" w:rsidRPr="00CF0CFA" w:rsidRDefault="00D77BBB" w:rsidP="00637CB2">
      <w:pPr>
        <w:rPr>
          <w:rFonts w:ascii="Arial" w:hAnsi="Arial" w:cs="Arial"/>
        </w:rPr>
      </w:pPr>
      <w:r w:rsidRPr="00CF0CFA">
        <w:rPr>
          <w:rFonts w:ascii="Arial" w:hAnsi="Arial" w:cs="Arial"/>
          <w:b/>
          <w:bCs/>
        </w:rPr>
        <w:t xml:space="preserve">Compliance with Legal </w:t>
      </w:r>
      <w:r w:rsidR="005A1D55" w:rsidRPr="00CF0CFA">
        <w:rPr>
          <w:rFonts w:ascii="Arial" w:hAnsi="Arial" w:cs="Arial"/>
          <w:b/>
          <w:bCs/>
        </w:rPr>
        <w:t>Requirements:</w:t>
      </w:r>
      <w:r w:rsidR="00046E7A" w:rsidRPr="00CF0CFA">
        <w:rPr>
          <w:rFonts w:ascii="Arial" w:hAnsi="Arial" w:cs="Arial"/>
        </w:rPr>
        <w:t xml:space="preserve"> Sainsbury should have a strong legal and consistency framework in place to ensure compliance with relevant legislation and norms. This includes adhering to business rules, health and safety requirements, information security guidelines, and buyer assurance criteria. Sainsbury should maintain a dedicated legal team or recruit one. External legal counsel is required to keep up with evolving legal requirements and to ensure consistency throughout its tasks.</w:t>
      </w:r>
    </w:p>
    <w:p w14:paraId="7AC8E872" w14:textId="733FC56B" w:rsidR="00046E7A" w:rsidRPr="00CF0CFA" w:rsidRDefault="00D77BBB" w:rsidP="00637CB2">
      <w:pPr>
        <w:rPr>
          <w:rFonts w:ascii="Arial" w:hAnsi="Arial" w:cs="Arial"/>
        </w:rPr>
      </w:pPr>
      <w:r w:rsidRPr="00CF0CFA">
        <w:rPr>
          <w:rFonts w:ascii="Arial" w:hAnsi="Arial" w:cs="Arial"/>
          <w:b/>
          <w:bCs/>
        </w:rPr>
        <w:lastRenderedPageBreak/>
        <w:t>Risk Management</w:t>
      </w:r>
      <w:r w:rsidRPr="00CF0CFA">
        <w:rPr>
          <w:rFonts w:ascii="Arial" w:hAnsi="Arial" w:cs="Arial"/>
        </w:rPr>
        <w:t>:</w:t>
      </w:r>
      <w:r w:rsidR="005A1D55" w:rsidRPr="00CF0CFA">
        <w:rPr>
          <w:rFonts w:ascii="Arial" w:hAnsi="Arial" w:cs="Arial"/>
        </w:rPr>
        <w:t xml:space="preserve"> </w:t>
      </w:r>
      <w:r w:rsidR="00046E7A" w:rsidRPr="00CF0CFA">
        <w:rPr>
          <w:rFonts w:ascii="Arial" w:hAnsi="Arial" w:cs="Arial"/>
        </w:rPr>
        <w:t>A viable bet, the executives practise assisting with the elimination of legal and operational risks. Sainsbury can design risk assessment and mitigation processes, direct standard reviews, and implement appropriate controls and safeguards. This includes identifying anticipated legal hazards, for example, licenced invention encroachment or contract questions, and developing risk-relief methods to minimise their impact on the organisation</w:t>
      </w:r>
      <w:r w:rsidR="00595F34" w:rsidRPr="00CF0CFA">
        <w:rPr>
          <w:rFonts w:ascii="Arial" w:hAnsi="Arial" w:cs="Arial"/>
          <w:shd w:val="clear" w:color="auto" w:fill="FFFFFF"/>
        </w:rPr>
        <w:t xml:space="preserve"> (Ngo, and Zelaya, 2022)</w:t>
      </w:r>
      <w:r w:rsidR="00046E7A" w:rsidRPr="00CF0CFA">
        <w:rPr>
          <w:rFonts w:ascii="Arial" w:hAnsi="Arial" w:cs="Arial"/>
        </w:rPr>
        <w:t>.</w:t>
      </w:r>
    </w:p>
    <w:p w14:paraId="3D1C86DC" w14:textId="25E5970F" w:rsidR="00046E7A" w:rsidRPr="00CF0CFA" w:rsidRDefault="00D77BBB" w:rsidP="00637CB2">
      <w:pPr>
        <w:rPr>
          <w:rFonts w:ascii="Arial" w:hAnsi="Arial" w:cs="Arial"/>
        </w:rPr>
      </w:pPr>
      <w:r w:rsidRPr="00CF0CFA">
        <w:rPr>
          <w:rFonts w:ascii="Arial" w:hAnsi="Arial" w:cs="Arial"/>
          <w:b/>
          <w:bCs/>
        </w:rPr>
        <w:t>Supplier and Vendor Management:</w:t>
      </w:r>
      <w:r w:rsidR="00046E7A" w:rsidRPr="00CF0CFA">
        <w:rPr>
          <w:rFonts w:ascii="Arial" w:hAnsi="Arial" w:cs="Arial"/>
        </w:rPr>
        <w:t xml:space="preserve"> Sainsbury can carefully manage relationships with providers and merchants to ensure cost productivity and compliance with legal requirements. This includes directing an appropriate degree of work for suppliers, structuring contracts with favourable terms, and monitoring execution to ensure compliance with legal and quality standards. guidelines. Standard provider evaluations and reviews can help in maintaining transparency, quality assurance, and legal consistency throughout the manufacturing network.</w:t>
      </w:r>
    </w:p>
    <w:p w14:paraId="61E0015E" w14:textId="0D345807" w:rsidR="00046E7A" w:rsidRPr="00CF0CFA" w:rsidRDefault="00854261" w:rsidP="00637CB2">
      <w:pPr>
        <w:rPr>
          <w:rFonts w:ascii="Arial" w:hAnsi="Arial" w:cs="Arial"/>
        </w:rPr>
      </w:pPr>
      <w:r w:rsidRPr="00CF0CFA">
        <w:rPr>
          <w:rFonts w:ascii="Arial" w:hAnsi="Arial" w:cs="Arial"/>
          <w:b/>
          <w:bCs/>
        </w:rPr>
        <w:t>Technology and Data Security</w:t>
      </w:r>
      <w:r w:rsidRPr="00CF0CFA">
        <w:rPr>
          <w:rFonts w:ascii="Arial" w:hAnsi="Arial" w:cs="Arial"/>
        </w:rPr>
        <w:t>:</w:t>
      </w:r>
      <w:r w:rsidR="005A1D55" w:rsidRPr="00CF0CFA">
        <w:rPr>
          <w:rFonts w:ascii="Arial" w:hAnsi="Arial" w:cs="Arial"/>
        </w:rPr>
        <w:t xml:space="preserve"> </w:t>
      </w:r>
      <w:r w:rsidR="00046E7A" w:rsidRPr="00CF0CFA">
        <w:rPr>
          <w:rFonts w:ascii="Arial" w:hAnsi="Arial" w:cs="Arial"/>
        </w:rPr>
        <w:t xml:space="preserve">Sainsbury relies on innovation for its </w:t>
      </w:r>
      <w:r w:rsidR="005A1D55" w:rsidRPr="00CF0CFA">
        <w:rPr>
          <w:rFonts w:ascii="Arial" w:hAnsi="Arial" w:cs="Arial"/>
        </w:rPr>
        <w:t>operations;</w:t>
      </w:r>
      <w:r w:rsidR="00046E7A" w:rsidRPr="00CF0CFA">
        <w:rPr>
          <w:rFonts w:ascii="Arial" w:hAnsi="Arial" w:cs="Arial"/>
        </w:rPr>
        <w:t xml:space="preserve"> </w:t>
      </w:r>
      <w:r w:rsidR="005A1D55" w:rsidRPr="00CF0CFA">
        <w:rPr>
          <w:rFonts w:ascii="Arial" w:hAnsi="Arial" w:cs="Arial"/>
        </w:rPr>
        <w:t>thus,</w:t>
      </w:r>
      <w:r w:rsidR="00046E7A" w:rsidRPr="00CF0CFA">
        <w:rPr>
          <w:rFonts w:ascii="Arial" w:hAnsi="Arial" w:cs="Arial"/>
        </w:rPr>
        <w:t xml:space="preserve"> it is critical to invest in strong network security measures to preserve sensitive information and comply with information insurance rules. This comprises establishing a safe IT foundation, educating people on information security best practi</w:t>
      </w:r>
      <w:r w:rsidR="005A1D55" w:rsidRPr="00CF0CFA">
        <w:rPr>
          <w:rFonts w:ascii="Arial" w:hAnsi="Arial" w:cs="Arial"/>
        </w:rPr>
        <w:t>c</w:t>
      </w:r>
      <w:r w:rsidR="00046E7A" w:rsidRPr="00CF0CFA">
        <w:rPr>
          <w:rFonts w:ascii="Arial" w:hAnsi="Arial" w:cs="Arial"/>
        </w:rPr>
        <w:t>es, and regularly updating frameworks and code to mitigate any security risks</w:t>
      </w:r>
      <w:r w:rsidR="00651E79" w:rsidRPr="00CF0CFA">
        <w:rPr>
          <w:rFonts w:ascii="Arial" w:hAnsi="Arial" w:cs="Arial"/>
          <w:shd w:val="clear" w:color="auto" w:fill="FFFFFF"/>
        </w:rPr>
        <w:t xml:space="preserve"> (</w:t>
      </w:r>
      <w:proofErr w:type="spellStart"/>
      <w:r w:rsidR="00651E79" w:rsidRPr="00CF0CFA">
        <w:rPr>
          <w:rFonts w:ascii="Arial" w:hAnsi="Arial" w:cs="Arial"/>
          <w:shd w:val="clear" w:color="auto" w:fill="FFFFFF"/>
        </w:rPr>
        <w:t>Saide</w:t>
      </w:r>
      <w:proofErr w:type="spellEnd"/>
      <w:r w:rsidR="00651E79" w:rsidRPr="00CF0CFA">
        <w:rPr>
          <w:rFonts w:ascii="Arial" w:hAnsi="Arial" w:cs="Arial"/>
          <w:shd w:val="clear" w:color="auto" w:fill="FFFFFF"/>
        </w:rPr>
        <w:t>, and Sheng, 2021)</w:t>
      </w:r>
      <w:r w:rsidR="00046E7A" w:rsidRPr="00CF0CFA">
        <w:rPr>
          <w:rFonts w:ascii="Arial" w:hAnsi="Arial" w:cs="Arial"/>
        </w:rPr>
        <w:t>.</w:t>
      </w:r>
    </w:p>
    <w:p w14:paraId="69A15C1F" w14:textId="47C85D81" w:rsidR="00046E7A" w:rsidRPr="00CF0CFA" w:rsidRDefault="00854261" w:rsidP="00637CB2">
      <w:pPr>
        <w:rPr>
          <w:rFonts w:ascii="Arial" w:hAnsi="Arial" w:cs="Arial"/>
        </w:rPr>
      </w:pPr>
      <w:r w:rsidRPr="00CF0CFA">
        <w:rPr>
          <w:rFonts w:ascii="Arial" w:hAnsi="Arial" w:cs="Arial"/>
          <w:b/>
          <w:bCs/>
        </w:rPr>
        <w:t>Continuous Monitoring and Compliance Training:</w:t>
      </w:r>
      <w:r w:rsidR="005A1D55" w:rsidRPr="00CF0CFA">
        <w:rPr>
          <w:rFonts w:ascii="Arial" w:hAnsi="Arial" w:cs="Arial"/>
          <w:b/>
          <w:bCs/>
        </w:rPr>
        <w:t xml:space="preserve"> </w:t>
      </w:r>
      <w:r w:rsidR="00046E7A" w:rsidRPr="00CF0CFA">
        <w:rPr>
          <w:rFonts w:ascii="Arial" w:hAnsi="Arial" w:cs="Arial"/>
        </w:rPr>
        <w:t>Sainsbury should build out a system for continuous verification of legal requirements and industry recommendations. This includes providing regular consisten</w:t>
      </w:r>
      <w:r w:rsidR="005A1D55" w:rsidRPr="00CF0CFA">
        <w:rPr>
          <w:rFonts w:ascii="Arial" w:hAnsi="Arial" w:cs="Arial"/>
        </w:rPr>
        <w:t>t</w:t>
      </w:r>
      <w:r w:rsidR="00046E7A" w:rsidRPr="00CF0CFA">
        <w:rPr>
          <w:rFonts w:ascii="Arial" w:hAnsi="Arial" w:cs="Arial"/>
        </w:rPr>
        <w:t xml:space="preserve"> training to representatives to ensure attentiveness and adherence to legal obligations. Project planning can include topics such as the enemy.</w:t>
      </w:r>
      <w:r w:rsidR="005A1D55" w:rsidRPr="00CF0CFA">
        <w:rPr>
          <w:rFonts w:ascii="Arial" w:hAnsi="Arial" w:cs="Arial"/>
        </w:rPr>
        <w:t xml:space="preserve"> </w:t>
      </w:r>
      <w:r w:rsidR="00046E7A" w:rsidRPr="00CF0CFA">
        <w:rPr>
          <w:rFonts w:ascii="Arial" w:hAnsi="Arial" w:cs="Arial"/>
        </w:rPr>
        <w:t>Payoff requirements, information insurance, and workplace security, all while creating a culture of consistency throughout the organisation</w:t>
      </w:r>
      <w:r w:rsidR="00595F34" w:rsidRPr="00CF0CFA">
        <w:rPr>
          <w:rFonts w:ascii="Arial" w:hAnsi="Arial" w:cs="Arial"/>
          <w:shd w:val="clear" w:color="auto" w:fill="FFFFFF"/>
        </w:rPr>
        <w:t xml:space="preserve"> (</w:t>
      </w:r>
      <w:proofErr w:type="spellStart"/>
      <w:r w:rsidR="00595F34" w:rsidRPr="00CF0CFA">
        <w:rPr>
          <w:rFonts w:ascii="Arial" w:hAnsi="Arial" w:cs="Arial"/>
          <w:shd w:val="clear" w:color="auto" w:fill="FFFFFF"/>
        </w:rPr>
        <w:t>Dalkir</w:t>
      </w:r>
      <w:proofErr w:type="spellEnd"/>
      <w:r w:rsidR="00595F34" w:rsidRPr="00CF0CFA">
        <w:rPr>
          <w:rFonts w:ascii="Arial" w:hAnsi="Arial" w:cs="Arial"/>
          <w:shd w:val="clear" w:color="auto" w:fill="FFFFFF"/>
        </w:rPr>
        <w:t>, 2021)</w:t>
      </w:r>
      <w:r w:rsidR="00046E7A" w:rsidRPr="00CF0CFA">
        <w:rPr>
          <w:rFonts w:ascii="Arial" w:hAnsi="Arial" w:cs="Arial"/>
        </w:rPr>
        <w:t>.</w:t>
      </w:r>
    </w:p>
    <w:p w14:paraId="111A5C55" w14:textId="0EAA09D3" w:rsidR="00A1662E" w:rsidRPr="00CF0CFA" w:rsidRDefault="00284F5A" w:rsidP="00637CB2">
      <w:pPr>
        <w:rPr>
          <w:rFonts w:ascii="Arial" w:hAnsi="Arial" w:cs="Arial"/>
        </w:rPr>
      </w:pPr>
      <w:r w:rsidRPr="00CF0CFA">
        <w:rPr>
          <w:rFonts w:ascii="Arial" w:hAnsi="Arial" w:cs="Arial"/>
          <w:b/>
          <w:bCs/>
        </w:rPr>
        <w:t>External Legal Support:</w:t>
      </w:r>
      <w:r w:rsidRPr="00CF0CFA">
        <w:rPr>
          <w:rFonts w:ascii="Arial" w:hAnsi="Arial" w:cs="Arial"/>
        </w:rPr>
        <w:t xml:space="preserve"> </w:t>
      </w:r>
      <w:r w:rsidR="00046E7A" w:rsidRPr="00CF0CFA">
        <w:rPr>
          <w:rFonts w:ascii="Arial" w:hAnsi="Arial" w:cs="Arial"/>
        </w:rPr>
        <w:t xml:space="preserve">Seeking outside legal counsel can provide Sainsbury with expert advice and guidance on challenging legal situations. Legal specialists can help with consistency assessments, authoritative audits, and legal debate objectives, ensuring that the organisation adheres to legal requirements while managing expenses effectively. Sainsbury can effectively manage working expenses and legal requirements by implementing these approaches. </w:t>
      </w:r>
    </w:p>
    <w:p w14:paraId="4FF6B03F" w14:textId="7A77D248" w:rsidR="00284F5A" w:rsidRDefault="00284F5A" w:rsidP="00637CB2">
      <w:pPr>
        <w:jc w:val="left"/>
      </w:pPr>
    </w:p>
    <w:p w14:paraId="1CABD21E" w14:textId="7CA397B5" w:rsidR="00B811D0" w:rsidRPr="00CF0CFA" w:rsidRDefault="005A1D55" w:rsidP="007158E0">
      <w:pPr>
        <w:pStyle w:val="Heading1"/>
        <w:rPr>
          <w:rFonts w:ascii="Arial" w:hAnsi="Arial" w:cs="Arial"/>
        </w:rPr>
      </w:pPr>
      <w:bookmarkStart w:id="9" w:name="_Toc144322488"/>
      <w:r w:rsidRPr="00CF0CFA">
        <w:rPr>
          <w:rFonts w:ascii="Arial" w:hAnsi="Arial" w:cs="Arial"/>
        </w:rPr>
        <w:t xml:space="preserve">I plan </w:t>
      </w:r>
      <w:r w:rsidR="00F242BC" w:rsidRPr="00CF0CFA">
        <w:rPr>
          <w:rFonts w:ascii="Arial" w:hAnsi="Arial" w:cs="Arial"/>
        </w:rPr>
        <w:t>to promote the KM system and mak</w:t>
      </w:r>
      <w:r w:rsidRPr="00CF0CFA">
        <w:rPr>
          <w:rFonts w:ascii="Arial" w:hAnsi="Arial" w:cs="Arial"/>
        </w:rPr>
        <w:t>e</w:t>
      </w:r>
      <w:r w:rsidR="00F242BC" w:rsidRPr="00CF0CFA">
        <w:rPr>
          <w:rFonts w:ascii="Arial" w:hAnsi="Arial" w:cs="Arial"/>
        </w:rPr>
        <w:t xml:space="preserve"> all stakeholders beware of the system and help them to make the best use of it.</w:t>
      </w:r>
      <w:bookmarkEnd w:id="9"/>
    </w:p>
    <w:p w14:paraId="088E0112" w14:textId="4CEC2A35" w:rsidR="00B811D0" w:rsidRPr="00CF0CFA" w:rsidRDefault="00081936" w:rsidP="00637CB2">
      <w:pPr>
        <w:rPr>
          <w:rFonts w:ascii="Arial" w:hAnsi="Arial" w:cs="Arial"/>
        </w:rPr>
      </w:pPr>
      <w:r w:rsidRPr="00CF0CFA">
        <w:rPr>
          <w:rFonts w:ascii="Arial" w:hAnsi="Arial" w:cs="Arial"/>
          <w:b/>
          <w:bCs/>
        </w:rPr>
        <w:t>Internal Communication Strategy</w:t>
      </w:r>
      <w:r w:rsidRPr="00CF0CFA">
        <w:rPr>
          <w:rFonts w:ascii="Arial" w:hAnsi="Arial" w:cs="Arial"/>
        </w:rPr>
        <w:t xml:space="preserve">: </w:t>
      </w:r>
      <w:r w:rsidR="00B811D0" w:rsidRPr="00CF0CFA">
        <w:rPr>
          <w:rFonts w:ascii="Arial" w:hAnsi="Arial" w:cs="Arial"/>
        </w:rPr>
        <w:t xml:space="preserve">I would encourage a full interior correspondence strategy to raise awareness of the KM framework among representatives. This would include regular updates, bulletins, and intranet articles highlighting the framework's features, benefits, and examples of success. </w:t>
      </w:r>
      <w:r w:rsidR="005A1D55" w:rsidRPr="00CF0CFA">
        <w:rPr>
          <w:rFonts w:ascii="Arial" w:hAnsi="Arial" w:cs="Arial"/>
        </w:rPr>
        <w:t>I would</w:t>
      </w:r>
      <w:r w:rsidR="00B811D0" w:rsidRPr="00CF0CFA">
        <w:rPr>
          <w:rFonts w:ascii="Arial" w:hAnsi="Arial" w:cs="Arial"/>
        </w:rPr>
        <w:t xml:space="preserve"> want to emphasise how the KM framework may improve representatives' work processes, help them collaborate, and support their expert development.</w:t>
      </w:r>
    </w:p>
    <w:p w14:paraId="04087905" w14:textId="79F1C19D" w:rsidR="00B811D0" w:rsidRPr="00CF0CFA" w:rsidRDefault="00081936" w:rsidP="00637CB2">
      <w:pPr>
        <w:rPr>
          <w:rFonts w:ascii="Arial" w:hAnsi="Arial" w:cs="Arial"/>
        </w:rPr>
      </w:pPr>
      <w:r w:rsidRPr="00CF0CFA">
        <w:rPr>
          <w:rFonts w:ascii="Arial" w:hAnsi="Arial" w:cs="Arial"/>
          <w:b/>
          <w:bCs/>
        </w:rPr>
        <w:t>Training and Workshops:</w:t>
      </w:r>
      <w:r w:rsidR="00B811D0" w:rsidRPr="00CF0CFA">
        <w:rPr>
          <w:rFonts w:ascii="Arial" w:hAnsi="Arial" w:cs="Arial"/>
        </w:rPr>
        <w:t xml:space="preserve"> Leading instructional courses and studios would be an essential component of my plan. I would create simple training sessions to teach employees about the KM framework's features, search capabilities, and best practi</w:t>
      </w:r>
      <w:r w:rsidR="005A1D55" w:rsidRPr="00CF0CFA">
        <w:rPr>
          <w:rFonts w:ascii="Arial" w:hAnsi="Arial" w:cs="Arial"/>
        </w:rPr>
        <w:t>c</w:t>
      </w:r>
      <w:r w:rsidR="00B811D0" w:rsidRPr="00CF0CFA">
        <w:rPr>
          <w:rFonts w:ascii="Arial" w:hAnsi="Arial" w:cs="Arial"/>
        </w:rPr>
        <w:t xml:space="preserve">es for information sharing. These meetings would provide involved insight and </w:t>
      </w:r>
      <w:proofErr w:type="spellStart"/>
      <w:r w:rsidR="00B811D0" w:rsidRPr="00CF0CFA">
        <w:rPr>
          <w:rFonts w:ascii="Arial" w:hAnsi="Arial" w:cs="Arial"/>
        </w:rPr>
        <w:t>commonsense</w:t>
      </w:r>
      <w:proofErr w:type="spellEnd"/>
      <w:r w:rsidR="00B811D0" w:rsidRPr="00CF0CFA">
        <w:rPr>
          <w:rFonts w:ascii="Arial" w:hAnsi="Arial" w:cs="Arial"/>
        </w:rPr>
        <w:t xml:space="preserve"> guidance on how to use the framework.</w:t>
      </w:r>
      <w:r w:rsidR="005A1D55" w:rsidRPr="00CF0CFA">
        <w:rPr>
          <w:rFonts w:ascii="Arial" w:hAnsi="Arial" w:cs="Arial"/>
        </w:rPr>
        <w:t xml:space="preserve"> </w:t>
      </w:r>
      <w:r w:rsidR="00B811D0" w:rsidRPr="00CF0CFA">
        <w:rPr>
          <w:rFonts w:ascii="Arial" w:hAnsi="Arial" w:cs="Arial"/>
        </w:rPr>
        <w:t>successfully.</w:t>
      </w:r>
    </w:p>
    <w:p w14:paraId="210BB6CA" w14:textId="2D92EC0D" w:rsidR="00B811D0" w:rsidRPr="00CF0CFA" w:rsidRDefault="007F0085" w:rsidP="00637CB2">
      <w:pPr>
        <w:rPr>
          <w:rFonts w:ascii="Arial" w:hAnsi="Arial" w:cs="Arial"/>
        </w:rPr>
      </w:pPr>
      <w:r w:rsidRPr="00CF0CFA">
        <w:rPr>
          <w:rFonts w:ascii="Arial" w:hAnsi="Arial" w:cs="Arial"/>
          <w:b/>
          <w:bCs/>
        </w:rPr>
        <w:t>Champions and Advocates</w:t>
      </w:r>
      <w:r w:rsidR="00B811D0" w:rsidRPr="00CF0CFA">
        <w:rPr>
          <w:rFonts w:ascii="Arial" w:hAnsi="Arial" w:cs="Arial"/>
          <w:b/>
          <w:bCs/>
        </w:rPr>
        <w:t>:</w:t>
      </w:r>
      <w:r w:rsidR="00B811D0" w:rsidRPr="00CF0CFA">
        <w:rPr>
          <w:rFonts w:ascii="Arial" w:hAnsi="Arial" w:cs="Arial"/>
        </w:rPr>
        <w:t xml:space="preserve"> I would honour KM champions from various divisions and levels inside the organisation. These individuals would act as supporters, furthering the KM framework and its value to their partners. They would serve as a resource for direction, answering questions, and sharing their own experiences with how the KM framework has aided them in their job.</w:t>
      </w:r>
    </w:p>
    <w:p w14:paraId="597038A6" w14:textId="1C1750E5" w:rsidR="00B811D0" w:rsidRPr="00CF0CFA" w:rsidRDefault="007F0085" w:rsidP="00637CB2">
      <w:pPr>
        <w:rPr>
          <w:rFonts w:ascii="Arial" w:hAnsi="Arial" w:cs="Arial"/>
        </w:rPr>
      </w:pPr>
      <w:r w:rsidRPr="00CF0CFA">
        <w:rPr>
          <w:rFonts w:ascii="Arial" w:hAnsi="Arial" w:cs="Arial"/>
          <w:b/>
          <w:bCs/>
        </w:rPr>
        <w:t>Recognition and Incentives</w:t>
      </w:r>
      <w:r w:rsidR="00B811D0" w:rsidRPr="00CF0CFA">
        <w:rPr>
          <w:rFonts w:ascii="Arial" w:hAnsi="Arial" w:cs="Arial"/>
          <w:b/>
          <w:bCs/>
        </w:rPr>
        <w:t>:</w:t>
      </w:r>
      <w:r w:rsidR="00B811D0" w:rsidRPr="00CF0CFA">
        <w:rPr>
          <w:rFonts w:ascii="Arial" w:hAnsi="Arial" w:cs="Arial"/>
        </w:rPr>
        <w:t xml:space="preserve"> Recognising and paying representatives who effectively contribute to the KM framework would be a critical component of my plan. I would propose a recognition programme that recognises representatives for their insight</w:t>
      </w:r>
      <w:r w:rsidR="005A1D55" w:rsidRPr="00CF0CFA">
        <w:rPr>
          <w:rFonts w:ascii="Arial" w:hAnsi="Arial" w:cs="Arial"/>
        </w:rPr>
        <w:t>-</w:t>
      </w:r>
      <w:r w:rsidR="00B811D0" w:rsidRPr="00CF0CFA">
        <w:rPr>
          <w:rFonts w:ascii="Arial" w:hAnsi="Arial" w:cs="Arial"/>
        </w:rPr>
        <w:t xml:space="preserve">sharing efforts, new ideas, and framework commitments. This recognition could take the shape of testaments, donations, or public gratitude to motivate employees and create a culture of knowledge sharing. </w:t>
      </w:r>
    </w:p>
    <w:p w14:paraId="6FE7784B" w14:textId="4587138B" w:rsidR="00B811D0" w:rsidRPr="00CF0CFA" w:rsidRDefault="003D65C9" w:rsidP="00637CB2">
      <w:pPr>
        <w:rPr>
          <w:rFonts w:ascii="Arial" w:hAnsi="Arial" w:cs="Arial"/>
        </w:rPr>
      </w:pPr>
      <w:r w:rsidRPr="00CF0CFA">
        <w:rPr>
          <w:rFonts w:ascii="Arial" w:hAnsi="Arial" w:cs="Arial"/>
          <w:b/>
          <w:bCs/>
        </w:rPr>
        <w:t>Collaboration Initiatives</w:t>
      </w:r>
      <w:r w:rsidRPr="00CF0CFA">
        <w:rPr>
          <w:rFonts w:ascii="Arial" w:hAnsi="Arial" w:cs="Arial"/>
        </w:rPr>
        <w:t>:</w:t>
      </w:r>
      <w:r w:rsidR="005A1D55" w:rsidRPr="00CF0CFA">
        <w:rPr>
          <w:rFonts w:ascii="Arial" w:hAnsi="Arial" w:cs="Arial"/>
        </w:rPr>
        <w:t xml:space="preserve"> </w:t>
      </w:r>
      <w:r w:rsidR="00B811D0" w:rsidRPr="00CF0CFA">
        <w:rPr>
          <w:rFonts w:ascii="Arial" w:hAnsi="Arial" w:cs="Arial"/>
        </w:rPr>
        <w:t xml:space="preserve">I would initiate cross-practical collaboration projects that would encourage representatives to use the KM framework. By creating opportunities for groups to collaborate and share information using the framework, </w:t>
      </w:r>
      <w:r w:rsidR="00B811D0" w:rsidRPr="00CF0CFA">
        <w:rPr>
          <w:rFonts w:ascii="Arial" w:hAnsi="Arial" w:cs="Arial"/>
        </w:rPr>
        <w:lastRenderedPageBreak/>
        <w:t xml:space="preserve">representatives will see </w:t>
      </w:r>
      <w:proofErr w:type="spellStart"/>
      <w:r w:rsidR="00B811D0" w:rsidRPr="00CF0CFA">
        <w:rPr>
          <w:rFonts w:ascii="Arial" w:hAnsi="Arial" w:cs="Arial"/>
        </w:rPr>
        <w:t>firsthand</w:t>
      </w:r>
      <w:proofErr w:type="spellEnd"/>
      <w:r w:rsidR="00B811D0" w:rsidRPr="00CF0CFA">
        <w:rPr>
          <w:rFonts w:ascii="Arial" w:hAnsi="Arial" w:cs="Arial"/>
        </w:rPr>
        <w:t xml:space="preserve"> the benefits of information exchange and grasp the framework's value in generating proficient and effective collaboration.</w:t>
      </w:r>
    </w:p>
    <w:p w14:paraId="1DFED959" w14:textId="77777777" w:rsidR="00B811D0" w:rsidRPr="00CF0CFA" w:rsidRDefault="00B811D0" w:rsidP="00637CB2">
      <w:pPr>
        <w:rPr>
          <w:rFonts w:ascii="Arial" w:hAnsi="Arial" w:cs="Arial"/>
        </w:rPr>
      </w:pPr>
    </w:p>
    <w:p w14:paraId="6C9D6D59" w14:textId="326E7632" w:rsidR="00B811D0" w:rsidRPr="00CF0CFA" w:rsidRDefault="003D65C9" w:rsidP="00637CB2">
      <w:pPr>
        <w:rPr>
          <w:rFonts w:ascii="Arial" w:hAnsi="Arial" w:cs="Arial"/>
        </w:rPr>
      </w:pPr>
      <w:r w:rsidRPr="00CF0CFA">
        <w:rPr>
          <w:rFonts w:ascii="Arial" w:hAnsi="Arial" w:cs="Arial"/>
          <w:b/>
          <w:bCs/>
        </w:rPr>
        <w:t>Continuous Improvement and Feedback:</w:t>
      </w:r>
      <w:r w:rsidRPr="00CF0CFA">
        <w:rPr>
          <w:rFonts w:ascii="Arial" w:hAnsi="Arial" w:cs="Arial"/>
        </w:rPr>
        <w:t xml:space="preserve"> </w:t>
      </w:r>
      <w:r w:rsidR="00B811D0" w:rsidRPr="00CF0CFA">
        <w:rPr>
          <w:rFonts w:ascii="Arial" w:hAnsi="Arial" w:cs="Arial"/>
        </w:rPr>
        <w:t>To ensure that the KM framework matches the evolving needs of partners, I would establish channels for continuous improvement and criticism. This could include input structures, thought boxes, or standard overviews to collect experiences and ideas for improving the framework's utility and convenience. Following up on the feedback received would demonstrate the organization's commitment to continuous improvement and encourage partners to participate in the KM framework effectively.</w:t>
      </w:r>
    </w:p>
    <w:p w14:paraId="7D4D5BAA" w14:textId="6A0597BB" w:rsidR="00284F5A" w:rsidRPr="00CF0CFA" w:rsidRDefault="00040A8F" w:rsidP="00637CB2">
      <w:pPr>
        <w:rPr>
          <w:rFonts w:ascii="Arial" w:hAnsi="Arial" w:cs="Arial"/>
        </w:rPr>
      </w:pPr>
      <w:r w:rsidRPr="00CF0CFA">
        <w:rPr>
          <w:rFonts w:ascii="Arial" w:hAnsi="Arial" w:cs="Arial"/>
          <w:b/>
          <w:bCs/>
        </w:rPr>
        <w:t>External Engagement:</w:t>
      </w:r>
      <w:r w:rsidR="005A1D55" w:rsidRPr="00CF0CFA">
        <w:rPr>
          <w:rFonts w:ascii="Arial" w:hAnsi="Arial" w:cs="Arial"/>
          <w:b/>
          <w:bCs/>
        </w:rPr>
        <w:t xml:space="preserve"> </w:t>
      </w:r>
      <w:r w:rsidR="00B811D0" w:rsidRPr="00CF0CFA">
        <w:rPr>
          <w:rFonts w:ascii="Arial" w:hAnsi="Arial" w:cs="Arial"/>
        </w:rPr>
        <w:t>I would broaden the advancement of the KM framework beyond internal partners to include external collaborators, clients, and providers. This could include demonstrating the benefits of the KM framework at gatherings, meetings, or industry events. I would collaborate with the advertising group to recollect information about the KM framework for external correspondences and highlight how it improves Sainsbury's administrations and connections.</w:t>
      </w:r>
    </w:p>
    <w:p w14:paraId="6EEA81C8" w14:textId="3581D629" w:rsidR="00D43DA5" w:rsidRPr="00CF0CFA" w:rsidRDefault="00D43DA5" w:rsidP="00637CB2">
      <w:pPr>
        <w:jc w:val="left"/>
        <w:rPr>
          <w:rFonts w:ascii="Arial" w:hAnsi="Arial" w:cs="Arial"/>
        </w:rPr>
      </w:pPr>
      <w:r w:rsidRPr="00CF0CFA">
        <w:rPr>
          <w:rFonts w:ascii="Arial" w:hAnsi="Arial" w:cs="Arial"/>
        </w:rPr>
        <w:br w:type="page"/>
      </w:r>
    </w:p>
    <w:p w14:paraId="5101AA27" w14:textId="37D27297" w:rsidR="00D43DA5" w:rsidRPr="00CF0CFA" w:rsidRDefault="00D43DA5" w:rsidP="007158E0">
      <w:pPr>
        <w:pStyle w:val="Heading1"/>
        <w:rPr>
          <w:rFonts w:ascii="Arial" w:hAnsi="Arial" w:cs="Arial"/>
        </w:rPr>
      </w:pPr>
      <w:bookmarkStart w:id="10" w:name="_Toc144322489"/>
      <w:r w:rsidRPr="00CF0CFA">
        <w:rPr>
          <w:rFonts w:ascii="Arial" w:hAnsi="Arial" w:cs="Arial"/>
        </w:rPr>
        <w:lastRenderedPageBreak/>
        <w:t>Conclusion</w:t>
      </w:r>
      <w:bookmarkEnd w:id="10"/>
    </w:p>
    <w:p w14:paraId="03B53C04" w14:textId="1346D2CB" w:rsidR="00B11CB2" w:rsidRPr="00CF0CFA" w:rsidRDefault="00B11CB2" w:rsidP="00637CB2">
      <w:pPr>
        <w:rPr>
          <w:rFonts w:ascii="Arial" w:hAnsi="Arial" w:cs="Arial"/>
        </w:rPr>
      </w:pPr>
      <w:r w:rsidRPr="00CF0CFA">
        <w:rPr>
          <w:rFonts w:ascii="Arial" w:hAnsi="Arial" w:cs="Arial"/>
        </w:rPr>
        <w:t>Sainsbury's obligation to inform executives has been a major driving force behind its success in the retail business. Sainsbury has created its KM drives after some time, with a rich provable base established in indicated information. Sainsbury increases its genuine capacity for progress by using cutting-edge data frameworks, creating an information</w:t>
      </w:r>
      <w:r w:rsidR="005A1D55" w:rsidRPr="00CF0CFA">
        <w:rPr>
          <w:rFonts w:ascii="Arial" w:hAnsi="Arial" w:cs="Arial"/>
        </w:rPr>
        <w:t>-</w:t>
      </w:r>
      <w:r w:rsidRPr="00CF0CFA">
        <w:rPr>
          <w:rFonts w:ascii="Arial" w:hAnsi="Arial" w:cs="Arial"/>
        </w:rPr>
        <w:t>sharing society, interacting with customers and colleagues, and utilising innovation for experiences.</w:t>
      </w:r>
      <w:r w:rsidR="000D6D86" w:rsidRPr="00CF0CFA">
        <w:rPr>
          <w:rFonts w:ascii="Arial" w:hAnsi="Arial" w:cs="Arial"/>
        </w:rPr>
        <w:t xml:space="preserve"> </w:t>
      </w:r>
      <w:r w:rsidRPr="00CF0CFA">
        <w:rPr>
          <w:rFonts w:ascii="Arial" w:hAnsi="Arial" w:cs="Arial"/>
        </w:rPr>
        <w:t>According to the paper, dynamic interaction in KM exercises provides motivational forces such as recognition, self-improvement, shared effort, and further developed direction. It also emphasises the importance of investing in KM projects to exploit knowledge as a valuable resource. While there are challenges, such as social opposition and data overload, Sainsbury can overcome them. They can help by expanding an information-sharing society, providing preparation and support, and carrying out persuasive inquiry and approval components.</w:t>
      </w:r>
      <w:r w:rsidR="005A1D55" w:rsidRPr="00CF0CFA">
        <w:rPr>
          <w:rFonts w:ascii="Arial" w:hAnsi="Arial" w:cs="Arial"/>
        </w:rPr>
        <w:t xml:space="preserve"> </w:t>
      </w:r>
      <w:r w:rsidR="000D6D86" w:rsidRPr="00CF0CFA">
        <w:rPr>
          <w:rFonts w:ascii="Arial" w:hAnsi="Arial" w:cs="Arial"/>
        </w:rPr>
        <w:t>T</w:t>
      </w:r>
      <w:r w:rsidRPr="00CF0CFA">
        <w:rPr>
          <w:rFonts w:ascii="Arial" w:hAnsi="Arial" w:cs="Arial"/>
        </w:rPr>
        <w:t>he report recognises fantastic opportunities in identifying and transmitting new sources of information, for example, statistical surveying, client commitment, cooperation, and defined correspondence processes. Sainsbury's ability to manage working expenses and legal requirements is based on cost</w:t>
      </w:r>
      <w:r w:rsidR="005A1D55" w:rsidRPr="00CF0CFA">
        <w:rPr>
          <w:rFonts w:ascii="Arial" w:hAnsi="Arial" w:cs="Arial"/>
        </w:rPr>
        <w:t>-</w:t>
      </w:r>
      <w:r w:rsidRPr="00CF0CFA">
        <w:rPr>
          <w:rFonts w:ascii="Arial" w:hAnsi="Arial" w:cs="Arial"/>
        </w:rPr>
        <w:t>cutting, adherence to guidelines, risk management, and innovation reconciliation. Sainsbury can foster development, improve functional productivity, and maintain its strategic edge by implementing these techniques.</w:t>
      </w:r>
    </w:p>
    <w:p w14:paraId="2F1CA546" w14:textId="78FD3C6D" w:rsidR="000D6D86" w:rsidRDefault="000D6D86" w:rsidP="00637CB2">
      <w:pPr>
        <w:jc w:val="left"/>
      </w:pPr>
      <w:r>
        <w:br w:type="page"/>
      </w:r>
    </w:p>
    <w:p w14:paraId="0CC7FC20" w14:textId="07C37E8F" w:rsidR="00B02D57" w:rsidRPr="00CF0CFA" w:rsidRDefault="000D6D86" w:rsidP="007158E0">
      <w:pPr>
        <w:pStyle w:val="Heading1"/>
        <w:rPr>
          <w:rFonts w:ascii="Arial" w:hAnsi="Arial" w:cs="Arial"/>
        </w:rPr>
      </w:pPr>
      <w:bookmarkStart w:id="11" w:name="_Toc144322490"/>
      <w:r w:rsidRPr="00CF0CFA">
        <w:rPr>
          <w:rFonts w:ascii="Arial" w:hAnsi="Arial" w:cs="Arial"/>
        </w:rPr>
        <w:lastRenderedPageBreak/>
        <w:t>References</w:t>
      </w:r>
      <w:bookmarkEnd w:id="11"/>
    </w:p>
    <w:p w14:paraId="6F20004F" w14:textId="77777777" w:rsidR="00B02D57" w:rsidRPr="00CF0CFA" w:rsidRDefault="00B02D57" w:rsidP="008C3C5D">
      <w:pPr>
        <w:pStyle w:val="ListParagraph"/>
        <w:numPr>
          <w:ilvl w:val="0"/>
          <w:numId w:val="4"/>
        </w:numPr>
        <w:rPr>
          <w:rFonts w:ascii="Arial" w:hAnsi="Arial" w:cs="Arial"/>
          <w:shd w:val="clear" w:color="auto" w:fill="FFFFFF"/>
        </w:rPr>
      </w:pPr>
      <w:proofErr w:type="spellStart"/>
      <w:r w:rsidRPr="00CF0CFA">
        <w:rPr>
          <w:rFonts w:ascii="Arial" w:hAnsi="Arial" w:cs="Arial"/>
          <w:shd w:val="clear" w:color="auto" w:fill="FFFFFF"/>
        </w:rPr>
        <w:t>Abualoush</w:t>
      </w:r>
      <w:proofErr w:type="spellEnd"/>
      <w:r w:rsidRPr="00CF0CFA">
        <w:rPr>
          <w:rFonts w:ascii="Arial" w:hAnsi="Arial" w:cs="Arial"/>
          <w:shd w:val="clear" w:color="auto" w:fill="FFFFFF"/>
        </w:rPr>
        <w:t xml:space="preserve">, S., </w:t>
      </w:r>
      <w:proofErr w:type="spellStart"/>
      <w:r w:rsidRPr="00CF0CFA">
        <w:rPr>
          <w:rFonts w:ascii="Arial" w:hAnsi="Arial" w:cs="Arial"/>
          <w:shd w:val="clear" w:color="auto" w:fill="FFFFFF"/>
        </w:rPr>
        <w:t>Bataineh</w:t>
      </w:r>
      <w:proofErr w:type="spellEnd"/>
      <w:r w:rsidRPr="00CF0CFA">
        <w:rPr>
          <w:rFonts w:ascii="Arial" w:hAnsi="Arial" w:cs="Arial"/>
          <w:shd w:val="clear" w:color="auto" w:fill="FFFFFF"/>
        </w:rPr>
        <w:t xml:space="preserve">, K., and </w:t>
      </w:r>
      <w:proofErr w:type="spellStart"/>
      <w:r w:rsidRPr="00CF0CFA">
        <w:rPr>
          <w:rFonts w:ascii="Arial" w:hAnsi="Arial" w:cs="Arial"/>
          <w:shd w:val="clear" w:color="auto" w:fill="FFFFFF"/>
        </w:rPr>
        <w:t>Alrowwad</w:t>
      </w:r>
      <w:proofErr w:type="spellEnd"/>
      <w:r w:rsidRPr="00CF0CFA">
        <w:rPr>
          <w:rFonts w:ascii="Arial" w:hAnsi="Arial" w:cs="Arial"/>
          <w:shd w:val="clear" w:color="auto" w:fill="FFFFFF"/>
        </w:rPr>
        <w:t>, A. A. (2018). The role of knowledge management process and intellectual capital as intermediary variables between knowledge management infrastructure and organization performance. </w:t>
      </w:r>
      <w:r w:rsidRPr="00CF0CFA">
        <w:rPr>
          <w:rFonts w:ascii="Arial" w:hAnsi="Arial" w:cs="Arial"/>
          <w:i/>
          <w:iCs/>
          <w:shd w:val="clear" w:color="auto" w:fill="FFFFFF"/>
        </w:rPr>
        <w:t>Interdisciplinary Journal of Information, Knowledge, and Management</w:t>
      </w:r>
      <w:r w:rsidRPr="00CF0CFA">
        <w:rPr>
          <w:rFonts w:ascii="Arial" w:hAnsi="Arial" w:cs="Arial"/>
          <w:shd w:val="clear" w:color="auto" w:fill="FFFFFF"/>
        </w:rPr>
        <w:t>, </w:t>
      </w:r>
      <w:r w:rsidRPr="00CF0CFA">
        <w:rPr>
          <w:rFonts w:ascii="Arial" w:hAnsi="Arial" w:cs="Arial"/>
          <w:i/>
          <w:iCs/>
          <w:shd w:val="clear" w:color="auto" w:fill="FFFFFF"/>
        </w:rPr>
        <w:t>13</w:t>
      </w:r>
      <w:r w:rsidRPr="00CF0CFA">
        <w:rPr>
          <w:rFonts w:ascii="Arial" w:hAnsi="Arial" w:cs="Arial"/>
          <w:shd w:val="clear" w:color="auto" w:fill="FFFFFF"/>
        </w:rPr>
        <w:t>, 279-309.</w:t>
      </w:r>
    </w:p>
    <w:p w14:paraId="39B8C8BE" w14:textId="77777777" w:rsidR="00B02D57" w:rsidRPr="00CF0CFA" w:rsidRDefault="00B02D57" w:rsidP="008C3C5D">
      <w:pPr>
        <w:pStyle w:val="ListParagraph"/>
        <w:numPr>
          <w:ilvl w:val="0"/>
          <w:numId w:val="4"/>
        </w:numPr>
        <w:rPr>
          <w:rFonts w:ascii="Arial" w:hAnsi="Arial" w:cs="Arial"/>
          <w:shd w:val="clear" w:color="auto" w:fill="FFFFFF"/>
        </w:rPr>
      </w:pPr>
      <w:r w:rsidRPr="00CF0CFA">
        <w:rPr>
          <w:rFonts w:ascii="Arial" w:hAnsi="Arial" w:cs="Arial"/>
          <w:shd w:val="clear" w:color="auto" w:fill="FFFFFF"/>
        </w:rPr>
        <w:t>Aluko, O. and Knight, H., (2017). From corner store to superstore: a historical analysis of Sainsbury’s co-evolution. </w:t>
      </w:r>
      <w:r w:rsidRPr="00CF0CFA">
        <w:rPr>
          <w:rFonts w:ascii="Arial" w:hAnsi="Arial" w:cs="Arial"/>
          <w:i/>
          <w:iCs/>
          <w:shd w:val="clear" w:color="auto" w:fill="FFFFFF"/>
        </w:rPr>
        <w:t>Journal of Management History</w:t>
      </w:r>
      <w:r w:rsidRPr="00CF0CFA">
        <w:rPr>
          <w:rFonts w:ascii="Arial" w:hAnsi="Arial" w:cs="Arial"/>
          <w:shd w:val="clear" w:color="auto" w:fill="FFFFFF"/>
        </w:rPr>
        <w:t>, </w:t>
      </w:r>
      <w:r w:rsidRPr="00CF0CFA">
        <w:rPr>
          <w:rFonts w:ascii="Arial" w:hAnsi="Arial" w:cs="Arial"/>
          <w:i/>
          <w:iCs/>
          <w:shd w:val="clear" w:color="auto" w:fill="FFFFFF"/>
        </w:rPr>
        <w:t>23</w:t>
      </w:r>
      <w:r w:rsidRPr="00CF0CFA">
        <w:rPr>
          <w:rFonts w:ascii="Arial" w:hAnsi="Arial" w:cs="Arial"/>
          <w:shd w:val="clear" w:color="auto" w:fill="FFFFFF"/>
        </w:rPr>
        <w:t>(4), pp.423-435.</w:t>
      </w:r>
    </w:p>
    <w:p w14:paraId="00F9E630" w14:textId="77777777" w:rsidR="00B02D57" w:rsidRPr="00CF0CFA" w:rsidRDefault="00B02D57" w:rsidP="008C3C5D">
      <w:pPr>
        <w:pStyle w:val="ListParagraph"/>
        <w:numPr>
          <w:ilvl w:val="0"/>
          <w:numId w:val="4"/>
        </w:numPr>
        <w:rPr>
          <w:rFonts w:ascii="Arial" w:hAnsi="Arial" w:cs="Arial"/>
          <w:shd w:val="clear" w:color="auto" w:fill="FFFFFF"/>
        </w:rPr>
      </w:pPr>
      <w:proofErr w:type="spellStart"/>
      <w:r w:rsidRPr="00CF0CFA">
        <w:rPr>
          <w:rFonts w:ascii="Arial" w:hAnsi="Arial" w:cs="Arial"/>
          <w:shd w:val="clear" w:color="auto" w:fill="FFFFFF"/>
        </w:rPr>
        <w:t>Buenechea-Elberdin</w:t>
      </w:r>
      <w:proofErr w:type="spellEnd"/>
      <w:r w:rsidRPr="00CF0CFA">
        <w:rPr>
          <w:rFonts w:ascii="Arial" w:hAnsi="Arial" w:cs="Arial"/>
          <w:shd w:val="clear" w:color="auto" w:fill="FFFFFF"/>
        </w:rPr>
        <w:t xml:space="preserve">, M., </w:t>
      </w:r>
      <w:proofErr w:type="spellStart"/>
      <w:r w:rsidRPr="00CF0CFA">
        <w:rPr>
          <w:rFonts w:ascii="Arial" w:hAnsi="Arial" w:cs="Arial"/>
          <w:shd w:val="clear" w:color="auto" w:fill="FFFFFF"/>
        </w:rPr>
        <w:t>Sáenz</w:t>
      </w:r>
      <w:proofErr w:type="spellEnd"/>
      <w:r w:rsidRPr="00CF0CFA">
        <w:rPr>
          <w:rFonts w:ascii="Arial" w:hAnsi="Arial" w:cs="Arial"/>
          <w:shd w:val="clear" w:color="auto" w:fill="FFFFFF"/>
        </w:rPr>
        <w:t xml:space="preserve">, J., and </w:t>
      </w:r>
      <w:proofErr w:type="spellStart"/>
      <w:r w:rsidRPr="00CF0CFA">
        <w:rPr>
          <w:rFonts w:ascii="Arial" w:hAnsi="Arial" w:cs="Arial"/>
          <w:shd w:val="clear" w:color="auto" w:fill="FFFFFF"/>
        </w:rPr>
        <w:t>Kianto</w:t>
      </w:r>
      <w:proofErr w:type="spellEnd"/>
      <w:r w:rsidRPr="00CF0CFA">
        <w:rPr>
          <w:rFonts w:ascii="Arial" w:hAnsi="Arial" w:cs="Arial"/>
          <w:shd w:val="clear" w:color="auto" w:fill="FFFFFF"/>
        </w:rPr>
        <w:t>, A. (2018). Knowledge management strategies, intellectual capital, and innovation performance: a comparison between high-and low-tech firms. </w:t>
      </w:r>
      <w:r w:rsidRPr="00CF0CFA">
        <w:rPr>
          <w:rFonts w:ascii="Arial" w:hAnsi="Arial" w:cs="Arial"/>
          <w:i/>
          <w:iCs/>
          <w:shd w:val="clear" w:color="auto" w:fill="FFFFFF"/>
        </w:rPr>
        <w:t>Journal of Knowledge Management</w:t>
      </w:r>
      <w:r w:rsidRPr="00CF0CFA">
        <w:rPr>
          <w:rFonts w:ascii="Arial" w:hAnsi="Arial" w:cs="Arial"/>
          <w:shd w:val="clear" w:color="auto" w:fill="FFFFFF"/>
        </w:rPr>
        <w:t>, </w:t>
      </w:r>
      <w:r w:rsidRPr="00CF0CFA">
        <w:rPr>
          <w:rFonts w:ascii="Arial" w:hAnsi="Arial" w:cs="Arial"/>
          <w:i/>
          <w:iCs/>
          <w:shd w:val="clear" w:color="auto" w:fill="FFFFFF"/>
        </w:rPr>
        <w:t>22</w:t>
      </w:r>
      <w:r w:rsidRPr="00CF0CFA">
        <w:rPr>
          <w:rFonts w:ascii="Arial" w:hAnsi="Arial" w:cs="Arial"/>
          <w:shd w:val="clear" w:color="auto" w:fill="FFFFFF"/>
        </w:rPr>
        <w:t>(8), 1757-1781.</w:t>
      </w:r>
    </w:p>
    <w:p w14:paraId="0E0065A8" w14:textId="77777777" w:rsidR="00B02D57" w:rsidRPr="00CF0CFA" w:rsidRDefault="00B02D57" w:rsidP="008C3C5D">
      <w:pPr>
        <w:pStyle w:val="ListParagraph"/>
        <w:numPr>
          <w:ilvl w:val="0"/>
          <w:numId w:val="4"/>
        </w:numPr>
        <w:rPr>
          <w:rFonts w:ascii="Arial" w:hAnsi="Arial" w:cs="Arial"/>
          <w:shd w:val="clear" w:color="auto" w:fill="FFFFFF"/>
        </w:rPr>
      </w:pPr>
      <w:r w:rsidRPr="00CF0CFA">
        <w:rPr>
          <w:rFonts w:ascii="Arial" w:hAnsi="Arial" w:cs="Arial"/>
          <w:shd w:val="clear" w:color="auto" w:fill="FFFFFF"/>
        </w:rPr>
        <w:t xml:space="preserve">Choi, H. J., </w:t>
      </w:r>
      <w:proofErr w:type="spellStart"/>
      <w:r w:rsidRPr="00CF0CFA">
        <w:rPr>
          <w:rFonts w:ascii="Arial" w:hAnsi="Arial" w:cs="Arial"/>
          <w:shd w:val="clear" w:color="auto" w:fill="FFFFFF"/>
        </w:rPr>
        <w:t>Ahn</w:t>
      </w:r>
      <w:proofErr w:type="spellEnd"/>
      <w:r w:rsidRPr="00CF0CFA">
        <w:rPr>
          <w:rFonts w:ascii="Arial" w:hAnsi="Arial" w:cs="Arial"/>
          <w:shd w:val="clear" w:color="auto" w:fill="FFFFFF"/>
        </w:rPr>
        <w:t>, J. C., Jung, S. H., and Kim, J. H. (2020). Communities of practice and knowledge management systems: effects on knowledge management activities and innovation performance. </w:t>
      </w:r>
      <w:r w:rsidRPr="00CF0CFA">
        <w:rPr>
          <w:rFonts w:ascii="Arial" w:hAnsi="Arial" w:cs="Arial"/>
          <w:i/>
          <w:iCs/>
          <w:shd w:val="clear" w:color="auto" w:fill="FFFFFF"/>
        </w:rPr>
        <w:t>Knowledge Management Research and Practice</w:t>
      </w:r>
      <w:r w:rsidRPr="00CF0CFA">
        <w:rPr>
          <w:rFonts w:ascii="Arial" w:hAnsi="Arial" w:cs="Arial"/>
          <w:shd w:val="clear" w:color="auto" w:fill="FFFFFF"/>
        </w:rPr>
        <w:t>, </w:t>
      </w:r>
      <w:r w:rsidRPr="00CF0CFA">
        <w:rPr>
          <w:rFonts w:ascii="Arial" w:hAnsi="Arial" w:cs="Arial"/>
          <w:i/>
          <w:iCs/>
          <w:shd w:val="clear" w:color="auto" w:fill="FFFFFF"/>
        </w:rPr>
        <w:t>18</w:t>
      </w:r>
      <w:r w:rsidRPr="00CF0CFA">
        <w:rPr>
          <w:rFonts w:ascii="Arial" w:hAnsi="Arial" w:cs="Arial"/>
          <w:shd w:val="clear" w:color="auto" w:fill="FFFFFF"/>
        </w:rPr>
        <w:t>(1), 53-68.</w:t>
      </w:r>
    </w:p>
    <w:p w14:paraId="40488392" w14:textId="77777777" w:rsidR="00B02D57" w:rsidRPr="00CF0CFA" w:rsidRDefault="00B02D57" w:rsidP="008C3C5D">
      <w:pPr>
        <w:pStyle w:val="ListParagraph"/>
        <w:numPr>
          <w:ilvl w:val="0"/>
          <w:numId w:val="4"/>
        </w:numPr>
        <w:rPr>
          <w:rFonts w:ascii="Arial" w:hAnsi="Arial" w:cs="Arial"/>
          <w:shd w:val="clear" w:color="auto" w:fill="FFFFFF"/>
        </w:rPr>
      </w:pPr>
      <w:proofErr w:type="spellStart"/>
      <w:r w:rsidRPr="00CF0CFA">
        <w:rPr>
          <w:rFonts w:ascii="Arial" w:hAnsi="Arial" w:cs="Arial"/>
          <w:shd w:val="clear" w:color="auto" w:fill="FFFFFF"/>
        </w:rPr>
        <w:t>Dalkir</w:t>
      </w:r>
      <w:proofErr w:type="spellEnd"/>
      <w:r w:rsidRPr="00CF0CFA">
        <w:rPr>
          <w:rFonts w:ascii="Arial" w:hAnsi="Arial" w:cs="Arial"/>
          <w:shd w:val="clear" w:color="auto" w:fill="FFFFFF"/>
        </w:rPr>
        <w:t>, K. (2021). 10. KM, analytics, and AI. </w:t>
      </w:r>
      <w:r w:rsidRPr="00CF0CFA">
        <w:rPr>
          <w:rFonts w:ascii="Arial" w:hAnsi="Arial" w:cs="Arial"/>
          <w:i/>
          <w:iCs/>
          <w:shd w:val="clear" w:color="auto" w:fill="FFFFFF"/>
        </w:rPr>
        <w:t>A Research Agenda for Knowledge Management and Analytics</w:t>
      </w:r>
      <w:r w:rsidRPr="00CF0CFA">
        <w:rPr>
          <w:rFonts w:ascii="Arial" w:hAnsi="Arial" w:cs="Arial"/>
          <w:shd w:val="clear" w:color="auto" w:fill="FFFFFF"/>
        </w:rPr>
        <w:t>, 171.</w:t>
      </w:r>
    </w:p>
    <w:p w14:paraId="38EC5D75" w14:textId="77777777" w:rsidR="00B02D57" w:rsidRPr="00CF0CFA" w:rsidRDefault="00B02D57" w:rsidP="008C3C5D">
      <w:pPr>
        <w:pStyle w:val="ListParagraph"/>
        <w:numPr>
          <w:ilvl w:val="0"/>
          <w:numId w:val="4"/>
        </w:numPr>
        <w:rPr>
          <w:rFonts w:ascii="Arial" w:hAnsi="Arial" w:cs="Arial"/>
          <w:shd w:val="clear" w:color="auto" w:fill="FFFFFF"/>
        </w:rPr>
      </w:pPr>
      <w:r w:rsidRPr="00CF0CFA">
        <w:rPr>
          <w:rFonts w:ascii="Arial" w:hAnsi="Arial" w:cs="Arial"/>
          <w:shd w:val="clear" w:color="auto" w:fill="FFFFFF"/>
        </w:rPr>
        <w:t xml:space="preserve">Foote, A., and </w:t>
      </w:r>
      <w:proofErr w:type="spellStart"/>
      <w:r w:rsidRPr="00CF0CFA">
        <w:rPr>
          <w:rFonts w:ascii="Arial" w:hAnsi="Arial" w:cs="Arial"/>
          <w:shd w:val="clear" w:color="auto" w:fill="FFFFFF"/>
        </w:rPr>
        <w:t>Halawi</w:t>
      </w:r>
      <w:proofErr w:type="spellEnd"/>
      <w:r w:rsidRPr="00CF0CFA">
        <w:rPr>
          <w:rFonts w:ascii="Arial" w:hAnsi="Arial" w:cs="Arial"/>
          <w:shd w:val="clear" w:color="auto" w:fill="FFFFFF"/>
        </w:rPr>
        <w:t>, L. A. (2018). Knowledge management models within information technology projects. </w:t>
      </w:r>
      <w:r w:rsidRPr="00CF0CFA">
        <w:rPr>
          <w:rFonts w:ascii="Arial" w:hAnsi="Arial" w:cs="Arial"/>
          <w:i/>
          <w:iCs/>
          <w:shd w:val="clear" w:color="auto" w:fill="FFFFFF"/>
        </w:rPr>
        <w:t>Journal of Computer Information Systems</w:t>
      </w:r>
      <w:r w:rsidRPr="00CF0CFA">
        <w:rPr>
          <w:rFonts w:ascii="Arial" w:hAnsi="Arial" w:cs="Arial"/>
          <w:shd w:val="clear" w:color="auto" w:fill="FFFFFF"/>
        </w:rPr>
        <w:t>, </w:t>
      </w:r>
      <w:r w:rsidRPr="00CF0CFA">
        <w:rPr>
          <w:rFonts w:ascii="Arial" w:hAnsi="Arial" w:cs="Arial"/>
          <w:i/>
          <w:iCs/>
          <w:shd w:val="clear" w:color="auto" w:fill="FFFFFF"/>
        </w:rPr>
        <w:t>58</w:t>
      </w:r>
      <w:r w:rsidRPr="00CF0CFA">
        <w:rPr>
          <w:rFonts w:ascii="Arial" w:hAnsi="Arial" w:cs="Arial"/>
          <w:shd w:val="clear" w:color="auto" w:fill="FFFFFF"/>
        </w:rPr>
        <w:t>(1), 89-97.</w:t>
      </w:r>
    </w:p>
    <w:p w14:paraId="5ECA1264" w14:textId="77777777" w:rsidR="00B02D57" w:rsidRPr="00CF0CFA" w:rsidRDefault="00B02D57" w:rsidP="008C3C5D">
      <w:pPr>
        <w:pStyle w:val="ListParagraph"/>
        <w:numPr>
          <w:ilvl w:val="0"/>
          <w:numId w:val="4"/>
        </w:numPr>
        <w:rPr>
          <w:rFonts w:ascii="Arial" w:hAnsi="Arial" w:cs="Arial"/>
          <w:shd w:val="clear" w:color="auto" w:fill="FFFFFF"/>
        </w:rPr>
      </w:pPr>
      <w:r w:rsidRPr="00CF0CFA">
        <w:rPr>
          <w:rFonts w:ascii="Arial" w:hAnsi="Arial" w:cs="Arial"/>
          <w:shd w:val="clear" w:color="auto" w:fill="FFFFFF"/>
        </w:rPr>
        <w:t xml:space="preserve">Hislop, D., </w:t>
      </w:r>
      <w:proofErr w:type="spellStart"/>
      <w:r w:rsidRPr="00CF0CFA">
        <w:rPr>
          <w:rFonts w:ascii="Arial" w:hAnsi="Arial" w:cs="Arial"/>
          <w:shd w:val="clear" w:color="auto" w:fill="FFFFFF"/>
        </w:rPr>
        <w:t>Bosua</w:t>
      </w:r>
      <w:proofErr w:type="spellEnd"/>
      <w:r w:rsidRPr="00CF0CFA">
        <w:rPr>
          <w:rFonts w:ascii="Arial" w:hAnsi="Arial" w:cs="Arial"/>
          <w:shd w:val="clear" w:color="auto" w:fill="FFFFFF"/>
        </w:rPr>
        <w:t>, R., and Helms, R. (2018). </w:t>
      </w:r>
      <w:r w:rsidRPr="00CF0CFA">
        <w:rPr>
          <w:rFonts w:ascii="Arial" w:hAnsi="Arial" w:cs="Arial"/>
          <w:i/>
          <w:iCs/>
          <w:shd w:val="clear" w:color="auto" w:fill="FFFFFF"/>
        </w:rPr>
        <w:t>Knowledge management in organizations: A critical introduction</w:t>
      </w:r>
      <w:r w:rsidRPr="00CF0CFA">
        <w:rPr>
          <w:rFonts w:ascii="Arial" w:hAnsi="Arial" w:cs="Arial"/>
          <w:shd w:val="clear" w:color="auto" w:fill="FFFFFF"/>
        </w:rPr>
        <w:t>. Oxford university press.</w:t>
      </w:r>
    </w:p>
    <w:p w14:paraId="09306BB6" w14:textId="77777777" w:rsidR="00B02D57" w:rsidRPr="00CF0CFA" w:rsidRDefault="00B02D57" w:rsidP="00B02D57">
      <w:pPr>
        <w:pStyle w:val="ListParagraph"/>
        <w:numPr>
          <w:ilvl w:val="0"/>
          <w:numId w:val="4"/>
        </w:numPr>
        <w:rPr>
          <w:rFonts w:ascii="Arial" w:hAnsi="Arial" w:cs="Arial"/>
          <w:shd w:val="clear" w:color="auto" w:fill="FFFFFF"/>
        </w:rPr>
      </w:pPr>
      <w:proofErr w:type="spellStart"/>
      <w:r w:rsidRPr="00CF0CFA">
        <w:rPr>
          <w:rFonts w:ascii="Arial" w:hAnsi="Arial" w:cs="Arial"/>
          <w:shd w:val="clear" w:color="auto" w:fill="FFFFFF"/>
        </w:rPr>
        <w:t>Kaoud</w:t>
      </w:r>
      <w:proofErr w:type="spellEnd"/>
      <w:r w:rsidRPr="00CF0CFA">
        <w:rPr>
          <w:rFonts w:ascii="Arial" w:hAnsi="Arial" w:cs="Arial"/>
          <w:shd w:val="clear" w:color="auto" w:fill="FFFFFF"/>
        </w:rPr>
        <w:t>, M., (2017). Investigation of customer knowledge management: A case study research. </w:t>
      </w:r>
      <w:r w:rsidRPr="00CF0CFA">
        <w:rPr>
          <w:rFonts w:ascii="Arial" w:hAnsi="Arial" w:cs="Arial"/>
          <w:i/>
          <w:iCs/>
          <w:shd w:val="clear" w:color="auto" w:fill="FFFFFF"/>
        </w:rPr>
        <w:t>International Journal of Service Science, Management, Engineering, and Technology (IJSSMET)</w:t>
      </w:r>
      <w:r w:rsidRPr="00CF0CFA">
        <w:rPr>
          <w:rFonts w:ascii="Arial" w:hAnsi="Arial" w:cs="Arial"/>
          <w:shd w:val="clear" w:color="auto" w:fill="FFFFFF"/>
        </w:rPr>
        <w:t>, </w:t>
      </w:r>
      <w:r w:rsidRPr="00CF0CFA">
        <w:rPr>
          <w:rFonts w:ascii="Arial" w:hAnsi="Arial" w:cs="Arial"/>
          <w:i/>
          <w:iCs/>
          <w:shd w:val="clear" w:color="auto" w:fill="FFFFFF"/>
        </w:rPr>
        <w:t>8</w:t>
      </w:r>
      <w:r w:rsidRPr="00CF0CFA">
        <w:rPr>
          <w:rFonts w:ascii="Arial" w:hAnsi="Arial" w:cs="Arial"/>
          <w:shd w:val="clear" w:color="auto" w:fill="FFFFFF"/>
        </w:rPr>
        <w:t>(2), pp.12-22.</w:t>
      </w:r>
    </w:p>
    <w:p w14:paraId="21A0CF61" w14:textId="77777777" w:rsidR="00B02D57" w:rsidRPr="00CF0CFA" w:rsidRDefault="00B02D57" w:rsidP="008C3C5D">
      <w:pPr>
        <w:pStyle w:val="ListParagraph"/>
        <w:numPr>
          <w:ilvl w:val="0"/>
          <w:numId w:val="4"/>
        </w:numPr>
        <w:rPr>
          <w:rFonts w:ascii="Arial" w:hAnsi="Arial" w:cs="Arial"/>
          <w:shd w:val="clear" w:color="auto" w:fill="FFFFFF"/>
        </w:rPr>
      </w:pPr>
      <w:r w:rsidRPr="00CF0CFA">
        <w:rPr>
          <w:rFonts w:ascii="Arial" w:hAnsi="Arial" w:cs="Arial"/>
          <w:shd w:val="clear" w:color="auto" w:fill="FFFFFF"/>
        </w:rPr>
        <w:t>Malik, H., and Al-</w:t>
      </w:r>
      <w:proofErr w:type="spellStart"/>
      <w:r w:rsidRPr="00CF0CFA">
        <w:rPr>
          <w:rFonts w:ascii="Arial" w:hAnsi="Arial" w:cs="Arial"/>
          <w:shd w:val="clear" w:color="auto" w:fill="FFFFFF"/>
        </w:rPr>
        <w:t>Toubi</w:t>
      </w:r>
      <w:proofErr w:type="spellEnd"/>
      <w:r w:rsidRPr="00CF0CFA">
        <w:rPr>
          <w:rFonts w:ascii="Arial" w:hAnsi="Arial" w:cs="Arial"/>
          <w:shd w:val="clear" w:color="auto" w:fill="FFFFFF"/>
        </w:rPr>
        <w:t>, S. (2018). Knowledge management in the public sector. </w:t>
      </w:r>
      <w:r w:rsidRPr="00CF0CFA">
        <w:rPr>
          <w:rFonts w:ascii="Arial" w:hAnsi="Arial" w:cs="Arial"/>
          <w:i/>
          <w:iCs/>
          <w:shd w:val="clear" w:color="auto" w:fill="FFFFFF"/>
        </w:rPr>
        <w:t>The Palgrave Handbook of Knowledge Management</w:t>
      </w:r>
      <w:r w:rsidRPr="00CF0CFA">
        <w:rPr>
          <w:rFonts w:ascii="Arial" w:hAnsi="Arial" w:cs="Arial"/>
          <w:shd w:val="clear" w:color="auto" w:fill="FFFFFF"/>
        </w:rPr>
        <w:t>, 515-538.</w:t>
      </w:r>
    </w:p>
    <w:p w14:paraId="314080CD" w14:textId="77777777" w:rsidR="00B02D57" w:rsidRPr="00CF0CFA" w:rsidRDefault="00B02D57" w:rsidP="008C3C5D">
      <w:pPr>
        <w:pStyle w:val="ListParagraph"/>
        <w:numPr>
          <w:ilvl w:val="0"/>
          <w:numId w:val="4"/>
        </w:numPr>
        <w:rPr>
          <w:rFonts w:ascii="Arial" w:hAnsi="Arial" w:cs="Arial"/>
        </w:rPr>
      </w:pPr>
      <w:r w:rsidRPr="00CF0CFA">
        <w:rPr>
          <w:rFonts w:ascii="Arial" w:hAnsi="Arial" w:cs="Arial"/>
          <w:shd w:val="clear" w:color="auto" w:fill="FFFFFF"/>
        </w:rPr>
        <w:t xml:space="preserve">Milton, N., and </w:t>
      </w:r>
      <w:proofErr w:type="spellStart"/>
      <w:r w:rsidRPr="00CF0CFA">
        <w:rPr>
          <w:rFonts w:ascii="Arial" w:hAnsi="Arial" w:cs="Arial"/>
          <w:shd w:val="clear" w:color="auto" w:fill="FFFFFF"/>
        </w:rPr>
        <w:t>Lambe</w:t>
      </w:r>
      <w:proofErr w:type="spellEnd"/>
      <w:r w:rsidRPr="00CF0CFA">
        <w:rPr>
          <w:rFonts w:ascii="Arial" w:hAnsi="Arial" w:cs="Arial"/>
          <w:shd w:val="clear" w:color="auto" w:fill="FFFFFF"/>
        </w:rPr>
        <w:t>, P. (2019). The knowledge manager's Handbook: a step-by-step guide to embedding effective knowledge management in your organization. Kogan Page Publishers.</w:t>
      </w:r>
    </w:p>
    <w:p w14:paraId="1299F3AB" w14:textId="77777777" w:rsidR="00B02D57" w:rsidRPr="00CF0CFA" w:rsidRDefault="00B02D57" w:rsidP="008C3C5D">
      <w:pPr>
        <w:pStyle w:val="ListParagraph"/>
        <w:numPr>
          <w:ilvl w:val="0"/>
          <w:numId w:val="4"/>
        </w:numPr>
        <w:rPr>
          <w:rFonts w:ascii="Arial" w:hAnsi="Arial" w:cs="Arial"/>
          <w:shd w:val="clear" w:color="auto" w:fill="FFFFFF"/>
        </w:rPr>
      </w:pPr>
      <w:r w:rsidRPr="00CF0CFA">
        <w:rPr>
          <w:rFonts w:ascii="Arial" w:hAnsi="Arial" w:cs="Arial"/>
          <w:shd w:val="clear" w:color="auto" w:fill="FFFFFF"/>
        </w:rPr>
        <w:lastRenderedPageBreak/>
        <w:t>Ngo, N. D. K., and Zelaya, J. (2022, November). The Impact of Knowledge Management Activities on Employee Performance in Vietnamese Banks. In </w:t>
      </w:r>
      <w:r w:rsidRPr="00CF0CFA">
        <w:rPr>
          <w:rFonts w:ascii="Arial" w:hAnsi="Arial" w:cs="Arial"/>
          <w:i/>
          <w:iCs/>
          <w:shd w:val="clear" w:color="auto" w:fill="FFFFFF"/>
        </w:rPr>
        <w:t>2022 20th International Conference on ICT and Knowledge Engineering (</w:t>
      </w:r>
      <w:proofErr w:type="spellStart"/>
      <w:r w:rsidRPr="00CF0CFA">
        <w:rPr>
          <w:rFonts w:ascii="Arial" w:hAnsi="Arial" w:cs="Arial"/>
          <w:i/>
          <w:iCs/>
          <w:shd w:val="clear" w:color="auto" w:fill="FFFFFF"/>
        </w:rPr>
        <w:t>ICTandKE</w:t>
      </w:r>
      <w:proofErr w:type="spellEnd"/>
      <w:r w:rsidRPr="00CF0CFA">
        <w:rPr>
          <w:rFonts w:ascii="Arial" w:hAnsi="Arial" w:cs="Arial"/>
          <w:i/>
          <w:iCs/>
          <w:shd w:val="clear" w:color="auto" w:fill="FFFFFF"/>
        </w:rPr>
        <w:t>)</w:t>
      </w:r>
      <w:r w:rsidRPr="00CF0CFA">
        <w:rPr>
          <w:rFonts w:ascii="Arial" w:hAnsi="Arial" w:cs="Arial"/>
          <w:shd w:val="clear" w:color="auto" w:fill="FFFFFF"/>
        </w:rPr>
        <w:t> (pp. 1-10). IEEE.</w:t>
      </w:r>
    </w:p>
    <w:p w14:paraId="3725ADA1" w14:textId="77777777" w:rsidR="00B02D57" w:rsidRPr="00CF0CFA" w:rsidRDefault="00B02D57" w:rsidP="008C3C5D">
      <w:pPr>
        <w:pStyle w:val="ListParagraph"/>
        <w:numPr>
          <w:ilvl w:val="0"/>
          <w:numId w:val="4"/>
        </w:numPr>
        <w:rPr>
          <w:rFonts w:ascii="Arial" w:hAnsi="Arial" w:cs="Arial"/>
          <w:shd w:val="clear" w:color="auto" w:fill="FFFFFF"/>
        </w:rPr>
      </w:pPr>
      <w:r w:rsidRPr="00CF0CFA">
        <w:rPr>
          <w:rFonts w:ascii="Arial" w:hAnsi="Arial" w:cs="Arial"/>
          <w:shd w:val="clear" w:color="auto" w:fill="FFFFFF"/>
        </w:rPr>
        <w:t xml:space="preserve">Nisar, T. M., Prabhakar, G., and </w:t>
      </w:r>
      <w:proofErr w:type="spellStart"/>
      <w:r w:rsidRPr="00CF0CFA">
        <w:rPr>
          <w:rFonts w:ascii="Arial" w:hAnsi="Arial" w:cs="Arial"/>
          <w:shd w:val="clear" w:color="auto" w:fill="FFFFFF"/>
        </w:rPr>
        <w:t>Strakova</w:t>
      </w:r>
      <w:proofErr w:type="spellEnd"/>
      <w:r w:rsidRPr="00CF0CFA">
        <w:rPr>
          <w:rFonts w:ascii="Arial" w:hAnsi="Arial" w:cs="Arial"/>
          <w:shd w:val="clear" w:color="auto" w:fill="FFFFFF"/>
        </w:rPr>
        <w:t>, L. (2019). Social media information benefits, knowledge management and smart organizations. </w:t>
      </w:r>
      <w:r w:rsidRPr="00CF0CFA">
        <w:rPr>
          <w:rFonts w:ascii="Arial" w:hAnsi="Arial" w:cs="Arial"/>
          <w:i/>
          <w:iCs/>
          <w:shd w:val="clear" w:color="auto" w:fill="FFFFFF"/>
        </w:rPr>
        <w:t>Journal of Business Research</w:t>
      </w:r>
      <w:r w:rsidRPr="00CF0CFA">
        <w:rPr>
          <w:rFonts w:ascii="Arial" w:hAnsi="Arial" w:cs="Arial"/>
          <w:shd w:val="clear" w:color="auto" w:fill="FFFFFF"/>
        </w:rPr>
        <w:t>, </w:t>
      </w:r>
      <w:r w:rsidRPr="00CF0CFA">
        <w:rPr>
          <w:rFonts w:ascii="Arial" w:hAnsi="Arial" w:cs="Arial"/>
          <w:i/>
          <w:iCs/>
          <w:shd w:val="clear" w:color="auto" w:fill="FFFFFF"/>
        </w:rPr>
        <w:t>94</w:t>
      </w:r>
      <w:r w:rsidRPr="00CF0CFA">
        <w:rPr>
          <w:rFonts w:ascii="Arial" w:hAnsi="Arial" w:cs="Arial"/>
          <w:shd w:val="clear" w:color="auto" w:fill="FFFFFF"/>
        </w:rPr>
        <w:t>, 264-272.</w:t>
      </w:r>
    </w:p>
    <w:p w14:paraId="3B82D068" w14:textId="77777777" w:rsidR="00B02D57" w:rsidRPr="00CF0CFA" w:rsidRDefault="00B02D57" w:rsidP="00B02D57">
      <w:pPr>
        <w:pStyle w:val="ListParagraph"/>
        <w:numPr>
          <w:ilvl w:val="0"/>
          <w:numId w:val="4"/>
        </w:numPr>
        <w:rPr>
          <w:rFonts w:ascii="Arial" w:hAnsi="Arial" w:cs="Arial"/>
          <w:shd w:val="clear" w:color="auto" w:fill="FFFFFF"/>
        </w:rPr>
      </w:pPr>
      <w:proofErr w:type="spellStart"/>
      <w:r w:rsidRPr="00CF0CFA">
        <w:rPr>
          <w:rFonts w:ascii="Arial" w:hAnsi="Arial" w:cs="Arial"/>
          <w:color w:val="222222"/>
          <w:szCs w:val="20"/>
          <w:shd w:val="clear" w:color="auto" w:fill="FFFFFF"/>
        </w:rPr>
        <w:t>Pattanaik</w:t>
      </w:r>
      <w:proofErr w:type="spellEnd"/>
      <w:r w:rsidRPr="00CF0CFA">
        <w:rPr>
          <w:rFonts w:ascii="Arial" w:hAnsi="Arial" w:cs="Arial"/>
          <w:color w:val="222222"/>
          <w:szCs w:val="20"/>
          <w:shd w:val="clear" w:color="auto" w:fill="FFFFFF"/>
        </w:rPr>
        <w:t xml:space="preserve">, V., </w:t>
      </w:r>
      <w:proofErr w:type="spellStart"/>
      <w:r w:rsidRPr="00CF0CFA">
        <w:rPr>
          <w:rFonts w:ascii="Arial" w:hAnsi="Arial" w:cs="Arial"/>
          <w:color w:val="222222"/>
          <w:szCs w:val="20"/>
          <w:shd w:val="clear" w:color="auto" w:fill="FFFFFF"/>
        </w:rPr>
        <w:t>Norta</w:t>
      </w:r>
      <w:proofErr w:type="spellEnd"/>
      <w:r w:rsidRPr="00CF0CFA">
        <w:rPr>
          <w:rFonts w:ascii="Arial" w:hAnsi="Arial" w:cs="Arial"/>
          <w:color w:val="222222"/>
          <w:szCs w:val="20"/>
          <w:shd w:val="clear" w:color="auto" w:fill="FFFFFF"/>
        </w:rPr>
        <w:t xml:space="preserve">, A., </w:t>
      </w:r>
      <w:proofErr w:type="spellStart"/>
      <w:r w:rsidRPr="00CF0CFA">
        <w:rPr>
          <w:rFonts w:ascii="Arial" w:hAnsi="Arial" w:cs="Arial"/>
          <w:color w:val="222222"/>
          <w:szCs w:val="20"/>
          <w:shd w:val="clear" w:color="auto" w:fill="FFFFFF"/>
        </w:rPr>
        <w:t>Felderer</w:t>
      </w:r>
      <w:proofErr w:type="spellEnd"/>
      <w:r w:rsidRPr="00CF0CFA">
        <w:rPr>
          <w:rFonts w:ascii="Arial" w:hAnsi="Arial" w:cs="Arial"/>
          <w:color w:val="222222"/>
          <w:szCs w:val="20"/>
          <w:shd w:val="clear" w:color="auto" w:fill="FFFFFF"/>
        </w:rPr>
        <w:t xml:space="preserve">, M. and </w:t>
      </w:r>
      <w:proofErr w:type="spellStart"/>
      <w:r w:rsidRPr="00CF0CFA">
        <w:rPr>
          <w:rFonts w:ascii="Arial" w:hAnsi="Arial" w:cs="Arial"/>
          <w:color w:val="222222"/>
          <w:szCs w:val="20"/>
          <w:shd w:val="clear" w:color="auto" w:fill="FFFFFF"/>
        </w:rPr>
        <w:t>Draheim</w:t>
      </w:r>
      <w:proofErr w:type="spellEnd"/>
      <w:r w:rsidRPr="00CF0CFA">
        <w:rPr>
          <w:rFonts w:ascii="Arial" w:hAnsi="Arial" w:cs="Arial"/>
          <w:color w:val="222222"/>
          <w:szCs w:val="20"/>
          <w:shd w:val="clear" w:color="auto" w:fill="FFFFFF"/>
        </w:rPr>
        <w:t>, D., (2018). Systematic support for full knowledge management lifecycle by advanced semantic annotation across information system boundaries. In </w:t>
      </w:r>
      <w:r w:rsidRPr="00CF0CFA">
        <w:rPr>
          <w:rFonts w:ascii="Arial" w:hAnsi="Arial" w:cs="Arial"/>
          <w:i/>
          <w:iCs/>
          <w:color w:val="222222"/>
          <w:szCs w:val="20"/>
          <w:shd w:val="clear" w:color="auto" w:fill="FFFFFF"/>
        </w:rPr>
        <w:t xml:space="preserve">Information Systems in the Big Data Era: </w:t>
      </w:r>
      <w:proofErr w:type="spellStart"/>
      <w:r w:rsidRPr="00CF0CFA">
        <w:rPr>
          <w:rFonts w:ascii="Arial" w:hAnsi="Arial" w:cs="Arial"/>
          <w:i/>
          <w:iCs/>
          <w:color w:val="222222"/>
          <w:szCs w:val="20"/>
          <w:shd w:val="clear" w:color="auto" w:fill="FFFFFF"/>
        </w:rPr>
        <w:t>CAiSE</w:t>
      </w:r>
      <w:proofErr w:type="spellEnd"/>
      <w:r w:rsidRPr="00CF0CFA">
        <w:rPr>
          <w:rFonts w:ascii="Arial" w:hAnsi="Arial" w:cs="Arial"/>
          <w:i/>
          <w:iCs/>
          <w:color w:val="222222"/>
          <w:szCs w:val="20"/>
          <w:shd w:val="clear" w:color="auto" w:fill="FFFFFF"/>
        </w:rPr>
        <w:t xml:space="preserve"> Forum 2018, Tallinn, Estonia, June 11-15, 2018, Proceedings 30</w:t>
      </w:r>
      <w:r w:rsidRPr="00CF0CFA">
        <w:rPr>
          <w:rFonts w:ascii="Arial" w:hAnsi="Arial" w:cs="Arial"/>
          <w:color w:val="222222"/>
          <w:szCs w:val="20"/>
          <w:shd w:val="clear" w:color="auto" w:fill="FFFFFF"/>
        </w:rPr>
        <w:t> (pp. 66-73). Springer International Publishing.</w:t>
      </w:r>
    </w:p>
    <w:p w14:paraId="2481F43C" w14:textId="77777777" w:rsidR="00B02D57" w:rsidRPr="00CF0CFA" w:rsidRDefault="00B02D57" w:rsidP="008C3C5D">
      <w:pPr>
        <w:pStyle w:val="ListParagraph"/>
        <w:numPr>
          <w:ilvl w:val="0"/>
          <w:numId w:val="4"/>
        </w:numPr>
        <w:rPr>
          <w:rFonts w:ascii="Arial" w:hAnsi="Arial" w:cs="Arial"/>
          <w:shd w:val="clear" w:color="auto" w:fill="FFFFFF"/>
        </w:rPr>
      </w:pPr>
      <w:proofErr w:type="spellStart"/>
      <w:r w:rsidRPr="00CF0CFA">
        <w:rPr>
          <w:rFonts w:ascii="Arial" w:hAnsi="Arial" w:cs="Arial"/>
          <w:shd w:val="clear" w:color="auto" w:fill="FFFFFF"/>
        </w:rPr>
        <w:t>Saide</w:t>
      </w:r>
      <w:proofErr w:type="spellEnd"/>
      <w:r w:rsidRPr="00CF0CFA">
        <w:rPr>
          <w:rFonts w:ascii="Arial" w:hAnsi="Arial" w:cs="Arial"/>
          <w:shd w:val="clear" w:color="auto" w:fill="FFFFFF"/>
        </w:rPr>
        <w:t>, S., and Sheng, M. L. (2021). Knowledge exploration–exploitation and information technology: crisis management of teaching–learning scenario in the COVID-19 outbreak. </w:t>
      </w:r>
      <w:r w:rsidRPr="00CF0CFA">
        <w:rPr>
          <w:rFonts w:ascii="Arial" w:hAnsi="Arial" w:cs="Arial"/>
          <w:i/>
          <w:iCs/>
          <w:shd w:val="clear" w:color="auto" w:fill="FFFFFF"/>
        </w:rPr>
        <w:t>Technology Analysis and Strategic Management</w:t>
      </w:r>
      <w:r w:rsidRPr="00CF0CFA">
        <w:rPr>
          <w:rFonts w:ascii="Arial" w:hAnsi="Arial" w:cs="Arial"/>
          <w:shd w:val="clear" w:color="auto" w:fill="FFFFFF"/>
        </w:rPr>
        <w:t>, </w:t>
      </w:r>
      <w:r w:rsidRPr="00CF0CFA">
        <w:rPr>
          <w:rFonts w:ascii="Arial" w:hAnsi="Arial" w:cs="Arial"/>
          <w:i/>
          <w:iCs/>
          <w:shd w:val="clear" w:color="auto" w:fill="FFFFFF"/>
        </w:rPr>
        <w:t>33</w:t>
      </w:r>
      <w:r w:rsidRPr="00CF0CFA">
        <w:rPr>
          <w:rFonts w:ascii="Arial" w:hAnsi="Arial" w:cs="Arial"/>
          <w:shd w:val="clear" w:color="auto" w:fill="FFFFFF"/>
        </w:rPr>
        <w:t>(8), 927-942.</w:t>
      </w:r>
    </w:p>
    <w:p w14:paraId="28835C18" w14:textId="77777777" w:rsidR="00B02D57" w:rsidRPr="00CF0CFA" w:rsidRDefault="00B02D57" w:rsidP="00B02D57">
      <w:pPr>
        <w:pStyle w:val="ListParagraph"/>
        <w:numPr>
          <w:ilvl w:val="0"/>
          <w:numId w:val="4"/>
        </w:numPr>
        <w:rPr>
          <w:rFonts w:ascii="Arial" w:hAnsi="Arial" w:cs="Arial"/>
          <w:shd w:val="clear" w:color="auto" w:fill="FFFFFF"/>
        </w:rPr>
      </w:pPr>
      <w:r w:rsidRPr="00CF0CFA">
        <w:rPr>
          <w:rFonts w:ascii="Arial" w:hAnsi="Arial" w:cs="Arial"/>
          <w:shd w:val="clear" w:color="auto" w:fill="FFFFFF"/>
        </w:rPr>
        <w:t>Smith, H.W., (2023). GUPPI In Supermarket Mergers: the UK’s Asda/</w:t>
      </w:r>
      <w:proofErr w:type="spellStart"/>
      <w:r w:rsidRPr="00CF0CFA">
        <w:rPr>
          <w:rFonts w:ascii="Arial" w:hAnsi="Arial" w:cs="Arial"/>
          <w:shd w:val="clear" w:color="auto" w:fill="FFFFFF"/>
        </w:rPr>
        <w:t>sainsbury</w:t>
      </w:r>
      <w:proofErr w:type="spellEnd"/>
      <w:r w:rsidRPr="00CF0CFA">
        <w:rPr>
          <w:rFonts w:ascii="Arial" w:hAnsi="Arial" w:cs="Arial"/>
          <w:shd w:val="clear" w:color="auto" w:fill="FFFFFF"/>
        </w:rPr>
        <w:t xml:space="preserve"> Case. </w:t>
      </w:r>
      <w:r w:rsidRPr="00CF0CFA">
        <w:rPr>
          <w:rFonts w:ascii="Arial" w:hAnsi="Arial" w:cs="Arial"/>
          <w:i/>
          <w:iCs/>
          <w:shd w:val="clear" w:color="auto" w:fill="FFFFFF"/>
        </w:rPr>
        <w:t xml:space="preserve">Antitrust Economics at a Times of Upheaval, by J. </w:t>
      </w:r>
      <w:proofErr w:type="spellStart"/>
      <w:r w:rsidRPr="00CF0CFA">
        <w:rPr>
          <w:rFonts w:ascii="Arial" w:hAnsi="Arial" w:cs="Arial"/>
          <w:i/>
          <w:iCs/>
          <w:shd w:val="clear" w:color="auto" w:fill="FFFFFF"/>
        </w:rPr>
        <w:t>Kwoka</w:t>
      </w:r>
      <w:proofErr w:type="spellEnd"/>
      <w:r w:rsidRPr="00CF0CFA">
        <w:rPr>
          <w:rFonts w:ascii="Arial" w:hAnsi="Arial" w:cs="Arial"/>
          <w:i/>
          <w:iCs/>
          <w:shd w:val="clear" w:color="auto" w:fill="FFFFFF"/>
        </w:rPr>
        <w:t xml:space="preserve">, T. </w:t>
      </w:r>
      <w:proofErr w:type="spellStart"/>
      <w:r w:rsidRPr="00CF0CFA">
        <w:rPr>
          <w:rFonts w:ascii="Arial" w:hAnsi="Arial" w:cs="Arial"/>
          <w:i/>
          <w:iCs/>
          <w:shd w:val="clear" w:color="auto" w:fill="FFFFFF"/>
        </w:rPr>
        <w:t>Valleti</w:t>
      </w:r>
      <w:proofErr w:type="spellEnd"/>
      <w:r w:rsidRPr="00CF0CFA">
        <w:rPr>
          <w:rFonts w:ascii="Arial" w:hAnsi="Arial" w:cs="Arial"/>
          <w:i/>
          <w:iCs/>
          <w:shd w:val="clear" w:color="auto" w:fill="FFFFFF"/>
        </w:rPr>
        <w:t xml:space="preserve"> and L. White (Editors), Forthcoming</w:t>
      </w:r>
      <w:r w:rsidRPr="00CF0CFA">
        <w:rPr>
          <w:rFonts w:ascii="Arial" w:hAnsi="Arial" w:cs="Arial"/>
          <w:shd w:val="clear" w:color="auto" w:fill="FFFFFF"/>
        </w:rPr>
        <w:t>.</w:t>
      </w:r>
    </w:p>
    <w:sectPr w:rsidR="00B02D57" w:rsidRPr="00CF0CF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96180" w14:textId="77777777" w:rsidR="00B96E7A" w:rsidRDefault="00B96E7A" w:rsidP="000D6D86">
      <w:pPr>
        <w:spacing w:after="0" w:line="240" w:lineRule="auto"/>
      </w:pPr>
      <w:r>
        <w:separator/>
      </w:r>
    </w:p>
  </w:endnote>
  <w:endnote w:type="continuationSeparator" w:id="0">
    <w:p w14:paraId="2BBA3E20" w14:textId="77777777" w:rsidR="00B96E7A" w:rsidRDefault="00B96E7A" w:rsidP="000D6D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roman"/>
    <w:notTrueType/>
    <w:pitch w:val="default"/>
  </w:font>
  <w:font w:name="DengXian Light">
    <w:altName w:val="等线 Light"/>
    <w:panose1 w:val="02010600030101010101"/>
    <w:charset w:val="86"/>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130548"/>
      <w:docPartObj>
        <w:docPartGallery w:val="Page Numbers (Bottom of Page)"/>
        <w:docPartUnique/>
      </w:docPartObj>
    </w:sdtPr>
    <w:sdtEndPr>
      <w:rPr>
        <w:noProof/>
      </w:rPr>
    </w:sdtEndPr>
    <w:sdtContent>
      <w:p w14:paraId="55DC2A33" w14:textId="0D27A8D8" w:rsidR="000D6D86" w:rsidRDefault="000D6D86">
        <w:pPr>
          <w:pStyle w:val="Footer"/>
          <w:jc w:val="right"/>
        </w:pPr>
        <w:r>
          <w:fldChar w:fldCharType="begin"/>
        </w:r>
        <w:r>
          <w:instrText xml:space="preserve"> PAGE   \* MERGEFORMAT </w:instrText>
        </w:r>
        <w:r>
          <w:fldChar w:fldCharType="separate"/>
        </w:r>
        <w:r w:rsidR="002412EA">
          <w:rPr>
            <w:noProof/>
          </w:rPr>
          <w:t>1</w:t>
        </w:r>
        <w:r>
          <w:rPr>
            <w:noProof/>
          </w:rPr>
          <w:fldChar w:fldCharType="end"/>
        </w:r>
      </w:p>
    </w:sdtContent>
  </w:sdt>
  <w:p w14:paraId="0A0E4653" w14:textId="77777777" w:rsidR="000D6D86" w:rsidRDefault="000D6D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CC5CB" w14:textId="77777777" w:rsidR="00B96E7A" w:rsidRDefault="00B96E7A" w:rsidP="000D6D86">
      <w:pPr>
        <w:spacing w:after="0" w:line="240" w:lineRule="auto"/>
      </w:pPr>
      <w:r>
        <w:separator/>
      </w:r>
    </w:p>
  </w:footnote>
  <w:footnote w:type="continuationSeparator" w:id="0">
    <w:p w14:paraId="63386479" w14:textId="77777777" w:rsidR="00B96E7A" w:rsidRDefault="00B96E7A" w:rsidP="000D6D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075D6"/>
    <w:multiLevelType w:val="hybridMultilevel"/>
    <w:tmpl w:val="C3E48B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9474B9D"/>
    <w:multiLevelType w:val="hybridMultilevel"/>
    <w:tmpl w:val="04FEC4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E132D91"/>
    <w:multiLevelType w:val="hybridMultilevel"/>
    <w:tmpl w:val="7AA698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38C7B5F"/>
    <w:multiLevelType w:val="hybridMultilevel"/>
    <w:tmpl w:val="8F1A53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19261290">
    <w:abstractNumId w:val="2"/>
  </w:num>
  <w:num w:numId="2" w16cid:durableId="1131898499">
    <w:abstractNumId w:val="3"/>
  </w:num>
  <w:num w:numId="3" w16cid:durableId="1169752499">
    <w:abstractNumId w:val="1"/>
  </w:num>
  <w:num w:numId="4" w16cid:durableId="349381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AYCIzMLQwsTEzMzM3MjCyUdpeDU4uLM/DyQAsNaABoteGcsAAAA"/>
  </w:docVars>
  <w:rsids>
    <w:rsidRoot w:val="00313048"/>
    <w:rsid w:val="00006CE6"/>
    <w:rsid w:val="00040A8F"/>
    <w:rsid w:val="00046E7A"/>
    <w:rsid w:val="00055BD2"/>
    <w:rsid w:val="00081936"/>
    <w:rsid w:val="000865C9"/>
    <w:rsid w:val="000A6009"/>
    <w:rsid w:val="000D6D86"/>
    <w:rsid w:val="001B60CF"/>
    <w:rsid w:val="00221D9C"/>
    <w:rsid w:val="0022650C"/>
    <w:rsid w:val="0023192B"/>
    <w:rsid w:val="002412EA"/>
    <w:rsid w:val="00276A51"/>
    <w:rsid w:val="00284F5A"/>
    <w:rsid w:val="002B2F0D"/>
    <w:rsid w:val="002C3855"/>
    <w:rsid w:val="002D463B"/>
    <w:rsid w:val="00313048"/>
    <w:rsid w:val="00331CDB"/>
    <w:rsid w:val="003D65C9"/>
    <w:rsid w:val="00445642"/>
    <w:rsid w:val="00481FFA"/>
    <w:rsid w:val="004A1BE9"/>
    <w:rsid w:val="004B4609"/>
    <w:rsid w:val="004B7BE9"/>
    <w:rsid w:val="00505393"/>
    <w:rsid w:val="005732BB"/>
    <w:rsid w:val="00595F34"/>
    <w:rsid w:val="005A1D55"/>
    <w:rsid w:val="005A46F2"/>
    <w:rsid w:val="00637CB2"/>
    <w:rsid w:val="00651E79"/>
    <w:rsid w:val="00655598"/>
    <w:rsid w:val="006F62DD"/>
    <w:rsid w:val="00701008"/>
    <w:rsid w:val="007158E0"/>
    <w:rsid w:val="00746B23"/>
    <w:rsid w:val="007C0764"/>
    <w:rsid w:val="007F0085"/>
    <w:rsid w:val="00854261"/>
    <w:rsid w:val="00877F28"/>
    <w:rsid w:val="008901D3"/>
    <w:rsid w:val="008C3C5D"/>
    <w:rsid w:val="008E0261"/>
    <w:rsid w:val="00922F75"/>
    <w:rsid w:val="0093258B"/>
    <w:rsid w:val="009331E1"/>
    <w:rsid w:val="00997322"/>
    <w:rsid w:val="009A0F06"/>
    <w:rsid w:val="00A05986"/>
    <w:rsid w:val="00A1662E"/>
    <w:rsid w:val="00A26040"/>
    <w:rsid w:val="00A44A28"/>
    <w:rsid w:val="00A77777"/>
    <w:rsid w:val="00A84E7E"/>
    <w:rsid w:val="00B02D57"/>
    <w:rsid w:val="00B11CB2"/>
    <w:rsid w:val="00B321A6"/>
    <w:rsid w:val="00B63FF4"/>
    <w:rsid w:val="00B811D0"/>
    <w:rsid w:val="00B90EBD"/>
    <w:rsid w:val="00B96E7A"/>
    <w:rsid w:val="00C378C8"/>
    <w:rsid w:val="00CB2608"/>
    <w:rsid w:val="00CD0E03"/>
    <w:rsid w:val="00CE41BD"/>
    <w:rsid w:val="00CF0CFA"/>
    <w:rsid w:val="00D16722"/>
    <w:rsid w:val="00D223EE"/>
    <w:rsid w:val="00D43DA5"/>
    <w:rsid w:val="00D46539"/>
    <w:rsid w:val="00D77BBB"/>
    <w:rsid w:val="00DB7F1F"/>
    <w:rsid w:val="00DD3133"/>
    <w:rsid w:val="00E45666"/>
    <w:rsid w:val="00EB73B1"/>
    <w:rsid w:val="00F242BC"/>
    <w:rsid w:val="00F3409F"/>
    <w:rsid w:val="00F666D6"/>
    <w:rsid w:val="00FC53BA"/>
    <w:rsid w:val="00FE5B8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4C7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133"/>
    <w:pPr>
      <w:spacing w:line="360" w:lineRule="auto"/>
      <w:jc w:val="both"/>
    </w:pPr>
    <w:rPr>
      <w:rFonts w:ascii="Times New Roman" w:hAnsi="Times New Roman"/>
      <w:sz w:val="24"/>
      <w:szCs w:val="21"/>
      <w:lang w:val="en-GB"/>
    </w:rPr>
  </w:style>
  <w:style w:type="paragraph" w:styleId="Heading1">
    <w:name w:val="heading 1"/>
    <w:basedOn w:val="Normal"/>
    <w:next w:val="Normal"/>
    <w:link w:val="Heading1Char"/>
    <w:autoRedefine/>
    <w:uiPriority w:val="9"/>
    <w:qFormat/>
    <w:rsid w:val="007158E0"/>
    <w:pPr>
      <w:keepNext/>
      <w:keepLines/>
      <w:spacing w:before="240" w:after="0"/>
      <w:jc w:val="center"/>
      <w:outlineLvl w:val="0"/>
    </w:pPr>
    <w:rPr>
      <w:rFonts w:eastAsiaTheme="majorEastAsia" w:cstheme="majorBidi"/>
      <w:b/>
      <w:sz w:val="36"/>
      <w:szCs w:val="32"/>
    </w:rPr>
  </w:style>
  <w:style w:type="paragraph" w:styleId="Heading2">
    <w:name w:val="heading 2"/>
    <w:basedOn w:val="Normal"/>
    <w:next w:val="Normal"/>
    <w:link w:val="Heading2Char"/>
    <w:autoRedefine/>
    <w:uiPriority w:val="9"/>
    <w:unhideWhenUsed/>
    <w:qFormat/>
    <w:rsid w:val="00EB73B1"/>
    <w:pPr>
      <w:keepNext/>
      <w:keepLines/>
      <w:spacing w:before="40"/>
      <w:outlineLvl w:val="1"/>
    </w:pPr>
    <w:rPr>
      <w:rFonts w:eastAsia="Calibri" w:cs="Arial"/>
      <w:b/>
      <w:bCs/>
      <w:color w:val="000000"/>
      <w:sz w:val="28"/>
      <w:szCs w:val="24"/>
    </w:rPr>
  </w:style>
  <w:style w:type="paragraph" w:styleId="Heading3">
    <w:name w:val="heading 3"/>
    <w:basedOn w:val="Normal"/>
    <w:next w:val="Normal"/>
    <w:link w:val="Heading3Char"/>
    <w:autoRedefine/>
    <w:uiPriority w:val="9"/>
    <w:unhideWhenUsed/>
    <w:qFormat/>
    <w:rsid w:val="0022650C"/>
    <w:pPr>
      <w:keepNext/>
      <w:keepLines/>
      <w:spacing w:before="40"/>
      <w:outlineLvl w:val="2"/>
    </w:pPr>
    <w:rPr>
      <w:rFonts w:eastAsiaTheme="majorEastAsia" w:cstheme="majorBidi"/>
      <w:b/>
      <w:sz w:val="26"/>
    </w:rPr>
  </w:style>
  <w:style w:type="paragraph" w:styleId="Heading4">
    <w:name w:val="heading 4"/>
    <w:basedOn w:val="Normal"/>
    <w:next w:val="Normal"/>
    <w:link w:val="Heading4Char"/>
    <w:autoRedefine/>
    <w:uiPriority w:val="9"/>
    <w:unhideWhenUsed/>
    <w:qFormat/>
    <w:rsid w:val="00EB73B1"/>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8E0"/>
    <w:rPr>
      <w:rFonts w:ascii="Times New Roman" w:eastAsiaTheme="majorEastAsia" w:hAnsi="Times New Roman" w:cstheme="majorBidi"/>
      <w:b/>
      <w:sz w:val="36"/>
      <w:szCs w:val="32"/>
      <w:lang w:val="en-GB"/>
    </w:rPr>
  </w:style>
  <w:style w:type="character" w:customStyle="1" w:styleId="Heading2Char">
    <w:name w:val="Heading 2 Char"/>
    <w:basedOn w:val="DefaultParagraphFont"/>
    <w:link w:val="Heading2"/>
    <w:uiPriority w:val="9"/>
    <w:rsid w:val="00EB73B1"/>
    <w:rPr>
      <w:rFonts w:ascii="Times New Roman" w:eastAsia="Calibri" w:hAnsi="Times New Roman" w:cs="Arial"/>
      <w:b/>
      <w:bCs/>
      <w:color w:val="000000"/>
      <w:sz w:val="28"/>
      <w:szCs w:val="24"/>
    </w:rPr>
  </w:style>
  <w:style w:type="paragraph" w:styleId="Title">
    <w:name w:val="Title"/>
    <w:basedOn w:val="Normal"/>
    <w:next w:val="Normal"/>
    <w:link w:val="TitleChar"/>
    <w:autoRedefine/>
    <w:uiPriority w:val="10"/>
    <w:qFormat/>
    <w:rsid w:val="00746B23"/>
    <w:pPr>
      <w:spacing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746B23"/>
    <w:rPr>
      <w:rFonts w:ascii="Times New Roman" w:eastAsiaTheme="majorEastAsia" w:hAnsi="Times New Roman" w:cstheme="majorBidi"/>
      <w:b/>
      <w:spacing w:val="-10"/>
      <w:kern w:val="28"/>
      <w:sz w:val="56"/>
      <w:szCs w:val="56"/>
      <w:lang w:eastAsia="en-GB"/>
    </w:rPr>
  </w:style>
  <w:style w:type="character" w:customStyle="1" w:styleId="Heading3Char">
    <w:name w:val="Heading 3 Char"/>
    <w:basedOn w:val="DefaultParagraphFont"/>
    <w:link w:val="Heading3"/>
    <w:uiPriority w:val="9"/>
    <w:rsid w:val="0022650C"/>
    <w:rPr>
      <w:rFonts w:ascii="Times New Roman" w:eastAsiaTheme="majorEastAsia" w:hAnsi="Times New Roman" w:cstheme="majorBidi"/>
      <w:b/>
      <w:sz w:val="26"/>
      <w:szCs w:val="24"/>
      <w:lang w:val="en-GB"/>
    </w:rPr>
  </w:style>
  <w:style w:type="paragraph" w:styleId="NoSpacing">
    <w:name w:val="No Spacing"/>
    <w:link w:val="NoSpacingChar"/>
    <w:autoRedefine/>
    <w:uiPriority w:val="1"/>
    <w:qFormat/>
    <w:rsid w:val="00746B23"/>
    <w:pPr>
      <w:spacing w:after="0" w:line="240" w:lineRule="auto"/>
    </w:pPr>
    <w:rPr>
      <w:rFonts w:ascii="Times New Roman" w:hAnsi="Times New Roman"/>
      <w:sz w:val="24"/>
      <w:lang w:val="en-US"/>
    </w:rPr>
  </w:style>
  <w:style w:type="character" w:customStyle="1" w:styleId="NoSpacingChar">
    <w:name w:val="No Spacing Char"/>
    <w:basedOn w:val="DefaultParagraphFont"/>
    <w:link w:val="NoSpacing"/>
    <w:uiPriority w:val="1"/>
    <w:rsid w:val="00746B23"/>
    <w:rPr>
      <w:rFonts w:ascii="Times New Roman" w:eastAsiaTheme="minorEastAsia" w:hAnsi="Times New Roman"/>
      <w:sz w:val="24"/>
      <w:lang w:val="en-US"/>
    </w:rPr>
  </w:style>
  <w:style w:type="paragraph" w:styleId="TOCHeading">
    <w:name w:val="TOC Heading"/>
    <w:basedOn w:val="Heading1"/>
    <w:next w:val="Normal"/>
    <w:autoRedefine/>
    <w:uiPriority w:val="39"/>
    <w:unhideWhenUsed/>
    <w:qFormat/>
    <w:rsid w:val="005A46F2"/>
    <w:pPr>
      <w:outlineLvl w:val="9"/>
    </w:pPr>
    <w:rPr>
      <w:lang w:val="en-US"/>
    </w:rPr>
  </w:style>
  <w:style w:type="character" w:customStyle="1" w:styleId="Heading4Char">
    <w:name w:val="Heading 4 Char"/>
    <w:basedOn w:val="DefaultParagraphFont"/>
    <w:link w:val="Heading4"/>
    <w:uiPriority w:val="9"/>
    <w:rsid w:val="00EB73B1"/>
    <w:rPr>
      <w:rFonts w:ascii="Times New Roman" w:eastAsiaTheme="majorEastAsia" w:hAnsi="Times New Roman" w:cstheme="majorBidi"/>
      <w:b/>
      <w:iCs/>
      <w:sz w:val="24"/>
      <w:lang w:val="en-GB"/>
    </w:rPr>
  </w:style>
  <w:style w:type="paragraph" w:styleId="Caption">
    <w:name w:val="caption"/>
    <w:basedOn w:val="Normal"/>
    <w:next w:val="Normal"/>
    <w:uiPriority w:val="35"/>
    <w:unhideWhenUsed/>
    <w:qFormat/>
    <w:rsid w:val="00313048"/>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A1662E"/>
    <w:pPr>
      <w:spacing w:after="100"/>
    </w:pPr>
  </w:style>
  <w:style w:type="character" w:styleId="Hyperlink">
    <w:name w:val="Hyperlink"/>
    <w:basedOn w:val="DefaultParagraphFont"/>
    <w:uiPriority w:val="99"/>
    <w:unhideWhenUsed/>
    <w:rsid w:val="00A1662E"/>
    <w:rPr>
      <w:color w:val="0563C1" w:themeColor="hyperlink"/>
      <w:u w:val="single"/>
    </w:rPr>
  </w:style>
  <w:style w:type="paragraph" w:styleId="Header">
    <w:name w:val="header"/>
    <w:basedOn w:val="Normal"/>
    <w:link w:val="HeaderChar"/>
    <w:uiPriority w:val="99"/>
    <w:unhideWhenUsed/>
    <w:rsid w:val="000D6D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D86"/>
    <w:rPr>
      <w:rFonts w:ascii="Times New Roman" w:hAnsi="Times New Roman"/>
      <w:sz w:val="24"/>
      <w:szCs w:val="21"/>
      <w:lang w:val="en-GB"/>
    </w:rPr>
  </w:style>
  <w:style w:type="paragraph" w:styleId="Footer">
    <w:name w:val="footer"/>
    <w:basedOn w:val="Normal"/>
    <w:link w:val="FooterChar"/>
    <w:uiPriority w:val="99"/>
    <w:unhideWhenUsed/>
    <w:rsid w:val="000D6D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D86"/>
    <w:rPr>
      <w:rFonts w:ascii="Times New Roman" w:hAnsi="Times New Roman"/>
      <w:sz w:val="24"/>
      <w:szCs w:val="21"/>
      <w:lang w:val="en-GB"/>
    </w:rPr>
  </w:style>
  <w:style w:type="paragraph" w:styleId="ListParagraph">
    <w:name w:val="List Paragraph"/>
    <w:basedOn w:val="Normal"/>
    <w:uiPriority w:val="34"/>
    <w:qFormat/>
    <w:rsid w:val="002D463B"/>
    <w:pPr>
      <w:ind w:left="720"/>
      <w:contextualSpacing/>
    </w:pPr>
  </w:style>
  <w:style w:type="paragraph" w:styleId="TOC2">
    <w:name w:val="toc 2"/>
    <w:basedOn w:val="Normal"/>
    <w:next w:val="Normal"/>
    <w:autoRedefine/>
    <w:uiPriority w:val="39"/>
    <w:unhideWhenUsed/>
    <w:rsid w:val="005A1D55"/>
    <w:pPr>
      <w:spacing w:after="100"/>
      <w:ind w:left="240"/>
    </w:pPr>
  </w:style>
  <w:style w:type="table" w:styleId="TableGrid">
    <w:name w:val="Table Grid"/>
    <w:basedOn w:val="TableNormal"/>
    <w:uiPriority w:val="39"/>
    <w:rsid w:val="004B7B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AE57CE-B537-48A5-B643-810A899A6B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4100</Words>
  <Characters>26533</Characters>
  <Application>Microsoft Office Word</Application>
  <DocSecurity>0</DocSecurity>
  <Lines>491</Lines>
  <Paragraphs>116</Paragraphs>
  <ScaleCrop>false</ScaleCrop>
  <Company/>
  <LinksUpToDate>false</LinksUpToDate>
  <CharactersWithSpaces>30517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2023-07-11T06:47:00Z</dcterms:created>
  <dcterms:modified xsi:type="dcterms:W3CDTF">2023-08-30T20:14:00Z</dcterms:modified>
</cp:coreProperties>
</file>