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832E23" w14:textId="77777777" w:rsidR="002D1032" w:rsidRDefault="002D1032" w:rsidP="002D1032">
      <w:pPr>
        <w:pStyle w:val="NormalWeb"/>
        <w:ind w:left="-180" w:right="-334"/>
      </w:pPr>
      <w:r>
        <w:rPr>
          <w:noProof/>
        </w:rPr>
        <w:drawing>
          <wp:inline distT="0" distB="0" distL="0" distR="0" wp14:anchorId="3E869FA8" wp14:editId="4DA7D58F">
            <wp:extent cx="1907540" cy="635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bwMode="auto">
                    <a:xfrm>
                      <a:off x="0" y="0"/>
                      <a:ext cx="1907540" cy="635635"/>
                    </a:xfrm>
                    <a:prstGeom prst="rect">
                      <a:avLst/>
                    </a:prstGeom>
                    <a:noFill/>
                  </pic:spPr>
                </pic:pic>
              </a:graphicData>
            </a:graphic>
          </wp:inline>
        </w:drawing>
      </w:r>
    </w:p>
    <w:p w14:paraId="148DAF9D" w14:textId="77777777" w:rsidR="002D1032" w:rsidRDefault="002D1032" w:rsidP="002D1032">
      <w:pPr>
        <w:pStyle w:val="NormalWeb"/>
        <w:ind w:left="-180" w:right="-334"/>
      </w:pPr>
    </w:p>
    <w:p w14:paraId="1A96DBAA" w14:textId="77777777" w:rsidR="002D1032" w:rsidRDefault="002D1032" w:rsidP="002D1032">
      <w:pPr>
        <w:pStyle w:val="NormalWeb"/>
        <w:ind w:left="-180" w:right="-334"/>
      </w:pPr>
    </w:p>
    <w:p w14:paraId="2875D7D9" w14:textId="77777777" w:rsidR="002D1032" w:rsidRDefault="002D1032" w:rsidP="002D1032">
      <w:pPr>
        <w:pStyle w:val="NormalWeb"/>
        <w:ind w:left="-180" w:right="-334"/>
        <w:jc w:val="center"/>
      </w:pPr>
      <w:r>
        <w:rPr>
          <w:rFonts w:ascii="Arial" w:hAnsi="Arial"/>
          <w:b/>
          <w:sz w:val="28"/>
          <w:szCs w:val="28"/>
        </w:rPr>
        <w:t xml:space="preserve">Postgraduate/Distance Learning </w:t>
      </w:r>
    </w:p>
    <w:p w14:paraId="4BE65BD0" w14:textId="77777777" w:rsidR="002D1032" w:rsidRDefault="002D1032" w:rsidP="002D1032">
      <w:pPr>
        <w:pStyle w:val="NormalWeb"/>
        <w:ind w:left="-180" w:right="-334"/>
        <w:jc w:val="center"/>
        <w:rPr>
          <w:rFonts w:ascii="Arial" w:hAnsi="Arial"/>
          <w:b/>
          <w:sz w:val="28"/>
          <w:szCs w:val="28"/>
        </w:rPr>
      </w:pPr>
      <w:r>
        <w:rPr>
          <w:rFonts w:ascii="Arial" w:hAnsi="Arial"/>
          <w:b/>
          <w:sz w:val="28"/>
          <w:szCs w:val="28"/>
        </w:rPr>
        <w:t>Assignment coversheet &amp; feedback form</w:t>
      </w:r>
    </w:p>
    <w:p w14:paraId="5F5D10B1" w14:textId="77777777" w:rsidR="002D1032" w:rsidRDefault="002D1032" w:rsidP="002D1032">
      <w:pPr>
        <w:rPr>
          <w:rFonts w:ascii="Arial" w:hAnsi="Arial"/>
          <w:sz w:val="28"/>
          <w:szCs w:val="28"/>
        </w:rPr>
      </w:pPr>
    </w:p>
    <w:p w14:paraId="10563B75" w14:textId="77777777" w:rsidR="002D1032" w:rsidRDefault="002D1032" w:rsidP="002D1032">
      <w:pPr>
        <w:pStyle w:val="Heading3"/>
        <w:jc w:val="center"/>
      </w:pPr>
      <w:r>
        <w:t xml:space="preserve">THIS SHEET MUST BE THE FIRST PAGE OF THE ASSIGNMENT YOU ARE </w:t>
      </w:r>
      <w:proofErr w:type="gramStart"/>
      <w:r>
        <w:t>SUBMITTING  (</w:t>
      </w:r>
      <w:proofErr w:type="gramEnd"/>
      <w:r>
        <w:t>DO NOT SEND AS A SEPARATE FILE)</w:t>
      </w:r>
    </w:p>
    <w:p w14:paraId="5733B338" w14:textId="77777777" w:rsidR="002D1032" w:rsidRDefault="002D1032" w:rsidP="002D1032">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2D1032" w14:paraId="4D279AEC" w14:textId="77777777" w:rsidTr="008305B8">
        <w:trPr>
          <w:trHeight w:val="614"/>
        </w:trPr>
        <w:tc>
          <w:tcPr>
            <w:tcW w:w="8856" w:type="dxa"/>
            <w:gridSpan w:val="5"/>
          </w:tcPr>
          <w:p w14:paraId="756F62A0" w14:textId="77777777" w:rsidR="002D1032" w:rsidRDefault="002D1032" w:rsidP="008305B8">
            <w:pPr>
              <w:pStyle w:val="NormalWeb"/>
              <w:ind w:right="34"/>
            </w:pPr>
            <w:r>
              <w:rPr>
                <w:rFonts w:ascii="Arial" w:hAnsi="Arial"/>
                <w:b/>
                <w:sz w:val="22"/>
                <w:szCs w:val="22"/>
              </w:rPr>
              <w:t>For completion by the student</w:t>
            </w:r>
            <w:r>
              <w:rPr>
                <w:rFonts w:ascii="Arial" w:hAnsi="Arial"/>
                <w:sz w:val="22"/>
                <w:szCs w:val="22"/>
              </w:rPr>
              <w:t>:</w:t>
            </w:r>
          </w:p>
        </w:tc>
      </w:tr>
      <w:tr w:rsidR="002D1032" w14:paraId="69688BF3" w14:textId="77777777" w:rsidTr="008305B8">
        <w:trPr>
          <w:trHeight w:val="718"/>
        </w:trPr>
        <w:tc>
          <w:tcPr>
            <w:tcW w:w="8856" w:type="dxa"/>
            <w:gridSpan w:val="5"/>
          </w:tcPr>
          <w:p w14:paraId="036F20E3" w14:textId="77777777" w:rsidR="002D1032" w:rsidRDefault="002D1032" w:rsidP="008305B8">
            <w:pPr>
              <w:pStyle w:val="NormalWeb"/>
              <w:ind w:right="34"/>
              <w:rPr>
                <w:rFonts w:ascii="Arial" w:hAnsi="Arial"/>
                <w:sz w:val="22"/>
                <w:szCs w:val="22"/>
              </w:rPr>
            </w:pPr>
            <w:r>
              <w:rPr>
                <w:rFonts w:ascii="Arial" w:hAnsi="Arial"/>
                <w:sz w:val="22"/>
                <w:szCs w:val="22"/>
              </w:rPr>
              <w:t>Student Name: Vadim Zaver</w:t>
            </w:r>
          </w:p>
          <w:p w14:paraId="594D4D13" w14:textId="77777777" w:rsidR="002D1032" w:rsidRDefault="002D1032" w:rsidP="008305B8">
            <w:pPr>
              <w:pStyle w:val="NormalWeb"/>
              <w:ind w:right="34"/>
              <w:rPr>
                <w:rFonts w:ascii="Arial" w:hAnsi="Arial"/>
                <w:sz w:val="22"/>
                <w:szCs w:val="22"/>
              </w:rPr>
            </w:pPr>
          </w:p>
          <w:p w14:paraId="0592BCFB" w14:textId="77777777" w:rsidR="002D1032" w:rsidRDefault="002D1032" w:rsidP="008305B8">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Pr="005B5E9C">
              <w:rPr>
                <w:rFonts w:ascii="Arial" w:hAnsi="Arial"/>
                <w:sz w:val="22"/>
                <w:szCs w:val="22"/>
              </w:rPr>
              <w:t>2111154@student.uwtsd.ac.uk</w:t>
            </w:r>
          </w:p>
        </w:tc>
      </w:tr>
      <w:tr w:rsidR="002D1032" w14:paraId="0E993A4A" w14:textId="77777777" w:rsidTr="008305B8">
        <w:trPr>
          <w:trHeight w:val="849"/>
        </w:trPr>
        <w:tc>
          <w:tcPr>
            <w:tcW w:w="4788" w:type="dxa"/>
          </w:tcPr>
          <w:p w14:paraId="6ACDCDE7" w14:textId="77777777" w:rsidR="002D1032" w:rsidRDefault="002D1032" w:rsidP="008305B8">
            <w:pPr>
              <w:pStyle w:val="NormalWeb"/>
              <w:ind w:right="34"/>
              <w:rPr>
                <w:rFonts w:ascii="Arial" w:hAnsi="Arial"/>
                <w:sz w:val="22"/>
                <w:szCs w:val="22"/>
              </w:rPr>
            </w:pPr>
            <w:r>
              <w:rPr>
                <w:rFonts w:ascii="Arial" w:hAnsi="Arial"/>
                <w:sz w:val="22"/>
                <w:szCs w:val="22"/>
              </w:rPr>
              <w:t xml:space="preserve">Module code: </w:t>
            </w:r>
            <w:r w:rsidRPr="005B5E9C">
              <w:rPr>
                <w:rFonts w:ascii="Arial" w:hAnsi="Arial"/>
                <w:sz w:val="22"/>
                <w:szCs w:val="22"/>
              </w:rPr>
              <w:t>HPCA70</w:t>
            </w:r>
            <w:r>
              <w:rPr>
                <w:rFonts w:ascii="Arial" w:hAnsi="Arial"/>
                <w:sz w:val="22"/>
                <w:szCs w:val="22"/>
              </w:rPr>
              <w:t>14</w:t>
            </w:r>
          </w:p>
          <w:p w14:paraId="746114F2" w14:textId="77777777" w:rsidR="002D1032" w:rsidRDefault="002D1032" w:rsidP="008305B8">
            <w:pPr>
              <w:pStyle w:val="NormalWeb"/>
              <w:ind w:right="34"/>
              <w:rPr>
                <w:rFonts w:ascii="Arial" w:hAnsi="Arial"/>
                <w:sz w:val="22"/>
                <w:szCs w:val="22"/>
              </w:rPr>
            </w:pPr>
          </w:p>
          <w:p w14:paraId="4B6D75D5" w14:textId="5BE2AB60" w:rsidR="002D1032" w:rsidRDefault="002D1032" w:rsidP="008305B8">
            <w:pPr>
              <w:pStyle w:val="NormalWeb"/>
              <w:ind w:right="34"/>
              <w:rPr>
                <w:rFonts w:ascii="Arial" w:hAnsi="Arial"/>
                <w:sz w:val="22"/>
                <w:szCs w:val="22"/>
              </w:rPr>
            </w:pPr>
            <w:r>
              <w:rPr>
                <w:rFonts w:ascii="Arial" w:hAnsi="Arial"/>
                <w:sz w:val="22"/>
                <w:szCs w:val="22"/>
              </w:rPr>
              <w:t xml:space="preserve">Module title: Sacred </w:t>
            </w:r>
            <w:r>
              <w:rPr>
                <w:rFonts w:ascii="Arial" w:hAnsi="Arial"/>
                <w:sz w:val="22"/>
                <w:szCs w:val="22"/>
              </w:rPr>
              <w:t>Geography</w:t>
            </w:r>
          </w:p>
          <w:p w14:paraId="414E5833" w14:textId="27BD5A33" w:rsidR="002D1032" w:rsidRDefault="002D1032" w:rsidP="008305B8">
            <w:pPr>
              <w:pStyle w:val="NormalWeb"/>
              <w:ind w:right="34"/>
              <w:rPr>
                <w:rFonts w:ascii="Arial" w:hAnsi="Arial"/>
                <w:sz w:val="22"/>
                <w:szCs w:val="22"/>
              </w:rPr>
            </w:pPr>
            <w:r>
              <w:rPr>
                <w:rFonts w:ascii="Arial" w:hAnsi="Arial"/>
                <w:sz w:val="22"/>
                <w:szCs w:val="22"/>
              </w:rPr>
              <w:t xml:space="preserve">Word count: </w:t>
            </w:r>
            <w:r>
              <w:rPr>
                <w:rFonts w:ascii="Arial" w:hAnsi="Arial"/>
                <w:sz w:val="22"/>
                <w:szCs w:val="22"/>
              </w:rPr>
              <w:t>5876</w:t>
            </w:r>
          </w:p>
          <w:p w14:paraId="759A84F9" w14:textId="77777777" w:rsidR="002D1032" w:rsidRDefault="002D1032" w:rsidP="008305B8">
            <w:pPr>
              <w:pStyle w:val="NormalWeb"/>
              <w:ind w:right="34"/>
            </w:pPr>
          </w:p>
        </w:tc>
        <w:tc>
          <w:tcPr>
            <w:tcW w:w="2266" w:type="dxa"/>
            <w:gridSpan w:val="3"/>
          </w:tcPr>
          <w:p w14:paraId="43EC4C9A" w14:textId="77777777" w:rsidR="002D1032" w:rsidRDefault="002D1032" w:rsidP="008305B8">
            <w:pPr>
              <w:pStyle w:val="NormalWeb"/>
              <w:ind w:right="34"/>
            </w:pPr>
            <w:r>
              <w:rPr>
                <w:rFonts w:ascii="Arial" w:hAnsi="Arial"/>
                <w:sz w:val="22"/>
                <w:szCs w:val="22"/>
              </w:rPr>
              <w:t>Student ID number:</w:t>
            </w:r>
            <w:r w:rsidRPr="005B5E9C">
              <w:rPr>
                <w:rFonts w:ascii="Arial" w:hAnsi="Arial"/>
                <w:sz w:val="22"/>
                <w:szCs w:val="22"/>
              </w:rPr>
              <w:t xml:space="preserve"> 2111154</w:t>
            </w:r>
          </w:p>
        </w:tc>
        <w:tc>
          <w:tcPr>
            <w:tcW w:w="1802" w:type="dxa"/>
          </w:tcPr>
          <w:p w14:paraId="5B438B6E" w14:textId="77777777" w:rsidR="002D1032" w:rsidRDefault="002D1032" w:rsidP="008305B8">
            <w:pPr>
              <w:pStyle w:val="NormalWeb"/>
              <w:ind w:right="34"/>
            </w:pPr>
            <w:r>
              <w:rPr>
                <w:rFonts w:ascii="Arial" w:hAnsi="Arial"/>
                <w:sz w:val="22"/>
                <w:szCs w:val="22"/>
              </w:rPr>
              <w:t>Educational support needs:</w:t>
            </w:r>
          </w:p>
          <w:p w14:paraId="4948F2D9" w14:textId="77777777" w:rsidR="002D1032" w:rsidRDefault="002D1032" w:rsidP="008305B8">
            <w:pPr>
              <w:pStyle w:val="NormalWeb"/>
              <w:ind w:right="34"/>
            </w:pPr>
            <w:r>
              <w:rPr>
                <w:rFonts w:ascii="Arial" w:hAnsi="Arial"/>
                <w:sz w:val="22"/>
                <w:szCs w:val="22"/>
              </w:rPr>
              <w:t>Yes</w:t>
            </w:r>
          </w:p>
        </w:tc>
      </w:tr>
      <w:tr w:rsidR="002D1032" w14:paraId="36D85E34" w14:textId="77777777" w:rsidTr="008305B8">
        <w:trPr>
          <w:trHeight w:val="1139"/>
        </w:trPr>
        <w:tc>
          <w:tcPr>
            <w:tcW w:w="8856" w:type="dxa"/>
            <w:gridSpan w:val="5"/>
          </w:tcPr>
          <w:p w14:paraId="275DD8FD" w14:textId="37D839B3" w:rsidR="002D1032" w:rsidRDefault="002D1032" w:rsidP="008305B8">
            <w:pPr>
              <w:pStyle w:val="NormalWeb"/>
              <w:ind w:right="34"/>
            </w:pPr>
            <w:r>
              <w:rPr>
                <w:rFonts w:ascii="Arial" w:hAnsi="Arial"/>
                <w:sz w:val="22"/>
                <w:szCs w:val="22"/>
              </w:rPr>
              <w:t>Assignment title:</w:t>
            </w:r>
            <w:r>
              <w:rPr>
                <w:rFonts w:ascii="Arial" w:hAnsi="Arial"/>
                <w:sz w:val="22"/>
                <w:szCs w:val="22"/>
              </w:rPr>
              <w:t xml:space="preserve"> Research project: Is Lascaux cave in France sacred?</w:t>
            </w:r>
          </w:p>
          <w:p w14:paraId="565A2CEA" w14:textId="77777777" w:rsidR="002D1032" w:rsidRDefault="002D1032" w:rsidP="008305B8">
            <w:pPr>
              <w:pStyle w:val="NormalWeb"/>
              <w:ind w:right="34"/>
              <w:rPr>
                <w:rFonts w:ascii="Arial" w:hAnsi="Arial"/>
                <w:sz w:val="22"/>
                <w:szCs w:val="22"/>
              </w:rPr>
            </w:pPr>
          </w:p>
          <w:p w14:paraId="5C79E007" w14:textId="77777777" w:rsidR="002D1032" w:rsidRDefault="002D1032" w:rsidP="008305B8">
            <w:pPr>
              <w:pStyle w:val="NormalWeb"/>
              <w:ind w:right="34"/>
              <w:rPr>
                <w:rFonts w:ascii="Arial" w:hAnsi="Arial"/>
                <w:sz w:val="22"/>
                <w:szCs w:val="22"/>
              </w:rPr>
            </w:pPr>
          </w:p>
          <w:p w14:paraId="4A945046" w14:textId="5F0ACA00" w:rsidR="002D1032" w:rsidRDefault="002D1032" w:rsidP="008305B8">
            <w:pPr>
              <w:pStyle w:val="NormalWeb"/>
              <w:ind w:right="34"/>
            </w:pPr>
            <w:r>
              <w:rPr>
                <w:rFonts w:ascii="Arial" w:hAnsi="Arial"/>
                <w:sz w:val="22"/>
                <w:szCs w:val="22"/>
              </w:rPr>
              <w:t>Assignment due date: 1</w:t>
            </w:r>
            <w:r>
              <w:rPr>
                <w:rFonts w:ascii="Arial" w:hAnsi="Arial"/>
                <w:sz w:val="22"/>
                <w:szCs w:val="22"/>
              </w:rPr>
              <w:t>2</w:t>
            </w:r>
            <w:r>
              <w:rPr>
                <w:rFonts w:ascii="Arial" w:hAnsi="Arial"/>
                <w:sz w:val="22"/>
                <w:szCs w:val="22"/>
              </w:rPr>
              <w:t>/</w:t>
            </w:r>
            <w:r>
              <w:rPr>
                <w:rFonts w:ascii="Arial" w:hAnsi="Arial"/>
                <w:sz w:val="22"/>
                <w:szCs w:val="22"/>
              </w:rPr>
              <w:t>02</w:t>
            </w:r>
            <w:r>
              <w:rPr>
                <w:rFonts w:ascii="Arial" w:hAnsi="Arial"/>
                <w:sz w:val="22"/>
                <w:szCs w:val="22"/>
              </w:rPr>
              <w:t>/2023</w:t>
            </w:r>
          </w:p>
        </w:tc>
      </w:tr>
      <w:tr w:rsidR="002D1032" w14:paraId="702E8647" w14:textId="77777777" w:rsidTr="008305B8">
        <w:trPr>
          <w:trHeight w:val="978"/>
        </w:trPr>
        <w:tc>
          <w:tcPr>
            <w:tcW w:w="8856" w:type="dxa"/>
            <w:gridSpan w:val="5"/>
            <w:tcBorders>
              <w:bottom w:val="single" w:sz="4" w:space="0" w:color="000000"/>
            </w:tcBorders>
          </w:tcPr>
          <w:p w14:paraId="25A2C363" w14:textId="77777777" w:rsidR="002D1032" w:rsidRDefault="002D1032" w:rsidP="008305B8">
            <w:r>
              <w:rPr>
                <w:rFonts w:ascii="Arial" w:hAnsi="Arial"/>
                <w:sz w:val="22"/>
                <w:szCs w:val="22"/>
              </w:rPr>
              <w:t>This assignment is for the       1</w:t>
            </w:r>
            <w:r>
              <w:rPr>
                <w:rFonts w:ascii="Arial" w:hAnsi="Arial"/>
                <w:sz w:val="22"/>
                <w:szCs w:val="22"/>
                <w:vertAlign w:val="superscript"/>
              </w:rPr>
              <w:t xml:space="preserve">st </w:t>
            </w:r>
            <w:r>
              <w:rPr>
                <w:rFonts w:ascii="Arial" w:hAnsi="Arial"/>
                <w:sz w:val="22"/>
                <w:szCs w:val="22"/>
              </w:rPr>
              <w:t xml:space="preserve">    </w:t>
            </w:r>
            <w:r w:rsidRPr="00013526">
              <w:rPr>
                <w:rFonts w:ascii="Arial" w:hAnsi="Arial"/>
                <w:sz w:val="22"/>
                <w:szCs w:val="22"/>
              </w:rPr>
              <w:t>2</w:t>
            </w:r>
            <w:r w:rsidRPr="00013526">
              <w:rPr>
                <w:rFonts w:ascii="Arial" w:hAnsi="Arial"/>
                <w:sz w:val="22"/>
                <w:szCs w:val="22"/>
                <w:vertAlign w:val="superscript"/>
              </w:rPr>
              <w:t>nd</w:t>
            </w:r>
            <w:r>
              <w:rPr>
                <w:rFonts w:ascii="Arial" w:hAnsi="Arial"/>
                <w:sz w:val="22"/>
                <w:szCs w:val="22"/>
              </w:rPr>
              <w:t xml:space="preserve">       </w:t>
            </w:r>
            <w:r w:rsidRPr="00013526">
              <w:rPr>
                <w:rFonts w:ascii="Arial" w:hAnsi="Arial"/>
                <w:sz w:val="22"/>
                <w:szCs w:val="22"/>
                <w:highlight w:val="green"/>
              </w:rPr>
              <w:t>3</w:t>
            </w:r>
            <w:r w:rsidRPr="00013526">
              <w:rPr>
                <w:rFonts w:ascii="Arial" w:hAnsi="Arial"/>
                <w:sz w:val="22"/>
                <w:szCs w:val="22"/>
                <w:highlight w:val="green"/>
                <w:vertAlign w:val="superscript"/>
              </w:rPr>
              <w:t>rd</w:t>
            </w:r>
            <w:r>
              <w:rPr>
                <w:rFonts w:ascii="Arial" w:hAnsi="Arial"/>
                <w:sz w:val="22"/>
                <w:szCs w:val="22"/>
              </w:rPr>
              <w:t xml:space="preserve">        4</w:t>
            </w:r>
            <w:r>
              <w:rPr>
                <w:rFonts w:ascii="Arial" w:hAnsi="Arial"/>
                <w:sz w:val="22"/>
                <w:szCs w:val="22"/>
                <w:vertAlign w:val="superscript"/>
              </w:rPr>
              <w:t>th</w:t>
            </w:r>
            <w:r>
              <w:rPr>
                <w:rFonts w:ascii="Arial" w:hAnsi="Arial"/>
                <w:sz w:val="22"/>
                <w:szCs w:val="22"/>
              </w:rPr>
              <w:t xml:space="preserve">       5</w:t>
            </w:r>
            <w:r>
              <w:rPr>
                <w:rFonts w:ascii="Arial" w:hAnsi="Arial"/>
                <w:sz w:val="22"/>
                <w:szCs w:val="22"/>
                <w:vertAlign w:val="superscript"/>
              </w:rPr>
              <w:t>th</w:t>
            </w:r>
            <w:r>
              <w:rPr>
                <w:rFonts w:ascii="Arial" w:hAnsi="Arial"/>
                <w:sz w:val="22"/>
                <w:szCs w:val="22"/>
              </w:rPr>
              <w:t xml:space="preserve">       6</w:t>
            </w:r>
            <w:r>
              <w:rPr>
                <w:rFonts w:ascii="Arial" w:hAnsi="Arial"/>
                <w:sz w:val="22"/>
                <w:szCs w:val="22"/>
                <w:vertAlign w:val="superscript"/>
              </w:rPr>
              <w:t>th</w:t>
            </w:r>
            <w:r>
              <w:rPr>
                <w:rFonts w:ascii="Arial" w:hAnsi="Arial"/>
                <w:sz w:val="22"/>
                <w:szCs w:val="22"/>
              </w:rPr>
              <w:t xml:space="preserve"> </w:t>
            </w:r>
            <w:r>
              <w:rPr>
                <w:rFonts w:ascii="Arial" w:hAnsi="Arial"/>
                <w:b/>
                <w:sz w:val="22"/>
                <w:szCs w:val="22"/>
              </w:rPr>
              <w:t xml:space="preserve">   </w:t>
            </w:r>
            <w:r>
              <w:rPr>
                <w:rFonts w:ascii="Arial" w:hAnsi="Arial"/>
                <w:sz w:val="22"/>
                <w:szCs w:val="22"/>
              </w:rPr>
              <w:t>module of the degree</w:t>
            </w:r>
          </w:p>
        </w:tc>
      </w:tr>
      <w:tr w:rsidR="002D1032" w14:paraId="59F28592" w14:textId="77777777" w:rsidTr="008305B8">
        <w:trPr>
          <w:trHeight w:val="978"/>
        </w:trPr>
        <w:tc>
          <w:tcPr>
            <w:tcW w:w="8856" w:type="dxa"/>
            <w:gridSpan w:val="5"/>
            <w:shd w:val="clear" w:color="auto" w:fill="D9D9D9"/>
          </w:tcPr>
          <w:p w14:paraId="43E23F6A" w14:textId="77777777" w:rsidR="002D1032" w:rsidRDefault="002D1032" w:rsidP="008305B8">
            <w:pPr>
              <w:pStyle w:val="NormalWeb"/>
              <w:ind w:right="34"/>
            </w:pPr>
            <w:r>
              <w:rPr>
                <w:rFonts w:ascii="Arial" w:hAnsi="Arial"/>
                <w:sz w:val="22"/>
                <w:szCs w:val="22"/>
              </w:rPr>
              <w:t>I confirm that this is my original work and that I have adhered to the University policy on plagiarism.</w:t>
            </w:r>
          </w:p>
          <w:p w14:paraId="59A79574" w14:textId="77777777" w:rsidR="002D1032" w:rsidRDefault="002D1032" w:rsidP="008305B8">
            <w:pPr>
              <w:pStyle w:val="NormalWeb"/>
              <w:ind w:right="34"/>
              <w:rPr>
                <w:rFonts w:ascii="Arial" w:hAnsi="Arial"/>
                <w:sz w:val="22"/>
                <w:szCs w:val="22"/>
              </w:rPr>
            </w:pPr>
            <w:r>
              <w:rPr>
                <w:rFonts w:ascii="Arial" w:hAnsi="Arial"/>
                <w:sz w:val="22"/>
                <w:szCs w:val="22"/>
              </w:rPr>
              <w:t>Signed ……/</w:t>
            </w:r>
            <w:proofErr w:type="spellStart"/>
            <w:r>
              <w:rPr>
                <w:rFonts w:ascii="Arial" w:hAnsi="Arial"/>
                <w:sz w:val="22"/>
                <w:szCs w:val="22"/>
              </w:rPr>
              <w:t>vadimzaver</w:t>
            </w:r>
            <w:proofErr w:type="spellEnd"/>
            <w:r>
              <w:rPr>
                <w:rFonts w:ascii="Arial" w:hAnsi="Arial"/>
                <w:sz w:val="22"/>
                <w:szCs w:val="22"/>
              </w:rPr>
              <w:t>/………………………………………………………</w:t>
            </w:r>
          </w:p>
          <w:p w14:paraId="0D1D7C14" w14:textId="77777777" w:rsidR="002D1032" w:rsidRDefault="002D1032" w:rsidP="008305B8">
            <w:pPr>
              <w:pStyle w:val="NormalWeb"/>
              <w:ind w:right="34"/>
              <w:rPr>
                <w:rFonts w:ascii="Calibri" w:hAnsi="Calibri"/>
                <w:b/>
                <w:sz w:val="44"/>
                <w:szCs w:val="44"/>
              </w:rPr>
            </w:pPr>
            <w:r>
              <w:rPr>
                <w:rFonts w:ascii="Calibri" w:hAnsi="Calibri"/>
                <w:b/>
                <w:sz w:val="24"/>
                <w:szCs w:val="24"/>
              </w:rPr>
              <w:t xml:space="preserve">Email </w:t>
            </w:r>
            <w:proofErr w:type="spellStart"/>
            <w:proofErr w:type="gramStart"/>
            <w:r>
              <w:rPr>
                <w:rFonts w:ascii="Calibri" w:hAnsi="Calibri"/>
                <w:b/>
                <w:sz w:val="24"/>
                <w:szCs w:val="24"/>
              </w:rPr>
              <w:t>submission:if</w:t>
            </w:r>
            <w:proofErr w:type="spellEnd"/>
            <w:proofErr w:type="gramEnd"/>
            <w:r>
              <w:rPr>
                <w:rFonts w:ascii="Calibri" w:hAnsi="Calibri"/>
                <w:b/>
                <w:sz w:val="24"/>
                <w:szCs w:val="24"/>
              </w:rPr>
              <w:t xml:space="preserve"> you are submitting this form via email, please tick this box </w:t>
            </w:r>
            <w:r>
              <w:rPr>
                <w:rFonts w:ascii="Calibri" w:hAnsi="Calibri"/>
                <w:b/>
                <w:sz w:val="44"/>
                <w:szCs w:val="44"/>
              </w:rPr>
              <w:t>□</w:t>
            </w:r>
          </w:p>
          <w:p w14:paraId="3F2DC530" w14:textId="77777777" w:rsidR="002D1032" w:rsidRDefault="002D1032" w:rsidP="008305B8">
            <w:pPr>
              <w:pStyle w:val="NormalWeb"/>
              <w:ind w:right="34"/>
            </w:pPr>
            <w:r>
              <w:rPr>
                <w:rFonts w:ascii="Calibri" w:hAnsi="Calibri"/>
                <w:b/>
                <w:sz w:val="24"/>
                <w:szCs w:val="24"/>
              </w:rPr>
              <w:t>(as a substitute for your signature) to confirm that you agree to the above declaration.</w:t>
            </w:r>
          </w:p>
        </w:tc>
      </w:tr>
      <w:tr w:rsidR="002D1032" w14:paraId="70B7CDA8" w14:textId="77777777" w:rsidTr="008305B8">
        <w:trPr>
          <w:trHeight w:val="3972"/>
        </w:trPr>
        <w:tc>
          <w:tcPr>
            <w:tcW w:w="8856" w:type="dxa"/>
            <w:gridSpan w:val="5"/>
          </w:tcPr>
          <w:p w14:paraId="47FB28A6" w14:textId="77777777" w:rsidR="002D1032" w:rsidRDefault="002D1032" w:rsidP="008305B8">
            <w:pPr>
              <w:rPr>
                <w:rFonts w:ascii="Arial" w:hAnsi="Arial"/>
                <w:b/>
              </w:rPr>
            </w:pPr>
          </w:p>
          <w:p w14:paraId="095356C1" w14:textId="77777777" w:rsidR="002D1032" w:rsidRDefault="002D1032" w:rsidP="008305B8">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2D1032" w14:paraId="2AD18C61" w14:textId="77777777" w:rsidTr="008305B8">
              <w:tc>
                <w:tcPr>
                  <w:tcW w:w="6970" w:type="dxa"/>
                </w:tcPr>
                <w:p w14:paraId="5D33D38C" w14:textId="77777777" w:rsidR="002D1032" w:rsidRDefault="002D1032" w:rsidP="008305B8">
                  <w:pPr>
                    <w:rPr>
                      <w:rFonts w:ascii="Arial" w:hAnsi="Arial"/>
                      <w:sz w:val="20"/>
                      <w:szCs w:val="20"/>
                    </w:rPr>
                  </w:pPr>
                </w:p>
                <w:p w14:paraId="28478CDC" w14:textId="77777777" w:rsidR="002D1032" w:rsidRDefault="002D1032" w:rsidP="008305B8">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5BF39615" w14:textId="77777777" w:rsidR="002D1032" w:rsidRDefault="002D1032" w:rsidP="008305B8">
                  <w:pPr>
                    <w:rPr>
                      <w:rFonts w:ascii="Arial" w:hAnsi="Arial"/>
                      <w:sz w:val="20"/>
                      <w:szCs w:val="20"/>
                    </w:rPr>
                  </w:pPr>
                </w:p>
              </w:tc>
            </w:tr>
            <w:tr w:rsidR="002D1032" w14:paraId="30DE7019" w14:textId="77777777" w:rsidTr="008305B8">
              <w:tc>
                <w:tcPr>
                  <w:tcW w:w="6970" w:type="dxa"/>
                </w:tcPr>
                <w:p w14:paraId="44033C88" w14:textId="77777777" w:rsidR="002D1032" w:rsidRDefault="002D1032" w:rsidP="008305B8">
                  <w:pPr>
                    <w:rPr>
                      <w:rFonts w:ascii="Arial" w:hAnsi="Arial"/>
                      <w:sz w:val="20"/>
                      <w:szCs w:val="20"/>
                    </w:rPr>
                  </w:pPr>
                </w:p>
                <w:p w14:paraId="4B35F856" w14:textId="77777777" w:rsidR="002D1032" w:rsidRDefault="002D1032" w:rsidP="008305B8">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7084C74B" w14:textId="77777777" w:rsidR="002D1032" w:rsidRDefault="002D1032" w:rsidP="008305B8">
                  <w:pPr>
                    <w:rPr>
                      <w:rFonts w:ascii="Arial" w:hAnsi="Arial"/>
                      <w:sz w:val="20"/>
                      <w:szCs w:val="20"/>
                    </w:rPr>
                  </w:pPr>
                </w:p>
              </w:tc>
            </w:tr>
            <w:tr w:rsidR="002D1032" w14:paraId="3B2F2F11" w14:textId="77777777" w:rsidTr="008305B8">
              <w:tc>
                <w:tcPr>
                  <w:tcW w:w="6970" w:type="dxa"/>
                </w:tcPr>
                <w:p w14:paraId="607F3FA1" w14:textId="77777777" w:rsidR="002D1032" w:rsidRDefault="002D1032" w:rsidP="008305B8">
                  <w:pPr>
                    <w:rPr>
                      <w:rFonts w:ascii="Arial" w:hAnsi="Arial"/>
                      <w:sz w:val="20"/>
                      <w:szCs w:val="20"/>
                    </w:rPr>
                  </w:pPr>
                </w:p>
                <w:p w14:paraId="0CB8E772" w14:textId="77777777" w:rsidR="002D1032" w:rsidRDefault="002D1032" w:rsidP="008305B8">
                  <w:pPr>
                    <w:rPr>
                      <w:rFonts w:ascii="Arial" w:hAnsi="Arial"/>
                      <w:sz w:val="20"/>
                      <w:szCs w:val="20"/>
                    </w:rPr>
                  </w:pPr>
                  <w:r>
                    <w:rPr>
                      <w:rFonts w:ascii="Arial" w:hAnsi="Arial"/>
                      <w:sz w:val="20"/>
                      <w:szCs w:val="20"/>
                    </w:rPr>
                    <w:t>External Examiner’s mark (if relevant)</w:t>
                  </w:r>
                </w:p>
              </w:tc>
              <w:tc>
                <w:tcPr>
                  <w:tcW w:w="1660" w:type="dxa"/>
                </w:tcPr>
                <w:p w14:paraId="2C93BFBB" w14:textId="77777777" w:rsidR="002D1032" w:rsidRDefault="002D1032" w:rsidP="008305B8">
                  <w:pPr>
                    <w:rPr>
                      <w:rFonts w:ascii="Arial" w:hAnsi="Arial"/>
                      <w:sz w:val="20"/>
                      <w:szCs w:val="20"/>
                    </w:rPr>
                  </w:pPr>
                </w:p>
              </w:tc>
            </w:tr>
            <w:tr w:rsidR="002D1032" w14:paraId="24AB71EB" w14:textId="77777777" w:rsidTr="008305B8">
              <w:tc>
                <w:tcPr>
                  <w:tcW w:w="6970" w:type="dxa"/>
                </w:tcPr>
                <w:p w14:paraId="1C2D799E" w14:textId="77777777" w:rsidR="002D1032" w:rsidRDefault="002D1032" w:rsidP="008305B8">
                  <w:pPr>
                    <w:rPr>
                      <w:rFonts w:ascii="Arial" w:hAnsi="Arial"/>
                      <w:sz w:val="20"/>
                      <w:szCs w:val="20"/>
                    </w:rPr>
                  </w:pPr>
                </w:p>
                <w:p w14:paraId="179F5F18" w14:textId="77777777" w:rsidR="002D1032" w:rsidRDefault="002D1032" w:rsidP="008305B8">
                  <w:r>
                    <w:rPr>
                      <w:rFonts w:ascii="Arial" w:hAnsi="Arial"/>
                      <w:b/>
                      <w:sz w:val="20"/>
                      <w:szCs w:val="20"/>
                    </w:rPr>
                    <w:t>Final Mark</w:t>
                  </w:r>
                </w:p>
                <w:p w14:paraId="580FD423" w14:textId="77777777" w:rsidR="002D1032" w:rsidRDefault="002D1032" w:rsidP="008305B8">
                  <w:pPr>
                    <w:rPr>
                      <w:rFonts w:ascii="Arial" w:hAnsi="Arial"/>
                      <w:sz w:val="20"/>
                      <w:szCs w:val="20"/>
                    </w:rPr>
                  </w:pPr>
                </w:p>
              </w:tc>
              <w:tc>
                <w:tcPr>
                  <w:tcW w:w="1660" w:type="dxa"/>
                </w:tcPr>
                <w:p w14:paraId="724A3A4C" w14:textId="77777777" w:rsidR="002D1032" w:rsidRDefault="002D1032" w:rsidP="008305B8">
                  <w:pPr>
                    <w:rPr>
                      <w:rFonts w:ascii="Arial" w:hAnsi="Arial"/>
                      <w:sz w:val="20"/>
                      <w:szCs w:val="20"/>
                    </w:rPr>
                  </w:pPr>
                </w:p>
              </w:tc>
            </w:tr>
          </w:tbl>
          <w:p w14:paraId="603E0508" w14:textId="77777777" w:rsidR="002D1032" w:rsidRDefault="002D1032" w:rsidP="008305B8">
            <w:pPr>
              <w:pStyle w:val="NormalWeb"/>
              <w:ind w:left="142" w:right="34"/>
              <w:rPr>
                <w:rFonts w:ascii="Arial" w:hAnsi="Arial"/>
                <w:b/>
                <w:sz w:val="22"/>
                <w:szCs w:val="22"/>
              </w:rPr>
            </w:pPr>
          </w:p>
          <w:p w14:paraId="4653FABE" w14:textId="77777777" w:rsidR="002D1032" w:rsidRDefault="002D1032" w:rsidP="008305B8">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1EC72803" w14:textId="77777777" w:rsidR="002D1032" w:rsidRDefault="002D1032" w:rsidP="008305B8">
            <w:pPr>
              <w:pStyle w:val="NormalWeb"/>
              <w:rPr>
                <w:rFonts w:ascii="Arial" w:hAnsi="Arial"/>
                <w:b/>
                <w:sz w:val="22"/>
                <w:szCs w:val="22"/>
              </w:rPr>
            </w:pPr>
          </w:p>
          <w:p w14:paraId="5956BE86" w14:textId="77777777" w:rsidR="002D1032" w:rsidRDefault="002D1032" w:rsidP="008305B8">
            <w:pPr>
              <w:pStyle w:val="NormalWeb"/>
              <w:rPr>
                <w:rFonts w:ascii="Arial" w:hAnsi="Arial"/>
                <w:b/>
                <w:sz w:val="22"/>
                <w:szCs w:val="22"/>
              </w:rPr>
            </w:pPr>
          </w:p>
          <w:p w14:paraId="6FD806CC" w14:textId="77777777" w:rsidR="002D1032" w:rsidRDefault="002D1032" w:rsidP="008305B8">
            <w:pPr>
              <w:pStyle w:val="NormalWeb"/>
              <w:rPr>
                <w:rFonts w:ascii="Arial" w:hAnsi="Arial"/>
                <w:b/>
                <w:sz w:val="22"/>
                <w:szCs w:val="22"/>
              </w:rPr>
            </w:pPr>
            <w:r>
              <w:rPr>
                <w:rFonts w:ascii="Arial"/>
                <w:b/>
                <w:sz w:val="22"/>
              </w:rPr>
              <w:t xml:space="preserve">            ALL COMMENTS </w:t>
            </w:r>
            <w:proofErr w:type="gramStart"/>
            <w:r>
              <w:rPr>
                <w:rFonts w:ascii="Arial"/>
                <w:b/>
                <w:sz w:val="22"/>
              </w:rPr>
              <w:t>ARE  ON</w:t>
            </w:r>
            <w:proofErr w:type="gramEnd"/>
            <w:r>
              <w:rPr>
                <w:rFonts w:ascii="Arial"/>
                <w:b/>
                <w:sz w:val="22"/>
              </w:rPr>
              <w:t xml:space="preserve"> THE PDF OF YOUR PAPER IN TURNITIN </w:t>
            </w:r>
          </w:p>
          <w:p w14:paraId="4D89C46F" w14:textId="77777777" w:rsidR="002D1032" w:rsidRDefault="002D1032" w:rsidP="008305B8">
            <w:pPr>
              <w:pStyle w:val="NormalWeb"/>
              <w:rPr>
                <w:rFonts w:ascii="Arial" w:hAnsi="Arial"/>
                <w:b/>
                <w:sz w:val="22"/>
                <w:szCs w:val="22"/>
              </w:rPr>
            </w:pPr>
          </w:p>
          <w:p w14:paraId="3941A7C6" w14:textId="77777777" w:rsidR="002D1032" w:rsidRDefault="002D1032" w:rsidP="008305B8">
            <w:pPr>
              <w:pStyle w:val="NormalWeb"/>
              <w:rPr>
                <w:rFonts w:ascii="Arial" w:hAnsi="Arial"/>
                <w:b/>
                <w:sz w:val="22"/>
                <w:szCs w:val="22"/>
              </w:rPr>
            </w:pPr>
          </w:p>
          <w:p w14:paraId="26CE1B6A" w14:textId="77777777" w:rsidR="002D1032" w:rsidRDefault="002D1032" w:rsidP="008305B8">
            <w:pPr>
              <w:pStyle w:val="NormalWeb"/>
            </w:pPr>
            <w:r>
              <w:rPr>
                <w:rFonts w:ascii="Arial" w:hAnsi="Arial"/>
                <w:b/>
                <w:sz w:val="22"/>
                <w:szCs w:val="22"/>
              </w:rPr>
              <w:t xml:space="preserve">For completion by Marker </w:t>
            </w:r>
            <w:proofErr w:type="gramStart"/>
            <w:r>
              <w:rPr>
                <w:rFonts w:ascii="Arial" w:hAnsi="Arial"/>
                <w:b/>
                <w:sz w:val="22"/>
                <w:szCs w:val="22"/>
              </w:rPr>
              <w:t>1 :</w:t>
            </w:r>
            <w:proofErr w:type="gramEnd"/>
          </w:p>
          <w:p w14:paraId="4BFE8C19" w14:textId="77777777" w:rsidR="002D1032" w:rsidRDefault="002D1032" w:rsidP="008305B8">
            <w:pPr>
              <w:pStyle w:val="NormalWeb"/>
              <w:rPr>
                <w:rFonts w:ascii="Arial" w:hAnsi="Arial"/>
                <w:sz w:val="22"/>
                <w:szCs w:val="22"/>
              </w:rPr>
            </w:pPr>
            <w:r>
              <w:rPr>
                <w:rFonts w:ascii="Arial" w:hAnsi="Arial"/>
                <w:sz w:val="22"/>
                <w:szCs w:val="22"/>
              </w:rPr>
              <w:t>Comments:</w:t>
            </w:r>
          </w:p>
          <w:p w14:paraId="7F5165B5" w14:textId="77777777" w:rsidR="002D1032" w:rsidRDefault="002D1032" w:rsidP="008305B8">
            <w:pPr>
              <w:pStyle w:val="NormalWeb"/>
            </w:pPr>
          </w:p>
        </w:tc>
      </w:tr>
      <w:tr w:rsidR="002D1032" w14:paraId="381E393A" w14:textId="77777777" w:rsidTr="008305B8">
        <w:trPr>
          <w:trHeight w:val="492"/>
        </w:trPr>
        <w:tc>
          <w:tcPr>
            <w:tcW w:w="6768" w:type="dxa"/>
            <w:gridSpan w:val="3"/>
          </w:tcPr>
          <w:p w14:paraId="56599E71" w14:textId="77777777" w:rsidR="002D1032" w:rsidRDefault="002D1032" w:rsidP="008305B8">
            <w:pPr>
              <w:pStyle w:val="NormalWeb"/>
              <w:ind w:left="142" w:right="34"/>
            </w:pPr>
            <w:r>
              <w:rPr>
                <w:rFonts w:ascii="Arial" w:hAnsi="Arial"/>
                <w:sz w:val="22"/>
                <w:szCs w:val="22"/>
              </w:rPr>
              <w:t>Marker’s signature:</w:t>
            </w:r>
          </w:p>
        </w:tc>
        <w:tc>
          <w:tcPr>
            <w:tcW w:w="2088" w:type="dxa"/>
            <w:gridSpan w:val="2"/>
          </w:tcPr>
          <w:p w14:paraId="47202AFE" w14:textId="77777777" w:rsidR="002D1032" w:rsidRDefault="002D1032" w:rsidP="008305B8">
            <w:pPr>
              <w:pStyle w:val="NormalWeb"/>
              <w:ind w:right="34"/>
            </w:pPr>
            <w:r>
              <w:rPr>
                <w:rFonts w:ascii="Arial" w:hAnsi="Arial"/>
                <w:sz w:val="22"/>
                <w:szCs w:val="22"/>
              </w:rPr>
              <w:t>Date:</w:t>
            </w:r>
          </w:p>
        </w:tc>
      </w:tr>
      <w:tr w:rsidR="002D1032" w14:paraId="23CAC81C" w14:textId="77777777" w:rsidTr="008305B8">
        <w:tc>
          <w:tcPr>
            <w:tcW w:w="8856" w:type="dxa"/>
            <w:gridSpan w:val="5"/>
          </w:tcPr>
          <w:p w14:paraId="7A862F92" w14:textId="77777777" w:rsidR="002D1032" w:rsidRDefault="002D1032" w:rsidP="008305B8">
            <w:pPr>
              <w:pStyle w:val="NormalWeb"/>
              <w:ind w:right="-334"/>
              <w:rPr>
                <w:rFonts w:ascii="Arial" w:hAnsi="Arial"/>
                <w:i/>
                <w:sz w:val="22"/>
                <w:szCs w:val="22"/>
              </w:rPr>
            </w:pPr>
          </w:p>
          <w:p w14:paraId="08DBFB83" w14:textId="77777777" w:rsidR="002D1032" w:rsidRDefault="002D1032" w:rsidP="008305B8">
            <w:pPr>
              <w:pStyle w:val="NormalWeb"/>
              <w:ind w:right="-334"/>
            </w:pPr>
            <w:r>
              <w:rPr>
                <w:rFonts w:ascii="Arial" w:hAnsi="Arial"/>
                <w:b/>
                <w:sz w:val="22"/>
                <w:szCs w:val="22"/>
              </w:rPr>
              <w:t>For completion by Marker 2/Moderator:</w:t>
            </w:r>
          </w:p>
          <w:p w14:paraId="7A4C93A6" w14:textId="77777777" w:rsidR="002D1032" w:rsidRDefault="002D1032" w:rsidP="008305B8">
            <w:pPr>
              <w:pStyle w:val="NormalWeb"/>
              <w:ind w:right="-334"/>
              <w:rPr>
                <w:rFonts w:ascii="Arial" w:hAnsi="Arial"/>
                <w:b/>
                <w:sz w:val="22"/>
                <w:szCs w:val="22"/>
              </w:rPr>
            </w:pPr>
          </w:p>
          <w:p w14:paraId="66C936F2" w14:textId="77777777" w:rsidR="002D1032" w:rsidRDefault="002D1032" w:rsidP="008305B8">
            <w:pPr>
              <w:pStyle w:val="NormalWeb"/>
              <w:ind w:right="-334"/>
            </w:pPr>
            <w:r>
              <w:rPr>
                <w:rFonts w:ascii="Arial" w:hAnsi="Arial"/>
                <w:sz w:val="22"/>
                <w:szCs w:val="22"/>
              </w:rPr>
              <w:t>Comments:</w:t>
            </w:r>
          </w:p>
          <w:p w14:paraId="504DD4A1" w14:textId="77777777" w:rsidR="002D1032" w:rsidRDefault="002D1032" w:rsidP="008305B8">
            <w:pPr>
              <w:pStyle w:val="NormalWeb"/>
              <w:ind w:right="-334"/>
              <w:rPr>
                <w:rFonts w:ascii="Arial" w:hAnsi="Arial"/>
                <w:sz w:val="22"/>
                <w:szCs w:val="22"/>
              </w:rPr>
            </w:pPr>
          </w:p>
          <w:p w14:paraId="54E301D9" w14:textId="77777777" w:rsidR="002D1032" w:rsidRDefault="002D1032" w:rsidP="008305B8">
            <w:pPr>
              <w:pStyle w:val="NormalWeb"/>
              <w:ind w:right="-334"/>
              <w:rPr>
                <w:rFonts w:ascii="Arial" w:hAnsi="Arial"/>
                <w:sz w:val="22"/>
                <w:szCs w:val="22"/>
              </w:rPr>
            </w:pPr>
          </w:p>
        </w:tc>
      </w:tr>
      <w:tr w:rsidR="002D1032" w14:paraId="4E01479E" w14:textId="77777777" w:rsidTr="008305B8">
        <w:trPr>
          <w:trHeight w:val="720"/>
        </w:trPr>
        <w:tc>
          <w:tcPr>
            <w:tcW w:w="5211" w:type="dxa"/>
            <w:gridSpan w:val="2"/>
          </w:tcPr>
          <w:p w14:paraId="356BB1B0" w14:textId="77777777" w:rsidR="002D1032" w:rsidRDefault="002D1032" w:rsidP="008305B8">
            <w:pPr>
              <w:pStyle w:val="NormalWeb"/>
              <w:ind w:right="-334"/>
            </w:pPr>
            <w:r>
              <w:rPr>
                <w:rFonts w:ascii="Arial" w:hAnsi="Arial"/>
                <w:sz w:val="22"/>
                <w:szCs w:val="22"/>
              </w:rPr>
              <w:t>Marker’s Signature:</w:t>
            </w:r>
          </w:p>
        </w:tc>
        <w:tc>
          <w:tcPr>
            <w:tcW w:w="3645" w:type="dxa"/>
            <w:gridSpan w:val="3"/>
          </w:tcPr>
          <w:p w14:paraId="7F8C8CC4" w14:textId="77777777" w:rsidR="002D1032" w:rsidRDefault="002D1032" w:rsidP="008305B8">
            <w:pPr>
              <w:pStyle w:val="NormalWeb"/>
              <w:ind w:right="-334"/>
            </w:pPr>
            <w:r>
              <w:rPr>
                <w:rFonts w:ascii="Arial" w:hAnsi="Arial"/>
                <w:sz w:val="22"/>
                <w:szCs w:val="22"/>
              </w:rPr>
              <w:t>Date:</w:t>
            </w:r>
          </w:p>
        </w:tc>
      </w:tr>
      <w:tr w:rsidR="002D1032" w14:paraId="1F788977" w14:textId="77777777" w:rsidTr="008305B8">
        <w:trPr>
          <w:trHeight w:val="720"/>
        </w:trPr>
        <w:tc>
          <w:tcPr>
            <w:tcW w:w="8856" w:type="dxa"/>
            <w:gridSpan w:val="5"/>
          </w:tcPr>
          <w:p w14:paraId="22256186" w14:textId="77777777" w:rsidR="002D1032" w:rsidRDefault="002D1032" w:rsidP="008305B8">
            <w:r>
              <w:rPr>
                <w:rFonts w:ascii="Arial" w:hAnsi="Arial"/>
                <w:b/>
                <w:sz w:val="22"/>
                <w:szCs w:val="22"/>
              </w:rPr>
              <w:t>External Examiner’s comments (if relevant)</w:t>
            </w:r>
          </w:p>
          <w:p w14:paraId="0F1B2574" w14:textId="77777777" w:rsidR="002D1032" w:rsidRDefault="002D1032" w:rsidP="008305B8">
            <w:pPr>
              <w:pStyle w:val="NormalWeb"/>
              <w:ind w:right="-334"/>
              <w:rPr>
                <w:rFonts w:ascii="Arial" w:hAnsi="Arial"/>
                <w:sz w:val="22"/>
                <w:szCs w:val="22"/>
              </w:rPr>
            </w:pPr>
          </w:p>
        </w:tc>
      </w:tr>
      <w:tr w:rsidR="002D1032" w14:paraId="76413477" w14:textId="77777777" w:rsidTr="008305B8">
        <w:trPr>
          <w:trHeight w:val="720"/>
        </w:trPr>
        <w:tc>
          <w:tcPr>
            <w:tcW w:w="5211" w:type="dxa"/>
            <w:gridSpan w:val="2"/>
          </w:tcPr>
          <w:p w14:paraId="6E3E6827" w14:textId="77777777" w:rsidR="002D1032" w:rsidRDefault="002D1032" w:rsidP="008305B8">
            <w:r>
              <w:rPr>
                <w:rFonts w:ascii="Arial" w:hAnsi="Arial"/>
                <w:sz w:val="22"/>
                <w:szCs w:val="22"/>
              </w:rPr>
              <w:t>External Examiner’s Signature:</w:t>
            </w:r>
          </w:p>
        </w:tc>
        <w:tc>
          <w:tcPr>
            <w:tcW w:w="3645" w:type="dxa"/>
            <w:gridSpan w:val="3"/>
          </w:tcPr>
          <w:p w14:paraId="6B2E9CC5" w14:textId="77777777" w:rsidR="002D1032" w:rsidRDefault="002D1032" w:rsidP="008305B8">
            <w:r>
              <w:rPr>
                <w:rFonts w:ascii="Arial" w:hAnsi="Arial"/>
                <w:sz w:val="22"/>
                <w:szCs w:val="22"/>
              </w:rPr>
              <w:t>Date:</w:t>
            </w:r>
          </w:p>
        </w:tc>
      </w:tr>
    </w:tbl>
    <w:p w14:paraId="2FBCD751" w14:textId="77777777" w:rsidR="002D1032" w:rsidRDefault="002D1032" w:rsidP="002D1032"/>
    <w:p w14:paraId="59E536E8" w14:textId="77777777" w:rsidR="002D1032" w:rsidRDefault="002D1032">
      <w:pPr>
        <w:rPr>
          <w:rFonts w:ascii="Times New Roman" w:eastAsia="Times New Roman" w:hAnsi="Times New Roman" w:cs="Times New Roman (Body CS)"/>
          <w:color w:val="000000" w:themeColor="text1"/>
        </w:rPr>
      </w:pPr>
      <w:r>
        <w:br w:type="page"/>
      </w:r>
    </w:p>
    <w:p w14:paraId="17F50074" w14:textId="3AB8AD82" w:rsidR="0093005E" w:rsidRDefault="00BC127D" w:rsidP="00BC127D">
      <w:pPr>
        <w:pStyle w:val="Subhead"/>
      </w:pPr>
      <w:r>
        <w:lastRenderedPageBreak/>
        <w:t>Introduction</w:t>
      </w:r>
    </w:p>
    <w:p w14:paraId="526F263E" w14:textId="50CA7AD1" w:rsidR="00B30634" w:rsidRPr="00B30634" w:rsidRDefault="00B30634" w:rsidP="00B30634">
      <w:pPr>
        <w:pStyle w:val="BodyNoIndent"/>
      </w:pPr>
      <w:r>
        <w:t xml:space="preserve">The aim of this project is to examine </w:t>
      </w:r>
      <w:r w:rsidR="00BA3D43">
        <w:t xml:space="preserve">politico-religious climate surrounding the cave and determine </w:t>
      </w:r>
      <w:r>
        <w:t>whether Lascaux cave is sacred</w:t>
      </w:r>
      <w:r w:rsidR="008C0439">
        <w:t xml:space="preserve"> and who it is sacred</w:t>
      </w:r>
      <w:r w:rsidR="00752E02">
        <w:t>/profane</w:t>
      </w:r>
      <w:r w:rsidR="008C0439">
        <w:t xml:space="preserve"> to. Lascaux cave is located in France</w:t>
      </w:r>
      <w:r w:rsidR="00BA3D43">
        <w:t xml:space="preserve"> </w:t>
      </w:r>
      <w:r w:rsidR="008C0439">
        <w:t>near Lascaux village</w:t>
      </w:r>
      <w:r w:rsidR="00BA3D43">
        <w:t xml:space="preserve"> (see </w:t>
      </w:r>
      <w:r w:rsidR="00BA3D43" w:rsidRPr="00BA3D43">
        <w:rPr>
          <w:rStyle w:val="Publication"/>
        </w:rPr>
        <w:t>Appendix 1</w:t>
      </w:r>
      <w:r w:rsidR="00BA3D43">
        <w:t>),</w:t>
      </w:r>
      <w:r w:rsidR="008C0439">
        <w:t xml:space="preserve"> </w:t>
      </w:r>
      <w:r w:rsidR="008B3AF6">
        <w:t xml:space="preserve">The cave is </w:t>
      </w:r>
      <w:r w:rsidR="0056173B">
        <w:t xml:space="preserve">one of </w:t>
      </w:r>
      <w:r w:rsidR="008B3AF6">
        <w:t xml:space="preserve">many </w:t>
      </w:r>
      <w:r w:rsidR="00680A62">
        <w:t xml:space="preserve">survived/found </w:t>
      </w:r>
      <w:r w:rsidR="008B3AF6">
        <w:t xml:space="preserve">prehistoric caves </w:t>
      </w:r>
      <w:r w:rsidR="00680A62">
        <w:t>in Europe</w:t>
      </w:r>
      <w:r w:rsidR="008B3AF6">
        <w:t xml:space="preserve"> (see </w:t>
      </w:r>
      <w:r w:rsidR="008B3AF6" w:rsidRPr="00D01BA0">
        <w:rPr>
          <w:rStyle w:val="Publication"/>
        </w:rPr>
        <w:t xml:space="preserve">Appendix </w:t>
      </w:r>
      <w:r w:rsidR="00BA3D43">
        <w:rPr>
          <w:rStyle w:val="Publication"/>
        </w:rPr>
        <w:t>2</w:t>
      </w:r>
      <w:r w:rsidR="008B3AF6">
        <w:rPr>
          <w:rStyle w:val="Publication"/>
        </w:rPr>
        <w:t>)</w:t>
      </w:r>
      <w:r w:rsidR="008B3AF6">
        <w:t>.</w:t>
      </w:r>
    </w:p>
    <w:p w14:paraId="7815549B" w14:textId="7E55CF10" w:rsidR="00BC0F54" w:rsidRDefault="00146879" w:rsidP="0056173B">
      <w:pPr>
        <w:pStyle w:val="Body"/>
      </w:pPr>
      <w:r>
        <w:t xml:space="preserve">Lascaux cave </w:t>
      </w:r>
      <w:r w:rsidR="0012564B">
        <w:t xml:space="preserve">and changes in politico-religious climate </w:t>
      </w:r>
      <w:r w:rsidR="003A6319">
        <w:t>around it were evaluated</w:t>
      </w:r>
      <w:r w:rsidR="0012564B">
        <w:t xml:space="preserve"> </w:t>
      </w:r>
      <w:r>
        <w:t xml:space="preserve">by doing limited amount of </w:t>
      </w:r>
      <w:r w:rsidR="008C0439">
        <w:t xml:space="preserve">virtual </w:t>
      </w:r>
      <w:r>
        <w:t xml:space="preserve">fieldwork and by </w:t>
      </w:r>
      <w:r w:rsidR="0012564B">
        <w:t>l</w:t>
      </w:r>
      <w:r>
        <w:t xml:space="preserve">iterature review. With a help of self-made </w:t>
      </w:r>
      <w:r w:rsidR="0056173B">
        <w:t xml:space="preserve">software </w:t>
      </w:r>
      <w:r>
        <w:t xml:space="preserve">application, containing a search engine, </w:t>
      </w:r>
      <w:r w:rsidR="003A6319">
        <w:t xml:space="preserve">399 sources of information about the cave were </w:t>
      </w:r>
      <w:r>
        <w:t>identified and reviewed.</w:t>
      </w:r>
      <w:r w:rsidR="002516BA">
        <w:t xml:space="preserve"> The references dates range between 1458 and 2022. </w:t>
      </w:r>
      <w:r w:rsidR="00D23F82">
        <w:t>T</w:t>
      </w:r>
      <w:r w:rsidR="002516BA">
        <w:t xml:space="preserve">he original entrance to Lascaux cave </w:t>
      </w:r>
      <w:r w:rsidR="00D23F82">
        <w:t xml:space="preserve">was plotted </w:t>
      </w:r>
      <w:r w:rsidR="002516BA">
        <w:t xml:space="preserve">and with that </w:t>
      </w:r>
      <w:r w:rsidR="00D23F82">
        <w:t>it</w:t>
      </w:r>
      <w:r w:rsidR="002516BA">
        <w:t xml:space="preserve"> was </w:t>
      </w:r>
      <w:r w:rsidR="00D23F82">
        <w:t>possible</w:t>
      </w:r>
      <w:r w:rsidR="002516BA">
        <w:t xml:space="preserve"> to do analysis </w:t>
      </w:r>
      <w:r w:rsidR="0056173B">
        <w:t>of</w:t>
      </w:r>
      <w:r w:rsidR="002516BA">
        <w:t xml:space="preserve"> the cav</w:t>
      </w:r>
      <w:r w:rsidR="0056173B">
        <w:t>e</w:t>
      </w:r>
      <w:r w:rsidR="002516BA">
        <w:t xml:space="preserve"> alig</w:t>
      </w:r>
      <w:r w:rsidR="0056173B">
        <w:t>nment</w:t>
      </w:r>
      <w:r w:rsidR="002516BA">
        <w:t xml:space="preserve"> with astronomical bod</w:t>
      </w:r>
      <w:r w:rsidR="0056173B">
        <w:t>ies</w:t>
      </w:r>
      <w:r w:rsidR="002516BA">
        <w:t>. The analysis helped to find when religious ceremonies might have taken place.</w:t>
      </w:r>
    </w:p>
    <w:p w14:paraId="655BB584" w14:textId="303D48AD" w:rsidR="00BC0F54" w:rsidRDefault="00BC0F54" w:rsidP="00BC0F54">
      <w:pPr>
        <w:pStyle w:val="Body"/>
      </w:pPr>
      <w:r>
        <w:t xml:space="preserve">I am interested in prehistoric </w:t>
      </w:r>
      <w:r w:rsidR="002516BA">
        <w:t>art</w:t>
      </w:r>
      <w:r>
        <w:t xml:space="preserve"> and modern attitude to</w:t>
      </w:r>
      <w:r w:rsidR="002516BA">
        <w:t>wards</w:t>
      </w:r>
      <w:r>
        <w:t xml:space="preserve"> it. The term ‘cave man’ implies primitivity, yet the cave painting in Lascaux are beautiful works by true artists</w:t>
      </w:r>
      <w:r w:rsidR="003A6319">
        <w:t>, whose</w:t>
      </w:r>
      <w:r>
        <w:t xml:space="preserve"> civilization lasted 20,000 years, existed in harsh conditions of the Ice Age. There are two types of scholars, whose works used in this research </w:t>
      </w:r>
      <w:r>
        <w:softHyphen/>
        <w:t xml:space="preserve">— those who study religion and those who study prehistoric people. Unfortunately, both camps are bitterly divided, therefore a research </w:t>
      </w:r>
      <w:r w:rsidR="002516BA">
        <w:t>was</w:t>
      </w:r>
      <w:r>
        <w:t xml:space="preserve"> required. </w:t>
      </w:r>
      <w:r w:rsidR="00D23F82">
        <w:t xml:space="preserve">This project </w:t>
      </w:r>
      <w:r w:rsidR="003226AC">
        <w:t>tried to explore the nature of sacredness through study of the Lascaux cave.</w:t>
      </w:r>
    </w:p>
    <w:p w14:paraId="51E7E2FB" w14:textId="2D99C851" w:rsidR="00F364EF" w:rsidRPr="00F364EF" w:rsidRDefault="00D23F82" w:rsidP="0028602C">
      <w:pPr>
        <w:pStyle w:val="Body"/>
      </w:pPr>
      <w:r>
        <w:t>I</w:t>
      </w:r>
      <w:r w:rsidR="008670FF">
        <w:t xml:space="preserve">ssue of sacredness of Lascaux cave </w:t>
      </w:r>
      <w:r>
        <w:t>(</w:t>
      </w:r>
      <w:r w:rsidR="008670FF">
        <w:t xml:space="preserve">and </w:t>
      </w:r>
      <w:r w:rsidR="00E72687">
        <w:t>other prehistoric caves</w:t>
      </w:r>
      <w:r>
        <w:t>)</w:t>
      </w:r>
      <w:r w:rsidR="00E72687">
        <w:t xml:space="preserve"> is a highly contested </w:t>
      </w:r>
      <w:r w:rsidR="00C2207E">
        <w:t>subject</w:t>
      </w:r>
      <w:r w:rsidR="00E72687">
        <w:t xml:space="preserve">. Lives of innocent </w:t>
      </w:r>
      <w:r w:rsidR="00C2207E">
        <w:t>people</w:t>
      </w:r>
      <w:r>
        <w:t xml:space="preserve"> </w:t>
      </w:r>
      <w:r w:rsidR="00E72687">
        <w:t>were destroyed because of politico-religious battles</w:t>
      </w:r>
      <w:r>
        <w:t xml:space="preserve"> fought over it</w:t>
      </w:r>
      <w:r w:rsidR="00E72687">
        <w:t xml:space="preserve">. The subject of sacredness of the cave art was supressed for centuries, the art destroyed </w:t>
      </w:r>
      <w:r w:rsidR="00C2207E">
        <w:t>on</w:t>
      </w:r>
      <w:r w:rsidR="00E72687">
        <w:t xml:space="preserve"> orders </w:t>
      </w:r>
      <w:r w:rsidR="00C2207E">
        <w:t>of</w:t>
      </w:r>
      <w:r w:rsidR="00E72687">
        <w:t xml:space="preserve"> the Church</w:t>
      </w:r>
      <w:r>
        <w:t>. In modern times</w:t>
      </w:r>
      <w:r w:rsidR="00C2207E">
        <w:t xml:space="preserve"> the cave art was entrusted to the science for documenting, interpreting and safeguarding. But Lascaux wasn’t </w:t>
      </w:r>
      <w:r>
        <w:t xml:space="preserve">properly </w:t>
      </w:r>
      <w:r w:rsidR="00C2207E">
        <w:t>documented</w:t>
      </w:r>
      <w:r w:rsidR="00EA539D">
        <w:t>, interpreted and safeguarded</w:t>
      </w:r>
      <w:r w:rsidR="008B3EE7">
        <w:t xml:space="preserve">. </w:t>
      </w:r>
      <w:r w:rsidR="00C2207E">
        <w:t xml:space="preserve">The question asked by </w:t>
      </w:r>
      <w:proofErr w:type="spellStart"/>
      <w:r w:rsidR="00C2207E">
        <w:t>Garrigou</w:t>
      </w:r>
      <w:proofErr w:type="spellEnd"/>
      <w:r w:rsidR="00C2207E">
        <w:t xml:space="preserve"> 156 years ago </w:t>
      </w:r>
      <w:r w:rsidR="00EA539D">
        <w:t>— what is</w:t>
      </w:r>
      <w:r w:rsidR="00C2207E">
        <w:t xml:space="preserve"> the cave art</w:t>
      </w:r>
      <w:r w:rsidR="00EA539D">
        <w:t>, is</w:t>
      </w:r>
      <w:r w:rsidR="00C2207E">
        <w:t xml:space="preserve"> still </w:t>
      </w:r>
      <w:r w:rsidR="00EA539D">
        <w:t>un</w:t>
      </w:r>
      <w:r w:rsidR="00C2207E">
        <w:t xml:space="preserve">answered. </w:t>
      </w:r>
    </w:p>
    <w:p w14:paraId="72D5A20E" w14:textId="0544DA8A" w:rsidR="00BC127D" w:rsidRDefault="00BC127D" w:rsidP="00BC127D">
      <w:pPr>
        <w:pStyle w:val="Subhead"/>
      </w:pPr>
      <w:r>
        <w:t>Literature review</w:t>
      </w:r>
    </w:p>
    <w:p w14:paraId="3C55B093" w14:textId="6802816E" w:rsidR="00BD6AF6" w:rsidRDefault="00BD6AF6" w:rsidP="00BD6AF6">
      <w:pPr>
        <w:pStyle w:val="BodyNoIndent"/>
      </w:pPr>
      <w:r>
        <w:t>Emile Durkheim (1858-1917) was a French anthropologist</w:t>
      </w:r>
      <w:r w:rsidR="00FB7E87">
        <w:t>.</w:t>
      </w:r>
      <w:r>
        <w:t xml:space="preserve"> In 1912, Durkheim published his ideas on religion in </w:t>
      </w:r>
      <w:r w:rsidRPr="006E5ED7">
        <w:rPr>
          <w:rStyle w:val="Publication"/>
        </w:rPr>
        <w:t>The Elementary Forms of Religious Life</w:t>
      </w:r>
      <w:r>
        <w:t>.</w:t>
      </w:r>
      <w:r w:rsidRPr="00BF05FD">
        <w:rPr>
          <w:rStyle w:val="FootnoteReference"/>
        </w:rPr>
        <w:footnoteReference w:id="1"/>
      </w:r>
      <w:r>
        <w:t xml:space="preserve"> In the book Durkheim claimed that religion has a social nature</w:t>
      </w:r>
      <w:r w:rsidR="00FB7E87">
        <w:t xml:space="preserve"> —</w:t>
      </w:r>
      <w:r>
        <w:t xml:space="preserve"> ‘The Gods also need man; without offerings and sacrifices, they would die’.</w:t>
      </w:r>
      <w:r w:rsidRPr="00BF05FD">
        <w:rPr>
          <w:rStyle w:val="FootnoteReference"/>
        </w:rPr>
        <w:footnoteReference w:id="2"/>
      </w:r>
      <w:r>
        <w:t xml:space="preserve"> </w:t>
      </w:r>
    </w:p>
    <w:p w14:paraId="146DBF92" w14:textId="2DAA1F4A" w:rsidR="00BD6AF6" w:rsidRDefault="00BD6AF6" w:rsidP="00BD6AF6">
      <w:pPr>
        <w:pStyle w:val="Body"/>
      </w:pPr>
      <w:r>
        <w:t>Two main achievements of the book were a definition of religion and distinction between sacred and profane. Durkheim gave religion a sociological explanation:</w:t>
      </w:r>
    </w:p>
    <w:p w14:paraId="515B0D78" w14:textId="77777777" w:rsidR="00BD6AF6" w:rsidRDefault="00BD6AF6" w:rsidP="00BD6AF6">
      <w:pPr>
        <w:pStyle w:val="LongQuote"/>
      </w:pPr>
      <w:r>
        <w:t>A religion is a unified system of beliefs and practices relative to sacred things, that is to say, things set apart and forbidden — beliefs and practices which unite into one single moral community called a Church, all those who adhere to them. The second element thus holds a place in my definition that is no less essential than the first: In showing that the idea of religion is inseparable from the idea of a Church, it conveys the notion that religion must be an eminently collective thing.</w:t>
      </w:r>
      <w:r w:rsidRPr="00BF05FD">
        <w:rPr>
          <w:rStyle w:val="FootnoteReference"/>
        </w:rPr>
        <w:footnoteReference w:id="3"/>
      </w:r>
    </w:p>
    <w:p w14:paraId="2D208EBC" w14:textId="555B3036" w:rsidR="00BD6AF6" w:rsidRPr="009A7E49" w:rsidRDefault="00BD6AF6" w:rsidP="00BD6AF6">
      <w:pPr>
        <w:pStyle w:val="BodyNoIndent"/>
      </w:pPr>
      <w:r>
        <w:t>According to Durkheim, there</w:t>
      </w:r>
      <w:r w:rsidRPr="009A7E49">
        <w:t xml:space="preserve"> three </w:t>
      </w:r>
      <w:r>
        <w:t>necessary</w:t>
      </w:r>
      <w:r w:rsidRPr="009A7E49">
        <w:t xml:space="preserve"> elements </w:t>
      </w:r>
      <w:r>
        <w:t>of</w:t>
      </w:r>
      <w:r w:rsidRPr="009A7E49">
        <w:t xml:space="preserve"> religion: sacred objects, a set of beliefs and practices, and the existence of a moral community</w:t>
      </w:r>
      <w:r>
        <w:t>. The sacred objects’ location or sacred space is chosen by the community, or rather</w:t>
      </w:r>
      <w:r w:rsidR="00C06BF0">
        <w:t xml:space="preserve"> by</w:t>
      </w:r>
      <w:r>
        <w:t xml:space="preserve"> the moral community leaders. Durkheim describes the leaders as:</w:t>
      </w:r>
    </w:p>
    <w:p w14:paraId="191A9DCC" w14:textId="39686CDA" w:rsidR="00BD6AF6" w:rsidRDefault="00BD6AF6" w:rsidP="007C54F1">
      <w:pPr>
        <w:pStyle w:val="LongQuote"/>
      </w:pPr>
      <w:r>
        <w:t>[…] men of extraordinarily sensitive religious consciousness — prophets, founders of religions, great saints — often show symptoms of an excitability that is extreme and even pathological: These physiological defects predisposed them to great religious roles. The ritual use of intoxicating liquors is to be understood in the same way.</w:t>
      </w:r>
      <w:r w:rsidRPr="00BF05FD">
        <w:rPr>
          <w:rStyle w:val="FootnoteReference"/>
        </w:rPr>
        <w:footnoteReference w:id="4"/>
      </w:r>
      <w:r>
        <w:t xml:space="preserve"> </w:t>
      </w:r>
    </w:p>
    <w:p w14:paraId="2D246165" w14:textId="0B876788" w:rsidR="00BD6AF6" w:rsidRDefault="00BD6AF6" w:rsidP="00BD6AF6">
      <w:pPr>
        <w:pStyle w:val="BodyNoIndent"/>
      </w:pPr>
      <w:r>
        <w:t>Romanian historian of religion Mircea Eliade (</w:t>
      </w:r>
      <w:r w:rsidRPr="0016111C">
        <w:t>1907 – 1986</w:t>
      </w:r>
      <w:r>
        <w:t>) lived in Europe through two wars and moved to Chicago at the age of 49. Being able to read in eight languages, Eliade sifted through world mythology and realised that myths all over the world the same archetypes</w:t>
      </w:r>
      <w:r w:rsidRPr="0028136D">
        <w:t xml:space="preserve"> </w:t>
      </w:r>
      <w:r>
        <w:t>are present. This led him to believe that myths are in fact accounts of creation:</w:t>
      </w:r>
    </w:p>
    <w:p w14:paraId="67B921B3" w14:textId="77777777" w:rsidR="00BD6AF6" w:rsidRDefault="00BD6AF6" w:rsidP="00BD6AF6">
      <w:pPr>
        <w:pStyle w:val="LongQuote"/>
      </w:pPr>
      <w:r w:rsidRPr="0086744B">
        <w:lastRenderedPageBreak/>
        <w:t xml:space="preserve">Every myth shows how a reality came into existence, whether it be the total reality, the cosmos, or only a fragment </w:t>
      </w:r>
      <w:r>
        <w:t>—</w:t>
      </w:r>
      <w:r w:rsidRPr="0086744B">
        <w:t xml:space="preserve"> an island, a species of plant, a human institution. To tell how things came into existence is to explain them and at the same time indirectly to answer another question: Why did they come into existence? The why is always implied in the how </w:t>
      </w:r>
      <w:r>
        <w:t>—</w:t>
      </w:r>
      <w:r w:rsidRPr="0086744B">
        <w:t xml:space="preserve"> for the simple reason that to tell how a thing was born is to reveal an </w:t>
      </w:r>
      <w:proofErr w:type="spellStart"/>
      <w:r w:rsidRPr="0086744B">
        <w:t>irruption</w:t>
      </w:r>
      <w:proofErr w:type="spellEnd"/>
      <w:r w:rsidRPr="0086744B">
        <w:t xml:space="preserve"> of the sacred into the world, and the sacred is the ultimate cause of all real existence</w:t>
      </w:r>
      <w:r>
        <w:t>.</w:t>
      </w:r>
      <w:r w:rsidRPr="00BF05FD">
        <w:rPr>
          <w:rStyle w:val="FootnoteReference"/>
        </w:rPr>
        <w:footnoteReference w:id="5"/>
      </w:r>
    </w:p>
    <w:p w14:paraId="444ED134" w14:textId="3B59D3EE" w:rsidR="00BD6AF6" w:rsidRDefault="00BD6AF6" w:rsidP="00BD6AF6">
      <w:pPr>
        <w:pStyle w:val="BodyNoIndent"/>
      </w:pPr>
      <w:r>
        <w:t xml:space="preserve">Eliade </w:t>
      </w:r>
      <w:r w:rsidR="0015313C">
        <w:t>invented</w:t>
      </w:r>
      <w:r>
        <w:t xml:space="preserve"> the term h</w:t>
      </w:r>
      <w:r w:rsidRPr="0008560D">
        <w:t>ierophany</w:t>
      </w:r>
      <w:r>
        <w:t>, which</w:t>
      </w:r>
      <w:r w:rsidRPr="0008560D">
        <w:t xml:space="preserve"> </w:t>
      </w:r>
      <w:r>
        <w:t>he</w:t>
      </w:r>
      <w:r w:rsidRPr="0008560D">
        <w:t xml:space="preserve"> </w:t>
      </w:r>
      <w:r>
        <w:t>used</w:t>
      </w:r>
      <w:r w:rsidRPr="0008560D">
        <w:t xml:space="preserve"> for manifestation of the divine.</w:t>
      </w:r>
      <w:r>
        <w:t xml:space="preserve"> </w:t>
      </w:r>
      <w:r w:rsidRPr="004F3776">
        <w:t xml:space="preserve">Eliade's understanding of religion </w:t>
      </w:r>
      <w:r>
        <w:t xml:space="preserve">and sacredness </w:t>
      </w:r>
      <w:r w:rsidRPr="004F3776">
        <w:t xml:space="preserve">centres on </w:t>
      </w:r>
      <w:r>
        <w:t>the</w:t>
      </w:r>
      <w:r w:rsidRPr="004F3776">
        <w:t xml:space="preserve"> concept</w:t>
      </w:r>
      <w:r w:rsidRPr="0008560D">
        <w:t xml:space="preserve"> </w:t>
      </w:r>
      <w:r>
        <w:t>of hierophany.</w:t>
      </w:r>
    </w:p>
    <w:p w14:paraId="1EBC976D" w14:textId="77777777" w:rsidR="00BD6AF6" w:rsidRPr="004F3776" w:rsidRDefault="00BD6AF6" w:rsidP="00BD6AF6">
      <w:pPr>
        <w:pStyle w:val="LongQuote"/>
      </w:pPr>
      <w:r>
        <w:t xml:space="preserve">When the sacred manifests itself in any hierophany, there is not only a break in the homogeneity of space; there is also revelation of an absolute reality, opposed to the nonreality of the vast surrounding expanse. The manifestation of the sacred ontologically founds the world. In the homogeneous and infinite expanse, in which no point of reference is possible and hence no orientation can be established, the hierophany reveals an absolute fixed point, a </w:t>
      </w:r>
      <w:proofErr w:type="spellStart"/>
      <w:r>
        <w:t>center</w:t>
      </w:r>
      <w:proofErr w:type="spellEnd"/>
      <w:r>
        <w:t>.</w:t>
      </w:r>
      <w:r w:rsidRPr="00BF05FD">
        <w:rPr>
          <w:rStyle w:val="FootnoteReference"/>
        </w:rPr>
        <w:footnoteReference w:id="6"/>
      </w:r>
    </w:p>
    <w:p w14:paraId="4409FAC7" w14:textId="77777777" w:rsidR="00BD6AF6" w:rsidRDefault="00BD6AF6" w:rsidP="00BD6AF6">
      <w:pPr>
        <w:pStyle w:val="BodyNoIndent"/>
      </w:pPr>
      <w:r>
        <w:t>Sacredness by Eliade is an act of God and sacred space is chosen by God. It is a key difference with Durkheim who claims it is the society who decides what is sacred and where it is located. Another important concept connected to sacredness and sacred space is chaos. Breaking or destroying sacred things means ‘</w:t>
      </w:r>
      <w:r w:rsidRPr="00B533D7">
        <w:t>reversion to chaos</w:t>
      </w:r>
      <w:r>
        <w:t>’</w:t>
      </w:r>
      <w:r w:rsidRPr="00B533D7">
        <w:t>.</w:t>
      </w:r>
      <w:r w:rsidRPr="00BF05FD">
        <w:rPr>
          <w:rStyle w:val="FootnoteReference"/>
        </w:rPr>
        <w:footnoteReference w:id="7"/>
      </w:r>
      <w:r>
        <w:t xml:space="preserve"> And creation of sacred space requires bringing order into chaos of profane space:</w:t>
      </w:r>
    </w:p>
    <w:p w14:paraId="534F42FC" w14:textId="7624B245" w:rsidR="00892901" w:rsidRDefault="00BD6AF6" w:rsidP="007C54F1">
      <w:pPr>
        <w:pStyle w:val="LongQuote"/>
      </w:pPr>
      <w:r>
        <w:t xml:space="preserve">But the irruption of the sacred does not only project a fixed point into the formless fluidity of profane space, a </w:t>
      </w:r>
      <w:proofErr w:type="spellStart"/>
      <w:r>
        <w:t>center</w:t>
      </w:r>
      <w:proofErr w:type="spellEnd"/>
      <w:r>
        <w:t xml:space="preserve"> into chaos; it also effects a break in plane, that is, it opens communication between the cosmic planes (between earth and heaven) and makes possible ontological passage from one mode of being to another.</w:t>
      </w:r>
      <w:r w:rsidRPr="00BF05FD">
        <w:rPr>
          <w:rStyle w:val="FootnoteReference"/>
        </w:rPr>
        <w:footnoteReference w:id="8"/>
      </w:r>
    </w:p>
    <w:p w14:paraId="2B48AF0D" w14:textId="2679C425" w:rsidR="00C458D0" w:rsidRPr="00C458D0" w:rsidRDefault="00C458D0" w:rsidP="007C54F1">
      <w:pPr>
        <w:pStyle w:val="BodyNoIndent"/>
      </w:pPr>
      <w:r w:rsidRPr="00C458D0">
        <w:t>Müller-</w:t>
      </w:r>
      <w:proofErr w:type="spellStart"/>
      <w:r w:rsidRPr="00C458D0">
        <w:t>Scheessel</w:t>
      </w:r>
      <w:proofErr w:type="spellEnd"/>
      <w:r>
        <w:t xml:space="preserve"> reviewed scientific and public attitude towards prehistoric people during</w:t>
      </w:r>
      <w:r w:rsidR="00663198">
        <w:t xml:space="preserve"> </w:t>
      </w:r>
      <w:r w:rsidR="00E95DF3" w:rsidRPr="00E95DF3">
        <w:t xml:space="preserve">Expositions </w:t>
      </w:r>
      <w:proofErr w:type="spellStart"/>
      <w:r w:rsidR="00E95DF3" w:rsidRPr="00E95DF3">
        <w:t>Universelles</w:t>
      </w:r>
      <w:proofErr w:type="spellEnd"/>
      <w:r w:rsidR="00E95DF3" w:rsidRPr="00E95DF3">
        <w:t xml:space="preserve"> </w:t>
      </w:r>
      <w:r w:rsidR="00E95DF3">
        <w:t>held in Paris in 1867, 1878 and 18</w:t>
      </w:r>
      <w:r w:rsidR="009D6CD2">
        <w:t>89:</w:t>
      </w:r>
    </w:p>
    <w:p w14:paraId="43603155" w14:textId="71F453C7" w:rsidR="00892901" w:rsidRPr="00892901" w:rsidRDefault="00892901" w:rsidP="009D6CD2">
      <w:pPr>
        <w:pStyle w:val="LongQuote"/>
      </w:pPr>
      <w:r>
        <w:t>In 1867 the archaeological objects fascinated visitors by their ability to show the great age of humanity and the low technological, intellectual and, ultimately, moral standards in prehistoric times</w:t>
      </w:r>
      <w:r w:rsidR="00F432D8">
        <w:t>.</w:t>
      </w:r>
      <w:r w:rsidR="00F432D8">
        <w:rPr>
          <w:rStyle w:val="FootnoteReference"/>
        </w:rPr>
        <w:footnoteReference w:id="9"/>
      </w:r>
    </w:p>
    <w:p w14:paraId="298DF07A" w14:textId="7A666961" w:rsidR="00892901" w:rsidRDefault="00892901" w:rsidP="00892901">
      <w:pPr>
        <w:pStyle w:val="LongQuote"/>
      </w:pPr>
      <w:r>
        <w:t>One of the central messages of the expositions was the glorification of the present. Prehistoric archaeology helped to make this appear convincing by demonstrating the great progress the present had made. Connected to the belief in progress was the belief in the unilinear development and evolution of mankind, which implied that societies that had not yet achieved the high civilization of 19th-century Europe were inferior to it in industrial and, perhaps more importantly, in moral terms</w:t>
      </w:r>
      <w:r w:rsidR="00F432D8">
        <w:t>.</w:t>
      </w:r>
      <w:r w:rsidR="00F432D8">
        <w:rPr>
          <w:rStyle w:val="FootnoteReference"/>
        </w:rPr>
        <w:footnoteReference w:id="10"/>
      </w:r>
    </w:p>
    <w:p w14:paraId="4F6AB2CD" w14:textId="5932644C" w:rsidR="00E42E05" w:rsidRDefault="00E42E05" w:rsidP="00073CA7">
      <w:pPr>
        <w:pStyle w:val="BodyNoIndent"/>
      </w:pPr>
      <w:r w:rsidRPr="000E70AA">
        <w:t>Abbé Henri Breuil</w:t>
      </w:r>
      <w:r>
        <w:t xml:space="preserve"> (1877-1961) was the first scholar, who studied Lascaux cave in 1940. He </w:t>
      </w:r>
      <w:r w:rsidR="00073CA7">
        <w:t xml:space="preserve">was </w:t>
      </w:r>
      <w:r>
        <w:t>stay</w:t>
      </w:r>
      <w:r w:rsidR="00073CA7">
        <w:t>ing</w:t>
      </w:r>
      <w:r>
        <w:t xml:space="preserve"> in a nearby village when Lascaux cave was discovered on </w:t>
      </w:r>
      <w:r w:rsidR="00400152">
        <w:t>12</w:t>
      </w:r>
      <w:r w:rsidR="00400152" w:rsidRPr="00400152">
        <w:rPr>
          <w:vertAlign w:val="superscript"/>
        </w:rPr>
        <w:t>th</w:t>
      </w:r>
      <w:r w:rsidR="00400152">
        <w:t xml:space="preserve"> of September 1940 </w:t>
      </w:r>
      <w:r>
        <w:t xml:space="preserve">and arrived </w:t>
      </w:r>
      <w:r w:rsidR="00400152">
        <w:t xml:space="preserve">to the cave </w:t>
      </w:r>
      <w:r w:rsidR="00CF5BD0">
        <w:t>nine</w:t>
      </w:r>
      <w:r w:rsidR="00400152">
        <w:t xml:space="preserve"> days later.</w:t>
      </w:r>
      <w:r w:rsidR="00ED0D9D">
        <w:t xml:space="preserve"> Breuil dominated the field of prehistory for 50 years. </w:t>
      </w:r>
      <w:r w:rsidR="001D2925">
        <w:t xml:space="preserve">He published over 1000 articles, almost all of these in French. </w:t>
      </w:r>
      <w:r w:rsidR="00ED0D9D">
        <w:t>He believed that cave art was connected to hunting magic. He identified ‘twisted perspective’ technique and used it for dating cave art:</w:t>
      </w:r>
    </w:p>
    <w:p w14:paraId="287EFFDF" w14:textId="11DA944D" w:rsidR="00400152" w:rsidRPr="00400152" w:rsidRDefault="00ED0D9D" w:rsidP="00ED0D9D">
      <w:pPr>
        <w:pStyle w:val="LongQuote"/>
      </w:pPr>
      <w:r w:rsidRPr="00ED0D9D">
        <w:lastRenderedPageBreak/>
        <w:t xml:space="preserve">A particularly characteristic feature of </w:t>
      </w:r>
      <w:proofErr w:type="spellStart"/>
      <w:r w:rsidRPr="00ED0D9D">
        <w:t>Perigordian</w:t>
      </w:r>
      <w:proofErr w:type="spellEnd"/>
      <w:r w:rsidRPr="00ED0D9D">
        <w:t xml:space="preserve"> art at Lascaux is the ‘twisted perspective’ of the horns or antlers of </w:t>
      </w:r>
      <w:proofErr w:type="spellStart"/>
      <w:r w:rsidRPr="00ED0D9D">
        <w:t>bovidae</w:t>
      </w:r>
      <w:proofErr w:type="spellEnd"/>
      <w:r w:rsidRPr="00ED0D9D">
        <w:t xml:space="preserve"> or </w:t>
      </w:r>
      <w:proofErr w:type="spellStart"/>
      <w:r w:rsidRPr="00ED0D9D">
        <w:t>cervidae</w:t>
      </w:r>
      <w:proofErr w:type="spellEnd"/>
      <w:r w:rsidRPr="00ED0D9D">
        <w:t>—i.e., these are not represented in profile, as is the case with the remainder of the body, but instead are viewed from the front.</w:t>
      </w:r>
      <w:r>
        <w:rPr>
          <w:rStyle w:val="FootnoteReference"/>
        </w:rPr>
        <w:footnoteReference w:id="11"/>
      </w:r>
    </w:p>
    <w:p w14:paraId="632A5987" w14:textId="175BA5AA" w:rsidR="00094F11" w:rsidRDefault="00094F11" w:rsidP="00094F11">
      <w:pPr>
        <w:pStyle w:val="Body"/>
      </w:pPr>
      <w:r>
        <w:t xml:space="preserve">Max Raphael (1889-1952) was an outsider to the archaeology/anthropology field. He was specializing in art and philosophy, but after visiting a cave became interested in cave art. He </w:t>
      </w:r>
      <w:r w:rsidR="00ED0D9D">
        <w:t>is the author of</w:t>
      </w:r>
      <w:r>
        <w:t xml:space="preserve"> </w:t>
      </w:r>
      <w:r w:rsidRPr="00242D71">
        <w:rPr>
          <w:rStyle w:val="Publication"/>
        </w:rPr>
        <w:t>Prehistoric Cave Paintings</w:t>
      </w:r>
      <w:r>
        <w:t>.</w:t>
      </w:r>
      <w:r>
        <w:rPr>
          <w:rStyle w:val="FootnoteReference"/>
        </w:rPr>
        <w:footnoteReference w:id="12"/>
      </w:r>
      <w:r>
        <w:t xml:space="preserve"> In the book </w:t>
      </w:r>
      <w:r w:rsidR="00ED0D9D">
        <w:t xml:space="preserve">he </w:t>
      </w:r>
      <w:r>
        <w:t xml:space="preserve">suggested that cave artists society doesn’t relate to </w:t>
      </w:r>
      <w:r w:rsidR="00ED0D9D">
        <w:t xml:space="preserve">the </w:t>
      </w:r>
      <w:r>
        <w:t xml:space="preserve">modern </w:t>
      </w:r>
      <w:r w:rsidR="00E42E05">
        <w:t xml:space="preserve">‘stone age’ </w:t>
      </w:r>
      <w:r>
        <w:t xml:space="preserve">societies and that cave art was not made of single images, but the images were arranged into carefully planned compositions. </w:t>
      </w:r>
    </w:p>
    <w:p w14:paraId="063DA237" w14:textId="01A39E8C" w:rsidR="00E37ABA" w:rsidRDefault="00E37ABA" w:rsidP="00E37ABA">
      <w:pPr>
        <w:pStyle w:val="LongQuote"/>
      </w:pPr>
      <w:r w:rsidRPr="00124A7B">
        <w:t xml:space="preserve">If totemism existed in the </w:t>
      </w:r>
      <w:r>
        <w:t>p</w:t>
      </w:r>
      <w:r w:rsidRPr="00124A7B">
        <w:t xml:space="preserve">alaeolithic age, it need not necessarily have the qualities and functions it displays today even among the </w:t>
      </w:r>
      <w:r w:rsidRPr="00654FAE">
        <w:t>most</w:t>
      </w:r>
      <w:r w:rsidRPr="00124A7B">
        <w:t xml:space="preserve"> primitive hunting tribes. Thus, </w:t>
      </w:r>
      <w:proofErr w:type="spellStart"/>
      <w:r w:rsidRPr="00124A7B">
        <w:t>paleolithic</w:t>
      </w:r>
      <w:proofErr w:type="spellEnd"/>
      <w:r w:rsidRPr="00124A7B">
        <w:t xml:space="preserve"> art cannot be understood by drawing an analogy with the sculpture of the "primitive peoples," with which it has absolutely nothing in common</w:t>
      </w:r>
      <w:r>
        <w:t>.</w:t>
      </w:r>
      <w:r>
        <w:rPr>
          <w:rStyle w:val="FootnoteReference"/>
        </w:rPr>
        <w:footnoteReference w:id="13"/>
      </w:r>
    </w:p>
    <w:p w14:paraId="0584D7E6" w14:textId="3D2AC8B8" w:rsidR="00E37ABA" w:rsidRDefault="00E37ABA" w:rsidP="00E37ABA">
      <w:pPr>
        <w:pStyle w:val="LongQuote"/>
      </w:pPr>
      <w:r w:rsidRPr="007564D5">
        <w:t xml:space="preserve">Although the cave paintings appear modern to all who come in contact with them, in reality, there is no art more distant and alien to us who </w:t>
      </w:r>
      <w:proofErr w:type="spellStart"/>
      <w:r w:rsidRPr="007564D5">
        <w:t>center</w:t>
      </w:r>
      <w:proofErr w:type="spellEnd"/>
      <w:r w:rsidRPr="007564D5">
        <w:t xml:space="preserve"> our spiritual creation either on man or on man's relation to the gods he has created. </w:t>
      </w:r>
      <w:proofErr w:type="spellStart"/>
      <w:r w:rsidRPr="007564D5">
        <w:t>Paleolithic</w:t>
      </w:r>
      <w:proofErr w:type="spellEnd"/>
      <w:r w:rsidRPr="007564D5">
        <w:t xml:space="preserve"> art is </w:t>
      </w:r>
      <w:proofErr w:type="spellStart"/>
      <w:r w:rsidRPr="007564D5">
        <w:t>centered</w:t>
      </w:r>
      <w:proofErr w:type="spellEnd"/>
      <w:r w:rsidRPr="007564D5">
        <w:t xml:space="preserve"> around the animal</w:t>
      </w:r>
      <w:r>
        <w:t>.</w:t>
      </w:r>
      <w:r>
        <w:rPr>
          <w:rStyle w:val="FootnoteReference"/>
        </w:rPr>
        <w:footnoteReference w:id="14"/>
      </w:r>
    </w:p>
    <w:p w14:paraId="2D631A87" w14:textId="2B90467A" w:rsidR="00791441" w:rsidRPr="00791441" w:rsidRDefault="00791441" w:rsidP="00791441">
      <w:pPr>
        <w:pStyle w:val="BodyNoIndent"/>
      </w:pPr>
      <w:r>
        <w:t xml:space="preserve">Raphael influenced the change of the worldview on the cave art by sending his </w:t>
      </w:r>
      <w:r w:rsidR="00ED0D9D">
        <w:t>opinion</w:t>
      </w:r>
      <w:r>
        <w:t>s on cave art to Laming-</w:t>
      </w:r>
      <w:proofErr w:type="spellStart"/>
      <w:r>
        <w:t>Emperaire</w:t>
      </w:r>
      <w:proofErr w:type="spellEnd"/>
      <w:r>
        <w:t>, who was a student of Leroi-Gourhan</w:t>
      </w:r>
      <w:r w:rsidR="00081285">
        <w:t>,</w:t>
      </w:r>
      <w:r>
        <w:t xml:space="preserve"> just before committing suicide.</w:t>
      </w:r>
      <w:r w:rsidR="00081285">
        <w:t xml:space="preserve"> Raphael’s ideas were rejected by many in the field because he was </w:t>
      </w:r>
      <w:r w:rsidR="00A933AF">
        <w:t>‘</w:t>
      </w:r>
      <w:r w:rsidR="00081285">
        <w:t>just an intellectual</w:t>
      </w:r>
      <w:r w:rsidR="00A933AF">
        <w:t>’</w:t>
      </w:r>
      <w:r w:rsidR="00081285">
        <w:t>.</w:t>
      </w:r>
    </w:p>
    <w:p w14:paraId="2B111A14" w14:textId="6F998217" w:rsidR="00094F11" w:rsidRDefault="00094F11" w:rsidP="00791441">
      <w:pPr>
        <w:pStyle w:val="Body"/>
      </w:pPr>
      <w:r>
        <w:t xml:space="preserve">Marie </w:t>
      </w:r>
      <w:r w:rsidRPr="00965867">
        <w:t>König</w:t>
      </w:r>
      <w:r>
        <w:t xml:space="preserve"> (1899-1988) was an outsider to archaeology field. She was a housewife with keen interest in prehistory. The became interested in the subject after visiting Lascaux cave. She was married to a businessman who financed her research and publications. She published </w:t>
      </w:r>
      <w:r w:rsidRPr="00711263">
        <w:rPr>
          <w:rStyle w:val="Publication"/>
        </w:rPr>
        <w:t xml:space="preserve">Das Weltbild des </w:t>
      </w:r>
      <w:proofErr w:type="spellStart"/>
      <w:r w:rsidRPr="00711263">
        <w:rPr>
          <w:rStyle w:val="Publication"/>
        </w:rPr>
        <w:t>eiszeitlichen</w:t>
      </w:r>
      <w:proofErr w:type="spellEnd"/>
      <w:r w:rsidRPr="00711263">
        <w:rPr>
          <w:rStyle w:val="Publication"/>
        </w:rPr>
        <w:t xml:space="preserve"> Menschen</w:t>
      </w:r>
      <w:r>
        <w:t>.</w:t>
      </w:r>
      <w:r>
        <w:rPr>
          <w:rStyle w:val="FootnoteReference"/>
        </w:rPr>
        <w:footnoteReference w:id="15"/>
      </w:r>
      <w:r>
        <w:t xml:space="preserve"> In the book she developed two ideas which were contrarian to the existing scientific view: </w:t>
      </w:r>
    </w:p>
    <w:p w14:paraId="4A222BC9" w14:textId="2EFDF866" w:rsidR="00094F11" w:rsidRDefault="00094F11" w:rsidP="00ED0D9D">
      <w:pPr>
        <w:pStyle w:val="LongQuote"/>
      </w:pPr>
      <w:r w:rsidRPr="00ED0D9D">
        <w:t>König</w:t>
      </w:r>
      <w:r>
        <w:t xml:space="preserve"> rejected the dogma of a progressive evolution of humanity along a single line of development because it resulted in “a caricature of the mental condition of </w:t>
      </w:r>
      <w:proofErr w:type="spellStart"/>
      <w:r>
        <w:t>Paleolithic</w:t>
      </w:r>
      <w:proofErr w:type="spellEnd"/>
      <w:r>
        <w:t xml:space="preserve"> humanity and a false argument regarding its cultural capacities.</w:t>
      </w:r>
      <w:r>
        <w:rPr>
          <w:rStyle w:val="FootnoteReference"/>
        </w:rPr>
        <w:footnoteReference w:id="16"/>
      </w:r>
    </w:p>
    <w:p w14:paraId="1BF6928B" w14:textId="36469A45" w:rsidR="00094F11" w:rsidRDefault="00094F11" w:rsidP="00094F11">
      <w:pPr>
        <w:pStyle w:val="LongQuote"/>
      </w:pPr>
      <w:r>
        <w:t>Specifically, she first outlined her argument that the animal images were symbols that expressed the rhythms of lunar growth and decline rather than hunting or fertility magic and that the “signs” on the cave walls were also significant.</w:t>
      </w:r>
      <w:r>
        <w:rPr>
          <w:rStyle w:val="FootnoteReference"/>
        </w:rPr>
        <w:footnoteReference w:id="17"/>
      </w:r>
    </w:p>
    <w:p w14:paraId="4D99217B" w14:textId="547D4A4B" w:rsidR="00791441" w:rsidRPr="00791441" w:rsidRDefault="00081285" w:rsidP="00791441">
      <w:pPr>
        <w:pStyle w:val="BodyNoIndent"/>
      </w:pPr>
      <w:r>
        <w:t xml:space="preserve">At the time, </w:t>
      </w:r>
      <w:r w:rsidR="00791441" w:rsidRPr="00965867">
        <w:t>König</w:t>
      </w:r>
      <w:r w:rsidR="00791441">
        <w:t xml:space="preserve"> was ridiculed for attributing to a cave man intellect of </w:t>
      </w:r>
      <w:r w:rsidR="00ED0D9D">
        <w:t xml:space="preserve">a </w:t>
      </w:r>
      <w:r w:rsidR="00791441">
        <w:t>modern scientist.</w:t>
      </w:r>
    </w:p>
    <w:p w14:paraId="225EDF01" w14:textId="53F3B106" w:rsidR="00924BE3" w:rsidRDefault="00924BE3" w:rsidP="00924BE3">
      <w:pPr>
        <w:pStyle w:val="Body"/>
      </w:pPr>
      <w:r>
        <w:t xml:space="preserve">Alexander </w:t>
      </w:r>
      <w:proofErr w:type="spellStart"/>
      <w:r>
        <w:t>Marshak</w:t>
      </w:r>
      <w:proofErr w:type="spellEnd"/>
      <w:r>
        <w:t xml:space="preserve"> (1918-2004) was doing work for NACA as a journalist, </w:t>
      </w:r>
      <w:r w:rsidR="00501111">
        <w:t>when in 19</w:t>
      </w:r>
      <w:r w:rsidR="00D60A25">
        <w:t>63</w:t>
      </w:r>
      <w:r w:rsidR="00501111">
        <w:t xml:space="preserve"> he </w:t>
      </w:r>
      <w:r>
        <w:t xml:space="preserve">went to France </w:t>
      </w:r>
      <w:r w:rsidR="00791441">
        <w:t>for a research o</w:t>
      </w:r>
      <w:r w:rsidR="00ED0D9D">
        <w:t>n</w:t>
      </w:r>
      <w:r w:rsidR="00791441">
        <w:t xml:space="preserve"> origins of astronomy and mathematics</w:t>
      </w:r>
      <w:r w:rsidR="00ED0D9D">
        <w:t>. He</w:t>
      </w:r>
      <w:r>
        <w:t xml:space="preserve"> became fascinated with </w:t>
      </w:r>
      <w:r w:rsidR="00791441">
        <w:t>prehistory</w:t>
      </w:r>
      <w:r>
        <w:t xml:space="preserve">. </w:t>
      </w:r>
      <w:r w:rsidR="00D60A25">
        <w:t>While looking at a prehistoric bone with engravings,</w:t>
      </w:r>
      <w:r>
        <w:t xml:space="preserve"> </w:t>
      </w:r>
      <w:proofErr w:type="spellStart"/>
      <w:r w:rsidR="00D60A25">
        <w:t>Marshak</w:t>
      </w:r>
      <w:proofErr w:type="spellEnd"/>
      <w:r w:rsidR="00D60A25">
        <w:t xml:space="preserve"> came up with idea that engravings were used for time factoring and represent the Lunar calendar.</w:t>
      </w:r>
    </w:p>
    <w:p w14:paraId="548157A9" w14:textId="010CDA85" w:rsidR="00D60A25" w:rsidRPr="00D60A25" w:rsidRDefault="00D60A25" w:rsidP="00D60A25">
      <w:pPr>
        <w:pStyle w:val="LongQuote"/>
      </w:pPr>
      <w:r w:rsidRPr="00D60A25">
        <w:t>It is patently obvio</w:t>
      </w:r>
      <w:r>
        <w:t>u</w:t>
      </w:r>
      <w:r w:rsidRPr="00D60A25">
        <w:t xml:space="preserve">s that the documents </w:t>
      </w:r>
      <w:r>
        <w:t>[</w:t>
      </w:r>
      <w:r w:rsidRPr="00D60A25">
        <w:t>. . .</w:t>
      </w:r>
      <w:r>
        <w:t>]</w:t>
      </w:r>
      <w:r w:rsidRPr="00D60A25">
        <w:t xml:space="preserve"> whether paintings</w:t>
      </w:r>
      <w:r>
        <w:t>,</w:t>
      </w:r>
      <w:r w:rsidRPr="00D60A25">
        <w:t xml:space="preserve"> engravings or sculpture, must be deciphered</w:t>
      </w:r>
      <w:r>
        <w:t>.</w:t>
      </w:r>
      <w:r>
        <w:rPr>
          <w:rStyle w:val="FootnoteReference"/>
        </w:rPr>
        <w:footnoteReference w:id="18"/>
      </w:r>
    </w:p>
    <w:p w14:paraId="00879F33" w14:textId="04D0C2A4" w:rsidR="00791441" w:rsidRPr="00350A2D" w:rsidRDefault="00791441" w:rsidP="00350A2D">
      <w:pPr>
        <w:pStyle w:val="BodyNoIndent"/>
        <w:rPr>
          <w:i/>
        </w:rPr>
      </w:pPr>
      <w:r w:rsidRPr="00791441">
        <w:t>Annette Laming-</w:t>
      </w:r>
      <w:proofErr w:type="spellStart"/>
      <w:r w:rsidRPr="00791441">
        <w:t>Emperaire</w:t>
      </w:r>
      <w:proofErr w:type="spellEnd"/>
      <w:r w:rsidRPr="00791441">
        <w:t xml:space="preserve"> (1917–1977)</w:t>
      </w:r>
      <w:r>
        <w:t xml:space="preserve"> </w:t>
      </w:r>
      <w:r w:rsidR="00350A2D">
        <w:t xml:space="preserve">published her influential doctoral thesis </w:t>
      </w:r>
      <w:r w:rsidR="00350A2D" w:rsidRPr="00350A2D">
        <w:rPr>
          <w:rStyle w:val="Publication"/>
        </w:rPr>
        <w:t xml:space="preserve">La Signification de </w:t>
      </w:r>
      <w:proofErr w:type="spellStart"/>
      <w:r w:rsidR="00350A2D" w:rsidRPr="00350A2D">
        <w:rPr>
          <w:rStyle w:val="Publication"/>
        </w:rPr>
        <w:t>l’Artrupestre</w:t>
      </w:r>
      <w:proofErr w:type="spellEnd"/>
      <w:r w:rsidR="00350A2D" w:rsidRPr="00350A2D">
        <w:rPr>
          <w:rStyle w:val="Publication"/>
        </w:rPr>
        <w:t xml:space="preserve"> </w:t>
      </w:r>
      <w:proofErr w:type="spellStart"/>
      <w:r w:rsidR="00350A2D" w:rsidRPr="00350A2D">
        <w:rPr>
          <w:rStyle w:val="Publication"/>
        </w:rPr>
        <w:t>paléolithique</w:t>
      </w:r>
      <w:proofErr w:type="spellEnd"/>
      <w:r w:rsidR="00350A2D">
        <w:t>,</w:t>
      </w:r>
      <w:r w:rsidR="00350A2D">
        <w:rPr>
          <w:rStyle w:val="FootnoteReference"/>
        </w:rPr>
        <w:footnoteReference w:id="19"/>
      </w:r>
      <w:r w:rsidR="00622310">
        <w:t xml:space="preserve"> written under </w:t>
      </w:r>
      <w:proofErr w:type="spellStart"/>
      <w:r w:rsidR="00F25769">
        <w:t>supervisioin</w:t>
      </w:r>
      <w:proofErr w:type="spellEnd"/>
      <w:r w:rsidR="00F25769">
        <w:t xml:space="preserve"> of </w:t>
      </w:r>
      <w:r w:rsidR="00622310">
        <w:t xml:space="preserve">Leroi-Gourhan. The thesis has not been </w:t>
      </w:r>
      <w:r w:rsidR="00622310">
        <w:lastRenderedPageBreak/>
        <w:t xml:space="preserve">translated into English, like many </w:t>
      </w:r>
      <w:r w:rsidR="00F25769">
        <w:t xml:space="preserve">other </w:t>
      </w:r>
      <w:r w:rsidR="00622310">
        <w:t>books and documents related to cave art.</w:t>
      </w:r>
      <w:r w:rsidR="00F25769">
        <w:t xml:space="preserve"> Laming-</w:t>
      </w:r>
      <w:proofErr w:type="spellStart"/>
      <w:r w:rsidR="00F25769">
        <w:t>Emperaire</w:t>
      </w:r>
      <w:proofErr w:type="spellEnd"/>
      <w:r w:rsidR="00F25769">
        <w:t xml:space="preserve"> shifted away from Breuil </w:t>
      </w:r>
      <w:r w:rsidR="00824DF6">
        <w:t>position</w:t>
      </w:r>
      <w:r w:rsidR="00F25769">
        <w:t xml:space="preserve"> on cave art and adopted some views of Raphael.</w:t>
      </w:r>
    </w:p>
    <w:p w14:paraId="5DF6A521" w14:textId="5DFCFF41" w:rsidR="00E42E05" w:rsidRPr="00696A57" w:rsidRDefault="00E42E05" w:rsidP="00622310">
      <w:pPr>
        <w:pStyle w:val="Body"/>
      </w:pPr>
      <w:r>
        <w:t xml:space="preserve">Leroi-Gourhan (1911-1986) was leading French scholar who dealt with cave art from structuralists position. Leroi-Gourhan </w:t>
      </w:r>
      <w:r w:rsidR="00F25769">
        <w:t xml:space="preserve">initially </w:t>
      </w:r>
      <w:r>
        <w:t xml:space="preserve">thought that </w:t>
      </w:r>
      <w:r w:rsidR="00F25769">
        <w:t>Lascaux</w:t>
      </w:r>
      <w:r>
        <w:t xml:space="preserve"> art was linked to themes of sex and magic supporting view of Breuil:</w:t>
      </w:r>
    </w:p>
    <w:p w14:paraId="5A29C25F" w14:textId="4DD947B7" w:rsidR="00E42E05" w:rsidRDefault="00E42E05" w:rsidP="00E42E05">
      <w:pPr>
        <w:pStyle w:val="LongQuote"/>
      </w:pPr>
      <w:r>
        <w:t xml:space="preserve">the themes which emerge from </w:t>
      </w:r>
      <w:proofErr w:type="spellStart"/>
      <w:r>
        <w:t>paleolithic</w:t>
      </w:r>
      <w:proofErr w:type="spellEnd"/>
      <w:r>
        <w:t xml:space="preserve"> art more directly invite psychoanalytical</w:t>
      </w:r>
      <w:r w:rsidRPr="00696A57">
        <w:t xml:space="preserve"> invite psychoanalytical study</w:t>
      </w:r>
      <w:r>
        <w:t xml:space="preserve"> than that of the history of religion.</w:t>
      </w:r>
      <w:r>
        <w:rPr>
          <w:rStyle w:val="FootnoteReference"/>
        </w:rPr>
        <w:footnoteReference w:id="20"/>
      </w:r>
    </w:p>
    <w:p w14:paraId="23A10EED" w14:textId="57BBEFEC" w:rsidR="00F25769" w:rsidRPr="00F25769" w:rsidRDefault="00F25769" w:rsidP="00F25769">
      <w:pPr>
        <w:pStyle w:val="BodyNoIndent"/>
      </w:pPr>
      <w:r>
        <w:t>But later on</w:t>
      </w:r>
      <w:r w:rsidR="00824DF6">
        <w:t>,</w:t>
      </w:r>
      <w:r>
        <w:t xml:space="preserve"> he change</w:t>
      </w:r>
      <w:r w:rsidR="00824DF6">
        <w:t>d</w:t>
      </w:r>
      <w:r>
        <w:t xml:space="preserve"> his opinion and even called Lascaux a temple:</w:t>
      </w:r>
    </w:p>
    <w:p w14:paraId="70538F2C" w14:textId="7D3EAC45" w:rsidR="00C55C4E" w:rsidRPr="00C55C4E" w:rsidRDefault="00C55C4E" w:rsidP="001D2925">
      <w:pPr>
        <w:pStyle w:val="LongQuote"/>
      </w:pPr>
      <w:r>
        <w:t xml:space="preserve">One could remark that among populations at the stage of a hunting economy, the religious side is inseparable from the technological side and that it may have seemed essential to create these underground monuments, the decorated caves, in order to govern the physical world. And yet Lascaux, like Altamira or </w:t>
      </w:r>
      <w:proofErr w:type="spellStart"/>
      <w:r>
        <w:t>Niaux</w:t>
      </w:r>
      <w:proofErr w:type="spellEnd"/>
      <w:r>
        <w:t>, are not only evidence of a magic activity linked to hunting, but are also, in view of the community involvement they suggest, evidence of a high cultural level of society which made the creative activity possible and, for the period of production, evidence of an economy capable of setting aside the means necessary for the realisation of masterpieces. Although it cannot be shown other than by indirect argument, Lascaux can be considered a temple.</w:t>
      </w:r>
      <w:r>
        <w:rPr>
          <w:rStyle w:val="FootnoteReference"/>
        </w:rPr>
        <w:footnoteReference w:id="21"/>
      </w:r>
    </w:p>
    <w:p w14:paraId="2B43AAA7" w14:textId="5EDE7C5C" w:rsidR="00E42E05" w:rsidRDefault="0062036E" w:rsidP="001D2925">
      <w:pPr>
        <w:pStyle w:val="BodyNoIndent"/>
      </w:pPr>
      <w:r>
        <w:t>Jean Clottes (</w:t>
      </w:r>
      <w:r w:rsidRPr="0062036E">
        <w:t>born</w:t>
      </w:r>
      <w:r>
        <w:t xml:space="preserve"> 1933)</w:t>
      </w:r>
      <w:r w:rsidR="001D2925">
        <w:t xml:space="preserve"> published </w:t>
      </w:r>
      <w:r w:rsidR="001D2925" w:rsidRPr="001D2925">
        <w:rPr>
          <w:rStyle w:val="Publication"/>
        </w:rPr>
        <w:t>Shamans of Prehistory</w:t>
      </w:r>
      <w:r w:rsidR="001D2925">
        <w:t>.</w:t>
      </w:r>
      <w:r w:rsidR="001D2925">
        <w:rPr>
          <w:rStyle w:val="FootnoteReference"/>
        </w:rPr>
        <w:footnoteReference w:id="22"/>
      </w:r>
      <w:r w:rsidR="001D2925">
        <w:t xml:space="preserve"> He suggested that cave art might be connected to shamanism.</w:t>
      </w:r>
    </w:p>
    <w:p w14:paraId="38713B94" w14:textId="2F365534" w:rsidR="0062036E" w:rsidRDefault="0062036E" w:rsidP="001D2925">
      <w:pPr>
        <w:pStyle w:val="LongQuote"/>
      </w:pPr>
      <w:r>
        <w:t>Even people who have never visited a painted cave and are not interested in parietal an immediately recognize a photograph of a painted bison or ibex for what it is: the representation of an animal by an artist of prehistory.</w:t>
      </w:r>
      <w:r>
        <w:rPr>
          <w:rStyle w:val="FootnoteReference"/>
        </w:rPr>
        <w:footnoteReference w:id="23"/>
      </w:r>
    </w:p>
    <w:p w14:paraId="17DE56EA" w14:textId="130ABF23" w:rsidR="009D72E5" w:rsidRDefault="00924BE3" w:rsidP="001D2925">
      <w:pPr>
        <w:pStyle w:val="BodyNoIndent"/>
      </w:pPr>
      <w:r>
        <w:t xml:space="preserve">Norbert </w:t>
      </w:r>
      <w:r w:rsidR="009D72E5">
        <w:t xml:space="preserve">Aujoulat (1946-2011) was leading French scholar who </w:t>
      </w:r>
      <w:r w:rsidR="00E73AA5">
        <w:t xml:space="preserve">spent 20 years studying Lascaux and </w:t>
      </w:r>
      <w:r w:rsidR="009D72E5">
        <w:t>brought a number of new ideas on the subject of cave art.</w:t>
      </w:r>
      <w:r w:rsidR="00CB6894">
        <w:t xml:space="preserve"> </w:t>
      </w:r>
      <w:r w:rsidR="00EB5106">
        <w:t>Aujoulat was the person who spent the longest time studying Lascaux — over 20 years. According to the French Ministry of Culture: ‘</w:t>
      </w:r>
      <w:r w:rsidR="00EB5106" w:rsidRPr="007073F8">
        <w:t>He possessed more knowledge than anyone else about Lascaux Cave</w:t>
      </w:r>
      <w:r w:rsidR="00EB5106">
        <w:t>’.</w:t>
      </w:r>
      <w:r w:rsidR="00EB5106">
        <w:rPr>
          <w:rStyle w:val="FootnoteReference"/>
        </w:rPr>
        <w:footnoteReference w:id="24"/>
      </w:r>
      <w:r w:rsidR="00EB5106">
        <w:t xml:space="preserve"> Unfortunately his doctoral thesis (over 1000 pages) and his book </w:t>
      </w:r>
      <w:r w:rsidR="00EB5106" w:rsidRPr="007073F8">
        <w:rPr>
          <w:rStyle w:val="Publication"/>
        </w:rPr>
        <w:t xml:space="preserve">Lascaux, le </w:t>
      </w:r>
      <w:proofErr w:type="spellStart"/>
      <w:r w:rsidR="00EB5106" w:rsidRPr="007073F8">
        <w:rPr>
          <w:rStyle w:val="Publication"/>
        </w:rPr>
        <w:t>geste</w:t>
      </w:r>
      <w:proofErr w:type="spellEnd"/>
      <w:r w:rsidR="00EB5106" w:rsidRPr="007073F8">
        <w:rPr>
          <w:rStyle w:val="Publication"/>
        </w:rPr>
        <w:t xml:space="preserve">, </w:t>
      </w:r>
      <w:proofErr w:type="spellStart"/>
      <w:r w:rsidR="00EB5106" w:rsidRPr="007073F8">
        <w:rPr>
          <w:rStyle w:val="Publication"/>
        </w:rPr>
        <w:t>l'espace</w:t>
      </w:r>
      <w:proofErr w:type="spellEnd"/>
      <w:r w:rsidR="00EB5106" w:rsidRPr="007073F8">
        <w:rPr>
          <w:rStyle w:val="Publication"/>
        </w:rPr>
        <w:t xml:space="preserve"> et le temps</w:t>
      </w:r>
      <w:r w:rsidR="00EB5106">
        <w:t>,</w:t>
      </w:r>
      <w:r w:rsidR="00EB5106">
        <w:rPr>
          <w:rStyle w:val="FootnoteReference"/>
        </w:rPr>
        <w:footnoteReference w:id="25"/>
      </w:r>
      <w:r w:rsidR="00EB5106">
        <w:t xml:space="preserve"> haven’t been</w:t>
      </w:r>
      <w:r w:rsidR="00CB6894">
        <w:t xml:space="preserve"> translated in</w:t>
      </w:r>
      <w:r w:rsidR="00EB5106">
        <w:t>to</w:t>
      </w:r>
      <w:r w:rsidR="00CB6894">
        <w:t xml:space="preserve"> English.</w:t>
      </w:r>
      <w:r w:rsidR="00506649">
        <w:t xml:space="preserve"> </w:t>
      </w:r>
      <w:r w:rsidR="00EB5106">
        <w:t>Aujoulat proved that there was another entrance to Lascaux b</w:t>
      </w:r>
      <w:r w:rsidR="001D2925">
        <w:t xml:space="preserve">y finding mice bones in a remote part of </w:t>
      </w:r>
      <w:r w:rsidR="00EB5106">
        <w:t>the</w:t>
      </w:r>
      <w:r w:rsidR="001D2925">
        <w:t xml:space="preserve"> cave. </w:t>
      </w:r>
      <w:r w:rsidR="00506649">
        <w:t>Aujoulat observes:</w:t>
      </w:r>
    </w:p>
    <w:p w14:paraId="2E961412" w14:textId="332A17C1" w:rsidR="009D72E5" w:rsidRDefault="009D72E5" w:rsidP="000A1C90">
      <w:pPr>
        <w:pStyle w:val="LongQuote"/>
      </w:pPr>
      <w:r>
        <w:t xml:space="preserve">that the major species represented in Lascaux are all depicted in their seasonal rut. </w:t>
      </w:r>
      <w:r w:rsidR="00CB6894">
        <w:t>[…]</w:t>
      </w:r>
      <w:r>
        <w:t xml:space="preserve"> Three major seasons are represented by rutting animals: spring (horse), summer (aurochs), and fall (reindeer). On this basis,</w:t>
      </w:r>
      <w:r w:rsidR="00236083">
        <w:t xml:space="preserve"> </w:t>
      </w:r>
      <w:r>
        <w:t>Aujoulat proposes that the major themes of Lascaux art are related to the seasonal cycle of life, birth, and world recreation</w:t>
      </w:r>
      <w:r w:rsidR="00CB6894">
        <w:t>.</w:t>
      </w:r>
      <w:r w:rsidR="000A1C90">
        <w:t xml:space="preserve"> […] Aujoulat takes this notion further by suggesting that some of the distorted animal proportions and strange postures may have been intended to mimic star constellations conceived as animals in the sky that appeared at various rutting seasons. Aujoulat also suggested a similarity between the sky vault and the painted vaulted roofs of some cave passages.</w:t>
      </w:r>
      <w:r w:rsidR="00CB6894">
        <w:rPr>
          <w:rStyle w:val="FootnoteReference"/>
        </w:rPr>
        <w:footnoteReference w:id="26"/>
      </w:r>
    </w:p>
    <w:p w14:paraId="04A81149" w14:textId="1CAA04B5" w:rsidR="00BC127D" w:rsidRDefault="00BC127D" w:rsidP="00E56FD8">
      <w:pPr>
        <w:pStyle w:val="Subhead"/>
      </w:pPr>
      <w:r w:rsidRPr="00E56FD8">
        <w:lastRenderedPageBreak/>
        <w:t>Methodology</w:t>
      </w:r>
    </w:p>
    <w:p w14:paraId="612EF8CE" w14:textId="527F76A5" w:rsidR="002A0FF5" w:rsidRPr="002A0FF5" w:rsidRDefault="002A0FF5" w:rsidP="008B3AF6">
      <w:pPr>
        <w:pStyle w:val="BodyNoIndent"/>
      </w:pPr>
      <w:r>
        <w:t xml:space="preserve">This research paper explores sacredness of Lascaux cave. </w:t>
      </w:r>
      <w:r w:rsidR="008B56DA">
        <w:t>A</w:t>
      </w:r>
      <w:r w:rsidR="00C11226">
        <w:t xml:space="preserve"> </w:t>
      </w:r>
      <w:r w:rsidR="008B56DA">
        <w:t xml:space="preserve">self-made </w:t>
      </w:r>
      <w:r w:rsidR="00C11226">
        <w:t>software program allowed to use the middle ground between close reading and ‘distant reading’.</w:t>
      </w:r>
      <w:r w:rsidR="00C11226">
        <w:rPr>
          <w:rStyle w:val="FootnoteReference"/>
        </w:rPr>
        <w:footnoteReference w:id="27"/>
      </w:r>
      <w:r w:rsidR="00C11226">
        <w:t xml:space="preserve"> </w:t>
      </w:r>
      <w:r w:rsidR="008B56DA">
        <w:t>Data, related to Lascaux, were loaded</w:t>
      </w:r>
      <w:r>
        <w:t xml:space="preserve"> from 399 </w:t>
      </w:r>
      <w:r w:rsidR="005A5784">
        <w:t xml:space="preserve">sources </w:t>
      </w:r>
      <w:r w:rsidR="008B3AF6">
        <w:t>(</w:t>
      </w:r>
      <w:r w:rsidR="005A5784">
        <w:t xml:space="preserve">by </w:t>
      </w:r>
      <w:r w:rsidR="0066664C">
        <w:t>147 scholars</w:t>
      </w:r>
      <w:r w:rsidR="008B3AF6">
        <w:t>)</w:t>
      </w:r>
      <w:r w:rsidR="005A5784">
        <w:t>, for text analysis.</w:t>
      </w:r>
      <w:r w:rsidR="00243091">
        <w:t xml:space="preserve"> </w:t>
      </w:r>
      <w:r w:rsidR="00C11226">
        <w:t xml:space="preserve">Then </w:t>
      </w:r>
      <w:r w:rsidR="008B56DA">
        <w:t>it</w:t>
      </w:r>
      <w:r w:rsidR="00C11226">
        <w:t xml:space="preserve"> was </w:t>
      </w:r>
      <w:r w:rsidR="008B56DA">
        <w:t>possible</w:t>
      </w:r>
      <w:r w:rsidR="00C11226">
        <w:t xml:space="preserve"> to group</w:t>
      </w:r>
      <w:r w:rsidR="00B4063E">
        <w:t>/sort/extract</w:t>
      </w:r>
      <w:r w:rsidR="00C11226">
        <w:t xml:space="preserve"> information.</w:t>
      </w:r>
    </w:p>
    <w:p w14:paraId="6E83D83A" w14:textId="60235BF6" w:rsidR="007859D1" w:rsidRDefault="008B56DA" w:rsidP="00071783">
      <w:pPr>
        <w:pStyle w:val="Body"/>
      </w:pPr>
      <w:r>
        <w:t>The site was</w:t>
      </w:r>
      <w:r w:rsidR="00444AD4">
        <w:t xml:space="preserve"> surveyed using Google </w:t>
      </w:r>
      <w:r w:rsidR="009D6CD2">
        <w:t>Earth Pro</w:t>
      </w:r>
      <w:r w:rsidR="00444AD4">
        <w:t>, exact coordinates and the cave altitude</w:t>
      </w:r>
      <w:r>
        <w:t xml:space="preserve"> were found</w:t>
      </w:r>
      <w:r w:rsidR="00D01BA0">
        <w:t xml:space="preserve">. </w:t>
      </w:r>
      <w:r>
        <w:t>The m</w:t>
      </w:r>
      <w:r w:rsidR="008B3AF6">
        <w:t xml:space="preserve">ap of the cave, provided by </w:t>
      </w:r>
      <w:r w:rsidR="00DB0510">
        <w:t>Leroi-Gourhan</w:t>
      </w:r>
      <w:r>
        <w:t>,</w:t>
      </w:r>
      <w:r w:rsidR="00DB0510">
        <w:rPr>
          <w:rStyle w:val="FootnoteReference"/>
        </w:rPr>
        <w:footnoteReference w:id="28"/>
      </w:r>
      <w:r>
        <w:t xml:space="preserve"> was used for plotting the original entrance.</w:t>
      </w:r>
      <w:r w:rsidR="00444AD4">
        <w:t xml:space="preserve"> </w:t>
      </w:r>
      <w:r>
        <w:t>U</w:t>
      </w:r>
      <w:r w:rsidR="00B4063E">
        <w:t xml:space="preserve">sing the entrance position, </w:t>
      </w:r>
      <w:r w:rsidR="006755A3">
        <w:t>the</w:t>
      </w:r>
      <w:r w:rsidR="00444AD4">
        <w:t xml:space="preserve"> </w:t>
      </w:r>
      <w:r w:rsidR="00766D50">
        <w:t>dates when</w:t>
      </w:r>
      <w:r w:rsidR="00444AD4">
        <w:t xml:space="preserve"> the cave </w:t>
      </w:r>
      <w:r w:rsidR="00766D50">
        <w:t>was lit</w:t>
      </w:r>
      <w:r w:rsidR="00444AD4">
        <w:t xml:space="preserve"> </w:t>
      </w:r>
      <w:r w:rsidR="00766D50">
        <w:t xml:space="preserve">by </w:t>
      </w:r>
      <w:r w:rsidR="00444AD4">
        <w:t>natural lighting</w:t>
      </w:r>
      <w:r>
        <w:t xml:space="preserve"> were calculated</w:t>
      </w:r>
      <w:r w:rsidR="00444AD4">
        <w:t>. The results help</w:t>
      </w:r>
      <w:r w:rsidR="00221529">
        <w:t>ed</w:t>
      </w:r>
      <w:r w:rsidR="00444AD4">
        <w:t xml:space="preserve"> to </w:t>
      </w:r>
      <w:r w:rsidR="00F438A3">
        <w:t>hypothesize</w:t>
      </w:r>
      <w:r w:rsidR="00444AD4">
        <w:t xml:space="preserve"> </w:t>
      </w:r>
      <w:r w:rsidR="00F438A3">
        <w:t>that</w:t>
      </w:r>
      <w:r w:rsidR="00444AD4">
        <w:t xml:space="preserve"> the cave was chosen for </w:t>
      </w:r>
      <w:r w:rsidR="00B37561">
        <w:t>its</w:t>
      </w:r>
      <w:r w:rsidR="00444AD4">
        <w:t xml:space="preserve"> orientation towards an astronomical body</w:t>
      </w:r>
      <w:r w:rsidR="00221529">
        <w:t xml:space="preserve"> and </w:t>
      </w:r>
      <w:r w:rsidR="00F438A3">
        <w:t>that</w:t>
      </w:r>
      <w:r w:rsidR="00B4063E">
        <w:t xml:space="preserve"> it </w:t>
      </w:r>
      <w:r w:rsidR="00221529">
        <w:t xml:space="preserve">was used for </w:t>
      </w:r>
      <w:r w:rsidR="00F438A3">
        <w:t>religious</w:t>
      </w:r>
      <w:r w:rsidR="00221529">
        <w:t xml:space="preserve"> ceremonies</w:t>
      </w:r>
      <w:r w:rsidR="00444AD4">
        <w:t xml:space="preserve">. </w:t>
      </w:r>
      <w:r w:rsidR="00B37561">
        <w:t xml:space="preserve">Mac Book Pro </w:t>
      </w:r>
      <w:r w:rsidR="00C4371C">
        <w:t xml:space="preserve">was used </w:t>
      </w:r>
      <w:r w:rsidR="00B37561">
        <w:t>to take notes</w:t>
      </w:r>
      <w:r w:rsidR="00766D50">
        <w:t xml:space="preserve"> and screenshots </w:t>
      </w:r>
      <w:r w:rsidR="00BC0F54">
        <w:t xml:space="preserve">while on a virtual visit to Lascaux cave. </w:t>
      </w:r>
      <w:r w:rsidR="00C4371C">
        <w:t>A</w:t>
      </w:r>
      <w:r w:rsidR="00BC0F54">
        <w:t xml:space="preserve">nimals counts in </w:t>
      </w:r>
      <w:r w:rsidR="008D6B4A">
        <w:t xml:space="preserve">the cave </w:t>
      </w:r>
      <w:r w:rsidR="00BC0F54">
        <w:t>rooms, the direction</w:t>
      </w:r>
      <w:r w:rsidR="008D6B4A">
        <w:t>s</w:t>
      </w:r>
      <w:r w:rsidR="00BC0F54">
        <w:t xml:space="preserve"> in which the animals </w:t>
      </w:r>
      <w:r w:rsidR="008D6B4A">
        <w:t xml:space="preserve">were </w:t>
      </w:r>
      <w:r w:rsidR="00BC0F54">
        <w:t>moving</w:t>
      </w:r>
      <w:r w:rsidR="00C4371C">
        <w:t xml:space="preserve"> were noted</w:t>
      </w:r>
      <w:r w:rsidR="00BC0F54">
        <w:t>.</w:t>
      </w:r>
      <w:r w:rsidR="00365E66">
        <w:t xml:space="preserve"> </w:t>
      </w:r>
      <w:r w:rsidR="00C4371C">
        <w:t>I</w:t>
      </w:r>
      <w:r w:rsidR="002A0FF5">
        <w:t xml:space="preserve">ndirect method </w:t>
      </w:r>
      <w:r w:rsidR="00C4371C">
        <w:t>was also used</w:t>
      </w:r>
      <w:r w:rsidR="002A0FF5">
        <w:t>—</w:t>
      </w:r>
      <w:r w:rsidR="008D6B4A">
        <w:t xml:space="preserve">pro/against </w:t>
      </w:r>
      <w:r w:rsidR="002A0FF5">
        <w:t xml:space="preserve">parties </w:t>
      </w:r>
      <w:r w:rsidR="00C4371C">
        <w:t>were identified a</w:t>
      </w:r>
      <w:r w:rsidR="002A0FF5">
        <w:t xml:space="preserve">nd </w:t>
      </w:r>
      <w:r w:rsidR="00C4371C">
        <w:t xml:space="preserve">position towards Lascaux sacredness </w:t>
      </w:r>
      <w:r w:rsidR="008D6B4A">
        <w:t>analysed</w:t>
      </w:r>
      <w:r w:rsidR="002A0FF5">
        <w:t>.</w:t>
      </w:r>
    </w:p>
    <w:p w14:paraId="184A2F33" w14:textId="43401617" w:rsidR="00071783" w:rsidRPr="00B37561" w:rsidRDefault="008462F6" w:rsidP="00071783">
      <w:pPr>
        <w:pStyle w:val="Body"/>
      </w:pPr>
      <w:r>
        <w:t>Combination of c</w:t>
      </w:r>
      <w:r w:rsidR="00071783">
        <w:t>omputerised literature review with limited amount of virtual fieldwork</w:t>
      </w:r>
      <w:r w:rsidR="00714C96">
        <w:t xml:space="preserve"> — methodology which allowed with limited amount of time to process large amounts of information, target the issue</w:t>
      </w:r>
      <w:r w:rsidR="0046126A">
        <w:t xml:space="preserve"> of the original entrance to the cave, which in turn allowed to </w:t>
      </w:r>
      <w:r w:rsidR="00B4063E">
        <w:t xml:space="preserve">positively </w:t>
      </w:r>
      <w:r w:rsidR="0046126A">
        <w:t xml:space="preserve">answer </w:t>
      </w:r>
      <w:r w:rsidR="00B4063E">
        <w:t>the</w:t>
      </w:r>
      <w:r w:rsidR="0046126A">
        <w:t xml:space="preserve"> question </w:t>
      </w:r>
      <w:r>
        <w:t xml:space="preserve">of </w:t>
      </w:r>
      <w:r w:rsidR="0046126A">
        <w:t xml:space="preserve">an astronomical body </w:t>
      </w:r>
      <w:r w:rsidR="00657EFD">
        <w:t xml:space="preserve">alignment with the cave. Sun likely </w:t>
      </w:r>
      <w:r w:rsidR="0046126A">
        <w:t>played a role</w:t>
      </w:r>
      <w:r w:rsidR="00657EFD">
        <w:t xml:space="preserve"> in lighting the images and</w:t>
      </w:r>
      <w:r w:rsidR="0046126A">
        <w:t xml:space="preserve"> in rituals held in the cave. As rituals were taking place in the cave the cave </w:t>
      </w:r>
      <w:r w:rsidR="00657EFD">
        <w:t>is</w:t>
      </w:r>
      <w:r w:rsidR="0046126A">
        <w:t xml:space="preserve"> sacred</w:t>
      </w:r>
      <w:r w:rsidR="00657EFD">
        <w:t xml:space="preserve"> according to both, Durkheim and Eliade</w:t>
      </w:r>
      <w:r w:rsidR="0046126A">
        <w:t>.</w:t>
      </w:r>
    </w:p>
    <w:p w14:paraId="63002461" w14:textId="23EAF09E" w:rsidR="00BC127D" w:rsidRDefault="00BC127D" w:rsidP="00BC127D">
      <w:pPr>
        <w:pStyle w:val="Subhead"/>
      </w:pPr>
      <w:r>
        <w:t>Findings/Discussion</w:t>
      </w:r>
    </w:p>
    <w:p w14:paraId="071D990C" w14:textId="584591F9" w:rsidR="00BC127D" w:rsidRDefault="003B3425" w:rsidP="003B3425">
      <w:pPr>
        <w:pStyle w:val="Subhead"/>
      </w:pPr>
      <w:r>
        <w:t>Choice of a cave</w:t>
      </w:r>
    </w:p>
    <w:p w14:paraId="49D78661" w14:textId="77777777" w:rsidR="00FC27E7" w:rsidRDefault="003B3425" w:rsidP="00FC27E7">
      <w:pPr>
        <w:pStyle w:val="BodyNoIndent"/>
      </w:pPr>
      <w:r>
        <w:t xml:space="preserve">Lascaux cave is located in </w:t>
      </w:r>
      <w:r w:rsidR="0002550A">
        <w:t xml:space="preserve">southwestern </w:t>
      </w:r>
      <w:r>
        <w:t xml:space="preserve">France. Humans were inhabiting </w:t>
      </w:r>
      <w:r w:rsidR="0002550A">
        <w:t>the region</w:t>
      </w:r>
      <w:r>
        <w:t xml:space="preserve"> during the last four Ice Ages. </w:t>
      </w:r>
      <w:r w:rsidR="0002550A">
        <w:t>The area has large limestone formations</w:t>
      </w:r>
      <w:r w:rsidR="00780C62">
        <w:t xml:space="preserve">. Limestone is highly reactive when exposed to acidic rainwater, the result is erosion and formation of caves, usually in the form of a keyhole. </w:t>
      </w:r>
    </w:p>
    <w:p w14:paraId="7FFDEBBF" w14:textId="257D3DB0" w:rsidR="003B3425" w:rsidRDefault="00780C62" w:rsidP="00FC27E7">
      <w:pPr>
        <w:pStyle w:val="LongQuote"/>
      </w:pPr>
      <w:r>
        <w:t>Lascaux cave was not the only choice of a cave available. There were literally thousands of other caves available nearby.</w:t>
      </w:r>
      <w:r w:rsidR="0002550A">
        <w:t xml:space="preserve"> </w:t>
      </w:r>
      <w:r>
        <w:t xml:space="preserve">Jean-Marie Chauvet had been unsuccessfully lurking in caves for 20 years before finding </w:t>
      </w:r>
      <w:r w:rsidR="008817D2">
        <w:t>a</w:t>
      </w:r>
      <w:r>
        <w:t xml:space="preserve"> cave, which has got his name. The length of his search confirms that there </w:t>
      </w:r>
      <w:r w:rsidR="00910DAF">
        <w:t>is a</w:t>
      </w:r>
      <w:r>
        <w:t xml:space="preserve"> large number of unexplored and </w:t>
      </w:r>
      <w:r w:rsidR="00910DAF">
        <w:t xml:space="preserve">never </w:t>
      </w:r>
      <w:r>
        <w:t xml:space="preserve">used </w:t>
      </w:r>
      <w:r w:rsidR="00910DAF">
        <w:t xml:space="preserve">by </w:t>
      </w:r>
      <w:proofErr w:type="gramStart"/>
      <w:r w:rsidR="00910DAF">
        <w:t>humans</w:t>
      </w:r>
      <w:proofErr w:type="gramEnd"/>
      <w:r w:rsidR="00910DAF">
        <w:t xml:space="preserve"> </w:t>
      </w:r>
      <w:r>
        <w:t xml:space="preserve">caves, and that Lascaux was </w:t>
      </w:r>
      <w:r w:rsidR="00910DAF">
        <w:t xml:space="preserve">likely </w:t>
      </w:r>
      <w:r>
        <w:t>chosen</w:t>
      </w:r>
      <w:r w:rsidR="00DD656C">
        <w:t xml:space="preserve"> for a reason, not availability.</w:t>
      </w:r>
      <w:r w:rsidR="00DD656C">
        <w:rPr>
          <w:rStyle w:val="FootnoteReference"/>
        </w:rPr>
        <w:footnoteReference w:id="29"/>
      </w:r>
    </w:p>
    <w:p w14:paraId="058DE20A" w14:textId="32DBCE6D" w:rsidR="000A3E7D" w:rsidRPr="003D2461" w:rsidRDefault="003A3805" w:rsidP="00BB3469">
      <w:pPr>
        <w:pStyle w:val="BodyNoIndent"/>
        <w:rPr>
          <w:lang w:val="ru-RU"/>
        </w:rPr>
      </w:pPr>
      <w:r>
        <w:t>Non-random choice of a cave</w:t>
      </w:r>
      <w:r w:rsidR="000A3E7D">
        <w:t xml:space="preserve"> complies with both Durkheim and </w:t>
      </w:r>
      <w:proofErr w:type="spellStart"/>
      <w:r w:rsidR="000A3E7D">
        <w:t>Eliades’s</w:t>
      </w:r>
      <w:proofErr w:type="spellEnd"/>
      <w:r w:rsidR="000A3E7D">
        <w:t xml:space="preserve"> definition of sacredness</w:t>
      </w:r>
      <w:r w:rsidR="00BB3469">
        <w:t xml:space="preserve"> depending on whether the cave was chosen by ‘moral leaders’ or </w:t>
      </w:r>
      <w:r w:rsidR="003D2461">
        <w:t>the choice</w:t>
      </w:r>
      <w:r w:rsidR="00BB3469">
        <w:t xml:space="preserve"> was </w:t>
      </w:r>
      <w:r w:rsidR="003D2461">
        <w:t>a result</w:t>
      </w:r>
      <w:r w:rsidR="00BB3469">
        <w:t xml:space="preserve"> of hierophany.</w:t>
      </w:r>
    </w:p>
    <w:p w14:paraId="3A0378A0" w14:textId="7C2780D5" w:rsidR="0021360D" w:rsidRDefault="0021360D" w:rsidP="0021360D">
      <w:pPr>
        <w:pStyle w:val="Subhead"/>
      </w:pPr>
      <w:r>
        <w:t>Population and surroundings</w:t>
      </w:r>
    </w:p>
    <w:p w14:paraId="12867121" w14:textId="3102F111" w:rsidR="003D2461" w:rsidRPr="003D2461" w:rsidRDefault="003D2461" w:rsidP="003D2461">
      <w:pPr>
        <w:pStyle w:val="BodyNoIndent"/>
      </w:pPr>
      <w:proofErr w:type="spellStart"/>
      <w:r>
        <w:t>Abadia</w:t>
      </w:r>
      <w:proofErr w:type="spellEnd"/>
      <w:r>
        <w:t xml:space="preserve"> and Morales summarized over 100 years of studying the Palaeolithic art and came to conclusion that: ‘</w:t>
      </w:r>
      <w:r w:rsidRPr="001E33B8">
        <w:t xml:space="preserve">Archaeologists, like other scientists, tend </w:t>
      </w:r>
      <w:r>
        <w:t xml:space="preserve">to forget historical origins of their </w:t>
      </w:r>
      <w:r w:rsidRPr="001E33B8">
        <w:t>concepts</w:t>
      </w:r>
      <w:r>
        <w:t>’</w:t>
      </w:r>
      <w:r w:rsidRPr="001E33B8">
        <w:t>.</w:t>
      </w:r>
      <w:r>
        <w:rPr>
          <w:rStyle w:val="FootnoteReference"/>
        </w:rPr>
        <w:footnoteReference w:id="30"/>
      </w:r>
      <w:r>
        <w:t xml:space="preserve"> </w:t>
      </w:r>
      <w:r w:rsidRPr="003D2461">
        <w:t>'</w:t>
      </w:r>
      <w:r>
        <w:t>I have tried to see the conditions in the area around the cave during Ice Age’.</w:t>
      </w:r>
      <w:r>
        <w:rPr>
          <w:rStyle w:val="FootnoteReference"/>
        </w:rPr>
        <w:footnoteReference w:id="31"/>
      </w:r>
    </w:p>
    <w:p w14:paraId="1EBC5BEA" w14:textId="6440996C" w:rsidR="001E33B8" w:rsidRDefault="00FD384B" w:rsidP="003D2461">
      <w:pPr>
        <w:pStyle w:val="Body"/>
        <w:rPr>
          <w:lang w:val="ru-RU"/>
        </w:rPr>
      </w:pPr>
      <w:r>
        <w:t xml:space="preserve">McClellan claims that population density during Palaeolithic was </w:t>
      </w:r>
      <w:r w:rsidR="0011628B">
        <w:t>one</w:t>
      </w:r>
      <w:r>
        <w:t xml:space="preserve"> person per square mile.</w:t>
      </w:r>
      <w:r>
        <w:rPr>
          <w:rStyle w:val="FootnoteReference"/>
        </w:rPr>
        <w:footnoteReference w:id="32"/>
      </w:r>
      <w:r>
        <w:t xml:space="preserve"> </w:t>
      </w:r>
      <w:r w:rsidR="0011628B">
        <w:t xml:space="preserve">That would make population of France around 200,000 inhabitants. There </w:t>
      </w:r>
      <w:r w:rsidR="001E33B8">
        <w:t>are</w:t>
      </w:r>
      <w:r w:rsidR="0011628B">
        <w:t xml:space="preserve"> no calculations, how this figure was produced. It might be modelled on the population density of modern hunters-gatherers, but that would be totally wrong</w:t>
      </w:r>
      <w:r w:rsidR="001E33B8">
        <w:t>, as Raphael stated that the Palaeolithic cannot be studied through prism of modern ethnography</w:t>
      </w:r>
      <w:r w:rsidR="0011628B">
        <w:t>.</w:t>
      </w:r>
      <w:r w:rsidR="001E33B8">
        <w:rPr>
          <w:rStyle w:val="FootnoteReference"/>
        </w:rPr>
        <w:footnoteReference w:id="33"/>
      </w:r>
      <w:r w:rsidR="001E33B8">
        <w:t xml:space="preserve"> Another notion is that McClellan views Palaeolithic from the </w:t>
      </w:r>
      <w:r w:rsidR="001E33B8">
        <w:lastRenderedPageBreak/>
        <w:t xml:space="preserve">same position as </w:t>
      </w:r>
      <w:r w:rsidR="00AD6500">
        <w:t>organizers of Universal World Fair 1876 — promoting the civilization achievements. But at the time of the fair the life expectancy in France was under 40</w:t>
      </w:r>
      <w:r w:rsidR="00F4432D">
        <w:t xml:space="preserve"> and one hundred years earlier just 26</w:t>
      </w:r>
      <w:r w:rsidR="00AD6500">
        <w:t>,</w:t>
      </w:r>
      <w:r w:rsidR="00F4432D">
        <w:rPr>
          <w:rStyle w:val="FootnoteReference"/>
        </w:rPr>
        <w:footnoteReference w:id="34"/>
      </w:r>
      <w:r w:rsidR="00AD6500">
        <w:t xml:space="preserve"> </w:t>
      </w:r>
      <w:r w:rsidR="00F4432D">
        <w:t>but the</w:t>
      </w:r>
      <w:r w:rsidR="00AD6500">
        <w:t xml:space="preserve"> Palaeolithic hunters </w:t>
      </w:r>
      <w:r w:rsidR="00F4432D">
        <w:t xml:space="preserve">are </w:t>
      </w:r>
      <w:r w:rsidR="00AD6500">
        <w:t>known to live to their 50s and 60s.</w:t>
      </w:r>
      <w:r w:rsidR="001E33B8">
        <w:t xml:space="preserve"> </w:t>
      </w:r>
    </w:p>
    <w:p w14:paraId="1F6D5C10" w14:textId="651F59FE" w:rsidR="009A2161" w:rsidRDefault="009A2161" w:rsidP="009A2161">
      <w:pPr>
        <w:pStyle w:val="Body"/>
      </w:pPr>
      <w:r>
        <w:t xml:space="preserve">According to </w:t>
      </w:r>
      <w:proofErr w:type="spellStart"/>
      <w:r>
        <w:t>Zimov</w:t>
      </w:r>
      <w:proofErr w:type="spellEnd"/>
      <w:r>
        <w:t>,</w:t>
      </w:r>
      <w:r w:rsidR="003D2461">
        <w:rPr>
          <w:rStyle w:val="FootnoteReference"/>
        </w:rPr>
        <w:footnoteReference w:id="35"/>
      </w:r>
      <w:r>
        <w:t xml:space="preserve"> on one square kilometre of Ice Age tundra lived: 1 mammoth, 2 volves, 5 bison, 15 reindeers and many other animals with total mass of 10,000kg. And </w:t>
      </w:r>
      <w:r w:rsidR="00FA42A2">
        <w:t xml:space="preserve">according to McClellan the territory </w:t>
      </w:r>
      <w:r w:rsidR="00222941">
        <w:t xml:space="preserve">was </w:t>
      </w:r>
      <w:r w:rsidR="00FA42A2">
        <w:t xml:space="preserve">also inhabited </w:t>
      </w:r>
      <w:r>
        <w:t xml:space="preserve">0.4 humans with mass of 30kg. </w:t>
      </w:r>
    </w:p>
    <w:p w14:paraId="1164F548" w14:textId="31F87422" w:rsidR="00B35941" w:rsidRDefault="00FA42A2" w:rsidP="00B21170">
      <w:pPr>
        <w:pStyle w:val="Body"/>
      </w:pPr>
      <w:r>
        <w:t>With inhabited caves spread between around 50-</w:t>
      </w:r>
      <w:r w:rsidR="00297295">
        <w:t>2</w:t>
      </w:r>
      <w:r>
        <w:t xml:space="preserve">50km, Lascaux might have had </w:t>
      </w:r>
      <w:r w:rsidR="00297295">
        <w:t>some</w:t>
      </w:r>
      <w:r>
        <w:t xml:space="preserve"> 400 </w:t>
      </w:r>
      <w:r w:rsidR="00222941">
        <w:t>people who lived nearby.</w:t>
      </w:r>
      <w:r>
        <w:t xml:space="preserve"> </w:t>
      </w:r>
      <w:r w:rsidR="00222941">
        <w:t>S</w:t>
      </w:r>
      <w:r w:rsidR="00B41546">
        <w:t>ome 10,000 mammoth</w:t>
      </w:r>
      <w:r w:rsidR="004A3EBD">
        <w:t>, 50,000 bison</w:t>
      </w:r>
      <w:r w:rsidR="00866F27">
        <w:t xml:space="preserve"> and aurochs</w:t>
      </w:r>
      <w:r w:rsidR="00B41546">
        <w:t xml:space="preserve"> and </w:t>
      </w:r>
      <w:r>
        <w:t xml:space="preserve">150,000 reindeer </w:t>
      </w:r>
      <w:r w:rsidR="00222941">
        <w:t>were also living in the area</w:t>
      </w:r>
      <w:r>
        <w:t xml:space="preserve">. With one reindeer feeding the whole population </w:t>
      </w:r>
      <w:r w:rsidR="00297295">
        <w:t xml:space="preserve">for a day, </w:t>
      </w:r>
      <w:r>
        <w:t xml:space="preserve">their relationship with </w:t>
      </w:r>
      <w:r w:rsidR="00B35941">
        <w:t>Nature must have been stable</w:t>
      </w:r>
      <w:r w:rsidR="0072423B">
        <w:t xml:space="preserve">, </w:t>
      </w:r>
      <w:r w:rsidR="00222941">
        <w:t xml:space="preserve">as </w:t>
      </w:r>
      <w:r w:rsidR="0072423B">
        <w:t>they didn’t affect the herds numbers</w:t>
      </w:r>
      <w:r w:rsidR="00222941">
        <w:t>.</w:t>
      </w:r>
      <w:r w:rsidR="00B35941">
        <w:t xml:space="preserve"> </w:t>
      </w:r>
      <w:r w:rsidR="00222941">
        <w:t>N</w:t>
      </w:r>
      <w:r w:rsidR="00B35941">
        <w:t xml:space="preserve">o wonder the civilization of Cave Painters survived for over 20,000 years. With the number of hunters required to get the </w:t>
      </w:r>
      <w:r w:rsidR="00B41546">
        <w:t xml:space="preserve">daily </w:t>
      </w:r>
      <w:r w:rsidR="00B35941">
        <w:t xml:space="preserve">reindeer </w:t>
      </w:r>
      <w:r w:rsidR="00B41546">
        <w:t xml:space="preserve">is </w:t>
      </w:r>
      <w:r w:rsidR="00B35941">
        <w:t xml:space="preserve">around </w:t>
      </w:r>
      <w:r w:rsidR="00A90131">
        <w:t>ten</w:t>
      </w:r>
      <w:r w:rsidR="00B35941">
        <w:t>, the rest of population must have had plenty of time for creative activities</w:t>
      </w:r>
      <w:r w:rsidR="00A90131">
        <w:t>. This view is supported by images of Palaeolithic women who clearly weren’t starving</w:t>
      </w:r>
      <w:r w:rsidR="00B35941">
        <w:t>.</w:t>
      </w:r>
      <w:r w:rsidR="00CA2D93">
        <w:t xml:space="preserve"> </w:t>
      </w:r>
    </w:p>
    <w:p w14:paraId="60C3743D" w14:textId="6FE4ACBF" w:rsidR="004A3EBD" w:rsidRDefault="004A3EBD" w:rsidP="00B21170">
      <w:pPr>
        <w:pStyle w:val="Body"/>
      </w:pPr>
      <w:r>
        <w:t xml:space="preserve">With so much resources available for increase of the population, why the civilization of cave artists didn’t expand and then collapsed, like many others? Human population in many civilizations </w:t>
      </w:r>
      <w:r w:rsidR="00866F27">
        <w:t>was</w:t>
      </w:r>
      <w:r>
        <w:t xml:space="preserve"> like yeast</w:t>
      </w:r>
      <w:r w:rsidR="00866F27">
        <w:t xml:space="preserve"> in sugar syrup</w:t>
      </w:r>
      <w:r>
        <w:t xml:space="preserve">, while there </w:t>
      </w:r>
      <w:r w:rsidR="00866F27">
        <w:t>were</w:t>
      </w:r>
      <w:r>
        <w:t xml:space="preserve"> resources available </w:t>
      </w:r>
      <w:r w:rsidR="00E90147">
        <w:t xml:space="preserve">the </w:t>
      </w:r>
      <w:r w:rsidR="00866F27">
        <w:t>yeast grew at tremendous speed, but once</w:t>
      </w:r>
      <w:r>
        <w:t xml:space="preserve"> </w:t>
      </w:r>
      <w:r w:rsidR="00866F27">
        <w:t xml:space="preserve">sugar was gone, </w:t>
      </w:r>
      <w:r>
        <w:t xml:space="preserve">and </w:t>
      </w:r>
      <w:r w:rsidR="00E90147">
        <w:t>the yeast</w:t>
      </w:r>
      <w:r>
        <w:t xml:space="preserve"> collapse</w:t>
      </w:r>
      <w:r w:rsidR="00E90147">
        <w:t>d</w:t>
      </w:r>
      <w:r>
        <w:t xml:space="preserve">. One explanation would be that population didn’t spread evenly like </w:t>
      </w:r>
      <w:r w:rsidR="00E90147">
        <w:t xml:space="preserve">the </w:t>
      </w:r>
      <w:r>
        <w:t xml:space="preserve">yeast in sugar syrup, but was attracted to certain points (caves?) and didn’t grow beyond the carrying capacity of the areas around these points. </w:t>
      </w:r>
      <w:r w:rsidR="0072423B">
        <w:t xml:space="preserve">If they were attracted to these points/caves because these were sacred, that would support Eliade’s point of view on sacredness, as it always a result of hierophany. If Durkheim was right, then the cave artists were able to create these sacred points/caves arbitrary, and in few </w:t>
      </w:r>
      <w:r w:rsidR="00354C5F">
        <w:t>years’ time,</w:t>
      </w:r>
      <w:r w:rsidR="0072423B">
        <w:t xml:space="preserve"> there would have been a massive population growth, </w:t>
      </w:r>
      <w:r w:rsidR="00354C5F">
        <w:t xml:space="preserve">then </w:t>
      </w:r>
      <w:r w:rsidR="0072423B">
        <w:t>shortage of re</w:t>
      </w:r>
      <w:r w:rsidR="00354C5F">
        <w:t>s</w:t>
      </w:r>
      <w:r w:rsidR="0072423B">
        <w:t>our</w:t>
      </w:r>
      <w:r w:rsidR="00354C5F">
        <w:t>ce</w:t>
      </w:r>
      <w:r w:rsidR="0072423B">
        <w:t>s and as a result a collapse.</w:t>
      </w:r>
    </w:p>
    <w:p w14:paraId="5E8E72E2" w14:textId="3FF6A7B1" w:rsidR="00B21170" w:rsidRDefault="00B21170" w:rsidP="00B21170">
      <w:pPr>
        <w:pStyle w:val="Subhead"/>
      </w:pPr>
      <w:r>
        <w:t>Modern art</w:t>
      </w:r>
    </w:p>
    <w:p w14:paraId="748C16AD" w14:textId="1345E6D2" w:rsidR="00B21170" w:rsidRDefault="00B21170" w:rsidP="00B41546">
      <w:pPr>
        <w:pStyle w:val="LongQuote"/>
      </w:pPr>
      <w:r>
        <w:t xml:space="preserve">While I was doing a virtual tour in the Lascaux cave, my </w:t>
      </w:r>
      <w:r w:rsidR="00B41546">
        <w:t>four-year-old</w:t>
      </w:r>
      <w:r>
        <w:t xml:space="preserve"> daughter approached myself and started to explain what are the</w:t>
      </w:r>
      <w:r w:rsidR="00ED4D48">
        <w:t xml:space="preserve"> cave</w:t>
      </w:r>
      <w:r>
        <w:t xml:space="preserve"> images I viewed — this is a horse, this is a cow… The cave artists used </w:t>
      </w:r>
      <w:r w:rsidR="00ED4D48">
        <w:t>twisted perspective — depicting an animal from different angles simultaneously. The same technique is used by modern artists — Picasso for example. There are unproved rumours that Picasso visited Lascaux</w:t>
      </w:r>
      <w:r w:rsidR="00866F27">
        <w:t>/Altamira</w:t>
      </w:r>
      <w:r w:rsidR="00ED4D48">
        <w:t xml:space="preserve"> cave and at the end of the visit said: ‘Humanity didn’t learn anything in 12,000 years</w:t>
      </w:r>
      <w:r w:rsidR="00B41546">
        <w:t>!!!</w:t>
      </w:r>
      <w:r w:rsidR="00ED4D48">
        <w:t>’.</w:t>
      </w:r>
      <w:r w:rsidR="007E7D48">
        <w:rPr>
          <w:rStyle w:val="FootnoteReference"/>
        </w:rPr>
        <w:footnoteReference w:id="36"/>
      </w:r>
      <w:r w:rsidR="007E7D48">
        <w:t>,</w:t>
      </w:r>
      <w:r w:rsidR="007E7D48">
        <w:rPr>
          <w:rStyle w:val="FootnoteReference"/>
        </w:rPr>
        <w:footnoteReference w:id="37"/>
      </w:r>
      <w:r w:rsidR="00ED4D48">
        <w:t xml:space="preserve"> </w:t>
      </w:r>
      <w:r w:rsidR="00866F27">
        <w:t xml:space="preserve">The rumours are unproven, but Picasso did use the technique. </w:t>
      </w:r>
      <w:r w:rsidR="00B41546">
        <w:t xml:space="preserve">Peppa Pig show, first aired in 2004, also </w:t>
      </w:r>
      <w:r w:rsidR="00764E56">
        <w:t>features</w:t>
      </w:r>
      <w:r w:rsidR="00B41546">
        <w:t xml:space="preserve"> animals depicted using twisted perspective technique.</w:t>
      </w:r>
      <w:r w:rsidR="00B41546">
        <w:rPr>
          <w:rStyle w:val="FootnoteReference"/>
        </w:rPr>
        <w:footnoteReference w:id="38"/>
      </w:r>
      <w:r w:rsidR="00B41546">
        <w:t xml:space="preserve"> </w:t>
      </w:r>
    </w:p>
    <w:p w14:paraId="71738867" w14:textId="21CF6A73" w:rsidR="001C4D81" w:rsidRDefault="00764E56" w:rsidP="00F364EF">
      <w:pPr>
        <w:pStyle w:val="BodyNoIndent"/>
      </w:pPr>
      <w:r>
        <w:t>Prehistoric cave artists were using modern art techniques and produced art which even a child today recognises for what it i</w:t>
      </w:r>
      <w:r w:rsidR="0072423B">
        <w:t>s</w:t>
      </w:r>
      <w:r>
        <w:t>.</w:t>
      </w:r>
      <w:r w:rsidR="0072423B">
        <w:t xml:space="preserve"> </w:t>
      </w:r>
      <w:r w:rsidR="00E90147">
        <w:t xml:space="preserve">These techniques predate revolutionary Picasso art and loved by children around the world Peppa Pig show by some 18,000 years. </w:t>
      </w:r>
      <w:r w:rsidR="0072423B">
        <w:t xml:space="preserve">This </w:t>
      </w:r>
      <w:r w:rsidR="00E90147">
        <w:t>contradicts</w:t>
      </w:r>
      <w:r w:rsidR="0072423B">
        <w:t xml:space="preserve"> </w:t>
      </w:r>
      <w:r w:rsidR="00E90147">
        <w:t>to</w:t>
      </w:r>
      <w:r w:rsidR="0072423B">
        <w:t xml:space="preserve"> Durkheim point of view on society </w:t>
      </w:r>
      <w:r w:rsidR="00B82E96">
        <w:t xml:space="preserve">as a straight road </w:t>
      </w:r>
      <w:r w:rsidR="0072423B">
        <w:t xml:space="preserve">from a primitive </w:t>
      </w:r>
      <w:r w:rsidR="00B82E96">
        <w:t>society</w:t>
      </w:r>
      <w:r w:rsidR="0072423B">
        <w:t xml:space="preserve"> to an advanced civilization. </w:t>
      </w:r>
      <w:r w:rsidR="00B82E96">
        <w:t>Modern art at Lascaux</w:t>
      </w:r>
      <w:r w:rsidR="00B8753F">
        <w:t xml:space="preserve"> supports Eliade’s view on sacredness as a result of hierophany, as it doesn’t imply linearity, but</w:t>
      </w:r>
      <w:r w:rsidR="00DB376A">
        <w:t xml:space="preserve"> an </w:t>
      </w:r>
      <w:r w:rsidR="00B8753F">
        <w:t xml:space="preserve">intervention </w:t>
      </w:r>
      <w:r w:rsidR="00DB376A">
        <w:t>by</w:t>
      </w:r>
      <w:r w:rsidR="00B8753F">
        <w:t xml:space="preserve"> God.</w:t>
      </w:r>
    </w:p>
    <w:p w14:paraId="37B658CF" w14:textId="751DEEAF" w:rsidR="0021360D" w:rsidRDefault="00B21170" w:rsidP="00B21170">
      <w:pPr>
        <w:pStyle w:val="Subhead"/>
      </w:pPr>
      <w:r>
        <w:lastRenderedPageBreak/>
        <w:t>Astronomy and Calendar</w:t>
      </w:r>
    </w:p>
    <w:p w14:paraId="68C69CBB" w14:textId="67E618CF" w:rsidR="003F1BAD" w:rsidRPr="003F1BAD" w:rsidRDefault="00B21170" w:rsidP="00D76C3D">
      <w:pPr>
        <w:pStyle w:val="BodyNoIndent"/>
      </w:pPr>
      <w:proofErr w:type="spellStart"/>
      <w:r>
        <w:t>Marsha</w:t>
      </w:r>
      <w:r w:rsidR="00C7043E">
        <w:t>c</w:t>
      </w:r>
      <w:r>
        <w:t>k</w:t>
      </w:r>
      <w:proofErr w:type="spellEnd"/>
      <w:r>
        <w:t xml:space="preserve"> suggested that Palaeolithic artists used some kind of time factoring.</w:t>
      </w:r>
      <w:r w:rsidR="00094F11">
        <w:rPr>
          <w:rStyle w:val="FootnoteReference"/>
        </w:rPr>
        <w:footnoteReference w:id="39"/>
      </w:r>
      <w:r>
        <w:t xml:space="preserve"> </w:t>
      </w:r>
      <w:r w:rsidR="00B8753F">
        <w:t>At the time it was believed that prehistoric humans were not capable to do such activities.</w:t>
      </w:r>
      <w:r w:rsidR="00C8745D">
        <w:t xml:space="preserve"> </w:t>
      </w:r>
      <w:proofErr w:type="spellStart"/>
      <w:r w:rsidR="00C8745D">
        <w:t>Marsha</w:t>
      </w:r>
      <w:r w:rsidR="00C7043E">
        <w:t>c</w:t>
      </w:r>
      <w:r w:rsidR="00C8745D">
        <w:t>k</w:t>
      </w:r>
      <w:proofErr w:type="spellEnd"/>
      <w:r w:rsidR="00C8745D">
        <w:t xml:space="preserve"> who was a keen photographer, and previously worked for NACA acquired a state of art microscope capable to take photographs </w:t>
      </w:r>
      <w:r w:rsidR="00472807">
        <w:t xml:space="preserve">of microscopic objects, </w:t>
      </w:r>
      <w:r w:rsidR="00C8745D">
        <w:t xml:space="preserve">and became an authority for photographic microscopic research of prehistoric artefacts. He found out that on one artefact, markings were made by 30 different people, implying that not only prehistoric people were using a calendar and keeping time records, but that a large of proportion of the community were involved in these activities and were educated enough to </w:t>
      </w:r>
      <w:r w:rsidR="003F1BAD">
        <w:t xml:space="preserve">participating in </w:t>
      </w:r>
      <w:r w:rsidR="00C8745D">
        <w:t>keep</w:t>
      </w:r>
      <w:r w:rsidR="003F1BAD">
        <w:t>ing</w:t>
      </w:r>
      <w:r w:rsidR="00C8745D">
        <w:t xml:space="preserve"> track of time.</w:t>
      </w:r>
      <w:r w:rsidR="00D76C3D">
        <w:t xml:space="preserve"> </w:t>
      </w:r>
    </w:p>
    <w:p w14:paraId="1B22FFB0" w14:textId="683CF2A8" w:rsidR="00095814" w:rsidRDefault="00764E56" w:rsidP="003B5F01">
      <w:pPr>
        <w:pStyle w:val="Body"/>
      </w:pPr>
      <w:r>
        <w:t>Aujoulat suggested that image</w:t>
      </w:r>
      <w:r w:rsidR="00F44F6C">
        <w:t>s</w:t>
      </w:r>
      <w:r>
        <w:t xml:space="preserve"> in the Lascaux cave were connected to </w:t>
      </w:r>
      <w:r w:rsidR="00024A05">
        <w:t xml:space="preserve">seasonal change and that three major seasons </w:t>
      </w:r>
      <w:r w:rsidR="00D76C3D">
        <w:t xml:space="preserve">were </w:t>
      </w:r>
      <w:r w:rsidR="00024A05">
        <w:t xml:space="preserve">represented in Lascaux. </w:t>
      </w:r>
      <w:r w:rsidR="0080095B">
        <w:t>His claim that twisted perspective technique used by the cave artists was a necessity to ‘mimic star constellations conceived as animals in the sky’,</w:t>
      </w:r>
      <w:r w:rsidR="0080095B">
        <w:rPr>
          <w:rStyle w:val="FootnoteReference"/>
        </w:rPr>
        <w:footnoteReference w:id="40"/>
      </w:r>
      <w:r w:rsidR="0080095B">
        <w:t xml:space="preserve"> should be taken seriously. With implied knowledge of astronomy by cave artists, the images in the cave might have astronomical alignments. But without knowing the location of original entrance to the cave it is impossible to do calculations.</w:t>
      </w:r>
    </w:p>
    <w:p w14:paraId="0535FF7C" w14:textId="3EA7AF5C" w:rsidR="0080095B" w:rsidRDefault="0080095B" w:rsidP="00967CA9">
      <w:pPr>
        <w:pStyle w:val="LongQuote"/>
      </w:pPr>
      <w:r>
        <w:t xml:space="preserve">The entrance to the Lascaux cave, which was found in 1940, is not the entrance used by the cave artists. The current entrance is above the cave and the water which made the original entrance was running downstream. The original entrance was likely on the level with the Hall of Bulls and likely at least as wide as the Hall of Bulls. Knowing </w:t>
      </w:r>
      <w:r w:rsidR="008F69AB">
        <w:t xml:space="preserve">the </w:t>
      </w:r>
      <w:r>
        <w:t xml:space="preserve">dimensions and location of the entrance would help to as Raphael put it ‘decipher’ Lascaux images. </w:t>
      </w:r>
      <w:r w:rsidR="008F69AB">
        <w:t xml:space="preserve">I plotted a line, continuing from Hall of Bulls and </w:t>
      </w:r>
      <w:r w:rsidR="007B37B4">
        <w:t>the elevation profile matched the entrance in 90 metres</w:t>
      </w:r>
      <w:r w:rsidR="002D1032">
        <w:t xml:space="preserve"> (</w:t>
      </w:r>
      <w:r w:rsidR="002D1032" w:rsidRPr="002D1032">
        <w:rPr>
          <w:rStyle w:val="Publication"/>
        </w:rPr>
        <w:t>Appendix 3</w:t>
      </w:r>
      <w:r w:rsidR="002D1032">
        <w:t>)</w:t>
      </w:r>
      <w:r w:rsidR="007B37B4">
        <w:t xml:space="preserve">. But after deduction of up to 1cm of sediment per year from the top of the hill for 18,000 years the distance between the original entrance and Hall of Bulls is likely just few metres. </w:t>
      </w:r>
      <w:r w:rsidR="0056498C">
        <w:t>Therefore,</w:t>
      </w:r>
      <w:r w:rsidR="007B37B4">
        <w:t xml:space="preserve"> Hall of Bulls was likely lit by sun in Palaeolithic.</w:t>
      </w:r>
      <w:r w:rsidRPr="0080095B">
        <w:t xml:space="preserve"> </w:t>
      </w:r>
      <w:r w:rsidR="007B37B4">
        <w:t>S</w:t>
      </w:r>
      <w:r w:rsidRPr="0080095B">
        <w:t xml:space="preserve">unlight likely played an important </w:t>
      </w:r>
      <w:r w:rsidR="0056498C">
        <w:t>role</w:t>
      </w:r>
      <w:r w:rsidRPr="0080095B">
        <w:t xml:space="preserve"> in the master plan of the cave </w:t>
      </w:r>
      <w:proofErr w:type="gramStart"/>
      <w:r w:rsidRPr="0080095B">
        <w:t>artists’</w:t>
      </w:r>
      <w:proofErr w:type="gramEnd"/>
      <w:r>
        <w:t>.</w:t>
      </w:r>
      <w:r>
        <w:rPr>
          <w:rStyle w:val="FootnoteReference"/>
        </w:rPr>
        <w:footnoteReference w:id="41"/>
      </w:r>
    </w:p>
    <w:p w14:paraId="7820C8E7" w14:textId="77777777" w:rsidR="00967CA9" w:rsidRPr="00967CA9" w:rsidRDefault="00967CA9" w:rsidP="00967CA9">
      <w:pPr>
        <w:pStyle w:val="BodyNoIndent"/>
      </w:pPr>
    </w:p>
    <w:p w14:paraId="7C9A439E" w14:textId="47247520" w:rsidR="005D1571" w:rsidRDefault="00095814" w:rsidP="00C8745D">
      <w:pPr>
        <w:pStyle w:val="LongQuote"/>
      </w:pPr>
      <w:r>
        <w:t xml:space="preserve">Using </w:t>
      </w:r>
      <w:r w:rsidR="00024A05">
        <w:t xml:space="preserve">Leroi-Gourhan </w:t>
      </w:r>
      <w:r>
        <w:t xml:space="preserve">map of the cave, </w:t>
      </w:r>
      <w:r w:rsidR="00C8745D">
        <w:t>I calculate</w:t>
      </w:r>
      <w:r w:rsidR="00024A05">
        <w:t>d</w:t>
      </w:r>
      <w:r w:rsidR="00C8745D">
        <w:t xml:space="preserve"> the orientation of the Hall of Bulls and </w:t>
      </w:r>
      <w:r>
        <w:t>correct</w:t>
      </w:r>
      <w:r w:rsidR="00024A05">
        <w:t>ed</w:t>
      </w:r>
      <w:r>
        <w:t xml:space="preserve"> </w:t>
      </w:r>
      <w:r w:rsidR="00024A05">
        <w:t xml:space="preserve">it </w:t>
      </w:r>
      <w:r>
        <w:t>for magnetic declination</w:t>
      </w:r>
      <w:r w:rsidR="00024A05">
        <w:t>. I</w:t>
      </w:r>
      <w:r>
        <w:t xml:space="preserve"> found that the cave faced </w:t>
      </w:r>
      <w:r w:rsidR="00C8745D">
        <w:t>North</w:t>
      </w:r>
      <w:r w:rsidR="00024A05">
        <w:t>-</w:t>
      </w:r>
      <w:r w:rsidR="00C8745D">
        <w:t>West (</w:t>
      </w:r>
      <w:r>
        <w:t>299 degrees</w:t>
      </w:r>
      <w:r w:rsidR="00184B58">
        <w:t>, 294 degrees after correction for magnetic declination</w:t>
      </w:r>
      <w:r w:rsidR="00C8745D">
        <w:t>)</w:t>
      </w:r>
      <w:r>
        <w:t xml:space="preserve">. </w:t>
      </w:r>
      <w:r w:rsidR="00C8745D">
        <w:t>The</w:t>
      </w:r>
      <w:r>
        <w:t xml:space="preserve"> original entrance to the cave </w:t>
      </w:r>
      <w:r w:rsidR="00C8745D">
        <w:t>was</w:t>
      </w:r>
      <w:r>
        <w:t xml:space="preserve"> </w:t>
      </w:r>
      <w:r w:rsidR="00F44F6C">
        <w:t>at least</w:t>
      </w:r>
      <w:r>
        <w:t xml:space="preserve"> 3</w:t>
      </w:r>
      <w:r w:rsidR="00F44F6C">
        <w:t>x</w:t>
      </w:r>
      <w:r>
        <w:t>3 metres,</w:t>
      </w:r>
      <w:r w:rsidR="00144930">
        <w:t xml:space="preserve"> like an entrance to a modern cathedral, letting sunlight to light the cave.</w:t>
      </w:r>
      <w:r>
        <w:t xml:space="preserve"> </w:t>
      </w:r>
    </w:p>
    <w:p w14:paraId="7581FEAE" w14:textId="1CC839C2" w:rsidR="00095814" w:rsidRDefault="00144930" w:rsidP="00AA03F2">
      <w:pPr>
        <w:pStyle w:val="LongQuote"/>
      </w:pPr>
      <w:r>
        <w:t>U</w:t>
      </w:r>
      <w:r w:rsidR="00095814">
        <w:t>sing Starry</w:t>
      </w:r>
      <w:r>
        <w:t xml:space="preserve"> </w:t>
      </w:r>
      <w:r w:rsidR="00095814">
        <w:t xml:space="preserve">Night </w:t>
      </w:r>
      <w:r w:rsidR="00FA5857">
        <w:t>software,</w:t>
      </w:r>
      <w:r w:rsidR="00095814">
        <w:t xml:space="preserve"> I found that the sunlight was coming into Hall of Bulls before the sunset </w:t>
      </w:r>
      <w:r w:rsidR="00F44F6C">
        <w:t>between</w:t>
      </w:r>
      <w:r w:rsidR="00215707">
        <w:t xml:space="preserve"> 12</w:t>
      </w:r>
      <w:r w:rsidR="00215707" w:rsidRPr="00215707">
        <w:rPr>
          <w:vertAlign w:val="superscript"/>
        </w:rPr>
        <w:t>th</w:t>
      </w:r>
      <w:r w:rsidR="00215707">
        <w:t xml:space="preserve"> of April (sun azimuth at sunset 284 degrees) and 31</w:t>
      </w:r>
      <w:r w:rsidR="00215707" w:rsidRPr="00215707">
        <w:rPr>
          <w:vertAlign w:val="superscript"/>
        </w:rPr>
        <w:t>st</w:t>
      </w:r>
      <w:r w:rsidR="00215707">
        <w:t xml:space="preserve"> of August (sun azimuth before sunset 284 degrees).</w:t>
      </w:r>
      <w:r w:rsidR="00F44F6C">
        <w:t xml:space="preserve"> </w:t>
      </w:r>
      <w:r w:rsidR="00FA5857">
        <w:t>On 22</w:t>
      </w:r>
      <w:r w:rsidR="00FA5857" w:rsidRPr="00FA5857">
        <w:rPr>
          <w:vertAlign w:val="superscript"/>
        </w:rPr>
        <w:t>nd</w:t>
      </w:r>
      <w:r w:rsidR="00FA5857">
        <w:t xml:space="preserve"> of June the sun might have lighted a special animal </w:t>
      </w:r>
      <w:r w:rsidR="00F44F6C">
        <w:t>on</w:t>
      </w:r>
      <w:r w:rsidR="00FA5857">
        <w:t xml:space="preserve"> the </w:t>
      </w:r>
      <w:r w:rsidR="00F44F6C">
        <w:t xml:space="preserve">right of the </w:t>
      </w:r>
      <w:r w:rsidR="00FA5857">
        <w:t xml:space="preserve">cave as only on this day the sun is in the most westward position (sun azimuth at sunset 305 degrees). </w:t>
      </w:r>
      <w:r w:rsidR="00AA03F2">
        <w:t xml:space="preserve">There is only one of Aurochs, which is going not inside of the cave, but outside. </w:t>
      </w:r>
      <w:r w:rsidR="00095814">
        <w:t xml:space="preserve">There might have been connection between the incoming </w:t>
      </w:r>
      <w:r w:rsidR="00FA5857">
        <w:t xml:space="preserve">into the cave </w:t>
      </w:r>
      <w:r w:rsidR="00095814">
        <w:t xml:space="preserve">light and the positions </w:t>
      </w:r>
      <w:r w:rsidR="00DC0CBD">
        <w:t xml:space="preserve">the images were painted to. There might have been a connection to a calendar as every day </w:t>
      </w:r>
      <w:r w:rsidR="00AA03F2">
        <w:t xml:space="preserve">different animals in the Hall of Bulls would be lit by </w:t>
      </w:r>
      <w:r w:rsidR="00DC0CBD">
        <w:t>incoming sunlight.</w:t>
      </w:r>
      <w:r>
        <w:rPr>
          <w:rStyle w:val="FootnoteReference"/>
        </w:rPr>
        <w:footnoteReference w:id="42"/>
      </w:r>
    </w:p>
    <w:p w14:paraId="5AA0E668" w14:textId="123D7983" w:rsidR="00FA5857" w:rsidRPr="00FA5857" w:rsidRDefault="00FA5857" w:rsidP="00F364EF">
      <w:pPr>
        <w:pStyle w:val="BodyNoIndent"/>
      </w:pPr>
      <w:r>
        <w:t>Hall of Bulls might have been a time factoring tool</w:t>
      </w:r>
      <w:r w:rsidR="00024A05">
        <w:t xml:space="preserve"> and sun calendar with a possibility that other astronomical bodies</w:t>
      </w:r>
      <w:r w:rsidR="00DA5B74">
        <w:t xml:space="preserve"> also played a role</w:t>
      </w:r>
      <w:r>
        <w:t>.</w:t>
      </w:r>
    </w:p>
    <w:p w14:paraId="03B0C5A2" w14:textId="457C4721" w:rsidR="00215707" w:rsidRDefault="00215707" w:rsidP="00215707">
      <w:pPr>
        <w:pStyle w:val="Subhead"/>
      </w:pPr>
      <w:r>
        <w:t>Temple</w:t>
      </w:r>
    </w:p>
    <w:p w14:paraId="4BC19088" w14:textId="7232CFDE" w:rsidR="00215707" w:rsidRPr="00215707" w:rsidRDefault="000C4736" w:rsidP="00F364EF">
      <w:pPr>
        <w:pStyle w:val="BodyNoIndent"/>
      </w:pPr>
      <w:r>
        <w:t>Two important characteristics of modern temples are acoustic</w:t>
      </w:r>
      <w:r w:rsidR="008C3955">
        <w:t>s</w:t>
      </w:r>
      <w:r>
        <w:t xml:space="preserve"> and lighting. </w:t>
      </w:r>
      <w:r w:rsidR="00770320" w:rsidRPr="00770320">
        <w:t>The sound of a sacred space is a fundamental acoustic experience of people in a society</w:t>
      </w:r>
      <w:r w:rsidR="00770320">
        <w:t>.</w:t>
      </w:r>
      <w:r w:rsidR="00770320">
        <w:rPr>
          <w:rStyle w:val="FootnoteReference"/>
        </w:rPr>
        <w:footnoteReference w:id="43"/>
      </w:r>
      <w:r w:rsidR="00770320">
        <w:t xml:space="preserve"> </w:t>
      </w:r>
      <w:r w:rsidR="008C3955">
        <w:t xml:space="preserve">Lascaux cave excels in both of these. Made by water dissolving the limestone, into a </w:t>
      </w:r>
      <w:r w:rsidR="003B5F01">
        <w:t>form</w:t>
      </w:r>
      <w:r w:rsidR="008C3955">
        <w:t xml:space="preserve"> </w:t>
      </w:r>
      <w:r w:rsidR="00770320">
        <w:t xml:space="preserve">of a keyhole, </w:t>
      </w:r>
      <w:r w:rsidR="008C3955">
        <w:t xml:space="preserve">where each sound </w:t>
      </w:r>
      <w:r w:rsidR="00770320">
        <w:t xml:space="preserve">in the cave </w:t>
      </w:r>
      <w:r w:rsidR="008C3955">
        <w:lastRenderedPageBreak/>
        <w:t xml:space="preserve">is reflected </w:t>
      </w:r>
      <w:r w:rsidR="003B5F01">
        <w:t>back</w:t>
      </w:r>
      <w:r w:rsidR="008C3955">
        <w:t xml:space="preserve">. </w:t>
      </w:r>
      <w:r w:rsidR="00770320">
        <w:t>Lascaux cave might have been an ultimate sound experience for Palaeolithic people and might have been chosen for the quality. One</w:t>
      </w:r>
      <w:r w:rsidR="008C3955">
        <w:t xml:space="preserve"> need very little light in the cave as limestone is a natural reflector of light and even one candle is enough to view the images in a massive Hall of Bulls. With over 130 lamps found in </w:t>
      </w:r>
      <w:r w:rsidR="000A7E65">
        <w:t xml:space="preserve">just one remote part of the cave </w:t>
      </w:r>
      <w:r w:rsidR="008C3955">
        <w:t xml:space="preserve">the cave and likely many more lost in the first days after the cave discovery and during the removal of 1.5 metre of </w:t>
      </w:r>
      <w:r w:rsidR="000A7E65">
        <w:t>soil</w:t>
      </w:r>
      <w:r w:rsidR="008C3955">
        <w:t xml:space="preserve"> one only can guess the number of people attending the cave and their activities. Super</w:t>
      </w:r>
      <w:r w:rsidR="00DD2DCA">
        <w:t>b</w:t>
      </w:r>
      <w:r w:rsidR="008C3955">
        <w:t xml:space="preserve"> acoustic qualities suggest music and singing. The number of found and unfound lamps suggest mass ceremonies, with number of guests perhaps in hundreds.</w:t>
      </w:r>
    </w:p>
    <w:p w14:paraId="085D162C" w14:textId="77777777" w:rsidR="003E0F90" w:rsidRDefault="003E0F90" w:rsidP="003E0F90">
      <w:pPr>
        <w:pStyle w:val="Subhead"/>
      </w:pPr>
      <w:r>
        <w:t>Sacred for Whom?</w:t>
      </w:r>
    </w:p>
    <w:p w14:paraId="762848B5" w14:textId="7CE3319F" w:rsidR="003E0F90" w:rsidRDefault="003E0F90" w:rsidP="00F364EF">
      <w:pPr>
        <w:pStyle w:val="BodyNoIndent"/>
      </w:pPr>
      <w:r>
        <w:t>The Lascaux cave was in use between 16,600BC and 11,000BC. Archaeological evidence shows that although the cave was in use</w:t>
      </w:r>
      <w:r w:rsidR="005155F0">
        <w:t xml:space="preserve"> for millennia</w:t>
      </w:r>
      <w:r>
        <w:t xml:space="preserve">, it wasn’t used for living and other profane purposes. It seems that during that time the cave was considered sacred by successive generations of cave artists, who were taking care of images by repainting when needed. Therefor for over 5,500 years cave was sacred. Then the main entrance was sealed around 11,000BC and </w:t>
      </w:r>
      <w:r w:rsidR="005155F0">
        <w:t xml:space="preserve">approximately 3,000 years later cave art stopped. </w:t>
      </w:r>
    </w:p>
    <w:p w14:paraId="55CE2893" w14:textId="263A12EC" w:rsidR="00476AEC" w:rsidRPr="005155F0" w:rsidRDefault="00476AEC" w:rsidP="005155F0">
      <w:pPr>
        <w:pStyle w:val="Body"/>
      </w:pPr>
      <w:r>
        <w:t xml:space="preserve">According to Durkheim the cave ceased to be sacred, as the community — necessary part of sacredness, was gone. According to Eliade, sacred stays sacred even if the community was gone. Then </w:t>
      </w:r>
      <w:r w:rsidR="005F3359">
        <w:t>9,500 years after cave art stopped, an evidence of a cave sacredness emerged:</w:t>
      </w:r>
    </w:p>
    <w:p w14:paraId="26ACC6F6" w14:textId="4A7D160A" w:rsidR="00476AEC" w:rsidRPr="00572F25" w:rsidRDefault="00476AEC" w:rsidP="00476AEC">
      <w:pPr>
        <w:pStyle w:val="LongQuote"/>
      </w:pPr>
      <w:r w:rsidRPr="00572F25">
        <w:t xml:space="preserve">In 1458, Pope </w:t>
      </w:r>
      <w:r w:rsidR="00ED4004" w:rsidRPr="00572F25">
        <w:t>Callixtus</w:t>
      </w:r>
      <w:r w:rsidRPr="00572F25">
        <w:t xml:space="preserve"> III decreed that the religious ceremonies held in ‘the Spanish cave with the horse pictures’ had to cease. Although it is unknown which site he referred to, it was almost certainly a site of Palaeolithic art. This decree also implies the use of the ancient rock art in religious practices in late medieval times. By the 19th century, however, all knowledge of this rock art seems to have been lost, much to the detriment of its re-discoverer.</w:t>
      </w:r>
      <w:r>
        <w:rPr>
          <w:rStyle w:val="FootnoteReference"/>
        </w:rPr>
        <w:footnoteReference w:id="44"/>
      </w:r>
    </w:p>
    <w:p w14:paraId="2A67E594" w14:textId="77777777" w:rsidR="00885E21" w:rsidRDefault="00B61044" w:rsidP="00885E21">
      <w:pPr>
        <w:pStyle w:val="BodyNoIndent"/>
      </w:pPr>
      <w:r>
        <w:t xml:space="preserve">Horse is one of three important animals painted in Lascaux cave. And a horse head painted by the entrance to the cave likely makes it the most important painted animal. Religious ceremonies mentioned by Pope, clearly make the Spanish cave sacred. For Durkheim definition of sacredness, the </w:t>
      </w:r>
      <w:r w:rsidR="001B5204">
        <w:t xml:space="preserve">religious </w:t>
      </w:r>
      <w:r>
        <w:t xml:space="preserve">community should have survived for some </w:t>
      </w:r>
      <w:r w:rsidR="001B5204">
        <w:t xml:space="preserve">10,000 years. For Eliade definition of sacredness, new community recognised the cave as sacred. </w:t>
      </w:r>
      <w:r w:rsidR="00885E21">
        <w:t>Two</w:t>
      </w:r>
      <w:r w:rsidR="001B5204">
        <w:t xml:space="preserve"> argument</w:t>
      </w:r>
      <w:r w:rsidR="00885E21">
        <w:t xml:space="preserve">s </w:t>
      </w:r>
      <w:r w:rsidR="001B5204">
        <w:t>supporting Durkheim’s position come from Rome</w:t>
      </w:r>
      <w:r w:rsidR="00885E21">
        <w:t xml:space="preserve"> and </w:t>
      </w:r>
      <w:proofErr w:type="spellStart"/>
      <w:r w:rsidR="00885E21">
        <w:t>Niaux</w:t>
      </w:r>
      <w:proofErr w:type="spellEnd"/>
      <w:r w:rsidR="001B5204">
        <w:t xml:space="preserve">. </w:t>
      </w:r>
    </w:p>
    <w:p w14:paraId="5A1D71BC" w14:textId="5951E44B" w:rsidR="00C86EE3" w:rsidRDefault="00ED4004" w:rsidP="00D04187">
      <w:pPr>
        <w:pStyle w:val="Body"/>
      </w:pPr>
      <w:r>
        <w:t>Firstly, a</w:t>
      </w:r>
      <w:r w:rsidR="00DE4657">
        <w:t xml:space="preserve">ccording </w:t>
      </w:r>
      <w:r w:rsidR="00DE4657" w:rsidRPr="00E50DFE">
        <w:t>Cassius</w:t>
      </w:r>
      <w:r w:rsidR="00DE4657">
        <w:t xml:space="preserve"> </w:t>
      </w:r>
      <w:proofErr w:type="spellStart"/>
      <w:r w:rsidR="00DE4657" w:rsidRPr="00E50DFE">
        <w:t>Dio</w:t>
      </w:r>
      <w:proofErr w:type="spellEnd"/>
      <w:r w:rsidR="00DE4657">
        <w:t xml:space="preserve"> the Roman Emperor Caligula (</w:t>
      </w:r>
      <w:r w:rsidR="00DE4657" w:rsidRPr="00754DAC">
        <w:t xml:space="preserve">12 – </w:t>
      </w:r>
      <w:r w:rsidR="00DE4657">
        <w:t>41) wanted to make his horse a consul and a priest.</w:t>
      </w:r>
      <w:r w:rsidR="00DE4657">
        <w:rPr>
          <w:rStyle w:val="FootnoteReference"/>
        </w:rPr>
        <w:footnoteReference w:id="45"/>
      </w:r>
      <w:r w:rsidR="00DE4657">
        <w:t xml:space="preserve"> </w:t>
      </w:r>
      <w:r w:rsidR="001B5204">
        <w:t>T</w:t>
      </w:r>
      <w:r w:rsidR="00DE4657">
        <w:t xml:space="preserve">here might be some connection to the cave artists religion. Caligula spent his childhood with his father in Germany where many prehistoric caves are located. He never lost connection with Germany </w:t>
      </w:r>
      <w:r w:rsidR="00990581">
        <w:t>—</w:t>
      </w:r>
      <w:r w:rsidR="00DE4657">
        <w:t xml:space="preserve"> his bodyguards were </w:t>
      </w:r>
      <w:r w:rsidR="00990581">
        <w:t xml:space="preserve">trusted </w:t>
      </w:r>
      <w:r w:rsidR="00DE4657">
        <w:t xml:space="preserve">Germans. Caligula was removing heads of Roman Gods and replacing these with his </w:t>
      </w:r>
      <w:r w:rsidR="00990581">
        <w:t>own image</w:t>
      </w:r>
      <w:r w:rsidR="00DE4657">
        <w:t xml:space="preserve">— which might be a </w:t>
      </w:r>
      <w:proofErr w:type="spellStart"/>
      <w:r w:rsidR="00DE4657">
        <w:t>a</w:t>
      </w:r>
      <w:proofErr w:type="spellEnd"/>
      <w:r w:rsidR="00DE4657">
        <w:t xml:space="preserve"> sign that he lost</w:t>
      </w:r>
      <w:r w:rsidR="00990581">
        <w:t xml:space="preserve"> (or never had)</w:t>
      </w:r>
      <w:r w:rsidR="00DE4657">
        <w:t xml:space="preserve"> faith in </w:t>
      </w:r>
      <w:r>
        <w:t xml:space="preserve">the </w:t>
      </w:r>
      <w:r w:rsidR="00DE4657">
        <w:t xml:space="preserve">Roman Gods, </w:t>
      </w:r>
      <w:r w:rsidR="00990581">
        <w:t xml:space="preserve">and that he might have </w:t>
      </w:r>
      <w:r w:rsidR="00DE4657">
        <w:t xml:space="preserve">believed in </w:t>
      </w:r>
      <w:r w:rsidR="001B5204">
        <w:t>different Gods</w:t>
      </w:r>
      <w:r w:rsidR="00DE4657">
        <w:t xml:space="preserve">. With him having </w:t>
      </w:r>
      <w:r w:rsidR="00505E5A">
        <w:t>spent</w:t>
      </w:r>
      <w:r w:rsidR="00DE4657">
        <w:t xml:space="preserve"> childhood in Germany, surrounded by Germans (bodyguards) and having faith in Germans and </w:t>
      </w:r>
      <w:r w:rsidR="001B5204">
        <w:t>his religious beliefs</w:t>
      </w:r>
      <w:r w:rsidR="00DE4657">
        <w:t xml:space="preserve"> might have connection to Germany and to caves.</w:t>
      </w:r>
      <w:r w:rsidR="001B5204">
        <w:t xml:space="preserve"> Caligula’s story might indicate that primordial religion didn’t disappear when cave art stopped and that Durkheim definition of sacredness is </w:t>
      </w:r>
      <w:r w:rsidR="009F7809">
        <w:t>correct</w:t>
      </w:r>
      <w:r w:rsidR="001B5204">
        <w:t>.</w:t>
      </w:r>
      <w:r w:rsidR="00D04187">
        <w:t xml:space="preserve"> </w:t>
      </w:r>
      <w:r>
        <w:t>Second</w:t>
      </w:r>
      <w:r w:rsidR="00C86EE3">
        <w:t xml:space="preserve"> argument supporting Durkheim position comes from </w:t>
      </w:r>
      <w:proofErr w:type="spellStart"/>
      <w:r w:rsidR="00C86EE3">
        <w:t>Niaux</w:t>
      </w:r>
      <w:proofErr w:type="spellEnd"/>
      <w:r w:rsidR="00C86EE3">
        <w:t xml:space="preserve"> cave:</w:t>
      </w:r>
    </w:p>
    <w:p w14:paraId="36A121AC" w14:textId="2682A2D4" w:rsidR="00C86EE3" w:rsidRDefault="00C86EE3" w:rsidP="00C86EE3">
      <w:pPr>
        <w:pStyle w:val="LongQuote"/>
      </w:pPr>
      <w:r w:rsidRPr="00572F25">
        <w:t xml:space="preserve">During the </w:t>
      </w:r>
      <w:proofErr w:type="spellStart"/>
      <w:r w:rsidRPr="00572F25">
        <w:t>XIXth</w:t>
      </w:r>
      <w:proofErr w:type="spellEnd"/>
      <w:r w:rsidRPr="00572F25">
        <w:t xml:space="preserve"> century, </w:t>
      </w:r>
      <w:proofErr w:type="spellStart"/>
      <w:r w:rsidRPr="00572F25">
        <w:t>Niaux</w:t>
      </w:r>
      <w:proofErr w:type="spellEnd"/>
      <w:r w:rsidRPr="00572F25">
        <w:t xml:space="preserve"> will be the object of a tourist exploitation in particular to satisfy the </w:t>
      </w:r>
      <w:proofErr w:type="spellStart"/>
      <w:r w:rsidRPr="00572F25">
        <w:t>curists</w:t>
      </w:r>
      <w:proofErr w:type="spellEnd"/>
      <w:r w:rsidRPr="00572F25">
        <w:t xml:space="preserve"> of the thermal spa of </w:t>
      </w:r>
      <w:proofErr w:type="spellStart"/>
      <w:r w:rsidRPr="00572F25">
        <w:t>Ussat</w:t>
      </w:r>
      <w:proofErr w:type="spellEnd"/>
      <w:r w:rsidRPr="00572F25">
        <w:t xml:space="preserve">-les-Bains. The Salon Noir then contained many graffiti which were recently erased, except that of a 1660th century visitor, Ruben de la </w:t>
      </w:r>
      <w:proofErr w:type="spellStart"/>
      <w:r w:rsidRPr="00572F25">
        <w:t>Vialle</w:t>
      </w:r>
      <w:proofErr w:type="spellEnd"/>
      <w:r w:rsidRPr="00572F25">
        <w:t>, who left his name in XNUMX alongside prehistoric works.</w:t>
      </w:r>
      <w:r>
        <w:rPr>
          <w:rStyle w:val="FootnoteReference"/>
        </w:rPr>
        <w:footnoteReference w:id="46"/>
      </w:r>
      <w:r w:rsidR="00ED4004" w:rsidRPr="00ED4004">
        <w:rPr>
          <w:rStyle w:val="Superscript"/>
        </w:rPr>
        <w:t>,</w:t>
      </w:r>
      <w:r>
        <w:rPr>
          <w:rStyle w:val="FootnoteReference"/>
        </w:rPr>
        <w:footnoteReference w:id="47"/>
      </w:r>
    </w:p>
    <w:p w14:paraId="3BD9E49B" w14:textId="4C85DB3F" w:rsidR="00C86EE3" w:rsidRDefault="00C86EE3" w:rsidP="00C86EE3">
      <w:pPr>
        <w:pStyle w:val="BodyNoIndent"/>
      </w:pPr>
      <w:r>
        <w:lastRenderedPageBreak/>
        <w:t xml:space="preserve"> </w:t>
      </w:r>
      <w:r w:rsidR="00FC2A1B">
        <w:t xml:space="preserve">The graffiti shows that </w:t>
      </w:r>
      <w:r w:rsidR="00FC2A1B" w:rsidRPr="00572F25">
        <w:t xml:space="preserve">Pope </w:t>
      </w:r>
      <w:proofErr w:type="spellStart"/>
      <w:r w:rsidR="00FC2A1B" w:rsidRPr="00572F25">
        <w:t>Calixtus</w:t>
      </w:r>
      <w:proofErr w:type="spellEnd"/>
      <w:r w:rsidR="00FC2A1B" w:rsidRPr="00572F25">
        <w:t xml:space="preserve"> III</w:t>
      </w:r>
      <w:r w:rsidR="00FC2A1B">
        <w:t xml:space="preserve"> in 1458 and Spanish Inquisition which started twenty years later succeeded in eradicating the primordial region and in the time the graffiti was left, the cave was not sacred. This clearly supports Durkheim’s point of view on sacredness, but </w:t>
      </w:r>
      <w:r w:rsidR="000B6103">
        <w:t xml:space="preserve">also implies that primordial religion didn’t disappear 10,000 years ago, but was practiced until </w:t>
      </w:r>
      <w:r w:rsidR="00ED4004">
        <w:t>it was eradicated</w:t>
      </w:r>
      <w:r w:rsidR="000B6103">
        <w:t xml:space="preserve"> by the Church in fifteenth century.</w:t>
      </w:r>
      <w:r w:rsidR="00ED4004">
        <w:t xml:space="preserve"> </w:t>
      </w:r>
    </w:p>
    <w:p w14:paraId="06D6554E" w14:textId="4E547FA4" w:rsidR="00DE4657" w:rsidRPr="00DE4657" w:rsidRDefault="001865C6" w:rsidP="001865C6">
      <w:pPr>
        <w:pStyle w:val="Subhead"/>
      </w:pPr>
      <w:r>
        <w:t>Church, Science and Government</w:t>
      </w:r>
    </w:p>
    <w:p w14:paraId="3CEA6CCF" w14:textId="2B21EC13" w:rsidR="003E0F90" w:rsidRDefault="007758A7" w:rsidP="00095814">
      <w:pPr>
        <w:pStyle w:val="Body"/>
      </w:pPr>
      <w:r>
        <w:t>In 1878 d</w:t>
      </w:r>
      <w:r w:rsidR="00DE4657">
        <w:t>on Sa</w:t>
      </w:r>
      <w:r>
        <w:t>u</w:t>
      </w:r>
      <w:r w:rsidR="00DE4657">
        <w:t xml:space="preserve">tuola visited </w:t>
      </w:r>
      <w:r w:rsidRPr="00E95DF3">
        <w:t xml:space="preserve">Expositions </w:t>
      </w:r>
      <w:proofErr w:type="spellStart"/>
      <w:r w:rsidRPr="00E95DF3">
        <w:t>Universelles</w:t>
      </w:r>
      <w:proofErr w:type="spellEnd"/>
      <w:r w:rsidRPr="00E95DF3">
        <w:t xml:space="preserve"> </w:t>
      </w:r>
      <w:r>
        <w:t>held in Paris. He became interested in prehistoric artefacts and on return started to dig on his own land. In 1879 he discovered Altamira cave.</w:t>
      </w:r>
      <w:r w:rsidR="0088466B">
        <w:t xml:space="preserve"> </w:t>
      </w:r>
      <w:r w:rsidR="00F15E31">
        <w:t xml:space="preserve">Sautuola made drawings of the images in the cave and sent to Spanish and French authorities. Suddenly he became involved in ‘a </w:t>
      </w:r>
      <w:r w:rsidR="00F15E31" w:rsidRPr="00F15E31">
        <w:t>politico-religious battle between rival doctrinal authorities</w:t>
      </w:r>
      <w:r w:rsidR="00F15E31">
        <w:t>’</w:t>
      </w:r>
      <w:r w:rsidR="00F15E31" w:rsidRPr="00F15E31">
        <w:t>.</w:t>
      </w:r>
      <w:r w:rsidR="00F15E31">
        <w:rPr>
          <w:rStyle w:val="FootnoteReference"/>
        </w:rPr>
        <w:footnoteReference w:id="48"/>
      </w:r>
      <w:r w:rsidR="00F15E31">
        <w:t xml:space="preserve"> On Spanish side his evidence was rejected by </w:t>
      </w:r>
      <w:r w:rsidR="00D04187">
        <w:t xml:space="preserve">the </w:t>
      </w:r>
      <w:r w:rsidR="00F15E31">
        <w:t>people connected to the Church. And for the Church there were no Ice Age people, as</w:t>
      </w:r>
      <w:r w:rsidR="00D04187">
        <w:t xml:space="preserve"> the</w:t>
      </w:r>
      <w:r w:rsidR="00F15E31">
        <w:t xml:space="preserve"> Ice Age</w:t>
      </w:r>
      <w:r w:rsidR="00D04187">
        <w:t xml:space="preserve"> wasn’t mentioned in Bible</w:t>
      </w:r>
      <w:r w:rsidR="00F15E31">
        <w:t xml:space="preserve">. </w:t>
      </w:r>
      <w:r w:rsidR="00D04187">
        <w:t>O</w:t>
      </w:r>
      <w:r w:rsidR="00F15E31">
        <w:t xml:space="preserve">n the French side his evidence was rejected by scientists (Darwinists). </w:t>
      </w:r>
      <w:r w:rsidR="001865C6">
        <w:t>Both the Church and science were united in rejecting evidence, found and submitted by an outsider.</w:t>
      </w:r>
    </w:p>
    <w:p w14:paraId="05569B4B" w14:textId="42FE96C5" w:rsidR="00F15E31" w:rsidRDefault="00F15E31" w:rsidP="00F15E31">
      <w:pPr>
        <w:pStyle w:val="LongQuote"/>
      </w:pPr>
      <w:r w:rsidRPr="00F15E31">
        <w:t xml:space="preserve">In 1880 the death of Paul Broca sparked a bitter factional fight for control of the French School of Anthropology, aligning de </w:t>
      </w:r>
      <w:proofErr w:type="spellStart"/>
      <w:r w:rsidRPr="00F15E31">
        <w:t>Mortillet</w:t>
      </w:r>
      <w:proofErr w:type="spellEnd"/>
      <w:r w:rsidRPr="00F15E31">
        <w:t xml:space="preserve">, an opponent of the Altamira discovery, and his colleague </w:t>
      </w:r>
      <w:proofErr w:type="spellStart"/>
      <w:r w:rsidRPr="00F15E31">
        <w:t>Cartailhac</w:t>
      </w:r>
      <w:proofErr w:type="spellEnd"/>
      <w:r w:rsidRPr="00F15E31">
        <w:t xml:space="preserve"> (recognized as the foremost French authority on the anthropology of Spain) against others, among whom were the defenders of Altamira. Altamira sadly became embroiled in the war for succession. De </w:t>
      </w:r>
      <w:proofErr w:type="spellStart"/>
      <w:r w:rsidRPr="00F15E31">
        <w:t>Mortillets</w:t>
      </w:r>
      <w:proofErr w:type="spellEnd"/>
      <w:r w:rsidRPr="00F15E31">
        <w:t xml:space="preserve"> faction finally won the day, establishing themselves as the most influential of anthropologists in France, and him and </w:t>
      </w:r>
      <w:proofErr w:type="spellStart"/>
      <w:r w:rsidRPr="00F15E31">
        <w:t>Cartailhac</w:t>
      </w:r>
      <w:proofErr w:type="spellEnd"/>
      <w:r w:rsidRPr="00F15E31">
        <w:t xml:space="preserve"> as the two most influential prehistorians</w:t>
      </w:r>
      <w:r>
        <w:t>.</w:t>
      </w:r>
      <w:r>
        <w:rPr>
          <w:rStyle w:val="FootnoteReference"/>
        </w:rPr>
        <w:footnoteReference w:id="49"/>
      </w:r>
    </w:p>
    <w:p w14:paraId="3BEAD251" w14:textId="40AA7542" w:rsidR="007337EC" w:rsidRDefault="006E515C" w:rsidP="00F364EF">
      <w:pPr>
        <w:pStyle w:val="BodyNoIndent"/>
      </w:pPr>
      <w:r>
        <w:t>The life of Sautuola was destroyed</w:t>
      </w:r>
      <w:r w:rsidR="00D04187">
        <w:t xml:space="preserve"> he</w:t>
      </w:r>
      <w:r>
        <w:t xml:space="preserve"> died in 1888, bitter and angry man.</w:t>
      </w:r>
      <w:r w:rsidR="00D04187">
        <w:t xml:space="preserve"> </w:t>
      </w:r>
      <w:proofErr w:type="spellStart"/>
      <w:r w:rsidR="000E70AA">
        <w:t>Carthilhac’s</w:t>
      </w:r>
      <w:proofErr w:type="spellEnd"/>
      <w:r w:rsidR="000E70AA">
        <w:t xml:space="preserve"> protégé and successor was </w:t>
      </w:r>
      <w:r w:rsidR="000E70AA" w:rsidRPr="000E70AA">
        <w:t>Abbé Henri Breuil</w:t>
      </w:r>
      <w:r w:rsidR="00D04187">
        <w:t>, nicknamed ‘Pope of Prehistory’.</w:t>
      </w:r>
      <w:r w:rsidR="007E105A">
        <w:t xml:space="preserve"> </w:t>
      </w:r>
      <w:r w:rsidR="00D04187">
        <w:t>A</w:t>
      </w:r>
      <w:r w:rsidR="007E105A">
        <w:t xml:space="preserve"> Church representative became a leading scientist in </w:t>
      </w:r>
      <w:r w:rsidR="008A5960">
        <w:t xml:space="preserve">the </w:t>
      </w:r>
      <w:r w:rsidR="007E105A">
        <w:t>area highly sensitive for the Church.</w:t>
      </w:r>
      <w:r w:rsidR="000E70AA" w:rsidRPr="000E70AA">
        <w:t xml:space="preserve"> </w:t>
      </w:r>
      <w:r w:rsidRPr="000E70AA">
        <w:t>Abbé Henri Breuil</w:t>
      </w:r>
      <w:r>
        <w:t xml:space="preserve"> was the one who first studied the Lascaux cave. </w:t>
      </w:r>
    </w:p>
    <w:p w14:paraId="78EBDFAB" w14:textId="77777777" w:rsidR="003B7C9A" w:rsidRDefault="00960823" w:rsidP="006E515C">
      <w:pPr>
        <w:pStyle w:val="Body"/>
      </w:pPr>
      <w:r>
        <w:t xml:space="preserve">Lascaux was discovered in 1940. </w:t>
      </w:r>
      <w:r w:rsidR="001865C6">
        <w:t>A</w:t>
      </w:r>
      <w:r>
        <w:t>fter the end of the war, the cave was converted into an attraction. Upper 1.5 meter of soil was removed and in 1948 the cave started to take up to 1</w:t>
      </w:r>
      <w:r w:rsidR="003B7C9A">
        <w:t>,5</w:t>
      </w:r>
      <w:r>
        <w:t>00 tourists a day. Immediately paintings started to degrade and a ventilation system was installed which reduced degradation.</w:t>
      </w:r>
      <w:r w:rsidR="003C28C8">
        <w:t xml:space="preserve"> Then in 1963 the cave was closed to public and a replica cave was built nearby. Lascaux was still open to specialists.</w:t>
      </w:r>
      <w:r w:rsidR="007E7D48">
        <w:t xml:space="preserve"> Then in 1994 Chauvet cave was found</w:t>
      </w:r>
      <w:r w:rsidR="001865C6">
        <w:t xml:space="preserve"> by</w:t>
      </w:r>
      <w:r w:rsidR="007E7D48">
        <w:t xml:space="preserve"> Jean-Marie Chauvet</w:t>
      </w:r>
      <w:r w:rsidR="001865C6">
        <w:t xml:space="preserve">. He </w:t>
      </w:r>
      <w:r w:rsidR="007E7D48">
        <w:t xml:space="preserve">tried to claim the cave and legally he had the right. But the French government took over. The installed stringent security and scientists (French) were not allowed in without the government representatives. Non-French scientists were not allowed in at all. Lascaux, Chauvet and other caves were managed by six French government agencies. </w:t>
      </w:r>
    </w:p>
    <w:p w14:paraId="25E3B4B8" w14:textId="197E2B04" w:rsidR="003B7C9A" w:rsidRDefault="003B7C9A" w:rsidP="006E515C">
      <w:pPr>
        <w:pStyle w:val="Body"/>
      </w:pPr>
      <w:r>
        <w:t>I</w:t>
      </w:r>
      <w:r w:rsidR="007E7D48">
        <w:t xml:space="preserve">n 2000 strange sequence of events took place. </w:t>
      </w:r>
      <w:r w:rsidR="004637DA">
        <w:t xml:space="preserve">Bahn </w:t>
      </w:r>
      <w:r w:rsidR="00DB4D58">
        <w:t>call</w:t>
      </w:r>
      <w:r w:rsidR="004637DA">
        <w:t>ed</w:t>
      </w:r>
      <w:r w:rsidR="00DB4D58">
        <w:t xml:space="preserve"> it </w:t>
      </w:r>
      <w:r w:rsidR="004339B6">
        <w:t>‘</w:t>
      </w:r>
      <w:r w:rsidR="00DB4D58">
        <w:t>killin</w:t>
      </w:r>
      <w:r w:rsidR="004637DA">
        <w:t>g</w:t>
      </w:r>
      <w:r w:rsidR="00DB4D58">
        <w:t xml:space="preserve"> Lascaux</w:t>
      </w:r>
      <w:r w:rsidR="004339B6">
        <w:t>’</w:t>
      </w:r>
      <w:r w:rsidR="00DB4D58">
        <w:t>.</w:t>
      </w:r>
      <w:r w:rsidR="00DB4D58">
        <w:rPr>
          <w:rStyle w:val="FootnoteReference"/>
        </w:rPr>
        <w:footnoteReference w:id="50"/>
      </w:r>
      <w:r w:rsidR="00DB4D58">
        <w:t xml:space="preserve"> It was decided to replace </w:t>
      </w:r>
      <w:r w:rsidR="007E105A">
        <w:t>a</w:t>
      </w:r>
      <w:r w:rsidR="00DB4D58">
        <w:t xml:space="preserve"> working ventilation system at Lascaux. The contract was given </w:t>
      </w:r>
      <w:r w:rsidR="007E105A">
        <w:t xml:space="preserve">not </w:t>
      </w:r>
      <w:r w:rsidR="00DB4D58">
        <w:t xml:space="preserve">to a specialist company, but to a local company, </w:t>
      </w:r>
      <w:r w:rsidR="004637DA">
        <w:t xml:space="preserve">which had no experience of working in caves and </w:t>
      </w:r>
      <w:r>
        <w:t xml:space="preserve">which </w:t>
      </w:r>
      <w:r w:rsidR="004637DA">
        <w:t xml:space="preserve">left </w:t>
      </w:r>
      <w:r>
        <w:t xml:space="preserve">its </w:t>
      </w:r>
      <w:r w:rsidR="004637DA">
        <w:t>employees unsupervised.</w:t>
      </w:r>
      <w:r w:rsidR="00CB1E20">
        <w:t xml:space="preserve"> The cave was </w:t>
      </w:r>
      <w:r>
        <w:t xml:space="preserve">badly </w:t>
      </w:r>
      <w:r w:rsidR="00CB1E20">
        <w:t>contaminated</w:t>
      </w:r>
      <w:r>
        <w:t>, contamination rapidly spread</w:t>
      </w:r>
      <w:r w:rsidR="00CB1E20">
        <w:t xml:space="preserve"> and </w:t>
      </w:r>
      <w:r>
        <w:t xml:space="preserve">the cave </w:t>
      </w:r>
      <w:r w:rsidR="00CB1E20">
        <w:t xml:space="preserve">unlikely to be ever recovered. </w:t>
      </w:r>
    </w:p>
    <w:p w14:paraId="0CE2C158" w14:textId="77777777" w:rsidR="00621271" w:rsidRDefault="003B7C9A" w:rsidP="006E515C">
      <w:pPr>
        <w:pStyle w:val="Body"/>
      </w:pPr>
      <w:r>
        <w:t>Here is a</w:t>
      </w:r>
      <w:r w:rsidR="00062A92">
        <w:t xml:space="preserve"> major</w:t>
      </w:r>
      <w:r>
        <w:t xml:space="preserve"> inconsistency — in 1995 s</w:t>
      </w:r>
      <w:r w:rsidR="007E105A">
        <w:t>ix government agencies</w:t>
      </w:r>
      <w:r>
        <w:t xml:space="preserve"> </w:t>
      </w:r>
      <w:r w:rsidR="007E105A">
        <w:t xml:space="preserve">didn’t </w:t>
      </w:r>
      <w:r>
        <w:t>allow</w:t>
      </w:r>
      <w:r w:rsidR="007E105A">
        <w:t xml:space="preserve"> </w:t>
      </w:r>
      <w:r>
        <w:t xml:space="preserve">trained, </w:t>
      </w:r>
      <w:r w:rsidR="00DA40C0">
        <w:t>experienced</w:t>
      </w:r>
      <w:r>
        <w:t xml:space="preserve">, </w:t>
      </w:r>
      <w:r w:rsidR="00DA40C0">
        <w:t xml:space="preserve">world-renowned </w:t>
      </w:r>
      <w:r w:rsidR="007E105A">
        <w:t xml:space="preserve">scientists </w:t>
      </w:r>
      <w:r>
        <w:t>into Chauvet</w:t>
      </w:r>
      <w:r w:rsidR="007E105A">
        <w:t xml:space="preserve"> cave unsupervised</w:t>
      </w:r>
      <w:r>
        <w:t>. In 2000 the same agencies</w:t>
      </w:r>
      <w:r w:rsidR="00DA40C0">
        <w:t xml:space="preserve"> hired </w:t>
      </w:r>
      <w:r>
        <w:t xml:space="preserve">an </w:t>
      </w:r>
      <w:r w:rsidR="00DA40C0">
        <w:t xml:space="preserve">unexperienced company and let its </w:t>
      </w:r>
      <w:r>
        <w:t xml:space="preserve">untrained and </w:t>
      </w:r>
      <w:r w:rsidR="00DA40C0">
        <w:t xml:space="preserve">unqualified employees into </w:t>
      </w:r>
      <w:r>
        <w:t>Lascaux</w:t>
      </w:r>
      <w:r w:rsidR="00DA40C0">
        <w:t xml:space="preserve"> cave unsupervised. </w:t>
      </w:r>
      <w:r w:rsidR="00062A92">
        <w:t xml:space="preserve">Without this inconsistency, death of Lascaux could have been called </w:t>
      </w:r>
      <w:r w:rsidR="00DA40C0">
        <w:t xml:space="preserve">a tragic accident, but </w:t>
      </w:r>
      <w:r w:rsidR="00062A92">
        <w:t>when taken into account this might be called a suspicious death.</w:t>
      </w:r>
    </w:p>
    <w:p w14:paraId="03832B6B" w14:textId="550E6310" w:rsidR="004339B6" w:rsidRDefault="00621271" w:rsidP="00005235">
      <w:pPr>
        <w:pStyle w:val="Body"/>
      </w:pPr>
      <w:r>
        <w:t xml:space="preserve">Looking back at how Lascaux had been treated, one might say, that Lascaux story had been suppressed. There are few photographs of the cave. </w:t>
      </w:r>
      <w:r w:rsidR="00005235">
        <w:t xml:space="preserve">One of the main reasons that photography took a </w:t>
      </w:r>
      <w:r w:rsidR="00005235">
        <w:lastRenderedPageBreak/>
        <w:t xml:space="preserve">back seat for years in the study of cave art was the dominance of the </w:t>
      </w:r>
      <w:r w:rsidR="00005235" w:rsidRPr="000E70AA">
        <w:t xml:space="preserve">Abbé Breuil </w:t>
      </w:r>
      <w:r w:rsidR="00005235">
        <w:t>and his tracings.</w:t>
      </w:r>
      <w:r w:rsidR="00005235">
        <w:rPr>
          <w:rStyle w:val="FootnoteReference"/>
        </w:rPr>
        <w:footnoteReference w:id="51"/>
      </w:r>
      <w:r w:rsidR="00005235">
        <w:t xml:space="preserve"> </w:t>
      </w:r>
      <w:r>
        <w:t xml:space="preserve">Breuil was so influential in France, that </w:t>
      </w:r>
      <w:r w:rsidR="008A5960">
        <w:t>i</w:t>
      </w:r>
      <w:r w:rsidR="00D01BA0">
        <w:t>n 199</w:t>
      </w:r>
      <w:r>
        <w:t>5</w:t>
      </w:r>
      <w:r w:rsidR="00D01BA0">
        <w:t xml:space="preserve">, </w:t>
      </w:r>
      <w:r>
        <w:t>in</w:t>
      </w:r>
      <w:r w:rsidR="00D01BA0">
        <w:t xml:space="preserve"> Chauvet cave </w:t>
      </w:r>
      <w:r>
        <w:t xml:space="preserve">‘scientists’ or one could call them copycat </w:t>
      </w:r>
      <w:r w:rsidR="00FC5BAA">
        <w:t>artists</w:t>
      </w:r>
      <w:r w:rsidR="00D01BA0">
        <w:t xml:space="preserve"> still were doing tracings of the cave images. After </w:t>
      </w:r>
      <w:r w:rsidR="001027B4">
        <w:t xml:space="preserve">the </w:t>
      </w:r>
      <w:r w:rsidR="00D01BA0">
        <w:t xml:space="preserve">death of Lascaux, there were left many tracings </w:t>
      </w:r>
      <w:r w:rsidR="00FC5BAA">
        <w:t xml:space="preserve">and </w:t>
      </w:r>
      <w:r w:rsidR="00D01BA0">
        <w:t xml:space="preserve">few digital assets. Tracings </w:t>
      </w:r>
      <w:r w:rsidR="00FC5BAA">
        <w:t xml:space="preserve">as any copycat art, </w:t>
      </w:r>
      <w:r w:rsidR="00D01BA0">
        <w:t xml:space="preserve">reflect what the person who made </w:t>
      </w:r>
      <w:r w:rsidR="00FC5BAA">
        <w:t>a copy</w:t>
      </w:r>
      <w:r w:rsidR="00D01BA0">
        <w:t xml:space="preserve"> see</w:t>
      </w:r>
      <w:r w:rsidR="00FC5BAA">
        <w:t>s or</w:t>
      </w:r>
      <w:r w:rsidR="00D01BA0">
        <w:t xml:space="preserve"> wants to see or doesn’t want to see. Digital assets on the other hand evidence the </w:t>
      </w:r>
      <w:r w:rsidR="00FC5BAA">
        <w:t xml:space="preserve">reality </w:t>
      </w:r>
      <w:r w:rsidR="00D01BA0">
        <w:t>and on top of that reveal what is not visible to the human eye</w:t>
      </w:r>
      <w:proofErr w:type="gramStart"/>
      <w:r w:rsidR="00D01BA0">
        <w:t>.</w:t>
      </w:r>
      <w:r w:rsidR="00D23F82">
        <w:t xml:space="preserve"> ,</w:t>
      </w:r>
      <w:proofErr w:type="gramEnd"/>
      <w:r w:rsidR="00D23F82">
        <w:t xml:space="preserve"> as archaeology adopted a backward stance towards the available technology — instead of photographing and scanning, the artefacts were manually traced and, in the process, often damaged. Approximately half of the images </w:t>
      </w:r>
      <w:r w:rsidR="008A5960">
        <w:t xml:space="preserve">in Lascaux </w:t>
      </w:r>
      <w:r w:rsidR="00D23F82">
        <w:t>were not recognized by tracers</w:t>
      </w:r>
      <w:r w:rsidR="008A5960">
        <w:t>. In pre-AI</w:t>
      </w:r>
      <w:r w:rsidR="00D23F82">
        <w:t xml:space="preserve"> </w:t>
      </w:r>
      <w:r w:rsidR="008A5960">
        <w:t xml:space="preserve">era, computers were able to put together shredded pages. In era of computer vision and AI possibilities are endless — all is required a photograph of </w:t>
      </w:r>
      <w:r w:rsidR="001027B4">
        <w:t xml:space="preserve">any quality. Even from a photograph, on which is nothing is visible, modern image processing techniques allow to recover data. </w:t>
      </w:r>
    </w:p>
    <w:p w14:paraId="626F7A02" w14:textId="684CE235" w:rsidR="0028602C" w:rsidRPr="00F364EF" w:rsidRDefault="001027B4" w:rsidP="001027B4">
      <w:pPr>
        <w:pStyle w:val="Body"/>
      </w:pPr>
      <w:r>
        <w:t xml:space="preserve">The Church, the science and the government — all failed Lascaux. According to McGuire, the question </w:t>
      </w:r>
      <w:r w:rsidR="0028602C">
        <w:t>‘</w:t>
      </w:r>
      <w:r w:rsidR="0028602C" w:rsidRPr="00F364EF">
        <w:t xml:space="preserve">Is archaeology political? has only one answer: </w:t>
      </w:r>
      <w:proofErr w:type="gramStart"/>
      <w:r w:rsidR="0028602C" w:rsidRPr="00F364EF">
        <w:t>it</w:t>
      </w:r>
      <w:proofErr w:type="gramEnd"/>
      <w:r w:rsidR="0028602C" w:rsidRPr="00F364EF">
        <w:t xml:space="preserve"> is</w:t>
      </w:r>
      <w:r w:rsidR="0028602C">
        <w:t>’.</w:t>
      </w:r>
      <w:r w:rsidR="0028602C">
        <w:rPr>
          <w:rStyle w:val="FootnoteReference"/>
        </w:rPr>
        <w:footnoteReference w:id="52"/>
      </w:r>
    </w:p>
    <w:p w14:paraId="6B05E40D" w14:textId="4BA60435" w:rsidR="00D01BA0" w:rsidRPr="006E515C" w:rsidRDefault="00094F11" w:rsidP="00005235">
      <w:pPr>
        <w:pStyle w:val="Body"/>
      </w:pPr>
      <w:r>
        <w:t xml:space="preserve">One </w:t>
      </w:r>
      <w:r w:rsidR="00F71E16">
        <w:t xml:space="preserve">last </w:t>
      </w:r>
      <w:r>
        <w:t xml:space="preserve">supporting argument of the sacredness of Lascaux cave </w:t>
      </w:r>
      <w:r w:rsidR="00F71E16">
        <w:t xml:space="preserve">is </w:t>
      </w:r>
      <w:r>
        <w:t xml:space="preserve">repeated hierophany — outsiders to </w:t>
      </w:r>
      <w:r w:rsidR="00621271">
        <w:t>archaeology</w:t>
      </w:r>
      <w:r>
        <w:t>/</w:t>
      </w:r>
      <w:r w:rsidR="00621271">
        <w:t>anthropology</w:t>
      </w:r>
      <w:r>
        <w:t xml:space="preserve"> </w:t>
      </w:r>
      <w:r w:rsidR="003B5F01">
        <w:t xml:space="preserve">repeatedly </w:t>
      </w:r>
      <w:r>
        <w:t xml:space="preserve">became fascinated with it, </w:t>
      </w:r>
      <w:r w:rsidR="00896487">
        <w:t>converted into</w:t>
      </w:r>
      <w:r>
        <w:t xml:space="preserve"> s</w:t>
      </w:r>
      <w:r w:rsidR="00E42E05">
        <w:t xml:space="preserve">cientists and </w:t>
      </w:r>
      <w:r w:rsidR="003B5F01">
        <w:t>pushed</w:t>
      </w:r>
      <w:r w:rsidR="00E42E05">
        <w:t xml:space="preserve"> the science in the right direction.</w:t>
      </w:r>
      <w:r w:rsidR="00896487">
        <w:t xml:space="preserve"> The incomplete list includes Sautuola, Raphael, </w:t>
      </w:r>
      <w:r w:rsidR="00896487" w:rsidRPr="00965867">
        <w:t>König</w:t>
      </w:r>
      <w:r w:rsidR="00896487">
        <w:t xml:space="preserve">, </w:t>
      </w:r>
      <w:proofErr w:type="spellStart"/>
      <w:r w:rsidR="00896487">
        <w:t>Marshack</w:t>
      </w:r>
      <w:proofErr w:type="spellEnd"/>
      <w:r w:rsidR="00896487">
        <w:t>, Chauvet.</w:t>
      </w:r>
    </w:p>
    <w:p w14:paraId="2B1BC2D5" w14:textId="484ECB56" w:rsidR="00BC127D" w:rsidRDefault="00BC127D" w:rsidP="00BC127D">
      <w:pPr>
        <w:pStyle w:val="Subhead"/>
      </w:pPr>
      <w:r>
        <w:t>Conclusion</w:t>
      </w:r>
    </w:p>
    <w:p w14:paraId="2F2B8735" w14:textId="61475A5D" w:rsidR="000D74DB" w:rsidRDefault="004339B6" w:rsidP="00F364EF">
      <w:pPr>
        <w:pStyle w:val="BodyNoIndent"/>
      </w:pPr>
      <w:r>
        <w:t xml:space="preserve">It is </w:t>
      </w:r>
      <w:r w:rsidR="000D74DB">
        <w:t>sad</w:t>
      </w:r>
      <w:r>
        <w:t xml:space="preserve"> </w:t>
      </w:r>
      <w:r w:rsidR="000D74DB">
        <w:t xml:space="preserve">to see destruction of a sacred place </w:t>
      </w:r>
      <w:r>
        <w:t>in modern France</w:t>
      </w:r>
      <w:r w:rsidR="000D74DB">
        <w:t xml:space="preserve">. It is even more sad to see that Lascaux are weren’t properly documented and many images (as much as a half) were lost forever. Politico-religious battles </w:t>
      </w:r>
      <w:r w:rsidR="003D5FAE">
        <w:t xml:space="preserve">around Lascaux cave resulted in the cave death. The cave from the first day of its re-discovery was treated as a profane space, as an attraction firstly for locals, then for tourists. Lascaux was not an exception. French authorities treated the cave badly, but in other places things are much worse. Modern man is only happy to put graffiti over prehistorical image for sake of taking a selfie. </w:t>
      </w:r>
    </w:p>
    <w:p w14:paraId="09629B8C" w14:textId="44972A33" w:rsidR="003D5FAE" w:rsidRDefault="003D5FAE" w:rsidP="003D5FAE">
      <w:pPr>
        <w:pStyle w:val="Body"/>
      </w:pPr>
      <w:r>
        <w:t xml:space="preserve">The aim of this project was to examine politico-religious climate around the cave and the finding is that </w:t>
      </w:r>
      <w:r w:rsidR="00A23416">
        <w:t>start with modern man, who threats the cave as an attraction and profane space.</w:t>
      </w:r>
    </w:p>
    <w:p w14:paraId="763ACD07" w14:textId="7415622C" w:rsidR="00A23416" w:rsidRDefault="00A23416" w:rsidP="003D5FAE">
      <w:pPr>
        <w:pStyle w:val="Body"/>
      </w:pPr>
      <w:r>
        <w:t xml:space="preserve">Another finding of the project is that the cave was sacred for Palaeolithic people, who kept the place in order for thousands of years and there is no evidence of profane activities. </w:t>
      </w:r>
      <w:r w:rsidR="00527DBF">
        <w:t xml:space="preserve">Lascaux had superb sound qualities and if Palaeolithic people had music and liked singing, the cave would be the place to do it. Modern churches mainly lit by candles. Lascaux had limestone light reflecting walls and very little light needed to light an image. But only in one part of the cave 130 lamps were found, some made not for lighting but </w:t>
      </w:r>
      <w:r w:rsidR="0057214D">
        <w:t xml:space="preserve">likely for religious purposes. The most beautiful lamp was found under an image and the lamp was clearly there not for lighting. Lascaux might have been similar to modern churches, where candles are lit and music is played and people are singing. </w:t>
      </w:r>
    </w:p>
    <w:p w14:paraId="118DC9DD" w14:textId="0785E035" w:rsidR="00961615" w:rsidRPr="003D5FAE" w:rsidRDefault="0057214D" w:rsidP="00961615">
      <w:pPr>
        <w:pStyle w:val="Body"/>
      </w:pPr>
      <w:r>
        <w:t>But light from the lamps was not the only light in Lascaux cave. The original entrance, destroyed 11,000 years ago, was likely just metres away from Hall of Bulls</w:t>
      </w:r>
      <w:r w:rsidR="003316CC">
        <w:t>, letting in sunlight on certain days and lighting different places of the cave on different days and months. With beginning of spring, the sun was travelling through the cave from one image to another and then on 22</w:t>
      </w:r>
      <w:r w:rsidR="003316CC" w:rsidRPr="003316CC">
        <w:rPr>
          <w:vertAlign w:val="superscript"/>
        </w:rPr>
        <w:t>nd</w:t>
      </w:r>
      <w:r w:rsidR="003316CC">
        <w:t xml:space="preserve"> of June</w:t>
      </w:r>
      <w:r w:rsidR="00961615">
        <w:t xml:space="preserve"> it reached the furthest position in the cave, which might be the aurochs walking out of the cave, and then turned back, until the images were not lit at all, which indicated the beginning of autumn. This of course depends on the location of the original entrance to the cave, which only been guessed.</w:t>
      </w:r>
    </w:p>
    <w:p w14:paraId="69EEFE0B" w14:textId="035CB545" w:rsidR="000D74DB" w:rsidRDefault="000D74DB" w:rsidP="00961615">
      <w:pPr>
        <w:pStyle w:val="Body"/>
      </w:pPr>
      <w:r>
        <w:t xml:space="preserve">Félix </w:t>
      </w:r>
      <w:proofErr w:type="spellStart"/>
      <w:r>
        <w:t>Garrigou</w:t>
      </w:r>
      <w:proofErr w:type="spellEnd"/>
      <w:r>
        <w:t>, noted in his notebook on June 16 1866: "amateur artists who have drawn animals. Why that? ". Since that day, 57,164 days have passed and the science still has no answer for the question. One can speculate that the science is further away from answering the question today, than in 1866</w:t>
      </w:r>
      <w:r w:rsidR="00961615">
        <w:t>, since Lascaux cave is dead and hasn’t been properly documented</w:t>
      </w:r>
      <w:r>
        <w:t>.</w:t>
      </w:r>
    </w:p>
    <w:p w14:paraId="59F3EA7F" w14:textId="52F9BC97" w:rsidR="00664AD6" w:rsidRDefault="00664AD6">
      <w:pPr>
        <w:rPr>
          <w:rFonts w:ascii="Times New Roman" w:hAnsi="Times New Roman"/>
          <w:sz w:val="22"/>
        </w:rPr>
      </w:pPr>
      <w:r>
        <w:br w:type="page"/>
      </w:r>
    </w:p>
    <w:p w14:paraId="1A969A49" w14:textId="77777777" w:rsidR="00B00481" w:rsidRDefault="00B00481">
      <w:r>
        <w:lastRenderedPageBreak/>
        <w:t>Bibliography</w:t>
      </w:r>
    </w:p>
    <w:p w14:paraId="6D420E68" w14:textId="77777777" w:rsidR="00B00481" w:rsidRDefault="00B00481"/>
    <w:p w14:paraId="328D19C4" w14:textId="77777777" w:rsidR="00E14DC8" w:rsidRPr="00E14DC8" w:rsidRDefault="00E14DC8" w:rsidP="00E14DC8">
      <w:pPr>
        <w:pStyle w:val="Bibliography"/>
        <w:rPr>
          <w:rFonts w:ascii="Calibri" w:cs="Calibri"/>
        </w:rPr>
      </w:pPr>
      <w:r>
        <w:fldChar w:fldCharType="begin"/>
      </w:r>
      <w:r>
        <w:instrText xml:space="preserve"> ADDIN ZOTERO_BIBL {"uncited":[],"omitted":[],"custom":[]} CSL_BIBLIOGRAPHY </w:instrText>
      </w:r>
      <w:r>
        <w:fldChar w:fldCharType="separate"/>
      </w:r>
      <w:proofErr w:type="spellStart"/>
      <w:r w:rsidRPr="00E14DC8">
        <w:rPr>
          <w:rFonts w:ascii="Calibri" w:cs="Calibri"/>
        </w:rPr>
        <w:t>Abadía</w:t>
      </w:r>
      <w:proofErr w:type="spellEnd"/>
      <w:r w:rsidRPr="00E14DC8">
        <w:rPr>
          <w:rFonts w:ascii="Calibri" w:cs="Calibri"/>
        </w:rPr>
        <w:t>, Oscar Moro, and Manuel R. González Morales, ‘</w:t>
      </w:r>
      <w:proofErr w:type="spellStart"/>
      <w:r w:rsidRPr="00E14DC8">
        <w:rPr>
          <w:rFonts w:ascii="Calibri" w:cs="Calibri"/>
        </w:rPr>
        <w:t>Paleolithic</w:t>
      </w:r>
      <w:proofErr w:type="spellEnd"/>
      <w:r w:rsidRPr="00E14DC8">
        <w:rPr>
          <w:rFonts w:ascii="Calibri" w:cs="Calibri"/>
        </w:rPr>
        <w:t xml:space="preserve"> Art: A Cultural History’, </w:t>
      </w:r>
      <w:r w:rsidRPr="00E14DC8">
        <w:rPr>
          <w:rFonts w:ascii="Calibri" w:cs="Calibri"/>
          <w:i/>
          <w:iCs/>
        </w:rPr>
        <w:t>Journal of Archaeological Research</w:t>
      </w:r>
      <w:r w:rsidRPr="00E14DC8">
        <w:rPr>
          <w:rFonts w:ascii="Calibri" w:cs="Calibri"/>
        </w:rPr>
        <w:t>, 21.3 (2013), 269–306</w:t>
      </w:r>
    </w:p>
    <w:p w14:paraId="6A223D08" w14:textId="77777777" w:rsidR="00E14DC8" w:rsidRPr="00E14DC8" w:rsidRDefault="00E14DC8" w:rsidP="00E14DC8">
      <w:pPr>
        <w:pStyle w:val="Bibliography"/>
        <w:rPr>
          <w:rFonts w:ascii="Calibri" w:cs="Calibri"/>
        </w:rPr>
      </w:pPr>
      <w:r w:rsidRPr="00E14DC8">
        <w:rPr>
          <w:rFonts w:ascii="Calibri" w:cs="Calibri"/>
        </w:rPr>
        <w:t xml:space="preserve">‘Acoustics in Sacred Buildings’, </w:t>
      </w:r>
      <w:r w:rsidRPr="00E14DC8">
        <w:rPr>
          <w:rFonts w:ascii="Calibri" w:cs="Calibri"/>
          <w:i/>
          <w:iCs/>
        </w:rPr>
        <w:t>De Gruyter</w:t>
      </w:r>
      <w:r w:rsidRPr="00E14DC8">
        <w:rPr>
          <w:rFonts w:ascii="Calibri" w:cs="Calibri"/>
        </w:rPr>
        <w:t xml:space="preserve"> &lt;https://www.degruyter.com/database/BDT/entry/BDT_08_007/html&gt; [accessed 11 January 2023]</w:t>
      </w:r>
    </w:p>
    <w:p w14:paraId="3E8C4B06" w14:textId="77777777" w:rsidR="00E14DC8" w:rsidRPr="00E14DC8" w:rsidRDefault="00E14DC8" w:rsidP="00E14DC8">
      <w:pPr>
        <w:pStyle w:val="Bibliography"/>
        <w:rPr>
          <w:rFonts w:ascii="Calibri" w:cs="Calibri"/>
        </w:rPr>
      </w:pPr>
      <w:r w:rsidRPr="00E14DC8">
        <w:rPr>
          <w:rFonts w:ascii="Calibri" w:cs="Calibri"/>
        </w:rPr>
        <w:t xml:space="preserve">Aujoulat, Norbert, </w:t>
      </w:r>
      <w:r w:rsidRPr="00E14DC8">
        <w:rPr>
          <w:rFonts w:ascii="Calibri" w:cs="Calibri"/>
          <w:i/>
          <w:iCs/>
        </w:rPr>
        <w:t xml:space="preserve">Lascaux: le </w:t>
      </w:r>
      <w:proofErr w:type="spellStart"/>
      <w:r w:rsidRPr="00E14DC8">
        <w:rPr>
          <w:rFonts w:ascii="Calibri" w:cs="Calibri"/>
          <w:i/>
          <w:iCs/>
        </w:rPr>
        <w:t>geste</w:t>
      </w:r>
      <w:proofErr w:type="spellEnd"/>
      <w:r w:rsidRPr="00E14DC8">
        <w:rPr>
          <w:rFonts w:ascii="Calibri" w:cs="Calibri"/>
          <w:i/>
          <w:iCs/>
        </w:rPr>
        <w:t xml:space="preserve">, </w:t>
      </w:r>
      <w:proofErr w:type="spellStart"/>
      <w:r w:rsidRPr="00E14DC8">
        <w:rPr>
          <w:rFonts w:ascii="Calibri" w:cs="Calibri"/>
          <w:i/>
          <w:iCs/>
        </w:rPr>
        <w:t>l’espace</w:t>
      </w:r>
      <w:proofErr w:type="spellEnd"/>
      <w:r w:rsidRPr="00E14DC8">
        <w:rPr>
          <w:rFonts w:ascii="Calibri" w:cs="Calibri"/>
          <w:i/>
          <w:iCs/>
        </w:rPr>
        <w:t xml:space="preserve"> et le temps</w:t>
      </w:r>
      <w:r w:rsidRPr="00E14DC8">
        <w:rPr>
          <w:rFonts w:ascii="Calibri" w:cs="Calibri"/>
        </w:rPr>
        <w:t xml:space="preserve"> (</w:t>
      </w:r>
      <w:proofErr w:type="spellStart"/>
      <w:r w:rsidRPr="00E14DC8">
        <w:rPr>
          <w:rFonts w:ascii="Calibri" w:cs="Calibri"/>
        </w:rPr>
        <w:t>Seuil</w:t>
      </w:r>
      <w:proofErr w:type="spellEnd"/>
      <w:r w:rsidRPr="00E14DC8">
        <w:rPr>
          <w:rFonts w:ascii="Calibri" w:cs="Calibri"/>
        </w:rPr>
        <w:t>, 2004)</w:t>
      </w:r>
    </w:p>
    <w:p w14:paraId="27270D55" w14:textId="77777777" w:rsidR="00E14DC8" w:rsidRPr="00E14DC8" w:rsidRDefault="00E14DC8" w:rsidP="00E14DC8">
      <w:pPr>
        <w:pStyle w:val="Bibliography"/>
        <w:rPr>
          <w:rFonts w:ascii="Calibri" w:cs="Calibri"/>
        </w:rPr>
      </w:pPr>
      <w:r w:rsidRPr="00E14DC8">
        <w:rPr>
          <w:rFonts w:ascii="Calibri" w:cs="Calibri"/>
        </w:rPr>
        <w:t xml:space="preserve">Bahn, Paul, ‘Killing Lascaux’, </w:t>
      </w:r>
      <w:r w:rsidRPr="00E14DC8">
        <w:rPr>
          <w:rFonts w:ascii="Calibri" w:cs="Calibri"/>
          <w:i/>
          <w:iCs/>
        </w:rPr>
        <w:t>Archaeology</w:t>
      </w:r>
      <w:r w:rsidRPr="00E14DC8">
        <w:rPr>
          <w:rFonts w:ascii="Calibri" w:cs="Calibri"/>
        </w:rPr>
        <w:t>, 61.3 (2008), 18–70</w:t>
      </w:r>
    </w:p>
    <w:p w14:paraId="20373BCA" w14:textId="77777777" w:rsidR="00E14DC8" w:rsidRPr="00E14DC8" w:rsidRDefault="00E14DC8" w:rsidP="00E14DC8">
      <w:pPr>
        <w:pStyle w:val="Bibliography"/>
        <w:rPr>
          <w:rFonts w:ascii="Calibri" w:cs="Calibri"/>
        </w:rPr>
      </w:pPr>
      <w:r w:rsidRPr="00E14DC8">
        <w:rPr>
          <w:rFonts w:ascii="Calibri" w:cs="Calibri"/>
        </w:rPr>
        <w:t xml:space="preserve">Bahn, Paul G., </w:t>
      </w:r>
      <w:r w:rsidRPr="00E14DC8">
        <w:rPr>
          <w:rFonts w:ascii="Calibri" w:cs="Calibri"/>
          <w:i/>
          <w:iCs/>
        </w:rPr>
        <w:t>Prehistoric Rock Art: Polemics and Progress</w:t>
      </w:r>
      <w:r w:rsidRPr="00E14DC8">
        <w:rPr>
          <w:rFonts w:ascii="Calibri" w:cs="Calibri"/>
        </w:rPr>
        <w:t xml:space="preserve"> (Cambridge University Press, 2010)</w:t>
      </w:r>
    </w:p>
    <w:p w14:paraId="01FD79EC" w14:textId="77777777" w:rsidR="00E14DC8" w:rsidRPr="00E14DC8" w:rsidRDefault="00E14DC8" w:rsidP="00E14DC8">
      <w:pPr>
        <w:pStyle w:val="Bibliography"/>
        <w:rPr>
          <w:rFonts w:ascii="Calibri" w:cs="Calibri"/>
        </w:rPr>
      </w:pPr>
      <w:proofErr w:type="spellStart"/>
      <w:r w:rsidRPr="00E14DC8">
        <w:rPr>
          <w:rFonts w:ascii="Calibri" w:cs="Calibri"/>
        </w:rPr>
        <w:t>Bandi</w:t>
      </w:r>
      <w:proofErr w:type="spellEnd"/>
      <w:r w:rsidRPr="00E14DC8">
        <w:rPr>
          <w:rFonts w:ascii="Calibri" w:cs="Calibri"/>
        </w:rPr>
        <w:t xml:space="preserve">, Hans-Georg, Henri Breuil, Lilo Berger-Kirchner, Henri </w:t>
      </w:r>
      <w:proofErr w:type="spellStart"/>
      <w:r w:rsidRPr="00E14DC8">
        <w:rPr>
          <w:rFonts w:ascii="Calibri" w:cs="Calibri"/>
        </w:rPr>
        <w:t>Lhote</w:t>
      </w:r>
      <w:proofErr w:type="spellEnd"/>
      <w:r w:rsidRPr="00E14DC8">
        <w:rPr>
          <w:rFonts w:ascii="Calibri" w:cs="Calibri"/>
        </w:rPr>
        <w:t xml:space="preserve">, and Erik Holm, </w:t>
      </w:r>
      <w:r w:rsidRPr="00E14DC8">
        <w:rPr>
          <w:rFonts w:ascii="Calibri" w:cs="Calibri"/>
          <w:i/>
          <w:iCs/>
        </w:rPr>
        <w:t>The Art of the Stone Age: Forty Thousand Years of Rock Art</w:t>
      </w:r>
      <w:r w:rsidRPr="00E14DC8">
        <w:rPr>
          <w:rFonts w:ascii="Calibri" w:cs="Calibri"/>
        </w:rPr>
        <w:t xml:space="preserve"> (Methuen, 1961)</w:t>
      </w:r>
    </w:p>
    <w:p w14:paraId="743AF56C" w14:textId="77777777" w:rsidR="00E14DC8" w:rsidRPr="00E14DC8" w:rsidRDefault="00E14DC8" w:rsidP="00E14DC8">
      <w:pPr>
        <w:pStyle w:val="Bibliography"/>
        <w:rPr>
          <w:rFonts w:ascii="Calibri" w:cs="Calibri"/>
        </w:rPr>
      </w:pPr>
      <w:r w:rsidRPr="00E14DC8">
        <w:rPr>
          <w:rFonts w:ascii="Calibri" w:cs="Calibri"/>
        </w:rPr>
        <w:t xml:space="preserve">Callaway, Ewen, ‘Is This Cave Painting Humanity’s Oldest Story?’, </w:t>
      </w:r>
      <w:r w:rsidRPr="00E14DC8">
        <w:rPr>
          <w:rFonts w:ascii="Calibri" w:cs="Calibri"/>
          <w:i/>
          <w:iCs/>
        </w:rPr>
        <w:t>Nature</w:t>
      </w:r>
      <w:r w:rsidRPr="00E14DC8">
        <w:rPr>
          <w:rFonts w:ascii="Calibri" w:cs="Calibri"/>
        </w:rPr>
        <w:t>, 2019 &lt;https://doi.org/10.1038/d41586-019-03826-4&gt;</w:t>
      </w:r>
    </w:p>
    <w:p w14:paraId="14E63443" w14:textId="77777777" w:rsidR="00E14DC8" w:rsidRPr="00E14DC8" w:rsidRDefault="00E14DC8" w:rsidP="00E14DC8">
      <w:pPr>
        <w:pStyle w:val="Bibliography"/>
        <w:rPr>
          <w:rFonts w:ascii="Calibri" w:cs="Calibri"/>
        </w:rPr>
      </w:pPr>
      <w:r w:rsidRPr="00E14DC8">
        <w:rPr>
          <w:rFonts w:ascii="Calibri" w:cs="Calibri"/>
        </w:rPr>
        <w:t>‘Cave Art Research Association (CARA) – AURANET’ &lt;http://www.ifrao.com/cave-art-research-association-cara/&gt; [accessed 31 December 2022]</w:t>
      </w:r>
    </w:p>
    <w:p w14:paraId="5E6FBAD7" w14:textId="77777777" w:rsidR="00E14DC8" w:rsidRPr="00E14DC8" w:rsidRDefault="00E14DC8" w:rsidP="00E14DC8">
      <w:pPr>
        <w:pStyle w:val="Bibliography"/>
        <w:rPr>
          <w:rFonts w:ascii="Calibri" w:cs="Calibri"/>
        </w:rPr>
      </w:pPr>
      <w:r w:rsidRPr="00E14DC8">
        <w:rPr>
          <w:rFonts w:ascii="Calibri" w:cs="Calibri"/>
        </w:rPr>
        <w:t xml:space="preserve">Clottes, Jean, and David Lewis-Williams, </w:t>
      </w:r>
      <w:r w:rsidRPr="00E14DC8">
        <w:rPr>
          <w:rFonts w:ascii="Calibri" w:cs="Calibri"/>
          <w:i/>
          <w:iCs/>
        </w:rPr>
        <w:t>Shamans of Prehistory</w:t>
      </w:r>
      <w:r w:rsidRPr="00E14DC8">
        <w:rPr>
          <w:rFonts w:ascii="Calibri" w:cs="Calibri"/>
        </w:rPr>
        <w:t xml:space="preserve"> (Harry N. Abrams, 1998)</w:t>
      </w:r>
    </w:p>
    <w:p w14:paraId="7F5FB566" w14:textId="77777777" w:rsidR="00E14DC8" w:rsidRPr="00E14DC8" w:rsidRDefault="00E14DC8" w:rsidP="00E14DC8">
      <w:pPr>
        <w:pStyle w:val="Bibliography"/>
        <w:rPr>
          <w:rFonts w:ascii="Calibri" w:cs="Calibri"/>
        </w:rPr>
      </w:pPr>
      <w:proofErr w:type="spellStart"/>
      <w:r w:rsidRPr="00E14DC8">
        <w:rPr>
          <w:rFonts w:ascii="Calibri" w:cs="Calibri"/>
        </w:rPr>
        <w:t>Cocceianus</w:t>
      </w:r>
      <w:proofErr w:type="spellEnd"/>
      <w:r w:rsidRPr="00E14DC8">
        <w:rPr>
          <w:rFonts w:ascii="Calibri" w:cs="Calibri"/>
        </w:rPr>
        <w:t xml:space="preserve">, Cassius </w:t>
      </w:r>
      <w:proofErr w:type="spellStart"/>
      <w:r w:rsidRPr="00E14DC8">
        <w:rPr>
          <w:rFonts w:ascii="Calibri" w:cs="Calibri"/>
        </w:rPr>
        <w:t>Dio</w:t>
      </w:r>
      <w:proofErr w:type="spellEnd"/>
      <w:r w:rsidRPr="00E14DC8">
        <w:rPr>
          <w:rFonts w:ascii="Calibri" w:cs="Calibri"/>
        </w:rPr>
        <w:t>, and Cassius (</w:t>
      </w:r>
      <w:proofErr w:type="spellStart"/>
      <w:r w:rsidRPr="00E14DC8">
        <w:rPr>
          <w:rFonts w:ascii="Calibri" w:cs="Calibri"/>
        </w:rPr>
        <w:t>Dio</w:t>
      </w:r>
      <w:proofErr w:type="spellEnd"/>
      <w:r w:rsidRPr="00E14DC8">
        <w:rPr>
          <w:rFonts w:ascii="Calibri" w:cs="Calibri"/>
        </w:rPr>
        <w:t xml:space="preserve">), </w:t>
      </w:r>
      <w:proofErr w:type="spellStart"/>
      <w:r w:rsidRPr="00E14DC8">
        <w:rPr>
          <w:rFonts w:ascii="Calibri" w:cs="Calibri"/>
          <w:i/>
          <w:iCs/>
        </w:rPr>
        <w:t>Dio’s</w:t>
      </w:r>
      <w:proofErr w:type="spellEnd"/>
      <w:r w:rsidRPr="00E14DC8">
        <w:rPr>
          <w:rFonts w:ascii="Calibri" w:cs="Calibri"/>
          <w:i/>
          <w:iCs/>
        </w:rPr>
        <w:t xml:space="preserve"> Roman History</w:t>
      </w:r>
      <w:r w:rsidRPr="00E14DC8">
        <w:rPr>
          <w:rFonts w:ascii="Calibri" w:cs="Calibri"/>
        </w:rPr>
        <w:t xml:space="preserve"> (W. Heinemann, 1914)</w:t>
      </w:r>
    </w:p>
    <w:p w14:paraId="15BF0E75" w14:textId="77777777" w:rsidR="00E14DC8" w:rsidRPr="00E14DC8" w:rsidRDefault="00E14DC8" w:rsidP="00E14DC8">
      <w:pPr>
        <w:pStyle w:val="Bibliography"/>
        <w:rPr>
          <w:rFonts w:ascii="Calibri" w:cs="Calibri"/>
        </w:rPr>
      </w:pPr>
      <w:r w:rsidRPr="00E14DC8">
        <w:rPr>
          <w:rFonts w:ascii="Calibri" w:cs="Calibri"/>
        </w:rPr>
        <w:t xml:space="preserve">Cooper, Barry, </w:t>
      </w:r>
      <w:proofErr w:type="spellStart"/>
      <w:r w:rsidRPr="00E14DC8">
        <w:rPr>
          <w:rFonts w:ascii="Calibri" w:cs="Calibri"/>
          <w:i/>
          <w:iCs/>
        </w:rPr>
        <w:t>Paleolithic</w:t>
      </w:r>
      <w:proofErr w:type="spellEnd"/>
      <w:r w:rsidRPr="00E14DC8">
        <w:rPr>
          <w:rFonts w:ascii="Calibri" w:cs="Calibri"/>
          <w:i/>
          <w:iCs/>
        </w:rPr>
        <w:t xml:space="preserve"> Politics: The Human Community in Early Art</w:t>
      </w:r>
      <w:r w:rsidRPr="00E14DC8">
        <w:rPr>
          <w:rFonts w:ascii="Calibri" w:cs="Calibri"/>
        </w:rPr>
        <w:t xml:space="preserve"> (University of Notre Dame Press, 2020)</w:t>
      </w:r>
    </w:p>
    <w:p w14:paraId="5D9A507B" w14:textId="77777777" w:rsidR="00E14DC8" w:rsidRPr="00E14DC8" w:rsidRDefault="00E14DC8" w:rsidP="00E14DC8">
      <w:pPr>
        <w:pStyle w:val="Bibliography"/>
        <w:rPr>
          <w:rFonts w:ascii="Calibri" w:cs="Calibri"/>
        </w:rPr>
      </w:pPr>
      <w:r w:rsidRPr="00E14DC8">
        <w:rPr>
          <w:rFonts w:ascii="Calibri" w:cs="Calibri"/>
        </w:rPr>
        <w:t xml:space="preserve">‘France: Life Expectancy 1765-2020’, </w:t>
      </w:r>
      <w:r w:rsidRPr="00E14DC8">
        <w:rPr>
          <w:rFonts w:ascii="Calibri" w:cs="Calibri"/>
          <w:i/>
          <w:iCs/>
        </w:rPr>
        <w:t>Statista</w:t>
      </w:r>
      <w:r w:rsidRPr="00E14DC8">
        <w:rPr>
          <w:rFonts w:ascii="Calibri" w:cs="Calibri"/>
        </w:rPr>
        <w:t xml:space="preserve"> &lt;https://www.statista.com/statistics/1041105/life-expectancy-france-all-time/&gt; [accessed 2 January 2023]</w:t>
      </w:r>
    </w:p>
    <w:p w14:paraId="040E5E72" w14:textId="77777777" w:rsidR="00E14DC8" w:rsidRPr="00E14DC8" w:rsidRDefault="00E14DC8" w:rsidP="00E14DC8">
      <w:pPr>
        <w:pStyle w:val="Bibliography"/>
        <w:rPr>
          <w:rFonts w:ascii="Calibri" w:cs="Calibri"/>
        </w:rPr>
      </w:pPr>
      <w:r w:rsidRPr="00E14DC8">
        <w:rPr>
          <w:rFonts w:ascii="Calibri" w:cs="Calibri"/>
        </w:rPr>
        <w:t xml:space="preserve">Freeman, L. G., ‘The Many Faces of Altamira (1994)’, in </w:t>
      </w:r>
      <w:r w:rsidRPr="00E14DC8">
        <w:rPr>
          <w:rFonts w:ascii="Calibri" w:cs="Calibri"/>
          <w:i/>
          <w:iCs/>
        </w:rPr>
        <w:t>Anthropology without Informants</w:t>
      </w:r>
      <w:r w:rsidRPr="00E14DC8">
        <w:rPr>
          <w:rFonts w:ascii="Calibri" w:cs="Calibri"/>
        </w:rPr>
        <w:t xml:space="preserve">, Collected Works in </w:t>
      </w:r>
      <w:proofErr w:type="spellStart"/>
      <w:r w:rsidRPr="00E14DC8">
        <w:rPr>
          <w:rFonts w:ascii="Calibri" w:cs="Calibri"/>
        </w:rPr>
        <w:t>Paleoanthropology</w:t>
      </w:r>
      <w:proofErr w:type="spellEnd"/>
      <w:r w:rsidRPr="00E14DC8">
        <w:rPr>
          <w:rFonts w:ascii="Calibri" w:cs="Calibri"/>
        </w:rPr>
        <w:t xml:space="preserve"> by L.G. Freeman (University Press of Colorado, 2009), pp. 277–94 &lt;https://doi.org/10.2307/j.ctt46ntrt.21&gt;</w:t>
      </w:r>
    </w:p>
    <w:p w14:paraId="3649F423" w14:textId="77777777" w:rsidR="00E14DC8" w:rsidRPr="00E14DC8" w:rsidRDefault="00E14DC8" w:rsidP="00E14DC8">
      <w:pPr>
        <w:pStyle w:val="Bibliography"/>
        <w:rPr>
          <w:rFonts w:ascii="Calibri" w:cs="Calibri"/>
        </w:rPr>
      </w:pPr>
      <w:r w:rsidRPr="00E14DC8">
        <w:rPr>
          <w:rFonts w:ascii="Calibri" w:cs="Calibri"/>
        </w:rPr>
        <w:t>‘</w:t>
      </w:r>
      <w:proofErr w:type="spellStart"/>
      <w:r w:rsidRPr="00E14DC8">
        <w:rPr>
          <w:rFonts w:ascii="Calibri" w:cs="Calibri"/>
        </w:rPr>
        <w:t>Grotte</w:t>
      </w:r>
      <w:proofErr w:type="spellEnd"/>
      <w:r w:rsidRPr="00E14DC8">
        <w:rPr>
          <w:rFonts w:ascii="Calibri" w:cs="Calibri"/>
        </w:rPr>
        <w:t xml:space="preserve"> de </w:t>
      </w:r>
      <w:proofErr w:type="spellStart"/>
      <w:r w:rsidRPr="00E14DC8">
        <w:rPr>
          <w:rFonts w:ascii="Calibri" w:cs="Calibri"/>
        </w:rPr>
        <w:t>Niaux</w:t>
      </w:r>
      <w:proofErr w:type="spellEnd"/>
      <w:r w:rsidRPr="00E14DC8">
        <w:rPr>
          <w:rFonts w:ascii="Calibri" w:cs="Calibri"/>
        </w:rPr>
        <w:t xml:space="preserve">: The Story of a Discovery - </w:t>
      </w:r>
      <w:proofErr w:type="spellStart"/>
      <w:r w:rsidRPr="00E14DC8">
        <w:rPr>
          <w:rFonts w:ascii="Calibri" w:cs="Calibri"/>
        </w:rPr>
        <w:t>Ariège</w:t>
      </w:r>
      <w:proofErr w:type="spellEnd"/>
      <w:r w:rsidRPr="00E14DC8">
        <w:rPr>
          <w:rFonts w:ascii="Calibri" w:cs="Calibri"/>
        </w:rPr>
        <w:t xml:space="preserve"> Tourist Sites’, </w:t>
      </w:r>
      <w:r w:rsidRPr="00E14DC8">
        <w:rPr>
          <w:rFonts w:ascii="Calibri" w:cs="Calibri"/>
          <w:i/>
          <w:iCs/>
        </w:rPr>
        <w:t xml:space="preserve">Sites </w:t>
      </w:r>
      <w:proofErr w:type="spellStart"/>
      <w:r w:rsidRPr="00E14DC8">
        <w:rPr>
          <w:rFonts w:ascii="Calibri" w:cs="Calibri"/>
          <w:i/>
          <w:iCs/>
        </w:rPr>
        <w:t>Touristiques</w:t>
      </w:r>
      <w:proofErr w:type="spellEnd"/>
      <w:r w:rsidRPr="00E14DC8">
        <w:rPr>
          <w:rFonts w:ascii="Calibri" w:cs="Calibri"/>
          <w:i/>
          <w:iCs/>
        </w:rPr>
        <w:t xml:space="preserve"> </w:t>
      </w:r>
      <w:proofErr w:type="spellStart"/>
      <w:r w:rsidRPr="00E14DC8">
        <w:rPr>
          <w:rFonts w:ascii="Calibri" w:cs="Calibri"/>
          <w:i/>
          <w:iCs/>
        </w:rPr>
        <w:t>Ariège</w:t>
      </w:r>
      <w:proofErr w:type="spellEnd"/>
      <w:r w:rsidRPr="00E14DC8">
        <w:rPr>
          <w:rFonts w:ascii="Calibri" w:cs="Calibri"/>
        </w:rPr>
        <w:t>, 2020 &lt;https://www.sites-touristiques-ariege.fr/en/niaux-the-story-of-a-discovery/&gt; [accessed 31 December 2022]</w:t>
      </w:r>
    </w:p>
    <w:p w14:paraId="4E27A972" w14:textId="77777777" w:rsidR="00E14DC8" w:rsidRPr="00E14DC8" w:rsidRDefault="00E14DC8" w:rsidP="00E14DC8">
      <w:pPr>
        <w:pStyle w:val="Bibliography"/>
        <w:rPr>
          <w:rFonts w:ascii="Calibri" w:cs="Calibri"/>
        </w:rPr>
      </w:pPr>
      <w:r w:rsidRPr="00E14DC8">
        <w:rPr>
          <w:rFonts w:ascii="Calibri" w:cs="Calibri"/>
        </w:rPr>
        <w:t xml:space="preserve">Hayden, Brian, and Suzanne Villeneuve, ‘Lascaux, Le </w:t>
      </w:r>
      <w:proofErr w:type="spellStart"/>
      <w:r w:rsidRPr="00E14DC8">
        <w:rPr>
          <w:rFonts w:ascii="Calibri" w:cs="Calibri"/>
        </w:rPr>
        <w:t>Geste</w:t>
      </w:r>
      <w:proofErr w:type="spellEnd"/>
      <w:r w:rsidRPr="00E14DC8">
        <w:rPr>
          <w:rFonts w:ascii="Calibri" w:cs="Calibri"/>
        </w:rPr>
        <w:t xml:space="preserve">, </w:t>
      </w:r>
      <w:proofErr w:type="spellStart"/>
      <w:r w:rsidRPr="00E14DC8">
        <w:rPr>
          <w:rFonts w:ascii="Calibri" w:cs="Calibri"/>
        </w:rPr>
        <w:t>L’Espace</w:t>
      </w:r>
      <w:proofErr w:type="spellEnd"/>
      <w:r w:rsidRPr="00E14DC8">
        <w:rPr>
          <w:rFonts w:ascii="Calibri" w:cs="Calibri"/>
        </w:rPr>
        <w:t xml:space="preserve">, et Le Temps by Norbert Aujoulat Chauvet Cave: The Art of Earliest Times by Jean Clottes’, ed. by Norbert Aujoulat and Jean Clottes, </w:t>
      </w:r>
      <w:r w:rsidRPr="00E14DC8">
        <w:rPr>
          <w:rFonts w:ascii="Calibri" w:cs="Calibri"/>
          <w:i/>
          <w:iCs/>
        </w:rPr>
        <w:t>American Antiquity</w:t>
      </w:r>
      <w:r w:rsidRPr="00E14DC8">
        <w:rPr>
          <w:rFonts w:ascii="Calibri" w:cs="Calibri"/>
        </w:rPr>
        <w:t>, 70.2 (2005), 384–88 &lt;https://doi.org/10.2307/40035710&gt;</w:t>
      </w:r>
    </w:p>
    <w:p w14:paraId="629C663C" w14:textId="77777777" w:rsidR="00E14DC8" w:rsidRPr="00E14DC8" w:rsidRDefault="00E14DC8" w:rsidP="00E14DC8">
      <w:pPr>
        <w:pStyle w:val="Bibliography"/>
        <w:rPr>
          <w:rFonts w:ascii="Calibri" w:cs="Calibri"/>
        </w:rPr>
      </w:pPr>
      <w:r w:rsidRPr="00E14DC8">
        <w:rPr>
          <w:rFonts w:ascii="Calibri" w:cs="Calibri"/>
        </w:rPr>
        <w:lastRenderedPageBreak/>
        <w:t xml:space="preserve">III, James E. McClellan, and Harold Dorn, </w:t>
      </w:r>
      <w:r w:rsidRPr="00E14DC8">
        <w:rPr>
          <w:rFonts w:ascii="Calibri" w:cs="Calibri"/>
          <w:i/>
          <w:iCs/>
        </w:rPr>
        <w:t>Science and Technology in World History: An Introduction</w:t>
      </w:r>
      <w:r w:rsidRPr="00E14DC8">
        <w:rPr>
          <w:rFonts w:ascii="Calibri" w:cs="Calibri"/>
        </w:rPr>
        <w:t xml:space="preserve"> (JHU Press, 2006)</w:t>
      </w:r>
    </w:p>
    <w:p w14:paraId="250AF440" w14:textId="77777777" w:rsidR="00E14DC8" w:rsidRPr="00E14DC8" w:rsidRDefault="00E14DC8" w:rsidP="00E14DC8">
      <w:pPr>
        <w:pStyle w:val="Bibliography"/>
        <w:rPr>
          <w:rFonts w:ascii="Calibri" w:cs="Calibri"/>
        </w:rPr>
      </w:pPr>
      <w:r w:rsidRPr="00E14DC8">
        <w:rPr>
          <w:rFonts w:ascii="Calibri" w:cs="Calibri"/>
        </w:rPr>
        <w:t xml:space="preserve">Jones, Jonathan, ‘Did Art Peak 30,000 Years Ago? How Cave Paintings Became My Lockdown Obsession’, </w:t>
      </w:r>
      <w:r w:rsidRPr="00E14DC8">
        <w:rPr>
          <w:rFonts w:ascii="Calibri" w:cs="Calibri"/>
          <w:i/>
          <w:iCs/>
        </w:rPr>
        <w:t>The Guardian</w:t>
      </w:r>
      <w:r w:rsidRPr="00E14DC8">
        <w:rPr>
          <w:rFonts w:ascii="Calibri" w:cs="Calibri"/>
        </w:rPr>
        <w:t>, 23 April 2021, section Art and design &lt;https://www.theguardian.com/artanddesign/2021/apr/23/cave-paintings-art-lockdown-obsession-30-000-years-lascaux&gt; [accessed 5 January 2023]</w:t>
      </w:r>
    </w:p>
    <w:p w14:paraId="3048F6AB" w14:textId="77777777" w:rsidR="00E14DC8" w:rsidRPr="00E14DC8" w:rsidRDefault="00E14DC8" w:rsidP="00E14DC8">
      <w:pPr>
        <w:pStyle w:val="Bibliography"/>
        <w:rPr>
          <w:rFonts w:ascii="Calibri" w:cs="Calibri"/>
        </w:rPr>
      </w:pPr>
      <w:r w:rsidRPr="00E14DC8">
        <w:rPr>
          <w:rFonts w:ascii="Calibri" w:cs="Calibri"/>
        </w:rPr>
        <w:t xml:space="preserve">König, Marie, </w:t>
      </w:r>
      <w:r w:rsidRPr="00E14DC8">
        <w:rPr>
          <w:rFonts w:ascii="Calibri" w:cs="Calibri"/>
          <w:i/>
          <w:iCs/>
        </w:rPr>
        <w:t xml:space="preserve">Das Weltbild des </w:t>
      </w:r>
      <w:proofErr w:type="spellStart"/>
      <w:r w:rsidRPr="00E14DC8">
        <w:rPr>
          <w:rFonts w:ascii="Calibri" w:cs="Calibri"/>
          <w:i/>
          <w:iCs/>
        </w:rPr>
        <w:t>eiszeitlichen</w:t>
      </w:r>
      <w:proofErr w:type="spellEnd"/>
      <w:r w:rsidRPr="00E14DC8">
        <w:rPr>
          <w:rFonts w:ascii="Calibri" w:cs="Calibri"/>
          <w:i/>
          <w:iCs/>
        </w:rPr>
        <w:t xml:space="preserve"> Menschen</w:t>
      </w:r>
      <w:r w:rsidRPr="00E14DC8">
        <w:rPr>
          <w:rFonts w:ascii="Calibri" w:cs="Calibri"/>
        </w:rPr>
        <w:t xml:space="preserve"> (N. G. </w:t>
      </w:r>
      <w:proofErr w:type="spellStart"/>
      <w:r w:rsidRPr="00E14DC8">
        <w:rPr>
          <w:rFonts w:ascii="Calibri" w:cs="Calibri"/>
        </w:rPr>
        <w:t>Elwert</w:t>
      </w:r>
      <w:proofErr w:type="spellEnd"/>
      <w:r w:rsidRPr="00E14DC8">
        <w:rPr>
          <w:rFonts w:ascii="Calibri" w:cs="Calibri"/>
        </w:rPr>
        <w:t>, 1954)</w:t>
      </w:r>
    </w:p>
    <w:p w14:paraId="7A2BD988" w14:textId="77777777" w:rsidR="00E14DC8" w:rsidRPr="00E14DC8" w:rsidRDefault="00E14DC8" w:rsidP="00E14DC8">
      <w:pPr>
        <w:pStyle w:val="Bibliography"/>
        <w:rPr>
          <w:rFonts w:ascii="Calibri" w:cs="Calibri"/>
        </w:rPr>
      </w:pPr>
      <w:r w:rsidRPr="00E14DC8">
        <w:rPr>
          <w:rFonts w:ascii="Calibri" w:cs="Calibri"/>
        </w:rPr>
        <w:t>Laming-</w:t>
      </w:r>
      <w:proofErr w:type="spellStart"/>
      <w:r w:rsidRPr="00E14DC8">
        <w:rPr>
          <w:rFonts w:ascii="Calibri" w:cs="Calibri"/>
        </w:rPr>
        <w:t>Emperaire</w:t>
      </w:r>
      <w:proofErr w:type="spellEnd"/>
      <w:r w:rsidRPr="00E14DC8">
        <w:rPr>
          <w:rFonts w:ascii="Calibri" w:cs="Calibri"/>
        </w:rPr>
        <w:t xml:space="preserve">, Annette, </w:t>
      </w:r>
      <w:r w:rsidRPr="00E14DC8">
        <w:rPr>
          <w:rFonts w:ascii="Calibri" w:cs="Calibri"/>
          <w:i/>
          <w:iCs/>
        </w:rPr>
        <w:t xml:space="preserve">La signification de </w:t>
      </w:r>
      <w:proofErr w:type="spellStart"/>
      <w:r w:rsidRPr="00E14DC8">
        <w:rPr>
          <w:rFonts w:ascii="Calibri" w:cs="Calibri"/>
          <w:i/>
          <w:iCs/>
        </w:rPr>
        <w:t>l’art</w:t>
      </w:r>
      <w:proofErr w:type="spellEnd"/>
      <w:r w:rsidRPr="00E14DC8">
        <w:rPr>
          <w:rFonts w:ascii="Calibri" w:cs="Calibri"/>
          <w:i/>
          <w:iCs/>
        </w:rPr>
        <w:t xml:space="preserve"> </w:t>
      </w:r>
      <w:proofErr w:type="spellStart"/>
      <w:r w:rsidRPr="00E14DC8">
        <w:rPr>
          <w:rFonts w:ascii="Calibri" w:cs="Calibri"/>
          <w:i/>
          <w:iCs/>
        </w:rPr>
        <w:t>rupestre</w:t>
      </w:r>
      <w:proofErr w:type="spellEnd"/>
      <w:r w:rsidRPr="00E14DC8">
        <w:rPr>
          <w:rFonts w:ascii="Calibri" w:cs="Calibri"/>
          <w:i/>
          <w:iCs/>
        </w:rPr>
        <w:t xml:space="preserve"> </w:t>
      </w:r>
      <w:proofErr w:type="spellStart"/>
      <w:r w:rsidRPr="00E14DC8">
        <w:rPr>
          <w:rFonts w:ascii="Calibri" w:cs="Calibri"/>
          <w:i/>
          <w:iCs/>
        </w:rPr>
        <w:t>paléolithique</w:t>
      </w:r>
      <w:proofErr w:type="spellEnd"/>
      <w:r w:rsidRPr="00E14DC8">
        <w:rPr>
          <w:rFonts w:ascii="Calibri" w:cs="Calibri"/>
        </w:rPr>
        <w:t xml:space="preserve"> (A. et J. Picard, 1962)</w:t>
      </w:r>
    </w:p>
    <w:p w14:paraId="7F452752" w14:textId="77777777" w:rsidR="00E14DC8" w:rsidRPr="00E14DC8" w:rsidRDefault="00E14DC8" w:rsidP="00E14DC8">
      <w:pPr>
        <w:pStyle w:val="Bibliography"/>
        <w:rPr>
          <w:rFonts w:ascii="Calibri" w:cs="Calibri"/>
        </w:rPr>
      </w:pPr>
      <w:r w:rsidRPr="00E14DC8">
        <w:rPr>
          <w:rFonts w:ascii="Calibri" w:cs="Calibri"/>
        </w:rPr>
        <w:t xml:space="preserve">Lane, Belden C., </w:t>
      </w:r>
      <w:r w:rsidRPr="00E14DC8">
        <w:rPr>
          <w:rFonts w:ascii="Calibri" w:cs="Calibri"/>
          <w:i/>
          <w:iCs/>
        </w:rPr>
        <w:t>Backpacking with the Saints: Wilderness Hiking as Spiritual Practice</w:t>
      </w:r>
      <w:r w:rsidRPr="00E14DC8">
        <w:rPr>
          <w:rFonts w:ascii="Calibri" w:cs="Calibri"/>
        </w:rPr>
        <w:t xml:space="preserve"> (Oxford University Press, 2014)</w:t>
      </w:r>
    </w:p>
    <w:p w14:paraId="1B026ACE" w14:textId="77777777" w:rsidR="00E14DC8" w:rsidRPr="00E14DC8" w:rsidRDefault="00E14DC8" w:rsidP="00E14DC8">
      <w:pPr>
        <w:pStyle w:val="Bibliography"/>
        <w:rPr>
          <w:rFonts w:ascii="Calibri" w:cs="Calibri"/>
        </w:rPr>
      </w:pPr>
      <w:r w:rsidRPr="00E14DC8">
        <w:rPr>
          <w:rFonts w:ascii="Calibri" w:cs="Calibri"/>
        </w:rPr>
        <w:t xml:space="preserve">Leroi-Gourhan, André, </w:t>
      </w:r>
      <w:r w:rsidRPr="00E14DC8">
        <w:rPr>
          <w:rFonts w:ascii="Calibri" w:cs="Calibri"/>
          <w:i/>
          <w:iCs/>
        </w:rPr>
        <w:t>The Dawn of European Art: An Introduction to Palaeolithic Cave Painting</w:t>
      </w:r>
      <w:r w:rsidRPr="00E14DC8">
        <w:rPr>
          <w:rFonts w:ascii="Calibri" w:cs="Calibri"/>
        </w:rPr>
        <w:t xml:space="preserve"> (CUP Archive, 1982)</w:t>
      </w:r>
    </w:p>
    <w:p w14:paraId="46C8179C" w14:textId="77777777" w:rsidR="00E14DC8" w:rsidRPr="00E14DC8" w:rsidRDefault="00E14DC8" w:rsidP="00E14DC8">
      <w:pPr>
        <w:pStyle w:val="Bibliography"/>
        <w:rPr>
          <w:rFonts w:ascii="Calibri" w:cs="Calibri"/>
        </w:rPr>
      </w:pPr>
      <w:r w:rsidRPr="00E14DC8">
        <w:rPr>
          <w:rFonts w:ascii="Calibri" w:cs="Calibri"/>
        </w:rPr>
        <w:t xml:space="preserve">Leroi-Gourhan, Andre, and Annette Michelson, ‘The Religion of the Caves: Magic or Metaphysics?’, </w:t>
      </w:r>
      <w:r w:rsidRPr="00E14DC8">
        <w:rPr>
          <w:rFonts w:ascii="Calibri" w:cs="Calibri"/>
          <w:i/>
          <w:iCs/>
        </w:rPr>
        <w:t>October</w:t>
      </w:r>
      <w:r w:rsidRPr="00E14DC8">
        <w:rPr>
          <w:rFonts w:ascii="Calibri" w:cs="Calibri"/>
        </w:rPr>
        <w:t>, 37 (1986), 7–17 &lt;https://doi.org/10.2307/778514&gt;</w:t>
      </w:r>
    </w:p>
    <w:p w14:paraId="053E8D0C" w14:textId="77777777" w:rsidR="00E14DC8" w:rsidRPr="00E14DC8" w:rsidRDefault="00E14DC8" w:rsidP="00E14DC8">
      <w:pPr>
        <w:pStyle w:val="Bibliography"/>
        <w:rPr>
          <w:rFonts w:ascii="Calibri" w:cs="Calibri"/>
        </w:rPr>
      </w:pPr>
      <w:r w:rsidRPr="00E14DC8">
        <w:rPr>
          <w:rFonts w:ascii="Calibri" w:cs="Calibri"/>
        </w:rPr>
        <w:t xml:space="preserve">Leroi-Gourhan, Arlette, ‘The Archaeology of Lascaux Cave’, </w:t>
      </w:r>
      <w:r w:rsidRPr="00E14DC8">
        <w:rPr>
          <w:rFonts w:ascii="Calibri" w:cs="Calibri"/>
          <w:i/>
          <w:iCs/>
        </w:rPr>
        <w:t>Scientific American</w:t>
      </w:r>
      <w:r w:rsidRPr="00E14DC8">
        <w:rPr>
          <w:rFonts w:ascii="Calibri" w:cs="Calibri"/>
        </w:rPr>
        <w:t>, 246.6 (1982), 104–13</w:t>
      </w:r>
    </w:p>
    <w:p w14:paraId="4BB5C2E0" w14:textId="77777777" w:rsidR="00E14DC8" w:rsidRPr="00E14DC8" w:rsidRDefault="00E14DC8" w:rsidP="00E14DC8">
      <w:pPr>
        <w:pStyle w:val="Bibliography"/>
        <w:rPr>
          <w:rFonts w:ascii="Calibri" w:cs="Calibri"/>
        </w:rPr>
      </w:pPr>
      <w:proofErr w:type="spellStart"/>
      <w:r w:rsidRPr="00E14DC8">
        <w:rPr>
          <w:rFonts w:ascii="Calibri" w:cs="Calibri"/>
        </w:rPr>
        <w:t>Marshack</w:t>
      </w:r>
      <w:proofErr w:type="spellEnd"/>
      <w:r w:rsidRPr="00E14DC8">
        <w:rPr>
          <w:rFonts w:ascii="Calibri" w:cs="Calibri"/>
        </w:rPr>
        <w:t xml:space="preserve">, Alexander, ‘Lunar Notation on Upper </w:t>
      </w:r>
      <w:proofErr w:type="spellStart"/>
      <w:r w:rsidRPr="00E14DC8">
        <w:rPr>
          <w:rFonts w:ascii="Calibri" w:cs="Calibri"/>
        </w:rPr>
        <w:t>Paleolithic</w:t>
      </w:r>
      <w:proofErr w:type="spellEnd"/>
      <w:r w:rsidRPr="00E14DC8">
        <w:rPr>
          <w:rFonts w:ascii="Calibri" w:cs="Calibri"/>
        </w:rPr>
        <w:t xml:space="preserve"> Remains’, </w:t>
      </w:r>
      <w:r w:rsidRPr="00E14DC8">
        <w:rPr>
          <w:rFonts w:ascii="Calibri" w:cs="Calibri"/>
          <w:i/>
          <w:iCs/>
        </w:rPr>
        <w:t>Science</w:t>
      </w:r>
      <w:r w:rsidRPr="00E14DC8">
        <w:rPr>
          <w:rFonts w:ascii="Calibri" w:cs="Calibri"/>
        </w:rPr>
        <w:t>, 146.3645 (1964), 743–45</w:t>
      </w:r>
    </w:p>
    <w:p w14:paraId="1701EA16" w14:textId="77777777" w:rsidR="00E14DC8" w:rsidRPr="00E14DC8" w:rsidRDefault="00E14DC8" w:rsidP="00E14DC8">
      <w:pPr>
        <w:pStyle w:val="Bibliography"/>
        <w:rPr>
          <w:rFonts w:ascii="Calibri" w:cs="Calibri"/>
        </w:rPr>
      </w:pPr>
      <w:r w:rsidRPr="00E14DC8">
        <w:rPr>
          <w:rFonts w:ascii="Calibri" w:cs="Calibri"/>
        </w:rPr>
        <w:t xml:space="preserve">Mats Rosengren, ‘Cave Art as Symbolic Form’, in </w:t>
      </w:r>
      <w:r w:rsidRPr="00E14DC8">
        <w:rPr>
          <w:rFonts w:ascii="Calibri" w:cs="Calibri"/>
          <w:i/>
          <w:iCs/>
        </w:rPr>
        <w:t>Ernst Cassirer on Form and Technology: Contemporary Readings</w:t>
      </w:r>
      <w:r w:rsidRPr="00E14DC8">
        <w:rPr>
          <w:rFonts w:ascii="Calibri" w:cs="Calibri"/>
        </w:rPr>
        <w:t xml:space="preserve">, ed. by A. </w:t>
      </w:r>
      <w:proofErr w:type="spellStart"/>
      <w:r w:rsidRPr="00E14DC8">
        <w:rPr>
          <w:rFonts w:ascii="Calibri" w:cs="Calibri"/>
        </w:rPr>
        <w:t>Hoel</w:t>
      </w:r>
      <w:proofErr w:type="spellEnd"/>
      <w:r w:rsidRPr="00E14DC8">
        <w:rPr>
          <w:rFonts w:ascii="Calibri" w:cs="Calibri"/>
        </w:rPr>
        <w:t xml:space="preserve"> and I. </w:t>
      </w:r>
      <w:proofErr w:type="spellStart"/>
      <w:r w:rsidRPr="00E14DC8">
        <w:rPr>
          <w:rFonts w:ascii="Calibri" w:cs="Calibri"/>
        </w:rPr>
        <w:t>Folkvord</w:t>
      </w:r>
      <w:proofErr w:type="spellEnd"/>
      <w:r w:rsidRPr="00E14DC8">
        <w:rPr>
          <w:rFonts w:ascii="Calibri" w:cs="Calibri"/>
        </w:rPr>
        <w:t xml:space="preserve"> (Springer, 2012), pp. 215–32</w:t>
      </w:r>
    </w:p>
    <w:p w14:paraId="3F7E183F" w14:textId="77777777" w:rsidR="00E14DC8" w:rsidRPr="00E14DC8" w:rsidRDefault="00E14DC8" w:rsidP="00E14DC8">
      <w:pPr>
        <w:pStyle w:val="Bibliography"/>
        <w:rPr>
          <w:rFonts w:ascii="Calibri" w:cs="Calibri"/>
        </w:rPr>
      </w:pPr>
      <w:r w:rsidRPr="00E14DC8">
        <w:rPr>
          <w:rFonts w:ascii="Calibri" w:cs="Calibri"/>
        </w:rPr>
        <w:t xml:space="preserve">McGuire, Randall H., </w:t>
      </w:r>
      <w:r w:rsidRPr="00E14DC8">
        <w:rPr>
          <w:rFonts w:ascii="Calibri" w:cs="Calibri"/>
          <w:i/>
          <w:iCs/>
        </w:rPr>
        <w:t>Archaeology as Political Action</w:t>
      </w:r>
      <w:r w:rsidRPr="00E14DC8">
        <w:rPr>
          <w:rFonts w:ascii="Calibri" w:cs="Calibri"/>
        </w:rPr>
        <w:t xml:space="preserve"> (University of California Press, 2008)</w:t>
      </w:r>
    </w:p>
    <w:p w14:paraId="637502F3" w14:textId="77777777" w:rsidR="00E14DC8" w:rsidRPr="00E14DC8" w:rsidRDefault="00E14DC8" w:rsidP="00E14DC8">
      <w:pPr>
        <w:pStyle w:val="Bibliography"/>
        <w:rPr>
          <w:rFonts w:ascii="Calibri" w:cs="Calibri"/>
        </w:rPr>
      </w:pPr>
      <w:r w:rsidRPr="00E14DC8">
        <w:rPr>
          <w:rFonts w:ascii="Calibri" w:cs="Calibri"/>
        </w:rPr>
        <w:t xml:space="preserve">Moretti, Franco, </w:t>
      </w:r>
      <w:r w:rsidRPr="00E14DC8">
        <w:rPr>
          <w:rFonts w:ascii="Calibri" w:cs="Calibri"/>
          <w:i/>
          <w:iCs/>
        </w:rPr>
        <w:t>Distant Reading</w:t>
      </w:r>
      <w:r w:rsidRPr="00E14DC8">
        <w:rPr>
          <w:rFonts w:ascii="Calibri" w:cs="Calibri"/>
        </w:rPr>
        <w:t xml:space="preserve"> (Verso Books, 2013)</w:t>
      </w:r>
    </w:p>
    <w:p w14:paraId="1AFF0ADB" w14:textId="77777777" w:rsidR="00E14DC8" w:rsidRPr="00E14DC8" w:rsidRDefault="00E14DC8" w:rsidP="00E14DC8">
      <w:pPr>
        <w:pStyle w:val="Bibliography"/>
        <w:rPr>
          <w:rFonts w:ascii="Calibri" w:cs="Calibri"/>
        </w:rPr>
      </w:pPr>
      <w:r w:rsidRPr="00E14DC8">
        <w:rPr>
          <w:rFonts w:ascii="Calibri" w:cs="Calibri"/>
        </w:rPr>
        <w:t>Müller-</w:t>
      </w:r>
      <w:proofErr w:type="spellStart"/>
      <w:r w:rsidRPr="00E14DC8">
        <w:rPr>
          <w:rFonts w:ascii="Calibri" w:cs="Calibri"/>
        </w:rPr>
        <w:t>Scheessel</w:t>
      </w:r>
      <w:proofErr w:type="spellEnd"/>
      <w:r w:rsidRPr="00E14DC8">
        <w:rPr>
          <w:rFonts w:ascii="Calibri" w:cs="Calibri"/>
        </w:rPr>
        <w:t xml:space="preserve">, Nils, ‘Fair Prehistory: Archaeological Exhibits at French Expositions </w:t>
      </w:r>
      <w:proofErr w:type="spellStart"/>
      <w:r w:rsidRPr="00E14DC8">
        <w:rPr>
          <w:rFonts w:ascii="Calibri" w:cs="Calibri"/>
        </w:rPr>
        <w:t>Universelles</w:t>
      </w:r>
      <w:proofErr w:type="spellEnd"/>
      <w:r w:rsidRPr="00E14DC8">
        <w:rPr>
          <w:rFonts w:ascii="Calibri" w:cs="Calibri"/>
        </w:rPr>
        <w:t xml:space="preserve">’, </w:t>
      </w:r>
      <w:r w:rsidRPr="00E14DC8">
        <w:rPr>
          <w:rFonts w:ascii="Calibri" w:cs="Calibri"/>
          <w:i/>
          <w:iCs/>
        </w:rPr>
        <w:t>Antiquity</w:t>
      </w:r>
      <w:r w:rsidRPr="00E14DC8">
        <w:rPr>
          <w:rFonts w:ascii="Calibri" w:cs="Calibri"/>
        </w:rPr>
        <w:t>, 75.288 (2001), 391–401 &lt;https://doi.org/10.1017/S0003598X00061044&gt;</w:t>
      </w:r>
    </w:p>
    <w:p w14:paraId="45504096" w14:textId="77777777" w:rsidR="00E14DC8" w:rsidRPr="00E14DC8" w:rsidRDefault="00E14DC8" w:rsidP="00E14DC8">
      <w:pPr>
        <w:pStyle w:val="Bibliography"/>
        <w:rPr>
          <w:rFonts w:ascii="Calibri" w:cs="Calibri"/>
        </w:rPr>
      </w:pPr>
      <w:r w:rsidRPr="00E14DC8">
        <w:rPr>
          <w:rFonts w:ascii="Calibri" w:cs="Calibri"/>
        </w:rPr>
        <w:t>‘Norbert Aujoulat (1946-2011) | Lascaux’ &lt;https://archeologie.culture.gouv.fr/lascaux/en/norbert-aujoulat-1946-2011&gt; [accessed 5 January 2023]</w:t>
      </w:r>
    </w:p>
    <w:p w14:paraId="32CA89D8" w14:textId="77777777" w:rsidR="00E14DC8" w:rsidRPr="00E14DC8" w:rsidRDefault="00E14DC8" w:rsidP="00E14DC8">
      <w:pPr>
        <w:pStyle w:val="Bibliography"/>
        <w:rPr>
          <w:rFonts w:ascii="Calibri" w:cs="Calibri"/>
        </w:rPr>
      </w:pPr>
      <w:r w:rsidRPr="00E14DC8">
        <w:rPr>
          <w:rFonts w:ascii="Calibri" w:cs="Calibri"/>
        </w:rPr>
        <w:t xml:space="preserve">Raphael, Max, </w:t>
      </w:r>
      <w:r w:rsidRPr="00E14DC8">
        <w:rPr>
          <w:rFonts w:ascii="Calibri" w:cs="Calibri"/>
          <w:i/>
          <w:iCs/>
        </w:rPr>
        <w:t>Prehistoric Cave Paintings</w:t>
      </w:r>
      <w:r w:rsidRPr="00E14DC8">
        <w:rPr>
          <w:rFonts w:ascii="Calibri" w:cs="Calibri"/>
        </w:rPr>
        <w:t xml:space="preserve"> (Pantheon Books, 1945)</w:t>
      </w:r>
    </w:p>
    <w:p w14:paraId="1F16E4A9" w14:textId="77777777" w:rsidR="00E14DC8" w:rsidRPr="00E14DC8" w:rsidRDefault="00E14DC8" w:rsidP="00E14DC8">
      <w:pPr>
        <w:pStyle w:val="Bibliography"/>
        <w:rPr>
          <w:rFonts w:ascii="Calibri" w:cs="Calibri"/>
        </w:rPr>
      </w:pPr>
      <w:r w:rsidRPr="00E14DC8">
        <w:rPr>
          <w:rFonts w:ascii="Calibri" w:cs="Calibri"/>
        </w:rPr>
        <w:t>Vadim Zaver, ‘Fieldwork Notes’, 2022</w:t>
      </w:r>
    </w:p>
    <w:p w14:paraId="51C4C053" w14:textId="4D59DE4B" w:rsidR="00B00481" w:rsidRPr="00E14DC8" w:rsidRDefault="00E14DC8" w:rsidP="00E14DC8">
      <w:pPr>
        <w:pStyle w:val="Bibliography"/>
        <w:rPr>
          <w:rFonts w:ascii="Times New Roman" w:hAnsi="Times New Roman"/>
          <w:sz w:val="22"/>
          <w:lang w:val="ru-RU"/>
        </w:rPr>
      </w:pPr>
      <w:proofErr w:type="spellStart"/>
      <w:r w:rsidRPr="00E14DC8">
        <w:rPr>
          <w:rFonts w:ascii="Calibri" w:cs="Calibri"/>
          <w:lang w:val="ru-RU"/>
        </w:rPr>
        <w:t>Зимов</w:t>
      </w:r>
      <w:proofErr w:type="spellEnd"/>
      <w:r w:rsidRPr="00E14DC8">
        <w:rPr>
          <w:rFonts w:ascii="Calibri" w:cs="Calibri"/>
          <w:lang w:val="ru-RU"/>
        </w:rPr>
        <w:t xml:space="preserve">, Сергей, ‘Сергей </w:t>
      </w:r>
      <w:proofErr w:type="spellStart"/>
      <w:r w:rsidRPr="00E14DC8">
        <w:rPr>
          <w:rFonts w:ascii="Calibri" w:cs="Calibri"/>
          <w:lang w:val="ru-RU"/>
        </w:rPr>
        <w:t>Зимов</w:t>
      </w:r>
      <w:proofErr w:type="spellEnd"/>
      <w:r w:rsidRPr="00E14DC8">
        <w:rPr>
          <w:rFonts w:ascii="Calibri" w:cs="Calibri"/>
          <w:lang w:val="ru-RU"/>
        </w:rPr>
        <w:t xml:space="preserve">: «Таяние Мерзлоты — Прямая Угроза Для </w:t>
      </w:r>
      <w:proofErr w:type="gramStart"/>
      <w:r w:rsidRPr="00E14DC8">
        <w:rPr>
          <w:rFonts w:ascii="Calibri" w:cs="Calibri"/>
          <w:lang w:val="ru-RU"/>
        </w:rPr>
        <w:t>Климата»’</w:t>
      </w:r>
      <w:proofErr w:type="gramEnd"/>
      <w:r w:rsidRPr="00E14DC8">
        <w:rPr>
          <w:rFonts w:ascii="Calibri" w:cs="Calibri"/>
          <w:lang w:val="ru-RU"/>
        </w:rPr>
        <w:t xml:space="preserve">, </w:t>
      </w:r>
      <w:r w:rsidRPr="00E14DC8">
        <w:rPr>
          <w:rFonts w:ascii="Calibri" w:cs="Calibri"/>
          <w:i/>
          <w:iCs/>
        </w:rPr>
        <w:t>UNESCO</w:t>
      </w:r>
      <w:r w:rsidRPr="00E14DC8">
        <w:rPr>
          <w:rFonts w:ascii="Calibri" w:cs="Calibri"/>
          <w:lang w:val="ru-RU"/>
        </w:rPr>
        <w:t>, 2022 &lt;</w:t>
      </w:r>
      <w:r w:rsidRPr="00E14DC8">
        <w:rPr>
          <w:rFonts w:ascii="Calibri" w:cs="Calibri"/>
        </w:rPr>
        <w:t>https</w:t>
      </w:r>
      <w:r w:rsidRPr="00E14DC8">
        <w:rPr>
          <w:rFonts w:ascii="Calibri" w:cs="Calibri"/>
          <w:lang w:val="ru-RU"/>
        </w:rPr>
        <w:t>://</w:t>
      </w:r>
      <w:proofErr w:type="spellStart"/>
      <w:r w:rsidRPr="00E14DC8">
        <w:rPr>
          <w:rFonts w:ascii="Calibri" w:cs="Calibri"/>
        </w:rPr>
        <w:t>ru</w:t>
      </w:r>
      <w:proofErr w:type="spellEnd"/>
      <w:r w:rsidRPr="00E14DC8">
        <w:rPr>
          <w:rFonts w:ascii="Calibri" w:cs="Calibri"/>
          <w:lang w:val="ru-RU"/>
        </w:rPr>
        <w:t>.</w:t>
      </w:r>
      <w:proofErr w:type="spellStart"/>
      <w:r w:rsidRPr="00E14DC8">
        <w:rPr>
          <w:rFonts w:ascii="Calibri" w:cs="Calibri"/>
        </w:rPr>
        <w:t>unesco</w:t>
      </w:r>
      <w:proofErr w:type="spellEnd"/>
      <w:r w:rsidRPr="00E14DC8">
        <w:rPr>
          <w:rFonts w:ascii="Calibri" w:cs="Calibri"/>
          <w:lang w:val="ru-RU"/>
        </w:rPr>
        <w:t>.</w:t>
      </w:r>
      <w:r w:rsidRPr="00E14DC8">
        <w:rPr>
          <w:rFonts w:ascii="Calibri" w:cs="Calibri"/>
        </w:rPr>
        <w:t>org</w:t>
      </w:r>
      <w:r w:rsidRPr="00E14DC8">
        <w:rPr>
          <w:rFonts w:ascii="Calibri" w:cs="Calibri"/>
          <w:lang w:val="ru-RU"/>
        </w:rPr>
        <w:t>/</w:t>
      </w:r>
      <w:r w:rsidRPr="00E14DC8">
        <w:rPr>
          <w:rFonts w:ascii="Calibri" w:cs="Calibri"/>
        </w:rPr>
        <w:t>courier</w:t>
      </w:r>
      <w:r w:rsidRPr="00E14DC8">
        <w:rPr>
          <w:rFonts w:ascii="Calibri" w:cs="Calibri"/>
          <w:lang w:val="ru-RU"/>
        </w:rPr>
        <w:t>/2022-1/</w:t>
      </w:r>
      <w:proofErr w:type="spellStart"/>
      <w:r w:rsidRPr="00E14DC8">
        <w:rPr>
          <w:rFonts w:ascii="Calibri" w:cs="Calibri"/>
        </w:rPr>
        <w:t>sergey</w:t>
      </w:r>
      <w:proofErr w:type="spellEnd"/>
      <w:r w:rsidRPr="00E14DC8">
        <w:rPr>
          <w:rFonts w:ascii="Calibri" w:cs="Calibri"/>
          <w:lang w:val="ru-RU"/>
        </w:rPr>
        <w:t>-</w:t>
      </w:r>
      <w:proofErr w:type="spellStart"/>
      <w:r w:rsidRPr="00E14DC8">
        <w:rPr>
          <w:rFonts w:ascii="Calibri" w:cs="Calibri"/>
        </w:rPr>
        <w:t>zimov</w:t>
      </w:r>
      <w:proofErr w:type="spellEnd"/>
      <w:r w:rsidRPr="00E14DC8">
        <w:rPr>
          <w:rFonts w:ascii="Calibri" w:cs="Calibri"/>
          <w:lang w:val="ru-RU"/>
        </w:rPr>
        <w:t>-</w:t>
      </w:r>
      <w:proofErr w:type="spellStart"/>
      <w:r w:rsidRPr="00E14DC8">
        <w:rPr>
          <w:rFonts w:ascii="Calibri" w:cs="Calibri"/>
        </w:rPr>
        <w:t>tayanie</w:t>
      </w:r>
      <w:proofErr w:type="spellEnd"/>
      <w:r w:rsidRPr="00E14DC8">
        <w:rPr>
          <w:rFonts w:ascii="Calibri" w:cs="Calibri"/>
          <w:lang w:val="ru-RU"/>
        </w:rPr>
        <w:t>-</w:t>
      </w:r>
      <w:proofErr w:type="spellStart"/>
      <w:r w:rsidRPr="00E14DC8">
        <w:rPr>
          <w:rFonts w:ascii="Calibri" w:cs="Calibri"/>
        </w:rPr>
        <w:t>merzloty</w:t>
      </w:r>
      <w:proofErr w:type="spellEnd"/>
      <w:r w:rsidRPr="00E14DC8">
        <w:rPr>
          <w:rFonts w:ascii="Calibri" w:cs="Calibri"/>
          <w:lang w:val="ru-RU"/>
        </w:rPr>
        <w:t>-</w:t>
      </w:r>
      <w:proofErr w:type="spellStart"/>
      <w:r w:rsidRPr="00E14DC8">
        <w:rPr>
          <w:rFonts w:ascii="Calibri" w:cs="Calibri"/>
        </w:rPr>
        <w:t>pryamaya</w:t>
      </w:r>
      <w:proofErr w:type="spellEnd"/>
      <w:r w:rsidRPr="00E14DC8">
        <w:rPr>
          <w:rFonts w:ascii="Calibri" w:cs="Calibri"/>
          <w:lang w:val="ru-RU"/>
        </w:rPr>
        <w:t>-</w:t>
      </w:r>
      <w:proofErr w:type="spellStart"/>
      <w:r w:rsidRPr="00E14DC8">
        <w:rPr>
          <w:rFonts w:ascii="Calibri" w:cs="Calibri"/>
        </w:rPr>
        <w:t>ugroza</w:t>
      </w:r>
      <w:proofErr w:type="spellEnd"/>
      <w:r w:rsidRPr="00E14DC8">
        <w:rPr>
          <w:rFonts w:ascii="Calibri" w:cs="Calibri"/>
          <w:lang w:val="ru-RU"/>
        </w:rPr>
        <w:t>-</w:t>
      </w:r>
      <w:proofErr w:type="spellStart"/>
      <w:r w:rsidRPr="00E14DC8">
        <w:rPr>
          <w:rFonts w:ascii="Calibri" w:cs="Calibri"/>
        </w:rPr>
        <w:t>dlya</w:t>
      </w:r>
      <w:proofErr w:type="spellEnd"/>
      <w:r w:rsidRPr="00E14DC8">
        <w:rPr>
          <w:rFonts w:ascii="Calibri" w:cs="Calibri"/>
          <w:lang w:val="ru-RU"/>
        </w:rPr>
        <w:t>-</w:t>
      </w:r>
      <w:proofErr w:type="spellStart"/>
      <w:r w:rsidRPr="00E14DC8">
        <w:rPr>
          <w:rFonts w:ascii="Calibri" w:cs="Calibri"/>
        </w:rPr>
        <w:t>klimata</w:t>
      </w:r>
      <w:proofErr w:type="spellEnd"/>
      <w:r w:rsidRPr="00E14DC8">
        <w:rPr>
          <w:rFonts w:ascii="Calibri" w:cs="Calibri"/>
          <w:lang w:val="ru-RU"/>
        </w:rPr>
        <w:t>&gt; [</w:t>
      </w:r>
      <w:r w:rsidRPr="00E14DC8">
        <w:rPr>
          <w:rFonts w:ascii="Calibri" w:cs="Calibri"/>
        </w:rPr>
        <w:t>accessed</w:t>
      </w:r>
      <w:r w:rsidRPr="00E14DC8">
        <w:rPr>
          <w:rFonts w:ascii="Calibri" w:cs="Calibri"/>
          <w:lang w:val="ru-RU"/>
        </w:rPr>
        <w:t xml:space="preserve"> 11 </w:t>
      </w:r>
      <w:r w:rsidRPr="00E14DC8">
        <w:rPr>
          <w:rFonts w:ascii="Calibri" w:cs="Calibri"/>
        </w:rPr>
        <w:t>January</w:t>
      </w:r>
      <w:r w:rsidRPr="00E14DC8">
        <w:rPr>
          <w:rFonts w:ascii="Calibri" w:cs="Calibri"/>
          <w:lang w:val="ru-RU"/>
        </w:rPr>
        <w:t xml:space="preserve"> 2023]</w:t>
      </w:r>
      <w:r>
        <w:fldChar w:fldCharType="end"/>
      </w:r>
      <w:r w:rsidR="00B00481" w:rsidRPr="00E14DC8">
        <w:rPr>
          <w:lang w:val="ru-RU"/>
        </w:rPr>
        <w:br w:type="page"/>
      </w:r>
    </w:p>
    <w:p w14:paraId="4FDD36CF" w14:textId="77777777" w:rsidR="00555BC2" w:rsidRPr="00E14DC8" w:rsidRDefault="00555BC2" w:rsidP="00614D55">
      <w:pPr>
        <w:pStyle w:val="Body"/>
        <w:rPr>
          <w:lang w:val="ru-RU"/>
        </w:rPr>
      </w:pPr>
    </w:p>
    <w:p w14:paraId="52047D80" w14:textId="08EC332E" w:rsidR="007954C6" w:rsidRDefault="007954C6" w:rsidP="007954C6">
      <w:pPr>
        <w:pStyle w:val="Subhead"/>
      </w:pPr>
      <w:r>
        <w:t>Appendix 1</w:t>
      </w:r>
    </w:p>
    <w:p w14:paraId="114F8054" w14:textId="77777777" w:rsidR="007954C6" w:rsidRDefault="007954C6" w:rsidP="007954C6">
      <w:pPr>
        <w:pStyle w:val="BodyNoIndent"/>
      </w:pPr>
    </w:p>
    <w:p w14:paraId="31FACE6A" w14:textId="77777777" w:rsidR="007954C6" w:rsidRDefault="007954C6" w:rsidP="007954C6">
      <w:pPr>
        <w:pStyle w:val="BodyNoIndent"/>
        <w:keepNext/>
      </w:pPr>
      <w:r>
        <w:rPr>
          <w:noProof/>
        </w:rPr>
        <w:drawing>
          <wp:inline distT="0" distB="0" distL="0" distR="0" wp14:anchorId="6B2A0BD5" wp14:editId="4714E8A2">
            <wp:extent cx="5731510" cy="54375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5437505"/>
                    </a:xfrm>
                    <a:prstGeom prst="rect">
                      <a:avLst/>
                    </a:prstGeom>
                  </pic:spPr>
                </pic:pic>
              </a:graphicData>
            </a:graphic>
          </wp:inline>
        </w:drawing>
      </w:r>
    </w:p>
    <w:p w14:paraId="7DCD7F50" w14:textId="7E90BA45" w:rsidR="007954C6" w:rsidRPr="00FC002E" w:rsidRDefault="007954C6" w:rsidP="007954C6">
      <w:pPr>
        <w:pStyle w:val="Caption"/>
      </w:pPr>
      <w:r>
        <w:t xml:space="preserve">Figure </w:t>
      </w:r>
      <w:r>
        <w:fldChar w:fldCharType="begin"/>
      </w:r>
      <w:r>
        <w:instrText xml:space="preserve"> SEQ Figure \* ARABIC </w:instrText>
      </w:r>
      <w:r>
        <w:fldChar w:fldCharType="separate"/>
      </w:r>
      <w:r w:rsidR="0056173B">
        <w:rPr>
          <w:noProof/>
        </w:rPr>
        <w:t>1</w:t>
      </w:r>
      <w:r>
        <w:fldChar w:fldCharType="end"/>
      </w:r>
      <w:r>
        <w:t xml:space="preserve"> Location of Lascaux cave </w:t>
      </w:r>
      <w:r>
        <w:br/>
        <w:t xml:space="preserve">Original image </w:t>
      </w:r>
      <w:r w:rsidRPr="004E3191">
        <w:t xml:space="preserve">By </w:t>
      </w:r>
      <w:proofErr w:type="spellStart"/>
      <w:r w:rsidRPr="004E3191">
        <w:t>Akiry</w:t>
      </w:r>
      <w:proofErr w:type="spellEnd"/>
      <w:r w:rsidRPr="004E3191">
        <w:t xml:space="preserve"> - derivative work from File:France map Lambert-93 topographic with regions-</w:t>
      </w:r>
      <w:proofErr w:type="spellStart"/>
      <w:r w:rsidRPr="004E3191">
        <w:t>blank.svg</w:t>
      </w:r>
      <w:proofErr w:type="spellEnd"/>
      <w:r w:rsidRPr="004E3191">
        <w:t xml:space="preserve"> by Eric Gaba (</w:t>
      </w:r>
      <w:proofErr w:type="spellStart"/>
      <w:r w:rsidRPr="004E3191">
        <w:t>User:Sting</w:t>
      </w:r>
      <w:proofErr w:type="spellEnd"/>
      <w:r w:rsidRPr="004E3191">
        <w:t>) and France map Lambert-93 with regions and departments polygons-</w:t>
      </w:r>
      <w:proofErr w:type="spellStart"/>
      <w:r w:rsidRPr="004E3191">
        <w:t>blank.svg.Note</w:t>
      </w:r>
      <w:proofErr w:type="spellEnd"/>
      <w:r w:rsidRPr="004E3191">
        <w:t xml:space="preserve"> : The entire relief is a raster image embedded in the SVG </w:t>
      </w:r>
      <w:proofErr w:type="spellStart"/>
      <w:r w:rsidRPr="004E3191">
        <w:t>file.Note</w:t>
      </w:r>
      <w:proofErr w:type="spellEnd"/>
      <w:r w:rsidRPr="004E3191">
        <w:t xml:space="preserve"> : Le relief </w:t>
      </w:r>
      <w:proofErr w:type="spellStart"/>
      <w:r w:rsidRPr="004E3191">
        <w:t>entier</w:t>
      </w:r>
      <w:proofErr w:type="spellEnd"/>
      <w:r w:rsidRPr="004E3191">
        <w:t xml:space="preserve"> </w:t>
      </w:r>
      <w:proofErr w:type="spellStart"/>
      <w:r w:rsidRPr="004E3191">
        <w:t>est</w:t>
      </w:r>
      <w:proofErr w:type="spellEnd"/>
      <w:r w:rsidRPr="004E3191">
        <w:t xml:space="preserve"> </w:t>
      </w:r>
      <w:proofErr w:type="spellStart"/>
      <w:r w:rsidRPr="004E3191">
        <w:t>une</w:t>
      </w:r>
      <w:proofErr w:type="spellEnd"/>
      <w:r w:rsidRPr="004E3191">
        <w:t xml:space="preserve"> image bitmap </w:t>
      </w:r>
      <w:proofErr w:type="spellStart"/>
      <w:r w:rsidRPr="004E3191">
        <w:t>embarquée</w:t>
      </w:r>
      <w:proofErr w:type="spellEnd"/>
      <w:r w:rsidRPr="004E3191">
        <w:t xml:space="preserve"> dans le </w:t>
      </w:r>
      <w:proofErr w:type="spellStart"/>
      <w:r w:rsidRPr="004E3191">
        <w:t>fichier</w:t>
      </w:r>
      <w:proofErr w:type="spellEnd"/>
      <w:r w:rsidRPr="004E3191">
        <w:t xml:space="preserve"> </w:t>
      </w:r>
      <w:proofErr w:type="spellStart"/>
      <w:r w:rsidRPr="004E3191">
        <w:t>SVG.Sources</w:t>
      </w:r>
      <w:proofErr w:type="spellEnd"/>
      <w:r w:rsidRPr="004E3191">
        <w:t xml:space="preserve"> of </w:t>
      </w:r>
      <w:proofErr w:type="spellStart"/>
      <w:r w:rsidRPr="004E3191">
        <w:t>data:Topography</w:t>
      </w:r>
      <w:proofErr w:type="spellEnd"/>
      <w:r w:rsidRPr="004E3191">
        <w:t>: NASA SRTM30 (public domain);Bathymetry: NGDC ETOPO1 (public domain);Additional data: NGDC World Data Bank II (public domain)., CC BY-SA 3.0, https://commons.wikimedia.org/w/index.php?curid=22929695</w:t>
      </w:r>
    </w:p>
    <w:p w14:paraId="4F9A12DA" w14:textId="77777777" w:rsidR="007954C6" w:rsidRDefault="007954C6" w:rsidP="007954C6">
      <w:pPr>
        <w:rPr>
          <w:i/>
          <w:iCs/>
          <w:color w:val="44546A" w:themeColor="text2"/>
          <w:sz w:val="18"/>
          <w:szCs w:val="18"/>
        </w:rPr>
      </w:pPr>
      <w:r>
        <w:br w:type="page"/>
      </w:r>
    </w:p>
    <w:p w14:paraId="36B86830" w14:textId="64D21986" w:rsidR="003B3425" w:rsidRDefault="003B3425" w:rsidP="00555BC2">
      <w:pPr>
        <w:pStyle w:val="Subhead"/>
      </w:pPr>
    </w:p>
    <w:p w14:paraId="1DA0B1FE" w14:textId="3D35EAFD" w:rsidR="00BC127D" w:rsidRDefault="001414B7" w:rsidP="0002550A">
      <w:pPr>
        <w:pStyle w:val="Subhead"/>
      </w:pPr>
      <w:r>
        <w:t xml:space="preserve">Appendix </w:t>
      </w:r>
      <w:r w:rsidR="007954C6">
        <w:t>2</w:t>
      </w:r>
    </w:p>
    <w:p w14:paraId="448661FF" w14:textId="726A5604" w:rsidR="001414B7" w:rsidRDefault="001414B7" w:rsidP="00811487">
      <w:pPr>
        <w:pStyle w:val="Body"/>
      </w:pPr>
    </w:p>
    <w:p w14:paraId="628240BE" w14:textId="77777777" w:rsidR="001414B7" w:rsidRDefault="001414B7" w:rsidP="001414B7">
      <w:pPr>
        <w:pStyle w:val="Body"/>
        <w:keepNext/>
      </w:pPr>
      <w:r>
        <w:rPr>
          <w:noProof/>
        </w:rPr>
        <w:drawing>
          <wp:inline distT="0" distB="0" distL="0" distR="0" wp14:anchorId="1E2C6D50" wp14:editId="65CD8D96">
            <wp:extent cx="5335200" cy="35807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348404" cy="3589627"/>
                    </a:xfrm>
                    <a:prstGeom prst="rect">
                      <a:avLst/>
                    </a:prstGeom>
                  </pic:spPr>
                </pic:pic>
              </a:graphicData>
            </a:graphic>
          </wp:inline>
        </w:drawing>
      </w:r>
    </w:p>
    <w:p w14:paraId="7472C43F" w14:textId="039F3423" w:rsidR="00FC002E" w:rsidRDefault="001414B7" w:rsidP="001414B7">
      <w:pPr>
        <w:pStyle w:val="Caption"/>
        <w:ind w:left="851"/>
      </w:pPr>
      <w:r>
        <w:t xml:space="preserve">Figure </w:t>
      </w:r>
      <w:r>
        <w:fldChar w:fldCharType="begin"/>
      </w:r>
      <w:r>
        <w:instrText xml:space="preserve"> SEQ Figure \* ARABIC </w:instrText>
      </w:r>
      <w:r>
        <w:fldChar w:fldCharType="separate"/>
      </w:r>
      <w:r w:rsidR="0056173B">
        <w:rPr>
          <w:noProof/>
        </w:rPr>
        <w:t>2</w:t>
      </w:r>
      <w:r>
        <w:fldChar w:fldCharType="end"/>
      </w:r>
      <w:r>
        <w:t xml:space="preserve"> Map of prehistoric caves</w:t>
      </w:r>
      <w:r w:rsidR="0042497D">
        <w:t xml:space="preserve"> with Palaeolithic art</w:t>
      </w:r>
      <w:r>
        <w:t xml:space="preserve"> </w:t>
      </w:r>
      <w:r>
        <w:br/>
        <w:t xml:space="preserve">Creative commons licence. Created by </w:t>
      </w:r>
      <w:r w:rsidRPr="001414B7">
        <w:t xml:space="preserve">Vincent </w:t>
      </w:r>
      <w:proofErr w:type="spellStart"/>
      <w:r w:rsidRPr="001414B7">
        <w:t>Mourre</w:t>
      </w:r>
      <w:proofErr w:type="spellEnd"/>
      <w:r w:rsidRPr="001414B7">
        <w:t xml:space="preserve"> and José-Manuel Benito</w:t>
      </w:r>
    </w:p>
    <w:p w14:paraId="394B7B5E" w14:textId="77777777" w:rsidR="00FC002E" w:rsidRDefault="00FC002E">
      <w:pPr>
        <w:rPr>
          <w:i/>
          <w:iCs/>
          <w:color w:val="44546A" w:themeColor="text2"/>
          <w:sz w:val="18"/>
          <w:szCs w:val="18"/>
        </w:rPr>
      </w:pPr>
      <w:r>
        <w:br w:type="page"/>
      </w:r>
    </w:p>
    <w:p w14:paraId="066133B1" w14:textId="52689A80" w:rsidR="001414B7" w:rsidRDefault="0061400B" w:rsidP="0061400B">
      <w:pPr>
        <w:pStyle w:val="Subhead"/>
      </w:pPr>
      <w:r>
        <w:lastRenderedPageBreak/>
        <w:t xml:space="preserve">Appendix </w:t>
      </w:r>
      <w:r w:rsidR="00752E02">
        <w:t>3</w:t>
      </w:r>
    </w:p>
    <w:p w14:paraId="2424E78C" w14:textId="36D3B2D0" w:rsidR="0061400B" w:rsidRDefault="0061400B" w:rsidP="0061400B">
      <w:pPr>
        <w:pStyle w:val="BodyNoIndent"/>
      </w:pPr>
    </w:p>
    <w:p w14:paraId="3749E49A" w14:textId="77777777" w:rsidR="0061400B" w:rsidRDefault="0061400B" w:rsidP="000F1B51">
      <w:pPr>
        <w:pStyle w:val="BodyNoIndent"/>
      </w:pPr>
      <w:r>
        <w:rPr>
          <w:noProof/>
        </w:rPr>
        <w:drawing>
          <wp:inline distT="0" distB="0" distL="0" distR="0" wp14:anchorId="3927013D" wp14:editId="4E0FCCAF">
            <wp:extent cx="5731510" cy="30010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731510" cy="3001010"/>
                    </a:xfrm>
                    <a:prstGeom prst="rect">
                      <a:avLst/>
                    </a:prstGeom>
                  </pic:spPr>
                </pic:pic>
              </a:graphicData>
            </a:graphic>
          </wp:inline>
        </w:drawing>
      </w:r>
    </w:p>
    <w:p w14:paraId="394903CA" w14:textId="7E4D0DA5" w:rsidR="00C11226" w:rsidRPr="00B00481" w:rsidRDefault="0061400B" w:rsidP="00B00481">
      <w:pPr>
        <w:pStyle w:val="Caption"/>
      </w:pPr>
      <w:r>
        <w:t xml:space="preserve">Figure </w:t>
      </w:r>
      <w:r>
        <w:fldChar w:fldCharType="begin"/>
      </w:r>
      <w:r>
        <w:instrText xml:space="preserve"> SEQ Figure \* ARABIC </w:instrText>
      </w:r>
      <w:r>
        <w:fldChar w:fldCharType="separate"/>
      </w:r>
      <w:r w:rsidR="0056173B">
        <w:rPr>
          <w:noProof/>
        </w:rPr>
        <w:t>3</w:t>
      </w:r>
      <w:r>
        <w:fldChar w:fldCharType="end"/>
      </w:r>
      <w:r>
        <w:t xml:space="preserve"> Elevation profile of Lascaux cave area. The original entrance was likely 90m away on today’s ground, but 18,600 years ago it likely was much close as sediment grows with each year passed.</w:t>
      </w:r>
    </w:p>
    <w:sectPr w:rsidR="00C11226" w:rsidRPr="00B0048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29669A" w14:textId="77777777" w:rsidR="00C14EC7" w:rsidRDefault="00C14EC7" w:rsidP="00572F25">
      <w:r>
        <w:separator/>
      </w:r>
    </w:p>
  </w:endnote>
  <w:endnote w:type="continuationSeparator" w:id="0">
    <w:p w14:paraId="4554BE45" w14:textId="77777777" w:rsidR="00C14EC7" w:rsidRDefault="00C14EC7" w:rsidP="00572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notTrueType/>
    <w:pitch w:val="default"/>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9940E" w14:textId="6B9F6C45" w:rsidR="000D74DB" w:rsidRPr="002D1032" w:rsidRDefault="002D1032" w:rsidP="002D1032">
    <w:pPr>
      <w:pStyle w:val="Footer"/>
      <w:ind w:right="360"/>
    </w:pPr>
    <w:r>
      <w:t xml:space="preserve">Vadim Zaver 2111154                                                                                             page </w:t>
    </w:r>
    <w:r>
      <w:fldChar w:fldCharType="begin"/>
    </w:r>
    <w:r>
      <w:instrText xml:space="preserve"> PAGE  \* MERGEFORMAT </w:instrText>
    </w:r>
    <w:r>
      <w:fldChar w:fldCharType="separate"/>
    </w:r>
    <w:r>
      <w:t>2</w:t>
    </w:r>
    <w:r>
      <w:fldChar w:fldCharType="end"/>
    </w:r>
    <w:r>
      <w:t xml:space="preserve"> of </w:t>
    </w:r>
    <w:r>
      <w:fldChar w:fldCharType="begin"/>
    </w:r>
    <w:r>
      <w:instrText xml:space="preserve"> NUMPAGES  \* MERGEFORMAT </w:instrText>
    </w:r>
    <w:r>
      <w:fldChar w:fldCharType="separate"/>
    </w:r>
    <w: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71EF4B" w14:textId="77777777" w:rsidR="00C14EC7" w:rsidRDefault="00C14EC7" w:rsidP="00572F25">
      <w:r>
        <w:separator/>
      </w:r>
    </w:p>
  </w:footnote>
  <w:footnote w:type="continuationSeparator" w:id="0">
    <w:p w14:paraId="0C441B96" w14:textId="77777777" w:rsidR="00C14EC7" w:rsidRDefault="00C14EC7" w:rsidP="00572F25">
      <w:r>
        <w:continuationSeparator/>
      </w:r>
    </w:p>
  </w:footnote>
  <w:footnote w:id="1">
    <w:p w14:paraId="7E42391D" w14:textId="77777777" w:rsidR="000D74DB" w:rsidRDefault="000D74DB" w:rsidP="00BD6AF6">
      <w:pPr>
        <w:pStyle w:val="FootnoteText"/>
      </w:pPr>
      <w:r w:rsidRPr="00BF05FD">
        <w:rPr>
          <w:rStyle w:val="FootnoteReference"/>
        </w:rPr>
        <w:footnoteRef/>
      </w:r>
      <w:r>
        <w:t xml:space="preserve"> </w:t>
      </w:r>
      <w:r>
        <w:rPr>
          <w:rFonts w:ascii="Calibri" w:cs="Calibri"/>
        </w:rPr>
        <w:t>Durkheim.</w:t>
      </w:r>
    </w:p>
  </w:footnote>
  <w:footnote w:id="2">
    <w:p w14:paraId="0E3E3892" w14:textId="77777777" w:rsidR="000D74DB" w:rsidRDefault="000D74DB" w:rsidP="00BD6AF6">
      <w:pPr>
        <w:pStyle w:val="FootnoteText"/>
      </w:pPr>
      <w:r w:rsidRPr="00BF05FD">
        <w:rPr>
          <w:rStyle w:val="FootnoteReference"/>
        </w:rPr>
        <w:footnoteRef/>
      </w:r>
      <w:r>
        <w:t xml:space="preserve"> </w:t>
      </w:r>
      <w:r>
        <w:rPr>
          <w:noProof/>
        </w:rPr>
        <w:t>Durkheim, p. 36.</w:t>
      </w:r>
    </w:p>
  </w:footnote>
  <w:footnote w:id="3">
    <w:p w14:paraId="040CE21B" w14:textId="77777777" w:rsidR="000D74DB" w:rsidRDefault="000D74DB" w:rsidP="00BD6AF6">
      <w:pPr>
        <w:pStyle w:val="FootnoteText"/>
      </w:pPr>
      <w:r w:rsidRPr="00BF05FD">
        <w:rPr>
          <w:rStyle w:val="FootnoteReference"/>
        </w:rPr>
        <w:footnoteRef/>
      </w:r>
      <w:r>
        <w:t xml:space="preserve"> </w:t>
      </w:r>
      <w:r>
        <w:rPr>
          <w:noProof/>
        </w:rPr>
        <w:t>Durkheim, p. 44.</w:t>
      </w:r>
    </w:p>
  </w:footnote>
  <w:footnote w:id="4">
    <w:p w14:paraId="7D4AC799" w14:textId="77777777" w:rsidR="000D74DB" w:rsidRDefault="000D74DB" w:rsidP="00BD6AF6">
      <w:pPr>
        <w:pStyle w:val="FootnoteText"/>
      </w:pPr>
      <w:r w:rsidRPr="00BF05FD">
        <w:rPr>
          <w:rStyle w:val="FootnoteReference"/>
        </w:rPr>
        <w:footnoteRef/>
      </w:r>
      <w:r>
        <w:t xml:space="preserve"> </w:t>
      </w:r>
      <w:r>
        <w:rPr>
          <w:noProof/>
        </w:rPr>
        <w:t>Durkheim, p. 228.</w:t>
      </w:r>
    </w:p>
  </w:footnote>
  <w:footnote w:id="5">
    <w:p w14:paraId="59916E24" w14:textId="77777777" w:rsidR="000D74DB" w:rsidRDefault="000D74DB" w:rsidP="00BD6AF6">
      <w:pPr>
        <w:pStyle w:val="FootnoteText"/>
      </w:pPr>
      <w:r w:rsidRPr="00BF05FD">
        <w:rPr>
          <w:rStyle w:val="FootnoteReference"/>
        </w:rPr>
        <w:footnoteRef/>
      </w:r>
      <w:r>
        <w:t xml:space="preserve"> </w:t>
      </w:r>
      <w:r>
        <w:rPr>
          <w:rFonts w:ascii="Calibri" w:cs="Calibri"/>
        </w:rPr>
        <w:t>Eliade, p. 97.</w:t>
      </w:r>
    </w:p>
  </w:footnote>
  <w:footnote w:id="6">
    <w:p w14:paraId="3B3B51EA" w14:textId="77777777" w:rsidR="000D74DB" w:rsidRDefault="000D74DB" w:rsidP="00BD6AF6">
      <w:pPr>
        <w:pStyle w:val="FootnoteText"/>
      </w:pPr>
      <w:r w:rsidRPr="00BF05FD">
        <w:rPr>
          <w:rStyle w:val="FootnoteReference"/>
        </w:rPr>
        <w:footnoteRef/>
      </w:r>
      <w:r>
        <w:t xml:space="preserve"> </w:t>
      </w:r>
      <w:r>
        <w:rPr>
          <w:rFonts w:ascii="Calibri" w:cs="Calibri"/>
        </w:rPr>
        <w:t>Eliade, p. 21.</w:t>
      </w:r>
    </w:p>
  </w:footnote>
  <w:footnote w:id="7">
    <w:p w14:paraId="6DC25AFE" w14:textId="77777777" w:rsidR="000D74DB" w:rsidRDefault="000D74DB" w:rsidP="00BD6AF6">
      <w:pPr>
        <w:pStyle w:val="FootnoteText"/>
      </w:pPr>
      <w:r w:rsidRPr="00BF05FD">
        <w:rPr>
          <w:rStyle w:val="FootnoteReference"/>
        </w:rPr>
        <w:footnoteRef/>
      </w:r>
      <w:r>
        <w:t xml:space="preserve"> </w:t>
      </w:r>
      <w:r>
        <w:rPr>
          <w:noProof/>
        </w:rPr>
        <w:t>Eliade, p. 33.</w:t>
      </w:r>
    </w:p>
  </w:footnote>
  <w:footnote w:id="8">
    <w:p w14:paraId="5429AC12" w14:textId="77777777" w:rsidR="000D74DB" w:rsidRDefault="000D74DB" w:rsidP="00BD6AF6">
      <w:pPr>
        <w:pStyle w:val="FootnoteText"/>
      </w:pPr>
      <w:r w:rsidRPr="00BF05FD">
        <w:rPr>
          <w:rStyle w:val="FootnoteReference"/>
        </w:rPr>
        <w:footnoteRef/>
      </w:r>
      <w:r>
        <w:t xml:space="preserve"> </w:t>
      </w:r>
      <w:r>
        <w:rPr>
          <w:noProof/>
        </w:rPr>
        <w:t>Eliade, p. 63.</w:t>
      </w:r>
    </w:p>
  </w:footnote>
  <w:footnote w:id="9">
    <w:p w14:paraId="726EE46D" w14:textId="79D9B4E9" w:rsidR="000D74DB" w:rsidRDefault="000D74DB">
      <w:pPr>
        <w:pStyle w:val="FootnoteText"/>
      </w:pPr>
      <w:r>
        <w:rPr>
          <w:rStyle w:val="FootnoteReference"/>
        </w:rPr>
        <w:footnoteRef/>
      </w:r>
      <w:r>
        <w:t xml:space="preserve"> </w:t>
      </w:r>
      <w:r>
        <w:fldChar w:fldCharType="begin"/>
      </w:r>
      <w:r>
        <w:instrText xml:space="preserve"> ADDIN ZOTERO_ITEM CSL_CITATION {"citationID":"uEaMSbHN","properties":{"formattedCitation":"Nils M\\uc0\\u252{}ller-Scheessel, \\uc0\\u8216{}Fair Prehistory: Archaeological Exhibits at French Expositions Universelles\\uc0\\u8217{}, {\\i{}Antiquity}, 75.288 (2001), 391\\uc0\\u8211{}401 (p. 399) &lt;https://doi.org/10.1017/S0003598X00061044&gt;.","plainCitation":"Nils Müller-Scheessel, ‘Fair Prehistory: Archaeological Exhibits at French Expositions Universelles’, Antiquity, 75.288 (2001), 391–401 (p. 399) &lt;https://doi.org/10.1017/S0003598X00061044&gt;.","noteIndex":9},"citationItems":[{"id":272,"uris":["http://zotero.org/users/local/2JfuX8dL/items/GJB8TDAM"],"itemData":{"id":272,"type":"article-journal","abstract":"International exhibitions in the 19th century were used as showcases for scientific and technological advances, but also often included exhibits of objects from the past, including prehistoric times. Three Expositions Universelles held in Paris in 1867, 1878 and 1889 are examined to see how archaeological artefacts were presented to the public and how they influenced the development of the subject of prehistoric archaeology at that period.","container-title":"Antiquity","DOI":"10.1017/S0003598X00061044","ISSN":"0003-598X, 1745-1744","issue":"288","language":"en","note":"publisher: Cambridge University Press","page":"391-401","source":"Cambridge University Press","title":"Fair Prehistory: archaeological exhibits at French Expositions Universelles","title-short":"Fair Prehistory","volume":"75","author":[{"family":"Müller-Scheessel","given":"Nils"}],"issued":{"date-parts":[["2001",6]]}},"locator":"399","label":"page"}],"schema":"https://github.com/citation-style-language/schema/raw/master/csl-citation.json"} </w:instrText>
      </w:r>
      <w:r>
        <w:fldChar w:fldCharType="separate"/>
      </w:r>
      <w:r w:rsidRPr="00F432D8">
        <w:rPr>
          <w:rFonts w:ascii="Calibri" w:cs="Calibri"/>
        </w:rPr>
        <w:t>Nils Müller-</w:t>
      </w:r>
      <w:proofErr w:type="spellStart"/>
      <w:r w:rsidRPr="00F432D8">
        <w:rPr>
          <w:rFonts w:ascii="Calibri" w:cs="Calibri"/>
        </w:rPr>
        <w:t>Scheessel</w:t>
      </w:r>
      <w:proofErr w:type="spellEnd"/>
      <w:r w:rsidRPr="00F432D8">
        <w:rPr>
          <w:rFonts w:ascii="Calibri" w:cs="Calibri"/>
        </w:rPr>
        <w:t xml:space="preserve">, ‘Fair Prehistory: Archaeological Exhibits at French Expositions </w:t>
      </w:r>
      <w:proofErr w:type="spellStart"/>
      <w:r w:rsidRPr="00F432D8">
        <w:rPr>
          <w:rFonts w:ascii="Calibri" w:cs="Calibri"/>
        </w:rPr>
        <w:t>Universelles</w:t>
      </w:r>
      <w:proofErr w:type="spellEnd"/>
      <w:r w:rsidRPr="00F432D8">
        <w:rPr>
          <w:rFonts w:ascii="Calibri" w:cs="Calibri"/>
        </w:rPr>
        <w:t xml:space="preserve">’, </w:t>
      </w:r>
      <w:r w:rsidRPr="00F432D8">
        <w:rPr>
          <w:rFonts w:ascii="Calibri" w:cs="Calibri"/>
          <w:i/>
          <w:iCs/>
        </w:rPr>
        <w:t>Antiquity</w:t>
      </w:r>
      <w:r w:rsidRPr="00F432D8">
        <w:rPr>
          <w:rFonts w:ascii="Calibri" w:cs="Calibri"/>
        </w:rPr>
        <w:t>, 75.288 (2001), 391–401 (p. 399) &lt;https://doi.org/10.1017/S0003598X00061044&gt;.</w:t>
      </w:r>
      <w:r>
        <w:fldChar w:fldCharType="end"/>
      </w:r>
    </w:p>
  </w:footnote>
  <w:footnote w:id="10">
    <w:p w14:paraId="310115C8" w14:textId="121FA361" w:rsidR="000D74DB" w:rsidRDefault="000D74DB">
      <w:pPr>
        <w:pStyle w:val="FootnoteText"/>
      </w:pPr>
      <w:r>
        <w:rPr>
          <w:rStyle w:val="FootnoteReference"/>
        </w:rPr>
        <w:footnoteRef/>
      </w:r>
      <w:r>
        <w:t xml:space="preserve"> </w:t>
      </w:r>
      <w:r>
        <w:fldChar w:fldCharType="begin"/>
      </w:r>
      <w:r>
        <w:instrText xml:space="preserve"> ADDIN ZOTERO_ITEM CSL_CITATION {"citationID":"LzNdkkkW","properties":{"formattedCitation":"M\\uc0\\u252{}ller-Scheessel, p. 399.","plainCitation":"Müller-Scheessel, p. 399.","noteIndex":10},"citationItems":[{"id":272,"uris":["http://zotero.org/users/local/2JfuX8dL/items/GJB8TDAM"],"itemData":{"id":272,"type":"article-journal","abstract":"International exhibitions in the 19th century were used as showcases for scientific and technological advances, but also often included exhibits of objects from the past, including prehistoric times. Three Expositions Universelles held in Paris in 1867, 1878 and 1889 are examined to see how archaeological artefacts were presented to the public and how they influenced the development of the subject of prehistoric archaeology at that period.","container-title":"Antiquity","DOI":"10.1017/S0003598X00061044","ISSN":"0003-598X, 1745-1744","issue":"288","language":"en","note":"publisher: Cambridge University Press","page":"391-401","source":"Cambridge University Press","title":"Fair Prehistory: archaeological exhibits at French Expositions Universelles","title-short":"Fair Prehistory","volume":"75","author":[{"family":"Müller-Scheessel","given":"Nils"}],"issued":{"date-parts":[["2001",6]]}},"locator":"399","label":"page"}],"schema":"https://github.com/citation-style-language/schema/raw/master/csl-citation.json"} </w:instrText>
      </w:r>
      <w:r>
        <w:fldChar w:fldCharType="separate"/>
      </w:r>
      <w:r w:rsidRPr="00F432D8">
        <w:rPr>
          <w:rFonts w:ascii="Calibri" w:cs="Calibri"/>
        </w:rPr>
        <w:t>Müller-</w:t>
      </w:r>
      <w:proofErr w:type="spellStart"/>
      <w:r w:rsidRPr="00F432D8">
        <w:rPr>
          <w:rFonts w:ascii="Calibri" w:cs="Calibri"/>
        </w:rPr>
        <w:t>Scheessel</w:t>
      </w:r>
      <w:proofErr w:type="spellEnd"/>
      <w:r w:rsidRPr="00F432D8">
        <w:rPr>
          <w:rFonts w:ascii="Calibri" w:cs="Calibri"/>
        </w:rPr>
        <w:t>, p. 399.</w:t>
      </w:r>
      <w:r>
        <w:fldChar w:fldCharType="end"/>
      </w:r>
    </w:p>
  </w:footnote>
  <w:footnote w:id="11">
    <w:p w14:paraId="0978098B" w14:textId="486D3543" w:rsidR="000D74DB" w:rsidRDefault="000D74DB">
      <w:pPr>
        <w:pStyle w:val="FootnoteText"/>
      </w:pPr>
      <w:r>
        <w:rPr>
          <w:rStyle w:val="FootnoteReference"/>
        </w:rPr>
        <w:footnoteRef/>
      </w:r>
      <w:r>
        <w:t xml:space="preserve"> </w:t>
      </w:r>
      <w:r>
        <w:fldChar w:fldCharType="begin"/>
      </w:r>
      <w:r>
        <w:instrText xml:space="preserve"> ADDIN ZOTERO_ITEM CSL_CITATION {"citationID":"YJC7Zg66","properties":{"formattedCitation":"Hans-Georg Bandi and others, {\\i{}The Art of the Stone Age: Forty Thousand Years of Rock Art} (Methuen, 1961), p. 17.","plainCitation":"Hans-Georg Bandi and others, The Art of the Stone Age: Forty Thousand Years of Rock Art (Methuen, 1961), p. 17.","noteIndex":11},"citationItems":[{"id":321,"uris":["http://zotero.org/users/local/2JfuX8dL/items/GCBGZUQH"],"itemData":{"id":321,"type":"book","abstract":"p.205-237; The rock art of Australia, by Andreas Lommel, separately catalogued.","language":"en","note":"Google-Books-ID: fodPAAAAMAAJ","number-of-pages":"262","publisher":"Methuen","source":"Google Books","title":"The Art of the Stone Age: Forty Thousand Years of Rock Art","title-short":"The Art of the Stone Age","author":[{"family":"Bandi","given":"Hans-Georg"},{"literal":"Henri Breuil"},{"literal":"Lilo Berger-Kirchner"},{"literal":"Henri Lhote"},{"literal":"Erik Holm"}],"issued":{"date-parts":[["1961"]]}},"locator":"17","label":"page"}],"schema":"https://github.com/citation-style-language/schema/raw/master/csl-citation.json"} </w:instrText>
      </w:r>
      <w:r>
        <w:fldChar w:fldCharType="separate"/>
      </w:r>
      <w:r w:rsidRPr="00ED0D9D">
        <w:rPr>
          <w:rFonts w:ascii="Calibri" w:cs="Calibri"/>
        </w:rPr>
        <w:t xml:space="preserve">Hans-Georg </w:t>
      </w:r>
      <w:proofErr w:type="spellStart"/>
      <w:r w:rsidRPr="00ED0D9D">
        <w:rPr>
          <w:rFonts w:ascii="Calibri" w:cs="Calibri"/>
        </w:rPr>
        <w:t>Bandi</w:t>
      </w:r>
      <w:proofErr w:type="spellEnd"/>
      <w:r w:rsidRPr="00ED0D9D">
        <w:rPr>
          <w:rFonts w:ascii="Calibri" w:cs="Calibri"/>
        </w:rPr>
        <w:t xml:space="preserve"> and others, </w:t>
      </w:r>
      <w:r w:rsidRPr="00ED0D9D">
        <w:rPr>
          <w:rFonts w:ascii="Calibri" w:cs="Calibri"/>
          <w:i/>
          <w:iCs/>
        </w:rPr>
        <w:t>The Art of the Stone Age: Forty Thousand Years of Rock Art</w:t>
      </w:r>
      <w:r w:rsidRPr="00ED0D9D">
        <w:rPr>
          <w:rFonts w:ascii="Calibri" w:cs="Calibri"/>
        </w:rPr>
        <w:t xml:space="preserve"> (Methuen, 1961), p. 17.</w:t>
      </w:r>
      <w:r>
        <w:fldChar w:fldCharType="end"/>
      </w:r>
    </w:p>
  </w:footnote>
  <w:footnote w:id="12">
    <w:p w14:paraId="6AB97DE3" w14:textId="6F5DB2F0" w:rsidR="000D74DB" w:rsidRDefault="000D74DB" w:rsidP="00094F11">
      <w:pPr>
        <w:pStyle w:val="FootnoteText"/>
      </w:pPr>
      <w:r>
        <w:rPr>
          <w:rStyle w:val="FootnoteReference"/>
        </w:rPr>
        <w:footnoteRef/>
      </w:r>
      <w:r>
        <w:t xml:space="preserve"> </w:t>
      </w:r>
      <w:r>
        <w:fldChar w:fldCharType="begin"/>
      </w:r>
      <w:r>
        <w:instrText xml:space="preserve"> ADDIN ZOTERO_ITEM CSL_CITATION {"citationID":"eRVp2X1e","properties":{"formattedCitation":"Max Raphael, {\\i{}Prehistoric Cave Paintings} (Pantheon Books, 1945).","plainCitation":"Max Raphael, Prehistoric Cave Paintings (Pantheon Books, 1945).","noteIndex":12},"citationItems":[{"id":254,"uris":["http://zotero.org/users/local/2JfuX8dL/items/5TDPJK2I"],"itemData":{"id":254,"type":"book","language":"en","note":"Google-Books-ID: s6IYAAAAYAAJ","number-of-pages":"120","publisher":"Pantheon Books","source":"Google Books","title":"Prehistoric Cave Paintings","author":[{"family":"Raphael","given":"Max"}],"issued":{"date-parts":[["1945"]]}}}],"schema":"https://github.com/citation-style-language/schema/raw/master/csl-citation.json"} </w:instrText>
      </w:r>
      <w:r>
        <w:fldChar w:fldCharType="separate"/>
      </w:r>
      <w:r w:rsidRPr="00350A2D">
        <w:rPr>
          <w:rFonts w:ascii="Calibri" w:cs="Calibri"/>
        </w:rPr>
        <w:t xml:space="preserve">Max Raphael, </w:t>
      </w:r>
      <w:r w:rsidRPr="00350A2D">
        <w:rPr>
          <w:rFonts w:ascii="Calibri" w:cs="Calibri"/>
          <w:i/>
          <w:iCs/>
        </w:rPr>
        <w:t>Prehistoric Cave Paintings</w:t>
      </w:r>
      <w:r w:rsidRPr="00350A2D">
        <w:rPr>
          <w:rFonts w:ascii="Calibri" w:cs="Calibri"/>
        </w:rPr>
        <w:t xml:space="preserve"> (Pantheon Books, 1945).</w:t>
      </w:r>
      <w:r>
        <w:fldChar w:fldCharType="end"/>
      </w:r>
    </w:p>
  </w:footnote>
  <w:footnote w:id="13">
    <w:p w14:paraId="545B43B5" w14:textId="4C04B783" w:rsidR="000D74DB" w:rsidRDefault="000D74DB" w:rsidP="00E37ABA">
      <w:pPr>
        <w:pStyle w:val="FootnoteText"/>
      </w:pPr>
      <w:r>
        <w:rPr>
          <w:rStyle w:val="FootnoteReference"/>
        </w:rPr>
        <w:footnoteRef/>
      </w:r>
      <w:r>
        <w:t xml:space="preserve"> </w:t>
      </w:r>
      <w:r>
        <w:fldChar w:fldCharType="begin"/>
      </w:r>
      <w:r>
        <w:instrText xml:space="preserve"> ADDIN ZOTERO_ITEM CSL_CITATION {"citationID":"OTKnQmGq","properties":{"formattedCitation":"Raphael, p. 3.","plainCitation":"Raphael, p. 3.","noteIndex":13},"citationItems":[{"id":254,"uris":["http://zotero.org/users/local/2JfuX8dL/items/5TDPJK2I"],"itemData":{"id":254,"type":"book","language":"en","note":"Google-Books-ID: s6IYAAAAYAAJ","number-of-pages":"120","publisher":"Pantheon Books","source":"Google Books","title":"Prehistoric Cave Paintings","author":[{"family":"Raphael","given":"Max"}],"issued":{"date-parts":[["1945"]]}},"locator":"3","label":"page"}],"schema":"https://github.com/citation-style-language/schema/raw/master/csl-citation.json"} </w:instrText>
      </w:r>
      <w:r>
        <w:fldChar w:fldCharType="separate"/>
      </w:r>
      <w:r>
        <w:rPr>
          <w:rFonts w:ascii="Calibri" w:cs="Calibri"/>
        </w:rPr>
        <w:t>Raphael, p. 3.</w:t>
      </w:r>
      <w:r>
        <w:fldChar w:fldCharType="end"/>
      </w:r>
    </w:p>
  </w:footnote>
  <w:footnote w:id="14">
    <w:p w14:paraId="4C415696" w14:textId="05F4CE12" w:rsidR="000D74DB" w:rsidRDefault="000D74DB" w:rsidP="00E37ABA">
      <w:pPr>
        <w:pStyle w:val="FootnoteText"/>
      </w:pPr>
      <w:r>
        <w:rPr>
          <w:rStyle w:val="FootnoteReference"/>
        </w:rPr>
        <w:footnoteRef/>
      </w:r>
      <w:r>
        <w:t xml:space="preserve"> </w:t>
      </w:r>
      <w:r>
        <w:fldChar w:fldCharType="begin"/>
      </w:r>
      <w:r>
        <w:instrText xml:space="preserve"> ADDIN ZOTERO_ITEM CSL_CITATION {"citationID":"ZnvsWrqC","properties":{"formattedCitation":"Raphael, p. 1.","plainCitation":"Raphael, p. 1.","noteIndex":14},"citationItems":[{"id":254,"uris":["http://zotero.org/users/local/2JfuX8dL/items/5TDPJK2I"],"itemData":{"id":254,"type":"book","language":"en","note":"Google-Books-ID: s6IYAAAAYAAJ","number-of-pages":"120","publisher":"Pantheon Books","source":"Google Books","title":"Prehistoric Cave Paintings","author":[{"family":"Raphael","given":"Max"}],"issued":{"date-parts":[["1945"]]}},"locator":"1","label":"page"}],"schema":"https://github.com/citation-style-language/schema/raw/master/csl-citation.json"} </w:instrText>
      </w:r>
      <w:r>
        <w:fldChar w:fldCharType="separate"/>
      </w:r>
      <w:r>
        <w:rPr>
          <w:rFonts w:ascii="Calibri" w:cs="Calibri"/>
        </w:rPr>
        <w:t>Raphael, p. 1.</w:t>
      </w:r>
      <w:r>
        <w:fldChar w:fldCharType="end"/>
      </w:r>
    </w:p>
  </w:footnote>
  <w:footnote w:id="15">
    <w:p w14:paraId="5D608DC6" w14:textId="6825A209" w:rsidR="000D74DB" w:rsidRDefault="000D74DB" w:rsidP="00094F11">
      <w:pPr>
        <w:pStyle w:val="FootnoteText"/>
      </w:pPr>
      <w:r>
        <w:rPr>
          <w:rStyle w:val="FootnoteReference"/>
        </w:rPr>
        <w:footnoteRef/>
      </w:r>
      <w:r>
        <w:t xml:space="preserve"> </w:t>
      </w:r>
      <w:r>
        <w:fldChar w:fldCharType="begin"/>
      </w:r>
      <w:r>
        <w:instrText xml:space="preserve"> ADDIN ZOTERO_ITEM CSL_CITATION {"citationID":"Myf11b8F","properties":{"formattedCitation":"Marie K\\uc0\\u246{}nig, {\\i{}Das Weltbild des eiszeitlichen Menschen} (N. G. Elwert, 1954).","plainCitation":"Marie König, Das Weltbild des eiszeitlichen Menschen (N. G. Elwert, 1954).","noteIndex":15},"citationItems":[{"id":312,"uris":["http://zotero.org/users/local/2JfuX8dL/items/44FLLU37"],"itemData":{"id":312,"type":"book","language":"de","note":"Google-Books-ID: aP0gHQAACAAJ","number-of-pages":"144","publisher":"N. G. Elwert","source":"Google Books","title":"Das Weltbild des eiszeitlichen Menschen","author":[{"family":"König","given":"Marie"}],"issued":{"date-parts":[["1954"]]}}}],"schema":"https://github.com/citation-style-language/schema/raw/master/csl-citation.json"} </w:instrText>
      </w:r>
      <w:r>
        <w:fldChar w:fldCharType="separate"/>
      </w:r>
      <w:r w:rsidRPr="00711263">
        <w:rPr>
          <w:rFonts w:ascii="Calibri" w:cs="Calibri"/>
        </w:rPr>
        <w:t xml:space="preserve">Marie König, </w:t>
      </w:r>
      <w:r w:rsidRPr="00711263">
        <w:rPr>
          <w:rFonts w:ascii="Calibri" w:cs="Calibri"/>
          <w:i/>
          <w:iCs/>
        </w:rPr>
        <w:t xml:space="preserve">Das Weltbild des </w:t>
      </w:r>
      <w:proofErr w:type="spellStart"/>
      <w:r w:rsidRPr="00711263">
        <w:rPr>
          <w:rFonts w:ascii="Calibri" w:cs="Calibri"/>
          <w:i/>
          <w:iCs/>
        </w:rPr>
        <w:t>eiszeitlichen</w:t>
      </w:r>
      <w:proofErr w:type="spellEnd"/>
      <w:r w:rsidRPr="00711263">
        <w:rPr>
          <w:rFonts w:ascii="Calibri" w:cs="Calibri"/>
          <w:i/>
          <w:iCs/>
        </w:rPr>
        <w:t xml:space="preserve"> Menschen</w:t>
      </w:r>
      <w:r w:rsidRPr="00711263">
        <w:rPr>
          <w:rFonts w:ascii="Calibri" w:cs="Calibri"/>
        </w:rPr>
        <w:t xml:space="preserve"> (N. G. </w:t>
      </w:r>
      <w:proofErr w:type="spellStart"/>
      <w:r w:rsidRPr="00711263">
        <w:rPr>
          <w:rFonts w:ascii="Calibri" w:cs="Calibri"/>
        </w:rPr>
        <w:t>Elwert</w:t>
      </w:r>
      <w:proofErr w:type="spellEnd"/>
      <w:r w:rsidRPr="00711263">
        <w:rPr>
          <w:rFonts w:ascii="Calibri" w:cs="Calibri"/>
        </w:rPr>
        <w:t>, 1954).</w:t>
      </w:r>
      <w:r>
        <w:fldChar w:fldCharType="end"/>
      </w:r>
    </w:p>
  </w:footnote>
  <w:footnote w:id="16">
    <w:p w14:paraId="5C2BD65F" w14:textId="0BCC563A" w:rsidR="000D74DB" w:rsidRDefault="000D74DB" w:rsidP="00094F11">
      <w:pPr>
        <w:pStyle w:val="FootnoteText"/>
      </w:pPr>
      <w:r>
        <w:rPr>
          <w:rStyle w:val="FootnoteReference"/>
        </w:rPr>
        <w:footnoteRef/>
      </w:r>
      <w:r>
        <w:t xml:space="preserve"> </w:t>
      </w:r>
      <w:r>
        <w:fldChar w:fldCharType="begin"/>
      </w:r>
      <w:r>
        <w:instrText xml:space="preserve"> ADDIN ZOTERO_ITEM CSL_CITATION {"citationID":"6hOH21BM","properties":{"formattedCitation":"Barry Cooper, {\\i{}Paleolithic Politics: The Human Community in Early Art} (University of Notre Dame Press, 2020), p. 87.","plainCitation":"Barry Cooper, Paleolithic Politics: The Human Community in Early Art (University of Notre Dame Press, 2020), p. 87.","noteIndex":16},"citationItems":[{"id":314,"uris":["http://zotero.org/users/local/2JfuX8dL/items/R7TVEV9D"],"itemData":{"id":314,"type":"book","abstract":"With Paleolithic Politics, Barry Cooper is the first political scientist to propose new interpretations of some of the most famous extant Paleolithic art and artifacts, using his background in political theory and philosophical anthropology. This book is inspired by Eric Voegelin, one of the major political scientists of the last century, who developed an interest in the very early symbolism associated with the caves and rock shelters of the Upper Paleolithic but never finished his analysis. Cooper, who has written extensively on Voegelin's political science, takes up the enterprise of applying Voegelin's ideas to an analysis of portable and cave art. He specifically applies Voegelin's philosophy of consciousness, his concept of the compactness and differentiation of consciousness, his argument regarding the experience and symbolizations of reality, and his notion of the primary experience of the cosmos. Cooper demonstrates the political significance of the earliest expressions of human existence and is among the first to argue that political life began 25,000 years before the Greeks.The book will be of interest to archaeologists and prehistorians. Political scientists, who conventionally date the origin of their discipline to Plato and Aristotle, will find plenty to discuss regarding the analysis of the cosmological symbolism developed many thousands of years earlier.","ISBN":"978-0-268-10714-7","language":"en","note":"Google-Books-ID: 4eXXyQEACAAJ","number-of-pages":"448","publisher":"University of Notre Dame Press","source":"Google Books","title":"Paleolithic Politics: The Human Community in Early Art","title-short":"Paleolithic Politics","author":[{"family":"Cooper","given":"Barry"}],"issued":{"date-parts":[["2020"]]}},"locator":"87","label":"page"}],"schema":"https://github.com/citation-style-language/schema/raw/master/csl-citation.json"} </w:instrText>
      </w:r>
      <w:r>
        <w:fldChar w:fldCharType="separate"/>
      </w:r>
      <w:r w:rsidRPr="00040019">
        <w:rPr>
          <w:rFonts w:ascii="Calibri" w:cs="Calibri"/>
        </w:rPr>
        <w:t xml:space="preserve">Barry Cooper, </w:t>
      </w:r>
      <w:proofErr w:type="spellStart"/>
      <w:r w:rsidRPr="00040019">
        <w:rPr>
          <w:rFonts w:ascii="Calibri" w:cs="Calibri"/>
          <w:i/>
          <w:iCs/>
        </w:rPr>
        <w:t>Paleolithic</w:t>
      </w:r>
      <w:proofErr w:type="spellEnd"/>
      <w:r w:rsidRPr="00040019">
        <w:rPr>
          <w:rFonts w:ascii="Calibri" w:cs="Calibri"/>
          <w:i/>
          <w:iCs/>
        </w:rPr>
        <w:t xml:space="preserve"> Politics: The Human Community in Early Art</w:t>
      </w:r>
      <w:r w:rsidRPr="00040019">
        <w:rPr>
          <w:rFonts w:ascii="Calibri" w:cs="Calibri"/>
        </w:rPr>
        <w:t xml:space="preserve"> (University of Notre Dame Press, 2020), p. 87.</w:t>
      </w:r>
      <w:r>
        <w:fldChar w:fldCharType="end"/>
      </w:r>
    </w:p>
  </w:footnote>
  <w:footnote w:id="17">
    <w:p w14:paraId="18CBD481" w14:textId="532FCFBC" w:rsidR="000D74DB" w:rsidRDefault="000D74DB" w:rsidP="00094F11">
      <w:pPr>
        <w:pStyle w:val="FootnoteText"/>
      </w:pPr>
      <w:r>
        <w:rPr>
          <w:rStyle w:val="FootnoteReference"/>
        </w:rPr>
        <w:footnoteRef/>
      </w:r>
      <w:r>
        <w:t xml:space="preserve"> </w:t>
      </w:r>
      <w:r>
        <w:fldChar w:fldCharType="begin"/>
      </w:r>
      <w:r>
        <w:instrText xml:space="preserve"> ADDIN ZOTERO_ITEM CSL_CITATION {"citationID":"3sBsI7JT","properties":{"formattedCitation":"Cooper, p. 88.","plainCitation":"Cooper, p. 88.","noteIndex":17},"citationItems":[{"id":314,"uris":["http://zotero.org/users/local/2JfuX8dL/items/R7TVEV9D"],"itemData":{"id":314,"type":"book","abstract":"With Paleolithic Politics, Barry Cooper is the first political scientist to propose new interpretations of some of the most famous extant Paleolithic art and artifacts, using his background in political theory and philosophical anthropology. This book is inspired by Eric Voegelin, one of the major political scientists of the last century, who developed an interest in the very early symbolism associated with the caves and rock shelters of the Upper Paleolithic but never finished his analysis. Cooper, who has written extensively on Voegelin's political science, takes up the enterprise of applying Voegelin's ideas to an analysis of portable and cave art. He specifically applies Voegelin's philosophy of consciousness, his concept of the compactness and differentiation of consciousness, his argument regarding the experience and symbolizations of reality, and his notion of the primary experience of the cosmos. Cooper demonstrates the political significance of the earliest expressions of human existence and is among the first to argue that political life began 25,000 years before the Greeks.The book will be of interest to archaeologists and prehistorians. Political scientists, who conventionally date the origin of their discipline to Plato and Aristotle, will find plenty to discuss regarding the analysis of the cosmological symbolism developed many thousands of years earlier.","ISBN":"978-0-268-10714-7","language":"en","note":"Google-Books-ID: 4eXXyQEACAAJ","number-of-pages":"448","publisher":"University of Notre Dame Press","source":"Google Books","title":"Paleolithic Politics: The Human Community in Early Art","title-short":"Paleolithic Politics","author":[{"family":"Cooper","given":"Barry"}],"issued":{"date-parts":[["2020"]]}},"locator":"88","label":"page"}],"schema":"https://github.com/citation-style-language/schema/raw/master/csl-citation.json"} </w:instrText>
      </w:r>
      <w:r>
        <w:fldChar w:fldCharType="separate"/>
      </w:r>
      <w:r>
        <w:rPr>
          <w:noProof/>
        </w:rPr>
        <w:t>Cooper, p. 88.</w:t>
      </w:r>
      <w:r>
        <w:fldChar w:fldCharType="end"/>
      </w:r>
    </w:p>
  </w:footnote>
  <w:footnote w:id="18">
    <w:p w14:paraId="7E838F32" w14:textId="42E95EC9" w:rsidR="000D74DB" w:rsidRDefault="000D74DB">
      <w:pPr>
        <w:pStyle w:val="FootnoteText"/>
      </w:pPr>
      <w:r>
        <w:rPr>
          <w:rStyle w:val="FootnoteReference"/>
        </w:rPr>
        <w:footnoteRef/>
      </w:r>
      <w:r>
        <w:t xml:space="preserve"> </w:t>
      </w:r>
      <w:r>
        <w:fldChar w:fldCharType="begin"/>
      </w:r>
      <w:r>
        <w:instrText xml:space="preserve"> ADDIN ZOTERO_ITEM CSL_CITATION {"citationID":"9lKdXC4O","properties":{"formattedCitation":"Alexander Marshack, \\uc0\\u8216{}Lunar Notation on Upper Paleolithic Remains\\uc0\\u8217{}, {\\i{}Science}, 146.3645 (1964), 743\\uc0\\u8211{}45 (p. 743).","plainCitation":"Alexander Marshack, ‘Lunar Notation on Upper Paleolithic Remains’, Science, 146.3645 (1964), 743–45 (p. 743).","noteIndex":18},"citationItems":[{"id":288,"uris":["http://zotero.org/users/local/2JfuX8dL/items/ZYAIWTV8"],"itemData":{"id":288,"type":"article-journal","archive":"JSTOR","container-title":"Science","ISSN":"00368075, 10959203","issue":"3645","note":"publisher: American Association for the Advancement of Science","page":"743-745","title":"Lunar Notation on Upper Paleolithic Remains","volume":"146","author":[{"family":"Marshack","given":"Alexander"}],"issued":{"date-parts":[["1964"]]}},"locator":"743","label":"page"}],"schema":"https://github.com/citation-style-language/schema/raw/master/csl-citation.json"} </w:instrText>
      </w:r>
      <w:r>
        <w:fldChar w:fldCharType="separate"/>
      </w:r>
      <w:r w:rsidRPr="00D60A25">
        <w:rPr>
          <w:rFonts w:ascii="Calibri" w:cs="Calibri"/>
        </w:rPr>
        <w:t xml:space="preserve">Alexander </w:t>
      </w:r>
      <w:proofErr w:type="spellStart"/>
      <w:r w:rsidRPr="00D60A25">
        <w:rPr>
          <w:rFonts w:ascii="Calibri" w:cs="Calibri"/>
        </w:rPr>
        <w:t>Marshack</w:t>
      </w:r>
      <w:proofErr w:type="spellEnd"/>
      <w:r w:rsidRPr="00D60A25">
        <w:rPr>
          <w:rFonts w:ascii="Calibri" w:cs="Calibri"/>
        </w:rPr>
        <w:t xml:space="preserve">, ‘Lunar Notation on Upper </w:t>
      </w:r>
      <w:proofErr w:type="spellStart"/>
      <w:r w:rsidRPr="00D60A25">
        <w:rPr>
          <w:rFonts w:ascii="Calibri" w:cs="Calibri"/>
        </w:rPr>
        <w:t>Paleolithic</w:t>
      </w:r>
      <w:proofErr w:type="spellEnd"/>
      <w:r w:rsidRPr="00D60A25">
        <w:rPr>
          <w:rFonts w:ascii="Calibri" w:cs="Calibri"/>
        </w:rPr>
        <w:t xml:space="preserve"> Remains’, </w:t>
      </w:r>
      <w:r w:rsidRPr="00D60A25">
        <w:rPr>
          <w:rFonts w:ascii="Calibri" w:cs="Calibri"/>
          <w:i/>
          <w:iCs/>
        </w:rPr>
        <w:t>Science</w:t>
      </w:r>
      <w:r w:rsidRPr="00D60A25">
        <w:rPr>
          <w:rFonts w:ascii="Calibri" w:cs="Calibri"/>
        </w:rPr>
        <w:t>, 146.3645 (1964), 743–45 (p. 743).</w:t>
      </w:r>
      <w:r>
        <w:fldChar w:fldCharType="end"/>
      </w:r>
    </w:p>
  </w:footnote>
  <w:footnote w:id="19">
    <w:p w14:paraId="730CC206" w14:textId="6B6D53EF" w:rsidR="000D74DB" w:rsidRDefault="000D74DB">
      <w:pPr>
        <w:pStyle w:val="FootnoteText"/>
      </w:pPr>
      <w:r>
        <w:rPr>
          <w:rStyle w:val="FootnoteReference"/>
        </w:rPr>
        <w:footnoteRef/>
      </w:r>
      <w:r>
        <w:t xml:space="preserve"> </w:t>
      </w:r>
      <w:r>
        <w:fldChar w:fldCharType="begin"/>
      </w:r>
      <w:r>
        <w:instrText xml:space="preserve"> ADDIN ZOTERO_ITEM CSL_CITATION {"citationID":"HfCrqM2E","properties":{"formattedCitation":"Annette Laming-Emperaire, {\\i{}La signification de l\\uc0\\u8217{}art rupestre pal\\uc0\\u233{}olithique} (A. et J. Picard, 1962).","plainCitation":"Annette Laming-Emperaire, La signification de l’art rupestre paléolithique (A. et J. Picard, 1962).","noteIndex":19},"citationItems":[{"id":319,"uris":["http://zotero.org/users/local/2JfuX8dL/items/5DC9PERI"],"itemData":{"id":319,"type":"book","language":"fr","note":"Google-Books-ID: R2hDwgEACAAJ","number-of-pages":"424","publisher":"A. et J. Picard","source":"Google Books","title":"La signification de l'art rupestre paléolithique","author":[{"family":"Laming-Emperaire","given":"Annette"}],"issued":{"date-parts":[["1962"]]}}}],"schema":"https://github.com/citation-style-language/schema/raw/master/csl-citation.json"} </w:instrText>
      </w:r>
      <w:r>
        <w:fldChar w:fldCharType="separate"/>
      </w:r>
      <w:r w:rsidRPr="00350A2D">
        <w:rPr>
          <w:rFonts w:ascii="Calibri" w:cs="Calibri"/>
        </w:rPr>
        <w:t>Annette Laming-</w:t>
      </w:r>
      <w:proofErr w:type="spellStart"/>
      <w:r w:rsidRPr="00350A2D">
        <w:rPr>
          <w:rFonts w:ascii="Calibri" w:cs="Calibri"/>
        </w:rPr>
        <w:t>Emperaire</w:t>
      </w:r>
      <w:proofErr w:type="spellEnd"/>
      <w:r w:rsidRPr="00350A2D">
        <w:rPr>
          <w:rFonts w:ascii="Calibri" w:cs="Calibri"/>
        </w:rPr>
        <w:t xml:space="preserve">, </w:t>
      </w:r>
      <w:r w:rsidRPr="00350A2D">
        <w:rPr>
          <w:rFonts w:ascii="Calibri" w:cs="Calibri"/>
          <w:i/>
          <w:iCs/>
        </w:rPr>
        <w:t xml:space="preserve">La signification de </w:t>
      </w:r>
      <w:proofErr w:type="spellStart"/>
      <w:r w:rsidRPr="00350A2D">
        <w:rPr>
          <w:rFonts w:ascii="Calibri" w:cs="Calibri"/>
          <w:i/>
          <w:iCs/>
        </w:rPr>
        <w:t>l’art</w:t>
      </w:r>
      <w:proofErr w:type="spellEnd"/>
      <w:r w:rsidRPr="00350A2D">
        <w:rPr>
          <w:rFonts w:ascii="Calibri" w:cs="Calibri"/>
          <w:i/>
          <w:iCs/>
        </w:rPr>
        <w:t xml:space="preserve"> </w:t>
      </w:r>
      <w:proofErr w:type="spellStart"/>
      <w:r w:rsidRPr="00350A2D">
        <w:rPr>
          <w:rFonts w:ascii="Calibri" w:cs="Calibri"/>
          <w:i/>
          <w:iCs/>
        </w:rPr>
        <w:t>rupestre</w:t>
      </w:r>
      <w:proofErr w:type="spellEnd"/>
      <w:r w:rsidRPr="00350A2D">
        <w:rPr>
          <w:rFonts w:ascii="Calibri" w:cs="Calibri"/>
          <w:i/>
          <w:iCs/>
        </w:rPr>
        <w:t xml:space="preserve"> </w:t>
      </w:r>
      <w:proofErr w:type="spellStart"/>
      <w:r w:rsidRPr="00350A2D">
        <w:rPr>
          <w:rFonts w:ascii="Calibri" w:cs="Calibri"/>
          <w:i/>
          <w:iCs/>
        </w:rPr>
        <w:t>paléolithique</w:t>
      </w:r>
      <w:proofErr w:type="spellEnd"/>
      <w:r w:rsidRPr="00350A2D">
        <w:rPr>
          <w:rFonts w:ascii="Calibri" w:cs="Calibri"/>
        </w:rPr>
        <w:t xml:space="preserve"> (A. et J. Picard, 1962).</w:t>
      </w:r>
      <w:r>
        <w:fldChar w:fldCharType="end"/>
      </w:r>
    </w:p>
  </w:footnote>
  <w:footnote w:id="20">
    <w:p w14:paraId="0F12991F" w14:textId="5E68CEBD" w:rsidR="000D74DB" w:rsidRDefault="000D74DB" w:rsidP="00E42E05">
      <w:pPr>
        <w:pStyle w:val="FootnoteText"/>
      </w:pPr>
      <w:r>
        <w:rPr>
          <w:rStyle w:val="FootnoteReference"/>
        </w:rPr>
        <w:footnoteRef/>
      </w:r>
      <w:r>
        <w:t xml:space="preserve"> </w:t>
      </w:r>
      <w:r>
        <w:fldChar w:fldCharType="begin"/>
      </w:r>
      <w:r>
        <w:instrText xml:space="preserve"> ADDIN ZOTERO_ITEM CSL_CITATION {"citationID":"xoxK8vcZ","properties":{"formattedCitation":"Andre Leroi-Gourhan and Annette Michelson, \\uc0\\u8216{}The Religion of the Caves: Magic or Metaphysics?\\uc0\\u8217{}, {\\i{}October}, 37 (1986), 7\\uc0\\u8211{}17 (p. 17) &lt;https://doi.org/10.2307/778514&gt;.","plainCitation":"Andre Leroi-Gourhan and Annette Michelson, ‘The Religion of the Caves: Magic or Metaphysics?’, October, 37 (1986), 7–17 (p. 17) &lt;https://doi.org/10.2307/778514&gt;.","noteIndex":20},"citationItems":[{"id":284,"uris":["http://zotero.org/users/local/2JfuX8dL/items/DYUFWSH2"],"itemData":{"id":284,"type":"article-journal","archive":"JSTOR","container-title":"October","DOI":"10.2307/778514","ISSN":"01622870, 1536013X","note":"publisher: The MIT Press","page":"7-17","title":"The Religion of the Caves: Magic or Metaphysics?","volume":"37","author":[{"family":"Leroi-Gourhan","given":"Andre"},{"family":"Michelson","given":"Annette"}],"issued":{"date-parts":[["1986"]]}},"locator":"17","label":"page"}],"schema":"https://github.com/citation-style-language/schema/raw/master/csl-citation.json"} </w:instrText>
      </w:r>
      <w:r>
        <w:fldChar w:fldCharType="separate"/>
      </w:r>
      <w:r w:rsidRPr="00696A57">
        <w:rPr>
          <w:rFonts w:ascii="Calibri" w:cs="Calibri"/>
        </w:rPr>
        <w:t xml:space="preserve">Andre Leroi-Gourhan and Annette Michelson, ‘The Religion of the Caves: Magic or Metaphysics?’, </w:t>
      </w:r>
      <w:r w:rsidRPr="00696A57">
        <w:rPr>
          <w:rFonts w:ascii="Calibri" w:cs="Calibri"/>
          <w:i/>
          <w:iCs/>
        </w:rPr>
        <w:t>October</w:t>
      </w:r>
      <w:r w:rsidRPr="00696A57">
        <w:rPr>
          <w:rFonts w:ascii="Calibri" w:cs="Calibri"/>
        </w:rPr>
        <w:t>, 37 (1986), 7–17 (p. 17) &lt;https://doi.org/10.2307/778514&gt;.</w:t>
      </w:r>
      <w:r>
        <w:fldChar w:fldCharType="end"/>
      </w:r>
    </w:p>
  </w:footnote>
  <w:footnote w:id="21">
    <w:p w14:paraId="6B0AB81D" w14:textId="3209D48D" w:rsidR="000D74DB" w:rsidRDefault="000D74DB" w:rsidP="00C55C4E">
      <w:pPr>
        <w:pStyle w:val="FootnoteText"/>
      </w:pPr>
      <w:r>
        <w:rPr>
          <w:rStyle w:val="FootnoteReference"/>
        </w:rPr>
        <w:footnoteRef/>
      </w:r>
      <w:r>
        <w:t xml:space="preserve"> </w:t>
      </w:r>
      <w:r>
        <w:fldChar w:fldCharType="begin"/>
      </w:r>
      <w:r>
        <w:instrText xml:space="preserve"> ADDIN ZOTERO_ITEM CSL_CITATION {"citationID":"fWCth2GH","properties":{"formattedCitation":"Andr\\uc0\\u233{} Leroi-Gourhan, {\\i{}The Dawn of European Art: An Introduction to Palaeolithic Cave Painting} (CUP Archive, 1982), p. 75.","plainCitation":"André Leroi-Gourhan, The Dawn of European Art: An Introduction to Palaeolithic Cave Painting (CUP Archive, 1982), p. 75.","noteIndex":21},"citationItems":[{"id":285,"uris":["http://zotero.org/users/local/2JfuX8dL/items/NZ63K4PX"],"itemData":{"id":285,"type":"book","ISBN":"978-0-521-24459-6","language":"en","note":"Google-Books-ID: P4o8AAAAIAAJ","number-of-pages":"144","publisher":"CUP Archive","source":"Google Books","title":"The Dawn of European Art: An Introduction to Palaeolithic Cave Painting","title-short":"The Dawn of European Art","author":[{"family":"Leroi-Gourhan","given":"André"}],"issued":{"date-parts":[["1982",7,8]]}},"locator":"75","label":"page"}],"schema":"https://github.com/citation-style-language/schema/raw/master/csl-citation.json"} </w:instrText>
      </w:r>
      <w:r>
        <w:fldChar w:fldCharType="separate"/>
      </w:r>
      <w:r w:rsidRPr="00014036">
        <w:rPr>
          <w:rFonts w:ascii="Calibri" w:cs="Calibri"/>
        </w:rPr>
        <w:t xml:space="preserve">André Leroi-Gourhan, </w:t>
      </w:r>
      <w:r w:rsidRPr="00014036">
        <w:rPr>
          <w:rFonts w:ascii="Calibri" w:cs="Calibri"/>
          <w:i/>
          <w:iCs/>
        </w:rPr>
        <w:t>The Dawn of European Art: An Introduction to Palaeolithic Cave Painting</w:t>
      </w:r>
      <w:r w:rsidRPr="00014036">
        <w:rPr>
          <w:rFonts w:ascii="Calibri" w:cs="Calibri"/>
        </w:rPr>
        <w:t xml:space="preserve"> (CUP Archive, 1982), p. 75.</w:t>
      </w:r>
      <w:r>
        <w:fldChar w:fldCharType="end"/>
      </w:r>
    </w:p>
  </w:footnote>
  <w:footnote w:id="22">
    <w:p w14:paraId="227B0609" w14:textId="48B130A4" w:rsidR="000D74DB" w:rsidRDefault="000D74DB">
      <w:pPr>
        <w:pStyle w:val="FootnoteText"/>
      </w:pPr>
      <w:r>
        <w:rPr>
          <w:rStyle w:val="FootnoteReference"/>
        </w:rPr>
        <w:footnoteRef/>
      </w:r>
      <w:r>
        <w:t xml:space="preserve"> </w:t>
      </w:r>
      <w:r>
        <w:fldChar w:fldCharType="begin"/>
      </w:r>
      <w:r>
        <w:instrText xml:space="preserve"> ADDIN ZOTERO_ITEM CSL_CITATION {"citationID":"UIqzUAlo","properties":{"formattedCitation":"Jean Clottes and David Lewis-Williams, {\\i{}Shamans of Prehistory} (Harry N. Abrams, 1998).","plainCitation":"Jean Clottes and David Lewis-Williams, Shamans of Prehistory (Harry N. Abrams, 1998).","noteIndex":22},"citationItems":[{"id":277,"uris":["http://zotero.org/users/local/2JfuX8dL/items/5IN65L3X"],"itemData":{"id":277,"type":"book","abstract":"This startling book reveals a new way of understanding the remarkable images painted or etched on rock walls by the people of prehistory.Noting the similarity of prehistoric rock art with that created by some contemporary traditional societies, archaeologists Jean Clottes and David Lewis-Williams suggest that the ancient images were created by shamans, powerful individuals who were able to contact the spirit world through trance and ritual. In many societies throughout history, shamans have been consulted to try to change the weather, foretell the future, control the movements of animals, and converse with the dead.With an abundance of full-color illustrations, Clottes and Lewis-Williams draw on neuropsychology and ethnography to follow prehistoric shamans into their trance states. The authors shed light on what these rock artists were thinking and how they may have worked. On these pages, Paleolithic art and life are seen in a new and astonishing way.","ISBN":"978-0-8109-4182-3","language":"en","note":"Google-Books-ID: 5wYNAQAAMAAJ","number-of-pages":"128","publisher":"Harry N. Abrams","source":"Google Books","title":"Shamans of Prehistory","author":[{"family":"Clottes","given":"Jean"},{"family":"Lewis-Williams","given":"David"}],"issued":{"date-parts":[["1998",10]]}}}],"schema":"https://github.com/citation-style-language/schema/raw/master/csl-citation.json"} </w:instrText>
      </w:r>
      <w:r>
        <w:fldChar w:fldCharType="separate"/>
      </w:r>
      <w:r w:rsidRPr="001D2925">
        <w:rPr>
          <w:rFonts w:ascii="Calibri" w:cs="Calibri"/>
        </w:rPr>
        <w:t xml:space="preserve">Jean Clottes and David Lewis-Williams, </w:t>
      </w:r>
      <w:r w:rsidRPr="001D2925">
        <w:rPr>
          <w:rFonts w:ascii="Calibri" w:cs="Calibri"/>
          <w:i/>
          <w:iCs/>
        </w:rPr>
        <w:t>Shamans of Prehistory</w:t>
      </w:r>
      <w:r w:rsidRPr="001D2925">
        <w:rPr>
          <w:rFonts w:ascii="Calibri" w:cs="Calibri"/>
        </w:rPr>
        <w:t xml:space="preserve"> (Harry N. Abrams, 1998).</w:t>
      </w:r>
      <w:r>
        <w:fldChar w:fldCharType="end"/>
      </w:r>
    </w:p>
  </w:footnote>
  <w:footnote w:id="23">
    <w:p w14:paraId="27CA7973" w14:textId="28D2FDE1" w:rsidR="000D74DB" w:rsidRDefault="000D74DB" w:rsidP="0062036E">
      <w:pPr>
        <w:pStyle w:val="FootnoteText"/>
      </w:pPr>
      <w:r>
        <w:rPr>
          <w:rStyle w:val="FootnoteReference"/>
        </w:rPr>
        <w:footnoteRef/>
      </w:r>
      <w:r>
        <w:t xml:space="preserve"> </w:t>
      </w:r>
      <w:r>
        <w:fldChar w:fldCharType="begin"/>
      </w:r>
      <w:r>
        <w:instrText xml:space="preserve"> ADDIN ZOTERO_ITEM CSL_CITATION {"citationID":"cyfVRM4V","properties":{"formattedCitation":"Clottes and Lewis-Williams, p. 41.","plainCitation":"Clottes and Lewis-Williams, p. 41.","noteIndex":23},"citationItems":[{"id":277,"uris":["http://zotero.org/users/local/2JfuX8dL/items/5IN65L3X"],"itemData":{"id":277,"type":"book","abstract":"This startling book reveals a new way of understanding the remarkable images painted or etched on rock walls by the people of prehistory.Noting the similarity of prehistoric rock art with that created by some contemporary traditional societies, archaeologists Jean Clottes and David Lewis-Williams suggest that the ancient images were created by shamans, powerful individuals who were able to contact the spirit world through trance and ritual. In many societies throughout history, shamans have been consulted to try to change the weather, foretell the future, control the movements of animals, and converse with the dead.With an abundance of full-color illustrations, Clottes and Lewis-Williams draw on neuropsychology and ethnography to follow prehistoric shamans into their trance states. The authors shed light on what these rock artists were thinking and how they may have worked. On these pages, Paleolithic art and life are seen in a new and astonishing way.","ISBN":"978-0-8109-4182-3","language":"en","note":"Google-Books-ID: 5wYNAQAAMAAJ","number-of-pages":"128","publisher":"Harry N. Abrams","source":"Google Books","title":"Shamans of Prehistory","author":[{"family":"Clottes","given":"Jean"},{"family":"Lewis-Williams","given":"David"}],"issued":{"date-parts":[["1998",10]]}},"locator":"41","label":"page"}],"schema":"https://github.com/citation-style-language/schema/raw/master/csl-citation.json"} </w:instrText>
      </w:r>
      <w:r>
        <w:fldChar w:fldCharType="separate"/>
      </w:r>
      <w:r>
        <w:rPr>
          <w:rFonts w:ascii="Calibri" w:cs="Calibri"/>
        </w:rPr>
        <w:t>Clottes and Lewis-Williams, p. 41.</w:t>
      </w:r>
      <w:r>
        <w:fldChar w:fldCharType="end"/>
      </w:r>
    </w:p>
  </w:footnote>
  <w:footnote w:id="24">
    <w:p w14:paraId="5353C30E" w14:textId="6E174171" w:rsidR="000D74DB" w:rsidRDefault="000D74DB" w:rsidP="00EB5106">
      <w:pPr>
        <w:pStyle w:val="FootnoteText"/>
      </w:pPr>
      <w:r>
        <w:rPr>
          <w:rStyle w:val="FootnoteReference"/>
        </w:rPr>
        <w:footnoteRef/>
      </w:r>
      <w:r>
        <w:t xml:space="preserve"> </w:t>
      </w:r>
      <w:r>
        <w:fldChar w:fldCharType="begin"/>
      </w:r>
      <w:r>
        <w:instrText xml:space="preserve"> ADDIN ZOTERO_ITEM CSL_CITATION {"citationID":"3perR4E3","properties":{"formattedCitation":"\\uc0\\u8216{}Norbert Aujoulat (1946-2011) | Lascaux\\uc0\\u8217{} &lt;https://archeologie.culture.gouv.fr/lascaux/en/norbert-aujoulat-1946-2011&gt; [accessed 5 January 2023].","plainCitation":"‘Norbert Aujoulat (1946-2011) | Lascaux’ &lt;https://archeologie.culture.gouv.fr/lascaux/en/norbert-aujoulat-1946-2011&gt; [accessed 5 January 2023].","noteIndex":24},"citationItems":[{"id":294,"uris":["http://zotero.org/users/local/2JfuX8dL/items/LNIYCHX4"],"itemData":{"id":294,"type":"webpage","title":"Norbert Aujoulat (1946-2011) | Lascaux","URL":"https://archeologie.culture.gouv.fr/lascaux/en/norbert-aujoulat-1946-2011","accessed":{"date-parts":[["2023",1,5]]}}}],"schema":"https://github.com/citation-style-language/schema/raw/master/csl-citation.json"} </w:instrText>
      </w:r>
      <w:r>
        <w:fldChar w:fldCharType="separate"/>
      </w:r>
      <w:r w:rsidRPr="007073F8">
        <w:rPr>
          <w:rFonts w:ascii="Calibri" w:cs="Calibri"/>
        </w:rPr>
        <w:t>‘Norbert Aujoulat (1946-2011) | Lascaux’ &lt;https://archeologie.culture.gouv.fr/lascaux/en/norbert-aujoulat-1946-2011&gt; [accessed 5 January 2023].</w:t>
      </w:r>
      <w:r>
        <w:fldChar w:fldCharType="end"/>
      </w:r>
    </w:p>
  </w:footnote>
  <w:footnote w:id="25">
    <w:p w14:paraId="4F6ED2C4" w14:textId="46346CF5" w:rsidR="000D74DB" w:rsidRDefault="000D74DB" w:rsidP="00EB5106">
      <w:pPr>
        <w:pStyle w:val="FootnoteText"/>
      </w:pPr>
      <w:r>
        <w:rPr>
          <w:rStyle w:val="FootnoteReference"/>
        </w:rPr>
        <w:footnoteRef/>
      </w:r>
      <w:r>
        <w:t xml:space="preserve"> </w:t>
      </w:r>
      <w:r>
        <w:fldChar w:fldCharType="begin"/>
      </w:r>
      <w:r>
        <w:instrText xml:space="preserve"> ADDIN ZOTERO_ITEM CSL_CITATION {"citationID":"EiMnjO8d","properties":{"formattedCitation":"Norbert Aujoulat, {\\i{}Lascaux: le geste, l\\uc0\\u8217{}espace et le temps} (Seuil, 2004).","plainCitation":"Norbert Aujoulat, Lascaux: le geste, l’espace et le temps (Seuil, 2004).","noteIndex":25},"citationItems":[{"id":296,"uris":["http://zotero.org/users/local/2JfuX8dL/items/H8MHXN6T"],"itemData":{"id":296,"type":"book","abstract":"With the original Lascaux cave now closed to the public for its own protection, this marvellous book demonstrates what we are missing. With full page colour photographs of the rock-art, some of the most familiar images from prehistory, the study examines all aspects of the caves and their paintings. Sections explore the geographical and topographical setting of the cave, the layout of the cave, its archaeological investigation, the paintings and the range of animals they portray. Norbert Aujoulat also examines in detail the execution of the paintings, the use of perspective, the colour pigment, their date, and the serious conservation implications. This book is also now available in English (The Splendour of Lascaux: Rediscovering the Greatest Treasure of Prehistoric Art, Thames and Hudson 2005).","ISBN":"978-2-02-025726-8","language":"fr","note":"Google-Books-ID: SxxIAQAAIAAJ","number-of-pages":"282","publisher":"Seuil","source":"Google Books","title":"Lascaux: le geste, l'espace et le temps","title-short":"Lascaux","author":[{"family":"Aujoulat","given":"Norbert"}],"issued":{"date-parts":[["2004"]]}}}],"schema":"https://github.com/citation-style-language/schema/raw/master/csl-citation.json"} </w:instrText>
      </w:r>
      <w:r>
        <w:fldChar w:fldCharType="separate"/>
      </w:r>
      <w:r w:rsidRPr="007073F8">
        <w:rPr>
          <w:rFonts w:ascii="Calibri" w:cs="Calibri"/>
        </w:rPr>
        <w:t xml:space="preserve">Norbert Aujoulat, </w:t>
      </w:r>
      <w:r w:rsidRPr="007073F8">
        <w:rPr>
          <w:rFonts w:ascii="Calibri" w:cs="Calibri"/>
          <w:i/>
          <w:iCs/>
        </w:rPr>
        <w:t xml:space="preserve">Lascaux: le </w:t>
      </w:r>
      <w:proofErr w:type="spellStart"/>
      <w:r w:rsidRPr="007073F8">
        <w:rPr>
          <w:rFonts w:ascii="Calibri" w:cs="Calibri"/>
          <w:i/>
          <w:iCs/>
        </w:rPr>
        <w:t>geste</w:t>
      </w:r>
      <w:proofErr w:type="spellEnd"/>
      <w:r w:rsidRPr="007073F8">
        <w:rPr>
          <w:rFonts w:ascii="Calibri" w:cs="Calibri"/>
          <w:i/>
          <w:iCs/>
        </w:rPr>
        <w:t xml:space="preserve">, </w:t>
      </w:r>
      <w:proofErr w:type="spellStart"/>
      <w:r w:rsidRPr="007073F8">
        <w:rPr>
          <w:rFonts w:ascii="Calibri" w:cs="Calibri"/>
          <w:i/>
          <w:iCs/>
        </w:rPr>
        <w:t>l’espace</w:t>
      </w:r>
      <w:proofErr w:type="spellEnd"/>
      <w:r w:rsidRPr="007073F8">
        <w:rPr>
          <w:rFonts w:ascii="Calibri" w:cs="Calibri"/>
          <w:i/>
          <w:iCs/>
        </w:rPr>
        <w:t xml:space="preserve"> et le temps</w:t>
      </w:r>
      <w:r w:rsidRPr="007073F8">
        <w:rPr>
          <w:rFonts w:ascii="Calibri" w:cs="Calibri"/>
        </w:rPr>
        <w:t xml:space="preserve"> (</w:t>
      </w:r>
      <w:proofErr w:type="spellStart"/>
      <w:r w:rsidRPr="007073F8">
        <w:rPr>
          <w:rFonts w:ascii="Calibri" w:cs="Calibri"/>
        </w:rPr>
        <w:t>Seuil</w:t>
      </w:r>
      <w:proofErr w:type="spellEnd"/>
      <w:r w:rsidRPr="007073F8">
        <w:rPr>
          <w:rFonts w:ascii="Calibri" w:cs="Calibri"/>
        </w:rPr>
        <w:t>, 2004).</w:t>
      </w:r>
      <w:r>
        <w:fldChar w:fldCharType="end"/>
      </w:r>
    </w:p>
  </w:footnote>
  <w:footnote w:id="26">
    <w:p w14:paraId="509CFF92" w14:textId="788DC317" w:rsidR="000D74DB" w:rsidRDefault="000D74DB">
      <w:pPr>
        <w:pStyle w:val="FootnoteText"/>
      </w:pPr>
      <w:r>
        <w:rPr>
          <w:rStyle w:val="FootnoteReference"/>
        </w:rPr>
        <w:footnoteRef/>
      </w:r>
      <w:r>
        <w:t xml:space="preserve"> </w:t>
      </w:r>
      <w:r>
        <w:fldChar w:fldCharType="begin"/>
      </w:r>
      <w:r>
        <w:instrText xml:space="preserve"> ADDIN ZOTERO_ITEM CSL_CITATION {"citationID":"cbR8Bk9J","properties":{"formattedCitation":"Brian Hayden and Suzanne Villeneuve, \\uc0\\u8216{}Lascaux, Le Geste, L\\uc0\\u8217{}Espace, et Le Temps by Norbert Aujoulat Chauvet Cave: The Art of Earliest Times by Jean Clottes\\uc0\\u8217{}, ed. by Norbert Aujoulat and Jean Clottes, {\\i{}American Antiquity}, 70.2 (2005), 384\\uc0\\u8211{}88 (p. 385) &lt;https://doi.org/10.2307/40035710&gt;.","plainCitation":"Brian Hayden and Suzanne Villeneuve, ‘Lascaux, Le Geste, L’Espace, et Le Temps by Norbert Aujoulat Chauvet Cave: The Art of Earliest Times by Jean Clottes’, ed. by Norbert Aujoulat and Jean Clottes, American Antiquity, 70.2 (2005), 384–88 (p. 385) &lt;https://doi.org/10.2307/40035710&gt;.","noteIndex":26},"citationItems":[{"id":281,"uris":["http://zotero.org/users/local/2JfuX8dL/items/9XFVKQLE"],"itemData":{"id":281,"type":"article-journal","archive":"JSTOR","container-title":"American Antiquity","DOI":"10.2307/40035710","ISSN":"00027316","issue":"2","note":"publisher: Society for American Archaeology","page":"384-388","title":"Lascaux, Le Geste, L'Espace, et Le Temps by Norbert Aujoulat Chauvet Cave: The Art of Earliest Times by Jean Clottes","volume":"70","author":[{"family":"Hayden","given":"Brian"},{"family":"Villeneuve","given":"Suzanne"}],"editor":[{"family":"Aujoulat","given":"Norbert"},{"family":"Clottes","given":"Jean"}],"issued":{"date-parts":[["2005"]]}},"locator":"385","label":"page"}],"schema":"https://github.com/citation-style-language/schema/raw/master/csl-citation.json"} </w:instrText>
      </w:r>
      <w:r>
        <w:fldChar w:fldCharType="separate"/>
      </w:r>
      <w:r w:rsidRPr="00DD646F">
        <w:rPr>
          <w:rFonts w:ascii="Calibri" w:cs="Calibri"/>
        </w:rPr>
        <w:t xml:space="preserve">Brian Hayden and Suzanne Villeneuve, ‘Lascaux, Le </w:t>
      </w:r>
      <w:proofErr w:type="spellStart"/>
      <w:r w:rsidRPr="00DD646F">
        <w:rPr>
          <w:rFonts w:ascii="Calibri" w:cs="Calibri"/>
        </w:rPr>
        <w:t>Geste</w:t>
      </w:r>
      <w:proofErr w:type="spellEnd"/>
      <w:r w:rsidRPr="00DD646F">
        <w:rPr>
          <w:rFonts w:ascii="Calibri" w:cs="Calibri"/>
        </w:rPr>
        <w:t xml:space="preserve">, </w:t>
      </w:r>
      <w:proofErr w:type="spellStart"/>
      <w:r w:rsidRPr="00DD646F">
        <w:rPr>
          <w:rFonts w:ascii="Calibri" w:cs="Calibri"/>
        </w:rPr>
        <w:t>L’Espace</w:t>
      </w:r>
      <w:proofErr w:type="spellEnd"/>
      <w:r w:rsidRPr="00DD646F">
        <w:rPr>
          <w:rFonts w:ascii="Calibri" w:cs="Calibri"/>
        </w:rPr>
        <w:t xml:space="preserve">, et Le Temps by Norbert Aujoulat Chauvet Cave: The Art of Earliest Times by Jean Clottes’, ed. by Norbert Aujoulat and Jean Clottes, </w:t>
      </w:r>
      <w:r w:rsidRPr="00DD646F">
        <w:rPr>
          <w:rFonts w:ascii="Calibri" w:cs="Calibri"/>
          <w:i/>
          <w:iCs/>
        </w:rPr>
        <w:t>American Antiquity</w:t>
      </w:r>
      <w:r w:rsidRPr="00DD646F">
        <w:rPr>
          <w:rFonts w:ascii="Calibri" w:cs="Calibri"/>
        </w:rPr>
        <w:t>, 70.2 (2005), 384–88 (p. 385) &lt;https://doi.org/10.2307/40035710&gt;.</w:t>
      </w:r>
      <w:r>
        <w:fldChar w:fldCharType="end"/>
      </w:r>
    </w:p>
  </w:footnote>
  <w:footnote w:id="27">
    <w:p w14:paraId="455F6016" w14:textId="34BE23E3" w:rsidR="000D74DB" w:rsidRDefault="000D74DB" w:rsidP="00C11226">
      <w:pPr>
        <w:pStyle w:val="FootnoteText"/>
      </w:pPr>
      <w:r>
        <w:rPr>
          <w:rStyle w:val="FootnoteReference"/>
        </w:rPr>
        <w:footnoteRef/>
      </w:r>
      <w:r>
        <w:t xml:space="preserve"> </w:t>
      </w:r>
      <w:r>
        <w:fldChar w:fldCharType="begin"/>
      </w:r>
      <w:r>
        <w:instrText xml:space="preserve"> ADDIN ZOTERO_ITEM CSL_CITATION {"citationID":"7Glja5FA","properties":{"formattedCitation":"Franco Moretti, {\\i{}Distant Reading} (Verso Books, 2013).","plainCitation":"Franco Moretti, Distant Reading (Verso Books, 2013).","noteIndex":27},"citationItems":[{"id":317,"uris":["http://zotero.org/users/local/2JfuX8dL/items/6KVZLD6Q"],"itemData":{"id":317,"type":"book","abstract":"WINNER OF THE NATIONAL BOOK CRITICS CIRCLE AWARD How does a literary historian end up thinking in terms of z-scores, principal component analysis, and clustering coefficients? The essays in Distant Reading led to a new and often contested paradigm of literary analysis. In presenting them here Franco Moretti reconstructs his intellectual trajectory, the theoretical influences over his work, and explores the polemics that have often developed around his positions.From the evolutionary model of “Modern European Literature,” through the geo-cultural insights of “Conjectures of World Literature” and “Planet Hollywood,” to the quantitative findings of “Style, inc.” and the abstract patterns of “Network Theory, Plot Analysis,” the book follows two decades of conceptual development, organizing them around the metaphor of “distant reading,” that has come to define—well beyond the wildest expectations of its author—a growing field of unorthodox literary studies.","ISBN":"978-1-78168-333-0","language":"en","note":"Google-Books-ID: Wo4110IdRLMC","number-of-pages":"257","publisher":"Verso Books","source":"Google Books","title":"Distant Reading","author":[{"family":"Moretti","given":"Franco"}],"issued":{"date-parts":[["2013",6,4]]}}}],"schema":"https://github.com/citation-style-language/schema/raw/master/csl-citation.json"} </w:instrText>
      </w:r>
      <w:r>
        <w:fldChar w:fldCharType="separate"/>
      </w:r>
      <w:r w:rsidRPr="008817D2">
        <w:rPr>
          <w:rFonts w:ascii="Calibri" w:cs="Calibri"/>
        </w:rPr>
        <w:t xml:space="preserve">Franco Moretti, </w:t>
      </w:r>
      <w:r w:rsidRPr="008817D2">
        <w:rPr>
          <w:rFonts w:ascii="Calibri" w:cs="Calibri"/>
          <w:i/>
          <w:iCs/>
        </w:rPr>
        <w:t>Distant Reading</w:t>
      </w:r>
      <w:r w:rsidRPr="008817D2">
        <w:rPr>
          <w:rFonts w:ascii="Calibri" w:cs="Calibri"/>
        </w:rPr>
        <w:t xml:space="preserve"> (Verso Books, 2013).</w:t>
      </w:r>
      <w:r>
        <w:fldChar w:fldCharType="end"/>
      </w:r>
    </w:p>
  </w:footnote>
  <w:footnote w:id="28">
    <w:p w14:paraId="2C22D244" w14:textId="3E077F4F" w:rsidR="000D74DB" w:rsidRDefault="000D74DB">
      <w:pPr>
        <w:pStyle w:val="FootnoteText"/>
      </w:pPr>
      <w:r>
        <w:rPr>
          <w:rStyle w:val="FootnoteReference"/>
        </w:rPr>
        <w:footnoteRef/>
      </w:r>
      <w:r>
        <w:t xml:space="preserve"> </w:t>
      </w:r>
      <w:r>
        <w:fldChar w:fldCharType="begin"/>
      </w:r>
      <w:r>
        <w:instrText xml:space="preserve"> ADDIN ZOTERO_ITEM CSL_CITATION {"citationID":"Tkq74GQx","properties":{"formattedCitation":"Arlette Leroi-Gourhan, \\uc0\\u8216{}The Archaeology of Lascaux Cave\\uc0\\u8217{}, {\\i{}Scientific American}, 246.6 (1982), 104\\uc0\\u8211{}13 (p. 108).","plainCitation":"Arlette Leroi-Gourhan, ‘The Archaeology of Lascaux Cave’, Scientific American, 246.6 (1982), 104–13 (p. 108).","noteIndex":28},"citationItems":[{"id":308,"uris":["http://zotero.org/users/local/2JfuX8dL/items/2MSHP85Z"],"itemData":{"id":308,"type":"article-journal","archive":"JSTOR","container-title":"Scientific American","ISSN":"00368733, 19467087","issue":"6","note":"publisher: Scientific American, a division of Nature America, Inc.","page":"104-113","title":"The Archaeology of Lascaux Cave","volume":"246","author":[{"family":"Leroi-Gourhan","given":"Arlette"}],"issued":{"date-parts":[["1982"]]}},"locator":"108","label":"page"}],"schema":"https://github.com/citation-style-language/schema/raw/master/csl-citation.json"} </w:instrText>
      </w:r>
      <w:r>
        <w:fldChar w:fldCharType="separate"/>
      </w:r>
      <w:r w:rsidRPr="00DB0510">
        <w:rPr>
          <w:rFonts w:ascii="Calibri" w:cs="Calibri"/>
        </w:rPr>
        <w:t xml:space="preserve">Arlette Leroi-Gourhan, ‘The Archaeology of Lascaux Cave’, </w:t>
      </w:r>
      <w:r w:rsidRPr="00DB0510">
        <w:rPr>
          <w:rFonts w:ascii="Calibri" w:cs="Calibri"/>
          <w:i/>
          <w:iCs/>
        </w:rPr>
        <w:t>Scientific American</w:t>
      </w:r>
      <w:r w:rsidRPr="00DB0510">
        <w:rPr>
          <w:rFonts w:ascii="Calibri" w:cs="Calibri"/>
        </w:rPr>
        <w:t>, 246.6 (1982), 104–13 (p. 108).</w:t>
      </w:r>
      <w:r>
        <w:fldChar w:fldCharType="end"/>
      </w:r>
    </w:p>
  </w:footnote>
  <w:footnote w:id="29">
    <w:p w14:paraId="13424C1A" w14:textId="37B75CF3" w:rsidR="000D74DB" w:rsidRDefault="000D74DB">
      <w:pPr>
        <w:pStyle w:val="FootnoteText"/>
      </w:pPr>
      <w:r>
        <w:rPr>
          <w:rStyle w:val="FootnoteReference"/>
        </w:rPr>
        <w:footnoteRef/>
      </w:r>
      <w:r>
        <w:t xml:space="preserve"> </w:t>
      </w:r>
      <w:r>
        <w:fldChar w:fldCharType="begin"/>
      </w:r>
      <w:r>
        <w:instrText xml:space="preserve"> ADDIN ZOTERO_ITEM CSL_CITATION {"citationID":"SnWPH6j3","properties":{"formattedCitation":"Vadim Zaver, \\uc0\\u8216{}Fieldwork Notes\\uc0\\u8217{}, 2022, p. 1.","plainCitation":"Vadim Zaver, ‘Fieldwork Notes’, 2022, p. 1.","noteIndex":29},"citationItems":[{"id":289,"uris":["http://zotero.org/users/local/2JfuX8dL/items/NJ3XZ2TS"],"itemData":{"id":289,"type":"document","title":"Fieldwork Notes","author":[{"literal":"Vadim Zaver"}],"issued":{"date-parts":[["2022"]]}},"locator":"1","label":"page"}],"schema":"https://github.com/citation-style-language/schema/raw/master/csl-citation.json"} </w:instrText>
      </w:r>
      <w:r>
        <w:fldChar w:fldCharType="separate"/>
      </w:r>
      <w:r w:rsidRPr="00B41546">
        <w:rPr>
          <w:rFonts w:ascii="Calibri" w:cs="Calibri"/>
        </w:rPr>
        <w:t>Vadim Zaver, ‘Fieldwork Notes’, 2022, p. 1.</w:t>
      </w:r>
      <w:r>
        <w:fldChar w:fldCharType="end"/>
      </w:r>
    </w:p>
  </w:footnote>
  <w:footnote w:id="30">
    <w:p w14:paraId="61661927" w14:textId="77777777" w:rsidR="000D74DB" w:rsidRDefault="000D74DB" w:rsidP="003D2461">
      <w:pPr>
        <w:pStyle w:val="FootnoteText"/>
      </w:pPr>
      <w:r>
        <w:rPr>
          <w:rStyle w:val="FootnoteReference"/>
        </w:rPr>
        <w:footnoteRef/>
      </w:r>
      <w:r>
        <w:t xml:space="preserve"> </w:t>
      </w:r>
      <w:r>
        <w:fldChar w:fldCharType="begin"/>
      </w:r>
      <w:r>
        <w:instrText xml:space="preserve"> ADDIN ZOTERO_ITEM CSL_CITATION {"citationID":"XtSKe0IE","properties":{"formattedCitation":"Oscar Moro Abad\\uc0\\u237{}a and Manuel R. Gonz\\uc0\\u225{}lez Morales, \\uc0\\u8216{}Paleolithic Art: A Cultural History\\uc0\\u8217{}, {\\i{}Journal of Archaeological Research}, 21.3 (2013), 269\\uc0\\u8211{}306 (p. 291).","plainCitation":"Oscar Moro Abadía and Manuel R. González Morales, ‘Paleolithic Art: A Cultural History’, Journal of Archaeological Research, 21.3 (2013), 269–306 (p. 291).","noteIndex":56},"citationItems":[{"id":282,"uris":["http://zotero.org/users/local/2JfuX8dL/items/UFBIJEXM"],"itemData":{"id":282,"type":"article-journal","abstract":"[In this article we review the history of the terms and ideas that have been used to conceptualize Paleolithic art since the end of the 19th century. Between 1900 and 1970, prehistoric representations were typically divided into two main groups: parietal art (including rock and cave art) and portable (or mobiliary) art. This classification gave rise to asymmetrical attitudes about Paleolithic images. In particular, many portable and nonfigurative representations were overlooked while a small number of cave paintings were praised for their realism. Although the portable/parietal division has remained a popular divide among archaeologists, in the last 30 years increasing numbers of specialists have crossed the boundaries established by these categories. They have developed new frameworks within which more kinds of images are meaningfully approached and incorporated into the analysis of Paleolithic art and symbolism. The emergence of new approaches to Pleistocene imagery is the result of a number of interrelated processes, including the globalization of Paleolithic art studies, the impact of new discoveries, and the development of new approaches to art, images, and symbolism.]","archive":"JSTOR","container-title":"Journal of Archaeological Research","ISSN":"10590161, 15737756","issue":"3","note":"publisher: Springer","page":"269-306","title":"Paleolithic Art: A Cultural History","volume":"21","author":[{"family":"Abadía","given":"Oscar Moro"},{"family":"Morales","given":"Manuel R. González"}],"issued":{"date-parts":[["2013"]]}},"locator":"291","label":"page"}],"schema":"https://github.com/citation-style-language/schema/raw/master/csl-citation.json"} </w:instrText>
      </w:r>
      <w:r>
        <w:fldChar w:fldCharType="separate"/>
      </w:r>
      <w:r w:rsidRPr="001E33B8">
        <w:rPr>
          <w:rFonts w:ascii="Calibri" w:cs="Calibri"/>
        </w:rPr>
        <w:t xml:space="preserve">Oscar Moro </w:t>
      </w:r>
      <w:proofErr w:type="spellStart"/>
      <w:r w:rsidRPr="001E33B8">
        <w:rPr>
          <w:rFonts w:ascii="Calibri" w:cs="Calibri"/>
        </w:rPr>
        <w:t>Abadía</w:t>
      </w:r>
      <w:proofErr w:type="spellEnd"/>
      <w:r w:rsidRPr="001E33B8">
        <w:rPr>
          <w:rFonts w:ascii="Calibri" w:cs="Calibri"/>
        </w:rPr>
        <w:t xml:space="preserve"> and Manuel R. González Morales, ‘</w:t>
      </w:r>
      <w:proofErr w:type="spellStart"/>
      <w:r w:rsidRPr="001E33B8">
        <w:rPr>
          <w:rFonts w:ascii="Calibri" w:cs="Calibri"/>
        </w:rPr>
        <w:t>Paleolithic</w:t>
      </w:r>
      <w:proofErr w:type="spellEnd"/>
      <w:r w:rsidRPr="001E33B8">
        <w:rPr>
          <w:rFonts w:ascii="Calibri" w:cs="Calibri"/>
        </w:rPr>
        <w:t xml:space="preserve"> Art: A Cultural History’, </w:t>
      </w:r>
      <w:r w:rsidRPr="001E33B8">
        <w:rPr>
          <w:rFonts w:ascii="Calibri" w:cs="Calibri"/>
          <w:i/>
          <w:iCs/>
        </w:rPr>
        <w:t>Journal of Archaeological Research</w:t>
      </w:r>
      <w:r w:rsidRPr="001E33B8">
        <w:rPr>
          <w:rFonts w:ascii="Calibri" w:cs="Calibri"/>
        </w:rPr>
        <w:t>, 21.3 (2013), 269–306 (p. 291).</w:t>
      </w:r>
      <w:r>
        <w:fldChar w:fldCharType="end"/>
      </w:r>
    </w:p>
  </w:footnote>
  <w:footnote w:id="31">
    <w:p w14:paraId="1A48A145" w14:textId="09EF00EB" w:rsidR="000D74DB" w:rsidRDefault="000D74DB">
      <w:pPr>
        <w:pStyle w:val="FootnoteText"/>
      </w:pPr>
      <w:r>
        <w:rPr>
          <w:rStyle w:val="FootnoteReference"/>
        </w:rPr>
        <w:footnoteRef/>
      </w:r>
      <w:r>
        <w:t xml:space="preserve"> </w:t>
      </w:r>
      <w:r>
        <w:fldChar w:fldCharType="begin"/>
      </w:r>
      <w:r>
        <w:instrText xml:space="preserve"> ADDIN ZOTERO_ITEM CSL_CITATION {"citationID":"2cr2kkYu","properties":{"formattedCitation":"Vadim Zaver, p. 6.","plainCitation":"Vadim Zaver, p. 6.","noteIndex":31},"citationItems":[{"id":289,"uris":["http://zotero.org/users/local/2JfuX8dL/items/NJ3XZ2TS"],"itemData":{"id":289,"type":"document","title":"Fieldwork Notes","author":[{"literal":"Vadim Zaver"}],"issued":{"date-parts":[["2022"]]}},"locator":"6","label":"page"}],"schema":"https://github.com/citation-style-language/schema/raw/master/csl-citation.json"} </w:instrText>
      </w:r>
      <w:r>
        <w:fldChar w:fldCharType="separate"/>
      </w:r>
      <w:r>
        <w:rPr>
          <w:noProof/>
        </w:rPr>
        <w:t>Vadim Zaver, p. 6.</w:t>
      </w:r>
      <w:r>
        <w:fldChar w:fldCharType="end"/>
      </w:r>
    </w:p>
  </w:footnote>
  <w:footnote w:id="32">
    <w:p w14:paraId="52CBEBED" w14:textId="3DBAADE1" w:rsidR="000D74DB" w:rsidRDefault="000D74DB">
      <w:pPr>
        <w:pStyle w:val="FootnoteText"/>
      </w:pPr>
      <w:r>
        <w:rPr>
          <w:rStyle w:val="FootnoteReference"/>
        </w:rPr>
        <w:footnoteRef/>
      </w:r>
      <w:r>
        <w:t xml:space="preserve"> </w:t>
      </w:r>
      <w:r>
        <w:fldChar w:fldCharType="begin"/>
      </w:r>
      <w:r>
        <w:instrText xml:space="preserve"> ADDIN ZOTERO_ITEM CSL_CITATION {"citationID":"XYTwJmgW","properties":{"formattedCitation":"James E. McClellan III and Harold Dorn, {\\i{}Science and Technology in World History: An Introduction} (JHU Press, 2006), p. 42.","plainCitation":"James E. McClellan III and Harold Dorn, Science and Technology in World History: An Introduction (JHU Press, 2006), p. 42.","noteIndex":30},"citationItems":[{"id":290,"uris":["http://zotero.org/users/local/2JfuX8dL/items/S232HUZV"],"itemData":{"id":290,"type":"book","abstract":"Now in its second edition, this bestselling textbook may be the single most influential study of the historical relationship between science and technology ever published. Tracing this relationship from the dawn of civilization through the twentieth century, James E. McClellan III and Harold Dorn argue that technology as \"applied science\" emerged relatively recently, as industry and governments began funding scientific research that would lead directly to new or improved technologies. McClellan and Dorn identify two great scientific traditions: the useful sciences, patronized by the state from the dawn of civilization, and scientific theorizing, initiated by the ancient Greeks. They find that scientific traditions took root in China, India, and Central and South America, as well as in a series of Near Eastern empires, during late antiquity and the Middle Ages. From this comparative perspective, the authors explore the emergence of Europe and the United States as a scientific and technological power. The new edition reorganizes its treatment of Greek science and significantly expands its coverage of industrial civilization and contemporary science and technology with new and revised chapters devoted to applied science, the sociology and economics of science, globalization, and the technological systems that underpin everyday life.","ISBN":"978-0-8018-8360-6","language":"en","note":"Google-Books-ID: aJgp94zNwNQC","number-of-pages":"502","publisher":"JHU Press","source":"Google Books","title":"Science and Technology in World History: An Introduction","title-short":"Science and Technology in World History","author":[{"family":"III","given":"James E. McClellan"},{"family":"Dorn","given":"Harold"}],"issued":{"date-parts":[["2006",4,14]]}},"locator":"42","label":"page"}],"schema":"https://github.com/citation-style-language/schema/raw/master/csl-citation.json"} </w:instrText>
      </w:r>
      <w:r>
        <w:fldChar w:fldCharType="separate"/>
      </w:r>
      <w:r w:rsidRPr="00FD384B">
        <w:rPr>
          <w:rFonts w:ascii="Calibri" w:cs="Calibri"/>
        </w:rPr>
        <w:t xml:space="preserve">James E. McClellan III and Harold Dorn, </w:t>
      </w:r>
      <w:r w:rsidRPr="00FD384B">
        <w:rPr>
          <w:rFonts w:ascii="Calibri" w:cs="Calibri"/>
          <w:i/>
          <w:iCs/>
        </w:rPr>
        <w:t>Science and Technology in World History: An Introduction</w:t>
      </w:r>
      <w:r w:rsidRPr="00FD384B">
        <w:rPr>
          <w:rFonts w:ascii="Calibri" w:cs="Calibri"/>
        </w:rPr>
        <w:t xml:space="preserve"> (JHU Press, 2006), p. 42.</w:t>
      </w:r>
      <w:r>
        <w:fldChar w:fldCharType="end"/>
      </w:r>
    </w:p>
  </w:footnote>
  <w:footnote w:id="33">
    <w:p w14:paraId="281A13EE" w14:textId="28211E9E" w:rsidR="000D74DB" w:rsidRDefault="000D74DB">
      <w:pPr>
        <w:pStyle w:val="FootnoteText"/>
      </w:pPr>
      <w:r>
        <w:rPr>
          <w:rStyle w:val="FootnoteReference"/>
        </w:rPr>
        <w:footnoteRef/>
      </w:r>
      <w:r>
        <w:t xml:space="preserve"> </w:t>
      </w:r>
      <w:r>
        <w:fldChar w:fldCharType="begin"/>
      </w:r>
      <w:r>
        <w:instrText xml:space="preserve"> ADDIN ZOTERO_ITEM CSL_CITATION {"citationID":"iiFgfxWh","properties":{"formattedCitation":"Raphael, p. 3.","plainCitation":"Raphael, p. 3.","noteIndex":31},"citationItems":[{"id":254,"uris":["http://zotero.org/users/local/2JfuX8dL/items/5TDPJK2I"],"itemData":{"id":254,"type":"book","language":"en","note":"Google-Books-ID: s6IYAAAAYAAJ","number-of-pages":"120","publisher":"Pantheon Books","source":"Google Books","title":"Prehistoric Cave Paintings","author":[{"family":"Raphael","given":"Max"}],"issued":{"date-parts":[["1945"]]}},"locator":"3","label":"page"}],"schema":"https://github.com/citation-style-language/schema/raw/master/csl-citation.json"} </w:instrText>
      </w:r>
      <w:r>
        <w:fldChar w:fldCharType="separate"/>
      </w:r>
      <w:r>
        <w:rPr>
          <w:noProof/>
        </w:rPr>
        <w:t>Raphael, p. 3.</w:t>
      </w:r>
      <w:r>
        <w:fldChar w:fldCharType="end"/>
      </w:r>
    </w:p>
  </w:footnote>
  <w:footnote w:id="34">
    <w:p w14:paraId="550FEB68" w14:textId="3AF2D379" w:rsidR="000D74DB" w:rsidRDefault="000D74DB">
      <w:pPr>
        <w:pStyle w:val="FootnoteText"/>
      </w:pPr>
      <w:r>
        <w:rPr>
          <w:rStyle w:val="FootnoteReference"/>
        </w:rPr>
        <w:footnoteRef/>
      </w:r>
      <w:r>
        <w:t xml:space="preserve"> </w:t>
      </w:r>
      <w:r>
        <w:fldChar w:fldCharType="begin"/>
      </w:r>
      <w:r>
        <w:instrText xml:space="preserve"> ADDIN ZOTERO_ITEM CSL_CITATION {"citationID":"EGhRAWcj","properties":{"formattedCitation":"\\uc0\\u8216{}France: Life Expectancy 1765-2020\\uc0\\u8217{}, {\\i{}Statista} &lt;https://www.statista.com/statistics/1041105/life-expectancy-france-all-time/&gt; [accessed 2 January 2023].","plainCitation":"‘France: Life Expectancy 1765-2020’, Statista &lt;https://www.statista.com/statistics/1041105/life-expectancy-france-all-time/&gt; [accessed 2 January 2023].","noteIndex":32},"citationItems":[{"id":292,"uris":["http://zotero.org/users/local/2JfuX8dL/items/G9Q9HWZI"],"itemData":{"id":292,"type":"webpage","abstract":"Life expectancy in France was below thirty in the late 1700s, but over the course of the next two and a half centuries it is expected to reach 82.5 by the year 2020.","container-title":"Statista","language":"en","title":"France: life expectancy 1765-2020","title-short":"France","URL":"https://www.statista.com/statistics/1041105/life-expectancy-france-all-time/","accessed":{"date-parts":[["2023",1,2]]}}}],"schema":"https://github.com/citation-style-language/schema/raw/master/csl-citation.json"} </w:instrText>
      </w:r>
      <w:r>
        <w:fldChar w:fldCharType="separate"/>
      </w:r>
      <w:r w:rsidRPr="00F4432D">
        <w:rPr>
          <w:rFonts w:ascii="Calibri" w:cs="Calibri"/>
        </w:rPr>
        <w:t xml:space="preserve">‘France: Life Expectancy 1765-2020’, </w:t>
      </w:r>
      <w:r w:rsidRPr="00F4432D">
        <w:rPr>
          <w:rFonts w:ascii="Calibri" w:cs="Calibri"/>
          <w:i/>
          <w:iCs/>
        </w:rPr>
        <w:t>Statista</w:t>
      </w:r>
      <w:r w:rsidRPr="00F4432D">
        <w:rPr>
          <w:rFonts w:ascii="Calibri" w:cs="Calibri"/>
        </w:rPr>
        <w:t xml:space="preserve"> &lt;https://www.statista.com/statistics/1041105/life-expectancy-france-all-time/&gt; [accessed 2 January 2023].</w:t>
      </w:r>
      <w:r>
        <w:fldChar w:fldCharType="end"/>
      </w:r>
    </w:p>
  </w:footnote>
  <w:footnote w:id="35">
    <w:p w14:paraId="7ECC58BC" w14:textId="61E7F66E" w:rsidR="000D74DB" w:rsidRPr="003D2461" w:rsidRDefault="000D74DB">
      <w:pPr>
        <w:pStyle w:val="FootnoteText"/>
        <w:rPr>
          <w:lang w:val="ru-RU"/>
        </w:rPr>
      </w:pPr>
      <w:r>
        <w:rPr>
          <w:rStyle w:val="FootnoteReference"/>
        </w:rPr>
        <w:footnoteRef/>
      </w:r>
      <w:r w:rsidRPr="003D2461">
        <w:rPr>
          <w:lang w:val="ru-RU"/>
        </w:rPr>
        <w:t xml:space="preserve"> </w:t>
      </w:r>
      <w:r>
        <w:fldChar w:fldCharType="begin"/>
      </w:r>
      <w:r>
        <w:rPr>
          <w:lang w:val="ru-RU"/>
        </w:rPr>
        <w:instrText xml:space="preserve"> ADDIN ZOTERO_ITEM CSL_CITATION {"citationID":"821Ub9Qa","properties":{"formattedCitation":"\\uc0\\u1057{}\\uc0\\u1077{}\\uc0\\u1088{}\\uc0\\u1075{}\\uc0\\u1077{}\\uc0\\u1081{} \\uc0\\u1047{}\\uc0\\u1080{}\\uc0\\u1084{}\\uc0\\u1086{}\\uc0\\u1074{}, \\uc0\\u8216{}\\uc0\\u1057{}\\uc0\\u1077{}\\uc0\\u1088{}\\uc0\\u1075{}\\uc0\\u1077{}\\uc0\\u1081{} \\uc0\\u1047{}\\uc0\\u1080{}\\uc0\\u1084{}\\uc0\\u1086{}\\uc0\\u1074{}: \\uc0\\u171{}\\uc0\\u1058{}\\uc0\\u1072{}\\uc0\\u1103{}\\uc0\\u1085{}\\uc0\\u1080{}\\uc0\\u1077{} \\uc0\\u1052{}\\uc0\\u1077{}\\uc0\\u1088{}\\uc0\\u1079{}\\uc0\\u1083{}\\uc0\\u1086{}\\uc0\\u1090{}\\uc0\\u1099{} \\uc0\\u8212{} \\uc0\\u1055{}\\uc0\\u1088{}\\uc0\\u1103{}\\uc0\\u1084{}\\uc0\\u1072{}\\uc0\\u1103{} \\uc0\\u1059{}\\uc0\\u1075{}\\uc0\\u1088{}\\uc0\\u1086{}\\uc0\\u1079{}\\uc0\\u1072{} \\uc0\\u1044{}\\uc0\\u1083{}\\uc0\\u1103{} \\uc0\\u1050{}\\uc0\\u1083{}\\uc0\\u1080{}\\uc0\\u1084{}\\uc0\\u1072{}\\uc0\\u1090{}\\uc0\\u1072{}\\uc0\\u187{}\\uc0\\u8217{}, {\\i{}UNESCO}, 2022 &lt;https://ru.unesco.org/courier/2022-1/sergey-zimov-tayanie-merzloty-pryamaya-ugroza-dlya-klimata&gt; [accessed 11 January 2023].","plainCitation":"Сергей Зимов, ‘Сергей Зимов: «Таяние Мерзлоты — Прямая Угроза Для Климата»’, UNESCO, 2022 &lt;https://ru.unesco.org/courier/2022-1/sergey-zimov-tayanie-merzloty-pryamaya-ugroza-dlya-klimata&gt; [accessed 11 January 2023].","noteIndex":33},"citationItems":[{"id":323,"uris":["http://zotero.org/users/local/2JfuX8dL/items/943KVMLF"],"itemData":{"id":323,"type":"webpage","abstract":"За полярным кругом, в самом сердце северной Сибири, российским ученым Сергеем Зимовым был основан Плейстоценовый парк.","container-title":"UNESCO","language":"en","title":"Сергей Зимов: «Таяние мерзлоты — прямая угроза для климата»","title-short":"Сергей Зимов","URL":"https://ru.unesco.org/courier/2022-1/sergey-zimov-tayanie-merzloty-pryamaya-ugroza-dlya-klimata","author":[{"family":"Зимов","given":"Сергей"}],"accessed":{"date-parts":[["2023",1,11]]},"issued":{"date-parts":[["2022",1,3]]}}}],"schema":"https://github.com/citation-style-language/schema/raw/master/csl-citation.json"} </w:instrText>
      </w:r>
      <w:r>
        <w:fldChar w:fldCharType="separate"/>
      </w:r>
      <w:r w:rsidRPr="003D2461">
        <w:rPr>
          <w:rFonts w:ascii="Calibri" w:cs="Calibri"/>
          <w:lang w:val="ru-RU"/>
        </w:rPr>
        <w:t xml:space="preserve">Сергей </w:t>
      </w:r>
      <w:proofErr w:type="spellStart"/>
      <w:r w:rsidRPr="003D2461">
        <w:rPr>
          <w:rFonts w:ascii="Calibri" w:cs="Calibri"/>
          <w:lang w:val="ru-RU"/>
        </w:rPr>
        <w:t>Зимов</w:t>
      </w:r>
      <w:proofErr w:type="spellEnd"/>
      <w:r w:rsidRPr="003D2461">
        <w:rPr>
          <w:rFonts w:ascii="Calibri" w:cs="Calibri"/>
          <w:lang w:val="ru-RU"/>
        </w:rPr>
        <w:t xml:space="preserve">, ‘Сергей </w:t>
      </w:r>
      <w:proofErr w:type="spellStart"/>
      <w:r w:rsidRPr="003D2461">
        <w:rPr>
          <w:rFonts w:ascii="Calibri" w:cs="Calibri"/>
          <w:lang w:val="ru-RU"/>
        </w:rPr>
        <w:t>Зимов</w:t>
      </w:r>
      <w:proofErr w:type="spellEnd"/>
      <w:r w:rsidRPr="003D2461">
        <w:rPr>
          <w:rFonts w:ascii="Calibri" w:cs="Calibri"/>
          <w:lang w:val="ru-RU"/>
        </w:rPr>
        <w:t xml:space="preserve">: «Таяние Мерзлоты — Прямая Угроза Для </w:t>
      </w:r>
      <w:proofErr w:type="gramStart"/>
      <w:r w:rsidRPr="003D2461">
        <w:rPr>
          <w:rFonts w:ascii="Calibri" w:cs="Calibri"/>
          <w:lang w:val="ru-RU"/>
        </w:rPr>
        <w:t>Климата»’</w:t>
      </w:r>
      <w:proofErr w:type="gramEnd"/>
      <w:r w:rsidRPr="003D2461">
        <w:rPr>
          <w:rFonts w:ascii="Calibri" w:cs="Calibri"/>
          <w:lang w:val="ru-RU"/>
        </w:rPr>
        <w:t xml:space="preserve">, </w:t>
      </w:r>
      <w:r w:rsidRPr="003D2461">
        <w:rPr>
          <w:rFonts w:ascii="Calibri" w:cs="Calibri"/>
          <w:i/>
          <w:iCs/>
        </w:rPr>
        <w:t>UNESCO</w:t>
      </w:r>
      <w:r w:rsidRPr="003D2461">
        <w:rPr>
          <w:rFonts w:ascii="Calibri" w:cs="Calibri"/>
          <w:lang w:val="ru-RU"/>
        </w:rPr>
        <w:t>, 2022 &lt;</w:t>
      </w:r>
      <w:r w:rsidRPr="003D2461">
        <w:rPr>
          <w:rFonts w:ascii="Calibri" w:cs="Calibri"/>
        </w:rPr>
        <w:t>https</w:t>
      </w:r>
      <w:r w:rsidRPr="003D2461">
        <w:rPr>
          <w:rFonts w:ascii="Calibri" w:cs="Calibri"/>
          <w:lang w:val="ru-RU"/>
        </w:rPr>
        <w:t>://</w:t>
      </w:r>
      <w:proofErr w:type="spellStart"/>
      <w:r w:rsidRPr="003D2461">
        <w:rPr>
          <w:rFonts w:ascii="Calibri" w:cs="Calibri"/>
        </w:rPr>
        <w:t>ru</w:t>
      </w:r>
      <w:proofErr w:type="spellEnd"/>
      <w:r w:rsidRPr="003D2461">
        <w:rPr>
          <w:rFonts w:ascii="Calibri" w:cs="Calibri"/>
          <w:lang w:val="ru-RU"/>
        </w:rPr>
        <w:t>.</w:t>
      </w:r>
      <w:proofErr w:type="spellStart"/>
      <w:r w:rsidRPr="003D2461">
        <w:rPr>
          <w:rFonts w:ascii="Calibri" w:cs="Calibri"/>
        </w:rPr>
        <w:t>unesco</w:t>
      </w:r>
      <w:proofErr w:type="spellEnd"/>
      <w:r w:rsidRPr="003D2461">
        <w:rPr>
          <w:rFonts w:ascii="Calibri" w:cs="Calibri"/>
          <w:lang w:val="ru-RU"/>
        </w:rPr>
        <w:t>.</w:t>
      </w:r>
      <w:r w:rsidRPr="003D2461">
        <w:rPr>
          <w:rFonts w:ascii="Calibri" w:cs="Calibri"/>
        </w:rPr>
        <w:t>org</w:t>
      </w:r>
      <w:r w:rsidRPr="003D2461">
        <w:rPr>
          <w:rFonts w:ascii="Calibri" w:cs="Calibri"/>
          <w:lang w:val="ru-RU"/>
        </w:rPr>
        <w:t>/</w:t>
      </w:r>
      <w:r w:rsidRPr="003D2461">
        <w:rPr>
          <w:rFonts w:ascii="Calibri" w:cs="Calibri"/>
        </w:rPr>
        <w:t>courier</w:t>
      </w:r>
      <w:r w:rsidRPr="003D2461">
        <w:rPr>
          <w:rFonts w:ascii="Calibri" w:cs="Calibri"/>
          <w:lang w:val="ru-RU"/>
        </w:rPr>
        <w:t>/2022-1/</w:t>
      </w:r>
      <w:proofErr w:type="spellStart"/>
      <w:r w:rsidRPr="003D2461">
        <w:rPr>
          <w:rFonts w:ascii="Calibri" w:cs="Calibri"/>
        </w:rPr>
        <w:t>sergey</w:t>
      </w:r>
      <w:proofErr w:type="spellEnd"/>
      <w:r w:rsidRPr="003D2461">
        <w:rPr>
          <w:rFonts w:ascii="Calibri" w:cs="Calibri"/>
          <w:lang w:val="ru-RU"/>
        </w:rPr>
        <w:t>-</w:t>
      </w:r>
      <w:proofErr w:type="spellStart"/>
      <w:r w:rsidRPr="003D2461">
        <w:rPr>
          <w:rFonts w:ascii="Calibri" w:cs="Calibri"/>
        </w:rPr>
        <w:t>zimov</w:t>
      </w:r>
      <w:proofErr w:type="spellEnd"/>
      <w:r w:rsidRPr="003D2461">
        <w:rPr>
          <w:rFonts w:ascii="Calibri" w:cs="Calibri"/>
          <w:lang w:val="ru-RU"/>
        </w:rPr>
        <w:t>-</w:t>
      </w:r>
      <w:proofErr w:type="spellStart"/>
      <w:r w:rsidRPr="003D2461">
        <w:rPr>
          <w:rFonts w:ascii="Calibri" w:cs="Calibri"/>
        </w:rPr>
        <w:t>tayanie</w:t>
      </w:r>
      <w:proofErr w:type="spellEnd"/>
      <w:r w:rsidRPr="003D2461">
        <w:rPr>
          <w:rFonts w:ascii="Calibri" w:cs="Calibri"/>
          <w:lang w:val="ru-RU"/>
        </w:rPr>
        <w:t>-</w:t>
      </w:r>
      <w:proofErr w:type="spellStart"/>
      <w:r w:rsidRPr="003D2461">
        <w:rPr>
          <w:rFonts w:ascii="Calibri" w:cs="Calibri"/>
        </w:rPr>
        <w:t>merzloty</w:t>
      </w:r>
      <w:proofErr w:type="spellEnd"/>
      <w:r w:rsidRPr="003D2461">
        <w:rPr>
          <w:rFonts w:ascii="Calibri" w:cs="Calibri"/>
          <w:lang w:val="ru-RU"/>
        </w:rPr>
        <w:t>-</w:t>
      </w:r>
      <w:proofErr w:type="spellStart"/>
      <w:r w:rsidRPr="003D2461">
        <w:rPr>
          <w:rFonts w:ascii="Calibri" w:cs="Calibri"/>
        </w:rPr>
        <w:t>pryamaya</w:t>
      </w:r>
      <w:proofErr w:type="spellEnd"/>
      <w:r w:rsidRPr="003D2461">
        <w:rPr>
          <w:rFonts w:ascii="Calibri" w:cs="Calibri"/>
          <w:lang w:val="ru-RU"/>
        </w:rPr>
        <w:t>-</w:t>
      </w:r>
      <w:proofErr w:type="spellStart"/>
      <w:r w:rsidRPr="003D2461">
        <w:rPr>
          <w:rFonts w:ascii="Calibri" w:cs="Calibri"/>
        </w:rPr>
        <w:t>ugroza</w:t>
      </w:r>
      <w:proofErr w:type="spellEnd"/>
      <w:r w:rsidRPr="003D2461">
        <w:rPr>
          <w:rFonts w:ascii="Calibri" w:cs="Calibri"/>
          <w:lang w:val="ru-RU"/>
        </w:rPr>
        <w:t>-</w:t>
      </w:r>
      <w:proofErr w:type="spellStart"/>
      <w:r w:rsidRPr="003D2461">
        <w:rPr>
          <w:rFonts w:ascii="Calibri" w:cs="Calibri"/>
        </w:rPr>
        <w:t>dlya</w:t>
      </w:r>
      <w:proofErr w:type="spellEnd"/>
      <w:r w:rsidRPr="003D2461">
        <w:rPr>
          <w:rFonts w:ascii="Calibri" w:cs="Calibri"/>
          <w:lang w:val="ru-RU"/>
        </w:rPr>
        <w:t>-</w:t>
      </w:r>
      <w:proofErr w:type="spellStart"/>
      <w:r w:rsidRPr="003D2461">
        <w:rPr>
          <w:rFonts w:ascii="Calibri" w:cs="Calibri"/>
        </w:rPr>
        <w:t>klimata</w:t>
      </w:r>
      <w:proofErr w:type="spellEnd"/>
      <w:r w:rsidRPr="003D2461">
        <w:rPr>
          <w:rFonts w:ascii="Calibri" w:cs="Calibri"/>
          <w:lang w:val="ru-RU"/>
        </w:rPr>
        <w:t>&gt; [</w:t>
      </w:r>
      <w:r w:rsidRPr="003D2461">
        <w:rPr>
          <w:rFonts w:ascii="Calibri" w:cs="Calibri"/>
        </w:rPr>
        <w:t>accessed</w:t>
      </w:r>
      <w:r w:rsidRPr="003D2461">
        <w:rPr>
          <w:rFonts w:ascii="Calibri" w:cs="Calibri"/>
          <w:lang w:val="ru-RU"/>
        </w:rPr>
        <w:t xml:space="preserve"> 11 </w:t>
      </w:r>
      <w:r w:rsidRPr="003D2461">
        <w:rPr>
          <w:rFonts w:ascii="Calibri" w:cs="Calibri"/>
        </w:rPr>
        <w:t>January</w:t>
      </w:r>
      <w:r w:rsidRPr="003D2461">
        <w:rPr>
          <w:rFonts w:ascii="Calibri" w:cs="Calibri"/>
          <w:lang w:val="ru-RU"/>
        </w:rPr>
        <w:t xml:space="preserve"> 2023].</w:t>
      </w:r>
      <w:r>
        <w:fldChar w:fldCharType="end"/>
      </w:r>
    </w:p>
  </w:footnote>
  <w:footnote w:id="36">
    <w:p w14:paraId="1C7D872B" w14:textId="437B5CFE" w:rsidR="000D74DB" w:rsidRDefault="000D74DB">
      <w:pPr>
        <w:pStyle w:val="FootnoteText"/>
      </w:pPr>
      <w:r>
        <w:rPr>
          <w:rStyle w:val="FootnoteReference"/>
        </w:rPr>
        <w:footnoteRef/>
      </w:r>
      <w:r>
        <w:t xml:space="preserve"> </w:t>
      </w:r>
      <w:r>
        <w:fldChar w:fldCharType="begin"/>
      </w:r>
      <w:r>
        <w:instrText xml:space="preserve"> ADDIN ZOTERO_ITEM CSL_CITATION {"citationID":"lmbuo4aJ","properties":{"formattedCitation":"Jonathan Jones, \\uc0\\u8216{}Did Art Peak 30,000 Years Ago? How Cave Paintings Became My Lockdown Obsession\\uc0\\u8217{}, {\\i{}The Guardian}, 23 April 2021, section Art and design &lt;https://www.theguardian.com/artanddesign/2021/apr/23/cave-paintings-art-lockdown-obsession-30-000-years-lascaux&gt; [accessed 5 January 2023].","plainCitation":"Jonathan Jones, ‘Did Art Peak 30,000 Years Ago? How Cave Paintings Became My Lockdown Obsession’, The Guardian, 23 April 2021, section Art and design &lt;https://www.theguardian.com/artanddesign/2021/apr/23/cave-paintings-art-lockdown-obsession-30-000-years-lascaux&gt; [accessed 5 January 2023].","noteIndex":34},"citationItems":[{"id":301,"uris":["http://zotero.org/users/local/2JfuX8dL/items/VYHBMMAZ"],"itemData":{"id":301,"type":"article-newspaper","abstract":"Portraiture, perspective, impressionism, movement, mythology: cave artists could do the lot. And I have spent the past year on a virtual odyssey of their primordial wonders","container-title":"The Guardian","ISSN":"0261-3077","language":"en-GB","section":"Art and design","source":"The Guardian","title":"Did art peak 30,000 years ago? How cave paintings became my lockdown obsession","title-short":"Did art peak 30,000 years ago?","URL":"https://www.theguardian.com/artanddesign/2021/apr/23/cave-paintings-art-lockdown-obsession-30-000-years-lascaux","author":[{"family":"Jones","given":"Jonathan"}],"accessed":{"date-parts":[["2023",1,5]]},"issued":{"date-parts":[["2021",4,23]]}}}],"schema":"https://github.com/citation-style-language/schema/raw/master/csl-citation.json"} </w:instrText>
      </w:r>
      <w:r>
        <w:fldChar w:fldCharType="separate"/>
      </w:r>
      <w:r w:rsidRPr="007E7D48">
        <w:rPr>
          <w:rFonts w:ascii="Calibri" w:cs="Calibri"/>
        </w:rPr>
        <w:t xml:space="preserve">Jonathan Jones, ‘Did Art Peak 30,000 Years Ago? How Cave Paintings Became My Lockdown Obsession’, </w:t>
      </w:r>
      <w:r w:rsidRPr="007E7D48">
        <w:rPr>
          <w:rFonts w:ascii="Calibri" w:cs="Calibri"/>
          <w:i/>
          <w:iCs/>
        </w:rPr>
        <w:t>The Guardian</w:t>
      </w:r>
      <w:r w:rsidRPr="007E7D48">
        <w:rPr>
          <w:rFonts w:ascii="Calibri" w:cs="Calibri"/>
        </w:rPr>
        <w:t>, 23 April 2021, section Art and design &lt;https://www.theguardian.com/artanddesign/2021/apr/23/cave-paintings-art-lockdown-obsession-30-000-years-lascaux&gt; [accessed 5 January 2023].</w:t>
      </w:r>
      <w:r>
        <w:fldChar w:fldCharType="end"/>
      </w:r>
    </w:p>
  </w:footnote>
  <w:footnote w:id="37">
    <w:p w14:paraId="2D50AD22" w14:textId="231F4798" w:rsidR="000D74DB" w:rsidRDefault="000D74DB">
      <w:pPr>
        <w:pStyle w:val="FootnoteText"/>
      </w:pPr>
      <w:r>
        <w:rPr>
          <w:rStyle w:val="FootnoteReference"/>
        </w:rPr>
        <w:footnoteRef/>
      </w:r>
      <w:r>
        <w:t xml:space="preserve"> </w:t>
      </w:r>
      <w:r>
        <w:fldChar w:fldCharType="begin"/>
      </w:r>
      <w:r>
        <w:instrText xml:space="preserve"> ADDIN ZOTERO_ITEM CSL_CITATION {"citationID":"8WgTIcDR","properties":{"formattedCitation":"Ewen Callaway, \\uc0\\u8216{}Is This Cave Painting Humanity\\uc0\\u8217{}s Oldest Story?\\uc0\\u8217{}, {\\i{}Nature}, 2019 &lt;https://doi.org/10.1038/d41586-019-03826-4&gt;.","plainCitation":"Ewen Callaway, ‘Is This Cave Painting Humanity’s Oldest Story?’, Nature, 2019 &lt;https://doi.org/10.1038/d41586-019-03826-4&gt;.","noteIndex":35},"citationItems":[{"id":303,"uris":["http://zotero.org/users/local/2JfuX8dL/items/38BJPFFE"],"itemData":{"id":303,"type":"article-journal","abstract":"Indonesian rock art dated to 44,000 years old seems to show mythological figures in a hunting scene.","container-title":"Nature","DOI":"10.1038/d41586-019-03826-4","language":"en","license":"2021 Nature","note":"Bandiera_abtest: a\nCg_type: News\npublisher: Nature Publishing Group\nSubject_term: Anthropology, Evolution","source":"www.nature.com","title":"Is this cave painting humanity’s oldest story?","URL":"https://www.nature.com/articles/d41586-019-03826-4","author":[{"family":"Callaway","given":"Ewen"}],"accessed":{"date-parts":[["2023",1,5]]},"issued":{"date-parts":[["2019",12,11]]}}}],"schema":"https://github.com/citation-style-language/schema/raw/master/csl-citation.json"} </w:instrText>
      </w:r>
      <w:r>
        <w:fldChar w:fldCharType="separate"/>
      </w:r>
      <w:r w:rsidRPr="007E7D48">
        <w:rPr>
          <w:rFonts w:ascii="Calibri" w:cs="Calibri"/>
        </w:rPr>
        <w:t xml:space="preserve">Ewen Callaway, ‘Is This Cave Painting Humanity’s Oldest Story?’, </w:t>
      </w:r>
      <w:r w:rsidRPr="007E7D48">
        <w:rPr>
          <w:rFonts w:ascii="Calibri" w:cs="Calibri"/>
          <w:i/>
          <w:iCs/>
        </w:rPr>
        <w:t>Nature</w:t>
      </w:r>
      <w:r w:rsidRPr="007E7D48">
        <w:rPr>
          <w:rFonts w:ascii="Calibri" w:cs="Calibri"/>
        </w:rPr>
        <w:t>, 2019 &lt;https://doi.org/10.1038/d41586-019-03826-4&gt;.</w:t>
      </w:r>
      <w:r>
        <w:fldChar w:fldCharType="end"/>
      </w:r>
    </w:p>
  </w:footnote>
  <w:footnote w:id="38">
    <w:p w14:paraId="371BCDF4" w14:textId="60935F03" w:rsidR="000D74DB" w:rsidRDefault="000D74DB">
      <w:pPr>
        <w:pStyle w:val="FootnoteText"/>
      </w:pPr>
      <w:r>
        <w:rPr>
          <w:rStyle w:val="FootnoteReference"/>
        </w:rPr>
        <w:footnoteRef/>
      </w:r>
      <w:r>
        <w:t xml:space="preserve"> </w:t>
      </w:r>
      <w:r>
        <w:fldChar w:fldCharType="begin"/>
      </w:r>
      <w:r>
        <w:instrText xml:space="preserve"> ADDIN ZOTERO_ITEM CSL_CITATION {"citationID":"EG5d3AP5","properties":{"formattedCitation":"Vadim Zaver, p. 2.","plainCitation":"Vadim Zaver, p. 2.","noteIndex":36},"citationItems":[{"id":289,"uris":["http://zotero.org/users/local/2JfuX8dL/items/NJ3XZ2TS"],"itemData":{"id":289,"type":"document","title":"Fieldwork Notes","author":[{"literal":"Vadim Zaver"}],"issued":{"date-parts":[["2022"]]}},"locator":"2","label":"page"}],"schema":"https://github.com/citation-style-language/schema/raw/master/csl-citation.json"} </w:instrText>
      </w:r>
      <w:r>
        <w:fldChar w:fldCharType="separate"/>
      </w:r>
      <w:r>
        <w:rPr>
          <w:noProof/>
        </w:rPr>
        <w:t>Vadim Zaver, p. 2.</w:t>
      </w:r>
      <w:r>
        <w:fldChar w:fldCharType="end"/>
      </w:r>
    </w:p>
  </w:footnote>
  <w:footnote w:id="39">
    <w:p w14:paraId="3EA00E43" w14:textId="7EB80A22" w:rsidR="000D74DB" w:rsidRDefault="000D74DB">
      <w:pPr>
        <w:pStyle w:val="FootnoteText"/>
      </w:pPr>
      <w:r>
        <w:rPr>
          <w:rStyle w:val="FootnoteReference"/>
        </w:rPr>
        <w:footnoteRef/>
      </w:r>
      <w:r>
        <w:t xml:space="preserve"> </w:t>
      </w:r>
      <w:r>
        <w:fldChar w:fldCharType="begin"/>
      </w:r>
      <w:r>
        <w:instrText xml:space="preserve"> ADDIN ZOTERO_ITEM CSL_CITATION {"citationID":"5Dxhk8ke","properties":{"formattedCitation":"Marshack.","plainCitation":"Marshack.","noteIndex":37},"citationItems":[{"id":288,"uris":["http://zotero.org/users/local/2JfuX8dL/items/ZYAIWTV8"],"itemData":{"id":288,"type":"article-journal","archive":"JSTOR","container-title":"Science","ISSN":"00368075, 10959203","issue":"3645","note":"publisher: American Association for the Advancement of Science","page":"743-745","title":"Lunar Notation on Upper Paleolithic Remains","volume":"146","author":[{"family":"Marshack","given":"Alexander"}],"issued":{"date-parts":[["1964"]]}}}],"schema":"https://github.com/citation-style-language/schema/raw/master/csl-citation.json"} </w:instrText>
      </w:r>
      <w:r>
        <w:fldChar w:fldCharType="separate"/>
      </w:r>
      <w:r>
        <w:rPr>
          <w:noProof/>
        </w:rPr>
        <w:t>Marshack.</w:t>
      </w:r>
      <w:r>
        <w:fldChar w:fldCharType="end"/>
      </w:r>
    </w:p>
  </w:footnote>
  <w:footnote w:id="40">
    <w:p w14:paraId="140E1924" w14:textId="77777777" w:rsidR="000D74DB" w:rsidRDefault="000D74DB" w:rsidP="0080095B">
      <w:pPr>
        <w:pStyle w:val="FootnoteText"/>
      </w:pPr>
      <w:r>
        <w:rPr>
          <w:rStyle w:val="FootnoteReference"/>
        </w:rPr>
        <w:footnoteRef/>
      </w:r>
      <w:r>
        <w:t xml:space="preserve"> </w:t>
      </w:r>
      <w:r>
        <w:fldChar w:fldCharType="begin"/>
      </w:r>
      <w:r>
        <w:instrText xml:space="preserve"> ADDIN ZOTERO_ITEM CSL_CITATION {"citationID":"bV3Fcy3x","properties":{"formattedCitation":"Hayden and Villeneuve, p. 385.","plainCitation":"Hayden and Villeneuve, p. 385.","noteIndex":40},"citationItems":[{"id":281,"uris":["http://zotero.org/users/local/2JfuX8dL/items/9XFVKQLE"],"itemData":{"id":281,"type":"article-journal","archive":"JSTOR","container-title":"American Antiquity","DOI":"10.2307/40035710","ISSN":"00027316","issue":"2","note":"publisher: Society for American Archaeology","page":"384-388","title":"Lascaux, Le Geste, L'Espace, et Le Temps by Norbert Aujoulat Chauvet Cave: The Art of Earliest Times by Jean Clottes","volume":"70","author":[{"family":"Hayden","given":"Brian"},{"family":"Villeneuve","given":"Suzanne"}],"editor":[{"family":"Aujoulat","given":"Norbert"},{"family":"Clottes","given":"Jean"}],"issued":{"date-parts":[["2005"]]}},"locator":"385","label":"page"}],"schema":"https://github.com/citation-style-language/schema/raw/master/csl-citation.json"} </w:instrText>
      </w:r>
      <w:r>
        <w:fldChar w:fldCharType="separate"/>
      </w:r>
      <w:r>
        <w:rPr>
          <w:noProof/>
        </w:rPr>
        <w:t>Hayden and Villeneuve, p. 385.</w:t>
      </w:r>
      <w:r>
        <w:fldChar w:fldCharType="end"/>
      </w:r>
    </w:p>
  </w:footnote>
  <w:footnote w:id="41">
    <w:p w14:paraId="5106F7A4" w14:textId="77777777" w:rsidR="000D74DB" w:rsidRDefault="000D74DB" w:rsidP="0080095B">
      <w:pPr>
        <w:pStyle w:val="FootnoteText"/>
      </w:pPr>
      <w:r>
        <w:rPr>
          <w:rStyle w:val="FootnoteReference"/>
        </w:rPr>
        <w:footnoteRef/>
      </w:r>
      <w:r>
        <w:t xml:space="preserve"> </w:t>
      </w:r>
      <w:r>
        <w:fldChar w:fldCharType="begin"/>
      </w:r>
      <w:r>
        <w:instrText xml:space="preserve"> ADDIN ZOTERO_ITEM CSL_CITATION {"citationID":"M3wss15F","properties":{"formattedCitation":"Vadim Zaver, p. 5.","plainCitation":"Vadim Zaver, p. 5.","noteIndex":41},"citationItems":[{"id":289,"uris":["http://zotero.org/users/local/2JfuX8dL/items/NJ3XZ2TS"],"itemData":{"id":289,"type":"document","title":"Fieldwork Notes","author":[{"literal":"Vadim Zaver"}],"issued":{"date-parts":[["2022"]]}},"locator":"5","label":"page"}],"schema":"https://github.com/citation-style-language/schema/raw/master/csl-citation.json"} </w:instrText>
      </w:r>
      <w:r>
        <w:fldChar w:fldCharType="separate"/>
      </w:r>
      <w:r>
        <w:rPr>
          <w:noProof/>
        </w:rPr>
        <w:t>Vadim Zaver, p. 5.</w:t>
      </w:r>
      <w:r>
        <w:fldChar w:fldCharType="end"/>
      </w:r>
    </w:p>
  </w:footnote>
  <w:footnote w:id="42">
    <w:p w14:paraId="67EE395E" w14:textId="015A8D7B" w:rsidR="000D74DB" w:rsidRDefault="000D74DB">
      <w:pPr>
        <w:pStyle w:val="FootnoteText"/>
      </w:pPr>
      <w:r>
        <w:rPr>
          <w:rStyle w:val="FootnoteReference"/>
        </w:rPr>
        <w:footnoteRef/>
      </w:r>
      <w:r>
        <w:t xml:space="preserve"> </w:t>
      </w:r>
      <w:r>
        <w:fldChar w:fldCharType="begin"/>
      </w:r>
      <w:r>
        <w:instrText xml:space="preserve"> ADDIN ZOTERO_ITEM CSL_CITATION {"citationID":"MDsvrevi","properties":{"formattedCitation":"Vadim Zaver, p. 4.","plainCitation":"Vadim Zaver, p. 4.","noteIndex":38},"citationItems":[{"id":289,"uris":["http://zotero.org/users/local/2JfuX8dL/items/NJ3XZ2TS"],"itemData":{"id":289,"type":"document","title":"Fieldwork Notes","author":[{"literal":"Vadim Zaver"}],"issued":{"date-parts":[["2022"]]}},"locator":"4","label":"page"}],"schema":"https://github.com/citation-style-language/schema/raw/master/csl-citation.json"} </w:instrText>
      </w:r>
      <w:r>
        <w:fldChar w:fldCharType="separate"/>
      </w:r>
      <w:r>
        <w:rPr>
          <w:noProof/>
        </w:rPr>
        <w:t>Vadim Zaver, p. 4.</w:t>
      </w:r>
      <w:r>
        <w:fldChar w:fldCharType="end"/>
      </w:r>
    </w:p>
  </w:footnote>
  <w:footnote w:id="43">
    <w:p w14:paraId="3FF96958" w14:textId="5CF5AC89" w:rsidR="000D74DB" w:rsidRDefault="000D74DB">
      <w:pPr>
        <w:pStyle w:val="FootnoteText"/>
      </w:pPr>
      <w:r>
        <w:rPr>
          <w:rStyle w:val="FootnoteReference"/>
        </w:rPr>
        <w:footnoteRef/>
      </w:r>
      <w:r>
        <w:t xml:space="preserve"> </w:t>
      </w:r>
      <w:r>
        <w:fldChar w:fldCharType="begin"/>
      </w:r>
      <w:r>
        <w:instrText xml:space="preserve"> ADDIN ZOTERO_ITEM CSL_CITATION {"citationID":"5I2UvdZv","properties":{"formattedCitation":"\\uc0\\u8216{}Acoustics in Sacred Buildings\\uc0\\u8217{}, {\\i{}De Gruyter} &lt;https://www.degruyter.com/database/BDT/entry/BDT_08_007/html&gt; [accessed 11 January 2023].","plainCitation":"‘Acoustics in Sacred Buildings’, De Gruyter &lt;https://www.degruyter.com/database/BDT/entry/BDT_08_007/html&gt; [accessed 11 January 2023].","noteIndex":43},"citationItems":[{"id":325,"uris":["http://zotero.org/users/local/2JfuX8dL/items/BRE8FJ2Z"],"itemData":{"id":325,"type":"webpage","container-title":"De Gruyter","language":"en","title":"Acoustics in Sacred Buildings","URL":"https://www.degruyter.com/database/BDT/entry/BDT_08_007/html","accessed":{"date-parts":[["2023",1,11]]}}}],"schema":"https://github.com/citation-style-language/schema/raw/master/csl-citation.json"} </w:instrText>
      </w:r>
      <w:r>
        <w:fldChar w:fldCharType="separate"/>
      </w:r>
      <w:r w:rsidRPr="00770320">
        <w:rPr>
          <w:rFonts w:ascii="Calibri" w:cs="Calibri"/>
        </w:rPr>
        <w:t xml:space="preserve">‘Acoustics in Sacred Buildings’, </w:t>
      </w:r>
      <w:r w:rsidRPr="00770320">
        <w:rPr>
          <w:rFonts w:ascii="Calibri" w:cs="Calibri"/>
          <w:i/>
          <w:iCs/>
        </w:rPr>
        <w:t>De Gruyter</w:t>
      </w:r>
      <w:r w:rsidRPr="00770320">
        <w:rPr>
          <w:rFonts w:ascii="Calibri" w:cs="Calibri"/>
        </w:rPr>
        <w:t xml:space="preserve"> &lt;https://www.degruyter.com/database/BDT/entry/BDT_08_007/html&gt; [accessed 11 January 2023].</w:t>
      </w:r>
      <w:r>
        <w:fldChar w:fldCharType="end"/>
      </w:r>
    </w:p>
  </w:footnote>
  <w:footnote w:id="44">
    <w:p w14:paraId="4D59928C" w14:textId="0F61408B" w:rsidR="000D74DB" w:rsidRDefault="000D74DB" w:rsidP="00476AEC">
      <w:pPr>
        <w:pStyle w:val="FootnoteText"/>
      </w:pPr>
      <w:r>
        <w:rPr>
          <w:rStyle w:val="FootnoteReference"/>
        </w:rPr>
        <w:footnoteRef/>
      </w:r>
      <w:r>
        <w:t xml:space="preserve"> </w:t>
      </w:r>
      <w:r>
        <w:fldChar w:fldCharType="begin"/>
      </w:r>
      <w:r>
        <w:instrText xml:space="preserve"> ADDIN ZOTERO_ITEM CSL_CITATION {"citationID":"gyyBdIWi","properties":{"formattedCitation":"\\uc0\\u8216{}Cave Art Research Association (CARA) \\uc0\\u8211{} AURANET\\uc0\\u8217{} &lt;http://www.ifrao.com/cave-art-research-association-cara/&gt; [accessed 31 December 2022].","plainCitation":"‘Cave Art Research Association (CARA) – AURANET’ &lt;http://www.ifrao.com/cave-art-research-association-cara/&gt; [accessed 31 December 2022].","noteIndex":44},"citationItems":[{"id":268,"uris":["http://zotero.org/users/local/2JfuX8dL/items/J95B3G5F"],"itemData":{"id":268,"type":"post-weblog","language":"en-US","title":"Cave Art Research Association (CARA) – AURANET","URL":"http://www.ifrao.com/cave-art-research-association-cara/","accessed":{"date-parts":[["2022",12,31]]}}}],"schema":"https://github.com/citation-style-language/schema/raw/master/csl-citation.json"} </w:instrText>
      </w:r>
      <w:r>
        <w:fldChar w:fldCharType="separate"/>
      </w:r>
      <w:r w:rsidRPr="00ED0D9D">
        <w:rPr>
          <w:rFonts w:ascii="Calibri" w:cs="Calibri"/>
        </w:rPr>
        <w:t>‘Cave Art Research Association (CARA) – AURANET’ &lt;http://www.ifrao.com/cave-art-research-association-cara/&gt; [accessed 31 December 2022].</w:t>
      </w:r>
      <w:r>
        <w:fldChar w:fldCharType="end"/>
      </w:r>
    </w:p>
  </w:footnote>
  <w:footnote w:id="45">
    <w:p w14:paraId="1514BBA6" w14:textId="2194E64A" w:rsidR="000D74DB" w:rsidRDefault="000D74DB" w:rsidP="00DE4657">
      <w:pPr>
        <w:pStyle w:val="FootnoteText"/>
      </w:pPr>
      <w:r>
        <w:rPr>
          <w:rStyle w:val="FootnoteReference"/>
        </w:rPr>
        <w:footnoteRef/>
      </w:r>
      <w:r>
        <w:t xml:space="preserve"> </w:t>
      </w:r>
      <w:r>
        <w:fldChar w:fldCharType="begin"/>
      </w:r>
      <w:r>
        <w:instrText xml:space="preserve"> ADDIN ZOTERO_ITEM CSL_CITATION {"citationID":"FbYppkkb","properties":{"formattedCitation":"Cassius Dio Cocceianus and Cassius (Dio), {\\i{}Dio\\uc0\\u8217{}s Roman History} (W. Heinemann, 1914).","plainCitation":"Cassius Dio Cocceianus and Cassius (Dio), Dio’s Roman History (W. Heinemann, 1914).","noteIndex":43},"citationItems":[{"id":298,"uris":["http://zotero.org/users/local/2JfuX8dL/items/C6ERNHK8"],"itemData":{"id":298,"type":"book","abstract":"Dio Cassius (Cassius Dio), c. 150-235 CE, was born in Bithynia. Little of his Roman History survives, but missing portions are partly supplied from elsewhere and there are many excerpts. Dio's work is a vital source for the last years of the Roman republic and the first four Roman emperors. Dio Cassius (Cassius Dio), ca. 150- 235 CE, was born at Nicaea in Bithynia in Asia Minor. On the death of his father (Roman governor of Cilicia) he went in 180 to Rome, entered the Senate, and under the emperor Commodus was an advocate. He held high offices, becoming a close friend of several emperors. He was made governor of Pergamum and Smyrna; consul in 220; proconsul of Africa; governor of Dalmatia and then of Pannonia; and consul again in 229. Of the eighty books of Dio's great work Roman History, covering the era from the legendary landing of Aeneas in Italy to the reign of Alexander Severus (222-235 CE), we possess Books 36-60 (36 and 55-60 have gaps), which cover the years 68 BCE-47 CE. The missing portions are partly supplied, for the earlier gaps by Zonaras, who relies closely on Dio, and for some later gaps (Book 35 onwards) by John Xiphilinus (of the eleventh century). There are also many excerpts. The facilities for research afforded by Dio's official duties and his own industry make him a very vital source for Roman history of the last years of the republic and the first four emperors. The Loeb Classical Library edition of Dio Cassius is in nine volumes.","ISBN":"978-0-674-99041-8","language":"en","note":"Google-Books-ID: rU0pn3g2CtEC","number-of-pages":"536","publisher":"W. Heinemann","source":"Google Books","title":"Dio's Roman History","author":[{"family":"Cocceianus","given":"Cassius Dio"},{"family":"Cassius (Dio)","given":""}],"issued":{"date-parts":[["1914"]]}}}],"schema":"https://github.com/citation-style-language/schema/raw/master/csl-citation.json"} </w:instrText>
      </w:r>
      <w:r>
        <w:fldChar w:fldCharType="separate"/>
      </w:r>
      <w:r w:rsidRPr="00E50DFE">
        <w:rPr>
          <w:rFonts w:ascii="Calibri" w:cs="Calibri"/>
        </w:rPr>
        <w:t xml:space="preserve">Cassius </w:t>
      </w:r>
      <w:proofErr w:type="spellStart"/>
      <w:r w:rsidRPr="00E50DFE">
        <w:rPr>
          <w:rFonts w:ascii="Calibri" w:cs="Calibri"/>
        </w:rPr>
        <w:t>Dio</w:t>
      </w:r>
      <w:proofErr w:type="spellEnd"/>
      <w:r w:rsidRPr="00E50DFE">
        <w:rPr>
          <w:rFonts w:ascii="Calibri" w:cs="Calibri"/>
        </w:rPr>
        <w:t xml:space="preserve"> </w:t>
      </w:r>
      <w:proofErr w:type="spellStart"/>
      <w:r w:rsidRPr="00E50DFE">
        <w:rPr>
          <w:rFonts w:ascii="Calibri" w:cs="Calibri"/>
        </w:rPr>
        <w:t>Cocceianus</w:t>
      </w:r>
      <w:proofErr w:type="spellEnd"/>
      <w:r w:rsidRPr="00E50DFE">
        <w:rPr>
          <w:rFonts w:ascii="Calibri" w:cs="Calibri"/>
        </w:rPr>
        <w:t xml:space="preserve"> and Cassius (</w:t>
      </w:r>
      <w:proofErr w:type="spellStart"/>
      <w:r w:rsidRPr="00E50DFE">
        <w:rPr>
          <w:rFonts w:ascii="Calibri" w:cs="Calibri"/>
        </w:rPr>
        <w:t>Dio</w:t>
      </w:r>
      <w:proofErr w:type="spellEnd"/>
      <w:r w:rsidRPr="00E50DFE">
        <w:rPr>
          <w:rFonts w:ascii="Calibri" w:cs="Calibri"/>
        </w:rPr>
        <w:t xml:space="preserve">), </w:t>
      </w:r>
      <w:proofErr w:type="spellStart"/>
      <w:r w:rsidRPr="00E50DFE">
        <w:rPr>
          <w:rFonts w:ascii="Calibri" w:cs="Calibri"/>
          <w:i/>
          <w:iCs/>
        </w:rPr>
        <w:t>Dio’s</w:t>
      </w:r>
      <w:proofErr w:type="spellEnd"/>
      <w:r w:rsidRPr="00E50DFE">
        <w:rPr>
          <w:rFonts w:ascii="Calibri" w:cs="Calibri"/>
          <w:i/>
          <w:iCs/>
        </w:rPr>
        <w:t xml:space="preserve"> Roman History</w:t>
      </w:r>
      <w:r w:rsidRPr="00E50DFE">
        <w:rPr>
          <w:rFonts w:ascii="Calibri" w:cs="Calibri"/>
        </w:rPr>
        <w:t xml:space="preserve"> (W. Heinemann, 1914).</w:t>
      </w:r>
      <w:r>
        <w:fldChar w:fldCharType="end"/>
      </w:r>
    </w:p>
  </w:footnote>
  <w:footnote w:id="46">
    <w:p w14:paraId="5E959E4C" w14:textId="0A8F0E17" w:rsidR="000D74DB" w:rsidRDefault="000D74DB" w:rsidP="00C86EE3">
      <w:pPr>
        <w:pStyle w:val="FootnoteText"/>
      </w:pPr>
      <w:r>
        <w:rPr>
          <w:rStyle w:val="FootnoteReference"/>
        </w:rPr>
        <w:footnoteRef/>
      </w:r>
      <w:r>
        <w:t xml:space="preserve"> </w:t>
      </w:r>
      <w:r>
        <w:fldChar w:fldCharType="begin"/>
      </w:r>
      <w:r>
        <w:instrText xml:space="preserve"> ADDIN ZOTERO_ITEM CSL_CITATION {"citationID":"6JqYf0UH","properties":{"formattedCitation":"\\uc0\\u8216{}Grotte de Niaux: The Story of a Discovery - Ari\\uc0\\u232{}ge Tourist Sites\\uc0\\u8217{}, {\\i{}Sites Touristiques Ari\\uc0\\u232{}ge}, 2020 &lt;https://www.sites-touristiques-ariege.fr/en/niaux-the-story-of-a-discovery/&gt; [accessed 31 December 2022].","plainCitation":"‘Grotte de Niaux: The Story of a Discovery - Ariège Tourist Sites’, Sites Touristiques Ariège, 2020 &lt;https://www.sites-touristiques-ariege.fr/en/niaux-the-story-of-a-discovery/&gt; [accessed 31 December 2022].","noteIndex":46},"citationItems":[{"id":270,"uris":["http://zotero.org/users/local/2JfuX8dL/items/YMY8XR43"],"itemData":{"id":270,"type":"webpage","abstract":"The first visits to have left traces in the Grotte de Niaux date from the beginning of the XNUMXth century, the walls numbering several hundred","container-title":"Sites Touristiques Ariège","language":"en","title":"Grotte de Niaux: the story of a discovery - Ariège tourist sites","title-short":"Grotte de Niaux","URL":"https://www.sites-touristiques-ariege.fr/en/niaux-the-story-of-a-discovery/","accessed":{"date-parts":[["2022",12,31]]},"issued":{"date-parts":[["2020",9,23]]}}}],"schema":"https://github.com/citation-style-language/schema/raw/master/csl-citation.json"} </w:instrText>
      </w:r>
      <w:r>
        <w:fldChar w:fldCharType="separate"/>
      </w:r>
      <w:r w:rsidRPr="00572F25">
        <w:rPr>
          <w:rFonts w:ascii="Calibri" w:cs="Calibri"/>
        </w:rPr>
        <w:t>‘</w:t>
      </w:r>
      <w:proofErr w:type="spellStart"/>
      <w:r w:rsidRPr="00572F25">
        <w:rPr>
          <w:rFonts w:ascii="Calibri" w:cs="Calibri"/>
        </w:rPr>
        <w:t>Grotte</w:t>
      </w:r>
      <w:proofErr w:type="spellEnd"/>
      <w:r w:rsidRPr="00572F25">
        <w:rPr>
          <w:rFonts w:ascii="Calibri" w:cs="Calibri"/>
        </w:rPr>
        <w:t xml:space="preserve"> de </w:t>
      </w:r>
      <w:proofErr w:type="spellStart"/>
      <w:r w:rsidRPr="00572F25">
        <w:rPr>
          <w:rFonts w:ascii="Calibri" w:cs="Calibri"/>
        </w:rPr>
        <w:t>Niaux</w:t>
      </w:r>
      <w:proofErr w:type="spellEnd"/>
      <w:r w:rsidRPr="00572F25">
        <w:rPr>
          <w:rFonts w:ascii="Calibri" w:cs="Calibri"/>
        </w:rPr>
        <w:t xml:space="preserve">: The Story of a Discovery - </w:t>
      </w:r>
      <w:proofErr w:type="spellStart"/>
      <w:r w:rsidRPr="00572F25">
        <w:rPr>
          <w:rFonts w:ascii="Calibri" w:cs="Calibri"/>
        </w:rPr>
        <w:t>Ariège</w:t>
      </w:r>
      <w:proofErr w:type="spellEnd"/>
      <w:r w:rsidRPr="00572F25">
        <w:rPr>
          <w:rFonts w:ascii="Calibri" w:cs="Calibri"/>
        </w:rPr>
        <w:t xml:space="preserve"> Tourist Sites’, </w:t>
      </w:r>
      <w:r w:rsidRPr="00572F25">
        <w:rPr>
          <w:rFonts w:ascii="Calibri" w:cs="Calibri"/>
          <w:i/>
          <w:iCs/>
        </w:rPr>
        <w:t xml:space="preserve">Sites </w:t>
      </w:r>
      <w:proofErr w:type="spellStart"/>
      <w:r w:rsidRPr="00572F25">
        <w:rPr>
          <w:rFonts w:ascii="Calibri" w:cs="Calibri"/>
          <w:i/>
          <w:iCs/>
        </w:rPr>
        <w:t>Touristiques</w:t>
      </w:r>
      <w:proofErr w:type="spellEnd"/>
      <w:r w:rsidRPr="00572F25">
        <w:rPr>
          <w:rFonts w:ascii="Calibri" w:cs="Calibri"/>
          <w:i/>
          <w:iCs/>
        </w:rPr>
        <w:t xml:space="preserve"> </w:t>
      </w:r>
      <w:proofErr w:type="spellStart"/>
      <w:r w:rsidRPr="00572F25">
        <w:rPr>
          <w:rFonts w:ascii="Calibri" w:cs="Calibri"/>
          <w:i/>
          <w:iCs/>
        </w:rPr>
        <w:t>Ariège</w:t>
      </w:r>
      <w:proofErr w:type="spellEnd"/>
      <w:r w:rsidRPr="00572F25">
        <w:rPr>
          <w:rFonts w:ascii="Calibri" w:cs="Calibri"/>
        </w:rPr>
        <w:t>, 2020 &lt;https://www.sites-touristiques-ariege.fr/en/niaux-the-story-of-a-discovery/&gt; [accessed 31 December 2022].</w:t>
      </w:r>
      <w:r>
        <w:fldChar w:fldCharType="end"/>
      </w:r>
    </w:p>
  </w:footnote>
  <w:footnote w:id="47">
    <w:p w14:paraId="186F9770" w14:textId="12A5CFF2" w:rsidR="000D74DB" w:rsidRDefault="000D74DB">
      <w:pPr>
        <w:pStyle w:val="FootnoteText"/>
      </w:pPr>
      <w:r>
        <w:rPr>
          <w:rStyle w:val="FootnoteReference"/>
        </w:rPr>
        <w:footnoteRef/>
      </w:r>
      <w:r>
        <w:t xml:space="preserve"> Clumsy translation from French into English likely made by a computer. Note by Vadim Zaver</w:t>
      </w:r>
    </w:p>
  </w:footnote>
  <w:footnote w:id="48">
    <w:p w14:paraId="5A2D0D38" w14:textId="111B9394" w:rsidR="000D74DB" w:rsidRDefault="000D74DB">
      <w:pPr>
        <w:pStyle w:val="FootnoteText"/>
      </w:pPr>
      <w:r>
        <w:rPr>
          <w:rStyle w:val="FootnoteReference"/>
        </w:rPr>
        <w:footnoteRef/>
      </w:r>
      <w:r>
        <w:t xml:space="preserve"> </w:t>
      </w:r>
      <w:r>
        <w:fldChar w:fldCharType="begin"/>
      </w:r>
      <w:r>
        <w:instrText xml:space="preserve"> ADDIN ZOTERO_ITEM CSL_CITATION {"citationID":"LtrwMJE3","properties":{"formattedCitation":"L. G. Freeman, \\uc0\\u8216{}The Many Faces of Altamira (1994)\\uc0\\u8217{}, in {\\i{}Anthropology without Informants}, Collected Works in Paleoanthropology by L.G. Freeman (University Press of Colorado, 2009), pp. 277\\uc0\\u8211{}94 (p. 290) &lt;https://doi.org/10.2307/j.ctt46ntrt.21&gt;.","plainCitation":"L. G. Freeman, ‘The Many Faces of Altamira (1994)’, in Anthropology without Informants, Collected Works in Paleoanthropology by L.G. Freeman (University Press of Colorado, 2009), pp. 277–94 (p. 290) &lt;https://doi.org/10.2307/j.ctt46ntrt.21&gt;.","noteIndex":48},"citationItems":[{"id":300,"uris":["http://zotero.org/users/local/2JfuX8dL/items/2CX6AIPZ"],"itemData":{"id":300,"type":"chapter","abstract":"It has sometimes been asserted that archeological research lacks contemporary relevance. On the contrary, cases of archeological discoveries that have practical value today are not hard to find; take for example the rediscovery of dew irrigation and more recently Kolata’s reconstruction of the ingenious and productive raised field system of Tiwanaku (Kolata 1993). They have other, less practical, dimensions of meaning, as well. Prehistoric monuments themselves have been turned to use by the modern world in many ways, acquiring an overlay of meaning that is seldom explored by prehistorians. That seems to be particularly true for two kinds of sites:","archive":"JSTOR","collection-title":"Collected Works in Paleoanthropology by L.G. Freeman","container-title":"Anthropology without Informants","ISBN":"978-0-87081-947-6","note":"DOI: 10.2307/j.ctt46ntrt.21","page":"277-294","publisher":"University Press of Colorado","title":"The Many Faces of Altamira (1994)","URL":"http://www.jstor.org.ezproxy.uwtsd.ac.uk/stable/j.ctt46ntrt.21","author":[{"family":"Freeman","given":"L. G."}],"accessed":{"date-parts":[["2023",1,5]]},"issued":{"date-parts":[["2009"]]}},"locator":"290","label":"page"}],"schema":"https://github.com/citation-style-language/schema/raw/master/csl-citation.json"} </w:instrText>
      </w:r>
      <w:r>
        <w:fldChar w:fldCharType="separate"/>
      </w:r>
      <w:r w:rsidRPr="00F15E31">
        <w:rPr>
          <w:rFonts w:ascii="Calibri" w:cs="Calibri"/>
        </w:rPr>
        <w:t xml:space="preserve">L. G. Freeman, ‘The Many Faces of Altamira (1994)’, in </w:t>
      </w:r>
      <w:r w:rsidRPr="00F15E31">
        <w:rPr>
          <w:rFonts w:ascii="Calibri" w:cs="Calibri"/>
          <w:i/>
          <w:iCs/>
        </w:rPr>
        <w:t>Anthropology without Informants</w:t>
      </w:r>
      <w:r w:rsidRPr="00F15E31">
        <w:rPr>
          <w:rFonts w:ascii="Calibri" w:cs="Calibri"/>
        </w:rPr>
        <w:t xml:space="preserve">, Collected Works in </w:t>
      </w:r>
      <w:proofErr w:type="spellStart"/>
      <w:r w:rsidRPr="00F15E31">
        <w:rPr>
          <w:rFonts w:ascii="Calibri" w:cs="Calibri"/>
        </w:rPr>
        <w:t>Paleoanthropology</w:t>
      </w:r>
      <w:proofErr w:type="spellEnd"/>
      <w:r w:rsidRPr="00F15E31">
        <w:rPr>
          <w:rFonts w:ascii="Calibri" w:cs="Calibri"/>
        </w:rPr>
        <w:t xml:space="preserve"> by L.G. Freeman (University Press of Colorado, 2009), pp. 277–94 (p. 290) &lt;https://doi.org/10.2307/j.ctt46ntrt.21&gt;.</w:t>
      </w:r>
      <w:r>
        <w:fldChar w:fldCharType="end"/>
      </w:r>
    </w:p>
  </w:footnote>
  <w:footnote w:id="49">
    <w:p w14:paraId="74DA47F1" w14:textId="2DC631F8" w:rsidR="000D74DB" w:rsidRDefault="000D74DB">
      <w:pPr>
        <w:pStyle w:val="FootnoteText"/>
      </w:pPr>
      <w:r>
        <w:rPr>
          <w:rStyle w:val="FootnoteReference"/>
        </w:rPr>
        <w:footnoteRef/>
      </w:r>
      <w:r>
        <w:t xml:space="preserve"> </w:t>
      </w:r>
      <w:r>
        <w:fldChar w:fldCharType="begin"/>
      </w:r>
      <w:r>
        <w:instrText xml:space="preserve"> ADDIN ZOTERO_ITEM CSL_CITATION {"citationID":"hxBcQyFW","properties":{"formattedCitation":"Freeman, p. 291.","plainCitation":"Freeman, p. 291.","noteIndex":49},"citationItems":[{"id":300,"uris":["http://zotero.org/users/local/2JfuX8dL/items/2CX6AIPZ"],"itemData":{"id":300,"type":"chapter","abstract":"It has sometimes been asserted that archeological research lacks contemporary relevance. On the contrary, cases of archeological discoveries that have practical value today are not hard to find; take for example the rediscovery of dew irrigation and more recently Kolata’s reconstruction of the ingenious and productive raised field system of Tiwanaku (Kolata 1993). They have other, less practical, dimensions of meaning, as well. Prehistoric monuments themselves have been turned to use by the modern world in many ways, acquiring an overlay of meaning that is seldom explored by prehistorians. That seems to be particularly true for two kinds of sites:","archive":"JSTOR","collection-title":"Collected Works in Paleoanthropology by L.G. Freeman","container-title":"Anthropology without Informants","ISBN":"978-0-87081-947-6","note":"DOI: 10.2307/j.ctt46ntrt.21","page":"277-294","publisher":"University Press of Colorado","title":"The Many Faces of Altamira (1994)","URL":"http://www.jstor.org.ezproxy.uwtsd.ac.uk/stable/j.ctt46ntrt.21","author":[{"family":"Freeman","given":"L. G."}],"accessed":{"date-parts":[["2023",1,5]]},"issued":{"date-parts":[["2009"]]}},"locator":"291","label":"page"}],"schema":"https://github.com/citation-style-language/schema/raw/master/csl-citation.json"} </w:instrText>
      </w:r>
      <w:r>
        <w:fldChar w:fldCharType="separate"/>
      </w:r>
      <w:r>
        <w:rPr>
          <w:noProof/>
        </w:rPr>
        <w:t>Freeman, p. 291.</w:t>
      </w:r>
      <w:r>
        <w:fldChar w:fldCharType="end"/>
      </w:r>
    </w:p>
  </w:footnote>
  <w:footnote w:id="50">
    <w:p w14:paraId="07228224" w14:textId="15567F68" w:rsidR="000D74DB" w:rsidRDefault="000D74DB">
      <w:pPr>
        <w:pStyle w:val="FootnoteText"/>
      </w:pPr>
      <w:r>
        <w:rPr>
          <w:rStyle w:val="FootnoteReference"/>
        </w:rPr>
        <w:footnoteRef/>
      </w:r>
      <w:r>
        <w:t xml:space="preserve"> </w:t>
      </w:r>
      <w:r>
        <w:fldChar w:fldCharType="begin"/>
      </w:r>
      <w:r>
        <w:instrText xml:space="preserve"> ADDIN ZOTERO_ITEM CSL_CITATION {"citationID":"3GD9ObVH","properties":{"formattedCitation":"Paul Bahn, \\uc0\\u8216{}Killing Lascaux\\uc0\\u8217{}, {\\i{}Archaeology}, 61.3 (2008), 18\\uc0\\u8211{}70.","plainCitation":"Paul Bahn, ‘Killing Lascaux’, Archaeology, 61.3 (2008), 18–70.","noteIndex":48},"citationItems":[{"id":305,"uris":["http://zotero.org/users/local/2JfuX8dL/items/MW89YLCD"],"itemData":{"id":305,"type":"article-journal","archive":"JSTOR","container-title":"Archaeology","ISSN":"00038113, 19435746","issue":"3","note":"publisher: Archaeological Institute of America","page":"18-70","title":"Killing Lascaux","volume":"61","author":[{"family":"Bahn","given":"Paul"}],"issued":{"date-parts":[["2008"]]}}}],"schema":"https://github.com/citation-style-language/schema/raw/master/csl-citation.json"} </w:instrText>
      </w:r>
      <w:r>
        <w:fldChar w:fldCharType="separate"/>
      </w:r>
      <w:r w:rsidRPr="00DB4D58">
        <w:rPr>
          <w:rFonts w:ascii="Calibri" w:cs="Calibri"/>
        </w:rPr>
        <w:t xml:space="preserve">Paul Bahn, ‘Killing Lascaux’, </w:t>
      </w:r>
      <w:r w:rsidRPr="00DB4D58">
        <w:rPr>
          <w:rFonts w:ascii="Calibri" w:cs="Calibri"/>
          <w:i/>
          <w:iCs/>
        </w:rPr>
        <w:t>Archaeology</w:t>
      </w:r>
      <w:r w:rsidRPr="00DB4D58">
        <w:rPr>
          <w:rFonts w:ascii="Calibri" w:cs="Calibri"/>
        </w:rPr>
        <w:t>, 61.3 (2008), 18–70.</w:t>
      </w:r>
      <w:r>
        <w:fldChar w:fldCharType="end"/>
      </w:r>
    </w:p>
  </w:footnote>
  <w:footnote w:id="51">
    <w:p w14:paraId="3CD8096D" w14:textId="07746A70" w:rsidR="000D74DB" w:rsidRDefault="000D74DB">
      <w:pPr>
        <w:pStyle w:val="FootnoteText"/>
      </w:pPr>
      <w:r>
        <w:rPr>
          <w:rStyle w:val="FootnoteReference"/>
        </w:rPr>
        <w:footnoteRef/>
      </w:r>
      <w:r>
        <w:t xml:space="preserve"> </w:t>
      </w:r>
      <w:r>
        <w:fldChar w:fldCharType="begin"/>
      </w:r>
      <w:r>
        <w:instrText xml:space="preserve"> ADDIN ZOTERO_ITEM CSL_CITATION {"citationID":"3rPe7stA","properties":{"formattedCitation":"Paul G. Bahn, {\\i{}Prehistoric Rock Art: Polemics and Progress} (Cambridge University Press, 2010), p. 37.","plainCitation":"Paul G. Bahn, Prehistoric Rock Art: Polemics and Progress (Cambridge University Press, 2010), p. 37.","noteIndex":49},"citationItems":[{"id":306,"uris":["http://zotero.org/users/local/2JfuX8dL/items/UAIS6YAV"],"itemData":{"id":306,"type":"book","abstract":"Prehistoric rock art is the markings - paintings, engravings, or pecked images - left on rocks or cave walls by ancient peoples. In this book, Paul G. Bahn provides a richly illustrated overview of prehistoric rock art and cave art from around the world. Summarizing the recent advances in our understanding of this extraordinary visual record, he discusses new discoveries, new approaches to recording and interpretation, and current problems in conservation. Bahn focuses in particular on current issues in the interpretation of rock art, notably the \"shamanic\" interpretation that has been influential in recent years and that he refutes. This book is based on the Rhind Lectures that the author delivered for the Society of Antiquaries of Scotland in 2006.","ISBN":"978-0-521-14087-4","language":"en","note":"Google-Books-ID: GKo4uD1a9YQC","number-of-pages":"239","publisher":"Cambridge University Press","source":"Google Books","title":"Prehistoric Rock Art: Polemics and Progress","title-short":"Prehistoric Rock Art","author":[{"family":"Bahn","given":"Paul G."}],"issued":{"date-parts":[["2010",6,21]]}},"locator":"37","label":"page"}],"schema":"https://github.com/citation-style-language/schema/raw/master/csl-citation.json"} </w:instrText>
      </w:r>
      <w:r>
        <w:fldChar w:fldCharType="separate"/>
      </w:r>
      <w:r w:rsidRPr="00005235">
        <w:rPr>
          <w:rFonts w:ascii="Calibri" w:cs="Calibri"/>
        </w:rPr>
        <w:t xml:space="preserve">Paul G. Bahn, </w:t>
      </w:r>
      <w:r w:rsidRPr="00005235">
        <w:rPr>
          <w:rFonts w:ascii="Calibri" w:cs="Calibri"/>
          <w:i/>
          <w:iCs/>
        </w:rPr>
        <w:t>Prehistoric Rock Art: Polemics and Progress</w:t>
      </w:r>
      <w:r w:rsidRPr="00005235">
        <w:rPr>
          <w:rFonts w:ascii="Calibri" w:cs="Calibri"/>
        </w:rPr>
        <w:t xml:space="preserve"> (Cambridge University Press, 2010), p. 37.</w:t>
      </w:r>
      <w:r>
        <w:fldChar w:fldCharType="end"/>
      </w:r>
    </w:p>
  </w:footnote>
  <w:footnote w:id="52">
    <w:p w14:paraId="69A89004" w14:textId="4789D42A" w:rsidR="000D74DB" w:rsidRDefault="000D74DB" w:rsidP="0028602C">
      <w:pPr>
        <w:pStyle w:val="FootnoteText"/>
      </w:pPr>
      <w:r>
        <w:rPr>
          <w:rStyle w:val="FootnoteReference"/>
        </w:rPr>
        <w:footnoteRef/>
      </w:r>
      <w:r>
        <w:t xml:space="preserve"> </w:t>
      </w:r>
      <w:r>
        <w:fldChar w:fldCharType="begin"/>
      </w:r>
      <w:r>
        <w:instrText xml:space="preserve"> ADDIN ZOTERO_ITEM CSL_CITATION {"citationID":"386R4HVz","properties":{"formattedCitation":"Randall H. McGuire, {\\i{}Archaeology as Political Action} (University of California Press, 2008), p. 224.","plainCitation":"Randall H. McGuire, Archaeology as Political Action (University of California Press, 2008), p. 224.","noteIndex":50},"citationItems":[{"id":310,"uris":["http://zotero.org/users/local/2JfuX8dL/items/72GU345I"],"itemData":{"id":310,"type":"book","abstract":"“It is rare to read an archaeological book that has the capacity to inspire, as this one has.”—Mark P. Leone, author of The Archaeology of Liberty in an American Capital“Archaeology as Political Action is a highly original work that will be important for archaeologists and others concerned with processes of social change in the world today and, more importantly, with making a difference.”—Thomas C. Patterson, coeditor of Foundations of Social Archaeology“This powerful statement by a leading archaeological thinker has profound implications for rigorous archaeological interpretation, community collaboration, and political intervention.”—Stephen W. Silliman, coeditor of Historical Archaeology","ISBN":"978-0-520-25491-6","language":"en","note":"Google-Books-ID: gTtgyFUCq9UC","number-of-pages":"313","publisher":"University of California Press","source":"Google Books","title":"Archaeology as Political Action","author":[{"family":"McGuire","given":"Randall H."}],"issued":{"date-parts":[["2008",4,3]]}},"locator":"224","label":"page"}],"schema":"https://github.com/citation-style-language/schema/raw/master/csl-citation.json"} </w:instrText>
      </w:r>
      <w:r>
        <w:fldChar w:fldCharType="separate"/>
      </w:r>
      <w:r w:rsidRPr="00F364EF">
        <w:rPr>
          <w:rFonts w:ascii="Calibri" w:cs="Calibri"/>
        </w:rPr>
        <w:t xml:space="preserve">Randall H. McGuire, </w:t>
      </w:r>
      <w:r w:rsidRPr="00F364EF">
        <w:rPr>
          <w:rFonts w:ascii="Calibri" w:cs="Calibri"/>
          <w:i/>
          <w:iCs/>
        </w:rPr>
        <w:t>Archaeology as Political Action</w:t>
      </w:r>
      <w:r w:rsidRPr="00F364EF">
        <w:rPr>
          <w:rFonts w:ascii="Calibri" w:cs="Calibri"/>
        </w:rPr>
        <w:t xml:space="preserve"> (University of California Press, 2008), p. 224.</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1FABB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44AF7A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E90D9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F260E6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6890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57649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E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AC2818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DE40D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E62D1E"/>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86"/>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023"/>
    <w:rsid w:val="00005235"/>
    <w:rsid w:val="00014036"/>
    <w:rsid w:val="00015888"/>
    <w:rsid w:val="00024A05"/>
    <w:rsid w:val="0002550A"/>
    <w:rsid w:val="00025C15"/>
    <w:rsid w:val="00040019"/>
    <w:rsid w:val="00062A92"/>
    <w:rsid w:val="00066CA3"/>
    <w:rsid w:val="00071783"/>
    <w:rsid w:val="00073CA7"/>
    <w:rsid w:val="00081285"/>
    <w:rsid w:val="00094F11"/>
    <w:rsid w:val="00095814"/>
    <w:rsid w:val="000A1C90"/>
    <w:rsid w:val="000A3E7D"/>
    <w:rsid w:val="000A7E65"/>
    <w:rsid w:val="000B6103"/>
    <w:rsid w:val="000C4736"/>
    <w:rsid w:val="000D74DB"/>
    <w:rsid w:val="000E70AA"/>
    <w:rsid w:val="000F1B51"/>
    <w:rsid w:val="00101013"/>
    <w:rsid w:val="001027B4"/>
    <w:rsid w:val="0011628B"/>
    <w:rsid w:val="00124A7B"/>
    <w:rsid w:val="0012564B"/>
    <w:rsid w:val="001414B7"/>
    <w:rsid w:val="00144930"/>
    <w:rsid w:val="00146879"/>
    <w:rsid w:val="0015313C"/>
    <w:rsid w:val="001714C0"/>
    <w:rsid w:val="00184B58"/>
    <w:rsid w:val="001865C6"/>
    <w:rsid w:val="001B5204"/>
    <w:rsid w:val="001C4D81"/>
    <w:rsid w:val="001D2925"/>
    <w:rsid w:val="001E33B8"/>
    <w:rsid w:val="001F078C"/>
    <w:rsid w:val="001F2A3D"/>
    <w:rsid w:val="00210EB3"/>
    <w:rsid w:val="0021360D"/>
    <w:rsid w:val="00215707"/>
    <w:rsid w:val="00221529"/>
    <w:rsid w:val="00222941"/>
    <w:rsid w:val="00230F41"/>
    <w:rsid w:val="00235127"/>
    <w:rsid w:val="00236083"/>
    <w:rsid w:val="00242D71"/>
    <w:rsid w:val="00243091"/>
    <w:rsid w:val="002513D0"/>
    <w:rsid w:val="002516BA"/>
    <w:rsid w:val="002726B2"/>
    <w:rsid w:val="0028602C"/>
    <w:rsid w:val="00297295"/>
    <w:rsid w:val="002A0FF5"/>
    <w:rsid w:val="002D1032"/>
    <w:rsid w:val="002E526D"/>
    <w:rsid w:val="002E6EE5"/>
    <w:rsid w:val="00307E1D"/>
    <w:rsid w:val="003226AC"/>
    <w:rsid w:val="00330636"/>
    <w:rsid w:val="003316CC"/>
    <w:rsid w:val="00343824"/>
    <w:rsid w:val="00350A2D"/>
    <w:rsid w:val="00354C5F"/>
    <w:rsid w:val="00360068"/>
    <w:rsid w:val="00362F49"/>
    <w:rsid w:val="00365E66"/>
    <w:rsid w:val="00367222"/>
    <w:rsid w:val="0037274A"/>
    <w:rsid w:val="003877C1"/>
    <w:rsid w:val="003A3805"/>
    <w:rsid w:val="003A6319"/>
    <w:rsid w:val="003B3425"/>
    <w:rsid w:val="003B5F01"/>
    <w:rsid w:val="003B7C9A"/>
    <w:rsid w:val="003C28C8"/>
    <w:rsid w:val="003D2461"/>
    <w:rsid w:val="003D5FAE"/>
    <w:rsid w:val="003E0F90"/>
    <w:rsid w:val="003F1BAD"/>
    <w:rsid w:val="00400152"/>
    <w:rsid w:val="0040596C"/>
    <w:rsid w:val="0042497D"/>
    <w:rsid w:val="004339B6"/>
    <w:rsid w:val="00434581"/>
    <w:rsid w:val="00444AD4"/>
    <w:rsid w:val="0046126A"/>
    <w:rsid w:val="004637DA"/>
    <w:rsid w:val="00467B70"/>
    <w:rsid w:val="00471D82"/>
    <w:rsid w:val="00472807"/>
    <w:rsid w:val="00476AEC"/>
    <w:rsid w:val="0048571B"/>
    <w:rsid w:val="004A3EBD"/>
    <w:rsid w:val="004B1D8A"/>
    <w:rsid w:val="004C178F"/>
    <w:rsid w:val="004C620B"/>
    <w:rsid w:val="004E3191"/>
    <w:rsid w:val="004E401D"/>
    <w:rsid w:val="004F0358"/>
    <w:rsid w:val="004F25A0"/>
    <w:rsid w:val="00501111"/>
    <w:rsid w:val="00501641"/>
    <w:rsid w:val="00504191"/>
    <w:rsid w:val="00505E5A"/>
    <w:rsid w:val="00506649"/>
    <w:rsid w:val="00514269"/>
    <w:rsid w:val="005155F0"/>
    <w:rsid w:val="005219B3"/>
    <w:rsid w:val="005227D0"/>
    <w:rsid w:val="00527DBF"/>
    <w:rsid w:val="005364D6"/>
    <w:rsid w:val="00544B5F"/>
    <w:rsid w:val="00545520"/>
    <w:rsid w:val="00555BC2"/>
    <w:rsid w:val="0056173B"/>
    <w:rsid w:val="0056498C"/>
    <w:rsid w:val="00570234"/>
    <w:rsid w:val="0057214D"/>
    <w:rsid w:val="00572F25"/>
    <w:rsid w:val="00582DF3"/>
    <w:rsid w:val="005A5784"/>
    <w:rsid w:val="005A7C81"/>
    <w:rsid w:val="005C5186"/>
    <w:rsid w:val="005D0957"/>
    <w:rsid w:val="005D1571"/>
    <w:rsid w:val="005E02BC"/>
    <w:rsid w:val="005F3359"/>
    <w:rsid w:val="005F4E46"/>
    <w:rsid w:val="005F55D1"/>
    <w:rsid w:val="00601149"/>
    <w:rsid w:val="00604959"/>
    <w:rsid w:val="0061400B"/>
    <w:rsid w:val="00614D55"/>
    <w:rsid w:val="0062036E"/>
    <w:rsid w:val="00621271"/>
    <w:rsid w:val="00622310"/>
    <w:rsid w:val="00622FDD"/>
    <w:rsid w:val="00626952"/>
    <w:rsid w:val="00654FAE"/>
    <w:rsid w:val="00657EFD"/>
    <w:rsid w:val="00663198"/>
    <w:rsid w:val="00664AD6"/>
    <w:rsid w:val="0066664C"/>
    <w:rsid w:val="006755A3"/>
    <w:rsid w:val="00680A62"/>
    <w:rsid w:val="0069532E"/>
    <w:rsid w:val="00696A57"/>
    <w:rsid w:val="006B52E6"/>
    <w:rsid w:val="006E0C96"/>
    <w:rsid w:val="006E411E"/>
    <w:rsid w:val="006E515C"/>
    <w:rsid w:val="007073F8"/>
    <w:rsid w:val="00711263"/>
    <w:rsid w:val="00713296"/>
    <w:rsid w:val="00714C96"/>
    <w:rsid w:val="0072423B"/>
    <w:rsid w:val="007337EC"/>
    <w:rsid w:val="00735BFF"/>
    <w:rsid w:val="00736816"/>
    <w:rsid w:val="00745E32"/>
    <w:rsid w:val="00752E02"/>
    <w:rsid w:val="00754DAC"/>
    <w:rsid w:val="007564D5"/>
    <w:rsid w:val="00764E56"/>
    <w:rsid w:val="00766D50"/>
    <w:rsid w:val="00770320"/>
    <w:rsid w:val="007758A7"/>
    <w:rsid w:val="00780C62"/>
    <w:rsid w:val="007859D1"/>
    <w:rsid w:val="00791441"/>
    <w:rsid w:val="007954C6"/>
    <w:rsid w:val="007A03A1"/>
    <w:rsid w:val="007B36CE"/>
    <w:rsid w:val="007B37B4"/>
    <w:rsid w:val="007C54F1"/>
    <w:rsid w:val="007E105A"/>
    <w:rsid w:val="007E7D48"/>
    <w:rsid w:val="0080095B"/>
    <w:rsid w:val="00811487"/>
    <w:rsid w:val="00824DF6"/>
    <w:rsid w:val="00836C5E"/>
    <w:rsid w:val="008462F6"/>
    <w:rsid w:val="00866F27"/>
    <w:rsid w:val="00866F7C"/>
    <w:rsid w:val="008670FF"/>
    <w:rsid w:val="008759AC"/>
    <w:rsid w:val="00880865"/>
    <w:rsid w:val="008817D2"/>
    <w:rsid w:val="0088466B"/>
    <w:rsid w:val="00885E21"/>
    <w:rsid w:val="00892901"/>
    <w:rsid w:val="00896487"/>
    <w:rsid w:val="008A05C0"/>
    <w:rsid w:val="008A5960"/>
    <w:rsid w:val="008B0B1E"/>
    <w:rsid w:val="008B3AF6"/>
    <w:rsid w:val="008B3EE7"/>
    <w:rsid w:val="008B56DA"/>
    <w:rsid w:val="008C0439"/>
    <w:rsid w:val="008C3955"/>
    <w:rsid w:val="008D6B4A"/>
    <w:rsid w:val="008F3227"/>
    <w:rsid w:val="008F69AB"/>
    <w:rsid w:val="00910DAF"/>
    <w:rsid w:val="00924BE3"/>
    <w:rsid w:val="0093005E"/>
    <w:rsid w:val="0093474C"/>
    <w:rsid w:val="00941023"/>
    <w:rsid w:val="00960823"/>
    <w:rsid w:val="00961615"/>
    <w:rsid w:val="00965867"/>
    <w:rsid w:val="00967CA9"/>
    <w:rsid w:val="009810ED"/>
    <w:rsid w:val="00990581"/>
    <w:rsid w:val="009A2161"/>
    <w:rsid w:val="009B082E"/>
    <w:rsid w:val="009D4863"/>
    <w:rsid w:val="009D6CD2"/>
    <w:rsid w:val="009D72E5"/>
    <w:rsid w:val="009E17E8"/>
    <w:rsid w:val="009E7AA6"/>
    <w:rsid w:val="009F7809"/>
    <w:rsid w:val="00A23416"/>
    <w:rsid w:val="00A275F1"/>
    <w:rsid w:val="00A343F9"/>
    <w:rsid w:val="00A4080E"/>
    <w:rsid w:val="00A90131"/>
    <w:rsid w:val="00A933AF"/>
    <w:rsid w:val="00AA03F2"/>
    <w:rsid w:val="00AB3D1D"/>
    <w:rsid w:val="00AC2206"/>
    <w:rsid w:val="00AD13F4"/>
    <w:rsid w:val="00AD6500"/>
    <w:rsid w:val="00AE2C37"/>
    <w:rsid w:val="00B00481"/>
    <w:rsid w:val="00B10D8F"/>
    <w:rsid w:val="00B21170"/>
    <w:rsid w:val="00B30634"/>
    <w:rsid w:val="00B35941"/>
    <w:rsid w:val="00B37561"/>
    <w:rsid w:val="00B4063E"/>
    <w:rsid w:val="00B41546"/>
    <w:rsid w:val="00B41BBB"/>
    <w:rsid w:val="00B61044"/>
    <w:rsid w:val="00B81C66"/>
    <w:rsid w:val="00B82E96"/>
    <w:rsid w:val="00B84583"/>
    <w:rsid w:val="00B86D32"/>
    <w:rsid w:val="00B8753F"/>
    <w:rsid w:val="00B911B3"/>
    <w:rsid w:val="00BA3D43"/>
    <w:rsid w:val="00BB1C3D"/>
    <w:rsid w:val="00BB3469"/>
    <w:rsid w:val="00BC0F54"/>
    <w:rsid w:val="00BC127D"/>
    <w:rsid w:val="00BD6AF6"/>
    <w:rsid w:val="00BE3AC5"/>
    <w:rsid w:val="00BE54DC"/>
    <w:rsid w:val="00BE5B56"/>
    <w:rsid w:val="00C034F8"/>
    <w:rsid w:val="00C06BF0"/>
    <w:rsid w:val="00C11226"/>
    <w:rsid w:val="00C14EC7"/>
    <w:rsid w:val="00C20329"/>
    <w:rsid w:val="00C2207E"/>
    <w:rsid w:val="00C4371C"/>
    <w:rsid w:val="00C458D0"/>
    <w:rsid w:val="00C5568E"/>
    <w:rsid w:val="00C55C4E"/>
    <w:rsid w:val="00C7043E"/>
    <w:rsid w:val="00C7140A"/>
    <w:rsid w:val="00C805C4"/>
    <w:rsid w:val="00C86EE3"/>
    <w:rsid w:val="00C8745D"/>
    <w:rsid w:val="00CA2D93"/>
    <w:rsid w:val="00CB1E20"/>
    <w:rsid w:val="00CB5958"/>
    <w:rsid w:val="00CB6894"/>
    <w:rsid w:val="00CF5BD0"/>
    <w:rsid w:val="00D01BA0"/>
    <w:rsid w:val="00D04187"/>
    <w:rsid w:val="00D23F82"/>
    <w:rsid w:val="00D47D74"/>
    <w:rsid w:val="00D60A25"/>
    <w:rsid w:val="00D6345B"/>
    <w:rsid w:val="00D76C3D"/>
    <w:rsid w:val="00D901F7"/>
    <w:rsid w:val="00DA40C0"/>
    <w:rsid w:val="00DA5B74"/>
    <w:rsid w:val="00DB0510"/>
    <w:rsid w:val="00DB376A"/>
    <w:rsid w:val="00DB4D58"/>
    <w:rsid w:val="00DB4D7D"/>
    <w:rsid w:val="00DC0CBD"/>
    <w:rsid w:val="00DC33F8"/>
    <w:rsid w:val="00DD2DCA"/>
    <w:rsid w:val="00DD646F"/>
    <w:rsid w:val="00DD656C"/>
    <w:rsid w:val="00DE1218"/>
    <w:rsid w:val="00DE44E9"/>
    <w:rsid w:val="00DE4657"/>
    <w:rsid w:val="00DF4235"/>
    <w:rsid w:val="00E11561"/>
    <w:rsid w:val="00E14DC8"/>
    <w:rsid w:val="00E157B5"/>
    <w:rsid w:val="00E37ABA"/>
    <w:rsid w:val="00E42E05"/>
    <w:rsid w:val="00E50DFE"/>
    <w:rsid w:val="00E56FD8"/>
    <w:rsid w:val="00E64856"/>
    <w:rsid w:val="00E72687"/>
    <w:rsid w:val="00E73AA5"/>
    <w:rsid w:val="00E84FDF"/>
    <w:rsid w:val="00E86CA7"/>
    <w:rsid w:val="00E90147"/>
    <w:rsid w:val="00E94205"/>
    <w:rsid w:val="00E95DF3"/>
    <w:rsid w:val="00EA539D"/>
    <w:rsid w:val="00EB5106"/>
    <w:rsid w:val="00ED0D9D"/>
    <w:rsid w:val="00ED4004"/>
    <w:rsid w:val="00ED4D48"/>
    <w:rsid w:val="00ED501A"/>
    <w:rsid w:val="00EF09D0"/>
    <w:rsid w:val="00F03796"/>
    <w:rsid w:val="00F15E31"/>
    <w:rsid w:val="00F25769"/>
    <w:rsid w:val="00F364EF"/>
    <w:rsid w:val="00F432D8"/>
    <w:rsid w:val="00F438A3"/>
    <w:rsid w:val="00F4432D"/>
    <w:rsid w:val="00F44F6C"/>
    <w:rsid w:val="00F508E0"/>
    <w:rsid w:val="00F622D5"/>
    <w:rsid w:val="00F71E16"/>
    <w:rsid w:val="00F727E3"/>
    <w:rsid w:val="00F73550"/>
    <w:rsid w:val="00F83B8A"/>
    <w:rsid w:val="00F86F0D"/>
    <w:rsid w:val="00F912BC"/>
    <w:rsid w:val="00FA42A2"/>
    <w:rsid w:val="00FA5857"/>
    <w:rsid w:val="00FA7D3A"/>
    <w:rsid w:val="00FB7E87"/>
    <w:rsid w:val="00FC002E"/>
    <w:rsid w:val="00FC27E7"/>
    <w:rsid w:val="00FC2A1B"/>
    <w:rsid w:val="00FC5BAA"/>
    <w:rsid w:val="00FC6538"/>
    <w:rsid w:val="00FD3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C6634A"/>
  <w15:docId w15:val="{839A79E6-92E5-DC49-AB39-CDA52B1E8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55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355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D103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5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3550"/>
    <w:rPr>
      <w:rFonts w:asciiTheme="majorHAnsi" w:eastAsiaTheme="majorEastAsia" w:hAnsiTheme="majorHAnsi" w:cstheme="majorBidi"/>
      <w:color w:val="2F5496" w:themeColor="accent1" w:themeShade="BF"/>
      <w:sz w:val="26"/>
      <w:szCs w:val="26"/>
    </w:rPr>
  </w:style>
  <w:style w:type="paragraph" w:customStyle="1" w:styleId="Normal0">
    <w:name w:val="_Normal"/>
    <w:basedOn w:val="Normal"/>
    <w:autoRedefine/>
    <w:qFormat/>
    <w:rsid w:val="00601149"/>
    <w:rPr>
      <w:rFonts w:ascii="Times New Roman" w:hAnsi="Times New Roman"/>
      <w:sz w:val="22"/>
    </w:rPr>
  </w:style>
  <w:style w:type="paragraph" w:customStyle="1" w:styleId="Body">
    <w:name w:val="_Body"/>
    <w:basedOn w:val="Normal0"/>
    <w:autoRedefine/>
    <w:qFormat/>
    <w:rsid w:val="003D2461"/>
    <w:pPr>
      <w:ind w:firstLine="720"/>
    </w:pPr>
  </w:style>
  <w:style w:type="paragraph" w:customStyle="1" w:styleId="BodyNoIndent">
    <w:name w:val="_Body_No_Indent"/>
    <w:basedOn w:val="Body"/>
    <w:next w:val="Body"/>
    <w:autoRedefine/>
    <w:qFormat/>
    <w:rsid w:val="00F364EF"/>
    <w:pPr>
      <w:ind w:firstLine="0"/>
    </w:pPr>
  </w:style>
  <w:style w:type="paragraph" w:customStyle="1" w:styleId="Subhead">
    <w:name w:val="_Subhead"/>
    <w:basedOn w:val="Normal0"/>
    <w:next w:val="BodyNoIndent"/>
    <w:autoRedefine/>
    <w:qFormat/>
    <w:rsid w:val="008C0439"/>
    <w:pPr>
      <w:keepNext/>
      <w:spacing w:before="240"/>
    </w:pPr>
    <w:rPr>
      <w:rFonts w:eastAsia="Times New Roman" w:cs="Times New Roman (Body CS)"/>
      <w:color w:val="000000" w:themeColor="text1"/>
      <w:sz w:val="24"/>
    </w:rPr>
  </w:style>
  <w:style w:type="paragraph" w:customStyle="1" w:styleId="Ideas">
    <w:name w:val="_Ideas"/>
    <w:basedOn w:val="BodyNoIndent"/>
    <w:autoRedefine/>
    <w:qFormat/>
    <w:rsid w:val="00F03796"/>
    <w:rPr>
      <w:rFonts w:cs="Times New Roman (Body CS)"/>
      <w:color w:val="C00000"/>
    </w:rPr>
  </w:style>
  <w:style w:type="character" w:customStyle="1" w:styleId="Publication">
    <w:name w:val="_Publication"/>
    <w:uiPriority w:val="1"/>
    <w:qFormat/>
    <w:rsid w:val="00F03796"/>
    <w:rPr>
      <w:i/>
    </w:rPr>
  </w:style>
  <w:style w:type="paragraph" w:customStyle="1" w:styleId="LongQuote">
    <w:name w:val="_Long_Quote"/>
    <w:basedOn w:val="Body"/>
    <w:next w:val="BodyNoIndent"/>
    <w:autoRedefine/>
    <w:qFormat/>
    <w:rsid w:val="00ED0D9D"/>
    <w:pPr>
      <w:spacing w:before="120" w:after="120"/>
      <w:ind w:left="737" w:firstLine="0"/>
      <w:contextualSpacing/>
    </w:pPr>
    <w:rPr>
      <w:color w:val="000000" w:themeColor="text1" w:themeShade="BF"/>
    </w:rPr>
  </w:style>
  <w:style w:type="paragraph" w:customStyle="1" w:styleId="ToRemove">
    <w:name w:val="_To_Remove"/>
    <w:basedOn w:val="Body"/>
    <w:next w:val="Body"/>
    <w:autoRedefine/>
    <w:qFormat/>
    <w:rsid w:val="005C5186"/>
    <w:pPr>
      <w:spacing w:before="120" w:after="120"/>
    </w:pPr>
    <w:rPr>
      <w:color w:val="FFFF00"/>
    </w:rPr>
  </w:style>
  <w:style w:type="character" w:customStyle="1" w:styleId="Superscript">
    <w:name w:val="_Superscript"/>
    <w:basedOn w:val="DefaultParagraphFont"/>
    <w:uiPriority w:val="1"/>
    <w:qFormat/>
    <w:rsid w:val="00544B5F"/>
    <w:rPr>
      <w:vertAlign w:val="superscript"/>
    </w:rPr>
  </w:style>
  <w:style w:type="paragraph" w:customStyle="1" w:styleId="Reject">
    <w:name w:val="_Reject"/>
    <w:basedOn w:val="Body"/>
    <w:next w:val="Body"/>
    <w:autoRedefine/>
    <w:qFormat/>
    <w:rsid w:val="002726B2"/>
    <w:rPr>
      <w:rFonts w:cs="Times New Roman (Body CS)"/>
      <w:strike/>
      <w:color w:val="C00000"/>
    </w:rPr>
  </w:style>
  <w:style w:type="character" w:customStyle="1" w:styleId="ToRemove0">
    <w:name w:val="_ToRemove"/>
    <w:basedOn w:val="DefaultParagraphFont"/>
    <w:uiPriority w:val="1"/>
    <w:qFormat/>
    <w:rsid w:val="00A4080E"/>
    <w:rPr>
      <w:color w:val="C00000"/>
    </w:rPr>
  </w:style>
  <w:style w:type="paragraph" w:customStyle="1" w:styleId="BodyNewMatter">
    <w:name w:val="_Body_New_Matter"/>
    <w:basedOn w:val="BodyNoIndent"/>
    <w:autoRedefine/>
    <w:qFormat/>
    <w:rsid w:val="009B082E"/>
    <w:rPr>
      <w:color w:val="538135" w:themeColor="accent6" w:themeShade="BF"/>
    </w:rPr>
  </w:style>
  <w:style w:type="paragraph" w:styleId="FootnoteText">
    <w:name w:val="footnote text"/>
    <w:basedOn w:val="Normal"/>
    <w:link w:val="FootnoteTextChar"/>
    <w:uiPriority w:val="99"/>
    <w:semiHidden/>
    <w:unhideWhenUsed/>
    <w:rsid w:val="00572F25"/>
    <w:rPr>
      <w:sz w:val="20"/>
      <w:szCs w:val="20"/>
    </w:rPr>
  </w:style>
  <w:style w:type="character" w:customStyle="1" w:styleId="FootnoteTextChar">
    <w:name w:val="Footnote Text Char"/>
    <w:basedOn w:val="DefaultParagraphFont"/>
    <w:link w:val="FootnoteText"/>
    <w:uiPriority w:val="99"/>
    <w:semiHidden/>
    <w:rsid w:val="00572F25"/>
    <w:rPr>
      <w:sz w:val="20"/>
      <w:szCs w:val="20"/>
    </w:rPr>
  </w:style>
  <w:style w:type="character" w:styleId="FootnoteReference">
    <w:name w:val="footnote reference"/>
    <w:basedOn w:val="DefaultParagraphFont"/>
    <w:uiPriority w:val="99"/>
    <w:semiHidden/>
    <w:unhideWhenUsed/>
    <w:rsid w:val="00572F25"/>
    <w:rPr>
      <w:vertAlign w:val="superscript"/>
    </w:rPr>
  </w:style>
  <w:style w:type="paragraph" w:styleId="Caption">
    <w:name w:val="caption"/>
    <w:basedOn w:val="Normal"/>
    <w:next w:val="Normal"/>
    <w:uiPriority w:val="35"/>
    <w:unhideWhenUsed/>
    <w:qFormat/>
    <w:rsid w:val="001414B7"/>
    <w:pPr>
      <w:spacing w:after="200"/>
    </w:pPr>
    <w:rPr>
      <w:i/>
      <w:iCs/>
      <w:color w:val="44546A" w:themeColor="text2"/>
      <w:sz w:val="18"/>
      <w:szCs w:val="18"/>
    </w:rPr>
  </w:style>
  <w:style w:type="paragraph" w:styleId="Header">
    <w:name w:val="header"/>
    <w:basedOn w:val="Normal"/>
    <w:link w:val="HeaderChar"/>
    <w:uiPriority w:val="99"/>
    <w:unhideWhenUsed/>
    <w:rsid w:val="00C11226"/>
    <w:pPr>
      <w:tabs>
        <w:tab w:val="center" w:pos="4513"/>
        <w:tab w:val="right" w:pos="9026"/>
      </w:tabs>
    </w:pPr>
  </w:style>
  <w:style w:type="character" w:customStyle="1" w:styleId="HeaderChar">
    <w:name w:val="Header Char"/>
    <w:basedOn w:val="DefaultParagraphFont"/>
    <w:link w:val="Header"/>
    <w:uiPriority w:val="99"/>
    <w:rsid w:val="00C11226"/>
  </w:style>
  <w:style w:type="paragraph" w:styleId="Footer">
    <w:name w:val="footer"/>
    <w:basedOn w:val="Normal"/>
    <w:link w:val="FooterChar"/>
    <w:uiPriority w:val="99"/>
    <w:unhideWhenUsed/>
    <w:rsid w:val="00C11226"/>
    <w:pPr>
      <w:tabs>
        <w:tab w:val="center" w:pos="4513"/>
        <w:tab w:val="right" w:pos="9026"/>
      </w:tabs>
    </w:pPr>
  </w:style>
  <w:style w:type="character" w:customStyle="1" w:styleId="FooterChar">
    <w:name w:val="Footer Char"/>
    <w:basedOn w:val="DefaultParagraphFont"/>
    <w:link w:val="Footer"/>
    <w:uiPriority w:val="99"/>
    <w:rsid w:val="00C11226"/>
  </w:style>
  <w:style w:type="character" w:customStyle="1" w:styleId="ReConsider">
    <w:name w:val="_ReConsider"/>
    <w:basedOn w:val="ToRemove0"/>
    <w:uiPriority w:val="1"/>
    <w:qFormat/>
    <w:rsid w:val="00E90147"/>
    <w:rPr>
      <w:color w:val="00B0F0"/>
    </w:rPr>
  </w:style>
  <w:style w:type="paragraph" w:styleId="Bibliography">
    <w:name w:val="Bibliography"/>
    <w:basedOn w:val="Normal"/>
    <w:next w:val="Normal"/>
    <w:uiPriority w:val="37"/>
    <w:unhideWhenUsed/>
    <w:rsid w:val="00E14DC8"/>
    <w:pPr>
      <w:spacing w:after="240"/>
      <w:ind w:left="720" w:hanging="720"/>
    </w:pPr>
  </w:style>
  <w:style w:type="character" w:customStyle="1" w:styleId="Heading3Char">
    <w:name w:val="Heading 3 Char"/>
    <w:basedOn w:val="DefaultParagraphFont"/>
    <w:link w:val="Heading3"/>
    <w:uiPriority w:val="9"/>
    <w:semiHidden/>
    <w:rsid w:val="002D1032"/>
    <w:rPr>
      <w:rFonts w:asciiTheme="majorHAnsi" w:eastAsiaTheme="majorEastAsia" w:hAnsiTheme="majorHAnsi" w:cstheme="majorBidi"/>
      <w:color w:val="1F3763" w:themeColor="accent1" w:themeShade="7F"/>
    </w:rPr>
  </w:style>
  <w:style w:type="paragraph" w:styleId="NormalWeb">
    <w:name w:val="Normal (Web)"/>
    <w:basedOn w:val="Normal"/>
    <w:qFormat/>
    <w:rsid w:val="002D1032"/>
    <w:rPr>
      <w:rFonts w:ascii="Georgia" w:eastAsia="Times New Roman" w:hAnsi="Georgia" w:cs="Times New Roman"/>
      <w:color w:val="000000"/>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07910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vadimzaver/Library/Group%20Containers/UBF8T346G9.Office/User%20Content.localized/Templates.localized/Essay_Template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Essay_Template1.dotx</Template>
  <TotalTime>0</TotalTime>
  <Pages>17</Pages>
  <Words>6417</Words>
  <Characters>36577</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42909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2023-01-11T14:35:00Z</cp:lastPrinted>
  <dcterms:created xsi:type="dcterms:W3CDTF">2023-01-11T22:39:00Z</dcterms:created>
  <dcterms:modified xsi:type="dcterms:W3CDTF">2023-01-11T22:39:00Z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zotero-version="6.0.19"&gt;&lt;session id="tLKFApda"/&gt;&lt;style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