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02A1EC" w14:textId="77777777" w:rsidR="00F529C7" w:rsidRDefault="00F529C7" w:rsidP="00A364FD">
      <w:pPr>
        <w:spacing w:line="360" w:lineRule="auto"/>
        <w:rPr>
          <w:b/>
          <w:bCs/>
        </w:rPr>
      </w:pPr>
      <w:r w:rsidRPr="00F529C7">
        <w:rPr>
          <w:b/>
          <w:bCs/>
        </w:rPr>
        <w:t>Gibbs Reflective Cycle: Communication With Client, Carer and MDT</w:t>
      </w:r>
    </w:p>
    <w:p w14:paraId="603ABE6F" w14:textId="489CA886" w:rsidR="00A64F3B" w:rsidRDefault="00A64F3B" w:rsidP="00A364FD">
      <w:pPr>
        <w:spacing w:line="360" w:lineRule="auto"/>
      </w:pPr>
      <w:r w:rsidRPr="00A64F3B">
        <w:t>This Reflection uses Gibb’s Model to reflect on my own my own practice as a Therapy Assistant Practitioner in Monmouthshire’s integrated team. This reflection focuses o</w:t>
      </w:r>
      <w:r w:rsidR="00FA1C18">
        <w:t>n communication needs and styles.</w:t>
      </w:r>
    </w:p>
    <w:p w14:paraId="5B0A933B" w14:textId="12AF0AB7" w:rsidR="00F529C7" w:rsidRPr="00F529C7" w:rsidRDefault="00F529C7" w:rsidP="00A364FD">
      <w:pPr>
        <w:spacing w:line="360" w:lineRule="auto"/>
        <w:rPr>
          <w:b/>
          <w:bCs/>
        </w:rPr>
      </w:pPr>
      <w:r w:rsidRPr="00F529C7">
        <w:rPr>
          <w:b/>
          <w:bCs/>
        </w:rPr>
        <w:t>Description</w:t>
      </w:r>
    </w:p>
    <w:p w14:paraId="3FBF16A0" w14:textId="69AFBD16" w:rsidR="00F529C7" w:rsidRDefault="00F529C7" w:rsidP="00A364FD">
      <w:pPr>
        <w:spacing w:line="360" w:lineRule="auto"/>
      </w:pPr>
      <w:r>
        <w:t xml:space="preserve">This reflection focuses on a home visit </w:t>
      </w:r>
      <w:r>
        <w:t xml:space="preserve">with Will Power, a </w:t>
      </w:r>
      <w:r>
        <w:t xml:space="preserve">client who has dysphasia, fluctuating cognition, and a diagnosis of Alzheimer’s. </w:t>
      </w:r>
      <w:r>
        <w:t xml:space="preserve"> Will Power’s Wife, Ally Power </w:t>
      </w:r>
      <w:r>
        <w:t>attended</w:t>
      </w:r>
      <w:r>
        <w:t xml:space="preserve"> the assessment</w:t>
      </w:r>
      <w:r>
        <w:t xml:space="preserve"> and acted as his main communicator. </w:t>
      </w:r>
      <w:r>
        <w:t xml:space="preserve"> </w:t>
      </w:r>
      <w:r>
        <w:t xml:space="preserve">Throughout the </w:t>
      </w:r>
      <w:r>
        <w:t>assessment Ally Power</w:t>
      </w:r>
      <w:r>
        <w:t xml:space="preserve"> frequently stepped in to answer questions for </w:t>
      </w:r>
      <w:r>
        <w:t>Will Power</w:t>
      </w:r>
      <w:r>
        <w:t xml:space="preserve">, often before he had the chance to respond. </w:t>
      </w:r>
      <w:r>
        <w:t xml:space="preserve"> </w:t>
      </w:r>
      <w:r>
        <w:t xml:space="preserve">My aim was to make sure the </w:t>
      </w:r>
      <w:r>
        <w:t>Will Power</w:t>
      </w:r>
      <w:r>
        <w:t xml:space="preserve"> was given every possible opportunity to communicate his own views, while also acknowledging </w:t>
      </w:r>
      <w:r>
        <w:t>Ally Powers</w:t>
      </w:r>
      <w:r>
        <w:t xml:space="preserve"> </w:t>
      </w:r>
      <w:r>
        <w:t>instinct</w:t>
      </w:r>
      <w:r>
        <w:t xml:space="preserve"> to support him.</w:t>
      </w:r>
    </w:p>
    <w:p w14:paraId="20D3C9F3" w14:textId="7BF28C9C" w:rsidR="00F529C7" w:rsidRDefault="00F529C7" w:rsidP="00A364FD">
      <w:pPr>
        <w:spacing w:line="360" w:lineRule="auto"/>
      </w:pPr>
      <w:r>
        <w:t xml:space="preserve">The visit required careful communication not only with them, but also with the wider </w:t>
      </w:r>
      <w:r w:rsidR="008B57CB">
        <w:t>Multi-Disciplinary Team (MDT)</w:t>
      </w:r>
      <w:r>
        <w:t xml:space="preserve"> and community stakeholders who needed a clear and accurate understanding of </w:t>
      </w:r>
      <w:r>
        <w:t>Will Power’s</w:t>
      </w:r>
      <w:r>
        <w:t xml:space="preserve"> needs.</w:t>
      </w:r>
    </w:p>
    <w:p w14:paraId="61028081" w14:textId="77777777" w:rsidR="00F529C7" w:rsidRPr="00F529C7" w:rsidRDefault="00F529C7" w:rsidP="00A364FD">
      <w:pPr>
        <w:spacing w:line="360" w:lineRule="auto"/>
        <w:rPr>
          <w:b/>
          <w:bCs/>
        </w:rPr>
      </w:pPr>
      <w:r w:rsidRPr="00F529C7">
        <w:rPr>
          <w:b/>
          <w:bCs/>
        </w:rPr>
        <w:t>Feelings</w:t>
      </w:r>
    </w:p>
    <w:p w14:paraId="3808C7E1" w14:textId="7BB587C6" w:rsidR="00F529C7" w:rsidRDefault="00F529C7" w:rsidP="00A364FD">
      <w:pPr>
        <w:spacing w:line="360" w:lineRule="auto"/>
      </w:pPr>
      <w:r>
        <w:t>I felt a mixture of confidence and caution.</w:t>
      </w:r>
      <w:r>
        <w:t xml:space="preserve"> </w:t>
      </w:r>
      <w:r>
        <w:t xml:space="preserve"> I’m usually comfortable supporting communication difficulties, but I sensed early on that the dynamic could easily shift away from </w:t>
      </w:r>
      <w:r>
        <w:t xml:space="preserve">Will Power’s </w:t>
      </w:r>
      <w:r>
        <w:t>voice.</w:t>
      </w:r>
      <w:r>
        <w:t xml:space="preserve"> </w:t>
      </w:r>
      <w:r>
        <w:t xml:space="preserve"> I didn’t want </w:t>
      </w:r>
      <w:r>
        <w:t>Ally Power</w:t>
      </w:r>
      <w:r>
        <w:t xml:space="preserve"> to feel undermined, but I also felt responsible for making sure </w:t>
      </w:r>
      <w:r>
        <w:t xml:space="preserve">Will Power </w:t>
      </w:r>
      <w:r>
        <w:t>wasn’t overshadowed.</w:t>
      </w:r>
    </w:p>
    <w:p w14:paraId="43E8D59C" w14:textId="3D40807C" w:rsidR="00F529C7" w:rsidRDefault="00F529C7" w:rsidP="00A364FD">
      <w:pPr>
        <w:spacing w:line="360" w:lineRule="auto"/>
      </w:pPr>
      <w:r>
        <w:t xml:space="preserve">I also felt some pressure to make sure my communication with other professionals was just as clear, because the recommendations we made relied on a shared understanding of what </w:t>
      </w:r>
      <w:r>
        <w:t>Will Power</w:t>
      </w:r>
      <w:r>
        <w:t xml:space="preserve"> could and couldn’t express.</w:t>
      </w:r>
    </w:p>
    <w:p w14:paraId="795A893E" w14:textId="77777777" w:rsidR="00F529C7" w:rsidRPr="00F529C7" w:rsidRDefault="00F529C7" w:rsidP="00A364FD">
      <w:pPr>
        <w:spacing w:line="360" w:lineRule="auto"/>
        <w:rPr>
          <w:b/>
          <w:bCs/>
        </w:rPr>
      </w:pPr>
      <w:r w:rsidRPr="00F529C7">
        <w:rPr>
          <w:b/>
          <w:bCs/>
        </w:rPr>
        <w:t>Evaluation</w:t>
      </w:r>
    </w:p>
    <w:p w14:paraId="41696E3A" w14:textId="1A5B475D" w:rsidR="00F529C7" w:rsidRDefault="00F529C7" w:rsidP="00A364FD">
      <w:pPr>
        <w:spacing w:line="360" w:lineRule="auto"/>
      </w:pPr>
      <w:r>
        <w:t xml:space="preserve">I consistently directed questions to </w:t>
      </w:r>
      <w:r>
        <w:t xml:space="preserve">Will Power </w:t>
      </w:r>
      <w:r>
        <w:t>first, using slower pacing, plain language and non-verbal prompts. These approaches align well with recognised strategies for supporting people with dementia and communication needs (Care Learning, 2025).</w:t>
      </w:r>
      <w:r>
        <w:t xml:space="preserve">  </w:t>
      </w:r>
      <w:r>
        <w:t xml:space="preserve">I acknowledged </w:t>
      </w:r>
      <w:r>
        <w:t>Ally Power’s</w:t>
      </w:r>
      <w:r>
        <w:t xml:space="preserve"> input while gently redirecting conversation back </w:t>
      </w:r>
      <w:r>
        <w:t>Will Power</w:t>
      </w:r>
      <w:r>
        <w:t xml:space="preserve"> when appropriate. This seemed to reduce tension and helped maintain a more balanced dialogue.</w:t>
      </w:r>
      <w:r>
        <w:t xml:space="preserve"> </w:t>
      </w:r>
      <w:r>
        <w:t xml:space="preserve">When communicating with the MDT afterwards, I made sure to highlight which contributions came directly from </w:t>
      </w:r>
      <w:r>
        <w:t>Will Power</w:t>
      </w:r>
      <w:r>
        <w:t xml:space="preserve"> and which came from </w:t>
      </w:r>
      <w:r>
        <w:t>Ally Power, t</w:t>
      </w:r>
      <w:r>
        <w:t>his supported clarity and person-centred planning (NICE, 2015; SCIE, 2025).</w:t>
      </w:r>
    </w:p>
    <w:p w14:paraId="223C6BF0" w14:textId="77777777" w:rsidR="00F529C7" w:rsidRDefault="00F529C7" w:rsidP="00A364FD">
      <w:pPr>
        <w:spacing w:line="360" w:lineRule="auto"/>
      </w:pPr>
    </w:p>
    <w:p w14:paraId="26F94D87" w14:textId="37600DB5" w:rsidR="00F529C7" w:rsidRDefault="00F529C7" w:rsidP="00A364FD">
      <w:pPr>
        <w:spacing w:line="360" w:lineRule="auto"/>
      </w:pPr>
      <w:r>
        <w:lastRenderedPageBreak/>
        <w:t xml:space="preserve"> </w:t>
      </w:r>
      <w:r w:rsidR="008B57CB">
        <w:t>U</w:t>
      </w:r>
      <w:r>
        <w:t>nderstandably</w:t>
      </w:r>
      <w:r w:rsidR="008B57CB">
        <w:t xml:space="preserve"> Ally Power</w:t>
      </w:r>
      <w:r>
        <w:t xml:space="preserve"> wanted to help, but this sometimes led to the client withdrawing slightly</w:t>
      </w:r>
      <w:r w:rsidR="008B57CB">
        <w:t>,</w:t>
      </w:r>
      <w:r>
        <w:t xml:space="preserve"> </w:t>
      </w:r>
      <w:r w:rsidR="008B57CB">
        <w:t>m</w:t>
      </w:r>
      <w:r>
        <w:t>anaging this in real time required tact, patience, and repeated gentle reminders to slow the pace down.</w:t>
      </w:r>
      <w:r w:rsidR="008B57CB">
        <w:t xml:space="preserve">  </w:t>
      </w:r>
      <w:r>
        <w:t>Making sure my communication with external teams remained clear and accessible also took conscious effort, especially when translating clinical observations into plain, practical information for reablement staff.</w:t>
      </w:r>
    </w:p>
    <w:p w14:paraId="76D32A86" w14:textId="77777777" w:rsidR="00F529C7" w:rsidRPr="008B57CB" w:rsidRDefault="00F529C7" w:rsidP="00A364FD">
      <w:pPr>
        <w:spacing w:line="360" w:lineRule="auto"/>
        <w:rPr>
          <w:b/>
          <w:bCs/>
        </w:rPr>
      </w:pPr>
      <w:r w:rsidRPr="008B57CB">
        <w:rPr>
          <w:b/>
          <w:bCs/>
        </w:rPr>
        <w:t>Analysis</w:t>
      </w:r>
    </w:p>
    <w:p w14:paraId="1E1357DC" w14:textId="5282D0D0" w:rsidR="00F529C7" w:rsidRDefault="00F529C7" w:rsidP="00A364FD">
      <w:pPr>
        <w:spacing w:line="360" w:lineRule="auto"/>
      </w:pPr>
      <w:r>
        <w:t xml:space="preserve">This visit reinforced how central communication is to </w:t>
      </w:r>
      <w:r w:rsidR="008B57CB">
        <w:t>O</w:t>
      </w:r>
      <w:r>
        <w:t xml:space="preserve">ccupational </w:t>
      </w:r>
      <w:r w:rsidR="008B57CB">
        <w:t>T</w:t>
      </w:r>
      <w:r>
        <w:t>herapy</w:t>
      </w:r>
      <w:r w:rsidR="008B57CB">
        <w:t xml:space="preserve"> (OT).  Initial assessments are not </w:t>
      </w:r>
      <w:r>
        <w:t>just about gathering information</w:t>
      </w:r>
      <w:r w:rsidR="008B57CB">
        <w:t xml:space="preserve">, but </w:t>
      </w:r>
      <w:r>
        <w:t>it shapes how clients feel, how empowered they are, and how effectively the MDT can work together.</w:t>
      </w:r>
    </w:p>
    <w:p w14:paraId="02E3B62E" w14:textId="4BD6C3D8" w:rsidR="00984699" w:rsidRDefault="008B57CB" w:rsidP="00A364FD">
      <w:pPr>
        <w:spacing w:line="360" w:lineRule="auto"/>
      </w:pPr>
      <w:r>
        <w:t>Will Power’s</w:t>
      </w:r>
      <w:r w:rsidR="00F529C7">
        <w:t xml:space="preserve"> cognitive and speech needs meant I had to adapt my communication techniques in real time.</w:t>
      </w:r>
      <w:r>
        <w:t xml:space="preserve"> </w:t>
      </w:r>
      <w:r w:rsidR="00F529C7">
        <w:t xml:space="preserve"> Evidence shows that clear, simplified and paced communication supports people with dementia to express themselves more effectively and reduces anxiety (Care Learning, 2025; CQC, 2025). </w:t>
      </w:r>
      <w:r>
        <w:t xml:space="preserve"> </w:t>
      </w:r>
      <w:r w:rsidR="00F529C7">
        <w:t xml:space="preserve">Redirecting conversation back to </w:t>
      </w:r>
      <w:r>
        <w:t xml:space="preserve">Will Power </w:t>
      </w:r>
      <w:r w:rsidR="00F529C7">
        <w:t>promoted autonomy and upheld principles of person-centred care, which is also a key expectation in UK dementia practice (CQC, 2025; SCIE, 2025).</w:t>
      </w:r>
      <w:r w:rsidR="00984699">
        <w:t xml:space="preserve">  However, some r</w:t>
      </w:r>
      <w:r w:rsidR="00984699" w:rsidRPr="00984699">
        <w:t>esearch</w:t>
      </w:r>
      <w:r w:rsidR="00984699">
        <w:t xml:space="preserve"> </w:t>
      </w:r>
      <w:r w:rsidR="00984699" w:rsidRPr="00984699">
        <w:t>found that communication support services for people with dementia vary widely across regions and are often inconsistent or absent, even though guidelines recommend they should be available. This highlights that in practice some people with dementia do not receive adequate communication support</w:t>
      </w:r>
      <w:r w:rsidR="00984699">
        <w:t xml:space="preserve"> (Hockley et al, 2025)</w:t>
      </w:r>
    </w:p>
    <w:p w14:paraId="1059FEE7" w14:textId="74E0D4C6" w:rsidR="00F529C7" w:rsidRDefault="00F529C7" w:rsidP="00A364FD">
      <w:pPr>
        <w:spacing w:line="360" w:lineRule="auto"/>
      </w:pPr>
      <w:r>
        <w:t xml:space="preserve">I also realised how important it is for communication with the MDT to be transparent and specific. NICE (2015) highlights that poor information-sharing can lead to gaps in care, while clear communication supports safe decision-making. </w:t>
      </w:r>
      <w:r w:rsidR="008B57CB">
        <w:t xml:space="preserve"> </w:t>
      </w:r>
      <w:r>
        <w:t xml:space="preserve">Being intentional about how I </w:t>
      </w:r>
      <w:r w:rsidR="008B57CB">
        <w:t xml:space="preserve">presented Will Power’s </w:t>
      </w:r>
      <w:r>
        <w:t>own words helped maintain his voice throughout the process, even when his communication abilities varied.</w:t>
      </w:r>
    </w:p>
    <w:p w14:paraId="3A13F1E5" w14:textId="77777777" w:rsidR="008B57CB" w:rsidRDefault="008B57CB" w:rsidP="00A364FD">
      <w:pPr>
        <w:spacing w:line="360" w:lineRule="auto"/>
      </w:pPr>
    </w:p>
    <w:p w14:paraId="497E1B01" w14:textId="704FA258" w:rsidR="00F529C7" w:rsidRPr="008B57CB" w:rsidRDefault="00F529C7" w:rsidP="00A364FD">
      <w:pPr>
        <w:spacing w:line="360" w:lineRule="auto"/>
        <w:rPr>
          <w:b/>
          <w:bCs/>
        </w:rPr>
      </w:pPr>
      <w:r w:rsidRPr="008B57CB">
        <w:rPr>
          <w:b/>
          <w:bCs/>
        </w:rPr>
        <w:t>Conclusion</w:t>
      </w:r>
    </w:p>
    <w:p w14:paraId="05DEC205" w14:textId="3FCFAFCE" w:rsidR="00F529C7" w:rsidRDefault="00F529C7" w:rsidP="00A364FD">
      <w:pPr>
        <w:spacing w:line="360" w:lineRule="auto"/>
      </w:pPr>
      <w:r>
        <w:t xml:space="preserve">This experience reminded me that communication in OT is active, deliberate and constantly evolving. </w:t>
      </w:r>
      <w:r w:rsidR="008B57CB">
        <w:t xml:space="preserve"> </w:t>
      </w:r>
      <w:r>
        <w:t xml:space="preserve">It’s not enough to </w:t>
      </w:r>
      <w:r w:rsidR="008B57CB">
        <w:t>include the</w:t>
      </w:r>
      <w:r>
        <w:t xml:space="preserve"> </w:t>
      </w:r>
      <w:r w:rsidR="008B57CB">
        <w:t xml:space="preserve">client in OT interventions, </w:t>
      </w:r>
      <w:r>
        <w:t>we need to structure interactions in ways that genuinely enable them, even when communication is difficult.</w:t>
      </w:r>
    </w:p>
    <w:p w14:paraId="4DC5E653" w14:textId="04388568" w:rsidR="00F529C7" w:rsidRDefault="00F529C7" w:rsidP="00A364FD">
      <w:pPr>
        <w:spacing w:line="360" w:lineRule="auto"/>
      </w:pPr>
      <w:r>
        <w:t xml:space="preserve">I also recognised how important it is to translate clinical communication into something meaningful for all </w:t>
      </w:r>
      <w:r w:rsidR="008B57CB">
        <w:t xml:space="preserve">stakeholders to </w:t>
      </w:r>
      <w:r>
        <w:t>ensure the whole system is working in the client’s best interests.</w:t>
      </w:r>
    </w:p>
    <w:p w14:paraId="6AF8BC57" w14:textId="77777777" w:rsidR="008B57CB" w:rsidRDefault="008B57CB" w:rsidP="00A364FD">
      <w:pPr>
        <w:spacing w:line="360" w:lineRule="auto"/>
      </w:pPr>
    </w:p>
    <w:p w14:paraId="78CCC3ED" w14:textId="07628E46" w:rsidR="00F529C7" w:rsidRPr="008B57CB" w:rsidRDefault="00F529C7" w:rsidP="00A364FD">
      <w:pPr>
        <w:spacing w:line="360" w:lineRule="auto"/>
        <w:rPr>
          <w:b/>
          <w:bCs/>
        </w:rPr>
      </w:pPr>
      <w:r w:rsidRPr="008B57CB">
        <w:rPr>
          <w:b/>
          <w:bCs/>
        </w:rPr>
        <w:lastRenderedPageBreak/>
        <w:t>Action Plan</w:t>
      </w:r>
    </w:p>
    <w:p w14:paraId="62855335" w14:textId="77777777" w:rsidR="00F529C7" w:rsidRDefault="00F529C7" w:rsidP="00A364FD">
      <w:pPr>
        <w:spacing w:line="360" w:lineRule="auto"/>
      </w:pPr>
      <w:r>
        <w:t>1.</w:t>
      </w:r>
      <w:r>
        <w:tab/>
        <w:t>Continue developing dementia-specific communication skills, including updated training on supporting people with dysphasia and fluctuating cognition.</w:t>
      </w:r>
    </w:p>
    <w:p w14:paraId="2FD5F8B0" w14:textId="77777777" w:rsidR="00F529C7" w:rsidRDefault="00F529C7" w:rsidP="00A364FD">
      <w:pPr>
        <w:spacing w:line="360" w:lineRule="auto"/>
      </w:pPr>
      <w:r>
        <w:t>2.</w:t>
      </w:r>
      <w:r>
        <w:tab/>
        <w:t>Seek feedback from clients and carers on communication style and clarity.</w:t>
      </w:r>
    </w:p>
    <w:p w14:paraId="3EB24903" w14:textId="77777777" w:rsidR="00F529C7" w:rsidRDefault="00F529C7" w:rsidP="00A364FD">
      <w:pPr>
        <w:spacing w:line="360" w:lineRule="auto"/>
      </w:pPr>
      <w:r>
        <w:t>3.</w:t>
      </w:r>
      <w:r>
        <w:tab/>
        <w:t>Refine communication with MDT teams, especially in documenting the client’s direct contributions versus information provided by others.</w:t>
      </w:r>
    </w:p>
    <w:p w14:paraId="58A7C018" w14:textId="77777777" w:rsidR="00F529C7" w:rsidRDefault="00F529C7" w:rsidP="00A364FD">
      <w:pPr>
        <w:spacing w:line="360" w:lineRule="auto"/>
      </w:pPr>
      <w:r>
        <w:t>4.</w:t>
      </w:r>
      <w:r>
        <w:tab/>
        <w:t>Reflect after future visits on how effectively I centred the client’s voice, especially where a carer is heavily involved.</w:t>
      </w:r>
    </w:p>
    <w:p w14:paraId="368147EA" w14:textId="635E3630" w:rsidR="00F529C7" w:rsidRDefault="00F529C7" w:rsidP="00F529C7"/>
    <w:p w14:paraId="48A11169" w14:textId="77777777" w:rsidR="008B57CB" w:rsidRDefault="008B57CB" w:rsidP="00F529C7"/>
    <w:p w14:paraId="5467F02E" w14:textId="77777777" w:rsidR="008B57CB" w:rsidRDefault="008B57CB" w:rsidP="00F529C7"/>
    <w:p w14:paraId="727E1B2F" w14:textId="77777777" w:rsidR="008B57CB" w:rsidRDefault="008B57CB" w:rsidP="00F529C7"/>
    <w:p w14:paraId="0CA941ED" w14:textId="77777777" w:rsidR="008B57CB" w:rsidRDefault="008B57CB" w:rsidP="00F529C7"/>
    <w:p w14:paraId="09305763" w14:textId="77777777" w:rsidR="008B57CB" w:rsidRDefault="008B57CB" w:rsidP="00F529C7"/>
    <w:p w14:paraId="5C250364" w14:textId="77777777" w:rsidR="008B57CB" w:rsidRDefault="008B57CB" w:rsidP="00F529C7"/>
    <w:p w14:paraId="02A434FB" w14:textId="77777777" w:rsidR="008B57CB" w:rsidRDefault="008B57CB" w:rsidP="00F529C7"/>
    <w:p w14:paraId="0F86B316" w14:textId="77777777" w:rsidR="008B57CB" w:rsidRDefault="008B57CB" w:rsidP="00F529C7"/>
    <w:p w14:paraId="0194E58B" w14:textId="77777777" w:rsidR="008B57CB" w:rsidRDefault="008B57CB" w:rsidP="00F529C7"/>
    <w:p w14:paraId="760CBE02" w14:textId="77777777" w:rsidR="008B57CB" w:rsidRDefault="008B57CB" w:rsidP="00F529C7"/>
    <w:p w14:paraId="18B0A4C4" w14:textId="0EB15029" w:rsidR="00F529C7" w:rsidRDefault="00F529C7" w:rsidP="00F529C7">
      <w:pPr>
        <w:rPr>
          <w:u w:val="single"/>
        </w:rPr>
      </w:pPr>
      <w:r w:rsidRPr="008B57CB">
        <w:rPr>
          <w:u w:val="single"/>
        </w:rPr>
        <w:t>Reference</w:t>
      </w:r>
      <w:r w:rsidR="008B57CB" w:rsidRPr="008B57CB">
        <w:rPr>
          <w:u w:val="single"/>
        </w:rPr>
        <w:t xml:space="preserve"> List</w:t>
      </w:r>
    </w:p>
    <w:p w14:paraId="2E30EBCE" w14:textId="6AC165B5" w:rsidR="004627BC" w:rsidRPr="008B57CB" w:rsidRDefault="004627BC" w:rsidP="00F529C7">
      <w:pPr>
        <w:rPr>
          <w:u w:val="single"/>
        </w:rPr>
      </w:pPr>
    </w:p>
    <w:p w14:paraId="319D8027" w14:textId="0F5A7CE1" w:rsidR="00593D37" w:rsidRDefault="00593D37" w:rsidP="00593D37">
      <w:r>
        <w:t>Care Learning (2025) Use different communication techniques with an individual who has dementia. Available at:</w:t>
      </w:r>
      <w:r>
        <w:t xml:space="preserve"> </w:t>
      </w:r>
      <w:r w:rsidR="009D2FDF" w:rsidRPr="009D2FDF">
        <w:t>https://carelearning.org.uk/qualifications/level-3-diploma-care/hsc-s-9-dementia/2-4-use-different-communication-techniques-with-an-individual-who-has-dementia/</w:t>
      </w:r>
      <w:r w:rsidR="009D2FDF">
        <w:t xml:space="preserve">  (Accessed 2</w:t>
      </w:r>
      <w:r w:rsidR="000E0698">
        <w:t>9 January 2026)</w:t>
      </w:r>
    </w:p>
    <w:p w14:paraId="62053A2E" w14:textId="1480F0AB" w:rsidR="00F529C7" w:rsidRDefault="00F529C7" w:rsidP="00F529C7">
      <w:r>
        <w:t>Care Quality Commission (2025) Person-centred care: communication and dementia. Available at:</w:t>
      </w:r>
      <w:r w:rsidR="00A33F28">
        <w:t xml:space="preserve"> </w:t>
      </w:r>
      <w:r w:rsidR="001D78F7" w:rsidRPr="00A33F28">
        <w:t>https://www.cqc.org.uk/publications/health-and-social-care-support-dementia/access-health-care-support/person-centred-care</w:t>
      </w:r>
      <w:r w:rsidR="001D78F7">
        <w:t xml:space="preserve"> </w:t>
      </w:r>
      <w:r w:rsidR="00A33F28">
        <w:t xml:space="preserve">(Accessed </w:t>
      </w:r>
      <w:r w:rsidR="00DD036C">
        <w:t>25 January</w:t>
      </w:r>
      <w:r w:rsidR="00A33F28">
        <w:t xml:space="preserve"> </w:t>
      </w:r>
      <w:r w:rsidR="00DD036C">
        <w:t>2026)</w:t>
      </w:r>
    </w:p>
    <w:p w14:paraId="4EE228E1" w14:textId="5B207EA8" w:rsidR="00837176" w:rsidRPr="00886C60" w:rsidRDefault="00837176" w:rsidP="00F529C7">
      <w:r w:rsidRPr="00837176">
        <w:t>Hockley,</w:t>
      </w:r>
      <w:r w:rsidR="00A15CCD">
        <w:t xml:space="preserve"> </w:t>
      </w:r>
      <w:r>
        <w:t>A</w:t>
      </w:r>
      <w:r w:rsidR="00A13DF5">
        <w:t>.,</w:t>
      </w:r>
      <w:r w:rsidRPr="00837176">
        <w:t xml:space="preserve"> Moll, </w:t>
      </w:r>
      <w:r w:rsidR="00A13DF5">
        <w:t>D.,</w:t>
      </w:r>
      <w:r w:rsidRPr="00837176">
        <w:t xml:space="preserve"> </w:t>
      </w:r>
      <w:r w:rsidR="00A13DF5" w:rsidRPr="00837176">
        <w:t>Littlejohns,</w:t>
      </w:r>
      <w:r w:rsidRPr="00837176">
        <w:t xml:space="preserve"> </w:t>
      </w:r>
      <w:r w:rsidR="00A13DF5">
        <w:t>J</w:t>
      </w:r>
      <w:r w:rsidR="00A15CCD">
        <w:t>.,</w:t>
      </w:r>
      <w:r w:rsidRPr="00837176">
        <w:t xml:space="preserve"> Collet ,</w:t>
      </w:r>
      <w:r w:rsidR="00A15CCD">
        <w:t xml:space="preserve"> Z. and </w:t>
      </w:r>
      <w:r w:rsidRPr="00837176">
        <w:t>Henshall</w:t>
      </w:r>
      <w:r w:rsidR="00A15CCD">
        <w:t>, C.</w:t>
      </w:r>
      <w:r w:rsidR="00640301">
        <w:t xml:space="preserve"> (2025)</w:t>
      </w:r>
      <w:r w:rsidR="002E016F">
        <w:t xml:space="preserve"> “</w:t>
      </w:r>
      <w:r w:rsidR="002E016F" w:rsidRPr="002E016F">
        <w:t>Access to communication support for community-dwelling people with dementia: A mixed methods study exploring local perspectives within the United Kingdom context</w:t>
      </w:r>
      <w:r w:rsidR="002E016F">
        <w:t>”</w:t>
      </w:r>
      <w:r w:rsidR="005E7E6C">
        <w:t xml:space="preserve">, </w:t>
      </w:r>
      <w:r w:rsidR="005E7E6C" w:rsidRPr="005E7E6C">
        <w:rPr>
          <w:i/>
          <w:iCs/>
        </w:rPr>
        <w:t>Age and Ageing</w:t>
      </w:r>
      <w:r w:rsidR="00886C60">
        <w:rPr>
          <w:i/>
          <w:iCs/>
        </w:rPr>
        <w:t xml:space="preserve">, </w:t>
      </w:r>
      <w:r w:rsidR="00886C60">
        <w:t>54(6)</w:t>
      </w:r>
      <w:r w:rsidR="007E704C">
        <w:t>. Available at:</w:t>
      </w:r>
      <w:r w:rsidR="00A364FD">
        <w:t xml:space="preserve"> </w:t>
      </w:r>
      <w:r w:rsidR="00A364FD" w:rsidRPr="00A364FD">
        <w:t>https://doi.org/10.1093/ageing/afaf150</w:t>
      </w:r>
      <w:r w:rsidR="00A364FD">
        <w:t xml:space="preserve"> </w:t>
      </w:r>
    </w:p>
    <w:p w14:paraId="7019D72A" w14:textId="793C1981" w:rsidR="00F529C7" w:rsidRDefault="00F529C7" w:rsidP="00F529C7">
      <w:r>
        <w:lastRenderedPageBreak/>
        <w:t>N</w:t>
      </w:r>
      <w:r w:rsidR="0018280E">
        <w:t xml:space="preserve">ational </w:t>
      </w:r>
      <w:r w:rsidR="008F2F29">
        <w:t xml:space="preserve">Institute for Health and Care Excellence </w:t>
      </w:r>
      <w:r>
        <w:t>(2015) Home care: delivering personal care and practical support to older people living in their own homes – communication. Available a</w:t>
      </w:r>
      <w:r w:rsidR="000E0698">
        <w:t>t</w:t>
      </w:r>
      <w:r w:rsidR="005545DC" w:rsidRPr="005545DC">
        <w:t>:</w:t>
      </w:r>
      <w:r w:rsidR="005545DC">
        <w:t xml:space="preserve"> </w:t>
      </w:r>
      <w:r w:rsidR="005545DC" w:rsidRPr="008F2F29">
        <w:t>https://www.nice.org.uk/guidance/ng21/resources/tailored-resource-2433814097/chapter/communication</w:t>
      </w:r>
      <w:r w:rsidR="005545DC">
        <w:t xml:space="preserve"> (</w:t>
      </w:r>
      <w:r w:rsidR="008F2F29">
        <w:t xml:space="preserve">Accessed </w:t>
      </w:r>
      <w:r w:rsidR="00DF759B">
        <w:t>28 J</w:t>
      </w:r>
      <w:r w:rsidR="003A4182">
        <w:t>anuary</w:t>
      </w:r>
      <w:r w:rsidR="00DF759B">
        <w:t xml:space="preserve"> 2026)</w:t>
      </w:r>
    </w:p>
    <w:p w14:paraId="4CE34A3C" w14:textId="668A8AB6" w:rsidR="00F529C7" w:rsidRDefault="00F529C7" w:rsidP="00F529C7">
      <w:r>
        <w:t>S</w:t>
      </w:r>
      <w:r w:rsidR="00FB0037">
        <w:t>ocial Care Institute for Excellence</w:t>
      </w:r>
      <w:r>
        <w:t xml:space="preserve"> (2025) Dignity in care: information and communication. Available at:</w:t>
      </w:r>
      <w:r w:rsidR="00FB0037">
        <w:t xml:space="preserve"> </w:t>
      </w:r>
      <w:r w:rsidR="00FB0037" w:rsidRPr="003A4182">
        <w:t>https://www.scie.org.uk/providing-care/dignity-in-care/communicat</w:t>
      </w:r>
      <w:r w:rsidR="00FB0037" w:rsidRPr="003A4182">
        <w:t>ion</w:t>
      </w:r>
      <w:r w:rsidR="00FB0037">
        <w:t xml:space="preserve"> </w:t>
      </w:r>
      <w:r w:rsidR="003A4182">
        <w:t>( Accessed 29 January 2026)</w:t>
      </w:r>
    </w:p>
    <w:p w14:paraId="2721DEE9" w14:textId="59A155F9" w:rsidR="002319C4" w:rsidRDefault="002319C4" w:rsidP="00F529C7"/>
    <w:sectPr w:rsidR="002319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29C7"/>
    <w:rsid w:val="000E0698"/>
    <w:rsid w:val="001462CC"/>
    <w:rsid w:val="0018280E"/>
    <w:rsid w:val="001D78F7"/>
    <w:rsid w:val="002319C4"/>
    <w:rsid w:val="002E016F"/>
    <w:rsid w:val="003A4182"/>
    <w:rsid w:val="004627BC"/>
    <w:rsid w:val="005545DC"/>
    <w:rsid w:val="00593D37"/>
    <w:rsid w:val="005E7E6C"/>
    <w:rsid w:val="00640301"/>
    <w:rsid w:val="007E704C"/>
    <w:rsid w:val="00837176"/>
    <w:rsid w:val="00886C60"/>
    <w:rsid w:val="008B57CB"/>
    <w:rsid w:val="008F2F29"/>
    <w:rsid w:val="00984699"/>
    <w:rsid w:val="009D2FDF"/>
    <w:rsid w:val="00A13DF5"/>
    <w:rsid w:val="00A15CCD"/>
    <w:rsid w:val="00A33F28"/>
    <w:rsid w:val="00A364FD"/>
    <w:rsid w:val="00A64F3B"/>
    <w:rsid w:val="00CF265D"/>
    <w:rsid w:val="00D91ECA"/>
    <w:rsid w:val="00DD036C"/>
    <w:rsid w:val="00DF759B"/>
    <w:rsid w:val="00F529C7"/>
    <w:rsid w:val="00FA1C18"/>
    <w:rsid w:val="00FB0037"/>
    <w:rsid w:val="00FD07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B9086"/>
  <w15:chartTrackingRefBased/>
  <w15:docId w15:val="{F885D699-F104-4ED9-9AF1-BA0C7A0347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29C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529C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529C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529C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529C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529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29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29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29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29C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529C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529C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529C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529C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529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29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29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29C7"/>
    <w:rPr>
      <w:rFonts w:eastAsiaTheme="majorEastAsia" w:cstheme="majorBidi"/>
      <w:color w:val="272727" w:themeColor="text1" w:themeTint="D8"/>
    </w:rPr>
  </w:style>
  <w:style w:type="paragraph" w:styleId="Title">
    <w:name w:val="Title"/>
    <w:basedOn w:val="Normal"/>
    <w:next w:val="Normal"/>
    <w:link w:val="TitleChar"/>
    <w:uiPriority w:val="10"/>
    <w:qFormat/>
    <w:rsid w:val="00F529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29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29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29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29C7"/>
    <w:pPr>
      <w:spacing w:before="160"/>
      <w:jc w:val="center"/>
    </w:pPr>
    <w:rPr>
      <w:i/>
      <w:iCs/>
      <w:color w:val="404040" w:themeColor="text1" w:themeTint="BF"/>
    </w:rPr>
  </w:style>
  <w:style w:type="character" w:customStyle="1" w:styleId="QuoteChar">
    <w:name w:val="Quote Char"/>
    <w:basedOn w:val="DefaultParagraphFont"/>
    <w:link w:val="Quote"/>
    <w:uiPriority w:val="29"/>
    <w:rsid w:val="00F529C7"/>
    <w:rPr>
      <w:i/>
      <w:iCs/>
      <w:color w:val="404040" w:themeColor="text1" w:themeTint="BF"/>
    </w:rPr>
  </w:style>
  <w:style w:type="paragraph" w:styleId="ListParagraph">
    <w:name w:val="List Paragraph"/>
    <w:basedOn w:val="Normal"/>
    <w:uiPriority w:val="34"/>
    <w:qFormat/>
    <w:rsid w:val="00F529C7"/>
    <w:pPr>
      <w:ind w:left="720"/>
      <w:contextualSpacing/>
    </w:pPr>
  </w:style>
  <w:style w:type="character" w:styleId="IntenseEmphasis">
    <w:name w:val="Intense Emphasis"/>
    <w:basedOn w:val="DefaultParagraphFont"/>
    <w:uiPriority w:val="21"/>
    <w:qFormat/>
    <w:rsid w:val="00F529C7"/>
    <w:rPr>
      <w:i/>
      <w:iCs/>
      <w:color w:val="2F5496" w:themeColor="accent1" w:themeShade="BF"/>
    </w:rPr>
  </w:style>
  <w:style w:type="paragraph" w:styleId="IntenseQuote">
    <w:name w:val="Intense Quote"/>
    <w:basedOn w:val="Normal"/>
    <w:next w:val="Normal"/>
    <w:link w:val="IntenseQuoteChar"/>
    <w:uiPriority w:val="30"/>
    <w:qFormat/>
    <w:rsid w:val="00F529C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529C7"/>
    <w:rPr>
      <w:i/>
      <w:iCs/>
      <w:color w:val="2F5496" w:themeColor="accent1" w:themeShade="BF"/>
    </w:rPr>
  </w:style>
  <w:style w:type="character" w:styleId="IntenseReference">
    <w:name w:val="Intense Reference"/>
    <w:basedOn w:val="DefaultParagraphFont"/>
    <w:uiPriority w:val="32"/>
    <w:qFormat/>
    <w:rsid w:val="00F529C7"/>
    <w:rPr>
      <w:b/>
      <w:bCs/>
      <w:smallCaps/>
      <w:color w:val="2F5496" w:themeColor="accent1" w:themeShade="BF"/>
      <w:spacing w:val="5"/>
    </w:rPr>
  </w:style>
  <w:style w:type="character" w:styleId="Hyperlink">
    <w:name w:val="Hyperlink"/>
    <w:basedOn w:val="DefaultParagraphFont"/>
    <w:uiPriority w:val="99"/>
    <w:unhideWhenUsed/>
    <w:rsid w:val="001D78F7"/>
    <w:rPr>
      <w:color w:val="0563C1" w:themeColor="hyperlink"/>
      <w:u w:val="single"/>
    </w:rPr>
  </w:style>
  <w:style w:type="character" w:styleId="UnresolvedMention">
    <w:name w:val="Unresolved Mention"/>
    <w:basedOn w:val="DefaultParagraphFont"/>
    <w:uiPriority w:val="99"/>
    <w:semiHidden/>
    <w:unhideWhenUsed/>
    <w:rsid w:val="001D78F7"/>
    <w:rPr>
      <w:color w:val="605E5C"/>
      <w:shd w:val="clear" w:color="auto" w:fill="E1DFDD"/>
    </w:rPr>
  </w:style>
  <w:style w:type="character" w:styleId="FollowedHyperlink">
    <w:name w:val="FollowedHyperlink"/>
    <w:basedOn w:val="DefaultParagraphFont"/>
    <w:uiPriority w:val="99"/>
    <w:semiHidden/>
    <w:unhideWhenUsed/>
    <w:rsid w:val="00FB003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4</Pages>
  <Words>870</Words>
  <Characters>5657</Characters>
  <Application>Microsoft Office Word</Application>
  <DocSecurity>0</DocSecurity>
  <Lines>91</Lines>
  <Paragraphs>26</Paragraphs>
  <ScaleCrop>false</ScaleCrop>
  <HeadingPairs>
    <vt:vector size="2" baseType="variant">
      <vt:variant>
        <vt:lpstr>Title</vt:lpstr>
      </vt:variant>
      <vt:variant>
        <vt:i4>1</vt:i4>
      </vt:variant>
    </vt:vector>
  </HeadingPairs>
  <TitlesOfParts>
    <vt:vector size="1" baseType="lpstr">
      <vt:lpstr/>
    </vt:vector>
  </TitlesOfParts>
  <Company>SRSW</Company>
  <LinksUpToDate>false</LinksUpToDate>
  <CharactersWithSpaces>6501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Pook, Carly</dc:creator>
  <cp:keywords/>
  <dc:description/>
  <cp:lastModifiedBy>Pook, Carly</cp:lastModifiedBy>
  <cp:revision>28</cp:revision>
  <dcterms:created xsi:type="dcterms:W3CDTF">2026-01-29T15:25:00Z</dcterms:created>
  <dcterms:modified xsi:type="dcterms:W3CDTF">2026-01-29T16:24:00Z</dcterms:modified>
</cp:coreProperties>
</file>