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3930D4" w14:textId="77777777" w:rsidR="00D376B5" w:rsidRPr="00A13C05" w:rsidRDefault="00D376B5" w:rsidP="00D376B5">
      <w:pPr>
        <w:spacing w:line="36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C05">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SKILLS(LCBB4006)</w:t>
      </w:r>
    </w:p>
    <w:p w14:paraId="60131F6A" w14:textId="77777777" w:rsidR="00D376B5" w:rsidRPr="00A13C05" w:rsidRDefault="00D376B5" w:rsidP="00D376B5">
      <w:pPr>
        <w:spacing w:line="360" w:lineRule="auto"/>
        <w:jc w:val="both"/>
        <w:rPr>
          <w:rFonts w:ascii="Times New Roman" w:hAnsi="Times New Roman" w:cs="Times New Roman"/>
          <w:sz w:val="24"/>
          <w:szCs w:val="24"/>
        </w:rPr>
      </w:pPr>
    </w:p>
    <w:p w14:paraId="58A8FCA6" w14:textId="77777777" w:rsidR="00D376B5" w:rsidRPr="00A13C05" w:rsidRDefault="00D376B5" w:rsidP="00D376B5">
      <w:pPr>
        <w:spacing w:line="360" w:lineRule="auto"/>
        <w:jc w:val="both"/>
        <w:rPr>
          <w:rFonts w:ascii="Times New Roman" w:hAnsi="Times New Roman" w:cs="Times New Roman"/>
          <w:b/>
          <w:bCs/>
          <w:sz w:val="24"/>
          <w:szCs w:val="24"/>
        </w:rPr>
      </w:pPr>
      <w:r w:rsidRPr="00A13C05">
        <w:rPr>
          <w:rFonts w:ascii="Times New Roman" w:hAnsi="Times New Roman" w:cs="Times New Roman"/>
          <w:b/>
          <w:bCs/>
          <w:sz w:val="24"/>
          <w:szCs w:val="24"/>
        </w:rPr>
        <w:t>Assignment 2: Group Report</w:t>
      </w:r>
    </w:p>
    <w:p w14:paraId="65F14FA8" w14:textId="77777777" w:rsidR="00D376B5" w:rsidRPr="00A13C05" w:rsidRDefault="00D376B5" w:rsidP="00D376B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 xml:space="preserve">Name of the lecture: </w:t>
      </w:r>
      <w:r>
        <w:rPr>
          <w:rFonts w:ascii="Times New Roman" w:hAnsi="Times New Roman" w:cs="Times New Roman"/>
          <w:sz w:val="24"/>
          <w:szCs w:val="24"/>
        </w:rPr>
        <w:t xml:space="preserve">          </w:t>
      </w:r>
      <w:r w:rsidRPr="00A13C05">
        <w:rPr>
          <w:rFonts w:ascii="Times New Roman" w:hAnsi="Times New Roman" w:cs="Times New Roman"/>
          <w:sz w:val="24"/>
          <w:szCs w:val="24"/>
        </w:rPr>
        <w:t xml:space="preserve">Dr </w:t>
      </w:r>
      <w:r>
        <w:rPr>
          <w:rFonts w:ascii="Times New Roman" w:hAnsi="Times New Roman" w:cs="Times New Roman"/>
          <w:sz w:val="24"/>
          <w:szCs w:val="24"/>
        </w:rPr>
        <w:t xml:space="preserve">Hoang </w:t>
      </w:r>
    </w:p>
    <w:p w14:paraId="7589DAB0" w14:textId="77777777" w:rsidR="00D376B5" w:rsidRPr="00A13C05" w:rsidRDefault="00D376B5" w:rsidP="00D376B5">
      <w:pPr>
        <w:spacing w:line="360" w:lineRule="auto"/>
        <w:jc w:val="both"/>
        <w:rPr>
          <w:rFonts w:ascii="Times New Roman" w:hAnsi="Times New Roman" w:cs="Times New Roman"/>
          <w:sz w:val="24"/>
          <w:szCs w:val="24"/>
        </w:rPr>
      </w:pPr>
    </w:p>
    <w:p w14:paraId="4497790A" w14:textId="77777777" w:rsidR="00D376B5" w:rsidRPr="00A13C05" w:rsidRDefault="00D376B5" w:rsidP="00D376B5">
      <w:pPr>
        <w:spacing w:line="360" w:lineRule="auto"/>
        <w:jc w:val="both"/>
        <w:rPr>
          <w:rFonts w:ascii="Times New Roman" w:hAnsi="Times New Roman" w:cs="Times New Roman"/>
          <w:sz w:val="24"/>
          <w:szCs w:val="24"/>
        </w:rPr>
      </w:pPr>
    </w:p>
    <w:p w14:paraId="020B4C14" w14:textId="77777777" w:rsidR="00D376B5" w:rsidRPr="00A13C05" w:rsidRDefault="00D376B5" w:rsidP="00D376B5">
      <w:pPr>
        <w:spacing w:line="360" w:lineRule="auto"/>
        <w:jc w:val="both"/>
        <w:rPr>
          <w:rFonts w:ascii="Times New Roman" w:hAnsi="Times New Roman" w:cs="Times New Roman"/>
          <w:sz w:val="24"/>
          <w:szCs w:val="24"/>
        </w:rPr>
      </w:pPr>
    </w:p>
    <w:p w14:paraId="06724DC5" w14:textId="77777777" w:rsidR="00D376B5" w:rsidRPr="00A13C05" w:rsidRDefault="00D376B5" w:rsidP="00D376B5">
      <w:pPr>
        <w:spacing w:line="360" w:lineRule="auto"/>
        <w:jc w:val="both"/>
        <w:rPr>
          <w:rFonts w:ascii="Times New Roman" w:hAnsi="Times New Roman" w:cs="Times New Roman"/>
          <w:sz w:val="24"/>
          <w:szCs w:val="24"/>
        </w:rPr>
      </w:pPr>
    </w:p>
    <w:p w14:paraId="6A1E4260" w14:textId="77777777" w:rsidR="00D376B5" w:rsidRPr="00A13C05" w:rsidRDefault="00D376B5" w:rsidP="00D376B5">
      <w:pPr>
        <w:spacing w:line="360" w:lineRule="auto"/>
        <w:jc w:val="both"/>
        <w:rPr>
          <w:rFonts w:ascii="Times New Roman" w:hAnsi="Times New Roman" w:cs="Times New Roman"/>
          <w:sz w:val="24"/>
          <w:szCs w:val="24"/>
        </w:rPr>
      </w:pPr>
      <w:r w:rsidRPr="00A13C05">
        <w:rPr>
          <w:rFonts w:ascii="Times New Roman" w:hAnsi="Times New Roman" w:cs="Times New Roman"/>
          <w:sz w:val="24"/>
          <w:szCs w:val="24"/>
        </w:rPr>
        <w:t>Team:</w:t>
      </w:r>
    </w:p>
    <w:p w14:paraId="25E55C78" w14:textId="252E7AE5" w:rsidR="00D376B5" w:rsidRPr="00A13C05" w:rsidRDefault="00D376B5" w:rsidP="00D376B5">
      <w:pPr>
        <w:spacing w:line="360" w:lineRule="auto"/>
        <w:jc w:val="both"/>
        <w:rPr>
          <w:rFonts w:ascii="Times New Roman" w:hAnsi="Times New Roman" w:cs="Times New Roman"/>
          <w:sz w:val="24"/>
          <w:szCs w:val="24"/>
        </w:rPr>
      </w:pPr>
      <w:r>
        <w:rPr>
          <w:rFonts w:ascii="Times New Roman" w:hAnsi="Times New Roman" w:cs="Times New Roman"/>
          <w:sz w:val="24"/>
          <w:szCs w:val="24"/>
        </w:rPr>
        <w:t>Desislava Yovcheva</w:t>
      </w:r>
      <w:r w:rsidR="00F83ED7">
        <w:rPr>
          <w:rFonts w:ascii="Times New Roman" w:hAnsi="Times New Roman" w:cs="Times New Roman"/>
          <w:sz w:val="24"/>
          <w:szCs w:val="24"/>
        </w:rPr>
        <w:t xml:space="preserve"> </w:t>
      </w:r>
      <w:r w:rsidRPr="00A13C05">
        <w:rPr>
          <w:rFonts w:ascii="Times New Roman" w:hAnsi="Times New Roman" w:cs="Times New Roman"/>
          <w:sz w:val="24"/>
          <w:szCs w:val="24"/>
        </w:rPr>
        <w:t>I</w:t>
      </w:r>
      <w:r w:rsidR="00F83ED7">
        <w:rPr>
          <w:rFonts w:ascii="Times New Roman" w:hAnsi="Times New Roman" w:cs="Times New Roman"/>
          <w:sz w:val="24"/>
          <w:szCs w:val="24"/>
        </w:rPr>
        <w:t>d</w:t>
      </w:r>
      <w:r w:rsidRPr="00A13C05">
        <w:rPr>
          <w:rFonts w:ascii="Times New Roman" w:hAnsi="Times New Roman" w:cs="Times New Roman"/>
          <w:sz w:val="24"/>
          <w:szCs w:val="24"/>
        </w:rPr>
        <w:t xml:space="preserve">: </w:t>
      </w:r>
      <w:r>
        <w:rPr>
          <w:rFonts w:ascii="Times New Roman" w:hAnsi="Times New Roman" w:cs="Times New Roman"/>
          <w:sz w:val="24"/>
          <w:szCs w:val="24"/>
        </w:rPr>
        <w:t>2</w:t>
      </w:r>
      <w:r w:rsidR="00990B20">
        <w:rPr>
          <w:rFonts w:ascii="Times New Roman" w:hAnsi="Times New Roman" w:cs="Times New Roman"/>
          <w:sz w:val="24"/>
          <w:szCs w:val="24"/>
        </w:rPr>
        <w:t>321718</w:t>
      </w:r>
    </w:p>
    <w:p w14:paraId="6B193EF5" w14:textId="583AB22B" w:rsidR="00D376B5" w:rsidRPr="00F83ED7" w:rsidRDefault="00D376B5" w:rsidP="00D376B5">
      <w:pPr>
        <w:spacing w:line="360" w:lineRule="auto"/>
        <w:jc w:val="both"/>
        <w:rPr>
          <w:rFonts w:ascii="Times New Roman" w:hAnsi="Times New Roman" w:cs="Times New Roman"/>
          <w:sz w:val="24"/>
          <w:szCs w:val="24"/>
          <w:lang w:val="nl-NL"/>
        </w:rPr>
      </w:pPr>
      <w:r w:rsidRPr="00F83ED7">
        <w:rPr>
          <w:rFonts w:ascii="Times New Roman" w:hAnsi="Times New Roman" w:cs="Times New Roman"/>
          <w:sz w:val="24"/>
          <w:szCs w:val="24"/>
          <w:lang w:val="nl-NL"/>
        </w:rPr>
        <w:t xml:space="preserve">Denis Nikolov          </w:t>
      </w:r>
      <w:proofErr w:type="spellStart"/>
      <w:r w:rsidR="00F83ED7" w:rsidRPr="00F83ED7">
        <w:rPr>
          <w:rFonts w:ascii="Times New Roman" w:hAnsi="Times New Roman" w:cs="Times New Roman"/>
          <w:sz w:val="24"/>
          <w:szCs w:val="24"/>
          <w:lang w:val="nl-NL"/>
        </w:rPr>
        <w:t>Id</w:t>
      </w:r>
      <w:proofErr w:type="spellEnd"/>
      <w:r w:rsidR="00F83ED7">
        <w:rPr>
          <w:rFonts w:ascii="Times New Roman" w:hAnsi="Times New Roman" w:cs="Times New Roman"/>
          <w:sz w:val="24"/>
          <w:szCs w:val="24"/>
          <w:lang w:val="nl-NL"/>
        </w:rPr>
        <w:t>:</w:t>
      </w:r>
    </w:p>
    <w:p w14:paraId="42913544" w14:textId="7F6F56A0" w:rsidR="00D376B5" w:rsidRPr="00580E06" w:rsidRDefault="00D376B5" w:rsidP="00D376B5">
      <w:pPr>
        <w:spacing w:line="360" w:lineRule="auto"/>
        <w:jc w:val="both"/>
        <w:rPr>
          <w:rFonts w:ascii="Times New Roman" w:hAnsi="Times New Roman" w:cs="Times New Roman"/>
          <w:sz w:val="24"/>
          <w:szCs w:val="24"/>
          <w:lang w:val="nl-NL"/>
        </w:rPr>
      </w:pPr>
      <w:r w:rsidRPr="00580E06">
        <w:rPr>
          <w:rFonts w:ascii="Times New Roman" w:hAnsi="Times New Roman" w:cs="Times New Roman"/>
          <w:sz w:val="24"/>
          <w:szCs w:val="24"/>
          <w:lang w:val="nl-NL"/>
        </w:rPr>
        <w:t xml:space="preserve">Ventsislav Karov       </w:t>
      </w:r>
      <w:r w:rsidR="00F83ED7">
        <w:rPr>
          <w:rFonts w:ascii="Times New Roman" w:hAnsi="Times New Roman" w:cs="Times New Roman"/>
          <w:sz w:val="24"/>
          <w:szCs w:val="24"/>
          <w:lang w:val="nl-NL"/>
        </w:rPr>
        <w:t>Id</w:t>
      </w:r>
      <w:r w:rsidRPr="00580E06">
        <w:rPr>
          <w:rFonts w:ascii="Times New Roman" w:hAnsi="Times New Roman" w:cs="Times New Roman"/>
          <w:sz w:val="24"/>
          <w:szCs w:val="24"/>
          <w:lang w:val="nl-NL"/>
        </w:rPr>
        <w:t>:</w:t>
      </w:r>
      <w:r w:rsidR="00990B20">
        <w:rPr>
          <w:rFonts w:ascii="Times New Roman" w:hAnsi="Times New Roman" w:cs="Times New Roman"/>
          <w:sz w:val="24"/>
          <w:szCs w:val="24"/>
          <w:lang w:val="nl-NL"/>
        </w:rPr>
        <w:t>2321719</w:t>
      </w:r>
      <w:r w:rsidR="00F83ED7">
        <w:rPr>
          <w:rFonts w:ascii="Times New Roman" w:hAnsi="Times New Roman" w:cs="Times New Roman"/>
          <w:sz w:val="24"/>
          <w:szCs w:val="24"/>
          <w:lang w:val="nl-NL"/>
        </w:rPr>
        <w:t>:</w:t>
      </w:r>
    </w:p>
    <w:p w14:paraId="57B539B5" w14:textId="521BAE92" w:rsidR="00D376B5" w:rsidRDefault="00D376B5" w:rsidP="00D3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Silvana                       </w:t>
      </w:r>
      <w:r w:rsidR="00F83ED7">
        <w:rPr>
          <w:rFonts w:ascii="Times New Roman" w:hAnsi="Times New Roman" w:cs="Times New Roman"/>
          <w:sz w:val="24"/>
          <w:szCs w:val="24"/>
        </w:rPr>
        <w:t>Id</w:t>
      </w:r>
      <w:r>
        <w:rPr>
          <w:rFonts w:ascii="Times New Roman" w:hAnsi="Times New Roman" w:cs="Times New Roman"/>
          <w:sz w:val="24"/>
          <w:szCs w:val="24"/>
        </w:rPr>
        <w:t>:</w:t>
      </w:r>
    </w:p>
    <w:p w14:paraId="5E73C3F2" w14:textId="77777777" w:rsidR="00D376B5" w:rsidRPr="00A13C05" w:rsidRDefault="00D376B5" w:rsidP="00D376B5">
      <w:pPr>
        <w:spacing w:line="360" w:lineRule="auto"/>
        <w:jc w:val="both"/>
        <w:rPr>
          <w:rFonts w:ascii="Times New Roman" w:hAnsi="Times New Roman" w:cs="Times New Roman"/>
          <w:sz w:val="24"/>
          <w:szCs w:val="24"/>
        </w:rPr>
      </w:pPr>
    </w:p>
    <w:p w14:paraId="1A310A09" w14:textId="77777777" w:rsidR="00D376B5" w:rsidRDefault="00D376B5" w:rsidP="00D376B5">
      <w:pPr>
        <w:spacing w:line="360" w:lineRule="auto"/>
        <w:jc w:val="both"/>
        <w:rPr>
          <w:rFonts w:ascii="Times New Roman" w:hAnsi="Times New Roman" w:cs="Times New Roman"/>
          <w:sz w:val="24"/>
          <w:szCs w:val="24"/>
        </w:rPr>
      </w:pPr>
    </w:p>
    <w:p w14:paraId="665ABD0E" w14:textId="77777777" w:rsidR="00D376B5" w:rsidRDefault="00D376B5" w:rsidP="00D376B5">
      <w:pPr>
        <w:spacing w:line="360" w:lineRule="auto"/>
        <w:jc w:val="both"/>
        <w:rPr>
          <w:rFonts w:ascii="Times New Roman" w:hAnsi="Times New Roman" w:cs="Times New Roman"/>
          <w:sz w:val="24"/>
          <w:szCs w:val="24"/>
        </w:rPr>
      </w:pPr>
    </w:p>
    <w:p w14:paraId="4213AE5C" w14:textId="77777777" w:rsidR="00D376B5" w:rsidRDefault="00D376B5" w:rsidP="00D376B5">
      <w:pPr>
        <w:spacing w:line="360" w:lineRule="auto"/>
        <w:jc w:val="both"/>
        <w:rPr>
          <w:rFonts w:ascii="Times New Roman" w:hAnsi="Times New Roman" w:cs="Times New Roman"/>
          <w:sz w:val="24"/>
          <w:szCs w:val="24"/>
        </w:rPr>
      </w:pPr>
    </w:p>
    <w:p w14:paraId="0D06B99C" w14:textId="77777777" w:rsidR="002F4070" w:rsidRDefault="002F4070" w:rsidP="00D376B5">
      <w:pPr>
        <w:spacing w:line="360" w:lineRule="auto"/>
        <w:jc w:val="both"/>
        <w:rPr>
          <w:rFonts w:ascii="Times New Roman" w:hAnsi="Times New Roman" w:cs="Times New Roman"/>
          <w:sz w:val="24"/>
          <w:szCs w:val="24"/>
        </w:rPr>
      </w:pPr>
    </w:p>
    <w:p w14:paraId="08F99461" w14:textId="77777777" w:rsidR="002F4070" w:rsidRDefault="002F4070" w:rsidP="00D376B5">
      <w:pPr>
        <w:spacing w:line="360" w:lineRule="auto"/>
        <w:jc w:val="both"/>
        <w:rPr>
          <w:rFonts w:ascii="Times New Roman" w:hAnsi="Times New Roman" w:cs="Times New Roman"/>
          <w:sz w:val="24"/>
          <w:szCs w:val="24"/>
        </w:rPr>
      </w:pPr>
    </w:p>
    <w:p w14:paraId="387086B0" w14:textId="77777777" w:rsidR="002F4070" w:rsidRDefault="002F4070" w:rsidP="00D376B5">
      <w:pPr>
        <w:spacing w:line="360" w:lineRule="auto"/>
        <w:jc w:val="both"/>
        <w:rPr>
          <w:rFonts w:ascii="Times New Roman" w:hAnsi="Times New Roman" w:cs="Times New Roman"/>
          <w:sz w:val="24"/>
          <w:szCs w:val="24"/>
        </w:rPr>
      </w:pPr>
    </w:p>
    <w:p w14:paraId="289A89CB" w14:textId="77777777" w:rsidR="002F4070" w:rsidRDefault="002F4070" w:rsidP="00D376B5">
      <w:pPr>
        <w:spacing w:line="360" w:lineRule="auto"/>
        <w:jc w:val="both"/>
        <w:rPr>
          <w:rFonts w:ascii="Times New Roman" w:hAnsi="Times New Roman" w:cs="Times New Roman"/>
          <w:sz w:val="24"/>
          <w:szCs w:val="24"/>
        </w:rPr>
      </w:pPr>
    </w:p>
    <w:p w14:paraId="13CDC29A" w14:textId="77777777" w:rsidR="002F4070" w:rsidRPr="00A13C05" w:rsidRDefault="002F4070" w:rsidP="00D376B5">
      <w:pPr>
        <w:spacing w:line="360" w:lineRule="auto"/>
        <w:jc w:val="both"/>
        <w:rPr>
          <w:rFonts w:ascii="Times New Roman" w:hAnsi="Times New Roman" w:cs="Times New Roman"/>
          <w:sz w:val="24"/>
          <w:szCs w:val="24"/>
        </w:rPr>
      </w:pPr>
    </w:p>
    <w:p w14:paraId="0814C4F6" w14:textId="77777777" w:rsidR="00D376B5" w:rsidRDefault="00D376B5" w:rsidP="00D376B5">
      <w:pPr>
        <w:tabs>
          <w:tab w:val="left" w:pos="7088"/>
        </w:tabs>
        <w:spacing w:line="360" w:lineRule="auto"/>
        <w:jc w:val="both"/>
        <w:rPr>
          <w:rFonts w:ascii="Times New Roman" w:hAnsi="Times New Roman" w:cs="Times New Roman"/>
          <w:sz w:val="24"/>
          <w:szCs w:val="24"/>
        </w:rPr>
      </w:pPr>
    </w:p>
    <w:p w14:paraId="1FD4B410" w14:textId="77777777" w:rsidR="00D376B5" w:rsidRPr="00A13C05" w:rsidRDefault="00D376B5" w:rsidP="00D376B5">
      <w:pPr>
        <w:tabs>
          <w:tab w:val="left" w:pos="7088"/>
        </w:tabs>
        <w:spacing w:line="360" w:lineRule="auto"/>
        <w:jc w:val="both"/>
        <w:rPr>
          <w:rFonts w:ascii="Times New Roman" w:hAnsi="Times New Roman" w:cs="Times New Roman"/>
          <w:sz w:val="24"/>
          <w:szCs w:val="24"/>
        </w:rPr>
      </w:pPr>
    </w:p>
    <w:p w14:paraId="3E0C811C" w14:textId="7934207D" w:rsidR="00D376B5" w:rsidRPr="00F83ED7" w:rsidRDefault="00D376B5" w:rsidP="00F83ED7">
      <w:pPr>
        <w:pStyle w:val="IntenseQuote"/>
        <w:rPr>
          <w:color w:val="auto"/>
        </w:rPr>
      </w:pPr>
      <w:r w:rsidRPr="00F83ED7">
        <w:rPr>
          <w:color w:val="auto"/>
        </w:rPr>
        <w:lastRenderedPageBreak/>
        <w:t>Table of content</w:t>
      </w:r>
      <w:r w:rsidR="002F4070" w:rsidRPr="00F83ED7">
        <w:rPr>
          <w:color w:val="auto"/>
        </w:rPr>
        <w:t>s:</w:t>
      </w:r>
    </w:p>
    <w:p w14:paraId="00C1EAF7" w14:textId="77777777" w:rsidR="00D376B5" w:rsidRPr="00F83ED7" w:rsidRDefault="00D376B5" w:rsidP="00F83ED7">
      <w:pPr>
        <w:pStyle w:val="IntenseQuote"/>
        <w:rPr>
          <w:color w:val="auto"/>
        </w:rPr>
      </w:pPr>
      <w:r w:rsidRPr="00F83ED7">
        <w:rPr>
          <w:color w:val="auto"/>
        </w:rPr>
        <w:t>1. Introduction …………………………………………………………….3</w:t>
      </w:r>
    </w:p>
    <w:p w14:paraId="2A5FA667" w14:textId="77777777" w:rsidR="00D376B5" w:rsidRPr="00F83ED7" w:rsidRDefault="00D376B5" w:rsidP="00F83ED7">
      <w:pPr>
        <w:pStyle w:val="IntenseQuote"/>
        <w:rPr>
          <w:color w:val="auto"/>
        </w:rPr>
      </w:pPr>
      <w:r w:rsidRPr="00F83ED7">
        <w:rPr>
          <w:color w:val="auto"/>
        </w:rPr>
        <w:t>2. Time management by DESISLAVA……….…………….……………..3</w:t>
      </w:r>
    </w:p>
    <w:p w14:paraId="327F7864" w14:textId="77777777" w:rsidR="00D376B5" w:rsidRPr="00F83ED7" w:rsidRDefault="00D376B5" w:rsidP="00F83ED7">
      <w:pPr>
        <w:pStyle w:val="IntenseQuote"/>
        <w:rPr>
          <w:color w:val="auto"/>
        </w:rPr>
      </w:pPr>
      <w:r w:rsidRPr="00F83ED7">
        <w:rPr>
          <w:color w:val="auto"/>
        </w:rPr>
        <w:t>2.1 Importance of time management…….…………………………….3</w:t>
      </w:r>
    </w:p>
    <w:p w14:paraId="5F3A516E" w14:textId="77777777" w:rsidR="00D376B5" w:rsidRPr="00F83ED7" w:rsidRDefault="00D376B5" w:rsidP="00F83ED7">
      <w:pPr>
        <w:pStyle w:val="IntenseQuote"/>
        <w:rPr>
          <w:color w:val="auto"/>
        </w:rPr>
      </w:pPr>
      <w:r w:rsidRPr="00F83ED7">
        <w:rPr>
          <w:color w:val="auto"/>
        </w:rPr>
        <w:t>2.2 Examples of time management ………………….………………..4</w:t>
      </w:r>
    </w:p>
    <w:p w14:paraId="5B52DAE3" w14:textId="77777777" w:rsidR="00D376B5" w:rsidRPr="00F83ED7" w:rsidRDefault="00D376B5" w:rsidP="00F83ED7">
      <w:pPr>
        <w:pStyle w:val="IntenseQuote"/>
        <w:rPr>
          <w:color w:val="auto"/>
        </w:rPr>
      </w:pPr>
      <w:r w:rsidRPr="00F83ED7">
        <w:rPr>
          <w:color w:val="auto"/>
        </w:rPr>
        <w:t>3.Critical thinking by VENTSISLAV……………………..…………4</w:t>
      </w:r>
    </w:p>
    <w:p w14:paraId="14A42A9B" w14:textId="77777777" w:rsidR="00D376B5" w:rsidRPr="00F83ED7" w:rsidRDefault="00D376B5" w:rsidP="00F83ED7">
      <w:pPr>
        <w:pStyle w:val="IntenseQuote"/>
        <w:rPr>
          <w:color w:val="auto"/>
        </w:rPr>
      </w:pPr>
      <w:r w:rsidRPr="00F83ED7">
        <w:rPr>
          <w:color w:val="auto"/>
        </w:rPr>
        <w:t>3</w:t>
      </w:r>
      <w:r w:rsidRPr="00F83ED7">
        <w:rPr>
          <w:color w:val="auto"/>
          <w:lang w:val="bg-BG"/>
        </w:rPr>
        <w:t xml:space="preserve">.1 </w:t>
      </w:r>
      <w:r w:rsidRPr="00F83ED7">
        <w:rPr>
          <w:color w:val="auto"/>
        </w:rPr>
        <w:t>Definition</w:t>
      </w:r>
      <w:r w:rsidRPr="00F83ED7">
        <w:rPr>
          <w:color w:val="auto"/>
          <w:lang w:val="bg-BG"/>
        </w:rPr>
        <w:t xml:space="preserve"> </w:t>
      </w:r>
      <w:r w:rsidRPr="00F83ED7">
        <w:rPr>
          <w:color w:val="auto"/>
        </w:rPr>
        <w:t>…………………………………………………………4</w:t>
      </w:r>
    </w:p>
    <w:p w14:paraId="7903449C" w14:textId="77777777" w:rsidR="00D376B5" w:rsidRPr="00F83ED7" w:rsidRDefault="00D376B5" w:rsidP="00F83ED7">
      <w:pPr>
        <w:pStyle w:val="IntenseQuote"/>
        <w:rPr>
          <w:color w:val="auto"/>
        </w:rPr>
      </w:pPr>
      <w:r w:rsidRPr="00F83ED7">
        <w:rPr>
          <w:color w:val="auto"/>
        </w:rPr>
        <w:t>3</w:t>
      </w:r>
      <w:r w:rsidRPr="00F83ED7">
        <w:rPr>
          <w:color w:val="auto"/>
          <w:lang w:val="bg-BG"/>
        </w:rPr>
        <w:t>.2</w:t>
      </w:r>
      <w:r w:rsidRPr="00F83ED7">
        <w:rPr>
          <w:color w:val="auto"/>
        </w:rPr>
        <w:t xml:space="preserve"> Importance of critical thinking…………………………………….5</w:t>
      </w:r>
    </w:p>
    <w:p w14:paraId="0D6C1FBE" w14:textId="77777777" w:rsidR="00D376B5" w:rsidRPr="00F83ED7" w:rsidRDefault="00D376B5" w:rsidP="00F83ED7">
      <w:pPr>
        <w:pStyle w:val="IntenseQuote"/>
        <w:rPr>
          <w:color w:val="auto"/>
        </w:rPr>
      </w:pPr>
      <w:r w:rsidRPr="00F83ED7">
        <w:rPr>
          <w:color w:val="auto"/>
        </w:rPr>
        <w:t>Examples of critical thinking………………………………………5</w:t>
      </w:r>
    </w:p>
    <w:p w14:paraId="080A744C" w14:textId="77777777" w:rsidR="00D376B5" w:rsidRPr="00F83ED7" w:rsidRDefault="00D376B5" w:rsidP="00F83ED7">
      <w:pPr>
        <w:pStyle w:val="IntenseQuote"/>
        <w:rPr>
          <w:color w:val="auto"/>
        </w:rPr>
      </w:pPr>
      <w:r w:rsidRPr="00F83ED7">
        <w:rPr>
          <w:color w:val="auto"/>
        </w:rPr>
        <w:t>4.Teamwork by DENIS.………………………………………...6,7</w:t>
      </w:r>
    </w:p>
    <w:p w14:paraId="141C4AE6" w14:textId="77777777" w:rsidR="00D376B5" w:rsidRPr="00F83ED7" w:rsidRDefault="00D376B5" w:rsidP="00F83ED7">
      <w:pPr>
        <w:pStyle w:val="IntenseQuote"/>
        <w:rPr>
          <w:color w:val="auto"/>
        </w:rPr>
      </w:pPr>
      <w:r w:rsidRPr="00F83ED7">
        <w:rPr>
          <w:color w:val="auto"/>
        </w:rPr>
        <w:t xml:space="preserve">      4.1 Importance of teamwork…………………………………….……..7,8</w:t>
      </w:r>
    </w:p>
    <w:p w14:paraId="1C721161" w14:textId="77777777" w:rsidR="00D376B5" w:rsidRPr="00F83ED7" w:rsidRDefault="00D376B5" w:rsidP="00F83ED7">
      <w:pPr>
        <w:pStyle w:val="IntenseQuote"/>
        <w:rPr>
          <w:color w:val="auto"/>
        </w:rPr>
      </w:pPr>
      <w:r w:rsidRPr="00F83ED7">
        <w:rPr>
          <w:color w:val="auto"/>
        </w:rPr>
        <w:t xml:space="preserve">5. Referencing by Silvana………………………………..……10,11 </w:t>
      </w:r>
    </w:p>
    <w:p w14:paraId="5F117613" w14:textId="77777777" w:rsidR="00D376B5" w:rsidRPr="00F83ED7" w:rsidRDefault="00D376B5" w:rsidP="00F83ED7">
      <w:pPr>
        <w:pStyle w:val="IntenseQuote"/>
        <w:rPr>
          <w:color w:val="auto"/>
        </w:rPr>
      </w:pPr>
      <w:r w:rsidRPr="00F83ED7">
        <w:rPr>
          <w:color w:val="auto"/>
        </w:rPr>
        <w:t>6. Conclusion……………………………………………………..………..11</w:t>
      </w:r>
    </w:p>
    <w:p w14:paraId="3BEBADD0" w14:textId="560254A4" w:rsidR="00D376B5" w:rsidRPr="00F83ED7" w:rsidRDefault="00D376B5" w:rsidP="00F83ED7">
      <w:pPr>
        <w:pStyle w:val="IntenseQuote"/>
        <w:rPr>
          <w:color w:val="auto"/>
        </w:rPr>
      </w:pPr>
      <w:r w:rsidRPr="00F83ED7">
        <w:rPr>
          <w:color w:val="auto"/>
        </w:rPr>
        <w:t>Reference</w:t>
      </w:r>
      <w:r w:rsidR="00F76528" w:rsidRPr="00F83ED7">
        <w:rPr>
          <w:color w:val="auto"/>
        </w:rPr>
        <w:t xml:space="preserve"> List</w:t>
      </w:r>
      <w:r w:rsidRPr="00F83ED7">
        <w:rPr>
          <w:color w:val="auto"/>
        </w:rPr>
        <w:t>…………………………………………………………….…12,13</w:t>
      </w:r>
    </w:p>
    <w:p w14:paraId="5B77E884" w14:textId="77777777" w:rsidR="00D376B5" w:rsidRPr="00A13C05" w:rsidRDefault="00D376B5" w:rsidP="00D376B5">
      <w:pPr>
        <w:pStyle w:val="ListParagraph"/>
        <w:spacing w:line="360" w:lineRule="auto"/>
        <w:jc w:val="both"/>
        <w:rPr>
          <w:rFonts w:ascii="Times New Roman" w:hAnsi="Times New Roman" w:cs="Times New Roman"/>
          <w:sz w:val="24"/>
          <w:szCs w:val="24"/>
        </w:rPr>
      </w:pPr>
    </w:p>
    <w:p w14:paraId="221FF5A2" w14:textId="77777777" w:rsidR="00D376B5" w:rsidRPr="00A13C05" w:rsidRDefault="00D376B5" w:rsidP="00D376B5">
      <w:pPr>
        <w:spacing w:line="360" w:lineRule="auto"/>
        <w:ind w:left="360"/>
        <w:jc w:val="both"/>
        <w:rPr>
          <w:rFonts w:ascii="Times New Roman" w:hAnsi="Times New Roman" w:cs="Times New Roman"/>
          <w:sz w:val="24"/>
          <w:szCs w:val="24"/>
        </w:rPr>
      </w:pPr>
    </w:p>
    <w:p w14:paraId="3F1F0DFC" w14:textId="77777777" w:rsidR="00D376B5" w:rsidRPr="00A13C05" w:rsidRDefault="00D376B5" w:rsidP="00D376B5">
      <w:pPr>
        <w:spacing w:line="360" w:lineRule="auto"/>
        <w:ind w:left="360"/>
        <w:jc w:val="both"/>
        <w:rPr>
          <w:rFonts w:ascii="Times New Roman" w:hAnsi="Times New Roman" w:cs="Times New Roman"/>
          <w:sz w:val="24"/>
          <w:szCs w:val="24"/>
        </w:rPr>
      </w:pPr>
    </w:p>
    <w:p w14:paraId="256856FD" w14:textId="77777777" w:rsidR="00D376B5" w:rsidRPr="00A13C05" w:rsidRDefault="00D376B5" w:rsidP="00D376B5">
      <w:pPr>
        <w:spacing w:line="360" w:lineRule="auto"/>
        <w:jc w:val="both"/>
        <w:rPr>
          <w:rFonts w:ascii="Times New Roman" w:hAnsi="Times New Roman" w:cs="Times New Roman"/>
          <w:sz w:val="24"/>
          <w:szCs w:val="24"/>
        </w:rPr>
      </w:pPr>
    </w:p>
    <w:p w14:paraId="2EDDE49A" w14:textId="77777777" w:rsidR="00D376B5" w:rsidRDefault="00D376B5" w:rsidP="00D376B5">
      <w:pPr>
        <w:spacing w:line="360" w:lineRule="auto"/>
        <w:jc w:val="both"/>
        <w:rPr>
          <w:rFonts w:ascii="Times New Roman" w:hAnsi="Times New Roman" w:cs="Times New Roman"/>
          <w:sz w:val="24"/>
          <w:szCs w:val="24"/>
        </w:rPr>
      </w:pPr>
    </w:p>
    <w:p w14:paraId="1197C6BC" w14:textId="77777777" w:rsidR="00D376B5" w:rsidRDefault="00D376B5" w:rsidP="00D376B5">
      <w:pPr>
        <w:spacing w:line="360" w:lineRule="auto"/>
        <w:jc w:val="both"/>
        <w:rPr>
          <w:rFonts w:ascii="Times New Roman" w:hAnsi="Times New Roman" w:cs="Times New Roman"/>
          <w:sz w:val="24"/>
          <w:szCs w:val="24"/>
        </w:rPr>
      </w:pPr>
    </w:p>
    <w:p w14:paraId="06AFC529" w14:textId="77777777" w:rsidR="00D376B5" w:rsidRDefault="00D376B5" w:rsidP="00D376B5">
      <w:pPr>
        <w:spacing w:line="360" w:lineRule="auto"/>
        <w:jc w:val="both"/>
        <w:rPr>
          <w:rFonts w:ascii="Times New Roman" w:hAnsi="Times New Roman" w:cs="Times New Roman"/>
          <w:sz w:val="24"/>
          <w:szCs w:val="24"/>
        </w:rPr>
      </w:pPr>
    </w:p>
    <w:p w14:paraId="202B657A" w14:textId="77777777" w:rsidR="00D376B5" w:rsidRPr="00A13C05" w:rsidRDefault="00D376B5" w:rsidP="00D376B5">
      <w:pPr>
        <w:spacing w:line="360" w:lineRule="auto"/>
        <w:jc w:val="both"/>
        <w:rPr>
          <w:rFonts w:ascii="Times New Roman" w:hAnsi="Times New Roman" w:cs="Times New Roman"/>
          <w:sz w:val="24"/>
          <w:szCs w:val="24"/>
        </w:rPr>
      </w:pPr>
    </w:p>
    <w:p w14:paraId="3BE0B9E9" w14:textId="77777777" w:rsidR="00D376B5" w:rsidRPr="009320B7" w:rsidRDefault="00D376B5" w:rsidP="009320B7">
      <w:pPr>
        <w:spacing w:line="360" w:lineRule="auto"/>
        <w:jc w:val="both"/>
        <w:rPr>
          <w:rFonts w:ascii="Times New Roman" w:hAnsi="Times New Roman" w:cs="Times New Roman"/>
          <w:sz w:val="24"/>
          <w:szCs w:val="24"/>
        </w:rPr>
      </w:pPr>
    </w:p>
    <w:p w14:paraId="3748E926" w14:textId="77777777" w:rsidR="00D376B5" w:rsidRPr="009320B7" w:rsidRDefault="00D376B5" w:rsidP="009320B7">
      <w:pPr>
        <w:pStyle w:val="Heading1"/>
        <w:spacing w:line="360" w:lineRule="auto"/>
        <w:jc w:val="both"/>
        <w:rPr>
          <w:rFonts w:ascii="Times New Roman" w:hAnsi="Times New Roman" w:cs="Times New Roman"/>
          <w:b/>
          <w:bCs/>
          <w:color w:val="auto"/>
          <w:sz w:val="24"/>
          <w:szCs w:val="24"/>
        </w:rPr>
      </w:pPr>
      <w:r w:rsidRPr="009320B7">
        <w:rPr>
          <w:rFonts w:ascii="Times New Roman" w:hAnsi="Times New Roman" w:cs="Times New Roman"/>
          <w:b/>
          <w:bCs/>
          <w:color w:val="auto"/>
          <w:sz w:val="24"/>
          <w:szCs w:val="24"/>
        </w:rPr>
        <w:t>1.Introduction</w:t>
      </w:r>
    </w:p>
    <w:p w14:paraId="032537EA"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The capabilities required for thriving in scholastic settings, encompassing proficiencies like managing one's time effectively, engaging in critical analysis, collaborating within teams, properly citing sources, rephrasing concepts, and condensing key points, are collectively termed academic skills. These competencies empower learners to excel and fulfil the expectations set forth by their educators (Cottrell, 2019).</w:t>
      </w:r>
    </w:p>
    <w:p w14:paraId="45DECF12"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This report aims to elucidate the paramount significance of academic skills, delving into the realms of time management, critical thinking, teamwork dynamics, the art of referencing, the practice of paraphrasing, and the skill of summarizing.</w:t>
      </w:r>
    </w:p>
    <w:p w14:paraId="0FBAAED3" w14:textId="77777777" w:rsidR="00D376B5" w:rsidRPr="009320B7" w:rsidRDefault="00D376B5" w:rsidP="009320B7">
      <w:pPr>
        <w:spacing w:line="360" w:lineRule="auto"/>
        <w:jc w:val="both"/>
        <w:rPr>
          <w:rFonts w:ascii="Times New Roman" w:hAnsi="Times New Roman" w:cs="Times New Roman"/>
          <w:sz w:val="24"/>
          <w:szCs w:val="24"/>
        </w:rPr>
      </w:pPr>
    </w:p>
    <w:p w14:paraId="07D1917F" w14:textId="137BDD21" w:rsidR="00D376B5" w:rsidRPr="009320B7" w:rsidRDefault="00D376B5" w:rsidP="009320B7">
      <w:pPr>
        <w:pStyle w:val="Heading1"/>
        <w:spacing w:line="360" w:lineRule="auto"/>
        <w:jc w:val="both"/>
        <w:rPr>
          <w:rFonts w:ascii="Times New Roman" w:hAnsi="Times New Roman" w:cs="Times New Roman"/>
          <w:b/>
          <w:bCs/>
          <w:color w:val="auto"/>
          <w:sz w:val="24"/>
          <w:szCs w:val="24"/>
        </w:rPr>
      </w:pPr>
      <w:r w:rsidRPr="009320B7">
        <w:rPr>
          <w:rFonts w:ascii="Times New Roman" w:hAnsi="Times New Roman" w:cs="Times New Roman"/>
          <w:b/>
          <w:bCs/>
          <w:color w:val="auto"/>
          <w:sz w:val="24"/>
          <w:szCs w:val="24"/>
        </w:rPr>
        <w:t xml:space="preserve">  2. Time management by</w:t>
      </w:r>
      <w:r w:rsidR="002F4070" w:rsidRPr="009320B7">
        <w:rPr>
          <w:rFonts w:ascii="Times New Roman" w:hAnsi="Times New Roman" w:cs="Times New Roman"/>
          <w:b/>
          <w:bCs/>
          <w:color w:val="auto"/>
          <w:sz w:val="24"/>
          <w:szCs w:val="24"/>
        </w:rPr>
        <w:t xml:space="preserve"> Desislava</w:t>
      </w:r>
    </w:p>
    <w:p w14:paraId="0DC77B7F"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Time management is a vital competence that yields a profound impact on an individual's productivity, efficacy, and overall well-being (Denisi &amp; Griffin, 2017). The capacity to effectively allocate and utilize time is an indispensable skill across all facets of life, spanning personal and professional domains. By judiciously apportioning the requisite temporal resources to each undertaking, one can attain their objectives within designated timeframes, circumventing procrastination, mitigating stress levels, augmenting productivity, and striking a harmonious work-life equilibrium (Denisi &amp; Griffin, 2017). An adept time manager can accomplish a multitude of tasks within constrained temporal parameters, thereby availing themselves of opportunities to pursue ancillary interests and leisure activities.</w:t>
      </w:r>
    </w:p>
    <w:p w14:paraId="38D9801E"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Effective time management poses a significant challenge for students. For younger individuals embarking on a degree program, it may be their first experience living independently, away from the support system provided by their families, particularly parents. They must now navigate not only the demands of academic coursework but also the various facets of daily life, such as doing laundry, cooking, and potentially holding part-time employment. On the other hand, mature students confront the need to balance their studies alongside the responsibilities of maintaining a household, parenting, caregiving, and employment obligations, making it an arduous endeavour (Moore et al., 2010).</w:t>
      </w:r>
    </w:p>
    <w:p w14:paraId="0B14D598" w14:textId="77777777" w:rsidR="00D376B5" w:rsidRPr="009320B7" w:rsidRDefault="00D376B5" w:rsidP="009320B7">
      <w:pPr>
        <w:spacing w:line="360" w:lineRule="auto"/>
        <w:jc w:val="both"/>
        <w:rPr>
          <w:rFonts w:ascii="Times New Roman" w:hAnsi="Times New Roman" w:cs="Times New Roman"/>
          <w:sz w:val="24"/>
          <w:szCs w:val="24"/>
        </w:rPr>
      </w:pPr>
    </w:p>
    <w:p w14:paraId="3952E1C4" w14:textId="77777777" w:rsidR="00D376B5" w:rsidRPr="009320B7" w:rsidRDefault="00D376B5" w:rsidP="009320B7">
      <w:pPr>
        <w:spacing w:line="360" w:lineRule="auto"/>
        <w:jc w:val="both"/>
        <w:rPr>
          <w:rFonts w:ascii="Times New Roman" w:hAnsi="Times New Roman" w:cs="Times New Roman"/>
          <w:b/>
          <w:bCs/>
          <w:sz w:val="24"/>
          <w:szCs w:val="24"/>
        </w:rPr>
      </w:pPr>
      <w:r w:rsidRPr="009320B7">
        <w:rPr>
          <w:rFonts w:ascii="Times New Roman" w:hAnsi="Times New Roman" w:cs="Times New Roman"/>
          <w:b/>
          <w:bCs/>
          <w:sz w:val="24"/>
          <w:szCs w:val="24"/>
        </w:rPr>
        <w:lastRenderedPageBreak/>
        <w:t xml:space="preserve">  2.1 Importance of time management</w:t>
      </w:r>
    </w:p>
    <w:p w14:paraId="3BABE2DC" w14:textId="64CE5063"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A pivotal rationale underscoring the essentiality of time management lies in its profound impact on productivity. Prioritizing tasks, establishing deadlines, and adopting a systematic approach can facilitate the timely completion of endeavours, thereby augmenting productivity levels. This methodology empowers individuals to identify their peak productive periods and allocate high-priority undertakings accordingly. Consequently, elevated output can be realized, a critical factor for career advancement and growth. Furthermore, effective time management plays a crucial role in mitigating stress. Individuals lacking time management proficiency may experience overwhelming situations, perpetually striving to meet deadlines, potentially leading to unaccomplished goals and a constant state of anxiety. This chronic stress can severely impact mental and physical well-being(Strohmeyer &amp; Scherer, 2013).</w:t>
      </w:r>
    </w:p>
    <w:p w14:paraId="2749F681"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 xml:space="preserve">Proficient time management skills can also yield positive impacts on interpersonal relationships. By effectively managing time, individuals can demonstrate punctuality for meetings, appointments, and social engagements, fostering trust and reliability. Moreover, it ensures the allocation of sufficient time for cultivating meaningful bonds and relationships (Forsyth, 2010). </w:t>
      </w:r>
    </w:p>
    <w:p w14:paraId="5B826DE8" w14:textId="77777777" w:rsidR="00D376B5" w:rsidRPr="009320B7" w:rsidRDefault="00D376B5" w:rsidP="009320B7">
      <w:pPr>
        <w:spacing w:line="360" w:lineRule="auto"/>
        <w:jc w:val="both"/>
        <w:rPr>
          <w:rFonts w:ascii="Times New Roman" w:hAnsi="Times New Roman" w:cs="Times New Roman"/>
          <w:b/>
          <w:bCs/>
          <w:sz w:val="24"/>
          <w:szCs w:val="24"/>
        </w:rPr>
      </w:pPr>
    </w:p>
    <w:p w14:paraId="35BF3C37"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2.2 Examples of time management</w:t>
      </w:r>
    </w:p>
    <w:p w14:paraId="0475E925"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McMillan in "The Study Skills Book" elucidates several techniques to enhance time management proficiency. Implementing these strategies can cultivate greater organization, productivity, and temporal efficiency:</w:t>
      </w:r>
    </w:p>
    <w:p w14:paraId="3A7DD7C8" w14:textId="77777777" w:rsidR="00D376B5" w:rsidRPr="009320B7" w:rsidRDefault="00D376B5" w:rsidP="009320B7">
      <w:pPr>
        <w:spacing w:line="360" w:lineRule="auto"/>
        <w:jc w:val="both"/>
        <w:rPr>
          <w:rFonts w:ascii="Times New Roman" w:hAnsi="Times New Roman" w:cs="Times New Roman"/>
          <w:sz w:val="24"/>
          <w:szCs w:val="24"/>
        </w:rPr>
      </w:pPr>
    </w:p>
    <w:p w14:paraId="08CBD4FF"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 xml:space="preserve">Prioritization: A crucial aspect of time management is the ability to prioritize tasks. This entails identifying the most pressing undertakings that warrant immediate attention, while deferring less critical endeavours (McMillan, 2022). For instance, an impending project deadline should take precedence over less time-sensitive tasks.  </w:t>
      </w:r>
    </w:p>
    <w:p w14:paraId="0EB6FD1A" w14:textId="77777777" w:rsidR="00D376B5" w:rsidRPr="009320B7" w:rsidRDefault="00D376B5" w:rsidP="009320B7">
      <w:pPr>
        <w:spacing w:line="360" w:lineRule="auto"/>
        <w:jc w:val="both"/>
        <w:rPr>
          <w:rFonts w:ascii="Times New Roman" w:hAnsi="Times New Roman" w:cs="Times New Roman"/>
          <w:sz w:val="24"/>
          <w:szCs w:val="24"/>
        </w:rPr>
      </w:pPr>
    </w:p>
    <w:p w14:paraId="1D188658"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Planning: Effective planning is indispensable for time management. This involves creating schedules or to-do lists that delineate tasks and their respective timelines, fostering organization and mitigating procrastination (McMillan, 2022).</w:t>
      </w:r>
    </w:p>
    <w:p w14:paraId="50E6A4C6" w14:textId="77777777" w:rsidR="00D376B5" w:rsidRPr="009320B7" w:rsidRDefault="00D376B5" w:rsidP="009320B7">
      <w:pPr>
        <w:spacing w:line="360" w:lineRule="auto"/>
        <w:jc w:val="both"/>
        <w:rPr>
          <w:rFonts w:ascii="Times New Roman" w:hAnsi="Times New Roman" w:cs="Times New Roman"/>
          <w:sz w:val="24"/>
          <w:szCs w:val="24"/>
        </w:rPr>
      </w:pPr>
    </w:p>
    <w:p w14:paraId="3B4C32B8"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Time Tracking: Monitoring how time is allocated can prove beneficial. This practice enables the identification of areas where time is squandered, facilitating necessary adjustments (McMillan, 2022). For example, excessive social media browsing could prompt self-imposed limits or outright elimination of the distraction.</w:t>
      </w:r>
    </w:p>
    <w:p w14:paraId="7542A12B" w14:textId="77777777" w:rsidR="00D376B5" w:rsidRPr="009320B7" w:rsidRDefault="00D376B5" w:rsidP="009320B7">
      <w:pPr>
        <w:spacing w:line="360" w:lineRule="auto"/>
        <w:jc w:val="both"/>
        <w:rPr>
          <w:rFonts w:ascii="Times New Roman" w:hAnsi="Times New Roman" w:cs="Times New Roman"/>
          <w:sz w:val="24"/>
          <w:szCs w:val="24"/>
        </w:rPr>
      </w:pPr>
    </w:p>
    <w:p w14:paraId="182DF725"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 xml:space="preserve">Avoiding Multitasking: Although perceived as efficient, multitasking can paradoxically diminish productivity. Focusing on one task at a time and dedicating undivided attention can yield superior results before transitioning to the next endeavour (McMillan, 2022).  </w:t>
      </w:r>
    </w:p>
    <w:p w14:paraId="366EF81F" w14:textId="77777777" w:rsidR="00D376B5" w:rsidRPr="009320B7" w:rsidRDefault="00D376B5" w:rsidP="009320B7">
      <w:pPr>
        <w:spacing w:line="360" w:lineRule="auto"/>
        <w:jc w:val="both"/>
        <w:rPr>
          <w:rFonts w:ascii="Times New Roman" w:hAnsi="Times New Roman" w:cs="Times New Roman"/>
          <w:sz w:val="24"/>
          <w:szCs w:val="24"/>
        </w:rPr>
      </w:pPr>
    </w:p>
    <w:p w14:paraId="38345803" w14:textId="4EC7D18C"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Taking Breaks: Counterintuitively, incorporating breaks into one's routine is a crucial time management strategy. Brief respites can rejuvenate energy and focus, ultimately enhancing productivity and clarity when resuming tasks (McMillan, 2022).</w:t>
      </w:r>
    </w:p>
    <w:p w14:paraId="4B213053" w14:textId="4EF59C28" w:rsidR="00D376B5" w:rsidRPr="009320B7" w:rsidRDefault="00696790" w:rsidP="009320B7">
      <w:pPr>
        <w:spacing w:line="360" w:lineRule="auto"/>
        <w:jc w:val="both"/>
        <w:rPr>
          <w:rFonts w:ascii="Times New Roman" w:hAnsi="Times New Roman" w:cs="Times New Roman"/>
          <w:sz w:val="24"/>
          <w:szCs w:val="24"/>
        </w:rPr>
      </w:pPr>
      <w:r w:rsidRPr="009320B7">
        <w:rPr>
          <w:rFonts w:ascii="Times New Roman" w:hAnsi="Times New Roman" w:cs="Times New Roman"/>
          <w:color w:val="1F1F1F"/>
          <w:sz w:val="24"/>
          <w:szCs w:val="24"/>
          <w:shd w:val="clear" w:color="auto" w:fill="FFFFFF"/>
        </w:rPr>
        <w:t xml:space="preserve">Mastering time management empowers to achieve goals, reduce stress, and enjoy a balanced life filled with both productivity and personal </w:t>
      </w:r>
      <w:r w:rsidRPr="009320B7">
        <w:rPr>
          <w:rFonts w:ascii="Times New Roman" w:hAnsi="Times New Roman" w:cs="Times New Roman"/>
          <w:color w:val="1F1F1F"/>
          <w:sz w:val="24"/>
          <w:szCs w:val="24"/>
          <w:shd w:val="clear" w:color="auto" w:fill="FFFFFF"/>
        </w:rPr>
        <w:t>fulfilment</w:t>
      </w:r>
      <w:r w:rsidRPr="009320B7">
        <w:rPr>
          <w:rFonts w:ascii="Times New Roman" w:hAnsi="Times New Roman" w:cs="Times New Roman"/>
          <w:color w:val="1F1F1F"/>
          <w:sz w:val="24"/>
          <w:szCs w:val="24"/>
          <w:shd w:val="clear" w:color="auto" w:fill="FFFFFF"/>
        </w:rPr>
        <w:t>. Therefore, prioritizing effective time management is key to overall well-being and success.</w:t>
      </w:r>
      <w:r w:rsidR="00D376B5" w:rsidRPr="009320B7">
        <w:rPr>
          <w:rFonts w:ascii="Times New Roman" w:hAnsi="Times New Roman" w:cs="Times New Roman"/>
          <w:sz w:val="24"/>
          <w:szCs w:val="24"/>
        </w:rPr>
        <w:t xml:space="preserve"> (Forsyth, 2010).</w:t>
      </w:r>
    </w:p>
    <w:p w14:paraId="5347B3B2" w14:textId="0CC0A9A9" w:rsidR="00D376B5" w:rsidRPr="009320B7" w:rsidRDefault="00D376B5" w:rsidP="009320B7">
      <w:pPr>
        <w:pStyle w:val="Heading1"/>
        <w:spacing w:line="360" w:lineRule="auto"/>
        <w:jc w:val="both"/>
        <w:rPr>
          <w:rFonts w:ascii="Times New Roman" w:hAnsi="Times New Roman" w:cs="Times New Roman"/>
          <w:b/>
          <w:bCs/>
          <w:color w:val="auto"/>
          <w:sz w:val="24"/>
          <w:szCs w:val="24"/>
        </w:rPr>
      </w:pPr>
      <w:r w:rsidRPr="009320B7">
        <w:rPr>
          <w:rFonts w:ascii="Times New Roman" w:hAnsi="Times New Roman" w:cs="Times New Roman"/>
          <w:b/>
          <w:bCs/>
          <w:color w:val="auto"/>
          <w:sz w:val="24"/>
          <w:szCs w:val="24"/>
        </w:rPr>
        <w:t xml:space="preserve">3. Critical Thinking by </w:t>
      </w:r>
      <w:r w:rsidR="002F4070" w:rsidRPr="009320B7">
        <w:rPr>
          <w:rFonts w:ascii="Times New Roman" w:hAnsi="Times New Roman" w:cs="Times New Roman"/>
          <w:b/>
          <w:bCs/>
          <w:color w:val="auto"/>
          <w:sz w:val="24"/>
          <w:szCs w:val="24"/>
        </w:rPr>
        <w:t>Ventsislav</w:t>
      </w:r>
    </w:p>
    <w:p w14:paraId="00C5A1D0"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Style w:val="Strong"/>
          <w:rFonts w:ascii="Times New Roman" w:hAnsi="Times New Roman" w:cs="Times New Roman"/>
          <w:sz w:val="24"/>
          <w:szCs w:val="24"/>
        </w:rPr>
        <w:t>3.1 Definition</w:t>
      </w:r>
    </w:p>
    <w:p w14:paraId="38DD5C7D"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Critical thinking is a fundamental cognitive ability that empowers individuals to analyse information objectively, evaluate evidence rigorously, and employ logical reasoning to arrive at well-founded conclusions. In an era characterized by rapid technological advancements and globalization, the significance of critical thinking has become increasingly apparent and indispensable. This section of the report will delve into the importance of critical thinking and its applications across various domains (</w:t>
      </w:r>
      <w:proofErr w:type="spellStart"/>
      <w:r w:rsidRPr="009320B7">
        <w:rPr>
          <w:rFonts w:ascii="Times New Roman" w:hAnsi="Times New Roman" w:cs="Times New Roman"/>
          <w:sz w:val="24"/>
          <w:szCs w:val="24"/>
        </w:rPr>
        <w:t>Facione</w:t>
      </w:r>
      <w:proofErr w:type="spellEnd"/>
      <w:r w:rsidRPr="009320B7">
        <w:rPr>
          <w:rFonts w:ascii="Times New Roman" w:hAnsi="Times New Roman" w:cs="Times New Roman"/>
          <w:sz w:val="24"/>
          <w:szCs w:val="24"/>
        </w:rPr>
        <w:t>, 2011).</w:t>
      </w:r>
    </w:p>
    <w:p w14:paraId="1F31FC88"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According to Hunter (2014) critical thinking is also oriented toward determining the course of action to take. Making decisions about what to do involves two interrelated components. The first step is to identify one's goals or desired outcomes, which essentially involves deciding what is valued or worth striving for. The second step is to determine the most effective means of achieving those ends.</w:t>
      </w:r>
    </w:p>
    <w:p w14:paraId="5BB1B988" w14:textId="77777777" w:rsidR="00D376B5" w:rsidRPr="009320B7" w:rsidRDefault="00D376B5" w:rsidP="009320B7">
      <w:pPr>
        <w:pStyle w:val="NoSpacing"/>
        <w:spacing w:line="360" w:lineRule="auto"/>
        <w:jc w:val="both"/>
        <w:rPr>
          <w:rFonts w:ascii="Times New Roman" w:hAnsi="Times New Roman" w:cs="Times New Roman"/>
          <w:sz w:val="24"/>
          <w:szCs w:val="24"/>
        </w:rPr>
      </w:pPr>
    </w:p>
    <w:p w14:paraId="4C27853A" w14:textId="77777777" w:rsidR="00D376B5" w:rsidRPr="009320B7" w:rsidRDefault="00D376B5" w:rsidP="009320B7">
      <w:pPr>
        <w:pStyle w:val="NoSpacing"/>
        <w:spacing w:line="360" w:lineRule="auto"/>
        <w:jc w:val="both"/>
        <w:rPr>
          <w:rStyle w:val="Strong"/>
          <w:rFonts w:ascii="Times New Roman" w:hAnsi="Times New Roman" w:cs="Times New Roman"/>
          <w:sz w:val="24"/>
          <w:szCs w:val="24"/>
        </w:rPr>
      </w:pPr>
      <w:r w:rsidRPr="009320B7">
        <w:rPr>
          <w:rStyle w:val="Strong"/>
          <w:rFonts w:ascii="Times New Roman" w:hAnsi="Times New Roman" w:cs="Times New Roman"/>
          <w:sz w:val="24"/>
          <w:szCs w:val="24"/>
        </w:rPr>
        <w:lastRenderedPageBreak/>
        <w:t>3.2 Importance of Critical Thinking</w:t>
      </w:r>
    </w:p>
    <w:p w14:paraId="089C128D" w14:textId="6F6F9F9E" w:rsidR="009D03AC" w:rsidRPr="009320B7" w:rsidRDefault="009D03AC" w:rsidP="009320B7">
      <w:pPr>
        <w:pStyle w:val="NoSpacing"/>
        <w:spacing w:line="360" w:lineRule="auto"/>
        <w:jc w:val="both"/>
        <w:rPr>
          <w:rStyle w:val="Strong"/>
          <w:rFonts w:ascii="Times New Roman" w:hAnsi="Times New Roman" w:cs="Times New Roman"/>
          <w:b w:val="0"/>
          <w:bCs w:val="0"/>
          <w:sz w:val="24"/>
          <w:szCs w:val="24"/>
        </w:rPr>
      </w:pPr>
      <w:r w:rsidRPr="009320B7">
        <w:rPr>
          <w:rFonts w:ascii="Times New Roman" w:hAnsi="Times New Roman" w:cs="Times New Roman"/>
          <w:color w:val="1F1F1F"/>
          <w:sz w:val="24"/>
          <w:szCs w:val="24"/>
          <w:shd w:val="clear" w:color="auto" w:fill="FFFFFF"/>
        </w:rPr>
        <w:t>Critical thinking is a superpower for navigating complex world. It allows</w:t>
      </w:r>
      <w:r w:rsidRPr="009320B7">
        <w:rPr>
          <w:rFonts w:ascii="Times New Roman" w:hAnsi="Times New Roman" w:cs="Times New Roman"/>
          <w:color w:val="1F1F1F"/>
          <w:sz w:val="24"/>
          <w:szCs w:val="24"/>
          <w:shd w:val="clear" w:color="auto" w:fill="FFFFFF"/>
        </w:rPr>
        <w:t xml:space="preserve"> the people</w:t>
      </w:r>
      <w:r w:rsidRPr="009320B7">
        <w:rPr>
          <w:rFonts w:ascii="Times New Roman" w:hAnsi="Times New Roman" w:cs="Times New Roman"/>
          <w:color w:val="1F1F1F"/>
          <w:sz w:val="24"/>
          <w:szCs w:val="24"/>
          <w:shd w:val="clear" w:color="auto" w:fill="FFFFFF"/>
        </w:rPr>
        <w:t xml:space="preserve"> to make well-informed decisions based on evidence, not just emotions or biases. This is crucial in everything from education and careers to personal growth. In the workplace, critical thinkers solve problems effectively, </w:t>
      </w:r>
      <w:r w:rsidRPr="009320B7">
        <w:rPr>
          <w:rFonts w:ascii="Times New Roman" w:hAnsi="Times New Roman" w:cs="Times New Roman"/>
          <w:color w:val="1F1F1F"/>
          <w:sz w:val="24"/>
          <w:szCs w:val="24"/>
          <w:shd w:val="clear" w:color="auto" w:fill="FFFFFF"/>
        </w:rPr>
        <w:t>analyse</w:t>
      </w:r>
      <w:r w:rsidRPr="009320B7">
        <w:rPr>
          <w:rFonts w:ascii="Times New Roman" w:hAnsi="Times New Roman" w:cs="Times New Roman"/>
          <w:color w:val="1F1F1F"/>
          <w:sz w:val="24"/>
          <w:szCs w:val="24"/>
          <w:shd w:val="clear" w:color="auto" w:fill="FFFFFF"/>
        </w:rPr>
        <w:t xml:space="preserve"> challenges, and make sound decisions that boost productivity and success (Hunter, 2014). But the benefits go beyond work. Critical thinking allows</w:t>
      </w:r>
      <w:r w:rsidR="00AD0787" w:rsidRPr="009320B7">
        <w:rPr>
          <w:rFonts w:ascii="Times New Roman" w:hAnsi="Times New Roman" w:cs="Times New Roman"/>
          <w:color w:val="1F1F1F"/>
          <w:sz w:val="24"/>
          <w:szCs w:val="24"/>
          <w:shd w:val="clear" w:color="auto" w:fill="FFFFFF"/>
        </w:rPr>
        <w:t xml:space="preserve"> people</w:t>
      </w:r>
      <w:r w:rsidRPr="009320B7">
        <w:rPr>
          <w:rFonts w:ascii="Times New Roman" w:hAnsi="Times New Roman" w:cs="Times New Roman"/>
          <w:color w:val="1F1F1F"/>
          <w:sz w:val="24"/>
          <w:szCs w:val="24"/>
          <w:shd w:val="clear" w:color="auto" w:fill="FFFFFF"/>
        </w:rPr>
        <w:t xml:space="preserve"> to question </w:t>
      </w:r>
      <w:r w:rsidR="00AD0787" w:rsidRPr="009320B7">
        <w:rPr>
          <w:rFonts w:ascii="Times New Roman" w:hAnsi="Times New Roman" w:cs="Times New Roman"/>
          <w:color w:val="1F1F1F"/>
          <w:sz w:val="24"/>
          <w:szCs w:val="24"/>
          <w:shd w:val="clear" w:color="auto" w:fill="FFFFFF"/>
        </w:rPr>
        <w:t>their</w:t>
      </w:r>
      <w:r w:rsidRPr="009320B7">
        <w:rPr>
          <w:rFonts w:ascii="Times New Roman" w:hAnsi="Times New Roman" w:cs="Times New Roman"/>
          <w:color w:val="1F1F1F"/>
          <w:sz w:val="24"/>
          <w:szCs w:val="24"/>
          <w:shd w:val="clear" w:color="auto" w:fill="FFFFFF"/>
        </w:rPr>
        <w:t xml:space="preserve"> own beliefs, understand the world better, and communicate more effectively, fostering personal growth and a more open-minded perspective (Haber, 2020).</w:t>
      </w:r>
    </w:p>
    <w:p w14:paraId="79FBDA72"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Style w:val="Strong"/>
          <w:rFonts w:ascii="Times New Roman" w:hAnsi="Times New Roman" w:cs="Times New Roman"/>
          <w:sz w:val="24"/>
          <w:szCs w:val="24"/>
        </w:rPr>
        <w:t>3.3 Examples of Critical Thinking Application</w:t>
      </w:r>
    </w:p>
    <w:p w14:paraId="4DF85122" w14:textId="19174EE3"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 xml:space="preserve">Critical thinking finds application in </w:t>
      </w:r>
      <w:r w:rsidR="00EA19B6" w:rsidRPr="009320B7">
        <w:rPr>
          <w:rFonts w:ascii="Times New Roman" w:hAnsi="Times New Roman" w:cs="Times New Roman"/>
          <w:sz w:val="24"/>
          <w:szCs w:val="24"/>
        </w:rPr>
        <w:t>different</w:t>
      </w:r>
      <w:r w:rsidRPr="009320B7">
        <w:rPr>
          <w:rFonts w:ascii="Times New Roman" w:hAnsi="Times New Roman" w:cs="Times New Roman"/>
          <w:sz w:val="24"/>
          <w:szCs w:val="24"/>
        </w:rPr>
        <w:t xml:space="preserve"> domains, including education, healthcare, business, and politics.</w:t>
      </w:r>
    </w:p>
    <w:p w14:paraId="4A4D59CC"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In education, critical thinking aids students in making informed decisions, analysing information from multiple sources, and developing superior problem-solving capabilities. It also assists educators in designing curricula that nurture critical thinking skills among learners (Abrami et al., 2008).</w:t>
      </w:r>
    </w:p>
    <w:p w14:paraId="147AB5C9"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Within the healthcare sector, critical thinking empowers healthcare professionals to make clinical decisions based on accurate diagnoses and the most appropriate treatment options. It encourages the exploration of alternative and innovative approaches to disease management (Dwyer et al., 2014).</w:t>
      </w:r>
    </w:p>
    <w:p w14:paraId="429CAF38"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In the business realm, critical thinking supports effective decision-making, which is vital for organizational success. Critical thinkers can identify employees best suited for specific roles, anticipate and resolve problems more promptly, and develop more effective strategies for achieving organizational goals (Abrami et al., 2008).</w:t>
      </w:r>
    </w:p>
    <w:p w14:paraId="4F93A0E8" w14:textId="77777777" w:rsidR="00600C34" w:rsidRPr="009320B7" w:rsidRDefault="00600C34" w:rsidP="009320B7">
      <w:pPr>
        <w:spacing w:line="360" w:lineRule="auto"/>
        <w:jc w:val="both"/>
        <w:rPr>
          <w:rFonts w:ascii="Times New Roman" w:hAnsi="Times New Roman" w:cs="Times New Roman"/>
          <w:b/>
          <w:bCs/>
          <w:sz w:val="24"/>
          <w:szCs w:val="24"/>
        </w:rPr>
      </w:pPr>
      <w:r w:rsidRPr="009320B7">
        <w:rPr>
          <w:rStyle w:val="Strong"/>
          <w:rFonts w:ascii="Times New Roman" w:hAnsi="Times New Roman" w:cs="Times New Roman"/>
          <w:b w:val="0"/>
          <w:bCs w:val="0"/>
          <w:color w:val="1F1F1F"/>
          <w:sz w:val="24"/>
          <w:szCs w:val="24"/>
        </w:rPr>
        <w:t>Critical thinking extends its influence into the political sphere, enabling policymakers to formulate evidence-based decisions, transcending purely ideological or personal biases (Dwyer et al., 2014). This skill equips the electorate with the necessary tools to objectively evaluate political candidates through a critical analysis of their policy platforms and past performance.</w:t>
      </w:r>
    </w:p>
    <w:p w14:paraId="6D90B3C7" w14:textId="354DE228" w:rsidR="00600C34" w:rsidRPr="009320B7" w:rsidRDefault="00600C34" w:rsidP="009320B7">
      <w:pPr>
        <w:spacing w:line="360" w:lineRule="auto"/>
        <w:jc w:val="both"/>
        <w:rPr>
          <w:rFonts w:ascii="Times New Roman" w:hAnsi="Times New Roman" w:cs="Times New Roman"/>
          <w:b/>
          <w:bCs/>
          <w:sz w:val="24"/>
          <w:szCs w:val="24"/>
        </w:rPr>
      </w:pPr>
      <w:r w:rsidRPr="009320B7">
        <w:rPr>
          <w:rStyle w:val="Strong"/>
          <w:rFonts w:ascii="Times New Roman" w:hAnsi="Times New Roman" w:cs="Times New Roman"/>
          <w:b w:val="0"/>
          <w:bCs w:val="0"/>
          <w:color w:val="1F1F1F"/>
          <w:sz w:val="24"/>
          <w:szCs w:val="24"/>
        </w:rPr>
        <w:t xml:space="preserve">Reinforcing the notion of critical thinking as an essential competency in today's multifaceted world, it empowers individuals to dissect complex problems, pinpoint their root causes, and assess potential solutions with a discerning eye. This process culminates in the selection of the most optimal course of action grounded in sound reasoning. The applicability of critical thinking extends across diverse fields, encompassing education, healthcare, business, and, as </w:t>
      </w:r>
      <w:r w:rsidRPr="009320B7">
        <w:rPr>
          <w:rStyle w:val="Strong"/>
          <w:rFonts w:ascii="Times New Roman" w:hAnsi="Times New Roman" w:cs="Times New Roman"/>
          <w:b w:val="0"/>
          <w:bCs w:val="0"/>
          <w:color w:val="1F1F1F"/>
          <w:sz w:val="24"/>
          <w:szCs w:val="24"/>
        </w:rPr>
        <w:lastRenderedPageBreak/>
        <w:t xml:space="preserve">previously discussed, the realm of politics. By fostering these skills, individuals evolve into more adept problem-solvers, decision-makers, and communicators. Consequently, prioritizing the development of critical thinking within educational and professional environments becomes paramount. Furthermore, its significance in fostering personal growth and </w:t>
      </w:r>
      <w:r w:rsidRPr="009320B7">
        <w:rPr>
          <w:rStyle w:val="Strong"/>
          <w:rFonts w:ascii="Times New Roman" w:hAnsi="Times New Roman" w:cs="Times New Roman"/>
          <w:b w:val="0"/>
          <w:bCs w:val="0"/>
          <w:color w:val="1F1F1F"/>
          <w:sz w:val="24"/>
          <w:szCs w:val="24"/>
        </w:rPr>
        <w:t>fulfilment</w:t>
      </w:r>
      <w:r w:rsidRPr="009320B7">
        <w:rPr>
          <w:rStyle w:val="Strong"/>
          <w:rFonts w:ascii="Times New Roman" w:hAnsi="Times New Roman" w:cs="Times New Roman"/>
          <w:b w:val="0"/>
          <w:bCs w:val="0"/>
          <w:color w:val="1F1F1F"/>
          <w:sz w:val="24"/>
          <w:szCs w:val="24"/>
        </w:rPr>
        <w:t xml:space="preserve"> cannot be overstated (Haber, 2020).</w:t>
      </w:r>
    </w:p>
    <w:p w14:paraId="264ABCCC" w14:textId="77777777" w:rsidR="00600C34" w:rsidRPr="009320B7" w:rsidRDefault="00600C34" w:rsidP="009320B7">
      <w:pPr>
        <w:pStyle w:val="NoSpacing"/>
        <w:spacing w:line="360" w:lineRule="auto"/>
        <w:jc w:val="both"/>
        <w:rPr>
          <w:rFonts w:ascii="Times New Roman" w:hAnsi="Times New Roman" w:cs="Times New Roman"/>
          <w:sz w:val="24"/>
          <w:szCs w:val="24"/>
        </w:rPr>
      </w:pPr>
    </w:p>
    <w:p w14:paraId="4070401B" w14:textId="3565A476" w:rsidR="00D376B5" w:rsidRPr="009320B7" w:rsidRDefault="00D376B5" w:rsidP="009320B7">
      <w:pPr>
        <w:pStyle w:val="Heading1"/>
        <w:spacing w:line="360" w:lineRule="auto"/>
        <w:jc w:val="both"/>
        <w:rPr>
          <w:rFonts w:ascii="Times New Roman" w:hAnsi="Times New Roman" w:cs="Times New Roman"/>
          <w:b/>
          <w:bCs/>
          <w:color w:val="FF0000"/>
          <w:sz w:val="24"/>
          <w:szCs w:val="24"/>
        </w:rPr>
      </w:pPr>
      <w:r w:rsidRPr="009320B7">
        <w:rPr>
          <w:rFonts w:ascii="Times New Roman" w:hAnsi="Times New Roman" w:cs="Times New Roman"/>
          <w:b/>
          <w:bCs/>
          <w:color w:val="auto"/>
          <w:sz w:val="24"/>
          <w:szCs w:val="24"/>
        </w:rPr>
        <w:t>4. Teamwork by</w:t>
      </w:r>
      <w:r w:rsidR="002F4070" w:rsidRPr="009320B7">
        <w:rPr>
          <w:rFonts w:ascii="Times New Roman" w:hAnsi="Times New Roman" w:cs="Times New Roman"/>
          <w:b/>
          <w:bCs/>
          <w:color w:val="auto"/>
          <w:sz w:val="24"/>
          <w:szCs w:val="24"/>
        </w:rPr>
        <w:t xml:space="preserve"> Denis</w:t>
      </w:r>
    </w:p>
    <w:p w14:paraId="2D5818E9"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When teams are required to collaborate, even minimally, members must possess teamwork-related competencies - knowledge, skills, abilities, and attributes that facilitate effective teamwork, complementing their task-specific capabilities, with the relative importance of teamwork capabilities depending on the extent of interdependence required for the team's objectives (Tannenbaum &amp; Salas, 2021).</w:t>
      </w:r>
    </w:p>
    <w:p w14:paraId="27C078F7"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Here's a full paraphrase while maintaining a similar word count and using the same citations:</w:t>
      </w:r>
    </w:p>
    <w:p w14:paraId="1DED58CD" w14:textId="77777777" w:rsidR="00D376B5" w:rsidRPr="009320B7" w:rsidRDefault="00D376B5" w:rsidP="009320B7">
      <w:pPr>
        <w:pStyle w:val="NoSpacing"/>
        <w:spacing w:line="360" w:lineRule="auto"/>
        <w:jc w:val="both"/>
        <w:rPr>
          <w:rFonts w:ascii="Times New Roman" w:hAnsi="Times New Roman" w:cs="Times New Roman"/>
          <w:sz w:val="24"/>
          <w:szCs w:val="24"/>
        </w:rPr>
      </w:pPr>
    </w:p>
    <w:p w14:paraId="3574655F" w14:textId="1F1C25C5"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 xml:space="preserve">Teamwork represents the concerted </w:t>
      </w:r>
      <w:r w:rsidR="002F4070" w:rsidRPr="009320B7">
        <w:rPr>
          <w:rFonts w:ascii="Times New Roman" w:hAnsi="Times New Roman" w:cs="Times New Roman"/>
          <w:sz w:val="24"/>
          <w:szCs w:val="24"/>
        </w:rPr>
        <w:t>endeavour</w:t>
      </w:r>
      <w:r w:rsidRPr="009320B7">
        <w:rPr>
          <w:rFonts w:ascii="Times New Roman" w:hAnsi="Times New Roman" w:cs="Times New Roman"/>
          <w:sz w:val="24"/>
          <w:szCs w:val="24"/>
        </w:rPr>
        <w:t xml:space="preserve"> of individuals united by a shared objective, striving to achieve their goal by synergistically leveraging their collective strengths. A team embodies characteristics such as interdependence, a unifying purpose, stability, the capacity for collaboration, and the ability to manage its members. Collaborative efforts facilitate the undertaking of large-scale projects. Team members serve as sources of inspiration for one another, presenting opportunities for mutual learning and personal growth. Additionally, teamwork enhances the productivity of its participants.</w:t>
      </w:r>
    </w:p>
    <w:p w14:paraId="4D61D07E" w14:textId="77777777" w:rsidR="00D376B5" w:rsidRPr="009320B7" w:rsidRDefault="00D376B5" w:rsidP="009320B7">
      <w:pPr>
        <w:pStyle w:val="NoSpacing"/>
        <w:spacing w:line="360" w:lineRule="auto"/>
        <w:jc w:val="both"/>
        <w:rPr>
          <w:rFonts w:ascii="Times New Roman" w:hAnsi="Times New Roman" w:cs="Times New Roman"/>
          <w:sz w:val="24"/>
          <w:szCs w:val="24"/>
        </w:rPr>
      </w:pPr>
    </w:p>
    <w:p w14:paraId="3C884997"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Teamwork refers to a scenario where a group of individuals converge, driven by a common objective, and work towards its realization by harmonizing their collective strengths and weaknesses. The objective can be personal or professional in nature (Betterup, 2020). The skill of teamwork is paramount when collaborating with individuals from diverse backgrounds and talents. It requires practice to develop proficiency in team-based work. An individual must exhibit flexibility and adaptability to thrive in such environments. Collaborative efforts yield greater efficiency compared to individual pursuits. Teamwork extends beyond merely dividing tasks among members; it is the art of working collectively by exchanging strengths and generating innovative ideas (Yale, 2020).</w:t>
      </w:r>
    </w:p>
    <w:p w14:paraId="537BFB33" w14:textId="77777777" w:rsidR="00D376B5" w:rsidRPr="009320B7" w:rsidRDefault="00D376B5" w:rsidP="009320B7">
      <w:pPr>
        <w:pStyle w:val="NoSpacing"/>
        <w:spacing w:line="360" w:lineRule="auto"/>
        <w:jc w:val="both"/>
        <w:rPr>
          <w:rFonts w:ascii="Times New Roman" w:hAnsi="Times New Roman" w:cs="Times New Roman"/>
          <w:sz w:val="24"/>
          <w:szCs w:val="24"/>
        </w:rPr>
      </w:pPr>
    </w:p>
    <w:p w14:paraId="5660A918"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lastRenderedPageBreak/>
        <w:t>Teamwork fosters a sense of inclusivity, aligning with our innate human need for belonging. Humans have historically been team-oriented, and this trait has contributed to our species' success. Teamwork enhances productivity and efficiency. It holds significance in both academic and professional realms, augmenting student and employee productivity while motivating them to work collectively towards shared goals. It amplifies output by facilitating the exchange of ideas and responsibilities among team members (</w:t>
      </w:r>
      <w:proofErr w:type="spellStart"/>
      <w:r w:rsidRPr="009320B7">
        <w:rPr>
          <w:rFonts w:ascii="Times New Roman" w:hAnsi="Times New Roman" w:cs="Times New Roman"/>
          <w:sz w:val="24"/>
          <w:szCs w:val="24"/>
        </w:rPr>
        <w:t>Schartel</w:t>
      </w:r>
      <w:proofErr w:type="spellEnd"/>
      <w:r w:rsidRPr="009320B7">
        <w:rPr>
          <w:rFonts w:ascii="Times New Roman" w:hAnsi="Times New Roman" w:cs="Times New Roman"/>
          <w:sz w:val="24"/>
          <w:szCs w:val="24"/>
        </w:rPr>
        <w:t xml:space="preserve"> et al., 2021).</w:t>
      </w:r>
    </w:p>
    <w:p w14:paraId="1DFE32E1" w14:textId="77777777" w:rsidR="00D376B5" w:rsidRPr="009320B7" w:rsidRDefault="00D376B5" w:rsidP="009320B7">
      <w:pPr>
        <w:pStyle w:val="NoSpacing"/>
        <w:spacing w:line="360" w:lineRule="auto"/>
        <w:jc w:val="both"/>
        <w:rPr>
          <w:rFonts w:ascii="Times New Roman" w:hAnsi="Times New Roman" w:cs="Times New Roman"/>
          <w:sz w:val="24"/>
          <w:szCs w:val="24"/>
        </w:rPr>
      </w:pPr>
    </w:p>
    <w:p w14:paraId="3BF2B668"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Teamwork nurtures interpersonal relationships and refines communication skills. A team lacking effective communication cannot achieve significant accomplishments. Through team-based work, members develop mutual respect, trust, and understanding for one another. Communication facilitates the exchange of ideas within a team (</w:t>
      </w:r>
      <w:proofErr w:type="spellStart"/>
      <w:r w:rsidRPr="009320B7">
        <w:rPr>
          <w:rFonts w:ascii="Times New Roman" w:hAnsi="Times New Roman" w:cs="Times New Roman"/>
          <w:sz w:val="24"/>
          <w:szCs w:val="24"/>
        </w:rPr>
        <w:t>Schartel</w:t>
      </w:r>
      <w:proofErr w:type="spellEnd"/>
      <w:r w:rsidRPr="009320B7">
        <w:rPr>
          <w:rFonts w:ascii="Times New Roman" w:hAnsi="Times New Roman" w:cs="Times New Roman"/>
          <w:sz w:val="24"/>
          <w:szCs w:val="24"/>
        </w:rPr>
        <w:t xml:space="preserve"> et al., 2021).</w:t>
      </w:r>
    </w:p>
    <w:p w14:paraId="694C975C" w14:textId="77777777" w:rsidR="00D376B5" w:rsidRPr="009320B7" w:rsidRDefault="00D376B5" w:rsidP="009320B7">
      <w:pPr>
        <w:pStyle w:val="NoSpacing"/>
        <w:spacing w:line="360" w:lineRule="auto"/>
        <w:jc w:val="both"/>
        <w:rPr>
          <w:rFonts w:ascii="Times New Roman" w:hAnsi="Times New Roman" w:cs="Times New Roman"/>
          <w:sz w:val="24"/>
          <w:szCs w:val="24"/>
        </w:rPr>
      </w:pPr>
    </w:p>
    <w:p w14:paraId="3A578D9F"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Furthermore, teamwork presents opportunities for continuous learning. Within a team, members acquire valuable knowledge and skills from one another. Students with diverse work experiences and skill sets engage in a reciprocal exchange to attain shared objectives (</w:t>
      </w:r>
      <w:proofErr w:type="spellStart"/>
      <w:r w:rsidRPr="009320B7">
        <w:rPr>
          <w:rFonts w:ascii="Times New Roman" w:hAnsi="Times New Roman" w:cs="Times New Roman"/>
          <w:sz w:val="24"/>
          <w:szCs w:val="24"/>
        </w:rPr>
        <w:t>Leverageedu</w:t>
      </w:r>
      <w:proofErr w:type="spellEnd"/>
      <w:r w:rsidRPr="009320B7">
        <w:rPr>
          <w:rFonts w:ascii="Times New Roman" w:hAnsi="Times New Roman" w:cs="Times New Roman"/>
          <w:sz w:val="24"/>
          <w:szCs w:val="24"/>
        </w:rPr>
        <w:t>, 2022).</w:t>
      </w:r>
    </w:p>
    <w:p w14:paraId="4BE0E780" w14:textId="77777777" w:rsidR="00D376B5" w:rsidRPr="009320B7" w:rsidRDefault="00D376B5" w:rsidP="009320B7">
      <w:pPr>
        <w:pStyle w:val="NoSpacing"/>
        <w:spacing w:line="360" w:lineRule="auto"/>
        <w:jc w:val="both"/>
        <w:rPr>
          <w:rFonts w:ascii="Times New Roman" w:hAnsi="Times New Roman" w:cs="Times New Roman"/>
          <w:sz w:val="24"/>
          <w:szCs w:val="24"/>
        </w:rPr>
      </w:pPr>
    </w:p>
    <w:p w14:paraId="16F2E9D8" w14:textId="77777777" w:rsidR="009320B7" w:rsidRPr="009320B7" w:rsidRDefault="009320B7" w:rsidP="009320B7">
      <w:pPr>
        <w:spacing w:line="360" w:lineRule="auto"/>
        <w:jc w:val="both"/>
        <w:rPr>
          <w:rFonts w:ascii="Times New Roman" w:hAnsi="Times New Roman" w:cs="Times New Roman"/>
          <w:b/>
          <w:bCs/>
          <w:sz w:val="24"/>
          <w:szCs w:val="24"/>
        </w:rPr>
      </w:pPr>
      <w:r w:rsidRPr="009320B7">
        <w:rPr>
          <w:rStyle w:val="Strong"/>
          <w:rFonts w:ascii="Times New Roman" w:hAnsi="Times New Roman" w:cs="Times New Roman"/>
          <w:b w:val="0"/>
          <w:bCs w:val="0"/>
          <w:color w:val="1F1F1F"/>
          <w:sz w:val="24"/>
          <w:szCs w:val="24"/>
        </w:rPr>
        <w:t>Collaborative learning environments, fostered by teamwork, demonstrably enhance creative thinking and problem-solving in students (</w:t>
      </w:r>
      <w:proofErr w:type="spellStart"/>
      <w:r w:rsidRPr="009320B7">
        <w:rPr>
          <w:rStyle w:val="Strong"/>
          <w:rFonts w:ascii="Times New Roman" w:hAnsi="Times New Roman" w:cs="Times New Roman"/>
          <w:b w:val="0"/>
          <w:bCs w:val="0"/>
          <w:color w:val="1F1F1F"/>
          <w:sz w:val="24"/>
          <w:szCs w:val="24"/>
        </w:rPr>
        <w:t>Leverageedu</w:t>
      </w:r>
      <w:proofErr w:type="spellEnd"/>
      <w:r w:rsidRPr="009320B7">
        <w:rPr>
          <w:rStyle w:val="Strong"/>
          <w:rFonts w:ascii="Times New Roman" w:hAnsi="Times New Roman" w:cs="Times New Roman"/>
          <w:b w:val="0"/>
          <w:bCs w:val="0"/>
          <w:color w:val="1F1F1F"/>
          <w:sz w:val="24"/>
          <w:szCs w:val="24"/>
        </w:rPr>
        <w:t>, 2022). Team dynamics create a space for the safe exchange of ideas, boosting individual confidence and fostering a sense of shared ownership. This collaborative approach encourages students to build upon each other's ideas, leading to more creative and innovative solutions.</w:t>
      </w:r>
    </w:p>
    <w:p w14:paraId="0001B334" w14:textId="77777777" w:rsidR="009320B7" w:rsidRPr="009320B7" w:rsidRDefault="009320B7" w:rsidP="009320B7">
      <w:pPr>
        <w:spacing w:line="360" w:lineRule="auto"/>
        <w:jc w:val="both"/>
        <w:rPr>
          <w:rFonts w:ascii="Times New Roman" w:hAnsi="Times New Roman" w:cs="Times New Roman"/>
          <w:b/>
          <w:bCs/>
          <w:sz w:val="24"/>
          <w:szCs w:val="24"/>
        </w:rPr>
      </w:pPr>
      <w:r w:rsidRPr="009320B7">
        <w:rPr>
          <w:rStyle w:val="Strong"/>
          <w:rFonts w:ascii="Times New Roman" w:hAnsi="Times New Roman" w:cs="Times New Roman"/>
          <w:b w:val="0"/>
          <w:bCs w:val="0"/>
          <w:color w:val="1F1F1F"/>
          <w:sz w:val="24"/>
          <w:szCs w:val="24"/>
        </w:rPr>
        <w:t>Furthermore, teamwork facilitates the development of strong interpersonal bonds. The collaborative nature of teamwork fosters empathy and understanding among team members. This sense of camaraderie promotes inclusivity and mutual support, ultimately leading to a more positive learning experience and potentially improved academic performance (</w:t>
      </w:r>
      <w:proofErr w:type="spellStart"/>
      <w:r w:rsidRPr="009320B7">
        <w:rPr>
          <w:rStyle w:val="Strong"/>
          <w:rFonts w:ascii="Times New Roman" w:hAnsi="Times New Roman" w:cs="Times New Roman"/>
          <w:b w:val="0"/>
          <w:bCs w:val="0"/>
          <w:color w:val="1F1F1F"/>
          <w:sz w:val="24"/>
          <w:szCs w:val="24"/>
        </w:rPr>
        <w:t>Leverageedu</w:t>
      </w:r>
      <w:proofErr w:type="spellEnd"/>
      <w:r w:rsidRPr="009320B7">
        <w:rPr>
          <w:rStyle w:val="Strong"/>
          <w:rFonts w:ascii="Times New Roman" w:hAnsi="Times New Roman" w:cs="Times New Roman"/>
          <w:b w:val="0"/>
          <w:bCs w:val="0"/>
          <w:color w:val="1F1F1F"/>
          <w:sz w:val="24"/>
          <w:szCs w:val="24"/>
        </w:rPr>
        <w:t>, 2022). Similarly, in professional settings, teamwork fosters trust and fosters a sense of shared purpose, leading to increased productivity and organizational success.</w:t>
      </w:r>
    </w:p>
    <w:p w14:paraId="5C447A0D" w14:textId="77777777" w:rsidR="009320B7" w:rsidRPr="009320B7" w:rsidRDefault="009320B7" w:rsidP="009320B7">
      <w:pPr>
        <w:spacing w:line="360" w:lineRule="auto"/>
        <w:jc w:val="both"/>
        <w:rPr>
          <w:rFonts w:ascii="Times New Roman" w:hAnsi="Times New Roman" w:cs="Times New Roman"/>
          <w:b/>
          <w:bCs/>
          <w:sz w:val="24"/>
          <w:szCs w:val="24"/>
        </w:rPr>
      </w:pPr>
      <w:r w:rsidRPr="009320B7">
        <w:rPr>
          <w:rStyle w:val="Strong"/>
          <w:rFonts w:ascii="Times New Roman" w:hAnsi="Times New Roman" w:cs="Times New Roman"/>
          <w:b w:val="0"/>
          <w:bCs w:val="0"/>
          <w:color w:val="1F1F1F"/>
          <w:sz w:val="24"/>
          <w:szCs w:val="24"/>
        </w:rPr>
        <w:t>The cornerstone of effective teamwork lies in the synergy created by diverse skillsets and experiences. Team members act as repositories of knowledge, offering valuable insights and perspectives that enrich the learning experience for all involved. This continuous learning process equips individuals with the necessary tools to navigate future challenges with greater adaptability and creativity (</w:t>
      </w:r>
      <w:proofErr w:type="spellStart"/>
      <w:r w:rsidRPr="009320B7">
        <w:rPr>
          <w:rStyle w:val="Strong"/>
          <w:rFonts w:ascii="Times New Roman" w:hAnsi="Times New Roman" w:cs="Times New Roman"/>
          <w:b w:val="0"/>
          <w:bCs w:val="0"/>
          <w:color w:val="1F1F1F"/>
          <w:sz w:val="24"/>
          <w:szCs w:val="24"/>
        </w:rPr>
        <w:t>Leverageedu</w:t>
      </w:r>
      <w:proofErr w:type="spellEnd"/>
      <w:r w:rsidRPr="009320B7">
        <w:rPr>
          <w:rStyle w:val="Strong"/>
          <w:rFonts w:ascii="Times New Roman" w:hAnsi="Times New Roman" w:cs="Times New Roman"/>
          <w:b w:val="0"/>
          <w:bCs w:val="0"/>
          <w:color w:val="1F1F1F"/>
          <w:sz w:val="24"/>
          <w:szCs w:val="24"/>
        </w:rPr>
        <w:t>, 2022).</w:t>
      </w:r>
    </w:p>
    <w:p w14:paraId="50854672" w14:textId="5517CCC9" w:rsidR="00D376B5" w:rsidRPr="009320B7" w:rsidRDefault="009320B7" w:rsidP="009320B7">
      <w:pPr>
        <w:spacing w:line="360" w:lineRule="auto"/>
        <w:jc w:val="both"/>
        <w:rPr>
          <w:rFonts w:ascii="Times New Roman" w:hAnsi="Times New Roman" w:cs="Times New Roman"/>
          <w:b/>
          <w:bCs/>
          <w:sz w:val="24"/>
          <w:szCs w:val="24"/>
        </w:rPr>
      </w:pPr>
      <w:r w:rsidRPr="009320B7">
        <w:rPr>
          <w:rStyle w:val="Strong"/>
          <w:rFonts w:ascii="Times New Roman" w:hAnsi="Times New Roman" w:cs="Times New Roman"/>
          <w:b w:val="0"/>
          <w:bCs w:val="0"/>
          <w:color w:val="1F1F1F"/>
          <w:sz w:val="24"/>
          <w:szCs w:val="24"/>
        </w:rPr>
        <w:lastRenderedPageBreak/>
        <w:t>In conclusion, teamwork serves as a cornerstone for both academic and professional success. By fostering confidence, enhancing creativity, and promoting continuous learning, teamwork empowers individuals to achieve their full potential. It embodies the collective strength that emerges when diverse individuals come together to pursue a shared objective.</w:t>
      </w:r>
    </w:p>
    <w:p w14:paraId="23EC5756" w14:textId="77777777" w:rsidR="00D376B5" w:rsidRPr="009320B7" w:rsidRDefault="00D376B5" w:rsidP="009320B7">
      <w:pPr>
        <w:pStyle w:val="Heading1"/>
        <w:spacing w:line="360" w:lineRule="auto"/>
        <w:jc w:val="both"/>
        <w:rPr>
          <w:rFonts w:ascii="Times New Roman" w:hAnsi="Times New Roman" w:cs="Times New Roman"/>
          <w:b/>
          <w:bCs/>
          <w:color w:val="auto"/>
          <w:sz w:val="24"/>
          <w:szCs w:val="24"/>
        </w:rPr>
      </w:pPr>
      <w:r w:rsidRPr="009320B7">
        <w:rPr>
          <w:rFonts w:ascii="Times New Roman" w:hAnsi="Times New Roman" w:cs="Times New Roman"/>
          <w:b/>
          <w:bCs/>
          <w:color w:val="auto"/>
          <w:sz w:val="24"/>
          <w:szCs w:val="24"/>
        </w:rPr>
        <w:t>5. Referencing by Silvana.</w:t>
      </w:r>
    </w:p>
    <w:p w14:paraId="3CDF4281" w14:textId="77777777" w:rsidR="00D376B5" w:rsidRPr="009320B7" w:rsidRDefault="00D376B5" w:rsidP="009320B7">
      <w:pPr>
        <w:pStyle w:val="Heading1"/>
        <w:spacing w:line="360" w:lineRule="auto"/>
        <w:jc w:val="both"/>
        <w:rPr>
          <w:rFonts w:ascii="Times New Roman" w:hAnsi="Times New Roman" w:cs="Times New Roman"/>
          <w:b/>
          <w:bCs/>
          <w:color w:val="auto"/>
          <w:sz w:val="24"/>
          <w:szCs w:val="24"/>
        </w:rPr>
      </w:pPr>
      <w:r w:rsidRPr="009320B7">
        <w:rPr>
          <w:rFonts w:ascii="Times New Roman" w:hAnsi="Times New Roman" w:cs="Times New Roman"/>
          <w:b/>
          <w:bCs/>
          <w:color w:val="auto"/>
          <w:sz w:val="24"/>
          <w:szCs w:val="24"/>
        </w:rPr>
        <w:t>6. Conclusion.</w:t>
      </w:r>
    </w:p>
    <w:p w14:paraId="5C07148C"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 xml:space="preserve">In conclusion, proficiency in academic skills is pivotal for students to thrive in their scholastic pursuits. Cultivating exceptional academic skills not only empowers students to excel academically but also equips them with the necessary tools to navigate their professional trajectories successfully. Competencies such as critical thinking and time management are indispensable for acquiring knowledge, </w:t>
      </w:r>
      <w:proofErr w:type="spellStart"/>
      <w:r w:rsidRPr="009320B7">
        <w:rPr>
          <w:rFonts w:ascii="Times New Roman" w:hAnsi="Times New Roman" w:cs="Times New Roman"/>
          <w:sz w:val="24"/>
          <w:szCs w:val="24"/>
        </w:rPr>
        <w:t>analyzing</w:t>
      </w:r>
      <w:proofErr w:type="spellEnd"/>
      <w:r w:rsidRPr="009320B7">
        <w:rPr>
          <w:rFonts w:ascii="Times New Roman" w:hAnsi="Times New Roman" w:cs="Times New Roman"/>
          <w:sz w:val="24"/>
          <w:szCs w:val="24"/>
        </w:rPr>
        <w:t xml:space="preserve"> information astutely, and articulating ideas effectively. Consequently, students must accord utmost priority to honing these skills, as they are the bedrock of academic and professional triumphs. Stella Cottrell's "The Study Skills Handbook" serves as a comprehensive resource, offering invaluable guidance and practical strategies for students to refine their academic skills and pave the way for educational and career accomplishments. Investing time and effort into developing these skills early on will undoubtedly yield dividends throughout their academic journey and beyond, enabling students to unlock their full potential.</w:t>
      </w:r>
    </w:p>
    <w:p w14:paraId="16AC15DB" w14:textId="5E288DD7" w:rsidR="00D376B5" w:rsidRPr="009320B7" w:rsidRDefault="00F76528" w:rsidP="009320B7">
      <w:pPr>
        <w:pStyle w:val="Heading1"/>
        <w:spacing w:line="360" w:lineRule="auto"/>
        <w:jc w:val="both"/>
        <w:rPr>
          <w:rFonts w:ascii="Times New Roman" w:hAnsi="Times New Roman" w:cs="Times New Roman"/>
          <w:b/>
          <w:bCs/>
          <w:color w:val="auto"/>
          <w:sz w:val="24"/>
          <w:szCs w:val="24"/>
        </w:rPr>
      </w:pPr>
      <w:r w:rsidRPr="009320B7">
        <w:rPr>
          <w:rFonts w:ascii="Times New Roman" w:hAnsi="Times New Roman" w:cs="Times New Roman"/>
          <w:b/>
          <w:bCs/>
          <w:color w:val="auto"/>
          <w:sz w:val="24"/>
          <w:szCs w:val="24"/>
        </w:rPr>
        <w:t xml:space="preserve">Reference List : </w:t>
      </w:r>
    </w:p>
    <w:p w14:paraId="62CF219D"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 xml:space="preserve">Abrami, P.C. </w:t>
      </w:r>
      <w:r w:rsidRPr="009320B7">
        <w:rPr>
          <w:rFonts w:ascii="Times New Roman" w:hAnsi="Times New Roman" w:cs="Times New Roman"/>
          <w:i/>
          <w:iCs/>
          <w:sz w:val="24"/>
          <w:szCs w:val="24"/>
        </w:rPr>
        <w:t>et al.</w:t>
      </w:r>
      <w:r w:rsidRPr="009320B7">
        <w:rPr>
          <w:rFonts w:ascii="Times New Roman" w:hAnsi="Times New Roman" w:cs="Times New Roman"/>
          <w:sz w:val="24"/>
          <w:szCs w:val="24"/>
        </w:rPr>
        <w:t xml:space="preserve"> (2008) ‘Instructional interventions affecting critical thinking skills and dispositions: A stage 1 meta-analysis’, </w:t>
      </w:r>
      <w:r w:rsidRPr="009320B7">
        <w:rPr>
          <w:rFonts w:ascii="Times New Roman" w:hAnsi="Times New Roman" w:cs="Times New Roman"/>
          <w:i/>
          <w:iCs/>
          <w:sz w:val="24"/>
          <w:szCs w:val="24"/>
        </w:rPr>
        <w:t>Review of Educational Research</w:t>
      </w:r>
      <w:r w:rsidRPr="009320B7">
        <w:rPr>
          <w:rFonts w:ascii="Times New Roman" w:hAnsi="Times New Roman" w:cs="Times New Roman"/>
          <w:sz w:val="24"/>
          <w:szCs w:val="24"/>
        </w:rPr>
        <w:t xml:space="preserve">, 78(4), pp. 1102–1134. doi:10.3102/0034654308326084. </w:t>
      </w:r>
    </w:p>
    <w:p w14:paraId="3F496092" w14:textId="77777777" w:rsidR="00D376B5" w:rsidRPr="009320B7" w:rsidRDefault="00D376B5" w:rsidP="009320B7">
      <w:pPr>
        <w:pStyle w:val="Normal1"/>
        <w:spacing w:before="240" w:after="240" w:line="360" w:lineRule="auto"/>
        <w:jc w:val="both"/>
        <w:rPr>
          <w:rFonts w:ascii="Times New Roman" w:eastAsia="Times New Roman" w:hAnsi="Times New Roman" w:cs="Times New Roman"/>
          <w:sz w:val="24"/>
          <w:szCs w:val="24"/>
        </w:rPr>
      </w:pPr>
      <w:r w:rsidRPr="009320B7">
        <w:rPr>
          <w:rFonts w:ascii="Times New Roman" w:eastAsia="Times New Roman" w:hAnsi="Times New Roman" w:cs="Times New Roman"/>
          <w:sz w:val="24"/>
          <w:szCs w:val="24"/>
        </w:rPr>
        <w:t xml:space="preserve">Better, (2020) </w:t>
      </w:r>
      <w:r w:rsidRPr="009320B7">
        <w:rPr>
          <w:rFonts w:ascii="Times New Roman" w:eastAsia="Times New Roman" w:hAnsi="Times New Roman" w:cs="Times New Roman"/>
          <w:i/>
          <w:sz w:val="24"/>
          <w:szCs w:val="24"/>
        </w:rPr>
        <w:t>What Is Teamwork and Why Does It Matter?</w:t>
      </w:r>
      <w:r w:rsidRPr="009320B7">
        <w:rPr>
          <w:rFonts w:ascii="Times New Roman" w:eastAsia="Times New Roman" w:hAnsi="Times New Roman" w:cs="Times New Roman"/>
          <w:sz w:val="24"/>
          <w:szCs w:val="24"/>
        </w:rPr>
        <w:t xml:space="preserve"> Available at: </w:t>
      </w:r>
      <w:hyperlink r:id="rId7" w:anchor=":~:text=Teamwork%20happens%20when%20people%20work,work%20project%2C%20or%20play%20soccer" w:history="1">
        <w:r w:rsidRPr="009320B7">
          <w:rPr>
            <w:rStyle w:val="Hyperlink"/>
            <w:rFonts w:ascii="Times New Roman" w:eastAsia="Times New Roman" w:hAnsi="Times New Roman" w:cs="Times New Roman"/>
            <w:sz w:val="24"/>
            <w:szCs w:val="24"/>
          </w:rPr>
          <w:t>https://www.betterup.com/blog/what-is-teamwork#:~:text=Teamwork%20happens%20when%20people%20work,work%20project%2C%20or%20play%20soccer</w:t>
        </w:r>
      </w:hyperlink>
      <w:r w:rsidRPr="009320B7">
        <w:rPr>
          <w:rFonts w:ascii="Times New Roman" w:eastAsia="Times New Roman" w:hAnsi="Times New Roman" w:cs="Times New Roman"/>
          <w:sz w:val="24"/>
          <w:szCs w:val="24"/>
        </w:rPr>
        <w:t xml:space="preserve">  (Accessed: April 7, 2024). </w:t>
      </w:r>
    </w:p>
    <w:p w14:paraId="7D0AA763"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 xml:space="preserve">Cottrell, S. (2019) </w:t>
      </w:r>
      <w:r w:rsidRPr="009320B7">
        <w:rPr>
          <w:rFonts w:ascii="Times New Roman" w:hAnsi="Times New Roman" w:cs="Times New Roman"/>
          <w:i/>
          <w:iCs/>
          <w:sz w:val="24"/>
          <w:szCs w:val="24"/>
        </w:rPr>
        <w:t xml:space="preserve">The study skills handbook. </w:t>
      </w:r>
      <w:r w:rsidRPr="009320B7">
        <w:rPr>
          <w:rFonts w:ascii="Times New Roman" w:hAnsi="Times New Roman" w:cs="Times New Roman"/>
          <w:sz w:val="24"/>
          <w:szCs w:val="24"/>
        </w:rPr>
        <w:t>5th ed. London: Red Globe Press.</w:t>
      </w:r>
    </w:p>
    <w:p w14:paraId="1CC485D1"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Denisi, A. S., &amp; Griffin, R. W. (2017). </w:t>
      </w:r>
      <w:r w:rsidRPr="009320B7">
        <w:rPr>
          <w:rFonts w:ascii="Times New Roman" w:hAnsi="Times New Roman" w:cs="Times New Roman"/>
          <w:i/>
          <w:iCs/>
          <w:sz w:val="24"/>
          <w:szCs w:val="24"/>
        </w:rPr>
        <w:t>Human resource management.</w:t>
      </w:r>
      <w:r w:rsidRPr="009320B7">
        <w:rPr>
          <w:rFonts w:ascii="Times New Roman" w:hAnsi="Times New Roman" w:cs="Times New Roman"/>
          <w:sz w:val="24"/>
          <w:szCs w:val="24"/>
        </w:rPr>
        <w:t xml:space="preserve"> Cengage Learning.</w:t>
      </w:r>
    </w:p>
    <w:p w14:paraId="3A4E585A"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color w:val="333333"/>
          <w:sz w:val="24"/>
          <w:szCs w:val="24"/>
          <w:shd w:val="clear" w:color="auto" w:fill="FFFFFF"/>
        </w:rPr>
        <w:lastRenderedPageBreak/>
        <w:t>Dwyer, C. P., Hogan, M. J., &amp; Stewart, I. (2014). An integrated critical thinking framework for the 21st century. </w:t>
      </w:r>
      <w:r w:rsidRPr="009320B7">
        <w:rPr>
          <w:rStyle w:val="Emphasis"/>
          <w:rFonts w:ascii="Times New Roman" w:hAnsi="Times New Roman" w:cs="Times New Roman"/>
          <w:color w:val="333333"/>
          <w:sz w:val="24"/>
          <w:szCs w:val="24"/>
          <w:shd w:val="clear" w:color="auto" w:fill="FFFFFF"/>
        </w:rPr>
        <w:t>Thinking Skills and Creativity, 12,</w:t>
      </w:r>
      <w:r w:rsidRPr="009320B7">
        <w:rPr>
          <w:rFonts w:ascii="Times New Roman" w:hAnsi="Times New Roman" w:cs="Times New Roman"/>
          <w:color w:val="333333"/>
          <w:sz w:val="24"/>
          <w:szCs w:val="24"/>
          <w:shd w:val="clear" w:color="auto" w:fill="FFFFFF"/>
        </w:rPr>
        <w:t> 43–52.</w:t>
      </w:r>
    </w:p>
    <w:p w14:paraId="6AA03BBA" w14:textId="77777777" w:rsidR="00D376B5" w:rsidRPr="009320B7" w:rsidRDefault="00D376B5" w:rsidP="009320B7">
      <w:pPr>
        <w:pStyle w:val="NormalWeb"/>
        <w:spacing w:line="360" w:lineRule="auto"/>
        <w:ind w:left="567" w:hanging="567"/>
        <w:jc w:val="both"/>
      </w:pPr>
      <w:proofErr w:type="spellStart"/>
      <w:r w:rsidRPr="009320B7">
        <w:t>Facione</w:t>
      </w:r>
      <w:proofErr w:type="spellEnd"/>
      <w:r w:rsidRPr="009320B7">
        <w:t xml:space="preserve">, P.A. (2011) </w:t>
      </w:r>
      <w:r w:rsidRPr="009320B7">
        <w:rPr>
          <w:i/>
          <w:iCs/>
        </w:rPr>
        <w:t>Think critically</w:t>
      </w:r>
      <w:r w:rsidRPr="009320B7">
        <w:t xml:space="preserve">. Boston: Pearson Education. </w:t>
      </w:r>
    </w:p>
    <w:p w14:paraId="20202FE8" w14:textId="77777777" w:rsidR="00D376B5" w:rsidRPr="009320B7" w:rsidRDefault="00D376B5" w:rsidP="009320B7">
      <w:pPr>
        <w:pStyle w:val="NormalWeb"/>
        <w:spacing w:line="360" w:lineRule="auto"/>
        <w:ind w:left="567" w:hanging="567"/>
        <w:jc w:val="both"/>
      </w:pPr>
      <w:r w:rsidRPr="009320B7">
        <w:t xml:space="preserve">Forsyth, P. (2010) </w:t>
      </w:r>
      <w:r w:rsidRPr="009320B7">
        <w:rPr>
          <w:i/>
          <w:iCs/>
        </w:rPr>
        <w:t>Successful Time Management</w:t>
      </w:r>
      <w:r w:rsidRPr="009320B7">
        <w:t xml:space="preserve">. London: Kogan Page. </w:t>
      </w:r>
    </w:p>
    <w:p w14:paraId="0DDA88E3" w14:textId="77777777" w:rsidR="00D376B5" w:rsidRPr="009320B7" w:rsidRDefault="00D376B5" w:rsidP="009320B7">
      <w:pPr>
        <w:spacing w:after="0" w:line="360" w:lineRule="auto"/>
        <w:contextualSpacing/>
        <w:jc w:val="both"/>
        <w:rPr>
          <w:rStyle w:val="Hyperlink"/>
          <w:rFonts w:ascii="Times New Roman" w:hAnsi="Times New Roman" w:cs="Times New Roman"/>
          <w:sz w:val="24"/>
          <w:szCs w:val="24"/>
        </w:rPr>
      </w:pPr>
      <w:r w:rsidRPr="009320B7">
        <w:rPr>
          <w:rFonts w:ascii="Times New Roman" w:hAnsi="Times New Roman" w:cs="Times New Roman"/>
          <w:sz w:val="24"/>
          <w:szCs w:val="24"/>
        </w:rPr>
        <w:t xml:space="preserve">Garrison, D.R., Anderson, T. and Archer, W. (2001) “Critical thinking, cognitive presence, and computer conferencing in distance education,” </w:t>
      </w:r>
      <w:r w:rsidRPr="009320B7">
        <w:rPr>
          <w:rFonts w:ascii="Times New Roman" w:hAnsi="Times New Roman" w:cs="Times New Roman"/>
          <w:i/>
          <w:iCs/>
          <w:sz w:val="24"/>
          <w:szCs w:val="24"/>
        </w:rPr>
        <w:t>American Journal of DistanceEducation,</w:t>
      </w:r>
      <w:r w:rsidRPr="009320B7">
        <w:rPr>
          <w:rFonts w:ascii="Times New Roman" w:hAnsi="Times New Roman" w:cs="Times New Roman"/>
          <w:sz w:val="24"/>
          <w:szCs w:val="24"/>
        </w:rPr>
        <w:t xml:space="preserve">15(1),pp.7-23. Available at: </w:t>
      </w:r>
      <w:hyperlink r:id="rId8" w:history="1">
        <w:r w:rsidRPr="009320B7">
          <w:rPr>
            <w:rStyle w:val="Hyperlink"/>
            <w:rFonts w:ascii="Times New Roman" w:hAnsi="Times New Roman" w:cs="Times New Roman"/>
            <w:sz w:val="24"/>
            <w:szCs w:val="24"/>
          </w:rPr>
          <w:t>https://doi.org/10.1080/08923640109527071</w:t>
        </w:r>
      </w:hyperlink>
    </w:p>
    <w:p w14:paraId="13C22962" w14:textId="77777777" w:rsidR="00D376B5" w:rsidRPr="009320B7" w:rsidRDefault="00D376B5" w:rsidP="009320B7">
      <w:pPr>
        <w:pStyle w:val="NormalWeb"/>
        <w:spacing w:line="360" w:lineRule="auto"/>
        <w:ind w:left="567" w:hanging="567"/>
        <w:jc w:val="both"/>
      </w:pPr>
      <w:r w:rsidRPr="009320B7">
        <w:t xml:space="preserve">Haber, J. (2020) </w:t>
      </w:r>
      <w:r w:rsidRPr="009320B7">
        <w:rPr>
          <w:i/>
          <w:iCs/>
        </w:rPr>
        <w:t>Critical thinking</w:t>
      </w:r>
      <w:r w:rsidRPr="009320B7">
        <w:t xml:space="preserve">. Cambridge: MIT Press. </w:t>
      </w:r>
    </w:p>
    <w:p w14:paraId="7B4BAC51" w14:textId="276F67A9" w:rsidR="00D376B5" w:rsidRPr="009320B7" w:rsidRDefault="00D376B5" w:rsidP="009320B7">
      <w:pPr>
        <w:pStyle w:val="NormalWeb"/>
        <w:spacing w:line="360" w:lineRule="auto"/>
        <w:ind w:left="567" w:hanging="567"/>
        <w:jc w:val="both"/>
      </w:pPr>
      <w:r w:rsidRPr="009320B7">
        <w:t xml:space="preserve">Hunter, D. (2014) </w:t>
      </w:r>
      <w:r w:rsidRPr="009320B7">
        <w:rPr>
          <w:i/>
          <w:iCs/>
        </w:rPr>
        <w:t>A practical guide to critical thinking: Deciding what to do and believe, 2n</w:t>
      </w:r>
      <w:r w:rsidRPr="009320B7">
        <w:t xml:space="preserve">. Toronto, Canada: John Wiley &amp; Sons. </w:t>
      </w:r>
    </w:p>
    <w:p w14:paraId="211E9CDC" w14:textId="77777777" w:rsidR="00D376B5" w:rsidRPr="009320B7" w:rsidRDefault="00D376B5" w:rsidP="009320B7">
      <w:pPr>
        <w:pStyle w:val="NoSpacing"/>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 xml:space="preserve">Leverage, (2022) </w:t>
      </w:r>
      <w:r w:rsidRPr="009320B7">
        <w:rPr>
          <w:rFonts w:ascii="Times New Roman" w:hAnsi="Times New Roman" w:cs="Times New Roman"/>
          <w:i/>
          <w:sz w:val="24"/>
          <w:szCs w:val="24"/>
        </w:rPr>
        <w:t>What is the importance of teamwork?</w:t>
      </w:r>
      <w:r w:rsidRPr="009320B7">
        <w:rPr>
          <w:rFonts w:ascii="Times New Roman" w:hAnsi="Times New Roman" w:cs="Times New Roman"/>
          <w:sz w:val="24"/>
          <w:szCs w:val="24"/>
        </w:rPr>
        <w:t xml:space="preserve"> </w:t>
      </w:r>
      <w:r w:rsidRPr="009320B7">
        <w:rPr>
          <w:rFonts w:ascii="Times New Roman" w:hAnsi="Times New Roman" w:cs="Times New Roman"/>
          <w:i/>
          <w:sz w:val="24"/>
          <w:szCs w:val="24"/>
        </w:rPr>
        <w:t>Leverage Edu</w:t>
      </w:r>
      <w:r w:rsidRPr="009320B7">
        <w:rPr>
          <w:rFonts w:ascii="Times New Roman" w:hAnsi="Times New Roman" w:cs="Times New Roman"/>
          <w:sz w:val="24"/>
          <w:szCs w:val="24"/>
        </w:rPr>
        <w:t>. Leverage Edu. Available at:</w:t>
      </w:r>
      <w:hyperlink r:id="rId9" w:anchor=":~:text=Importance%20of%20Teamwork%20for%20Students,Teamwork%20is%20a&amp;text=Teamwork%20among%20students%20improves%20chances,points%20of%20any%20important%20concept" w:history="1">
        <w:r w:rsidRPr="009320B7">
          <w:rPr>
            <w:rStyle w:val="Hyperlink"/>
            <w:rFonts w:ascii="Times New Roman" w:eastAsia="Times New Roman" w:hAnsi="Times New Roman" w:cs="Times New Roman"/>
            <w:sz w:val="24"/>
            <w:szCs w:val="24"/>
          </w:rPr>
          <w:t>https://leverageedu.com/blog/teamwork/#:~:text=Importance%20of%20Teamwork%20for%20Students,Teamwork%20is%20a&amp;text=Teamwork%20among%20students%20improves%20chances,points%20of%20any%20important%20concept</w:t>
        </w:r>
      </w:hyperlink>
      <w:r w:rsidRPr="009320B7">
        <w:rPr>
          <w:rFonts w:ascii="Times New Roman" w:hAnsi="Times New Roman" w:cs="Times New Roman"/>
          <w:sz w:val="24"/>
          <w:szCs w:val="24"/>
        </w:rPr>
        <w:t xml:space="preserve"> (Accessed: April 7, 2024). </w:t>
      </w:r>
    </w:p>
    <w:p w14:paraId="2E745A19" w14:textId="77777777" w:rsidR="00D376B5" w:rsidRPr="009320B7" w:rsidRDefault="00D376B5" w:rsidP="009320B7">
      <w:pPr>
        <w:pStyle w:val="NoSpacing"/>
        <w:spacing w:line="360" w:lineRule="auto"/>
        <w:jc w:val="both"/>
        <w:rPr>
          <w:rFonts w:ascii="Times New Roman" w:hAnsi="Times New Roman" w:cs="Times New Roman"/>
          <w:sz w:val="24"/>
          <w:szCs w:val="24"/>
        </w:rPr>
      </w:pPr>
    </w:p>
    <w:p w14:paraId="40B13112"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 xml:space="preserve">McMillan, K., &amp; Weyers, J. D. B. (2012) </w:t>
      </w:r>
      <w:r w:rsidRPr="009320B7">
        <w:rPr>
          <w:rFonts w:ascii="Times New Roman" w:hAnsi="Times New Roman" w:cs="Times New Roman"/>
          <w:i/>
          <w:iCs/>
          <w:sz w:val="24"/>
          <w:szCs w:val="24"/>
        </w:rPr>
        <w:t>The Study Skills Book</w:t>
      </w:r>
      <w:r w:rsidRPr="009320B7">
        <w:rPr>
          <w:rFonts w:ascii="Times New Roman" w:hAnsi="Times New Roman" w:cs="Times New Roman"/>
          <w:sz w:val="24"/>
          <w:szCs w:val="24"/>
        </w:rPr>
        <w:t>, 3rd Ed. Harlow: Pearson.</w:t>
      </w:r>
    </w:p>
    <w:p w14:paraId="68B45E05" w14:textId="77777777" w:rsidR="00D376B5" w:rsidRPr="009320B7" w:rsidRDefault="00D376B5" w:rsidP="009320B7">
      <w:pPr>
        <w:pStyle w:val="NormalWeb"/>
        <w:spacing w:line="360" w:lineRule="auto"/>
        <w:ind w:left="567" w:hanging="567"/>
        <w:jc w:val="both"/>
      </w:pPr>
      <w:r w:rsidRPr="009320B7">
        <w:t xml:space="preserve">Moore, S. </w:t>
      </w:r>
      <w:r w:rsidRPr="009320B7">
        <w:rPr>
          <w:i/>
          <w:iCs/>
        </w:rPr>
        <w:t>et al.</w:t>
      </w:r>
      <w:r w:rsidRPr="009320B7">
        <w:t xml:space="preserve"> (2010) </w:t>
      </w:r>
      <w:r w:rsidRPr="009320B7">
        <w:rPr>
          <w:i/>
          <w:iCs/>
        </w:rPr>
        <w:t>The Ultimate Study Skills workbook</w:t>
      </w:r>
      <w:r w:rsidRPr="009320B7">
        <w:t xml:space="preserve">. Maidenhead, England: Open University Press. </w:t>
      </w:r>
    </w:p>
    <w:p w14:paraId="6A87E7E4" w14:textId="77777777" w:rsidR="00D376B5" w:rsidRPr="009320B7" w:rsidRDefault="00D376B5" w:rsidP="009320B7">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320B7">
        <w:rPr>
          <w:rFonts w:ascii="Times New Roman" w:eastAsia="Times New Roman" w:hAnsi="Times New Roman" w:cs="Times New Roman"/>
          <w:color w:val="222222"/>
          <w:sz w:val="24"/>
          <w:szCs w:val="24"/>
          <w:highlight w:val="white"/>
        </w:rPr>
        <w:t xml:space="preserve">Schartel Dunn, S., Dawson, M. and Block, B., (2021). Teaching teamwork in the business school. </w:t>
      </w:r>
      <w:r w:rsidRPr="009320B7">
        <w:rPr>
          <w:rFonts w:ascii="Times New Roman" w:eastAsia="Times New Roman" w:hAnsi="Times New Roman" w:cs="Times New Roman"/>
          <w:i/>
          <w:color w:val="222222"/>
          <w:sz w:val="24"/>
          <w:szCs w:val="24"/>
          <w:highlight w:val="white"/>
        </w:rPr>
        <w:t>Journal of Education for Business</w:t>
      </w:r>
      <w:r w:rsidRPr="009320B7">
        <w:rPr>
          <w:rFonts w:ascii="Times New Roman" w:eastAsia="Times New Roman" w:hAnsi="Times New Roman" w:cs="Times New Roman"/>
          <w:color w:val="222222"/>
          <w:sz w:val="24"/>
          <w:szCs w:val="24"/>
          <w:highlight w:val="white"/>
        </w:rPr>
        <w:t xml:space="preserve">, </w:t>
      </w:r>
      <w:r w:rsidRPr="009320B7">
        <w:rPr>
          <w:rFonts w:ascii="Times New Roman" w:eastAsia="Times New Roman" w:hAnsi="Times New Roman" w:cs="Times New Roman"/>
          <w:i/>
          <w:color w:val="222222"/>
          <w:sz w:val="24"/>
          <w:szCs w:val="24"/>
          <w:highlight w:val="white"/>
        </w:rPr>
        <w:t>96</w:t>
      </w:r>
      <w:r w:rsidRPr="009320B7">
        <w:rPr>
          <w:rFonts w:ascii="Times New Roman" w:eastAsia="Times New Roman" w:hAnsi="Times New Roman" w:cs="Times New Roman"/>
          <w:color w:val="222222"/>
          <w:sz w:val="24"/>
          <w:szCs w:val="24"/>
          <w:highlight w:val="white"/>
        </w:rPr>
        <w:t>(6), pp.381-386.</w:t>
      </w:r>
    </w:p>
    <w:p w14:paraId="7AD7FC40" w14:textId="77777777" w:rsidR="00D376B5" w:rsidRPr="009320B7" w:rsidRDefault="00D376B5" w:rsidP="009320B7">
      <w:pPr>
        <w:spacing w:line="360" w:lineRule="auto"/>
        <w:jc w:val="both"/>
        <w:rPr>
          <w:rFonts w:ascii="Times New Roman" w:hAnsi="Times New Roman" w:cs="Times New Roman"/>
          <w:sz w:val="24"/>
          <w:szCs w:val="24"/>
        </w:rPr>
      </w:pPr>
      <w:r w:rsidRPr="009320B7">
        <w:rPr>
          <w:rFonts w:ascii="Times New Roman" w:hAnsi="Times New Roman" w:cs="Times New Roman"/>
          <w:sz w:val="24"/>
          <w:szCs w:val="24"/>
        </w:rPr>
        <w:t>Strohmeyer, R., &amp; Scherer, P. (2013).</w:t>
      </w:r>
      <w:r w:rsidRPr="009320B7">
        <w:rPr>
          <w:rFonts w:ascii="Times New Roman" w:hAnsi="Times New Roman" w:cs="Times New Roman"/>
          <w:i/>
          <w:iCs/>
          <w:sz w:val="24"/>
          <w:szCs w:val="24"/>
        </w:rPr>
        <w:t>Time management</w:t>
      </w:r>
      <w:r w:rsidRPr="009320B7">
        <w:rPr>
          <w:rFonts w:ascii="Times New Roman" w:hAnsi="Times New Roman" w:cs="Times New Roman"/>
          <w:sz w:val="24"/>
          <w:szCs w:val="24"/>
        </w:rPr>
        <w:t> : How to Handle Multiple Tasks, Achieve Goals And Live A Balanced Life. GRIN Verlag.</w:t>
      </w:r>
    </w:p>
    <w:p w14:paraId="4AF52F11" w14:textId="77777777" w:rsidR="00D376B5" w:rsidRPr="009320B7" w:rsidRDefault="00D376B5" w:rsidP="009320B7">
      <w:pPr>
        <w:pStyle w:val="NormalWeb"/>
        <w:spacing w:line="360" w:lineRule="auto"/>
        <w:ind w:left="567" w:hanging="567"/>
        <w:jc w:val="both"/>
      </w:pPr>
      <w:r w:rsidRPr="009320B7">
        <w:t xml:space="preserve">Tannenbaum, S.I. and Salas, E. (2021) </w:t>
      </w:r>
      <w:r w:rsidRPr="009320B7">
        <w:rPr>
          <w:i/>
          <w:iCs/>
        </w:rPr>
        <w:t>Teams that work: The seven drivers of Team Effectiveness</w:t>
      </w:r>
      <w:r w:rsidRPr="009320B7">
        <w:t xml:space="preserve">. New York, NY: Oxford University Press. </w:t>
      </w:r>
    </w:p>
    <w:p w14:paraId="3B1B76EB" w14:textId="77777777" w:rsidR="00D376B5" w:rsidRPr="009320B7" w:rsidRDefault="00D376B5" w:rsidP="009320B7">
      <w:pPr>
        <w:pStyle w:val="Normal1"/>
        <w:spacing w:before="240" w:after="240" w:line="360" w:lineRule="auto"/>
        <w:jc w:val="both"/>
        <w:rPr>
          <w:rFonts w:ascii="Times New Roman" w:eastAsia="Times New Roman" w:hAnsi="Times New Roman" w:cs="Times New Roman"/>
          <w:color w:val="222222"/>
          <w:sz w:val="24"/>
          <w:szCs w:val="24"/>
          <w:highlight w:val="white"/>
        </w:rPr>
      </w:pPr>
      <w:r w:rsidRPr="009320B7">
        <w:rPr>
          <w:rFonts w:ascii="Times New Roman" w:eastAsia="Times New Roman" w:hAnsi="Times New Roman" w:cs="Times New Roman"/>
          <w:color w:val="222222"/>
          <w:sz w:val="24"/>
          <w:szCs w:val="24"/>
          <w:highlight w:val="white"/>
        </w:rPr>
        <w:t xml:space="preserve">Yale, (2020) </w:t>
      </w:r>
      <w:r w:rsidRPr="009320B7">
        <w:rPr>
          <w:rFonts w:ascii="Times New Roman" w:eastAsia="Times New Roman" w:hAnsi="Times New Roman" w:cs="Times New Roman"/>
          <w:i/>
          <w:color w:val="222222"/>
          <w:sz w:val="24"/>
          <w:szCs w:val="24"/>
          <w:highlight w:val="white"/>
        </w:rPr>
        <w:t>It's Your Yale</w:t>
      </w:r>
      <w:r w:rsidRPr="009320B7">
        <w:rPr>
          <w:rFonts w:ascii="Times New Roman" w:eastAsia="Times New Roman" w:hAnsi="Times New Roman" w:cs="Times New Roman"/>
          <w:color w:val="222222"/>
          <w:sz w:val="24"/>
          <w:szCs w:val="24"/>
          <w:highlight w:val="white"/>
        </w:rPr>
        <w:t xml:space="preserve">. Available at: </w:t>
      </w:r>
      <w:hyperlink r:id="rId10" w:anchor=":~:text=Teamwork%20can%20improve%20efficiency%20and%20productivity.&amp;text=Efficiency%20rules%20when%20work%20is,the%20measurable%20effectiveness%20of%20organizations" w:history="1">
        <w:r w:rsidRPr="009320B7">
          <w:rPr>
            <w:rStyle w:val="Hyperlink"/>
            <w:rFonts w:ascii="Times New Roman" w:eastAsia="Times New Roman" w:hAnsi="Times New Roman" w:cs="Times New Roman"/>
            <w:sz w:val="24"/>
            <w:szCs w:val="24"/>
            <w:highlight w:val="white"/>
          </w:rPr>
          <w:t>https://your.yale.edu/we-know-teamwork-important-howimportant#:~:text=Teamwork%20can%20improve%20efficiency%20and%20productivit</w:t>
        </w:r>
        <w:r w:rsidRPr="009320B7">
          <w:rPr>
            <w:rStyle w:val="Hyperlink"/>
            <w:rFonts w:ascii="Times New Roman" w:eastAsia="Times New Roman" w:hAnsi="Times New Roman" w:cs="Times New Roman"/>
            <w:sz w:val="24"/>
            <w:szCs w:val="24"/>
            <w:highlight w:val="white"/>
          </w:rPr>
          <w:lastRenderedPageBreak/>
          <w:t>y.&amp;text=Efficiency%20rules%20when%20work%20is,the%20measurable%20effectiveness%20of%20organizations</w:t>
        </w:r>
      </w:hyperlink>
      <w:r w:rsidRPr="009320B7">
        <w:rPr>
          <w:rFonts w:ascii="Times New Roman" w:eastAsia="Times New Roman" w:hAnsi="Times New Roman" w:cs="Times New Roman"/>
          <w:color w:val="222222"/>
          <w:sz w:val="24"/>
          <w:szCs w:val="24"/>
          <w:highlight w:val="white"/>
        </w:rPr>
        <w:t xml:space="preserve"> (Accessed: April 8, 2024). </w:t>
      </w:r>
    </w:p>
    <w:p w14:paraId="36703C5A" w14:textId="77777777" w:rsidR="00C736E7" w:rsidRPr="009320B7" w:rsidRDefault="00C736E7" w:rsidP="009320B7">
      <w:pPr>
        <w:spacing w:line="360" w:lineRule="auto"/>
        <w:jc w:val="both"/>
        <w:rPr>
          <w:rFonts w:ascii="Times New Roman" w:hAnsi="Times New Roman" w:cs="Times New Roman"/>
          <w:sz w:val="24"/>
          <w:szCs w:val="24"/>
          <w:lang w:val=""/>
        </w:rPr>
      </w:pPr>
    </w:p>
    <w:sectPr w:rsidR="00C736E7" w:rsidRPr="009320B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97202" w14:textId="77777777" w:rsidR="00600AD6" w:rsidRDefault="00600AD6" w:rsidP="00F76528">
      <w:pPr>
        <w:spacing w:after="0" w:line="240" w:lineRule="auto"/>
      </w:pPr>
      <w:r>
        <w:separator/>
      </w:r>
    </w:p>
  </w:endnote>
  <w:endnote w:type="continuationSeparator" w:id="0">
    <w:p w14:paraId="72D66303" w14:textId="77777777" w:rsidR="00600AD6" w:rsidRDefault="00600AD6" w:rsidP="00F76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20975" w14:textId="77777777" w:rsidR="00F76528" w:rsidRDefault="00F765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4795753"/>
      <w:docPartObj>
        <w:docPartGallery w:val="Page Numbers (Bottom of Page)"/>
        <w:docPartUnique/>
      </w:docPartObj>
    </w:sdtPr>
    <w:sdtEndPr/>
    <w:sdtContent>
      <w:p w14:paraId="293D7B84" w14:textId="5514EF0B" w:rsidR="00F76528" w:rsidRDefault="00F76528">
        <w:pPr>
          <w:pStyle w:val="Footer"/>
          <w:jc w:val="center"/>
        </w:pPr>
        <w:r>
          <w:fldChar w:fldCharType="begin"/>
        </w:r>
        <w:r>
          <w:instrText>PAGE   \* MERGEFORMAT</w:instrText>
        </w:r>
        <w:r>
          <w:fldChar w:fldCharType="separate"/>
        </w:r>
        <w:r>
          <w:t>2</w:t>
        </w:r>
        <w:r>
          <w:fldChar w:fldCharType="end"/>
        </w:r>
      </w:p>
    </w:sdtContent>
  </w:sdt>
  <w:p w14:paraId="00A3BF28" w14:textId="77777777" w:rsidR="00F76528" w:rsidRDefault="00F765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C6FF4F" w14:textId="77777777" w:rsidR="00F76528" w:rsidRDefault="00F76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F1131B" w14:textId="77777777" w:rsidR="00600AD6" w:rsidRDefault="00600AD6" w:rsidP="00F76528">
      <w:pPr>
        <w:spacing w:after="0" w:line="240" w:lineRule="auto"/>
      </w:pPr>
      <w:r>
        <w:separator/>
      </w:r>
    </w:p>
  </w:footnote>
  <w:footnote w:type="continuationSeparator" w:id="0">
    <w:p w14:paraId="39C01290" w14:textId="77777777" w:rsidR="00600AD6" w:rsidRDefault="00600AD6" w:rsidP="00F76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8B1CC" w14:textId="77777777" w:rsidR="00F76528" w:rsidRDefault="00F765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875858" w14:textId="77777777" w:rsidR="00F76528" w:rsidRDefault="00F765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A5EF5" w14:textId="77777777" w:rsidR="00F76528" w:rsidRDefault="00F765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72C40"/>
    <w:multiLevelType w:val="multilevel"/>
    <w:tmpl w:val="85441868"/>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514341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6E7"/>
    <w:rsid w:val="002F4070"/>
    <w:rsid w:val="00600AD6"/>
    <w:rsid w:val="00600C34"/>
    <w:rsid w:val="00696790"/>
    <w:rsid w:val="00810D71"/>
    <w:rsid w:val="008B7C27"/>
    <w:rsid w:val="009320B7"/>
    <w:rsid w:val="00990B20"/>
    <w:rsid w:val="009D03AC"/>
    <w:rsid w:val="00A764CE"/>
    <w:rsid w:val="00AD0787"/>
    <w:rsid w:val="00C736E7"/>
    <w:rsid w:val="00D376B5"/>
    <w:rsid w:val="00DC7DFD"/>
    <w:rsid w:val="00EA19B6"/>
    <w:rsid w:val="00F76528"/>
    <w:rsid w:val="00F83ED7"/>
    <w:rsid w:val="00FF3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B793E"/>
  <w15:chartTrackingRefBased/>
  <w15:docId w15:val="{CDC58785-2F47-4B7E-8382-33EE472F5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6B5"/>
    <w:pPr>
      <w:spacing w:line="259" w:lineRule="auto"/>
    </w:pPr>
    <w:rPr>
      <w:sz w:val="22"/>
      <w:szCs w:val="22"/>
    </w:rPr>
  </w:style>
  <w:style w:type="paragraph" w:styleId="Heading1">
    <w:name w:val="heading 1"/>
    <w:basedOn w:val="Normal"/>
    <w:next w:val="Normal"/>
    <w:link w:val="Heading1Char"/>
    <w:uiPriority w:val="9"/>
    <w:qFormat/>
    <w:rsid w:val="00C736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6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6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6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6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6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6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6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6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6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6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6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6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6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6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6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6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6E7"/>
    <w:rPr>
      <w:rFonts w:eastAsiaTheme="majorEastAsia" w:cstheme="majorBidi"/>
      <w:color w:val="272727" w:themeColor="text1" w:themeTint="D8"/>
    </w:rPr>
  </w:style>
  <w:style w:type="paragraph" w:styleId="Title">
    <w:name w:val="Title"/>
    <w:basedOn w:val="Normal"/>
    <w:next w:val="Normal"/>
    <w:link w:val="TitleChar"/>
    <w:uiPriority w:val="10"/>
    <w:qFormat/>
    <w:rsid w:val="00C73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6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6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6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6E7"/>
    <w:pPr>
      <w:spacing w:before="160"/>
      <w:jc w:val="center"/>
    </w:pPr>
    <w:rPr>
      <w:i/>
      <w:iCs/>
      <w:color w:val="404040" w:themeColor="text1" w:themeTint="BF"/>
    </w:rPr>
  </w:style>
  <w:style w:type="character" w:customStyle="1" w:styleId="QuoteChar">
    <w:name w:val="Quote Char"/>
    <w:basedOn w:val="DefaultParagraphFont"/>
    <w:link w:val="Quote"/>
    <w:uiPriority w:val="29"/>
    <w:rsid w:val="00C736E7"/>
    <w:rPr>
      <w:i/>
      <w:iCs/>
      <w:color w:val="404040" w:themeColor="text1" w:themeTint="BF"/>
    </w:rPr>
  </w:style>
  <w:style w:type="paragraph" w:styleId="ListParagraph">
    <w:name w:val="List Paragraph"/>
    <w:basedOn w:val="Normal"/>
    <w:uiPriority w:val="34"/>
    <w:qFormat/>
    <w:rsid w:val="00C736E7"/>
    <w:pPr>
      <w:ind w:left="720"/>
      <w:contextualSpacing/>
    </w:pPr>
  </w:style>
  <w:style w:type="character" w:styleId="IntenseEmphasis">
    <w:name w:val="Intense Emphasis"/>
    <w:basedOn w:val="DefaultParagraphFont"/>
    <w:uiPriority w:val="21"/>
    <w:qFormat/>
    <w:rsid w:val="00C736E7"/>
    <w:rPr>
      <w:i/>
      <w:iCs/>
      <w:color w:val="0F4761" w:themeColor="accent1" w:themeShade="BF"/>
    </w:rPr>
  </w:style>
  <w:style w:type="paragraph" w:styleId="IntenseQuote">
    <w:name w:val="Intense Quote"/>
    <w:basedOn w:val="Normal"/>
    <w:next w:val="Normal"/>
    <w:link w:val="IntenseQuoteChar"/>
    <w:uiPriority w:val="30"/>
    <w:qFormat/>
    <w:rsid w:val="00C736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6E7"/>
    <w:rPr>
      <w:i/>
      <w:iCs/>
      <w:color w:val="0F4761" w:themeColor="accent1" w:themeShade="BF"/>
    </w:rPr>
  </w:style>
  <w:style w:type="character" w:styleId="IntenseReference">
    <w:name w:val="Intense Reference"/>
    <w:basedOn w:val="DefaultParagraphFont"/>
    <w:uiPriority w:val="32"/>
    <w:qFormat/>
    <w:rsid w:val="00C736E7"/>
    <w:rPr>
      <w:b/>
      <w:bCs/>
      <w:smallCaps/>
      <w:color w:val="0F4761" w:themeColor="accent1" w:themeShade="BF"/>
      <w:spacing w:val="5"/>
    </w:rPr>
  </w:style>
  <w:style w:type="paragraph" w:styleId="NormalWeb">
    <w:name w:val="Normal (Web)"/>
    <w:basedOn w:val="Normal"/>
    <w:uiPriority w:val="99"/>
    <w:unhideWhenUsed/>
    <w:rsid w:val="00D376B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376B5"/>
    <w:rPr>
      <w:color w:val="467886" w:themeColor="hyperlink"/>
      <w:u w:val="single"/>
    </w:rPr>
  </w:style>
  <w:style w:type="character" w:styleId="Emphasis">
    <w:name w:val="Emphasis"/>
    <w:basedOn w:val="DefaultParagraphFont"/>
    <w:uiPriority w:val="20"/>
    <w:qFormat/>
    <w:rsid w:val="00D376B5"/>
    <w:rPr>
      <w:i/>
      <w:iCs/>
    </w:rPr>
  </w:style>
  <w:style w:type="paragraph" w:customStyle="1" w:styleId="Normal1">
    <w:name w:val="Normal1"/>
    <w:rsid w:val="00D376B5"/>
    <w:pPr>
      <w:spacing w:after="0" w:line="276" w:lineRule="auto"/>
    </w:pPr>
    <w:rPr>
      <w:rFonts w:ascii="Arial" w:eastAsia="Arial" w:hAnsi="Arial" w:cs="Arial"/>
      <w:kern w:val="0"/>
      <w:sz w:val="22"/>
      <w:szCs w:val="22"/>
      <w:lang w:val=""/>
      <w14:ligatures w14:val="none"/>
    </w:rPr>
  </w:style>
  <w:style w:type="paragraph" w:styleId="NoSpacing">
    <w:name w:val="No Spacing"/>
    <w:uiPriority w:val="1"/>
    <w:qFormat/>
    <w:rsid w:val="00D376B5"/>
    <w:pPr>
      <w:spacing w:after="0" w:line="240" w:lineRule="auto"/>
    </w:pPr>
    <w:rPr>
      <w:sz w:val="22"/>
      <w:szCs w:val="22"/>
    </w:rPr>
  </w:style>
  <w:style w:type="character" w:styleId="Strong">
    <w:name w:val="Strong"/>
    <w:basedOn w:val="DefaultParagraphFont"/>
    <w:uiPriority w:val="22"/>
    <w:qFormat/>
    <w:rsid w:val="00D376B5"/>
    <w:rPr>
      <w:b/>
      <w:bCs/>
    </w:rPr>
  </w:style>
  <w:style w:type="paragraph" w:styleId="Header">
    <w:name w:val="header"/>
    <w:basedOn w:val="Normal"/>
    <w:link w:val="HeaderChar"/>
    <w:uiPriority w:val="99"/>
    <w:unhideWhenUsed/>
    <w:rsid w:val="00F76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528"/>
    <w:rPr>
      <w:sz w:val="22"/>
      <w:szCs w:val="22"/>
    </w:rPr>
  </w:style>
  <w:style w:type="paragraph" w:styleId="Footer">
    <w:name w:val="footer"/>
    <w:basedOn w:val="Normal"/>
    <w:link w:val="FooterChar"/>
    <w:uiPriority w:val="99"/>
    <w:unhideWhenUsed/>
    <w:rsid w:val="00F76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52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475871">
      <w:bodyDiv w:val="1"/>
      <w:marLeft w:val="0"/>
      <w:marRight w:val="0"/>
      <w:marTop w:val="0"/>
      <w:marBottom w:val="0"/>
      <w:divBdr>
        <w:top w:val="none" w:sz="0" w:space="0" w:color="auto"/>
        <w:left w:val="none" w:sz="0" w:space="0" w:color="auto"/>
        <w:bottom w:val="none" w:sz="0" w:space="0" w:color="auto"/>
        <w:right w:val="none" w:sz="0" w:space="0" w:color="auto"/>
      </w:divBdr>
    </w:div>
    <w:div w:id="72715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923640109527071"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tterup.com/blog/what-is-teamwor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your.yale.edu/we-know-teamwork-important-howimportant" TargetMode="External"/><Relationship Id="rId4" Type="http://schemas.openxmlformats.org/officeDocument/2006/relationships/webSettings" Target="webSettings.xml"/><Relationship Id="rId9" Type="http://schemas.openxmlformats.org/officeDocument/2006/relationships/hyperlink" Target="https://leverageedu.com/blog/teamwor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2909</Words>
  <Characters>16585</Characters>
  <Application>Microsoft Office Word</Application>
  <DocSecurity>0</DocSecurity>
  <Lines>138</Lines>
  <Paragraphs>38</Paragraphs>
  <ScaleCrop>false</ScaleCrop>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 karov</dc:creator>
  <cp:keywords/>
  <dc:description/>
  <cp:lastModifiedBy>ventsislav karov</cp:lastModifiedBy>
  <cp:revision>17</cp:revision>
  <dcterms:created xsi:type="dcterms:W3CDTF">2024-04-14T09:41:00Z</dcterms:created>
  <dcterms:modified xsi:type="dcterms:W3CDTF">2024-04-14T10:11:00Z</dcterms:modified>
</cp:coreProperties>
</file>