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Jakub Malecki - 1802349</w:t>
      </w:r>
    </w:p>
    <w:p w:rsidR="00000000" w:rsidDel="00000000" w:rsidP="00000000" w:rsidRDefault="00000000" w:rsidRPr="00000000" w14:paraId="00000002">
      <w:pPr>
        <w:rPr/>
      </w:pPr>
      <w:r w:rsidDel="00000000" w:rsidR="00000000" w:rsidRPr="00000000">
        <w:rPr>
          <w:rtl w:val="0"/>
        </w:rPr>
        <w:t xml:space="preserve">Operational Policing Exam</w:t>
      </w:r>
    </w:p>
    <w:p w:rsidR="00000000" w:rsidDel="00000000" w:rsidP="00000000" w:rsidRDefault="00000000" w:rsidRPr="00000000" w14:paraId="00000003">
      <w:pPr>
        <w:rPr/>
      </w:pPr>
      <w:r w:rsidDel="00000000" w:rsidR="00000000" w:rsidRPr="00000000">
        <w:rPr>
          <w:rtl w:val="0"/>
        </w:rPr>
        <w:t xml:space="preserve">Wynne Jones</w:t>
      </w:r>
    </w:p>
    <w:p w:rsidR="00000000" w:rsidDel="00000000" w:rsidP="00000000" w:rsidRDefault="00000000" w:rsidRPr="00000000" w14:paraId="00000004">
      <w:pPr>
        <w:rPr/>
      </w:pPr>
      <w:r w:rsidDel="00000000" w:rsidR="00000000" w:rsidRPr="00000000">
        <w:rPr>
          <w:rtl w:val="0"/>
        </w:rPr>
        <w:t xml:space="preserve">09/03/21</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Although the 1968 Act does not provide a complete definition of “dishonestly”, it can be defined as what a reasonable person would consider the actions to be dishonest and the defendant knowing his or his actions would be viewed as dishonest by those standards. Some of defences which can be used for not being dishonest found in Section 2 of the 1968 Act could be a recovering a bag after it had been taken and this would make the person have lawful right to take property. As well as this the person could have had owner’s consent if the owner knew of the circumstances of taking. Next would be the owner not being able to be found after taking reasonable steps, this means as long as the person tried to locate the person, for example going to the address which could have possibly been located on the object. Another defence could be taking property in the mistaken belief of owning the object, this is not dishonest as it is a mistake, the example of this could be two people having the same coat or umbrella and they accidently took the other person’s instead of their own. Lastly someone telling you to get something for them from another person by claiming it is their is not dishonest from the part of the person who is acting on behalf of the someone who tell’s them to appropriate something. There is no defence given to a person who is willing to pay for the stolen piece. An example of this can be seen in the Ivey v Genting Casinos [2018] AC 391.</w:t>
      </w:r>
    </w:p>
    <w:p w:rsidR="00000000" w:rsidDel="00000000" w:rsidP="00000000" w:rsidRDefault="00000000" w:rsidRPr="00000000" w14:paraId="00000007">
      <w:pPr>
        <w:ind w:left="720" w:firstLine="0"/>
        <w:rPr/>
      </w:pPr>
      <w:r w:rsidDel="00000000" w:rsidR="00000000" w:rsidRPr="00000000">
        <w:rPr>
          <w:rtl w:val="0"/>
        </w:rPr>
      </w:r>
    </w:p>
    <w:p w:rsidR="00000000" w:rsidDel="00000000" w:rsidP="00000000" w:rsidRDefault="00000000" w:rsidRPr="00000000" w14:paraId="00000008">
      <w:pPr>
        <w:ind w:left="720" w:firstLine="0"/>
        <w:rPr/>
      </w:pPr>
      <w:r w:rsidDel="00000000" w:rsidR="00000000" w:rsidRPr="00000000">
        <w:rPr>
          <w:rtl w:val="0"/>
        </w:rPr>
        <w:t xml:space="preserve">Belonging to another is defined as a person receiving property from or on account of another and is obliged to retain and deal with that property or the proceeds in a way in which the property or proceeds belong to the other. Section 5 of the 1968 Act explains that the property belongs to another if the person has possession or control of it. Next is the beneficiary of a trust which the property is subject to. The property does NOT need to be lawfully held by the person in possession or control of it. For example where the property consists of drugs in an unlawful possession or in a property which the victim has themselves stolen then a charge of theft WILL be made out. The property also belongs to another if it was given to the defendant subject to an obligation which is dealt with in a particular way or by mistake and the defendant being obliged to restore it to them. The property must belong to another at the time of appropriation. An example can be seen in Edwards v Ddin [1976] 1 WLR 942.</w:t>
      </w:r>
    </w:p>
    <w:p w:rsidR="00000000" w:rsidDel="00000000" w:rsidP="00000000" w:rsidRDefault="00000000" w:rsidRPr="00000000" w14:paraId="00000009">
      <w:pPr>
        <w:ind w:left="720" w:firstLine="0"/>
        <w:rPr/>
      </w:pPr>
      <w:r w:rsidDel="00000000" w:rsidR="00000000" w:rsidRPr="00000000">
        <w:rPr>
          <w:rtl w:val="0"/>
        </w:rPr>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The definition of enters comes as explained by Section 9 of the Theft Act 1968 comes along the lines of making a partial entry which is described as the defendant putting any part of his body within the building which will be enough to amount to burglary. This can be seen in the R v Ryan [1996] Crim L.R.320. Walking into or climbing into a building is entering althought reaching through an open window to unlock the catch would not. Also, using a tool to steal something from the property would be entering but if you used it to just unlock the door would not.  Furthermore using a child to steal an object would be an entry as its having a trespasser stealing but using the child to unlock the door would not. </w:t>
      </w:r>
    </w:p>
    <w:p w:rsidR="00000000" w:rsidDel="00000000" w:rsidP="00000000" w:rsidRDefault="00000000" w:rsidRPr="00000000" w14:paraId="0000000C">
      <w:pPr>
        <w:ind w:left="720" w:firstLine="0"/>
        <w:rPr/>
      </w:pPr>
      <w:r w:rsidDel="00000000" w:rsidR="00000000" w:rsidRPr="00000000">
        <w:rPr>
          <w:rtl w:val="0"/>
        </w:rPr>
      </w:r>
    </w:p>
    <w:p w:rsidR="00000000" w:rsidDel="00000000" w:rsidP="00000000" w:rsidRDefault="00000000" w:rsidRPr="00000000" w14:paraId="0000000D">
      <w:pPr>
        <w:ind w:left="720" w:firstLine="0"/>
        <w:rPr/>
      </w:pPr>
      <w:r w:rsidDel="00000000" w:rsidR="00000000" w:rsidRPr="00000000">
        <w:rPr>
          <w:rtl w:val="0"/>
        </w:rPr>
        <w:t xml:space="preserve">When it comes to the building or part of a building, Section 9 of the Theft Act 1968 explains that it includes the outhouse, shed, or a place where a boat or vehicle is kept with a degree of permanence, this means a tent would not be included even if it was occupied by someone. An example of trespassing can be seen when entering  shop with the intention to steal rather than just shop. It can also be deceiving if you pretend to work for a company which helps to run something within the building such as an electricity meter.  </w:t>
      </w:r>
    </w:p>
    <w:p w:rsidR="00000000" w:rsidDel="00000000" w:rsidP="00000000" w:rsidRDefault="00000000" w:rsidRPr="00000000" w14:paraId="0000000E">
      <w:pPr>
        <w:ind w:left="720" w:firstLine="0"/>
        <w:rPr/>
      </w:pPr>
      <w:r w:rsidDel="00000000" w:rsidR="00000000" w:rsidRPr="00000000">
        <w:rPr>
          <w:rtl w:val="0"/>
        </w:rPr>
      </w:r>
    </w:p>
    <w:p w:rsidR="00000000" w:rsidDel="00000000" w:rsidP="00000000" w:rsidRDefault="00000000" w:rsidRPr="00000000" w14:paraId="0000000F">
      <w:pPr>
        <w:ind w:left="720" w:firstLine="0"/>
        <w:rPr/>
      </w:pPr>
      <w:r w:rsidDel="00000000" w:rsidR="00000000" w:rsidRPr="00000000">
        <w:rPr>
          <w:rtl w:val="0"/>
        </w:rPr>
        <w:t xml:space="preserve">Burglary is an Either way offence meaning it can be heard in both magistrates’ and crown courts. If not guilty pleas is presented in magistrates’ court in relation to the burglary the defendant has the right to elect trial by jury at crown court. Also if they have previously been sent to magistrates’ court for sentencing and also if there are appeals against conviction or sentence from the magistrates’ court.</w:t>
      </w:r>
    </w:p>
    <w:p w:rsidR="00000000" w:rsidDel="00000000" w:rsidP="00000000" w:rsidRDefault="00000000" w:rsidRPr="00000000" w14:paraId="00000010">
      <w:pPr>
        <w:ind w:left="720" w:firstLine="0"/>
        <w:rPr/>
      </w:pPr>
      <w:r w:rsidDel="00000000" w:rsidR="00000000" w:rsidRPr="00000000">
        <w:rPr>
          <w:rtl w:val="0"/>
        </w:rPr>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A has committed the offence of Battery which is using force against another resulting in harmful or offensive contact. This was not an Assault as this was no mere threat of harm, this was caused by real physical harm to someone. In more detail it is wounding or causing Grievous Bodily Harm with Intent under the Offences Against the Person Act 1861, s.18. The definition of this is unlawfully and maliciously by any means whatsoever wound or cause grievous bodily harm to any person or with intent to resist or prevent the lawful apprehension or detainer of any person guilty of an offence. By any means whatsoever means deliberately applying force, alternatively the harm may be caused without the same direct application of force, intentionally means deliberately.. D A has unlawfully and maliciously thrown a brick at a group of people walking along the street with the intent that the brick hits and injures someone and did not resist. The fact that he does not know the people therefore does not aim for a particular person does not change the fact that he intended to injure someone with the object. A has caused wounding or even grievous bodily harm to the person as it states that the victim was struck in the head which resulted in hospitalisation.  Most basic criminal charges are misdemeanors level offences and are punished in the range of probation or up to two years in jail although in this case, the person may get anything even up the maximum penalty of life imprisonment.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The needs of the victims are met by the existing Victims of Crime Assistance Act 1996. This is consistent with the Victims’ Charter Act 2006, Chapter 13 considers that victim needs should be at the centre of evaluation and brings up the fact that the state-funded financial assistance scheme should operate.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The PEACE model was created as a national framework for investigative interviewing, the person wanted to build an interview structure using this model. The interviewer is responsible for the planning and conduction of the interview. As well as this a well planned and carefully conducted interview has a good chance of obtaining accurate and reliable information. Within the overall framework there are two models which are Free-recall and Conversational Management. The skills which are needed by the interviewer are Planning and preparation, establishing a report, listening and questioning skills. Generly, P.E.A.C.E stands for Planning and Preparation, Engage and Explain, Account Clarification and Challenge, Closure and Evaluation. To being with planning and preperation needs good strategy a good relationship with the investigation, recources and practical arrangements, planning and preperation needs the skill to assemble the facts and develop an interview strategy this can involve asking yourself how the witness has a role in the investigation, any special needs, is the witness vulnerale. Do special arrangements need to be met such as video recording the interview and lastly if the witness has already tied into the offences you are considering. Engaging and Explaining is setting the ground rules, looking at the welfare issues and contingencies and managing first contact. Explain the interview procedure. Next is setting the scene and usinging listning an questioning skill using them to identify topics or episodes to explore</w:t>
      </w:r>
    </w:p>
    <w:p w:rsidR="00000000" w:rsidDel="00000000" w:rsidP="00000000" w:rsidRDefault="00000000" w:rsidRPr="00000000" w14:paraId="00000016">
      <w:pPr>
        <w:rPr/>
      </w:pPr>
      <w:r w:rsidDel="00000000" w:rsidR="00000000" w:rsidRPr="00000000">
        <w:rPr>
          <w:rtl w:val="0"/>
        </w:rPr>
        <w:t xml:space="preserve">            use eviden to challenge the suspect. SHACKS which stands for Seen, Heard, Actions,     conversations, Knowledge and Smell.</w:t>
      </w:r>
    </w:p>
    <w:p w:rsidR="00000000" w:rsidDel="00000000" w:rsidP="00000000" w:rsidRDefault="00000000" w:rsidRPr="00000000" w14:paraId="0000001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