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BFD46E" w14:textId="305F26BA" w:rsidR="000779FD" w:rsidRPr="00BE0E3C" w:rsidRDefault="00BE0E3C">
      <w:pPr>
        <w:rPr>
          <w:b/>
          <w:bCs/>
          <w:sz w:val="44"/>
          <w:szCs w:val="44"/>
        </w:rPr>
      </w:pPr>
      <w:r w:rsidRPr="00BE0E3C">
        <w:rPr>
          <w:b/>
          <w:bCs/>
          <w:sz w:val="44"/>
          <w:szCs w:val="44"/>
        </w:rPr>
        <w:t xml:space="preserve">Learning in the digital era. </w:t>
      </w:r>
    </w:p>
    <w:p w14:paraId="5E261286" w14:textId="2D0C8E60" w:rsidR="002C2316" w:rsidRDefault="002C2316"/>
    <w:p w14:paraId="2E375956" w14:textId="6C460C9E" w:rsidR="002C2316" w:rsidRDefault="002C2316">
      <w:pPr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8"/>
          <w:u w:val="single"/>
        </w:rPr>
        <w:t>Essential skills for study and employment</w:t>
      </w:r>
    </w:p>
    <w:p w14:paraId="431C09F1" w14:textId="58B2E8ED" w:rsidR="000D3A71" w:rsidRPr="000D3A71" w:rsidRDefault="000D3A71" w:rsidP="000D3A71">
      <w:pPr>
        <w:rPr>
          <w:rFonts w:cstheme="minorHAnsi"/>
          <w:sz w:val="28"/>
          <w:szCs w:val="28"/>
        </w:rPr>
      </w:pPr>
    </w:p>
    <w:p w14:paraId="2BF23031" w14:textId="537E3E15" w:rsidR="006B4E9B" w:rsidRDefault="006B4E9B" w:rsidP="006B4E9B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Time management </w:t>
      </w:r>
    </w:p>
    <w:p w14:paraId="79586DB9" w14:textId="2004ADD5" w:rsidR="007C45B4" w:rsidRDefault="00233D71" w:rsidP="002E6B21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</w:t>
      </w:r>
      <w:r w:rsidR="000D3A71" w:rsidRPr="0003359D">
        <w:rPr>
          <w:rFonts w:cstheme="minorHAnsi"/>
          <w:sz w:val="24"/>
          <w:szCs w:val="24"/>
        </w:rPr>
        <w:t xml:space="preserve">rganised and </w:t>
      </w:r>
      <w:r w:rsidR="0003359D" w:rsidRPr="0003359D">
        <w:rPr>
          <w:rFonts w:cstheme="minorHAnsi"/>
          <w:sz w:val="24"/>
          <w:szCs w:val="24"/>
        </w:rPr>
        <w:t xml:space="preserve">keeping track of your own time is crucial to success in an academic and work environment. </w:t>
      </w:r>
      <w:r w:rsidR="0003359D">
        <w:rPr>
          <w:rFonts w:cstheme="minorHAnsi"/>
          <w:sz w:val="24"/>
          <w:szCs w:val="24"/>
        </w:rPr>
        <w:t xml:space="preserve">To be efficient within this skill, one must learn the meaning of priority management. “You are organising your day around what moves you closer to your goals” </w:t>
      </w:r>
      <w:r w:rsidR="0003359D" w:rsidRPr="001B58AC">
        <w:rPr>
          <w:rFonts w:cstheme="minorHAnsi"/>
          <w:b/>
          <w:bCs/>
          <w:sz w:val="24"/>
          <w:szCs w:val="24"/>
        </w:rPr>
        <w:t>[1]</w:t>
      </w:r>
      <w:r w:rsidR="007C45B4">
        <w:rPr>
          <w:rFonts w:cstheme="minorHAnsi"/>
          <w:sz w:val="24"/>
          <w:szCs w:val="24"/>
        </w:rPr>
        <w:t xml:space="preserve"> </w:t>
      </w:r>
    </w:p>
    <w:p w14:paraId="6E8D7647" w14:textId="77777777" w:rsidR="00883C2E" w:rsidRPr="007C45B4" w:rsidRDefault="00883C2E" w:rsidP="002E6B21">
      <w:pPr>
        <w:pStyle w:val="ListParagraph"/>
        <w:rPr>
          <w:rFonts w:cstheme="minorHAnsi"/>
          <w:sz w:val="24"/>
          <w:szCs w:val="24"/>
        </w:rPr>
      </w:pPr>
    </w:p>
    <w:p w14:paraId="42235A28" w14:textId="7B1C82F5" w:rsidR="006B4E9B" w:rsidRDefault="006B4E9B" w:rsidP="006B4E9B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Skills vs Qualities </w:t>
      </w:r>
    </w:p>
    <w:p w14:paraId="375F01E0" w14:textId="25F693D3" w:rsidR="005A3EE4" w:rsidRDefault="007C45B4" w:rsidP="00A93BE8">
      <w:pPr>
        <w:pStyle w:val="ListParagraph"/>
        <w:rPr>
          <w:rFonts w:cstheme="minorHAnsi"/>
          <w:sz w:val="24"/>
          <w:szCs w:val="24"/>
        </w:rPr>
      </w:pPr>
      <w:r w:rsidRPr="002E6B21">
        <w:rPr>
          <w:rFonts w:cstheme="minorHAnsi"/>
          <w:sz w:val="24"/>
          <w:szCs w:val="24"/>
        </w:rPr>
        <w:t>Skills are learnable</w:t>
      </w:r>
      <w:r w:rsidR="00A93BE8">
        <w:rPr>
          <w:rFonts w:cstheme="minorHAnsi"/>
          <w:sz w:val="24"/>
          <w:szCs w:val="24"/>
        </w:rPr>
        <w:t xml:space="preserve"> these are the things we add to our personal skill set to advance in our careers or as an individual.</w:t>
      </w:r>
    </w:p>
    <w:p w14:paraId="74E6274E" w14:textId="08B16E78" w:rsidR="007C45B4" w:rsidRPr="00A93BE8" w:rsidRDefault="007C45B4" w:rsidP="00A93BE8">
      <w:pPr>
        <w:pStyle w:val="ListParagraph"/>
        <w:rPr>
          <w:rFonts w:cstheme="minorHAnsi"/>
          <w:sz w:val="24"/>
          <w:szCs w:val="24"/>
        </w:rPr>
      </w:pPr>
      <w:r w:rsidRPr="002E6B21">
        <w:rPr>
          <w:rFonts w:cstheme="minorHAnsi"/>
          <w:sz w:val="24"/>
          <w:szCs w:val="24"/>
        </w:rPr>
        <w:t xml:space="preserve">Qualities are a core part of </w:t>
      </w:r>
      <w:r w:rsidR="005A3EE4">
        <w:rPr>
          <w:rFonts w:cstheme="minorHAnsi"/>
          <w:sz w:val="24"/>
          <w:szCs w:val="24"/>
        </w:rPr>
        <w:t>our</w:t>
      </w:r>
      <w:r w:rsidRPr="002E6B21">
        <w:rPr>
          <w:rFonts w:cstheme="minorHAnsi"/>
          <w:sz w:val="24"/>
          <w:szCs w:val="24"/>
        </w:rPr>
        <w:t xml:space="preserve"> personality; the way you see the world and the way you treat the world around you</w:t>
      </w:r>
      <w:r w:rsidR="00A93BE8">
        <w:rPr>
          <w:rFonts w:cstheme="minorHAnsi"/>
          <w:sz w:val="24"/>
          <w:szCs w:val="24"/>
        </w:rPr>
        <w:t xml:space="preserve">, qualities can be adapted, and new ones form throughout our life. </w:t>
      </w:r>
    </w:p>
    <w:p w14:paraId="227BB9C6" w14:textId="179F43E9" w:rsidR="007C45B4" w:rsidRDefault="00BC302A" w:rsidP="00A93BE8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According to the </w:t>
      </w:r>
      <w:r w:rsidR="005A3EE4">
        <w:rPr>
          <w:rFonts w:cstheme="minorHAnsi"/>
          <w:sz w:val="24"/>
          <w:szCs w:val="24"/>
        </w:rPr>
        <w:t xml:space="preserve">board of Canada </w:t>
      </w:r>
      <w:r w:rsidR="005A3EE4" w:rsidRPr="005A3EE4">
        <w:rPr>
          <w:rFonts w:cstheme="minorHAnsi"/>
          <w:b/>
          <w:bCs/>
          <w:sz w:val="24"/>
          <w:szCs w:val="24"/>
        </w:rPr>
        <w:t>[2]</w:t>
      </w:r>
      <w:r w:rsidR="005A3EE4">
        <w:rPr>
          <w:rFonts w:cstheme="minorHAnsi"/>
          <w:sz w:val="24"/>
          <w:szCs w:val="24"/>
        </w:rPr>
        <w:t xml:space="preserve"> below are the core skills &amp; qualities needed for employability:</w:t>
      </w:r>
    </w:p>
    <w:p w14:paraId="418276D8" w14:textId="12188677" w:rsidR="00BC302A" w:rsidRDefault="00BC302A" w:rsidP="00BC302A">
      <w:pPr>
        <w:pStyle w:val="NormalWeb"/>
        <w:shd w:val="clear" w:color="auto" w:fill="FFFFFF"/>
        <w:spacing w:before="0" w:beforeAutospacing="0" w:after="255" w:afterAutospacing="0"/>
        <w:ind w:left="720"/>
        <w:rPr>
          <w:rFonts w:ascii="Roboto" w:hAnsi="Roboto"/>
          <w:color w:val="555555"/>
          <w:sz w:val="21"/>
          <w:szCs w:val="21"/>
        </w:rPr>
      </w:pPr>
      <w:r>
        <w:rPr>
          <w:rFonts w:ascii="Roboto" w:hAnsi="Roboto"/>
          <w:color w:val="555555"/>
          <w:sz w:val="21"/>
          <w:szCs w:val="21"/>
        </w:rPr>
        <w:t>A) Fundamental skills: The skills needed as a basis for further development</w:t>
      </w:r>
    </w:p>
    <w:p w14:paraId="45161136" w14:textId="7F45C84D" w:rsidR="00BC302A" w:rsidRDefault="00BC302A" w:rsidP="00BC302A">
      <w:pPr>
        <w:pStyle w:val="NormalWeb"/>
        <w:shd w:val="clear" w:color="auto" w:fill="FFFFFF"/>
        <w:spacing w:before="0" w:beforeAutospacing="0" w:after="255" w:afterAutospacing="0"/>
        <w:ind w:left="720"/>
        <w:rPr>
          <w:rFonts w:ascii="Roboto" w:hAnsi="Roboto"/>
          <w:color w:val="555555"/>
          <w:sz w:val="21"/>
          <w:szCs w:val="21"/>
        </w:rPr>
      </w:pPr>
      <w:r>
        <w:rPr>
          <w:rFonts w:ascii="Roboto" w:hAnsi="Roboto"/>
          <w:color w:val="555555"/>
          <w:sz w:val="21"/>
          <w:szCs w:val="21"/>
        </w:rPr>
        <w:t xml:space="preserve">B) Personal management skills: The personal skills, attitudes, and </w:t>
      </w:r>
      <w:r w:rsidR="005A3EE4">
        <w:rPr>
          <w:rFonts w:ascii="Roboto" w:hAnsi="Roboto"/>
          <w:color w:val="555555"/>
          <w:sz w:val="21"/>
          <w:szCs w:val="21"/>
        </w:rPr>
        <w:t>behaviours</w:t>
      </w:r>
      <w:r>
        <w:rPr>
          <w:rFonts w:ascii="Roboto" w:hAnsi="Roboto"/>
          <w:color w:val="555555"/>
          <w:sz w:val="21"/>
          <w:szCs w:val="21"/>
        </w:rPr>
        <w:t xml:space="preserve"> that drive one's potential for growth</w:t>
      </w:r>
    </w:p>
    <w:p w14:paraId="66911EEC" w14:textId="166B5C3A" w:rsidR="005A3EE4" w:rsidRDefault="00BC302A" w:rsidP="004622A0">
      <w:pPr>
        <w:pStyle w:val="NormalWeb"/>
        <w:shd w:val="clear" w:color="auto" w:fill="FFFFFF"/>
        <w:spacing w:before="0" w:beforeAutospacing="0" w:after="255" w:afterAutospacing="0"/>
        <w:ind w:left="720"/>
        <w:rPr>
          <w:rFonts w:ascii="Roboto" w:hAnsi="Roboto"/>
          <w:color w:val="555555"/>
          <w:sz w:val="21"/>
          <w:szCs w:val="21"/>
        </w:rPr>
      </w:pPr>
      <w:r>
        <w:rPr>
          <w:rFonts w:ascii="Roboto" w:hAnsi="Roboto"/>
          <w:color w:val="555555"/>
          <w:sz w:val="21"/>
          <w:szCs w:val="21"/>
        </w:rPr>
        <w:t>C)Teamwork skills: The skills and attributes needed to contribute productively</w:t>
      </w:r>
    </w:p>
    <w:p w14:paraId="30744EBA" w14:textId="2FBDCF80" w:rsidR="00883C2E" w:rsidRPr="005A3EE4" w:rsidRDefault="00C36020" w:rsidP="004622A0">
      <w:pPr>
        <w:pStyle w:val="NormalWeb"/>
        <w:shd w:val="clear" w:color="auto" w:fill="FFFFFF"/>
        <w:spacing w:before="0" w:beforeAutospacing="0" w:after="255" w:afterAutospacing="0"/>
        <w:ind w:left="720"/>
        <w:rPr>
          <w:rFonts w:ascii="Roboto" w:hAnsi="Roboto"/>
          <w:color w:val="555555"/>
          <w:sz w:val="21"/>
          <w:szCs w:val="21"/>
        </w:rPr>
      </w:pPr>
      <w:r>
        <w:rPr>
          <w:rFonts w:cstheme="minorHAnsi"/>
          <w:noProof/>
        </w:rPr>
        <w:drawing>
          <wp:anchor distT="0" distB="0" distL="114300" distR="114300" simplePos="0" relativeHeight="251658240" behindDoc="1" locked="0" layoutInCell="1" allowOverlap="1" wp14:anchorId="064D4391" wp14:editId="24D6F7B5">
            <wp:simplePos x="0" y="0"/>
            <wp:positionH relativeFrom="page">
              <wp:posOffset>4928861</wp:posOffset>
            </wp:positionH>
            <wp:positionV relativeFrom="paragraph">
              <wp:posOffset>127057</wp:posOffset>
            </wp:positionV>
            <wp:extent cx="2459990" cy="1847850"/>
            <wp:effectExtent l="0" t="0" r="0" b="0"/>
            <wp:wrapTight wrapText="bothSides">
              <wp:wrapPolygon edited="0">
                <wp:start x="0" y="0"/>
                <wp:lineTo x="0" y="21377"/>
                <wp:lineTo x="21410" y="21377"/>
                <wp:lineTo x="2141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999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DBF1A1" w14:textId="48963E8B" w:rsidR="007C45B4" w:rsidRDefault="007C45B4" w:rsidP="006B4E9B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Independent learning</w:t>
      </w:r>
    </w:p>
    <w:p w14:paraId="332E5BCA" w14:textId="18C544C3" w:rsidR="007C45B4" w:rsidRDefault="00A93BE8" w:rsidP="007C45B4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ability to</w:t>
      </w:r>
      <w:r w:rsidR="002E6B21">
        <w:rPr>
          <w:rFonts w:cstheme="minorHAnsi"/>
          <w:sz w:val="24"/>
          <w:szCs w:val="24"/>
        </w:rPr>
        <w:t xml:space="preserve"> spot what is “fake” news and what is a credible source </w:t>
      </w:r>
      <w:r>
        <w:rPr>
          <w:rFonts w:cstheme="minorHAnsi"/>
          <w:sz w:val="24"/>
          <w:szCs w:val="24"/>
        </w:rPr>
        <w:t xml:space="preserve">or information will allow you </w:t>
      </w:r>
      <w:r w:rsidR="002E6B21">
        <w:rPr>
          <w:rFonts w:cstheme="minorHAnsi"/>
          <w:sz w:val="24"/>
          <w:szCs w:val="24"/>
        </w:rPr>
        <w:t xml:space="preserve"> to evaluate information and synthesis this into your own hypothesis</w:t>
      </w:r>
      <w:r w:rsidR="00864637">
        <w:rPr>
          <w:rFonts w:cstheme="minorHAnsi"/>
          <w:sz w:val="24"/>
          <w:szCs w:val="24"/>
        </w:rPr>
        <w:t xml:space="preserve"> and belief system.</w:t>
      </w:r>
    </w:p>
    <w:p w14:paraId="4F5F776D" w14:textId="37D70297" w:rsidR="005A3EE4" w:rsidRDefault="005A3EE4" w:rsidP="004622A0">
      <w:pPr>
        <w:pStyle w:val="ListParagraph"/>
        <w:rPr>
          <w:rFonts w:ascii="Georgia" w:hAnsi="Georgia"/>
          <w:color w:val="181818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“</w:t>
      </w:r>
      <w:r>
        <w:rPr>
          <w:rFonts w:ascii="Georgia" w:hAnsi="Georgia"/>
          <w:color w:val="181818"/>
          <w:sz w:val="21"/>
          <w:szCs w:val="21"/>
          <w:shd w:val="clear" w:color="auto" w:fill="FFFFFF"/>
        </w:rPr>
        <w:t>“Free human dialogue, wandering wherever the agility of the mind allows, lies at the heart of education.</w:t>
      </w:r>
      <w:r w:rsidR="00D167ED">
        <w:rPr>
          <w:rFonts w:ascii="Georgia" w:hAnsi="Georgia"/>
          <w:color w:val="181818"/>
          <w:sz w:val="21"/>
          <w:szCs w:val="21"/>
          <w:shd w:val="clear" w:color="auto" w:fill="FFFFFF"/>
        </w:rPr>
        <w:t>[…]”</w:t>
      </w:r>
      <w:r w:rsidR="00C36020" w:rsidRPr="00C36020">
        <w:rPr>
          <w:rFonts w:cstheme="minorHAnsi"/>
          <w:b/>
          <w:bCs/>
          <w:color w:val="181818"/>
          <w:sz w:val="21"/>
          <w:szCs w:val="21"/>
          <w:shd w:val="clear" w:color="auto" w:fill="FFFFFF"/>
        </w:rPr>
        <w:t>[3]</w:t>
      </w:r>
    </w:p>
    <w:p w14:paraId="1C46A76D" w14:textId="77777777" w:rsidR="00883C2E" w:rsidRDefault="00883C2E" w:rsidP="004622A0">
      <w:pPr>
        <w:pStyle w:val="ListParagraph"/>
        <w:rPr>
          <w:rFonts w:ascii="Georgia" w:hAnsi="Georgia"/>
          <w:color w:val="181818"/>
          <w:sz w:val="21"/>
          <w:szCs w:val="21"/>
          <w:shd w:val="clear" w:color="auto" w:fill="FFFFFF"/>
        </w:rPr>
      </w:pPr>
    </w:p>
    <w:p w14:paraId="1999D3A8" w14:textId="77777777" w:rsidR="004622A0" w:rsidRPr="004622A0" w:rsidRDefault="004622A0" w:rsidP="004622A0">
      <w:pPr>
        <w:pStyle w:val="ListParagraph"/>
        <w:rPr>
          <w:rFonts w:ascii="Georgia" w:hAnsi="Georgia"/>
          <w:color w:val="181818"/>
          <w:sz w:val="21"/>
          <w:szCs w:val="21"/>
          <w:shd w:val="clear" w:color="auto" w:fill="FFFFFF"/>
        </w:rPr>
      </w:pPr>
    </w:p>
    <w:p w14:paraId="2FE3A697" w14:textId="31AA77D1" w:rsidR="006B4E9B" w:rsidRDefault="006B4E9B" w:rsidP="006B4E9B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Software engineering skills </w:t>
      </w:r>
    </w:p>
    <w:p w14:paraId="52791647" w14:textId="499387C8" w:rsidR="002E6B21" w:rsidRDefault="002E6B21" w:rsidP="002E6B21">
      <w:pPr>
        <w:pStyle w:val="ListParagraph"/>
        <w:rPr>
          <w:rFonts w:cstheme="minorHAnsi"/>
          <w:sz w:val="24"/>
          <w:szCs w:val="24"/>
        </w:rPr>
      </w:pPr>
      <w:r w:rsidRPr="002E6B21">
        <w:rPr>
          <w:rFonts w:cstheme="minorHAnsi"/>
          <w:sz w:val="24"/>
          <w:szCs w:val="24"/>
        </w:rPr>
        <w:t xml:space="preserve">The skills needed to be </w:t>
      </w:r>
      <w:r w:rsidR="00BC302A">
        <w:rPr>
          <w:rFonts w:cstheme="minorHAnsi"/>
          <w:sz w:val="24"/>
          <w:szCs w:val="24"/>
        </w:rPr>
        <w:t>employable</w:t>
      </w:r>
      <w:r w:rsidRPr="002E6B21">
        <w:rPr>
          <w:rFonts w:cstheme="minorHAnsi"/>
          <w:sz w:val="24"/>
          <w:szCs w:val="24"/>
        </w:rPr>
        <w:t xml:space="preserve"> in the field</w:t>
      </w:r>
      <w:r w:rsidR="00883C2E">
        <w:rPr>
          <w:rFonts w:cstheme="minorHAnsi"/>
          <w:sz w:val="24"/>
          <w:szCs w:val="24"/>
        </w:rPr>
        <w:t xml:space="preserve"> of computing</w:t>
      </w:r>
      <w:r w:rsidRPr="002E6B21">
        <w:rPr>
          <w:rFonts w:cstheme="minorHAnsi"/>
          <w:sz w:val="24"/>
          <w:szCs w:val="24"/>
        </w:rPr>
        <w:t xml:space="preserve"> are set out on</w:t>
      </w:r>
      <w:r w:rsidR="00ED6496">
        <w:rPr>
          <w:rFonts w:cstheme="minorHAnsi"/>
          <w:sz w:val="24"/>
          <w:szCs w:val="24"/>
        </w:rPr>
        <w:t xml:space="preserve"> the</w:t>
      </w:r>
      <w:r w:rsidRPr="002E6B21">
        <w:rPr>
          <w:rFonts w:cstheme="minorHAnsi"/>
          <w:sz w:val="24"/>
          <w:szCs w:val="24"/>
        </w:rPr>
        <w:t xml:space="preserve"> QAA benchmarks website </w:t>
      </w:r>
      <w:r w:rsidRPr="001B58AC">
        <w:rPr>
          <w:rFonts w:cstheme="minorHAnsi"/>
          <w:b/>
          <w:bCs/>
          <w:sz w:val="24"/>
          <w:szCs w:val="24"/>
        </w:rPr>
        <w:t xml:space="preserve">[4] </w:t>
      </w:r>
    </w:p>
    <w:p w14:paraId="7196CD62" w14:textId="72E2A103" w:rsidR="002E6B21" w:rsidRDefault="002E6B21" w:rsidP="002E6B21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Computing related cognitive skills </w:t>
      </w:r>
    </w:p>
    <w:p w14:paraId="4C0B13E8" w14:textId="7449C3E3" w:rsidR="002E6B21" w:rsidRDefault="002E6B21" w:rsidP="002E6B21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Computing related practical skills </w:t>
      </w:r>
    </w:p>
    <w:p w14:paraId="6F092612" w14:textId="67C2FE0F" w:rsidR="00AD02BA" w:rsidRDefault="002E6B21" w:rsidP="004622A0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Generic skills for employability</w:t>
      </w:r>
    </w:p>
    <w:p w14:paraId="0D212F3A" w14:textId="4D1D6DE1" w:rsidR="00AD02BA" w:rsidRDefault="00AD02BA"/>
    <w:p w14:paraId="18FFF05F" w14:textId="77777777" w:rsidR="001E0852" w:rsidRPr="004622A0" w:rsidRDefault="001E0852" w:rsidP="001E0852">
      <w:pPr>
        <w:pStyle w:val="ListParagraph"/>
        <w:ind w:left="1440"/>
        <w:rPr>
          <w:rFonts w:cstheme="minorHAnsi"/>
          <w:sz w:val="24"/>
          <w:szCs w:val="24"/>
        </w:rPr>
      </w:pPr>
    </w:p>
    <w:p w14:paraId="2DB53259" w14:textId="77777777" w:rsidR="001E0852" w:rsidRPr="001E0852" w:rsidRDefault="001E0852" w:rsidP="001E0852">
      <w:pPr>
        <w:rPr>
          <w:rFonts w:cstheme="minorHAnsi"/>
          <w:b/>
          <w:bCs/>
          <w:sz w:val="28"/>
          <w:szCs w:val="28"/>
          <w:u w:val="single"/>
        </w:rPr>
      </w:pPr>
      <w:r w:rsidRPr="001E0852">
        <w:rPr>
          <w:rFonts w:cstheme="minorHAnsi"/>
          <w:b/>
          <w:bCs/>
          <w:sz w:val="28"/>
          <w:szCs w:val="28"/>
          <w:u w:val="single"/>
        </w:rPr>
        <w:t xml:space="preserve">REFERENCES </w:t>
      </w:r>
    </w:p>
    <w:p w14:paraId="1B593EE6" w14:textId="77777777" w:rsidR="001E0852" w:rsidRPr="001E0852" w:rsidRDefault="001E0852" w:rsidP="001E0852">
      <w:pPr>
        <w:rPr>
          <w:rFonts w:cstheme="minorHAnsi"/>
          <w:sz w:val="28"/>
          <w:szCs w:val="28"/>
        </w:rPr>
      </w:pPr>
      <w:r w:rsidRPr="001E0852">
        <w:rPr>
          <w:rFonts w:cstheme="minorHAnsi"/>
          <w:sz w:val="28"/>
          <w:szCs w:val="28"/>
        </w:rPr>
        <w:t xml:space="preserve">[1] Steve </w:t>
      </w:r>
      <w:proofErr w:type="spellStart"/>
      <w:r w:rsidRPr="001E0852">
        <w:rPr>
          <w:rFonts w:cstheme="minorHAnsi"/>
          <w:sz w:val="28"/>
          <w:szCs w:val="28"/>
        </w:rPr>
        <w:t>Piscitelli</w:t>
      </w:r>
      <w:proofErr w:type="spellEnd"/>
      <w:r w:rsidRPr="001E0852">
        <w:rPr>
          <w:rFonts w:cstheme="minorHAnsi"/>
          <w:sz w:val="28"/>
          <w:szCs w:val="28"/>
        </w:rPr>
        <w:t>. S</w:t>
      </w:r>
      <w:r w:rsidRPr="001E0852">
        <w:rPr>
          <w:rFonts w:cstheme="minorHAnsi"/>
          <w:i/>
          <w:iCs/>
          <w:sz w:val="28"/>
          <w:szCs w:val="28"/>
        </w:rPr>
        <w:t>tudy skills, do I really need this stuff?.</w:t>
      </w:r>
      <w:r w:rsidRPr="001E0852">
        <w:rPr>
          <w:rFonts w:cstheme="minorHAnsi"/>
          <w:sz w:val="28"/>
          <w:szCs w:val="28"/>
        </w:rPr>
        <w:t xml:space="preserve"> Third Edition. Pearson’s international, ISBN-13: 978-0-13-292513-6</w:t>
      </w:r>
    </w:p>
    <w:p w14:paraId="49CECABB" w14:textId="77777777" w:rsidR="001E0852" w:rsidRPr="00870F2B" w:rsidRDefault="001E0852" w:rsidP="001E0852">
      <w:pPr>
        <w:pStyle w:val="ListParagraph"/>
        <w:ind w:left="1440"/>
        <w:rPr>
          <w:rFonts w:cstheme="minorHAnsi"/>
          <w:sz w:val="28"/>
          <w:szCs w:val="28"/>
        </w:rPr>
      </w:pPr>
    </w:p>
    <w:p w14:paraId="1D444539" w14:textId="77777777" w:rsidR="001E0852" w:rsidRPr="001E0852" w:rsidRDefault="001E0852" w:rsidP="001E0852">
      <w:pPr>
        <w:shd w:val="clear" w:color="auto" w:fill="FFFFFF"/>
        <w:spacing w:before="60" w:after="60" w:line="264" w:lineRule="atLeast"/>
        <w:outlineLvl w:val="0"/>
        <w:rPr>
          <w:rFonts w:cstheme="minorHAnsi"/>
          <w:sz w:val="28"/>
          <w:szCs w:val="28"/>
          <w:shd w:val="clear" w:color="auto" w:fill="FFFFFF"/>
        </w:rPr>
      </w:pPr>
      <w:r w:rsidRPr="001E0852">
        <w:rPr>
          <w:rFonts w:cstheme="minorHAnsi"/>
          <w:sz w:val="28"/>
          <w:szCs w:val="28"/>
          <w:shd w:val="clear" w:color="auto" w:fill="FFFFFF"/>
        </w:rPr>
        <w:t>[2] The Conference Board of Canada (2000). </w:t>
      </w:r>
      <w:r w:rsidRPr="001E0852">
        <w:rPr>
          <w:rFonts w:cstheme="minorHAnsi"/>
          <w:i/>
          <w:iCs/>
          <w:sz w:val="28"/>
          <w:szCs w:val="28"/>
          <w:shd w:val="clear" w:color="auto" w:fill="FFFFFF"/>
        </w:rPr>
        <w:t>Employability Skills 2000+</w:t>
      </w:r>
      <w:r w:rsidRPr="001E0852">
        <w:rPr>
          <w:rFonts w:cstheme="minorHAnsi"/>
          <w:sz w:val="28"/>
          <w:szCs w:val="28"/>
          <w:shd w:val="clear" w:color="auto" w:fill="FFFFFF"/>
        </w:rPr>
        <w:t xml:space="preserve">. Retrieved November 12, 2020, from </w:t>
      </w:r>
      <w:hyperlink r:id="rId8" w:history="1">
        <w:r w:rsidRPr="001E0852">
          <w:rPr>
            <w:rStyle w:val="Hyperlink"/>
            <w:rFonts w:cstheme="minorHAnsi"/>
            <w:sz w:val="28"/>
            <w:szCs w:val="28"/>
            <w:shd w:val="clear" w:color="auto" w:fill="FFFFFF"/>
          </w:rPr>
          <w:t>http://en.copian.ca/library/research/cboc/employability-en/employability-en.pdf</w:t>
        </w:r>
      </w:hyperlink>
    </w:p>
    <w:p w14:paraId="5F2054A7" w14:textId="77777777" w:rsidR="001E0852" w:rsidRPr="00870F2B" w:rsidRDefault="001E0852" w:rsidP="001E0852">
      <w:pPr>
        <w:pStyle w:val="ListParagraph"/>
        <w:shd w:val="clear" w:color="auto" w:fill="FFFFFF"/>
        <w:spacing w:before="60" w:after="60" w:line="264" w:lineRule="atLeast"/>
        <w:ind w:left="1440"/>
        <w:outlineLvl w:val="0"/>
        <w:rPr>
          <w:rFonts w:cstheme="minorHAnsi"/>
          <w:sz w:val="28"/>
          <w:szCs w:val="28"/>
          <w:shd w:val="clear" w:color="auto" w:fill="FFFFFF"/>
        </w:rPr>
      </w:pPr>
    </w:p>
    <w:p w14:paraId="765C664D" w14:textId="77777777" w:rsidR="001E0852" w:rsidRPr="001E0852" w:rsidRDefault="001E0852" w:rsidP="001E0852">
      <w:pPr>
        <w:shd w:val="clear" w:color="auto" w:fill="FFFFFF"/>
        <w:spacing w:before="60" w:after="60" w:line="264" w:lineRule="atLeast"/>
        <w:outlineLvl w:val="0"/>
        <w:rPr>
          <w:rFonts w:eastAsia="Times New Roman" w:cstheme="minorHAnsi"/>
          <w:i/>
          <w:iCs/>
          <w:kern w:val="36"/>
          <w:sz w:val="28"/>
          <w:szCs w:val="28"/>
          <w:lang w:eastAsia="en-GB"/>
        </w:rPr>
      </w:pPr>
      <w:r w:rsidRPr="001E0852">
        <w:rPr>
          <w:rFonts w:cstheme="minorHAnsi"/>
          <w:sz w:val="28"/>
          <w:szCs w:val="28"/>
          <w:shd w:val="clear" w:color="auto" w:fill="FFFFFF"/>
        </w:rPr>
        <w:t xml:space="preserve">[3] Neil Postman. </w:t>
      </w:r>
      <w:r w:rsidRPr="001E0852">
        <w:rPr>
          <w:rFonts w:cstheme="minorHAnsi"/>
          <w:i/>
          <w:iCs/>
          <w:sz w:val="28"/>
          <w:szCs w:val="28"/>
          <w:shd w:val="clear" w:color="auto" w:fill="FFFFFF"/>
        </w:rPr>
        <w:t xml:space="preserve">The end of education: Redefining the value of school. </w:t>
      </w:r>
      <w:r w:rsidRPr="001E0852">
        <w:rPr>
          <w:rFonts w:cstheme="minorHAnsi"/>
          <w:color w:val="333333"/>
          <w:sz w:val="28"/>
          <w:szCs w:val="28"/>
          <w:shd w:val="clear" w:color="auto" w:fill="FFFFFF"/>
        </w:rPr>
        <w:t xml:space="preserve">Published October 29th, 1996 by Vintage. Available online: </w:t>
      </w:r>
      <w:hyperlink r:id="rId9" w:history="1">
        <w:r w:rsidRPr="001E0852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https://www.goodreads.com/work/quotes/508006-the-end-of-education-redefining-the-value-of-school</w:t>
        </w:r>
      </w:hyperlink>
      <w:r w:rsidRPr="001E0852">
        <w:rPr>
          <w:rFonts w:cstheme="minorHAnsi"/>
          <w:color w:val="333333"/>
          <w:sz w:val="28"/>
          <w:szCs w:val="28"/>
          <w:shd w:val="clear" w:color="auto" w:fill="FFFFFF"/>
        </w:rPr>
        <w:t>. Accessed: 12/11/2020</w:t>
      </w:r>
    </w:p>
    <w:p w14:paraId="51CD9DCB" w14:textId="77777777" w:rsidR="001E0852" w:rsidRPr="00870F2B" w:rsidRDefault="001E0852" w:rsidP="001E0852">
      <w:pPr>
        <w:pStyle w:val="ListParagraph"/>
        <w:ind w:left="1440"/>
        <w:rPr>
          <w:rFonts w:cstheme="minorHAnsi"/>
          <w:color w:val="555555"/>
          <w:sz w:val="28"/>
          <w:szCs w:val="28"/>
          <w:shd w:val="clear" w:color="auto" w:fill="FFFFFF"/>
        </w:rPr>
      </w:pPr>
      <w:r w:rsidRPr="00870F2B">
        <w:rPr>
          <w:rFonts w:cstheme="minorHAnsi"/>
          <w:color w:val="555555"/>
          <w:sz w:val="28"/>
          <w:szCs w:val="28"/>
          <w:shd w:val="clear" w:color="auto" w:fill="FFFFFF"/>
        </w:rPr>
        <w:t xml:space="preserve">  </w:t>
      </w:r>
    </w:p>
    <w:p w14:paraId="582B5E78" w14:textId="77777777" w:rsidR="001E0852" w:rsidRPr="001E0852" w:rsidRDefault="001E0852" w:rsidP="001E0852">
      <w:pPr>
        <w:rPr>
          <w:rFonts w:cstheme="minorHAnsi"/>
          <w:color w:val="555555"/>
          <w:sz w:val="28"/>
          <w:szCs w:val="28"/>
          <w:shd w:val="clear" w:color="auto" w:fill="FFFFFF"/>
        </w:rPr>
      </w:pPr>
      <w:r w:rsidRPr="001E0852">
        <w:rPr>
          <w:rFonts w:cstheme="minorHAnsi"/>
          <w:sz w:val="28"/>
          <w:szCs w:val="28"/>
        </w:rPr>
        <w:t xml:space="preserve">[4] QAA, </w:t>
      </w:r>
      <w:r w:rsidRPr="001E0852">
        <w:rPr>
          <w:rFonts w:cstheme="minorHAnsi"/>
          <w:i/>
          <w:iCs/>
          <w:sz w:val="28"/>
          <w:szCs w:val="28"/>
        </w:rPr>
        <w:t xml:space="preserve">subject benchmark: computing. </w:t>
      </w:r>
      <w:r w:rsidRPr="001E0852">
        <w:rPr>
          <w:rFonts w:cstheme="minorHAnsi"/>
          <w:sz w:val="28"/>
          <w:szCs w:val="28"/>
        </w:rPr>
        <w:t xml:space="preserve">Available online: </w:t>
      </w:r>
      <w:hyperlink r:id="rId10" w:history="1">
        <w:r w:rsidRPr="001E0852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https://www.qaa.ac.uk/docs/qaa/subject-benchmark-statements/subject-benchmark-statement-computing.pdf?sfvrsn=ef2c881_10</w:t>
        </w:r>
      </w:hyperlink>
      <w:r w:rsidRPr="001E0852">
        <w:rPr>
          <w:rFonts w:cstheme="minorHAnsi"/>
          <w:color w:val="555555"/>
          <w:sz w:val="28"/>
          <w:szCs w:val="28"/>
          <w:shd w:val="clear" w:color="auto" w:fill="FFFFFF"/>
        </w:rPr>
        <w:t xml:space="preserve">  A</w:t>
      </w:r>
      <w:r w:rsidRPr="001E0852">
        <w:rPr>
          <w:rFonts w:cstheme="minorHAnsi"/>
          <w:sz w:val="28"/>
          <w:szCs w:val="28"/>
          <w:shd w:val="clear" w:color="auto" w:fill="FFFFFF"/>
        </w:rPr>
        <w:t>ccessed: 19/10/2020</w:t>
      </w:r>
    </w:p>
    <w:p w14:paraId="13D3F0A3" w14:textId="04135B00" w:rsidR="00883C2E" w:rsidRDefault="00883C2E" w:rsidP="00C30104">
      <w:pPr>
        <w:pStyle w:val="ListParagraph"/>
        <w:ind w:left="1440"/>
      </w:pPr>
    </w:p>
    <w:sectPr w:rsidR="00883C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97F4D2" w14:textId="77777777" w:rsidR="002C2316" w:rsidRDefault="002C2316" w:rsidP="002C2316">
      <w:pPr>
        <w:spacing w:after="0" w:line="240" w:lineRule="auto"/>
      </w:pPr>
      <w:r>
        <w:separator/>
      </w:r>
    </w:p>
  </w:endnote>
  <w:endnote w:type="continuationSeparator" w:id="0">
    <w:p w14:paraId="758F549F" w14:textId="77777777" w:rsidR="002C2316" w:rsidRDefault="002C2316" w:rsidP="002C23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Arial"/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E918A5" w14:textId="77777777" w:rsidR="002C2316" w:rsidRDefault="002C2316" w:rsidP="002C2316">
      <w:pPr>
        <w:spacing w:after="0" w:line="240" w:lineRule="auto"/>
      </w:pPr>
      <w:r>
        <w:separator/>
      </w:r>
    </w:p>
  </w:footnote>
  <w:footnote w:type="continuationSeparator" w:id="0">
    <w:p w14:paraId="52CB5897" w14:textId="77777777" w:rsidR="002C2316" w:rsidRDefault="002C2316" w:rsidP="002C23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9E425A"/>
    <w:multiLevelType w:val="hybridMultilevel"/>
    <w:tmpl w:val="8C201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1B2E3D"/>
    <w:multiLevelType w:val="hybridMultilevel"/>
    <w:tmpl w:val="36301A86"/>
    <w:lvl w:ilvl="0" w:tplc="F044F14A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9BD1DB0"/>
    <w:multiLevelType w:val="hybridMultilevel"/>
    <w:tmpl w:val="B8DE8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FE162F"/>
    <w:multiLevelType w:val="hybridMultilevel"/>
    <w:tmpl w:val="68E0B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D27A07"/>
    <w:multiLevelType w:val="hybridMultilevel"/>
    <w:tmpl w:val="5B3CA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CD34A3"/>
    <w:multiLevelType w:val="hybridMultilevel"/>
    <w:tmpl w:val="3D2ACC9A"/>
    <w:lvl w:ilvl="0" w:tplc="C568CFD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FDB18CE"/>
    <w:multiLevelType w:val="hybridMultilevel"/>
    <w:tmpl w:val="78BAF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7C1F13"/>
    <w:multiLevelType w:val="multilevel"/>
    <w:tmpl w:val="862CC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4"/>
  </w:num>
  <w:num w:numId="5">
    <w:abstractNumId w:val="2"/>
  </w:num>
  <w:num w:numId="6">
    <w:abstractNumId w:val="5"/>
  </w:num>
  <w:num w:numId="7">
    <w:abstractNumId w:val="1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E3C"/>
    <w:rsid w:val="0003359D"/>
    <w:rsid w:val="000779FD"/>
    <w:rsid w:val="000D3A71"/>
    <w:rsid w:val="001B58AC"/>
    <w:rsid w:val="001E0852"/>
    <w:rsid w:val="00233D71"/>
    <w:rsid w:val="002550F7"/>
    <w:rsid w:val="002C2316"/>
    <w:rsid w:val="002E6B21"/>
    <w:rsid w:val="004622A0"/>
    <w:rsid w:val="005A3EE4"/>
    <w:rsid w:val="005A4B98"/>
    <w:rsid w:val="00647332"/>
    <w:rsid w:val="00660FDC"/>
    <w:rsid w:val="006B4E9B"/>
    <w:rsid w:val="007C45B4"/>
    <w:rsid w:val="00864637"/>
    <w:rsid w:val="00870F2B"/>
    <w:rsid w:val="00883C2E"/>
    <w:rsid w:val="008B179B"/>
    <w:rsid w:val="00A7212D"/>
    <w:rsid w:val="00A93BE8"/>
    <w:rsid w:val="00AD02BA"/>
    <w:rsid w:val="00B114E0"/>
    <w:rsid w:val="00BC302A"/>
    <w:rsid w:val="00BE0E3C"/>
    <w:rsid w:val="00BF2FB6"/>
    <w:rsid w:val="00C051CE"/>
    <w:rsid w:val="00C30104"/>
    <w:rsid w:val="00C36020"/>
    <w:rsid w:val="00D167ED"/>
    <w:rsid w:val="00DD504C"/>
    <w:rsid w:val="00ED6496"/>
    <w:rsid w:val="00EE3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144A6"/>
  <w15:chartTrackingRefBased/>
  <w15:docId w15:val="{EEA465B1-065D-4271-95BC-23DE4CEDB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114E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14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14E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114E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authoretc">
    <w:name w:val="titleauthoretc"/>
    <w:basedOn w:val="DefaultParagraphFont"/>
    <w:rsid w:val="00B114E0"/>
  </w:style>
  <w:style w:type="character" w:styleId="Strong">
    <w:name w:val="Strong"/>
    <w:basedOn w:val="DefaultParagraphFont"/>
    <w:uiPriority w:val="22"/>
    <w:qFormat/>
    <w:rsid w:val="00B114E0"/>
    <w:rPr>
      <w:b/>
      <w:bCs/>
    </w:rPr>
  </w:style>
  <w:style w:type="paragraph" w:styleId="ListParagraph">
    <w:name w:val="List Paragraph"/>
    <w:basedOn w:val="Normal"/>
    <w:uiPriority w:val="34"/>
    <w:qFormat/>
    <w:rsid w:val="002C231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2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2316"/>
  </w:style>
  <w:style w:type="paragraph" w:styleId="Footer">
    <w:name w:val="footer"/>
    <w:basedOn w:val="Normal"/>
    <w:link w:val="FooterChar"/>
    <w:uiPriority w:val="99"/>
    <w:unhideWhenUsed/>
    <w:rsid w:val="002C23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2316"/>
  </w:style>
  <w:style w:type="character" w:styleId="FollowedHyperlink">
    <w:name w:val="FollowedHyperlink"/>
    <w:basedOn w:val="DefaultParagraphFont"/>
    <w:uiPriority w:val="99"/>
    <w:semiHidden/>
    <w:unhideWhenUsed/>
    <w:rsid w:val="00C051CE"/>
    <w:rPr>
      <w:color w:val="954F72" w:themeColor="followedHyperlink"/>
      <w:u w:val="single"/>
    </w:rPr>
  </w:style>
  <w:style w:type="character" w:customStyle="1" w:styleId="styles-module--listitemtext--2jjd8">
    <w:name w:val="styles-module--listitemtext--2jjd8"/>
    <w:basedOn w:val="DefaultParagraphFont"/>
    <w:rsid w:val="00BC302A"/>
  </w:style>
  <w:style w:type="paragraph" w:styleId="NormalWeb">
    <w:name w:val="Normal (Web)"/>
    <w:basedOn w:val="Normal"/>
    <w:uiPriority w:val="99"/>
    <w:unhideWhenUsed/>
    <w:rsid w:val="00BC30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65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copian.ca/library/research/cboc/employability-en/employability-en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qaa.ac.uk/docs/qaa/subject-benchmark-statements/subject-benchmark-statement-computing.pdf?sfvrsn=ef2c881_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dreads.com/work/quotes/508006-the-end-of-education-redefining-the-value-of-schoo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Crimlis</dc:creator>
  <cp:keywords/>
  <dc:description/>
  <cp:lastModifiedBy>Abby Crimlis</cp:lastModifiedBy>
  <cp:revision>2</cp:revision>
  <dcterms:created xsi:type="dcterms:W3CDTF">2020-11-23T15:15:00Z</dcterms:created>
  <dcterms:modified xsi:type="dcterms:W3CDTF">2020-11-23T15:15:00Z</dcterms:modified>
</cp:coreProperties>
</file>