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6450" w:rsidRPr="00823411" w:rsidRDefault="00626450" w:rsidP="00823411">
      <w:pPr>
        <w:spacing w:before="100" w:beforeAutospacing="1" w:after="100" w:afterAutospacing="1" w:line="360" w:lineRule="auto"/>
        <w:rPr>
          <w:rFonts w:ascii="Arial" w:eastAsia="Times New Roman" w:hAnsi="Arial" w:cs="Arial"/>
          <w:b/>
          <w:bCs/>
          <w:color w:val="000000"/>
          <w:kern w:val="0"/>
          <w:sz w:val="22"/>
          <w:szCs w:val="22"/>
          <w:lang w:eastAsia="en-GB"/>
          <w14:ligatures w14:val="none"/>
        </w:rPr>
      </w:pPr>
      <w:r w:rsidRPr="00823411">
        <w:rPr>
          <w:rFonts w:ascii="Arial" w:eastAsia="Times New Roman" w:hAnsi="Arial" w:cs="Arial"/>
          <w:b/>
          <w:bCs/>
          <w:color w:val="000000"/>
          <w:kern w:val="0"/>
          <w:sz w:val="22"/>
          <w:szCs w:val="22"/>
          <w:lang w:eastAsia="en-GB"/>
          <w14:ligatures w14:val="none"/>
        </w:rPr>
        <w:t xml:space="preserve">Findings and Conclusion </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color w:val="000000"/>
          <w:kern w:val="0"/>
          <w:sz w:val="22"/>
          <w:szCs w:val="22"/>
          <w:lang w:eastAsia="en-GB"/>
          <w14:ligatures w14:val="none"/>
        </w:rPr>
        <w:t>The topic areas that have been researched and explored throughout this dissertation include the relationship between police and ethnic minority communities, the barriers these communities have in modern-day policing as well as interactions with the media and how this affects public perception. It is hoped that training, further knowledge and understanding will be achieved from these findings. South Wales Police can then evaluate the findings and results and by doing so implement sufficient training which in turn will aid the relationship between multicultural communities and South Wales Police. </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b/>
          <w:bCs/>
          <w:color w:val="000000"/>
          <w:kern w:val="0"/>
          <w:sz w:val="22"/>
          <w:szCs w:val="22"/>
          <w:lang w:eastAsia="en-GB"/>
          <w14:ligatures w14:val="none"/>
        </w:rPr>
        <w:t>Ethnic minority communities and the relationship with police</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color w:val="000000"/>
          <w:kern w:val="0"/>
          <w:sz w:val="22"/>
          <w:szCs w:val="22"/>
          <w:lang w:eastAsia="en-GB"/>
          <w14:ligatures w14:val="none"/>
        </w:rPr>
        <w:t>It is inevitable for police officers to have encounters and interactions within multicultural communities. From gaining perspective into this by utilising a questionnaire provided to South Wales Police officers it can be seen that out of the 96 participants, all have had some form of interaction with multicultural communities. Therefore, showing that all the responses in the questionnaire were pertinent to the answers throughout. As evident in Silverstone (2020) who has identified that police officers are constantly involved within multicultural communities, but has identified that underrepresentation in the police force often leads to gaps and disparity. This shows the need for ongoing positive relationships between the police and multicultural communities and highlights that there is no one solution to build rapport in multicultural communities. It is therefore imperative for police to gain the trust of the evolving communities that they serve and requires ongoing work to achieve this. </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b/>
          <w:bCs/>
          <w:color w:val="000000"/>
          <w:kern w:val="0"/>
          <w:sz w:val="22"/>
          <w:szCs w:val="22"/>
          <w:lang w:eastAsia="en-GB"/>
          <w14:ligatures w14:val="none"/>
        </w:rPr>
        <w:t>Barriers in ethnic minority communities and police knowledge. </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color w:val="000000"/>
          <w:kern w:val="0"/>
          <w:sz w:val="22"/>
          <w:szCs w:val="22"/>
          <w:lang w:eastAsia="en-GB"/>
          <w14:ligatures w14:val="none"/>
        </w:rPr>
        <w:t xml:space="preserve">There are multiple barriers to policing in ethnic minority communities and it is seen from this paper that language, competence of the police and representation are prominent throughout. Hunter et al (2022) conducted a report on second-language English speakers and found that there is no standard approach regarding what level of English language ability is required to engage and communicate efficiently within the criminal justice system. This finding highlights the importance of such aids as language line and other language assisting services which would allow second-language English speakers to feel comfortable in providing information to the police. From the questionnaire conducted with South Wales Police officers it found that in question 9, 66 participants found language services easily accessible but in question 13, 75 participants feel they have not had sufficient training concerning the utilisation of the language services. This shows that police officers can </w:t>
      </w:r>
      <w:r w:rsidRPr="00823411">
        <w:rPr>
          <w:rFonts w:ascii="Arial" w:eastAsia="Times New Roman" w:hAnsi="Arial" w:cs="Arial"/>
          <w:color w:val="000000"/>
          <w:kern w:val="0"/>
          <w:sz w:val="22"/>
          <w:szCs w:val="22"/>
          <w:lang w:eastAsia="en-GB"/>
          <w14:ligatures w14:val="none"/>
        </w:rPr>
        <w:lastRenderedPageBreak/>
        <w:t>access the services but feel that upon doing so they would benefit from further training and guidance on their best uses. </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b/>
          <w:bCs/>
          <w:color w:val="000000"/>
          <w:kern w:val="0"/>
          <w:sz w:val="22"/>
          <w:szCs w:val="22"/>
          <w:lang w:eastAsia="en-GB"/>
          <w14:ligatures w14:val="none"/>
        </w:rPr>
        <w:t>Interactions with the media</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color w:val="000000"/>
          <w:kern w:val="0"/>
          <w:sz w:val="22"/>
          <w:szCs w:val="22"/>
          <w:lang w:eastAsia="en-GB"/>
          <w14:ligatures w14:val="none"/>
        </w:rPr>
        <w:t>Brown et al (2023), have identified that media coverage is the most common source of information for most people and have found that 74% of adults in England and Wales had no interactions with police in March 2020, evidencing that the public's perception of police is generated through external factors such as media coverage and portrayal. As identified in question 10 of the questionnaire, South Wales Police officers have been asked if media influences policing in multicultural communities, 40 participants believe that the media does influence these multicultural communities with 31 participants stating that sometimes. This therefore shows a similarity between research and primary data collection. </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b/>
          <w:bCs/>
          <w:color w:val="000000"/>
          <w:kern w:val="0"/>
          <w:sz w:val="22"/>
          <w:szCs w:val="22"/>
          <w:lang w:eastAsia="en-GB"/>
          <w14:ligatures w14:val="none"/>
        </w:rPr>
        <w:t>Recommendations</w:t>
      </w:r>
      <w:r w:rsidRPr="00823411">
        <w:rPr>
          <w:rFonts w:ascii="Arial" w:eastAsia="Times New Roman" w:hAnsi="Arial" w:cs="Arial"/>
          <w:color w:val="000000"/>
          <w:kern w:val="0"/>
          <w:sz w:val="22"/>
          <w:szCs w:val="22"/>
          <w:lang w:eastAsia="en-GB"/>
          <w14:ligatures w14:val="none"/>
        </w:rPr>
        <w:t> </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b/>
          <w:bCs/>
          <w:color w:val="000000"/>
          <w:kern w:val="0"/>
          <w:sz w:val="22"/>
          <w:szCs w:val="22"/>
          <w:lang w:eastAsia="en-GB"/>
          <w14:ligatures w14:val="none"/>
        </w:rPr>
        <w:t>Questionnaire evaluation </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color w:val="000000"/>
          <w:kern w:val="0"/>
          <w:sz w:val="22"/>
          <w:szCs w:val="22"/>
          <w:lang w:eastAsia="en-GB"/>
          <w14:ligatures w14:val="none"/>
        </w:rPr>
        <w:t>The questionnaire in this paper received a total of 96 responses from South Wales Police front-line officers and encapsulated understanding from those of all ages, lengths of service and gender. It would be beneficial to the study to apply the same questionnaire to a neighbouring police force such as Dyfed Powys Police or Gwent Police to see if the results would be similar or if there are areas which would be different highlighting various comparing and contrasting factors thus providing larger and more varied data collection and analysis. The last question of the questionnaire focused on participants' thoughts through qualitative data, which strongly focused on the basic and poor training provided in initial training and the lack of ongoing training and or detailed training on language services, it highlighted the need for training in language services is paramount to achieve smooth results for multicultural communities within the criminal justice process. </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b/>
          <w:bCs/>
          <w:color w:val="000000"/>
          <w:kern w:val="0"/>
          <w:sz w:val="22"/>
          <w:szCs w:val="22"/>
          <w:lang w:eastAsia="en-GB"/>
          <w14:ligatures w14:val="none"/>
        </w:rPr>
        <w:t>Education and further training for police officers and final thoughts</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color w:val="000000"/>
          <w:kern w:val="0"/>
          <w:sz w:val="22"/>
          <w:szCs w:val="22"/>
          <w:lang w:eastAsia="en-GB"/>
          <w14:ligatures w14:val="none"/>
        </w:rPr>
        <w:t>This dissertation has drawn on studies from multiple primary and secondary sources and has included a questionnaire undertaken by South Wales Police officers. It is understood from reviewing the literature and the results from the questionnaire that more can be done to advance relationships between the police and multicultural communities, and that ongoing work is required.  </w:t>
      </w:r>
    </w:p>
    <w:p w:rsidR="00626450" w:rsidRPr="00823411" w:rsidRDefault="00626450" w:rsidP="0082341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823411">
        <w:rPr>
          <w:rFonts w:ascii="Arial" w:eastAsia="Times New Roman" w:hAnsi="Arial" w:cs="Arial"/>
          <w:color w:val="000000"/>
          <w:kern w:val="0"/>
          <w:sz w:val="22"/>
          <w:szCs w:val="22"/>
          <w:lang w:eastAsia="en-GB"/>
          <w14:ligatures w14:val="none"/>
        </w:rPr>
        <w:lastRenderedPageBreak/>
        <w:t>Hunter et al (2022) have indicated that the level and quality of training within police forces is of a poor standard for providing efficient and effective language translation for second-language English speakers. It is clear from South Wales Police officers from questions 12 &amp; 13 in the questionnaire that the participants believe they are not sufficiently trained in language services and aids. This is further evidenced in question 16 whereby the participants of the questionnaire feel that it would be beneficial for external agencies to work with South Wales Police officers to deliver professional training. This primary and secondary research clearly shows a lack of training and education in policing and provides clarity surrounding the lack of education of police officers when language barriers are present. </w:t>
      </w:r>
    </w:p>
    <w:p w:rsidR="00626450" w:rsidRDefault="00626450" w:rsidP="00626450">
      <w:pPr>
        <w:spacing w:before="100" w:beforeAutospacing="1" w:after="100" w:afterAutospacing="1" w:line="360" w:lineRule="auto"/>
        <w:rPr>
          <w:rFonts w:ascii="Arial" w:eastAsia="Times New Roman" w:hAnsi="Arial" w:cs="Arial"/>
          <w:b/>
          <w:bCs/>
          <w:color w:val="000000"/>
          <w:kern w:val="0"/>
          <w:lang w:eastAsia="en-GB"/>
          <w14:ligatures w14:val="none"/>
        </w:rPr>
      </w:pPr>
    </w:p>
    <w:p w:rsidR="00626450" w:rsidRDefault="00626450" w:rsidP="00626450">
      <w:pPr>
        <w:spacing w:before="100" w:beforeAutospacing="1" w:after="100" w:afterAutospacing="1" w:line="360" w:lineRule="auto"/>
        <w:rPr>
          <w:rFonts w:ascii="Arial" w:eastAsia="Times New Roman" w:hAnsi="Arial" w:cs="Arial"/>
          <w:b/>
          <w:bCs/>
          <w:color w:val="000000"/>
          <w:kern w:val="0"/>
          <w:lang w:eastAsia="en-GB"/>
          <w14:ligatures w14:val="none"/>
        </w:rPr>
      </w:pPr>
    </w:p>
    <w:p w:rsidR="00626450" w:rsidRPr="00626450" w:rsidRDefault="00626450" w:rsidP="00626450">
      <w:pPr>
        <w:spacing w:before="100" w:beforeAutospacing="1" w:after="100" w:afterAutospacing="1" w:line="360" w:lineRule="auto"/>
        <w:rPr>
          <w:rFonts w:ascii="Arial" w:eastAsia="Times New Roman" w:hAnsi="Arial" w:cs="Arial"/>
          <w:color w:val="000000"/>
          <w:kern w:val="0"/>
          <w:lang w:eastAsia="en-GB"/>
          <w14:ligatures w14:val="none"/>
        </w:rPr>
      </w:pPr>
      <w:r w:rsidRPr="00626450">
        <w:rPr>
          <w:rFonts w:ascii="Arial" w:eastAsia="Times New Roman" w:hAnsi="Arial" w:cs="Arial"/>
          <w:b/>
          <w:bCs/>
          <w:color w:val="000000"/>
          <w:kern w:val="0"/>
          <w:lang w:eastAsia="en-GB"/>
          <w14:ligatures w14:val="none"/>
        </w:rPr>
        <w:t>Bibliography</w:t>
      </w:r>
      <w:r w:rsidRPr="00626450">
        <w:rPr>
          <w:rFonts w:ascii="Arial" w:eastAsia="Times New Roman" w:hAnsi="Arial" w:cs="Arial"/>
          <w:color w:val="000000"/>
          <w:kern w:val="0"/>
          <w:lang w:eastAsia="en-GB"/>
          <w14:ligatures w14:val="none"/>
        </w:rPr>
        <w:t> </w:t>
      </w:r>
    </w:p>
    <w:p w:rsidR="00626450" w:rsidRPr="00626450" w:rsidRDefault="00626450" w:rsidP="00626450">
      <w:pPr>
        <w:numPr>
          <w:ilvl w:val="0"/>
          <w:numId w:val="1"/>
        </w:numPr>
        <w:spacing w:before="100" w:beforeAutospacing="1" w:after="100" w:afterAutospacing="1" w:line="360" w:lineRule="auto"/>
        <w:rPr>
          <w:rFonts w:ascii="Arial" w:eastAsia="Times New Roman" w:hAnsi="Arial" w:cs="Arial"/>
          <w:color w:val="000000"/>
          <w:kern w:val="0"/>
          <w:lang w:eastAsia="en-GB"/>
          <w14:ligatures w14:val="none"/>
        </w:rPr>
      </w:pPr>
      <w:r w:rsidRPr="00626450">
        <w:rPr>
          <w:rFonts w:ascii="Arial" w:eastAsia="Times New Roman" w:hAnsi="Arial" w:cs="Arial"/>
          <w:color w:val="000000"/>
          <w:kern w:val="0"/>
          <w:lang w:eastAsia="en-GB"/>
          <w14:ligatures w14:val="none"/>
        </w:rPr>
        <w:t>Brown et al. (2023). </w:t>
      </w:r>
      <w:r w:rsidRPr="00626450">
        <w:rPr>
          <w:rFonts w:ascii="Arial" w:eastAsia="Times New Roman" w:hAnsi="Arial" w:cs="Arial"/>
          <w:i/>
          <w:iCs/>
          <w:color w:val="000000"/>
          <w:kern w:val="0"/>
          <w:lang w:eastAsia="en-GB"/>
          <w14:ligatures w14:val="none"/>
        </w:rPr>
        <w:t xml:space="preserve">Trust In </w:t>
      </w:r>
      <w:proofErr w:type="gramStart"/>
      <w:r w:rsidRPr="00626450">
        <w:rPr>
          <w:rFonts w:ascii="Arial" w:eastAsia="Times New Roman" w:hAnsi="Arial" w:cs="Arial"/>
          <w:i/>
          <w:iCs/>
          <w:color w:val="000000"/>
          <w:kern w:val="0"/>
          <w:lang w:eastAsia="en-GB"/>
          <w14:ligatures w14:val="none"/>
        </w:rPr>
        <w:t>The</w:t>
      </w:r>
      <w:proofErr w:type="gramEnd"/>
      <w:r w:rsidRPr="00626450">
        <w:rPr>
          <w:rFonts w:ascii="Arial" w:eastAsia="Times New Roman" w:hAnsi="Arial" w:cs="Arial"/>
          <w:i/>
          <w:iCs/>
          <w:color w:val="000000"/>
          <w:kern w:val="0"/>
          <w:lang w:eastAsia="en-GB"/>
          <w14:ligatures w14:val="none"/>
        </w:rPr>
        <w:t xml:space="preserve"> Police</w:t>
      </w:r>
      <w:r w:rsidRPr="00626450">
        <w:rPr>
          <w:rFonts w:ascii="Arial" w:eastAsia="Times New Roman" w:hAnsi="Arial" w:cs="Arial"/>
          <w:color w:val="000000"/>
          <w:kern w:val="0"/>
          <w:lang w:eastAsia="en-GB"/>
          <w14:ligatures w14:val="none"/>
        </w:rPr>
        <w:t>. [Online]. UK Parliament Post. Last Updated: 25th April 2023. Available at: </w:t>
      </w:r>
      <w:hyperlink r:id="rId5" w:tgtFrame="_blank" w:history="1">
        <w:r w:rsidRPr="00626450">
          <w:rPr>
            <w:rFonts w:ascii="Arial" w:eastAsia="Times New Roman" w:hAnsi="Arial" w:cs="Arial"/>
            <w:color w:val="0000FF"/>
            <w:kern w:val="0"/>
            <w:u w:val="single"/>
            <w:lang w:eastAsia="en-GB"/>
            <w14:ligatures w14:val="none"/>
          </w:rPr>
          <w:t>https://researchbriefings.files.parliament.uk/documents/POST-PN-0693/POST-PN-0693.pdf</w:t>
        </w:r>
      </w:hyperlink>
      <w:r w:rsidRPr="00626450">
        <w:rPr>
          <w:rFonts w:ascii="Arial" w:eastAsia="Times New Roman" w:hAnsi="Arial" w:cs="Arial"/>
          <w:color w:val="000000"/>
          <w:kern w:val="0"/>
          <w:lang w:eastAsia="en-GB"/>
          <w14:ligatures w14:val="none"/>
        </w:rPr>
        <w:t>  [Accessed 21 May 2024].</w:t>
      </w:r>
    </w:p>
    <w:p w:rsidR="00626450" w:rsidRPr="00626450" w:rsidRDefault="00626450" w:rsidP="00626450">
      <w:pPr>
        <w:numPr>
          <w:ilvl w:val="0"/>
          <w:numId w:val="2"/>
        </w:numPr>
        <w:spacing w:before="100" w:beforeAutospacing="1" w:after="100" w:afterAutospacing="1" w:line="360" w:lineRule="auto"/>
        <w:rPr>
          <w:rFonts w:ascii="Arial" w:eastAsia="Times New Roman" w:hAnsi="Arial" w:cs="Arial"/>
          <w:color w:val="000000"/>
          <w:kern w:val="0"/>
          <w:lang w:eastAsia="en-GB"/>
          <w14:ligatures w14:val="none"/>
        </w:rPr>
      </w:pPr>
      <w:r w:rsidRPr="00626450">
        <w:rPr>
          <w:rFonts w:ascii="Arial" w:eastAsia="Times New Roman" w:hAnsi="Arial" w:cs="Arial"/>
          <w:color w:val="000000"/>
          <w:kern w:val="0"/>
          <w:lang w:eastAsia="en-GB"/>
          <w14:ligatures w14:val="none"/>
        </w:rPr>
        <w:t>Silverstone, D. (2020). </w:t>
      </w:r>
      <w:r w:rsidRPr="00626450">
        <w:rPr>
          <w:rFonts w:ascii="Arial" w:eastAsia="Times New Roman" w:hAnsi="Arial" w:cs="Arial"/>
          <w:i/>
          <w:iCs/>
          <w:color w:val="000000"/>
          <w:kern w:val="0"/>
          <w:lang w:eastAsia="en-GB"/>
          <w14:ligatures w14:val="none"/>
        </w:rPr>
        <w:t>Police force diversity is improving in the UK – but there’s a long way to go</w:t>
      </w:r>
      <w:r w:rsidRPr="00626450">
        <w:rPr>
          <w:rFonts w:ascii="Arial" w:eastAsia="Times New Roman" w:hAnsi="Arial" w:cs="Arial"/>
          <w:color w:val="000000"/>
          <w:kern w:val="0"/>
          <w:lang w:eastAsia="en-GB"/>
          <w14:ligatures w14:val="none"/>
        </w:rPr>
        <w:t>. [Online]. Police Insight. Last Updated: 8th June 2020. Available at: </w:t>
      </w:r>
      <w:hyperlink r:id="rId6" w:tgtFrame="_blank" w:history="1">
        <w:r w:rsidRPr="00626450">
          <w:rPr>
            <w:rFonts w:ascii="Arial" w:eastAsia="Times New Roman" w:hAnsi="Arial" w:cs="Arial"/>
            <w:color w:val="0000FF"/>
            <w:kern w:val="0"/>
            <w:u w:val="single"/>
            <w:lang w:eastAsia="en-GB"/>
            <w14:ligatures w14:val="none"/>
          </w:rPr>
          <w:t>https://policinginsight.com/feature/analysis/police-force-diversity-is-improving-in-the-uk-but-theres-a-long-way-to-go/</w:t>
        </w:r>
      </w:hyperlink>
      <w:r w:rsidRPr="00626450">
        <w:rPr>
          <w:rFonts w:ascii="Arial" w:eastAsia="Times New Roman" w:hAnsi="Arial" w:cs="Arial"/>
          <w:color w:val="000000"/>
          <w:kern w:val="0"/>
          <w:lang w:eastAsia="en-GB"/>
          <w14:ligatures w14:val="none"/>
        </w:rPr>
        <w:t>  [Accessed 21 May 2024].</w:t>
      </w:r>
    </w:p>
    <w:p w:rsidR="00626450" w:rsidRPr="00626450" w:rsidRDefault="00626450">
      <w:pPr>
        <w:rPr>
          <w:rFonts w:ascii="Arial" w:hAnsi="Arial" w:cs="Arial"/>
        </w:rPr>
      </w:pPr>
    </w:p>
    <w:sectPr w:rsidR="00626450" w:rsidRPr="006264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66090"/>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19556F"/>
    <w:multiLevelType w:val="multilevel"/>
    <w:tmpl w:val="4530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6337196">
    <w:abstractNumId w:val="0"/>
  </w:num>
  <w:num w:numId="2" w16cid:durableId="12321599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450"/>
    <w:rsid w:val="0000415B"/>
    <w:rsid w:val="00626450"/>
    <w:rsid w:val="00652B78"/>
    <w:rsid w:val="00823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F2FC8E"/>
  <w15:chartTrackingRefBased/>
  <w15:docId w15:val="{882EA556-C9CC-7F4E-B934-36FE3D4BB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645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26450"/>
    <w:rPr>
      <w:b/>
      <w:bCs/>
    </w:rPr>
  </w:style>
  <w:style w:type="character" w:styleId="Emphasis">
    <w:name w:val="Emphasis"/>
    <w:basedOn w:val="DefaultParagraphFont"/>
    <w:uiPriority w:val="20"/>
    <w:qFormat/>
    <w:rsid w:val="00626450"/>
    <w:rPr>
      <w:i/>
      <w:iCs/>
    </w:rPr>
  </w:style>
  <w:style w:type="character" w:styleId="Hyperlink">
    <w:name w:val="Hyperlink"/>
    <w:basedOn w:val="DefaultParagraphFont"/>
    <w:uiPriority w:val="99"/>
    <w:semiHidden/>
    <w:unhideWhenUsed/>
    <w:rsid w:val="006264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7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licinginsight.com/feature/analysis/police-force-diversity-is-improving-in-the-uk-but-theres-a-long-way-to-go/" TargetMode="External"/><Relationship Id="rId5" Type="http://schemas.openxmlformats.org/officeDocument/2006/relationships/hyperlink" Target="https://researchbriefings.files.parliament.uk/documents/POST-PN-0693/POST-PN-0693.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1000</Words>
  <Characters>5703</Characters>
  <Application>Microsoft Office Word</Application>
  <DocSecurity>0</DocSecurity>
  <Lines>47</Lines>
  <Paragraphs>13</Paragraphs>
  <ScaleCrop>false</ScaleCrop>
  <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Phillips</dc:creator>
  <cp:keywords/>
  <dc:description/>
  <cp:lastModifiedBy>Morgan Phillips</cp:lastModifiedBy>
  <cp:revision>2</cp:revision>
  <dcterms:created xsi:type="dcterms:W3CDTF">2024-05-22T10:47:00Z</dcterms:created>
  <dcterms:modified xsi:type="dcterms:W3CDTF">2024-06-08T10:33:00Z</dcterms:modified>
</cp:coreProperties>
</file>