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397665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B0DD3">
              <w:rPr>
                <w:rFonts w:ascii="Times New Roman" w:hAnsi="Times New Roman" w:cs="Times New Roman"/>
                <w:b/>
                <w:color w:val="auto"/>
                <w:sz w:val="48"/>
              </w:rPr>
              <w:t>Ami Brain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438998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E55E7">
              <w:rPr>
                <w:rFonts w:ascii="Times New Roman" w:hAnsi="Times New Roman" w:cs="Times New Roman"/>
                <w:b/>
                <w:color w:val="auto"/>
                <w:sz w:val="48"/>
              </w:rPr>
              <w:t xml:space="preserve"> </w:t>
            </w:r>
            <w:r w:rsidR="00CB0DD3">
              <w:rPr>
                <w:rFonts w:ascii="Times New Roman" w:hAnsi="Times New Roman" w:cs="Times New Roman"/>
                <w:b/>
                <w:color w:val="auto"/>
                <w:sz w:val="48"/>
              </w:rPr>
              <w:t>ami.brain@btinternet.com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3095E12" w14:textId="77777777" w:rsidR="000F4C08" w:rsidRPr="005D3F07" w:rsidRDefault="000F4C08" w:rsidP="000F4C0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1504837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64E20B6E" w14:textId="77777777" w:rsidR="00B51CFF" w:rsidRDefault="00B51CFF" w:rsidP="00FF7EBB">
            <w:pPr>
              <w:jc w:val="both"/>
              <w:rPr>
                <w:sz w:val="24"/>
                <w:szCs w:val="24"/>
              </w:rPr>
            </w:pPr>
          </w:p>
          <w:p w14:paraId="08032CC6" w14:textId="77777777" w:rsidR="00B51CFF" w:rsidRDefault="00B51CFF" w:rsidP="00B51CFF">
            <w:pPr>
              <w:spacing w:line="360" w:lineRule="auto"/>
              <w:rPr>
                <w:sz w:val="24"/>
                <w:szCs w:val="24"/>
              </w:rPr>
            </w:pPr>
            <w:r w:rsidRPr="00A9464F">
              <w:rPr>
                <w:sz w:val="24"/>
                <w:szCs w:val="24"/>
              </w:rPr>
              <w:t xml:space="preserve">For Task 4 as I am currently working in adult services, I will focus on my understanding of safeguarding within children services. </w:t>
            </w:r>
          </w:p>
          <w:p w14:paraId="302DD788" w14:textId="77777777" w:rsidR="00B51CFF" w:rsidRPr="00A9464F" w:rsidRDefault="00B51CFF" w:rsidP="00B51CFF">
            <w:pPr>
              <w:spacing w:line="360" w:lineRule="auto"/>
              <w:rPr>
                <w:sz w:val="24"/>
                <w:szCs w:val="24"/>
              </w:rPr>
            </w:pPr>
          </w:p>
          <w:p w14:paraId="7CD94D51" w14:textId="77777777" w:rsidR="00B51CFF" w:rsidRDefault="00B51CFF" w:rsidP="00B51CFF">
            <w:pPr>
              <w:spacing w:line="360" w:lineRule="auto"/>
              <w:rPr>
                <w:sz w:val="24"/>
                <w:szCs w:val="24"/>
              </w:rPr>
            </w:pPr>
            <w:r w:rsidRPr="00A9464F">
              <w:rPr>
                <w:sz w:val="24"/>
                <w:szCs w:val="24"/>
              </w:rPr>
              <w:t>The current legislation in place to safeguard children in Wales includes the Children Act 1989,</w:t>
            </w:r>
            <w:r>
              <w:rPr>
                <w:sz w:val="24"/>
                <w:szCs w:val="24"/>
              </w:rPr>
              <w:t xml:space="preserve"> the Human Rights Act 1998,</w:t>
            </w:r>
            <w:r w:rsidRPr="00A9464F">
              <w:rPr>
                <w:sz w:val="24"/>
                <w:szCs w:val="24"/>
              </w:rPr>
              <w:t xml:space="preserve"> the Social Services and Well-being (Wales) Act 2014 and the Well-being of Future Generations (Wales) Act 2015. </w:t>
            </w:r>
          </w:p>
          <w:p w14:paraId="6941B66A" w14:textId="77777777" w:rsidR="00B51CFF" w:rsidRPr="00A9464F" w:rsidRDefault="00B51CFF" w:rsidP="00B51CFF">
            <w:pPr>
              <w:spacing w:line="360" w:lineRule="auto"/>
              <w:rPr>
                <w:sz w:val="24"/>
                <w:szCs w:val="24"/>
              </w:rPr>
            </w:pPr>
          </w:p>
          <w:p w14:paraId="37780EC4" w14:textId="77777777" w:rsidR="00B51CFF" w:rsidRDefault="00B51CFF" w:rsidP="00B51CFF">
            <w:pPr>
              <w:spacing w:line="360" w:lineRule="auto"/>
              <w:rPr>
                <w:sz w:val="24"/>
                <w:szCs w:val="24"/>
              </w:rPr>
            </w:pPr>
            <w:r w:rsidRPr="00A9464F">
              <w:rPr>
                <w:sz w:val="24"/>
                <w:szCs w:val="24"/>
              </w:rPr>
              <w:t xml:space="preserve">The Children Act 1989 is a UK national law which places a duty on local authorities to promote and safeguard the “welfare of children within their area who are in need”. The Children Act 1989 goes on to specify that a child in need is defined as a child who would benefit from support from the local authority to “meet their potential”.  Section 47 of the Children Act 1989 outlines the duty on local authorities to investigate children at </w:t>
            </w:r>
            <w:r>
              <w:rPr>
                <w:sz w:val="24"/>
                <w:szCs w:val="24"/>
              </w:rPr>
              <w:t xml:space="preserve">significant </w:t>
            </w:r>
            <w:r w:rsidRPr="00A9464F">
              <w:rPr>
                <w:sz w:val="24"/>
                <w:szCs w:val="24"/>
              </w:rPr>
              <w:t>risk</w:t>
            </w:r>
            <w:r>
              <w:rPr>
                <w:sz w:val="24"/>
                <w:szCs w:val="24"/>
              </w:rPr>
              <w:t xml:space="preserve"> of harm</w:t>
            </w:r>
            <w:r w:rsidRPr="00A9464F">
              <w:rPr>
                <w:sz w:val="24"/>
                <w:szCs w:val="24"/>
              </w:rPr>
              <w:t>, and once assessed provide appropriate services to meet their identified needs</w:t>
            </w:r>
            <w:r>
              <w:rPr>
                <w:sz w:val="24"/>
                <w:szCs w:val="24"/>
              </w:rPr>
              <w:t>, which may include child protection conferences</w:t>
            </w:r>
            <w:r w:rsidRPr="00A9464F">
              <w:rPr>
                <w:sz w:val="24"/>
                <w:szCs w:val="24"/>
              </w:rPr>
              <w:t xml:space="preserve">. </w:t>
            </w:r>
          </w:p>
          <w:p w14:paraId="0B108837" w14:textId="77777777" w:rsidR="00B51CFF" w:rsidRDefault="00B51CFF" w:rsidP="00B51CFF">
            <w:pPr>
              <w:spacing w:line="360" w:lineRule="auto"/>
              <w:rPr>
                <w:sz w:val="24"/>
                <w:szCs w:val="24"/>
              </w:rPr>
            </w:pPr>
          </w:p>
          <w:p w14:paraId="13DB563D" w14:textId="72C178BC" w:rsidR="00B51CFF" w:rsidRPr="00A9464F" w:rsidRDefault="00B51CFF" w:rsidP="00B51CFF">
            <w:pPr>
              <w:spacing w:line="360" w:lineRule="auto"/>
              <w:rPr>
                <w:sz w:val="24"/>
                <w:szCs w:val="24"/>
              </w:rPr>
            </w:pPr>
            <w:r>
              <w:rPr>
                <w:sz w:val="24"/>
                <w:szCs w:val="24"/>
              </w:rPr>
              <w:t xml:space="preserve">The Human Rights Act 1998 highlights the legal requirement for children to be protected from harm, however, this legislation also identifies their right to have a private family life. </w:t>
            </w:r>
            <w:r w:rsidRPr="007941CC">
              <w:rPr>
                <w:sz w:val="24"/>
                <w:szCs w:val="24"/>
              </w:rPr>
              <w:t xml:space="preserve">The United Nations Convention on the rights of the Child </w:t>
            </w:r>
            <w:r w:rsidRPr="004D6D7A">
              <w:rPr>
                <w:sz w:val="24"/>
                <w:szCs w:val="24"/>
              </w:rPr>
              <w:t>(</w:t>
            </w:r>
            <w:r w:rsidR="004D6D7A" w:rsidRPr="004D6D7A">
              <w:rPr>
                <w:color w:val="333333"/>
                <w:sz w:val="24"/>
                <w:szCs w:val="24"/>
                <w:shd w:val="clear" w:color="auto" w:fill="FFFFFF"/>
              </w:rPr>
              <w:t>UNICEF UK</w:t>
            </w:r>
            <w:r w:rsidR="004D6D7A" w:rsidRPr="004D6D7A">
              <w:rPr>
                <w:color w:val="333333"/>
                <w:sz w:val="24"/>
                <w:szCs w:val="24"/>
                <w:shd w:val="clear" w:color="auto" w:fill="FFFFFF"/>
              </w:rPr>
              <w:t>,</w:t>
            </w:r>
            <w:r w:rsidRPr="004D6D7A">
              <w:rPr>
                <w:sz w:val="24"/>
                <w:szCs w:val="24"/>
              </w:rPr>
              <w:t xml:space="preserve">1989), </w:t>
            </w:r>
            <w:r w:rsidRPr="007941CC">
              <w:rPr>
                <w:sz w:val="24"/>
                <w:szCs w:val="24"/>
              </w:rPr>
              <w:t xml:space="preserve">is a treaty which </w:t>
            </w:r>
            <w:r w:rsidRPr="007941CC">
              <w:rPr>
                <w:sz w:val="24"/>
                <w:szCs w:val="24"/>
              </w:rPr>
              <w:lastRenderedPageBreak/>
              <w:t>provides governments, who are part of the United Nations, of children’s rights and a framework of working together to best achieve positive outcomes for children.</w:t>
            </w:r>
          </w:p>
          <w:p w14:paraId="60881E40" w14:textId="77777777" w:rsidR="00B51CFF" w:rsidRDefault="00B51CFF" w:rsidP="00B51CFF">
            <w:pPr>
              <w:spacing w:line="360" w:lineRule="auto"/>
              <w:rPr>
                <w:sz w:val="24"/>
                <w:szCs w:val="24"/>
              </w:rPr>
            </w:pPr>
            <w:r w:rsidRPr="00A9464F">
              <w:rPr>
                <w:sz w:val="24"/>
                <w:szCs w:val="24"/>
              </w:rPr>
              <w:t xml:space="preserve">The Social Services and Well-being (Wales) Act 2014 Part 7 addresses the responsibility of safeguarding both with Adults and Children. The Social Services and Well-being (Wales) Act 2014 identifies that it is the responsibility of relevant partners also of local authorities to notify the local authority if they have reasonable cause to believe that a child is at risk within their area, and also refers back to the Children Act 1989 and the duty on local authorities to assess should they be notified of a child who may be at risk. </w:t>
            </w:r>
          </w:p>
          <w:p w14:paraId="4448C85F" w14:textId="77777777" w:rsidR="00B51CFF" w:rsidRPr="00A9464F" w:rsidRDefault="00B51CFF" w:rsidP="00B51CFF">
            <w:pPr>
              <w:spacing w:line="360" w:lineRule="auto"/>
              <w:rPr>
                <w:sz w:val="24"/>
                <w:szCs w:val="24"/>
              </w:rPr>
            </w:pPr>
          </w:p>
          <w:p w14:paraId="60FD7103" w14:textId="77777777" w:rsidR="00B51CFF" w:rsidRDefault="00B51CFF" w:rsidP="00B51CFF">
            <w:pPr>
              <w:spacing w:line="360" w:lineRule="auto"/>
              <w:rPr>
                <w:sz w:val="24"/>
                <w:szCs w:val="24"/>
              </w:rPr>
            </w:pPr>
            <w:r>
              <w:rPr>
                <w:sz w:val="24"/>
                <w:szCs w:val="24"/>
              </w:rPr>
              <w:t>The</w:t>
            </w:r>
            <w:r w:rsidRPr="00A9464F">
              <w:rPr>
                <w:sz w:val="24"/>
                <w:szCs w:val="24"/>
              </w:rPr>
              <w:t xml:space="preserve"> Well-being of </w:t>
            </w:r>
            <w:r>
              <w:rPr>
                <w:sz w:val="24"/>
                <w:szCs w:val="24"/>
              </w:rPr>
              <w:t>F</w:t>
            </w:r>
            <w:r w:rsidRPr="00A9464F">
              <w:rPr>
                <w:sz w:val="24"/>
                <w:szCs w:val="24"/>
              </w:rPr>
              <w:t xml:space="preserve">uture </w:t>
            </w:r>
            <w:r>
              <w:rPr>
                <w:sz w:val="24"/>
                <w:szCs w:val="24"/>
              </w:rPr>
              <w:t>G</w:t>
            </w:r>
            <w:r w:rsidRPr="00A9464F">
              <w:rPr>
                <w:sz w:val="24"/>
                <w:szCs w:val="24"/>
              </w:rPr>
              <w:t xml:space="preserve">enerations (Wales) Act 2015 highlights how working in partnership with other agencies is important in managing safeguarding concerns to enable children in Wales to thrive. </w:t>
            </w:r>
          </w:p>
          <w:p w14:paraId="5883CB07" w14:textId="77777777" w:rsidR="00B51CFF" w:rsidRDefault="00B51CFF" w:rsidP="00B51CFF">
            <w:pPr>
              <w:spacing w:line="360" w:lineRule="auto"/>
              <w:rPr>
                <w:sz w:val="24"/>
                <w:szCs w:val="24"/>
              </w:rPr>
            </w:pPr>
          </w:p>
          <w:p w14:paraId="75E57247" w14:textId="4188F7AA" w:rsidR="00B51CFF" w:rsidRDefault="00B51CFF" w:rsidP="00B51CFF">
            <w:pPr>
              <w:spacing w:line="360" w:lineRule="auto"/>
              <w:rPr>
                <w:sz w:val="24"/>
                <w:szCs w:val="24"/>
              </w:rPr>
            </w:pPr>
            <w:r>
              <w:rPr>
                <w:sz w:val="24"/>
                <w:szCs w:val="24"/>
              </w:rPr>
              <w:t xml:space="preserve">Working in Wales it is essential to have knowledge of the Wales </w:t>
            </w:r>
            <w:r w:rsidR="004B46B0">
              <w:rPr>
                <w:sz w:val="24"/>
                <w:szCs w:val="24"/>
              </w:rPr>
              <w:t xml:space="preserve">Regional </w:t>
            </w:r>
            <w:r>
              <w:rPr>
                <w:sz w:val="24"/>
                <w:szCs w:val="24"/>
              </w:rPr>
              <w:t>Safeguarding Board</w:t>
            </w:r>
            <w:r w:rsidR="004B46B0">
              <w:rPr>
                <w:sz w:val="24"/>
                <w:szCs w:val="24"/>
              </w:rPr>
              <w:t>s</w:t>
            </w:r>
            <w:r>
              <w:rPr>
                <w:sz w:val="24"/>
                <w:szCs w:val="24"/>
              </w:rPr>
              <w:t>, which provide the safeguarding procedures and process within Wales (</w:t>
            </w:r>
            <w:r w:rsidR="00950C16">
              <w:rPr>
                <w:sz w:val="24"/>
                <w:szCs w:val="24"/>
              </w:rPr>
              <w:t>Social Care Wales, 2024</w:t>
            </w:r>
            <w:r w:rsidR="00447913">
              <w:rPr>
                <w:sz w:val="24"/>
                <w:szCs w:val="24"/>
              </w:rPr>
              <w:t>)</w:t>
            </w:r>
            <w:r w:rsidR="00123CE7">
              <w:rPr>
                <w:sz w:val="24"/>
                <w:szCs w:val="24"/>
              </w:rPr>
              <w:t>.</w:t>
            </w:r>
            <w:r>
              <w:rPr>
                <w:sz w:val="24"/>
                <w:szCs w:val="24"/>
              </w:rPr>
              <w:t xml:space="preserve"> </w:t>
            </w:r>
          </w:p>
          <w:p w14:paraId="155C04AB" w14:textId="77777777" w:rsidR="00B51CFF" w:rsidRPr="00A9464F" w:rsidRDefault="00B51CFF" w:rsidP="00B51CFF">
            <w:pPr>
              <w:spacing w:line="360" w:lineRule="auto"/>
              <w:rPr>
                <w:sz w:val="24"/>
                <w:szCs w:val="24"/>
              </w:rPr>
            </w:pPr>
          </w:p>
          <w:p w14:paraId="7E5E0719" w14:textId="77777777" w:rsidR="00B51CFF" w:rsidRDefault="00B51CFF" w:rsidP="00B51CFF">
            <w:pPr>
              <w:spacing w:line="360" w:lineRule="auto"/>
              <w:rPr>
                <w:sz w:val="24"/>
                <w:szCs w:val="24"/>
              </w:rPr>
            </w:pPr>
            <w:r w:rsidRPr="00A9464F">
              <w:rPr>
                <w:sz w:val="24"/>
                <w:szCs w:val="24"/>
              </w:rPr>
              <w:t>The UK Government also released a paper, ‘Working together to safeguard children’ this provided statutory guidance on the importance of multi-agency working to safeguard children (UK Government, 2018). The guidance addresses the importance of working on the interrelationships with wider systems outside of the local authority and how this is associated with safeguarding children. ‘Working together to safeguard children’ clearly states that “Everyone who works with children has a responsibility for keeping them safe” (</w:t>
            </w:r>
            <w:r>
              <w:rPr>
                <w:sz w:val="24"/>
                <w:szCs w:val="24"/>
              </w:rPr>
              <w:t xml:space="preserve">UK </w:t>
            </w:r>
            <w:r w:rsidRPr="00A9464F">
              <w:rPr>
                <w:sz w:val="24"/>
                <w:szCs w:val="24"/>
              </w:rPr>
              <w:t>Government, 2018)</w:t>
            </w:r>
            <w:r>
              <w:rPr>
                <w:sz w:val="24"/>
                <w:szCs w:val="24"/>
              </w:rPr>
              <w:t>. S</w:t>
            </w:r>
            <w:r w:rsidRPr="00A9464F">
              <w:rPr>
                <w:sz w:val="24"/>
                <w:szCs w:val="24"/>
              </w:rPr>
              <w:t xml:space="preserve">hould anyone who works with children, therefore, have a concern, there is a legislative framework in place to a safeguarding pathway with any local authorities across the UK. </w:t>
            </w:r>
          </w:p>
          <w:p w14:paraId="4BEB2C4B" w14:textId="77777777" w:rsidR="00B51CFF" w:rsidRDefault="00B51CFF" w:rsidP="00B51CFF">
            <w:pPr>
              <w:spacing w:line="360" w:lineRule="auto"/>
              <w:rPr>
                <w:sz w:val="24"/>
                <w:szCs w:val="24"/>
              </w:rPr>
            </w:pPr>
          </w:p>
          <w:p w14:paraId="78434D47" w14:textId="77777777" w:rsidR="00B51CFF" w:rsidRDefault="00B51CFF" w:rsidP="00B51CFF">
            <w:pPr>
              <w:spacing w:line="360" w:lineRule="auto"/>
              <w:rPr>
                <w:sz w:val="24"/>
                <w:szCs w:val="24"/>
              </w:rPr>
            </w:pPr>
            <w:r>
              <w:rPr>
                <w:sz w:val="24"/>
                <w:szCs w:val="24"/>
              </w:rPr>
              <w:t>W</w:t>
            </w:r>
            <w:r w:rsidRPr="00A9464F">
              <w:rPr>
                <w:sz w:val="24"/>
                <w:szCs w:val="24"/>
              </w:rPr>
              <w:t xml:space="preserve">ithin my workplace, as well as being aware of our own policies and procedures regarding the safeguarding procedures in children and adult services, I am provided with opportunities to have training in safeguarding and ensure that I am up to date with any changes to legislative frameworks. </w:t>
            </w:r>
          </w:p>
          <w:p w14:paraId="1D05893E" w14:textId="77777777" w:rsidR="00B51CFF" w:rsidRPr="00A9464F" w:rsidRDefault="00B51CFF" w:rsidP="00B51CFF">
            <w:pPr>
              <w:spacing w:line="360" w:lineRule="auto"/>
              <w:rPr>
                <w:sz w:val="24"/>
                <w:szCs w:val="24"/>
              </w:rPr>
            </w:pPr>
          </w:p>
          <w:p w14:paraId="48F89F18" w14:textId="77777777" w:rsidR="00B51CFF" w:rsidRDefault="00B51CFF" w:rsidP="00B51CFF">
            <w:pPr>
              <w:spacing w:line="360" w:lineRule="auto"/>
              <w:rPr>
                <w:sz w:val="24"/>
                <w:szCs w:val="24"/>
              </w:rPr>
            </w:pPr>
            <w:r w:rsidRPr="00A9464F">
              <w:rPr>
                <w:sz w:val="24"/>
                <w:szCs w:val="24"/>
              </w:rPr>
              <w:t>Word Count: 5</w:t>
            </w:r>
            <w:r>
              <w:rPr>
                <w:sz w:val="24"/>
                <w:szCs w:val="24"/>
              </w:rPr>
              <w:t>29</w:t>
            </w:r>
          </w:p>
          <w:p w14:paraId="20917A07" w14:textId="77777777" w:rsidR="00B51CFF" w:rsidRDefault="00B51CFF"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13498F19" w14:textId="77777777" w:rsidR="00CB0DD3" w:rsidRDefault="00CB0DD3" w:rsidP="00FC0334">
            <w:pPr>
              <w:jc w:val="both"/>
              <w:rPr>
                <w:i/>
                <w:sz w:val="24"/>
                <w:szCs w:val="24"/>
              </w:rPr>
            </w:pPr>
          </w:p>
          <w:p w14:paraId="0DB1AFC4" w14:textId="77777777" w:rsidR="00CB0DD3" w:rsidRDefault="00CB0DD3" w:rsidP="00CB0DD3">
            <w:pPr>
              <w:spacing w:line="360" w:lineRule="auto"/>
              <w:jc w:val="both"/>
              <w:rPr>
                <w:sz w:val="24"/>
                <w:szCs w:val="24"/>
              </w:rPr>
            </w:pPr>
            <w:r w:rsidRPr="00985029">
              <w:rPr>
                <w:sz w:val="24"/>
                <w:szCs w:val="24"/>
              </w:rPr>
              <w:t xml:space="preserve">On reflection the main difference between safeguarding in adult’s and children’s work is in relation to the legal responsibility on the local authorities and the individual’s choice to engage with the assessment and outcomes identified. </w:t>
            </w:r>
          </w:p>
          <w:p w14:paraId="7B0AF5FE" w14:textId="77777777" w:rsidR="00CB0DD3" w:rsidRPr="00985029" w:rsidRDefault="00CB0DD3" w:rsidP="00CB0DD3">
            <w:pPr>
              <w:spacing w:line="360" w:lineRule="auto"/>
              <w:jc w:val="both"/>
              <w:rPr>
                <w:sz w:val="24"/>
                <w:szCs w:val="24"/>
              </w:rPr>
            </w:pPr>
          </w:p>
          <w:p w14:paraId="74B0A5AD" w14:textId="77777777" w:rsidR="00CB0DD3" w:rsidRDefault="00CB0DD3" w:rsidP="00CB0DD3">
            <w:pPr>
              <w:spacing w:line="360" w:lineRule="auto"/>
              <w:jc w:val="both"/>
              <w:rPr>
                <w:sz w:val="24"/>
                <w:szCs w:val="24"/>
              </w:rPr>
            </w:pPr>
            <w:r w:rsidRPr="00985029">
              <w:rPr>
                <w:sz w:val="24"/>
                <w:szCs w:val="24"/>
              </w:rPr>
              <w:t xml:space="preserve">The Children Act 1989 and the Social Services and Well-being (Wales) Act 2014 clearly identifies that there is a legal responsibility on the local authority to assess both children at risk and adults at risk who have come to the attention of the local authority with highlighted concerns. The difference however is that the Children Act 1989 identifies that there is a duty to safeguard every child, this is not the same for adults as not all adults need safeguarding. </w:t>
            </w:r>
          </w:p>
          <w:p w14:paraId="7D9F4424" w14:textId="77777777" w:rsidR="00646652" w:rsidRPr="00985029" w:rsidRDefault="00646652" w:rsidP="00CB0DD3">
            <w:pPr>
              <w:spacing w:line="360" w:lineRule="auto"/>
              <w:jc w:val="both"/>
              <w:rPr>
                <w:sz w:val="24"/>
                <w:szCs w:val="24"/>
              </w:rPr>
            </w:pPr>
          </w:p>
          <w:p w14:paraId="37D0D5E2" w14:textId="77777777" w:rsidR="00CB0DD3" w:rsidRDefault="00CB0DD3" w:rsidP="00CB0DD3">
            <w:pPr>
              <w:spacing w:line="360" w:lineRule="auto"/>
              <w:jc w:val="both"/>
              <w:rPr>
                <w:sz w:val="24"/>
                <w:szCs w:val="24"/>
              </w:rPr>
            </w:pPr>
            <w:r w:rsidRPr="00985029">
              <w:rPr>
                <w:sz w:val="24"/>
                <w:szCs w:val="24"/>
              </w:rPr>
              <w:t xml:space="preserve">With adults the main differing factor is in relation to if the adult at risk has mental capacity in relation to decisions relating to the safeguarding concerns raised. In accordance with the Mental Capacity Act 2005 every adult has the right to make their own decisions unless there is cause to doubt their capacity and “a person must be assumed to have capacity unless it is established that he lacks capacity”.  Should a person be assessed as lacking capacity in relation to the specific decision regarding the safeguarding concern then a best interest decision would be required to identify if it is in the individuals’ best interest to remain at risk or if intervention would be necessary. Should there be no doubt over an adult’s mental capacity then they have the right to accept support or not, even if they remain at risk. The only time that this would be different would be if there was a child involved at which point there is a legal obligation for the child to be safeguarded as the local authority have a responsibility to protect all children. </w:t>
            </w:r>
          </w:p>
          <w:p w14:paraId="0EF48228" w14:textId="77777777" w:rsidR="00CB0DD3" w:rsidRPr="00985029" w:rsidRDefault="00CB0DD3" w:rsidP="00CB0DD3">
            <w:pPr>
              <w:spacing w:line="360" w:lineRule="auto"/>
              <w:jc w:val="both"/>
              <w:rPr>
                <w:sz w:val="24"/>
                <w:szCs w:val="24"/>
              </w:rPr>
            </w:pPr>
          </w:p>
          <w:p w14:paraId="61AA18A4" w14:textId="141FF707" w:rsidR="00CB0DD3" w:rsidRDefault="00CB0DD3" w:rsidP="00CB0DD3">
            <w:pPr>
              <w:spacing w:line="360" w:lineRule="auto"/>
              <w:rPr>
                <w:sz w:val="24"/>
                <w:szCs w:val="24"/>
              </w:rPr>
            </w:pPr>
            <w:r w:rsidRPr="00985029">
              <w:rPr>
                <w:sz w:val="24"/>
                <w:szCs w:val="24"/>
              </w:rPr>
              <w:lastRenderedPageBreak/>
              <w:t xml:space="preserve">The difference of engaging with children and adults can create ethical dilemmas for practitioners when they are aware of a safeguarding risk and are unable to action this. </w:t>
            </w:r>
            <w:r>
              <w:rPr>
                <w:sz w:val="24"/>
                <w:szCs w:val="24"/>
              </w:rPr>
              <w:t xml:space="preserve">Awareness of “Gillick Competence” </w:t>
            </w:r>
            <w:r w:rsidR="0062792D">
              <w:rPr>
                <w:sz w:val="24"/>
                <w:szCs w:val="24"/>
              </w:rPr>
              <w:t xml:space="preserve">from the </w:t>
            </w:r>
            <w:r w:rsidR="00106D5F">
              <w:rPr>
                <w:sz w:val="24"/>
                <w:szCs w:val="24"/>
              </w:rPr>
              <w:t xml:space="preserve">case of </w:t>
            </w:r>
            <w:r w:rsidR="00F437FB">
              <w:rPr>
                <w:sz w:val="24"/>
                <w:szCs w:val="24"/>
              </w:rPr>
              <w:t>‘</w:t>
            </w:r>
            <w:r w:rsidR="00106D5F" w:rsidRPr="007664D0">
              <w:rPr>
                <w:sz w:val="24"/>
                <w:szCs w:val="24"/>
              </w:rPr>
              <w:t>Gillick v West Norfolk and Wisbech AHA</w:t>
            </w:r>
            <w:r w:rsidR="00F437FB">
              <w:rPr>
                <w:sz w:val="24"/>
                <w:szCs w:val="24"/>
              </w:rPr>
              <w:t>’</w:t>
            </w:r>
            <w:r w:rsidR="00106D5F">
              <w:rPr>
                <w:sz w:val="24"/>
                <w:szCs w:val="24"/>
              </w:rPr>
              <w:t xml:space="preserve"> (1985), </w:t>
            </w:r>
            <w:r>
              <w:rPr>
                <w:sz w:val="24"/>
                <w:szCs w:val="24"/>
              </w:rPr>
              <w:t xml:space="preserve">is also important when working with children to identify if they understand the specific decision required. </w:t>
            </w:r>
          </w:p>
          <w:p w14:paraId="77BC1472" w14:textId="77777777" w:rsidR="00CB0DD3" w:rsidRPr="00985029" w:rsidRDefault="00CB0DD3" w:rsidP="00CB0DD3">
            <w:pPr>
              <w:spacing w:line="360" w:lineRule="auto"/>
              <w:rPr>
                <w:sz w:val="24"/>
                <w:szCs w:val="24"/>
              </w:rPr>
            </w:pPr>
          </w:p>
          <w:p w14:paraId="558027BD" w14:textId="77777777" w:rsidR="00CB0DD3" w:rsidRDefault="00CB0DD3" w:rsidP="00CB0DD3">
            <w:pPr>
              <w:spacing w:line="360" w:lineRule="auto"/>
              <w:jc w:val="both"/>
              <w:rPr>
                <w:sz w:val="24"/>
                <w:szCs w:val="24"/>
              </w:rPr>
            </w:pPr>
            <w:r w:rsidRPr="00985029">
              <w:rPr>
                <w:sz w:val="24"/>
                <w:szCs w:val="24"/>
              </w:rPr>
              <w:t xml:space="preserve">It is important to acknowledge that with children there is a legal framework available to enforce the protection of a child which can be utilised by practitioners when all forms of engagement have been tried. </w:t>
            </w:r>
          </w:p>
          <w:p w14:paraId="30816789" w14:textId="77777777" w:rsidR="00CB0DD3" w:rsidRDefault="00CB0DD3" w:rsidP="00CB0DD3">
            <w:pPr>
              <w:spacing w:line="360" w:lineRule="auto"/>
              <w:jc w:val="both"/>
              <w:rPr>
                <w:sz w:val="24"/>
                <w:szCs w:val="24"/>
              </w:rPr>
            </w:pPr>
          </w:p>
          <w:p w14:paraId="6F6DBF7E" w14:textId="77777777" w:rsidR="00CB0DD3" w:rsidRDefault="00CB0DD3" w:rsidP="00CB0DD3">
            <w:pPr>
              <w:spacing w:line="360" w:lineRule="auto"/>
              <w:jc w:val="both"/>
              <w:rPr>
                <w:sz w:val="24"/>
                <w:szCs w:val="24"/>
              </w:rPr>
            </w:pPr>
            <w:r w:rsidRPr="00985029">
              <w:rPr>
                <w:sz w:val="24"/>
                <w:szCs w:val="24"/>
              </w:rPr>
              <w:t xml:space="preserve">It is important with adults to acknowledge that adults can make informed choices and although ethically challenging, at times, the legal framework is in place to promote the independence and autonomy of adults undergoing assessment. </w:t>
            </w:r>
          </w:p>
          <w:p w14:paraId="68D3E9CA" w14:textId="77777777" w:rsidR="00CB0DD3" w:rsidRPr="00985029" w:rsidRDefault="00CB0DD3" w:rsidP="00CB0DD3">
            <w:pPr>
              <w:spacing w:line="360" w:lineRule="auto"/>
              <w:jc w:val="both"/>
              <w:rPr>
                <w:sz w:val="24"/>
                <w:szCs w:val="24"/>
              </w:rPr>
            </w:pPr>
          </w:p>
          <w:p w14:paraId="605844F9" w14:textId="75A837AE" w:rsidR="00CB0DD3" w:rsidRDefault="00CB0DD3" w:rsidP="00CB0DD3">
            <w:pPr>
              <w:spacing w:line="360" w:lineRule="auto"/>
              <w:jc w:val="both"/>
              <w:rPr>
                <w:sz w:val="24"/>
                <w:szCs w:val="24"/>
              </w:rPr>
            </w:pPr>
            <w:r w:rsidRPr="00985029">
              <w:rPr>
                <w:sz w:val="24"/>
                <w:szCs w:val="24"/>
              </w:rPr>
              <w:t xml:space="preserve">Word Count: </w:t>
            </w:r>
            <w:r>
              <w:rPr>
                <w:sz w:val="24"/>
                <w:szCs w:val="24"/>
              </w:rPr>
              <w:t>42</w:t>
            </w:r>
            <w:r w:rsidR="008C1507">
              <w:rPr>
                <w:sz w:val="24"/>
                <w:szCs w:val="24"/>
              </w:rPr>
              <w:t>9</w:t>
            </w:r>
          </w:p>
          <w:p w14:paraId="05B50C9E" w14:textId="77777777" w:rsidR="00CB0DD3" w:rsidRDefault="00CB0DD3"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2FEAA" w14:textId="77777777" w:rsidR="00E0638A" w:rsidRDefault="00E0638A">
      <w:r>
        <w:separator/>
      </w:r>
    </w:p>
  </w:endnote>
  <w:endnote w:type="continuationSeparator" w:id="0">
    <w:p w14:paraId="6772D5B1" w14:textId="77777777" w:rsidR="00E0638A" w:rsidRDefault="00E06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EBF37" w14:textId="77777777" w:rsidR="00E0638A" w:rsidRDefault="00E0638A">
      <w:r>
        <w:separator/>
      </w:r>
    </w:p>
  </w:footnote>
  <w:footnote w:type="continuationSeparator" w:id="0">
    <w:p w14:paraId="415B7DE7" w14:textId="77777777" w:rsidR="00E0638A" w:rsidRDefault="00E063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D07"/>
    <w:rsid w:val="000F1599"/>
    <w:rsid w:val="000F1769"/>
    <w:rsid w:val="000F1A97"/>
    <w:rsid w:val="000F42AE"/>
    <w:rsid w:val="000F4C08"/>
    <w:rsid w:val="000F6196"/>
    <w:rsid w:val="000F6BC3"/>
    <w:rsid w:val="0010312C"/>
    <w:rsid w:val="00105026"/>
    <w:rsid w:val="0010662B"/>
    <w:rsid w:val="00106D5F"/>
    <w:rsid w:val="00106DC7"/>
    <w:rsid w:val="00112391"/>
    <w:rsid w:val="00114F52"/>
    <w:rsid w:val="00123CE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7913"/>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46B0"/>
    <w:rsid w:val="004B5553"/>
    <w:rsid w:val="004B600B"/>
    <w:rsid w:val="004B6822"/>
    <w:rsid w:val="004B69F6"/>
    <w:rsid w:val="004C2D3A"/>
    <w:rsid w:val="004D03C4"/>
    <w:rsid w:val="004D0BF1"/>
    <w:rsid w:val="004D0F4E"/>
    <w:rsid w:val="004D3278"/>
    <w:rsid w:val="004D35A4"/>
    <w:rsid w:val="004D445F"/>
    <w:rsid w:val="004D6D7A"/>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55E7"/>
    <w:rsid w:val="005F64AA"/>
    <w:rsid w:val="005F7851"/>
    <w:rsid w:val="00606E27"/>
    <w:rsid w:val="006108C9"/>
    <w:rsid w:val="00614DF7"/>
    <w:rsid w:val="006179BB"/>
    <w:rsid w:val="0062158D"/>
    <w:rsid w:val="006223FD"/>
    <w:rsid w:val="0062792D"/>
    <w:rsid w:val="006326D1"/>
    <w:rsid w:val="00632E0A"/>
    <w:rsid w:val="00633165"/>
    <w:rsid w:val="006447DE"/>
    <w:rsid w:val="00644889"/>
    <w:rsid w:val="00646652"/>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1507"/>
    <w:rsid w:val="008C2ECF"/>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0C16"/>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958"/>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1CFF"/>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DD3"/>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6D6C"/>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517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38A"/>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37FB"/>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16CC"/>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1088</Words>
  <Characters>6206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Ami Brain</cp:lastModifiedBy>
  <cp:revision>22</cp:revision>
  <cp:lastPrinted>2020-02-11T19:20:00Z</cp:lastPrinted>
  <dcterms:created xsi:type="dcterms:W3CDTF">2022-09-29T11:35:00Z</dcterms:created>
  <dcterms:modified xsi:type="dcterms:W3CDTF">2024-01-16T11:13:00Z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