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5C66B0FF">
      <w:r w:rsidR="10D2406F">
        <w:rPr/>
        <w:t xml:space="preserve">In this assignment, </w:t>
      </w:r>
      <w:r w:rsidR="40383A7E">
        <w:rPr/>
        <w:t>the reader</w:t>
      </w:r>
      <w:r w:rsidR="10D2406F">
        <w:rPr/>
        <w:t xml:space="preserve"> </w:t>
      </w:r>
      <w:r w:rsidR="79BAF568">
        <w:rPr/>
        <w:t>will</w:t>
      </w:r>
      <w:r w:rsidR="63E4A46A">
        <w:rPr/>
        <w:t xml:space="preserve"> to</w:t>
      </w:r>
      <w:r w:rsidR="79BAF568">
        <w:rPr/>
        <w:t xml:space="preserve"> explore the legal complications that have come from a violent </w:t>
      </w:r>
      <w:r w:rsidR="03C19B89">
        <w:rPr/>
        <w:t>altercation</w:t>
      </w:r>
      <w:r w:rsidR="79BAF568">
        <w:rPr/>
        <w:t xml:space="preserve"> in </w:t>
      </w:r>
      <w:r w:rsidR="74ADD557">
        <w:rPr/>
        <w:t>which Scarlett</w:t>
      </w:r>
      <w:r w:rsidR="79BAF568">
        <w:rPr/>
        <w:t xml:space="preserve">, </w:t>
      </w:r>
      <w:r w:rsidR="33CCAEFF">
        <w:rPr/>
        <w:t>assaulted</w:t>
      </w:r>
      <w:r w:rsidR="79BAF568">
        <w:rPr/>
        <w:t xml:space="preserve"> a </w:t>
      </w:r>
      <w:r w:rsidR="6BD6ACC2">
        <w:rPr/>
        <w:t>pregnant woman</w:t>
      </w:r>
      <w:r w:rsidR="6A0A85B5">
        <w:rPr/>
        <w:t xml:space="preserve">, Daisy, resulting in </w:t>
      </w:r>
      <w:r w:rsidR="2D62CD9A">
        <w:rPr/>
        <w:t xml:space="preserve">significant physical harm to both Daisy and her unborn child, and the death of Daisy’s partner Leo. </w:t>
      </w:r>
      <w:r w:rsidR="0A728CE8">
        <w:rPr/>
        <w:t>This incident raises an issue of</w:t>
      </w:r>
      <w:r w:rsidR="47BE7820">
        <w:rPr/>
        <w:t xml:space="preserve"> what</w:t>
      </w:r>
      <w:r w:rsidR="0A728CE8">
        <w:rPr/>
        <w:t xml:space="preserve"> potential defences</w:t>
      </w:r>
      <w:r w:rsidR="66546F71">
        <w:rPr/>
        <w:t xml:space="preserve"> are available</w:t>
      </w:r>
      <w:r w:rsidR="34C3A2C0">
        <w:rPr/>
        <w:t xml:space="preserve"> to Scarlett, including claims of mental illness, self- </w:t>
      </w:r>
      <w:r w:rsidR="34C3A2C0">
        <w:rPr/>
        <w:t>defence</w:t>
      </w:r>
      <w:r w:rsidR="34C3A2C0">
        <w:rPr/>
        <w:t xml:space="preserve"> </w:t>
      </w:r>
      <w:r w:rsidR="6C2F15A8">
        <w:rPr/>
        <w:t xml:space="preserve">and loss of </w:t>
      </w:r>
      <w:r w:rsidR="7459E46C">
        <w:rPr/>
        <w:t xml:space="preserve">self-control. In this assignment, </w:t>
      </w:r>
      <w:r w:rsidR="1987A9E3">
        <w:rPr/>
        <w:t>the reader</w:t>
      </w:r>
      <w:r w:rsidR="7459E46C">
        <w:rPr/>
        <w:t xml:space="preserve"> will also examine how the </w:t>
      </w:r>
      <w:r w:rsidR="58ED818D">
        <w:rPr/>
        <w:t xml:space="preserve">legal system </w:t>
      </w:r>
      <w:r w:rsidR="53664F86">
        <w:rPr/>
        <w:t>handle cases</w:t>
      </w:r>
      <w:r w:rsidR="58ED818D">
        <w:rPr/>
        <w:t xml:space="preserve"> where mental health factors could potentially </w:t>
      </w:r>
      <w:r w:rsidR="6C47D026">
        <w:rPr/>
        <w:t>affect</w:t>
      </w:r>
      <w:r w:rsidR="58ED818D">
        <w:rPr/>
        <w:t xml:space="preserve"> criminal responsibility, and it considers the implications of </w:t>
      </w:r>
      <w:r w:rsidR="5387F5FC">
        <w:rPr/>
        <w:t xml:space="preserve">the </w:t>
      </w:r>
      <w:r w:rsidR="58ED818D">
        <w:rPr/>
        <w:t>defe</w:t>
      </w:r>
      <w:r w:rsidR="66D5718C">
        <w:rPr/>
        <w:t>nces to the offences</w:t>
      </w:r>
      <w:r w:rsidR="3D9A41A3">
        <w:rPr/>
        <w:t xml:space="preserve"> that have been committed</w:t>
      </w:r>
      <w:r w:rsidR="66D5718C">
        <w:rPr/>
        <w:t xml:space="preserve"> such as assault, manslaughter, and loss of an unborn child. </w:t>
      </w:r>
    </w:p>
    <w:p w:rsidR="20DFDE14" w:rsidP="43CA8E88" w:rsidRDefault="20DFDE14" w14:paraId="1C1F0154" w14:textId="7720B186">
      <w:pPr>
        <w:pStyle w:val="Normal"/>
        <w:suppressLineNumbers w:val="0"/>
        <w:shd w:val="clear" w:color="auto" w:fill="FFFFFF" w:themeFill="background1"/>
        <w:bidi w:val="0"/>
        <w:spacing w:before="0" w:beforeAutospacing="off" w:after="12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20DFDE14">
        <w:rPr/>
        <w:t xml:space="preserve">                        </w:t>
      </w:r>
      <w:r w:rsidR="436D9A4F">
        <w:rPr/>
        <w:t>The first offences to look at will be assault and battery</w:t>
      </w:r>
      <w:r w:rsidR="68E2844F">
        <w:rPr/>
        <w:t xml:space="preserve">. </w:t>
      </w:r>
      <w:r w:rsidR="6DE7A4C0">
        <w:rPr/>
        <w:t xml:space="preserve">Assault is thought to be a common law </w:t>
      </w:r>
      <w:r w:rsidR="008FFEDD">
        <w:rPr/>
        <w:t>offence;</w:t>
      </w:r>
      <w:r w:rsidR="6DE7A4C0">
        <w:rPr/>
        <w:t xml:space="preserve"> however, this is a statutory offence. It comes under Section 39 of the criminal justice act 1998. </w:t>
      </w:r>
      <w:r w:rsidR="73ABA7C4">
        <w:rPr/>
        <w:t xml:space="preserve">Section </w:t>
      </w:r>
      <w:r w:rsidR="133B0341">
        <w:rPr/>
        <w:t xml:space="preserve">39 of the criminal justice act 1998 is </w:t>
      </w:r>
      <w:r w:rsidR="25A74F29">
        <w:rPr/>
        <w:t>“</w:t>
      </w:r>
      <w:r w:rsidRPr="43CA8E88" w:rsidR="04693F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1) Common assault and battery shall be summary offences and a person guilty of either of them shall be liable to a fine not exceeding level 5 on the standard scale, to imprisonment for a term not exceeding six months, or to both. (2) Subsection </w:t>
      </w:r>
      <w:hyperlink r:id="R1239ce0ed4e74afe">
        <w:r w:rsidRPr="43CA8E88" w:rsidR="04693FFB">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(1)</w:t>
        </w:r>
      </w:hyperlink>
      <w:r w:rsidRPr="43CA8E88" w:rsidR="04693F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is subject to section 1 of the Assaults on Emergency Workers (Offences) Act 2018 (which makes provision for increased sentencing powers for offences of common assault and battery committed against an emergency worker acting in the exercise of functions as such a worker).</w:t>
      </w:r>
      <w:r w:rsidRPr="43CA8E88" w:rsidR="1E8FE6C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3CA8E88" w:rsidR="0E4833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(Legislation Government Uk Website, 1988</w:t>
      </w:r>
      <w:r w:rsidRPr="43CA8E88" w:rsidR="719949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3CA8E88" w:rsidR="55E02A6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definition for assault also comes from the case of R v </w:t>
      </w:r>
      <w:r w:rsidRPr="43CA8E88" w:rsidR="55E02A6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Fagon</w:t>
      </w:r>
      <w:r w:rsidRPr="43CA8E88" w:rsidR="55E02A6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(1968)</w:t>
      </w:r>
      <w:r w:rsidRPr="43CA8E88" w:rsidR="41343CC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Th</w:t>
      </w:r>
      <w:r w:rsidRPr="43CA8E88" w:rsidR="41ABFCC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is</w:t>
      </w:r>
      <w:r w:rsidRPr="43CA8E88" w:rsidR="41343CC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case entails Fagan running over a </w:t>
      </w:r>
      <w:r w:rsidRPr="43CA8E88" w:rsidR="41C573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policeman's</w:t>
      </w:r>
      <w:r w:rsidRPr="43CA8E88" w:rsidR="41343CC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foot and refusing to move when asked. This shows us that the actus rea </w:t>
      </w:r>
      <w:r w:rsidRPr="43CA8E88" w:rsidR="0A521B7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was present as the </w:t>
      </w:r>
      <w:r w:rsidRPr="43CA8E88" w:rsidR="199A45C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police officer</w:t>
      </w:r>
      <w:r w:rsidRPr="43CA8E88" w:rsidR="0A521B7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asked him to move so </w:t>
      </w:r>
      <w:r w:rsidRPr="43CA8E88" w:rsidR="49CD8BE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he was aware of the guilty act.  </w:t>
      </w:r>
      <w:r w:rsidRPr="43CA8E88" w:rsidR="6E8257B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This would be the same for Scarlett as Daisy tried to defuse the situation but could see that it was not working so moved away. </w:t>
      </w:r>
      <w:r w:rsidRPr="43CA8E88" w:rsidR="59EAFB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According to Halsbury’s Law of England (2008), battery is an act of the defendant</w:t>
      </w:r>
      <w:r w:rsidRPr="43CA8E88" w:rsidR="2B63239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3CA8E88" w:rsidR="59EAFB8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which directly and intentionally or recklessly</w:t>
      </w:r>
      <w:r w:rsidRPr="43CA8E88" w:rsidR="40B8C31B">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3CA8E88" w:rsidR="59EAFB8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causes</w:t>
      </w:r>
      <w:r w:rsidRPr="43CA8E88" w:rsidR="25D1BF82">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s</w:t>
      </w:r>
      <w:r w:rsidRPr="43CA8E88" w:rsidR="59EAFB8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ome physical contact with the person of the claimant without his consent. The term 'assault' is commonly, if strictly inaccurately, used to include battery</w:t>
      </w:r>
      <w:r w:rsidRPr="43CA8E88" w:rsidR="2600E55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3CA8E88" w:rsidR="7B8C5E52">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This definition also comes from the case of R v Rolfe (1952). </w:t>
      </w:r>
      <w:r w:rsidRPr="43CA8E88" w:rsidR="5E4F2395">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Overall, an </w:t>
      </w:r>
      <w:r w:rsidRPr="43CA8E88" w:rsidR="43DD9D13">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assault</w:t>
      </w:r>
      <w:r w:rsidRPr="43CA8E88" w:rsidR="5E4F2395">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occurs when one person causes another to fear immediate and unlawful violence. Scarlett’s actions of shouting at Daisy, especially when she turned around abruptly, could be seen as an assault </w:t>
      </w:r>
      <w:r w:rsidRPr="43CA8E88" w:rsidR="314AFA22">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if they </w:t>
      </w:r>
      <w:r w:rsidRPr="43CA8E88" w:rsidR="77C8F1C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caused</w:t>
      </w:r>
      <w:r w:rsidRPr="43CA8E88" w:rsidR="314AFA22">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Daisy to fear she was </w:t>
      </w:r>
      <w:r w:rsidRPr="43CA8E88" w:rsidR="4CA1996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about</w:t>
      </w:r>
      <w:r w:rsidRPr="43CA8E88" w:rsidR="314AFA22">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to be attacked. </w:t>
      </w:r>
      <w:r w:rsidRPr="43CA8E88" w:rsidR="5DF8342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Also, when Scarlett pushed Daisy to the </w:t>
      </w:r>
      <w:r w:rsidRPr="43CA8E88" w:rsidR="5366494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ground</w:t>
      </w:r>
      <w:r w:rsidRPr="43CA8E88" w:rsidR="5DF8342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and continued to kick her, this </w:t>
      </w:r>
      <w:r w:rsidRPr="43CA8E88" w:rsidR="2BBA8B0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is</w:t>
      </w:r>
      <w:r w:rsidRPr="43CA8E88" w:rsidR="67F9020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battery assault. The injury to Daisy, including a broken rib and bruises, would amount to the </w:t>
      </w:r>
      <w:r w:rsidRPr="43CA8E88" w:rsidR="2DF3CE87">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actual bodily harm </w:t>
      </w:r>
      <w:r w:rsidRPr="43CA8E88" w:rsidR="736B8D3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needed</w:t>
      </w:r>
      <w:r w:rsidRPr="43CA8E88" w:rsidR="2DF3CE87">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for battery assault. </w:t>
      </w:r>
      <w:r w:rsidRPr="43CA8E88" w:rsidR="5902B62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The next offences will be the </w:t>
      </w:r>
      <w:r w:rsidRPr="43CA8E88" w:rsidR="69E95E65">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unlawful act </w:t>
      </w:r>
      <w:r w:rsidRPr="43CA8E88" w:rsidR="5902B62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manslaughter of Leo. The death of Leo is the most </w:t>
      </w:r>
      <w:r w:rsidRPr="43CA8E88" w:rsidR="35D8D8F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profound consequences</w:t>
      </w:r>
      <w:r w:rsidRPr="43CA8E88" w:rsidR="5902B62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of Scarlett’s actions.</w:t>
      </w:r>
      <w:r w:rsidRPr="43CA8E88" w:rsidR="689E8D8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The injuries that Scarlett did to make </w:t>
      </w:r>
      <w:r w:rsidRPr="43CA8E88" w:rsidR="22DF108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Leo fall and hit his head, could lead to a charge of manslaughter. </w:t>
      </w:r>
      <w:r w:rsidRPr="43CA8E88" w:rsidR="6EB7BCA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Manslaughter </w:t>
      </w:r>
      <w:r w:rsidRPr="43CA8E88" w:rsidR="1A189DA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is different </w:t>
      </w:r>
      <w:r w:rsidRPr="43CA8E88" w:rsidR="6EB7BCA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from murder by the lack of intent to kill or cause grievous bodily harm. If Scarlett did not </w:t>
      </w:r>
      <w:r w:rsidRPr="43CA8E88" w:rsidR="1B35CFC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have the intention</w:t>
      </w:r>
      <w:r w:rsidRPr="43CA8E88" w:rsidR="6EB7BCA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to kill Leo </w:t>
      </w:r>
      <w:r w:rsidRPr="43CA8E88" w:rsidR="78F050A7">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but</w:t>
      </w:r>
      <w:r w:rsidRPr="43CA8E88" w:rsidR="6EB7BCA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her actions were reckless</w:t>
      </w:r>
      <w:r w:rsidRPr="43CA8E88" w:rsidR="1D9287D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then </w:t>
      </w:r>
      <w:r w:rsidRPr="43CA8E88" w:rsidR="1361F1B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there could</w:t>
      </w:r>
      <w:r w:rsidRPr="43CA8E88" w:rsidR="1D9287D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be a potential charge</w:t>
      </w:r>
      <w:r w:rsidRPr="43CA8E88" w:rsidR="1303F49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with unlawful act manslaughter. </w:t>
      </w:r>
      <w:r w:rsidRPr="43CA8E88" w:rsidR="16F98CD5">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Unlawful act manslaughter </w:t>
      </w:r>
      <w:r w:rsidRPr="43CA8E88" w:rsidR="07977EA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is defined as, “The pros</w:t>
      </w:r>
      <w:r w:rsidRPr="43CA8E88" w:rsidR="3DCA88A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ecution must prove an intentional act (not omission); that the </w:t>
      </w:r>
      <w:r w:rsidRPr="43CA8E88" w:rsidR="462EEF2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intentional</w:t>
      </w:r>
      <w:r w:rsidRPr="43CA8E88" w:rsidR="3DCA88A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act is unlawful; that it is an act which all sober and reasonable people would inevitably </w:t>
      </w:r>
      <w:r w:rsidRPr="43CA8E88" w:rsidR="2CFCDE4A">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realise</w:t>
      </w:r>
      <w:r w:rsidRPr="43CA8E88" w:rsidR="3DCA88A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must subject th</w:t>
      </w:r>
      <w:r w:rsidRPr="43CA8E88" w:rsidR="63D3FC9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e victim to at least some risk of harm”</w:t>
      </w:r>
      <w:r w:rsidRPr="43CA8E88" w:rsidR="07977EA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3CA8E88" w:rsidR="4118D27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(Crown Prosecution Service, 2024). This can be seen in the case of </w:t>
      </w:r>
      <w:r w:rsidRPr="43CA8E88" w:rsidR="1B9F924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A-G's Reference (No. 3 of 1994) [1998</w:t>
      </w:r>
      <w:r w:rsidRPr="43CA8E88" w:rsidR="0924CC4B">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The fact of this case is the defendant stabbed a pregnant mother, and the baby was due to the stabbing. The baby w</w:t>
      </w:r>
      <w:r w:rsidRPr="43CA8E88" w:rsidR="0A6F3B3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as born prematurely by then died 121 days later because of the stabbings</w:t>
      </w:r>
      <w:r w:rsidRPr="43CA8E88" w:rsidR="07245B65">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p>
    <w:p w:rsidR="126CCD3F" w:rsidP="43CA8E88" w:rsidRDefault="126CCD3F" w14:paraId="2DAB7C33" w14:textId="332FF1F5">
      <w:pPr>
        <w:pStyle w:val="Normal"/>
        <w:suppressLineNumbers w:val="0"/>
        <w:shd w:val="clear" w:color="auto" w:fill="FFFFFF" w:themeFill="background1"/>
        <w:bidi w:val="0"/>
        <w:spacing w:before="0" w:beforeAutospacing="off" w:after="12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Pr="43CA8E88" w:rsidR="126CCD3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The first defences that will be available to Scarlett </w:t>
      </w:r>
      <w:r w:rsidRPr="43CA8E88" w:rsidR="51289D1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would be insanity. The definition of insanity comes from the </w:t>
      </w:r>
      <w:r w:rsidRPr="43CA8E88" w:rsidR="51289D1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M’Naugh</w:t>
      </w:r>
      <w:r w:rsidRPr="43CA8E88" w:rsidR="252A68C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ten</w:t>
      </w:r>
      <w:r w:rsidRPr="43CA8E88" w:rsidR="252A68C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rule. The </w:t>
      </w:r>
      <w:r w:rsidRPr="43CA8E88" w:rsidR="252A68C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M’Naughten</w:t>
      </w:r>
      <w:r w:rsidRPr="43CA8E88" w:rsidR="252A68C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rule holds that a person is legally insane if </w:t>
      </w:r>
      <w:r w:rsidRPr="43CA8E88" w:rsidR="4F562D83">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he or she cannot tell right from wrong at the time of the offence (Calhoun, 2002). </w:t>
      </w:r>
      <w:r w:rsidRPr="43CA8E88" w:rsidR="68ECA10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If Scarlett is claiming that “the voices had told </w:t>
      </w:r>
      <w:r w:rsidRPr="43CA8E88" w:rsidR="506C739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her "To</w:t>
      </w:r>
      <w:r w:rsidRPr="43CA8E88" w:rsidR="68ECA10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do what she did to </w:t>
      </w:r>
      <w:r w:rsidRPr="43CA8E88" w:rsidR="2F38FC7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Daisy,</w:t>
      </w:r>
      <w:r w:rsidRPr="43CA8E88" w:rsidR="68ECA10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then this could indicate that Scarlett at </w:t>
      </w:r>
      <w:r w:rsidRPr="43CA8E88" w:rsidR="450493A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the time of the offence could not tell right from wrong. </w:t>
      </w:r>
      <w:r w:rsidRPr="43CA8E88" w:rsidR="5BEA6C15">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A key case for insanity is </w:t>
      </w:r>
      <w:r w:rsidRPr="43CA8E88" w:rsidR="3D2D9C4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R v Sullivan (1984). </w:t>
      </w:r>
      <w:r w:rsidRPr="43CA8E88" w:rsidR="5FE857F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The </w:t>
      </w:r>
      <w:r w:rsidRPr="43CA8E88" w:rsidR="640E54F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fact</w:t>
      </w:r>
      <w:r w:rsidRPr="43CA8E88" w:rsidR="5FE857F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of this case is that the defendant was charged for injuring another person whilst recovering from an </w:t>
      </w:r>
      <w:r w:rsidRPr="43CA8E88" w:rsidR="0D048B3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epileptic</w:t>
      </w:r>
      <w:r w:rsidRPr="43CA8E88" w:rsidR="5FE857F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3CA8E88" w:rsidR="2BE1BCD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seizure</w:t>
      </w:r>
      <w:r w:rsidRPr="43CA8E88" w:rsidR="5FE857F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They had upheld the defence of non-insane </w:t>
      </w:r>
      <w:r w:rsidRPr="43CA8E88" w:rsidR="6121C20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automatism,</w:t>
      </w:r>
      <w:r w:rsidRPr="43CA8E88" w:rsidR="5FE857F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but the </w:t>
      </w:r>
      <w:r w:rsidRPr="43CA8E88" w:rsidR="42C46137">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House of Lords </w:t>
      </w:r>
      <w:r w:rsidRPr="43CA8E88" w:rsidR="60B93C9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dismissed</w:t>
      </w:r>
      <w:r w:rsidRPr="43CA8E88" w:rsidR="42C46137">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the defendant’s </w:t>
      </w:r>
      <w:r w:rsidRPr="43CA8E88" w:rsidR="4B85130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appeal</w:t>
      </w:r>
      <w:r w:rsidRPr="43CA8E88" w:rsidR="42C46137">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3CA8E88" w:rsidR="0707127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They said that he “suffered from a mental disease within the rules laid down in </w:t>
      </w:r>
      <w:r w:rsidRPr="43CA8E88" w:rsidR="0BFEC34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M’Naughten's</w:t>
      </w:r>
      <w:r w:rsidRPr="43CA8E88" w:rsidR="0707127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case”. </w:t>
      </w:r>
      <w:r w:rsidRPr="43CA8E88" w:rsidR="3536A03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The outcome to this is that he plead not guilty to </w:t>
      </w:r>
      <w:r w:rsidRPr="43CA8E88" w:rsidR="3C0A2AF3">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grievous</w:t>
      </w:r>
      <w:r w:rsidRPr="43CA8E88" w:rsidR="3536A03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bodily harm Section 18 of the Offences against the Person Act 1861. </w:t>
      </w:r>
      <w:r w:rsidRPr="43CA8E88" w:rsidR="28917B8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Sullivan was then granted to change his plea to </w:t>
      </w:r>
      <w:r w:rsidRPr="43CA8E88" w:rsidR="0A5A99D7">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grievous</w:t>
      </w:r>
      <w:r w:rsidRPr="43CA8E88" w:rsidR="28917B8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bodily harm section 20 of the </w:t>
      </w:r>
      <w:r w:rsidRPr="43CA8E88" w:rsidR="1274865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Offences</w:t>
      </w:r>
      <w:r w:rsidRPr="43CA8E88" w:rsidR="28917B8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3CA8E88" w:rsidR="381103F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against the</w:t>
      </w:r>
      <w:r w:rsidRPr="43CA8E88" w:rsidR="28917B8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Persons Act 1861 which he then plead guilty to. Sullivan was put on probation for 3 years under medical </w:t>
      </w:r>
      <w:r w:rsidRPr="43CA8E88" w:rsidR="10AC7872">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supervision</w:t>
      </w:r>
      <w:r w:rsidRPr="43CA8E88" w:rsidR="28917B8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He </w:t>
      </w:r>
      <w:r w:rsidRPr="43CA8E88" w:rsidR="6BFC3E43">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appealed</w:t>
      </w:r>
      <w:r w:rsidRPr="43CA8E88" w:rsidR="61BB63B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the conviction but could not rely on the defence of automatism, only insanity. </w:t>
      </w:r>
      <w:r w:rsidRPr="43CA8E88" w:rsidR="55C3DBE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A potential issue with the defence for insanity is that the </w:t>
      </w:r>
      <w:r w:rsidRPr="43CA8E88" w:rsidR="298CE9D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defence</w:t>
      </w:r>
      <w:r w:rsidRPr="43CA8E88" w:rsidR="55C3DBE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cannot always be held </w:t>
      </w:r>
      <w:r w:rsidRPr="43CA8E88" w:rsidR="526E0A77">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up in court which can be seen in the case of R v Windle</w:t>
      </w:r>
      <w:r w:rsidRPr="43CA8E88" w:rsidR="696D6115">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(1952). </w:t>
      </w:r>
      <w:r w:rsidRPr="43CA8E88" w:rsidR="6A6E47F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The case looks at the </w:t>
      </w:r>
      <w:r w:rsidRPr="43CA8E88" w:rsidR="241C0D8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defendant</w:t>
      </w:r>
      <w:r w:rsidRPr="43CA8E88" w:rsidR="6A6E47F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killing his wife by giving her an overdose of pills. When he was arrested, he expressed the statement of, “I suppose they will hang me for this”. This statement </w:t>
      </w:r>
      <w:r w:rsidRPr="43CA8E88" w:rsidR="7887D6CA">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suggests</w:t>
      </w:r>
      <w:r w:rsidRPr="43CA8E88" w:rsidR="6A6E47F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that </w:t>
      </w:r>
      <w:r w:rsidRPr="43CA8E88" w:rsidR="4F5D050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the men's rea and actus rea were fully conscious during the offence and he knew what was right from wrong. </w:t>
      </w:r>
      <w:r w:rsidRPr="43CA8E88" w:rsidR="5909867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The next defence that can potentially be used by Scarlett is</w:t>
      </w:r>
      <w:r w:rsidRPr="43CA8E88" w:rsidR="55D3361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diminished responsibility. Diminished responsibility is only a defence to the offence of murder. It is a partial defence which can reduce the charge from murder to manslaughter</w:t>
      </w:r>
      <w:r w:rsidRPr="43CA8E88" w:rsidR="6EB2CA3B">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3CA8E88" w:rsidR="25B8FDD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The legislation that governs the defence is the Homicide Act 1957 section 2. the Homicide Act 1957 section 2 is </w:t>
      </w:r>
      <w:r w:rsidRPr="43CA8E88" w:rsidR="57109F1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“A person who kills or is a party to the killing of another is not to be convicted of m</w:t>
      </w:r>
      <w:r w:rsidRPr="43CA8E88" w:rsidR="2FEB463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urder is the defendant was suffering from abnormality of mental functioning</w:t>
      </w:r>
      <w:r w:rsidRPr="43CA8E88" w:rsidR="5D25DB7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(Legislation Government Uk Website, 1957)</w:t>
      </w:r>
      <w:r w:rsidRPr="43CA8E88" w:rsidR="4598820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Diminished responsibility before 2009 was gove</w:t>
      </w:r>
      <w:r w:rsidRPr="43CA8E88" w:rsidR="074B8225">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rned by section 2 of the Homicide Act 1957. This was created </w:t>
      </w:r>
      <w:r w:rsidRPr="43CA8E88" w:rsidR="29EFBEC7">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because</w:t>
      </w:r>
      <w:r w:rsidRPr="43CA8E88" w:rsidR="074B8225">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of the issues with the defence of insanity. </w:t>
      </w:r>
      <w:r w:rsidRPr="43CA8E88" w:rsidR="2CE41B8A">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The defence of insanity needed to prove diminished </w:t>
      </w:r>
      <w:r w:rsidRPr="43CA8E88" w:rsidR="792AE20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responsibility</w:t>
      </w:r>
      <w:r w:rsidRPr="43CA8E88" w:rsidR="2CE41B8A">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w:t>
      </w:r>
      <w:r w:rsidRPr="43CA8E88" w:rsidR="249861B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This defence would be in favour of Scarlett as if she could prove insanity during the offence then she could also use the defence of </w:t>
      </w:r>
      <w:r w:rsidRPr="43CA8E88" w:rsidR="2E700143">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diminished responsibility. </w:t>
      </w:r>
      <w:r w:rsidRPr="43CA8E88" w:rsidR="7905B66A">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 case related to diminished responsibility is the case of R v Bryne (1960)</w:t>
      </w:r>
      <w:r w:rsidRPr="43CA8E88" w:rsidR="7609E04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3CA8E88" w:rsidR="48B1D1D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A </w:t>
      </w:r>
      <w:r w:rsidRPr="43CA8E88" w:rsidR="540B71E7">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brief</w:t>
      </w:r>
      <w:r w:rsidRPr="43CA8E88" w:rsidR="48B1D1D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overview of this case is the defendant killed a women due to uncontrollable violent sexual urges as he was a sexual psychopath. He pleaded guilty to diminished </w:t>
      </w:r>
      <w:r w:rsidRPr="43CA8E88" w:rsidR="6B7EA283">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responsibility,</w:t>
      </w:r>
      <w:r w:rsidRPr="43CA8E88" w:rsidR="3F23DC9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but the trial judge rejected it. The Court of Appeal overturned the conviction, ru</w:t>
      </w:r>
      <w:r w:rsidRPr="43CA8E88" w:rsidR="56BC6277">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ling </w:t>
      </w:r>
      <w:r w:rsidRPr="43CA8E88" w:rsidR="3F23DC9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the judge excluded the possibility of diminished responsi</w:t>
      </w:r>
      <w:r w:rsidRPr="43CA8E88" w:rsidR="1C3546E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bility due to </w:t>
      </w:r>
      <w:r w:rsidRPr="43CA8E88" w:rsidR="1FBFF6D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impulse</w:t>
      </w:r>
      <w:r w:rsidRPr="43CA8E88" w:rsidR="1C3546E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in his urges. </w:t>
      </w:r>
      <w:r w:rsidRPr="43CA8E88" w:rsidR="7905B66A">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3CA8E88" w:rsidR="2BD2CCB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An issue with the defence of diminished responsibility is that </w:t>
      </w:r>
      <w:r w:rsidRPr="43CA8E88" w:rsidR="536C354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the legal defence was only introduced through the Homicide Act 1957 (As</w:t>
      </w:r>
      <w:r w:rsidRPr="43CA8E88" w:rsidR="41A2400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kews Legal LLP, 2024)</w:t>
      </w:r>
      <w:r w:rsidRPr="43CA8E88" w:rsidR="5E8C89F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This could potentially be an issue as people may not recognise the defence of diminished responsibility and only know the </w:t>
      </w:r>
      <w:r w:rsidRPr="43CA8E88" w:rsidR="49226987">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defence </w:t>
      </w:r>
      <w:r w:rsidRPr="43CA8E88" w:rsidR="5E8C89F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of insanity. </w:t>
      </w:r>
    </w:p>
    <w:p w:rsidR="45F83BF3" w:rsidP="43CA8E88" w:rsidRDefault="45F83BF3" w14:paraId="268624B8" w14:textId="4B7614D6">
      <w:pPr>
        <w:pStyle w:val="Normal"/>
        <w:suppressLineNumbers w:val="0"/>
        <w:shd w:val="clear" w:color="auto" w:fill="FFFFFF" w:themeFill="background1"/>
        <w:bidi w:val="0"/>
        <w:spacing w:before="0" w:beforeAutospacing="off" w:after="12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r w:rsidRPr="43CA8E88" w:rsidR="45F83BF3">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3CA8E88" w:rsidR="2E58D902">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Overall</w:t>
      </w:r>
      <w:r w:rsidRPr="43CA8E88" w:rsidR="45F83BF3">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Scarlett is </w:t>
      </w:r>
      <w:r w:rsidRPr="43CA8E88" w:rsidR="7E465E0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extremely </w:t>
      </w:r>
      <w:r w:rsidRPr="43CA8E88" w:rsidR="45F83BF3">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likely to face</w:t>
      </w:r>
      <w:r w:rsidRPr="43CA8E88" w:rsidR="4107E98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an unlawful</w:t>
      </w:r>
      <w:r w:rsidRPr="43CA8E88" w:rsidR="45F83BF3">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charge, including assault and battery </w:t>
      </w:r>
      <w:r w:rsidRPr="43CA8E88" w:rsidR="4259A03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against</w:t>
      </w:r>
      <w:r w:rsidRPr="43CA8E88" w:rsidR="45F83BF3">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Daisy</w:t>
      </w:r>
      <w:r w:rsidRPr="43CA8E88" w:rsidR="2479BBF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and</w:t>
      </w:r>
      <w:r w:rsidRPr="43CA8E88" w:rsidR="7379738B">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unlawful act</w:t>
      </w:r>
      <w:r w:rsidRPr="43CA8E88" w:rsidR="45F83BF3">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3CA8E88" w:rsidR="7B48C77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manslaughter</w:t>
      </w:r>
      <w:r w:rsidRPr="43CA8E88" w:rsidR="45F83BF3">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for Leo’s de</w:t>
      </w:r>
      <w:r w:rsidRPr="43CA8E88" w:rsidR="0A89B88B">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ath</w:t>
      </w:r>
      <w:r w:rsidRPr="43CA8E88" w:rsidR="1C22797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The defence that she should rely on most is</w:t>
      </w:r>
      <w:r w:rsidRPr="43CA8E88" w:rsidR="2B28D255">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insanity and the mental state that she was in at the time of incident. If </w:t>
      </w:r>
      <w:r w:rsidRPr="43CA8E88" w:rsidR="74DF16B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Scarlett</w:t>
      </w:r>
      <w:r w:rsidRPr="43CA8E88" w:rsidR="2B28D255">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can show the court that </w:t>
      </w:r>
      <w:r w:rsidRPr="43CA8E88" w:rsidR="462CED0B">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she</w:t>
      </w:r>
      <w:r w:rsidRPr="43CA8E88" w:rsidR="2B28D255">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3CA8E88" w:rsidR="0E522A5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was</w:t>
      </w:r>
      <w:r w:rsidRPr="43CA8E88" w:rsidR="2B28D255">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suffering from a serious mental </w:t>
      </w:r>
      <w:r w:rsidRPr="43CA8E88" w:rsidR="19EB0397">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issue</w:t>
      </w:r>
      <w:r w:rsidRPr="43CA8E88" w:rsidR="2B28D255">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w:t>
      </w:r>
      <w:r w:rsidRPr="43CA8E88" w:rsidR="2B28D255">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for exam</w:t>
      </w:r>
      <w:r w:rsidRPr="43CA8E88" w:rsidR="6B653D5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ple, </w:t>
      </w:r>
      <w:r w:rsidRPr="43CA8E88" w:rsidR="545A2FAD">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psychosis</w:t>
      </w:r>
      <w:r w:rsidRPr="43CA8E88" w:rsidR="6B653D5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that </w:t>
      </w:r>
      <w:r w:rsidRPr="43CA8E88" w:rsidR="5DE7BDAF">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weakened</w:t>
      </w:r>
      <w:r w:rsidRPr="43CA8E88" w:rsidR="6B653D50">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her ability to control her </w:t>
      </w:r>
      <w:r w:rsidRPr="43CA8E88" w:rsidR="0B47EA0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own </w:t>
      </w:r>
      <w:r w:rsidRPr="43CA8E88" w:rsidR="52FDAF3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actions, then she may have </w:t>
      </w:r>
      <w:r w:rsidRPr="43CA8E88" w:rsidR="692B106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a strong chance of using a</w:t>
      </w:r>
      <w:r w:rsidRPr="43CA8E88" w:rsidR="52FDAF3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 defence to some of the charges, such as the defence of insanity or diminished responsibility. </w:t>
      </w:r>
      <w:r w:rsidRPr="43CA8E88" w:rsidR="58AA1B19">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GB"/>
        </w:rPr>
        <w:t xml:space="preserve">However, given the severity and outcome of Scarlett’s actions, the defences will need to be closely examined by a medical expert and the courts. </w:t>
      </w:r>
    </w:p>
    <w:p w:rsidR="43CA8E88" w:rsidP="43CA8E88" w:rsidRDefault="43CA8E88" w14:paraId="4BDF1F64" w14:textId="65F2E602">
      <w:pPr>
        <w:pStyle w:val="Normal"/>
        <w:suppressLineNumbers w:val="0"/>
        <w:shd w:val="clear" w:color="auto" w:fill="FFFFFF" w:themeFill="background1"/>
        <w:bidi w:val="0"/>
        <w:spacing w:before="0" w:beforeAutospacing="off" w:after="120" w:afterAutospacing="off" w:line="279" w:lineRule="auto"/>
        <w:ind w:left="0" w:right="0"/>
        <w:jc w:val="left"/>
        <w:rPr>
          <w:u w:val="single"/>
        </w:rPr>
      </w:pPr>
    </w:p>
    <w:p w:rsidR="43CA8E88" w:rsidP="43CA8E88" w:rsidRDefault="43CA8E88" w14:paraId="18FA01DC" w14:textId="5B4E098A">
      <w:pPr>
        <w:pStyle w:val="Normal"/>
        <w:suppressLineNumbers w:val="0"/>
        <w:shd w:val="clear" w:color="auto" w:fill="FFFFFF" w:themeFill="background1"/>
        <w:bidi w:val="0"/>
        <w:spacing w:before="0" w:beforeAutospacing="off" w:after="120" w:afterAutospacing="off" w:line="279" w:lineRule="auto"/>
        <w:ind w:left="0" w:right="0"/>
        <w:jc w:val="left"/>
        <w:rPr>
          <w:u w:val="single"/>
        </w:rPr>
      </w:pPr>
    </w:p>
    <w:p w:rsidR="43CA8E88" w:rsidP="43CA8E88" w:rsidRDefault="43CA8E88" w14:paraId="6F39D27D" w14:textId="1D5A6757">
      <w:pPr>
        <w:pStyle w:val="Normal"/>
        <w:suppressLineNumbers w:val="0"/>
        <w:shd w:val="clear" w:color="auto" w:fill="FFFFFF" w:themeFill="background1"/>
        <w:bidi w:val="0"/>
        <w:spacing w:before="0" w:beforeAutospacing="off" w:after="120" w:afterAutospacing="off" w:line="279" w:lineRule="auto"/>
        <w:ind w:left="0" w:right="0"/>
        <w:jc w:val="left"/>
        <w:rPr>
          <w:u w:val="single"/>
        </w:rPr>
      </w:pPr>
    </w:p>
    <w:p w:rsidR="026DEE03" w:rsidP="43CA8E88" w:rsidRDefault="026DEE03" w14:paraId="3DAD8597" w14:textId="1F62884C">
      <w:pPr>
        <w:pStyle w:val="Normal"/>
        <w:suppressLineNumbers w:val="0"/>
        <w:shd w:val="clear" w:color="auto" w:fill="FFFFFF" w:themeFill="background1"/>
        <w:bidi w:val="0"/>
        <w:spacing w:before="0" w:beforeAutospacing="off" w:after="120" w:afterAutospacing="off" w:line="279" w:lineRule="auto"/>
        <w:ind w:left="0" w:right="0"/>
        <w:jc w:val="left"/>
        <w:rPr>
          <w:u w:val="single"/>
        </w:rPr>
      </w:pPr>
      <w:r w:rsidRPr="43CA8E88" w:rsidR="026DEE03">
        <w:rPr>
          <w:u w:val="single"/>
        </w:rPr>
        <w:t>Reference List</w:t>
      </w:r>
    </w:p>
    <w:p w:rsidR="7A4B972F" w:rsidP="43CA8E88" w:rsidRDefault="7A4B972F" w14:paraId="66FFEF86" w14:textId="164F8031">
      <w:pPr>
        <w:pStyle w:val="ListParagraph"/>
        <w:numPr>
          <w:ilvl w:val="0"/>
          <w:numId w:val="4"/>
        </w:numPr>
        <w:spacing w:before="0" w:beforeAutospacing="off" w:after="0" w:afterAutospacing="off"/>
        <w:rPr>
          <w:rFonts w:ascii="Aptos" w:hAnsi="Aptos" w:eastAsia="Aptos" w:cs="Aptos"/>
          <w:noProof w:val="0"/>
          <w:sz w:val="24"/>
          <w:szCs w:val="24"/>
          <w:lang w:val="en-GB"/>
        </w:rPr>
      </w:pPr>
      <w:r w:rsidRPr="43CA8E88" w:rsidR="7A4B972F">
        <w:rPr>
          <w:rFonts w:ascii="Aptos" w:hAnsi="Aptos" w:eastAsia="Aptos" w:cs="Aptos"/>
          <w:noProof w:val="0"/>
          <w:sz w:val="24"/>
          <w:szCs w:val="24"/>
          <w:lang w:val="en-GB"/>
        </w:rPr>
        <w:t>A-G's Reference (No 3 of 1994) [1996] QB 581, [1996] 2 All ER 10, [1996] 2 WLR 412, [1996] 1 Cr App Rep 351, [1996] 2 FLR 1, [1996] Fam Law 464, [1996] Crim LR 268, 29 BMLR 99, (1995) Times, 29 November, 140 Sol Jo LB 20</w:t>
      </w:r>
    </w:p>
    <w:p w:rsidR="7A4B972F" w:rsidP="43CA8E88" w:rsidRDefault="7A4B972F" w14:paraId="30029C60" w14:textId="4D499CA8">
      <w:pPr>
        <w:pStyle w:val="ListParagraph"/>
        <w:numPr>
          <w:ilvl w:val="0"/>
          <w:numId w:val="5"/>
        </w:numPr>
        <w:spacing w:before="0" w:beforeAutospacing="off" w:after="0" w:afterAutospacing="off"/>
        <w:rPr>
          <w:rFonts w:ascii="Aptos" w:hAnsi="Aptos" w:eastAsia="Aptos" w:cs="Aptos"/>
          <w:noProof w:val="0"/>
          <w:sz w:val="24"/>
          <w:szCs w:val="24"/>
          <w:lang w:val="en-GB"/>
        </w:rPr>
      </w:pPr>
      <w:r w:rsidRPr="43CA8E88" w:rsidR="7A4B972F">
        <w:rPr>
          <w:rFonts w:ascii="Aptos" w:hAnsi="Aptos" w:eastAsia="Aptos" w:cs="Aptos"/>
          <w:noProof w:val="0"/>
          <w:sz w:val="24"/>
          <w:szCs w:val="24"/>
          <w:lang w:val="en-GB"/>
        </w:rPr>
        <w:t xml:space="preserve">Askews Legal LLP (2024) The defence of Diminished Responsibility. Available at: </w:t>
      </w:r>
      <w:hyperlink w:anchor=":~:text=The%20legal%20defence%20of%20diminished,consideration%20of%20mental%20health%20factors" r:id="R5019c4f4584446e7">
        <w:r w:rsidRPr="43CA8E88" w:rsidR="7A4B972F">
          <w:rPr>
            <w:rStyle w:val="Hyperlink"/>
            <w:rFonts w:ascii="Aptos" w:hAnsi="Aptos" w:eastAsia="Aptos" w:cs="Aptos"/>
            <w:noProof w:val="0"/>
            <w:sz w:val="24"/>
            <w:szCs w:val="24"/>
            <w:lang w:val="en-GB"/>
          </w:rPr>
          <w:t>https://askewslegal.co/insights/criminal-law/the-defence-of-diminished-responsibility/#:~:text=The%20legal%20defence%20of%20diminished,consideration%20of%20mental%20health%20factors</w:t>
        </w:r>
      </w:hyperlink>
      <w:r w:rsidRPr="43CA8E88" w:rsidR="7A4B972F">
        <w:rPr>
          <w:rFonts w:ascii="Aptos" w:hAnsi="Aptos" w:eastAsia="Aptos" w:cs="Aptos"/>
          <w:noProof w:val="0"/>
          <w:sz w:val="24"/>
          <w:szCs w:val="24"/>
          <w:lang w:val="en-GB"/>
        </w:rPr>
        <w:t>. (Accessed: 7 January 2025)</w:t>
      </w:r>
    </w:p>
    <w:p w:rsidR="7A4B972F" w:rsidP="43CA8E88" w:rsidRDefault="7A4B972F" w14:paraId="272FBC74" w14:textId="2ADE9D4A">
      <w:pPr>
        <w:pStyle w:val="ListParagraph"/>
        <w:numPr>
          <w:ilvl w:val="0"/>
          <w:numId w:val="6"/>
        </w:numPr>
        <w:spacing w:before="0" w:beforeAutospacing="off" w:after="0" w:afterAutospacing="off"/>
        <w:rPr>
          <w:rFonts w:ascii="Aptos" w:hAnsi="Aptos" w:eastAsia="Aptos" w:cs="Aptos"/>
          <w:noProof w:val="0"/>
          <w:sz w:val="24"/>
          <w:szCs w:val="24"/>
          <w:lang w:val="en-GB"/>
        </w:rPr>
      </w:pPr>
      <w:r w:rsidRPr="43CA8E88" w:rsidR="7A4B972F">
        <w:rPr>
          <w:rFonts w:ascii="Aptos" w:hAnsi="Aptos" w:eastAsia="Aptos" w:cs="Aptos"/>
          <w:noProof w:val="0"/>
          <w:sz w:val="24"/>
          <w:szCs w:val="24"/>
          <w:lang w:val="en-GB"/>
        </w:rPr>
        <w:t xml:space="preserve">Calhoun, C (2002) </w:t>
      </w:r>
      <w:r w:rsidRPr="43CA8E88" w:rsidR="7A4B972F">
        <w:rPr>
          <w:rFonts w:ascii="Aptos" w:hAnsi="Aptos" w:eastAsia="Aptos" w:cs="Aptos"/>
          <w:noProof w:val="0"/>
          <w:sz w:val="24"/>
          <w:szCs w:val="24"/>
          <w:lang w:val="en-GB"/>
        </w:rPr>
        <w:t>M’Naughten</w:t>
      </w:r>
      <w:r w:rsidRPr="43CA8E88" w:rsidR="7A4B972F">
        <w:rPr>
          <w:rFonts w:ascii="Aptos" w:hAnsi="Aptos" w:eastAsia="Aptos" w:cs="Aptos"/>
          <w:noProof w:val="0"/>
          <w:sz w:val="24"/>
          <w:szCs w:val="24"/>
          <w:lang w:val="en-GB"/>
        </w:rPr>
        <w:t xml:space="preserve"> Rule. Oxford: Oxford University Press</w:t>
      </w:r>
    </w:p>
    <w:p w:rsidR="7A4B972F" w:rsidP="43CA8E88" w:rsidRDefault="7A4B972F" w14:paraId="1593A24F" w14:textId="52DC7765">
      <w:pPr>
        <w:pStyle w:val="ListParagraph"/>
        <w:numPr>
          <w:ilvl w:val="0"/>
          <w:numId w:val="7"/>
        </w:numPr>
        <w:spacing w:before="0" w:beforeAutospacing="off" w:after="0" w:afterAutospacing="off"/>
        <w:rPr>
          <w:rFonts w:ascii="Aptos" w:hAnsi="Aptos" w:eastAsia="Aptos" w:cs="Aptos"/>
          <w:noProof w:val="0"/>
          <w:sz w:val="24"/>
          <w:szCs w:val="24"/>
          <w:lang w:val="en-GB"/>
        </w:rPr>
      </w:pPr>
      <w:r w:rsidRPr="43CA8E88" w:rsidR="7A4B972F">
        <w:rPr>
          <w:rFonts w:ascii="Aptos" w:hAnsi="Aptos" w:eastAsia="Aptos" w:cs="Aptos"/>
          <w:noProof w:val="0"/>
          <w:sz w:val="24"/>
          <w:szCs w:val="24"/>
          <w:lang w:val="en-GB"/>
        </w:rPr>
        <w:t xml:space="preserve">Crown Protection Service (2024) Homicide: Murder, manslaughter, infanticide and causing or allowing the death or </w:t>
      </w:r>
      <w:r w:rsidRPr="43CA8E88" w:rsidR="7A4B972F">
        <w:rPr>
          <w:rFonts w:ascii="Aptos" w:hAnsi="Aptos" w:eastAsia="Aptos" w:cs="Aptos"/>
          <w:noProof w:val="0"/>
          <w:sz w:val="24"/>
          <w:szCs w:val="24"/>
          <w:lang w:val="en-GB"/>
        </w:rPr>
        <w:t>serious injury</w:t>
      </w:r>
      <w:r w:rsidRPr="43CA8E88" w:rsidR="7A4B972F">
        <w:rPr>
          <w:rFonts w:ascii="Aptos" w:hAnsi="Aptos" w:eastAsia="Aptos" w:cs="Aptos"/>
          <w:noProof w:val="0"/>
          <w:sz w:val="24"/>
          <w:szCs w:val="24"/>
          <w:lang w:val="en-GB"/>
        </w:rPr>
        <w:t xml:space="preserve"> of a child or vulnerable adult. Available at: </w:t>
      </w:r>
      <w:hyperlink w:anchor=":~:text=Unlawful%20Act%20Manslaughter&amp;text=The%20prosecution%20must%20prove%20an,least%20some%20risk%20of%20harm" r:id="R437aff8f47804f49">
        <w:r w:rsidRPr="43CA8E88" w:rsidR="7A4B972F">
          <w:rPr>
            <w:rStyle w:val="Hyperlink"/>
            <w:rFonts w:ascii="Aptos" w:hAnsi="Aptos" w:eastAsia="Aptos" w:cs="Aptos"/>
            <w:noProof w:val="0"/>
            <w:sz w:val="24"/>
            <w:szCs w:val="24"/>
            <w:lang w:val="en-GB"/>
          </w:rPr>
          <w:t>https://www.cps.gov.uk/legal-guidance/homicide-murder-manslaughter-infanticide-and-causing-or-allowing-death-or-serious#:~:text=Unlawful%20Act%20Manslaughter&amp;text=The%20prosecution%20must%20prove%20an,least%20some%20risk%20of%20harm</w:t>
        </w:r>
      </w:hyperlink>
      <w:r w:rsidRPr="43CA8E88" w:rsidR="7A4B972F">
        <w:rPr>
          <w:rFonts w:ascii="Aptos" w:hAnsi="Aptos" w:eastAsia="Aptos" w:cs="Aptos"/>
          <w:noProof w:val="0"/>
          <w:sz w:val="24"/>
          <w:szCs w:val="24"/>
          <w:lang w:val="en-GB"/>
        </w:rPr>
        <w:t>.</w:t>
      </w:r>
    </w:p>
    <w:p w:rsidR="7A4B972F" w:rsidP="43CA8E88" w:rsidRDefault="7A4B972F" w14:paraId="7845F352" w14:textId="1CAF48AA">
      <w:pPr>
        <w:pStyle w:val="ListParagraph"/>
        <w:numPr>
          <w:ilvl w:val="0"/>
          <w:numId w:val="8"/>
        </w:numPr>
        <w:spacing w:before="0" w:beforeAutospacing="off" w:after="0" w:afterAutospacing="off"/>
        <w:rPr>
          <w:rFonts w:ascii="Aptos" w:hAnsi="Aptos" w:eastAsia="Aptos" w:cs="Aptos"/>
          <w:noProof w:val="0"/>
          <w:sz w:val="24"/>
          <w:szCs w:val="24"/>
          <w:lang w:val="en-GB"/>
        </w:rPr>
      </w:pPr>
      <w:r w:rsidRPr="43CA8E88" w:rsidR="7A4B972F">
        <w:rPr>
          <w:rFonts w:ascii="Aptos" w:hAnsi="Aptos" w:eastAsia="Aptos" w:cs="Aptos"/>
          <w:noProof w:val="0"/>
          <w:sz w:val="24"/>
          <w:szCs w:val="24"/>
          <w:lang w:val="en-GB"/>
        </w:rPr>
        <w:t xml:space="preserve">Criminal Justice Act 1998. Available at: </w:t>
      </w:r>
      <w:hyperlink r:id="Rd6d6d4c1879c42aa">
        <w:r w:rsidRPr="43CA8E88" w:rsidR="7A4B972F">
          <w:rPr>
            <w:rStyle w:val="Hyperlink"/>
            <w:rFonts w:ascii="Aptos" w:hAnsi="Aptos" w:eastAsia="Aptos" w:cs="Aptos"/>
            <w:noProof w:val="0"/>
            <w:sz w:val="24"/>
            <w:szCs w:val="24"/>
            <w:lang w:val="en-GB"/>
          </w:rPr>
          <w:t>https://www.legislation.gov.uk/ukpga/1988/33/section/39</w:t>
        </w:r>
      </w:hyperlink>
      <w:r w:rsidRPr="43CA8E88" w:rsidR="7A4B972F">
        <w:rPr>
          <w:rFonts w:ascii="Aptos" w:hAnsi="Aptos" w:eastAsia="Aptos" w:cs="Aptos"/>
          <w:noProof w:val="0"/>
          <w:sz w:val="24"/>
          <w:szCs w:val="24"/>
          <w:lang w:val="en-GB"/>
        </w:rPr>
        <w:t xml:space="preserve"> (Accessed: 5 January 2025)</w:t>
      </w:r>
    </w:p>
    <w:p w:rsidR="7A4B972F" w:rsidP="43CA8E88" w:rsidRDefault="7A4B972F" w14:paraId="48CB6CBF" w14:textId="2DE3B703">
      <w:pPr>
        <w:pStyle w:val="ListParagraph"/>
        <w:numPr>
          <w:ilvl w:val="0"/>
          <w:numId w:val="9"/>
        </w:numPr>
        <w:spacing w:before="0" w:beforeAutospacing="off" w:after="0" w:afterAutospacing="off"/>
        <w:rPr>
          <w:rFonts w:ascii="Aptos" w:hAnsi="Aptos" w:eastAsia="Aptos" w:cs="Aptos"/>
          <w:noProof w:val="0"/>
          <w:sz w:val="24"/>
          <w:szCs w:val="24"/>
          <w:lang w:val="en-GB"/>
        </w:rPr>
      </w:pPr>
      <w:r w:rsidRPr="43CA8E88" w:rsidR="7A4B972F">
        <w:rPr>
          <w:rFonts w:ascii="Aptos" w:hAnsi="Aptos" w:eastAsia="Aptos" w:cs="Aptos"/>
          <w:noProof w:val="0"/>
          <w:sz w:val="24"/>
          <w:szCs w:val="24"/>
          <w:lang w:val="en-GB"/>
        </w:rPr>
        <w:t>Fagan v Commissioner of Police for the Metropolis [1969] 1 Q.B. 439</w:t>
      </w:r>
    </w:p>
    <w:p w:rsidR="7A4B972F" w:rsidP="43CA8E88" w:rsidRDefault="7A4B972F" w14:paraId="536B4151" w14:textId="0EC9944B">
      <w:pPr>
        <w:pStyle w:val="ListParagraph"/>
        <w:numPr>
          <w:ilvl w:val="0"/>
          <w:numId w:val="10"/>
        </w:numPr>
        <w:spacing w:before="0" w:beforeAutospacing="off" w:after="0" w:afterAutospacing="off"/>
        <w:rPr>
          <w:rFonts w:ascii="Aptos" w:hAnsi="Aptos" w:eastAsia="Aptos" w:cs="Aptos"/>
          <w:noProof w:val="0"/>
          <w:sz w:val="24"/>
          <w:szCs w:val="24"/>
          <w:lang w:val="en-GB"/>
        </w:rPr>
      </w:pPr>
      <w:r w:rsidRPr="43CA8E88" w:rsidR="7A4B972F">
        <w:rPr>
          <w:rFonts w:ascii="Aptos" w:hAnsi="Aptos" w:eastAsia="Aptos" w:cs="Aptos"/>
          <w:noProof w:val="0"/>
          <w:sz w:val="24"/>
          <w:szCs w:val="24"/>
          <w:lang w:val="en-GB"/>
        </w:rPr>
        <w:t xml:space="preserve">Halsbury’s Law of England (2008), Definition of ‘Battery’. Available at: </w:t>
      </w:r>
      <w:hyperlink r:id="Re880a45efec44a3f">
        <w:r w:rsidRPr="43CA8E88" w:rsidR="7A4B972F">
          <w:rPr>
            <w:rStyle w:val="Hyperlink"/>
            <w:rFonts w:ascii="Aptos" w:hAnsi="Aptos" w:eastAsia="Aptos" w:cs="Aptos"/>
            <w:noProof w:val="0"/>
            <w:sz w:val="24"/>
            <w:szCs w:val="24"/>
            <w:lang w:val="en-GB"/>
          </w:rPr>
          <w:t>https://plus-lexis-com.ezproxy.uwtsd.ac.uk/uk/document/?pddocfullpath=%2Fshared%2Fdocument%2Fanalytical-materials-uk%2Furn:contentItem:625K-YXB3-GXFD-80R0-00000-00&amp;tocnodeid=TAFKAAEAABAAC&amp;isviewwholeof=true&amp;fontType=verdana&amp;fontSize=Small&amp;doccollection=analytical-materials-uk&amp;tocid=urn:contentItem:5M8K-C9S1-FBXB-D000-00000-00&amp;docProviderId=fg4k&amp;pct=urn:pct:545&amp;hlct=urn:hlct:50&amp;pageNumber=0&amp;new-toc=1&amp;docLni=625K-YXB3-GXFD-80R0-00000-00&amp;crid=fd7cb381-97d7-4ea0-81e7-f626cc644f76</w:t>
        </w:r>
      </w:hyperlink>
      <w:r w:rsidRPr="43CA8E88" w:rsidR="7A4B972F">
        <w:rPr>
          <w:rFonts w:ascii="Aptos" w:hAnsi="Aptos" w:eastAsia="Aptos" w:cs="Aptos"/>
          <w:noProof w:val="0"/>
          <w:sz w:val="24"/>
          <w:szCs w:val="24"/>
          <w:lang w:val="en-GB"/>
        </w:rPr>
        <w:t xml:space="preserve"> (Accessed 5 January 2025)</w:t>
      </w:r>
    </w:p>
    <w:p w:rsidR="7A4B972F" w:rsidP="43CA8E88" w:rsidRDefault="7A4B972F" w14:paraId="04062058" w14:textId="1EDD6BA0">
      <w:pPr>
        <w:pStyle w:val="ListParagraph"/>
        <w:numPr>
          <w:ilvl w:val="0"/>
          <w:numId w:val="11"/>
        </w:numPr>
        <w:spacing w:before="0" w:beforeAutospacing="off" w:after="0" w:afterAutospacing="off"/>
        <w:rPr>
          <w:rFonts w:ascii="Aptos" w:hAnsi="Aptos" w:eastAsia="Aptos" w:cs="Aptos"/>
          <w:noProof w:val="0"/>
          <w:sz w:val="24"/>
          <w:szCs w:val="24"/>
          <w:lang w:val="en-GB"/>
        </w:rPr>
      </w:pPr>
      <w:r w:rsidRPr="43CA8E88" w:rsidR="7A4B972F">
        <w:rPr>
          <w:rFonts w:ascii="Aptos" w:hAnsi="Aptos" w:eastAsia="Aptos" w:cs="Aptos"/>
          <w:noProof w:val="0"/>
          <w:sz w:val="24"/>
          <w:szCs w:val="24"/>
          <w:lang w:val="en-GB"/>
        </w:rPr>
        <w:t xml:space="preserve">Homicide Act 1957, Section 2. Available at: </w:t>
      </w:r>
      <w:hyperlink r:id="R4a91e38b78d14752">
        <w:r w:rsidRPr="43CA8E88" w:rsidR="7A4B972F">
          <w:rPr>
            <w:rStyle w:val="Hyperlink"/>
            <w:rFonts w:ascii="Aptos" w:hAnsi="Aptos" w:eastAsia="Aptos" w:cs="Aptos"/>
            <w:noProof w:val="0"/>
            <w:sz w:val="24"/>
            <w:szCs w:val="24"/>
            <w:lang w:val="en-GB"/>
          </w:rPr>
          <w:t>https://www.legislation.gov.uk/ukpga/Eliz2/5-6/11/section/2</w:t>
        </w:r>
      </w:hyperlink>
      <w:r w:rsidRPr="43CA8E88" w:rsidR="7A4B972F">
        <w:rPr>
          <w:rFonts w:ascii="Aptos" w:hAnsi="Aptos" w:eastAsia="Aptos" w:cs="Aptos"/>
          <w:noProof w:val="0"/>
          <w:sz w:val="24"/>
          <w:szCs w:val="24"/>
          <w:lang w:val="en-GB"/>
        </w:rPr>
        <w:t xml:space="preserve"> (Accessed: 6 January 2025)</w:t>
      </w:r>
    </w:p>
    <w:p w:rsidR="7A4B972F" w:rsidP="43CA8E88" w:rsidRDefault="7A4B972F" w14:paraId="04D04F54" w14:textId="086C137C">
      <w:pPr>
        <w:pStyle w:val="ListParagraph"/>
        <w:numPr>
          <w:ilvl w:val="0"/>
          <w:numId w:val="12"/>
        </w:numPr>
        <w:spacing w:before="0" w:beforeAutospacing="off" w:after="0" w:afterAutospacing="off"/>
        <w:rPr>
          <w:rFonts w:ascii="Aptos" w:hAnsi="Aptos" w:eastAsia="Aptos" w:cs="Aptos"/>
          <w:noProof w:val="0"/>
          <w:sz w:val="24"/>
          <w:szCs w:val="24"/>
          <w:lang w:val="en-GB"/>
        </w:rPr>
      </w:pPr>
      <w:r w:rsidRPr="43CA8E88" w:rsidR="7A4B972F">
        <w:rPr>
          <w:rFonts w:ascii="Aptos" w:hAnsi="Aptos" w:eastAsia="Aptos" w:cs="Aptos"/>
          <w:noProof w:val="0"/>
          <w:sz w:val="24"/>
          <w:szCs w:val="24"/>
          <w:lang w:val="en-GB"/>
        </w:rPr>
        <w:t>R v Byrne [1960] 2 QB 396</w:t>
      </w:r>
    </w:p>
    <w:p w:rsidR="7A4B972F" w:rsidP="43CA8E88" w:rsidRDefault="7A4B972F" w14:paraId="1E021EF6" w14:textId="0B83D66A">
      <w:pPr>
        <w:pStyle w:val="ListParagraph"/>
        <w:numPr>
          <w:ilvl w:val="0"/>
          <w:numId w:val="13"/>
        </w:numPr>
        <w:spacing w:before="0" w:beforeAutospacing="off" w:after="0" w:afterAutospacing="off"/>
        <w:rPr>
          <w:rFonts w:ascii="Aptos" w:hAnsi="Aptos" w:eastAsia="Aptos" w:cs="Aptos"/>
          <w:noProof w:val="0"/>
          <w:sz w:val="24"/>
          <w:szCs w:val="24"/>
          <w:lang w:val="en-GB"/>
        </w:rPr>
      </w:pPr>
      <w:r w:rsidRPr="43CA8E88" w:rsidR="7A4B972F">
        <w:rPr>
          <w:rFonts w:ascii="Aptos" w:hAnsi="Aptos" w:eastAsia="Aptos" w:cs="Aptos"/>
          <w:noProof w:val="0"/>
          <w:sz w:val="24"/>
          <w:szCs w:val="24"/>
          <w:lang w:val="en-GB"/>
        </w:rPr>
        <w:t>R v Rolfe (1952) 36 Cr App Rep 4</w:t>
      </w:r>
    </w:p>
    <w:p w:rsidR="7A4B972F" w:rsidP="43CA8E88" w:rsidRDefault="7A4B972F" w14:paraId="7CCA231A" w14:textId="57557CEC">
      <w:pPr>
        <w:pStyle w:val="ListParagraph"/>
        <w:numPr>
          <w:ilvl w:val="0"/>
          <w:numId w:val="14"/>
        </w:numPr>
        <w:spacing w:before="0" w:beforeAutospacing="off" w:after="0" w:afterAutospacing="off"/>
        <w:rPr>
          <w:rFonts w:ascii="Aptos" w:hAnsi="Aptos" w:eastAsia="Aptos" w:cs="Aptos"/>
          <w:noProof w:val="0"/>
          <w:sz w:val="24"/>
          <w:szCs w:val="24"/>
          <w:lang w:val="en-GB"/>
        </w:rPr>
      </w:pPr>
      <w:r w:rsidRPr="43CA8E88" w:rsidR="7A4B972F">
        <w:rPr>
          <w:rFonts w:ascii="Aptos" w:hAnsi="Aptos" w:eastAsia="Aptos" w:cs="Aptos"/>
          <w:noProof w:val="0"/>
          <w:sz w:val="24"/>
          <w:szCs w:val="24"/>
          <w:lang w:val="en-GB"/>
        </w:rPr>
        <w:t>R v Sullivan (1984) AC 156, [1983] 2 All ER 673, [1983] 3 WLR 123, 77 Cr App Rep 176, 148 JP 207, 127 Sol Jo 460</w:t>
      </w:r>
    </w:p>
    <w:p w:rsidR="7A4B972F" w:rsidP="43CA8E88" w:rsidRDefault="7A4B972F" w14:paraId="747F2D23" w14:textId="27882CE4">
      <w:pPr>
        <w:pStyle w:val="ListParagraph"/>
        <w:numPr>
          <w:ilvl w:val="0"/>
          <w:numId w:val="15"/>
        </w:numPr>
        <w:spacing w:before="0" w:beforeAutospacing="off" w:after="0" w:afterAutospacing="off"/>
        <w:rPr>
          <w:rFonts w:ascii="Aptos" w:hAnsi="Aptos" w:eastAsia="Aptos" w:cs="Aptos"/>
          <w:noProof w:val="0"/>
          <w:sz w:val="24"/>
          <w:szCs w:val="24"/>
          <w:lang w:val="en-GB"/>
        </w:rPr>
      </w:pPr>
      <w:r w:rsidRPr="43CA8E88" w:rsidR="7A4B972F">
        <w:rPr>
          <w:rFonts w:ascii="Aptos" w:hAnsi="Aptos" w:eastAsia="Aptos" w:cs="Aptos"/>
          <w:noProof w:val="0"/>
          <w:sz w:val="24"/>
          <w:szCs w:val="24"/>
          <w:lang w:val="en-GB"/>
        </w:rPr>
        <w:t>'R v Windle' (1952) R v Windle [1952] 2 QB 826, [1952] 2 All ER 1, 36 Cr App Rep 85, 116 JP 365, 96 Sol Jo 379, [1952] 1 TLR 1344</w:t>
      </w:r>
    </w:p>
    <w:p w:rsidR="43CA8E88" w:rsidP="43CA8E88" w:rsidRDefault="43CA8E88" w14:paraId="3D0F5DF7" w14:textId="29DE7DA2">
      <w:pPr>
        <w:pStyle w:val="Normal"/>
        <w:ind w:left="0"/>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hxe8OcHVJmKYHY" int2:id="3w8N7iGw">
      <int2:state int2:type="AugLoop_Text_Critique" int2:value="Rejected"/>
    </int2:textHash>
    <int2:textHash int2:hashCode="9qlDGTMgoqDW/i" int2:id="HoXnYsyw">
      <int2:state int2:type="AugLoop_Text_Critique" int2:value="Rejected"/>
    </int2:textHash>
    <int2:bookmark int2:bookmarkName="_Int_1f1abNnK" int2:invalidationBookmarkName="" int2:hashCode="tU+o/YokQaQZN9" int2:id="JoL4w6Xl">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5">
    <w:nsid w:val="8b404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f5063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e68b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70f71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39d17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19527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0b97a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46617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6fee9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2f7df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ab9d8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dd45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91909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7e925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c545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74014C"/>
    <w:rsid w:val="008FFEDD"/>
    <w:rsid w:val="00DB60C7"/>
    <w:rsid w:val="016BE170"/>
    <w:rsid w:val="0218D92A"/>
    <w:rsid w:val="0266E555"/>
    <w:rsid w:val="026DEE03"/>
    <w:rsid w:val="03C19B89"/>
    <w:rsid w:val="03E01A93"/>
    <w:rsid w:val="04693FFB"/>
    <w:rsid w:val="04D03A7E"/>
    <w:rsid w:val="04ECDDA4"/>
    <w:rsid w:val="058078CA"/>
    <w:rsid w:val="05A7909E"/>
    <w:rsid w:val="064A1A0C"/>
    <w:rsid w:val="06DAFF98"/>
    <w:rsid w:val="07071278"/>
    <w:rsid w:val="070738CC"/>
    <w:rsid w:val="07245B65"/>
    <w:rsid w:val="074B8225"/>
    <w:rsid w:val="07977EA9"/>
    <w:rsid w:val="08D12AB3"/>
    <w:rsid w:val="08FC2D3D"/>
    <w:rsid w:val="0924CC4B"/>
    <w:rsid w:val="09AF97B3"/>
    <w:rsid w:val="0A0A77FF"/>
    <w:rsid w:val="0A4ECA4E"/>
    <w:rsid w:val="0A521B7E"/>
    <w:rsid w:val="0A5A99D7"/>
    <w:rsid w:val="0A6F3B30"/>
    <w:rsid w:val="0A728CE8"/>
    <w:rsid w:val="0A89B88B"/>
    <w:rsid w:val="0A9894CB"/>
    <w:rsid w:val="0AC6487D"/>
    <w:rsid w:val="0AFFAA79"/>
    <w:rsid w:val="0B0CC210"/>
    <w:rsid w:val="0B47EA0C"/>
    <w:rsid w:val="0BFEC34C"/>
    <w:rsid w:val="0D048B3D"/>
    <w:rsid w:val="0D2E7987"/>
    <w:rsid w:val="0E219DCF"/>
    <w:rsid w:val="0E483352"/>
    <w:rsid w:val="0E522A5D"/>
    <w:rsid w:val="0E55956E"/>
    <w:rsid w:val="0F349E72"/>
    <w:rsid w:val="10534598"/>
    <w:rsid w:val="10AC7872"/>
    <w:rsid w:val="10C4D30C"/>
    <w:rsid w:val="10D2406F"/>
    <w:rsid w:val="10D53240"/>
    <w:rsid w:val="10F1A6AA"/>
    <w:rsid w:val="115DBEC4"/>
    <w:rsid w:val="11CCBD19"/>
    <w:rsid w:val="126CCD3F"/>
    <w:rsid w:val="12748650"/>
    <w:rsid w:val="1282ACC6"/>
    <w:rsid w:val="1289D9FF"/>
    <w:rsid w:val="1303F499"/>
    <w:rsid w:val="1306EB84"/>
    <w:rsid w:val="133B0341"/>
    <w:rsid w:val="1350FD1B"/>
    <w:rsid w:val="1361F1BE"/>
    <w:rsid w:val="138A9DCD"/>
    <w:rsid w:val="13F870AD"/>
    <w:rsid w:val="140CB37B"/>
    <w:rsid w:val="1466C43C"/>
    <w:rsid w:val="14BDCDED"/>
    <w:rsid w:val="14C558FB"/>
    <w:rsid w:val="14EC00BF"/>
    <w:rsid w:val="155C8C9C"/>
    <w:rsid w:val="157D368E"/>
    <w:rsid w:val="16F98CD5"/>
    <w:rsid w:val="17F31A40"/>
    <w:rsid w:val="181F00F6"/>
    <w:rsid w:val="185418F8"/>
    <w:rsid w:val="18893915"/>
    <w:rsid w:val="18894DC5"/>
    <w:rsid w:val="1987A9E3"/>
    <w:rsid w:val="198DE978"/>
    <w:rsid w:val="199A45C6"/>
    <w:rsid w:val="19DD7DC8"/>
    <w:rsid w:val="19EB0397"/>
    <w:rsid w:val="1A189DA9"/>
    <w:rsid w:val="1A2A39BB"/>
    <w:rsid w:val="1A5BEE84"/>
    <w:rsid w:val="1A8880F8"/>
    <w:rsid w:val="1AD76DBD"/>
    <w:rsid w:val="1B35CFC1"/>
    <w:rsid w:val="1B628040"/>
    <w:rsid w:val="1B9F924F"/>
    <w:rsid w:val="1C227970"/>
    <w:rsid w:val="1C3546E0"/>
    <w:rsid w:val="1C6C4F0B"/>
    <w:rsid w:val="1CE6806F"/>
    <w:rsid w:val="1D9287DC"/>
    <w:rsid w:val="1D9D5530"/>
    <w:rsid w:val="1DED3D32"/>
    <w:rsid w:val="1E405178"/>
    <w:rsid w:val="1E8FE6C1"/>
    <w:rsid w:val="1F183E52"/>
    <w:rsid w:val="1F2205F4"/>
    <w:rsid w:val="1F38EED7"/>
    <w:rsid w:val="1F7560E3"/>
    <w:rsid w:val="1F919335"/>
    <w:rsid w:val="1FBF614A"/>
    <w:rsid w:val="1FBFF6D8"/>
    <w:rsid w:val="20DFDE14"/>
    <w:rsid w:val="21940F4C"/>
    <w:rsid w:val="221140BE"/>
    <w:rsid w:val="22115A2B"/>
    <w:rsid w:val="22B9184F"/>
    <w:rsid w:val="22DF1088"/>
    <w:rsid w:val="2343C7FC"/>
    <w:rsid w:val="23701ECF"/>
    <w:rsid w:val="2388C678"/>
    <w:rsid w:val="241C0D8E"/>
    <w:rsid w:val="2479BBF8"/>
    <w:rsid w:val="249861B9"/>
    <w:rsid w:val="249FDF60"/>
    <w:rsid w:val="24F434C8"/>
    <w:rsid w:val="25089320"/>
    <w:rsid w:val="252381CD"/>
    <w:rsid w:val="252A68C4"/>
    <w:rsid w:val="25A74F29"/>
    <w:rsid w:val="25B8FDD6"/>
    <w:rsid w:val="25D1BF82"/>
    <w:rsid w:val="2600E55D"/>
    <w:rsid w:val="261FC937"/>
    <w:rsid w:val="274004C0"/>
    <w:rsid w:val="2774014C"/>
    <w:rsid w:val="28917B84"/>
    <w:rsid w:val="28A14597"/>
    <w:rsid w:val="28CE0DAF"/>
    <w:rsid w:val="28F1379D"/>
    <w:rsid w:val="298225BE"/>
    <w:rsid w:val="298CE9D9"/>
    <w:rsid w:val="29EFBEC7"/>
    <w:rsid w:val="2A842EB0"/>
    <w:rsid w:val="2A963AB2"/>
    <w:rsid w:val="2B28D255"/>
    <w:rsid w:val="2B632398"/>
    <w:rsid w:val="2B6FE9E1"/>
    <w:rsid w:val="2B929867"/>
    <w:rsid w:val="2BBA8B08"/>
    <w:rsid w:val="2BC85F60"/>
    <w:rsid w:val="2BD2CCB6"/>
    <w:rsid w:val="2BDA859C"/>
    <w:rsid w:val="2BE1BCD6"/>
    <w:rsid w:val="2C1FD337"/>
    <w:rsid w:val="2CC88BCB"/>
    <w:rsid w:val="2CE41B8A"/>
    <w:rsid w:val="2CFCDE4A"/>
    <w:rsid w:val="2D62CD9A"/>
    <w:rsid w:val="2DF3CE87"/>
    <w:rsid w:val="2E58D902"/>
    <w:rsid w:val="2E700143"/>
    <w:rsid w:val="2E707020"/>
    <w:rsid w:val="2F38FC79"/>
    <w:rsid w:val="2FEB4639"/>
    <w:rsid w:val="305C6454"/>
    <w:rsid w:val="314AFA22"/>
    <w:rsid w:val="31A6C42F"/>
    <w:rsid w:val="3230E82C"/>
    <w:rsid w:val="323AC8F6"/>
    <w:rsid w:val="330008E4"/>
    <w:rsid w:val="33CCAEFF"/>
    <w:rsid w:val="346582D4"/>
    <w:rsid w:val="34C3A2C0"/>
    <w:rsid w:val="34E9A1C4"/>
    <w:rsid w:val="34EF6144"/>
    <w:rsid w:val="3511B85F"/>
    <w:rsid w:val="3536A031"/>
    <w:rsid w:val="35506C01"/>
    <w:rsid w:val="3589CEB4"/>
    <w:rsid w:val="35D8D8FC"/>
    <w:rsid w:val="36092A72"/>
    <w:rsid w:val="360CB2E0"/>
    <w:rsid w:val="360FF54E"/>
    <w:rsid w:val="36A968DB"/>
    <w:rsid w:val="3729B884"/>
    <w:rsid w:val="37401877"/>
    <w:rsid w:val="379542CA"/>
    <w:rsid w:val="381103F1"/>
    <w:rsid w:val="385D744B"/>
    <w:rsid w:val="386183D0"/>
    <w:rsid w:val="3AE541CC"/>
    <w:rsid w:val="3B4D7F4F"/>
    <w:rsid w:val="3BADC284"/>
    <w:rsid w:val="3C0A2AF3"/>
    <w:rsid w:val="3D1A6708"/>
    <w:rsid w:val="3D2D9C40"/>
    <w:rsid w:val="3D503018"/>
    <w:rsid w:val="3D9A41A3"/>
    <w:rsid w:val="3DA6EFE7"/>
    <w:rsid w:val="3DCA88A9"/>
    <w:rsid w:val="3E091DE7"/>
    <w:rsid w:val="3E2A630A"/>
    <w:rsid w:val="3E337444"/>
    <w:rsid w:val="3F23DC9E"/>
    <w:rsid w:val="3FD5EE3B"/>
    <w:rsid w:val="3FE9D7A2"/>
    <w:rsid w:val="4005DB55"/>
    <w:rsid w:val="40074097"/>
    <w:rsid w:val="403598F0"/>
    <w:rsid w:val="40383A7E"/>
    <w:rsid w:val="4093863A"/>
    <w:rsid w:val="40B8C31B"/>
    <w:rsid w:val="41067600"/>
    <w:rsid w:val="4107E986"/>
    <w:rsid w:val="4118D27D"/>
    <w:rsid w:val="41343CC0"/>
    <w:rsid w:val="416AC94B"/>
    <w:rsid w:val="419865F4"/>
    <w:rsid w:val="41A2400C"/>
    <w:rsid w:val="41ABFCC9"/>
    <w:rsid w:val="41AEC9E1"/>
    <w:rsid w:val="41C57387"/>
    <w:rsid w:val="4259A03F"/>
    <w:rsid w:val="42C46137"/>
    <w:rsid w:val="42CC3162"/>
    <w:rsid w:val="42CDC0E0"/>
    <w:rsid w:val="42E263F8"/>
    <w:rsid w:val="431FD2DE"/>
    <w:rsid w:val="436D9A4F"/>
    <w:rsid w:val="43CA8E88"/>
    <w:rsid w:val="43DD9D13"/>
    <w:rsid w:val="4418390A"/>
    <w:rsid w:val="445CE9F0"/>
    <w:rsid w:val="450493A6"/>
    <w:rsid w:val="4597B120"/>
    <w:rsid w:val="45988201"/>
    <w:rsid w:val="45F83BF3"/>
    <w:rsid w:val="462CED0B"/>
    <w:rsid w:val="462EEF2D"/>
    <w:rsid w:val="475E7E9A"/>
    <w:rsid w:val="47BE7820"/>
    <w:rsid w:val="47C3E334"/>
    <w:rsid w:val="482FDDDE"/>
    <w:rsid w:val="48306C10"/>
    <w:rsid w:val="48B1D1D4"/>
    <w:rsid w:val="48E08C8A"/>
    <w:rsid w:val="49226987"/>
    <w:rsid w:val="49C1E4C2"/>
    <w:rsid w:val="49C8339F"/>
    <w:rsid w:val="49CD8BEC"/>
    <w:rsid w:val="49E5B34A"/>
    <w:rsid w:val="49F4DA88"/>
    <w:rsid w:val="4A23C88C"/>
    <w:rsid w:val="4A297FC3"/>
    <w:rsid w:val="4B851301"/>
    <w:rsid w:val="4BD526F7"/>
    <w:rsid w:val="4C34FA93"/>
    <w:rsid w:val="4C5EFA78"/>
    <w:rsid w:val="4CA19961"/>
    <w:rsid w:val="4CF0EF40"/>
    <w:rsid w:val="4D4C312F"/>
    <w:rsid w:val="4DC48A48"/>
    <w:rsid w:val="4DC85AB8"/>
    <w:rsid w:val="4DF58EFF"/>
    <w:rsid w:val="4EFDE1BC"/>
    <w:rsid w:val="4F244E43"/>
    <w:rsid w:val="4F3B98CD"/>
    <w:rsid w:val="4F4E6663"/>
    <w:rsid w:val="4F562D83"/>
    <w:rsid w:val="4F5D0504"/>
    <w:rsid w:val="4FF23B89"/>
    <w:rsid w:val="503FFCD6"/>
    <w:rsid w:val="506C7391"/>
    <w:rsid w:val="5074DF0E"/>
    <w:rsid w:val="51289D10"/>
    <w:rsid w:val="512A0B0C"/>
    <w:rsid w:val="5177F931"/>
    <w:rsid w:val="51A6F848"/>
    <w:rsid w:val="51D66E38"/>
    <w:rsid w:val="51F71BC6"/>
    <w:rsid w:val="526E0A77"/>
    <w:rsid w:val="528B5983"/>
    <w:rsid w:val="52FDAF3C"/>
    <w:rsid w:val="53052E80"/>
    <w:rsid w:val="5333E386"/>
    <w:rsid w:val="53664948"/>
    <w:rsid w:val="53664F86"/>
    <w:rsid w:val="536C354D"/>
    <w:rsid w:val="5387F5FC"/>
    <w:rsid w:val="540B71E7"/>
    <w:rsid w:val="545A2FAD"/>
    <w:rsid w:val="5512DE91"/>
    <w:rsid w:val="55C3DBED"/>
    <w:rsid w:val="55D3361D"/>
    <w:rsid w:val="55E02A6E"/>
    <w:rsid w:val="565AEEE6"/>
    <w:rsid w:val="56BC6277"/>
    <w:rsid w:val="57109F19"/>
    <w:rsid w:val="571E5E27"/>
    <w:rsid w:val="5726A788"/>
    <w:rsid w:val="572862EF"/>
    <w:rsid w:val="57580B38"/>
    <w:rsid w:val="575CD80E"/>
    <w:rsid w:val="5796CCA3"/>
    <w:rsid w:val="57D93A83"/>
    <w:rsid w:val="57F5B811"/>
    <w:rsid w:val="5813DBAF"/>
    <w:rsid w:val="58450120"/>
    <w:rsid w:val="58AA1B19"/>
    <w:rsid w:val="58ED818D"/>
    <w:rsid w:val="5902B620"/>
    <w:rsid w:val="590617F5"/>
    <w:rsid w:val="5909867C"/>
    <w:rsid w:val="594755D4"/>
    <w:rsid w:val="59934900"/>
    <w:rsid w:val="59EAFB8C"/>
    <w:rsid w:val="5AC4549D"/>
    <w:rsid w:val="5B36DA5A"/>
    <w:rsid w:val="5B6A4FA1"/>
    <w:rsid w:val="5BEA6C15"/>
    <w:rsid w:val="5C5C9DA8"/>
    <w:rsid w:val="5CC3DE8F"/>
    <w:rsid w:val="5D25DB78"/>
    <w:rsid w:val="5DBC3A58"/>
    <w:rsid w:val="5DE03021"/>
    <w:rsid w:val="5DE7BDAF"/>
    <w:rsid w:val="5DF8342D"/>
    <w:rsid w:val="5E4F2395"/>
    <w:rsid w:val="5E5B39F2"/>
    <w:rsid w:val="5E8026E9"/>
    <w:rsid w:val="5E8C89FF"/>
    <w:rsid w:val="5EE5051F"/>
    <w:rsid w:val="5F58F105"/>
    <w:rsid w:val="5FC3A3A3"/>
    <w:rsid w:val="5FE857FF"/>
    <w:rsid w:val="5FF8F827"/>
    <w:rsid w:val="6020ABF0"/>
    <w:rsid w:val="60B93C99"/>
    <w:rsid w:val="60C4C70B"/>
    <w:rsid w:val="6105A819"/>
    <w:rsid w:val="6121C20F"/>
    <w:rsid w:val="61BB63BC"/>
    <w:rsid w:val="620AAA31"/>
    <w:rsid w:val="6249A49B"/>
    <w:rsid w:val="62742134"/>
    <w:rsid w:val="62E830AA"/>
    <w:rsid w:val="63D3FC99"/>
    <w:rsid w:val="63D75BB3"/>
    <w:rsid w:val="63E4A46A"/>
    <w:rsid w:val="640E54F8"/>
    <w:rsid w:val="647054CF"/>
    <w:rsid w:val="6533EB83"/>
    <w:rsid w:val="65818E42"/>
    <w:rsid w:val="65A54523"/>
    <w:rsid w:val="65B2B83C"/>
    <w:rsid w:val="66546F71"/>
    <w:rsid w:val="66D5718C"/>
    <w:rsid w:val="671697BF"/>
    <w:rsid w:val="6733D913"/>
    <w:rsid w:val="673BA759"/>
    <w:rsid w:val="67438500"/>
    <w:rsid w:val="67F90200"/>
    <w:rsid w:val="6842343B"/>
    <w:rsid w:val="689E8D8E"/>
    <w:rsid w:val="68E2844F"/>
    <w:rsid w:val="68ECA10D"/>
    <w:rsid w:val="692B1068"/>
    <w:rsid w:val="696D6115"/>
    <w:rsid w:val="69C925A3"/>
    <w:rsid w:val="69E95E65"/>
    <w:rsid w:val="6A0A85B5"/>
    <w:rsid w:val="6A0E73ED"/>
    <w:rsid w:val="6A4D4D5F"/>
    <w:rsid w:val="6A6E47F6"/>
    <w:rsid w:val="6A861078"/>
    <w:rsid w:val="6B51F14D"/>
    <w:rsid w:val="6B653D50"/>
    <w:rsid w:val="6B7EA283"/>
    <w:rsid w:val="6BD6ACC2"/>
    <w:rsid w:val="6BE17B54"/>
    <w:rsid w:val="6BFC3E43"/>
    <w:rsid w:val="6C2F15A8"/>
    <w:rsid w:val="6C350B0D"/>
    <w:rsid w:val="6C47D026"/>
    <w:rsid w:val="6CC6727F"/>
    <w:rsid w:val="6CC7F236"/>
    <w:rsid w:val="6D38EF27"/>
    <w:rsid w:val="6D63C808"/>
    <w:rsid w:val="6D932B35"/>
    <w:rsid w:val="6DA1A235"/>
    <w:rsid w:val="6DE33A21"/>
    <w:rsid w:val="6DE7A4C0"/>
    <w:rsid w:val="6E4D6861"/>
    <w:rsid w:val="6E8257B6"/>
    <w:rsid w:val="6EB2CA3B"/>
    <w:rsid w:val="6EB7A1DB"/>
    <w:rsid w:val="6EB7BCA6"/>
    <w:rsid w:val="6EC41CF3"/>
    <w:rsid w:val="6EF76834"/>
    <w:rsid w:val="6F26885A"/>
    <w:rsid w:val="6F930D9F"/>
    <w:rsid w:val="6FB29DB5"/>
    <w:rsid w:val="6FD71356"/>
    <w:rsid w:val="709527A8"/>
    <w:rsid w:val="70E3147C"/>
    <w:rsid w:val="70FCF4D1"/>
    <w:rsid w:val="719949FB"/>
    <w:rsid w:val="72D399A2"/>
    <w:rsid w:val="7303779E"/>
    <w:rsid w:val="736B8D3C"/>
    <w:rsid w:val="7379738B"/>
    <w:rsid w:val="73ABA7C4"/>
    <w:rsid w:val="73F3F0E3"/>
    <w:rsid w:val="73F6893E"/>
    <w:rsid w:val="7459E46C"/>
    <w:rsid w:val="748AC4A2"/>
    <w:rsid w:val="74ADD557"/>
    <w:rsid w:val="74DF16BF"/>
    <w:rsid w:val="7609E048"/>
    <w:rsid w:val="7624A940"/>
    <w:rsid w:val="76623731"/>
    <w:rsid w:val="7668FBA9"/>
    <w:rsid w:val="767D1D36"/>
    <w:rsid w:val="76B55B90"/>
    <w:rsid w:val="775E45BE"/>
    <w:rsid w:val="77C8F1C1"/>
    <w:rsid w:val="785E7E3F"/>
    <w:rsid w:val="7887D6CA"/>
    <w:rsid w:val="78D9581F"/>
    <w:rsid w:val="78F050A7"/>
    <w:rsid w:val="7905B66A"/>
    <w:rsid w:val="792AE200"/>
    <w:rsid w:val="794FA6E3"/>
    <w:rsid w:val="79A7564A"/>
    <w:rsid w:val="79BAF568"/>
    <w:rsid w:val="7A4B972F"/>
    <w:rsid w:val="7B2D16DC"/>
    <w:rsid w:val="7B48C77F"/>
    <w:rsid w:val="7B8C5E52"/>
    <w:rsid w:val="7BD199CB"/>
    <w:rsid w:val="7C437C71"/>
    <w:rsid w:val="7C683EDC"/>
    <w:rsid w:val="7C9D08F6"/>
    <w:rsid w:val="7CB6BABC"/>
    <w:rsid w:val="7D401152"/>
    <w:rsid w:val="7D7ACAE8"/>
    <w:rsid w:val="7D868B15"/>
    <w:rsid w:val="7DB6BCEF"/>
    <w:rsid w:val="7E2EB216"/>
    <w:rsid w:val="7E465E0E"/>
    <w:rsid w:val="7F50105B"/>
    <w:rsid w:val="7F925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15404"/>
  <w15:chartTrackingRefBased/>
  <w15:docId w15:val="{C3E0406D-5B49-4225-A586-EEBF21ACD4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1988/33/section/1/1" TargetMode="External" Id="R1239ce0ed4e74afe" /><Relationship Type="http://schemas.openxmlformats.org/officeDocument/2006/relationships/hyperlink" Target="https://askewslegal.co/insights/criminal-law/the-defence-of-diminished-responsibility/" TargetMode="External" Id="R5019c4f4584446e7" /><Relationship Type="http://schemas.openxmlformats.org/officeDocument/2006/relationships/hyperlink" Target="https://www.cps.gov.uk/legal-guidance/homicide-murder-manslaughter-infanticide-and-causing-or-allowing-death-or-serious" TargetMode="External" Id="R437aff8f47804f49" /><Relationship Type="http://schemas.openxmlformats.org/officeDocument/2006/relationships/hyperlink" Target="https://www.legislation.gov.uk/ukpga/1988/33/section/39" TargetMode="External" Id="Rd6d6d4c1879c42aa" /><Relationship Type="http://schemas.openxmlformats.org/officeDocument/2006/relationships/hyperlink" Target="https://plus-lexis-com.ezproxy.uwtsd.ac.uk/uk/document/?pddocfullpath=%2Fshared%2Fdocument%2Fanalytical-materials-uk%2Furn:contentItem:625K-YXB3-GXFD-80R0-00000-00&amp;tocnodeid=TAFKAAEAABAAC&amp;isviewwholeof=true&amp;fontType=verdana&amp;fontSize=Small&amp;doccollection=analytical-materials-uk&amp;tocid=urn:contentItem:5M8K-C9S1-FBXB-D000-00000-00&amp;docProviderId=fg4k&amp;pct=urn:pct:545&amp;hlct=urn:hlct:50&amp;pageNumber=0&amp;new-toc=1&amp;docLni=625K-YXB3-GXFD-80R0-00000-00&amp;crid=fd7cb381-97d7-4ea0-81e7-f626cc644f76" TargetMode="External" Id="Re880a45efec44a3f" /><Relationship Type="http://schemas.openxmlformats.org/officeDocument/2006/relationships/hyperlink" Target="https://www.legislation.gov.uk/ukpga/Eliz2/5-6/11/section/2" TargetMode="External" Id="R4a91e38b78d14752" /><Relationship Type="http://schemas.microsoft.com/office/2020/10/relationships/intelligence" Target="/word/intelligence2.xml" Id="R318cf035e0df47a1" /><Relationship Type="http://schemas.openxmlformats.org/officeDocument/2006/relationships/numbering" Target="/word/numbering.xml" Id="R64529ccd53f94dd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Lilly Mainwaring (2416930)</dc:creator>
  <keywords/>
  <dc:description/>
  <lastModifiedBy>Lilly Mainwaring (2416930)</lastModifiedBy>
  <revision>2</revision>
  <dcterms:created xsi:type="dcterms:W3CDTF">2025-01-10T01:28:09.7851687Z</dcterms:created>
  <dcterms:modified xsi:type="dcterms:W3CDTF">2025-01-10T21:06:59.6440523Z</dcterms:modified>
</coreProperties>
</file>