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7A2D0" w14:textId="77777777" w:rsidR="00660468" w:rsidRPr="00660468" w:rsidRDefault="00660468" w:rsidP="007F7D73">
      <w:pPr>
        <w:pStyle w:val="Title"/>
        <w:spacing w:before="120" w:after="120" w:line="360" w:lineRule="auto"/>
        <w:jc w:val="center"/>
        <w:rPr>
          <w:rFonts w:ascii="Arial" w:hAnsi="Arial" w:cs="Arial"/>
        </w:rPr>
      </w:pPr>
      <w:r w:rsidRPr="00660468">
        <w:rPr>
          <w:rFonts w:ascii="Arial" w:hAnsi="Arial" w:cs="Arial"/>
        </w:rPr>
        <w:t>Leading and implementing workplace change</w:t>
      </w:r>
    </w:p>
    <w:p w14:paraId="2688A450" w14:textId="77777777" w:rsidR="00745BBF" w:rsidRPr="00745BBF" w:rsidRDefault="00745BBF" w:rsidP="00745BBF">
      <w:pPr>
        <w:spacing w:before="120" w:after="120" w:line="360" w:lineRule="auto"/>
        <w:jc w:val="center"/>
        <w:rPr>
          <w:rFonts w:cs="Arial"/>
          <w:sz w:val="40"/>
          <w:szCs w:val="40"/>
        </w:rPr>
      </w:pPr>
      <w:r w:rsidRPr="00745BBF">
        <w:rPr>
          <w:rFonts w:cs="Arial"/>
          <w:sz w:val="40"/>
          <w:szCs w:val="40"/>
        </w:rPr>
        <w:t>Student Name: Raya Salah</w:t>
      </w:r>
    </w:p>
    <w:p w14:paraId="63144E21" w14:textId="77777777" w:rsidR="00745BBF" w:rsidRPr="00745BBF" w:rsidRDefault="00745BBF" w:rsidP="00745BBF">
      <w:pPr>
        <w:spacing w:before="120" w:after="120" w:line="360" w:lineRule="auto"/>
        <w:jc w:val="center"/>
        <w:rPr>
          <w:rFonts w:cs="Arial"/>
          <w:sz w:val="40"/>
          <w:szCs w:val="40"/>
        </w:rPr>
      </w:pPr>
      <w:r w:rsidRPr="00745BBF">
        <w:rPr>
          <w:rFonts w:cs="Arial"/>
          <w:sz w:val="40"/>
          <w:szCs w:val="40"/>
        </w:rPr>
        <w:t>Student Number: 2026066</w:t>
      </w:r>
    </w:p>
    <w:p w14:paraId="1D062341" w14:textId="72CC755C" w:rsidR="00745BBF" w:rsidRPr="00F04574" w:rsidRDefault="00745BBF" w:rsidP="00BB650D">
      <w:pPr>
        <w:spacing w:before="120" w:after="120" w:line="360" w:lineRule="auto"/>
        <w:jc w:val="center"/>
        <w:rPr>
          <w:rFonts w:cs="Arial"/>
          <w:bCs/>
          <w:sz w:val="40"/>
          <w:szCs w:val="40"/>
        </w:rPr>
      </w:pPr>
      <w:r w:rsidRPr="00745BBF">
        <w:rPr>
          <w:rFonts w:cs="Arial"/>
          <w:sz w:val="40"/>
          <w:szCs w:val="40"/>
        </w:rPr>
        <w:t xml:space="preserve">Lecturer: </w:t>
      </w:r>
      <w:r w:rsidR="00BB650D" w:rsidRPr="00F04574">
        <w:rPr>
          <w:rFonts w:cs="Arial"/>
          <w:bCs/>
          <w:sz w:val="40"/>
          <w:szCs w:val="40"/>
        </w:rPr>
        <w:t>Prof Dennis Pepple</w:t>
      </w:r>
    </w:p>
    <w:p w14:paraId="7C428238" w14:textId="421F7898" w:rsidR="00660468" w:rsidRPr="00660468" w:rsidRDefault="00745BBF" w:rsidP="00745BBF">
      <w:pPr>
        <w:spacing w:before="120" w:after="120" w:line="360" w:lineRule="auto"/>
        <w:jc w:val="center"/>
        <w:rPr>
          <w:rFonts w:eastAsiaTheme="majorEastAsia" w:cs="Arial"/>
          <w:spacing w:val="-10"/>
          <w:kern w:val="28"/>
          <w:sz w:val="56"/>
          <w:szCs w:val="56"/>
        </w:rPr>
      </w:pPr>
      <w:r w:rsidRPr="00745BBF">
        <w:rPr>
          <w:rFonts w:cs="Arial"/>
          <w:sz w:val="40"/>
          <w:szCs w:val="40"/>
        </w:rPr>
        <w:t>Module code: BMSW610</w:t>
      </w:r>
      <w:r>
        <w:rPr>
          <w:rFonts w:cs="Arial"/>
          <w:sz w:val="40"/>
          <w:szCs w:val="40"/>
        </w:rPr>
        <w:t>3</w:t>
      </w:r>
      <w:r w:rsidR="00660468" w:rsidRPr="00660468">
        <w:rPr>
          <w:rFonts w:cs="Arial"/>
        </w:rPr>
        <w:br w:type="page"/>
      </w:r>
    </w:p>
    <w:sdt>
      <w:sdtPr>
        <w:rPr>
          <w:rFonts w:ascii="Arial" w:eastAsiaTheme="minorHAnsi" w:hAnsi="Arial" w:cs="Arial"/>
          <w:color w:val="auto"/>
          <w:kern w:val="2"/>
          <w:sz w:val="22"/>
          <w:szCs w:val="22"/>
          <w:lang w:val="en-GB"/>
        </w:rPr>
        <w:id w:val="258424520"/>
        <w:docPartObj>
          <w:docPartGallery w:val="Table of Contents"/>
          <w:docPartUnique/>
        </w:docPartObj>
      </w:sdtPr>
      <w:sdtEndPr>
        <w:rPr>
          <w:b/>
          <w:bCs/>
          <w:noProof/>
        </w:rPr>
      </w:sdtEndPr>
      <w:sdtContent>
        <w:p w14:paraId="3FC07C1E" w14:textId="4D1DB4F5" w:rsidR="00660468" w:rsidRPr="007F7D73" w:rsidRDefault="00660468" w:rsidP="00F41590">
          <w:pPr>
            <w:pStyle w:val="TOCHeading"/>
            <w:spacing w:before="120" w:after="120" w:line="240" w:lineRule="auto"/>
            <w:rPr>
              <w:rFonts w:ascii="Arial" w:hAnsi="Arial" w:cs="Arial"/>
              <w:color w:val="auto"/>
            </w:rPr>
          </w:pPr>
          <w:r w:rsidRPr="007F7D73">
            <w:rPr>
              <w:rFonts w:ascii="Arial" w:hAnsi="Arial" w:cs="Arial"/>
              <w:color w:val="auto"/>
            </w:rPr>
            <w:t>Table of Contents</w:t>
          </w:r>
        </w:p>
        <w:p w14:paraId="0932D815" w14:textId="5A904960" w:rsidR="00F41590" w:rsidRPr="007F7D73" w:rsidRDefault="00F04574" w:rsidP="00F41590">
          <w:pPr>
            <w:pStyle w:val="TOC1"/>
            <w:tabs>
              <w:tab w:val="right" w:leader="dot" w:pos="9350"/>
            </w:tabs>
            <w:spacing w:line="240" w:lineRule="auto"/>
            <w:rPr>
              <w:rFonts w:asciiTheme="minorHAnsi" w:eastAsiaTheme="minorEastAsia" w:hAnsiTheme="minorHAnsi"/>
              <w:noProof/>
              <w:lang w:val="en-US"/>
            </w:rPr>
          </w:pPr>
          <w:hyperlink w:anchor="_Toc170226715" w:history="1">
            <w:r w:rsidR="00F41590" w:rsidRPr="007F7D73">
              <w:rPr>
                <w:rStyle w:val="Hyperlink"/>
                <w:rFonts w:cs="Arial"/>
                <w:noProof/>
                <w:color w:val="auto"/>
                <w:u w:val="none"/>
              </w:rPr>
              <w:t>Introduction</w:t>
            </w:r>
            <w:r w:rsidR="00F41590" w:rsidRPr="007F7D73">
              <w:rPr>
                <w:noProof/>
                <w:webHidden/>
              </w:rPr>
              <w:tab/>
            </w:r>
            <w:r w:rsidR="00F41590" w:rsidRPr="007F7D73">
              <w:rPr>
                <w:noProof/>
                <w:webHidden/>
              </w:rPr>
              <w:fldChar w:fldCharType="begin"/>
            </w:r>
            <w:r w:rsidR="00F41590" w:rsidRPr="007F7D73">
              <w:rPr>
                <w:noProof/>
                <w:webHidden/>
              </w:rPr>
              <w:instrText xml:space="preserve"> PAGEREF _Toc170226715 \h </w:instrText>
            </w:r>
            <w:r w:rsidR="00F41590" w:rsidRPr="007F7D73">
              <w:rPr>
                <w:noProof/>
                <w:webHidden/>
              </w:rPr>
            </w:r>
            <w:r w:rsidR="00F41590" w:rsidRPr="007F7D73">
              <w:rPr>
                <w:noProof/>
                <w:webHidden/>
              </w:rPr>
              <w:fldChar w:fldCharType="separate"/>
            </w:r>
            <w:r w:rsidR="00F41590" w:rsidRPr="007F7D73">
              <w:rPr>
                <w:noProof/>
                <w:webHidden/>
              </w:rPr>
              <w:t>3</w:t>
            </w:r>
            <w:r w:rsidR="00F41590" w:rsidRPr="007F7D73">
              <w:rPr>
                <w:noProof/>
                <w:webHidden/>
              </w:rPr>
              <w:fldChar w:fldCharType="end"/>
            </w:r>
          </w:hyperlink>
        </w:p>
        <w:p w14:paraId="7E98640F" w14:textId="71877F85" w:rsidR="00F41590" w:rsidRPr="007F7D73" w:rsidRDefault="00F04574" w:rsidP="00F41590">
          <w:pPr>
            <w:pStyle w:val="TOC1"/>
            <w:tabs>
              <w:tab w:val="right" w:leader="dot" w:pos="9350"/>
            </w:tabs>
            <w:spacing w:line="240" w:lineRule="auto"/>
            <w:rPr>
              <w:rFonts w:asciiTheme="minorHAnsi" w:eastAsiaTheme="minorEastAsia" w:hAnsiTheme="minorHAnsi"/>
              <w:noProof/>
              <w:lang w:val="en-US"/>
            </w:rPr>
          </w:pPr>
          <w:hyperlink w:anchor="_Toc170226716" w:history="1">
            <w:r w:rsidR="00F41590" w:rsidRPr="007F7D73">
              <w:rPr>
                <w:rStyle w:val="Hyperlink"/>
                <w:rFonts w:cs="Arial"/>
                <w:noProof/>
                <w:color w:val="auto"/>
                <w:u w:val="none"/>
              </w:rPr>
              <w:t>Analysis</w:t>
            </w:r>
            <w:r w:rsidR="00F41590" w:rsidRPr="007F7D73">
              <w:rPr>
                <w:noProof/>
                <w:webHidden/>
              </w:rPr>
              <w:tab/>
              <w:t>5</w:t>
            </w:r>
          </w:hyperlink>
        </w:p>
        <w:p w14:paraId="374389C3" w14:textId="7A1F03C8"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17" w:history="1">
            <w:r w:rsidR="00F41590" w:rsidRPr="007F7D73">
              <w:rPr>
                <w:rStyle w:val="Hyperlink"/>
                <w:rFonts w:cs="Arial"/>
                <w:noProof/>
                <w:color w:val="auto"/>
                <w:u w:val="none"/>
                <w:lang w:val="en-US"/>
              </w:rPr>
              <w:t>2.1 Stakeholder Analysis</w:t>
            </w:r>
            <w:r w:rsidR="00F41590" w:rsidRPr="007F7D73">
              <w:rPr>
                <w:noProof/>
                <w:webHidden/>
              </w:rPr>
              <w:tab/>
              <w:t>5</w:t>
            </w:r>
          </w:hyperlink>
        </w:p>
        <w:p w14:paraId="3508D07D" w14:textId="0609A687"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18" w:history="1">
            <w:r w:rsidR="00F41590" w:rsidRPr="007F7D73">
              <w:rPr>
                <w:rStyle w:val="Hyperlink"/>
                <w:rFonts w:cs="Arial"/>
                <w:noProof/>
                <w:color w:val="auto"/>
                <w:u w:val="none"/>
                <w:lang w:val="en-US"/>
              </w:rPr>
              <w:t>2.1.1 Stakeholder Analysis: A Key Concept</w:t>
            </w:r>
            <w:r w:rsidR="00F41590" w:rsidRPr="007F7D73">
              <w:rPr>
                <w:noProof/>
                <w:webHidden/>
              </w:rPr>
              <w:tab/>
              <w:t>5</w:t>
            </w:r>
          </w:hyperlink>
        </w:p>
        <w:p w14:paraId="2E330C4D" w14:textId="36220824"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19" w:history="1">
            <w:r w:rsidR="00F41590" w:rsidRPr="007F7D73">
              <w:rPr>
                <w:rStyle w:val="Hyperlink"/>
                <w:rFonts w:cs="Arial"/>
                <w:noProof/>
                <w:color w:val="auto"/>
                <w:u w:val="none"/>
                <w:lang w:val="en-US"/>
              </w:rPr>
              <w:t>2.1.2 Selected Stakeholder Analysis Model: Mitchell et al.'s Salience Model</w:t>
            </w:r>
            <w:r w:rsidR="00F41590" w:rsidRPr="007F7D73">
              <w:rPr>
                <w:noProof/>
                <w:webHidden/>
              </w:rPr>
              <w:tab/>
              <w:t>5</w:t>
            </w:r>
          </w:hyperlink>
        </w:p>
        <w:p w14:paraId="776BA4FC" w14:textId="4546228E"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20" w:history="1">
            <w:r w:rsidR="00F41590" w:rsidRPr="007F7D73">
              <w:rPr>
                <w:rStyle w:val="Hyperlink"/>
                <w:rFonts w:cs="Arial"/>
                <w:noProof/>
                <w:color w:val="auto"/>
                <w:u w:val="none"/>
              </w:rPr>
              <w:t>2.1.3 Principal Stakeholders in the Post Office Strike</w:t>
            </w:r>
            <w:r w:rsidR="00F41590" w:rsidRPr="007F7D73">
              <w:rPr>
                <w:noProof/>
                <w:webHidden/>
              </w:rPr>
              <w:tab/>
              <w:t>6</w:t>
            </w:r>
          </w:hyperlink>
        </w:p>
        <w:p w14:paraId="77A54E88" w14:textId="0CDB4245"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21" w:history="1">
            <w:r w:rsidR="00F41590" w:rsidRPr="007F7D73">
              <w:rPr>
                <w:rStyle w:val="Hyperlink"/>
                <w:rFonts w:cs="Arial"/>
                <w:noProof/>
                <w:color w:val="auto"/>
                <w:u w:val="none"/>
              </w:rPr>
              <w:t>2.1.4 Stakeholder Analysis according to the Power-Interest Matrix</w:t>
            </w:r>
            <w:r w:rsidR="00F41590" w:rsidRPr="007F7D73">
              <w:rPr>
                <w:noProof/>
                <w:webHidden/>
              </w:rPr>
              <w:tab/>
              <w:t>9</w:t>
            </w:r>
          </w:hyperlink>
        </w:p>
        <w:p w14:paraId="1BC2A255" w14:textId="4FEC0B05"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2" w:history="1">
            <w:r w:rsidR="00F41590" w:rsidRPr="007F7D73">
              <w:rPr>
                <w:rStyle w:val="Hyperlink"/>
                <w:rFonts w:cs="Arial"/>
                <w:noProof/>
                <w:color w:val="auto"/>
                <w:u w:val="none"/>
              </w:rPr>
              <w:t>2.1.4.1 Power Analysis</w:t>
            </w:r>
            <w:r w:rsidR="00F41590" w:rsidRPr="007F7D73">
              <w:rPr>
                <w:noProof/>
                <w:webHidden/>
              </w:rPr>
              <w:tab/>
              <w:t>9</w:t>
            </w:r>
          </w:hyperlink>
        </w:p>
        <w:p w14:paraId="14DA5226" w14:textId="42D869CF"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3" w:history="1">
            <w:r w:rsidR="00F41590" w:rsidRPr="007F7D73">
              <w:rPr>
                <w:rStyle w:val="Hyperlink"/>
                <w:rFonts w:cs="Arial"/>
                <w:noProof/>
                <w:color w:val="auto"/>
                <w:u w:val="none"/>
              </w:rPr>
              <w:t>2.1.4.2 Legitimacy Analysis</w:t>
            </w:r>
            <w:r w:rsidR="00F41590" w:rsidRPr="007F7D73">
              <w:rPr>
                <w:noProof/>
                <w:webHidden/>
              </w:rPr>
              <w:tab/>
              <w:t>9</w:t>
            </w:r>
          </w:hyperlink>
        </w:p>
        <w:p w14:paraId="168E4949" w14:textId="4997A2D7"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4" w:history="1">
            <w:r w:rsidR="00F41590" w:rsidRPr="007F7D73">
              <w:rPr>
                <w:rStyle w:val="Hyperlink"/>
                <w:rFonts w:cs="Arial"/>
                <w:noProof/>
                <w:color w:val="auto"/>
                <w:u w:val="none"/>
              </w:rPr>
              <w:t>2.1.4.3 Urgency Analysis</w:t>
            </w:r>
            <w:r w:rsidR="00F41590" w:rsidRPr="007F7D73">
              <w:rPr>
                <w:noProof/>
                <w:webHidden/>
              </w:rPr>
              <w:tab/>
              <w:t>9</w:t>
            </w:r>
          </w:hyperlink>
        </w:p>
        <w:p w14:paraId="6B9E21F3" w14:textId="33BE3B62"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5" w:history="1">
            <w:r w:rsidR="00F41590" w:rsidRPr="007F7D73">
              <w:rPr>
                <w:rStyle w:val="Hyperlink"/>
                <w:rFonts w:cs="Arial"/>
                <w:noProof/>
                <w:color w:val="auto"/>
                <w:u w:val="none"/>
              </w:rPr>
              <w:t>2.1.5 Importance of Stakeholder Consideration</w:t>
            </w:r>
            <w:r w:rsidR="00F41590" w:rsidRPr="007F7D73">
              <w:rPr>
                <w:noProof/>
                <w:webHidden/>
              </w:rPr>
              <w:tab/>
              <w:t>10</w:t>
            </w:r>
          </w:hyperlink>
        </w:p>
        <w:p w14:paraId="2C895C77" w14:textId="4465BF0A"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26" w:history="1">
            <w:r w:rsidR="00F41590" w:rsidRPr="007F7D73">
              <w:rPr>
                <w:rStyle w:val="Hyperlink"/>
                <w:rFonts w:cs="Arial"/>
                <w:noProof/>
                <w:color w:val="auto"/>
                <w:u w:val="none"/>
              </w:rPr>
              <w:t>2.2 Conflict Resolution Styles</w:t>
            </w:r>
            <w:r w:rsidR="00F41590" w:rsidRPr="007F7D73">
              <w:rPr>
                <w:noProof/>
                <w:webHidden/>
              </w:rPr>
              <w:tab/>
              <w:t>12</w:t>
            </w:r>
          </w:hyperlink>
        </w:p>
        <w:p w14:paraId="2CAD1E5E" w14:textId="79469E16"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7" w:history="1">
            <w:r w:rsidR="00F41590" w:rsidRPr="007F7D73">
              <w:rPr>
                <w:rStyle w:val="Hyperlink"/>
                <w:rFonts w:cs="Arial"/>
                <w:noProof/>
                <w:color w:val="auto"/>
                <w:u w:val="none"/>
              </w:rPr>
              <w:t>2.2.1 Common Conflict Resolution Styles</w:t>
            </w:r>
            <w:r w:rsidR="00F41590" w:rsidRPr="007F7D73">
              <w:rPr>
                <w:noProof/>
                <w:webHidden/>
              </w:rPr>
              <w:tab/>
              <w:t>12</w:t>
            </w:r>
          </w:hyperlink>
        </w:p>
        <w:p w14:paraId="0872CD86" w14:textId="333E58EB"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8" w:history="1">
            <w:r w:rsidR="00F41590" w:rsidRPr="007F7D73">
              <w:rPr>
                <w:rStyle w:val="Hyperlink"/>
                <w:rFonts w:cs="Arial"/>
                <w:noProof/>
                <w:color w:val="auto"/>
                <w:u w:val="none"/>
              </w:rPr>
              <w:t>2.2.2 Strengths and Weaknesses of Each Style</w:t>
            </w:r>
            <w:r w:rsidR="00F41590" w:rsidRPr="007F7D73">
              <w:rPr>
                <w:noProof/>
                <w:webHidden/>
              </w:rPr>
              <w:tab/>
              <w:t>12</w:t>
            </w:r>
          </w:hyperlink>
        </w:p>
        <w:p w14:paraId="37434B32" w14:textId="2A91EE7C"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29" w:history="1">
            <w:r w:rsidR="00F41590" w:rsidRPr="007F7D73">
              <w:rPr>
                <w:rStyle w:val="Hyperlink"/>
                <w:rFonts w:cs="Arial"/>
                <w:noProof/>
                <w:color w:val="auto"/>
                <w:u w:val="none"/>
              </w:rPr>
              <w:t>2.2.3 Analysing the Conflict Between Post Office and CWU</w:t>
            </w:r>
            <w:r w:rsidR="00F41590" w:rsidRPr="007F7D73">
              <w:rPr>
                <w:noProof/>
                <w:webHidden/>
              </w:rPr>
              <w:tab/>
              <w:t>12</w:t>
            </w:r>
          </w:hyperlink>
        </w:p>
        <w:p w14:paraId="2BA89BE0" w14:textId="27BAB623"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0" w:history="1">
            <w:r w:rsidR="00F41590" w:rsidRPr="007F7D73">
              <w:rPr>
                <w:rStyle w:val="Hyperlink"/>
                <w:rFonts w:cs="Arial"/>
                <w:noProof/>
                <w:color w:val="auto"/>
                <w:u w:val="none"/>
              </w:rPr>
              <w:t>2.2.4 Recommended Style of Conflict Resolution</w:t>
            </w:r>
            <w:r w:rsidR="00F41590" w:rsidRPr="007F7D73">
              <w:rPr>
                <w:noProof/>
                <w:webHidden/>
              </w:rPr>
              <w:tab/>
              <w:t>13</w:t>
            </w:r>
          </w:hyperlink>
        </w:p>
        <w:p w14:paraId="7E70AAA0" w14:textId="5FA2878B"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1" w:history="1">
            <w:r w:rsidR="00F41590" w:rsidRPr="007F7D73">
              <w:rPr>
                <w:rStyle w:val="Hyperlink"/>
                <w:rFonts w:cs="Arial"/>
                <w:noProof/>
                <w:color w:val="auto"/>
                <w:u w:val="none"/>
              </w:rPr>
              <w:t>2.2.5 Rationale for the Recommendation</w:t>
            </w:r>
            <w:r w:rsidR="00F41590" w:rsidRPr="007F7D73">
              <w:rPr>
                <w:noProof/>
                <w:webHidden/>
              </w:rPr>
              <w:tab/>
              <w:t>13</w:t>
            </w:r>
          </w:hyperlink>
        </w:p>
        <w:p w14:paraId="434EBC8D" w14:textId="125BC032"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32" w:history="1">
            <w:r w:rsidR="00F41590" w:rsidRPr="007F7D73">
              <w:rPr>
                <w:rStyle w:val="Hyperlink"/>
                <w:rFonts w:cs="Arial"/>
                <w:noProof/>
                <w:color w:val="auto"/>
                <w:u w:val="none"/>
                <w:lang w:val="en-US"/>
              </w:rPr>
              <w:t>2.3 Win-Win Solution</w:t>
            </w:r>
            <w:r w:rsidR="00F41590" w:rsidRPr="007F7D73">
              <w:rPr>
                <w:noProof/>
                <w:webHidden/>
              </w:rPr>
              <w:tab/>
              <w:t>15</w:t>
            </w:r>
          </w:hyperlink>
        </w:p>
        <w:p w14:paraId="3EA453F3" w14:textId="2434D97F"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3" w:history="1">
            <w:r w:rsidR="00F41590" w:rsidRPr="007F7D73">
              <w:rPr>
                <w:rStyle w:val="Hyperlink"/>
                <w:rFonts w:cs="Arial"/>
                <w:noProof/>
                <w:color w:val="auto"/>
                <w:u w:val="none"/>
                <w:lang w:val="en-US"/>
              </w:rPr>
              <w:t>2.3.1 Developing a Solution Based on Stakeholder Analysis and Conflict Resolution Style</w:t>
            </w:r>
            <w:r w:rsidR="00F41590" w:rsidRPr="007F7D73">
              <w:rPr>
                <w:noProof/>
                <w:webHidden/>
              </w:rPr>
              <w:tab/>
              <w:t>15</w:t>
            </w:r>
          </w:hyperlink>
        </w:p>
        <w:p w14:paraId="41356C3E" w14:textId="5394EE69"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4" w:history="1">
            <w:r w:rsidR="00F41590" w:rsidRPr="007F7D73">
              <w:rPr>
                <w:rStyle w:val="Hyperlink"/>
                <w:rFonts w:cs="Arial"/>
                <w:noProof/>
                <w:color w:val="auto"/>
                <w:u w:val="none"/>
                <w:lang w:val="en-US"/>
              </w:rPr>
              <w:t>2.3.2 Potential Solutions for the Strike</w:t>
            </w:r>
            <w:r w:rsidR="00F41590" w:rsidRPr="007F7D73">
              <w:rPr>
                <w:noProof/>
                <w:webHidden/>
              </w:rPr>
              <w:tab/>
              <w:t>15</w:t>
            </w:r>
          </w:hyperlink>
        </w:p>
        <w:p w14:paraId="39864DA2" w14:textId="190C66F2"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5" w:history="1">
            <w:r w:rsidR="00F41590" w:rsidRPr="007F7D73">
              <w:rPr>
                <w:rStyle w:val="Hyperlink"/>
                <w:rFonts w:cs="Arial"/>
                <w:noProof/>
                <w:color w:val="auto"/>
                <w:u w:val="none"/>
                <w:lang w:val="en-US"/>
              </w:rPr>
              <w:t>2.3.3 Benefits for Each Stakeholder Group</w:t>
            </w:r>
            <w:r w:rsidR="00F41590" w:rsidRPr="007F7D73">
              <w:rPr>
                <w:noProof/>
                <w:webHidden/>
              </w:rPr>
              <w:tab/>
              <w:t>15</w:t>
            </w:r>
          </w:hyperlink>
        </w:p>
        <w:p w14:paraId="705D01C9" w14:textId="49E7B15B" w:rsidR="00F41590" w:rsidRPr="007F7D73" w:rsidRDefault="00F04574" w:rsidP="00F41590">
          <w:pPr>
            <w:pStyle w:val="TOC3"/>
            <w:tabs>
              <w:tab w:val="right" w:leader="dot" w:pos="9350"/>
            </w:tabs>
            <w:spacing w:line="240" w:lineRule="auto"/>
            <w:rPr>
              <w:rFonts w:asciiTheme="minorHAnsi" w:eastAsiaTheme="minorEastAsia" w:hAnsiTheme="minorHAnsi"/>
              <w:noProof/>
              <w:lang w:val="en-US"/>
            </w:rPr>
          </w:pPr>
          <w:hyperlink w:anchor="_Toc170226736" w:history="1">
            <w:r w:rsidR="00F41590" w:rsidRPr="007F7D73">
              <w:rPr>
                <w:rStyle w:val="Hyperlink"/>
                <w:rFonts w:cs="Arial"/>
                <w:noProof/>
                <w:color w:val="auto"/>
                <w:u w:val="none"/>
                <w:lang w:val="en-US"/>
              </w:rPr>
              <w:t>2.3.4 Challenges of Implementation and Mitigation Strategies</w:t>
            </w:r>
            <w:r w:rsidR="00F41590" w:rsidRPr="007F7D73">
              <w:rPr>
                <w:noProof/>
                <w:webHidden/>
              </w:rPr>
              <w:tab/>
              <w:t>16</w:t>
            </w:r>
          </w:hyperlink>
        </w:p>
        <w:p w14:paraId="3B1A763A" w14:textId="5BAAF441" w:rsidR="00F41590" w:rsidRPr="007F7D73" w:rsidRDefault="00F04574" w:rsidP="00F41590">
          <w:pPr>
            <w:pStyle w:val="TOC2"/>
            <w:tabs>
              <w:tab w:val="right" w:leader="dot" w:pos="9350"/>
            </w:tabs>
            <w:spacing w:line="240" w:lineRule="auto"/>
            <w:rPr>
              <w:rFonts w:asciiTheme="minorHAnsi" w:eastAsiaTheme="minorEastAsia" w:hAnsiTheme="minorHAnsi"/>
              <w:noProof/>
              <w:lang w:val="en-US"/>
            </w:rPr>
          </w:pPr>
          <w:hyperlink w:anchor="_Toc170226737" w:history="1">
            <w:r w:rsidR="00F41590" w:rsidRPr="007F7D73">
              <w:rPr>
                <w:rStyle w:val="Hyperlink"/>
                <w:noProof/>
                <w:color w:val="auto"/>
                <w:u w:val="none"/>
                <w:lang w:val="en-US"/>
              </w:rPr>
              <w:t>2.4 Personal Experience &amp; Refection</w:t>
            </w:r>
            <w:r w:rsidR="00F41590" w:rsidRPr="007F7D73">
              <w:rPr>
                <w:noProof/>
                <w:webHidden/>
              </w:rPr>
              <w:tab/>
              <w:t>18</w:t>
            </w:r>
          </w:hyperlink>
        </w:p>
        <w:p w14:paraId="013672CE" w14:textId="2232ECE5" w:rsidR="00F41590" w:rsidRPr="007F7D73" w:rsidRDefault="00F04574" w:rsidP="00F41590">
          <w:pPr>
            <w:pStyle w:val="TOC1"/>
            <w:tabs>
              <w:tab w:val="right" w:leader="dot" w:pos="9350"/>
            </w:tabs>
            <w:spacing w:line="240" w:lineRule="auto"/>
            <w:rPr>
              <w:rFonts w:asciiTheme="minorHAnsi" w:eastAsiaTheme="minorEastAsia" w:hAnsiTheme="minorHAnsi"/>
              <w:noProof/>
              <w:lang w:val="en-US"/>
            </w:rPr>
          </w:pPr>
          <w:hyperlink w:anchor="_Toc170226738" w:history="1">
            <w:r w:rsidR="00F41590" w:rsidRPr="007F7D73">
              <w:rPr>
                <w:rStyle w:val="Hyperlink"/>
                <w:rFonts w:cs="Arial"/>
                <w:noProof/>
                <w:color w:val="auto"/>
                <w:u w:val="none"/>
              </w:rPr>
              <w:t>Conclusion</w:t>
            </w:r>
            <w:r w:rsidR="00F41590" w:rsidRPr="007F7D73">
              <w:rPr>
                <w:noProof/>
                <w:webHidden/>
              </w:rPr>
              <w:tab/>
              <w:t>20</w:t>
            </w:r>
          </w:hyperlink>
        </w:p>
        <w:p w14:paraId="20DEF33F" w14:textId="10093ACB" w:rsidR="00F41590" w:rsidRPr="007F7D73" w:rsidRDefault="00F04574" w:rsidP="00F41590">
          <w:pPr>
            <w:pStyle w:val="TOC1"/>
            <w:tabs>
              <w:tab w:val="right" w:leader="dot" w:pos="9350"/>
            </w:tabs>
            <w:spacing w:line="240" w:lineRule="auto"/>
            <w:rPr>
              <w:rFonts w:asciiTheme="minorHAnsi" w:eastAsiaTheme="minorEastAsia" w:hAnsiTheme="minorHAnsi"/>
              <w:noProof/>
              <w:lang w:val="en-US"/>
            </w:rPr>
          </w:pPr>
          <w:hyperlink w:anchor="_Toc170226739" w:history="1">
            <w:r w:rsidR="00F41590" w:rsidRPr="007F7D73">
              <w:rPr>
                <w:rStyle w:val="Hyperlink"/>
                <w:rFonts w:cs="Arial"/>
                <w:noProof/>
                <w:color w:val="auto"/>
                <w:u w:val="none"/>
              </w:rPr>
              <w:t>Recommendations</w:t>
            </w:r>
            <w:r w:rsidR="00F41590" w:rsidRPr="007F7D73">
              <w:rPr>
                <w:noProof/>
                <w:webHidden/>
              </w:rPr>
              <w:tab/>
              <w:t>20</w:t>
            </w:r>
          </w:hyperlink>
        </w:p>
        <w:p w14:paraId="24268A63" w14:textId="17A67190" w:rsidR="00F41590" w:rsidRPr="007F7D73" w:rsidRDefault="00F04574" w:rsidP="00F41590">
          <w:pPr>
            <w:pStyle w:val="TOC1"/>
            <w:tabs>
              <w:tab w:val="right" w:leader="dot" w:pos="9350"/>
            </w:tabs>
            <w:spacing w:line="240" w:lineRule="auto"/>
            <w:rPr>
              <w:rFonts w:asciiTheme="minorHAnsi" w:eastAsiaTheme="minorEastAsia" w:hAnsiTheme="minorHAnsi"/>
              <w:noProof/>
              <w:lang w:val="en-US"/>
            </w:rPr>
          </w:pPr>
          <w:hyperlink w:anchor="_Toc170226740" w:history="1">
            <w:r w:rsidR="00F41590" w:rsidRPr="007F7D73">
              <w:rPr>
                <w:rStyle w:val="Hyperlink"/>
                <w:rFonts w:cs="Arial"/>
                <w:noProof/>
                <w:color w:val="auto"/>
                <w:u w:val="none"/>
              </w:rPr>
              <w:t>References</w:t>
            </w:r>
            <w:r w:rsidR="00F41590" w:rsidRPr="007F7D73">
              <w:rPr>
                <w:noProof/>
                <w:webHidden/>
              </w:rPr>
              <w:tab/>
              <w:t>21</w:t>
            </w:r>
          </w:hyperlink>
        </w:p>
        <w:p w14:paraId="56666483" w14:textId="7597B66A" w:rsidR="00660468" w:rsidRPr="00660468" w:rsidRDefault="00F04574" w:rsidP="00F41590">
          <w:pPr>
            <w:spacing w:before="120" w:after="120" w:line="240" w:lineRule="auto"/>
            <w:rPr>
              <w:rFonts w:cs="Arial"/>
            </w:rPr>
          </w:pPr>
        </w:p>
      </w:sdtContent>
    </w:sdt>
    <w:p w14:paraId="7F70F1B6" w14:textId="542DCDF1" w:rsidR="00660468" w:rsidRPr="00660468" w:rsidRDefault="00660468" w:rsidP="00660468">
      <w:pPr>
        <w:spacing w:before="120" w:after="120" w:line="360" w:lineRule="auto"/>
        <w:rPr>
          <w:rFonts w:cs="Arial"/>
          <w:color w:val="2F5496" w:themeColor="accent1" w:themeShade="BF"/>
          <w:sz w:val="32"/>
          <w:szCs w:val="32"/>
        </w:rPr>
      </w:pPr>
      <w:r w:rsidRPr="00660468">
        <w:rPr>
          <w:rFonts w:cs="Arial"/>
        </w:rPr>
        <w:br w:type="page"/>
      </w:r>
    </w:p>
    <w:p w14:paraId="3C33C805" w14:textId="20455240" w:rsidR="00E4255D" w:rsidRPr="00660468" w:rsidRDefault="00A535A4" w:rsidP="00660468">
      <w:pPr>
        <w:pStyle w:val="Heading1"/>
        <w:spacing w:before="120" w:after="120" w:line="360" w:lineRule="auto"/>
        <w:rPr>
          <w:rFonts w:ascii="Arial" w:hAnsi="Arial" w:cs="Arial"/>
        </w:rPr>
      </w:pPr>
      <w:bookmarkStart w:id="0" w:name="_Toc170226715"/>
      <w:r>
        <w:rPr>
          <w:rFonts w:ascii="Arial" w:hAnsi="Arial" w:cs="Arial"/>
        </w:rPr>
        <w:lastRenderedPageBreak/>
        <w:t xml:space="preserve">1. </w:t>
      </w:r>
      <w:r w:rsidR="00E4255D" w:rsidRPr="00660468">
        <w:rPr>
          <w:rFonts w:ascii="Arial" w:hAnsi="Arial" w:cs="Arial"/>
        </w:rPr>
        <w:t>Introduction</w:t>
      </w:r>
      <w:bookmarkEnd w:id="0"/>
    </w:p>
    <w:p w14:paraId="788BB01B" w14:textId="79E0FA67" w:rsidR="00E4255D" w:rsidRPr="00660468" w:rsidRDefault="00E4255D" w:rsidP="00660468">
      <w:pPr>
        <w:pStyle w:val="BodyText"/>
        <w:spacing w:before="120" w:line="360" w:lineRule="auto"/>
        <w:rPr>
          <w:rFonts w:cs="Arial"/>
        </w:rPr>
      </w:pPr>
      <w:r w:rsidRPr="00660468">
        <w:rPr>
          <w:rFonts w:cs="Arial"/>
        </w:rPr>
        <w:t>Leading and implementing workplace change entails a process of organizational structure alteration, processes, or culture with the view of trying to realize certain set goals. According to the definition given by Cummings and Worley, (2021, p. 23), “</w:t>
      </w:r>
      <w:r w:rsidRPr="00660468">
        <w:rPr>
          <w:rFonts w:cs="Arial"/>
          <w:i/>
          <w:iCs/>
        </w:rPr>
        <w:t>Workplace change refers to planned effort to improve an organization’s effectiveness and capability to change itself</w:t>
      </w:r>
      <w:r w:rsidRPr="00660468">
        <w:rPr>
          <w:rFonts w:cs="Arial"/>
        </w:rPr>
        <w:t>.” This definition gives out the practices or purposeful activities of change efforts. In contrast, Burnes (2017, p. 5) offers a broader view: “</w:t>
      </w:r>
      <w:r w:rsidRPr="00660468">
        <w:rPr>
          <w:rFonts w:cs="Arial"/>
          <w:i/>
          <w:iCs/>
        </w:rPr>
        <w:t>Workplace change encompasses any alteration in the status quo of an organizational setting</w:t>
      </w:r>
      <w:r w:rsidRPr="00660468">
        <w:rPr>
          <w:rFonts w:cs="Arial"/>
        </w:rPr>
        <w:t>.” As a result, while there is some similarity, these definitions differ because of their focus on planning as opposed to scope.</w:t>
      </w:r>
    </w:p>
    <w:p w14:paraId="0B737592" w14:textId="2E6FFB20" w:rsidR="00E4255D" w:rsidRPr="00660468" w:rsidRDefault="00E4255D" w:rsidP="00660468">
      <w:pPr>
        <w:pStyle w:val="BodyText"/>
        <w:spacing w:before="120" w:line="360" w:lineRule="auto"/>
        <w:rPr>
          <w:rFonts w:cs="Arial"/>
        </w:rPr>
      </w:pPr>
      <w:r w:rsidRPr="00660468">
        <w:rPr>
          <w:rFonts w:cs="Arial"/>
        </w:rPr>
        <w:t>The term workplace change may refer to anything from structural to cultural: this might be a reorganization of departments, the introduction of new technologies, or even cultural changes like promoting new values or behaviours among employees. This may be typified by the nature of change according to the goals an organization is trying to achieve.</w:t>
      </w:r>
    </w:p>
    <w:p w14:paraId="1CD5EFF7" w14:textId="7A4A9AA6" w:rsidR="00E4255D" w:rsidRPr="00660468" w:rsidRDefault="00E4255D" w:rsidP="00660468">
      <w:pPr>
        <w:pStyle w:val="BodyText"/>
        <w:spacing w:before="120" w:line="360" w:lineRule="auto"/>
        <w:rPr>
          <w:rFonts w:cs="Arial"/>
        </w:rPr>
      </w:pPr>
      <w:r w:rsidRPr="00660468">
        <w:rPr>
          <w:rFonts w:cs="Arial"/>
        </w:rPr>
        <w:t>Stakeholder engagement and conflict resolution are significant contributors to successful change management. Freeman et al. (2010, p. 46) define “</w:t>
      </w:r>
      <w:r w:rsidRPr="00660468">
        <w:rPr>
          <w:rFonts w:cs="Arial"/>
          <w:i/>
          <w:iCs/>
        </w:rPr>
        <w:t>stakeholders” as “groups or individuals who can affect or are affected by the achievement of an organization’s purpose</w:t>
      </w:r>
      <w:r w:rsidRPr="00660468">
        <w:rPr>
          <w:rFonts w:cs="Arial"/>
        </w:rPr>
        <w:t>.” In a work environment, when introducing change, stakeholders may include employees, managers, customers, and occasionally external partners. The effective engagement of these groups makes all the difference to the success or failure of a change initiative.</w:t>
      </w:r>
    </w:p>
    <w:p w14:paraId="47D315B9" w14:textId="0E97B6FB" w:rsidR="00E4255D" w:rsidRPr="00660468" w:rsidRDefault="00E4255D" w:rsidP="00660468">
      <w:pPr>
        <w:pStyle w:val="BodyText"/>
        <w:spacing w:before="120" w:line="360" w:lineRule="auto"/>
        <w:rPr>
          <w:rFonts w:cs="Arial"/>
        </w:rPr>
      </w:pPr>
      <w:r w:rsidRPr="00660468">
        <w:rPr>
          <w:rFonts w:cs="Arial"/>
        </w:rPr>
        <w:t xml:space="preserve">In turn, conflict resolution involves the process of addressing disagreements—from which almost no change process in any way is immune. According to Rahim, </w:t>
      </w:r>
      <w:r w:rsidR="00660468" w:rsidRPr="00660468">
        <w:rPr>
          <w:rFonts w:cs="Arial"/>
        </w:rPr>
        <w:t>(</w:t>
      </w:r>
      <w:r w:rsidRPr="00660468">
        <w:rPr>
          <w:rFonts w:cs="Arial"/>
        </w:rPr>
        <w:t>2017</w:t>
      </w:r>
      <w:r w:rsidR="00660468" w:rsidRPr="00660468">
        <w:rPr>
          <w:rFonts w:cs="Arial"/>
        </w:rPr>
        <w:t>)</w:t>
      </w:r>
      <w:r w:rsidRPr="00660468">
        <w:rPr>
          <w:rFonts w:cs="Arial"/>
        </w:rPr>
        <w:t>, effective conflict resolution can transform potentially disruptive situations into opportunities for growth and innovation. In this regard, it is a quite useful skill to have when being forced to navigate complex stakeholder dynamics.</w:t>
      </w:r>
    </w:p>
    <w:p w14:paraId="6395B0A5" w14:textId="18559955" w:rsidR="00E4255D" w:rsidRDefault="00E4255D" w:rsidP="00660468">
      <w:pPr>
        <w:pStyle w:val="BodyText"/>
        <w:spacing w:before="120" w:line="360" w:lineRule="auto"/>
        <w:rPr>
          <w:rFonts w:cs="Arial"/>
        </w:rPr>
      </w:pPr>
      <w:r w:rsidRPr="00660468">
        <w:rPr>
          <w:rFonts w:cs="Arial"/>
        </w:rPr>
        <w:t>Taking into account the recent case of the strike by Post Office workers in the UK, this study could hold immediate applications in this scenario. On May 3</w:t>
      </w:r>
      <w:r w:rsidRPr="00660468">
        <w:rPr>
          <w:rFonts w:cs="Arial"/>
          <w:vertAlign w:val="superscript"/>
        </w:rPr>
        <w:t>rd</w:t>
      </w:r>
      <w:r w:rsidRPr="00660468">
        <w:rPr>
          <w:rFonts w:cs="Arial"/>
        </w:rPr>
        <w:t>, 2022, Post Office workers struck for one day over pay. Workers did not receive an increase in their wages during 2021 but were offered what the Communication Workers Union described as an “exceptionally poor” 2% plus a £250 one-off payment for 2022. The offer was very poor against a Retail Price Index inflation that reached 9%, said the CWU.</w:t>
      </w:r>
    </w:p>
    <w:p w14:paraId="7829F9DE" w14:textId="77777777" w:rsidR="007F7D73" w:rsidRPr="00660468" w:rsidRDefault="007F7D73" w:rsidP="00660468">
      <w:pPr>
        <w:pStyle w:val="BodyText"/>
        <w:spacing w:before="120" w:line="360" w:lineRule="auto"/>
        <w:rPr>
          <w:rFonts w:cs="Arial"/>
        </w:rPr>
      </w:pPr>
    </w:p>
    <w:p w14:paraId="0FD538ED" w14:textId="30138F5C" w:rsidR="00E4255D" w:rsidRPr="00660468" w:rsidRDefault="00E4255D" w:rsidP="00660468">
      <w:pPr>
        <w:pStyle w:val="BodyText"/>
        <w:spacing w:before="120" w:line="360" w:lineRule="auto"/>
        <w:rPr>
          <w:rFonts w:cs="Arial"/>
        </w:rPr>
      </w:pPr>
      <w:r w:rsidRPr="00660468">
        <w:rPr>
          <w:rFonts w:cs="Arial"/>
        </w:rPr>
        <w:lastRenderedPageBreak/>
        <w:t>The CWU’s position thus came out of a greater sense of disgruntlement among Post Office workers, feeling that it had offered too little on pay increase with regard to increases in the cost of living, a situation actuarially equivalent to a pay cut. It thus presents the complex interplay between organizational financial constraints and the needs of employees so common in scenarios of workplace change.</w:t>
      </w:r>
    </w:p>
    <w:p w14:paraId="2C160D6E" w14:textId="36950660" w:rsidR="00554FCA" w:rsidRPr="00660468" w:rsidRDefault="00E4255D" w:rsidP="00660468">
      <w:pPr>
        <w:pStyle w:val="BodyText"/>
        <w:spacing w:before="120" w:line="360" w:lineRule="auto"/>
        <w:rPr>
          <w:rFonts w:cs="Arial"/>
        </w:rPr>
      </w:pPr>
      <w:r w:rsidRPr="00660468">
        <w:rPr>
          <w:rFonts w:cs="Arial"/>
        </w:rPr>
        <w:t xml:space="preserve">This report attempts to </w:t>
      </w:r>
      <w:r w:rsidR="00660468" w:rsidRPr="00660468">
        <w:rPr>
          <w:rFonts w:cs="Arial"/>
        </w:rPr>
        <w:t>analyse</w:t>
      </w:r>
      <w:r w:rsidRPr="00660468">
        <w:rPr>
          <w:rFonts w:cs="Arial"/>
        </w:rPr>
        <w:t xml:space="preserve"> the situation of the Post Office strike with regard to principles of change management. It is aimed at critically evaluating stakeholder dynamics and assessing probable conflict resolution strategies in this situation and hence deriving a win-win solution. The same would therefore be an example of how effective leadership and change implementation strategy can be is organized for any complex workplace challenge.</w:t>
      </w:r>
    </w:p>
    <w:p w14:paraId="3D712CDB" w14:textId="39D2A60D" w:rsidR="00E4255D" w:rsidRPr="00660468" w:rsidRDefault="00E4255D" w:rsidP="00660468">
      <w:pPr>
        <w:spacing w:before="120" w:after="120" w:line="360" w:lineRule="auto"/>
        <w:rPr>
          <w:rFonts w:cs="Arial"/>
        </w:rPr>
      </w:pPr>
      <w:r w:rsidRPr="00660468">
        <w:rPr>
          <w:rFonts w:cs="Arial"/>
        </w:rPr>
        <w:br w:type="page"/>
      </w:r>
    </w:p>
    <w:p w14:paraId="52D9E5B5" w14:textId="1186712C" w:rsidR="00E4255D" w:rsidRPr="00660468" w:rsidRDefault="00A535A4" w:rsidP="00660468">
      <w:pPr>
        <w:pStyle w:val="Heading1"/>
        <w:spacing w:before="120" w:after="120" w:line="360" w:lineRule="auto"/>
        <w:rPr>
          <w:rFonts w:ascii="Arial" w:hAnsi="Arial" w:cs="Arial"/>
          <w:lang w:val="en-US"/>
        </w:rPr>
      </w:pPr>
      <w:bookmarkStart w:id="1" w:name="_Toc170226716"/>
      <w:r>
        <w:rPr>
          <w:rFonts w:ascii="Arial" w:hAnsi="Arial" w:cs="Arial"/>
        </w:rPr>
        <w:lastRenderedPageBreak/>
        <w:t xml:space="preserve">2. </w:t>
      </w:r>
      <w:r w:rsidR="00E4255D" w:rsidRPr="00660468">
        <w:rPr>
          <w:rFonts w:ascii="Arial" w:hAnsi="Arial" w:cs="Arial"/>
        </w:rPr>
        <w:t>Analysis</w:t>
      </w:r>
      <w:bookmarkEnd w:id="1"/>
    </w:p>
    <w:p w14:paraId="55224ED4" w14:textId="57D649CB" w:rsidR="00E4255D" w:rsidRPr="00660468" w:rsidRDefault="00E4255D" w:rsidP="00660468">
      <w:pPr>
        <w:pStyle w:val="Heading2"/>
        <w:spacing w:before="120" w:after="120" w:line="360" w:lineRule="auto"/>
        <w:rPr>
          <w:rFonts w:ascii="Arial" w:hAnsi="Arial" w:cs="Arial"/>
          <w:lang w:val="en-US"/>
        </w:rPr>
      </w:pPr>
      <w:bookmarkStart w:id="2" w:name="_Toc170226717"/>
      <w:r w:rsidRPr="00660468">
        <w:rPr>
          <w:rFonts w:ascii="Arial" w:hAnsi="Arial" w:cs="Arial"/>
          <w:lang w:val="en-US"/>
        </w:rPr>
        <w:t>2.1 Stakeholder Analysis</w:t>
      </w:r>
      <w:bookmarkEnd w:id="2"/>
    </w:p>
    <w:p w14:paraId="099BC9A4" w14:textId="7833E575" w:rsidR="00E4255D" w:rsidRPr="00F41590" w:rsidRDefault="00E4255D" w:rsidP="00F41590">
      <w:pPr>
        <w:pStyle w:val="Heading3"/>
        <w:spacing w:before="120" w:after="120" w:line="360" w:lineRule="auto"/>
        <w:rPr>
          <w:rFonts w:ascii="Arial" w:hAnsi="Arial" w:cs="Arial"/>
          <w:lang w:val="en-US"/>
        </w:rPr>
      </w:pPr>
      <w:bookmarkStart w:id="3" w:name="_Toc170226718"/>
      <w:r w:rsidRPr="00660468">
        <w:rPr>
          <w:rFonts w:ascii="Arial" w:hAnsi="Arial" w:cs="Arial"/>
          <w:lang w:val="en-US"/>
        </w:rPr>
        <w:t>2.1.1 Stakeholder Analysis: A Key Concept</w:t>
      </w:r>
      <w:bookmarkEnd w:id="3"/>
    </w:p>
    <w:p w14:paraId="102DABCA" w14:textId="77777777" w:rsidR="00E4255D" w:rsidRPr="00660468" w:rsidRDefault="00E4255D" w:rsidP="00660468">
      <w:pPr>
        <w:pStyle w:val="BodyText"/>
        <w:spacing w:before="120" w:line="360" w:lineRule="auto"/>
        <w:rPr>
          <w:rFonts w:cs="Arial"/>
          <w:lang w:val="en-US"/>
        </w:rPr>
      </w:pPr>
      <w:r w:rsidRPr="00660468">
        <w:rPr>
          <w:rFonts w:cs="Arial"/>
          <w:lang w:val="en-US"/>
        </w:rPr>
        <w:t>Stakeholder analysis is also an important tool in change management. It helps leaders to understand who is affected by a particular change and how their involvement can be effectively sought. According to Freeman, the definition of stakeholders is "any group or individual who can affect or is affected by the achievement of the organization's objectives" (pp. 46). This definition opens up what importance is associated with stakeholder analysis. It helps managers to see who really matters in the whole process of change.</w:t>
      </w:r>
    </w:p>
    <w:p w14:paraId="43242E30" w14:textId="77777777" w:rsidR="00E4255D" w:rsidRPr="00660468" w:rsidRDefault="00E4255D" w:rsidP="00660468">
      <w:pPr>
        <w:pStyle w:val="BodyText"/>
        <w:spacing w:before="120" w:line="360" w:lineRule="auto"/>
        <w:rPr>
          <w:rFonts w:cs="Arial"/>
          <w:lang w:val="en-US"/>
        </w:rPr>
      </w:pPr>
      <w:r w:rsidRPr="00660468">
        <w:rPr>
          <w:rFonts w:cs="Arial"/>
          <w:lang w:val="en-US"/>
        </w:rPr>
        <w:t>The concept of stakeholder analysis has changed several times over the years. Early management theories were mainly focused on shareholders. The recent tendencies consider a greater range of interested parties. According to Johnson et al., "Stakeholder analysis therefore involves describing and identifying the power, urgency, and legitimacy of groups who have a vested interest in the operation of an organization" (2017, p. 132). This broader view helps organizations cope more effectively and precisely with complex organizational change processes.</w:t>
      </w:r>
    </w:p>
    <w:p w14:paraId="5E0CBE0E" w14:textId="77777777" w:rsidR="00E4255D" w:rsidRPr="00660468" w:rsidRDefault="00E4255D" w:rsidP="00660468">
      <w:pPr>
        <w:pStyle w:val="BodyText"/>
        <w:spacing w:before="120" w:line="360" w:lineRule="auto"/>
        <w:rPr>
          <w:rFonts w:cs="Arial"/>
          <w:lang w:val="en-US"/>
        </w:rPr>
      </w:pPr>
      <w:r w:rsidRPr="00660468">
        <w:rPr>
          <w:rFonts w:cs="Arial"/>
          <w:lang w:val="en-US"/>
        </w:rPr>
        <w:t>There are a lot of reasons to perform stakeholder analysis. First, this will enable the identification of all those groups which may either influence or be influenced during change. Second, the method helps managers to manage stakeholder concerns, given priorities. Third, it provides a general, if not specific, guide to communication. As Savage et al. state, further considering issues of markets and strategy, "Effective managers must formulate and implement processes that satisfy all stakeholders" (p. 61). Unless properly analyzed, key groups might be neglected, affecting the change process.</w:t>
      </w:r>
    </w:p>
    <w:p w14:paraId="29E3F807" w14:textId="77777777" w:rsidR="00E4255D" w:rsidRPr="00660468" w:rsidRDefault="00E4255D" w:rsidP="00660468">
      <w:pPr>
        <w:pStyle w:val="Heading2"/>
        <w:spacing w:before="120" w:after="120" w:line="360" w:lineRule="auto"/>
        <w:rPr>
          <w:rFonts w:ascii="Arial" w:hAnsi="Arial" w:cs="Arial"/>
          <w:lang w:val="en-US"/>
        </w:rPr>
      </w:pPr>
      <w:bookmarkStart w:id="4" w:name="_Toc170226719"/>
      <w:r w:rsidRPr="00660468">
        <w:rPr>
          <w:rFonts w:ascii="Arial" w:hAnsi="Arial" w:cs="Arial"/>
          <w:lang w:val="en-US"/>
        </w:rPr>
        <w:t>2.1.2 Selected Stakeholder Analysis Model: Mitchell et al.'s Salience Model</w:t>
      </w:r>
      <w:bookmarkEnd w:id="4"/>
    </w:p>
    <w:p w14:paraId="29AEEF53" w14:textId="77777777" w:rsidR="00E4255D" w:rsidRPr="00660468" w:rsidRDefault="00E4255D" w:rsidP="00660468">
      <w:pPr>
        <w:pStyle w:val="BodyText"/>
        <w:spacing w:before="120" w:line="360" w:lineRule="auto"/>
        <w:rPr>
          <w:rFonts w:cs="Arial"/>
          <w:lang w:val="en-US"/>
        </w:rPr>
      </w:pPr>
      <w:r w:rsidRPr="00660468">
        <w:rPr>
          <w:rFonts w:cs="Arial"/>
          <w:lang w:val="en-US"/>
        </w:rPr>
        <w:t>In our case, we would use the Stakeholder Salience Model proposed by Mitchell et al. in 1997. It basically assesses three main attributes: power, legitimacy, and urgency. Power refers to activities concerning the ability of each stakeholder to influence organizations. Legitimacy refers to the perceived validity of a stakeholder's claim. Urgency refers to the degree to which stakeholder claims call for immediate attention.</w:t>
      </w:r>
    </w:p>
    <w:p w14:paraId="37200145" w14:textId="167BCDCA" w:rsidR="00E4255D" w:rsidRPr="00660468" w:rsidRDefault="00E4255D" w:rsidP="00660468">
      <w:pPr>
        <w:pStyle w:val="BodyText"/>
        <w:spacing w:before="120" w:line="360" w:lineRule="auto"/>
        <w:rPr>
          <w:rFonts w:cs="Arial"/>
          <w:lang w:val="en-US"/>
        </w:rPr>
      </w:pPr>
      <w:r w:rsidRPr="00660468">
        <w:rPr>
          <w:rFonts w:cs="Arial"/>
          <w:lang w:val="en-US"/>
        </w:rPr>
        <w:t xml:space="preserve">Mitchell et al. (1997) suggests that "The more attributes a stakeholder is perceived to have, the higher the salience of the stakeholder" (p. 873). The model, therefore, provides the ability to be </w:t>
      </w:r>
      <w:r w:rsidRPr="00660468">
        <w:rPr>
          <w:rFonts w:cs="Arial"/>
          <w:lang w:val="en-US"/>
        </w:rPr>
        <w:lastRenderedPageBreak/>
        <w:t>able rank order stakeholders in terms of importance, as would be useful for managerial attention and organizational resources.</w:t>
      </w:r>
    </w:p>
    <w:p w14:paraId="61DD7DCB" w14:textId="77777777" w:rsidR="00E4255D" w:rsidRPr="00660468" w:rsidRDefault="00E4255D" w:rsidP="00660468">
      <w:pPr>
        <w:pStyle w:val="BodyText"/>
        <w:spacing w:before="120" w:line="360" w:lineRule="auto"/>
        <w:rPr>
          <w:rFonts w:cs="Arial"/>
          <w:lang w:val="en-US"/>
        </w:rPr>
      </w:pPr>
      <w:r w:rsidRPr="00660468">
        <w:rPr>
          <w:rFonts w:cs="Arial"/>
          <w:lang w:val="en-US"/>
        </w:rPr>
        <w:t>There exist salience models, of which seven types of stakeholders are taken to be of relevance: if they possess one, two, or all of the three attributes.</w:t>
      </w:r>
    </w:p>
    <w:p w14:paraId="092FCAC3" w14:textId="77777777" w:rsidR="00E4255D" w:rsidRPr="00660468" w:rsidRDefault="00E4255D" w:rsidP="00660468">
      <w:pPr>
        <w:pStyle w:val="BodyText"/>
        <w:spacing w:before="120" w:line="360" w:lineRule="auto"/>
        <w:rPr>
          <w:rFonts w:cs="Arial"/>
          <w:lang w:val="en-US"/>
        </w:rPr>
      </w:pPr>
      <w:r w:rsidRPr="00660468">
        <w:rPr>
          <w:rFonts w:cs="Arial"/>
          <w:lang w:val="en-US"/>
        </w:rPr>
        <w:t>1. Dormant Stakeholders: with only power</w:t>
      </w:r>
    </w:p>
    <w:p w14:paraId="0982518B" w14:textId="77777777" w:rsidR="00E4255D" w:rsidRPr="00660468" w:rsidRDefault="00E4255D" w:rsidP="00660468">
      <w:pPr>
        <w:pStyle w:val="BodyText"/>
        <w:spacing w:before="120" w:line="360" w:lineRule="auto"/>
        <w:rPr>
          <w:rFonts w:cs="Arial"/>
          <w:lang w:val="en-US"/>
        </w:rPr>
      </w:pPr>
      <w:r w:rsidRPr="00660468">
        <w:rPr>
          <w:rFonts w:cs="Arial"/>
          <w:lang w:val="en-US"/>
        </w:rPr>
        <w:t>2. Discretionary Stakeholders: with only legitimacy</w:t>
      </w:r>
    </w:p>
    <w:p w14:paraId="677EE589" w14:textId="77777777" w:rsidR="00E4255D" w:rsidRPr="00660468" w:rsidRDefault="00E4255D" w:rsidP="00660468">
      <w:pPr>
        <w:pStyle w:val="BodyText"/>
        <w:spacing w:before="120" w:line="360" w:lineRule="auto"/>
        <w:rPr>
          <w:rFonts w:cs="Arial"/>
          <w:lang w:val="en-US"/>
        </w:rPr>
      </w:pPr>
      <w:r w:rsidRPr="00660468">
        <w:rPr>
          <w:rFonts w:cs="Arial"/>
          <w:lang w:val="en-US"/>
        </w:rPr>
        <w:t>3. Demanding Stakeholders: with only urgency</w:t>
      </w:r>
    </w:p>
    <w:p w14:paraId="0A38A0C6" w14:textId="77777777" w:rsidR="00E4255D" w:rsidRPr="00660468" w:rsidRDefault="00E4255D" w:rsidP="00660468">
      <w:pPr>
        <w:pStyle w:val="BodyText"/>
        <w:spacing w:before="120" w:line="360" w:lineRule="auto"/>
        <w:rPr>
          <w:rFonts w:cs="Arial"/>
          <w:lang w:val="en-US"/>
        </w:rPr>
      </w:pPr>
      <w:r w:rsidRPr="00660468">
        <w:rPr>
          <w:rFonts w:cs="Arial"/>
          <w:lang w:val="en-US"/>
        </w:rPr>
        <w:t>4. Powerful and Legitimate Stakeholders</w:t>
      </w:r>
    </w:p>
    <w:p w14:paraId="397C83E7" w14:textId="77777777" w:rsidR="00E4255D" w:rsidRPr="00660468" w:rsidRDefault="00E4255D" w:rsidP="00660468">
      <w:pPr>
        <w:pStyle w:val="BodyText"/>
        <w:spacing w:before="120" w:line="360" w:lineRule="auto"/>
        <w:rPr>
          <w:rFonts w:cs="Arial"/>
          <w:lang w:val="en-US"/>
        </w:rPr>
      </w:pPr>
      <w:r w:rsidRPr="00660468">
        <w:rPr>
          <w:rFonts w:cs="Arial"/>
          <w:lang w:val="en-US"/>
        </w:rPr>
        <w:t>5. Powerful and Urgent Stakeholders</w:t>
      </w:r>
    </w:p>
    <w:p w14:paraId="78DD02B1" w14:textId="77777777" w:rsidR="00E4255D" w:rsidRPr="00660468" w:rsidRDefault="00E4255D" w:rsidP="00660468">
      <w:pPr>
        <w:pStyle w:val="BodyText"/>
        <w:spacing w:before="120" w:line="360" w:lineRule="auto"/>
        <w:rPr>
          <w:rFonts w:cs="Arial"/>
          <w:lang w:val="en-US"/>
        </w:rPr>
      </w:pPr>
      <w:r w:rsidRPr="00660468">
        <w:rPr>
          <w:rFonts w:cs="Arial"/>
          <w:lang w:val="en-US"/>
        </w:rPr>
        <w:t>6. Legitimate and Urgent Stakeholders</w:t>
      </w:r>
    </w:p>
    <w:p w14:paraId="51BD2EF8" w14:textId="77777777" w:rsidR="00E4255D" w:rsidRPr="00660468" w:rsidRDefault="00E4255D" w:rsidP="00660468">
      <w:pPr>
        <w:pStyle w:val="BodyText"/>
        <w:spacing w:before="120" w:line="360" w:lineRule="auto"/>
        <w:rPr>
          <w:rFonts w:cs="Arial"/>
          <w:lang w:val="en-US"/>
        </w:rPr>
      </w:pPr>
      <w:r w:rsidRPr="00660468">
        <w:rPr>
          <w:rFonts w:cs="Arial"/>
          <w:lang w:val="en-US"/>
        </w:rPr>
        <w:t>7. All-of-the-Above Stakeholders</w:t>
      </w:r>
    </w:p>
    <w:p w14:paraId="05132FAF" w14:textId="61BFC4DF" w:rsidR="00E4255D" w:rsidRPr="00660468" w:rsidRDefault="00E4255D" w:rsidP="00660468">
      <w:pPr>
        <w:pStyle w:val="BodyText"/>
        <w:spacing w:before="120" w:line="360" w:lineRule="auto"/>
        <w:rPr>
          <w:rFonts w:cs="Arial"/>
          <w:lang w:val="en-US"/>
        </w:rPr>
      </w:pPr>
      <w:r w:rsidRPr="00660468">
        <w:rPr>
          <w:rFonts w:cs="Arial"/>
          <w:lang w:val="en-US"/>
        </w:rPr>
        <w:t>This model is most appropriately helpful when it comes to being used for the analysis of complex situations like the strike in the Post Office. It gives an understanding of, in detail, the position that each stakeholder belongs to and the potential influence they could have.</w:t>
      </w:r>
    </w:p>
    <w:p w14:paraId="11D10396" w14:textId="77777777" w:rsidR="00E4255D" w:rsidRPr="00660468" w:rsidRDefault="00E4255D" w:rsidP="00660468">
      <w:pPr>
        <w:pStyle w:val="Heading2"/>
        <w:spacing w:before="120" w:after="120" w:line="360" w:lineRule="auto"/>
        <w:rPr>
          <w:rFonts w:ascii="Arial" w:hAnsi="Arial" w:cs="Arial"/>
        </w:rPr>
      </w:pPr>
      <w:bookmarkStart w:id="5" w:name="_Toc170226720"/>
      <w:r w:rsidRPr="00660468">
        <w:rPr>
          <w:rFonts w:ascii="Arial" w:hAnsi="Arial" w:cs="Arial"/>
        </w:rPr>
        <w:t>2.1.3 Principal Stakeholders in the Post Office Strike</w:t>
      </w:r>
      <w:bookmarkEnd w:id="5"/>
    </w:p>
    <w:p w14:paraId="1A8342F3" w14:textId="77777777" w:rsidR="00E4255D" w:rsidRPr="00660468" w:rsidRDefault="00E4255D" w:rsidP="00660468">
      <w:pPr>
        <w:pStyle w:val="BodyText"/>
        <w:spacing w:before="120" w:line="360" w:lineRule="auto"/>
        <w:rPr>
          <w:rFonts w:cs="Arial"/>
        </w:rPr>
      </w:pPr>
      <w:r w:rsidRPr="00660468">
        <w:rPr>
          <w:rFonts w:cs="Arial"/>
        </w:rPr>
        <w:t>2.1.3.1 Post Office Management</w:t>
      </w:r>
    </w:p>
    <w:p w14:paraId="38AC1342" w14:textId="77777777" w:rsidR="00E4255D" w:rsidRPr="00660468" w:rsidRDefault="00E4255D" w:rsidP="00660468">
      <w:pPr>
        <w:pStyle w:val="BodyText"/>
        <w:spacing w:before="120" w:line="360" w:lineRule="auto"/>
        <w:rPr>
          <w:rFonts w:cs="Arial"/>
        </w:rPr>
      </w:pPr>
      <w:r w:rsidRPr="00660468">
        <w:rPr>
          <w:rFonts w:cs="Arial"/>
        </w:rPr>
        <w:t>The management of the Post Office is another important stakeholder in this context. In relation to the workers' demands, they have high power with high legitimacy but are low with respect to urgency. As Kotter comments, "Management is a set of processes that keep an organization running smoothly" (2012, p. 28). Their main focus of attention will be toward keeping the Post Office operational and on sound financial footing.</w:t>
      </w:r>
    </w:p>
    <w:p w14:paraId="3C6BA08C" w14:textId="77777777" w:rsidR="00E4255D" w:rsidRPr="00660468" w:rsidRDefault="00E4255D" w:rsidP="00660468">
      <w:pPr>
        <w:pStyle w:val="BodyText"/>
        <w:spacing w:before="120" w:line="360" w:lineRule="auto"/>
        <w:rPr>
          <w:rFonts w:cs="Arial"/>
        </w:rPr>
      </w:pPr>
      <w:r w:rsidRPr="00660468">
        <w:rPr>
          <w:rFonts w:cs="Arial"/>
        </w:rPr>
        <w:t>Under the Salience Model, management at the Post Office probably falls into the category of "Dominant Stakeholder." They have the power to decide about pay and working conditions, based on their role, which gives them clear legitimacy. They may not, however, perceive the same level of urgency as the workers would in resolving the pay dispute.</w:t>
      </w:r>
    </w:p>
    <w:p w14:paraId="07FADEF9" w14:textId="77777777" w:rsidR="00E4255D" w:rsidRPr="00660468" w:rsidRDefault="00E4255D" w:rsidP="00660468">
      <w:pPr>
        <w:pStyle w:val="BodyText"/>
        <w:spacing w:before="120" w:line="360" w:lineRule="auto"/>
        <w:rPr>
          <w:rFonts w:cs="Arial"/>
        </w:rPr>
      </w:pPr>
      <w:r w:rsidRPr="00660468">
        <w:rPr>
          <w:rFonts w:cs="Arial"/>
        </w:rPr>
        <w:t xml:space="preserve">The management perspective is also such an important an a relevant one. They have to make a balance between the demands of the workers versus financial constraints and organizational goals in the long run. On similar lines, it is pointed out by Mintzberg, 2009, that, "Managers have </w:t>
      </w:r>
      <w:r w:rsidRPr="00660468">
        <w:rPr>
          <w:rFonts w:cs="Arial"/>
        </w:rPr>
        <w:lastRenderedPageBreak/>
        <w:t>to juggle a wide range of issues, often simultaneously" p. 45. Juggling these many balls eventually brings them into conflict with one or other stakeholders at a particular time of conflict.</w:t>
      </w:r>
    </w:p>
    <w:p w14:paraId="3E48AE34" w14:textId="77777777" w:rsidR="00E4255D" w:rsidRPr="00660468" w:rsidRDefault="00E4255D" w:rsidP="00660468">
      <w:pPr>
        <w:pStyle w:val="BodyText"/>
        <w:spacing w:before="120" w:line="360" w:lineRule="auto"/>
        <w:rPr>
          <w:rFonts w:cs="Arial"/>
        </w:rPr>
      </w:pPr>
      <w:r w:rsidRPr="00660468">
        <w:rPr>
          <w:rFonts w:cs="Arial"/>
        </w:rPr>
        <w:t>2.1.3.2 CWU Union</w:t>
      </w:r>
    </w:p>
    <w:p w14:paraId="054FE021" w14:textId="77777777" w:rsidR="00E4255D" w:rsidRPr="00660468" w:rsidRDefault="00E4255D" w:rsidP="00660468">
      <w:pPr>
        <w:pStyle w:val="BodyText"/>
        <w:spacing w:before="120" w:line="360" w:lineRule="auto"/>
        <w:rPr>
          <w:rFonts w:cs="Arial"/>
        </w:rPr>
      </w:pPr>
      <w:r w:rsidRPr="00660468">
        <w:rPr>
          <w:rFonts w:cs="Arial"/>
        </w:rPr>
        <w:t>Another critical stakeholder involved in this dispute is the Communication Workers Union. They have high legitimacy and urgency but possibly less power as compared to the management. Unions are significant in representing worker interests. As Kelly puts it, "Unions mobilize workers' power to achieve goals otherwise unobtainable" (p. 25).</w:t>
      </w:r>
    </w:p>
    <w:p w14:paraId="6456004B" w14:textId="77777777" w:rsidR="00E4255D" w:rsidRPr="00660468" w:rsidRDefault="00E4255D" w:rsidP="00660468">
      <w:pPr>
        <w:pStyle w:val="BodyText"/>
        <w:spacing w:before="120" w:line="360" w:lineRule="auto"/>
        <w:rPr>
          <w:rFonts w:cs="Arial"/>
        </w:rPr>
      </w:pPr>
      <w:r w:rsidRPr="00660468">
        <w:rPr>
          <w:rFonts w:cs="Arial"/>
        </w:rPr>
        <w:t>In this case, using the Salience Model, the CWU would probably be assessed as a "Dependent Stakeholder." They have legitimate claims with a feeling of urgency but are dependent upon either their mobilizing power (ability to organize workers) or external support like public opinion or governmental intervention to exert power.</w:t>
      </w:r>
    </w:p>
    <w:p w14:paraId="525620D3" w14:textId="77777777" w:rsidR="00E4255D" w:rsidRPr="00660468" w:rsidRDefault="00E4255D" w:rsidP="00660468">
      <w:pPr>
        <w:pStyle w:val="BodyText"/>
        <w:spacing w:before="120" w:line="360" w:lineRule="auto"/>
        <w:rPr>
          <w:rFonts w:cs="Arial"/>
        </w:rPr>
      </w:pPr>
      <w:r w:rsidRPr="00660468">
        <w:rPr>
          <w:rFonts w:cs="Arial"/>
        </w:rPr>
        <w:t>The urgent demand for better pay by the CWU illustrates their dominance in articulating the worker's interests. In the way that they could organize strikes, they also really have a very strong bargaining power. As Gall, 2013, describes it, "Union power is often most visible when it's exercised through industrial action" p. 202.</w:t>
      </w:r>
    </w:p>
    <w:p w14:paraId="4D3627DA" w14:textId="77777777" w:rsidR="00E4255D" w:rsidRPr="00660468" w:rsidRDefault="00E4255D" w:rsidP="00660468">
      <w:pPr>
        <w:pStyle w:val="BodyText"/>
        <w:spacing w:before="120" w:line="360" w:lineRule="auto"/>
        <w:rPr>
          <w:rFonts w:cs="Arial"/>
        </w:rPr>
      </w:pPr>
      <w:r w:rsidRPr="00660468">
        <w:rPr>
          <w:rFonts w:cs="Arial"/>
        </w:rPr>
        <w:t>2.1.3.3 Employees</w:t>
      </w:r>
    </w:p>
    <w:p w14:paraId="31A3B0EF" w14:textId="77777777" w:rsidR="00E4255D" w:rsidRPr="00660468" w:rsidRDefault="00E4255D" w:rsidP="00660468">
      <w:pPr>
        <w:pStyle w:val="BodyText"/>
        <w:spacing w:before="120" w:line="360" w:lineRule="auto"/>
        <w:rPr>
          <w:rFonts w:cs="Arial"/>
        </w:rPr>
      </w:pPr>
      <w:r w:rsidRPr="00660468">
        <w:rPr>
          <w:rFonts w:cs="Arial"/>
        </w:rPr>
        <w:t>The other major stakeholder group is the Post Office employees. Their legitimacy is high, as are their urgency and power as individuals, but the latter may be highly effective when acting collectively. As expressed by Pfeffer, "Individuals in organizations are the basic building blocks of power" (1992, p. 69).</w:t>
      </w:r>
    </w:p>
    <w:p w14:paraId="6FC79963" w14:textId="77777777" w:rsidR="00E4255D" w:rsidRPr="00660468" w:rsidRDefault="00E4255D" w:rsidP="00660468">
      <w:pPr>
        <w:pStyle w:val="BodyText"/>
        <w:spacing w:before="120" w:line="360" w:lineRule="auto"/>
        <w:rPr>
          <w:rFonts w:cs="Arial"/>
        </w:rPr>
      </w:pPr>
      <w:r w:rsidRPr="00660468">
        <w:rPr>
          <w:rFonts w:cs="Arial"/>
        </w:rPr>
        <w:t>Within the Salience Model, employees would likely join the union within the category of "Dependent Stakeholders." They have a legitimate claim and feel it urgent with regard to their remuneration package and working conditions but are dependent on collective action or representation to wield power.</w:t>
      </w:r>
    </w:p>
    <w:p w14:paraId="57545FA1" w14:textId="77777777" w:rsidR="00E4255D" w:rsidRDefault="00E4255D" w:rsidP="00660468">
      <w:pPr>
        <w:pStyle w:val="BodyText"/>
        <w:spacing w:before="120" w:line="360" w:lineRule="auto"/>
        <w:rPr>
          <w:rFonts w:cs="Arial"/>
        </w:rPr>
      </w:pPr>
      <w:r w:rsidRPr="00660468">
        <w:rPr>
          <w:rFonts w:cs="Arial"/>
        </w:rPr>
        <w:t xml:space="preserve">The strike action exemplifies how workers have the ability to exercise collective power in bargaining. It demonstrates the degree of urgency attached to their claims by their willingness to disrupt operations. As Boxall and Purcell state, "Employee voice is a key component of high-performance work systems" (2011, p. 162). Here, employees are exerting an acute, intensified form of voice </w:t>
      </w:r>
      <w:proofErr w:type="gramStart"/>
      <w:r w:rsidRPr="00660468">
        <w:rPr>
          <w:rFonts w:cs="Arial"/>
        </w:rPr>
        <w:t>in order to</w:t>
      </w:r>
      <w:proofErr w:type="gramEnd"/>
      <w:r w:rsidRPr="00660468">
        <w:rPr>
          <w:rFonts w:cs="Arial"/>
        </w:rPr>
        <w:t xml:space="preserve"> have their grievances heard.</w:t>
      </w:r>
    </w:p>
    <w:p w14:paraId="7567D751" w14:textId="77777777" w:rsidR="007F7D73" w:rsidRDefault="007F7D73" w:rsidP="00660468">
      <w:pPr>
        <w:pStyle w:val="BodyText"/>
        <w:spacing w:before="120" w:line="360" w:lineRule="auto"/>
        <w:rPr>
          <w:rFonts w:cs="Arial"/>
        </w:rPr>
      </w:pPr>
    </w:p>
    <w:p w14:paraId="6E570845" w14:textId="77777777" w:rsidR="007F7D73" w:rsidRPr="00660468" w:rsidRDefault="007F7D73" w:rsidP="00660468">
      <w:pPr>
        <w:pStyle w:val="BodyText"/>
        <w:spacing w:before="120" w:line="360" w:lineRule="auto"/>
        <w:rPr>
          <w:rFonts w:cs="Arial"/>
        </w:rPr>
      </w:pPr>
    </w:p>
    <w:p w14:paraId="5AE57648" w14:textId="77777777" w:rsidR="00E4255D" w:rsidRPr="00660468" w:rsidRDefault="00E4255D" w:rsidP="00660468">
      <w:pPr>
        <w:pStyle w:val="BodyText"/>
        <w:spacing w:before="120" w:line="360" w:lineRule="auto"/>
        <w:rPr>
          <w:rFonts w:cs="Arial"/>
        </w:rPr>
      </w:pPr>
      <w:r w:rsidRPr="00660468">
        <w:rPr>
          <w:rFonts w:cs="Arial"/>
        </w:rPr>
        <w:lastRenderedPageBreak/>
        <w:t>2.1.3.4 Customers</w:t>
      </w:r>
    </w:p>
    <w:p w14:paraId="2FF79D58" w14:textId="75AB147D" w:rsidR="00E4255D" w:rsidRPr="00660468" w:rsidRDefault="00E4255D" w:rsidP="00660468">
      <w:pPr>
        <w:pStyle w:val="BodyText"/>
        <w:spacing w:before="120" w:line="360" w:lineRule="auto"/>
        <w:rPr>
          <w:rFonts w:cs="Arial"/>
        </w:rPr>
      </w:pPr>
      <w:r w:rsidRPr="00660468">
        <w:rPr>
          <w:rFonts w:cs="Arial"/>
        </w:rPr>
        <w:t xml:space="preserve">While customers are an influential stakeholder group, they are less directly involved with the </w:t>
      </w:r>
      <w:r w:rsidR="00660468" w:rsidRPr="00660468">
        <w:rPr>
          <w:rFonts w:cs="Arial"/>
        </w:rPr>
        <w:t>labour</w:t>
      </w:r>
      <w:r w:rsidRPr="00660468">
        <w:rPr>
          <w:rFonts w:cs="Arial"/>
        </w:rPr>
        <w:t xml:space="preserve"> dispute. They do hold legitimacy but less power or urgency about the issue at hand. However, their opinions and experiences can have an indirect influence on the conflict.</w:t>
      </w:r>
    </w:p>
    <w:p w14:paraId="495C161B" w14:textId="77777777" w:rsidR="00E4255D" w:rsidRPr="00660468" w:rsidRDefault="00E4255D" w:rsidP="00660468">
      <w:pPr>
        <w:pStyle w:val="BodyText"/>
        <w:spacing w:before="120" w:line="360" w:lineRule="auto"/>
        <w:rPr>
          <w:rFonts w:cs="Arial"/>
        </w:rPr>
      </w:pPr>
      <w:r w:rsidRPr="00660468">
        <w:rPr>
          <w:rFonts w:cs="Arial"/>
        </w:rPr>
        <w:t>In the Salience Model, customers could fall into the "Discretionary Stakeholders" category. They have a legitimate interest in Royal Mail services but lack power or urgency in this context of industrial action.</w:t>
      </w:r>
    </w:p>
    <w:p w14:paraId="6CC8DB2E" w14:textId="46E8EE33" w:rsidR="00E4255D" w:rsidRPr="00660468" w:rsidRDefault="00E4255D" w:rsidP="00660468">
      <w:pPr>
        <w:pStyle w:val="BodyText"/>
        <w:spacing w:before="120" w:line="360" w:lineRule="auto"/>
        <w:rPr>
          <w:rFonts w:cs="Arial"/>
        </w:rPr>
      </w:pPr>
      <w:r w:rsidRPr="00660468">
        <w:rPr>
          <w:rFonts w:cs="Arial"/>
        </w:rPr>
        <w:t>Though their role appears somewhat indirect, customer perspectives are not small either. Kotler and Keller write, "</w:t>
      </w:r>
      <w:r w:rsidR="00660468" w:rsidRPr="00660468">
        <w:rPr>
          <w:rFonts w:cs="Arial"/>
        </w:rPr>
        <w:t>Thermidorean’s</w:t>
      </w:r>
      <w:r w:rsidRPr="00660468">
        <w:rPr>
          <w:rFonts w:cs="Arial"/>
        </w:rPr>
        <w:t xml:space="preserve"> relationship capital" satisfied customers are company's relationship capital" 2016, p 149. Striking workers may evoke the ire of customers inconvenienced by service disruptions, gashing pressure on both parties to resolve the dispute. Since this stakeholder group has the potential to affect public opinion, it lends more s7ignificance to their standing as a stakeholder.</w:t>
      </w:r>
    </w:p>
    <w:p w14:paraId="708D5796" w14:textId="77777777" w:rsidR="00E4255D" w:rsidRPr="00660468" w:rsidRDefault="00E4255D" w:rsidP="00660468">
      <w:pPr>
        <w:pStyle w:val="BodyText"/>
        <w:spacing w:before="120" w:line="360" w:lineRule="auto"/>
        <w:rPr>
          <w:rFonts w:cs="Arial"/>
        </w:rPr>
      </w:pPr>
      <w:r w:rsidRPr="00660468">
        <w:rPr>
          <w:rFonts w:cs="Arial"/>
        </w:rPr>
        <w:t>2.1.3.5 Government</w:t>
      </w:r>
    </w:p>
    <w:p w14:paraId="79661AA3" w14:textId="7A11DB2E" w:rsidR="00E4255D" w:rsidRPr="00660468" w:rsidRDefault="00E4255D" w:rsidP="00660468">
      <w:pPr>
        <w:pStyle w:val="BodyText"/>
        <w:spacing w:before="120" w:line="360" w:lineRule="auto"/>
        <w:rPr>
          <w:rFonts w:cs="Arial"/>
        </w:rPr>
      </w:pPr>
      <w:r w:rsidRPr="00660468">
        <w:rPr>
          <w:rFonts w:cs="Arial"/>
        </w:rPr>
        <w:t xml:space="preserve">The fourth and final key stakeholder in the matrix of this analysis will be the government, with high power and legitimacy, but low urgency over this particular dispute. Governments can influence </w:t>
      </w:r>
      <w:r w:rsidR="00660468" w:rsidRPr="00660468">
        <w:rPr>
          <w:rFonts w:cs="Arial"/>
        </w:rPr>
        <w:t>labour</w:t>
      </w:r>
      <w:r w:rsidRPr="00660468">
        <w:rPr>
          <w:rFonts w:cs="Arial"/>
        </w:rPr>
        <w:t xml:space="preserve"> disputes through laws, policy, or even direct intervention in a rather Rowe-like fashion.</w:t>
      </w:r>
    </w:p>
    <w:p w14:paraId="5D18D6E0" w14:textId="77777777" w:rsidR="00E4255D" w:rsidRPr="00660468" w:rsidRDefault="00E4255D" w:rsidP="00660468">
      <w:pPr>
        <w:pStyle w:val="BodyText"/>
        <w:spacing w:before="120" w:line="360" w:lineRule="auto"/>
        <w:rPr>
          <w:rFonts w:cs="Arial"/>
        </w:rPr>
      </w:pPr>
      <w:r w:rsidRPr="00660468">
        <w:rPr>
          <w:rFonts w:cs="Arial"/>
        </w:rPr>
        <w:t>For example, in the Salience Model, the government would likely be classified as a "Dominant Stakeholder." They have the power to intervene and legitimacy to do so but may not feel the same urgency as the directly involved parties.</w:t>
      </w:r>
    </w:p>
    <w:p w14:paraId="1CF82C5D" w14:textId="34F2507C" w:rsidR="00E4255D" w:rsidRPr="00660468" w:rsidRDefault="00E4255D" w:rsidP="00660468">
      <w:pPr>
        <w:pStyle w:val="BodyText"/>
        <w:spacing w:before="120" w:line="360" w:lineRule="auto"/>
        <w:rPr>
          <w:rFonts w:cs="Arial"/>
        </w:rPr>
      </w:pPr>
      <w:r w:rsidRPr="00660468">
        <w:rPr>
          <w:rFonts w:cs="Arial"/>
        </w:rPr>
        <w:t xml:space="preserve">According to Rose, "Government intervention in industrial relations can take many forms" (2008, p. 213). This may be anything from holding negotiations between the two entities to enacting new laws. The government's position and actions could </w:t>
      </w:r>
      <w:r w:rsidR="00660468" w:rsidRPr="00660468">
        <w:rPr>
          <w:rFonts w:cs="Arial"/>
        </w:rPr>
        <w:t>dramatically</w:t>
      </w:r>
      <w:r w:rsidRPr="00660468">
        <w:rPr>
          <w:rFonts w:cs="Arial"/>
        </w:rPr>
        <w:t xml:space="preserve"> alter the outcome of the strike.</w:t>
      </w:r>
    </w:p>
    <w:p w14:paraId="77CAAF38" w14:textId="46476742" w:rsidR="00E4255D" w:rsidRPr="00660468" w:rsidRDefault="00E4255D" w:rsidP="00660468">
      <w:pPr>
        <w:pStyle w:val="BodyText"/>
        <w:spacing w:before="120" w:line="360" w:lineRule="auto"/>
        <w:rPr>
          <w:rFonts w:cs="Arial"/>
        </w:rPr>
      </w:pPr>
      <w:r w:rsidRPr="00660468">
        <w:rPr>
          <w:rFonts w:cs="Arial"/>
        </w:rPr>
        <w:t xml:space="preserve">This stakeholder analysis discovers a web of intricate interests and influences surrounding the Post Office strike. These dynamics are relevant to understand in the formulation of a resolution strategy. According to </w:t>
      </w:r>
      <w:r w:rsidR="00660468" w:rsidRPr="00660468">
        <w:rPr>
          <w:rFonts w:cs="Arial"/>
        </w:rPr>
        <w:t>Jarzembowski</w:t>
      </w:r>
      <w:r w:rsidRPr="00660468">
        <w:rPr>
          <w:rFonts w:cs="Arial"/>
        </w:rPr>
        <w:t xml:space="preserve"> and Balogun, "Stakeholder engagement is not just about managing expectations but about shaping the very nature of change" (2009, p. 1357). It shall be through the consideration of the needs, motivations, and potential impacts of each group that leaders can work toward a more comprehensive and sustainable solution to the conflict.</w:t>
      </w:r>
    </w:p>
    <w:p w14:paraId="2A315194" w14:textId="41135A4E" w:rsidR="00E4255D" w:rsidRPr="00660468" w:rsidRDefault="00E4255D" w:rsidP="00660468">
      <w:pPr>
        <w:spacing w:before="120" w:after="120" w:line="360" w:lineRule="auto"/>
        <w:rPr>
          <w:rFonts w:cs="Arial"/>
        </w:rPr>
      </w:pPr>
      <w:r w:rsidRPr="00660468">
        <w:rPr>
          <w:rFonts w:cs="Arial"/>
        </w:rPr>
        <w:br w:type="page"/>
      </w:r>
    </w:p>
    <w:p w14:paraId="36DFC77B" w14:textId="77777777" w:rsidR="00E4255D" w:rsidRPr="00660468" w:rsidRDefault="00E4255D" w:rsidP="00660468">
      <w:pPr>
        <w:pStyle w:val="Heading2"/>
        <w:spacing w:before="120" w:after="120" w:line="360" w:lineRule="auto"/>
        <w:rPr>
          <w:rFonts w:ascii="Arial" w:hAnsi="Arial" w:cs="Arial"/>
        </w:rPr>
      </w:pPr>
      <w:bookmarkStart w:id="6" w:name="_Toc170226721"/>
      <w:r w:rsidRPr="00660468">
        <w:rPr>
          <w:rFonts w:ascii="Arial" w:hAnsi="Arial" w:cs="Arial"/>
        </w:rPr>
        <w:lastRenderedPageBreak/>
        <w:t>2.1.4 Stakeholder Analysis according to the Power-Interest Matrix</w:t>
      </w:r>
      <w:bookmarkEnd w:id="6"/>
    </w:p>
    <w:p w14:paraId="41F48270" w14:textId="77777777" w:rsidR="00E4255D" w:rsidRPr="00660468" w:rsidRDefault="00E4255D" w:rsidP="00660468">
      <w:pPr>
        <w:pStyle w:val="BodyText"/>
        <w:spacing w:before="120" w:line="360" w:lineRule="auto"/>
        <w:rPr>
          <w:rFonts w:cs="Arial"/>
        </w:rPr>
      </w:pPr>
      <w:r w:rsidRPr="00660468">
        <w:rPr>
          <w:rFonts w:cs="Arial"/>
        </w:rPr>
        <w:t>The Power-Interest Matrix is one way of analysing the stakeholder. It will then be easier to learn how much power every group holds and how much interest they have with regard to the issue. These facts form a basis for effective stakeholder management.</w:t>
      </w:r>
    </w:p>
    <w:p w14:paraId="5C3CEAD6" w14:textId="77777777" w:rsidR="00E4255D" w:rsidRPr="00660468" w:rsidRDefault="00E4255D" w:rsidP="00660468">
      <w:pPr>
        <w:pStyle w:val="Heading3"/>
        <w:spacing w:before="120" w:after="120" w:line="360" w:lineRule="auto"/>
        <w:rPr>
          <w:rFonts w:ascii="Arial" w:hAnsi="Arial" w:cs="Arial"/>
        </w:rPr>
      </w:pPr>
      <w:bookmarkStart w:id="7" w:name="_Toc170226722"/>
      <w:r w:rsidRPr="00660468">
        <w:rPr>
          <w:rFonts w:ascii="Arial" w:hAnsi="Arial" w:cs="Arial"/>
        </w:rPr>
        <w:t>2.1.4.1 Power Analysis</w:t>
      </w:r>
      <w:bookmarkEnd w:id="7"/>
    </w:p>
    <w:p w14:paraId="280A0004" w14:textId="77777777" w:rsidR="00E4255D" w:rsidRPr="00660468" w:rsidRDefault="00E4255D" w:rsidP="00660468">
      <w:pPr>
        <w:pStyle w:val="BodyText"/>
        <w:spacing w:before="120" w:line="360" w:lineRule="auto"/>
        <w:rPr>
          <w:rFonts w:cs="Arial"/>
        </w:rPr>
      </w:pPr>
      <w:r w:rsidRPr="00660468">
        <w:rPr>
          <w:rFonts w:cs="Arial"/>
        </w:rPr>
        <w:t>Power in this context refers to the ability to affect the outcome of the Post Office strike. High power rests with the management of the Post Offices in that they can make judgmental decisions with respect to both pay and working conditions. The government also holds high power in that it has powers to intervene in the dispute if it so chooses. Savage et al. 1991 observed that "power is the stakeholder's ability to influence the organization" p.63.</w:t>
      </w:r>
    </w:p>
    <w:p w14:paraId="22AF5EFD" w14:textId="1D86E14A" w:rsidR="00E4255D" w:rsidRPr="00660468" w:rsidRDefault="00E4255D" w:rsidP="00660468">
      <w:pPr>
        <w:pStyle w:val="BodyText"/>
        <w:spacing w:before="120" w:line="360" w:lineRule="auto"/>
        <w:rPr>
          <w:rFonts w:cs="Arial"/>
        </w:rPr>
      </w:pPr>
      <w:r w:rsidRPr="00660468">
        <w:rPr>
          <w:rFonts w:cs="Arial"/>
        </w:rPr>
        <w:t xml:space="preserve">The CWU union and Employees have moderate bargaining power. They owe it to the ability to cause disruption to the activities of the Post Office by virtue of a strike. </w:t>
      </w:r>
      <w:r w:rsidR="00660468" w:rsidRPr="00660468">
        <w:rPr>
          <w:rFonts w:cs="Arial"/>
        </w:rPr>
        <w:t>However,</w:t>
      </w:r>
      <w:r w:rsidRPr="00660468">
        <w:rPr>
          <w:rFonts w:cs="Arial"/>
        </w:rPr>
        <w:t xml:space="preserve"> such power has narrow scope. They can't directly decide on pay. Customers have low power here. All they can do it is all complain but not to affect the result of the strike directly.</w:t>
      </w:r>
    </w:p>
    <w:p w14:paraId="3CDBD8F7" w14:textId="77777777" w:rsidR="00E4255D" w:rsidRPr="00660468" w:rsidRDefault="00E4255D" w:rsidP="00660468">
      <w:pPr>
        <w:pStyle w:val="Heading3"/>
        <w:spacing w:before="120" w:after="120" w:line="360" w:lineRule="auto"/>
        <w:rPr>
          <w:rFonts w:ascii="Arial" w:hAnsi="Arial" w:cs="Arial"/>
        </w:rPr>
      </w:pPr>
      <w:bookmarkStart w:id="8" w:name="_Toc170226723"/>
      <w:r w:rsidRPr="00660468">
        <w:rPr>
          <w:rFonts w:ascii="Arial" w:hAnsi="Arial" w:cs="Arial"/>
        </w:rPr>
        <w:t>2.1.4.2 Legitimacy Analysis</w:t>
      </w:r>
      <w:bookmarkEnd w:id="8"/>
    </w:p>
    <w:p w14:paraId="591F5964" w14:textId="77777777" w:rsidR="00E4255D" w:rsidRPr="00660468" w:rsidRDefault="00E4255D" w:rsidP="00660468">
      <w:pPr>
        <w:pStyle w:val="BodyText"/>
        <w:spacing w:before="120" w:line="360" w:lineRule="auto"/>
        <w:rPr>
          <w:rFonts w:cs="Arial"/>
        </w:rPr>
      </w:pPr>
      <w:r w:rsidRPr="00660468">
        <w:rPr>
          <w:rFonts w:cs="Arial"/>
        </w:rPr>
        <w:t>Legitimacy refers to how valid a stakeholder's claim is seen to be. In this instance, all claims bear some legitimacy from the stakeholders involved. Suchman in 1995 defines legitimacy as "a generalized perception or assumption that the actions of an entity are desirable, proper, or appropriate" (p. 574).</w:t>
      </w:r>
    </w:p>
    <w:p w14:paraId="22B52D1E" w14:textId="77777777" w:rsidR="00E4255D" w:rsidRPr="00660468" w:rsidRDefault="00E4255D" w:rsidP="00660468">
      <w:pPr>
        <w:pStyle w:val="BodyText"/>
        <w:spacing w:before="120" w:line="360" w:lineRule="auto"/>
        <w:rPr>
          <w:rFonts w:cs="Arial"/>
        </w:rPr>
      </w:pPr>
      <w:r w:rsidRPr="00660468">
        <w:rPr>
          <w:rFonts w:cs="Arial"/>
        </w:rPr>
        <w:t>The legitimacy of the management of the Post Office is high. It is their right to manage the institution. That of the CWU union and the worker also has high legitimacy given that they have valid claims over pay and, with high inflation, they could be argued to have a legitimate case. Customers would have a moderate level of legitimacy in that they should expect the provision of the postal services, but are not directly affected by the industrial action. The government, owing to oversight given over public services, has a high degree of legitimacy.</w:t>
      </w:r>
    </w:p>
    <w:p w14:paraId="1B909EEF" w14:textId="77777777" w:rsidR="00E4255D" w:rsidRPr="00660468" w:rsidRDefault="00E4255D" w:rsidP="00660468">
      <w:pPr>
        <w:pStyle w:val="Heading3"/>
        <w:spacing w:before="120" w:after="120" w:line="360" w:lineRule="auto"/>
        <w:rPr>
          <w:rFonts w:ascii="Arial" w:hAnsi="Arial" w:cs="Arial"/>
        </w:rPr>
      </w:pPr>
      <w:bookmarkStart w:id="9" w:name="_Toc170226724"/>
      <w:r w:rsidRPr="00660468">
        <w:rPr>
          <w:rFonts w:ascii="Arial" w:hAnsi="Arial" w:cs="Arial"/>
        </w:rPr>
        <w:t>2.1.4.3 Urgency Analysis</w:t>
      </w:r>
      <w:bookmarkEnd w:id="9"/>
    </w:p>
    <w:p w14:paraId="162DF1CC" w14:textId="77777777" w:rsidR="00E4255D" w:rsidRPr="00660468" w:rsidRDefault="00E4255D" w:rsidP="00660468">
      <w:pPr>
        <w:pStyle w:val="BodyText"/>
        <w:spacing w:before="120" w:line="360" w:lineRule="auto"/>
        <w:rPr>
          <w:rFonts w:cs="Arial"/>
        </w:rPr>
      </w:pPr>
      <w:r w:rsidRPr="00660468">
        <w:rPr>
          <w:rFonts w:cs="Arial"/>
        </w:rPr>
        <w:t>Urgency is the degree of pace at which a stakeholder's claim requires attention. Mitchell et al. (1997) state that urgency "exists when 'the relationship or claim is of a time-sensitive nature and when that relationship or claim is important or critical to the stakeholder'" (p. 867).</w:t>
      </w:r>
    </w:p>
    <w:p w14:paraId="7BA1D0B5" w14:textId="77777777" w:rsidR="00E4255D" w:rsidRPr="00660468" w:rsidRDefault="00E4255D" w:rsidP="00660468">
      <w:pPr>
        <w:pStyle w:val="BodyText"/>
        <w:spacing w:before="120" w:line="360" w:lineRule="auto"/>
        <w:rPr>
          <w:rFonts w:cs="Arial"/>
        </w:rPr>
      </w:pPr>
      <w:r w:rsidRPr="00660468">
        <w:rPr>
          <w:rFonts w:cs="Arial"/>
        </w:rPr>
        <w:lastRenderedPageBreak/>
        <w:t>In this regard, both the CWU union and staff members obtain a high rate since they want their pay increased immediately as living becomes more expensive. The management of the Post Office only finds moderate urgency. They have to deal with the dispute but from a different, probably more relaxed time perspective than the workforce. Customers have low to medium urgency. Some loss of Service is simply an inconvenience; most customers can wait to have their needs met or go elsewhere. The urgency of this stakeholder is variable. The government will demonstrate increasing pressure to end the strike if it results in high profile disruption to the public.</w:t>
      </w:r>
    </w:p>
    <w:p w14:paraId="09D0B967" w14:textId="77777777" w:rsidR="00E4255D" w:rsidRPr="00660468" w:rsidRDefault="00E4255D" w:rsidP="00660468">
      <w:pPr>
        <w:pStyle w:val="Heading3"/>
        <w:spacing w:before="120" w:after="120" w:line="360" w:lineRule="auto"/>
        <w:rPr>
          <w:rFonts w:ascii="Arial" w:hAnsi="Arial" w:cs="Arial"/>
        </w:rPr>
      </w:pPr>
      <w:bookmarkStart w:id="10" w:name="_Toc170226725"/>
      <w:r w:rsidRPr="00660468">
        <w:rPr>
          <w:rFonts w:ascii="Arial" w:hAnsi="Arial" w:cs="Arial"/>
        </w:rPr>
        <w:t>2.1.5 Importance of Stakeholder Consideration</w:t>
      </w:r>
      <w:bookmarkEnd w:id="10"/>
    </w:p>
    <w:p w14:paraId="27654B75" w14:textId="77777777" w:rsidR="00E4255D" w:rsidRPr="00660468" w:rsidRDefault="00E4255D" w:rsidP="00660468">
      <w:pPr>
        <w:pStyle w:val="BodyText"/>
        <w:spacing w:before="120" w:line="360" w:lineRule="auto"/>
        <w:rPr>
          <w:rFonts w:cs="Arial"/>
        </w:rPr>
      </w:pPr>
      <w:r w:rsidRPr="00660468">
        <w:rPr>
          <w:rFonts w:cs="Arial"/>
        </w:rPr>
        <w:t>Considering all the stakeholders in resolving the Post Office strike is important because this would provide a solution that would be more balanced and address multiple concerns. Freeman et al. argue that "attention to stakeholders is necessary for organizational survival and success" 2010:96.</w:t>
      </w:r>
    </w:p>
    <w:p w14:paraId="740C9354" w14:textId="77777777" w:rsidR="00E4255D" w:rsidRPr="00660468" w:rsidRDefault="00E4255D" w:rsidP="00660468">
      <w:pPr>
        <w:pStyle w:val="BodyText"/>
        <w:spacing w:before="120" w:line="360" w:lineRule="auto"/>
        <w:rPr>
          <w:rFonts w:cs="Arial"/>
        </w:rPr>
      </w:pPr>
      <w:r w:rsidRPr="00660468">
        <w:rPr>
          <w:rFonts w:cs="Arial"/>
        </w:rPr>
        <w:t>Better stakeholder consideration results in better outcomes. A stakeholder approach underlines potential obstacles and portrays opportunities. For instance, an understanding of the concerns of customers could motivate both sides to acquiesce and reach a quicker resolution. Donaldson and Preston argue in their 1995 article, "stakeholder management contributes to successful economic performance" (p. 67).</w:t>
      </w:r>
    </w:p>
    <w:p w14:paraId="217CF6D4" w14:textId="21844F22" w:rsidR="00E4255D" w:rsidRPr="00660468" w:rsidRDefault="00E4255D" w:rsidP="00660468">
      <w:pPr>
        <w:pStyle w:val="BodyText"/>
        <w:spacing w:before="120" w:line="360" w:lineRule="auto"/>
        <w:rPr>
          <w:rFonts w:cs="Arial"/>
        </w:rPr>
      </w:pPr>
      <w:r w:rsidRPr="00660468">
        <w:rPr>
          <w:rFonts w:cs="Arial"/>
        </w:rPr>
        <w:t xml:space="preserve">Balancing stakeholder interests can become hard, however, when there are too many different needs from different groups. For instance, the management of the Post Office might want financial stability, while the workers want good pay levels. Obviously, these things have to be negotiated. As </w:t>
      </w:r>
      <w:r w:rsidR="00660468" w:rsidRPr="00660468">
        <w:rPr>
          <w:rFonts w:cs="Arial"/>
        </w:rPr>
        <w:t>Frogman</w:t>
      </w:r>
      <w:r w:rsidRPr="00660468">
        <w:rPr>
          <w:rFonts w:cs="Arial"/>
        </w:rPr>
        <w:t xml:space="preserve"> states, "stakeholder theory is fundamentally a theory about how organizations work" (p. 191).</w:t>
      </w:r>
    </w:p>
    <w:p w14:paraId="5215D97D" w14:textId="77777777" w:rsidR="00E4255D" w:rsidRDefault="00E4255D" w:rsidP="00660468">
      <w:pPr>
        <w:pStyle w:val="BodyText"/>
        <w:spacing w:before="120" w:line="360" w:lineRule="auto"/>
        <w:rPr>
          <w:rFonts w:cs="Arial"/>
        </w:rPr>
      </w:pPr>
      <w:r w:rsidRPr="00660468">
        <w:rPr>
          <w:rFonts w:cs="Arial"/>
        </w:rPr>
        <w:t>This can lead to severe consequences in terms of sustained conflict and reputational damage. The 2009–2011 Royal Mail strikes perhaps set a dubious record. These strikes caused an enormous amount of disruption and so loss (Gall, 2013).</w:t>
      </w:r>
    </w:p>
    <w:p w14:paraId="41CACDA4" w14:textId="77777777" w:rsidR="007F7D73" w:rsidRDefault="007F7D73" w:rsidP="00660468">
      <w:pPr>
        <w:pStyle w:val="BodyText"/>
        <w:spacing w:before="120" w:line="360" w:lineRule="auto"/>
        <w:rPr>
          <w:rFonts w:cs="Arial"/>
        </w:rPr>
      </w:pPr>
    </w:p>
    <w:p w14:paraId="5CB36ECE" w14:textId="77777777" w:rsidR="007F7D73" w:rsidRDefault="007F7D73" w:rsidP="00660468">
      <w:pPr>
        <w:pStyle w:val="BodyText"/>
        <w:spacing w:before="120" w:line="360" w:lineRule="auto"/>
        <w:rPr>
          <w:rFonts w:cs="Arial"/>
        </w:rPr>
      </w:pPr>
    </w:p>
    <w:p w14:paraId="4DF3AC0A" w14:textId="77777777" w:rsidR="007F7D73" w:rsidRDefault="007F7D73" w:rsidP="00660468">
      <w:pPr>
        <w:pStyle w:val="BodyText"/>
        <w:spacing w:before="120" w:line="360" w:lineRule="auto"/>
        <w:rPr>
          <w:rFonts w:cs="Arial"/>
        </w:rPr>
      </w:pPr>
    </w:p>
    <w:p w14:paraId="00F2DC73" w14:textId="77777777" w:rsidR="007F7D73" w:rsidRDefault="007F7D73" w:rsidP="00660468">
      <w:pPr>
        <w:pStyle w:val="BodyText"/>
        <w:spacing w:before="120" w:line="360" w:lineRule="auto"/>
        <w:rPr>
          <w:rFonts w:cs="Arial"/>
        </w:rPr>
      </w:pPr>
    </w:p>
    <w:p w14:paraId="14F884E3" w14:textId="77777777" w:rsidR="007F7D73" w:rsidRPr="00660468" w:rsidRDefault="007F7D73" w:rsidP="00660468">
      <w:pPr>
        <w:pStyle w:val="BodyText"/>
        <w:spacing w:before="120" w:line="360" w:lineRule="auto"/>
        <w:rPr>
          <w:rFonts w:cs="Arial"/>
        </w:rPr>
      </w:pPr>
    </w:p>
    <w:p w14:paraId="2B456C46" w14:textId="77777777" w:rsidR="00E4255D" w:rsidRPr="00660468" w:rsidRDefault="00E4255D" w:rsidP="00660468">
      <w:pPr>
        <w:pStyle w:val="BodyText"/>
        <w:spacing w:before="120" w:line="360" w:lineRule="auto"/>
        <w:rPr>
          <w:rFonts w:cs="Arial"/>
        </w:rPr>
      </w:pPr>
      <w:r w:rsidRPr="00660468">
        <w:rPr>
          <w:rFonts w:cs="Arial"/>
        </w:rPr>
        <w:lastRenderedPageBreak/>
        <w:t>Engagement with stakeholders can also foster innovation. It enables an organization to think innovatively about solutions due to the fact that various different perspectives usher in a raft of frequently complex issues. Ayuso et al. reported that "stake holder activation enhances innovation capacity" (2006, p. 475).</w:t>
      </w:r>
    </w:p>
    <w:p w14:paraId="2157876F" w14:textId="77777777" w:rsidR="00E4255D" w:rsidRPr="00660468" w:rsidRDefault="00E4255D" w:rsidP="00660468">
      <w:pPr>
        <w:pStyle w:val="BodyText"/>
        <w:spacing w:before="120" w:line="360" w:lineRule="auto"/>
        <w:rPr>
          <w:rFonts w:cs="Arial"/>
        </w:rPr>
      </w:pPr>
      <w:r w:rsidRPr="00660468">
        <w:rPr>
          <w:rFonts w:cs="Arial"/>
        </w:rPr>
        <w:t>The evidence suggests that organizations with good stakeholder management perform better. Some research by Berman et al. in 1999 related a positive measure with the management of stakeholders and financial performance. However, the authors cautiously note that "the relationship between stakeholder management and firm performance is complex" (p. 488).</w:t>
      </w:r>
    </w:p>
    <w:p w14:paraId="1E7C3D60" w14:textId="35F3642C" w:rsidR="00E4255D" w:rsidRPr="00660468" w:rsidRDefault="00E4255D" w:rsidP="00660468">
      <w:pPr>
        <w:pStyle w:val="BodyText"/>
        <w:spacing w:before="120" w:line="360" w:lineRule="auto"/>
        <w:rPr>
          <w:rFonts w:cs="Arial"/>
        </w:rPr>
      </w:pPr>
      <w:r w:rsidRPr="00660468">
        <w:rPr>
          <w:rFonts w:cs="Arial"/>
        </w:rPr>
        <w:t>Increased attention given to stakeholder considerations facilitates the development of more sustainable solutions in resolving the Post Office strike and generally produces better organizational outcomes. According to Johnson et al., "Effective stakeholder management is not just about doing good; it's about doing well by doing good" (2017, p. 139). It is through careful examination and engagement with all stakeholders that the Post Office will find a solution most beneficial to all concerned parties.</w:t>
      </w:r>
    </w:p>
    <w:p w14:paraId="5C7AFD01" w14:textId="7548E5FA" w:rsidR="00E4255D" w:rsidRPr="00660468" w:rsidRDefault="00E4255D" w:rsidP="00660468">
      <w:pPr>
        <w:spacing w:before="120" w:after="120" w:line="360" w:lineRule="auto"/>
        <w:rPr>
          <w:rFonts w:cs="Arial"/>
        </w:rPr>
      </w:pPr>
      <w:r w:rsidRPr="00660468">
        <w:rPr>
          <w:rFonts w:cs="Arial"/>
        </w:rPr>
        <w:br w:type="page"/>
      </w:r>
    </w:p>
    <w:p w14:paraId="2D6B54FC" w14:textId="77777777" w:rsidR="00E4255D" w:rsidRPr="00660468" w:rsidRDefault="00E4255D" w:rsidP="00660468">
      <w:pPr>
        <w:pStyle w:val="Heading2"/>
        <w:spacing w:before="120" w:after="120" w:line="360" w:lineRule="auto"/>
        <w:rPr>
          <w:rFonts w:ascii="Arial" w:hAnsi="Arial" w:cs="Arial"/>
        </w:rPr>
      </w:pPr>
      <w:bookmarkStart w:id="11" w:name="_Toc170226726"/>
      <w:r w:rsidRPr="00660468">
        <w:rPr>
          <w:rFonts w:ascii="Arial" w:hAnsi="Arial" w:cs="Arial"/>
        </w:rPr>
        <w:lastRenderedPageBreak/>
        <w:t>2.2 Conflict Resolution Styles</w:t>
      </w:r>
      <w:bookmarkEnd w:id="11"/>
    </w:p>
    <w:p w14:paraId="09A817CC" w14:textId="77777777" w:rsidR="00E4255D" w:rsidRPr="00660468" w:rsidRDefault="00E4255D" w:rsidP="00660468">
      <w:pPr>
        <w:pStyle w:val="Heading3"/>
        <w:spacing w:before="120" w:after="120" w:line="360" w:lineRule="auto"/>
        <w:rPr>
          <w:rFonts w:ascii="Arial" w:hAnsi="Arial" w:cs="Arial"/>
        </w:rPr>
      </w:pPr>
      <w:bookmarkStart w:id="12" w:name="_Toc170226727"/>
      <w:r w:rsidRPr="00660468">
        <w:rPr>
          <w:rFonts w:ascii="Arial" w:hAnsi="Arial" w:cs="Arial"/>
        </w:rPr>
        <w:t>2.2.1 Common Conflict Resolution Styles</w:t>
      </w:r>
      <w:bookmarkEnd w:id="12"/>
    </w:p>
    <w:p w14:paraId="10A5B532" w14:textId="3CCB60B5" w:rsidR="00E4255D" w:rsidRPr="00660468" w:rsidRDefault="00E4255D" w:rsidP="00660468">
      <w:pPr>
        <w:pStyle w:val="BodyText"/>
        <w:spacing w:before="120" w:line="360" w:lineRule="auto"/>
        <w:rPr>
          <w:rFonts w:cs="Arial"/>
        </w:rPr>
      </w:pPr>
      <w:r w:rsidRPr="00660468">
        <w:rPr>
          <w:rFonts w:cs="Arial"/>
        </w:rPr>
        <w:t xml:space="preserve">Conflict is a part and parcel of work life. It arises whenever different thinking individuals have diverging ideas or needs. Thomas and Kilmann state in their research paper, "There are five primary modes of conflict </w:t>
      </w:r>
      <w:r w:rsidR="00660468" w:rsidRPr="00660468">
        <w:rPr>
          <w:rFonts w:cs="Arial"/>
        </w:rPr>
        <w:t>behaviours</w:t>
      </w:r>
      <w:r w:rsidRPr="00660468">
        <w:rPr>
          <w:rFonts w:cs="Arial"/>
        </w:rPr>
        <w:t xml:space="preserve"> – competing, collaborating, compromising, avoiding, and accommodating. Each represents a preferred way of dealing with others." Opposites do attract. The five rare styles are very effective in different scenarios.</w:t>
      </w:r>
    </w:p>
    <w:p w14:paraId="4024E89A" w14:textId="77777777" w:rsidR="00E4255D" w:rsidRPr="00660468" w:rsidRDefault="00E4255D" w:rsidP="00660468">
      <w:pPr>
        <w:pStyle w:val="BodyText"/>
        <w:spacing w:before="120" w:line="360" w:lineRule="auto"/>
        <w:rPr>
          <w:rFonts w:cs="Arial"/>
        </w:rPr>
      </w:pPr>
      <w:r w:rsidRPr="00660468">
        <w:rPr>
          <w:rFonts w:cs="Arial"/>
        </w:rPr>
        <w:t>Competition is when one side has to win no matter what. It's like playing a game where you have two different teams that can't both win. Collaboration is where parties will work together to come up with a solution that will suit everybody. It is when all parties bake one big cake and then everyone gets some. Compromise is when both sides give something up in order to come to some sort of agreement. It's like sharing a sandwich. Avoidance is where people would prefer to ignore the problem. It is like pretending that a mess doesn't exist. Accommodation is when one side gives in to the other. It is allowing your friend to choose the movie every time.</w:t>
      </w:r>
    </w:p>
    <w:p w14:paraId="62FC2094" w14:textId="77777777" w:rsidR="00E4255D" w:rsidRPr="00660468" w:rsidRDefault="00E4255D" w:rsidP="00660468">
      <w:pPr>
        <w:pStyle w:val="Heading3"/>
        <w:spacing w:before="120" w:after="120" w:line="360" w:lineRule="auto"/>
        <w:rPr>
          <w:rFonts w:ascii="Arial" w:hAnsi="Arial" w:cs="Arial"/>
        </w:rPr>
      </w:pPr>
      <w:bookmarkStart w:id="13" w:name="_Toc170226728"/>
      <w:r w:rsidRPr="00660468">
        <w:rPr>
          <w:rFonts w:ascii="Arial" w:hAnsi="Arial" w:cs="Arial"/>
        </w:rPr>
        <w:t>2.2.2 Strengths and Weaknesses of Each Style</w:t>
      </w:r>
      <w:bookmarkEnd w:id="13"/>
    </w:p>
    <w:p w14:paraId="7D7AB64A" w14:textId="0F84943A" w:rsidR="00E4255D" w:rsidRPr="00660468" w:rsidRDefault="00E4255D" w:rsidP="00660468">
      <w:pPr>
        <w:pStyle w:val="BodyText"/>
        <w:spacing w:before="120" w:line="360" w:lineRule="auto"/>
        <w:rPr>
          <w:rFonts w:cs="Arial"/>
        </w:rPr>
      </w:pPr>
      <w:r w:rsidRPr="00660468">
        <w:rPr>
          <w:rFonts w:cs="Arial"/>
        </w:rPr>
        <w:t>Each style of conflict has its positive and negative aspects. Competition may be suitable in cases where timely decisions must be taken. Nevertheless, it affects relationships negatively. According to (Rahim, 2002), Competition is effective in situations when the problem is important and actions to be taken are not popular. Collaboration generally leads to the most optimum solutions but takes considerable time and effort. According to De Dreu and Van de Vliert, (1997), complicated issues where different perceptions are relevant are suitable situations for collaboration.</w:t>
      </w:r>
    </w:p>
    <w:p w14:paraId="67B01DA1" w14:textId="0D54107A" w:rsidR="00E4255D" w:rsidRDefault="00E4255D" w:rsidP="00660468">
      <w:pPr>
        <w:pStyle w:val="BodyText"/>
        <w:spacing w:before="120" w:line="360" w:lineRule="auto"/>
        <w:rPr>
          <w:rFonts w:cs="Arial"/>
        </w:rPr>
      </w:pPr>
      <w:r w:rsidRPr="00660468">
        <w:rPr>
          <w:rFonts w:cs="Arial"/>
        </w:rPr>
        <w:t xml:space="preserve">Compromise may be a quicker way of solving problems, but is not very satisfying for anyone. In the words of Pruitt and Rubin, compromise works well where there is equality in power and/or whose goals are completely opposite. Avoidance is best when the issue is small and if the feelings of the parties are running high, as it does not allow things to escalate further. It definitely does not resolve the issue at hand. Rather, sometimes it may add fuel to the fire. </w:t>
      </w:r>
      <w:r w:rsidR="00660468" w:rsidRPr="00660468">
        <w:rPr>
          <w:rFonts w:cs="Arial"/>
        </w:rPr>
        <w:t>Thus,</w:t>
      </w:r>
      <w:r w:rsidRPr="00660468">
        <w:rPr>
          <w:rFonts w:cs="Arial"/>
        </w:rPr>
        <w:t xml:space="preserve"> accommodation preserves relationships, but repeated accommodation leads to poor decisions.</w:t>
      </w:r>
    </w:p>
    <w:p w14:paraId="5593DD7B" w14:textId="77777777" w:rsidR="007F7D73" w:rsidRDefault="007F7D73" w:rsidP="00660468">
      <w:pPr>
        <w:pStyle w:val="BodyText"/>
        <w:spacing w:before="120" w:line="360" w:lineRule="auto"/>
        <w:rPr>
          <w:rFonts w:cs="Arial"/>
        </w:rPr>
      </w:pPr>
    </w:p>
    <w:p w14:paraId="5C40E761" w14:textId="77777777" w:rsidR="007F7D73" w:rsidRPr="00660468" w:rsidRDefault="007F7D73" w:rsidP="00660468">
      <w:pPr>
        <w:pStyle w:val="BodyText"/>
        <w:spacing w:before="120" w:line="360" w:lineRule="auto"/>
        <w:rPr>
          <w:rFonts w:cs="Arial"/>
        </w:rPr>
      </w:pPr>
    </w:p>
    <w:p w14:paraId="6A6DA74A" w14:textId="77777777" w:rsidR="00E4255D" w:rsidRPr="00660468" w:rsidRDefault="00E4255D" w:rsidP="00660468">
      <w:pPr>
        <w:pStyle w:val="Heading3"/>
        <w:spacing w:before="120" w:after="120" w:line="360" w:lineRule="auto"/>
        <w:rPr>
          <w:rFonts w:ascii="Arial" w:hAnsi="Arial" w:cs="Arial"/>
        </w:rPr>
      </w:pPr>
      <w:bookmarkStart w:id="14" w:name="_Toc170226729"/>
      <w:r w:rsidRPr="00660468">
        <w:rPr>
          <w:rFonts w:ascii="Arial" w:hAnsi="Arial" w:cs="Arial"/>
        </w:rPr>
        <w:lastRenderedPageBreak/>
        <w:t>2.2.3 Analysing the Conflict Between Post Office and CWU</w:t>
      </w:r>
      <w:bookmarkEnd w:id="14"/>
    </w:p>
    <w:p w14:paraId="0BB7C11D" w14:textId="77777777" w:rsidR="00E4255D" w:rsidRPr="00660468" w:rsidRDefault="00E4255D" w:rsidP="00660468">
      <w:pPr>
        <w:pStyle w:val="BodyText"/>
        <w:spacing w:before="120" w:line="360" w:lineRule="auto"/>
        <w:rPr>
          <w:rFonts w:cs="Arial"/>
        </w:rPr>
      </w:pPr>
      <w:r w:rsidRPr="00660468">
        <w:rPr>
          <w:rFonts w:cs="Arial"/>
        </w:rPr>
        <w:t>The conflict between the Post Office and CWU is over pay. Workers feel that they deserve more money as everything becomes more and more expensive, while the Post Office is of the opinion that it cannot pay more. It is one of the standard forms of conflicts that occurs often in the workplace. Both parties have valid points. The workers should pay their bills, and at the same time, the Post Office should stay in business.</w:t>
      </w:r>
    </w:p>
    <w:p w14:paraId="23783959" w14:textId="77777777" w:rsidR="00E4255D" w:rsidRPr="00660468" w:rsidRDefault="00E4255D" w:rsidP="00660468">
      <w:pPr>
        <w:pStyle w:val="BodyText"/>
        <w:spacing w:before="120" w:line="360" w:lineRule="auto"/>
        <w:rPr>
          <w:rFonts w:cs="Arial"/>
        </w:rPr>
      </w:pPr>
      <w:r w:rsidRPr="00660468">
        <w:rPr>
          <w:rFonts w:cs="Arial"/>
        </w:rPr>
        <w:t>This strike has been building up. This strike is a sure sign that the tactics of avoidance or accommodation are not successful. Competition will only bring more strikes or loss for the Post Office. In one study by Gall, 2013, it was found that the result of the strikes which lasted for a longer period affected both the parties involved, the worker and the companies. Collaboration may work wonders, but this might not get to the root of the problem.</w:t>
      </w:r>
    </w:p>
    <w:p w14:paraId="563CCD91" w14:textId="77777777" w:rsidR="00E4255D" w:rsidRPr="00660468" w:rsidRDefault="00E4255D" w:rsidP="00660468">
      <w:pPr>
        <w:pStyle w:val="Heading3"/>
        <w:spacing w:before="120" w:after="120" w:line="360" w:lineRule="auto"/>
        <w:rPr>
          <w:rFonts w:ascii="Arial" w:hAnsi="Arial" w:cs="Arial"/>
        </w:rPr>
      </w:pPr>
      <w:bookmarkStart w:id="15" w:name="_Toc170226730"/>
      <w:r w:rsidRPr="00660468">
        <w:rPr>
          <w:rFonts w:ascii="Arial" w:hAnsi="Arial" w:cs="Arial"/>
        </w:rPr>
        <w:t>2.2.4 Recommended Style of Conflict Resolution</w:t>
      </w:r>
      <w:bookmarkEnd w:id="15"/>
    </w:p>
    <w:p w14:paraId="75A72364" w14:textId="77777777" w:rsidR="00E4255D" w:rsidRPr="00660468" w:rsidRDefault="00E4255D" w:rsidP="00660468">
      <w:pPr>
        <w:pStyle w:val="BodyText"/>
        <w:spacing w:before="120" w:line="360" w:lineRule="auto"/>
        <w:rPr>
          <w:rFonts w:cs="Arial"/>
        </w:rPr>
      </w:pPr>
      <w:r w:rsidRPr="00660468">
        <w:rPr>
          <w:rFonts w:cs="Arial"/>
        </w:rPr>
        <w:t>In this kind of situation, collaboration seems to be the best approach. Collaboration here means that the Post Office and CWU work together in finding a solution. They need to look at the problem from all angles. Probably there are ways to save money in other areas. Otherwise maybe they can find new ways to make money. Collaboration can help in finding out creative solutions.</w:t>
      </w:r>
    </w:p>
    <w:p w14:paraId="2805ACDD" w14:textId="77777777" w:rsidR="00E4255D" w:rsidRPr="00660468" w:rsidRDefault="00E4255D" w:rsidP="00660468">
      <w:pPr>
        <w:pStyle w:val="BodyText"/>
        <w:spacing w:before="120" w:line="360" w:lineRule="auto"/>
        <w:rPr>
          <w:rFonts w:cs="Arial"/>
        </w:rPr>
      </w:pPr>
      <w:r w:rsidRPr="00660468">
        <w:rPr>
          <w:rFonts w:cs="Arial"/>
        </w:rPr>
        <w:t>Fisher and Ury urge that focus on interests, not positions. That is, identification of why each side wants what they want. The workers want to pay their bills. The Post Office wants to stay in business. These interests are not opposite. There may be or could be a way to meet both needs.</w:t>
      </w:r>
    </w:p>
    <w:p w14:paraId="7CC565BC" w14:textId="77777777" w:rsidR="00E4255D" w:rsidRPr="00660468" w:rsidRDefault="00E4255D" w:rsidP="00660468">
      <w:pPr>
        <w:pStyle w:val="Heading3"/>
        <w:spacing w:before="120" w:after="120" w:line="360" w:lineRule="auto"/>
        <w:rPr>
          <w:rFonts w:ascii="Arial" w:hAnsi="Arial" w:cs="Arial"/>
        </w:rPr>
      </w:pPr>
      <w:bookmarkStart w:id="16" w:name="_Toc170226731"/>
      <w:r w:rsidRPr="00660468">
        <w:rPr>
          <w:rFonts w:ascii="Arial" w:hAnsi="Arial" w:cs="Arial"/>
        </w:rPr>
        <w:t>2.2.5 Rationale for the Recommendation</w:t>
      </w:r>
      <w:bookmarkEnd w:id="16"/>
    </w:p>
    <w:p w14:paraId="3BDCDA21" w14:textId="538FA756" w:rsidR="00E4255D" w:rsidRPr="00660468" w:rsidRDefault="00E4255D" w:rsidP="00660468">
      <w:pPr>
        <w:pStyle w:val="BodyText"/>
        <w:spacing w:before="120" w:line="360" w:lineRule="auto"/>
        <w:rPr>
          <w:rFonts w:cs="Arial"/>
        </w:rPr>
      </w:pPr>
      <w:r w:rsidRPr="00660468">
        <w:rPr>
          <w:rFonts w:cs="Arial"/>
        </w:rPr>
        <w:t xml:space="preserve">Collaboration is the best solution for a number of reasons. First, it can result in superior solutions. When people collaborate, they can arrive at ideas that no one independently considered before. Tjosvold found that collaborative problem-solving results in more innovative solutions (2008). In the Post Office case, there conceivably could be ways to both </w:t>
      </w:r>
      <w:r w:rsidR="00660468" w:rsidRPr="00660468">
        <w:rPr>
          <w:rFonts w:cs="Arial"/>
        </w:rPr>
        <w:t>increases</w:t>
      </w:r>
      <w:r w:rsidRPr="00660468">
        <w:rPr>
          <w:rFonts w:cs="Arial"/>
        </w:rPr>
        <w:t xml:space="preserve"> pay and build up the business simultaneously.</w:t>
      </w:r>
    </w:p>
    <w:p w14:paraId="22A8EF25" w14:textId="77777777" w:rsidR="00E4255D" w:rsidRPr="00660468" w:rsidRDefault="00E4255D" w:rsidP="00660468">
      <w:pPr>
        <w:pStyle w:val="BodyText"/>
        <w:spacing w:before="120" w:line="360" w:lineRule="auto"/>
        <w:rPr>
          <w:rFonts w:cs="Arial"/>
        </w:rPr>
      </w:pPr>
      <w:r w:rsidRPr="00660468">
        <w:rPr>
          <w:rFonts w:cs="Arial"/>
        </w:rPr>
        <w:t>Secondly, collaboration can enhance relationships. In the future, the Post Office and CWU will have to work together. A collaborative approach would be able to build trust and respect. This can make future conflicts more easily solved. Deutsch, back in 1973, conducted a study whereby it showed that if people collaborate in one situation, they are then more likely to collaborate in the future.</w:t>
      </w:r>
    </w:p>
    <w:p w14:paraId="45EB1909" w14:textId="77777777" w:rsidR="00E4255D" w:rsidRPr="00660468" w:rsidRDefault="00E4255D" w:rsidP="00660468">
      <w:pPr>
        <w:pStyle w:val="BodyText"/>
        <w:spacing w:before="120" w:line="360" w:lineRule="auto"/>
        <w:rPr>
          <w:rFonts w:cs="Arial"/>
        </w:rPr>
      </w:pPr>
      <w:r w:rsidRPr="00660468">
        <w:rPr>
          <w:rFonts w:cs="Arial"/>
        </w:rPr>
        <w:lastRenderedPageBreak/>
        <w:t>Third, collaboration matches the complexity of the problem in this case. The Post Office strike is not simply about money. It also touches on the future of the postal service, the satisfaction of workers, and public service. All these matters are intertwined. Collaboration accommodates all these factors. As Gray, 1989, has said, collaboration is especially suited to complex, multi-party conflicts.</w:t>
      </w:r>
    </w:p>
    <w:p w14:paraId="672C49C1" w14:textId="77777777" w:rsidR="00E4255D" w:rsidRPr="00660468" w:rsidRDefault="00E4255D" w:rsidP="00660468">
      <w:pPr>
        <w:pStyle w:val="BodyText"/>
        <w:spacing w:before="120" w:line="360" w:lineRule="auto"/>
        <w:rPr>
          <w:rFonts w:cs="Arial"/>
        </w:rPr>
      </w:pPr>
      <w:r w:rsidRPr="00660468">
        <w:rPr>
          <w:rFonts w:cs="Arial"/>
        </w:rPr>
        <w:t>Fourthly, through collaboration, more stable agreements can be achieved. If both parties help design a solution, they are likely to support it. In this respect, potential future strikes or disputes can be prevented. According to Pruitt and Carnevale, in 1993, collaborative agreements were found to be more long-lasting than those reached through other procedures.</w:t>
      </w:r>
    </w:p>
    <w:p w14:paraId="29166900" w14:textId="77777777" w:rsidR="00E4255D" w:rsidRPr="00660468" w:rsidRDefault="00E4255D" w:rsidP="00660468">
      <w:pPr>
        <w:pStyle w:val="BodyText"/>
        <w:spacing w:before="120" w:line="360" w:lineRule="auto"/>
        <w:rPr>
          <w:rFonts w:cs="Arial"/>
        </w:rPr>
      </w:pPr>
      <w:r w:rsidRPr="00660468">
        <w:rPr>
          <w:rFonts w:cs="Arial"/>
        </w:rPr>
        <w:t>Finally, collaboration tallies well against the stakeholder analysis that we did earlier. It makes all the stakeholders vocal: the worker, management, customers, even the government. The solution is more likely to work out for everybody if all views are considered.</w:t>
      </w:r>
    </w:p>
    <w:p w14:paraId="5BC6F074" w14:textId="77777777" w:rsidR="00E4255D" w:rsidRPr="00660468" w:rsidRDefault="00E4255D" w:rsidP="00660468">
      <w:pPr>
        <w:pStyle w:val="BodyText"/>
        <w:spacing w:before="120" w:line="360" w:lineRule="auto"/>
        <w:rPr>
          <w:rFonts w:cs="Arial"/>
        </w:rPr>
      </w:pPr>
      <w:r w:rsidRPr="00660468">
        <w:rPr>
          <w:rFonts w:cs="Arial"/>
        </w:rPr>
        <w:t>Bringing together two asymmetric parties, however, to coordinate, is not easy. It requires labour and time, and both parties need a willingness to listen and be open to new ideas. Perhaps this can be facilitated by a mediator. But the potential benefits make it worth trying. As Lewicki et al. state, "Often, the effort put into collaboration pays off in better and more lasting solutions.".</w:t>
      </w:r>
    </w:p>
    <w:p w14:paraId="08ABA721" w14:textId="2866A323" w:rsidR="00E4255D" w:rsidRPr="00660468" w:rsidRDefault="00E4255D" w:rsidP="00660468">
      <w:pPr>
        <w:pStyle w:val="BodyText"/>
        <w:spacing w:before="120" w:line="360" w:lineRule="auto"/>
        <w:rPr>
          <w:rFonts w:cs="Arial"/>
        </w:rPr>
      </w:pPr>
      <w:r w:rsidRPr="00660468">
        <w:rPr>
          <w:rFonts w:cs="Arial"/>
        </w:rPr>
        <w:t>In the final analysis, while all styles of conflict resolution have their place, it does look like collaboration that has the best chance of working for the Post Office strike. It has the best opportunity to provide an amicable solution for both parties. Collaboration can improve relationships and, in most cases, result in more stable agreements. Most importantly, it allows creative problem-solving in a complicated situation. The two parties, working together, will have the best opportunity to find a way forward that suits stakeholder best.</w:t>
      </w:r>
    </w:p>
    <w:p w14:paraId="422B1FC7" w14:textId="0B6EE312" w:rsidR="00E4255D" w:rsidRPr="00660468" w:rsidRDefault="00E4255D" w:rsidP="00660468">
      <w:pPr>
        <w:spacing w:before="120" w:after="120" w:line="360" w:lineRule="auto"/>
        <w:rPr>
          <w:rFonts w:cs="Arial"/>
        </w:rPr>
      </w:pPr>
      <w:r w:rsidRPr="00660468">
        <w:rPr>
          <w:rFonts w:cs="Arial"/>
        </w:rPr>
        <w:br w:type="page"/>
      </w:r>
    </w:p>
    <w:p w14:paraId="6771454D" w14:textId="6BD49626" w:rsidR="00E4255D" w:rsidRPr="00660468" w:rsidRDefault="00E4255D" w:rsidP="00660468">
      <w:pPr>
        <w:pStyle w:val="Heading2"/>
        <w:spacing w:before="120" w:after="120" w:line="360" w:lineRule="auto"/>
        <w:rPr>
          <w:rFonts w:ascii="Arial" w:hAnsi="Arial" w:cs="Arial"/>
          <w:lang w:val="en-US"/>
        </w:rPr>
      </w:pPr>
      <w:bookmarkStart w:id="17" w:name="_Toc170226732"/>
      <w:r w:rsidRPr="00660468">
        <w:rPr>
          <w:rFonts w:ascii="Arial" w:hAnsi="Arial" w:cs="Arial"/>
          <w:lang w:val="en-US"/>
        </w:rPr>
        <w:lastRenderedPageBreak/>
        <w:t>2.3 Win-Win Solution</w:t>
      </w:r>
      <w:bookmarkEnd w:id="17"/>
      <w:r w:rsidR="00660468" w:rsidRPr="00660468">
        <w:rPr>
          <w:rFonts w:ascii="Arial" w:hAnsi="Arial" w:cs="Arial"/>
          <w:lang w:val="en-US"/>
        </w:rPr>
        <w:t xml:space="preserve"> </w:t>
      </w:r>
    </w:p>
    <w:p w14:paraId="7F7C9148" w14:textId="77777777" w:rsidR="00E4255D" w:rsidRPr="00660468" w:rsidRDefault="00E4255D" w:rsidP="00660468">
      <w:pPr>
        <w:pStyle w:val="Heading3"/>
        <w:spacing w:before="120" w:after="120" w:line="360" w:lineRule="auto"/>
        <w:rPr>
          <w:rFonts w:ascii="Arial" w:hAnsi="Arial" w:cs="Arial"/>
          <w:lang w:val="en-US"/>
        </w:rPr>
      </w:pPr>
      <w:bookmarkStart w:id="18" w:name="_Toc170226733"/>
      <w:r w:rsidRPr="00660468">
        <w:rPr>
          <w:rFonts w:ascii="Arial" w:hAnsi="Arial" w:cs="Arial"/>
          <w:lang w:val="en-US"/>
        </w:rPr>
        <w:t>2.3.1 Developing a Solution Based on Stakeholder Analysis and Conflict Resolution Style</w:t>
      </w:r>
      <w:bookmarkEnd w:id="18"/>
    </w:p>
    <w:p w14:paraId="68DE7017" w14:textId="77777777" w:rsidR="00E4255D" w:rsidRPr="00E4255D" w:rsidRDefault="00E4255D" w:rsidP="00660468">
      <w:pPr>
        <w:pStyle w:val="BodyText"/>
        <w:spacing w:before="120" w:line="360" w:lineRule="auto"/>
        <w:rPr>
          <w:rFonts w:cs="Arial"/>
          <w:lang w:val="en-US"/>
        </w:rPr>
      </w:pPr>
      <w:r w:rsidRPr="00E4255D">
        <w:rPr>
          <w:rFonts w:cs="Arial"/>
          <w:lang w:val="en-US"/>
        </w:rPr>
        <w:t>A win-win solution for the Post Office strike needs careful thought. It must consider all stakeholders and use the right conflict style. The goal is to find an answer that helps everyone. This is not easy, but it is possible with creative thinking. As Fisher and Ury (1981) suggest, we should focus on interests, not positions.</w:t>
      </w:r>
    </w:p>
    <w:p w14:paraId="387F02CA" w14:textId="77777777" w:rsidR="00E4255D" w:rsidRPr="00660468" w:rsidRDefault="00E4255D" w:rsidP="00660468">
      <w:pPr>
        <w:pStyle w:val="Heading3"/>
        <w:spacing w:before="120" w:after="120" w:line="360" w:lineRule="auto"/>
        <w:rPr>
          <w:rFonts w:ascii="Arial" w:hAnsi="Arial" w:cs="Arial"/>
          <w:lang w:val="en-US"/>
        </w:rPr>
      </w:pPr>
      <w:bookmarkStart w:id="19" w:name="_Toc170226734"/>
      <w:r w:rsidRPr="00660468">
        <w:rPr>
          <w:rFonts w:ascii="Arial" w:hAnsi="Arial" w:cs="Arial"/>
          <w:lang w:val="en-US"/>
        </w:rPr>
        <w:t>2.3.2 Potential Solutions for the Strike</w:t>
      </w:r>
      <w:bookmarkEnd w:id="19"/>
    </w:p>
    <w:p w14:paraId="7B9AD074" w14:textId="77777777" w:rsidR="00E4255D" w:rsidRPr="00E4255D" w:rsidRDefault="00E4255D" w:rsidP="00660468">
      <w:pPr>
        <w:pStyle w:val="BodyText"/>
        <w:spacing w:before="120" w:line="360" w:lineRule="auto"/>
        <w:rPr>
          <w:rFonts w:cs="Arial"/>
          <w:lang w:val="en-US"/>
        </w:rPr>
      </w:pPr>
      <w:r w:rsidRPr="00E4255D">
        <w:rPr>
          <w:rFonts w:cs="Arial"/>
          <w:lang w:val="en-US"/>
        </w:rPr>
        <w:t>We can start by looking at potential solutions. Here are some ideas:</w:t>
      </w:r>
    </w:p>
    <w:p w14:paraId="7D3BE082" w14:textId="77777777" w:rsidR="00E4255D" w:rsidRPr="00E4255D" w:rsidRDefault="00E4255D" w:rsidP="00660468">
      <w:pPr>
        <w:pStyle w:val="BodyText"/>
        <w:spacing w:before="120" w:line="360" w:lineRule="auto"/>
        <w:rPr>
          <w:rFonts w:cs="Arial"/>
          <w:lang w:val="en-US"/>
        </w:rPr>
      </w:pPr>
      <w:r w:rsidRPr="00E4255D">
        <w:rPr>
          <w:rFonts w:cs="Arial"/>
          <w:lang w:val="en-US"/>
        </w:rPr>
        <w:t>Gradual Pay Increase: This could help workers without hurting the Post Office too much. It addresses the main issue while considering financial constraints.</w:t>
      </w:r>
    </w:p>
    <w:p w14:paraId="7D20CA7E" w14:textId="77777777" w:rsidR="00E4255D" w:rsidRPr="00E4255D" w:rsidRDefault="00E4255D" w:rsidP="00660468">
      <w:pPr>
        <w:pStyle w:val="BodyText"/>
        <w:spacing w:before="120" w:line="360" w:lineRule="auto"/>
        <w:rPr>
          <w:rFonts w:cs="Arial"/>
          <w:lang w:val="en-US"/>
        </w:rPr>
      </w:pPr>
      <w:r w:rsidRPr="00E4255D">
        <w:rPr>
          <w:rFonts w:cs="Arial"/>
          <w:lang w:val="en-US"/>
        </w:rPr>
        <w:t>Non-Monetary Benefits: Things like more flexible hours or better healthcare could make workers happier. Kochan et al. (2019) found that such benefits can be as valuable as pay raises.</w:t>
      </w:r>
    </w:p>
    <w:p w14:paraId="6E0539EF" w14:textId="77777777" w:rsidR="00E4255D" w:rsidRPr="00E4255D" w:rsidRDefault="00E4255D" w:rsidP="00660468">
      <w:pPr>
        <w:pStyle w:val="BodyText"/>
        <w:spacing w:before="120" w:line="360" w:lineRule="auto"/>
        <w:rPr>
          <w:rFonts w:cs="Arial"/>
          <w:lang w:val="en-US"/>
        </w:rPr>
      </w:pPr>
      <w:r w:rsidRPr="00E4255D">
        <w:rPr>
          <w:rFonts w:cs="Arial"/>
          <w:lang w:val="en-US"/>
        </w:rPr>
        <w:t>Profit-Sharing: This would give workers a stake in the Post Office's success. As noted by Kruse et al. (2010), profit-sharing can increase productivity and job satisfaction.</w:t>
      </w:r>
    </w:p>
    <w:p w14:paraId="598C70E5" w14:textId="77777777" w:rsidR="00E4255D" w:rsidRPr="00E4255D" w:rsidRDefault="00E4255D" w:rsidP="00660468">
      <w:pPr>
        <w:pStyle w:val="BodyText"/>
        <w:spacing w:before="120" w:line="360" w:lineRule="auto"/>
        <w:rPr>
          <w:rFonts w:cs="Arial"/>
          <w:lang w:val="en-US"/>
        </w:rPr>
      </w:pPr>
      <w:r w:rsidRPr="00E4255D">
        <w:rPr>
          <w:rFonts w:cs="Arial"/>
          <w:lang w:val="en-US"/>
        </w:rPr>
        <w:t>A mix of these ideas might work best. For example, we could suggest a small pay raise now, with more increases tied to Post Office performance. We could add better benefits and some profit-sharing. This approach addresses worker needs while considering Post Office finances. It also gives workers a reason to help the Post Office do well.</w:t>
      </w:r>
    </w:p>
    <w:p w14:paraId="7BD3F0C2" w14:textId="77777777" w:rsidR="00E4255D" w:rsidRPr="00660468" w:rsidRDefault="00E4255D" w:rsidP="00660468">
      <w:pPr>
        <w:pStyle w:val="Heading3"/>
        <w:spacing w:before="120" w:after="120" w:line="360" w:lineRule="auto"/>
        <w:rPr>
          <w:rFonts w:ascii="Arial" w:hAnsi="Arial" w:cs="Arial"/>
          <w:lang w:val="en-US"/>
        </w:rPr>
      </w:pPr>
      <w:bookmarkStart w:id="20" w:name="_Toc170226735"/>
      <w:r w:rsidRPr="00660468">
        <w:rPr>
          <w:rFonts w:ascii="Arial" w:hAnsi="Arial" w:cs="Arial"/>
          <w:lang w:val="en-US"/>
        </w:rPr>
        <w:t>2.3.3 Benefits for Each Stakeholder Group</w:t>
      </w:r>
      <w:bookmarkEnd w:id="20"/>
    </w:p>
    <w:p w14:paraId="0CC82E14" w14:textId="77777777" w:rsidR="00E4255D" w:rsidRPr="00E4255D" w:rsidRDefault="00E4255D" w:rsidP="00660468">
      <w:pPr>
        <w:pStyle w:val="BodyText"/>
        <w:spacing w:before="120" w:line="360" w:lineRule="auto"/>
        <w:rPr>
          <w:rFonts w:cs="Arial"/>
          <w:lang w:val="en-US"/>
        </w:rPr>
      </w:pPr>
      <w:r w:rsidRPr="00E4255D">
        <w:rPr>
          <w:rFonts w:cs="Arial"/>
          <w:lang w:val="en-US"/>
        </w:rPr>
        <w:t>This solution could benefit all stakeholder groups:</w:t>
      </w:r>
    </w:p>
    <w:p w14:paraId="395447C8" w14:textId="77777777" w:rsidR="00660468" w:rsidRPr="00660468" w:rsidRDefault="00660468" w:rsidP="00660468">
      <w:pPr>
        <w:spacing w:before="120" w:after="120" w:line="360" w:lineRule="auto"/>
        <w:rPr>
          <w:rFonts w:cs="Arial"/>
        </w:rPr>
      </w:pPr>
      <w:r w:rsidRPr="00660468">
        <w:rPr>
          <w:rFonts w:cs="Arial"/>
        </w:rPr>
        <w:t>Workers Get Better Deal</w:t>
      </w:r>
    </w:p>
    <w:p w14:paraId="0654A6A3" w14:textId="77777777" w:rsidR="00660468" w:rsidRPr="00660468" w:rsidRDefault="00660468" w:rsidP="00660468">
      <w:pPr>
        <w:spacing w:before="120" w:after="120" w:line="360" w:lineRule="auto"/>
        <w:rPr>
          <w:rFonts w:cs="Arial"/>
        </w:rPr>
      </w:pPr>
      <w:r w:rsidRPr="00660468">
        <w:rPr>
          <w:rFonts w:cs="Arial"/>
        </w:rPr>
        <w:t>Workers would get more money. They would also get better work place. This makes workers happy. Happy workers do better work. Herzberg (1968) says money and growth both matter for happy workers. Workers might also get part of profit. This makes them feel like owners. Lawler (1990) says this makes workers work harder.</w:t>
      </w:r>
    </w:p>
    <w:p w14:paraId="49F29EC9" w14:textId="77777777" w:rsidR="00660468" w:rsidRPr="00660468" w:rsidRDefault="00660468" w:rsidP="00660468">
      <w:pPr>
        <w:spacing w:before="120" w:after="120" w:line="360" w:lineRule="auto"/>
        <w:rPr>
          <w:rFonts w:cs="Arial"/>
        </w:rPr>
      </w:pPr>
      <w:r w:rsidRPr="00660468">
        <w:rPr>
          <w:rFonts w:cs="Arial"/>
        </w:rPr>
        <w:t>Post Office Bosses Get Better Workers</w:t>
      </w:r>
    </w:p>
    <w:p w14:paraId="6A78F2B2" w14:textId="77777777" w:rsidR="00660468" w:rsidRPr="00660468" w:rsidRDefault="00660468" w:rsidP="00660468">
      <w:pPr>
        <w:spacing w:before="120" w:after="120" w:line="360" w:lineRule="auto"/>
        <w:rPr>
          <w:rFonts w:cs="Arial"/>
        </w:rPr>
      </w:pPr>
      <w:r w:rsidRPr="00660468">
        <w:rPr>
          <w:rFonts w:cs="Arial"/>
        </w:rPr>
        <w:t>Bosses would get happier workers. Happy workers do more work. Judge et al. (2001) found this in many studies. Bosses can give more money slowly. This helps them save money. Happy workers also fight less with bosses. Kochan and Osterman (1994) say this is good for work.</w:t>
      </w:r>
    </w:p>
    <w:p w14:paraId="4B4730C6" w14:textId="77777777" w:rsidR="00660468" w:rsidRPr="00660468" w:rsidRDefault="00660468" w:rsidP="00660468">
      <w:pPr>
        <w:spacing w:before="120" w:after="120" w:line="360" w:lineRule="auto"/>
        <w:rPr>
          <w:rFonts w:cs="Arial"/>
        </w:rPr>
      </w:pPr>
      <w:r w:rsidRPr="00660468">
        <w:rPr>
          <w:rFonts w:cs="Arial"/>
        </w:rPr>
        <w:lastRenderedPageBreak/>
        <w:t>Customers Get Better Service</w:t>
      </w:r>
    </w:p>
    <w:p w14:paraId="4081B154" w14:textId="77777777" w:rsidR="00660468" w:rsidRPr="00660468" w:rsidRDefault="00660468" w:rsidP="00660468">
      <w:pPr>
        <w:spacing w:before="120" w:after="120" w:line="360" w:lineRule="auto"/>
        <w:rPr>
          <w:rFonts w:cs="Arial"/>
        </w:rPr>
      </w:pPr>
      <w:r w:rsidRPr="00660468">
        <w:rPr>
          <w:rFonts w:cs="Arial"/>
        </w:rPr>
        <w:t>Customers might get better service. Happy workers give better service. Heskett et al. (1994) say this makes customers happy too. Happy customers come back more. This helps Post Office get more customers.</w:t>
      </w:r>
    </w:p>
    <w:p w14:paraId="2D7C291D" w14:textId="77777777" w:rsidR="00660468" w:rsidRPr="00660468" w:rsidRDefault="00660468" w:rsidP="00660468">
      <w:pPr>
        <w:spacing w:before="120" w:after="120" w:line="360" w:lineRule="auto"/>
        <w:rPr>
          <w:rFonts w:cs="Arial"/>
        </w:rPr>
      </w:pPr>
      <w:r w:rsidRPr="00660468">
        <w:rPr>
          <w:rFonts w:cs="Arial"/>
        </w:rPr>
        <w:t>Government Stops Big Problem</w:t>
      </w:r>
    </w:p>
    <w:p w14:paraId="72517488" w14:textId="77777777" w:rsidR="00660468" w:rsidRPr="00660468" w:rsidRDefault="00660468" w:rsidP="00660468">
      <w:pPr>
        <w:spacing w:before="120" w:after="120" w:line="360" w:lineRule="auto"/>
        <w:rPr>
          <w:rFonts w:cs="Arial"/>
        </w:rPr>
      </w:pPr>
      <w:r w:rsidRPr="00660468">
        <w:rPr>
          <w:rFonts w:cs="Arial"/>
        </w:rPr>
        <w:t>Government would stop a big fight. This is good for Post Office. It is a public service. Hebdon and Stern (1998) say public service fights hurt many people. Stopping this fight is good for government.</w:t>
      </w:r>
    </w:p>
    <w:p w14:paraId="5999168F" w14:textId="77777777" w:rsidR="00660468" w:rsidRPr="00660468" w:rsidRDefault="00660468" w:rsidP="00660468">
      <w:pPr>
        <w:spacing w:before="120" w:after="120" w:line="360" w:lineRule="auto"/>
        <w:rPr>
          <w:rFonts w:cs="Arial"/>
        </w:rPr>
      </w:pPr>
      <w:r w:rsidRPr="00660468">
        <w:rPr>
          <w:rFonts w:cs="Arial"/>
        </w:rPr>
        <w:t>Union Gets Strong</w:t>
      </w:r>
    </w:p>
    <w:p w14:paraId="55FDC387" w14:textId="77777777" w:rsidR="00660468" w:rsidRPr="00660468" w:rsidRDefault="00660468" w:rsidP="00660468">
      <w:pPr>
        <w:spacing w:before="120" w:after="120" w:line="360" w:lineRule="auto"/>
        <w:rPr>
          <w:rFonts w:cs="Arial"/>
        </w:rPr>
      </w:pPr>
      <w:r w:rsidRPr="00660468">
        <w:rPr>
          <w:rFonts w:cs="Arial"/>
        </w:rPr>
        <w:t>Union would get good things for workers. This makes union look strong. Kelly (1998) says unions are strong when they get good things for workers.</w:t>
      </w:r>
    </w:p>
    <w:p w14:paraId="5AB06C99" w14:textId="7F1981B7" w:rsidR="00E4255D" w:rsidRPr="00660468" w:rsidRDefault="00660468" w:rsidP="00660468">
      <w:pPr>
        <w:spacing w:before="120" w:after="120" w:line="360" w:lineRule="auto"/>
        <w:rPr>
          <w:rFonts w:cs="Arial"/>
        </w:rPr>
      </w:pPr>
      <w:r w:rsidRPr="00660468">
        <w:rPr>
          <w:rFonts w:cs="Arial"/>
        </w:rPr>
        <w:t xml:space="preserve">Freeman et al. (2010) says thinking about all people is good. This way of thinking helps make better answers. It also helps make answers that last long time. This answer helps many people. It might work better and last longer. </w:t>
      </w:r>
      <w:r w:rsidR="00E4255D" w:rsidRPr="00660468">
        <w:rPr>
          <w:rFonts w:cs="Arial"/>
        </w:rPr>
        <w:t>As Freeman et al. (2010) point out, considering all stakeholders often leads to better overall outcomes.</w:t>
      </w:r>
    </w:p>
    <w:p w14:paraId="04175E45" w14:textId="77777777" w:rsidR="00660468" w:rsidRPr="00E4255D" w:rsidRDefault="00660468" w:rsidP="00660468">
      <w:pPr>
        <w:pStyle w:val="BodyText"/>
        <w:spacing w:before="120" w:line="360" w:lineRule="auto"/>
        <w:rPr>
          <w:rFonts w:cs="Arial"/>
          <w:lang w:val="en-US"/>
        </w:rPr>
      </w:pPr>
    </w:p>
    <w:p w14:paraId="3D43212B" w14:textId="77777777" w:rsidR="00E4255D" w:rsidRPr="00660468" w:rsidRDefault="00E4255D" w:rsidP="00660468">
      <w:pPr>
        <w:pStyle w:val="Heading3"/>
        <w:spacing w:before="120" w:after="120" w:line="360" w:lineRule="auto"/>
        <w:rPr>
          <w:rFonts w:ascii="Arial" w:hAnsi="Arial" w:cs="Arial"/>
          <w:lang w:val="en-US"/>
        </w:rPr>
      </w:pPr>
      <w:bookmarkStart w:id="21" w:name="_Toc170226736"/>
      <w:r w:rsidRPr="00660468">
        <w:rPr>
          <w:rFonts w:ascii="Arial" w:hAnsi="Arial" w:cs="Arial"/>
          <w:lang w:val="en-US"/>
        </w:rPr>
        <w:t>2.3.4 Challenges of Implementation and Mitigation Strategies</w:t>
      </w:r>
      <w:bookmarkEnd w:id="21"/>
    </w:p>
    <w:p w14:paraId="535C5007" w14:textId="77777777" w:rsidR="00E4255D" w:rsidRPr="00E4255D" w:rsidRDefault="00E4255D" w:rsidP="00660468">
      <w:pPr>
        <w:pStyle w:val="BodyText"/>
        <w:spacing w:before="120" w:line="360" w:lineRule="auto"/>
        <w:rPr>
          <w:rFonts w:cs="Arial"/>
          <w:lang w:val="en-US"/>
        </w:rPr>
      </w:pPr>
      <w:r w:rsidRPr="00E4255D">
        <w:rPr>
          <w:rFonts w:cs="Arial"/>
          <w:lang w:val="en-US"/>
        </w:rPr>
        <w:t>Putting this plan into action would have challenges:</w:t>
      </w:r>
    </w:p>
    <w:p w14:paraId="1776FB7B" w14:textId="77777777" w:rsidR="00E4255D" w:rsidRPr="00E4255D" w:rsidRDefault="00E4255D" w:rsidP="00660468">
      <w:pPr>
        <w:pStyle w:val="BodyText"/>
        <w:spacing w:before="120" w:line="360" w:lineRule="auto"/>
        <w:rPr>
          <w:rFonts w:cs="Arial"/>
          <w:lang w:val="en-US"/>
        </w:rPr>
      </w:pPr>
      <w:r w:rsidRPr="00E4255D">
        <w:rPr>
          <w:rFonts w:cs="Arial"/>
          <w:lang w:val="en-US"/>
        </w:rPr>
        <w:t>Cost Concerns: The Post Office might worry about expenses. A phased approach could help address this.</w:t>
      </w:r>
    </w:p>
    <w:p w14:paraId="4A9A567B" w14:textId="77777777" w:rsidR="00E4255D" w:rsidRPr="00E4255D" w:rsidRDefault="00E4255D" w:rsidP="00660468">
      <w:pPr>
        <w:pStyle w:val="BodyText"/>
        <w:spacing w:before="120" w:line="360" w:lineRule="auto"/>
        <w:rPr>
          <w:rFonts w:cs="Arial"/>
          <w:lang w:val="en-US"/>
        </w:rPr>
      </w:pPr>
      <w:r w:rsidRPr="00E4255D">
        <w:rPr>
          <w:rFonts w:cs="Arial"/>
          <w:lang w:val="en-US"/>
        </w:rPr>
        <w:t>Worker Expectations: Workers might want more immediate gains. Clear communication about long-term benefits is key.</w:t>
      </w:r>
    </w:p>
    <w:p w14:paraId="1DF47A63" w14:textId="77777777" w:rsidR="00E4255D" w:rsidRPr="00E4255D" w:rsidRDefault="00E4255D" w:rsidP="00660468">
      <w:pPr>
        <w:pStyle w:val="BodyText"/>
        <w:spacing w:before="120" w:line="360" w:lineRule="auto"/>
        <w:rPr>
          <w:rFonts w:cs="Arial"/>
          <w:lang w:val="en-US"/>
        </w:rPr>
      </w:pPr>
      <w:r w:rsidRPr="00E4255D">
        <w:rPr>
          <w:rFonts w:cs="Arial"/>
          <w:lang w:val="en-US"/>
        </w:rPr>
        <w:t>Changing Mindsets: Both sides might be used to seeing each other as opponents. Lewicki et al. (2016) suggest that building trust is crucial for lasting agreements. Training in collaborative problem-solving could help.</w:t>
      </w:r>
    </w:p>
    <w:p w14:paraId="4707E94D" w14:textId="77777777" w:rsidR="00E4255D" w:rsidRPr="00E4255D" w:rsidRDefault="00E4255D" w:rsidP="00660468">
      <w:pPr>
        <w:pStyle w:val="BodyText"/>
        <w:spacing w:before="120" w:line="360" w:lineRule="auto"/>
        <w:rPr>
          <w:rFonts w:cs="Arial"/>
          <w:lang w:val="en-US"/>
        </w:rPr>
      </w:pPr>
      <w:r w:rsidRPr="00E4255D">
        <w:rPr>
          <w:rFonts w:cs="Arial"/>
          <w:lang w:val="en-US"/>
        </w:rPr>
        <w:t>Legal and Regulatory Issues: Any big changes need to follow laws and union agreements. Colvin (2016) notes the importance of getting expert legal advice to prevent future problems.</w:t>
      </w:r>
    </w:p>
    <w:p w14:paraId="158E17CD" w14:textId="77777777" w:rsidR="00E4255D" w:rsidRPr="00E4255D" w:rsidRDefault="00E4255D" w:rsidP="00660468">
      <w:pPr>
        <w:pStyle w:val="BodyText"/>
        <w:spacing w:before="120" w:line="360" w:lineRule="auto"/>
        <w:rPr>
          <w:rFonts w:cs="Arial"/>
          <w:lang w:val="en-US"/>
        </w:rPr>
      </w:pPr>
      <w:r w:rsidRPr="00E4255D">
        <w:rPr>
          <w:rFonts w:cs="Arial"/>
          <w:lang w:val="en-US"/>
        </w:rPr>
        <w:t>Implementation Strategies:</w:t>
      </w:r>
    </w:p>
    <w:p w14:paraId="0733CB5F" w14:textId="77777777" w:rsidR="00E4255D" w:rsidRPr="00E4255D" w:rsidRDefault="00E4255D" w:rsidP="00660468">
      <w:pPr>
        <w:pStyle w:val="BodyText"/>
        <w:numPr>
          <w:ilvl w:val="0"/>
          <w:numId w:val="3"/>
        </w:numPr>
        <w:spacing w:before="120" w:line="360" w:lineRule="auto"/>
        <w:rPr>
          <w:rFonts w:cs="Arial"/>
          <w:lang w:val="en-US"/>
        </w:rPr>
      </w:pPr>
      <w:r w:rsidRPr="00E4255D">
        <w:rPr>
          <w:rFonts w:cs="Arial"/>
          <w:lang w:val="en-US"/>
        </w:rPr>
        <w:t>Clear Communication: Both sides need to understand the long-term benefits.</w:t>
      </w:r>
    </w:p>
    <w:p w14:paraId="690DC251" w14:textId="77777777" w:rsidR="00E4255D" w:rsidRPr="00E4255D" w:rsidRDefault="00E4255D" w:rsidP="00660468">
      <w:pPr>
        <w:pStyle w:val="BodyText"/>
        <w:numPr>
          <w:ilvl w:val="0"/>
          <w:numId w:val="3"/>
        </w:numPr>
        <w:spacing w:before="120" w:line="360" w:lineRule="auto"/>
        <w:rPr>
          <w:rFonts w:cs="Arial"/>
          <w:lang w:val="en-US"/>
        </w:rPr>
      </w:pPr>
      <w:r w:rsidRPr="00E4255D">
        <w:rPr>
          <w:rFonts w:cs="Arial"/>
          <w:lang w:val="en-US"/>
        </w:rPr>
        <w:lastRenderedPageBreak/>
        <w:t>Phased Approach: Start with small changes and build trust over time.</w:t>
      </w:r>
    </w:p>
    <w:p w14:paraId="4FE49037" w14:textId="77777777" w:rsidR="00E4255D" w:rsidRPr="00E4255D" w:rsidRDefault="00E4255D" w:rsidP="00660468">
      <w:pPr>
        <w:pStyle w:val="BodyText"/>
        <w:numPr>
          <w:ilvl w:val="0"/>
          <w:numId w:val="3"/>
        </w:numPr>
        <w:spacing w:before="120" w:line="360" w:lineRule="auto"/>
        <w:rPr>
          <w:rFonts w:cs="Arial"/>
          <w:lang w:val="en-US"/>
        </w:rPr>
      </w:pPr>
      <w:r w:rsidRPr="00E4255D">
        <w:rPr>
          <w:rFonts w:cs="Arial"/>
          <w:lang w:val="en-US"/>
        </w:rPr>
        <w:t>Regular Reviews: Katz et al. (2015) found that flexible approaches often lead to more stable labor relations. Agree to review and adjust the plan regularly.</w:t>
      </w:r>
    </w:p>
    <w:p w14:paraId="0E7D7250" w14:textId="1253DDB9" w:rsidR="00E4255D" w:rsidRDefault="00E4255D" w:rsidP="00660468">
      <w:pPr>
        <w:pStyle w:val="BodyText"/>
        <w:spacing w:before="120" w:line="360" w:lineRule="auto"/>
        <w:rPr>
          <w:rFonts w:cs="Arial"/>
          <w:lang w:val="en-US"/>
        </w:rPr>
      </w:pPr>
      <w:r w:rsidRPr="00E4255D">
        <w:rPr>
          <w:rFonts w:cs="Arial"/>
          <w:lang w:val="en-US"/>
        </w:rPr>
        <w:t xml:space="preserve">In conclusion, a win-win solution for the Post Office strike is possible. It requires creative thinking, consideration of all stakeholders, and a willingness to collaborate. While challenges exist, they can be overcome with careful planning and open communication. By working together, the Post Office and its workers can find a path forward </w:t>
      </w:r>
      <w:r w:rsidR="00660468" w:rsidRPr="00660468">
        <w:rPr>
          <w:rFonts w:cs="Arial"/>
          <w:lang w:val="en-US"/>
        </w:rPr>
        <w:t>those benefits</w:t>
      </w:r>
      <w:r w:rsidRPr="00E4255D">
        <w:rPr>
          <w:rFonts w:cs="Arial"/>
          <w:lang w:val="en-US"/>
        </w:rPr>
        <w:t xml:space="preserve"> everyone.</w:t>
      </w:r>
    </w:p>
    <w:p w14:paraId="2C616F50" w14:textId="30F82B2D" w:rsidR="00F41590" w:rsidRDefault="00F41590">
      <w:pPr>
        <w:jc w:val="left"/>
        <w:rPr>
          <w:rFonts w:cs="Arial"/>
          <w:lang w:val="en-US"/>
        </w:rPr>
      </w:pPr>
      <w:r>
        <w:rPr>
          <w:rFonts w:cs="Arial"/>
          <w:lang w:val="en-US"/>
        </w:rPr>
        <w:br w:type="page"/>
      </w:r>
    </w:p>
    <w:p w14:paraId="3B9D3264" w14:textId="5095C3C7" w:rsidR="00F41590" w:rsidRDefault="00F41590" w:rsidP="00F41590">
      <w:pPr>
        <w:pStyle w:val="Heading2"/>
        <w:rPr>
          <w:lang w:val="en-US"/>
        </w:rPr>
      </w:pPr>
      <w:bookmarkStart w:id="22" w:name="_Toc170226737"/>
      <w:r>
        <w:rPr>
          <w:lang w:val="en-US"/>
        </w:rPr>
        <w:lastRenderedPageBreak/>
        <w:t>2.4 Personal Experience &amp; Refection</w:t>
      </w:r>
      <w:bookmarkEnd w:id="22"/>
    </w:p>
    <w:p w14:paraId="664B5258" w14:textId="7A82BE93" w:rsidR="00F41590" w:rsidRPr="00F41590" w:rsidRDefault="00F41590" w:rsidP="00F41590">
      <w:pPr>
        <w:pStyle w:val="BodyText"/>
        <w:spacing w:line="360" w:lineRule="auto"/>
        <w:rPr>
          <w:lang w:val="en-US"/>
        </w:rPr>
      </w:pPr>
      <w:r w:rsidRPr="00F41590">
        <w:rPr>
          <w:lang w:val="en-US"/>
        </w:rPr>
        <w:t>Looking back at the journey I have undertaken during this module; I can confidently say that the learning—in conflict resolution and stakeholder theory—has been immense and has set me ready for working life. While these concepts are interesting on paper, they did stand quite theoretical and far from situations in real life at the very beginning. But after we got deeper into the module with case studies and practical applications, I could realize how immensely relevant both areas are.</w:t>
      </w:r>
    </w:p>
    <w:p w14:paraId="6D25AC8A" w14:textId="186990B3" w:rsidR="00F41590" w:rsidRPr="00F41590" w:rsidRDefault="00F41590" w:rsidP="00F41590">
      <w:pPr>
        <w:pStyle w:val="BodyText"/>
        <w:spacing w:line="360" w:lineRule="auto"/>
        <w:rPr>
          <w:lang w:val="en-US"/>
        </w:rPr>
      </w:pPr>
      <w:r w:rsidRPr="00F41590">
        <w:rPr>
          <w:lang w:val="en-US"/>
        </w:rPr>
        <w:t>The stakeholder analysis tools we learned about, including Mitchell et al.</w:t>
      </w:r>
      <w:r>
        <w:rPr>
          <w:lang w:val="en-US"/>
        </w:rPr>
        <w:t>’</w:t>
      </w:r>
      <w:r w:rsidRPr="00F41590">
        <w:rPr>
          <w:lang w:val="en-US"/>
        </w:rPr>
        <w:t>s Salience Model, have opened my eyes to just how many interests and influences move on any organization. From here on out, I shall definitely be cognizant that for any change management to be successful, one must consider all stakeholders—obvious and otherwise. This becomes very critical in workplace dynamics, something that will, therefore, be most required in my future career.</w:t>
      </w:r>
    </w:p>
    <w:p w14:paraId="4A6411E3" w14:textId="77777777" w:rsidR="00F41590" w:rsidRPr="00F41590" w:rsidRDefault="00F41590" w:rsidP="00F41590">
      <w:pPr>
        <w:pStyle w:val="BodyText"/>
        <w:spacing w:line="360" w:lineRule="auto"/>
        <w:rPr>
          <w:lang w:val="en-US"/>
        </w:rPr>
      </w:pPr>
      <w:r w:rsidRPr="00F41590">
        <w:rPr>
          <w:lang w:val="en-US"/>
        </w:rPr>
        <w:t>The study of different styles of conflict resolvers was rather enlightening. I now realize that there could not be a one-size-fits-all approach; at times, competition may be required; sometimes, collaboration or compromise works best. Now that I can identify when to use each, I am in a better position to resolve disagreements at work.</w:t>
      </w:r>
    </w:p>
    <w:p w14:paraId="6B257EFE" w14:textId="77777777" w:rsidR="00F41590" w:rsidRPr="00F41590" w:rsidRDefault="00F41590" w:rsidP="00F41590">
      <w:pPr>
        <w:pStyle w:val="BodyText"/>
        <w:spacing w:line="360" w:lineRule="auto"/>
        <w:rPr>
          <w:lang w:val="en-US"/>
        </w:rPr>
      </w:pPr>
      <w:r w:rsidRPr="00F41590">
        <w:rPr>
          <w:lang w:val="en-US"/>
        </w:rPr>
        <w:t>The module further showed me the essence of good communication towards the resolution of conflicts. Clear and emphatic communication can avoid misunderstanding and thus foster good relationships. I am going to apply those skills in my workplace interactions in the future.</w:t>
      </w:r>
    </w:p>
    <w:p w14:paraId="6000A965" w14:textId="77777777" w:rsidR="00F41590" w:rsidRPr="00F41590" w:rsidRDefault="00F41590" w:rsidP="00F41590">
      <w:pPr>
        <w:pStyle w:val="BodyText"/>
        <w:spacing w:line="360" w:lineRule="auto"/>
        <w:rPr>
          <w:lang w:val="en-US"/>
        </w:rPr>
      </w:pPr>
      <w:r w:rsidRPr="00F41590">
        <w:rPr>
          <w:lang w:val="en-US"/>
        </w:rPr>
        <w:t>Probably one of the most useful lessons learned was understanding that there is a very strong link between stakeholder management and organizational success. Freeman et al. (2010) notes that considering the interest of every stakeholder forms the basis for the survival and growth of the firm. This will rightly help me in the approach toward decision making in any future role.</w:t>
      </w:r>
    </w:p>
    <w:p w14:paraId="133C2AB5" w14:textId="77777777" w:rsidR="00F41590" w:rsidRPr="00F41590" w:rsidRDefault="00F41590" w:rsidP="00F41590">
      <w:pPr>
        <w:pStyle w:val="BodyText"/>
        <w:spacing w:line="360" w:lineRule="auto"/>
        <w:rPr>
          <w:lang w:val="en-US"/>
        </w:rPr>
      </w:pPr>
      <w:r w:rsidRPr="00F41590">
        <w:rPr>
          <w:lang w:val="en-US"/>
        </w:rPr>
        <w:t>Case studies, like the strike at the Post Office, really brought these theories to life for me. They allowed me to see just how intricate real-life conflict situations can be, especially those with numerous claimants having different interests that are of necessity in competition with each other (Gall, 2013). This confidence that I developed enables me to look at and be involved in such situations now.</w:t>
      </w:r>
    </w:p>
    <w:p w14:paraId="3CCAEDDB" w14:textId="77777777" w:rsidR="00F41590" w:rsidRPr="00F41590" w:rsidRDefault="00F41590" w:rsidP="00F41590">
      <w:pPr>
        <w:pStyle w:val="BodyText"/>
        <w:spacing w:line="360" w:lineRule="auto"/>
        <w:rPr>
          <w:lang w:val="en-US"/>
        </w:rPr>
      </w:pPr>
      <w:r w:rsidRPr="00F41590">
        <w:rPr>
          <w:lang w:val="en-US"/>
        </w:rPr>
        <w:t>I have also learnt that stakeholder engagement can lead to innovation. The organizations develop more creative and sustainable solutions due to consideration given to diverse perspectives. This would encourage me to potentially seek different viewpoints and value them in future work.</w:t>
      </w:r>
    </w:p>
    <w:p w14:paraId="21FAA7E0" w14:textId="77777777" w:rsidR="00F41590" w:rsidRPr="00F41590" w:rsidRDefault="00F41590" w:rsidP="00F41590">
      <w:pPr>
        <w:pStyle w:val="BodyText"/>
        <w:spacing w:line="360" w:lineRule="auto"/>
        <w:rPr>
          <w:lang w:val="en-US"/>
        </w:rPr>
      </w:pPr>
      <w:r w:rsidRPr="00F41590">
        <w:rPr>
          <w:lang w:val="en-US"/>
        </w:rPr>
        <w:lastRenderedPageBreak/>
        <w:t>This module brought home the message of balancing different stakeholder needs. It is a very delicate balancing act, though crucial for long-term success (Donaldson and Preston, 1995). Only now do I realize that my future role might be about managing these interests.</w:t>
      </w:r>
    </w:p>
    <w:p w14:paraId="2EDE5C57" w14:textId="77777777" w:rsidR="00F41590" w:rsidRPr="00F41590" w:rsidRDefault="00F41590" w:rsidP="00F41590">
      <w:pPr>
        <w:pStyle w:val="BodyText"/>
        <w:spacing w:line="360" w:lineRule="auto"/>
        <w:rPr>
          <w:lang w:val="en-US"/>
        </w:rPr>
      </w:pPr>
      <w:r w:rsidRPr="00F41590">
        <w:rPr>
          <w:lang w:val="en-US"/>
        </w:rPr>
        <w:t>More importantly, perhaps, the module has enhanced within me an appreciation of the human element in the business. There are real people with valid concerns and needs behind every stakeholder group (Pfeffer, 1992). This understanding will help portray empathy and respect in approaching workplace challenges.</w:t>
      </w:r>
    </w:p>
    <w:p w14:paraId="2290820F" w14:textId="64638979" w:rsidR="00F41590" w:rsidRPr="00E4255D" w:rsidRDefault="00F41590" w:rsidP="00F41590">
      <w:pPr>
        <w:pStyle w:val="BodyText"/>
        <w:spacing w:line="360" w:lineRule="auto"/>
        <w:rPr>
          <w:lang w:val="en-US"/>
        </w:rPr>
      </w:pPr>
      <w:r w:rsidRPr="00F41590">
        <w:rPr>
          <w:lang w:val="en-US"/>
        </w:rPr>
        <w:t>Having completed this module, I walk out with a better feeling of confidence in handling conflicts and the management of stakeholder relationships as I move into the workforce. While I acknowledge I still have much to learn, this module has given me a good base from which to build. I look forward to trying out these theories in the real world as I mature and further develop my skills.</w:t>
      </w:r>
    </w:p>
    <w:p w14:paraId="3809F1D8" w14:textId="40A6C7B0" w:rsidR="00660468" w:rsidRPr="00660468" w:rsidRDefault="00660468" w:rsidP="00660468">
      <w:pPr>
        <w:spacing w:before="120" w:after="120" w:line="360" w:lineRule="auto"/>
        <w:rPr>
          <w:rFonts w:cs="Arial"/>
        </w:rPr>
      </w:pPr>
      <w:r w:rsidRPr="00660468">
        <w:rPr>
          <w:rFonts w:cs="Arial"/>
        </w:rPr>
        <w:br w:type="page"/>
      </w:r>
    </w:p>
    <w:p w14:paraId="05F15F0B" w14:textId="23DCFB86" w:rsidR="00660468" w:rsidRPr="00660468" w:rsidRDefault="00A535A4" w:rsidP="00660468">
      <w:pPr>
        <w:pStyle w:val="Heading1"/>
        <w:spacing w:before="120" w:after="120" w:line="360" w:lineRule="auto"/>
        <w:rPr>
          <w:rFonts w:ascii="Arial" w:hAnsi="Arial" w:cs="Arial"/>
        </w:rPr>
      </w:pPr>
      <w:r>
        <w:rPr>
          <w:rFonts w:ascii="Arial" w:hAnsi="Arial" w:cs="Arial"/>
        </w:rPr>
        <w:lastRenderedPageBreak/>
        <w:t xml:space="preserve">3. </w:t>
      </w:r>
      <w:bookmarkStart w:id="23" w:name="_Toc170226738"/>
      <w:r w:rsidR="00660468" w:rsidRPr="00660468">
        <w:rPr>
          <w:rFonts w:ascii="Arial" w:hAnsi="Arial" w:cs="Arial"/>
        </w:rPr>
        <w:t>Conclusion</w:t>
      </w:r>
      <w:bookmarkEnd w:id="23"/>
    </w:p>
    <w:p w14:paraId="3322801F" w14:textId="5A39ACC7" w:rsidR="00660468" w:rsidRPr="00660468" w:rsidRDefault="00660468" w:rsidP="00660468">
      <w:pPr>
        <w:pStyle w:val="BodyText"/>
        <w:spacing w:before="120" w:line="360" w:lineRule="auto"/>
        <w:rPr>
          <w:rFonts w:cs="Arial"/>
        </w:rPr>
      </w:pPr>
      <w:r w:rsidRPr="00660468">
        <w:rPr>
          <w:rFonts w:cs="Arial"/>
        </w:rPr>
        <w:t>This report found five main groups in Post Office strike. These groups are workers, Post Office bosses, customers, government, and union. Each group has different power and needs. Mitchell et al. (1997) says this is important. Knowing these groups helped make a good answer. Working together was best way to solve problem. Fisher and Ury (1981) say looking at what people want helps find good answers. Working together let’s all groups find answer that helps everyone.</w:t>
      </w:r>
    </w:p>
    <w:p w14:paraId="6ED189EB" w14:textId="1162D149" w:rsidR="00660468" w:rsidRPr="00660468" w:rsidRDefault="00660468" w:rsidP="00660468">
      <w:pPr>
        <w:pStyle w:val="BodyText"/>
        <w:spacing w:before="120" w:line="360" w:lineRule="auto"/>
        <w:rPr>
          <w:rFonts w:cs="Arial"/>
        </w:rPr>
      </w:pPr>
      <w:r w:rsidRPr="00660468">
        <w:rPr>
          <w:rFonts w:cs="Arial"/>
        </w:rPr>
        <w:t>The answer has three parts. Workers get more money slowly. They get better things that are not money. They also get part of profit. This helps workers and Post Office. It makes workers want Post Office to do well. This case shows why talking to all groups is important. Freeman et al. (2010) says thinking about all groups makes better answers. This answer helps workers, bosses, customers, and government. It will work better because it helps everyone. Working together shows how different wants can work together. Tjosvold (2008) found working together makes new ideas and better friendships. This is good for workers and bosses who work together for long time.</w:t>
      </w:r>
    </w:p>
    <w:p w14:paraId="0F40E7BD" w14:textId="79D77923" w:rsidR="00660468" w:rsidRPr="00660468" w:rsidRDefault="00660468" w:rsidP="00660468">
      <w:pPr>
        <w:pStyle w:val="BodyText"/>
        <w:spacing w:before="120" w:line="360" w:lineRule="auto"/>
        <w:rPr>
          <w:rFonts w:cs="Arial"/>
        </w:rPr>
      </w:pPr>
      <w:r w:rsidRPr="00660468">
        <w:rPr>
          <w:rFonts w:cs="Arial"/>
        </w:rPr>
        <w:t>These ideas can help in many work places. Looking at all groups can help in many decisions. Working together can fix many work problems. Looking for answers that help everyone is good in today’s world. Porter and Kramer (2011) say helping society can help business too.</w:t>
      </w:r>
    </w:p>
    <w:p w14:paraId="4F35082D" w14:textId="5852479E" w:rsidR="00660468" w:rsidRPr="00660468" w:rsidRDefault="00A535A4" w:rsidP="00660468">
      <w:pPr>
        <w:pStyle w:val="Heading1"/>
        <w:spacing w:before="120" w:after="120" w:line="360" w:lineRule="auto"/>
        <w:rPr>
          <w:rFonts w:ascii="Arial" w:hAnsi="Arial" w:cs="Arial"/>
        </w:rPr>
      </w:pPr>
      <w:r>
        <w:rPr>
          <w:rFonts w:ascii="Arial" w:hAnsi="Arial" w:cs="Arial"/>
        </w:rPr>
        <w:t xml:space="preserve">4. </w:t>
      </w:r>
      <w:bookmarkStart w:id="24" w:name="_Toc170226739"/>
      <w:r w:rsidR="00660468" w:rsidRPr="00660468">
        <w:rPr>
          <w:rFonts w:ascii="Arial" w:hAnsi="Arial" w:cs="Arial"/>
        </w:rPr>
        <w:t>Recommendations</w:t>
      </w:r>
      <w:bookmarkEnd w:id="24"/>
    </w:p>
    <w:p w14:paraId="2B6FAA8A" w14:textId="77777777" w:rsidR="00660468" w:rsidRPr="00660468" w:rsidRDefault="00660468" w:rsidP="00660468">
      <w:pPr>
        <w:pStyle w:val="BodyText"/>
        <w:numPr>
          <w:ilvl w:val="0"/>
          <w:numId w:val="4"/>
        </w:numPr>
        <w:spacing w:before="120" w:line="360" w:lineRule="auto"/>
        <w:rPr>
          <w:rFonts w:cs="Arial"/>
        </w:rPr>
      </w:pPr>
      <w:r w:rsidRPr="00660468">
        <w:rPr>
          <w:rFonts w:cs="Arial"/>
        </w:rPr>
        <w:t>We think Post Office should do more things. They should make times for workers and bosses to talk often. They should teach workers and bosses how to work together better. They should tell workers how Post Office is doing with money. This is good if workers get part of profit.</w:t>
      </w:r>
    </w:p>
    <w:p w14:paraId="4F2BC310" w14:textId="77777777" w:rsidR="00660468" w:rsidRPr="00660468" w:rsidRDefault="00660468" w:rsidP="00660468">
      <w:pPr>
        <w:pStyle w:val="BodyText"/>
        <w:numPr>
          <w:ilvl w:val="0"/>
          <w:numId w:val="4"/>
        </w:numPr>
        <w:spacing w:before="120" w:line="360" w:lineRule="auto"/>
        <w:rPr>
          <w:rFonts w:cs="Arial"/>
        </w:rPr>
      </w:pPr>
      <w:r w:rsidRPr="00660468">
        <w:rPr>
          <w:rFonts w:cs="Arial"/>
        </w:rPr>
        <w:t>We think people should study more things. They should look at how sharing profit helps workers work better in government jobs. They should look at how government can help solve problems in government jobs. They should look at how happy workers make customers happy in post offices.</w:t>
      </w:r>
    </w:p>
    <w:p w14:paraId="59478F6A" w14:textId="297C4969" w:rsidR="00E4255D" w:rsidRPr="00660468" w:rsidRDefault="00660468" w:rsidP="00660468">
      <w:pPr>
        <w:pStyle w:val="BodyText"/>
        <w:numPr>
          <w:ilvl w:val="0"/>
          <w:numId w:val="4"/>
        </w:numPr>
        <w:spacing w:before="120" w:line="360" w:lineRule="auto"/>
        <w:rPr>
          <w:rFonts w:cs="Arial"/>
        </w:rPr>
      </w:pPr>
      <w:r w:rsidRPr="00660468">
        <w:rPr>
          <w:rFonts w:cs="Arial"/>
        </w:rPr>
        <w:t>This report shows why thinking about all groups and working together is good. By thinking about what everyone needs, work places can make problems into good chances to grow.</w:t>
      </w:r>
    </w:p>
    <w:p w14:paraId="6139080D" w14:textId="410B7DF8" w:rsidR="00660468" w:rsidRPr="00660468" w:rsidRDefault="00660468" w:rsidP="00660468">
      <w:pPr>
        <w:spacing w:before="120" w:after="120" w:line="360" w:lineRule="auto"/>
        <w:rPr>
          <w:rFonts w:cs="Arial"/>
        </w:rPr>
      </w:pPr>
      <w:r w:rsidRPr="00660468">
        <w:rPr>
          <w:rFonts w:cs="Arial"/>
        </w:rPr>
        <w:br w:type="page"/>
      </w:r>
    </w:p>
    <w:p w14:paraId="70EC740C" w14:textId="578F182D" w:rsidR="00E4255D" w:rsidRPr="00660468" w:rsidRDefault="00660468" w:rsidP="00660468">
      <w:pPr>
        <w:pStyle w:val="Heading1"/>
        <w:spacing w:before="120" w:after="120" w:line="360" w:lineRule="auto"/>
        <w:rPr>
          <w:rFonts w:ascii="Arial" w:hAnsi="Arial" w:cs="Arial"/>
        </w:rPr>
      </w:pPr>
      <w:bookmarkStart w:id="25" w:name="_Toc170226740"/>
      <w:r w:rsidRPr="00660468">
        <w:rPr>
          <w:rFonts w:ascii="Arial" w:hAnsi="Arial" w:cs="Arial"/>
        </w:rPr>
        <w:lastRenderedPageBreak/>
        <w:t>References</w:t>
      </w:r>
      <w:bookmarkEnd w:id="25"/>
    </w:p>
    <w:p w14:paraId="1FFC290D"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Ayuso, S., Rodríguez, M.A. and Ricart, J.E. (2006). Using stakeholder dialogue as a source for new ideas: a dynamic capability underlying sustainable innovation. </w:t>
      </w:r>
      <w:r w:rsidRPr="00660468">
        <w:rPr>
          <w:rFonts w:cs="Arial"/>
          <w:i/>
          <w:iCs/>
          <w:lang w:val="en-US"/>
        </w:rPr>
        <w:t>Corporate Governance: The international journal of business in society</w:t>
      </w:r>
      <w:r w:rsidRPr="00660468">
        <w:rPr>
          <w:rFonts w:cs="Arial"/>
          <w:lang w:val="en-US"/>
        </w:rPr>
        <w:t>, 6(4), pp.475-490.</w:t>
      </w:r>
    </w:p>
    <w:p w14:paraId="27BFA0B5"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Berman, S.L., Wicks, A.C., Kotha, S. and Jones, T.M. (1999). Does stakeholder orientation matter? The relationship between stakeholder management models and firm financial performance. </w:t>
      </w:r>
      <w:r w:rsidRPr="00660468">
        <w:rPr>
          <w:rFonts w:cs="Arial"/>
          <w:i/>
          <w:iCs/>
          <w:lang w:val="en-US"/>
        </w:rPr>
        <w:t>Academy of Management journal</w:t>
      </w:r>
      <w:r w:rsidRPr="00660468">
        <w:rPr>
          <w:rFonts w:cs="Arial"/>
          <w:lang w:val="en-US"/>
        </w:rPr>
        <w:t>, 42(5), pp.488-506.</w:t>
      </w:r>
    </w:p>
    <w:p w14:paraId="7D850715"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Boxall, P. and Purcell, J. (2011). </w:t>
      </w:r>
      <w:r w:rsidRPr="00660468">
        <w:rPr>
          <w:rFonts w:cs="Arial"/>
          <w:i/>
          <w:iCs/>
          <w:lang w:val="en-US"/>
        </w:rPr>
        <w:t>Strategy and human resource management</w:t>
      </w:r>
      <w:r w:rsidRPr="00660468">
        <w:rPr>
          <w:rFonts w:cs="Arial"/>
          <w:lang w:val="en-US"/>
        </w:rPr>
        <w:t>. Macmillan International Higher Education.</w:t>
      </w:r>
    </w:p>
    <w:p w14:paraId="736DADD5"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Colvin, A.J. (2016). Conflict and employment relations in the individual rights era. In </w:t>
      </w:r>
      <w:r w:rsidRPr="00660468">
        <w:rPr>
          <w:rFonts w:cs="Arial"/>
          <w:i/>
          <w:iCs/>
          <w:lang w:val="en-US"/>
        </w:rPr>
        <w:t>Advances in industrial and labor relations</w:t>
      </w:r>
      <w:r w:rsidRPr="00660468">
        <w:rPr>
          <w:rFonts w:cs="Arial"/>
          <w:lang w:val="en-US"/>
        </w:rPr>
        <w:t xml:space="preserve"> (pp. 1-30). Emerald Group Publishing Limited.</w:t>
      </w:r>
    </w:p>
    <w:p w14:paraId="51B2B24C" w14:textId="0E2A2142" w:rsidR="00660468" w:rsidRPr="00660468" w:rsidRDefault="00660468" w:rsidP="00660468">
      <w:pPr>
        <w:pStyle w:val="BodyText"/>
        <w:spacing w:before="120" w:line="360" w:lineRule="auto"/>
        <w:rPr>
          <w:rFonts w:cs="Arial"/>
          <w:lang w:val="en-US"/>
        </w:rPr>
      </w:pPr>
      <w:r w:rsidRPr="00660468">
        <w:rPr>
          <w:rFonts w:cs="Arial"/>
          <w:lang w:val="en-US"/>
        </w:rPr>
        <w:t xml:space="preserve">Communication Workers Union (CWU) (2022). </w:t>
      </w:r>
      <w:r w:rsidRPr="00660468">
        <w:rPr>
          <w:rFonts w:cs="Arial"/>
          <w:i/>
          <w:iCs/>
          <w:lang w:val="en-US"/>
        </w:rPr>
        <w:t>Post Office strike action</w:t>
      </w:r>
      <w:r w:rsidRPr="00660468">
        <w:rPr>
          <w:rFonts w:cs="Arial"/>
          <w:lang w:val="en-US"/>
        </w:rPr>
        <w:t xml:space="preserve">. [Online] Available at: </w:t>
      </w:r>
      <w:hyperlink r:id="rId7" w:history="1">
        <w:r w:rsidRPr="00660468">
          <w:rPr>
            <w:rStyle w:val="Hyperlink"/>
            <w:rFonts w:cs="Arial"/>
            <w:lang w:val="en-US"/>
          </w:rPr>
          <w:t>https://www.cwu.org/news/post-office-strike-action/</w:t>
        </w:r>
      </w:hyperlink>
      <w:r w:rsidRPr="00660468">
        <w:rPr>
          <w:rFonts w:cs="Arial"/>
          <w:lang w:val="en-US"/>
        </w:rPr>
        <w:t xml:space="preserve"> [Accessed: </w:t>
      </w:r>
      <w:r w:rsidR="007F7D73">
        <w:rPr>
          <w:rFonts w:cs="Arial"/>
          <w:lang w:val="en-US"/>
        </w:rPr>
        <w:t>25</w:t>
      </w:r>
      <w:r w:rsidRPr="00660468">
        <w:rPr>
          <w:rFonts w:cs="Arial"/>
          <w:lang w:val="en-US"/>
        </w:rPr>
        <w:t xml:space="preserve"> June 2024].</w:t>
      </w:r>
    </w:p>
    <w:p w14:paraId="4F6EF96E"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Cummings, T.G. and Worley, C.G. (2021). </w:t>
      </w:r>
      <w:r w:rsidRPr="00660468">
        <w:rPr>
          <w:rFonts w:cs="Arial"/>
          <w:i/>
          <w:iCs/>
          <w:lang w:val="en-US"/>
        </w:rPr>
        <w:t>Organization development and change</w:t>
      </w:r>
      <w:r w:rsidRPr="00660468">
        <w:rPr>
          <w:rFonts w:cs="Arial"/>
          <w:lang w:val="en-US"/>
        </w:rPr>
        <w:t>. Cengage Learning.</w:t>
      </w:r>
    </w:p>
    <w:p w14:paraId="6F63D969"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De Dreu, C.K. and Van de Vliert, E. eds. (1997). </w:t>
      </w:r>
      <w:r w:rsidRPr="00660468">
        <w:rPr>
          <w:rFonts w:cs="Arial"/>
          <w:i/>
          <w:iCs/>
          <w:lang w:val="en-US"/>
        </w:rPr>
        <w:t>Using conflict in organizations</w:t>
      </w:r>
      <w:r w:rsidRPr="00660468">
        <w:rPr>
          <w:rFonts w:cs="Arial"/>
          <w:lang w:val="en-US"/>
        </w:rPr>
        <w:t>. Sage.</w:t>
      </w:r>
    </w:p>
    <w:p w14:paraId="649872ED"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Deutsch, M. (1973). </w:t>
      </w:r>
      <w:r w:rsidRPr="00660468">
        <w:rPr>
          <w:rFonts w:cs="Arial"/>
          <w:i/>
          <w:iCs/>
          <w:lang w:val="en-US"/>
        </w:rPr>
        <w:t>The resolution of conflict: Constructive and destructive processes</w:t>
      </w:r>
      <w:r w:rsidRPr="00660468">
        <w:rPr>
          <w:rFonts w:cs="Arial"/>
          <w:lang w:val="en-US"/>
        </w:rPr>
        <w:t>. Yale University Press.</w:t>
      </w:r>
    </w:p>
    <w:p w14:paraId="477DC996"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Donaldson, T. and Preston, L.E. (1995). The stakeholder theory of the corporation: Concepts, evidence, and implications. </w:t>
      </w:r>
      <w:r w:rsidRPr="00660468">
        <w:rPr>
          <w:rFonts w:cs="Arial"/>
          <w:i/>
          <w:iCs/>
          <w:lang w:val="en-US"/>
        </w:rPr>
        <w:t>Academy of management Review</w:t>
      </w:r>
      <w:r w:rsidRPr="00660468">
        <w:rPr>
          <w:rFonts w:cs="Arial"/>
          <w:lang w:val="en-US"/>
        </w:rPr>
        <w:t>, 20(1), pp.65-91.</w:t>
      </w:r>
    </w:p>
    <w:p w14:paraId="3FAB5104"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Fisher, R. and Ury, W. (1981). </w:t>
      </w:r>
      <w:r w:rsidRPr="00660468">
        <w:rPr>
          <w:rFonts w:cs="Arial"/>
          <w:i/>
          <w:iCs/>
          <w:lang w:val="en-US"/>
        </w:rPr>
        <w:t>Getting to yes: Negotiating agreement without giving in</w:t>
      </w:r>
      <w:r w:rsidRPr="00660468">
        <w:rPr>
          <w:rFonts w:cs="Arial"/>
          <w:lang w:val="en-US"/>
        </w:rPr>
        <w:t>. Penguin.</w:t>
      </w:r>
    </w:p>
    <w:p w14:paraId="2A4FD1E8"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Freeman, R.E. (1984). </w:t>
      </w:r>
      <w:r w:rsidRPr="00660468">
        <w:rPr>
          <w:rFonts w:cs="Arial"/>
          <w:i/>
          <w:iCs/>
          <w:lang w:val="en-US"/>
        </w:rPr>
        <w:t>Strategic management: A stakeholder approach</w:t>
      </w:r>
      <w:r w:rsidRPr="00660468">
        <w:rPr>
          <w:rFonts w:cs="Arial"/>
          <w:lang w:val="en-US"/>
        </w:rPr>
        <w:t>. Pitman.</w:t>
      </w:r>
    </w:p>
    <w:p w14:paraId="533487BF"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Freeman, R.E., Harrison, J.S., Wicks, A.C., Parmar, B.L. and De Colle, S. (2010). </w:t>
      </w:r>
      <w:r w:rsidRPr="00660468">
        <w:rPr>
          <w:rFonts w:cs="Arial"/>
          <w:i/>
          <w:iCs/>
          <w:lang w:val="en-US"/>
        </w:rPr>
        <w:t>Stakeholder theory: The state of the art</w:t>
      </w:r>
      <w:r w:rsidRPr="00660468">
        <w:rPr>
          <w:rFonts w:cs="Arial"/>
          <w:lang w:val="en-US"/>
        </w:rPr>
        <w:t>. Cambridge University Press.</w:t>
      </w:r>
    </w:p>
    <w:p w14:paraId="21489BC1" w14:textId="77777777" w:rsidR="00660468" w:rsidRPr="00660468" w:rsidRDefault="00660468" w:rsidP="00660468">
      <w:pPr>
        <w:pStyle w:val="BodyText"/>
        <w:spacing w:before="120" w:line="360" w:lineRule="auto"/>
        <w:rPr>
          <w:rFonts w:cs="Arial"/>
          <w:lang w:val="en-US"/>
        </w:rPr>
      </w:pPr>
      <w:proofErr w:type="spellStart"/>
      <w:r w:rsidRPr="00660468">
        <w:rPr>
          <w:rFonts w:cs="Arial"/>
          <w:lang w:val="en-US"/>
        </w:rPr>
        <w:t>Frooman</w:t>
      </w:r>
      <w:proofErr w:type="spellEnd"/>
      <w:r w:rsidRPr="00660468">
        <w:rPr>
          <w:rFonts w:cs="Arial"/>
          <w:lang w:val="en-US"/>
        </w:rPr>
        <w:t xml:space="preserve">, J. (1999). Stakeholder influence strategies. </w:t>
      </w:r>
      <w:r w:rsidRPr="00660468">
        <w:rPr>
          <w:rFonts w:cs="Arial"/>
          <w:i/>
          <w:iCs/>
          <w:lang w:val="en-US"/>
        </w:rPr>
        <w:t>Academy of management review</w:t>
      </w:r>
      <w:r w:rsidRPr="00660468">
        <w:rPr>
          <w:rFonts w:cs="Arial"/>
          <w:lang w:val="en-US"/>
        </w:rPr>
        <w:t>, 24(2), pp.191-205.</w:t>
      </w:r>
    </w:p>
    <w:p w14:paraId="798C0E21"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Gall, G. (2013). Quiescence continued? Recent strike activity in nine Western European economies. </w:t>
      </w:r>
      <w:r w:rsidRPr="00660468">
        <w:rPr>
          <w:rFonts w:cs="Arial"/>
          <w:i/>
          <w:iCs/>
          <w:lang w:val="en-US"/>
        </w:rPr>
        <w:t>Economic and Industrial Democracy</w:t>
      </w:r>
      <w:r w:rsidRPr="00660468">
        <w:rPr>
          <w:rFonts w:cs="Arial"/>
          <w:lang w:val="en-US"/>
        </w:rPr>
        <w:t>, 34(4), pp.667-691.</w:t>
      </w:r>
    </w:p>
    <w:p w14:paraId="0D071216"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Gray, B. (1989). </w:t>
      </w:r>
      <w:r w:rsidRPr="00660468">
        <w:rPr>
          <w:rFonts w:cs="Arial"/>
          <w:i/>
          <w:iCs/>
          <w:lang w:val="en-US"/>
        </w:rPr>
        <w:t>Collaborating: Finding common ground for multiparty problems</w:t>
      </w:r>
      <w:r w:rsidRPr="00660468">
        <w:rPr>
          <w:rFonts w:cs="Arial"/>
          <w:lang w:val="en-US"/>
        </w:rPr>
        <w:t>. Jossey-Bass.</w:t>
      </w:r>
    </w:p>
    <w:p w14:paraId="634D807A" w14:textId="77777777" w:rsidR="00660468" w:rsidRPr="00660468" w:rsidRDefault="00660468" w:rsidP="00660468">
      <w:pPr>
        <w:pStyle w:val="BodyText"/>
        <w:spacing w:before="120" w:line="360" w:lineRule="auto"/>
        <w:rPr>
          <w:rFonts w:cs="Arial"/>
          <w:lang w:val="en-US"/>
        </w:rPr>
      </w:pPr>
      <w:r w:rsidRPr="00660468">
        <w:rPr>
          <w:rFonts w:cs="Arial"/>
          <w:lang w:val="en-US"/>
        </w:rPr>
        <w:lastRenderedPageBreak/>
        <w:t xml:space="preserve">Hebdon, R. and Stern, R. (1998). Tradeoffs among expressions of industrial conflict: Public sector strike bans and grievance arbitrations. </w:t>
      </w:r>
      <w:r w:rsidRPr="00660468">
        <w:rPr>
          <w:rFonts w:cs="Arial"/>
          <w:i/>
          <w:iCs/>
          <w:lang w:val="en-US"/>
        </w:rPr>
        <w:t>Industrial and Labor Relations Review</w:t>
      </w:r>
      <w:r w:rsidRPr="00660468">
        <w:rPr>
          <w:rFonts w:cs="Arial"/>
          <w:lang w:val="en-US"/>
        </w:rPr>
        <w:t>, 51(2), pp.204-221.</w:t>
      </w:r>
    </w:p>
    <w:p w14:paraId="2F46A1C9"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Herzberg, F. (1968). One more time: How do you motivate employees? </w:t>
      </w:r>
      <w:r w:rsidRPr="00660468">
        <w:rPr>
          <w:rFonts w:cs="Arial"/>
          <w:i/>
          <w:iCs/>
          <w:lang w:val="en-US"/>
        </w:rPr>
        <w:t>Harvard Business Review</w:t>
      </w:r>
      <w:r w:rsidRPr="00660468">
        <w:rPr>
          <w:rFonts w:cs="Arial"/>
          <w:lang w:val="en-US"/>
        </w:rPr>
        <w:t>, 46(1), pp.53-62.</w:t>
      </w:r>
    </w:p>
    <w:p w14:paraId="43B97137"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Heskett, J.L., Jones, T.O., Loveman, G.W., Sasser, W.E. and Schlesinger, L.A. (1994). Putting the service-profit chain to work. </w:t>
      </w:r>
      <w:r w:rsidRPr="00660468">
        <w:rPr>
          <w:rFonts w:cs="Arial"/>
          <w:i/>
          <w:iCs/>
          <w:lang w:val="en-US"/>
        </w:rPr>
        <w:t>Harvard Business Review</w:t>
      </w:r>
      <w:r w:rsidRPr="00660468">
        <w:rPr>
          <w:rFonts w:cs="Arial"/>
          <w:lang w:val="en-US"/>
        </w:rPr>
        <w:t>, 72(2), pp.164-174.</w:t>
      </w:r>
    </w:p>
    <w:p w14:paraId="3C39129D"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Johnson, G., Whittington, R., Scholes, K., Angwin, D. and </w:t>
      </w:r>
      <w:proofErr w:type="spellStart"/>
      <w:r w:rsidRPr="00660468">
        <w:rPr>
          <w:rFonts w:cs="Arial"/>
          <w:lang w:val="en-US"/>
        </w:rPr>
        <w:t>Regnér</w:t>
      </w:r>
      <w:proofErr w:type="spellEnd"/>
      <w:r w:rsidRPr="00660468">
        <w:rPr>
          <w:rFonts w:cs="Arial"/>
          <w:lang w:val="en-US"/>
        </w:rPr>
        <w:t xml:space="preserve">, P. (2017). </w:t>
      </w:r>
      <w:r w:rsidRPr="00660468">
        <w:rPr>
          <w:rFonts w:cs="Arial"/>
          <w:i/>
          <w:iCs/>
          <w:lang w:val="en-US"/>
        </w:rPr>
        <w:t>Exploring strategy</w:t>
      </w:r>
      <w:r w:rsidRPr="00660468">
        <w:rPr>
          <w:rFonts w:cs="Arial"/>
          <w:lang w:val="en-US"/>
        </w:rPr>
        <w:t>. Pearson.</w:t>
      </w:r>
    </w:p>
    <w:p w14:paraId="748BDD62"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Judge, T.A., Thoresen, C.J., Bono, J.E. and Patton, G.K. (2001). The job satisfaction–job performance relationship: A qualitative and quantitative review. </w:t>
      </w:r>
      <w:r w:rsidRPr="00660468">
        <w:rPr>
          <w:rFonts w:cs="Arial"/>
          <w:i/>
          <w:iCs/>
          <w:lang w:val="en-US"/>
        </w:rPr>
        <w:t>Psychological bulletin</w:t>
      </w:r>
      <w:r w:rsidRPr="00660468">
        <w:rPr>
          <w:rFonts w:cs="Arial"/>
          <w:lang w:val="en-US"/>
        </w:rPr>
        <w:t>, 127(3), p.376.</w:t>
      </w:r>
    </w:p>
    <w:p w14:paraId="34B8FC54"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Katz, H.C., Kochan, T.A. and Colvin, A.J. (2015). </w:t>
      </w:r>
      <w:r w:rsidRPr="00660468">
        <w:rPr>
          <w:rFonts w:cs="Arial"/>
          <w:i/>
          <w:iCs/>
          <w:lang w:val="en-US"/>
        </w:rPr>
        <w:t>Labor relations in a globalizing world</w:t>
      </w:r>
      <w:r w:rsidRPr="00660468">
        <w:rPr>
          <w:rFonts w:cs="Arial"/>
          <w:lang w:val="en-US"/>
        </w:rPr>
        <w:t>. Cornell University Press.</w:t>
      </w:r>
    </w:p>
    <w:p w14:paraId="37B4E295"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Kelly, J. (1998). </w:t>
      </w:r>
      <w:r w:rsidRPr="00660468">
        <w:rPr>
          <w:rFonts w:cs="Arial"/>
          <w:i/>
          <w:iCs/>
          <w:lang w:val="en-US"/>
        </w:rPr>
        <w:t xml:space="preserve">Rethinking industrial relations: </w:t>
      </w:r>
      <w:proofErr w:type="spellStart"/>
      <w:r w:rsidRPr="00660468">
        <w:rPr>
          <w:rFonts w:cs="Arial"/>
          <w:i/>
          <w:iCs/>
          <w:lang w:val="en-US"/>
        </w:rPr>
        <w:t>Mobilisation</w:t>
      </w:r>
      <w:proofErr w:type="spellEnd"/>
      <w:r w:rsidRPr="00660468">
        <w:rPr>
          <w:rFonts w:cs="Arial"/>
          <w:i/>
          <w:iCs/>
          <w:lang w:val="en-US"/>
        </w:rPr>
        <w:t>, collectivism and long waves</w:t>
      </w:r>
      <w:r w:rsidRPr="00660468">
        <w:rPr>
          <w:rFonts w:cs="Arial"/>
          <w:lang w:val="en-US"/>
        </w:rPr>
        <w:t>. Routledge.</w:t>
      </w:r>
    </w:p>
    <w:p w14:paraId="31652D38"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Kochan, T.A. and Osterman, P. (1994). </w:t>
      </w:r>
      <w:r w:rsidRPr="00660468">
        <w:rPr>
          <w:rFonts w:cs="Arial"/>
          <w:i/>
          <w:iCs/>
          <w:lang w:val="en-US"/>
        </w:rPr>
        <w:t>The mutual gains enterprise: Forging a winning partnership among labor, management, and government</w:t>
      </w:r>
      <w:r w:rsidRPr="00660468">
        <w:rPr>
          <w:rFonts w:cs="Arial"/>
          <w:lang w:val="en-US"/>
        </w:rPr>
        <w:t>. Harvard Business Press.</w:t>
      </w:r>
    </w:p>
    <w:p w14:paraId="118494F0"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Kochan, T.A., Yang, D., Kimball, W.T. and Kelly, E.L. (2019). Worker voice in America: Is there a gap between what workers expect and what they experience? </w:t>
      </w:r>
      <w:r w:rsidRPr="00660468">
        <w:rPr>
          <w:rFonts w:cs="Arial"/>
          <w:i/>
          <w:iCs/>
          <w:lang w:val="en-US"/>
        </w:rPr>
        <w:t>ILR Review</w:t>
      </w:r>
      <w:r w:rsidRPr="00660468">
        <w:rPr>
          <w:rFonts w:cs="Arial"/>
          <w:lang w:val="en-US"/>
        </w:rPr>
        <w:t>, 72(1), pp.3-38.</w:t>
      </w:r>
    </w:p>
    <w:p w14:paraId="26527BA1"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Kotter, J.P. (2012). </w:t>
      </w:r>
      <w:r w:rsidRPr="00660468">
        <w:rPr>
          <w:rFonts w:cs="Arial"/>
          <w:i/>
          <w:iCs/>
          <w:lang w:val="en-US"/>
        </w:rPr>
        <w:t>Leading change</w:t>
      </w:r>
      <w:r w:rsidRPr="00660468">
        <w:rPr>
          <w:rFonts w:cs="Arial"/>
          <w:lang w:val="en-US"/>
        </w:rPr>
        <w:t>. Harvard Business Press.</w:t>
      </w:r>
    </w:p>
    <w:p w14:paraId="455D8B0E"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Kruse, D.L., Freeman, R.B. and Blasi, J.R. eds. (2010). </w:t>
      </w:r>
      <w:r w:rsidRPr="00660468">
        <w:rPr>
          <w:rFonts w:cs="Arial"/>
          <w:i/>
          <w:iCs/>
          <w:lang w:val="en-US"/>
        </w:rPr>
        <w:t>Shared capitalism at work: Employee ownership, profit and gain sharing, and broad-based stock options</w:t>
      </w:r>
      <w:r w:rsidRPr="00660468">
        <w:rPr>
          <w:rFonts w:cs="Arial"/>
          <w:lang w:val="en-US"/>
        </w:rPr>
        <w:t>. University of Chicago Press.</w:t>
      </w:r>
    </w:p>
    <w:p w14:paraId="30AC8170"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Lawler, E.E. (1990). </w:t>
      </w:r>
      <w:r w:rsidRPr="00660468">
        <w:rPr>
          <w:rFonts w:cs="Arial"/>
          <w:i/>
          <w:iCs/>
          <w:lang w:val="en-US"/>
        </w:rPr>
        <w:t>Strategic pay: Aligning organizational strategies and pay systems</w:t>
      </w:r>
      <w:r w:rsidRPr="00660468">
        <w:rPr>
          <w:rFonts w:cs="Arial"/>
          <w:lang w:val="en-US"/>
        </w:rPr>
        <w:t>. Jossey-Bass.</w:t>
      </w:r>
    </w:p>
    <w:p w14:paraId="64EE67FF"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Lewicki, R.J., Saunders, D.M. and Barry, B. (2016). </w:t>
      </w:r>
      <w:r w:rsidRPr="00660468">
        <w:rPr>
          <w:rFonts w:cs="Arial"/>
          <w:i/>
          <w:iCs/>
          <w:lang w:val="en-US"/>
        </w:rPr>
        <w:t>Essentials of negotiation</w:t>
      </w:r>
      <w:r w:rsidRPr="00660468">
        <w:rPr>
          <w:rFonts w:cs="Arial"/>
          <w:lang w:val="en-US"/>
        </w:rPr>
        <w:t>. McGraw-Hill Education.</w:t>
      </w:r>
    </w:p>
    <w:p w14:paraId="29189853"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Mintzberg, H. (2009). </w:t>
      </w:r>
      <w:r w:rsidRPr="00660468">
        <w:rPr>
          <w:rFonts w:cs="Arial"/>
          <w:i/>
          <w:iCs/>
          <w:lang w:val="en-US"/>
        </w:rPr>
        <w:t>Managing</w:t>
      </w:r>
      <w:r w:rsidRPr="00660468">
        <w:rPr>
          <w:rFonts w:cs="Arial"/>
          <w:lang w:val="en-US"/>
        </w:rPr>
        <w:t>. Berrett-Koehler Publishers.</w:t>
      </w:r>
    </w:p>
    <w:p w14:paraId="2F987734"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Mitchell, R.K., Agle, B.R. and Wood, D.J. (1997). Toward a theory of stakeholder identification and salience: Defining the principle of who and what really counts. </w:t>
      </w:r>
      <w:r w:rsidRPr="00660468">
        <w:rPr>
          <w:rFonts w:cs="Arial"/>
          <w:i/>
          <w:iCs/>
          <w:lang w:val="en-US"/>
        </w:rPr>
        <w:t>Academy of management review</w:t>
      </w:r>
      <w:r w:rsidRPr="00660468">
        <w:rPr>
          <w:rFonts w:cs="Arial"/>
          <w:lang w:val="en-US"/>
        </w:rPr>
        <w:t>, 22(4), pp.853-886.</w:t>
      </w:r>
    </w:p>
    <w:p w14:paraId="0721D192" w14:textId="77777777" w:rsidR="00660468" w:rsidRPr="00660468" w:rsidRDefault="00660468" w:rsidP="00660468">
      <w:pPr>
        <w:pStyle w:val="BodyText"/>
        <w:spacing w:before="120" w:line="360" w:lineRule="auto"/>
        <w:rPr>
          <w:rFonts w:cs="Arial"/>
          <w:lang w:val="en-US"/>
        </w:rPr>
      </w:pPr>
      <w:r w:rsidRPr="00660468">
        <w:rPr>
          <w:rFonts w:cs="Arial"/>
          <w:lang w:val="en-US"/>
        </w:rPr>
        <w:lastRenderedPageBreak/>
        <w:t xml:space="preserve">Pfeffer, J. (1992). </w:t>
      </w:r>
      <w:r w:rsidRPr="00660468">
        <w:rPr>
          <w:rFonts w:cs="Arial"/>
          <w:i/>
          <w:iCs/>
          <w:lang w:val="en-US"/>
        </w:rPr>
        <w:t>Managing with power: Politics and influence in organizations</w:t>
      </w:r>
      <w:r w:rsidRPr="00660468">
        <w:rPr>
          <w:rFonts w:cs="Arial"/>
          <w:lang w:val="en-US"/>
        </w:rPr>
        <w:t>. Harvard Business Press.</w:t>
      </w:r>
    </w:p>
    <w:p w14:paraId="3771930D"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Porter, M.E. and Kramer, M.R. (2011). Creating shared value. </w:t>
      </w:r>
      <w:r w:rsidRPr="00660468">
        <w:rPr>
          <w:rFonts w:cs="Arial"/>
          <w:i/>
          <w:iCs/>
          <w:lang w:val="en-US"/>
        </w:rPr>
        <w:t>Harvard Business Review</w:t>
      </w:r>
      <w:r w:rsidRPr="00660468">
        <w:rPr>
          <w:rFonts w:cs="Arial"/>
          <w:lang w:val="en-US"/>
        </w:rPr>
        <w:t>, 89(1/2), pp.62-77.</w:t>
      </w:r>
    </w:p>
    <w:p w14:paraId="1B23185E"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Pruitt, D.G. and Carnevale, P.J. (1993). </w:t>
      </w:r>
      <w:r w:rsidRPr="00660468">
        <w:rPr>
          <w:rFonts w:cs="Arial"/>
          <w:i/>
          <w:iCs/>
          <w:lang w:val="en-US"/>
        </w:rPr>
        <w:t>Negotiation in social conflict</w:t>
      </w:r>
      <w:r w:rsidRPr="00660468">
        <w:rPr>
          <w:rFonts w:cs="Arial"/>
          <w:lang w:val="en-US"/>
        </w:rPr>
        <w:t>. Open University Press.</w:t>
      </w:r>
    </w:p>
    <w:p w14:paraId="2C6A7BEE"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Pruitt, D.G. and Rubin, J.Z. (1986). </w:t>
      </w:r>
      <w:r w:rsidRPr="00660468">
        <w:rPr>
          <w:rFonts w:cs="Arial"/>
          <w:i/>
          <w:iCs/>
          <w:lang w:val="en-US"/>
        </w:rPr>
        <w:t>Social conflict: Escalation, stalemate, and settlement</w:t>
      </w:r>
      <w:r w:rsidRPr="00660468">
        <w:rPr>
          <w:rFonts w:cs="Arial"/>
          <w:lang w:val="en-US"/>
        </w:rPr>
        <w:t>. Random House.</w:t>
      </w:r>
    </w:p>
    <w:p w14:paraId="0C2132A1"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Rahim, M.A. (2002). Toward a theory of managing organizational conflict. </w:t>
      </w:r>
      <w:r w:rsidRPr="00660468">
        <w:rPr>
          <w:rFonts w:cs="Arial"/>
          <w:i/>
          <w:iCs/>
          <w:lang w:val="en-US"/>
        </w:rPr>
        <w:t>International journal of conflict management</w:t>
      </w:r>
      <w:r w:rsidRPr="00660468">
        <w:rPr>
          <w:rFonts w:cs="Arial"/>
          <w:lang w:val="en-US"/>
        </w:rPr>
        <w:t>, 13(3), pp.206-235.</w:t>
      </w:r>
    </w:p>
    <w:p w14:paraId="70A003CE"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Rose, E. (2008). </w:t>
      </w:r>
      <w:r w:rsidRPr="00660468">
        <w:rPr>
          <w:rFonts w:cs="Arial"/>
          <w:i/>
          <w:iCs/>
          <w:lang w:val="en-US"/>
        </w:rPr>
        <w:t>Employment relations</w:t>
      </w:r>
      <w:r w:rsidRPr="00660468">
        <w:rPr>
          <w:rFonts w:cs="Arial"/>
          <w:lang w:val="en-US"/>
        </w:rPr>
        <w:t>. Pearson Education.</w:t>
      </w:r>
    </w:p>
    <w:p w14:paraId="45BEF451"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Savage, G.T., Nix, T.W., Whitehead, C.J. and Blair, J.D. (1991). Strategies for assessing and managing organizational stakeholders. </w:t>
      </w:r>
      <w:r w:rsidRPr="00660468">
        <w:rPr>
          <w:rFonts w:cs="Arial"/>
          <w:i/>
          <w:iCs/>
          <w:lang w:val="en-US"/>
        </w:rPr>
        <w:t>Academy of management perspectives</w:t>
      </w:r>
      <w:r w:rsidRPr="00660468">
        <w:rPr>
          <w:rFonts w:cs="Arial"/>
          <w:lang w:val="en-US"/>
        </w:rPr>
        <w:t>, 5(2), pp.61-75.</w:t>
      </w:r>
    </w:p>
    <w:p w14:paraId="49AF9247"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Suchman, M.C. (1995). Managing legitimacy: Strategic and institutional approaches. </w:t>
      </w:r>
      <w:r w:rsidRPr="00660468">
        <w:rPr>
          <w:rFonts w:cs="Arial"/>
          <w:i/>
          <w:iCs/>
          <w:lang w:val="en-US"/>
        </w:rPr>
        <w:t>Academy of management review</w:t>
      </w:r>
      <w:r w:rsidRPr="00660468">
        <w:rPr>
          <w:rFonts w:cs="Arial"/>
          <w:lang w:val="en-US"/>
        </w:rPr>
        <w:t>, 20(3), pp.571-610.</w:t>
      </w:r>
    </w:p>
    <w:p w14:paraId="6F8B993D" w14:textId="77777777" w:rsidR="00660468" w:rsidRPr="00660468" w:rsidRDefault="00660468" w:rsidP="00660468">
      <w:pPr>
        <w:pStyle w:val="BodyText"/>
        <w:spacing w:before="120" w:line="360" w:lineRule="auto"/>
        <w:rPr>
          <w:rFonts w:cs="Arial"/>
          <w:lang w:val="en-US"/>
        </w:rPr>
      </w:pPr>
      <w:r w:rsidRPr="00660468">
        <w:rPr>
          <w:rFonts w:cs="Arial"/>
          <w:lang w:val="en-US"/>
        </w:rPr>
        <w:t xml:space="preserve">Thomas, K.W. and Kilmann, R.H. (1974). </w:t>
      </w:r>
      <w:r w:rsidRPr="00660468">
        <w:rPr>
          <w:rFonts w:cs="Arial"/>
          <w:i/>
          <w:iCs/>
          <w:lang w:val="en-US"/>
        </w:rPr>
        <w:t>Thomas-Kilmann Conflict Mode Instrument</w:t>
      </w:r>
      <w:r w:rsidRPr="00660468">
        <w:rPr>
          <w:rFonts w:cs="Arial"/>
          <w:lang w:val="en-US"/>
        </w:rPr>
        <w:t xml:space="preserve">. </w:t>
      </w:r>
      <w:proofErr w:type="spellStart"/>
      <w:r w:rsidRPr="00660468">
        <w:rPr>
          <w:rFonts w:cs="Arial"/>
          <w:lang w:val="en-US"/>
        </w:rPr>
        <w:t>Xicom</w:t>
      </w:r>
      <w:proofErr w:type="spellEnd"/>
      <w:r w:rsidRPr="00660468">
        <w:rPr>
          <w:rFonts w:cs="Arial"/>
          <w:lang w:val="en-US"/>
        </w:rPr>
        <w:t>.</w:t>
      </w:r>
    </w:p>
    <w:p w14:paraId="5982A521" w14:textId="77777777" w:rsidR="00660468" w:rsidRPr="00660468" w:rsidRDefault="00660468" w:rsidP="00660468">
      <w:pPr>
        <w:pStyle w:val="BodyText"/>
        <w:spacing w:before="120" w:line="360" w:lineRule="auto"/>
        <w:rPr>
          <w:rFonts w:cs="Arial"/>
          <w:lang w:val="en-US"/>
        </w:rPr>
      </w:pPr>
      <w:r w:rsidRPr="00660468">
        <w:rPr>
          <w:rFonts w:cs="Arial"/>
          <w:lang w:val="en-US"/>
        </w:rPr>
        <w:t>Tjosvold, D. (2008). The conflict</w:t>
      </w:r>
      <w:r w:rsidRPr="00660468">
        <w:rPr>
          <w:rFonts w:ascii="Cambria Math" w:hAnsi="Cambria Math" w:cs="Cambria Math"/>
          <w:lang w:val="en-US"/>
        </w:rPr>
        <w:t>‐</w:t>
      </w:r>
      <w:r w:rsidRPr="00660468">
        <w:rPr>
          <w:rFonts w:cs="Arial"/>
          <w:lang w:val="en-US"/>
        </w:rPr>
        <w:t xml:space="preserve">positive organization: It depends upon us. </w:t>
      </w:r>
      <w:r w:rsidRPr="00660468">
        <w:rPr>
          <w:rFonts w:cs="Arial"/>
          <w:i/>
          <w:iCs/>
          <w:lang w:val="en-US"/>
        </w:rPr>
        <w:t>Journal of Organizational Behavior: The International Journal of Industrial, Occupational and Organizational Psychology and Behavior</w:t>
      </w:r>
      <w:r w:rsidRPr="00660468">
        <w:rPr>
          <w:rFonts w:cs="Arial"/>
          <w:lang w:val="en-US"/>
        </w:rPr>
        <w:t>, 29(1), pp.19-28</w:t>
      </w:r>
    </w:p>
    <w:p w14:paraId="003E8AD1" w14:textId="77777777" w:rsidR="00660468" w:rsidRPr="00660468" w:rsidRDefault="00660468" w:rsidP="00660468">
      <w:pPr>
        <w:pStyle w:val="BodyText"/>
        <w:spacing w:before="120" w:line="360" w:lineRule="auto"/>
        <w:rPr>
          <w:rFonts w:cs="Arial"/>
        </w:rPr>
      </w:pPr>
    </w:p>
    <w:sectPr w:rsidR="00660468" w:rsidRPr="0066046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84FC9" w14:textId="77777777" w:rsidR="003B1117" w:rsidRDefault="003B1117" w:rsidP="004A5673">
      <w:pPr>
        <w:spacing w:after="0" w:line="240" w:lineRule="auto"/>
      </w:pPr>
      <w:r>
        <w:separator/>
      </w:r>
    </w:p>
  </w:endnote>
  <w:endnote w:type="continuationSeparator" w:id="0">
    <w:p w14:paraId="64130E07" w14:textId="77777777" w:rsidR="003B1117" w:rsidRDefault="003B1117" w:rsidP="004A5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9561439"/>
      <w:docPartObj>
        <w:docPartGallery w:val="Page Numbers (Bottom of Page)"/>
        <w:docPartUnique/>
      </w:docPartObj>
    </w:sdtPr>
    <w:sdtEndPr>
      <w:rPr>
        <w:color w:val="7F7F7F" w:themeColor="background1" w:themeShade="7F"/>
        <w:spacing w:val="60"/>
      </w:rPr>
    </w:sdtEndPr>
    <w:sdtContent>
      <w:p w14:paraId="32EA3F82" w14:textId="15A2E1B1" w:rsidR="004A5673" w:rsidRDefault="004A567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4A69E5AA" w14:textId="77777777" w:rsidR="004A5673" w:rsidRDefault="004A5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433B6" w14:textId="77777777" w:rsidR="003B1117" w:rsidRDefault="003B1117" w:rsidP="004A5673">
      <w:pPr>
        <w:spacing w:after="0" w:line="240" w:lineRule="auto"/>
      </w:pPr>
      <w:r>
        <w:separator/>
      </w:r>
    </w:p>
  </w:footnote>
  <w:footnote w:type="continuationSeparator" w:id="0">
    <w:p w14:paraId="358267DC" w14:textId="77777777" w:rsidR="003B1117" w:rsidRDefault="003B1117" w:rsidP="004A5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38A61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F2BD4"/>
    <w:multiLevelType w:val="multilevel"/>
    <w:tmpl w:val="3D123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EF5E71"/>
    <w:multiLevelType w:val="multilevel"/>
    <w:tmpl w:val="AC3C2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EA18EF"/>
    <w:multiLevelType w:val="hybridMultilevel"/>
    <w:tmpl w:val="5E42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582433">
    <w:abstractNumId w:val="0"/>
  </w:num>
  <w:num w:numId="2" w16cid:durableId="1298804938">
    <w:abstractNumId w:val="1"/>
  </w:num>
  <w:num w:numId="3" w16cid:durableId="1191649052">
    <w:abstractNumId w:val="2"/>
  </w:num>
  <w:num w:numId="4" w16cid:durableId="1549564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5D"/>
    <w:rsid w:val="000A048A"/>
    <w:rsid w:val="000D3D45"/>
    <w:rsid w:val="00313345"/>
    <w:rsid w:val="003B1117"/>
    <w:rsid w:val="004A5673"/>
    <w:rsid w:val="00554FCA"/>
    <w:rsid w:val="00660468"/>
    <w:rsid w:val="00745BBF"/>
    <w:rsid w:val="007F7D73"/>
    <w:rsid w:val="00A535A4"/>
    <w:rsid w:val="00B057F1"/>
    <w:rsid w:val="00B307ED"/>
    <w:rsid w:val="00BB650D"/>
    <w:rsid w:val="00C2534A"/>
    <w:rsid w:val="00C54BC2"/>
    <w:rsid w:val="00CB6A32"/>
    <w:rsid w:val="00D970AA"/>
    <w:rsid w:val="00E4255D"/>
    <w:rsid w:val="00F04574"/>
    <w:rsid w:val="00F41590"/>
    <w:rsid w:val="00FD35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6BDE0"/>
  <w15:chartTrackingRefBased/>
  <w15:docId w15:val="{ECCCA0DD-F212-46DF-AD0B-B4FC7DEBB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468"/>
    <w:pPr>
      <w:jc w:val="both"/>
    </w:pPr>
    <w:rPr>
      <w:rFonts w:ascii="Arial" w:hAnsi="Arial"/>
      <w:lang w:val="en-GB"/>
    </w:rPr>
  </w:style>
  <w:style w:type="paragraph" w:styleId="Heading1">
    <w:name w:val="heading 1"/>
    <w:basedOn w:val="Normal"/>
    <w:next w:val="Normal"/>
    <w:link w:val="Heading1Char"/>
    <w:uiPriority w:val="9"/>
    <w:qFormat/>
    <w:rsid w:val="00E425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25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25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55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4255D"/>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E4255D"/>
    <w:rPr>
      <w:rFonts w:asciiTheme="majorHAnsi" w:eastAsiaTheme="majorEastAsia" w:hAnsiTheme="majorHAnsi" w:cstheme="majorBidi"/>
      <w:color w:val="1F3763" w:themeColor="accent1" w:themeShade="7F"/>
      <w:sz w:val="24"/>
      <w:szCs w:val="24"/>
      <w:lang w:val="en-GB"/>
    </w:rPr>
  </w:style>
  <w:style w:type="paragraph" w:styleId="List">
    <w:name w:val="List"/>
    <w:basedOn w:val="Normal"/>
    <w:uiPriority w:val="99"/>
    <w:semiHidden/>
    <w:unhideWhenUsed/>
    <w:rsid w:val="00E4255D"/>
    <w:pPr>
      <w:ind w:left="360" w:hanging="360"/>
      <w:contextualSpacing/>
    </w:pPr>
  </w:style>
  <w:style w:type="paragraph" w:styleId="List2">
    <w:name w:val="List 2"/>
    <w:basedOn w:val="Normal"/>
    <w:uiPriority w:val="99"/>
    <w:semiHidden/>
    <w:unhideWhenUsed/>
    <w:rsid w:val="00E4255D"/>
    <w:pPr>
      <w:ind w:left="720" w:hanging="360"/>
      <w:contextualSpacing/>
    </w:pPr>
  </w:style>
  <w:style w:type="paragraph" w:styleId="List3">
    <w:name w:val="List 3"/>
    <w:basedOn w:val="Normal"/>
    <w:uiPriority w:val="99"/>
    <w:semiHidden/>
    <w:unhideWhenUsed/>
    <w:rsid w:val="00E4255D"/>
    <w:pPr>
      <w:ind w:left="1080" w:hanging="360"/>
      <w:contextualSpacing/>
    </w:pPr>
  </w:style>
  <w:style w:type="paragraph" w:styleId="ListBullet">
    <w:name w:val="List Bullet"/>
    <w:basedOn w:val="Normal"/>
    <w:uiPriority w:val="99"/>
    <w:semiHidden/>
    <w:unhideWhenUsed/>
    <w:rsid w:val="00E4255D"/>
    <w:pPr>
      <w:numPr>
        <w:numId w:val="1"/>
      </w:numPr>
      <w:contextualSpacing/>
    </w:pPr>
  </w:style>
  <w:style w:type="paragraph" w:styleId="ListContinue">
    <w:name w:val="List Continue"/>
    <w:basedOn w:val="Normal"/>
    <w:uiPriority w:val="99"/>
    <w:semiHidden/>
    <w:unhideWhenUsed/>
    <w:rsid w:val="00E4255D"/>
    <w:pPr>
      <w:spacing w:after="120"/>
      <w:ind w:left="360"/>
      <w:contextualSpacing/>
    </w:pPr>
  </w:style>
  <w:style w:type="paragraph" w:styleId="BodyText">
    <w:name w:val="Body Text"/>
    <w:basedOn w:val="Normal"/>
    <w:link w:val="BodyTextChar"/>
    <w:uiPriority w:val="99"/>
    <w:unhideWhenUsed/>
    <w:rsid w:val="00E4255D"/>
    <w:pPr>
      <w:spacing w:after="120"/>
    </w:pPr>
  </w:style>
  <w:style w:type="character" w:customStyle="1" w:styleId="BodyTextChar">
    <w:name w:val="Body Text Char"/>
    <w:basedOn w:val="DefaultParagraphFont"/>
    <w:link w:val="BodyText"/>
    <w:uiPriority w:val="99"/>
    <w:rsid w:val="00E4255D"/>
    <w:rPr>
      <w:lang w:val="en-GB"/>
    </w:rPr>
  </w:style>
  <w:style w:type="character" w:styleId="Hyperlink">
    <w:name w:val="Hyperlink"/>
    <w:basedOn w:val="DefaultParagraphFont"/>
    <w:uiPriority w:val="99"/>
    <w:unhideWhenUsed/>
    <w:rsid w:val="00660468"/>
    <w:rPr>
      <w:color w:val="0563C1" w:themeColor="hyperlink"/>
      <w:u w:val="single"/>
    </w:rPr>
  </w:style>
  <w:style w:type="character" w:styleId="UnresolvedMention">
    <w:name w:val="Unresolved Mention"/>
    <w:basedOn w:val="DefaultParagraphFont"/>
    <w:uiPriority w:val="99"/>
    <w:semiHidden/>
    <w:unhideWhenUsed/>
    <w:rsid w:val="00660468"/>
    <w:rPr>
      <w:color w:val="605E5C"/>
      <w:shd w:val="clear" w:color="auto" w:fill="E1DFDD"/>
    </w:rPr>
  </w:style>
  <w:style w:type="paragraph" w:styleId="Title">
    <w:name w:val="Title"/>
    <w:basedOn w:val="Normal"/>
    <w:next w:val="Normal"/>
    <w:link w:val="TitleChar"/>
    <w:uiPriority w:val="10"/>
    <w:qFormat/>
    <w:rsid w:val="006604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468"/>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660468"/>
    <w:pPr>
      <w:outlineLvl w:val="9"/>
    </w:pPr>
    <w:rPr>
      <w:kern w:val="0"/>
      <w:lang w:val="en-US"/>
    </w:rPr>
  </w:style>
  <w:style w:type="paragraph" w:styleId="TOC1">
    <w:name w:val="toc 1"/>
    <w:basedOn w:val="Normal"/>
    <w:next w:val="Normal"/>
    <w:autoRedefine/>
    <w:uiPriority w:val="39"/>
    <w:unhideWhenUsed/>
    <w:rsid w:val="00660468"/>
    <w:pPr>
      <w:spacing w:after="100"/>
    </w:pPr>
  </w:style>
  <w:style w:type="paragraph" w:styleId="TOC2">
    <w:name w:val="toc 2"/>
    <w:basedOn w:val="Normal"/>
    <w:next w:val="Normal"/>
    <w:autoRedefine/>
    <w:uiPriority w:val="39"/>
    <w:unhideWhenUsed/>
    <w:rsid w:val="00660468"/>
    <w:pPr>
      <w:spacing w:after="100"/>
      <w:ind w:left="220"/>
    </w:pPr>
  </w:style>
  <w:style w:type="paragraph" w:styleId="TOC3">
    <w:name w:val="toc 3"/>
    <w:basedOn w:val="Normal"/>
    <w:next w:val="Normal"/>
    <w:autoRedefine/>
    <w:uiPriority w:val="39"/>
    <w:unhideWhenUsed/>
    <w:rsid w:val="00660468"/>
    <w:pPr>
      <w:spacing w:after="100"/>
      <w:ind w:left="440"/>
    </w:pPr>
  </w:style>
  <w:style w:type="paragraph" w:styleId="Header">
    <w:name w:val="header"/>
    <w:basedOn w:val="Normal"/>
    <w:link w:val="HeaderChar"/>
    <w:uiPriority w:val="99"/>
    <w:unhideWhenUsed/>
    <w:rsid w:val="004A5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673"/>
    <w:rPr>
      <w:rFonts w:ascii="Arial" w:hAnsi="Arial"/>
      <w:lang w:val="en-GB"/>
    </w:rPr>
  </w:style>
  <w:style w:type="paragraph" w:styleId="Footer">
    <w:name w:val="footer"/>
    <w:basedOn w:val="Normal"/>
    <w:link w:val="FooterChar"/>
    <w:uiPriority w:val="99"/>
    <w:unhideWhenUsed/>
    <w:rsid w:val="004A5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673"/>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219771">
      <w:bodyDiv w:val="1"/>
      <w:marLeft w:val="0"/>
      <w:marRight w:val="0"/>
      <w:marTop w:val="0"/>
      <w:marBottom w:val="0"/>
      <w:divBdr>
        <w:top w:val="none" w:sz="0" w:space="0" w:color="auto"/>
        <w:left w:val="none" w:sz="0" w:space="0" w:color="auto"/>
        <w:bottom w:val="none" w:sz="0" w:space="0" w:color="auto"/>
        <w:right w:val="none" w:sz="0" w:space="0" w:color="auto"/>
      </w:divBdr>
    </w:div>
    <w:div w:id="628707723">
      <w:bodyDiv w:val="1"/>
      <w:marLeft w:val="0"/>
      <w:marRight w:val="0"/>
      <w:marTop w:val="0"/>
      <w:marBottom w:val="0"/>
      <w:divBdr>
        <w:top w:val="none" w:sz="0" w:space="0" w:color="auto"/>
        <w:left w:val="none" w:sz="0" w:space="0" w:color="auto"/>
        <w:bottom w:val="none" w:sz="0" w:space="0" w:color="auto"/>
        <w:right w:val="none" w:sz="0" w:space="0" w:color="auto"/>
      </w:divBdr>
    </w:div>
    <w:div w:id="662440703">
      <w:bodyDiv w:val="1"/>
      <w:marLeft w:val="0"/>
      <w:marRight w:val="0"/>
      <w:marTop w:val="0"/>
      <w:marBottom w:val="0"/>
      <w:divBdr>
        <w:top w:val="none" w:sz="0" w:space="0" w:color="auto"/>
        <w:left w:val="none" w:sz="0" w:space="0" w:color="auto"/>
        <w:bottom w:val="none" w:sz="0" w:space="0" w:color="auto"/>
        <w:right w:val="none" w:sz="0" w:space="0" w:color="auto"/>
      </w:divBdr>
    </w:div>
    <w:div w:id="849296147">
      <w:bodyDiv w:val="1"/>
      <w:marLeft w:val="0"/>
      <w:marRight w:val="0"/>
      <w:marTop w:val="0"/>
      <w:marBottom w:val="0"/>
      <w:divBdr>
        <w:top w:val="none" w:sz="0" w:space="0" w:color="auto"/>
        <w:left w:val="none" w:sz="0" w:space="0" w:color="auto"/>
        <w:bottom w:val="none" w:sz="0" w:space="0" w:color="auto"/>
        <w:right w:val="none" w:sz="0" w:space="0" w:color="auto"/>
      </w:divBdr>
    </w:div>
    <w:div w:id="1868906624">
      <w:bodyDiv w:val="1"/>
      <w:marLeft w:val="0"/>
      <w:marRight w:val="0"/>
      <w:marTop w:val="0"/>
      <w:marBottom w:val="0"/>
      <w:divBdr>
        <w:top w:val="none" w:sz="0" w:space="0" w:color="auto"/>
        <w:left w:val="none" w:sz="0" w:space="0" w:color="auto"/>
        <w:bottom w:val="none" w:sz="0" w:space="0" w:color="auto"/>
        <w:right w:val="none" w:sz="0" w:space="0" w:color="auto"/>
      </w:divBdr>
    </w:div>
    <w:div w:id="201491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23</Pages>
  <Words>6408</Words>
  <Characters>36325</Characters>
  <Application>Microsoft Office Word</Application>
  <DocSecurity>0</DocSecurity>
  <Lines>585</Lines>
  <Paragraphs>255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Introduction</vt:lpstr>
      <vt:lpstr>Analysis</vt:lpstr>
      <vt:lpstr>    2.1 Stakeholder Analysis</vt:lpstr>
      <vt:lpstr>        2.1.1 Stakeholder Analysis: A Key Concept</vt:lpstr>
      <vt:lpstr>    2.1.2 Selected Stakeholder Analysis Model: Mitchell et al.'s Salience Model</vt:lpstr>
      <vt:lpstr>    2.1.3 Principal Stakeholders in the Post Office Strike</vt:lpstr>
      <vt:lpstr>    2.1.4 Stakeholder Analysis according to the Power-Interest Matrix</vt:lpstr>
      <vt:lpstr>        2.1.4.1 Power Analysis</vt:lpstr>
      <vt:lpstr>        2.1.4.2 Legitimacy Analysis</vt:lpstr>
      <vt:lpstr>        2.1.4.3 Urgency Analysis</vt:lpstr>
      <vt:lpstr>        2.1.5 Importance of Stakeholder Consideration</vt:lpstr>
      <vt:lpstr>    2.2 Conflict Resolution Styles</vt:lpstr>
      <vt:lpstr>        2.2.1 Common Conflict Resolution Styles</vt:lpstr>
      <vt:lpstr>        2.2.2 Strengths and Weaknesses of Each Style</vt:lpstr>
      <vt:lpstr>        2.2.3 Analysing the Conflict Between Post Office and CWU</vt:lpstr>
      <vt:lpstr>        2.2.4 Recommended Style of Conflict Resolution</vt:lpstr>
      <vt:lpstr>        2.2.5 Rationale for the Recommendation</vt:lpstr>
      <vt:lpstr>    2.3 Win-Win Solution &amp; Personal Experience </vt:lpstr>
      <vt:lpstr>        2.3.1 Developing a Solution Based on Stakeholder Analysis and Conflict Resolutio</vt:lpstr>
      <vt:lpstr>        2.3.2 Potential Solutions for the Strike</vt:lpstr>
      <vt:lpstr>        2.3.3 Benefits for Each Stakeholder Group</vt:lpstr>
      <vt:lpstr>        2.3.4 Challenges of Implementation and Mitigation Strategies</vt:lpstr>
      <vt:lpstr>Conclusion</vt:lpstr>
      <vt:lpstr>Recommendations</vt:lpstr>
      <vt:lpstr>References</vt:lpstr>
    </vt:vector>
  </TitlesOfParts>
  <Company/>
  <LinksUpToDate>false</LinksUpToDate>
  <CharactersWithSpaces>42478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raya salah</cp:lastModifiedBy>
  <cp:revision>4</cp:revision>
  <dcterms:created xsi:type="dcterms:W3CDTF">2024-06-25T10:17:00Z</dcterms:created>
  <dcterms:modified xsi:type="dcterms:W3CDTF">2024-07-15T18:24:00Z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9a5704c9a5e9bcc0388efe72c2c81c30230452f7f3b352178ff06f7439878a2a</vt:lpwstr>
  </property>
</Properties>
</file>