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8641B" w14:textId="46911BB1" w:rsidR="00235178" w:rsidRDefault="00235178" w:rsidP="00772DC0">
      <w:pPr>
        <w:rPr>
          <w:b/>
          <w:bCs/>
        </w:rPr>
      </w:pPr>
      <w:r>
        <w:rPr>
          <w:noProof/>
        </w:rPr>
        <w:drawing>
          <wp:inline distT="0" distB="0" distL="0" distR="0" wp14:anchorId="0F3D74B7" wp14:editId="7F25B3B1">
            <wp:extent cx="2738438" cy="1814692"/>
            <wp:effectExtent l="0" t="0" r="5080" b="0"/>
            <wp:docPr id="779733751" name="Picture 1" descr="University of Wales Trinity Saint David | World-Class Education in Wales">
              <a:extLst xmlns:a="http://schemas.openxmlformats.org/drawingml/2006/main">
                <a:ext uri="{FF2B5EF4-FFF2-40B4-BE49-F238E27FC236}">
                  <a16:creationId xmlns:a16="http://schemas.microsoft.com/office/drawing/2014/main" id="{0DA04BD3-DDC3-4A41-B07E-0C479992DF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orld-Class Education in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0625" cy="1829395"/>
                    </a:xfrm>
                    <a:prstGeom prst="rect">
                      <a:avLst/>
                    </a:prstGeom>
                    <a:noFill/>
                    <a:ln>
                      <a:noFill/>
                    </a:ln>
                  </pic:spPr>
                </pic:pic>
              </a:graphicData>
            </a:graphic>
          </wp:inline>
        </w:drawing>
      </w:r>
    </w:p>
    <w:p w14:paraId="23D621E5" w14:textId="47E04265" w:rsidR="00235178" w:rsidRDefault="00AF348D" w:rsidP="00772DC0">
      <w:pPr>
        <w:rPr>
          <w:b/>
          <w:bCs/>
        </w:rPr>
      </w:pPr>
      <w:r w:rsidRPr="00235178">
        <w:rPr>
          <w:b/>
          <w:bCs/>
          <w:noProof/>
        </w:rPr>
        <mc:AlternateContent>
          <mc:Choice Requires="wps">
            <w:drawing>
              <wp:anchor distT="45720" distB="45720" distL="114300" distR="114300" simplePos="0" relativeHeight="251659264" behindDoc="0" locked="0" layoutInCell="1" allowOverlap="1" wp14:anchorId="1799BD3B" wp14:editId="2AF6D3C5">
                <wp:simplePos x="0" y="0"/>
                <wp:positionH relativeFrom="column">
                  <wp:posOffset>-38735</wp:posOffset>
                </wp:positionH>
                <wp:positionV relativeFrom="paragraph">
                  <wp:posOffset>102235</wp:posOffset>
                </wp:positionV>
                <wp:extent cx="4438650" cy="1966595"/>
                <wp:effectExtent l="0" t="0" r="0" b="0"/>
                <wp:wrapSquare wrapText="bothSides"/>
                <wp:docPr id="217" name="Text Box 2">
                  <a:extLst xmlns:a="http://schemas.openxmlformats.org/drawingml/2006/main">
                    <a:ext uri="{FF2B5EF4-FFF2-40B4-BE49-F238E27FC236}">
                      <a16:creationId xmlns:a16="http://schemas.microsoft.com/office/drawing/2014/main" id="{77B4E648-D71D-492A-A334-44D452102CD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650" cy="1966595"/>
                        </a:xfrm>
                        <a:prstGeom prst="rect">
                          <a:avLst/>
                        </a:prstGeom>
                        <a:noFill/>
                        <a:ln w="9525">
                          <a:noFill/>
                          <a:miter lim="800000"/>
                          <a:headEnd/>
                          <a:tailEnd/>
                        </a:ln>
                      </wps:spPr>
                      <wps:txbx>
                        <w:txbxContent>
                          <w:p w14:paraId="4A0FC3FE" w14:textId="5FB2D268" w:rsidR="00AF348D" w:rsidRPr="00AF348D" w:rsidRDefault="00AF348D" w:rsidP="00AF348D">
                            <w:pPr>
                              <w:spacing w:line="360" w:lineRule="auto"/>
                              <w:rPr>
                                <w:rStyle w:val="Strong"/>
                                <w:rFonts w:ascii="Arial" w:hAnsi="Arial" w:cs="Arial"/>
                                <w:color w:val="1D2125"/>
                                <w:sz w:val="22"/>
                                <w:szCs w:val="22"/>
                              </w:rPr>
                            </w:pPr>
                            <w:r w:rsidRPr="00AF348D">
                              <w:rPr>
                                <w:rStyle w:val="Strong"/>
                                <w:rFonts w:ascii="Arial" w:hAnsi="Arial" w:cs="Arial"/>
                                <w:color w:val="1D2125"/>
                                <w:sz w:val="22"/>
                                <w:szCs w:val="22"/>
                              </w:rPr>
                              <w:t xml:space="preserve">Module: </w:t>
                            </w:r>
                            <w:r w:rsidRPr="00AF348D">
                              <w:rPr>
                                <w:rFonts w:ascii="Arial" w:hAnsi="Arial" w:cs="Arial"/>
                                <w:b/>
                                <w:bCs/>
                                <w:color w:val="1D2125"/>
                                <w:sz w:val="22"/>
                                <w:szCs w:val="22"/>
                              </w:rPr>
                              <w:t>Protecting and Supporting Families in Health and Care</w:t>
                            </w:r>
                            <w:r w:rsidRPr="00AF348D">
                              <w:rPr>
                                <w:rStyle w:val="Strong"/>
                                <w:rFonts w:ascii="Arial" w:hAnsi="Arial" w:cs="Arial"/>
                                <w:color w:val="1D2125"/>
                                <w:sz w:val="22"/>
                                <w:szCs w:val="22"/>
                              </w:rPr>
                              <w:t xml:space="preserve"> </w:t>
                            </w:r>
                          </w:p>
                          <w:p w14:paraId="67C5805E" w14:textId="327BA27D" w:rsidR="00AF348D" w:rsidRPr="00AF348D" w:rsidRDefault="00AF348D" w:rsidP="00AF348D">
                            <w:pPr>
                              <w:spacing w:line="360" w:lineRule="auto"/>
                              <w:rPr>
                                <w:rStyle w:val="Strong"/>
                                <w:rFonts w:ascii="Arial" w:hAnsi="Arial" w:cs="Arial"/>
                                <w:color w:val="1D2125"/>
                                <w:sz w:val="22"/>
                                <w:szCs w:val="22"/>
                              </w:rPr>
                            </w:pPr>
                            <w:r w:rsidRPr="00AF348D">
                              <w:rPr>
                                <w:rStyle w:val="Strong"/>
                                <w:rFonts w:ascii="Arial" w:hAnsi="Arial" w:cs="Arial"/>
                                <w:color w:val="1D2125"/>
                                <w:sz w:val="22"/>
                                <w:szCs w:val="22"/>
                              </w:rPr>
                              <w:t xml:space="preserve">Module Code: </w:t>
                            </w:r>
                            <w:r w:rsidRPr="00AF348D">
                              <w:rPr>
                                <w:rFonts w:ascii="Arial" w:hAnsi="Arial" w:cs="Arial"/>
                                <w:b/>
                                <w:bCs/>
                                <w:color w:val="1D2125"/>
                                <w:sz w:val="22"/>
                                <w:szCs w:val="22"/>
                              </w:rPr>
                              <w:t>BMHP5021</w:t>
                            </w:r>
                          </w:p>
                          <w:p w14:paraId="0CDC014C" w14:textId="7594C7E5" w:rsidR="00AF348D" w:rsidRPr="00AF348D" w:rsidRDefault="00AF348D" w:rsidP="00AF348D">
                            <w:pPr>
                              <w:spacing w:line="360" w:lineRule="auto"/>
                              <w:rPr>
                                <w:rStyle w:val="Strong"/>
                                <w:rFonts w:ascii="Arial" w:hAnsi="Arial" w:cs="Arial"/>
                                <w:color w:val="1D2125"/>
                                <w:sz w:val="22"/>
                                <w:szCs w:val="22"/>
                              </w:rPr>
                            </w:pPr>
                            <w:r w:rsidRPr="00AF348D">
                              <w:rPr>
                                <w:rStyle w:val="Strong"/>
                                <w:rFonts w:ascii="Arial" w:hAnsi="Arial" w:cs="Arial"/>
                                <w:color w:val="1D2125"/>
                                <w:sz w:val="22"/>
                                <w:szCs w:val="22"/>
                              </w:rPr>
                              <w:t>Student name: Eric Lerouge ANGWE NZE</w:t>
                            </w:r>
                          </w:p>
                          <w:p w14:paraId="6F2A66D2" w14:textId="77777777" w:rsidR="00AF348D" w:rsidRPr="00AF348D" w:rsidRDefault="00AF348D" w:rsidP="00AF348D">
                            <w:pPr>
                              <w:spacing w:line="360" w:lineRule="auto"/>
                              <w:rPr>
                                <w:rStyle w:val="Strong"/>
                                <w:rFonts w:ascii="Arial" w:hAnsi="Arial" w:cs="Arial"/>
                                <w:color w:val="1D2125"/>
                                <w:sz w:val="22"/>
                                <w:szCs w:val="22"/>
                              </w:rPr>
                            </w:pPr>
                            <w:r w:rsidRPr="00AF348D">
                              <w:rPr>
                                <w:rStyle w:val="Strong"/>
                                <w:rFonts w:ascii="Arial" w:hAnsi="Arial" w:cs="Arial"/>
                                <w:color w:val="1D2125"/>
                                <w:sz w:val="22"/>
                                <w:szCs w:val="22"/>
                              </w:rPr>
                              <w:t>Student number: 2417255</w:t>
                            </w:r>
                          </w:p>
                          <w:p w14:paraId="40120C8C" w14:textId="4C15686E" w:rsidR="00235178" w:rsidRPr="00AF348D" w:rsidRDefault="00AF348D" w:rsidP="00AF348D">
                            <w:pPr>
                              <w:spacing w:line="360" w:lineRule="auto"/>
                              <w:rPr>
                                <w:rFonts w:ascii="Arial" w:hAnsi="Arial" w:cs="Arial"/>
                                <w:b/>
                                <w:bCs/>
                                <w:color w:val="1D2125"/>
                                <w:sz w:val="22"/>
                                <w:szCs w:val="22"/>
                              </w:rPr>
                            </w:pPr>
                            <w:r w:rsidRPr="00AF348D">
                              <w:rPr>
                                <w:rStyle w:val="Strong"/>
                                <w:rFonts w:ascii="Arial" w:hAnsi="Arial" w:cs="Arial"/>
                                <w:color w:val="1D2125"/>
                                <w:sz w:val="22"/>
                                <w:szCs w:val="22"/>
                              </w:rPr>
                              <w:t xml:space="preserve">Lecturer’s name: Dr. </w:t>
                            </w:r>
                            <w:r w:rsidRPr="00AF348D">
                              <w:rPr>
                                <w:rFonts w:ascii="Arial" w:hAnsi="Arial" w:cs="Arial"/>
                                <w:b/>
                                <w:bCs/>
                                <w:color w:val="1D2125"/>
                                <w:sz w:val="22"/>
                                <w:szCs w:val="22"/>
                              </w:rPr>
                              <w:t>Umma Suleiman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99BD3B" id="_x0000_t202" coordsize="21600,21600" o:spt="202" path="m,l,21600r21600,l21600,xe">
                <v:stroke joinstyle="miter"/>
                <v:path gradientshapeok="t" o:connecttype="rect"/>
              </v:shapetype>
              <v:shape id="Text Box 2" o:spid="_x0000_s1026" type="#_x0000_t202" style="position:absolute;margin-left:-3.05pt;margin-top:8.05pt;width:349.5pt;height:154.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" filled="f" stroked="f">
                <v:textbox>
                  <w:txbxContent>
                    <w:p w14:paraId="4A0FC3FE" w14:textId="5FB2D268" w:rsidR="00AF348D" w:rsidRPr="00AF348D" w:rsidRDefault="00AF348D" w:rsidP="00AF348D">
                      <w:pPr>
                        <w:spacing w:line="360" w:lineRule="auto"/>
                        <w:rPr>
                          <w:rStyle w:val="Strong"/>
                          <w:rFonts w:ascii="Arial" w:hAnsi="Arial" w:cs="Arial"/>
                          <w:color w:val="1D2125"/>
                          <w:sz w:val="22"/>
                          <w:szCs w:val="22"/>
                        </w:rPr>
                      </w:pPr>
                      <w:r w:rsidRPr="00AF348D">
                        <w:rPr>
                          <w:rStyle w:val="Strong"/>
                          <w:rFonts w:ascii="Arial" w:hAnsi="Arial" w:cs="Arial"/>
                          <w:color w:val="1D2125"/>
                          <w:sz w:val="22"/>
                          <w:szCs w:val="22"/>
                        </w:rPr>
                        <w:t xml:space="preserve">Module: </w:t>
                      </w:r>
                      <w:r w:rsidRPr="00AF348D">
                        <w:rPr>
                          <w:rFonts w:ascii="Arial" w:hAnsi="Arial" w:cs="Arial"/>
                          <w:b/>
                          <w:bCs/>
                          <w:color w:val="1D2125"/>
                          <w:sz w:val="22"/>
                          <w:szCs w:val="22"/>
                        </w:rPr>
                        <w:t>Protecting and Supporting Families in Health and Care</w:t>
                      </w:r>
                      <w:r w:rsidRPr="00AF348D">
                        <w:rPr>
                          <w:rStyle w:val="Strong"/>
                          <w:rFonts w:ascii="Arial" w:hAnsi="Arial" w:cs="Arial"/>
                          <w:color w:val="1D2125"/>
                          <w:sz w:val="22"/>
                          <w:szCs w:val="22"/>
                        </w:rPr>
                        <w:t xml:space="preserve"> </w:t>
                      </w:r>
                    </w:p>
                    <w:p w14:paraId="67C5805E" w14:textId="327BA27D" w:rsidR="00AF348D" w:rsidRPr="00AF348D" w:rsidRDefault="00AF348D" w:rsidP="00AF348D">
                      <w:pPr>
                        <w:spacing w:line="360" w:lineRule="auto"/>
                        <w:rPr>
                          <w:rStyle w:val="Strong"/>
                          <w:rFonts w:ascii="Arial" w:hAnsi="Arial" w:cs="Arial"/>
                          <w:color w:val="1D2125"/>
                          <w:sz w:val="22"/>
                          <w:szCs w:val="22"/>
                        </w:rPr>
                      </w:pPr>
                      <w:r w:rsidRPr="00AF348D">
                        <w:rPr>
                          <w:rStyle w:val="Strong"/>
                          <w:rFonts w:ascii="Arial" w:hAnsi="Arial" w:cs="Arial"/>
                          <w:color w:val="1D2125"/>
                          <w:sz w:val="22"/>
                          <w:szCs w:val="22"/>
                        </w:rPr>
                        <w:t xml:space="preserve">Module Code: </w:t>
                      </w:r>
                      <w:r w:rsidRPr="00AF348D">
                        <w:rPr>
                          <w:rFonts w:ascii="Arial" w:hAnsi="Arial" w:cs="Arial"/>
                          <w:b/>
                          <w:bCs/>
                          <w:color w:val="1D2125"/>
                          <w:sz w:val="22"/>
                          <w:szCs w:val="22"/>
                        </w:rPr>
                        <w:t>BMHP5021</w:t>
                      </w:r>
                    </w:p>
                    <w:p w14:paraId="0CDC014C" w14:textId="7594C7E5" w:rsidR="00AF348D" w:rsidRPr="00AF348D" w:rsidRDefault="00AF348D" w:rsidP="00AF348D">
                      <w:pPr>
                        <w:spacing w:line="360" w:lineRule="auto"/>
                        <w:rPr>
                          <w:rStyle w:val="Strong"/>
                          <w:rFonts w:ascii="Arial" w:hAnsi="Arial" w:cs="Arial"/>
                          <w:color w:val="1D2125"/>
                          <w:sz w:val="22"/>
                          <w:szCs w:val="22"/>
                        </w:rPr>
                      </w:pPr>
                      <w:r w:rsidRPr="00AF348D">
                        <w:rPr>
                          <w:rStyle w:val="Strong"/>
                          <w:rFonts w:ascii="Arial" w:hAnsi="Arial" w:cs="Arial"/>
                          <w:color w:val="1D2125"/>
                          <w:sz w:val="22"/>
                          <w:szCs w:val="22"/>
                        </w:rPr>
                        <w:t>Student name: Eric Lerouge ANGWE NZE</w:t>
                      </w:r>
                    </w:p>
                    <w:p w14:paraId="6F2A66D2" w14:textId="77777777" w:rsidR="00AF348D" w:rsidRPr="00AF348D" w:rsidRDefault="00AF348D" w:rsidP="00AF348D">
                      <w:pPr>
                        <w:spacing w:line="360" w:lineRule="auto"/>
                        <w:rPr>
                          <w:rStyle w:val="Strong"/>
                          <w:rFonts w:ascii="Arial" w:hAnsi="Arial" w:cs="Arial"/>
                          <w:color w:val="1D2125"/>
                          <w:sz w:val="22"/>
                          <w:szCs w:val="22"/>
                        </w:rPr>
                      </w:pPr>
                      <w:r w:rsidRPr="00AF348D">
                        <w:rPr>
                          <w:rStyle w:val="Strong"/>
                          <w:rFonts w:ascii="Arial" w:hAnsi="Arial" w:cs="Arial"/>
                          <w:color w:val="1D2125"/>
                          <w:sz w:val="22"/>
                          <w:szCs w:val="22"/>
                        </w:rPr>
                        <w:t>Student number: 2417255</w:t>
                      </w:r>
                    </w:p>
                    <w:p w14:paraId="40120C8C" w14:textId="4C15686E" w:rsidR="00235178" w:rsidRPr="00AF348D" w:rsidRDefault="00AF348D" w:rsidP="00AF348D">
                      <w:pPr>
                        <w:spacing w:line="360" w:lineRule="auto"/>
                        <w:rPr>
                          <w:rFonts w:ascii="Arial" w:hAnsi="Arial" w:cs="Arial"/>
                          <w:b/>
                          <w:bCs/>
                          <w:color w:val="1D2125"/>
                          <w:sz w:val="22"/>
                          <w:szCs w:val="22"/>
                        </w:rPr>
                      </w:pPr>
                      <w:r w:rsidRPr="00AF348D">
                        <w:rPr>
                          <w:rStyle w:val="Strong"/>
                          <w:rFonts w:ascii="Arial" w:hAnsi="Arial" w:cs="Arial"/>
                          <w:color w:val="1D2125"/>
                          <w:sz w:val="22"/>
                          <w:szCs w:val="22"/>
                        </w:rPr>
                        <w:t xml:space="preserve">Lecturer’s name: Dr. </w:t>
                      </w:r>
                      <w:r w:rsidRPr="00AF348D">
                        <w:rPr>
                          <w:rFonts w:ascii="Arial" w:hAnsi="Arial" w:cs="Arial"/>
                          <w:b/>
                          <w:bCs/>
                          <w:color w:val="1D2125"/>
                          <w:sz w:val="22"/>
                          <w:szCs w:val="22"/>
                        </w:rPr>
                        <w:t>Umma Suleiman</w:t>
                      </w:r>
                    </w:p>
                  </w:txbxContent>
                </v:textbox>
                <w10:wrap type="square"/>
              </v:shape>
            </w:pict>
          </mc:Fallback>
        </mc:AlternateContent>
      </w:r>
    </w:p>
    <w:p w14:paraId="51C526F6" w14:textId="77777777" w:rsidR="00235178" w:rsidRDefault="00235178" w:rsidP="00772DC0">
      <w:pPr>
        <w:rPr>
          <w:b/>
          <w:bCs/>
        </w:rPr>
      </w:pPr>
    </w:p>
    <w:p w14:paraId="363F37E7" w14:textId="77777777" w:rsidR="00AF348D" w:rsidRDefault="00AF348D" w:rsidP="00772DC0">
      <w:pPr>
        <w:spacing w:line="259" w:lineRule="auto"/>
        <w:rPr>
          <w:b/>
          <w:bCs/>
        </w:rPr>
      </w:pPr>
    </w:p>
    <w:p w14:paraId="5058704A" w14:textId="77777777" w:rsidR="00AF348D" w:rsidRDefault="00AF348D" w:rsidP="00772DC0">
      <w:pPr>
        <w:spacing w:line="259" w:lineRule="auto"/>
        <w:rPr>
          <w:b/>
          <w:bCs/>
        </w:rPr>
      </w:pPr>
    </w:p>
    <w:p w14:paraId="729A53DB" w14:textId="77777777" w:rsidR="00AF348D" w:rsidRDefault="00AF348D" w:rsidP="00772DC0">
      <w:pPr>
        <w:spacing w:line="259" w:lineRule="auto"/>
        <w:rPr>
          <w:b/>
          <w:bCs/>
        </w:rPr>
      </w:pPr>
    </w:p>
    <w:p w14:paraId="1E83AB62" w14:textId="77777777" w:rsidR="00AF348D" w:rsidRDefault="00AF348D" w:rsidP="00772DC0">
      <w:pPr>
        <w:spacing w:line="259" w:lineRule="auto"/>
        <w:rPr>
          <w:b/>
          <w:bCs/>
        </w:rPr>
      </w:pPr>
    </w:p>
    <w:p w14:paraId="73838212" w14:textId="77777777" w:rsidR="00AF348D" w:rsidRDefault="00AF348D" w:rsidP="00772DC0">
      <w:pPr>
        <w:spacing w:line="259" w:lineRule="auto"/>
        <w:rPr>
          <w:b/>
          <w:bCs/>
        </w:rPr>
      </w:pPr>
    </w:p>
    <w:p w14:paraId="63F5F197" w14:textId="6C5427B0" w:rsidR="00772DC0" w:rsidRPr="00772DC0" w:rsidRDefault="00772DC0" w:rsidP="00772DC0">
      <w:pPr>
        <w:spacing w:line="259" w:lineRule="auto"/>
        <w:rPr>
          <w:b/>
          <w:bCs/>
        </w:rPr>
      </w:pPr>
      <w:r w:rsidRPr="00772DC0">
        <w:rPr>
          <w:b/>
          <w:bCs/>
        </w:rPr>
        <w:t>An Examination and Analysis of How the Early Help System is Signposted to UK Families by Local Authority Websites</w:t>
      </w:r>
    </w:p>
    <w:p w14:paraId="6D421CF9" w14:textId="004DDECC" w:rsidR="00772DC0" w:rsidRPr="00772DC0" w:rsidRDefault="00772DC0" w:rsidP="00772DC0">
      <w:pPr>
        <w:spacing w:line="259" w:lineRule="auto"/>
        <w:rPr>
          <w:b/>
          <w:bCs/>
        </w:rPr>
      </w:pPr>
      <w:r w:rsidRPr="00772DC0">
        <w:rPr>
          <w:b/>
          <w:bCs/>
        </w:rPr>
        <w:t xml:space="preserve"> Introduction</w:t>
      </w:r>
    </w:p>
    <w:p w14:paraId="1C5E649C" w14:textId="77777777" w:rsidR="00772DC0" w:rsidRPr="00772DC0" w:rsidRDefault="00772DC0" w:rsidP="00772DC0">
      <w:pPr>
        <w:spacing w:line="259" w:lineRule="auto"/>
      </w:pPr>
      <w:r w:rsidRPr="00772DC0">
        <w:t>Early Help is an important part of children's services in England because it aims to support children, young people and families before difficulties become more serious. Early Help is not limited to children's social care. It involves services such as education, health, local authorities and voluntary organisations working together to identify needs and provide appropriate support at an early stage (Department for Education, 2022). This is important because families may experience a range of difficulties, including problems with parenting, mental health, housing, finances, education or children's behaviour.</w:t>
      </w:r>
    </w:p>
    <w:p w14:paraId="6C467ABA" w14:textId="77777777" w:rsidR="00772DC0" w:rsidRPr="00772DC0" w:rsidRDefault="00772DC0" w:rsidP="00772DC0">
      <w:pPr>
        <w:spacing w:line="259" w:lineRule="auto"/>
      </w:pPr>
      <w:r w:rsidRPr="00772DC0">
        <w:t>Local authority websites are increasingly important because they provide families with information about available services and how to access them. However, simply providing information does not necessarily mean that a service is accessible. Families need to be able to find the information, understand it and know what action to take. This report examines how Early Help and wider family support are communicated through the websites of Leeds City Council, Staffordshire County Council and Norfolk County Council.</w:t>
      </w:r>
    </w:p>
    <w:p w14:paraId="66DF2B67" w14:textId="77777777" w:rsidR="00772DC0" w:rsidRPr="00772DC0" w:rsidRDefault="00772DC0" w:rsidP="00772DC0">
      <w:pPr>
        <w:spacing w:line="259" w:lineRule="auto"/>
      </w:pPr>
      <w:r w:rsidRPr="00772DC0">
        <w:t xml:space="preserve">The report first explains Early Help and multi-agency working before evaluating each website. The websites are compared using criteria including clarity, accessibility, navigation, range of services, contact arrangements and evidence of joined-up working. </w:t>
      </w:r>
      <w:r w:rsidRPr="00772DC0">
        <w:lastRenderedPageBreak/>
        <w:t>The analysis is informed by the Early Help System Guide and Working Together to Safeguard Children 2026, alongside legislation and academic research. The report concludes by identifying which local authority provides the most effective online signposting and makes recommendations for improvement.</w:t>
      </w:r>
    </w:p>
    <w:p w14:paraId="1A90F5BF" w14:textId="15567477" w:rsidR="00772DC0" w:rsidRPr="00772DC0" w:rsidRDefault="00772DC0" w:rsidP="00772DC0">
      <w:pPr>
        <w:spacing w:line="259" w:lineRule="auto"/>
        <w:rPr>
          <w:b/>
          <w:bCs/>
        </w:rPr>
      </w:pPr>
      <w:r w:rsidRPr="00772DC0">
        <w:rPr>
          <w:b/>
          <w:bCs/>
        </w:rPr>
        <w:t>Understanding the Early Help System</w:t>
      </w:r>
    </w:p>
    <w:p w14:paraId="4630665F" w14:textId="77777777" w:rsidR="00772DC0" w:rsidRPr="00772DC0" w:rsidRDefault="00772DC0" w:rsidP="00772DC0">
      <w:pPr>
        <w:spacing w:line="259" w:lineRule="auto"/>
      </w:pPr>
      <w:r w:rsidRPr="00772DC0">
        <w:t>Early Help refers to support provided when a child, young person or family begins to experience difficulties, with the aim of preventing problems from becoming more serious. The Early Help System Guide describes Early Help as a whole-system approach involving local partnerships rather than a single service (Department for Education, 2022). This means that Early Help can involve schools, GPs, health visitors, children's centres, youth services, community organisations and children's social care.</w:t>
      </w:r>
    </w:p>
    <w:p w14:paraId="49D41703" w14:textId="77777777" w:rsidR="00772DC0" w:rsidRPr="00772DC0" w:rsidRDefault="00772DC0" w:rsidP="00772DC0">
      <w:pPr>
        <w:spacing w:line="259" w:lineRule="auto"/>
      </w:pPr>
      <w:r w:rsidRPr="00772DC0">
        <w:t>An important principle is that families should be able to understand and navigate local services. The Early Help System Guide identifies family voice and experience, the workforce, leadership, communities and the use of data as important parts of an effective Early Help system (Department for Education, 2022). Therefore, communication with families is not a minor part of Early Help. If families cannot find or understand information about support, they may not receive help until their difficulties become more serious.</w:t>
      </w:r>
    </w:p>
    <w:p w14:paraId="6883B963" w14:textId="77777777" w:rsidR="00772DC0" w:rsidRPr="00772DC0" w:rsidRDefault="00772DC0" w:rsidP="00772DC0">
      <w:pPr>
        <w:spacing w:line="259" w:lineRule="auto"/>
      </w:pPr>
      <w:r w:rsidRPr="00772DC0">
        <w:t>Early Help also needs to be considered alongside the legal responsibilities of local authorities. Under the Children Act 1989, local authorities have responsibilities towards children in need, including children whose health or development may be significantly affected without services being provided. The Children Act 2004 also places duties on local authorities and partner organisations to cooperate to improve children's wellbeing and safeguard children (Children Act 2004).</w:t>
      </w:r>
    </w:p>
    <w:p w14:paraId="206BE901" w14:textId="77777777" w:rsidR="00772DC0" w:rsidRPr="00772DC0" w:rsidRDefault="00772DC0" w:rsidP="00772DC0">
      <w:pPr>
        <w:spacing w:line="259" w:lineRule="auto"/>
      </w:pPr>
      <w:r w:rsidRPr="00772DC0">
        <w:t>The approach has developed further under Working Together to Safeguard Children 2026. The updated guidance explains that Family Help combines targeted Early Help and Section 17 support, creating a more seamless offer for families. It also places greater emphasis on consistent practitioner relationships, family help plans and multi-disciplinary teams (Department for Education, 2026). This means that local authorities need to make their support systems understandable not only to professionals but also to parents, carers and young people.</w:t>
      </w:r>
    </w:p>
    <w:p w14:paraId="66D67D43" w14:textId="77777777" w:rsidR="00772DC0" w:rsidRPr="00772DC0" w:rsidRDefault="00772DC0" w:rsidP="00772DC0">
      <w:pPr>
        <w:spacing w:line="259" w:lineRule="auto"/>
      </w:pPr>
      <w:r w:rsidRPr="00772DC0">
        <w:t>Research also shows why Early Help and effective identification are important. Lima Neto et al. (2024), for example, examined Early Help referrals in an English local authority and found that identifying families who may require support is complex. This suggests that Early Help should not depend on families reaching crisis point before support becomes available. Accessible information and clear routes into services are therefore important parts of prevention.</w:t>
      </w:r>
    </w:p>
    <w:p w14:paraId="4D90727E" w14:textId="1F9D9A9A" w:rsidR="00772DC0" w:rsidRPr="00772DC0" w:rsidRDefault="00772DC0" w:rsidP="00772DC0">
      <w:pPr>
        <w:spacing w:line="259" w:lineRule="auto"/>
        <w:rPr>
          <w:b/>
          <w:bCs/>
        </w:rPr>
      </w:pPr>
      <w:r w:rsidRPr="00772DC0">
        <w:rPr>
          <w:b/>
          <w:bCs/>
        </w:rPr>
        <w:t>Importance of Multi-Agency Working</w:t>
      </w:r>
    </w:p>
    <w:p w14:paraId="39852EFB" w14:textId="77777777" w:rsidR="00772DC0" w:rsidRPr="00772DC0" w:rsidRDefault="00772DC0" w:rsidP="00772DC0">
      <w:pPr>
        <w:spacing w:line="259" w:lineRule="auto"/>
      </w:pPr>
      <w:r w:rsidRPr="00772DC0">
        <w:t xml:space="preserve">Multi-agency working means that professionals from different organisations work together to support children and families. These professionals may include social </w:t>
      </w:r>
      <w:r w:rsidRPr="00772DC0">
        <w:lastRenderedPageBreak/>
        <w:t>workers, teachers, GPs, health visitors, police officers, mental health workers and voluntary sector workers. The purpose is to bring different knowledge and skills together so that the needs of the whole family can be understood.</w:t>
      </w:r>
    </w:p>
    <w:p w14:paraId="4568198B" w14:textId="77777777" w:rsidR="00772DC0" w:rsidRPr="00772DC0" w:rsidRDefault="00772DC0" w:rsidP="00772DC0">
      <w:pPr>
        <w:spacing w:line="259" w:lineRule="auto"/>
      </w:pPr>
      <w:r w:rsidRPr="00772DC0">
        <w:t>The Children Act 2004 supports this approach by requiring relevant organisations to cooperate in improving children's wellbeing and safeguarding them. Section 11 also requires specified organisations to have arrangements in place to safeguard and promote children's welfare (Children Act 2004). These duties demonstrate that safeguarding cannot be the responsibility of one organisation alone.</w:t>
      </w:r>
    </w:p>
    <w:p w14:paraId="45A8B27A" w14:textId="77777777" w:rsidR="00772DC0" w:rsidRPr="00772DC0" w:rsidRDefault="00772DC0" w:rsidP="00772DC0">
      <w:pPr>
        <w:spacing w:line="259" w:lineRule="auto"/>
      </w:pPr>
      <w:r w:rsidRPr="00772DC0">
        <w:t xml:space="preserve">Academic research supports the importance of this approach. Dixon et al. (2022) describe multi-agency working as a key part of effective safeguarding because it allows professionals to bring together different perspectives about a child and their family. However, multi-agency working is not automatically successful. </w:t>
      </w:r>
      <w:proofErr w:type="spellStart"/>
      <w:r w:rsidRPr="00772DC0">
        <w:t>Jahans</w:t>
      </w:r>
      <w:proofErr w:type="spellEnd"/>
      <w:r w:rsidRPr="00772DC0">
        <w:t>-Baynton and Grealish (2022) found that professionals experienced challenges around communication, information sharing, technology and resources. This is important because having many services available does not necessarily mean that families experience a joined-up service.</w:t>
      </w:r>
    </w:p>
    <w:p w14:paraId="73D3C902" w14:textId="77777777" w:rsidR="00772DC0" w:rsidRPr="00772DC0" w:rsidRDefault="00772DC0" w:rsidP="00772DC0">
      <w:pPr>
        <w:spacing w:line="259" w:lineRule="auto"/>
      </w:pPr>
      <w:r w:rsidRPr="00772DC0">
        <w:t xml:space="preserve">Working Together to Safeguard Children 2026 strengthens this approach by emphasising multi-disciplinary teams and a more seamless Family Help system (Department for Education, 2026). Therefore, when evaluating local authority websites, it is important to consider whether they simply list different services or </w:t>
      </w:r>
      <w:proofErr w:type="gramStart"/>
      <w:r w:rsidRPr="00772DC0">
        <w:t>actually show</w:t>
      </w:r>
      <w:proofErr w:type="gramEnd"/>
      <w:r w:rsidRPr="00772DC0">
        <w:t xml:space="preserve"> families how those services connect.</w:t>
      </w:r>
    </w:p>
    <w:p w14:paraId="1ED35800" w14:textId="0DEF5FEF" w:rsidR="00772DC0" w:rsidRPr="00772DC0" w:rsidRDefault="00772DC0" w:rsidP="00772DC0">
      <w:pPr>
        <w:spacing w:line="259" w:lineRule="auto"/>
        <w:rPr>
          <w:b/>
          <w:bCs/>
        </w:rPr>
      </w:pPr>
      <w:r w:rsidRPr="00772DC0">
        <w:rPr>
          <w:b/>
          <w:bCs/>
        </w:rPr>
        <w:t>Criteria Used to Evaluate the Websites</w:t>
      </w:r>
    </w:p>
    <w:p w14:paraId="2CE3BEA9" w14:textId="77777777" w:rsidR="00772DC0" w:rsidRPr="00772DC0" w:rsidRDefault="00772DC0" w:rsidP="00772DC0">
      <w:pPr>
        <w:spacing w:line="259" w:lineRule="auto"/>
      </w:pPr>
      <w:r w:rsidRPr="00772DC0">
        <w:t>The three local authority websites were assessed using the same criteria to make the comparison fair. The main criteria were:</w:t>
      </w:r>
    </w:p>
    <w:p w14:paraId="381617E3" w14:textId="77777777" w:rsidR="00772DC0" w:rsidRPr="00772DC0" w:rsidRDefault="00772DC0" w:rsidP="00772DC0">
      <w:pPr>
        <w:numPr>
          <w:ilvl w:val="0"/>
          <w:numId w:val="2"/>
        </w:numPr>
        <w:spacing w:line="259" w:lineRule="auto"/>
      </w:pPr>
      <w:r w:rsidRPr="00772DC0">
        <w:t>How easy Early Help is to find</w:t>
      </w:r>
    </w:p>
    <w:p w14:paraId="429F25AC" w14:textId="77777777" w:rsidR="00772DC0" w:rsidRPr="00772DC0" w:rsidRDefault="00772DC0" w:rsidP="00772DC0">
      <w:pPr>
        <w:numPr>
          <w:ilvl w:val="0"/>
          <w:numId w:val="2"/>
        </w:numPr>
        <w:spacing w:line="259" w:lineRule="auto"/>
      </w:pPr>
      <w:r w:rsidRPr="00772DC0">
        <w:t>Whether information is written in clear and understandable language</w:t>
      </w:r>
    </w:p>
    <w:p w14:paraId="6E7518E3" w14:textId="77777777" w:rsidR="00772DC0" w:rsidRPr="00772DC0" w:rsidRDefault="00772DC0" w:rsidP="00772DC0">
      <w:pPr>
        <w:numPr>
          <w:ilvl w:val="0"/>
          <w:numId w:val="2"/>
        </w:numPr>
        <w:spacing w:line="259" w:lineRule="auto"/>
      </w:pPr>
      <w:r w:rsidRPr="00772DC0">
        <w:t>How easy it is to navigate between services</w:t>
      </w:r>
    </w:p>
    <w:p w14:paraId="1D48C1C4" w14:textId="77777777" w:rsidR="00772DC0" w:rsidRPr="00772DC0" w:rsidRDefault="00772DC0" w:rsidP="00772DC0">
      <w:pPr>
        <w:numPr>
          <w:ilvl w:val="0"/>
          <w:numId w:val="2"/>
        </w:numPr>
        <w:spacing w:line="259" w:lineRule="auto"/>
      </w:pPr>
      <w:r w:rsidRPr="00772DC0">
        <w:t>Whether families are given clear contact and referral routes</w:t>
      </w:r>
    </w:p>
    <w:p w14:paraId="0B3E3514" w14:textId="77777777" w:rsidR="00772DC0" w:rsidRPr="00772DC0" w:rsidRDefault="00772DC0" w:rsidP="00772DC0">
      <w:pPr>
        <w:numPr>
          <w:ilvl w:val="0"/>
          <w:numId w:val="2"/>
        </w:numPr>
        <w:spacing w:line="259" w:lineRule="auto"/>
      </w:pPr>
      <w:r w:rsidRPr="00772DC0">
        <w:t>The range of family support services identified</w:t>
      </w:r>
    </w:p>
    <w:p w14:paraId="6C86EE92" w14:textId="77777777" w:rsidR="00772DC0" w:rsidRPr="00772DC0" w:rsidRDefault="00772DC0" w:rsidP="00772DC0">
      <w:pPr>
        <w:numPr>
          <w:ilvl w:val="0"/>
          <w:numId w:val="2"/>
        </w:numPr>
        <w:spacing w:line="259" w:lineRule="auto"/>
      </w:pPr>
      <w:r w:rsidRPr="00772DC0">
        <w:t>Evidence of multi-agency working</w:t>
      </w:r>
    </w:p>
    <w:p w14:paraId="0F7B3A9F" w14:textId="77777777" w:rsidR="00772DC0" w:rsidRPr="00772DC0" w:rsidRDefault="00772DC0" w:rsidP="00772DC0">
      <w:pPr>
        <w:numPr>
          <w:ilvl w:val="0"/>
          <w:numId w:val="2"/>
        </w:numPr>
        <w:spacing w:line="259" w:lineRule="auto"/>
      </w:pPr>
      <w:r w:rsidRPr="00772DC0">
        <w:t>Accessibility for different families</w:t>
      </w:r>
    </w:p>
    <w:p w14:paraId="0584A8AD" w14:textId="77777777" w:rsidR="00772DC0" w:rsidRPr="00772DC0" w:rsidRDefault="00772DC0" w:rsidP="00772DC0">
      <w:pPr>
        <w:numPr>
          <w:ilvl w:val="0"/>
          <w:numId w:val="2"/>
        </w:numPr>
        <w:spacing w:line="259" w:lineRule="auto"/>
      </w:pPr>
      <w:r w:rsidRPr="00772DC0">
        <w:t>Whether information reflects current Early Help and safeguarding approaches</w:t>
      </w:r>
    </w:p>
    <w:p w14:paraId="4D47B031" w14:textId="77777777" w:rsidR="00772DC0" w:rsidRPr="00772DC0" w:rsidRDefault="00772DC0" w:rsidP="00772DC0">
      <w:pPr>
        <w:spacing w:line="259" w:lineRule="auto"/>
      </w:pPr>
      <w:r w:rsidRPr="00772DC0">
        <w:t>This approach allows the websites to be compared based on their usefulness to a family rather than simply on the amount of information they contain.</w:t>
      </w:r>
    </w:p>
    <w:p w14:paraId="523F1C3F" w14:textId="28F3C996" w:rsidR="00772DC0" w:rsidRPr="00772DC0" w:rsidRDefault="00B41DEC" w:rsidP="00772DC0">
      <w:pPr>
        <w:spacing w:line="259" w:lineRule="auto"/>
        <w:rPr>
          <w:b/>
          <w:bCs/>
        </w:rPr>
      </w:pPr>
      <w:r>
        <w:rPr>
          <w:b/>
          <w:bCs/>
        </w:rPr>
        <w:t xml:space="preserve">Analysis 1: </w:t>
      </w:r>
      <w:r w:rsidR="00772DC0" w:rsidRPr="00772DC0">
        <w:rPr>
          <w:b/>
          <w:bCs/>
        </w:rPr>
        <w:t>Leeds City Council</w:t>
      </w:r>
    </w:p>
    <w:p w14:paraId="5A2B6B8F" w14:textId="23DA6987" w:rsidR="00772DC0" w:rsidRPr="00772DC0" w:rsidRDefault="00772DC0" w:rsidP="00772DC0">
      <w:pPr>
        <w:spacing w:line="259" w:lineRule="auto"/>
      </w:pPr>
      <w:r w:rsidRPr="00772DC0">
        <w:lastRenderedPageBreak/>
        <w:t>Leeds provides a strong and well-developed online Early Help offer. Its Early Help guidance explains that support should begin early and that Early Help is voluntary. It also explains a graduated approach, starting with universal services and moving towards more targeted support when required (Leeds City Council, 2025</w:t>
      </w:r>
      <w:r w:rsidR="00B41DEC">
        <w:t>a</w:t>
      </w:r>
      <w:r w:rsidRPr="00772DC0">
        <w:t>).</w:t>
      </w:r>
    </w:p>
    <w:p w14:paraId="4ECA4283" w14:textId="77777777" w:rsidR="00772DC0" w:rsidRPr="00772DC0" w:rsidRDefault="00772DC0" w:rsidP="00772DC0">
      <w:pPr>
        <w:spacing w:line="259" w:lineRule="auto"/>
      </w:pPr>
      <w:r w:rsidRPr="00772DC0">
        <w:t>One major strength is the way Leeds explains the different levels of support. The website identifies universal services such as schools and GPs, followed by targeted services and then Family Hubs where families require additional support. This is useful because parents may not understand the difference between Early Help and children's social care. Leeds makes it clear that receiving Early Help does not automatically mean that a family is involved with social services.</w:t>
      </w:r>
    </w:p>
    <w:p w14:paraId="40667534" w14:textId="77777777" w:rsidR="00772DC0" w:rsidRPr="00772DC0" w:rsidRDefault="00772DC0" w:rsidP="00772DC0">
      <w:pPr>
        <w:spacing w:line="259" w:lineRule="auto"/>
      </w:pPr>
      <w:r w:rsidRPr="00772DC0">
        <w:t>The Leeds Family Hubs are particularly important. The council describes them as a single place where families can access support, advice and services. The hubs bring together professionals including Early Help practitioners, social workers, mental health workers, domestic abuse coordinators, SEND coordinators and police officers (Leeds City Council, 2025b). This provides strong evidence of multi-agency working.</w:t>
      </w:r>
    </w:p>
    <w:p w14:paraId="35AB2F06" w14:textId="77777777" w:rsidR="00772DC0" w:rsidRPr="00772DC0" w:rsidRDefault="00772DC0" w:rsidP="00772DC0">
      <w:pPr>
        <w:spacing w:line="259" w:lineRule="auto"/>
      </w:pPr>
      <w:r w:rsidRPr="00772DC0">
        <w:t>The website also provides practical contact information. Families can contact the Family Hub central line by telephone or email, and the council states that families can have a conversation before completing a formal form (Leeds City Council, 2025b). This is a significant strength because formal referral processes can sometimes discourage families from seeking help.</w:t>
      </w:r>
    </w:p>
    <w:p w14:paraId="0337B893" w14:textId="77777777" w:rsidR="00772DC0" w:rsidRPr="00772DC0" w:rsidRDefault="00772DC0" w:rsidP="00772DC0">
      <w:pPr>
        <w:spacing w:line="259" w:lineRule="auto"/>
      </w:pPr>
      <w:r w:rsidRPr="00772DC0">
        <w:t>Leeds also provides wider family information covering areas such as housing, financial support, mental health, substance use, parenting and public health (Leeds City Council, 2026a). This reflects the Early Help principle that children's wellbeing can be affected by wider family circumstances.</w:t>
      </w:r>
    </w:p>
    <w:p w14:paraId="0BB08625" w14:textId="77777777" w:rsidR="00772DC0" w:rsidRPr="00772DC0" w:rsidRDefault="00772DC0" w:rsidP="00772DC0">
      <w:pPr>
        <w:spacing w:line="259" w:lineRule="auto"/>
      </w:pPr>
      <w:r w:rsidRPr="00772DC0">
        <w:t>However, the main weakness is the amount of information available. Although the information is comprehensive, families may have to move between Early Help, Family Hubs, the Family Information Service and other pages. A parent who is unfamiliar with the system could potentially be unsure which service to select first. Therefore, Leeds provides excellent information but could make the journey through that information even simpler.</w:t>
      </w:r>
    </w:p>
    <w:p w14:paraId="0E16E967" w14:textId="77777777" w:rsidR="00772DC0" w:rsidRPr="00772DC0" w:rsidRDefault="00772DC0" w:rsidP="00772DC0">
      <w:pPr>
        <w:spacing w:line="259" w:lineRule="auto"/>
      </w:pPr>
      <w:r w:rsidRPr="00772DC0">
        <w:t>Overall, Leeds performs strongly because it combines explanation, practical access and evidence of multi-agency working. This closely reflects the Early Help System Guide's emphasis on helping families navigate local services.</w:t>
      </w:r>
    </w:p>
    <w:p w14:paraId="2004C21E" w14:textId="7C17CBAF" w:rsidR="00772DC0" w:rsidRPr="00772DC0" w:rsidRDefault="00B41DEC" w:rsidP="00772DC0">
      <w:pPr>
        <w:spacing w:line="259" w:lineRule="auto"/>
        <w:rPr>
          <w:b/>
          <w:bCs/>
        </w:rPr>
      </w:pPr>
      <w:r>
        <w:rPr>
          <w:b/>
          <w:bCs/>
        </w:rPr>
        <w:t xml:space="preserve">Analysis 2: </w:t>
      </w:r>
      <w:r w:rsidR="00772DC0" w:rsidRPr="00772DC0">
        <w:rPr>
          <w:b/>
          <w:bCs/>
        </w:rPr>
        <w:t>Staffordshire County Council</w:t>
      </w:r>
    </w:p>
    <w:p w14:paraId="7197BBD8" w14:textId="77777777" w:rsidR="00772DC0" w:rsidRPr="00772DC0" w:rsidRDefault="00772DC0" w:rsidP="00772DC0">
      <w:pPr>
        <w:spacing w:line="259" w:lineRule="auto"/>
      </w:pPr>
      <w:r w:rsidRPr="00772DC0">
        <w:t>Staffordshire also provides a clear Early Help offer. Its dedicated Early Help page begins with a simple explanation that families sometimes need additional or specific support and that Early Help involves local services providing information, advice, guidance and support at an early stage (Staffordshire County Council, 2026a).</w:t>
      </w:r>
    </w:p>
    <w:p w14:paraId="650E45D7" w14:textId="77777777" w:rsidR="00772DC0" w:rsidRPr="00772DC0" w:rsidRDefault="00772DC0" w:rsidP="00772DC0">
      <w:pPr>
        <w:spacing w:line="259" w:lineRule="auto"/>
      </w:pPr>
      <w:r w:rsidRPr="00772DC0">
        <w:lastRenderedPageBreak/>
        <w:t>This use of plain language is a major strength. Rather than using complex safeguarding terminology, the website explains Early Help in a way that a parent or carer is more likely to understand. It also provides access to Staffordshire Connects, which contains information about local services.</w:t>
      </w:r>
    </w:p>
    <w:p w14:paraId="6F9A2EC8" w14:textId="77777777" w:rsidR="00772DC0" w:rsidRPr="00772DC0" w:rsidRDefault="00772DC0" w:rsidP="00772DC0">
      <w:pPr>
        <w:spacing w:line="259" w:lineRule="auto"/>
      </w:pPr>
      <w:r w:rsidRPr="00772DC0">
        <w:t>Staffordshire's Family Hubs provide another important access point. Families can find parenting support, family learning, domestic abuse support, activities and other services. The Family Support Services page also identifies the Community Family Support Service and Family Practitioner Service and Early Help Team (Staffordshire County Council, 2026b).</w:t>
      </w:r>
    </w:p>
    <w:p w14:paraId="09019B28" w14:textId="77777777" w:rsidR="00772DC0" w:rsidRPr="00772DC0" w:rsidRDefault="00772DC0" w:rsidP="00772DC0">
      <w:pPr>
        <w:spacing w:line="259" w:lineRule="auto"/>
      </w:pPr>
      <w:r w:rsidRPr="00772DC0">
        <w:t>The Families First approach is another strength. Staffordshire explains that its services work with key partners and that different services are organised locally. It identifies Early Help Teams, safeguarding units, children's disability services and looked-after children's services as part of its wider system (Staffordshire County Council, 2026c). This demonstrates an attempt to provide a joined-up response rather than treating family problems separately.</w:t>
      </w:r>
    </w:p>
    <w:p w14:paraId="1DAA019C" w14:textId="77777777" w:rsidR="00772DC0" w:rsidRPr="00772DC0" w:rsidRDefault="00772DC0" w:rsidP="00772DC0">
      <w:pPr>
        <w:spacing w:line="259" w:lineRule="auto"/>
      </w:pPr>
      <w:r w:rsidRPr="00772DC0">
        <w:t>However, Staffordshire's reliance on Staffordshire Connects can also be viewed as a weakness. Although the directory provides useful information, families may need to leave the main council website to find more detailed support. For a person with limited digital skills, this additional step could become a barrier.</w:t>
      </w:r>
    </w:p>
    <w:p w14:paraId="1E0C7A5E" w14:textId="77777777" w:rsidR="00772DC0" w:rsidRPr="00772DC0" w:rsidRDefault="00772DC0" w:rsidP="00772DC0">
      <w:pPr>
        <w:spacing w:line="259" w:lineRule="auto"/>
      </w:pPr>
      <w:r w:rsidRPr="00772DC0">
        <w:t>The website is therefore strong in its use of simple language and practical examples, but its information could be more integrated. Staffordshire could improve by making the pathway from the main website to individual services more direct.</w:t>
      </w:r>
    </w:p>
    <w:p w14:paraId="5FBF2091" w14:textId="0EB88897" w:rsidR="00772DC0" w:rsidRPr="00772DC0" w:rsidRDefault="00B41DEC" w:rsidP="00772DC0">
      <w:pPr>
        <w:spacing w:line="259" w:lineRule="auto"/>
        <w:rPr>
          <w:b/>
          <w:bCs/>
        </w:rPr>
      </w:pPr>
      <w:r>
        <w:rPr>
          <w:b/>
          <w:bCs/>
        </w:rPr>
        <w:t xml:space="preserve">Analysis 3: </w:t>
      </w:r>
      <w:r w:rsidR="00772DC0" w:rsidRPr="00772DC0">
        <w:rPr>
          <w:b/>
          <w:bCs/>
        </w:rPr>
        <w:t>Norfolk County Council</w:t>
      </w:r>
    </w:p>
    <w:p w14:paraId="42515243" w14:textId="77777777" w:rsidR="00772DC0" w:rsidRPr="00772DC0" w:rsidRDefault="00772DC0" w:rsidP="00772DC0">
      <w:pPr>
        <w:spacing w:line="259" w:lineRule="auto"/>
      </w:pPr>
      <w:r w:rsidRPr="00772DC0">
        <w:t>Norfolk has developed a Family Hubs approach designed to bring together different services and provide support from pregnancy through childhood. Its Family Hub model supports children and young people up to 19, or up to 25 for young people with SEND (Norfolk County Council, 2026a).</w:t>
      </w:r>
    </w:p>
    <w:p w14:paraId="44CDAA48" w14:textId="77777777" w:rsidR="00772DC0" w:rsidRPr="00772DC0" w:rsidRDefault="00772DC0" w:rsidP="00772DC0">
      <w:pPr>
        <w:spacing w:line="259" w:lineRule="auto"/>
      </w:pPr>
      <w:r w:rsidRPr="00772DC0">
        <w:t>One strength is its focus on community-based support. Norfolk explains that families can receive support online, in Family Hub locations and in community settings. The approach brings together health, early years and community services, demonstrating the importance placed on multi-agency working (Norfolk County Council, 2026a).</w:t>
      </w:r>
    </w:p>
    <w:p w14:paraId="210A731C" w14:textId="77777777" w:rsidR="00772DC0" w:rsidRPr="00772DC0" w:rsidRDefault="00772DC0" w:rsidP="00772DC0">
      <w:pPr>
        <w:spacing w:line="259" w:lineRule="auto"/>
      </w:pPr>
      <w:r w:rsidRPr="00772DC0">
        <w:t>Norfolk also provides a route for families to request support. The Norfolk Safeguarding Children Partnership explains that families can make an online request for support where they require help to prevent difficulties from escalating (Norfolk Safeguarding Children Partnership, 2026). Family Hubs can also provide information and guidance where families have concerns about finances, mental health or children's wellbeing.</w:t>
      </w:r>
    </w:p>
    <w:p w14:paraId="28EEC2AE" w14:textId="77777777" w:rsidR="00772DC0" w:rsidRPr="00772DC0" w:rsidRDefault="00772DC0" w:rsidP="00772DC0">
      <w:pPr>
        <w:spacing w:line="259" w:lineRule="auto"/>
      </w:pPr>
      <w:r w:rsidRPr="00772DC0">
        <w:t xml:space="preserve">A further strength is the emphasis on reaching families who may not normally access services. Norfolk's approach includes community outreach and parent champions, which can make services feel less formal and more approachable. This supports the </w:t>
      </w:r>
      <w:r w:rsidRPr="00772DC0">
        <w:lastRenderedPageBreak/>
        <w:t>principle of family involvement and community participation found in the Early Help System Guide (Department for Education, 2022).</w:t>
      </w:r>
    </w:p>
    <w:p w14:paraId="6AAF47F4" w14:textId="77777777" w:rsidR="00772DC0" w:rsidRPr="00772DC0" w:rsidRDefault="00772DC0" w:rsidP="00772DC0">
      <w:pPr>
        <w:spacing w:line="259" w:lineRule="auto"/>
      </w:pPr>
      <w:r w:rsidRPr="00772DC0">
        <w:t>However, the information is more spread across different websites and services than it is in Leeds. Families may encounter Norfolk County Council, the Norfolk Safeguarding Children Partnership and NHS-related Family Hub information. While these organisations are working together, the number of online locations may make navigation more difficult for someone simply searching for Early Help.</w:t>
      </w:r>
    </w:p>
    <w:p w14:paraId="59E18E4A" w14:textId="72EC3A15" w:rsidR="00B41DEC" w:rsidRDefault="00772DC0" w:rsidP="00772DC0">
      <w:r w:rsidRPr="00772DC0">
        <w:t>Norfolk is therefore strong in its partnership and community approach but could improve the digital experience by providing one clearly identifiable starting point for families.</w:t>
      </w:r>
      <w:r w:rsidR="00A63931">
        <w:t>111</w:t>
      </w:r>
    </w:p>
    <w:p w14:paraId="0C0FC5DF" w14:textId="77777777" w:rsidR="00B41DEC" w:rsidRPr="00772DC0" w:rsidRDefault="00B41DEC" w:rsidP="00772DC0">
      <w:pPr>
        <w:spacing w:line="259" w:lineRule="auto"/>
      </w:pPr>
    </w:p>
    <w:p w14:paraId="782E6674" w14:textId="715462B7" w:rsidR="00772DC0" w:rsidRPr="00772DC0" w:rsidRDefault="00B41DEC" w:rsidP="00772DC0">
      <w:pPr>
        <w:spacing w:line="259" w:lineRule="auto"/>
        <w:rPr>
          <w:b/>
          <w:bCs/>
        </w:rPr>
      </w:pPr>
      <w:r>
        <w:rPr>
          <w:b/>
          <w:bCs/>
        </w:rPr>
        <w:t>Overall c</w:t>
      </w:r>
      <w:r w:rsidR="00772DC0" w:rsidRPr="00772DC0">
        <w:rPr>
          <w:b/>
          <w:bCs/>
        </w:rPr>
        <w:t>omparative Analysis</w:t>
      </w:r>
    </w:p>
    <w:p w14:paraId="271D62B5" w14:textId="77777777" w:rsidR="00772DC0" w:rsidRPr="00772DC0" w:rsidRDefault="00772DC0" w:rsidP="00772DC0">
      <w:pPr>
        <w:spacing w:line="259" w:lineRule="auto"/>
      </w:pPr>
      <w:r w:rsidRPr="00772DC0">
        <w:t>All three local authorities demonstrate a commitment to Early Help and multi-agency working. However, their websites differ in how effectively this information is communicated.</w:t>
      </w:r>
    </w:p>
    <w:p w14:paraId="2D608941" w14:textId="77777777" w:rsidR="00772DC0" w:rsidRPr="00772DC0" w:rsidRDefault="00772DC0" w:rsidP="00772DC0">
      <w:pPr>
        <w:spacing w:line="259" w:lineRule="auto"/>
      </w:pPr>
      <w:r w:rsidRPr="00772DC0">
        <w:t>Leeds is strongest in explaining the Early Help pathway. Its graduated approach helps families understand that support can begin with universal services and become more targeted if needs increase. Its Family Hubs also provide a clear example of professionals working together.</w:t>
      </w:r>
    </w:p>
    <w:p w14:paraId="6B7E51BC" w14:textId="77777777" w:rsidR="00772DC0" w:rsidRPr="00772DC0" w:rsidRDefault="00772DC0" w:rsidP="00772DC0">
      <w:pPr>
        <w:spacing w:line="259" w:lineRule="auto"/>
      </w:pPr>
      <w:r w:rsidRPr="00772DC0">
        <w:t>Staffordshire is particularly strong in plain English. Its Early Help page directly explains what Early Help means and gives examples of the support available. This makes it accessible to a non-specialist audience. Its main weakness is the reliance on Staffordshire Connects, which can make the user journey less direct.</w:t>
      </w:r>
    </w:p>
    <w:p w14:paraId="6812924E" w14:textId="77777777" w:rsidR="00772DC0" w:rsidRPr="00772DC0" w:rsidRDefault="00772DC0" w:rsidP="00772DC0">
      <w:pPr>
        <w:spacing w:line="259" w:lineRule="auto"/>
      </w:pPr>
      <w:r w:rsidRPr="00772DC0">
        <w:t>Norfolk is strongest in community-based and partnership working. Its Family Hub approach brings together health, early years and community services. However, its online information can be more fragmented, meaning families may need to use several websites before finding the appropriate support.</w:t>
      </w:r>
    </w:p>
    <w:p w14:paraId="2B83A1AA" w14:textId="77777777" w:rsidR="00772DC0" w:rsidRPr="00772DC0" w:rsidRDefault="00772DC0" w:rsidP="00772DC0">
      <w:pPr>
        <w:spacing w:line="259" w:lineRule="auto"/>
      </w:pPr>
      <w:r w:rsidRPr="00772DC0">
        <w:t>This comparison shows that accessibility is not simply about providing a large amount of information. The Early Help System Guide stresses that families should be able to navigate local services (Department for Education, 2022). Similarly, the 2026 guidance aims for a more seamless Family Help system (Department for Education, 2026). Therefore, the most effective website should provide information that is clear, connected and practical.</w:t>
      </w:r>
    </w:p>
    <w:p w14:paraId="73DDBCBD" w14:textId="77777777" w:rsidR="00772DC0" w:rsidRPr="00772DC0" w:rsidRDefault="00772DC0" w:rsidP="00772DC0">
      <w:pPr>
        <w:spacing w:line="259" w:lineRule="auto"/>
      </w:pPr>
      <w:r w:rsidRPr="00772DC0">
        <w:t>On balance, Leeds provides the most effective overall online signposting. Staffordshire is arguably the easiest to understand at an individual page level, while Norfolk has a strong community and partnership model. Leeds combines both clear explanations and practical access routes, making it the strongest overall example.</w:t>
      </w:r>
    </w:p>
    <w:p w14:paraId="1C9E9187" w14:textId="73136C8C" w:rsidR="00772DC0" w:rsidRPr="00772DC0" w:rsidRDefault="00772DC0" w:rsidP="00772DC0">
      <w:pPr>
        <w:spacing w:line="259" w:lineRule="auto"/>
        <w:rPr>
          <w:b/>
          <w:bCs/>
        </w:rPr>
      </w:pPr>
      <w:r w:rsidRPr="00772DC0">
        <w:rPr>
          <w:b/>
          <w:bCs/>
        </w:rPr>
        <w:t>Conclusion and Recommendations</w:t>
      </w:r>
    </w:p>
    <w:p w14:paraId="0A41AD0E" w14:textId="77777777" w:rsidR="00772DC0" w:rsidRPr="00772DC0" w:rsidRDefault="00772DC0" w:rsidP="00772DC0">
      <w:pPr>
        <w:spacing w:line="259" w:lineRule="auto"/>
      </w:pPr>
      <w:r w:rsidRPr="00772DC0">
        <w:lastRenderedPageBreak/>
        <w:t>This report has examined how Leeds, Staffordshire and Norfolk communicate Early Help and family support services through their websites. The analysis demonstrates that all three local authorities recognise the importance of prevention, Family Hubs and multi-agency working. However, their online communication differs in terms of clarity, navigation and accessibility.</w:t>
      </w:r>
    </w:p>
    <w:p w14:paraId="1498B0BB" w14:textId="77777777" w:rsidR="00772DC0" w:rsidRPr="00772DC0" w:rsidRDefault="00772DC0" w:rsidP="00772DC0">
      <w:pPr>
        <w:spacing w:line="259" w:lineRule="auto"/>
      </w:pPr>
      <w:r w:rsidRPr="00772DC0">
        <w:t>Leeds appears to provide the most effective overall information. Its Early Help guidance explains the support pathway clearly, while its Family Hubs bring together different professionals and provide direct access for families. Staffordshire has particularly clear and straightforward language, while Norfolk demonstrates strong community-based partnership working.</w:t>
      </w:r>
    </w:p>
    <w:p w14:paraId="40C0A3B7" w14:textId="77777777" w:rsidR="00772DC0" w:rsidRPr="00772DC0" w:rsidRDefault="00772DC0" w:rsidP="00772DC0">
      <w:pPr>
        <w:spacing w:line="259" w:lineRule="auto"/>
      </w:pPr>
      <w:r w:rsidRPr="00772DC0">
        <w:t>There are several recommendations that could improve all three websites:</w:t>
      </w:r>
    </w:p>
    <w:p w14:paraId="39557CA5" w14:textId="77777777" w:rsidR="00772DC0" w:rsidRPr="00772DC0" w:rsidRDefault="00772DC0" w:rsidP="00772DC0">
      <w:pPr>
        <w:numPr>
          <w:ilvl w:val="0"/>
          <w:numId w:val="1"/>
        </w:numPr>
        <w:spacing w:line="259" w:lineRule="auto"/>
      </w:pPr>
      <w:r w:rsidRPr="00772DC0">
        <w:t>Local authorities should provide a single, clearly labelled "Get help for my family" entry point.</w:t>
      </w:r>
    </w:p>
    <w:p w14:paraId="1F9BA5A1" w14:textId="77777777" w:rsidR="00772DC0" w:rsidRPr="00772DC0" w:rsidRDefault="00772DC0" w:rsidP="00772DC0">
      <w:pPr>
        <w:numPr>
          <w:ilvl w:val="0"/>
          <w:numId w:val="1"/>
        </w:numPr>
        <w:spacing w:line="259" w:lineRule="auto"/>
      </w:pPr>
      <w:r w:rsidRPr="00772DC0">
        <w:t>Professional terms should be explained in plain English.</w:t>
      </w:r>
    </w:p>
    <w:p w14:paraId="312DC33E" w14:textId="77777777" w:rsidR="00772DC0" w:rsidRPr="00772DC0" w:rsidRDefault="00772DC0" w:rsidP="00772DC0">
      <w:pPr>
        <w:numPr>
          <w:ilvl w:val="0"/>
          <w:numId w:val="1"/>
        </w:numPr>
        <w:spacing w:line="259" w:lineRule="auto"/>
      </w:pPr>
      <w:r w:rsidRPr="00772DC0">
        <w:t>Websites should clearly explain what happens after a family contacts Early Help.</w:t>
      </w:r>
    </w:p>
    <w:p w14:paraId="43A7EC60" w14:textId="77777777" w:rsidR="00772DC0" w:rsidRPr="00772DC0" w:rsidRDefault="00772DC0" w:rsidP="00772DC0">
      <w:pPr>
        <w:numPr>
          <w:ilvl w:val="0"/>
          <w:numId w:val="1"/>
        </w:numPr>
        <w:spacing w:line="259" w:lineRule="auto"/>
      </w:pPr>
      <w:r w:rsidRPr="00772DC0">
        <w:t>Telephone, email and online options should be displayed together.</w:t>
      </w:r>
    </w:p>
    <w:p w14:paraId="1C240A53" w14:textId="77777777" w:rsidR="00772DC0" w:rsidRPr="00772DC0" w:rsidRDefault="00772DC0" w:rsidP="00772DC0">
      <w:pPr>
        <w:numPr>
          <w:ilvl w:val="0"/>
          <w:numId w:val="1"/>
        </w:numPr>
        <w:spacing w:line="259" w:lineRule="auto"/>
      </w:pPr>
      <w:r w:rsidRPr="00772DC0">
        <w:t>Information should be available in accessible formats and different languages where required.</w:t>
      </w:r>
    </w:p>
    <w:p w14:paraId="2DACD7C3" w14:textId="77777777" w:rsidR="00772DC0" w:rsidRPr="00772DC0" w:rsidRDefault="00772DC0" w:rsidP="00772DC0">
      <w:pPr>
        <w:numPr>
          <w:ilvl w:val="0"/>
          <w:numId w:val="1"/>
        </w:numPr>
        <w:spacing w:line="259" w:lineRule="auto"/>
      </w:pPr>
      <w:r w:rsidRPr="00772DC0">
        <w:t>Local authorities should regularly check their information against Working Together to Safeguard Children 2026 so that families are not given outdated information.</w:t>
      </w:r>
    </w:p>
    <w:p w14:paraId="5ADE23DD" w14:textId="77777777" w:rsidR="00772DC0" w:rsidRPr="00772DC0" w:rsidRDefault="00772DC0" w:rsidP="00772DC0">
      <w:pPr>
        <w:numPr>
          <w:ilvl w:val="0"/>
          <w:numId w:val="1"/>
        </w:numPr>
        <w:spacing w:line="259" w:lineRule="auto"/>
      </w:pPr>
      <w:r w:rsidRPr="00772DC0">
        <w:t xml:space="preserve">Websites should be tested with parents, carers and young people to understand whether they can </w:t>
      </w:r>
      <w:proofErr w:type="gramStart"/>
      <w:r w:rsidRPr="00772DC0">
        <w:t>actually find</w:t>
      </w:r>
      <w:proofErr w:type="gramEnd"/>
      <w:r w:rsidRPr="00772DC0">
        <w:t xml:space="preserve"> and use the information.</w:t>
      </w:r>
    </w:p>
    <w:p w14:paraId="1712AED4" w14:textId="77777777" w:rsidR="00772DC0" w:rsidRPr="00772DC0" w:rsidRDefault="00772DC0" w:rsidP="00772DC0">
      <w:pPr>
        <w:spacing w:line="259" w:lineRule="auto"/>
      </w:pPr>
      <w:r w:rsidRPr="00772DC0">
        <w:t>Most importantly, websites should be developed around the needs and experiences of families rather than the organisational structure of the local authority. This reflects the Early Help System Guide's focus on family voice and experience. Effective Early Help is not only about having services available. Families must also be able to understand where to find those services and feel confident asking for support. On this basis, Leeds currently provides the strongest overall model of online Early Help signposting.</w:t>
      </w:r>
    </w:p>
    <w:p w14:paraId="42C9B0D0" w14:textId="77777777" w:rsidR="00772DC0" w:rsidRPr="00772DC0" w:rsidRDefault="00772DC0" w:rsidP="00772DC0">
      <w:pPr>
        <w:spacing w:line="259" w:lineRule="auto"/>
        <w:rPr>
          <w:b/>
          <w:bCs/>
        </w:rPr>
      </w:pPr>
      <w:r w:rsidRPr="00772DC0">
        <w:rPr>
          <w:b/>
          <w:bCs/>
        </w:rPr>
        <w:t>Reference List</w:t>
      </w:r>
    </w:p>
    <w:p w14:paraId="4E910570" w14:textId="3FD6297B" w:rsidR="00772DC0" w:rsidRPr="00772DC0" w:rsidRDefault="00772DC0" w:rsidP="00772DC0">
      <w:pPr>
        <w:spacing w:line="259" w:lineRule="auto"/>
      </w:pPr>
      <w:r w:rsidRPr="00772DC0">
        <w:t xml:space="preserve">Children Act 1989. London: The Stationery Office. Available at: </w:t>
      </w:r>
      <w:hyperlink r:id="rId9" w:history="1">
        <w:r w:rsidRPr="00772DC0">
          <w:rPr>
            <w:rStyle w:val="Hyperlink"/>
          </w:rPr>
          <w:t>https://www.legislation.gov.uk/ukpga/1989/41</w:t>
        </w:r>
      </w:hyperlink>
      <w:r w:rsidRPr="00772DC0">
        <w:t xml:space="preserve"> (Accessed: </w:t>
      </w:r>
      <w:r w:rsidR="00235178">
        <w:t>2</w:t>
      </w:r>
      <w:r w:rsidRPr="00772DC0">
        <w:t xml:space="preserve"> August 2026).</w:t>
      </w:r>
    </w:p>
    <w:p w14:paraId="2C8A666A" w14:textId="0F355C3C" w:rsidR="00772DC0" w:rsidRPr="00772DC0" w:rsidRDefault="00772DC0" w:rsidP="00772DC0">
      <w:pPr>
        <w:spacing w:line="259" w:lineRule="auto"/>
      </w:pPr>
      <w:r w:rsidRPr="00772DC0">
        <w:t xml:space="preserve">Children Act 2004. London: The Stationery Office. Available at: </w:t>
      </w:r>
      <w:hyperlink r:id="rId10" w:history="1">
        <w:r w:rsidRPr="00772DC0">
          <w:rPr>
            <w:rStyle w:val="Hyperlink"/>
          </w:rPr>
          <w:t>https://www.legislation.gov.uk/ukpga/2004/31</w:t>
        </w:r>
      </w:hyperlink>
      <w:r w:rsidRPr="00772DC0">
        <w:t xml:space="preserve"> (Accessed: </w:t>
      </w:r>
      <w:r w:rsidR="00235178">
        <w:t xml:space="preserve">2 </w:t>
      </w:r>
      <w:r w:rsidRPr="00772DC0">
        <w:t>August 2026).</w:t>
      </w:r>
    </w:p>
    <w:p w14:paraId="5487CA59" w14:textId="04099C00" w:rsidR="00772DC0" w:rsidRPr="00772DC0" w:rsidRDefault="00772DC0" w:rsidP="00772DC0">
      <w:pPr>
        <w:spacing w:line="259" w:lineRule="auto"/>
      </w:pPr>
      <w:r w:rsidRPr="00772DC0">
        <w:t xml:space="preserve">Department for Education (2022) </w:t>
      </w:r>
      <w:r w:rsidRPr="00772DC0">
        <w:rPr>
          <w:i/>
          <w:iCs/>
        </w:rPr>
        <w:t>Supporting Families: Early Help System Guide</w:t>
      </w:r>
      <w:r w:rsidRPr="00772DC0">
        <w:t xml:space="preserve">. London: Department for Education. Available at: </w:t>
      </w:r>
      <w:hyperlink r:id="rId11" w:history="1">
        <w:r w:rsidRPr="00772DC0">
          <w:rPr>
            <w:rStyle w:val="Hyperlink"/>
          </w:rPr>
          <w:t>https://www.gov.uk/government/publications/supporting-families-early-help-system-guide</w:t>
        </w:r>
      </w:hyperlink>
      <w:r w:rsidRPr="00772DC0">
        <w:t xml:space="preserve"> (Accessed: </w:t>
      </w:r>
      <w:r w:rsidR="00235178">
        <w:t>5</w:t>
      </w:r>
      <w:r w:rsidRPr="00772DC0">
        <w:t xml:space="preserve"> August 2026).</w:t>
      </w:r>
    </w:p>
    <w:p w14:paraId="786A8A00" w14:textId="1E201566" w:rsidR="00772DC0" w:rsidRPr="00772DC0" w:rsidRDefault="00772DC0" w:rsidP="00772DC0">
      <w:pPr>
        <w:spacing w:line="259" w:lineRule="auto"/>
      </w:pPr>
      <w:r w:rsidRPr="00772DC0">
        <w:t xml:space="preserve">Department for Education (2023) </w:t>
      </w:r>
      <w:r w:rsidRPr="00772DC0">
        <w:rPr>
          <w:i/>
          <w:iCs/>
        </w:rPr>
        <w:t>Evaluation of Family Hubs</w:t>
      </w:r>
      <w:r w:rsidRPr="00772DC0">
        <w:t xml:space="preserve">. London: Department for Education. Available at: </w:t>
      </w:r>
      <w:hyperlink r:id="rId12" w:history="1">
        <w:r w:rsidRPr="00772DC0">
          <w:rPr>
            <w:rStyle w:val="Hyperlink"/>
          </w:rPr>
          <w:t>https://www.gov.uk/government/publications/evaluation-of-family-hubs</w:t>
        </w:r>
      </w:hyperlink>
      <w:r w:rsidRPr="00772DC0">
        <w:t xml:space="preserve"> (Accessed: </w:t>
      </w:r>
      <w:r w:rsidR="00235178">
        <w:t>6</w:t>
      </w:r>
      <w:r w:rsidRPr="00772DC0">
        <w:t xml:space="preserve"> August 2026).</w:t>
      </w:r>
    </w:p>
    <w:p w14:paraId="2A3D21C1" w14:textId="1054BF5F" w:rsidR="00772DC0" w:rsidRPr="00772DC0" w:rsidRDefault="00772DC0" w:rsidP="00772DC0">
      <w:pPr>
        <w:spacing w:line="259" w:lineRule="auto"/>
      </w:pPr>
      <w:r w:rsidRPr="00772DC0">
        <w:t xml:space="preserve">Department for Education (2026) </w:t>
      </w:r>
      <w:r w:rsidRPr="00772DC0">
        <w:rPr>
          <w:i/>
          <w:iCs/>
        </w:rPr>
        <w:t>Working Together to Safeguard Children 2026: A guide to multi-agency working to help, protect and promote the welfare of children</w:t>
      </w:r>
      <w:r w:rsidRPr="00772DC0">
        <w:t xml:space="preserve">. London: Department for Education. Available at: </w:t>
      </w:r>
      <w:hyperlink r:id="rId13" w:history="1">
        <w:r w:rsidRPr="00772DC0">
          <w:rPr>
            <w:rStyle w:val="Hyperlink"/>
          </w:rPr>
          <w:t>https://www.gov.uk/government/publications/working-together-to-safeguard-children--2</w:t>
        </w:r>
      </w:hyperlink>
      <w:r w:rsidRPr="00772DC0">
        <w:t xml:space="preserve"> (Accessed: </w:t>
      </w:r>
      <w:r w:rsidR="00235178">
        <w:t>7</w:t>
      </w:r>
      <w:r w:rsidRPr="00772DC0">
        <w:t xml:space="preserve"> August 2026).</w:t>
      </w:r>
    </w:p>
    <w:p w14:paraId="0644B76B" w14:textId="77777777" w:rsidR="00772DC0" w:rsidRPr="00772DC0" w:rsidRDefault="00772DC0" w:rsidP="00772DC0">
      <w:pPr>
        <w:spacing w:line="259" w:lineRule="auto"/>
      </w:pPr>
      <w:r w:rsidRPr="00772DC0">
        <w:t xml:space="preserve">Dixon, S., Pope, C., Evans, J. et al. (2022) ‘Supporting the “multi” in multi-agency working: learning with and from each other could enable multi-agency safeguarding’, </w:t>
      </w:r>
      <w:r w:rsidRPr="00772DC0">
        <w:rPr>
          <w:i/>
          <w:iCs/>
        </w:rPr>
        <w:t>British Journal of General Practice</w:t>
      </w:r>
      <w:r w:rsidRPr="00772DC0">
        <w:t>, 72(722), pp. 456-458.</w:t>
      </w:r>
    </w:p>
    <w:p w14:paraId="153D303B" w14:textId="77777777" w:rsidR="00772DC0" w:rsidRPr="00772DC0" w:rsidRDefault="00772DC0" w:rsidP="00772DC0">
      <w:pPr>
        <w:spacing w:line="259" w:lineRule="auto"/>
      </w:pPr>
      <w:proofErr w:type="spellStart"/>
      <w:r w:rsidRPr="00772DC0">
        <w:t>Jahans</w:t>
      </w:r>
      <w:proofErr w:type="spellEnd"/>
      <w:r w:rsidRPr="00772DC0">
        <w:t xml:space="preserve">-Baynton, K. and Grealish, A. (2022) ‘Safeguarding communications between multiagency professionals when working with children and young people: a qualitative study’, </w:t>
      </w:r>
      <w:r w:rsidRPr="00772DC0">
        <w:rPr>
          <w:i/>
          <w:iCs/>
        </w:rPr>
        <w:t>Journal of Child and Adolescent Psychiatric Nursing</w:t>
      </w:r>
      <w:r w:rsidRPr="00772DC0">
        <w:t>, 35, pp. 171-178.</w:t>
      </w:r>
    </w:p>
    <w:p w14:paraId="67700F4A" w14:textId="2BA4B5A3" w:rsidR="00772DC0" w:rsidRPr="00772DC0" w:rsidRDefault="00772DC0" w:rsidP="00772DC0">
      <w:pPr>
        <w:spacing w:line="259" w:lineRule="auto"/>
      </w:pPr>
      <w:r w:rsidRPr="00772DC0">
        <w:t xml:space="preserve">Leeds City Council (2025a) </w:t>
      </w:r>
      <w:r w:rsidRPr="00772DC0">
        <w:rPr>
          <w:i/>
          <w:iCs/>
        </w:rPr>
        <w:t>One minute guide: Early Help</w:t>
      </w:r>
      <w:r w:rsidRPr="00772DC0">
        <w:t xml:space="preserve">. Available at: </w:t>
      </w:r>
      <w:hyperlink r:id="rId14" w:history="1">
        <w:r w:rsidRPr="00772DC0">
          <w:rPr>
            <w:rStyle w:val="Hyperlink"/>
          </w:rPr>
          <w:t>https://www.leeds.gov.uk/one-minute-guides/early-help</w:t>
        </w:r>
      </w:hyperlink>
      <w:r w:rsidRPr="00772DC0">
        <w:t xml:space="preserve"> (Accessed: </w:t>
      </w:r>
      <w:r w:rsidR="00235178">
        <w:t xml:space="preserve">7 </w:t>
      </w:r>
      <w:r w:rsidRPr="00772DC0">
        <w:t>August 2026).</w:t>
      </w:r>
    </w:p>
    <w:p w14:paraId="51076B24" w14:textId="322939DE" w:rsidR="00772DC0" w:rsidRPr="00772DC0" w:rsidRDefault="00772DC0" w:rsidP="00772DC0">
      <w:pPr>
        <w:spacing w:line="259" w:lineRule="auto"/>
      </w:pPr>
      <w:r w:rsidRPr="00772DC0">
        <w:t xml:space="preserve">Leeds City Council (2025b) </w:t>
      </w:r>
      <w:r w:rsidRPr="00772DC0">
        <w:rPr>
          <w:i/>
          <w:iCs/>
        </w:rPr>
        <w:t>Family Hubs and the Early Help Front Door Team</w:t>
      </w:r>
      <w:r w:rsidRPr="00772DC0">
        <w:t xml:space="preserve">. Available at: </w:t>
      </w:r>
      <w:hyperlink r:id="rId15" w:history="1">
        <w:r w:rsidRPr="00772DC0">
          <w:rPr>
            <w:rStyle w:val="Hyperlink"/>
          </w:rPr>
          <w:t>https://www.leeds.gov.uk/one-minute-guides/family-hubs-and-early-help-front-door-team</w:t>
        </w:r>
      </w:hyperlink>
      <w:r w:rsidRPr="00772DC0">
        <w:t xml:space="preserve"> (Accessed: </w:t>
      </w:r>
      <w:r w:rsidR="00235178">
        <w:t xml:space="preserve">8 </w:t>
      </w:r>
      <w:r w:rsidRPr="00772DC0">
        <w:t>August 2026).</w:t>
      </w:r>
    </w:p>
    <w:p w14:paraId="24A61514" w14:textId="7E8C0941" w:rsidR="00772DC0" w:rsidRPr="00772DC0" w:rsidRDefault="00772DC0" w:rsidP="00772DC0">
      <w:pPr>
        <w:spacing w:line="259" w:lineRule="auto"/>
      </w:pPr>
      <w:r w:rsidRPr="00772DC0">
        <w:t xml:space="preserve">Leeds City Council (2026) </w:t>
      </w:r>
      <w:r w:rsidRPr="00772DC0">
        <w:rPr>
          <w:i/>
          <w:iCs/>
        </w:rPr>
        <w:t>Children and families</w:t>
      </w:r>
      <w:r w:rsidRPr="00772DC0">
        <w:t xml:space="preserve">. Available at: </w:t>
      </w:r>
      <w:hyperlink r:id="rId16" w:history="1">
        <w:r w:rsidRPr="00772DC0">
          <w:rPr>
            <w:rStyle w:val="Hyperlink"/>
          </w:rPr>
          <w:t>https://www.leeds.gov.uk/children-and-families</w:t>
        </w:r>
      </w:hyperlink>
      <w:r w:rsidRPr="00772DC0">
        <w:t xml:space="preserve"> (Accessed: </w:t>
      </w:r>
      <w:r w:rsidR="00235178">
        <w:t xml:space="preserve">8 </w:t>
      </w:r>
      <w:r w:rsidRPr="00772DC0">
        <w:t>August 2026).</w:t>
      </w:r>
    </w:p>
    <w:p w14:paraId="1283614E" w14:textId="77777777" w:rsidR="00772DC0" w:rsidRPr="00772DC0" w:rsidRDefault="00772DC0" w:rsidP="00772DC0">
      <w:pPr>
        <w:spacing w:line="259" w:lineRule="auto"/>
      </w:pPr>
      <w:r w:rsidRPr="00772DC0">
        <w:t xml:space="preserve">Lima Neto, E. de A., </w:t>
      </w:r>
      <w:proofErr w:type="spellStart"/>
      <w:r w:rsidRPr="00772DC0">
        <w:t>Bailiss</w:t>
      </w:r>
      <w:proofErr w:type="spellEnd"/>
      <w:r w:rsidRPr="00772DC0">
        <w:t xml:space="preserve">, J., Finke, A., Miller, J. and Cosma, G. (2024) ‘Identifying early help referrals for local authorities with machine learning and bias analysis’, </w:t>
      </w:r>
      <w:r w:rsidRPr="00772DC0">
        <w:rPr>
          <w:i/>
          <w:iCs/>
        </w:rPr>
        <w:t>Journal of Computational Social Science</w:t>
      </w:r>
      <w:r w:rsidRPr="00772DC0">
        <w:t>, 7, pp. 385-403.</w:t>
      </w:r>
    </w:p>
    <w:p w14:paraId="5538BA49" w14:textId="0F183123" w:rsidR="00772DC0" w:rsidRPr="00772DC0" w:rsidRDefault="00772DC0" w:rsidP="00772DC0">
      <w:pPr>
        <w:spacing w:line="259" w:lineRule="auto"/>
      </w:pPr>
      <w:r w:rsidRPr="00772DC0">
        <w:t xml:space="preserve">Norfolk County Council (2026) </w:t>
      </w:r>
      <w:r w:rsidRPr="00772DC0">
        <w:rPr>
          <w:i/>
          <w:iCs/>
        </w:rPr>
        <w:t>Family Hubs</w:t>
      </w:r>
      <w:r w:rsidRPr="00772DC0">
        <w:t xml:space="preserve">. Available at: </w:t>
      </w:r>
      <w:hyperlink r:id="rId17" w:history="1">
        <w:r w:rsidRPr="00772DC0">
          <w:rPr>
            <w:rStyle w:val="Hyperlink"/>
          </w:rPr>
          <w:t>https://www.norfolk.gov.uk/children-and-families/family-hubs</w:t>
        </w:r>
      </w:hyperlink>
      <w:r w:rsidRPr="00772DC0">
        <w:t xml:space="preserve"> (Accessed: </w:t>
      </w:r>
      <w:r w:rsidR="00235178">
        <w:t>9</w:t>
      </w:r>
      <w:r w:rsidRPr="00772DC0">
        <w:t xml:space="preserve"> August 2026).</w:t>
      </w:r>
    </w:p>
    <w:p w14:paraId="7C4F7143" w14:textId="6F5870E9" w:rsidR="00772DC0" w:rsidRPr="00772DC0" w:rsidRDefault="00772DC0" w:rsidP="00772DC0">
      <w:pPr>
        <w:spacing w:line="259" w:lineRule="auto"/>
      </w:pPr>
      <w:r w:rsidRPr="00772DC0">
        <w:t xml:space="preserve">Norfolk Safeguarding Children Partnership (2026) </w:t>
      </w:r>
      <w:r w:rsidRPr="00772DC0">
        <w:rPr>
          <w:i/>
          <w:iCs/>
        </w:rPr>
        <w:t>Where to go to get help</w:t>
      </w:r>
      <w:r w:rsidRPr="00772DC0">
        <w:t xml:space="preserve">. Available at: </w:t>
      </w:r>
      <w:hyperlink r:id="rId18" w:history="1">
        <w:r w:rsidRPr="00772DC0">
          <w:rPr>
            <w:rStyle w:val="Hyperlink"/>
          </w:rPr>
          <w:t>https://norfolklscp.org.uk/parents-carers-the-community/where-to-go-to-get-help</w:t>
        </w:r>
      </w:hyperlink>
      <w:r w:rsidRPr="00772DC0">
        <w:t xml:space="preserve"> (Accessed: </w:t>
      </w:r>
      <w:r w:rsidR="00235178">
        <w:t>9</w:t>
      </w:r>
      <w:r w:rsidRPr="00772DC0">
        <w:t xml:space="preserve"> August 2026).</w:t>
      </w:r>
    </w:p>
    <w:p w14:paraId="0EB90304" w14:textId="081A3F37" w:rsidR="00772DC0" w:rsidRPr="00772DC0" w:rsidRDefault="00772DC0" w:rsidP="00772DC0">
      <w:pPr>
        <w:spacing w:line="259" w:lineRule="auto"/>
      </w:pPr>
      <w:r w:rsidRPr="00772DC0">
        <w:t xml:space="preserve">Staffordshire County Council (2026a) </w:t>
      </w:r>
      <w:r w:rsidRPr="00772DC0">
        <w:rPr>
          <w:i/>
          <w:iCs/>
        </w:rPr>
        <w:t>Early Help: Helping children and families early</w:t>
      </w:r>
      <w:r w:rsidRPr="00772DC0">
        <w:t xml:space="preserve">. Available at: </w:t>
      </w:r>
      <w:hyperlink r:id="rId19" w:history="1">
        <w:r w:rsidRPr="00772DC0">
          <w:rPr>
            <w:rStyle w:val="Hyperlink"/>
          </w:rPr>
          <w:t>https://www.staffordshire.gov.uk/children-young-people-and-families/family-hubs/early-help-helping-children-and-families-early</w:t>
        </w:r>
      </w:hyperlink>
      <w:r w:rsidRPr="00772DC0">
        <w:t xml:space="preserve"> (Accessed: </w:t>
      </w:r>
      <w:r w:rsidR="00235178">
        <w:t xml:space="preserve">11 </w:t>
      </w:r>
      <w:r w:rsidRPr="00772DC0">
        <w:t>August 2026).</w:t>
      </w:r>
    </w:p>
    <w:p w14:paraId="6AB564AD" w14:textId="5001713E" w:rsidR="00772DC0" w:rsidRPr="00772DC0" w:rsidRDefault="00772DC0" w:rsidP="00772DC0">
      <w:pPr>
        <w:spacing w:line="259" w:lineRule="auto"/>
      </w:pPr>
      <w:r w:rsidRPr="00772DC0">
        <w:lastRenderedPageBreak/>
        <w:t xml:space="preserve">Staffordshire County Council (2026b) </w:t>
      </w:r>
      <w:r w:rsidRPr="00772DC0">
        <w:rPr>
          <w:i/>
          <w:iCs/>
        </w:rPr>
        <w:t>Family Support Services</w:t>
      </w:r>
      <w:r w:rsidRPr="00772DC0">
        <w:t xml:space="preserve">. Available at: </w:t>
      </w:r>
      <w:hyperlink r:id="rId20" w:history="1">
        <w:r w:rsidRPr="00772DC0">
          <w:rPr>
            <w:rStyle w:val="Hyperlink"/>
          </w:rPr>
          <w:t>https://www.staffordshire.gov.uk/children-young-people-and-families/family-hubs/family-support-services</w:t>
        </w:r>
      </w:hyperlink>
      <w:r w:rsidRPr="00772DC0">
        <w:t xml:space="preserve"> (Accessed: </w:t>
      </w:r>
      <w:r w:rsidR="00235178">
        <w:t>11</w:t>
      </w:r>
      <w:r w:rsidRPr="00772DC0">
        <w:t xml:space="preserve"> August 2026).</w:t>
      </w:r>
    </w:p>
    <w:p w14:paraId="4BE431D7" w14:textId="30E4C67F" w:rsidR="00772DC0" w:rsidRPr="00772DC0" w:rsidRDefault="00772DC0" w:rsidP="00772DC0">
      <w:pPr>
        <w:spacing w:line="259" w:lineRule="auto"/>
      </w:pPr>
      <w:r w:rsidRPr="00772DC0">
        <w:t xml:space="preserve">Staffordshire County Council (2026c) </w:t>
      </w:r>
      <w:r w:rsidRPr="00772DC0">
        <w:rPr>
          <w:i/>
          <w:iCs/>
        </w:rPr>
        <w:t>Families First</w:t>
      </w:r>
      <w:r w:rsidRPr="00772DC0">
        <w:t xml:space="preserve">. Available at: </w:t>
      </w:r>
      <w:hyperlink r:id="rId21" w:history="1">
        <w:r w:rsidRPr="00772DC0">
          <w:rPr>
            <w:rStyle w:val="Hyperlink"/>
          </w:rPr>
          <w:t>https://www.staffordshire.gov.uk/children-young-people-and-families/child-protection-and-safety/families-first</w:t>
        </w:r>
      </w:hyperlink>
      <w:r w:rsidRPr="00772DC0">
        <w:t xml:space="preserve"> (Accessed: </w:t>
      </w:r>
      <w:r w:rsidR="00235178">
        <w:t>11</w:t>
      </w:r>
      <w:r w:rsidRPr="00772DC0">
        <w:t xml:space="preserve"> August 2026).</w:t>
      </w:r>
    </w:p>
    <w:p w14:paraId="1C92CE7C" w14:textId="77777777" w:rsidR="00411DFF" w:rsidRDefault="00411DFF"/>
    <w:sectPr w:rsidR="00411D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70BF7"/>
    <w:multiLevelType w:val="multilevel"/>
    <w:tmpl w:val="604A9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E438E3"/>
    <w:multiLevelType w:val="multilevel"/>
    <w:tmpl w:val="556EC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9123497">
    <w:abstractNumId w:val="1"/>
  </w:num>
  <w:num w:numId="2" w16cid:durableId="2066171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DC0"/>
    <w:rsid w:val="00235178"/>
    <w:rsid w:val="00411DFF"/>
    <w:rsid w:val="004C6568"/>
    <w:rsid w:val="00751D5E"/>
    <w:rsid w:val="00772DC0"/>
    <w:rsid w:val="00957A0A"/>
    <w:rsid w:val="009A185F"/>
    <w:rsid w:val="00A63931"/>
    <w:rsid w:val="00AF348D"/>
    <w:rsid w:val="00B41DEC"/>
    <w:rsid w:val="00C32F94"/>
    <w:rsid w:val="00C42C67"/>
    <w:rsid w:val="00C60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B78F9"/>
  <w15:chartTrackingRefBased/>
  <w15:docId w15:val="{F280E995-01C8-45BA-9BA9-6ECF67718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48D"/>
    <w:pPr>
      <w:spacing w:line="278" w:lineRule="auto"/>
    </w:pPr>
    <w:rPr>
      <w:rFonts w:ascii="Aptos" w:eastAsia="Aptos" w:hAnsi="Aptos" w:cs="Times New Roman"/>
      <w:sz w:val="24"/>
      <w:szCs w:val="24"/>
      <w14:ligatures w14:val="none"/>
    </w:rPr>
  </w:style>
  <w:style w:type="paragraph" w:styleId="Heading1">
    <w:name w:val="heading 1"/>
    <w:basedOn w:val="Normal"/>
    <w:next w:val="Normal"/>
    <w:link w:val="Heading1Char"/>
    <w:uiPriority w:val="9"/>
    <w:qFormat/>
    <w:rsid w:val="00772DC0"/>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14:ligatures w14:val="standardContextual"/>
    </w:rPr>
  </w:style>
  <w:style w:type="paragraph" w:styleId="Heading2">
    <w:name w:val="heading 2"/>
    <w:basedOn w:val="Normal"/>
    <w:next w:val="Normal"/>
    <w:link w:val="Heading2Char"/>
    <w:uiPriority w:val="9"/>
    <w:semiHidden/>
    <w:unhideWhenUsed/>
    <w:qFormat/>
    <w:rsid w:val="00772DC0"/>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14:ligatures w14:val="standardContextual"/>
    </w:rPr>
  </w:style>
  <w:style w:type="paragraph" w:styleId="Heading3">
    <w:name w:val="heading 3"/>
    <w:basedOn w:val="Normal"/>
    <w:next w:val="Normal"/>
    <w:link w:val="Heading3Char"/>
    <w:uiPriority w:val="9"/>
    <w:semiHidden/>
    <w:unhideWhenUsed/>
    <w:qFormat/>
    <w:rsid w:val="00772DC0"/>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14:ligatures w14:val="standardContextual"/>
    </w:rPr>
  </w:style>
  <w:style w:type="paragraph" w:styleId="Heading4">
    <w:name w:val="heading 4"/>
    <w:basedOn w:val="Normal"/>
    <w:next w:val="Normal"/>
    <w:link w:val="Heading4Char"/>
    <w:uiPriority w:val="9"/>
    <w:semiHidden/>
    <w:unhideWhenUsed/>
    <w:qFormat/>
    <w:rsid w:val="00772DC0"/>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14:ligatures w14:val="standardContextual"/>
    </w:rPr>
  </w:style>
  <w:style w:type="paragraph" w:styleId="Heading5">
    <w:name w:val="heading 5"/>
    <w:basedOn w:val="Normal"/>
    <w:next w:val="Normal"/>
    <w:link w:val="Heading5Char"/>
    <w:uiPriority w:val="9"/>
    <w:semiHidden/>
    <w:unhideWhenUsed/>
    <w:qFormat/>
    <w:rsid w:val="00772DC0"/>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14:ligatures w14:val="standardContextual"/>
    </w:rPr>
  </w:style>
  <w:style w:type="paragraph" w:styleId="Heading6">
    <w:name w:val="heading 6"/>
    <w:basedOn w:val="Normal"/>
    <w:next w:val="Normal"/>
    <w:link w:val="Heading6Char"/>
    <w:uiPriority w:val="9"/>
    <w:semiHidden/>
    <w:unhideWhenUsed/>
    <w:qFormat/>
    <w:rsid w:val="00772DC0"/>
    <w:pPr>
      <w:keepNext/>
      <w:keepLines/>
      <w:spacing w:before="40" w:after="0" w:line="259" w:lineRule="auto"/>
      <w:outlineLvl w:val="5"/>
    </w:pPr>
    <w:rPr>
      <w:rFonts w:asciiTheme="minorHAnsi" w:eastAsiaTheme="majorEastAsia" w:hAnsiTheme="minorHAnsi" w:cstheme="majorBidi"/>
      <w:i/>
      <w:iCs/>
      <w:color w:val="595959" w:themeColor="text1" w:themeTint="A6"/>
      <w:sz w:val="22"/>
      <w:szCs w:val="22"/>
      <w14:ligatures w14:val="standardContextual"/>
    </w:rPr>
  </w:style>
  <w:style w:type="paragraph" w:styleId="Heading7">
    <w:name w:val="heading 7"/>
    <w:basedOn w:val="Normal"/>
    <w:next w:val="Normal"/>
    <w:link w:val="Heading7Char"/>
    <w:uiPriority w:val="9"/>
    <w:semiHidden/>
    <w:unhideWhenUsed/>
    <w:qFormat/>
    <w:rsid w:val="00772DC0"/>
    <w:pPr>
      <w:keepNext/>
      <w:keepLines/>
      <w:spacing w:before="40" w:after="0" w:line="259" w:lineRule="auto"/>
      <w:outlineLvl w:val="6"/>
    </w:pPr>
    <w:rPr>
      <w:rFonts w:asciiTheme="minorHAnsi" w:eastAsiaTheme="majorEastAsia" w:hAnsiTheme="minorHAnsi" w:cstheme="majorBidi"/>
      <w:color w:val="595959" w:themeColor="text1" w:themeTint="A6"/>
      <w:sz w:val="22"/>
      <w:szCs w:val="22"/>
      <w14:ligatures w14:val="standardContextual"/>
    </w:rPr>
  </w:style>
  <w:style w:type="paragraph" w:styleId="Heading8">
    <w:name w:val="heading 8"/>
    <w:basedOn w:val="Normal"/>
    <w:next w:val="Normal"/>
    <w:link w:val="Heading8Char"/>
    <w:uiPriority w:val="9"/>
    <w:semiHidden/>
    <w:unhideWhenUsed/>
    <w:qFormat/>
    <w:rsid w:val="00772DC0"/>
    <w:pPr>
      <w:keepNext/>
      <w:keepLines/>
      <w:spacing w:after="0" w:line="259" w:lineRule="auto"/>
      <w:outlineLvl w:val="7"/>
    </w:pPr>
    <w:rPr>
      <w:rFonts w:asciiTheme="minorHAnsi" w:eastAsiaTheme="majorEastAsia" w:hAnsiTheme="minorHAnsi" w:cstheme="majorBidi"/>
      <w:i/>
      <w:iCs/>
      <w:color w:val="272727" w:themeColor="text1" w:themeTint="D8"/>
      <w:sz w:val="22"/>
      <w:szCs w:val="22"/>
      <w14:ligatures w14:val="standardContextual"/>
    </w:rPr>
  </w:style>
  <w:style w:type="paragraph" w:styleId="Heading9">
    <w:name w:val="heading 9"/>
    <w:basedOn w:val="Normal"/>
    <w:next w:val="Normal"/>
    <w:link w:val="Heading9Char"/>
    <w:uiPriority w:val="9"/>
    <w:semiHidden/>
    <w:unhideWhenUsed/>
    <w:qFormat/>
    <w:rsid w:val="00772DC0"/>
    <w:pPr>
      <w:keepNext/>
      <w:keepLines/>
      <w:spacing w:after="0" w:line="259" w:lineRule="auto"/>
      <w:outlineLvl w:val="8"/>
    </w:pPr>
    <w:rPr>
      <w:rFonts w:asciiTheme="minorHAnsi" w:eastAsiaTheme="majorEastAsia" w:hAnsiTheme="minorHAnsi" w:cstheme="majorBidi"/>
      <w:color w:val="272727" w:themeColor="text1" w:themeTint="D8"/>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2DC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72DC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72DC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72DC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72DC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72D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2D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2D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2DC0"/>
    <w:rPr>
      <w:rFonts w:eastAsiaTheme="majorEastAsia" w:cstheme="majorBidi"/>
      <w:color w:val="272727" w:themeColor="text1" w:themeTint="D8"/>
    </w:rPr>
  </w:style>
  <w:style w:type="paragraph" w:styleId="Title">
    <w:name w:val="Title"/>
    <w:basedOn w:val="Normal"/>
    <w:next w:val="Normal"/>
    <w:link w:val="TitleChar"/>
    <w:uiPriority w:val="10"/>
    <w:qFormat/>
    <w:rsid w:val="00772DC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72D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2DC0"/>
    <w:pPr>
      <w:numPr>
        <w:ilvl w:val="1"/>
      </w:numPr>
      <w:spacing w:line="259" w:lineRule="auto"/>
    </w:pPr>
    <w:rPr>
      <w:rFonts w:asciiTheme="minorHAnsi" w:eastAsiaTheme="majorEastAsia" w:hAnsiTheme="minorHAnsi" w:cstheme="majorBidi"/>
      <w:color w:val="595959" w:themeColor="text1" w:themeTint="A6"/>
      <w:spacing w:val="15"/>
      <w:sz w:val="28"/>
      <w:szCs w:val="28"/>
      <w14:ligatures w14:val="standardContextual"/>
    </w:rPr>
  </w:style>
  <w:style w:type="character" w:customStyle="1" w:styleId="SubtitleChar">
    <w:name w:val="Subtitle Char"/>
    <w:basedOn w:val="DefaultParagraphFont"/>
    <w:link w:val="Subtitle"/>
    <w:uiPriority w:val="11"/>
    <w:rsid w:val="00772D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2DC0"/>
    <w:pPr>
      <w:spacing w:before="160" w:line="259" w:lineRule="auto"/>
      <w:jc w:val="center"/>
    </w:pPr>
    <w:rPr>
      <w:rFonts w:asciiTheme="minorHAnsi" w:eastAsiaTheme="minorHAnsi" w:hAnsiTheme="minorHAnsi" w:cstheme="minorBidi"/>
      <w:i/>
      <w:iCs/>
      <w:color w:val="404040" w:themeColor="text1" w:themeTint="BF"/>
      <w:sz w:val="22"/>
      <w:szCs w:val="22"/>
      <w14:ligatures w14:val="standardContextual"/>
    </w:rPr>
  </w:style>
  <w:style w:type="character" w:customStyle="1" w:styleId="QuoteChar">
    <w:name w:val="Quote Char"/>
    <w:basedOn w:val="DefaultParagraphFont"/>
    <w:link w:val="Quote"/>
    <w:uiPriority w:val="29"/>
    <w:rsid w:val="00772DC0"/>
    <w:rPr>
      <w:i/>
      <w:iCs/>
      <w:color w:val="404040" w:themeColor="text1" w:themeTint="BF"/>
    </w:rPr>
  </w:style>
  <w:style w:type="paragraph" w:styleId="ListParagraph">
    <w:name w:val="List Paragraph"/>
    <w:basedOn w:val="Normal"/>
    <w:uiPriority w:val="34"/>
    <w:qFormat/>
    <w:rsid w:val="00772DC0"/>
    <w:pPr>
      <w:spacing w:line="259" w:lineRule="auto"/>
      <w:ind w:left="720"/>
      <w:contextualSpacing/>
    </w:pPr>
    <w:rPr>
      <w:rFonts w:asciiTheme="minorHAnsi" w:eastAsiaTheme="minorHAnsi" w:hAnsiTheme="minorHAnsi" w:cstheme="minorBidi"/>
      <w:sz w:val="22"/>
      <w:szCs w:val="22"/>
      <w14:ligatures w14:val="standardContextual"/>
    </w:rPr>
  </w:style>
  <w:style w:type="character" w:styleId="IntenseEmphasis">
    <w:name w:val="Intense Emphasis"/>
    <w:basedOn w:val="DefaultParagraphFont"/>
    <w:uiPriority w:val="21"/>
    <w:qFormat/>
    <w:rsid w:val="00772DC0"/>
    <w:rPr>
      <w:i/>
      <w:iCs/>
      <w:color w:val="2F5496" w:themeColor="accent1" w:themeShade="BF"/>
    </w:rPr>
  </w:style>
  <w:style w:type="paragraph" w:styleId="IntenseQuote">
    <w:name w:val="Intense Quote"/>
    <w:basedOn w:val="Normal"/>
    <w:next w:val="Normal"/>
    <w:link w:val="IntenseQuoteChar"/>
    <w:uiPriority w:val="30"/>
    <w:qFormat/>
    <w:rsid w:val="00772DC0"/>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14:ligatures w14:val="standardContextual"/>
    </w:rPr>
  </w:style>
  <w:style w:type="character" w:customStyle="1" w:styleId="IntenseQuoteChar">
    <w:name w:val="Intense Quote Char"/>
    <w:basedOn w:val="DefaultParagraphFont"/>
    <w:link w:val="IntenseQuote"/>
    <w:uiPriority w:val="30"/>
    <w:rsid w:val="00772DC0"/>
    <w:rPr>
      <w:i/>
      <w:iCs/>
      <w:color w:val="2F5496" w:themeColor="accent1" w:themeShade="BF"/>
    </w:rPr>
  </w:style>
  <w:style w:type="character" w:styleId="IntenseReference">
    <w:name w:val="Intense Reference"/>
    <w:basedOn w:val="DefaultParagraphFont"/>
    <w:uiPriority w:val="32"/>
    <w:qFormat/>
    <w:rsid w:val="00772DC0"/>
    <w:rPr>
      <w:b/>
      <w:bCs/>
      <w:smallCaps/>
      <w:color w:val="2F5496" w:themeColor="accent1" w:themeShade="BF"/>
      <w:spacing w:val="5"/>
    </w:rPr>
  </w:style>
  <w:style w:type="character" w:styleId="Hyperlink">
    <w:name w:val="Hyperlink"/>
    <w:basedOn w:val="DefaultParagraphFont"/>
    <w:uiPriority w:val="99"/>
    <w:unhideWhenUsed/>
    <w:rsid w:val="00772DC0"/>
    <w:rPr>
      <w:color w:val="0563C1" w:themeColor="hyperlink"/>
      <w:u w:val="single"/>
    </w:rPr>
  </w:style>
  <w:style w:type="character" w:styleId="UnresolvedMention">
    <w:name w:val="Unresolved Mention"/>
    <w:basedOn w:val="DefaultParagraphFont"/>
    <w:uiPriority w:val="99"/>
    <w:semiHidden/>
    <w:unhideWhenUsed/>
    <w:rsid w:val="00772DC0"/>
    <w:rPr>
      <w:color w:val="605E5C"/>
      <w:shd w:val="clear" w:color="auto" w:fill="E1DFDD"/>
    </w:rPr>
  </w:style>
  <w:style w:type="character" w:styleId="Strong">
    <w:name w:val="Strong"/>
    <w:uiPriority w:val="22"/>
    <w:qFormat/>
    <w:rsid w:val="00AF34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norfolklscp.org.uk/parents-carers-the-community/where-to-go-to-get-help" TargetMode="External"/><Relationship Id="rId3" Type="http://schemas.openxmlformats.org/officeDocument/2006/relationships/customXml" Target="../customXml/item3.xml"/><Relationship Id="rId21" Type="http://schemas.openxmlformats.org/officeDocument/2006/relationships/hyperlink" Target="https://www.staffordshire.gov.uk/children-young-people-and-families/child-protection-and-safety/families-first" TargetMode="External"/><Relationship Id="rId7" Type="http://schemas.openxmlformats.org/officeDocument/2006/relationships/webSettings" Target="webSettings.xml"/><Relationship Id="rId12" Type="http://schemas.openxmlformats.org/officeDocument/2006/relationships/hyperlink" Target="https://www.gov.uk/government/publications/evaluation-of-family-hubs" TargetMode="External"/><Relationship Id="rId17" Type="http://schemas.openxmlformats.org/officeDocument/2006/relationships/hyperlink" Target="https://www.norfolk.gov.uk/children-and-families/family-hubs" TargetMode="External"/><Relationship Id="rId2" Type="http://schemas.openxmlformats.org/officeDocument/2006/relationships/customXml" Target="../customXml/item2.xml"/><Relationship Id="rId16" Type="http://schemas.openxmlformats.org/officeDocument/2006/relationships/hyperlink" Target="https://www.leeds.gov.uk/children-and-families" TargetMode="External"/><Relationship Id="rId20" Type="http://schemas.openxmlformats.org/officeDocument/2006/relationships/hyperlink" Target="https://www.staffordshire.gov.uk/children-young-people-and-families/family-hubs/family-support-servic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pporting-families-early-help-system-guide" TargetMode="External"/><Relationship Id="rId5" Type="http://schemas.openxmlformats.org/officeDocument/2006/relationships/styles" Target="styles.xml"/><Relationship Id="rId15" Type="http://schemas.openxmlformats.org/officeDocument/2006/relationships/hyperlink" Target="https://www.leeds.gov.uk/one-minute-guides/family-hubs-and-early-help-front-door-team" TargetMode="External"/><Relationship Id="rId23" Type="http://schemas.openxmlformats.org/officeDocument/2006/relationships/theme" Target="theme/theme1.xml"/><Relationship Id="rId10" Type="http://schemas.openxmlformats.org/officeDocument/2006/relationships/hyperlink" Target="https://www.legislation.gov.uk/ukpga/2004/31" TargetMode="External"/><Relationship Id="rId19" Type="http://schemas.openxmlformats.org/officeDocument/2006/relationships/hyperlink" Target="https://www.staffordshire.gov.uk/children-young-people-and-families/family-hubs/early-help-helping-children-and-families-early" TargetMode="External"/><Relationship Id="rId4" Type="http://schemas.openxmlformats.org/officeDocument/2006/relationships/numbering" Target="numbering.xml"/><Relationship Id="rId9" Type="http://schemas.openxmlformats.org/officeDocument/2006/relationships/hyperlink" Target="https://www.legislation.gov.uk/ukpga/1989/41" TargetMode="External"/><Relationship Id="rId14" Type="http://schemas.openxmlformats.org/officeDocument/2006/relationships/hyperlink" Target="https://www.leeds.gov.uk/one-minute-guides/early-hel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D56C6AEC0D6E4D87A4E65EF197EFCA" ma:contentTypeVersion="4" ma:contentTypeDescription="Create a new document." ma:contentTypeScope="" ma:versionID="8e4cfc7441e19864769ee6772d05a313">
  <xsd:schema xmlns:xsd="http://www.w3.org/2001/XMLSchema" xmlns:xs="http://www.w3.org/2001/XMLSchema" xmlns:p="http://schemas.microsoft.com/office/2006/metadata/properties" xmlns:ns3="58b591e8-e818-4825-9ded-2371f6ca824b" targetNamespace="http://schemas.microsoft.com/office/2006/metadata/properties" ma:root="true" ma:fieldsID="5223a7e8e45e9b170418ea3925d68b2e" ns3:_="">
    <xsd:import namespace="58b591e8-e818-4825-9ded-2371f6ca824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b591e8-e818-4825-9ded-2371f6ca824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3B73B0-4B50-4EA5-A714-C27C590F85D7}">
  <ds:schemaRefs>
    <ds:schemaRef ds:uri="http://schemas.microsoft.com/sharepoint/v3/contenttype/forms"/>
  </ds:schemaRefs>
</ds:datastoreItem>
</file>

<file path=customXml/itemProps2.xml><?xml version="1.0" encoding="utf-8"?>
<ds:datastoreItem xmlns:ds="http://schemas.openxmlformats.org/officeDocument/2006/customXml" ds:itemID="{9D66B65A-005B-4A1F-A2C1-3835DC619D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b591e8-e818-4825-9ded-2371f6ca82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D29122-7237-4700-AFF5-C8A975CAC7D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3261</Words>
  <Characters>18592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Lerouge Angwe Nze (2417255)</dc:creator>
  <cp:keywords/>
  <dc:description/>
  <cp:lastModifiedBy>Eric Lerouge Angwe Nze (2417255)</cp:lastModifiedBy>
  <cp:revision>2</cp:revision>
  <dcterms:created xsi:type="dcterms:W3CDTF">2026-08-12T22:01:00Z</dcterms:created>
  <dcterms:modified xsi:type="dcterms:W3CDTF">2026-08-12T22:01:00Z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0x010100AAD56C6AEC0D6E4D87A4E65EF197EFCA</vt:lpwstr>
  </property>
</Properties>
</file>