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3D848E" w:rsidP="1A35AEE1" w:rsidRDefault="0C3D848E" w14:paraId="3C723CC3" w14:textId="37CF021B">
      <w:pPr>
        <w:pStyle w:val="Normal"/>
        <w:spacing w:before="240" w:beforeAutospacing="off" w:after="240" w:afterAutospacing="off" w:line="360" w:lineRule="auto"/>
        <w:jc w:val="center"/>
      </w:pPr>
      <w:r w:rsidRPr="1A35AEE1" w:rsidR="0C3D848E">
        <w:rPr>
          <w:rFonts w:ascii="Arial" w:hAnsi="Arial" w:eastAsia="Arial" w:cs="Arial"/>
          <w:b w:val="1"/>
          <w:bCs w:val="1"/>
          <w:noProof w:val="0"/>
          <w:sz w:val="24"/>
          <w:szCs w:val="24"/>
          <w:lang w:val="en-US"/>
        </w:rPr>
        <w:t>Module:</w:t>
      </w:r>
      <w:r w:rsidRPr="1A35AEE1" w:rsidR="0C3D848E">
        <w:rPr>
          <w:rFonts w:ascii="Arial" w:hAnsi="Arial" w:eastAsia="Arial" w:cs="Arial"/>
          <w:noProof w:val="0"/>
          <w:sz w:val="24"/>
          <w:szCs w:val="24"/>
          <w:lang w:val="en-US"/>
        </w:rPr>
        <w:t xml:space="preserve"> Developing and Managing Individuals and Teams LCLM5002 </w:t>
      </w:r>
      <w:r>
        <w:br/>
      </w:r>
      <w:r w:rsidRPr="1A35AEE1" w:rsidR="0C3D848E">
        <w:rPr>
          <w:rFonts w:ascii="Times New Roman" w:hAnsi="Times New Roman" w:eastAsia="Times New Roman" w:cs="Times New Roman"/>
          <w:noProof w:val="0"/>
          <w:sz w:val="24"/>
          <w:szCs w:val="24"/>
          <w:lang w:val="en-GB"/>
        </w:rPr>
        <w:t xml:space="preserve"> </w:t>
      </w:r>
      <w:r w:rsidRPr="1A35AEE1" w:rsidR="0C3D848E">
        <w:rPr>
          <w:rFonts w:ascii="Aptos" w:hAnsi="Aptos" w:eastAsia="Aptos" w:cs="Aptos"/>
          <w:noProof w:val="0"/>
          <w:sz w:val="24"/>
          <w:szCs w:val="24"/>
          <w:lang w:val="en-GB"/>
        </w:rPr>
        <w:t xml:space="preserve">   </w:t>
      </w:r>
      <w:r w:rsidRPr="1A35AEE1" w:rsidR="0C3D848E">
        <w:rPr>
          <w:rFonts w:ascii="Aptos" w:hAnsi="Aptos" w:eastAsia="Aptos" w:cs="Aptos"/>
          <w:b w:val="1"/>
          <w:bCs w:val="1"/>
          <w:noProof w:val="0"/>
          <w:sz w:val="24"/>
          <w:szCs w:val="24"/>
          <w:lang w:val="en-US"/>
        </w:rPr>
        <w:t>Student:</w:t>
      </w:r>
      <w:r w:rsidRPr="1A35AEE1" w:rsidR="0C3D848E">
        <w:rPr>
          <w:rFonts w:ascii="Aptos" w:hAnsi="Aptos" w:eastAsia="Aptos" w:cs="Aptos"/>
          <w:noProof w:val="0"/>
          <w:sz w:val="24"/>
          <w:szCs w:val="24"/>
          <w:lang w:val="en-US"/>
        </w:rPr>
        <w:t xml:space="preserve"> Shakisha Taylor</w:t>
      </w:r>
      <w:r>
        <w:br/>
      </w:r>
      <w:r w:rsidRPr="1A35AEE1" w:rsidR="0C3D848E">
        <w:rPr>
          <w:rFonts w:ascii="Times New Roman" w:hAnsi="Times New Roman" w:eastAsia="Times New Roman" w:cs="Times New Roman"/>
          <w:noProof w:val="0"/>
          <w:sz w:val="24"/>
          <w:szCs w:val="24"/>
          <w:lang w:val="en-GB"/>
        </w:rPr>
        <w:t xml:space="preserve"> </w:t>
      </w:r>
      <w:r w:rsidRPr="1A35AEE1" w:rsidR="0C3D848E">
        <w:rPr>
          <w:rFonts w:ascii="Aptos" w:hAnsi="Aptos" w:eastAsia="Aptos" w:cs="Aptos"/>
          <w:noProof w:val="0"/>
          <w:sz w:val="24"/>
          <w:szCs w:val="24"/>
          <w:lang w:val="en-GB"/>
        </w:rPr>
        <w:t xml:space="preserve"> </w:t>
      </w:r>
      <w:r w:rsidRPr="1A35AEE1" w:rsidR="0C3D848E">
        <w:rPr>
          <w:rFonts w:ascii="Aptos" w:hAnsi="Aptos" w:eastAsia="Aptos" w:cs="Aptos"/>
          <w:noProof w:val="0"/>
          <w:sz w:val="24"/>
          <w:szCs w:val="24"/>
          <w:lang w:val="en-US"/>
        </w:rPr>
        <w:t xml:space="preserve">  </w:t>
      </w:r>
      <w:r w:rsidRPr="1A35AEE1" w:rsidR="0C3D848E">
        <w:rPr>
          <w:rFonts w:ascii="Aptos" w:hAnsi="Aptos" w:eastAsia="Aptos" w:cs="Aptos"/>
          <w:b w:val="1"/>
          <w:bCs w:val="1"/>
          <w:noProof w:val="0"/>
          <w:sz w:val="24"/>
          <w:szCs w:val="24"/>
          <w:lang w:val="en-US"/>
        </w:rPr>
        <w:t>Student ID:</w:t>
      </w:r>
      <w:r w:rsidRPr="1A35AEE1" w:rsidR="0C3D848E">
        <w:rPr>
          <w:rFonts w:ascii="Aptos" w:hAnsi="Aptos" w:eastAsia="Aptos" w:cs="Aptos"/>
          <w:noProof w:val="0"/>
          <w:sz w:val="24"/>
          <w:szCs w:val="24"/>
          <w:lang w:val="en-US"/>
        </w:rPr>
        <w:t xml:space="preserve"> 2425149</w:t>
      </w:r>
      <w:r>
        <w:br/>
      </w:r>
      <w:r w:rsidRPr="1A35AEE1" w:rsidR="0C3D848E">
        <w:rPr>
          <w:rFonts w:ascii="Times New Roman" w:hAnsi="Times New Roman" w:eastAsia="Times New Roman" w:cs="Times New Roman"/>
          <w:noProof w:val="0"/>
          <w:sz w:val="24"/>
          <w:szCs w:val="24"/>
          <w:lang w:val="en-GB"/>
        </w:rPr>
        <w:t xml:space="preserve"> </w:t>
      </w:r>
      <w:r w:rsidRPr="1A35AEE1" w:rsidR="0C3D848E">
        <w:rPr>
          <w:rFonts w:ascii="Aptos" w:hAnsi="Aptos" w:eastAsia="Aptos" w:cs="Aptos"/>
          <w:noProof w:val="0"/>
          <w:sz w:val="24"/>
          <w:szCs w:val="24"/>
          <w:lang w:val="en-GB"/>
        </w:rPr>
        <w:t xml:space="preserve">   </w:t>
      </w:r>
      <w:r w:rsidRPr="1A35AEE1" w:rsidR="0C3D848E">
        <w:rPr>
          <w:rFonts w:ascii="Arial" w:hAnsi="Arial" w:eastAsia="Arial" w:cs="Arial"/>
          <w:b w:val="1"/>
          <w:bCs w:val="1"/>
          <w:noProof w:val="0"/>
          <w:sz w:val="24"/>
          <w:szCs w:val="24"/>
          <w:lang w:val="en-US"/>
        </w:rPr>
        <w:t>Lecturer:</w:t>
      </w:r>
      <w:r w:rsidRPr="1A35AEE1" w:rsidR="0C3D848E">
        <w:rPr>
          <w:rFonts w:ascii="Arial" w:hAnsi="Arial" w:eastAsia="Arial" w:cs="Arial"/>
          <w:noProof w:val="0"/>
          <w:sz w:val="24"/>
          <w:szCs w:val="24"/>
          <w:lang w:val="en-US"/>
        </w:rPr>
        <w:t xml:space="preserve"> Doreen Nyaa Amundam</w:t>
      </w:r>
    </w:p>
    <w:p w:rsidR="0C3D848E" w:rsidP="1A35AEE1" w:rsidRDefault="0C3D848E" w14:paraId="58649C50" w14:textId="37E1B48B">
      <w:pPr>
        <w:spacing w:before="240" w:beforeAutospacing="off" w:after="240" w:afterAutospacing="off" w:line="360" w:lineRule="auto"/>
        <w:jc w:val="center"/>
      </w:pPr>
      <w:r w:rsidRPr="1A35AEE1" w:rsidR="0C3D848E">
        <w:rPr>
          <w:rFonts w:ascii="Arial" w:hAnsi="Arial" w:eastAsia="Arial" w:cs="Arial"/>
          <w:noProof w:val="0"/>
          <w:sz w:val="24"/>
          <w:szCs w:val="24"/>
          <w:lang w:val="en-US"/>
        </w:rPr>
        <w:t xml:space="preserve">      </w:t>
      </w:r>
    </w:p>
    <w:p w:rsidR="0C3D848E" w:rsidP="1A35AEE1" w:rsidRDefault="0C3D848E" w14:paraId="1034C1D3" w14:textId="0C87C840">
      <w:pPr>
        <w:pStyle w:val="Normal"/>
        <w:suppressLineNumbers w:val="0"/>
        <w:bidi w:val="0"/>
        <w:spacing w:before="240" w:beforeAutospacing="off" w:after="240" w:afterAutospacing="off" w:line="360" w:lineRule="auto"/>
        <w:ind w:left="0" w:right="0"/>
        <w:jc w:val="center"/>
      </w:pPr>
      <w:r w:rsidRPr="1A35AEE1" w:rsidR="0C3D848E">
        <w:rPr>
          <w:rFonts w:ascii="Arial" w:hAnsi="Arial" w:eastAsia="Arial" w:cs="Arial"/>
          <w:b w:val="1"/>
          <w:bCs w:val="1"/>
          <w:noProof w:val="0"/>
          <w:sz w:val="24"/>
          <w:szCs w:val="24"/>
          <w:lang w:val="en-US"/>
        </w:rPr>
        <w:t>Assignment:</w:t>
      </w:r>
      <w:r w:rsidRPr="1A35AEE1" w:rsidR="0C3D848E">
        <w:rPr>
          <w:rFonts w:ascii="Arial" w:hAnsi="Arial" w:eastAsia="Arial" w:cs="Arial"/>
          <w:noProof w:val="0"/>
          <w:sz w:val="24"/>
          <w:szCs w:val="24"/>
          <w:lang w:val="en-US"/>
        </w:rPr>
        <w:t xml:space="preserve"> Report</w:t>
      </w:r>
    </w:p>
    <w:p w:rsidR="1A35AEE1" w:rsidP="1A35AEE1" w:rsidRDefault="1A35AEE1" w14:paraId="02BDD23D" w14:textId="29B418CA">
      <w:pPr>
        <w:spacing w:line="360" w:lineRule="auto"/>
        <w:jc w:val="both"/>
        <w:rPr>
          <w:color w:val="auto"/>
          <w:sz w:val="24"/>
          <w:szCs w:val="24"/>
        </w:rPr>
      </w:pPr>
    </w:p>
    <w:p w:rsidR="1A35AEE1" w:rsidP="1A35AEE1" w:rsidRDefault="1A35AEE1" w14:paraId="126D7242" w14:textId="6C0D4487">
      <w:pPr>
        <w:spacing w:line="360" w:lineRule="auto"/>
        <w:jc w:val="both"/>
        <w:rPr>
          <w:color w:val="auto"/>
          <w:sz w:val="24"/>
          <w:szCs w:val="24"/>
        </w:rPr>
      </w:pPr>
    </w:p>
    <w:p xmlns:wp14="http://schemas.microsoft.com/office/word/2010/wordml" w:rsidP="1A35AEE1" wp14:paraId="5E5787A5" wp14:textId="7B1C4215">
      <w:pPr>
        <w:spacing w:line="360" w:lineRule="auto"/>
        <w:jc w:val="both"/>
        <w:rPr>
          <w:color w:val="auto"/>
          <w:sz w:val="24"/>
          <w:szCs w:val="24"/>
        </w:rPr>
      </w:pPr>
      <w:r w:rsidRPr="1A35AEE1" w:rsidR="46C9BDBD">
        <w:rPr>
          <w:color w:val="auto"/>
          <w:sz w:val="24"/>
          <w:szCs w:val="24"/>
        </w:rPr>
        <w:t>Developing and Managing Individuals and Teams: HR Challenges and Practices at Waitrose &amp; Partners</w:t>
      </w:r>
    </w:p>
    <w:p w:rsidR="1A35AEE1" w:rsidP="1A35AEE1" w:rsidRDefault="1A35AEE1" w14:paraId="21C18028" w14:textId="32B6C9C2">
      <w:pPr>
        <w:pStyle w:val="Normal"/>
        <w:spacing w:line="360" w:lineRule="auto"/>
        <w:jc w:val="both"/>
        <w:rPr>
          <w:color w:val="auto"/>
          <w:sz w:val="24"/>
          <w:szCs w:val="24"/>
        </w:rPr>
      </w:pPr>
    </w:p>
    <w:p w:rsidR="46C9BDBD" w:rsidP="1A35AEE1" w:rsidRDefault="46C9BDBD" w14:paraId="4967DE4B" w14:textId="622D77F2">
      <w:pPr>
        <w:pStyle w:val="Normal"/>
        <w:spacing w:line="360" w:lineRule="auto"/>
        <w:jc w:val="both"/>
        <w:rPr>
          <w:rFonts w:ascii="Times New Roman" w:hAnsi="Times New Roman" w:eastAsia="Times New Roman" w:cs="Times New Roman"/>
          <w:noProof w:val="0"/>
          <w:color w:val="auto"/>
          <w:sz w:val="24"/>
          <w:szCs w:val="24"/>
          <w:lang w:val="en-GB"/>
        </w:rPr>
      </w:pPr>
      <w:r w:rsidRPr="1A35AEE1" w:rsidR="46C9BDBD">
        <w:rPr>
          <w:rFonts w:ascii="Times New Roman" w:hAnsi="Times New Roman" w:eastAsia="Times New Roman" w:cs="Times New Roman"/>
          <w:noProof w:val="0"/>
          <w:color w:val="auto"/>
          <w:sz w:val="24"/>
          <w:szCs w:val="24"/>
          <w:lang w:val="en-GB"/>
        </w:rPr>
        <w:t xml:space="preserve">1. Introduction </w:t>
      </w:r>
    </w:p>
    <w:p w:rsidR="17A319F4" w:rsidP="1A35AEE1" w:rsidRDefault="17A319F4" w14:paraId="3E24A2AA" w14:textId="4BEEBA65">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The organisational context of rapid economic, </w:t>
      </w:r>
      <w:r w:rsidRPr="1A35AEE1" w:rsidR="17A319F4">
        <w:rPr>
          <w:rFonts w:ascii="Times New Roman" w:hAnsi="Times New Roman" w:eastAsia="Times New Roman" w:cs="Times New Roman"/>
          <w:noProof w:val="0"/>
          <w:color w:val="auto"/>
          <w:sz w:val="24"/>
          <w:szCs w:val="24"/>
          <w:lang w:val="en-GB"/>
        </w:rPr>
        <w:t>technological</w:t>
      </w:r>
      <w:r w:rsidRPr="1A35AEE1" w:rsidR="17A319F4">
        <w:rPr>
          <w:rFonts w:ascii="Times New Roman" w:hAnsi="Times New Roman" w:eastAsia="Times New Roman" w:cs="Times New Roman"/>
          <w:noProof w:val="0"/>
          <w:color w:val="auto"/>
          <w:sz w:val="24"/>
          <w:szCs w:val="24"/>
          <w:lang w:val="en-GB"/>
        </w:rPr>
        <w:t xml:space="preserve"> and social change has made Human Resource Management (HRM), increasingly strategic. In the UK retail market, the premium supermarkets (e.g., Waitrose &amp; Partners) do not experience the same level of pressure as mass-market rivals do, so they need a differentiated approach to managing their workforce. Being the John Lewis Partnership, Waitrose implements a special approach to employee ownership, treating employees as partners, a strategy that affects the HR strategies and organizational culture (John Lewis Partnership, 2023).</w:t>
      </w:r>
      <w:r w:rsidRPr="1A35AEE1" w:rsidR="17A319F4">
        <w:rPr>
          <w:rFonts w:ascii="Times New Roman" w:hAnsi="Times New Roman" w:eastAsia="Times New Roman" w:cs="Times New Roman"/>
          <w:noProof w:val="0"/>
          <w:color w:val="auto"/>
          <w:sz w:val="24"/>
          <w:szCs w:val="24"/>
          <w:lang w:val="en-GB"/>
        </w:rPr>
        <w:t xml:space="preserve"> </w:t>
      </w:r>
    </w:p>
    <w:p w:rsidR="17A319F4" w:rsidP="1A35AEE1" w:rsidRDefault="17A319F4" w14:paraId="4E86A12A" w14:textId="3833C93A">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Having a format unlike the rest, Waitrose faces obstacles that are </w:t>
      </w:r>
      <w:r w:rsidRPr="1A35AEE1" w:rsidR="5835CE83">
        <w:rPr>
          <w:rFonts w:ascii="Times New Roman" w:hAnsi="Times New Roman" w:eastAsia="Times New Roman" w:cs="Times New Roman"/>
          <w:noProof w:val="0"/>
          <w:color w:val="auto"/>
          <w:sz w:val="24"/>
          <w:szCs w:val="24"/>
          <w:lang w:val="en-GB"/>
        </w:rPr>
        <w:t>like</w:t>
      </w:r>
      <w:r w:rsidRPr="1A35AEE1" w:rsidR="17A319F4">
        <w:rPr>
          <w:rFonts w:ascii="Times New Roman" w:hAnsi="Times New Roman" w:eastAsia="Times New Roman" w:cs="Times New Roman"/>
          <w:noProof w:val="0"/>
          <w:color w:val="auto"/>
          <w:sz w:val="24"/>
          <w:szCs w:val="24"/>
          <w:lang w:val="en-GB"/>
        </w:rPr>
        <w:t xml:space="preserve"> the retail sector where the draw of employees mostly originates on how with changing technologies in the business sphere, the drag force is flooded with interrogatives. In which shape would </w:t>
      </w:r>
      <w:r w:rsidRPr="1A35AEE1" w:rsidR="4C717BF6">
        <w:rPr>
          <w:rFonts w:ascii="Times New Roman" w:hAnsi="Times New Roman" w:eastAsia="Times New Roman" w:cs="Times New Roman"/>
          <w:noProof w:val="0"/>
          <w:color w:val="auto"/>
          <w:sz w:val="24"/>
          <w:szCs w:val="24"/>
          <w:lang w:val="en-GB"/>
        </w:rPr>
        <w:t>Waitrose</w:t>
      </w:r>
      <w:r w:rsidRPr="1A35AEE1" w:rsidR="17A319F4">
        <w:rPr>
          <w:rFonts w:ascii="Times New Roman" w:hAnsi="Times New Roman" w:eastAsia="Times New Roman" w:cs="Times New Roman"/>
          <w:noProof w:val="0"/>
          <w:color w:val="auto"/>
          <w:sz w:val="24"/>
          <w:szCs w:val="24"/>
          <w:lang w:val="en-GB"/>
        </w:rPr>
        <w:t xml:space="preserve"> desire this pull to be? That is, DEI that is both within the company and at its heart manifests itself in various marks. This is also largely due to the higher wage given to a higher scale employee. </w:t>
      </w:r>
      <w:r w:rsidRPr="1A35AEE1" w:rsidR="671C103C">
        <w:rPr>
          <w:rFonts w:ascii="Times New Roman" w:hAnsi="Times New Roman" w:eastAsia="Times New Roman" w:cs="Times New Roman"/>
          <w:noProof w:val="0"/>
          <w:color w:val="auto"/>
          <w:sz w:val="24"/>
          <w:szCs w:val="24"/>
          <w:lang w:val="en-GB"/>
        </w:rPr>
        <w:t>Thus,</w:t>
      </w:r>
      <w:r w:rsidRPr="1A35AEE1" w:rsidR="17A319F4">
        <w:rPr>
          <w:rFonts w:ascii="Times New Roman" w:hAnsi="Times New Roman" w:eastAsia="Times New Roman" w:cs="Times New Roman"/>
          <w:noProof w:val="0"/>
          <w:color w:val="auto"/>
          <w:sz w:val="24"/>
          <w:szCs w:val="24"/>
          <w:lang w:val="en-GB"/>
        </w:rPr>
        <w:t xml:space="preserve"> the challenge of diversity management is an issue of </w:t>
      </w:r>
      <w:r w:rsidRPr="1A35AEE1" w:rsidR="17A319F4">
        <w:rPr>
          <w:rFonts w:ascii="Times New Roman" w:hAnsi="Times New Roman" w:eastAsia="Times New Roman" w:cs="Times New Roman"/>
          <w:noProof w:val="0"/>
          <w:color w:val="auto"/>
          <w:sz w:val="24"/>
          <w:szCs w:val="24"/>
          <w:lang w:val="en-GB"/>
        </w:rPr>
        <w:t>hot debate</w:t>
      </w:r>
      <w:r w:rsidRPr="1A35AEE1" w:rsidR="17A319F4">
        <w:rPr>
          <w:rFonts w:ascii="Times New Roman" w:hAnsi="Times New Roman" w:eastAsia="Times New Roman" w:cs="Times New Roman"/>
          <w:noProof w:val="0"/>
          <w:color w:val="auto"/>
          <w:sz w:val="24"/>
          <w:szCs w:val="24"/>
          <w:lang w:val="en-GB"/>
        </w:rPr>
        <w:t xml:space="preserve"> both inside and outside the company. (Deloitte, 2022).</w:t>
      </w:r>
    </w:p>
    <w:p w:rsidR="17A319F4" w:rsidP="1A35AEE1" w:rsidRDefault="17A319F4" w14:paraId="5FAA9810" w14:textId="5B1C99F7">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The current report critically evaluates the main HR activities that Waitrose is exposed to </w:t>
      </w:r>
      <w:r w:rsidRPr="1A35AEE1" w:rsidR="3F49A020">
        <w:rPr>
          <w:rFonts w:ascii="Times New Roman" w:hAnsi="Times New Roman" w:eastAsia="Times New Roman" w:cs="Times New Roman"/>
          <w:noProof w:val="0"/>
          <w:color w:val="auto"/>
          <w:sz w:val="24"/>
          <w:szCs w:val="24"/>
          <w:lang w:val="en-GB"/>
        </w:rPr>
        <w:t>about</w:t>
      </w:r>
      <w:r w:rsidRPr="1A35AEE1" w:rsidR="17A319F4">
        <w:rPr>
          <w:rFonts w:ascii="Times New Roman" w:hAnsi="Times New Roman" w:eastAsia="Times New Roman" w:cs="Times New Roman"/>
          <w:noProof w:val="0"/>
          <w:color w:val="auto"/>
          <w:sz w:val="24"/>
          <w:szCs w:val="24"/>
          <w:lang w:val="en-GB"/>
        </w:rPr>
        <w:t xml:space="preserve"> technological change, talent management, and DEI. It assesses the conformity of the relevant HR practices and the time when the practice has been applied by examining the role played by the departmental managers. The report also shows the comparison between Waitrose and other UK retailers, </w:t>
      </w:r>
      <w:r w:rsidRPr="1A35AEE1" w:rsidR="17A319F4">
        <w:rPr>
          <w:rFonts w:ascii="Times New Roman" w:hAnsi="Times New Roman" w:eastAsia="Times New Roman" w:cs="Times New Roman"/>
          <w:noProof w:val="0"/>
          <w:color w:val="auto"/>
          <w:sz w:val="24"/>
          <w:szCs w:val="24"/>
          <w:lang w:val="en-GB"/>
        </w:rPr>
        <w:t>Tesco</w:t>
      </w:r>
      <w:r w:rsidRPr="1A35AEE1" w:rsidR="17A319F4">
        <w:rPr>
          <w:rFonts w:ascii="Times New Roman" w:hAnsi="Times New Roman" w:eastAsia="Times New Roman" w:cs="Times New Roman"/>
          <w:noProof w:val="0"/>
          <w:color w:val="auto"/>
          <w:sz w:val="24"/>
          <w:szCs w:val="24"/>
          <w:lang w:val="en-GB"/>
        </w:rPr>
        <w:t xml:space="preserve"> and Aldi, among others highlighting its strengths and weaknesses. It highlights the idea that, although Waitrose has a good corporate culture and employee engagement model, there are certain structural and external challenges that restrict the efficiency of its HR strategy.</w:t>
      </w:r>
    </w:p>
    <w:p w:rsidR="1A35AEE1" w:rsidP="1A35AEE1" w:rsidRDefault="1A35AEE1" w14:paraId="0890F977" w14:textId="1EB81FD9">
      <w:pPr>
        <w:pStyle w:val="Normal"/>
        <w:spacing w:line="360" w:lineRule="auto"/>
        <w:jc w:val="both"/>
        <w:rPr>
          <w:rFonts w:ascii="Times New Roman" w:hAnsi="Times New Roman" w:eastAsia="Times New Roman" w:cs="Times New Roman"/>
          <w:noProof w:val="0"/>
          <w:color w:val="auto"/>
          <w:sz w:val="24"/>
          <w:szCs w:val="24"/>
          <w:lang w:val="en-GB"/>
        </w:rPr>
      </w:pPr>
    </w:p>
    <w:p w:rsidR="17A319F4" w:rsidP="1A35AEE1" w:rsidRDefault="17A319F4" w14:paraId="6A2AAE3A" w14:textId="59CFE95D">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2. Factors Affecting HR at Waitrose </w:t>
      </w:r>
    </w:p>
    <w:p w:rsidR="17A319F4" w:rsidP="1A35AEE1" w:rsidRDefault="17A319F4" w14:paraId="7F8F1E78" w14:textId="14786288">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2.1 Technological Advancement</w:t>
      </w:r>
    </w:p>
    <w:p w:rsidR="17A319F4" w:rsidP="1A35AEE1" w:rsidRDefault="17A319F4" w14:paraId="797BA9E9" w14:textId="1708F865">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In the UK, technology has been instrumental in transforming the retail area, as online grocery stores, automation, and data analytics are increasingly becoming popular thanks to the former. Waitrose has the challenge not merely to adopt, but also to introduce these technologies in a manner that does not jeopardise its parameters of high customer service.</w:t>
      </w:r>
    </w:p>
    <w:p w:rsidR="17A319F4" w:rsidP="1A35AEE1" w:rsidRDefault="17A319F4" w14:paraId="34F645ED" w14:textId="71ED9A51">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Whereas the discounters like Aldi are to be supposed to reduce costs, Waitrose needs to struggle to offer efficiency (great goods at low prices) but </w:t>
      </w:r>
      <w:r w:rsidRPr="1A35AEE1" w:rsidR="17A319F4">
        <w:rPr>
          <w:rFonts w:ascii="Times New Roman" w:hAnsi="Times New Roman" w:eastAsia="Times New Roman" w:cs="Times New Roman"/>
          <w:noProof w:val="0"/>
          <w:color w:val="auto"/>
          <w:sz w:val="24"/>
          <w:szCs w:val="24"/>
          <w:lang w:val="en-GB"/>
        </w:rPr>
        <w:t>maintain</w:t>
      </w:r>
      <w:r w:rsidRPr="1A35AEE1" w:rsidR="17A319F4">
        <w:rPr>
          <w:rFonts w:ascii="Times New Roman" w:hAnsi="Times New Roman" w:eastAsia="Times New Roman" w:cs="Times New Roman"/>
          <w:noProof w:val="0"/>
          <w:color w:val="auto"/>
          <w:sz w:val="24"/>
          <w:szCs w:val="24"/>
          <w:lang w:val="en-GB"/>
        </w:rPr>
        <w:t xml:space="preserve"> service as personalised. Their respective assistant technological efficiencies, say, self-checkout and the largest warehouse in your roundabout, could make wait time a little longer, and </w:t>
      </w:r>
      <w:r w:rsidRPr="1A35AEE1" w:rsidR="364E576B">
        <w:rPr>
          <w:rFonts w:ascii="Times New Roman" w:hAnsi="Times New Roman" w:eastAsia="Times New Roman" w:cs="Times New Roman"/>
          <w:noProof w:val="0"/>
          <w:color w:val="auto"/>
          <w:sz w:val="24"/>
          <w:szCs w:val="24"/>
          <w:lang w:val="en-GB"/>
        </w:rPr>
        <w:t>reduce</w:t>
      </w:r>
      <w:r w:rsidRPr="1A35AEE1" w:rsidR="17A319F4">
        <w:rPr>
          <w:rFonts w:ascii="Times New Roman" w:hAnsi="Times New Roman" w:eastAsia="Times New Roman" w:cs="Times New Roman"/>
          <w:noProof w:val="0"/>
          <w:color w:val="auto"/>
          <w:sz w:val="24"/>
          <w:szCs w:val="24"/>
          <w:lang w:val="en-GB"/>
        </w:rPr>
        <w:t xml:space="preserve"> the shopper/worker interaction. This is repeated in the longstanding battle of technological productivity and customer service (PwC, 2021).</w:t>
      </w:r>
    </w:p>
    <w:p w:rsidR="17A319F4" w:rsidP="1A35AEE1" w:rsidRDefault="17A319F4" w14:paraId="69C334D6" w14:textId="237442CC">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The alliance model, in turn, presupposes employees participation in organisational decision-making, that is, in the case of technological changes, they would, perhaps, prove to be more resistant to automation than would individuals in more traditional corporate organisation, where technology would often be perceived as a threat to jobs or the quality of those jobs (Brougham and Haar, 2018).</w:t>
      </w:r>
    </w:p>
    <w:p w:rsidR="17A319F4" w:rsidP="1A35AEE1" w:rsidRDefault="17A319F4" w14:paraId="677EB2B7" w14:textId="75D669EF">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Waitrose has seemingly followed a more nimble and cautious move than Tesco which has been insistent in spreading its online and automated delivery, thus conserving brand identity whilst eliminating comparative strength in a quickly digitising landscape, with no doubt, leaving them with paramount HR challenges applicable to the upskilling of their workforces to digital skillsets and keeping them engaged and service-oriented.</w:t>
      </w:r>
    </w:p>
    <w:p w:rsidR="1A35AEE1" w:rsidP="1A35AEE1" w:rsidRDefault="1A35AEE1" w14:paraId="759B04B0" w14:textId="7FA7AE4B">
      <w:pPr>
        <w:pStyle w:val="Normal"/>
        <w:spacing w:line="360" w:lineRule="auto"/>
        <w:jc w:val="both"/>
        <w:rPr>
          <w:rFonts w:ascii="Times New Roman" w:hAnsi="Times New Roman" w:eastAsia="Times New Roman" w:cs="Times New Roman"/>
          <w:noProof w:val="0"/>
          <w:color w:val="auto"/>
          <w:sz w:val="24"/>
          <w:szCs w:val="24"/>
          <w:lang w:val="en-GB"/>
        </w:rPr>
      </w:pPr>
    </w:p>
    <w:p w:rsidR="17A319F4" w:rsidP="1A35AEE1" w:rsidRDefault="17A319F4" w14:paraId="4DA9744C" w14:textId="160C0800">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2.2 Talent Acquisition and Retention</w:t>
      </w:r>
    </w:p>
    <w:p w:rsidR="17A319F4" w:rsidP="1A35AEE1" w:rsidRDefault="17A319F4" w14:paraId="616272E2" w14:textId="73141A10">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However, one of John Lewis Partners complaints are that employee owner model provides Waitrose with a participation and retention force. Profit-sharing bonuses are then used to </w:t>
      </w:r>
      <w:r w:rsidRPr="1A35AEE1" w:rsidR="17A319F4">
        <w:rPr>
          <w:rFonts w:ascii="Times New Roman" w:hAnsi="Times New Roman" w:eastAsia="Times New Roman" w:cs="Times New Roman"/>
          <w:noProof w:val="0"/>
          <w:color w:val="auto"/>
          <w:sz w:val="24"/>
          <w:szCs w:val="24"/>
          <w:lang w:val="en-GB"/>
        </w:rPr>
        <w:t>demonstrate</w:t>
      </w:r>
      <w:r w:rsidRPr="1A35AEE1" w:rsidR="17A319F4">
        <w:rPr>
          <w:rFonts w:ascii="Times New Roman" w:hAnsi="Times New Roman" w:eastAsia="Times New Roman" w:cs="Times New Roman"/>
          <w:noProof w:val="0"/>
          <w:color w:val="auto"/>
          <w:sz w:val="24"/>
          <w:szCs w:val="24"/>
          <w:lang w:val="en-GB"/>
        </w:rPr>
        <w:t xml:space="preserve"> benefit to encourage partners to increase their motivation, dedication (John Lewis Partnership, 2023).</w:t>
      </w:r>
    </w:p>
    <w:p w:rsidR="17A319F4" w:rsidP="1A35AEE1" w:rsidRDefault="17A319F4" w14:paraId="3A8DA7AD" w14:textId="3B625293">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In addition, the retail market is also extremely competitive currently. It follows that given Waitrose can offer the higher value, most </w:t>
      </w:r>
      <w:r w:rsidRPr="1A35AEE1" w:rsidR="49C305B6">
        <w:rPr>
          <w:rFonts w:ascii="Times New Roman" w:hAnsi="Times New Roman" w:eastAsia="Times New Roman" w:cs="Times New Roman"/>
          <w:noProof w:val="0"/>
          <w:color w:val="auto"/>
          <w:sz w:val="24"/>
          <w:szCs w:val="24"/>
          <w:lang w:val="en-GB"/>
        </w:rPr>
        <w:t>manoeuvrable</w:t>
      </w:r>
      <w:r w:rsidRPr="1A35AEE1" w:rsidR="17A319F4">
        <w:rPr>
          <w:rFonts w:ascii="Times New Roman" w:hAnsi="Times New Roman" w:eastAsia="Times New Roman" w:cs="Times New Roman"/>
          <w:noProof w:val="0"/>
          <w:color w:val="auto"/>
          <w:sz w:val="24"/>
          <w:szCs w:val="24"/>
          <w:lang w:val="en-GB"/>
        </w:rPr>
        <w:t xml:space="preserve"> way to retail to its rivals in the form of greater wages or flexible hours, how probable is it to keep, inspire, and lastly achieve the economic advantage in the market right at this time when bonuses are diminishing and are proving a comparatively feeble retention side?</w:t>
      </w:r>
    </w:p>
    <w:p w:rsidR="17A319F4" w:rsidP="1A35AEE1" w:rsidRDefault="17A319F4" w14:paraId="6E7B9B40" w14:textId="46C91F9B">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Regarding HRM, recruiting the high-end retailer the best people would imply placing value and culture before all the money. And it will attract people who care about what they are doing, in which case it will have proclaimed Waitrose as a good employer of sustainability in its effort to achieve empty employment. But it might become incapable of doing so in a trend in which money equates to each thought in the </w:t>
      </w:r>
      <w:r w:rsidRPr="1A35AEE1" w:rsidR="3E24623D">
        <w:rPr>
          <w:rFonts w:ascii="Times New Roman" w:hAnsi="Times New Roman" w:eastAsia="Times New Roman" w:cs="Times New Roman"/>
          <w:noProof w:val="0"/>
          <w:color w:val="auto"/>
          <w:sz w:val="24"/>
          <w:szCs w:val="24"/>
          <w:lang w:val="en-GB"/>
        </w:rPr>
        <w:t>employment (</w:t>
      </w:r>
      <w:r w:rsidRPr="1A35AEE1" w:rsidR="17A319F4">
        <w:rPr>
          <w:rFonts w:ascii="Times New Roman" w:hAnsi="Times New Roman" w:eastAsia="Times New Roman" w:cs="Times New Roman"/>
          <w:noProof w:val="0"/>
          <w:color w:val="auto"/>
          <w:sz w:val="24"/>
          <w:szCs w:val="24"/>
          <w:lang w:val="en-GB"/>
        </w:rPr>
        <w:t>CIPD, 2023).</w:t>
      </w:r>
    </w:p>
    <w:p w:rsidR="17A319F4" w:rsidP="1A35AEE1" w:rsidRDefault="17A319F4" w14:paraId="4FF7A61E" w14:textId="55E9A5BB">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Compared to Tesco, where the company should positively depend on scale and flexibility, Waitrose focuses on employees and quality service. Although this increases retention, it may also limit an organization to become more flexible in terms of providing its own workforce and raise </w:t>
      </w:r>
      <w:r w:rsidRPr="1A35AEE1" w:rsidR="17A319F4">
        <w:rPr>
          <w:rFonts w:ascii="Times New Roman" w:hAnsi="Times New Roman" w:eastAsia="Times New Roman" w:cs="Times New Roman"/>
          <w:noProof w:val="0"/>
          <w:color w:val="auto"/>
          <w:sz w:val="24"/>
          <w:szCs w:val="24"/>
          <w:lang w:val="en-GB"/>
        </w:rPr>
        <w:t>labor</w:t>
      </w:r>
      <w:r w:rsidRPr="1A35AEE1" w:rsidR="17A319F4">
        <w:rPr>
          <w:rFonts w:ascii="Times New Roman" w:hAnsi="Times New Roman" w:eastAsia="Times New Roman" w:cs="Times New Roman"/>
          <w:noProof w:val="0"/>
          <w:color w:val="auto"/>
          <w:sz w:val="24"/>
          <w:szCs w:val="24"/>
          <w:lang w:val="en-GB"/>
        </w:rPr>
        <w:t xml:space="preserve"> expenses.</w:t>
      </w:r>
    </w:p>
    <w:p w:rsidR="17A319F4" w:rsidP="1A35AEE1" w:rsidRDefault="17A319F4" w14:paraId="4413DB21" w14:textId="44B039D2">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Waitrose is facing a challenge of </w:t>
      </w:r>
      <w:r w:rsidRPr="1A35AEE1" w:rsidR="17A319F4">
        <w:rPr>
          <w:rFonts w:ascii="Times New Roman" w:hAnsi="Times New Roman" w:eastAsia="Times New Roman" w:cs="Times New Roman"/>
          <w:noProof w:val="0"/>
          <w:color w:val="auto"/>
          <w:sz w:val="24"/>
          <w:szCs w:val="24"/>
          <w:lang w:val="en-GB"/>
        </w:rPr>
        <w:t>maintaining</w:t>
      </w:r>
      <w:r w:rsidRPr="1A35AEE1" w:rsidR="17A319F4">
        <w:rPr>
          <w:rFonts w:ascii="Times New Roman" w:hAnsi="Times New Roman" w:eastAsia="Times New Roman" w:cs="Times New Roman"/>
          <w:noProof w:val="0"/>
          <w:color w:val="auto"/>
          <w:sz w:val="24"/>
          <w:szCs w:val="24"/>
          <w:lang w:val="en-GB"/>
        </w:rPr>
        <w:t xml:space="preserve"> its unique employment model as it tries to be competitive in attracting and </w:t>
      </w:r>
      <w:r w:rsidRPr="1A35AEE1" w:rsidR="17A319F4">
        <w:rPr>
          <w:rFonts w:ascii="Times New Roman" w:hAnsi="Times New Roman" w:eastAsia="Times New Roman" w:cs="Times New Roman"/>
          <w:noProof w:val="0"/>
          <w:color w:val="auto"/>
          <w:sz w:val="24"/>
          <w:szCs w:val="24"/>
          <w:lang w:val="en-GB"/>
        </w:rPr>
        <w:t>retaining</w:t>
      </w:r>
      <w:r w:rsidRPr="1A35AEE1" w:rsidR="17A319F4">
        <w:rPr>
          <w:rFonts w:ascii="Times New Roman" w:hAnsi="Times New Roman" w:eastAsia="Times New Roman" w:cs="Times New Roman"/>
          <w:noProof w:val="0"/>
          <w:color w:val="auto"/>
          <w:sz w:val="24"/>
          <w:szCs w:val="24"/>
          <w:lang w:val="en-GB"/>
        </w:rPr>
        <w:t xml:space="preserve"> talent.</w:t>
      </w:r>
    </w:p>
    <w:p w:rsidR="1A35AEE1" w:rsidP="1A35AEE1" w:rsidRDefault="1A35AEE1" w14:paraId="31AA683D" w14:textId="448AED53">
      <w:pPr>
        <w:pStyle w:val="Normal"/>
        <w:spacing w:line="360" w:lineRule="auto"/>
        <w:jc w:val="both"/>
        <w:rPr>
          <w:rFonts w:ascii="Times New Roman" w:hAnsi="Times New Roman" w:eastAsia="Times New Roman" w:cs="Times New Roman"/>
          <w:noProof w:val="0"/>
          <w:color w:val="auto"/>
          <w:sz w:val="24"/>
          <w:szCs w:val="24"/>
          <w:lang w:val="en-GB"/>
        </w:rPr>
      </w:pPr>
    </w:p>
    <w:p w:rsidR="17A319F4" w:rsidP="1A35AEE1" w:rsidRDefault="17A319F4" w14:paraId="76EB212E" w14:textId="14874E7E">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2.3 Diversity, </w:t>
      </w:r>
      <w:r w:rsidRPr="1A35AEE1" w:rsidR="17A319F4">
        <w:rPr>
          <w:rFonts w:ascii="Times New Roman" w:hAnsi="Times New Roman" w:eastAsia="Times New Roman" w:cs="Times New Roman"/>
          <w:noProof w:val="0"/>
          <w:color w:val="auto"/>
          <w:sz w:val="24"/>
          <w:szCs w:val="24"/>
          <w:lang w:val="en-GB"/>
        </w:rPr>
        <w:t>Equity</w:t>
      </w:r>
      <w:r w:rsidRPr="1A35AEE1" w:rsidR="17A319F4">
        <w:rPr>
          <w:rFonts w:ascii="Times New Roman" w:hAnsi="Times New Roman" w:eastAsia="Times New Roman" w:cs="Times New Roman"/>
          <w:noProof w:val="0"/>
          <w:color w:val="auto"/>
          <w:sz w:val="24"/>
          <w:szCs w:val="24"/>
          <w:lang w:val="en-GB"/>
        </w:rPr>
        <w:t xml:space="preserve"> and Inclusion (DEI)</w:t>
      </w:r>
    </w:p>
    <w:p w:rsidR="17A319F4" w:rsidP="1A35AEE1" w:rsidRDefault="17A319F4" w14:paraId="6C87F757" w14:textId="10D8DF14">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DEI is a strategic focus of organisations interested in improving innovation, reputation, and employee engagement. Waitrose as a part of the John Lewis Partnership has undertaken </w:t>
      </w:r>
      <w:r w:rsidRPr="1A35AEE1" w:rsidR="5BADF6AD">
        <w:rPr>
          <w:rFonts w:ascii="Times New Roman" w:hAnsi="Times New Roman" w:eastAsia="Times New Roman" w:cs="Times New Roman"/>
          <w:noProof w:val="0"/>
          <w:color w:val="auto"/>
          <w:sz w:val="24"/>
          <w:szCs w:val="24"/>
          <w:lang w:val="en-GB"/>
        </w:rPr>
        <w:t>several</w:t>
      </w:r>
      <w:r w:rsidRPr="1A35AEE1" w:rsidR="17A319F4">
        <w:rPr>
          <w:rFonts w:ascii="Times New Roman" w:hAnsi="Times New Roman" w:eastAsia="Times New Roman" w:cs="Times New Roman"/>
          <w:noProof w:val="0"/>
          <w:color w:val="auto"/>
          <w:sz w:val="24"/>
          <w:szCs w:val="24"/>
          <w:lang w:val="en-GB"/>
        </w:rPr>
        <w:t xml:space="preserve"> initiatives that aim at aiding in enhancing diversity and inclusion, including employee networks, and inclusive recruitment practices.</w:t>
      </w:r>
    </w:p>
    <w:p w:rsidR="17A319F4" w:rsidP="1A35AEE1" w:rsidRDefault="17A319F4" w14:paraId="1E8EB460" w14:textId="06B5DF78">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Many barriers still exist, as in other UK organizations, on accountability at higher ranks. Although this partnership model could lead to </w:t>
      </w:r>
      <w:r w:rsidRPr="1A35AEE1" w:rsidR="54747D7B">
        <w:rPr>
          <w:rFonts w:ascii="Times New Roman" w:hAnsi="Times New Roman" w:eastAsia="Times New Roman" w:cs="Times New Roman"/>
          <w:noProof w:val="0"/>
          <w:color w:val="auto"/>
          <w:sz w:val="24"/>
          <w:szCs w:val="24"/>
          <w:lang w:val="en-GB"/>
        </w:rPr>
        <w:t>a clear</w:t>
      </w:r>
      <w:r w:rsidRPr="1A35AEE1" w:rsidR="17A319F4">
        <w:rPr>
          <w:rFonts w:ascii="Times New Roman" w:hAnsi="Times New Roman" w:eastAsia="Times New Roman" w:cs="Times New Roman"/>
          <w:noProof w:val="0"/>
          <w:color w:val="auto"/>
          <w:sz w:val="24"/>
          <w:szCs w:val="24"/>
          <w:lang w:val="en-GB"/>
        </w:rPr>
        <w:t xml:space="preserve"> level playing field, structural manifestations of inequality can also occur, notably </w:t>
      </w:r>
      <w:r w:rsidRPr="1A35AEE1" w:rsidR="554EC7A4">
        <w:rPr>
          <w:rFonts w:ascii="Times New Roman" w:hAnsi="Times New Roman" w:eastAsia="Times New Roman" w:cs="Times New Roman"/>
          <w:noProof w:val="0"/>
          <w:color w:val="auto"/>
          <w:sz w:val="24"/>
          <w:szCs w:val="24"/>
          <w:lang w:val="en-GB"/>
        </w:rPr>
        <w:t>in leading</w:t>
      </w:r>
      <w:r w:rsidRPr="1A35AEE1" w:rsidR="17A319F4">
        <w:rPr>
          <w:rFonts w:ascii="Times New Roman" w:hAnsi="Times New Roman" w:eastAsia="Times New Roman" w:cs="Times New Roman"/>
          <w:noProof w:val="0"/>
          <w:color w:val="auto"/>
          <w:sz w:val="24"/>
          <w:szCs w:val="24"/>
          <w:lang w:val="en-GB"/>
        </w:rPr>
        <w:t xml:space="preserve"> (Shore et al., 2018).</w:t>
      </w:r>
    </w:p>
    <w:p w:rsidR="17A319F4" w:rsidP="1A35AEE1" w:rsidRDefault="17A319F4" w14:paraId="10906CFD" w14:textId="40B8D9BC">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The elite status that Waitrose benefits might </w:t>
      </w:r>
      <w:r w:rsidRPr="1A35AEE1" w:rsidR="17A319F4">
        <w:rPr>
          <w:rFonts w:ascii="Times New Roman" w:hAnsi="Times New Roman" w:eastAsia="Times New Roman" w:cs="Times New Roman"/>
          <w:noProof w:val="0"/>
          <w:color w:val="auto"/>
          <w:sz w:val="24"/>
          <w:szCs w:val="24"/>
          <w:lang w:val="en-GB"/>
        </w:rPr>
        <w:t>leverage</w:t>
      </w:r>
      <w:r w:rsidRPr="1A35AEE1" w:rsidR="17A319F4">
        <w:rPr>
          <w:rFonts w:ascii="Times New Roman" w:hAnsi="Times New Roman" w:eastAsia="Times New Roman" w:cs="Times New Roman"/>
          <w:noProof w:val="0"/>
          <w:color w:val="auto"/>
          <w:sz w:val="24"/>
          <w:szCs w:val="24"/>
          <w:lang w:val="en-GB"/>
        </w:rPr>
        <w:t xml:space="preserve"> its allure to attract a highly precise </w:t>
      </w:r>
      <w:r w:rsidRPr="1A35AEE1" w:rsidR="315C7A98">
        <w:rPr>
          <w:rFonts w:ascii="Times New Roman" w:hAnsi="Times New Roman" w:eastAsia="Times New Roman" w:cs="Times New Roman"/>
          <w:noProof w:val="0"/>
          <w:color w:val="auto"/>
          <w:sz w:val="24"/>
          <w:szCs w:val="24"/>
          <w:lang w:val="en-GB"/>
        </w:rPr>
        <w:t xml:space="preserve">demographically </w:t>
      </w:r>
      <w:r w:rsidRPr="1A35AEE1" w:rsidR="315C7A98">
        <w:rPr>
          <w:rFonts w:ascii="Times New Roman" w:hAnsi="Times New Roman" w:eastAsia="Times New Roman" w:cs="Times New Roman"/>
          <w:noProof w:val="0"/>
          <w:color w:val="auto"/>
          <w:sz w:val="24"/>
          <w:szCs w:val="24"/>
          <w:lang w:val="en-GB"/>
        </w:rPr>
        <w:t>comprised</w:t>
      </w:r>
      <w:r w:rsidRPr="1A35AEE1" w:rsidR="17A319F4">
        <w:rPr>
          <w:rFonts w:ascii="Times New Roman" w:hAnsi="Times New Roman" w:eastAsia="Times New Roman" w:cs="Times New Roman"/>
          <w:noProof w:val="0"/>
          <w:color w:val="auto"/>
          <w:sz w:val="24"/>
          <w:szCs w:val="24"/>
          <w:lang w:val="en-GB"/>
        </w:rPr>
        <w:t xml:space="preserve"> employee base, does its staffing search also propagate class or geographical diversity or the other way around? This compares with a marked contrast of Tesco penetration of the different demographic bases.</w:t>
      </w:r>
    </w:p>
    <w:p w:rsidR="17A319F4" w:rsidP="1A35AEE1" w:rsidRDefault="17A319F4" w14:paraId="6F05365F" w14:textId="4B1F352D">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Beyond this, DEI should not merely be converted to policy, but to be the culture. Thus, diversity will be no more than an empty box when the process of mitosis [unconscious bias] is </w:t>
      </w:r>
      <w:r w:rsidRPr="1A35AEE1" w:rsidR="16E13AE4">
        <w:rPr>
          <w:rFonts w:ascii="Times New Roman" w:hAnsi="Times New Roman" w:eastAsia="Times New Roman" w:cs="Times New Roman"/>
          <w:noProof w:val="0"/>
          <w:color w:val="auto"/>
          <w:sz w:val="24"/>
          <w:szCs w:val="24"/>
          <w:lang w:val="en-GB"/>
        </w:rPr>
        <w:t>involved,</w:t>
      </w:r>
      <w:r w:rsidRPr="1A35AEE1" w:rsidR="17A319F4">
        <w:rPr>
          <w:rFonts w:ascii="Times New Roman" w:hAnsi="Times New Roman" w:eastAsia="Times New Roman" w:cs="Times New Roman"/>
          <w:noProof w:val="0"/>
          <w:color w:val="auto"/>
          <w:sz w:val="24"/>
          <w:szCs w:val="24"/>
          <w:lang w:val="en-GB"/>
        </w:rPr>
        <w:t xml:space="preserve"> and the mentioned barriers are not being broken. In this way, should DEI have to contend with the systemic bias inherent in the issue, it will not have much mileage (Dobbin and Kalev, 2016).</w:t>
      </w:r>
    </w:p>
    <w:p w:rsidR="17A319F4" w:rsidP="1A35AEE1" w:rsidRDefault="17A319F4" w14:paraId="2F7EBEA9" w14:textId="17C077EA">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 xml:space="preserve">The major HR issue is how to make inclusion a habit of the organization such that </w:t>
      </w:r>
      <w:r w:rsidRPr="1A35AEE1" w:rsidR="0BA7FA2D">
        <w:rPr>
          <w:rFonts w:ascii="Times New Roman" w:hAnsi="Times New Roman" w:eastAsia="Times New Roman" w:cs="Times New Roman"/>
          <w:noProof w:val="0"/>
          <w:color w:val="auto"/>
          <w:sz w:val="24"/>
          <w:szCs w:val="24"/>
          <w:lang w:val="en-GB"/>
        </w:rPr>
        <w:t>two-featherweight</w:t>
      </w:r>
      <w:r w:rsidRPr="1A35AEE1" w:rsidR="17A319F4">
        <w:rPr>
          <w:rFonts w:ascii="Times New Roman" w:hAnsi="Times New Roman" w:eastAsia="Times New Roman" w:cs="Times New Roman"/>
          <w:noProof w:val="0"/>
          <w:color w:val="auto"/>
          <w:sz w:val="24"/>
          <w:szCs w:val="24"/>
          <w:lang w:val="en-GB"/>
        </w:rPr>
        <w:t xml:space="preserve"> silver-bullets will not backfire.</w:t>
      </w:r>
    </w:p>
    <w:p w:rsidR="1A35AEE1" w:rsidP="1A35AEE1" w:rsidRDefault="1A35AEE1" w14:paraId="360FE675" w14:textId="3905AC9E">
      <w:pPr>
        <w:pStyle w:val="Normal"/>
        <w:spacing w:line="360" w:lineRule="auto"/>
        <w:jc w:val="both"/>
        <w:rPr>
          <w:rFonts w:ascii="Times New Roman" w:hAnsi="Times New Roman" w:eastAsia="Times New Roman" w:cs="Times New Roman"/>
          <w:noProof w:val="0"/>
          <w:color w:val="auto"/>
          <w:sz w:val="24"/>
          <w:szCs w:val="24"/>
          <w:lang w:val="en-GB"/>
        </w:rPr>
      </w:pPr>
    </w:p>
    <w:p w:rsidR="17A319F4" w:rsidP="1A35AEE1" w:rsidRDefault="17A319F4" w14:paraId="1A9E10C4" w14:textId="2954A399">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3. Evaluation of Contemporary HR Practices</w:t>
      </w:r>
    </w:p>
    <w:p w:rsidR="17A319F4" w:rsidP="1A35AEE1" w:rsidRDefault="17A319F4" w14:paraId="11017217" w14:textId="09E3DFC9">
      <w:pPr>
        <w:pStyle w:val="Normal"/>
        <w:spacing w:line="360" w:lineRule="auto"/>
        <w:jc w:val="both"/>
        <w:rPr>
          <w:rFonts w:ascii="Times New Roman" w:hAnsi="Times New Roman" w:eastAsia="Times New Roman" w:cs="Times New Roman"/>
          <w:noProof w:val="0"/>
          <w:color w:val="auto"/>
          <w:sz w:val="24"/>
          <w:szCs w:val="24"/>
          <w:lang w:val="en-GB"/>
        </w:rPr>
      </w:pPr>
      <w:r w:rsidRPr="1A35AEE1" w:rsidR="17A319F4">
        <w:rPr>
          <w:rFonts w:ascii="Times New Roman" w:hAnsi="Times New Roman" w:eastAsia="Times New Roman" w:cs="Times New Roman"/>
          <w:noProof w:val="0"/>
          <w:color w:val="auto"/>
          <w:sz w:val="24"/>
          <w:szCs w:val="24"/>
          <w:lang w:val="en-GB"/>
        </w:rPr>
        <w:t>3.1 Technological Adaptation Practices</w:t>
      </w:r>
    </w:p>
    <w:p w:rsidR="007ABD61" w:rsidP="1A35AEE1" w:rsidRDefault="007ABD61" w14:paraId="353D1122" w14:textId="30530F95">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Waitrose invested in online training courses, which were aimed at ensuring employees were flexible to </w:t>
      </w:r>
      <w:r w:rsidRPr="1A35AEE1" w:rsidR="007ABD61">
        <w:rPr>
          <w:rFonts w:ascii="Times New Roman" w:hAnsi="Times New Roman" w:eastAsia="Times New Roman" w:cs="Times New Roman"/>
          <w:noProof w:val="0"/>
          <w:color w:val="auto"/>
          <w:sz w:val="24"/>
          <w:szCs w:val="24"/>
          <w:lang w:val="en-GB"/>
        </w:rPr>
        <w:t>new technology</w:t>
      </w:r>
      <w:r w:rsidRPr="1A35AEE1" w:rsidR="007ABD61">
        <w:rPr>
          <w:rFonts w:ascii="Times New Roman" w:hAnsi="Times New Roman" w:eastAsia="Times New Roman" w:cs="Times New Roman"/>
          <w:noProof w:val="0"/>
          <w:color w:val="auto"/>
          <w:sz w:val="24"/>
          <w:szCs w:val="24"/>
          <w:lang w:val="en-GB"/>
        </w:rPr>
        <w:t>, e-learning tools as well as providing in-store training of online system. Such a scenario fits the proposal on continuous professional development by Armstrong (2020).</w:t>
      </w:r>
      <w:r w:rsidRPr="1A35AEE1" w:rsidR="007ABD61">
        <w:rPr>
          <w:rFonts w:ascii="Times New Roman" w:hAnsi="Times New Roman" w:eastAsia="Times New Roman" w:cs="Times New Roman"/>
          <w:noProof w:val="0"/>
          <w:color w:val="auto"/>
          <w:sz w:val="24"/>
          <w:szCs w:val="24"/>
          <w:lang w:val="en-GB"/>
        </w:rPr>
        <w:t xml:space="preserve"> </w:t>
      </w:r>
    </w:p>
    <w:p w:rsidR="007ABD61" w:rsidP="1A35AEE1" w:rsidRDefault="007ABD61" w14:paraId="6C8BA869" w14:textId="58C06466">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This was revealed comparing the size of reskilling programs Waitrose </w:t>
      </w:r>
      <w:r w:rsidRPr="1A35AEE1" w:rsidR="3C90A409">
        <w:rPr>
          <w:rFonts w:ascii="Times New Roman" w:hAnsi="Times New Roman" w:eastAsia="Times New Roman" w:cs="Times New Roman"/>
          <w:noProof w:val="0"/>
          <w:color w:val="auto"/>
          <w:sz w:val="24"/>
          <w:szCs w:val="24"/>
          <w:lang w:val="en-GB"/>
        </w:rPr>
        <w:t>must</w:t>
      </w:r>
      <w:r w:rsidRPr="1A35AEE1" w:rsidR="007ABD61">
        <w:rPr>
          <w:rFonts w:ascii="Times New Roman" w:hAnsi="Times New Roman" w:eastAsia="Times New Roman" w:cs="Times New Roman"/>
          <w:noProof w:val="0"/>
          <w:color w:val="auto"/>
          <w:sz w:val="24"/>
          <w:szCs w:val="24"/>
          <w:lang w:val="en-GB"/>
        </w:rPr>
        <w:t xml:space="preserve"> those of a comparable set-up, such as Amazon, which invests in large-scale reskilling programs. The level of technological change </w:t>
      </w:r>
      <w:r w:rsidRPr="1A35AEE1" w:rsidR="007ABD61">
        <w:rPr>
          <w:rFonts w:ascii="Times New Roman" w:hAnsi="Times New Roman" w:eastAsia="Times New Roman" w:cs="Times New Roman"/>
          <w:noProof w:val="0"/>
          <w:color w:val="auto"/>
          <w:sz w:val="24"/>
          <w:szCs w:val="24"/>
          <w:lang w:val="en-GB"/>
        </w:rPr>
        <w:t>required</w:t>
      </w:r>
      <w:r w:rsidRPr="1A35AEE1" w:rsidR="007ABD61">
        <w:rPr>
          <w:rFonts w:ascii="Times New Roman" w:hAnsi="Times New Roman" w:eastAsia="Times New Roman" w:cs="Times New Roman"/>
          <w:noProof w:val="0"/>
          <w:color w:val="auto"/>
          <w:sz w:val="24"/>
          <w:szCs w:val="24"/>
          <w:lang w:val="en-GB"/>
        </w:rPr>
        <w:t xml:space="preserve"> in the retail industry might not be met with such an emphasis on independent training.</w:t>
      </w:r>
      <w:r w:rsidRPr="1A35AEE1" w:rsidR="007ABD61">
        <w:rPr>
          <w:rFonts w:ascii="Times New Roman" w:hAnsi="Times New Roman" w:eastAsia="Times New Roman" w:cs="Times New Roman"/>
          <w:noProof w:val="0"/>
          <w:color w:val="auto"/>
          <w:sz w:val="24"/>
          <w:szCs w:val="24"/>
          <w:lang w:val="en-GB"/>
        </w:rPr>
        <w:t xml:space="preserve"> </w:t>
      </w:r>
    </w:p>
    <w:p w:rsidR="007ABD61" w:rsidP="1A35AEE1" w:rsidRDefault="007ABD61" w14:paraId="1F33D33A" w14:textId="5DFB80F4">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The training has taken a custodial approach whereby the technology training is combined with soft-skills training. This further makes human resource interventions intricate.</w:t>
      </w:r>
      <w:r w:rsidRPr="1A35AEE1" w:rsidR="007ABD61">
        <w:rPr>
          <w:rFonts w:ascii="Times New Roman" w:hAnsi="Times New Roman" w:eastAsia="Times New Roman" w:cs="Times New Roman"/>
          <w:noProof w:val="0"/>
          <w:color w:val="auto"/>
          <w:sz w:val="24"/>
          <w:szCs w:val="24"/>
          <w:lang w:val="en-GB"/>
        </w:rPr>
        <w:t xml:space="preserve"> </w:t>
      </w:r>
    </w:p>
    <w:p w:rsidR="007ABD61" w:rsidP="1A35AEE1" w:rsidRDefault="007ABD61" w14:paraId="665569AF" w14:textId="1D5A566B">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To sum up, the absence of long-term change to implement via adaptation may be the cause of the slowing of the practices at Waitrose.</w:t>
      </w:r>
    </w:p>
    <w:p w:rsidR="007ABD61" w:rsidP="1A35AEE1" w:rsidRDefault="007ABD61" w14:paraId="1F188AAC" w14:textId="696BDBA7">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 </w:t>
      </w:r>
    </w:p>
    <w:p w:rsidR="007ABD61" w:rsidP="1A35AEE1" w:rsidRDefault="007ABD61" w14:paraId="76360CBF" w14:textId="2B91CD8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3.2 Talent Management Practices</w:t>
      </w:r>
      <w:r w:rsidRPr="1A35AEE1" w:rsidR="007ABD61">
        <w:rPr>
          <w:rFonts w:ascii="Times New Roman" w:hAnsi="Times New Roman" w:eastAsia="Times New Roman" w:cs="Times New Roman"/>
          <w:noProof w:val="0"/>
          <w:color w:val="auto"/>
          <w:sz w:val="24"/>
          <w:szCs w:val="24"/>
          <w:lang w:val="en-GB"/>
        </w:rPr>
        <w:t xml:space="preserve"> </w:t>
      </w:r>
    </w:p>
    <w:p w:rsidR="007ABD61" w:rsidP="1A35AEE1" w:rsidRDefault="007ABD61" w14:paraId="7FC2CB96" w14:textId="7B5CB075">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The strategy at Waitrose is through how it </w:t>
      </w:r>
      <w:r w:rsidRPr="1A35AEE1" w:rsidR="007ABD61">
        <w:rPr>
          <w:rFonts w:ascii="Times New Roman" w:hAnsi="Times New Roman" w:eastAsia="Times New Roman" w:cs="Times New Roman"/>
          <w:noProof w:val="0"/>
          <w:color w:val="auto"/>
          <w:sz w:val="24"/>
          <w:szCs w:val="24"/>
          <w:lang w:val="en-GB"/>
        </w:rPr>
        <w:t>maintains</w:t>
      </w:r>
      <w:r w:rsidRPr="1A35AEE1" w:rsidR="007ABD61">
        <w:rPr>
          <w:rFonts w:ascii="Times New Roman" w:hAnsi="Times New Roman" w:eastAsia="Times New Roman" w:cs="Times New Roman"/>
          <w:noProof w:val="0"/>
          <w:color w:val="auto"/>
          <w:sz w:val="24"/>
          <w:szCs w:val="24"/>
          <w:lang w:val="en-GB"/>
        </w:rPr>
        <w:t xml:space="preserve"> its employees engaged and to do that, its personalities are educated and made to ascend further along their respective partnerships. At this form of partnership, the employees who can develop, accept responsibility in their job and, in some sense, engage themselves in newfound dedication and inspiration. Divisions with work struggles of importance require processes to be enhanced </w:t>
      </w:r>
      <w:r w:rsidRPr="1A35AEE1" w:rsidR="007ABD61">
        <w:rPr>
          <w:rFonts w:ascii="Times New Roman" w:hAnsi="Times New Roman" w:eastAsia="Times New Roman" w:cs="Times New Roman"/>
          <w:noProof w:val="0"/>
          <w:color w:val="auto"/>
          <w:sz w:val="24"/>
          <w:szCs w:val="24"/>
          <w:lang w:val="en-GB"/>
        </w:rPr>
        <w:t>regarding</w:t>
      </w:r>
      <w:r w:rsidRPr="1A35AEE1" w:rsidR="007ABD61">
        <w:rPr>
          <w:rFonts w:ascii="Times New Roman" w:hAnsi="Times New Roman" w:eastAsia="Times New Roman" w:cs="Times New Roman"/>
          <w:noProof w:val="0"/>
          <w:color w:val="auto"/>
          <w:sz w:val="24"/>
          <w:szCs w:val="24"/>
          <w:lang w:val="en-GB"/>
        </w:rPr>
        <w:t xml:space="preserve"> human resources. The perfect recruitment process enables Waitrose to recruit individuals who are not saying no to make profits, but among </w:t>
      </w:r>
      <w:r w:rsidRPr="1A35AEE1" w:rsidR="007ABD61">
        <w:rPr>
          <w:rFonts w:ascii="Times New Roman" w:hAnsi="Times New Roman" w:eastAsia="Times New Roman" w:cs="Times New Roman"/>
          <w:noProof w:val="0"/>
          <w:color w:val="auto"/>
          <w:sz w:val="24"/>
          <w:szCs w:val="24"/>
          <w:lang w:val="en-GB"/>
        </w:rPr>
        <w:t>a long line</w:t>
      </w:r>
      <w:r w:rsidRPr="1A35AEE1" w:rsidR="007ABD61">
        <w:rPr>
          <w:rFonts w:ascii="Times New Roman" w:hAnsi="Times New Roman" w:eastAsia="Times New Roman" w:cs="Times New Roman"/>
          <w:noProof w:val="0"/>
          <w:color w:val="auto"/>
          <w:sz w:val="24"/>
          <w:szCs w:val="24"/>
          <w:lang w:val="en-GB"/>
        </w:rPr>
        <w:t xml:space="preserve"> of never-been-better motives - not to do better myself- work in the best manner.</w:t>
      </w:r>
    </w:p>
    <w:p w:rsidR="007ABD61" w:rsidP="1A35AEE1" w:rsidRDefault="007ABD61" w14:paraId="7DC4B427" w14:textId="031F308D">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Waitrose personnel </w:t>
      </w:r>
      <w:r w:rsidRPr="1A35AEE1" w:rsidR="007ABD61">
        <w:rPr>
          <w:rFonts w:ascii="Times New Roman" w:hAnsi="Times New Roman" w:eastAsia="Times New Roman" w:cs="Times New Roman"/>
          <w:noProof w:val="0"/>
          <w:color w:val="auto"/>
          <w:sz w:val="24"/>
          <w:szCs w:val="24"/>
          <w:lang w:val="en-GB"/>
        </w:rPr>
        <w:t>enjoy</w:t>
      </w:r>
      <w:r w:rsidRPr="1A35AEE1" w:rsidR="007ABD61">
        <w:rPr>
          <w:rFonts w:ascii="Times New Roman" w:hAnsi="Times New Roman" w:eastAsia="Times New Roman" w:cs="Times New Roman"/>
          <w:noProof w:val="0"/>
          <w:color w:val="auto"/>
          <w:sz w:val="24"/>
          <w:szCs w:val="24"/>
          <w:lang w:val="en-GB"/>
        </w:rPr>
        <w:t xml:space="preserve"> </w:t>
      </w:r>
      <w:r w:rsidRPr="1A35AEE1" w:rsidR="007ABD61">
        <w:rPr>
          <w:rFonts w:ascii="Times New Roman" w:hAnsi="Times New Roman" w:eastAsia="Times New Roman" w:cs="Times New Roman"/>
          <w:noProof w:val="0"/>
          <w:color w:val="auto"/>
          <w:sz w:val="24"/>
          <w:szCs w:val="24"/>
          <w:lang w:val="en-GB"/>
        </w:rPr>
        <w:t>numerous</w:t>
      </w:r>
      <w:r w:rsidRPr="1A35AEE1" w:rsidR="007ABD61">
        <w:rPr>
          <w:rFonts w:ascii="Times New Roman" w:hAnsi="Times New Roman" w:eastAsia="Times New Roman" w:cs="Times New Roman"/>
          <w:noProof w:val="0"/>
          <w:color w:val="auto"/>
          <w:sz w:val="24"/>
          <w:szCs w:val="24"/>
          <w:lang w:val="en-GB"/>
        </w:rPr>
        <w:t xml:space="preserve"> benefits to the well-being of the mother organization which includes flexible work suspicion and training. To illustrate, most employees have increased benefits on employment in Waitrose, however, they receive significantly lower wages/salary than other employees in other competitive stores. </w:t>
      </w:r>
      <w:r w:rsidRPr="1A35AEE1" w:rsidR="007ABD61">
        <w:rPr>
          <w:rFonts w:ascii="Times New Roman" w:hAnsi="Times New Roman" w:eastAsia="Times New Roman" w:cs="Times New Roman"/>
          <w:noProof w:val="0"/>
          <w:color w:val="auto"/>
          <w:sz w:val="24"/>
          <w:szCs w:val="24"/>
          <w:lang w:val="en-GB"/>
        </w:rPr>
        <w:t>Arguably, however</w:t>
      </w:r>
      <w:r w:rsidRPr="1A35AEE1" w:rsidR="007ABD61">
        <w:rPr>
          <w:rFonts w:ascii="Times New Roman" w:hAnsi="Times New Roman" w:eastAsia="Times New Roman" w:cs="Times New Roman"/>
          <w:noProof w:val="0"/>
          <w:color w:val="auto"/>
          <w:sz w:val="24"/>
          <w:szCs w:val="24"/>
          <w:lang w:val="en-GB"/>
        </w:rPr>
        <w:t>, as an organization all they have is financial incentives, then an organization may lose its capability to attract more to human resource motivation.</w:t>
      </w:r>
    </w:p>
    <w:p w:rsidR="007ABD61" w:rsidP="1A35AEE1" w:rsidRDefault="007ABD61" w14:paraId="2B35EA7F" w14:textId="63DD4685">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The chain Lidl has an upper hand than the competition since they offer good pay even without so much focus on the operations in the region of culture, but through paying more in compensation, they will secure their recruiting levels. Thus, the HR practices are aligned at Waitrose following the theory of best practice theory of employee engagement (Herzberg, 1968).</w:t>
      </w:r>
    </w:p>
    <w:p w:rsidR="007ABD61" w:rsidP="1A35AEE1" w:rsidRDefault="007ABD61" w14:paraId="529CEB44" w14:textId="6ABD371D">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 </w:t>
      </w:r>
    </w:p>
    <w:p w:rsidR="007ABD61" w:rsidP="1A35AEE1" w:rsidRDefault="007ABD61" w14:paraId="77CDA9D3" w14:textId="757C2EDE">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3.3 DEI Practices</w:t>
      </w:r>
    </w:p>
    <w:p w:rsidR="007ABD61" w:rsidP="1A35AEE1" w:rsidRDefault="007ABD61" w14:paraId="7B22ABDB" w14:textId="4D68E5AA">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 </w:t>
      </w:r>
    </w:p>
    <w:p w:rsidR="007ABD61" w:rsidP="1A35AEE1" w:rsidRDefault="007ABD61" w14:paraId="351BFC3B" w14:textId="554375D9">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Waitrose has already made some DEI interventions, i.e., the use of diversity training and employee resource groups with the </w:t>
      </w:r>
      <w:r w:rsidRPr="1A35AEE1" w:rsidR="5796065F">
        <w:rPr>
          <w:rFonts w:ascii="Times New Roman" w:hAnsi="Times New Roman" w:eastAsia="Times New Roman" w:cs="Times New Roman"/>
          <w:noProof w:val="0"/>
          <w:color w:val="auto"/>
          <w:sz w:val="24"/>
          <w:szCs w:val="24"/>
          <w:lang w:val="en-GB"/>
        </w:rPr>
        <w:t>goal</w:t>
      </w:r>
      <w:r w:rsidRPr="1A35AEE1" w:rsidR="007ABD61">
        <w:rPr>
          <w:rFonts w:ascii="Times New Roman" w:hAnsi="Times New Roman" w:eastAsia="Times New Roman" w:cs="Times New Roman"/>
          <w:noProof w:val="0"/>
          <w:color w:val="auto"/>
          <w:sz w:val="24"/>
          <w:szCs w:val="24"/>
          <w:lang w:val="en-GB"/>
        </w:rPr>
        <w:t xml:space="preserve"> of creating a more inclusive environment and improving the levels of representation.</w:t>
      </w:r>
    </w:p>
    <w:p w:rsidR="007ABD61" w:rsidP="1A35AEE1" w:rsidRDefault="007ABD61" w14:paraId="07D7DC24" w14:textId="62E993A5">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It is not entirely uncommon in studies that diversity training on its own often does not result in significant changes (Dobbin and Kalev, 2016). DEI efforts have a limit without any structural change such as how promotions are conducted with transparency and how accountable systems are implemented.</w:t>
      </w:r>
    </w:p>
    <w:p w:rsidR="007ABD61" w:rsidP="1A35AEE1" w:rsidRDefault="007ABD61" w14:paraId="72F6C96C" w14:textId="7D873BF7">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Nonetheless, the strategy of Waitrose seems not as fully embedded in their organisational practices in comparison with those companies that </w:t>
      </w:r>
      <w:r w:rsidRPr="1A35AEE1" w:rsidR="007ABD61">
        <w:rPr>
          <w:rFonts w:ascii="Times New Roman" w:hAnsi="Times New Roman" w:eastAsia="Times New Roman" w:cs="Times New Roman"/>
          <w:noProof w:val="0"/>
          <w:color w:val="auto"/>
          <w:sz w:val="24"/>
          <w:szCs w:val="24"/>
          <w:lang w:val="en-GB"/>
        </w:rPr>
        <w:t>wholly incorporate</w:t>
      </w:r>
      <w:r w:rsidRPr="1A35AEE1" w:rsidR="007ABD61">
        <w:rPr>
          <w:rFonts w:ascii="Times New Roman" w:hAnsi="Times New Roman" w:eastAsia="Times New Roman" w:cs="Times New Roman"/>
          <w:noProof w:val="0"/>
          <w:color w:val="auto"/>
          <w:sz w:val="24"/>
          <w:szCs w:val="24"/>
          <w:lang w:val="en-GB"/>
        </w:rPr>
        <w:t xml:space="preserve"> DEI in their strategic decision-making, </w:t>
      </w:r>
      <w:r w:rsidRPr="1A35AEE1" w:rsidR="5A86FD90">
        <w:rPr>
          <w:rFonts w:ascii="Times New Roman" w:hAnsi="Times New Roman" w:eastAsia="Times New Roman" w:cs="Times New Roman"/>
          <w:noProof w:val="0"/>
          <w:color w:val="auto"/>
          <w:sz w:val="24"/>
          <w:szCs w:val="24"/>
          <w:lang w:val="en-GB"/>
        </w:rPr>
        <w:t>like</w:t>
      </w:r>
      <w:r w:rsidRPr="1A35AEE1" w:rsidR="007ABD61">
        <w:rPr>
          <w:rFonts w:ascii="Times New Roman" w:hAnsi="Times New Roman" w:eastAsia="Times New Roman" w:cs="Times New Roman"/>
          <w:noProof w:val="0"/>
          <w:color w:val="auto"/>
          <w:sz w:val="24"/>
          <w:szCs w:val="24"/>
          <w:lang w:val="en-GB"/>
        </w:rPr>
        <w:t xml:space="preserve"> Unilever.</w:t>
      </w:r>
    </w:p>
    <w:p w:rsidR="007ABD61" w:rsidP="1A35AEE1" w:rsidRDefault="007ABD61" w14:paraId="00E0F74D" w14:textId="6BF435AF">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 xml:space="preserve">Therefore, </w:t>
      </w:r>
      <w:r w:rsidRPr="1A35AEE1" w:rsidR="47A3E182">
        <w:rPr>
          <w:rFonts w:ascii="Times New Roman" w:hAnsi="Times New Roman" w:eastAsia="Times New Roman" w:cs="Times New Roman"/>
          <w:noProof w:val="0"/>
          <w:color w:val="auto"/>
          <w:sz w:val="24"/>
          <w:szCs w:val="24"/>
          <w:lang w:val="en-GB"/>
        </w:rPr>
        <w:t>despite</w:t>
      </w:r>
      <w:r w:rsidRPr="1A35AEE1" w:rsidR="007ABD61">
        <w:rPr>
          <w:rFonts w:ascii="Times New Roman" w:hAnsi="Times New Roman" w:eastAsia="Times New Roman" w:cs="Times New Roman"/>
          <w:noProof w:val="0"/>
          <w:color w:val="auto"/>
          <w:sz w:val="24"/>
          <w:szCs w:val="24"/>
          <w:lang w:val="en-GB"/>
        </w:rPr>
        <w:t xml:space="preserve"> the increasing trend of DEI practices, their suitability can be </w:t>
      </w:r>
      <w:r w:rsidRPr="1A35AEE1" w:rsidR="007ABD61">
        <w:rPr>
          <w:rFonts w:ascii="Times New Roman" w:hAnsi="Times New Roman" w:eastAsia="Times New Roman" w:cs="Times New Roman"/>
          <w:noProof w:val="0"/>
          <w:color w:val="auto"/>
          <w:sz w:val="24"/>
          <w:szCs w:val="24"/>
          <w:lang w:val="en-GB"/>
        </w:rPr>
        <w:t>largely attributed</w:t>
      </w:r>
      <w:r w:rsidRPr="1A35AEE1" w:rsidR="007ABD61">
        <w:rPr>
          <w:rFonts w:ascii="Times New Roman" w:hAnsi="Times New Roman" w:eastAsia="Times New Roman" w:cs="Times New Roman"/>
          <w:noProof w:val="0"/>
          <w:color w:val="auto"/>
          <w:sz w:val="24"/>
          <w:szCs w:val="24"/>
          <w:lang w:val="en-GB"/>
        </w:rPr>
        <w:t xml:space="preserve"> to continual expansion of the same as a direct result of a general commitment and integration.</w:t>
      </w:r>
    </w:p>
    <w:p w:rsidR="1A35AEE1" w:rsidP="1A35AEE1" w:rsidRDefault="1A35AEE1" w14:paraId="7DB6FB16" w14:textId="6183706F">
      <w:pPr>
        <w:pStyle w:val="Normal"/>
        <w:spacing w:line="360" w:lineRule="auto"/>
        <w:jc w:val="both"/>
        <w:rPr>
          <w:rFonts w:ascii="Times New Roman" w:hAnsi="Times New Roman" w:eastAsia="Times New Roman" w:cs="Times New Roman"/>
          <w:noProof w:val="0"/>
          <w:color w:val="auto"/>
          <w:sz w:val="24"/>
          <w:szCs w:val="24"/>
          <w:lang w:val="en-GB"/>
        </w:rPr>
      </w:pPr>
    </w:p>
    <w:p w:rsidR="007ABD61" w:rsidP="1A35AEE1" w:rsidRDefault="007ABD61" w14:paraId="4E6B599F" w14:textId="229B41F8">
      <w:pPr>
        <w:pStyle w:val="Normal"/>
        <w:spacing w:line="360" w:lineRule="auto"/>
        <w:jc w:val="both"/>
        <w:rPr>
          <w:rFonts w:ascii="Times New Roman" w:hAnsi="Times New Roman" w:eastAsia="Times New Roman" w:cs="Times New Roman"/>
          <w:noProof w:val="0"/>
          <w:color w:val="auto"/>
          <w:sz w:val="24"/>
          <w:szCs w:val="24"/>
          <w:lang w:val="en-GB"/>
        </w:rPr>
      </w:pPr>
      <w:r w:rsidRPr="1A35AEE1" w:rsidR="007ABD61">
        <w:rPr>
          <w:rFonts w:ascii="Times New Roman" w:hAnsi="Times New Roman" w:eastAsia="Times New Roman" w:cs="Times New Roman"/>
          <w:noProof w:val="0"/>
          <w:color w:val="auto"/>
          <w:sz w:val="24"/>
          <w:szCs w:val="24"/>
          <w:lang w:val="en-GB"/>
        </w:rPr>
        <w:t>4. Role of Managers in Ensuring Implementation</w:t>
      </w:r>
    </w:p>
    <w:p w:rsidR="0BD3AA15" w:rsidP="1A35AEE1" w:rsidRDefault="0BD3AA15" w14:paraId="75A64058" w14:textId="0DE19E36">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Waitrose is highly reliant on good human resource </w:t>
      </w:r>
      <w:r w:rsidRPr="1A35AEE1" w:rsidR="2E6EC3A4">
        <w:rPr>
          <w:rFonts w:ascii="Times New Roman" w:hAnsi="Times New Roman" w:eastAsia="Times New Roman" w:cs="Times New Roman"/>
          <w:noProof w:val="0"/>
          <w:color w:val="auto"/>
          <w:sz w:val="24"/>
          <w:szCs w:val="24"/>
          <w:lang w:val="en-GB"/>
        </w:rPr>
        <w:t>practices,</w:t>
      </w:r>
      <w:r w:rsidRPr="1A35AEE1" w:rsidR="0BD3AA15">
        <w:rPr>
          <w:rFonts w:ascii="Times New Roman" w:hAnsi="Times New Roman" w:eastAsia="Times New Roman" w:cs="Times New Roman"/>
          <w:noProof w:val="0"/>
          <w:color w:val="auto"/>
          <w:sz w:val="24"/>
          <w:szCs w:val="24"/>
          <w:lang w:val="en-GB"/>
        </w:rPr>
        <w:t xml:space="preserve"> and the managerial staff plays a significant role in implementation. This implies that managerial responsibility extends beyond classical supervision to the point of stimulations and socialization of employees.</w:t>
      </w:r>
    </w:p>
    <w:p w:rsidR="0BD3AA15" w:rsidP="1A35AEE1" w:rsidRDefault="0BD3AA15" w14:paraId="2ACA80C1" w14:textId="6F6C3B81">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To begin with, managers </w:t>
      </w:r>
      <w:r w:rsidRPr="1A35AEE1" w:rsidR="0BD3AA15">
        <w:rPr>
          <w:rFonts w:ascii="Times New Roman" w:hAnsi="Times New Roman" w:eastAsia="Times New Roman" w:cs="Times New Roman"/>
          <w:noProof w:val="0"/>
          <w:color w:val="auto"/>
          <w:sz w:val="24"/>
          <w:szCs w:val="24"/>
          <w:lang w:val="en-GB"/>
        </w:rPr>
        <w:t>have to</w:t>
      </w:r>
      <w:r w:rsidRPr="1A35AEE1" w:rsidR="0BD3AA15">
        <w:rPr>
          <w:rFonts w:ascii="Times New Roman" w:hAnsi="Times New Roman" w:eastAsia="Times New Roman" w:cs="Times New Roman"/>
          <w:noProof w:val="0"/>
          <w:color w:val="auto"/>
          <w:sz w:val="24"/>
          <w:szCs w:val="24"/>
          <w:lang w:val="en-GB"/>
        </w:rPr>
        <w:t xml:space="preserve"> play the role of change agents when it comes to adoption of technology. They will need to </w:t>
      </w:r>
      <w:r w:rsidRPr="1A35AEE1" w:rsidR="0BD3AA15">
        <w:rPr>
          <w:rFonts w:ascii="Times New Roman" w:hAnsi="Times New Roman" w:eastAsia="Times New Roman" w:cs="Times New Roman"/>
          <w:noProof w:val="0"/>
          <w:color w:val="auto"/>
          <w:sz w:val="24"/>
          <w:szCs w:val="24"/>
          <w:lang w:val="en-GB"/>
        </w:rPr>
        <w:t>assist</w:t>
      </w:r>
      <w:r w:rsidRPr="1A35AEE1" w:rsidR="0BD3AA15">
        <w:rPr>
          <w:rFonts w:ascii="Times New Roman" w:hAnsi="Times New Roman" w:eastAsia="Times New Roman" w:cs="Times New Roman"/>
          <w:noProof w:val="0"/>
          <w:color w:val="auto"/>
          <w:sz w:val="24"/>
          <w:szCs w:val="24"/>
          <w:lang w:val="en-GB"/>
        </w:rPr>
        <w:t xml:space="preserve"> the employees to build their digital capabilities and reduce their resistance towards the use of technology. Effective communication is crucial in conveying the benefits along with alleviating doubt (Kotter, 2012).</w:t>
      </w:r>
    </w:p>
    <w:p w:rsidR="0BD3AA15" w:rsidP="1A35AEE1" w:rsidRDefault="0BD3AA15" w14:paraId="55AC3D8E" w14:textId="6F5017BA">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The other is the part of managers in </w:t>
      </w:r>
      <w:r w:rsidRPr="1A35AEE1" w:rsidR="0BD3AA15">
        <w:rPr>
          <w:rFonts w:ascii="Times New Roman" w:hAnsi="Times New Roman" w:eastAsia="Times New Roman" w:cs="Times New Roman"/>
          <w:noProof w:val="0"/>
          <w:color w:val="auto"/>
          <w:sz w:val="24"/>
          <w:szCs w:val="24"/>
          <w:lang w:val="en-GB"/>
        </w:rPr>
        <w:t>maintaining</w:t>
      </w:r>
      <w:r w:rsidRPr="1A35AEE1" w:rsidR="0BD3AA15">
        <w:rPr>
          <w:rFonts w:ascii="Times New Roman" w:hAnsi="Times New Roman" w:eastAsia="Times New Roman" w:cs="Times New Roman"/>
          <w:noProof w:val="0"/>
          <w:color w:val="auto"/>
          <w:sz w:val="24"/>
          <w:szCs w:val="24"/>
          <w:lang w:val="en-GB"/>
        </w:rPr>
        <w:t xml:space="preserve"> the employees by supporting and guiding them in talent management. Transformational leadership which </w:t>
      </w:r>
      <w:r w:rsidRPr="1A35AEE1" w:rsidR="0BD3AA15">
        <w:rPr>
          <w:rFonts w:ascii="Times New Roman" w:hAnsi="Times New Roman" w:eastAsia="Times New Roman" w:cs="Times New Roman"/>
          <w:noProof w:val="0"/>
          <w:color w:val="auto"/>
          <w:sz w:val="24"/>
          <w:szCs w:val="24"/>
          <w:lang w:val="en-GB"/>
        </w:rPr>
        <w:t>facilitates</w:t>
      </w:r>
      <w:r w:rsidRPr="1A35AEE1" w:rsidR="0BD3AA15">
        <w:rPr>
          <w:rFonts w:ascii="Times New Roman" w:hAnsi="Times New Roman" w:eastAsia="Times New Roman" w:cs="Times New Roman"/>
          <w:noProof w:val="0"/>
          <w:color w:val="auto"/>
          <w:sz w:val="24"/>
          <w:szCs w:val="24"/>
          <w:lang w:val="en-GB"/>
        </w:rPr>
        <w:t xml:space="preserve"> motivation and valuing development is in particular </w:t>
      </w:r>
      <w:r w:rsidRPr="1A35AEE1" w:rsidR="0BD3AA15">
        <w:rPr>
          <w:rFonts w:ascii="Times New Roman" w:hAnsi="Times New Roman" w:eastAsia="Times New Roman" w:cs="Times New Roman"/>
          <w:noProof w:val="0"/>
          <w:color w:val="auto"/>
          <w:sz w:val="24"/>
          <w:szCs w:val="24"/>
          <w:lang w:val="en-GB"/>
        </w:rPr>
        <w:t>very relevant</w:t>
      </w:r>
      <w:r w:rsidRPr="1A35AEE1" w:rsidR="0BD3AA15">
        <w:rPr>
          <w:rFonts w:ascii="Times New Roman" w:hAnsi="Times New Roman" w:eastAsia="Times New Roman" w:cs="Times New Roman"/>
          <w:noProof w:val="0"/>
          <w:color w:val="auto"/>
          <w:sz w:val="24"/>
          <w:szCs w:val="24"/>
          <w:lang w:val="en-GB"/>
        </w:rPr>
        <w:t xml:space="preserve"> in the Waitrose setting (Bass and Riggio, 2006). Managers that involve their employees and offer them career growth opportunities will be most likely to have the competitive edge in the talent retention.</w:t>
      </w:r>
    </w:p>
    <w:p w:rsidR="0BD3AA15" w:rsidP="1A35AEE1" w:rsidRDefault="0BD3AA15" w14:paraId="1C8A7A25" w14:textId="4F6493F2">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In that regard, failures of HR processes can be heralded by shortages in the managerial capacity. Not all managers are naturally endowed with practices which they are expected to use and therefore, there is a need to train them directly on the practices.</w:t>
      </w:r>
    </w:p>
    <w:p w:rsidR="0BD3AA15" w:rsidP="1A35AEE1" w:rsidRDefault="0BD3AA15" w14:paraId="102E7792" w14:textId="0759A217">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Moreover, managers also play </w:t>
      </w:r>
      <w:r w:rsidRPr="1A35AEE1" w:rsidR="0BD3AA15">
        <w:rPr>
          <w:rFonts w:ascii="Times New Roman" w:hAnsi="Times New Roman" w:eastAsia="Times New Roman" w:cs="Times New Roman"/>
          <w:noProof w:val="0"/>
          <w:color w:val="auto"/>
          <w:sz w:val="24"/>
          <w:szCs w:val="24"/>
          <w:lang w:val="en-GB"/>
        </w:rPr>
        <w:t>an important role</w:t>
      </w:r>
      <w:r w:rsidRPr="1A35AEE1" w:rsidR="0BD3AA15">
        <w:rPr>
          <w:rFonts w:ascii="Times New Roman" w:hAnsi="Times New Roman" w:eastAsia="Times New Roman" w:cs="Times New Roman"/>
          <w:noProof w:val="0"/>
          <w:color w:val="auto"/>
          <w:sz w:val="24"/>
          <w:szCs w:val="24"/>
          <w:lang w:val="en-GB"/>
        </w:rPr>
        <w:t xml:space="preserve"> in DEI implementation. With diversity being cited and bias instead of being </w:t>
      </w:r>
      <w:r w:rsidRPr="1A35AEE1" w:rsidR="0BD3AA15">
        <w:rPr>
          <w:rFonts w:ascii="Times New Roman" w:hAnsi="Times New Roman" w:eastAsia="Times New Roman" w:cs="Times New Roman"/>
          <w:noProof w:val="0"/>
          <w:color w:val="auto"/>
          <w:sz w:val="24"/>
          <w:szCs w:val="24"/>
          <w:lang w:val="en-GB"/>
        </w:rPr>
        <w:t>facilitated</w:t>
      </w:r>
      <w:r w:rsidRPr="1A35AEE1" w:rsidR="0BD3AA15">
        <w:rPr>
          <w:rFonts w:ascii="Times New Roman" w:hAnsi="Times New Roman" w:eastAsia="Times New Roman" w:cs="Times New Roman"/>
          <w:noProof w:val="0"/>
          <w:color w:val="auto"/>
          <w:sz w:val="24"/>
          <w:szCs w:val="24"/>
          <w:lang w:val="en-GB"/>
        </w:rPr>
        <w:t xml:space="preserve"> (and not all employees should be refused an equal opportunity), managers are typically wide in an environment where community activism thrives in a workplace.</w:t>
      </w:r>
    </w:p>
    <w:p w:rsidR="0BD3AA15" w:rsidP="1A35AEE1" w:rsidRDefault="0BD3AA15" w14:paraId="6446461A" w14:textId="0470C5F5">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Nonetheless, in normal day-to-day pressure, the managers might not have the ability to focus on HR initiation. An uneven implementation may also be influenced by the absence of accountability and of measures of performance.</w:t>
      </w:r>
    </w:p>
    <w:p w:rsidR="0BD3AA15" w:rsidP="1A35AEE1" w:rsidRDefault="0BD3AA15" w14:paraId="7D40CD98" w14:textId="65328F68">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This implies that organizational managerial incentives will need to be aligned with HR results in terms of awarding managers on how much they contribute to employee development and inclusion.</w:t>
      </w:r>
    </w:p>
    <w:p w:rsidR="1A35AEE1" w:rsidP="1A35AEE1" w:rsidRDefault="1A35AEE1" w14:paraId="189F6655" w14:textId="20966A25">
      <w:pPr>
        <w:pStyle w:val="Normal"/>
        <w:spacing w:line="360" w:lineRule="auto"/>
        <w:jc w:val="both"/>
        <w:rPr>
          <w:rFonts w:ascii="Times New Roman" w:hAnsi="Times New Roman" w:eastAsia="Times New Roman" w:cs="Times New Roman"/>
          <w:noProof w:val="0"/>
          <w:color w:val="auto"/>
          <w:sz w:val="24"/>
          <w:szCs w:val="24"/>
          <w:lang w:val="en-GB"/>
        </w:rPr>
      </w:pPr>
    </w:p>
    <w:p w:rsidR="0BD3AA15" w:rsidP="1A35AEE1" w:rsidRDefault="0BD3AA15" w14:paraId="5ECF8D36" w14:textId="0D142B89">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5. Conclusion and Recommendations</w:t>
      </w:r>
    </w:p>
    <w:p w:rsidR="0BD3AA15" w:rsidP="1A35AEE1" w:rsidRDefault="0BD3AA15" w14:paraId="32140C01" w14:textId="273E4629">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To sum up, Waitrose is experiencing tricky HR issues </w:t>
      </w:r>
      <w:r w:rsidRPr="1A35AEE1" w:rsidR="6CD72726">
        <w:rPr>
          <w:rFonts w:ascii="Times New Roman" w:hAnsi="Times New Roman" w:eastAsia="Times New Roman" w:cs="Times New Roman"/>
          <w:noProof w:val="0"/>
          <w:color w:val="auto"/>
          <w:sz w:val="24"/>
          <w:szCs w:val="24"/>
          <w:lang w:val="en-GB"/>
        </w:rPr>
        <w:t>during</w:t>
      </w:r>
      <w:r w:rsidRPr="1A35AEE1" w:rsidR="0BD3AA15">
        <w:rPr>
          <w:rFonts w:ascii="Times New Roman" w:hAnsi="Times New Roman" w:eastAsia="Times New Roman" w:cs="Times New Roman"/>
          <w:noProof w:val="0"/>
          <w:color w:val="auto"/>
          <w:sz w:val="24"/>
          <w:szCs w:val="24"/>
          <w:lang w:val="en-GB"/>
        </w:rPr>
        <w:t xml:space="preserve"> technological progress, talent management, and DEI, therefore, influenced by the processes in the world of the industry, as well as the company-specific organizational design. The partnership model firmly rooted in employee engagement is good, but it gives unnecessary expectations on change implementation.</w:t>
      </w:r>
    </w:p>
    <w:p w:rsidR="0BD3AA15" w:rsidP="1A35AEE1" w:rsidRDefault="0BD3AA15" w14:paraId="49E8C6FB" w14:textId="28925588">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Analysis shows that Waitrose HR practices support cultural harmony but is facing outside forces of competition and structural limitations. Besides that, technological adjustment should be a more strategic investment, talent management should be acting after financial competitiveness, and DEI should have more in-depth roots in the organizational processes.</w:t>
      </w:r>
    </w:p>
    <w:p w:rsidR="0BD3AA15" w:rsidP="1A35AEE1" w:rsidRDefault="0BD3AA15" w14:paraId="3829CB1C" w14:textId="7284BF77">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 </w:t>
      </w:r>
    </w:p>
    <w:p w:rsidR="0BD3AA15" w:rsidP="1A35AEE1" w:rsidRDefault="0BD3AA15" w14:paraId="2AB821AA" w14:textId="0A24DD90">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Recommendations</w:t>
      </w:r>
      <w:r w:rsidRPr="1A35AEE1" w:rsidR="0BD3AA15">
        <w:rPr>
          <w:rFonts w:ascii="Times New Roman" w:hAnsi="Times New Roman" w:eastAsia="Times New Roman" w:cs="Times New Roman"/>
          <w:noProof w:val="0"/>
          <w:color w:val="auto"/>
          <w:sz w:val="24"/>
          <w:szCs w:val="24"/>
          <w:lang w:val="en-GB"/>
        </w:rPr>
        <w:t xml:space="preserve"> </w:t>
      </w:r>
    </w:p>
    <w:p w:rsidR="0BD3AA15" w:rsidP="1A35AEE1" w:rsidRDefault="0BD3AA15" w14:paraId="423A7944" w14:textId="536D8022">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Waitrose should </w:t>
      </w:r>
      <w:r w:rsidRPr="1A35AEE1" w:rsidR="0BD3AA15">
        <w:rPr>
          <w:rFonts w:ascii="Times New Roman" w:hAnsi="Times New Roman" w:eastAsia="Times New Roman" w:cs="Times New Roman"/>
          <w:noProof w:val="0"/>
          <w:color w:val="auto"/>
          <w:sz w:val="24"/>
          <w:szCs w:val="24"/>
          <w:lang w:val="en-GB"/>
        </w:rPr>
        <w:t>greatly emphasize</w:t>
      </w:r>
      <w:r w:rsidRPr="1A35AEE1" w:rsidR="0BD3AA15">
        <w:rPr>
          <w:rFonts w:ascii="Times New Roman" w:hAnsi="Times New Roman" w:eastAsia="Times New Roman" w:cs="Times New Roman"/>
          <w:noProof w:val="0"/>
          <w:color w:val="auto"/>
          <w:sz w:val="24"/>
          <w:szCs w:val="24"/>
          <w:lang w:val="en-GB"/>
        </w:rPr>
        <w:t xml:space="preserve"> its digital transformation strategy by investing in holistic upskilling programs that include technical and soft skills to increase the flexibility and competitiveness among the employees in the long term.</w:t>
      </w:r>
    </w:p>
    <w:p w:rsidR="0BD3AA15" w:rsidP="1A35AEE1" w:rsidRDefault="0BD3AA15" w14:paraId="1AAF0095" w14:textId="345C61E5">
      <w:pPr>
        <w:pStyle w:val="Normal"/>
        <w:spacing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Organisations must increase financial benefits and career development systems, to remain competitive in the labour market, and compare themselves with the competition. This will include pertinent information. Waitrose should </w:t>
      </w:r>
      <w:r w:rsidRPr="1A35AEE1" w:rsidR="0BD3AA15">
        <w:rPr>
          <w:rFonts w:ascii="Times New Roman" w:hAnsi="Times New Roman" w:eastAsia="Times New Roman" w:cs="Times New Roman"/>
          <w:noProof w:val="0"/>
          <w:color w:val="auto"/>
          <w:sz w:val="24"/>
          <w:szCs w:val="24"/>
          <w:lang w:val="en-GB"/>
        </w:rPr>
        <w:t>establish</w:t>
      </w:r>
      <w:r w:rsidRPr="1A35AEE1" w:rsidR="0BD3AA15">
        <w:rPr>
          <w:rFonts w:ascii="Times New Roman" w:hAnsi="Times New Roman" w:eastAsia="Times New Roman" w:cs="Times New Roman"/>
          <w:noProof w:val="0"/>
          <w:color w:val="auto"/>
          <w:sz w:val="24"/>
          <w:szCs w:val="24"/>
          <w:lang w:val="en-GB"/>
        </w:rPr>
        <w:t xml:space="preserve"> quantifiable </w:t>
      </w:r>
      <w:r w:rsidRPr="1A35AEE1" w:rsidR="0BD3AA15">
        <w:rPr>
          <w:rFonts w:ascii="Times New Roman" w:hAnsi="Times New Roman" w:eastAsia="Times New Roman" w:cs="Times New Roman"/>
          <w:noProof w:val="0"/>
          <w:color w:val="auto"/>
          <w:sz w:val="24"/>
          <w:szCs w:val="24"/>
          <w:lang w:val="en-GB"/>
        </w:rPr>
        <w:t>objectives</w:t>
      </w:r>
      <w:r w:rsidRPr="1A35AEE1" w:rsidR="0BD3AA15">
        <w:rPr>
          <w:rFonts w:ascii="Times New Roman" w:hAnsi="Times New Roman" w:eastAsia="Times New Roman" w:cs="Times New Roman"/>
          <w:noProof w:val="0"/>
          <w:color w:val="auto"/>
          <w:sz w:val="24"/>
          <w:szCs w:val="24"/>
          <w:lang w:val="en-GB"/>
        </w:rPr>
        <w:t xml:space="preserve"> and responsibility indicators </w:t>
      </w:r>
      <w:r w:rsidRPr="1A35AEE1" w:rsidR="77C82ABC">
        <w:rPr>
          <w:rFonts w:ascii="Times New Roman" w:hAnsi="Times New Roman" w:eastAsia="Times New Roman" w:cs="Times New Roman"/>
          <w:noProof w:val="0"/>
          <w:color w:val="auto"/>
          <w:sz w:val="24"/>
          <w:szCs w:val="24"/>
          <w:lang w:val="en-GB"/>
        </w:rPr>
        <w:t>by</w:t>
      </w:r>
      <w:r w:rsidRPr="1A35AEE1" w:rsidR="0BD3AA15">
        <w:rPr>
          <w:rFonts w:ascii="Times New Roman" w:hAnsi="Times New Roman" w:eastAsia="Times New Roman" w:cs="Times New Roman"/>
          <w:noProof w:val="0"/>
          <w:color w:val="auto"/>
          <w:sz w:val="24"/>
          <w:szCs w:val="24"/>
          <w:lang w:val="en-GB"/>
        </w:rPr>
        <w:t xml:space="preserve"> DEI to make sure that diversity programs are converted into tangible outcomes.</w:t>
      </w:r>
    </w:p>
    <w:p w:rsidR="1A35AEE1" w:rsidP="1A35AEE1" w:rsidRDefault="1A35AEE1" w14:paraId="2914D7D8" w14:textId="26075328">
      <w:pPr>
        <w:pStyle w:val="Normal"/>
        <w:spacing w:line="360" w:lineRule="auto"/>
        <w:jc w:val="both"/>
        <w:rPr>
          <w:rFonts w:ascii="Times New Roman" w:hAnsi="Times New Roman" w:eastAsia="Times New Roman" w:cs="Times New Roman"/>
          <w:noProof w:val="0"/>
          <w:color w:val="auto"/>
          <w:sz w:val="24"/>
          <w:szCs w:val="24"/>
          <w:lang w:val="en-GB"/>
        </w:rPr>
      </w:pPr>
    </w:p>
    <w:p w:rsidR="0BD3AA15" w:rsidP="1A35AEE1" w:rsidRDefault="0BD3AA15" w14:paraId="536F305A" w14:textId="65B5F874">
      <w:pPr>
        <w:pStyle w:val="Heading2"/>
        <w:suppressLineNumbers w:val="0"/>
        <w:bidi w:val="0"/>
        <w:spacing w:before="299" w:beforeAutospacing="off" w:after="299" w:afterAutospacing="off" w:line="360" w:lineRule="auto"/>
        <w:ind w:left="0" w:right="0"/>
        <w:jc w:val="both"/>
        <w:rPr>
          <w:rFonts w:ascii="Times New Roman" w:hAnsi="Times New Roman" w:eastAsia="Times New Roman" w:cs="Times New Roman"/>
          <w:b w:val="1"/>
          <w:bCs w:val="1"/>
          <w:noProof w:val="0"/>
          <w:color w:val="auto"/>
          <w:sz w:val="24"/>
          <w:szCs w:val="24"/>
          <w:lang w:val="en-GB"/>
        </w:rPr>
      </w:pPr>
      <w:r w:rsidRPr="1A35AEE1" w:rsidR="0BD3AA15">
        <w:rPr>
          <w:rFonts w:ascii="Times New Roman" w:hAnsi="Times New Roman" w:eastAsia="Times New Roman" w:cs="Times New Roman"/>
          <w:b w:val="1"/>
          <w:bCs w:val="1"/>
          <w:noProof w:val="0"/>
          <w:color w:val="auto"/>
          <w:sz w:val="24"/>
          <w:szCs w:val="24"/>
          <w:lang w:val="en-GB"/>
        </w:rPr>
        <w:t>Reference List</w:t>
      </w:r>
    </w:p>
    <w:p w:rsidR="0BD3AA15" w:rsidP="1A35AEE1" w:rsidRDefault="0BD3AA15" w14:paraId="24D1576A" w14:textId="549374C9">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1A35AEE1" w:rsidR="0BD3AA15">
        <w:rPr>
          <w:rFonts w:ascii="Times New Roman" w:hAnsi="Times New Roman" w:eastAsia="Times New Roman" w:cs="Times New Roman"/>
          <w:noProof w:val="0"/>
          <w:color w:val="auto"/>
          <w:sz w:val="24"/>
          <w:szCs w:val="24"/>
          <w:lang w:val="en-GB"/>
        </w:rPr>
        <w:t xml:space="preserve">Armstrong, M. (2020) </w:t>
      </w:r>
      <w:r w:rsidRPr="1A35AEE1" w:rsidR="0BD3AA15">
        <w:rPr>
          <w:rFonts w:ascii="Times New Roman" w:hAnsi="Times New Roman" w:eastAsia="Times New Roman" w:cs="Times New Roman"/>
          <w:i w:val="1"/>
          <w:iCs w:val="1"/>
          <w:noProof w:val="0"/>
          <w:color w:val="auto"/>
          <w:sz w:val="24"/>
          <w:szCs w:val="24"/>
          <w:lang w:val="en-GB"/>
        </w:rPr>
        <w:t>Armstrong’s Handbook of Human Resource Management Practice</w:t>
      </w:r>
      <w:r w:rsidRPr="1A35AEE1" w:rsidR="0BD3AA15">
        <w:rPr>
          <w:rFonts w:ascii="Times New Roman" w:hAnsi="Times New Roman" w:eastAsia="Times New Roman" w:cs="Times New Roman"/>
          <w:noProof w:val="0"/>
          <w:color w:val="auto"/>
          <w:sz w:val="24"/>
          <w:szCs w:val="24"/>
          <w:lang w:val="en-GB"/>
        </w:rPr>
        <w:t>. London: Kogan Page.</w:t>
      </w:r>
      <w:r>
        <w:br/>
      </w:r>
      <w:r w:rsidRPr="1A35AEE1" w:rsidR="0BD3AA15">
        <w:rPr>
          <w:rFonts w:ascii="Times New Roman" w:hAnsi="Times New Roman" w:eastAsia="Times New Roman" w:cs="Times New Roman"/>
          <w:noProof w:val="0"/>
          <w:color w:val="auto"/>
          <w:sz w:val="24"/>
          <w:szCs w:val="24"/>
          <w:lang w:val="en-GB"/>
        </w:rPr>
        <w:t xml:space="preserve"> Bass, B.M. and Riggio, R.E. (2006) </w:t>
      </w:r>
      <w:r w:rsidRPr="1A35AEE1" w:rsidR="0BD3AA15">
        <w:rPr>
          <w:rFonts w:ascii="Times New Roman" w:hAnsi="Times New Roman" w:eastAsia="Times New Roman" w:cs="Times New Roman"/>
          <w:i w:val="1"/>
          <w:iCs w:val="1"/>
          <w:noProof w:val="0"/>
          <w:color w:val="auto"/>
          <w:sz w:val="24"/>
          <w:szCs w:val="24"/>
          <w:lang w:val="en-GB"/>
        </w:rPr>
        <w:t>Transformational Leadership</w:t>
      </w:r>
      <w:r w:rsidRPr="1A35AEE1" w:rsidR="0BD3AA15">
        <w:rPr>
          <w:rFonts w:ascii="Times New Roman" w:hAnsi="Times New Roman" w:eastAsia="Times New Roman" w:cs="Times New Roman"/>
          <w:noProof w:val="0"/>
          <w:color w:val="auto"/>
          <w:sz w:val="24"/>
          <w:szCs w:val="24"/>
          <w:lang w:val="en-GB"/>
        </w:rPr>
        <w:t>. Mahwah: Lawrence Erlbaum.</w:t>
      </w:r>
      <w:r>
        <w:br/>
      </w:r>
      <w:r w:rsidRPr="1A35AEE1" w:rsidR="0BD3AA15">
        <w:rPr>
          <w:rFonts w:ascii="Times New Roman" w:hAnsi="Times New Roman" w:eastAsia="Times New Roman" w:cs="Times New Roman"/>
          <w:noProof w:val="0"/>
          <w:color w:val="auto"/>
          <w:sz w:val="24"/>
          <w:szCs w:val="24"/>
          <w:lang w:val="en-GB"/>
        </w:rPr>
        <w:t xml:space="preserve"> Brougham, </w:t>
      </w:r>
      <w:r w:rsidRPr="1A35AEE1" w:rsidR="0BD3AA15">
        <w:rPr>
          <w:rFonts w:ascii="Times New Roman" w:hAnsi="Times New Roman" w:eastAsia="Times New Roman" w:cs="Times New Roman"/>
          <w:noProof w:val="0"/>
          <w:color w:val="auto"/>
          <w:sz w:val="24"/>
          <w:szCs w:val="24"/>
          <w:lang w:val="en-GB"/>
        </w:rPr>
        <w:t>D.</w:t>
      </w:r>
      <w:r w:rsidRPr="1A35AEE1" w:rsidR="0BD3AA15">
        <w:rPr>
          <w:rFonts w:ascii="Times New Roman" w:hAnsi="Times New Roman" w:eastAsia="Times New Roman" w:cs="Times New Roman"/>
          <w:noProof w:val="0"/>
          <w:color w:val="auto"/>
          <w:sz w:val="24"/>
          <w:szCs w:val="24"/>
          <w:lang w:val="en-GB"/>
        </w:rPr>
        <w:t xml:space="preserve"> and Haar, J. (2018) ‘Smart technology and future workforce’, </w:t>
      </w:r>
      <w:r w:rsidRPr="1A35AEE1" w:rsidR="0BD3AA15">
        <w:rPr>
          <w:rFonts w:ascii="Times New Roman" w:hAnsi="Times New Roman" w:eastAsia="Times New Roman" w:cs="Times New Roman"/>
          <w:i w:val="1"/>
          <w:iCs w:val="1"/>
          <w:noProof w:val="0"/>
          <w:color w:val="auto"/>
          <w:sz w:val="24"/>
          <w:szCs w:val="24"/>
          <w:lang w:val="en-GB"/>
        </w:rPr>
        <w:t>International Journal of Management Reviews</w:t>
      </w:r>
      <w:r w:rsidRPr="1A35AEE1" w:rsidR="0BD3AA15">
        <w:rPr>
          <w:rFonts w:ascii="Times New Roman" w:hAnsi="Times New Roman" w:eastAsia="Times New Roman" w:cs="Times New Roman"/>
          <w:noProof w:val="0"/>
          <w:color w:val="auto"/>
          <w:sz w:val="24"/>
          <w:szCs w:val="24"/>
          <w:lang w:val="en-GB"/>
        </w:rPr>
        <w:t>, 20(2), pp. 239–257.</w:t>
      </w:r>
      <w:r>
        <w:br/>
      </w:r>
      <w:r w:rsidRPr="1A35AEE1" w:rsidR="0BD3AA15">
        <w:rPr>
          <w:rFonts w:ascii="Times New Roman" w:hAnsi="Times New Roman" w:eastAsia="Times New Roman" w:cs="Times New Roman"/>
          <w:noProof w:val="0"/>
          <w:color w:val="auto"/>
          <w:sz w:val="24"/>
          <w:szCs w:val="24"/>
          <w:lang w:val="en-GB"/>
        </w:rPr>
        <w:t xml:space="preserve"> CIPD (2023) </w:t>
      </w:r>
      <w:r w:rsidRPr="1A35AEE1" w:rsidR="0BD3AA15">
        <w:rPr>
          <w:rFonts w:ascii="Times New Roman" w:hAnsi="Times New Roman" w:eastAsia="Times New Roman" w:cs="Times New Roman"/>
          <w:i w:val="1"/>
          <w:iCs w:val="1"/>
          <w:noProof w:val="0"/>
          <w:color w:val="auto"/>
          <w:sz w:val="24"/>
          <w:szCs w:val="24"/>
          <w:lang w:val="en-GB"/>
        </w:rPr>
        <w:t>Resourcing and Talent Planning Report</w:t>
      </w:r>
      <w:r w:rsidRPr="1A35AEE1" w:rsidR="0BD3AA15">
        <w:rPr>
          <w:rFonts w:ascii="Times New Roman" w:hAnsi="Times New Roman" w:eastAsia="Times New Roman" w:cs="Times New Roman"/>
          <w:noProof w:val="0"/>
          <w:color w:val="auto"/>
          <w:sz w:val="24"/>
          <w:szCs w:val="24"/>
          <w:lang w:val="en-GB"/>
        </w:rPr>
        <w:t>. London: CIPD.</w:t>
      </w:r>
      <w:r>
        <w:br/>
      </w:r>
      <w:r w:rsidRPr="1A35AEE1" w:rsidR="0BD3AA15">
        <w:rPr>
          <w:rFonts w:ascii="Times New Roman" w:hAnsi="Times New Roman" w:eastAsia="Times New Roman" w:cs="Times New Roman"/>
          <w:noProof w:val="0"/>
          <w:color w:val="auto"/>
          <w:sz w:val="24"/>
          <w:szCs w:val="24"/>
          <w:lang w:val="en-GB"/>
        </w:rPr>
        <w:t xml:space="preserve"> Deloitte (2022) </w:t>
      </w:r>
      <w:r w:rsidRPr="1A35AEE1" w:rsidR="0BD3AA15">
        <w:rPr>
          <w:rFonts w:ascii="Times New Roman" w:hAnsi="Times New Roman" w:eastAsia="Times New Roman" w:cs="Times New Roman"/>
          <w:i w:val="1"/>
          <w:iCs w:val="1"/>
          <w:noProof w:val="0"/>
          <w:color w:val="auto"/>
          <w:sz w:val="24"/>
          <w:szCs w:val="24"/>
          <w:lang w:val="en-GB"/>
        </w:rPr>
        <w:t>Retail Industry Outlook</w:t>
      </w:r>
      <w:r w:rsidRPr="1A35AEE1" w:rsidR="0BD3AA15">
        <w:rPr>
          <w:rFonts w:ascii="Times New Roman" w:hAnsi="Times New Roman" w:eastAsia="Times New Roman" w:cs="Times New Roman"/>
          <w:noProof w:val="0"/>
          <w:color w:val="auto"/>
          <w:sz w:val="24"/>
          <w:szCs w:val="24"/>
          <w:lang w:val="en-GB"/>
        </w:rPr>
        <w:t>. London: Deloitte Insights.</w:t>
      </w:r>
      <w:r>
        <w:br/>
      </w:r>
      <w:r w:rsidRPr="1A35AEE1" w:rsidR="0BD3AA15">
        <w:rPr>
          <w:rFonts w:ascii="Times New Roman" w:hAnsi="Times New Roman" w:eastAsia="Times New Roman" w:cs="Times New Roman"/>
          <w:noProof w:val="0"/>
          <w:color w:val="auto"/>
          <w:sz w:val="24"/>
          <w:szCs w:val="24"/>
          <w:lang w:val="en-GB"/>
        </w:rPr>
        <w:t xml:space="preserve"> Dobbin, </w:t>
      </w:r>
      <w:r w:rsidRPr="1A35AEE1" w:rsidR="0BD3AA15">
        <w:rPr>
          <w:rFonts w:ascii="Times New Roman" w:hAnsi="Times New Roman" w:eastAsia="Times New Roman" w:cs="Times New Roman"/>
          <w:noProof w:val="0"/>
          <w:color w:val="auto"/>
          <w:sz w:val="24"/>
          <w:szCs w:val="24"/>
          <w:lang w:val="en-GB"/>
        </w:rPr>
        <w:t>F.</w:t>
      </w:r>
      <w:r w:rsidRPr="1A35AEE1" w:rsidR="0BD3AA15">
        <w:rPr>
          <w:rFonts w:ascii="Times New Roman" w:hAnsi="Times New Roman" w:eastAsia="Times New Roman" w:cs="Times New Roman"/>
          <w:noProof w:val="0"/>
          <w:color w:val="auto"/>
          <w:sz w:val="24"/>
          <w:szCs w:val="24"/>
          <w:lang w:val="en-GB"/>
        </w:rPr>
        <w:t xml:space="preserve"> and Kalev, A. (2016) ‘Why diversity programs fail’, </w:t>
      </w:r>
      <w:r w:rsidRPr="1A35AEE1" w:rsidR="0BD3AA15">
        <w:rPr>
          <w:rFonts w:ascii="Times New Roman" w:hAnsi="Times New Roman" w:eastAsia="Times New Roman" w:cs="Times New Roman"/>
          <w:i w:val="1"/>
          <w:iCs w:val="1"/>
          <w:noProof w:val="0"/>
          <w:color w:val="auto"/>
          <w:sz w:val="24"/>
          <w:szCs w:val="24"/>
          <w:lang w:val="en-GB"/>
        </w:rPr>
        <w:t>Harvard Business Review</w:t>
      </w:r>
      <w:r w:rsidRPr="1A35AEE1" w:rsidR="0BD3AA15">
        <w:rPr>
          <w:rFonts w:ascii="Times New Roman" w:hAnsi="Times New Roman" w:eastAsia="Times New Roman" w:cs="Times New Roman"/>
          <w:noProof w:val="0"/>
          <w:color w:val="auto"/>
          <w:sz w:val="24"/>
          <w:szCs w:val="24"/>
          <w:lang w:val="en-GB"/>
        </w:rPr>
        <w:t>, 94(7), pp. 52–60.</w:t>
      </w:r>
      <w:r>
        <w:br/>
      </w:r>
      <w:r w:rsidRPr="1A35AEE1" w:rsidR="0BD3AA15">
        <w:rPr>
          <w:rFonts w:ascii="Times New Roman" w:hAnsi="Times New Roman" w:eastAsia="Times New Roman" w:cs="Times New Roman"/>
          <w:noProof w:val="0"/>
          <w:color w:val="auto"/>
          <w:sz w:val="24"/>
          <w:szCs w:val="24"/>
          <w:lang w:val="en-GB"/>
        </w:rPr>
        <w:t xml:space="preserve"> Herzberg, F. (1968) ‘One more time: How do you motivate employees?’, </w:t>
      </w:r>
      <w:r w:rsidRPr="1A35AEE1" w:rsidR="0BD3AA15">
        <w:rPr>
          <w:rFonts w:ascii="Times New Roman" w:hAnsi="Times New Roman" w:eastAsia="Times New Roman" w:cs="Times New Roman"/>
          <w:i w:val="1"/>
          <w:iCs w:val="1"/>
          <w:noProof w:val="0"/>
          <w:color w:val="auto"/>
          <w:sz w:val="24"/>
          <w:szCs w:val="24"/>
          <w:lang w:val="en-GB"/>
        </w:rPr>
        <w:t>Harvard Business Review</w:t>
      </w:r>
      <w:r w:rsidRPr="1A35AEE1" w:rsidR="0BD3AA15">
        <w:rPr>
          <w:rFonts w:ascii="Times New Roman" w:hAnsi="Times New Roman" w:eastAsia="Times New Roman" w:cs="Times New Roman"/>
          <w:noProof w:val="0"/>
          <w:color w:val="auto"/>
          <w:sz w:val="24"/>
          <w:szCs w:val="24"/>
          <w:lang w:val="en-GB"/>
        </w:rPr>
        <w:t>, 46(1), pp. 53–62.</w:t>
      </w:r>
      <w:r>
        <w:br/>
      </w:r>
      <w:r w:rsidRPr="1A35AEE1" w:rsidR="0BD3AA15">
        <w:rPr>
          <w:rFonts w:ascii="Times New Roman" w:hAnsi="Times New Roman" w:eastAsia="Times New Roman" w:cs="Times New Roman"/>
          <w:noProof w:val="0"/>
          <w:color w:val="auto"/>
          <w:sz w:val="24"/>
          <w:szCs w:val="24"/>
          <w:lang w:val="en-GB"/>
        </w:rPr>
        <w:t xml:space="preserve"> John Lewis Partnership (2023) </w:t>
      </w:r>
      <w:r w:rsidRPr="1A35AEE1" w:rsidR="0BD3AA15">
        <w:rPr>
          <w:rFonts w:ascii="Times New Roman" w:hAnsi="Times New Roman" w:eastAsia="Times New Roman" w:cs="Times New Roman"/>
          <w:i w:val="1"/>
          <w:iCs w:val="1"/>
          <w:noProof w:val="0"/>
          <w:color w:val="auto"/>
          <w:sz w:val="24"/>
          <w:szCs w:val="24"/>
          <w:lang w:val="en-GB"/>
        </w:rPr>
        <w:t>Annual Report and Accounts</w:t>
      </w:r>
      <w:r w:rsidRPr="1A35AEE1" w:rsidR="0BD3AA15">
        <w:rPr>
          <w:rFonts w:ascii="Times New Roman" w:hAnsi="Times New Roman" w:eastAsia="Times New Roman" w:cs="Times New Roman"/>
          <w:noProof w:val="0"/>
          <w:color w:val="auto"/>
          <w:sz w:val="24"/>
          <w:szCs w:val="24"/>
          <w:lang w:val="en-GB"/>
        </w:rPr>
        <w:t>. London: JLP.</w:t>
      </w:r>
      <w:r>
        <w:br/>
      </w:r>
      <w:r w:rsidRPr="1A35AEE1" w:rsidR="0BD3AA15">
        <w:rPr>
          <w:rFonts w:ascii="Times New Roman" w:hAnsi="Times New Roman" w:eastAsia="Times New Roman" w:cs="Times New Roman"/>
          <w:noProof w:val="0"/>
          <w:color w:val="auto"/>
          <w:sz w:val="24"/>
          <w:szCs w:val="24"/>
          <w:lang w:val="en-GB"/>
        </w:rPr>
        <w:t xml:space="preserve"> Kotter, J.P. (2012) </w:t>
      </w:r>
      <w:r w:rsidRPr="1A35AEE1" w:rsidR="0BD3AA15">
        <w:rPr>
          <w:rFonts w:ascii="Times New Roman" w:hAnsi="Times New Roman" w:eastAsia="Times New Roman" w:cs="Times New Roman"/>
          <w:i w:val="1"/>
          <w:iCs w:val="1"/>
          <w:noProof w:val="0"/>
          <w:color w:val="auto"/>
          <w:sz w:val="24"/>
          <w:szCs w:val="24"/>
          <w:lang w:val="en-GB"/>
        </w:rPr>
        <w:t>Leading Change</w:t>
      </w:r>
      <w:r w:rsidRPr="1A35AEE1" w:rsidR="0BD3AA15">
        <w:rPr>
          <w:rFonts w:ascii="Times New Roman" w:hAnsi="Times New Roman" w:eastAsia="Times New Roman" w:cs="Times New Roman"/>
          <w:noProof w:val="0"/>
          <w:color w:val="auto"/>
          <w:sz w:val="24"/>
          <w:szCs w:val="24"/>
          <w:lang w:val="en-GB"/>
        </w:rPr>
        <w:t>. Boston: Harvard Business School Press.</w:t>
      </w:r>
      <w:r>
        <w:br/>
      </w:r>
      <w:r w:rsidRPr="1A35AEE1" w:rsidR="0BD3AA15">
        <w:rPr>
          <w:rFonts w:ascii="Times New Roman" w:hAnsi="Times New Roman" w:eastAsia="Times New Roman" w:cs="Times New Roman"/>
          <w:noProof w:val="0"/>
          <w:color w:val="auto"/>
          <w:sz w:val="24"/>
          <w:szCs w:val="24"/>
          <w:lang w:val="en-GB"/>
        </w:rPr>
        <w:t xml:space="preserve"> PwC (2021) </w:t>
      </w:r>
      <w:r w:rsidRPr="1A35AEE1" w:rsidR="0BD3AA15">
        <w:rPr>
          <w:rFonts w:ascii="Times New Roman" w:hAnsi="Times New Roman" w:eastAsia="Times New Roman" w:cs="Times New Roman"/>
          <w:i w:val="1"/>
          <w:iCs w:val="1"/>
          <w:noProof w:val="0"/>
          <w:color w:val="auto"/>
          <w:sz w:val="24"/>
          <w:szCs w:val="24"/>
          <w:lang w:val="en-GB"/>
        </w:rPr>
        <w:t>Future of Retail Report</w:t>
      </w:r>
      <w:r w:rsidRPr="1A35AEE1" w:rsidR="0BD3AA15">
        <w:rPr>
          <w:rFonts w:ascii="Times New Roman" w:hAnsi="Times New Roman" w:eastAsia="Times New Roman" w:cs="Times New Roman"/>
          <w:noProof w:val="0"/>
          <w:color w:val="auto"/>
          <w:sz w:val="24"/>
          <w:szCs w:val="24"/>
          <w:lang w:val="en-GB"/>
        </w:rPr>
        <w:t>. London: PwC.</w:t>
      </w:r>
      <w:r>
        <w:br/>
      </w:r>
      <w:r w:rsidRPr="1A35AEE1" w:rsidR="0BD3AA15">
        <w:rPr>
          <w:rFonts w:ascii="Times New Roman" w:hAnsi="Times New Roman" w:eastAsia="Times New Roman" w:cs="Times New Roman"/>
          <w:noProof w:val="0"/>
          <w:color w:val="auto"/>
          <w:sz w:val="24"/>
          <w:szCs w:val="24"/>
          <w:lang w:val="en-GB"/>
        </w:rPr>
        <w:t xml:space="preserve"> Shore, L.M. et al. (2018) ‘Inclusion and diversity in work groups’, </w:t>
      </w:r>
      <w:r w:rsidRPr="1A35AEE1" w:rsidR="0BD3AA15">
        <w:rPr>
          <w:rFonts w:ascii="Times New Roman" w:hAnsi="Times New Roman" w:eastAsia="Times New Roman" w:cs="Times New Roman"/>
          <w:i w:val="1"/>
          <w:iCs w:val="1"/>
          <w:noProof w:val="0"/>
          <w:color w:val="auto"/>
          <w:sz w:val="24"/>
          <w:szCs w:val="24"/>
          <w:lang w:val="en-GB"/>
        </w:rPr>
        <w:t>Human Resource Management Review</w:t>
      </w:r>
      <w:r w:rsidRPr="1A35AEE1" w:rsidR="0BD3AA15">
        <w:rPr>
          <w:rFonts w:ascii="Times New Roman" w:hAnsi="Times New Roman" w:eastAsia="Times New Roman" w:cs="Times New Roman"/>
          <w:noProof w:val="0"/>
          <w:color w:val="auto"/>
          <w:sz w:val="24"/>
          <w:szCs w:val="24"/>
          <w:lang w:val="en-GB"/>
        </w:rPr>
        <w:t>, 28(2), pp. 176–189.</w:t>
      </w:r>
    </w:p>
    <w:p w:rsidR="1A35AEE1" w:rsidP="1A35AEE1" w:rsidRDefault="1A35AEE1" w14:paraId="2FB0B5DE" w14:textId="7D504CB9">
      <w:pPr>
        <w:pStyle w:val="Normal"/>
        <w:spacing w:line="360" w:lineRule="auto"/>
        <w:jc w:val="both"/>
        <w:rPr>
          <w:rFonts w:ascii="Times New Roman" w:hAnsi="Times New Roman" w:eastAsia="Times New Roman" w:cs="Times New Roman"/>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5D5528"/>
    <w:rsid w:val="007ABD61"/>
    <w:rsid w:val="0BA7FA2D"/>
    <w:rsid w:val="0BD3AA15"/>
    <w:rsid w:val="0C3D848E"/>
    <w:rsid w:val="0DB050D9"/>
    <w:rsid w:val="147DA767"/>
    <w:rsid w:val="16C698A3"/>
    <w:rsid w:val="16E13AE4"/>
    <w:rsid w:val="17A319F4"/>
    <w:rsid w:val="1A23002A"/>
    <w:rsid w:val="1A35AEE1"/>
    <w:rsid w:val="1F201F86"/>
    <w:rsid w:val="20E4E71C"/>
    <w:rsid w:val="2AE23454"/>
    <w:rsid w:val="2E6EC3A4"/>
    <w:rsid w:val="315C7A98"/>
    <w:rsid w:val="32F77297"/>
    <w:rsid w:val="364E576B"/>
    <w:rsid w:val="3BD5411B"/>
    <w:rsid w:val="3C90A409"/>
    <w:rsid w:val="3E24623D"/>
    <w:rsid w:val="3F49A020"/>
    <w:rsid w:val="46C9BDBD"/>
    <w:rsid w:val="47A3E182"/>
    <w:rsid w:val="49C305B6"/>
    <w:rsid w:val="4C717BF6"/>
    <w:rsid w:val="53F5F2B0"/>
    <w:rsid w:val="54747D7B"/>
    <w:rsid w:val="554EC7A4"/>
    <w:rsid w:val="5796065F"/>
    <w:rsid w:val="5835CE83"/>
    <w:rsid w:val="5A86FD90"/>
    <w:rsid w:val="5BADF6AD"/>
    <w:rsid w:val="671C103C"/>
    <w:rsid w:val="6CD72726"/>
    <w:rsid w:val="6EE3F031"/>
    <w:rsid w:val="70B53ED1"/>
    <w:rsid w:val="71C6E4AE"/>
    <w:rsid w:val="77C82ABC"/>
    <w:rsid w:val="7C5D5528"/>
    <w:rsid w:val="7CCDB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D5528"/>
  <w15:chartTrackingRefBased/>
  <w15:docId w15:val="{10C1085B-78FC-4EE2-88C4-D9258B9E84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2026-04-30T07:59:06Z</dcterms:created>
  <dcterms:modified xsi:type="dcterms:W3CDTF">2026-04-30T08:16:51Z</dcterms:modified>
</cp:coreProperties>
</file>