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9F2D0" w:themeColor="accent6" w:themeTint="33"/>
  <w:body>
    <w:p w14:paraId="20A8A33D" w14:textId="77777777" w:rsidR="00C82C1C" w:rsidRPr="00DE107E" w:rsidRDefault="00C82C1C" w:rsidP="00DE107E">
      <w:pPr>
        <w:spacing w:line="480" w:lineRule="auto"/>
        <w:jc w:val="both"/>
        <w:rPr>
          <w:b/>
        </w:rPr>
      </w:pPr>
    </w:p>
    <w:p w14:paraId="008B2A37" w14:textId="77777777" w:rsidR="00C82C1C" w:rsidRPr="00DE107E" w:rsidRDefault="00C82C1C" w:rsidP="00DE107E">
      <w:pPr>
        <w:spacing w:line="480" w:lineRule="auto"/>
        <w:jc w:val="both"/>
        <w:rPr>
          <w:b/>
          <w:sz w:val="36"/>
          <w:szCs w:val="36"/>
        </w:rPr>
      </w:pPr>
    </w:p>
    <w:p w14:paraId="27C96D49" w14:textId="77777777" w:rsidR="00157D1E" w:rsidRPr="00A02E3C" w:rsidRDefault="004136C6" w:rsidP="00DE107E">
      <w:pPr>
        <w:spacing w:line="480" w:lineRule="auto"/>
        <w:jc w:val="both"/>
        <w:rPr>
          <w:b/>
          <w:iCs/>
          <w:color w:val="000000"/>
          <w:sz w:val="36"/>
          <w:szCs w:val="36"/>
        </w:rPr>
      </w:pPr>
      <w:r w:rsidRPr="00A02E3C">
        <w:rPr>
          <w:b/>
          <w:iCs/>
          <w:color w:val="000000"/>
          <w:sz w:val="36"/>
          <w:szCs w:val="36"/>
        </w:rPr>
        <w:t>Society, culture</w:t>
      </w:r>
      <w:r w:rsidR="005664CD" w:rsidRPr="00A02E3C">
        <w:rPr>
          <w:b/>
          <w:iCs/>
          <w:color w:val="000000"/>
          <w:sz w:val="36"/>
          <w:szCs w:val="36"/>
        </w:rPr>
        <w:t xml:space="preserve"> and the arts</w:t>
      </w:r>
      <w:r w:rsidRPr="00A02E3C">
        <w:rPr>
          <w:b/>
          <w:iCs/>
          <w:color w:val="000000"/>
          <w:sz w:val="36"/>
          <w:szCs w:val="36"/>
        </w:rPr>
        <w:t xml:space="preserve">: </w:t>
      </w:r>
    </w:p>
    <w:p w14:paraId="6E603303" w14:textId="1FA56968" w:rsidR="00C82C1C" w:rsidRPr="00A02E3C" w:rsidRDefault="004136C6" w:rsidP="00DE107E">
      <w:pPr>
        <w:spacing w:line="480" w:lineRule="auto"/>
        <w:jc w:val="both"/>
        <w:rPr>
          <w:i/>
          <w:sz w:val="36"/>
          <w:szCs w:val="36"/>
        </w:rPr>
      </w:pPr>
      <w:r w:rsidRPr="00A02E3C">
        <w:rPr>
          <w:b/>
          <w:iCs/>
          <w:color w:val="000000"/>
          <w:sz w:val="36"/>
          <w:szCs w:val="36"/>
        </w:rPr>
        <w:t>meanings</w:t>
      </w:r>
      <w:r w:rsidR="00B23C87" w:rsidRPr="00A02E3C">
        <w:rPr>
          <w:b/>
          <w:iCs/>
          <w:color w:val="000000"/>
          <w:sz w:val="36"/>
          <w:szCs w:val="36"/>
        </w:rPr>
        <w:t xml:space="preserve"> and</w:t>
      </w:r>
      <w:r w:rsidRPr="00A02E3C">
        <w:rPr>
          <w:b/>
          <w:iCs/>
          <w:color w:val="000000"/>
          <w:sz w:val="36"/>
          <w:szCs w:val="36"/>
        </w:rPr>
        <w:t xml:space="preserve"> relationships</w:t>
      </w:r>
    </w:p>
    <w:p w14:paraId="7B91FA83" w14:textId="77777777" w:rsidR="00C82C1C" w:rsidRPr="00A02E3C" w:rsidRDefault="00C82C1C" w:rsidP="00DE107E">
      <w:pPr>
        <w:spacing w:line="480" w:lineRule="auto"/>
        <w:jc w:val="both"/>
        <w:rPr>
          <w:i/>
        </w:rPr>
      </w:pPr>
    </w:p>
    <w:p w14:paraId="2A4480AE" w14:textId="77777777" w:rsidR="00C82C1C" w:rsidRPr="00A02E3C" w:rsidRDefault="00C82C1C" w:rsidP="00DE107E">
      <w:pPr>
        <w:spacing w:line="480" w:lineRule="auto"/>
        <w:jc w:val="both"/>
        <w:rPr>
          <w:i/>
        </w:rPr>
      </w:pPr>
    </w:p>
    <w:p w14:paraId="21096E40" w14:textId="77777777" w:rsidR="00C82C1C" w:rsidRPr="00A02E3C" w:rsidRDefault="00C82C1C" w:rsidP="00DE107E">
      <w:pPr>
        <w:spacing w:line="480" w:lineRule="auto"/>
        <w:jc w:val="both"/>
        <w:rPr>
          <w:i/>
        </w:rPr>
      </w:pPr>
    </w:p>
    <w:p w14:paraId="01D75B54" w14:textId="77777777" w:rsidR="00C82C1C" w:rsidRPr="00A02E3C" w:rsidRDefault="00C82C1C" w:rsidP="00DE107E">
      <w:pPr>
        <w:spacing w:line="480" w:lineRule="auto"/>
        <w:jc w:val="both"/>
        <w:rPr>
          <w:i/>
        </w:rPr>
      </w:pPr>
    </w:p>
    <w:p w14:paraId="3DD76355" w14:textId="77777777" w:rsidR="00C82C1C" w:rsidRPr="00A02E3C" w:rsidRDefault="00C82C1C" w:rsidP="00DE107E">
      <w:pPr>
        <w:spacing w:line="480" w:lineRule="auto"/>
        <w:jc w:val="both"/>
        <w:rPr>
          <w:i/>
        </w:rPr>
      </w:pPr>
    </w:p>
    <w:p w14:paraId="0B0A881B" w14:textId="77777777" w:rsidR="0014719A" w:rsidRPr="00A02E3C" w:rsidRDefault="0014719A" w:rsidP="00DE107E">
      <w:pPr>
        <w:spacing w:line="480" w:lineRule="auto"/>
        <w:ind w:left="3" w:hanging="5"/>
        <w:jc w:val="both"/>
        <w:rPr>
          <w:i/>
        </w:rPr>
      </w:pPr>
    </w:p>
    <w:p w14:paraId="2E141E38" w14:textId="77777777" w:rsidR="0014719A" w:rsidRPr="00A02E3C" w:rsidRDefault="009731D7" w:rsidP="00DE107E">
      <w:pPr>
        <w:spacing w:line="480" w:lineRule="auto"/>
        <w:ind w:left="3" w:hanging="5"/>
        <w:jc w:val="both"/>
        <w:rPr>
          <w:i/>
        </w:rPr>
      </w:pPr>
      <w:r w:rsidRPr="00A02E3C">
        <w:rPr>
          <w:i/>
        </w:rPr>
        <w:t>Lauren Fujii-Williams</w:t>
      </w:r>
    </w:p>
    <w:p w14:paraId="54D81CD7" w14:textId="00A6B340" w:rsidR="00C82C1C" w:rsidRPr="00A02E3C" w:rsidRDefault="004D626B" w:rsidP="00DE107E">
      <w:pPr>
        <w:spacing w:line="480" w:lineRule="auto"/>
        <w:jc w:val="both"/>
        <w:rPr>
          <w:i/>
        </w:rPr>
      </w:pPr>
      <w:r w:rsidRPr="004D626B">
        <w:rPr>
          <w:i/>
        </w:rPr>
        <w:t>05/12</w:t>
      </w:r>
      <w:r w:rsidR="00D85A18" w:rsidRPr="004D626B">
        <w:rPr>
          <w:i/>
        </w:rPr>
        <w:t>/2024</w:t>
      </w:r>
    </w:p>
    <w:p w14:paraId="01D73D6D" w14:textId="77777777" w:rsidR="00C82C1C" w:rsidRDefault="001E293E" w:rsidP="00DE107E">
      <w:pPr>
        <w:spacing w:line="480" w:lineRule="auto"/>
        <w:jc w:val="both"/>
        <w:rPr>
          <w:b/>
          <w:i/>
        </w:rPr>
      </w:pPr>
      <w:r w:rsidRPr="00A02E3C">
        <w:rPr>
          <w:b/>
          <w:i/>
        </w:rPr>
        <w:t>ECEG7002Q</w:t>
      </w:r>
    </w:p>
    <w:p w14:paraId="39806152" w14:textId="77777777" w:rsidR="008C3774" w:rsidRDefault="008C3774" w:rsidP="00DE107E">
      <w:pPr>
        <w:spacing w:line="480" w:lineRule="auto"/>
        <w:jc w:val="both"/>
        <w:rPr>
          <w:b/>
          <w:i/>
        </w:rPr>
      </w:pPr>
    </w:p>
    <w:p w14:paraId="395C1F7E" w14:textId="77777777" w:rsidR="00C82C1C" w:rsidRPr="00A02E3C" w:rsidRDefault="00C82C1C" w:rsidP="00DE107E">
      <w:pPr>
        <w:spacing w:line="480" w:lineRule="auto"/>
        <w:jc w:val="both"/>
        <w:rPr>
          <w:i/>
        </w:rPr>
      </w:pPr>
    </w:p>
    <w:p w14:paraId="572666E9" w14:textId="77777777" w:rsidR="00C82C1C" w:rsidRPr="00A02E3C" w:rsidRDefault="00DF0184" w:rsidP="00DE107E">
      <w:pPr>
        <w:spacing w:line="480" w:lineRule="auto"/>
        <w:jc w:val="both"/>
        <w:rPr>
          <w:i/>
        </w:rPr>
      </w:pPr>
      <w:r w:rsidRPr="00A02E3C">
        <w:rPr>
          <w:i/>
        </w:rPr>
        <w:t>Yr Athrofa</w:t>
      </w:r>
      <w:r w:rsidR="009C0C80" w:rsidRPr="00A02E3C">
        <w:rPr>
          <w:i/>
        </w:rPr>
        <w:t xml:space="preserve">: Education and Humanities </w:t>
      </w:r>
    </w:p>
    <w:p w14:paraId="7746D3FB" w14:textId="77777777" w:rsidR="003366DD" w:rsidRPr="00A02E3C" w:rsidRDefault="003366DD" w:rsidP="00DE107E">
      <w:pPr>
        <w:spacing w:line="480" w:lineRule="auto"/>
        <w:ind w:left="720"/>
        <w:jc w:val="both"/>
        <w:rPr>
          <w:b/>
        </w:rPr>
      </w:pPr>
      <w:r w:rsidRPr="00A02E3C">
        <w:rPr>
          <w:i/>
        </w:rPr>
        <w:br w:type="page"/>
      </w:r>
    </w:p>
    <w:p w14:paraId="733F2E21" w14:textId="77777777" w:rsidR="003366DD" w:rsidRPr="00A02E3C" w:rsidRDefault="003366DD" w:rsidP="00053ABA">
      <w:pPr>
        <w:pStyle w:val="Heading1"/>
      </w:pPr>
      <w:bookmarkStart w:id="0" w:name="_Toc168664335"/>
      <w:bookmarkStart w:id="1" w:name="_Toc170402717"/>
      <w:bookmarkStart w:id="2" w:name="_Toc175239396"/>
      <w:bookmarkStart w:id="3" w:name="_Toc181455049"/>
      <w:bookmarkStart w:id="4" w:name="_Toc184385714"/>
      <w:r w:rsidRPr="00A02E3C">
        <w:lastRenderedPageBreak/>
        <w:t>DECLARATION FORM</w:t>
      </w:r>
      <w:bookmarkEnd w:id="0"/>
      <w:bookmarkEnd w:id="1"/>
      <w:bookmarkEnd w:id="2"/>
      <w:bookmarkEnd w:id="3"/>
      <w:bookmarkEnd w:id="4"/>
    </w:p>
    <w:p w14:paraId="59D9A232" w14:textId="1F5D80AD" w:rsidR="003366DD" w:rsidRPr="00A02E3C" w:rsidRDefault="007C1B89" w:rsidP="00DE107E">
      <w:pPr>
        <w:spacing w:line="480" w:lineRule="auto"/>
        <w:jc w:val="both"/>
      </w:pPr>
      <w:r w:rsidRPr="00A02E3C">
        <w:rPr>
          <w:noProof/>
        </w:rPr>
        <w:drawing>
          <wp:inline distT="0" distB="0" distL="0" distR="0" wp14:anchorId="4423D3F1" wp14:editId="29FD813E">
            <wp:extent cx="2864485" cy="117856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4485" cy="1178560"/>
                    </a:xfrm>
                    <a:prstGeom prst="rect">
                      <a:avLst/>
                    </a:prstGeom>
                    <a:noFill/>
                    <a:ln>
                      <a:noFill/>
                    </a:ln>
                  </pic:spPr>
                </pic:pic>
              </a:graphicData>
            </a:graphic>
          </wp:inline>
        </w:drawing>
      </w:r>
    </w:p>
    <w:p w14:paraId="0D303BE6" w14:textId="77777777" w:rsidR="003366DD" w:rsidRPr="00A02E3C" w:rsidRDefault="003366DD" w:rsidP="00DE107E">
      <w:pPr>
        <w:spacing w:line="480" w:lineRule="auto"/>
        <w:jc w:val="both"/>
      </w:pPr>
    </w:p>
    <w:p w14:paraId="0E7690F8" w14:textId="77777777" w:rsidR="003366DD" w:rsidRPr="00A02E3C" w:rsidRDefault="003366DD" w:rsidP="00DE107E">
      <w:pPr>
        <w:spacing w:line="480" w:lineRule="auto"/>
        <w:jc w:val="both"/>
      </w:pPr>
    </w:p>
    <w:p w14:paraId="75A42639" w14:textId="77777777" w:rsidR="003366DD" w:rsidRPr="00A02E3C" w:rsidRDefault="003366DD" w:rsidP="00DE107E">
      <w:pPr>
        <w:spacing w:line="480" w:lineRule="auto"/>
        <w:jc w:val="both"/>
        <w:rPr>
          <w:b/>
          <w:bCs/>
        </w:rPr>
      </w:pPr>
    </w:p>
    <w:p w14:paraId="355B5863" w14:textId="77777777" w:rsidR="00213C98" w:rsidRPr="00A02E3C" w:rsidRDefault="00213C98" w:rsidP="00DE107E">
      <w:pPr>
        <w:spacing w:line="480" w:lineRule="auto"/>
        <w:jc w:val="both"/>
      </w:pPr>
      <w:r w:rsidRPr="00A02E3C">
        <w:t>Master’s Degrees by Examination and Dissertation</w:t>
      </w:r>
    </w:p>
    <w:p w14:paraId="0C5A953A" w14:textId="77777777" w:rsidR="00213C98" w:rsidRPr="00A02E3C" w:rsidRDefault="00213C98" w:rsidP="00DE107E">
      <w:pPr>
        <w:spacing w:line="480" w:lineRule="auto"/>
        <w:jc w:val="both"/>
      </w:pPr>
      <w:r w:rsidRPr="00A02E3C">
        <w:t>Declaration Form.</w:t>
      </w:r>
    </w:p>
    <w:p w14:paraId="0A1B7B96" w14:textId="77777777" w:rsidR="00213C98" w:rsidRPr="00A02E3C" w:rsidRDefault="00213C98" w:rsidP="00DE107E">
      <w:pPr>
        <w:spacing w:line="480" w:lineRule="auto"/>
        <w:jc w:val="both"/>
      </w:pPr>
    </w:p>
    <w:p w14:paraId="5B60CEBB" w14:textId="77777777" w:rsidR="00213C98" w:rsidRPr="00A02E3C" w:rsidRDefault="00213C98" w:rsidP="00DE107E">
      <w:pPr>
        <w:spacing w:line="480" w:lineRule="auto"/>
        <w:jc w:val="both"/>
      </w:pPr>
      <w:r w:rsidRPr="00A02E3C">
        <w:t>1. This work has not previously been accepted in substance for any degree and is not being concurrently submitted in candidature for any degree.</w:t>
      </w:r>
    </w:p>
    <w:p w14:paraId="2BE7C057" w14:textId="50CE20A3" w:rsidR="00213C98" w:rsidRPr="004D626B" w:rsidRDefault="00213C98" w:rsidP="00DE107E">
      <w:pPr>
        <w:spacing w:line="480" w:lineRule="auto"/>
        <w:jc w:val="both"/>
      </w:pPr>
      <w:r w:rsidRPr="004D626B">
        <w:t>Signed</w:t>
      </w:r>
      <w:r w:rsidR="004D626B">
        <w:t xml:space="preserve"> Lauren Mitch Fujii-Williams</w:t>
      </w:r>
    </w:p>
    <w:p w14:paraId="74CA8C5D" w14:textId="2838627D" w:rsidR="00213C98" w:rsidRPr="00A02E3C" w:rsidRDefault="00213C98" w:rsidP="00DE107E">
      <w:pPr>
        <w:spacing w:line="480" w:lineRule="auto"/>
        <w:jc w:val="both"/>
      </w:pPr>
      <w:r w:rsidRPr="004D626B">
        <w:t>Date</w:t>
      </w:r>
      <w:r w:rsidRPr="00A02E3C">
        <w:t xml:space="preserve"> </w:t>
      </w:r>
      <w:r w:rsidR="004D626B">
        <w:t>05/12/24</w:t>
      </w:r>
    </w:p>
    <w:p w14:paraId="1977C5EC" w14:textId="77777777" w:rsidR="00213C98" w:rsidRPr="00A02E3C" w:rsidRDefault="00213C98" w:rsidP="00DE107E">
      <w:pPr>
        <w:spacing w:line="480" w:lineRule="auto"/>
        <w:jc w:val="both"/>
      </w:pPr>
    </w:p>
    <w:p w14:paraId="22F0A536" w14:textId="7BF55070" w:rsidR="00213C98" w:rsidRPr="00A02E3C" w:rsidRDefault="00213C98" w:rsidP="00DE107E">
      <w:pPr>
        <w:spacing w:line="480" w:lineRule="auto"/>
        <w:jc w:val="both"/>
      </w:pPr>
      <w:r w:rsidRPr="00A02E3C">
        <w:t xml:space="preserve">2. This dissertation is being submitted in partial fulfilment of the requirements for </w:t>
      </w:r>
      <w:r w:rsidRPr="004D626B">
        <w:t xml:space="preserve">the degree </w:t>
      </w:r>
      <w:r w:rsidR="004D626B" w:rsidRPr="004D626B">
        <w:t>of</w:t>
      </w:r>
      <w:r w:rsidR="004D626B" w:rsidRPr="00A02E3C">
        <w:t xml:space="preserve"> </w:t>
      </w:r>
      <w:r w:rsidR="004D626B">
        <w:t>Masters of Arts in Equity and Diversity in Society</w:t>
      </w:r>
    </w:p>
    <w:p w14:paraId="04FEBE1F" w14:textId="7ADB3B39" w:rsidR="00213C98" w:rsidRPr="004D626B" w:rsidRDefault="00213C98" w:rsidP="00DE107E">
      <w:pPr>
        <w:spacing w:line="480" w:lineRule="auto"/>
        <w:jc w:val="both"/>
      </w:pPr>
      <w:r w:rsidRPr="004D626B">
        <w:t xml:space="preserve">Signed </w:t>
      </w:r>
      <w:r w:rsidR="004D626B">
        <w:t>Lauren Mitch Fujii-Williams</w:t>
      </w:r>
    </w:p>
    <w:p w14:paraId="42091EC4" w14:textId="1F5C8A94" w:rsidR="00213C98" w:rsidRPr="00A02E3C" w:rsidRDefault="00213C98" w:rsidP="00DE107E">
      <w:pPr>
        <w:spacing w:line="480" w:lineRule="auto"/>
        <w:jc w:val="both"/>
      </w:pPr>
      <w:r w:rsidRPr="004D626B">
        <w:t>Date</w:t>
      </w:r>
      <w:r w:rsidRPr="00A02E3C">
        <w:t xml:space="preserve">  </w:t>
      </w:r>
      <w:r w:rsidR="004D626B">
        <w:t>05/12/24</w:t>
      </w:r>
    </w:p>
    <w:p w14:paraId="72EE1D8A" w14:textId="77777777" w:rsidR="00213C98" w:rsidRPr="00A02E3C" w:rsidRDefault="00213C98" w:rsidP="004F76E8">
      <w:pPr>
        <w:spacing w:line="360" w:lineRule="auto"/>
        <w:jc w:val="both"/>
      </w:pPr>
      <w:r w:rsidRPr="00A02E3C">
        <w:t>3. This dissertation is the result of my own independent work/investigation, except where otherwise stated.</w:t>
      </w:r>
    </w:p>
    <w:p w14:paraId="33F03D41" w14:textId="77777777" w:rsidR="00213C98" w:rsidRPr="00A02E3C" w:rsidRDefault="00213C98" w:rsidP="004F76E8">
      <w:pPr>
        <w:spacing w:line="360" w:lineRule="auto"/>
        <w:jc w:val="both"/>
      </w:pPr>
      <w:r w:rsidRPr="00A02E3C">
        <w:t xml:space="preserve">Other sources are acknowledged by footnotes giving explicit references. </w:t>
      </w:r>
    </w:p>
    <w:p w14:paraId="226AC5D9" w14:textId="77777777" w:rsidR="00213C98" w:rsidRPr="00A02E3C" w:rsidRDefault="00213C98" w:rsidP="004F76E8">
      <w:pPr>
        <w:spacing w:line="360" w:lineRule="auto"/>
        <w:jc w:val="both"/>
      </w:pPr>
      <w:r w:rsidRPr="00A02E3C">
        <w:t>A reference list is appended.</w:t>
      </w:r>
    </w:p>
    <w:p w14:paraId="7534EA80" w14:textId="3C3D245C" w:rsidR="00213C98" w:rsidRPr="004D626B" w:rsidRDefault="00213C98" w:rsidP="004D626B">
      <w:pPr>
        <w:spacing w:line="480" w:lineRule="auto"/>
        <w:jc w:val="both"/>
      </w:pPr>
      <w:r w:rsidRPr="004D626B">
        <w:t xml:space="preserve">Signed candidate:  </w:t>
      </w:r>
      <w:r w:rsidR="004D626B">
        <w:t>Lauren Mitch Fujii-Williams</w:t>
      </w:r>
    </w:p>
    <w:p w14:paraId="10A8BA09" w14:textId="77777777" w:rsidR="004D626B" w:rsidRPr="00A02E3C" w:rsidRDefault="00213C98" w:rsidP="004D626B">
      <w:pPr>
        <w:spacing w:line="480" w:lineRule="auto"/>
        <w:jc w:val="both"/>
      </w:pPr>
      <w:r w:rsidRPr="004D626B">
        <w:t>Date:</w:t>
      </w:r>
      <w:r w:rsidRPr="00A02E3C">
        <w:t xml:space="preserve">  </w:t>
      </w:r>
      <w:r w:rsidR="004D626B">
        <w:t>05/12/24</w:t>
      </w:r>
    </w:p>
    <w:p w14:paraId="0A151415" w14:textId="33F5B23A" w:rsidR="00213C98" w:rsidRPr="00A02E3C" w:rsidRDefault="00213C98" w:rsidP="004F76E8">
      <w:pPr>
        <w:spacing w:line="360" w:lineRule="auto"/>
        <w:jc w:val="both"/>
      </w:pPr>
    </w:p>
    <w:p w14:paraId="65B02C8A" w14:textId="77777777" w:rsidR="00213C98" w:rsidRPr="00A02E3C" w:rsidRDefault="00213C98" w:rsidP="00DE107E">
      <w:pPr>
        <w:spacing w:line="480" w:lineRule="auto"/>
        <w:jc w:val="both"/>
      </w:pPr>
    </w:p>
    <w:p w14:paraId="32A98BD7" w14:textId="7A6C3341" w:rsidR="00213C98" w:rsidRPr="00A02E3C" w:rsidRDefault="00213C98" w:rsidP="00DE107E">
      <w:pPr>
        <w:spacing w:line="480" w:lineRule="auto"/>
        <w:jc w:val="both"/>
      </w:pPr>
      <w:r w:rsidRPr="00A02E3C">
        <w:t xml:space="preserve">4. I hereby give consent for my dissertation, if accepted, to be available for photocopying,  inter-library loan, and for deposit in the University’s digital repository </w:t>
      </w:r>
    </w:p>
    <w:p w14:paraId="60FAFE81" w14:textId="77777777" w:rsidR="004D626B" w:rsidRPr="004D626B" w:rsidRDefault="00213C98" w:rsidP="004D626B">
      <w:pPr>
        <w:spacing w:line="480" w:lineRule="auto"/>
        <w:jc w:val="both"/>
      </w:pPr>
      <w:r w:rsidRPr="004D626B">
        <w:t>Signed (candidate)</w:t>
      </w:r>
      <w:r w:rsidR="004D626B" w:rsidRPr="004D626B">
        <w:t xml:space="preserve"> Lauren</w:t>
      </w:r>
      <w:r w:rsidR="004D626B">
        <w:t xml:space="preserve"> Mitch Fujii-Williams</w:t>
      </w:r>
    </w:p>
    <w:p w14:paraId="73C3356E" w14:textId="62ED021F" w:rsidR="004D626B" w:rsidRPr="00A02E3C" w:rsidRDefault="00213C98" w:rsidP="004D626B">
      <w:pPr>
        <w:spacing w:line="480" w:lineRule="auto"/>
        <w:jc w:val="both"/>
      </w:pPr>
      <w:r w:rsidRPr="004D626B">
        <w:t>Date</w:t>
      </w:r>
      <w:r w:rsidR="004D626B">
        <w:t xml:space="preserve"> 05/12/24</w:t>
      </w:r>
    </w:p>
    <w:p w14:paraId="52046EE6" w14:textId="22E5BF6A" w:rsidR="00213C98" w:rsidRDefault="00213C98" w:rsidP="00DE107E">
      <w:pPr>
        <w:spacing w:line="480" w:lineRule="auto"/>
        <w:jc w:val="both"/>
      </w:pPr>
    </w:p>
    <w:p w14:paraId="3B28BD44" w14:textId="77777777" w:rsidR="009770E0" w:rsidRPr="00A02E3C" w:rsidRDefault="009770E0" w:rsidP="00DE107E">
      <w:pPr>
        <w:spacing w:line="480" w:lineRule="auto"/>
        <w:jc w:val="both"/>
      </w:pPr>
    </w:p>
    <w:p w14:paraId="0F1F3CC2" w14:textId="77777777" w:rsidR="00213C98" w:rsidRPr="00A02E3C" w:rsidRDefault="00213C98" w:rsidP="00DE107E">
      <w:pPr>
        <w:spacing w:line="480" w:lineRule="auto"/>
        <w:jc w:val="both"/>
      </w:pPr>
      <w:r w:rsidRPr="00A02E3C">
        <w:t>Supervisor’s Declaration.</w:t>
      </w:r>
    </w:p>
    <w:p w14:paraId="3C6A91BA" w14:textId="77777777" w:rsidR="00213C98" w:rsidRPr="00A02E3C" w:rsidRDefault="00213C98" w:rsidP="00DE107E">
      <w:pPr>
        <w:spacing w:line="480" w:lineRule="auto"/>
        <w:jc w:val="both"/>
      </w:pPr>
      <w:r w:rsidRPr="00A02E3C">
        <w:t>I am satisfied that this work is the result of the student’s own efforts.</w:t>
      </w:r>
    </w:p>
    <w:p w14:paraId="5F656FB3" w14:textId="46531948" w:rsidR="00213C98" w:rsidRPr="00A02E3C" w:rsidRDefault="00213C98" w:rsidP="00DE107E">
      <w:pPr>
        <w:spacing w:line="480" w:lineRule="auto"/>
        <w:jc w:val="both"/>
      </w:pPr>
      <w:r w:rsidRPr="00A02E3C">
        <w:t xml:space="preserve">Signed: </w:t>
      </w:r>
      <w:r w:rsidR="00E6319D">
        <w:rPr>
          <w:noProof/>
        </w:rPr>
        <w:drawing>
          <wp:inline distT="0" distB="0" distL="0" distR="0" wp14:anchorId="7CFDCA13" wp14:editId="0C1393CD">
            <wp:extent cx="1867161" cy="924054"/>
            <wp:effectExtent l="0" t="0" r="0" b="9525"/>
            <wp:docPr id="1369497553"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97553" name="Picture 1" descr="A signature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67161" cy="924054"/>
                    </a:xfrm>
                    <a:prstGeom prst="rect">
                      <a:avLst/>
                    </a:prstGeom>
                  </pic:spPr>
                </pic:pic>
              </a:graphicData>
            </a:graphic>
          </wp:inline>
        </w:drawing>
      </w:r>
    </w:p>
    <w:p w14:paraId="517B0BC7" w14:textId="35016341" w:rsidR="00213C98" w:rsidRPr="00A02E3C" w:rsidRDefault="00213C98" w:rsidP="00DE107E">
      <w:pPr>
        <w:spacing w:line="480" w:lineRule="auto"/>
        <w:jc w:val="both"/>
      </w:pPr>
      <w:r w:rsidRPr="00A02E3C">
        <w:t xml:space="preserve">Date: </w:t>
      </w:r>
      <w:r w:rsidR="00E6319D">
        <w:t>06/12/2024</w:t>
      </w:r>
    </w:p>
    <w:p w14:paraId="787FC4C1" w14:textId="77777777" w:rsidR="00213C98" w:rsidRPr="00A02E3C" w:rsidRDefault="00213C98" w:rsidP="00DE107E">
      <w:pPr>
        <w:spacing w:line="480" w:lineRule="auto"/>
        <w:jc w:val="both"/>
      </w:pPr>
    </w:p>
    <w:p w14:paraId="58AC1CCB" w14:textId="77777777" w:rsidR="00213C98" w:rsidRPr="00A02E3C" w:rsidRDefault="00213C98" w:rsidP="00DE107E">
      <w:pPr>
        <w:spacing w:line="480" w:lineRule="auto"/>
        <w:jc w:val="both"/>
      </w:pPr>
    </w:p>
    <w:p w14:paraId="5DD97B2D" w14:textId="77777777" w:rsidR="00213C98" w:rsidRPr="00A02E3C" w:rsidRDefault="00213C98" w:rsidP="00DE107E">
      <w:pPr>
        <w:spacing w:line="480" w:lineRule="auto"/>
        <w:jc w:val="both"/>
      </w:pPr>
    </w:p>
    <w:p w14:paraId="7B57489B" w14:textId="77777777" w:rsidR="003366DD" w:rsidRPr="00A02E3C" w:rsidRDefault="003366DD" w:rsidP="00DE107E">
      <w:pPr>
        <w:spacing w:line="480" w:lineRule="auto"/>
        <w:jc w:val="both"/>
        <w:rPr>
          <w:b/>
          <w:bCs/>
        </w:rPr>
      </w:pPr>
    </w:p>
    <w:p w14:paraId="5E896BA7" w14:textId="77777777" w:rsidR="003366DD" w:rsidRPr="00A02E3C" w:rsidRDefault="003366DD" w:rsidP="00DE107E">
      <w:pPr>
        <w:spacing w:line="480" w:lineRule="auto"/>
        <w:jc w:val="both"/>
        <w:rPr>
          <w:b/>
          <w:bCs/>
        </w:rPr>
      </w:pPr>
    </w:p>
    <w:p w14:paraId="58F3BD8F" w14:textId="77777777" w:rsidR="003366DD" w:rsidRPr="00A02E3C" w:rsidRDefault="003366DD" w:rsidP="00DE107E">
      <w:pPr>
        <w:spacing w:line="480" w:lineRule="auto"/>
        <w:jc w:val="both"/>
        <w:rPr>
          <w:b/>
          <w:bCs/>
        </w:rPr>
      </w:pPr>
    </w:p>
    <w:p w14:paraId="064B163E" w14:textId="77777777" w:rsidR="00C82C1C" w:rsidRPr="00A02E3C" w:rsidRDefault="00C82C1C" w:rsidP="00DE107E">
      <w:pPr>
        <w:spacing w:line="480" w:lineRule="auto"/>
        <w:jc w:val="both"/>
        <w:outlineLvl w:val="0"/>
        <w:sectPr w:rsidR="00C82C1C" w:rsidRPr="00A02E3C" w:rsidSect="00407F1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709" w:gutter="0"/>
          <w:cols w:space="708"/>
          <w:docGrid w:linePitch="360"/>
        </w:sectPr>
      </w:pPr>
    </w:p>
    <w:sdt>
      <w:sdtPr>
        <w:rPr>
          <w:rFonts w:ascii="Times New Roman" w:hAnsi="Times New Roman"/>
          <w:b w:val="0"/>
          <w:bCs w:val="0"/>
          <w:color w:val="auto"/>
          <w:sz w:val="24"/>
          <w:szCs w:val="24"/>
          <w:lang w:val="en-GB" w:eastAsia="en-GB"/>
        </w:rPr>
        <w:id w:val="-709107375"/>
        <w:docPartObj>
          <w:docPartGallery w:val="Table of Contents"/>
          <w:docPartUnique/>
        </w:docPartObj>
      </w:sdtPr>
      <w:sdtEndPr>
        <w:rPr>
          <w:noProof/>
        </w:rPr>
      </w:sdtEndPr>
      <w:sdtContent>
        <w:p w14:paraId="796618EA" w14:textId="714B252F" w:rsidR="00053ABA" w:rsidRPr="003E458D" w:rsidRDefault="00053ABA" w:rsidP="00502A8B">
          <w:pPr>
            <w:pStyle w:val="TOCHeading"/>
            <w:spacing w:line="360" w:lineRule="auto"/>
            <w:rPr>
              <w:rFonts w:ascii="Times New Roman" w:hAnsi="Times New Roman"/>
              <w:color w:val="000000" w:themeColor="text1"/>
            </w:rPr>
          </w:pPr>
          <w:r w:rsidRPr="003E458D">
            <w:rPr>
              <w:rFonts w:ascii="Times New Roman" w:hAnsi="Times New Roman"/>
              <w:color w:val="000000" w:themeColor="text1"/>
            </w:rPr>
            <w:t>Table of Contents</w:t>
          </w:r>
        </w:p>
        <w:p w14:paraId="18398DA5" w14:textId="0EEC5EAD" w:rsidR="00F1686F" w:rsidRDefault="00053ABA">
          <w:pPr>
            <w:pStyle w:val="TOC1"/>
            <w:rPr>
              <w:rFonts w:eastAsiaTheme="minorEastAsia" w:cstheme="minorBidi"/>
              <w:b w:val="0"/>
              <w:bCs w:val="0"/>
              <w:i w:val="0"/>
              <w:iCs w:val="0"/>
              <w:noProof/>
              <w:kern w:val="2"/>
              <w:lang w:eastAsia="zh-CN"/>
              <w14:ligatures w14:val="standardContextual"/>
            </w:rPr>
          </w:pPr>
          <w:r w:rsidRPr="003E458D">
            <w:rPr>
              <w:rFonts w:ascii="Times New Roman" w:hAnsi="Times New Roman"/>
              <w:sz w:val="28"/>
              <w:szCs w:val="28"/>
            </w:rPr>
            <w:fldChar w:fldCharType="begin"/>
          </w:r>
          <w:r w:rsidRPr="003E458D">
            <w:rPr>
              <w:rFonts w:ascii="Times New Roman" w:hAnsi="Times New Roman"/>
              <w:sz w:val="28"/>
              <w:szCs w:val="28"/>
            </w:rPr>
            <w:instrText xml:space="preserve"> TOC \o "1-3" \h \z \u </w:instrText>
          </w:r>
          <w:r w:rsidRPr="003E458D">
            <w:rPr>
              <w:rFonts w:ascii="Times New Roman" w:hAnsi="Times New Roman"/>
              <w:sz w:val="28"/>
              <w:szCs w:val="28"/>
            </w:rPr>
            <w:fldChar w:fldCharType="separate"/>
          </w:r>
          <w:hyperlink w:anchor="_Toc184385714" w:history="1">
            <w:r w:rsidR="00F1686F" w:rsidRPr="00CD0AA2">
              <w:rPr>
                <w:rStyle w:val="Hyperlink"/>
                <w:noProof/>
              </w:rPr>
              <w:t>DECLARATION FORM</w:t>
            </w:r>
            <w:r w:rsidR="00F1686F">
              <w:rPr>
                <w:noProof/>
                <w:webHidden/>
              </w:rPr>
              <w:tab/>
            </w:r>
            <w:r w:rsidR="00F1686F">
              <w:rPr>
                <w:noProof/>
                <w:webHidden/>
              </w:rPr>
              <w:fldChar w:fldCharType="begin"/>
            </w:r>
            <w:r w:rsidR="00F1686F">
              <w:rPr>
                <w:noProof/>
                <w:webHidden/>
              </w:rPr>
              <w:instrText xml:space="preserve"> PAGEREF _Toc184385714 \h </w:instrText>
            </w:r>
            <w:r w:rsidR="00F1686F">
              <w:rPr>
                <w:noProof/>
                <w:webHidden/>
              </w:rPr>
            </w:r>
            <w:r w:rsidR="00F1686F">
              <w:rPr>
                <w:noProof/>
                <w:webHidden/>
              </w:rPr>
              <w:fldChar w:fldCharType="separate"/>
            </w:r>
            <w:r w:rsidR="00F1686F">
              <w:rPr>
                <w:noProof/>
                <w:webHidden/>
              </w:rPr>
              <w:t>2</w:t>
            </w:r>
            <w:r w:rsidR="00F1686F">
              <w:rPr>
                <w:noProof/>
                <w:webHidden/>
              </w:rPr>
              <w:fldChar w:fldCharType="end"/>
            </w:r>
          </w:hyperlink>
        </w:p>
        <w:p w14:paraId="72FBB8D9" w14:textId="2CBD2119" w:rsidR="00F1686F" w:rsidRDefault="00F1686F">
          <w:pPr>
            <w:pStyle w:val="TOC1"/>
            <w:rPr>
              <w:rFonts w:eastAsiaTheme="minorEastAsia" w:cstheme="minorBidi"/>
              <w:b w:val="0"/>
              <w:bCs w:val="0"/>
              <w:i w:val="0"/>
              <w:iCs w:val="0"/>
              <w:noProof/>
              <w:kern w:val="2"/>
              <w:lang w:eastAsia="zh-CN"/>
              <w14:ligatures w14:val="standardContextual"/>
            </w:rPr>
          </w:pPr>
          <w:hyperlink w:anchor="_Toc184385715" w:history="1">
            <w:r w:rsidRPr="00CD0AA2">
              <w:rPr>
                <w:rStyle w:val="Hyperlink"/>
                <w:noProof/>
              </w:rPr>
              <w:t>Acknowledgements</w:t>
            </w:r>
            <w:r>
              <w:rPr>
                <w:noProof/>
                <w:webHidden/>
              </w:rPr>
              <w:tab/>
            </w:r>
            <w:r>
              <w:rPr>
                <w:noProof/>
                <w:webHidden/>
              </w:rPr>
              <w:fldChar w:fldCharType="begin"/>
            </w:r>
            <w:r>
              <w:rPr>
                <w:noProof/>
                <w:webHidden/>
              </w:rPr>
              <w:instrText xml:space="preserve"> PAGEREF _Toc184385715 \h </w:instrText>
            </w:r>
            <w:r>
              <w:rPr>
                <w:noProof/>
                <w:webHidden/>
              </w:rPr>
            </w:r>
            <w:r>
              <w:rPr>
                <w:noProof/>
                <w:webHidden/>
              </w:rPr>
              <w:fldChar w:fldCharType="separate"/>
            </w:r>
            <w:r>
              <w:rPr>
                <w:noProof/>
                <w:webHidden/>
              </w:rPr>
              <w:t>6</w:t>
            </w:r>
            <w:r>
              <w:rPr>
                <w:noProof/>
                <w:webHidden/>
              </w:rPr>
              <w:fldChar w:fldCharType="end"/>
            </w:r>
          </w:hyperlink>
        </w:p>
        <w:p w14:paraId="3DEF48BB" w14:textId="3035C082" w:rsidR="00F1686F" w:rsidRDefault="00F1686F">
          <w:pPr>
            <w:pStyle w:val="TOC1"/>
            <w:rPr>
              <w:rFonts w:eastAsiaTheme="minorEastAsia" w:cstheme="minorBidi"/>
              <w:b w:val="0"/>
              <w:bCs w:val="0"/>
              <w:i w:val="0"/>
              <w:iCs w:val="0"/>
              <w:noProof/>
              <w:kern w:val="2"/>
              <w:lang w:eastAsia="zh-CN"/>
              <w14:ligatures w14:val="standardContextual"/>
            </w:rPr>
          </w:pPr>
          <w:hyperlink w:anchor="_Toc184385716" w:history="1">
            <w:r w:rsidRPr="00CD0AA2">
              <w:rPr>
                <w:rStyle w:val="Hyperlink"/>
                <w:noProof/>
              </w:rPr>
              <w:t>Abstract</w:t>
            </w:r>
            <w:r>
              <w:rPr>
                <w:noProof/>
                <w:webHidden/>
              </w:rPr>
              <w:tab/>
            </w:r>
            <w:r>
              <w:rPr>
                <w:noProof/>
                <w:webHidden/>
              </w:rPr>
              <w:fldChar w:fldCharType="begin"/>
            </w:r>
            <w:r>
              <w:rPr>
                <w:noProof/>
                <w:webHidden/>
              </w:rPr>
              <w:instrText xml:space="preserve"> PAGEREF _Toc184385716 \h </w:instrText>
            </w:r>
            <w:r>
              <w:rPr>
                <w:noProof/>
                <w:webHidden/>
              </w:rPr>
            </w:r>
            <w:r>
              <w:rPr>
                <w:noProof/>
                <w:webHidden/>
              </w:rPr>
              <w:fldChar w:fldCharType="separate"/>
            </w:r>
            <w:r>
              <w:rPr>
                <w:noProof/>
                <w:webHidden/>
              </w:rPr>
              <w:t>7</w:t>
            </w:r>
            <w:r>
              <w:rPr>
                <w:noProof/>
                <w:webHidden/>
              </w:rPr>
              <w:fldChar w:fldCharType="end"/>
            </w:r>
          </w:hyperlink>
        </w:p>
        <w:p w14:paraId="1FC5F6FE" w14:textId="6BC1BCC0" w:rsidR="00F1686F" w:rsidRDefault="00F1686F">
          <w:pPr>
            <w:pStyle w:val="TOC1"/>
            <w:rPr>
              <w:rFonts w:eastAsiaTheme="minorEastAsia" w:cstheme="minorBidi"/>
              <w:b w:val="0"/>
              <w:bCs w:val="0"/>
              <w:i w:val="0"/>
              <w:iCs w:val="0"/>
              <w:noProof/>
              <w:kern w:val="2"/>
              <w:lang w:eastAsia="zh-CN"/>
              <w14:ligatures w14:val="standardContextual"/>
            </w:rPr>
          </w:pPr>
          <w:hyperlink w:anchor="_Toc184385717" w:history="1">
            <w:r w:rsidRPr="00CD0AA2">
              <w:rPr>
                <w:rStyle w:val="Hyperlink"/>
                <w:noProof/>
              </w:rPr>
              <w:t>Acronyms and Abbreviations</w:t>
            </w:r>
            <w:r>
              <w:rPr>
                <w:noProof/>
                <w:webHidden/>
              </w:rPr>
              <w:tab/>
            </w:r>
            <w:r>
              <w:rPr>
                <w:noProof/>
                <w:webHidden/>
              </w:rPr>
              <w:fldChar w:fldCharType="begin"/>
            </w:r>
            <w:r>
              <w:rPr>
                <w:noProof/>
                <w:webHidden/>
              </w:rPr>
              <w:instrText xml:space="preserve"> PAGEREF _Toc184385717 \h </w:instrText>
            </w:r>
            <w:r>
              <w:rPr>
                <w:noProof/>
                <w:webHidden/>
              </w:rPr>
            </w:r>
            <w:r>
              <w:rPr>
                <w:noProof/>
                <w:webHidden/>
              </w:rPr>
              <w:fldChar w:fldCharType="separate"/>
            </w:r>
            <w:r>
              <w:rPr>
                <w:noProof/>
                <w:webHidden/>
              </w:rPr>
              <w:t>8</w:t>
            </w:r>
            <w:r>
              <w:rPr>
                <w:noProof/>
                <w:webHidden/>
              </w:rPr>
              <w:fldChar w:fldCharType="end"/>
            </w:r>
          </w:hyperlink>
        </w:p>
        <w:p w14:paraId="08A12593" w14:textId="79302702" w:rsidR="00F1686F" w:rsidRDefault="00F1686F">
          <w:pPr>
            <w:pStyle w:val="TOC1"/>
            <w:rPr>
              <w:rFonts w:eastAsiaTheme="minorEastAsia" w:cstheme="minorBidi"/>
              <w:b w:val="0"/>
              <w:bCs w:val="0"/>
              <w:i w:val="0"/>
              <w:iCs w:val="0"/>
              <w:noProof/>
              <w:kern w:val="2"/>
              <w:lang w:eastAsia="zh-CN"/>
              <w14:ligatures w14:val="standardContextual"/>
            </w:rPr>
          </w:pPr>
          <w:hyperlink w:anchor="_Toc184385718" w:history="1">
            <w:r w:rsidRPr="00CD0AA2">
              <w:rPr>
                <w:rStyle w:val="Hyperlink"/>
                <w:noProof/>
              </w:rPr>
              <w:t>SECTION 1</w:t>
            </w:r>
            <w:r>
              <w:rPr>
                <w:noProof/>
                <w:webHidden/>
              </w:rPr>
              <w:tab/>
            </w:r>
            <w:r>
              <w:rPr>
                <w:noProof/>
                <w:webHidden/>
              </w:rPr>
              <w:fldChar w:fldCharType="begin"/>
            </w:r>
            <w:r>
              <w:rPr>
                <w:noProof/>
                <w:webHidden/>
              </w:rPr>
              <w:instrText xml:space="preserve"> PAGEREF _Toc184385718 \h </w:instrText>
            </w:r>
            <w:r>
              <w:rPr>
                <w:noProof/>
                <w:webHidden/>
              </w:rPr>
            </w:r>
            <w:r>
              <w:rPr>
                <w:noProof/>
                <w:webHidden/>
              </w:rPr>
              <w:fldChar w:fldCharType="separate"/>
            </w:r>
            <w:r>
              <w:rPr>
                <w:noProof/>
                <w:webHidden/>
              </w:rPr>
              <w:t>9</w:t>
            </w:r>
            <w:r>
              <w:rPr>
                <w:noProof/>
                <w:webHidden/>
              </w:rPr>
              <w:fldChar w:fldCharType="end"/>
            </w:r>
          </w:hyperlink>
        </w:p>
        <w:p w14:paraId="292B2DD4" w14:textId="5B370090" w:rsidR="00F1686F" w:rsidRDefault="00F1686F">
          <w:pPr>
            <w:pStyle w:val="TOC1"/>
            <w:rPr>
              <w:rFonts w:eastAsiaTheme="minorEastAsia" w:cstheme="minorBidi"/>
              <w:b w:val="0"/>
              <w:bCs w:val="0"/>
              <w:i w:val="0"/>
              <w:iCs w:val="0"/>
              <w:noProof/>
              <w:kern w:val="2"/>
              <w:lang w:eastAsia="zh-CN"/>
              <w14:ligatures w14:val="standardContextual"/>
            </w:rPr>
          </w:pPr>
          <w:hyperlink w:anchor="_Toc184385719" w:history="1">
            <w:r w:rsidRPr="00CD0AA2">
              <w:rPr>
                <w:rStyle w:val="Hyperlink"/>
                <w:noProof/>
              </w:rPr>
              <w:t>1.0 Introduction</w:t>
            </w:r>
            <w:r>
              <w:rPr>
                <w:noProof/>
                <w:webHidden/>
              </w:rPr>
              <w:tab/>
            </w:r>
            <w:r>
              <w:rPr>
                <w:noProof/>
                <w:webHidden/>
              </w:rPr>
              <w:fldChar w:fldCharType="begin"/>
            </w:r>
            <w:r>
              <w:rPr>
                <w:noProof/>
                <w:webHidden/>
              </w:rPr>
              <w:instrText xml:space="preserve"> PAGEREF _Toc184385719 \h </w:instrText>
            </w:r>
            <w:r>
              <w:rPr>
                <w:noProof/>
                <w:webHidden/>
              </w:rPr>
            </w:r>
            <w:r>
              <w:rPr>
                <w:noProof/>
                <w:webHidden/>
              </w:rPr>
              <w:fldChar w:fldCharType="separate"/>
            </w:r>
            <w:r>
              <w:rPr>
                <w:noProof/>
                <w:webHidden/>
              </w:rPr>
              <w:t>9</w:t>
            </w:r>
            <w:r>
              <w:rPr>
                <w:noProof/>
                <w:webHidden/>
              </w:rPr>
              <w:fldChar w:fldCharType="end"/>
            </w:r>
          </w:hyperlink>
        </w:p>
        <w:p w14:paraId="7889E50B" w14:textId="04362A98" w:rsidR="00F1686F" w:rsidRDefault="00F1686F">
          <w:pPr>
            <w:pStyle w:val="TOC1"/>
            <w:rPr>
              <w:rFonts w:eastAsiaTheme="minorEastAsia" w:cstheme="minorBidi"/>
              <w:b w:val="0"/>
              <w:bCs w:val="0"/>
              <w:i w:val="0"/>
              <w:iCs w:val="0"/>
              <w:noProof/>
              <w:kern w:val="2"/>
              <w:lang w:eastAsia="zh-CN"/>
              <w14:ligatures w14:val="standardContextual"/>
            </w:rPr>
          </w:pPr>
          <w:hyperlink w:anchor="_Toc184385720" w:history="1">
            <w:r w:rsidRPr="00CD0AA2">
              <w:rPr>
                <w:rStyle w:val="Hyperlink"/>
                <w:noProof/>
              </w:rPr>
              <w:t>SECTION 2 REVIEW OF LITERATURE</w:t>
            </w:r>
            <w:r>
              <w:rPr>
                <w:noProof/>
                <w:webHidden/>
              </w:rPr>
              <w:tab/>
            </w:r>
            <w:r>
              <w:rPr>
                <w:noProof/>
                <w:webHidden/>
              </w:rPr>
              <w:fldChar w:fldCharType="begin"/>
            </w:r>
            <w:r>
              <w:rPr>
                <w:noProof/>
                <w:webHidden/>
              </w:rPr>
              <w:instrText xml:space="preserve"> PAGEREF _Toc184385720 \h </w:instrText>
            </w:r>
            <w:r>
              <w:rPr>
                <w:noProof/>
                <w:webHidden/>
              </w:rPr>
            </w:r>
            <w:r>
              <w:rPr>
                <w:noProof/>
                <w:webHidden/>
              </w:rPr>
              <w:fldChar w:fldCharType="separate"/>
            </w:r>
            <w:r>
              <w:rPr>
                <w:noProof/>
                <w:webHidden/>
              </w:rPr>
              <w:t>11</w:t>
            </w:r>
            <w:r>
              <w:rPr>
                <w:noProof/>
                <w:webHidden/>
              </w:rPr>
              <w:fldChar w:fldCharType="end"/>
            </w:r>
          </w:hyperlink>
        </w:p>
        <w:p w14:paraId="5D24DEB1" w14:textId="6893B00E" w:rsidR="00F1686F" w:rsidRDefault="00F1686F">
          <w:pPr>
            <w:pStyle w:val="TOC1"/>
            <w:rPr>
              <w:rFonts w:eastAsiaTheme="minorEastAsia" w:cstheme="minorBidi"/>
              <w:b w:val="0"/>
              <w:bCs w:val="0"/>
              <w:i w:val="0"/>
              <w:iCs w:val="0"/>
              <w:noProof/>
              <w:kern w:val="2"/>
              <w:lang w:eastAsia="zh-CN"/>
              <w14:ligatures w14:val="standardContextual"/>
            </w:rPr>
          </w:pPr>
          <w:hyperlink w:anchor="_Toc184385721" w:history="1">
            <w:r w:rsidRPr="00CD0AA2">
              <w:rPr>
                <w:rStyle w:val="Hyperlink"/>
                <w:noProof/>
              </w:rPr>
              <w:t>2.1 Introduction</w:t>
            </w:r>
            <w:r>
              <w:rPr>
                <w:noProof/>
                <w:webHidden/>
              </w:rPr>
              <w:tab/>
            </w:r>
            <w:r>
              <w:rPr>
                <w:noProof/>
                <w:webHidden/>
              </w:rPr>
              <w:fldChar w:fldCharType="begin"/>
            </w:r>
            <w:r>
              <w:rPr>
                <w:noProof/>
                <w:webHidden/>
              </w:rPr>
              <w:instrText xml:space="preserve"> PAGEREF _Toc184385721 \h </w:instrText>
            </w:r>
            <w:r>
              <w:rPr>
                <w:noProof/>
                <w:webHidden/>
              </w:rPr>
            </w:r>
            <w:r>
              <w:rPr>
                <w:noProof/>
                <w:webHidden/>
              </w:rPr>
              <w:fldChar w:fldCharType="separate"/>
            </w:r>
            <w:r>
              <w:rPr>
                <w:noProof/>
                <w:webHidden/>
              </w:rPr>
              <w:t>11</w:t>
            </w:r>
            <w:r>
              <w:rPr>
                <w:noProof/>
                <w:webHidden/>
              </w:rPr>
              <w:fldChar w:fldCharType="end"/>
            </w:r>
          </w:hyperlink>
        </w:p>
        <w:p w14:paraId="6A800457" w14:textId="65A56C08" w:rsidR="00F1686F" w:rsidRDefault="00F1686F">
          <w:pPr>
            <w:pStyle w:val="TOC1"/>
            <w:rPr>
              <w:rFonts w:eastAsiaTheme="minorEastAsia" w:cstheme="minorBidi"/>
              <w:b w:val="0"/>
              <w:bCs w:val="0"/>
              <w:i w:val="0"/>
              <w:iCs w:val="0"/>
              <w:noProof/>
              <w:kern w:val="2"/>
              <w:lang w:eastAsia="zh-CN"/>
              <w14:ligatures w14:val="standardContextual"/>
            </w:rPr>
          </w:pPr>
          <w:hyperlink w:anchor="_Toc184385722" w:history="1">
            <w:r w:rsidRPr="00CD0AA2">
              <w:rPr>
                <w:rStyle w:val="Hyperlink"/>
                <w:noProof/>
              </w:rPr>
              <w:t>2.2 Theme 1: Society, culture and diversity: meanings, and relationships</w:t>
            </w:r>
            <w:r>
              <w:rPr>
                <w:noProof/>
                <w:webHidden/>
              </w:rPr>
              <w:tab/>
            </w:r>
            <w:r>
              <w:rPr>
                <w:noProof/>
                <w:webHidden/>
              </w:rPr>
              <w:fldChar w:fldCharType="begin"/>
            </w:r>
            <w:r>
              <w:rPr>
                <w:noProof/>
                <w:webHidden/>
              </w:rPr>
              <w:instrText xml:space="preserve"> PAGEREF _Toc184385722 \h </w:instrText>
            </w:r>
            <w:r>
              <w:rPr>
                <w:noProof/>
                <w:webHidden/>
              </w:rPr>
            </w:r>
            <w:r>
              <w:rPr>
                <w:noProof/>
                <w:webHidden/>
              </w:rPr>
              <w:fldChar w:fldCharType="separate"/>
            </w:r>
            <w:r>
              <w:rPr>
                <w:noProof/>
                <w:webHidden/>
              </w:rPr>
              <w:t>12</w:t>
            </w:r>
            <w:r>
              <w:rPr>
                <w:noProof/>
                <w:webHidden/>
              </w:rPr>
              <w:fldChar w:fldCharType="end"/>
            </w:r>
          </w:hyperlink>
        </w:p>
        <w:p w14:paraId="4C3367DA" w14:textId="1BE0DB1F" w:rsidR="00F1686F" w:rsidRDefault="00F1686F">
          <w:pPr>
            <w:pStyle w:val="TOC1"/>
            <w:rPr>
              <w:rFonts w:eastAsiaTheme="minorEastAsia" w:cstheme="minorBidi"/>
              <w:b w:val="0"/>
              <w:bCs w:val="0"/>
              <w:i w:val="0"/>
              <w:iCs w:val="0"/>
              <w:noProof/>
              <w:kern w:val="2"/>
              <w:lang w:eastAsia="zh-CN"/>
              <w14:ligatures w14:val="standardContextual"/>
            </w:rPr>
          </w:pPr>
          <w:hyperlink w:anchor="_Toc184385723" w:history="1">
            <w:r w:rsidRPr="00CD0AA2">
              <w:rPr>
                <w:rStyle w:val="Hyperlink"/>
                <w:noProof/>
              </w:rPr>
              <w:t>2.3 Theme 2 Culture and policy</w:t>
            </w:r>
            <w:r>
              <w:rPr>
                <w:noProof/>
                <w:webHidden/>
              </w:rPr>
              <w:tab/>
            </w:r>
            <w:r>
              <w:rPr>
                <w:noProof/>
                <w:webHidden/>
              </w:rPr>
              <w:fldChar w:fldCharType="begin"/>
            </w:r>
            <w:r>
              <w:rPr>
                <w:noProof/>
                <w:webHidden/>
              </w:rPr>
              <w:instrText xml:space="preserve"> PAGEREF _Toc184385723 \h </w:instrText>
            </w:r>
            <w:r>
              <w:rPr>
                <w:noProof/>
                <w:webHidden/>
              </w:rPr>
            </w:r>
            <w:r>
              <w:rPr>
                <w:noProof/>
                <w:webHidden/>
              </w:rPr>
              <w:fldChar w:fldCharType="separate"/>
            </w:r>
            <w:r>
              <w:rPr>
                <w:noProof/>
                <w:webHidden/>
              </w:rPr>
              <w:t>17</w:t>
            </w:r>
            <w:r>
              <w:rPr>
                <w:noProof/>
                <w:webHidden/>
              </w:rPr>
              <w:fldChar w:fldCharType="end"/>
            </w:r>
          </w:hyperlink>
        </w:p>
        <w:p w14:paraId="6B2405C3" w14:textId="7FD4768F" w:rsidR="00F1686F" w:rsidRDefault="00F1686F">
          <w:pPr>
            <w:pStyle w:val="TOC1"/>
            <w:rPr>
              <w:rFonts w:eastAsiaTheme="minorEastAsia" w:cstheme="minorBidi"/>
              <w:b w:val="0"/>
              <w:bCs w:val="0"/>
              <w:i w:val="0"/>
              <w:iCs w:val="0"/>
              <w:noProof/>
              <w:kern w:val="2"/>
              <w:lang w:eastAsia="zh-CN"/>
              <w14:ligatures w14:val="standardContextual"/>
            </w:rPr>
          </w:pPr>
          <w:hyperlink w:anchor="_Toc184385724" w:history="1">
            <w:r w:rsidRPr="00CD0AA2">
              <w:rPr>
                <w:rStyle w:val="Hyperlink"/>
                <w:noProof/>
              </w:rPr>
              <w:t>2.4 Theme 3: Issues related to culture: exploitation, dominance, appropriation or exchange?</w:t>
            </w:r>
            <w:r>
              <w:rPr>
                <w:noProof/>
                <w:webHidden/>
              </w:rPr>
              <w:tab/>
            </w:r>
            <w:r>
              <w:rPr>
                <w:noProof/>
                <w:webHidden/>
              </w:rPr>
              <w:fldChar w:fldCharType="begin"/>
            </w:r>
            <w:r>
              <w:rPr>
                <w:noProof/>
                <w:webHidden/>
              </w:rPr>
              <w:instrText xml:space="preserve"> PAGEREF _Toc184385724 \h </w:instrText>
            </w:r>
            <w:r>
              <w:rPr>
                <w:noProof/>
                <w:webHidden/>
              </w:rPr>
            </w:r>
            <w:r>
              <w:rPr>
                <w:noProof/>
                <w:webHidden/>
              </w:rPr>
              <w:fldChar w:fldCharType="separate"/>
            </w:r>
            <w:r>
              <w:rPr>
                <w:noProof/>
                <w:webHidden/>
              </w:rPr>
              <w:t>21</w:t>
            </w:r>
            <w:r>
              <w:rPr>
                <w:noProof/>
                <w:webHidden/>
              </w:rPr>
              <w:fldChar w:fldCharType="end"/>
            </w:r>
          </w:hyperlink>
        </w:p>
        <w:p w14:paraId="5FFDF56F" w14:textId="465F8F99" w:rsidR="00F1686F" w:rsidRDefault="00F1686F">
          <w:pPr>
            <w:pStyle w:val="TOC1"/>
            <w:rPr>
              <w:rFonts w:eastAsiaTheme="minorEastAsia" w:cstheme="minorBidi"/>
              <w:b w:val="0"/>
              <w:bCs w:val="0"/>
              <w:i w:val="0"/>
              <w:iCs w:val="0"/>
              <w:noProof/>
              <w:kern w:val="2"/>
              <w:lang w:eastAsia="zh-CN"/>
              <w14:ligatures w14:val="standardContextual"/>
            </w:rPr>
          </w:pPr>
          <w:hyperlink w:anchor="_Toc184385725" w:history="1">
            <w:r w:rsidRPr="00CD0AA2">
              <w:rPr>
                <w:rStyle w:val="Hyperlink"/>
                <w:noProof/>
              </w:rPr>
              <w:t>2.5 Theme 4 The arts as a reflection of culture and society, focussing on theatre</w:t>
            </w:r>
            <w:r>
              <w:rPr>
                <w:noProof/>
                <w:webHidden/>
              </w:rPr>
              <w:tab/>
            </w:r>
            <w:r>
              <w:rPr>
                <w:noProof/>
                <w:webHidden/>
              </w:rPr>
              <w:fldChar w:fldCharType="begin"/>
            </w:r>
            <w:r>
              <w:rPr>
                <w:noProof/>
                <w:webHidden/>
              </w:rPr>
              <w:instrText xml:space="preserve"> PAGEREF _Toc184385725 \h </w:instrText>
            </w:r>
            <w:r>
              <w:rPr>
                <w:noProof/>
                <w:webHidden/>
              </w:rPr>
            </w:r>
            <w:r>
              <w:rPr>
                <w:noProof/>
                <w:webHidden/>
              </w:rPr>
              <w:fldChar w:fldCharType="separate"/>
            </w:r>
            <w:r>
              <w:rPr>
                <w:noProof/>
                <w:webHidden/>
              </w:rPr>
              <w:t>27</w:t>
            </w:r>
            <w:r>
              <w:rPr>
                <w:noProof/>
                <w:webHidden/>
              </w:rPr>
              <w:fldChar w:fldCharType="end"/>
            </w:r>
          </w:hyperlink>
        </w:p>
        <w:p w14:paraId="2CBD9D3C" w14:textId="59126D75" w:rsidR="00F1686F" w:rsidRDefault="00F1686F">
          <w:pPr>
            <w:pStyle w:val="TOC1"/>
            <w:rPr>
              <w:rFonts w:eastAsiaTheme="minorEastAsia" w:cstheme="minorBidi"/>
              <w:b w:val="0"/>
              <w:bCs w:val="0"/>
              <w:i w:val="0"/>
              <w:iCs w:val="0"/>
              <w:noProof/>
              <w:kern w:val="2"/>
              <w:lang w:eastAsia="zh-CN"/>
              <w14:ligatures w14:val="standardContextual"/>
            </w:rPr>
          </w:pPr>
          <w:hyperlink w:anchor="_Toc184385726" w:history="1">
            <w:r w:rsidRPr="00CD0AA2">
              <w:rPr>
                <w:rStyle w:val="Hyperlink"/>
                <w:noProof/>
              </w:rPr>
              <w:t>2.6 Theme 5. Case study: Madama Butterfly, addressing key issues from Themes 1-4</w:t>
            </w:r>
            <w:r>
              <w:rPr>
                <w:noProof/>
                <w:webHidden/>
              </w:rPr>
              <w:tab/>
            </w:r>
            <w:r>
              <w:rPr>
                <w:noProof/>
                <w:webHidden/>
              </w:rPr>
              <w:fldChar w:fldCharType="begin"/>
            </w:r>
            <w:r>
              <w:rPr>
                <w:noProof/>
                <w:webHidden/>
              </w:rPr>
              <w:instrText xml:space="preserve"> PAGEREF _Toc184385726 \h </w:instrText>
            </w:r>
            <w:r>
              <w:rPr>
                <w:noProof/>
                <w:webHidden/>
              </w:rPr>
            </w:r>
            <w:r>
              <w:rPr>
                <w:noProof/>
                <w:webHidden/>
              </w:rPr>
              <w:fldChar w:fldCharType="separate"/>
            </w:r>
            <w:r>
              <w:rPr>
                <w:noProof/>
                <w:webHidden/>
              </w:rPr>
              <w:t>32</w:t>
            </w:r>
            <w:r>
              <w:rPr>
                <w:noProof/>
                <w:webHidden/>
              </w:rPr>
              <w:fldChar w:fldCharType="end"/>
            </w:r>
          </w:hyperlink>
        </w:p>
        <w:p w14:paraId="0145CE95" w14:textId="4DC9D4D3" w:rsidR="00F1686F" w:rsidRDefault="00F1686F">
          <w:pPr>
            <w:pStyle w:val="TOC1"/>
            <w:rPr>
              <w:rFonts w:eastAsiaTheme="minorEastAsia" w:cstheme="minorBidi"/>
              <w:b w:val="0"/>
              <w:bCs w:val="0"/>
              <w:i w:val="0"/>
              <w:iCs w:val="0"/>
              <w:noProof/>
              <w:kern w:val="2"/>
              <w:lang w:eastAsia="zh-CN"/>
              <w14:ligatures w14:val="standardContextual"/>
            </w:rPr>
          </w:pPr>
          <w:hyperlink w:anchor="_Toc184385727" w:history="1">
            <w:r w:rsidRPr="00CD0AA2">
              <w:rPr>
                <w:rStyle w:val="Hyperlink"/>
                <w:noProof/>
              </w:rPr>
              <w:t>2.7 Conclusion</w:t>
            </w:r>
            <w:r>
              <w:rPr>
                <w:noProof/>
                <w:webHidden/>
              </w:rPr>
              <w:tab/>
            </w:r>
            <w:r>
              <w:rPr>
                <w:noProof/>
                <w:webHidden/>
              </w:rPr>
              <w:fldChar w:fldCharType="begin"/>
            </w:r>
            <w:r>
              <w:rPr>
                <w:noProof/>
                <w:webHidden/>
              </w:rPr>
              <w:instrText xml:space="preserve"> PAGEREF _Toc184385727 \h </w:instrText>
            </w:r>
            <w:r>
              <w:rPr>
                <w:noProof/>
                <w:webHidden/>
              </w:rPr>
            </w:r>
            <w:r>
              <w:rPr>
                <w:noProof/>
                <w:webHidden/>
              </w:rPr>
              <w:fldChar w:fldCharType="separate"/>
            </w:r>
            <w:r>
              <w:rPr>
                <w:noProof/>
                <w:webHidden/>
              </w:rPr>
              <w:t>36</w:t>
            </w:r>
            <w:r>
              <w:rPr>
                <w:noProof/>
                <w:webHidden/>
              </w:rPr>
              <w:fldChar w:fldCharType="end"/>
            </w:r>
          </w:hyperlink>
        </w:p>
        <w:p w14:paraId="6E12DE0D" w14:textId="7617D410" w:rsidR="00F1686F" w:rsidRDefault="00F1686F">
          <w:pPr>
            <w:pStyle w:val="TOC1"/>
            <w:rPr>
              <w:rFonts w:eastAsiaTheme="minorEastAsia" w:cstheme="minorBidi"/>
              <w:b w:val="0"/>
              <w:bCs w:val="0"/>
              <w:i w:val="0"/>
              <w:iCs w:val="0"/>
              <w:noProof/>
              <w:kern w:val="2"/>
              <w:lang w:eastAsia="zh-CN"/>
              <w14:ligatures w14:val="standardContextual"/>
            </w:rPr>
          </w:pPr>
          <w:hyperlink w:anchor="_Toc184385728" w:history="1">
            <w:r w:rsidRPr="00CD0AA2">
              <w:rPr>
                <w:rStyle w:val="Hyperlink"/>
                <w:noProof/>
              </w:rPr>
              <w:t>SECTION 3 DISCUSSION OF RESULTS</w:t>
            </w:r>
            <w:r>
              <w:rPr>
                <w:noProof/>
                <w:webHidden/>
              </w:rPr>
              <w:tab/>
            </w:r>
            <w:r>
              <w:rPr>
                <w:noProof/>
                <w:webHidden/>
              </w:rPr>
              <w:fldChar w:fldCharType="begin"/>
            </w:r>
            <w:r>
              <w:rPr>
                <w:noProof/>
                <w:webHidden/>
              </w:rPr>
              <w:instrText xml:space="preserve"> PAGEREF _Toc184385728 \h </w:instrText>
            </w:r>
            <w:r>
              <w:rPr>
                <w:noProof/>
                <w:webHidden/>
              </w:rPr>
            </w:r>
            <w:r>
              <w:rPr>
                <w:noProof/>
                <w:webHidden/>
              </w:rPr>
              <w:fldChar w:fldCharType="separate"/>
            </w:r>
            <w:r>
              <w:rPr>
                <w:noProof/>
                <w:webHidden/>
              </w:rPr>
              <w:t>38</w:t>
            </w:r>
            <w:r>
              <w:rPr>
                <w:noProof/>
                <w:webHidden/>
              </w:rPr>
              <w:fldChar w:fldCharType="end"/>
            </w:r>
          </w:hyperlink>
        </w:p>
        <w:p w14:paraId="64DD9434" w14:textId="3744D435" w:rsidR="00F1686F" w:rsidRDefault="00F1686F">
          <w:pPr>
            <w:pStyle w:val="TOC1"/>
            <w:rPr>
              <w:rFonts w:eastAsiaTheme="minorEastAsia" w:cstheme="minorBidi"/>
              <w:b w:val="0"/>
              <w:bCs w:val="0"/>
              <w:i w:val="0"/>
              <w:iCs w:val="0"/>
              <w:noProof/>
              <w:kern w:val="2"/>
              <w:lang w:eastAsia="zh-CN"/>
              <w14:ligatures w14:val="standardContextual"/>
            </w:rPr>
          </w:pPr>
          <w:hyperlink w:anchor="_Toc184385729" w:history="1">
            <w:r w:rsidRPr="00CD0AA2">
              <w:rPr>
                <w:rStyle w:val="Hyperlink"/>
                <w:noProof/>
              </w:rPr>
              <w:t>3.1 Introduction</w:t>
            </w:r>
            <w:r>
              <w:rPr>
                <w:noProof/>
                <w:webHidden/>
              </w:rPr>
              <w:tab/>
            </w:r>
            <w:r>
              <w:rPr>
                <w:noProof/>
                <w:webHidden/>
              </w:rPr>
              <w:fldChar w:fldCharType="begin"/>
            </w:r>
            <w:r>
              <w:rPr>
                <w:noProof/>
                <w:webHidden/>
              </w:rPr>
              <w:instrText xml:space="preserve"> PAGEREF _Toc184385729 \h </w:instrText>
            </w:r>
            <w:r>
              <w:rPr>
                <w:noProof/>
                <w:webHidden/>
              </w:rPr>
            </w:r>
            <w:r>
              <w:rPr>
                <w:noProof/>
                <w:webHidden/>
              </w:rPr>
              <w:fldChar w:fldCharType="separate"/>
            </w:r>
            <w:r>
              <w:rPr>
                <w:noProof/>
                <w:webHidden/>
              </w:rPr>
              <w:t>38</w:t>
            </w:r>
            <w:r>
              <w:rPr>
                <w:noProof/>
                <w:webHidden/>
              </w:rPr>
              <w:fldChar w:fldCharType="end"/>
            </w:r>
          </w:hyperlink>
        </w:p>
        <w:p w14:paraId="238B8175" w14:textId="009B88AE" w:rsidR="00F1686F" w:rsidRDefault="00F1686F">
          <w:pPr>
            <w:pStyle w:val="TOC1"/>
            <w:rPr>
              <w:rFonts w:eastAsiaTheme="minorEastAsia" w:cstheme="minorBidi"/>
              <w:b w:val="0"/>
              <w:bCs w:val="0"/>
              <w:i w:val="0"/>
              <w:iCs w:val="0"/>
              <w:noProof/>
              <w:kern w:val="2"/>
              <w:lang w:eastAsia="zh-CN"/>
              <w14:ligatures w14:val="standardContextual"/>
            </w:rPr>
          </w:pPr>
          <w:hyperlink w:anchor="_Toc184385730" w:history="1">
            <w:r w:rsidRPr="00CD0AA2">
              <w:rPr>
                <w:rStyle w:val="Hyperlink"/>
                <w:noProof/>
              </w:rPr>
              <w:t>3.2 Key motif 1. The definitions of culture and their relationships to government policies</w:t>
            </w:r>
            <w:r>
              <w:rPr>
                <w:noProof/>
                <w:webHidden/>
              </w:rPr>
              <w:tab/>
            </w:r>
            <w:r>
              <w:rPr>
                <w:noProof/>
                <w:webHidden/>
              </w:rPr>
              <w:fldChar w:fldCharType="begin"/>
            </w:r>
            <w:r>
              <w:rPr>
                <w:noProof/>
                <w:webHidden/>
              </w:rPr>
              <w:instrText xml:space="preserve"> PAGEREF _Toc184385730 \h </w:instrText>
            </w:r>
            <w:r>
              <w:rPr>
                <w:noProof/>
                <w:webHidden/>
              </w:rPr>
            </w:r>
            <w:r>
              <w:rPr>
                <w:noProof/>
                <w:webHidden/>
              </w:rPr>
              <w:fldChar w:fldCharType="separate"/>
            </w:r>
            <w:r>
              <w:rPr>
                <w:noProof/>
                <w:webHidden/>
              </w:rPr>
              <w:t>38</w:t>
            </w:r>
            <w:r>
              <w:rPr>
                <w:noProof/>
                <w:webHidden/>
              </w:rPr>
              <w:fldChar w:fldCharType="end"/>
            </w:r>
          </w:hyperlink>
        </w:p>
        <w:p w14:paraId="39F234EE" w14:textId="4F96BD52" w:rsidR="00F1686F" w:rsidRDefault="00F1686F">
          <w:pPr>
            <w:pStyle w:val="TOC1"/>
            <w:rPr>
              <w:rFonts w:eastAsiaTheme="minorEastAsia" w:cstheme="minorBidi"/>
              <w:b w:val="0"/>
              <w:bCs w:val="0"/>
              <w:i w:val="0"/>
              <w:iCs w:val="0"/>
              <w:noProof/>
              <w:kern w:val="2"/>
              <w:lang w:eastAsia="zh-CN"/>
              <w14:ligatures w14:val="standardContextual"/>
            </w:rPr>
          </w:pPr>
          <w:hyperlink w:anchor="_Toc184385731" w:history="1">
            <w:r w:rsidRPr="00CD0AA2">
              <w:rPr>
                <w:rStyle w:val="Hyperlink"/>
                <w:noProof/>
              </w:rPr>
              <w:t>3.3 Key motif 2. What is cultural heritage?</w:t>
            </w:r>
            <w:r>
              <w:rPr>
                <w:noProof/>
                <w:webHidden/>
              </w:rPr>
              <w:tab/>
            </w:r>
            <w:r>
              <w:rPr>
                <w:noProof/>
                <w:webHidden/>
              </w:rPr>
              <w:fldChar w:fldCharType="begin"/>
            </w:r>
            <w:r>
              <w:rPr>
                <w:noProof/>
                <w:webHidden/>
              </w:rPr>
              <w:instrText xml:space="preserve"> PAGEREF _Toc184385731 \h </w:instrText>
            </w:r>
            <w:r>
              <w:rPr>
                <w:noProof/>
                <w:webHidden/>
              </w:rPr>
            </w:r>
            <w:r>
              <w:rPr>
                <w:noProof/>
                <w:webHidden/>
              </w:rPr>
              <w:fldChar w:fldCharType="separate"/>
            </w:r>
            <w:r>
              <w:rPr>
                <w:noProof/>
                <w:webHidden/>
              </w:rPr>
              <w:t>41</w:t>
            </w:r>
            <w:r>
              <w:rPr>
                <w:noProof/>
                <w:webHidden/>
              </w:rPr>
              <w:fldChar w:fldCharType="end"/>
            </w:r>
          </w:hyperlink>
        </w:p>
        <w:p w14:paraId="1BE5569F" w14:textId="4EC2A6D4" w:rsidR="00F1686F" w:rsidRDefault="00F1686F">
          <w:pPr>
            <w:pStyle w:val="TOC1"/>
            <w:rPr>
              <w:rFonts w:eastAsiaTheme="minorEastAsia" w:cstheme="minorBidi"/>
              <w:b w:val="0"/>
              <w:bCs w:val="0"/>
              <w:i w:val="0"/>
              <w:iCs w:val="0"/>
              <w:noProof/>
              <w:kern w:val="2"/>
              <w:lang w:eastAsia="zh-CN"/>
              <w14:ligatures w14:val="standardContextual"/>
            </w:rPr>
          </w:pPr>
          <w:hyperlink w:anchor="_Toc184385732" w:history="1">
            <w:r w:rsidRPr="00CD0AA2">
              <w:rPr>
                <w:rStyle w:val="Hyperlink"/>
                <w:noProof/>
              </w:rPr>
              <w:t>3.4. Key motif 3. The use of culture from negative to positive: a question of context and intention?</w:t>
            </w:r>
            <w:r>
              <w:rPr>
                <w:noProof/>
                <w:webHidden/>
              </w:rPr>
              <w:tab/>
            </w:r>
            <w:r>
              <w:rPr>
                <w:noProof/>
                <w:webHidden/>
              </w:rPr>
              <w:fldChar w:fldCharType="begin"/>
            </w:r>
            <w:r>
              <w:rPr>
                <w:noProof/>
                <w:webHidden/>
              </w:rPr>
              <w:instrText xml:space="preserve"> PAGEREF _Toc184385732 \h </w:instrText>
            </w:r>
            <w:r>
              <w:rPr>
                <w:noProof/>
                <w:webHidden/>
              </w:rPr>
            </w:r>
            <w:r>
              <w:rPr>
                <w:noProof/>
                <w:webHidden/>
              </w:rPr>
              <w:fldChar w:fldCharType="separate"/>
            </w:r>
            <w:r>
              <w:rPr>
                <w:noProof/>
                <w:webHidden/>
              </w:rPr>
              <w:t>43</w:t>
            </w:r>
            <w:r>
              <w:rPr>
                <w:noProof/>
                <w:webHidden/>
              </w:rPr>
              <w:fldChar w:fldCharType="end"/>
            </w:r>
          </w:hyperlink>
        </w:p>
        <w:p w14:paraId="4838C22A" w14:textId="6B050551" w:rsidR="00F1686F" w:rsidRDefault="00F1686F">
          <w:pPr>
            <w:pStyle w:val="TOC1"/>
            <w:rPr>
              <w:rFonts w:eastAsiaTheme="minorEastAsia" w:cstheme="minorBidi"/>
              <w:b w:val="0"/>
              <w:bCs w:val="0"/>
              <w:i w:val="0"/>
              <w:iCs w:val="0"/>
              <w:noProof/>
              <w:kern w:val="2"/>
              <w:lang w:eastAsia="zh-CN"/>
              <w14:ligatures w14:val="standardContextual"/>
            </w:rPr>
          </w:pPr>
          <w:hyperlink w:anchor="_Toc184385733" w:history="1">
            <w:r w:rsidRPr="00CD0AA2">
              <w:rPr>
                <w:rStyle w:val="Hyperlink"/>
                <w:noProof/>
              </w:rPr>
              <w:t>3.5 Key motif 4. The place of theatre and the arts as a reflection of human experience</w:t>
            </w:r>
            <w:r>
              <w:rPr>
                <w:noProof/>
                <w:webHidden/>
              </w:rPr>
              <w:tab/>
            </w:r>
            <w:r>
              <w:rPr>
                <w:noProof/>
                <w:webHidden/>
              </w:rPr>
              <w:fldChar w:fldCharType="begin"/>
            </w:r>
            <w:r>
              <w:rPr>
                <w:noProof/>
                <w:webHidden/>
              </w:rPr>
              <w:instrText xml:space="preserve"> PAGEREF _Toc184385733 \h </w:instrText>
            </w:r>
            <w:r>
              <w:rPr>
                <w:noProof/>
                <w:webHidden/>
              </w:rPr>
            </w:r>
            <w:r>
              <w:rPr>
                <w:noProof/>
                <w:webHidden/>
              </w:rPr>
              <w:fldChar w:fldCharType="separate"/>
            </w:r>
            <w:r>
              <w:rPr>
                <w:noProof/>
                <w:webHidden/>
              </w:rPr>
              <w:t>45</w:t>
            </w:r>
            <w:r>
              <w:rPr>
                <w:noProof/>
                <w:webHidden/>
              </w:rPr>
              <w:fldChar w:fldCharType="end"/>
            </w:r>
          </w:hyperlink>
        </w:p>
        <w:p w14:paraId="447DAC22" w14:textId="226F887C" w:rsidR="00F1686F" w:rsidRDefault="00F1686F">
          <w:pPr>
            <w:pStyle w:val="TOC1"/>
            <w:rPr>
              <w:rFonts w:eastAsiaTheme="minorEastAsia" w:cstheme="minorBidi"/>
              <w:b w:val="0"/>
              <w:bCs w:val="0"/>
              <w:i w:val="0"/>
              <w:iCs w:val="0"/>
              <w:noProof/>
              <w:kern w:val="2"/>
              <w:lang w:eastAsia="zh-CN"/>
              <w14:ligatures w14:val="standardContextual"/>
            </w:rPr>
          </w:pPr>
          <w:hyperlink w:anchor="_Toc184385734" w:history="1">
            <w:r w:rsidRPr="00CD0AA2">
              <w:rPr>
                <w:rStyle w:val="Hyperlink"/>
                <w:noProof/>
              </w:rPr>
              <w:t>3.6 Conclusion</w:t>
            </w:r>
            <w:r>
              <w:rPr>
                <w:noProof/>
                <w:webHidden/>
              </w:rPr>
              <w:tab/>
            </w:r>
            <w:r>
              <w:rPr>
                <w:noProof/>
                <w:webHidden/>
              </w:rPr>
              <w:fldChar w:fldCharType="begin"/>
            </w:r>
            <w:r>
              <w:rPr>
                <w:noProof/>
                <w:webHidden/>
              </w:rPr>
              <w:instrText xml:space="preserve"> PAGEREF _Toc184385734 \h </w:instrText>
            </w:r>
            <w:r>
              <w:rPr>
                <w:noProof/>
                <w:webHidden/>
              </w:rPr>
            </w:r>
            <w:r>
              <w:rPr>
                <w:noProof/>
                <w:webHidden/>
              </w:rPr>
              <w:fldChar w:fldCharType="separate"/>
            </w:r>
            <w:r>
              <w:rPr>
                <w:noProof/>
                <w:webHidden/>
              </w:rPr>
              <w:t>46</w:t>
            </w:r>
            <w:r>
              <w:rPr>
                <w:noProof/>
                <w:webHidden/>
              </w:rPr>
              <w:fldChar w:fldCharType="end"/>
            </w:r>
          </w:hyperlink>
        </w:p>
        <w:p w14:paraId="24417D41" w14:textId="28D8FCC8" w:rsidR="00F1686F" w:rsidRDefault="00F1686F">
          <w:pPr>
            <w:pStyle w:val="TOC1"/>
            <w:rPr>
              <w:rFonts w:eastAsiaTheme="minorEastAsia" w:cstheme="minorBidi"/>
              <w:b w:val="0"/>
              <w:bCs w:val="0"/>
              <w:i w:val="0"/>
              <w:iCs w:val="0"/>
              <w:noProof/>
              <w:kern w:val="2"/>
              <w:lang w:eastAsia="zh-CN"/>
              <w14:ligatures w14:val="standardContextual"/>
            </w:rPr>
          </w:pPr>
          <w:hyperlink w:anchor="_Toc184385735" w:history="1">
            <w:r w:rsidRPr="00CD0AA2">
              <w:rPr>
                <w:rStyle w:val="Hyperlink"/>
                <w:noProof/>
              </w:rPr>
              <w:t>SECTION 4 CONCLUSIONS AND RECOMMENDATIONS</w:t>
            </w:r>
            <w:r>
              <w:rPr>
                <w:noProof/>
                <w:webHidden/>
              </w:rPr>
              <w:tab/>
            </w:r>
            <w:r>
              <w:rPr>
                <w:noProof/>
                <w:webHidden/>
              </w:rPr>
              <w:fldChar w:fldCharType="begin"/>
            </w:r>
            <w:r>
              <w:rPr>
                <w:noProof/>
                <w:webHidden/>
              </w:rPr>
              <w:instrText xml:space="preserve"> PAGEREF _Toc184385735 \h </w:instrText>
            </w:r>
            <w:r>
              <w:rPr>
                <w:noProof/>
                <w:webHidden/>
              </w:rPr>
            </w:r>
            <w:r>
              <w:rPr>
                <w:noProof/>
                <w:webHidden/>
              </w:rPr>
              <w:fldChar w:fldCharType="separate"/>
            </w:r>
            <w:r>
              <w:rPr>
                <w:noProof/>
                <w:webHidden/>
              </w:rPr>
              <w:t>47</w:t>
            </w:r>
            <w:r>
              <w:rPr>
                <w:noProof/>
                <w:webHidden/>
              </w:rPr>
              <w:fldChar w:fldCharType="end"/>
            </w:r>
          </w:hyperlink>
        </w:p>
        <w:p w14:paraId="7F6EE579" w14:textId="6D3FC9D9" w:rsidR="00F1686F" w:rsidRDefault="00F1686F">
          <w:pPr>
            <w:pStyle w:val="TOC1"/>
            <w:rPr>
              <w:rFonts w:eastAsiaTheme="minorEastAsia" w:cstheme="minorBidi"/>
              <w:b w:val="0"/>
              <w:bCs w:val="0"/>
              <w:i w:val="0"/>
              <w:iCs w:val="0"/>
              <w:noProof/>
              <w:kern w:val="2"/>
              <w:lang w:eastAsia="zh-CN"/>
              <w14:ligatures w14:val="standardContextual"/>
            </w:rPr>
          </w:pPr>
          <w:hyperlink w:anchor="_Toc184385736" w:history="1">
            <w:r w:rsidRPr="00CD0AA2">
              <w:rPr>
                <w:rStyle w:val="Hyperlink"/>
                <w:noProof/>
              </w:rPr>
              <w:t>Conclusions</w:t>
            </w:r>
            <w:r>
              <w:rPr>
                <w:noProof/>
                <w:webHidden/>
              </w:rPr>
              <w:tab/>
            </w:r>
            <w:r>
              <w:rPr>
                <w:noProof/>
                <w:webHidden/>
              </w:rPr>
              <w:fldChar w:fldCharType="begin"/>
            </w:r>
            <w:r>
              <w:rPr>
                <w:noProof/>
                <w:webHidden/>
              </w:rPr>
              <w:instrText xml:space="preserve"> PAGEREF _Toc184385736 \h </w:instrText>
            </w:r>
            <w:r>
              <w:rPr>
                <w:noProof/>
                <w:webHidden/>
              </w:rPr>
            </w:r>
            <w:r>
              <w:rPr>
                <w:noProof/>
                <w:webHidden/>
              </w:rPr>
              <w:fldChar w:fldCharType="separate"/>
            </w:r>
            <w:r>
              <w:rPr>
                <w:noProof/>
                <w:webHidden/>
              </w:rPr>
              <w:t>47</w:t>
            </w:r>
            <w:r>
              <w:rPr>
                <w:noProof/>
                <w:webHidden/>
              </w:rPr>
              <w:fldChar w:fldCharType="end"/>
            </w:r>
          </w:hyperlink>
        </w:p>
        <w:p w14:paraId="5C66625E" w14:textId="4EED870A" w:rsidR="00F1686F" w:rsidRDefault="00F1686F">
          <w:pPr>
            <w:pStyle w:val="TOC1"/>
            <w:rPr>
              <w:rFonts w:eastAsiaTheme="minorEastAsia" w:cstheme="minorBidi"/>
              <w:b w:val="0"/>
              <w:bCs w:val="0"/>
              <w:i w:val="0"/>
              <w:iCs w:val="0"/>
              <w:noProof/>
              <w:kern w:val="2"/>
              <w:lang w:eastAsia="zh-CN"/>
              <w14:ligatures w14:val="standardContextual"/>
            </w:rPr>
          </w:pPr>
          <w:hyperlink w:anchor="_Toc184385737" w:history="1">
            <w:r w:rsidRPr="00CD0AA2">
              <w:rPr>
                <w:rStyle w:val="Hyperlink"/>
                <w:noProof/>
              </w:rPr>
              <w:t>Recommendations and suggestions for further research</w:t>
            </w:r>
            <w:r>
              <w:rPr>
                <w:noProof/>
                <w:webHidden/>
              </w:rPr>
              <w:tab/>
            </w:r>
            <w:r>
              <w:rPr>
                <w:noProof/>
                <w:webHidden/>
              </w:rPr>
              <w:fldChar w:fldCharType="begin"/>
            </w:r>
            <w:r>
              <w:rPr>
                <w:noProof/>
                <w:webHidden/>
              </w:rPr>
              <w:instrText xml:space="preserve"> PAGEREF _Toc184385737 \h </w:instrText>
            </w:r>
            <w:r>
              <w:rPr>
                <w:noProof/>
                <w:webHidden/>
              </w:rPr>
            </w:r>
            <w:r>
              <w:rPr>
                <w:noProof/>
                <w:webHidden/>
              </w:rPr>
              <w:fldChar w:fldCharType="separate"/>
            </w:r>
            <w:r>
              <w:rPr>
                <w:noProof/>
                <w:webHidden/>
              </w:rPr>
              <w:t>47</w:t>
            </w:r>
            <w:r>
              <w:rPr>
                <w:noProof/>
                <w:webHidden/>
              </w:rPr>
              <w:fldChar w:fldCharType="end"/>
            </w:r>
          </w:hyperlink>
        </w:p>
        <w:p w14:paraId="5ED8A376" w14:textId="601AF5AB" w:rsidR="00F1686F" w:rsidRDefault="00F1686F">
          <w:pPr>
            <w:pStyle w:val="TOC1"/>
            <w:rPr>
              <w:rFonts w:eastAsiaTheme="minorEastAsia" w:cstheme="minorBidi"/>
              <w:b w:val="0"/>
              <w:bCs w:val="0"/>
              <w:i w:val="0"/>
              <w:iCs w:val="0"/>
              <w:noProof/>
              <w:kern w:val="2"/>
              <w:lang w:eastAsia="zh-CN"/>
              <w14:ligatures w14:val="standardContextual"/>
            </w:rPr>
          </w:pPr>
          <w:hyperlink w:anchor="_Toc184385738" w:history="1">
            <w:r w:rsidRPr="00CD0AA2">
              <w:rPr>
                <w:rStyle w:val="Hyperlink"/>
                <w:noProof/>
              </w:rPr>
              <w:t>SECTION 5. REFERENCES</w:t>
            </w:r>
            <w:r>
              <w:rPr>
                <w:noProof/>
                <w:webHidden/>
              </w:rPr>
              <w:tab/>
            </w:r>
            <w:r>
              <w:rPr>
                <w:noProof/>
                <w:webHidden/>
              </w:rPr>
              <w:fldChar w:fldCharType="begin"/>
            </w:r>
            <w:r>
              <w:rPr>
                <w:noProof/>
                <w:webHidden/>
              </w:rPr>
              <w:instrText xml:space="preserve"> PAGEREF _Toc184385738 \h </w:instrText>
            </w:r>
            <w:r>
              <w:rPr>
                <w:noProof/>
                <w:webHidden/>
              </w:rPr>
            </w:r>
            <w:r>
              <w:rPr>
                <w:noProof/>
                <w:webHidden/>
              </w:rPr>
              <w:fldChar w:fldCharType="separate"/>
            </w:r>
            <w:r>
              <w:rPr>
                <w:noProof/>
                <w:webHidden/>
              </w:rPr>
              <w:t>51</w:t>
            </w:r>
            <w:r>
              <w:rPr>
                <w:noProof/>
                <w:webHidden/>
              </w:rPr>
              <w:fldChar w:fldCharType="end"/>
            </w:r>
          </w:hyperlink>
        </w:p>
        <w:p w14:paraId="3803D49D" w14:textId="6319FCE5" w:rsidR="00F1686F" w:rsidRDefault="00F1686F">
          <w:pPr>
            <w:pStyle w:val="TOC1"/>
            <w:rPr>
              <w:rFonts w:eastAsiaTheme="minorEastAsia" w:cstheme="minorBidi"/>
              <w:b w:val="0"/>
              <w:bCs w:val="0"/>
              <w:i w:val="0"/>
              <w:iCs w:val="0"/>
              <w:noProof/>
              <w:kern w:val="2"/>
              <w:lang w:eastAsia="zh-CN"/>
              <w14:ligatures w14:val="standardContextual"/>
            </w:rPr>
          </w:pPr>
          <w:hyperlink w:anchor="_Toc184385739" w:history="1">
            <w:r w:rsidRPr="00CD0AA2">
              <w:rPr>
                <w:rStyle w:val="Hyperlink"/>
                <w:noProof/>
              </w:rPr>
              <w:t>SECTION 6. APPENDICES</w:t>
            </w:r>
            <w:r>
              <w:rPr>
                <w:noProof/>
                <w:webHidden/>
              </w:rPr>
              <w:tab/>
            </w:r>
            <w:r>
              <w:rPr>
                <w:noProof/>
                <w:webHidden/>
              </w:rPr>
              <w:fldChar w:fldCharType="begin"/>
            </w:r>
            <w:r>
              <w:rPr>
                <w:noProof/>
                <w:webHidden/>
              </w:rPr>
              <w:instrText xml:space="preserve"> PAGEREF _Toc184385739 \h </w:instrText>
            </w:r>
            <w:r>
              <w:rPr>
                <w:noProof/>
                <w:webHidden/>
              </w:rPr>
            </w:r>
            <w:r>
              <w:rPr>
                <w:noProof/>
                <w:webHidden/>
              </w:rPr>
              <w:fldChar w:fldCharType="separate"/>
            </w:r>
            <w:r>
              <w:rPr>
                <w:noProof/>
                <w:webHidden/>
              </w:rPr>
              <w:t>65</w:t>
            </w:r>
            <w:r>
              <w:rPr>
                <w:noProof/>
                <w:webHidden/>
              </w:rPr>
              <w:fldChar w:fldCharType="end"/>
            </w:r>
          </w:hyperlink>
        </w:p>
        <w:p w14:paraId="06005059" w14:textId="139C1793" w:rsidR="00F1686F" w:rsidRDefault="00F1686F">
          <w:pPr>
            <w:pStyle w:val="TOC1"/>
            <w:rPr>
              <w:rFonts w:eastAsiaTheme="minorEastAsia" w:cstheme="minorBidi"/>
              <w:b w:val="0"/>
              <w:bCs w:val="0"/>
              <w:i w:val="0"/>
              <w:iCs w:val="0"/>
              <w:noProof/>
              <w:kern w:val="2"/>
              <w:lang w:eastAsia="zh-CN"/>
              <w14:ligatures w14:val="standardContextual"/>
            </w:rPr>
          </w:pPr>
          <w:hyperlink w:anchor="_Toc184385740" w:history="1">
            <w:r w:rsidRPr="00CD0AA2">
              <w:rPr>
                <w:rStyle w:val="Hyperlink"/>
                <w:noProof/>
              </w:rPr>
              <w:t>6.1 Appendix 1: Ethics Form</w:t>
            </w:r>
            <w:r>
              <w:rPr>
                <w:noProof/>
                <w:webHidden/>
              </w:rPr>
              <w:tab/>
            </w:r>
            <w:r>
              <w:rPr>
                <w:noProof/>
                <w:webHidden/>
              </w:rPr>
              <w:fldChar w:fldCharType="begin"/>
            </w:r>
            <w:r>
              <w:rPr>
                <w:noProof/>
                <w:webHidden/>
              </w:rPr>
              <w:instrText xml:space="preserve"> PAGEREF _Toc184385740 \h </w:instrText>
            </w:r>
            <w:r>
              <w:rPr>
                <w:noProof/>
                <w:webHidden/>
              </w:rPr>
            </w:r>
            <w:r>
              <w:rPr>
                <w:noProof/>
                <w:webHidden/>
              </w:rPr>
              <w:fldChar w:fldCharType="separate"/>
            </w:r>
            <w:r>
              <w:rPr>
                <w:noProof/>
                <w:webHidden/>
              </w:rPr>
              <w:t>65</w:t>
            </w:r>
            <w:r>
              <w:rPr>
                <w:noProof/>
                <w:webHidden/>
              </w:rPr>
              <w:fldChar w:fldCharType="end"/>
            </w:r>
          </w:hyperlink>
        </w:p>
        <w:p w14:paraId="55171A7B" w14:textId="6CBEA4B3" w:rsidR="00F1686F" w:rsidRDefault="00F1686F">
          <w:pPr>
            <w:pStyle w:val="TOC1"/>
            <w:rPr>
              <w:rFonts w:eastAsiaTheme="minorEastAsia" w:cstheme="minorBidi"/>
              <w:b w:val="0"/>
              <w:bCs w:val="0"/>
              <w:i w:val="0"/>
              <w:iCs w:val="0"/>
              <w:noProof/>
              <w:kern w:val="2"/>
              <w:lang w:eastAsia="zh-CN"/>
              <w14:ligatures w14:val="standardContextual"/>
            </w:rPr>
          </w:pPr>
          <w:hyperlink w:anchor="_Toc184385741" w:history="1">
            <w:r w:rsidRPr="00CD0AA2">
              <w:rPr>
                <w:rStyle w:val="Hyperlink"/>
                <w:noProof/>
              </w:rPr>
              <w:sym w:font="Wingdings" w:char="F0FE"/>
            </w:r>
            <w:r>
              <w:rPr>
                <w:noProof/>
                <w:webHidden/>
              </w:rPr>
              <w:tab/>
            </w:r>
            <w:r>
              <w:rPr>
                <w:noProof/>
                <w:webHidden/>
              </w:rPr>
              <w:fldChar w:fldCharType="begin"/>
            </w:r>
            <w:r>
              <w:rPr>
                <w:noProof/>
                <w:webHidden/>
              </w:rPr>
              <w:instrText xml:space="preserve"> PAGEREF _Toc184385741 \h </w:instrText>
            </w:r>
            <w:r>
              <w:rPr>
                <w:noProof/>
                <w:webHidden/>
              </w:rPr>
            </w:r>
            <w:r>
              <w:rPr>
                <w:noProof/>
                <w:webHidden/>
              </w:rPr>
              <w:fldChar w:fldCharType="separate"/>
            </w:r>
            <w:r>
              <w:rPr>
                <w:noProof/>
                <w:webHidden/>
              </w:rPr>
              <w:t>73</w:t>
            </w:r>
            <w:r>
              <w:rPr>
                <w:noProof/>
                <w:webHidden/>
              </w:rPr>
              <w:fldChar w:fldCharType="end"/>
            </w:r>
          </w:hyperlink>
        </w:p>
        <w:p w14:paraId="725FCAB4" w14:textId="65D132FF" w:rsidR="00F1686F" w:rsidRDefault="00F1686F">
          <w:pPr>
            <w:pStyle w:val="TOC1"/>
            <w:rPr>
              <w:rFonts w:eastAsiaTheme="minorEastAsia" w:cstheme="minorBidi"/>
              <w:b w:val="0"/>
              <w:bCs w:val="0"/>
              <w:i w:val="0"/>
              <w:iCs w:val="0"/>
              <w:noProof/>
              <w:kern w:val="2"/>
              <w:lang w:eastAsia="zh-CN"/>
              <w14:ligatures w14:val="standardContextual"/>
            </w:rPr>
          </w:pPr>
          <w:hyperlink w:anchor="_Toc184385742" w:history="1">
            <w:r w:rsidRPr="00CD0AA2">
              <w:rPr>
                <w:rStyle w:val="Hyperlink"/>
                <w:noProof/>
              </w:rPr>
              <w:t>6.2 Appendix 2:  Approval/Proposal form</w:t>
            </w:r>
            <w:r>
              <w:rPr>
                <w:noProof/>
                <w:webHidden/>
              </w:rPr>
              <w:tab/>
            </w:r>
            <w:r>
              <w:rPr>
                <w:noProof/>
                <w:webHidden/>
              </w:rPr>
              <w:fldChar w:fldCharType="begin"/>
            </w:r>
            <w:r>
              <w:rPr>
                <w:noProof/>
                <w:webHidden/>
              </w:rPr>
              <w:instrText xml:space="preserve"> PAGEREF _Toc184385742 \h </w:instrText>
            </w:r>
            <w:r>
              <w:rPr>
                <w:noProof/>
                <w:webHidden/>
              </w:rPr>
            </w:r>
            <w:r>
              <w:rPr>
                <w:noProof/>
                <w:webHidden/>
              </w:rPr>
              <w:fldChar w:fldCharType="separate"/>
            </w:r>
            <w:r>
              <w:rPr>
                <w:noProof/>
                <w:webHidden/>
              </w:rPr>
              <w:t>79</w:t>
            </w:r>
            <w:r>
              <w:rPr>
                <w:noProof/>
                <w:webHidden/>
              </w:rPr>
              <w:fldChar w:fldCharType="end"/>
            </w:r>
          </w:hyperlink>
        </w:p>
        <w:p w14:paraId="5CD6CB9B" w14:textId="5FF05C6A" w:rsidR="00053ABA" w:rsidRPr="00502A8B" w:rsidRDefault="00053ABA" w:rsidP="00502A8B">
          <w:pPr>
            <w:spacing w:line="360" w:lineRule="auto"/>
            <w:rPr>
              <w:sz w:val="28"/>
              <w:szCs w:val="28"/>
            </w:rPr>
          </w:pPr>
          <w:r w:rsidRPr="003E458D">
            <w:rPr>
              <w:b/>
              <w:bCs/>
              <w:noProof/>
              <w:sz w:val="28"/>
              <w:szCs w:val="28"/>
            </w:rPr>
            <w:fldChar w:fldCharType="end"/>
          </w:r>
        </w:p>
      </w:sdtContent>
    </w:sdt>
    <w:p w14:paraId="08739A57" w14:textId="51F51934" w:rsidR="007C1B89" w:rsidRPr="00502A8B" w:rsidRDefault="007C1B89" w:rsidP="00502A8B">
      <w:pPr>
        <w:spacing w:line="360" w:lineRule="auto"/>
        <w:jc w:val="both"/>
        <w:rPr>
          <w:sz w:val="28"/>
          <w:szCs w:val="28"/>
        </w:rPr>
      </w:pPr>
    </w:p>
    <w:p w14:paraId="4019F564" w14:textId="77777777" w:rsidR="0083215B" w:rsidRPr="00A02E3C" w:rsidRDefault="0083215B" w:rsidP="00502A8B">
      <w:pPr>
        <w:spacing w:line="360" w:lineRule="auto"/>
        <w:jc w:val="both"/>
        <w:rPr>
          <w:b/>
          <w:sz w:val="28"/>
          <w:szCs w:val="28"/>
        </w:rPr>
      </w:pPr>
    </w:p>
    <w:p w14:paraId="3EE7DFEF" w14:textId="0BBDB119" w:rsidR="006C4A4D" w:rsidRPr="00A02E3C" w:rsidRDefault="0014719A" w:rsidP="004D1FD7">
      <w:pPr>
        <w:pStyle w:val="Heading1"/>
        <w:rPr>
          <w:sz w:val="28"/>
          <w:szCs w:val="28"/>
          <w:lang w:eastAsia="en-US"/>
        </w:rPr>
      </w:pPr>
      <w:r w:rsidRPr="00A02E3C">
        <w:br w:type="page"/>
      </w:r>
      <w:bookmarkStart w:id="5" w:name="_Toc168664337"/>
      <w:bookmarkStart w:id="6" w:name="_Toc170402718"/>
      <w:bookmarkStart w:id="7" w:name="_Toc175239397"/>
      <w:bookmarkStart w:id="8" w:name="_Toc184385715"/>
      <w:r w:rsidR="004F76E8" w:rsidRPr="00A02E3C">
        <w:lastRenderedPageBreak/>
        <w:t>Acknowledgements</w:t>
      </w:r>
      <w:bookmarkEnd w:id="5"/>
      <w:bookmarkEnd w:id="6"/>
      <w:bookmarkEnd w:id="7"/>
      <w:bookmarkEnd w:id="8"/>
      <w:r w:rsidR="004F76E8" w:rsidRPr="00A02E3C">
        <w:t xml:space="preserve"> </w:t>
      </w:r>
    </w:p>
    <w:p w14:paraId="41A8B4E5" w14:textId="77777777" w:rsidR="00084E9A" w:rsidRPr="00A02E3C" w:rsidRDefault="00084E9A" w:rsidP="00DE107E">
      <w:pPr>
        <w:spacing w:line="360" w:lineRule="auto"/>
        <w:jc w:val="both"/>
      </w:pPr>
      <w:r w:rsidRPr="00A02E3C">
        <w:t>There are a number of people who have been of great support and inspiration to me during my work on this dissertation.</w:t>
      </w:r>
    </w:p>
    <w:p w14:paraId="0030818C" w14:textId="77777777" w:rsidR="00084E9A" w:rsidRPr="00A02E3C" w:rsidRDefault="00084E9A" w:rsidP="00DE107E">
      <w:pPr>
        <w:spacing w:line="360" w:lineRule="auto"/>
        <w:jc w:val="both"/>
      </w:pPr>
    </w:p>
    <w:p w14:paraId="5FE68EDB" w14:textId="77777777" w:rsidR="00084E9A" w:rsidRPr="00A02E3C" w:rsidRDefault="00084E9A" w:rsidP="00DE107E">
      <w:pPr>
        <w:spacing w:line="360" w:lineRule="auto"/>
        <w:jc w:val="both"/>
      </w:pPr>
      <w:r w:rsidRPr="00A02E3C">
        <w:t>Firstly, I would like to thank my husband, Pete, who has so nobly listened to me talking about this course and this essay over the last three years. My mother has read text books and academic papers and recorded them for me so that I could listen to them, this being the most appropriate ‘way in’ for me as a dyslexic and dyspraxic individual. Sadly, my mother is no longer with us and I dedicate this work to her memory.</w:t>
      </w:r>
    </w:p>
    <w:p w14:paraId="2B034DD7" w14:textId="77777777" w:rsidR="00084E9A" w:rsidRPr="00A02E3C" w:rsidRDefault="00084E9A" w:rsidP="00DE107E">
      <w:pPr>
        <w:spacing w:line="360" w:lineRule="auto"/>
        <w:jc w:val="both"/>
      </w:pPr>
    </w:p>
    <w:p w14:paraId="38CDF0A5" w14:textId="3AC54280" w:rsidR="00084E9A" w:rsidRPr="00A02E3C" w:rsidRDefault="00084E9A" w:rsidP="00DE107E">
      <w:pPr>
        <w:spacing w:line="360" w:lineRule="auto"/>
        <w:jc w:val="both"/>
      </w:pPr>
      <w:r w:rsidRPr="00A02E3C">
        <w:t xml:space="preserve">My </w:t>
      </w:r>
      <w:r w:rsidR="00877CB1" w:rsidRPr="00A02E3C">
        <w:t>SpLD</w:t>
      </w:r>
      <w:r w:rsidR="00F85163" w:rsidRPr="00A02E3C">
        <w:t xml:space="preserve"> </w:t>
      </w:r>
      <w:r w:rsidRPr="00A02E3C">
        <w:t>support tutor, Sally Daunt, has indulged my constant changes in structure and direction and helped me to find the right words on many occasions. Importantly she has often stopped me from going down irrelevant rabbit holes and kept the essay more or less on track. Carol Maynard, a former member of staff at the Liverpool Institute for Performing Arts has usefully read the essay for me and been encouraging about its conclusions and research.</w:t>
      </w:r>
    </w:p>
    <w:p w14:paraId="4F95C4FB" w14:textId="77777777" w:rsidR="00084E9A" w:rsidRPr="00A02E3C" w:rsidRDefault="00084E9A" w:rsidP="00DE107E">
      <w:pPr>
        <w:spacing w:line="360" w:lineRule="auto"/>
        <w:jc w:val="both"/>
      </w:pPr>
    </w:p>
    <w:p w14:paraId="3FB29F42" w14:textId="7BE9578F" w:rsidR="00084E9A" w:rsidRPr="00A02E3C" w:rsidRDefault="00084E9A" w:rsidP="00DE107E">
      <w:pPr>
        <w:spacing w:line="360" w:lineRule="auto"/>
        <w:jc w:val="both"/>
      </w:pPr>
      <w:r w:rsidRPr="00A02E3C">
        <w:t xml:space="preserve">My tutor, Ken Dicks, has been a </w:t>
      </w:r>
      <w:r w:rsidR="004D626B">
        <w:t>great</w:t>
      </w:r>
      <w:r w:rsidRPr="00A02E3C">
        <w:t xml:space="preserve"> support particularly in terms of the overall structure of the whole submission. The University has been aware of and implemented reasonable adjustments which have helped. A previous module leader, Phil Morgan and Professor Caroline Lohmann-Hancock have also been a source of huge inspiration in this work. </w:t>
      </w:r>
    </w:p>
    <w:p w14:paraId="4E32EBE4" w14:textId="77777777" w:rsidR="004F76E8" w:rsidRPr="00A02E3C" w:rsidRDefault="004F76E8" w:rsidP="00DE107E">
      <w:pPr>
        <w:spacing w:line="360" w:lineRule="auto"/>
        <w:jc w:val="both"/>
      </w:pPr>
    </w:p>
    <w:p w14:paraId="42948B28" w14:textId="77777777" w:rsidR="00084E9A" w:rsidRPr="00A02E3C" w:rsidRDefault="00084E9A" w:rsidP="00DE107E">
      <w:pPr>
        <w:spacing w:line="360" w:lineRule="auto"/>
        <w:jc w:val="both"/>
      </w:pPr>
      <w:r w:rsidRPr="00A02E3C">
        <w:t>Thank you everyone!</w:t>
      </w:r>
    </w:p>
    <w:p w14:paraId="57AB51C0" w14:textId="77777777" w:rsidR="00084E9A" w:rsidRPr="00A02E3C" w:rsidRDefault="00084E9A" w:rsidP="00DE107E">
      <w:pPr>
        <w:spacing w:line="360" w:lineRule="auto"/>
        <w:jc w:val="both"/>
      </w:pPr>
    </w:p>
    <w:p w14:paraId="29FAA1D8" w14:textId="77777777" w:rsidR="003739F1" w:rsidRPr="00A02E3C" w:rsidRDefault="003739F1" w:rsidP="00DE107E">
      <w:pPr>
        <w:spacing w:line="480" w:lineRule="auto"/>
        <w:ind w:hanging="2"/>
        <w:jc w:val="both"/>
      </w:pPr>
    </w:p>
    <w:p w14:paraId="0F1FAF2B" w14:textId="77777777" w:rsidR="006C4A4D" w:rsidRPr="00A02E3C" w:rsidRDefault="006C4A4D" w:rsidP="00DE107E">
      <w:pPr>
        <w:spacing w:line="480" w:lineRule="auto"/>
        <w:jc w:val="both"/>
        <w:rPr>
          <w:b/>
          <w:i/>
        </w:rPr>
      </w:pPr>
    </w:p>
    <w:p w14:paraId="79247DE3" w14:textId="430271FF" w:rsidR="007F1646" w:rsidRPr="00A02E3C" w:rsidRDefault="006C4A4D" w:rsidP="00053ABA">
      <w:pPr>
        <w:pStyle w:val="Heading1"/>
      </w:pPr>
      <w:r w:rsidRPr="00A02E3C">
        <w:br w:type="page"/>
      </w:r>
      <w:bookmarkStart w:id="9" w:name="_Toc168664338"/>
      <w:bookmarkStart w:id="10" w:name="_Toc170402719"/>
      <w:bookmarkStart w:id="11" w:name="_Toc175239398"/>
      <w:bookmarkStart w:id="12" w:name="_Toc184385716"/>
      <w:r w:rsidR="006A269C" w:rsidRPr="00A02E3C">
        <w:lastRenderedPageBreak/>
        <w:t>Abstract</w:t>
      </w:r>
      <w:bookmarkEnd w:id="9"/>
      <w:bookmarkEnd w:id="10"/>
      <w:bookmarkEnd w:id="11"/>
      <w:bookmarkEnd w:id="12"/>
      <w:r w:rsidR="009F42BB" w:rsidRPr="00A02E3C">
        <w:t xml:space="preserve"> </w:t>
      </w:r>
    </w:p>
    <w:p w14:paraId="0979C765" w14:textId="0B91D13E" w:rsidR="007E5BBD" w:rsidRPr="00A02E3C" w:rsidRDefault="007E5BBD" w:rsidP="00DE107E">
      <w:pPr>
        <w:spacing w:line="360" w:lineRule="auto"/>
        <w:jc w:val="both"/>
      </w:pPr>
      <w:r w:rsidRPr="00A02E3C">
        <w:t>Societies throughout the world have almost always had culture as a key feature of their identity (Hofstede, 2001). The arts in their various forms play an important role both in reflecting such culture and in giving expression to basic human emotions, ideas and experiences (Saltz, 2006). This paper seeks to show the various nuances of this situation and the ways in which theatre in particular can be a valuable tool for the reflection of the human condition (Biswas, 2017). The complex issue of definitions, both of culture itself (Johnson, 1983), cultural heritage (UNESCO, 20</w:t>
      </w:r>
      <w:r w:rsidR="007B55BE" w:rsidRPr="00A02E3C">
        <w:t>1</w:t>
      </w:r>
      <w:r w:rsidRPr="00A02E3C">
        <w:t>9) and of the various ways in which the culture of one group can be used by another, be it appropriation or genuine exchange (Rogers, 2006; Holmes &amp; Galchen, 2017) will be a key feature of the Literature Review’s Themes and the motifs that are the focus of the following Discussion. Inequalities associated with the domination of a perspective particular to the white, Western male are discussed (Alptekin, 1982). The ‘intangibility’ of culture is also an important aspect of these explorations (UNESCO, 2003). The importance of context and intention are emphasised (Scafidi, 2005) with references to the ways in which culture can be used, whether usefully, by taking the best features of one culture and using them to inspire and create without merely copying (Britten, 1965), or in damaging ways by ignoring the wishes of the original creators (Friedman, 2019). The paper also explores the means by which the policies of governments and other agencies use culture in both positive and negative ways (Throsby, 2010) including the use of culture as a political tool related to social issues and hidden agendas (</w:t>
      </w:r>
      <w:r w:rsidR="00022F76" w:rsidRPr="00A02E3C">
        <w:rPr>
          <w:i/>
          <w:iCs/>
        </w:rPr>
        <w:t>Ibid.</w:t>
      </w:r>
      <w:r w:rsidRPr="00A02E3C">
        <w:t xml:space="preserve">). The ways in which the arts, including theatre, communicate is not always straightforward and there are many non-verbal elements which can contribute to their ability to speak to an audience (Thorne, 2001). Nevertheless, it is important for the arts to be given the opportunity to ‘speak’ as they both inform and reflect humanity (UNESCO, 2005). The example of Puccini’s opera, </w:t>
      </w:r>
      <w:r w:rsidRPr="00A02E3C">
        <w:rPr>
          <w:i/>
          <w:iCs/>
        </w:rPr>
        <w:t>Madama Butterfly</w:t>
      </w:r>
      <w:r w:rsidRPr="00A02E3C">
        <w:t>, exemplifies such complexity, focussing as it does on important social considerations of sexism, racism and European imperialism (Nieves, 2014). The Discussion area of the paper also introduces the possibly controversial areas of elitism in art (Lawson-Tancred, 2024) and the nature of culture and the arts as a fundamental requirement of human existence (Holloway, 1969; Pavis, 1992). The final section of the paper gives some recommendations for further research and lines of discussion which could be taken up by individuals, educational organisations and groups, such as the Campaign for the Arts (2024a), which have vested interests in this subject.</w:t>
      </w:r>
    </w:p>
    <w:p w14:paraId="1FE3225E" w14:textId="77777777" w:rsidR="007E5BBD" w:rsidRPr="00A02E3C" w:rsidRDefault="007E5BBD" w:rsidP="00DE107E">
      <w:pPr>
        <w:spacing w:line="360" w:lineRule="auto"/>
        <w:jc w:val="both"/>
      </w:pPr>
    </w:p>
    <w:p w14:paraId="26A375DB" w14:textId="77777777" w:rsidR="00DE107E" w:rsidRPr="00A02E3C" w:rsidRDefault="007E5BBD" w:rsidP="00DE107E">
      <w:pPr>
        <w:spacing w:line="480" w:lineRule="auto"/>
        <w:jc w:val="both"/>
        <w:rPr>
          <w:b/>
          <w:bCs/>
        </w:rPr>
      </w:pPr>
      <w:r w:rsidRPr="00A02E3C">
        <w:rPr>
          <w:b/>
        </w:rPr>
        <w:t>Key words</w:t>
      </w:r>
      <w:r w:rsidR="00DE107E" w:rsidRPr="00A02E3C">
        <w:rPr>
          <w:b/>
          <w:bCs/>
        </w:rPr>
        <w:t xml:space="preserve">: </w:t>
      </w:r>
      <w:r w:rsidRPr="00A02E3C">
        <w:t>Culture; society; the arts; theatre; appropriation</w:t>
      </w:r>
      <w:bookmarkStart w:id="13" w:name="_Toc168664339"/>
      <w:bookmarkStart w:id="14" w:name="_Toc170402720"/>
      <w:bookmarkStart w:id="15" w:name="_Toc175239399"/>
    </w:p>
    <w:p w14:paraId="278DDDF4" w14:textId="0BC14BF1" w:rsidR="0083215B" w:rsidRPr="00A02E3C" w:rsidRDefault="00BA7FED" w:rsidP="00053ABA">
      <w:pPr>
        <w:pStyle w:val="Heading1"/>
      </w:pPr>
      <w:bookmarkStart w:id="16" w:name="_Toc184385717"/>
      <w:r w:rsidRPr="00A02E3C">
        <w:lastRenderedPageBreak/>
        <w:t>A</w:t>
      </w:r>
      <w:bookmarkEnd w:id="13"/>
      <w:bookmarkEnd w:id="14"/>
      <w:bookmarkEnd w:id="15"/>
      <w:r w:rsidR="006A269C" w:rsidRPr="00A02E3C">
        <w:t>cronyms</w:t>
      </w:r>
      <w:r w:rsidRPr="00A02E3C">
        <w:t xml:space="preserve"> </w:t>
      </w:r>
      <w:r w:rsidR="007E5BBD" w:rsidRPr="00A02E3C">
        <w:t>and A</w:t>
      </w:r>
      <w:r w:rsidR="006A269C" w:rsidRPr="00A02E3C">
        <w:t>bbreviations</w:t>
      </w:r>
      <w:bookmarkEnd w:id="16"/>
    </w:p>
    <w:p w14:paraId="2816F1E1" w14:textId="77777777" w:rsidR="00C97D10" w:rsidRPr="00A02E3C" w:rsidRDefault="00C97D10" w:rsidP="00DE107E">
      <w:pPr>
        <w:spacing w:line="360" w:lineRule="auto"/>
        <w:ind w:left="1440" w:hanging="1440"/>
        <w:jc w:val="both"/>
      </w:pPr>
      <w:r w:rsidRPr="00A02E3C">
        <w:t>BCE</w:t>
      </w:r>
      <w:r w:rsidRPr="00A02E3C">
        <w:tab/>
        <w:t>Before Common Era (formerly BC)</w:t>
      </w:r>
    </w:p>
    <w:p w14:paraId="1349FBD0" w14:textId="77777777" w:rsidR="00C97D10" w:rsidRPr="00A02E3C" w:rsidRDefault="00C97D10" w:rsidP="00DE107E">
      <w:pPr>
        <w:spacing w:line="360" w:lineRule="auto"/>
        <w:ind w:left="1440" w:hanging="1440"/>
        <w:jc w:val="both"/>
      </w:pPr>
      <w:r w:rsidRPr="00A02E3C">
        <w:t>BBC</w:t>
      </w:r>
      <w:r w:rsidRPr="00A02E3C">
        <w:tab/>
        <w:t>British Broadcasting Corporation</w:t>
      </w:r>
    </w:p>
    <w:p w14:paraId="184E2173" w14:textId="77777777" w:rsidR="00C97D10" w:rsidRPr="00A02E3C" w:rsidRDefault="00C97D10" w:rsidP="00DE107E">
      <w:pPr>
        <w:spacing w:line="360" w:lineRule="auto"/>
        <w:ind w:left="1440" w:hanging="1440"/>
        <w:jc w:val="both"/>
      </w:pPr>
      <w:r w:rsidRPr="00A02E3C">
        <w:t>Covid</w:t>
      </w:r>
      <w:r w:rsidRPr="00A02E3C">
        <w:tab/>
        <w:t>Coronavirus disease (COVID-19)</w:t>
      </w:r>
    </w:p>
    <w:p w14:paraId="0865E5D0" w14:textId="77777777" w:rsidR="00C97D10" w:rsidRPr="00A02E3C" w:rsidRDefault="00C97D10" w:rsidP="00DE107E">
      <w:pPr>
        <w:spacing w:line="360" w:lineRule="auto"/>
        <w:ind w:left="1440" w:hanging="1440"/>
        <w:jc w:val="both"/>
      </w:pPr>
      <w:r w:rsidRPr="00A02E3C">
        <w:t>EFL</w:t>
      </w:r>
      <w:r w:rsidRPr="00A02E3C">
        <w:tab/>
        <w:t>English as a foreign language</w:t>
      </w:r>
    </w:p>
    <w:p w14:paraId="482E1668" w14:textId="77777777" w:rsidR="00C97D10" w:rsidRPr="00A02E3C" w:rsidRDefault="00C97D10" w:rsidP="00DE107E">
      <w:pPr>
        <w:spacing w:line="360" w:lineRule="auto"/>
        <w:ind w:left="1440" w:hanging="1440"/>
        <w:jc w:val="both"/>
      </w:pPr>
      <w:r w:rsidRPr="00A02E3C">
        <w:t>ENO</w:t>
      </w:r>
      <w:r w:rsidRPr="00A02E3C">
        <w:tab/>
        <w:t>English National Opera</w:t>
      </w:r>
    </w:p>
    <w:p w14:paraId="2B1E7650" w14:textId="77777777" w:rsidR="00C97D10" w:rsidRPr="00A02E3C" w:rsidRDefault="00C97D10" w:rsidP="00DE107E">
      <w:pPr>
        <w:spacing w:line="360" w:lineRule="auto"/>
        <w:ind w:left="1440" w:hanging="1440"/>
        <w:jc w:val="both"/>
      </w:pPr>
      <w:r w:rsidRPr="00A02E3C">
        <w:t>ROH</w:t>
      </w:r>
      <w:r w:rsidRPr="00A02E3C">
        <w:tab/>
        <w:t>Royal Opera House (London)</w:t>
      </w:r>
    </w:p>
    <w:p w14:paraId="4AADAF6E" w14:textId="77777777" w:rsidR="00C97D10" w:rsidRPr="00A02E3C" w:rsidRDefault="00C97D10" w:rsidP="00DE107E">
      <w:pPr>
        <w:spacing w:line="360" w:lineRule="auto"/>
        <w:ind w:left="1440" w:hanging="1440"/>
        <w:jc w:val="both"/>
      </w:pPr>
      <w:r w:rsidRPr="00A02E3C">
        <w:t>UK</w:t>
      </w:r>
      <w:r w:rsidRPr="00A02E3C">
        <w:tab/>
        <w:t>United Kingdom (of Great Britain and Northern Ireland)</w:t>
      </w:r>
    </w:p>
    <w:p w14:paraId="042FFD09" w14:textId="77777777" w:rsidR="00C97D10" w:rsidRPr="00A02E3C" w:rsidRDefault="00C97D10" w:rsidP="00DE107E">
      <w:pPr>
        <w:spacing w:line="360" w:lineRule="auto"/>
        <w:ind w:left="1440" w:hanging="1440"/>
        <w:jc w:val="both"/>
      </w:pPr>
      <w:r w:rsidRPr="00A02E3C">
        <w:t>US</w:t>
      </w:r>
      <w:r w:rsidRPr="00A02E3C">
        <w:tab/>
        <w:t>United States of America</w:t>
      </w:r>
    </w:p>
    <w:p w14:paraId="400AEF3A" w14:textId="73E3418E" w:rsidR="00C97D10" w:rsidRPr="00A02E3C" w:rsidRDefault="00C97D10" w:rsidP="00DE107E">
      <w:pPr>
        <w:spacing w:line="360" w:lineRule="auto"/>
        <w:ind w:left="1440" w:hanging="1440"/>
        <w:jc w:val="both"/>
      </w:pPr>
      <w:r w:rsidRPr="00A02E3C">
        <w:t>V&amp;A</w:t>
      </w:r>
      <w:r w:rsidRPr="00A02E3C">
        <w:tab/>
        <w:t>Victoria and Albert Museum, London</w:t>
      </w:r>
    </w:p>
    <w:p w14:paraId="7E885D4E" w14:textId="77777777" w:rsidR="00C97D10" w:rsidRPr="00A02E3C" w:rsidRDefault="00C97D10" w:rsidP="00DE107E">
      <w:pPr>
        <w:spacing w:line="360" w:lineRule="auto"/>
        <w:ind w:left="1440" w:hanging="1440"/>
        <w:jc w:val="both"/>
      </w:pPr>
      <w:r w:rsidRPr="00A02E3C">
        <w:t>UAE</w:t>
      </w:r>
      <w:r w:rsidRPr="00A02E3C">
        <w:tab/>
        <w:t>United Arab Emirates</w:t>
      </w:r>
    </w:p>
    <w:p w14:paraId="5070865A" w14:textId="77777777" w:rsidR="00C97D10" w:rsidRPr="00A02E3C" w:rsidRDefault="00C97D10" w:rsidP="00DE107E">
      <w:pPr>
        <w:spacing w:line="360" w:lineRule="auto"/>
        <w:ind w:left="1440" w:hanging="1440"/>
        <w:jc w:val="both"/>
      </w:pPr>
      <w:r w:rsidRPr="00A02E3C">
        <w:t>UNESCO</w:t>
      </w:r>
      <w:r w:rsidRPr="00A02E3C">
        <w:tab/>
        <w:t>United Nations Educational, Scientific and Cultural Organization</w:t>
      </w:r>
    </w:p>
    <w:p w14:paraId="07DEFEB2" w14:textId="77777777" w:rsidR="00C97D10" w:rsidRPr="00A02E3C" w:rsidRDefault="00C97D10" w:rsidP="00DE107E">
      <w:pPr>
        <w:spacing w:line="360" w:lineRule="auto"/>
        <w:ind w:left="1440" w:hanging="1440"/>
        <w:jc w:val="both"/>
      </w:pPr>
      <w:r w:rsidRPr="00A02E3C">
        <w:t>WIPO</w:t>
      </w:r>
      <w:r w:rsidRPr="00A02E3C">
        <w:tab/>
        <w:t>World Intellectual Property Organisation</w:t>
      </w:r>
    </w:p>
    <w:p w14:paraId="6EC0A817" w14:textId="77777777" w:rsidR="007E5BBD" w:rsidRPr="00A02E3C" w:rsidRDefault="007E5BBD" w:rsidP="00DE107E">
      <w:pPr>
        <w:jc w:val="both"/>
      </w:pPr>
    </w:p>
    <w:p w14:paraId="49F8BE38" w14:textId="77777777" w:rsidR="003739F1" w:rsidRPr="00A02E3C" w:rsidRDefault="003739F1" w:rsidP="00DE107E">
      <w:pPr>
        <w:spacing w:line="480" w:lineRule="auto"/>
        <w:ind w:hanging="2"/>
        <w:jc w:val="both"/>
      </w:pPr>
    </w:p>
    <w:p w14:paraId="66A63498" w14:textId="77777777" w:rsidR="0014719A" w:rsidRPr="00A02E3C" w:rsidRDefault="0014719A" w:rsidP="00DE107E">
      <w:pPr>
        <w:spacing w:line="480" w:lineRule="auto"/>
        <w:ind w:hanging="2"/>
        <w:jc w:val="both"/>
      </w:pPr>
    </w:p>
    <w:p w14:paraId="1DA34EAD" w14:textId="6C065D39" w:rsidR="00DE107E" w:rsidRPr="00A02E3C" w:rsidRDefault="00DE107E" w:rsidP="00DE107E">
      <w:pPr>
        <w:pStyle w:val="Heading1"/>
        <w:rPr>
          <w:b w:val="0"/>
          <w:bCs w:val="0"/>
          <w:color w:val="0070C0"/>
          <w:sz w:val="24"/>
          <w:szCs w:val="24"/>
        </w:rPr>
      </w:pPr>
      <w:bookmarkStart w:id="17" w:name="_Toc168664340"/>
      <w:bookmarkStart w:id="18" w:name="_Toc170402721"/>
      <w:bookmarkStart w:id="19" w:name="_Toc175239400"/>
      <w:bookmarkStart w:id="20" w:name="_Toc173425533"/>
      <w:r w:rsidRPr="00A02E3C">
        <w:rPr>
          <w:color w:val="FF0000"/>
        </w:rPr>
        <w:br w:type="page"/>
      </w:r>
    </w:p>
    <w:p w14:paraId="1D0E0742" w14:textId="77777777" w:rsidR="00DE107E" w:rsidRPr="00A02E3C" w:rsidRDefault="00DE107E" w:rsidP="00952CD6">
      <w:pPr>
        <w:pStyle w:val="Heading1"/>
      </w:pPr>
      <w:bookmarkStart w:id="21" w:name="_Toc181455050"/>
      <w:bookmarkStart w:id="22" w:name="_Toc184385718"/>
      <w:r w:rsidRPr="00A02E3C">
        <w:lastRenderedPageBreak/>
        <w:t>SECTION 1</w:t>
      </w:r>
      <w:bookmarkEnd w:id="21"/>
      <w:bookmarkEnd w:id="22"/>
    </w:p>
    <w:p w14:paraId="3E394299" w14:textId="77777777" w:rsidR="00DE107E" w:rsidRPr="00A02E3C" w:rsidRDefault="00DE107E" w:rsidP="00053ABA">
      <w:pPr>
        <w:pStyle w:val="Heading1"/>
      </w:pPr>
      <w:bookmarkStart w:id="23" w:name="_Toc184385719"/>
      <w:r w:rsidRPr="00A02E3C">
        <w:t>1.0 I</w:t>
      </w:r>
      <w:bookmarkEnd w:id="17"/>
      <w:bookmarkEnd w:id="18"/>
      <w:bookmarkEnd w:id="19"/>
      <w:r w:rsidRPr="00A02E3C">
        <w:t>ntroduction</w:t>
      </w:r>
      <w:bookmarkEnd w:id="23"/>
      <w:r w:rsidRPr="00A02E3C">
        <w:t xml:space="preserve"> </w:t>
      </w:r>
    </w:p>
    <w:p w14:paraId="432C7D01" w14:textId="00598368" w:rsidR="00DE107E" w:rsidRPr="00A02E3C" w:rsidRDefault="00DE107E" w:rsidP="00DE107E">
      <w:pPr>
        <w:spacing w:line="360" w:lineRule="auto"/>
        <w:jc w:val="both"/>
      </w:pPr>
      <w:r w:rsidRPr="00A02E3C">
        <w:t>This Literature Review and Discussion will explore issues of society, culture and the arts examining definitions of the various areas and importantly, their relationships between each other. This will be considered by examining relevant literature and a variety of sources on these topics. This is a wide-ranging subject area with a large scope and it has been necessary to narrow the focus for a literature review of this length. Specifically, theatre will be used as the main example of the arts (Monks, 2009; Krasner &amp; Saltz, 2006), with the performing arts being more of a focus than visual, literary and filmic areas. In relation to cultural policies, the UK will be illustrative of more general approaches and issues (Throsby, 2010), although it is accepted that other countries do differ in many ways and UNESCO</w:t>
      </w:r>
      <w:r w:rsidRPr="00A02E3C">
        <w:rPr>
          <w:rStyle w:val="FootnoteReference"/>
        </w:rPr>
        <w:footnoteReference w:id="1"/>
      </w:r>
      <w:r w:rsidRPr="00A02E3C">
        <w:t xml:space="preserve">’s programmes are of central importance (see Section 2.2 outline below). </w:t>
      </w:r>
    </w:p>
    <w:p w14:paraId="383B0816" w14:textId="77777777" w:rsidR="00DE107E" w:rsidRPr="00A02E3C" w:rsidRDefault="00DE107E" w:rsidP="00DE107E">
      <w:pPr>
        <w:spacing w:line="360" w:lineRule="auto"/>
        <w:jc w:val="both"/>
      </w:pPr>
    </w:p>
    <w:p w14:paraId="0CB3EEDB" w14:textId="501D099E" w:rsidR="00DE107E" w:rsidRPr="00A02E3C" w:rsidRDefault="00DE107E" w:rsidP="00DE107E">
      <w:pPr>
        <w:spacing w:line="360" w:lineRule="auto"/>
        <w:jc w:val="both"/>
      </w:pPr>
      <w:r w:rsidRPr="00A02E3C">
        <w:t>It will commence, in Section 2.2 (Theme 1) by defining the key areas of society and its diversity (</w:t>
      </w:r>
      <w:r w:rsidRPr="00A02E3C">
        <w:rPr>
          <w:color w:val="3A3A3A"/>
        </w:rPr>
        <w:t xml:space="preserve">Billington </w:t>
      </w:r>
      <w:r w:rsidRPr="00A02E3C">
        <w:rPr>
          <w:i/>
          <w:iCs/>
          <w:color w:val="3A3A3A"/>
        </w:rPr>
        <w:t>et al.,</w:t>
      </w:r>
      <w:r w:rsidRPr="00A02E3C">
        <w:rPr>
          <w:color w:val="3A3A3A"/>
        </w:rPr>
        <w:t xml:space="preserve"> 1991)</w:t>
      </w:r>
      <w:r w:rsidRPr="00A02E3C">
        <w:t>, culture within human society (Tylor, 1871; O’Young, 20</w:t>
      </w:r>
      <w:r w:rsidR="00D00AF5" w:rsidRPr="00A02E3C">
        <w:t>10</w:t>
      </w:r>
      <w:r w:rsidRPr="00A02E3C">
        <w:t>; Whiting, 1986) and the relationships and differences between these two areas (Tyler, 1871). The aim of this will be to support the discussion of issues relating to culture and the role of theatre as a reflection of culture and society. In Section 2.3 (Theme 2) attention will be paid to the key policies and research of UNESCO (1982; 2024</w:t>
      </w:r>
      <w:r w:rsidR="007B55BE" w:rsidRPr="00A02E3C">
        <w:t>a</w:t>
      </w:r>
      <w:r w:rsidRPr="00A02E3C">
        <w:t>; 2003; 2005; 20</w:t>
      </w:r>
      <w:r w:rsidR="007B55BE" w:rsidRPr="00A02E3C">
        <w:t>1</w:t>
      </w:r>
      <w:r w:rsidRPr="00A02E3C">
        <w:t>9) as well as to recent cultural policies of the UK and to the various ways, both positive and negative, in which governments employ the arts (Arts Council England, 2024). Sources and their reliability will be discussed briefly in this context.</w:t>
      </w:r>
    </w:p>
    <w:p w14:paraId="6DDF04B3" w14:textId="77777777" w:rsidR="00DE107E" w:rsidRPr="00A02E3C" w:rsidRDefault="00DE107E" w:rsidP="00DE107E">
      <w:pPr>
        <w:spacing w:line="360" w:lineRule="auto"/>
        <w:jc w:val="both"/>
      </w:pPr>
    </w:p>
    <w:p w14:paraId="16FCA602" w14:textId="77777777" w:rsidR="00022F76" w:rsidRPr="00A02E3C" w:rsidRDefault="00DE107E" w:rsidP="00DE107E">
      <w:pPr>
        <w:spacing w:before="240" w:line="360" w:lineRule="auto"/>
        <w:jc w:val="both"/>
        <w:rPr>
          <w:color w:val="000000" w:themeColor="text1"/>
        </w:rPr>
      </w:pPr>
      <w:r w:rsidRPr="00A02E3C">
        <w:rPr>
          <w:color w:val="000000" w:themeColor="text1"/>
        </w:rPr>
        <w:t>Section 2.4 (Theme 3) then explores issues relating to culture from its negative use, such as exploitation by one culture of another, (Rogers, 2006) through the equally negative approach of dominance showed by one culture to others (</w:t>
      </w:r>
      <w:r w:rsidRPr="00A02E3C">
        <w:t xml:space="preserve">Motoyama </w:t>
      </w:r>
      <w:r w:rsidRPr="00A02E3C">
        <w:rPr>
          <w:i/>
          <w:iCs/>
        </w:rPr>
        <w:t>et al</w:t>
      </w:r>
      <w:r w:rsidRPr="00A02E3C">
        <w:t>., 2021; Chen, 2024; Rogers, 2006),</w:t>
      </w:r>
      <w:r w:rsidRPr="00A02E3C">
        <w:rPr>
          <w:color w:val="000000" w:themeColor="text1"/>
        </w:rPr>
        <w:t xml:space="preserve"> moving on to the more positive approaches of cultural exchange (</w:t>
      </w:r>
      <w:r w:rsidRPr="00A02E3C">
        <w:t xml:space="preserve">Yong Jin, 2007) </w:t>
      </w:r>
      <w:r w:rsidRPr="00A02E3C">
        <w:rPr>
          <w:color w:val="000000" w:themeColor="text1"/>
        </w:rPr>
        <w:t>and appropriation within a</w:t>
      </w:r>
      <w:r w:rsidR="00F5576F" w:rsidRPr="00A02E3C">
        <w:rPr>
          <w:color w:val="000000" w:themeColor="text1"/>
        </w:rPr>
        <w:t>n</w:t>
      </w:r>
      <w:r w:rsidRPr="00A02E3C">
        <w:rPr>
          <w:color w:val="000000" w:themeColor="text1"/>
        </w:rPr>
        <w:t xml:space="preserve"> affirmative context (</w:t>
      </w:r>
      <w:r w:rsidRPr="00A02E3C">
        <w:t xml:space="preserve">Vézina, 2019). </w:t>
      </w:r>
      <w:r w:rsidRPr="00A02E3C">
        <w:rPr>
          <w:color w:val="000000" w:themeColor="text1"/>
        </w:rPr>
        <w:t>The positive uses of cultural exchange can enhance many areas of society (</w:t>
      </w:r>
      <w:r w:rsidRPr="00A02E3C">
        <w:rPr>
          <w:i/>
          <w:iCs/>
          <w:color w:val="000000" w:themeColor="text1"/>
        </w:rPr>
        <w:t>Ibid.</w:t>
      </w:r>
      <w:r w:rsidRPr="00A02E3C">
        <w:rPr>
          <w:color w:val="000000" w:themeColor="text1"/>
        </w:rPr>
        <w:t xml:space="preserve">), indeed, UNESCO has cultural exchange </w:t>
      </w:r>
      <w:r w:rsidRPr="00A02E3C">
        <w:rPr>
          <w:color w:val="000000" w:themeColor="text1"/>
        </w:rPr>
        <w:lastRenderedPageBreak/>
        <w:t>as one of its main principles and its programmes throughout the world facilitate this (2001; 2005; 2023). The relevance of copyright is mentioned in this context.</w:t>
      </w:r>
    </w:p>
    <w:p w14:paraId="49D3D166" w14:textId="77777777" w:rsidR="00022F76" w:rsidRPr="00A02E3C" w:rsidRDefault="00022F76" w:rsidP="00DE107E">
      <w:pPr>
        <w:spacing w:before="240" w:line="360" w:lineRule="auto"/>
        <w:jc w:val="both"/>
        <w:rPr>
          <w:color w:val="000000" w:themeColor="text1"/>
        </w:rPr>
      </w:pPr>
    </w:p>
    <w:p w14:paraId="41420F5D" w14:textId="77777777" w:rsidR="00022F76" w:rsidRPr="00A02E3C" w:rsidRDefault="00DE107E" w:rsidP="00DE107E">
      <w:pPr>
        <w:spacing w:before="240" w:line="360" w:lineRule="auto"/>
        <w:jc w:val="both"/>
        <w:rPr>
          <w:color w:val="000000" w:themeColor="text1"/>
        </w:rPr>
      </w:pPr>
      <w:r w:rsidRPr="00A02E3C">
        <w:rPr>
          <w:color w:val="000000" w:themeColor="text1"/>
        </w:rPr>
        <w:t xml:space="preserve">Section 2.5 (Theme 4) will explore the ways in which theatre reflects culture and society (Krasner and Saltz, 2006). Issues relating to cultural appropriation within theatre will be discussed (Pavis, 1992; Nieves 2014) as will the function of theatre and costume design where relevant </w:t>
      </w:r>
      <w:r w:rsidRPr="00A02E3C">
        <w:t xml:space="preserve">(Alford, 2004; Haroon &amp; Nizam, 2023). </w:t>
      </w:r>
    </w:p>
    <w:p w14:paraId="1F958416" w14:textId="77777777" w:rsidR="00022F76" w:rsidRPr="00A02E3C" w:rsidRDefault="00022F76" w:rsidP="00DE107E">
      <w:pPr>
        <w:spacing w:before="240" w:line="360" w:lineRule="auto"/>
        <w:jc w:val="both"/>
        <w:rPr>
          <w:color w:val="000000" w:themeColor="text1"/>
        </w:rPr>
      </w:pPr>
    </w:p>
    <w:p w14:paraId="1B20C1AF" w14:textId="1E543582" w:rsidR="00DE107E" w:rsidRPr="00A02E3C" w:rsidRDefault="00DE107E" w:rsidP="00DE107E">
      <w:pPr>
        <w:spacing w:before="240" w:line="360" w:lineRule="auto"/>
        <w:jc w:val="both"/>
        <w:rPr>
          <w:color w:val="000000" w:themeColor="text1"/>
        </w:rPr>
      </w:pPr>
      <w:r w:rsidRPr="00A02E3C">
        <w:rPr>
          <w:color w:val="000000" w:themeColor="text1"/>
        </w:rPr>
        <w:t xml:space="preserve">Finally, the last Theme of the literature review (Section 2.6) will use Puccini’s opera </w:t>
      </w:r>
      <w:r w:rsidRPr="00A02E3C">
        <w:rPr>
          <w:i/>
          <w:iCs/>
          <w:color w:val="000000" w:themeColor="text1"/>
        </w:rPr>
        <w:t>Madama Butterfly</w:t>
      </w:r>
      <w:r w:rsidRPr="00A02E3C">
        <w:rPr>
          <w:color w:val="000000" w:themeColor="text1"/>
        </w:rPr>
        <w:t xml:space="preserve"> as a case study to address crucial points from Themes 1 to 3. Despite its status as a key work of the operatic theatrical repertoire (Mears, 2022), it includes many controversial aspects, including the portrayal of one culture by another, European imperialism and racism (</w:t>
      </w:r>
      <w:r w:rsidRPr="00A02E3C">
        <w:rPr>
          <w:i/>
          <w:iCs/>
          <w:color w:val="000000" w:themeColor="text1"/>
        </w:rPr>
        <w:t>Ibid.</w:t>
      </w:r>
      <w:r w:rsidRPr="00A02E3C">
        <w:rPr>
          <w:color w:val="000000" w:themeColor="text1"/>
        </w:rPr>
        <w:t xml:space="preserve">). Nieves (2014) underlines the cultural hegemony present in this opera. A discussion of these Themes will follow in Section 3. </w:t>
      </w:r>
    </w:p>
    <w:p w14:paraId="38C0AFF7" w14:textId="77777777" w:rsidR="00DE107E" w:rsidRPr="00A02E3C" w:rsidRDefault="00DE107E" w:rsidP="00DE107E">
      <w:pPr>
        <w:spacing w:before="240" w:line="360" w:lineRule="auto"/>
        <w:jc w:val="both"/>
        <w:rPr>
          <w:color w:val="000000" w:themeColor="text1"/>
        </w:rPr>
      </w:pPr>
    </w:p>
    <w:p w14:paraId="3D7EF222" w14:textId="3C283A1E" w:rsidR="00DE107E" w:rsidRPr="00A02E3C" w:rsidRDefault="00DE107E" w:rsidP="00DE107E">
      <w:pPr>
        <w:spacing w:before="240" w:line="360" w:lineRule="auto"/>
        <w:jc w:val="both"/>
        <w:rPr>
          <w:color w:val="000000" w:themeColor="text1"/>
        </w:rPr>
      </w:pPr>
      <w:r w:rsidRPr="00A02E3C">
        <w:rPr>
          <w:color w:val="000000" w:themeColor="text1"/>
        </w:rPr>
        <w:t xml:space="preserve">Four key motives will be discussed in Section 3, the first being an examination of whether ‘culture’ can be defined, particularly in the light of the ‘intangibility’ of the subject and the relationship of the arts to government policies. Secondly, the protection of cultural heritage will be discussed, touching as it does on policies and Key motif 3 will be a consideration of the features of culture from the negative to the positive, using largely material presented in Section 2.3 and reflecting on the importance of context and intention. Key motif 4 centres on the place of theatre as a reflection of human experience. Recommendations will follow which will be based on all areas of the Themes and Discussion and indicate sources for further reading. </w:t>
      </w:r>
      <w:r w:rsidRPr="00A02E3C">
        <w:t>Areas relating to culture are likely to be difficult because the subject is heavily fused with power dynamics and history (O’Young 20</w:t>
      </w:r>
      <w:r w:rsidR="00D00AF5" w:rsidRPr="00A02E3C">
        <w:t>10</w:t>
      </w:r>
      <w:r w:rsidRPr="00A02E3C">
        <w:t>). UNESCO believes that the topic is intangible (2024) but there will be clearly defined areas that are explored in the literature which will be presented here.</w:t>
      </w:r>
    </w:p>
    <w:p w14:paraId="4A1BC929" w14:textId="77777777" w:rsidR="00DE107E" w:rsidRPr="00A02E3C" w:rsidRDefault="00DE107E" w:rsidP="00DE107E">
      <w:pPr>
        <w:spacing w:line="360" w:lineRule="auto"/>
        <w:jc w:val="both"/>
        <w:rPr>
          <w:b/>
          <w:bCs/>
          <w:color w:val="0070C0"/>
        </w:rPr>
      </w:pPr>
    </w:p>
    <w:p w14:paraId="65565369" w14:textId="77777777" w:rsidR="00DE107E" w:rsidRPr="00A02E3C" w:rsidRDefault="00DE107E" w:rsidP="00DE107E">
      <w:pPr>
        <w:spacing w:line="360" w:lineRule="auto"/>
        <w:jc w:val="both"/>
      </w:pPr>
      <w:r w:rsidRPr="00A02E3C">
        <w:t>This literature review will seek to discover whether society, with its diverse cultures, is reflected in the context of the arts as represented mainly by theatre.</w:t>
      </w:r>
    </w:p>
    <w:p w14:paraId="33B26822" w14:textId="5F29B229" w:rsidR="00DE107E" w:rsidRPr="00A02E3C" w:rsidRDefault="00952CD6" w:rsidP="00952CD6">
      <w:pPr>
        <w:pStyle w:val="Heading1"/>
      </w:pPr>
      <w:bookmarkStart w:id="24" w:name="_Toc181455051"/>
      <w:bookmarkStart w:id="25" w:name="_Toc184385720"/>
      <w:r w:rsidRPr="00A02E3C">
        <w:lastRenderedPageBreak/>
        <w:t xml:space="preserve">SECTION 2 </w:t>
      </w:r>
      <w:bookmarkEnd w:id="20"/>
      <w:r w:rsidRPr="00A02E3C">
        <w:t>REVIEW OF LITERATURE</w:t>
      </w:r>
      <w:bookmarkEnd w:id="24"/>
      <w:bookmarkEnd w:id="25"/>
      <w:r w:rsidRPr="00A02E3C">
        <w:t xml:space="preserve"> </w:t>
      </w:r>
    </w:p>
    <w:p w14:paraId="5E51B1CC" w14:textId="77777777" w:rsidR="00DE107E" w:rsidRPr="00A02E3C" w:rsidRDefault="00DE107E" w:rsidP="00053ABA">
      <w:pPr>
        <w:pStyle w:val="Heading1"/>
      </w:pPr>
      <w:bookmarkStart w:id="26" w:name="_Toc173425534"/>
      <w:bookmarkStart w:id="27" w:name="_Toc184385721"/>
      <w:bookmarkStart w:id="28" w:name="_Toc168664343"/>
      <w:r w:rsidRPr="00A02E3C">
        <w:t>2.1 Introduction</w:t>
      </w:r>
      <w:bookmarkEnd w:id="26"/>
      <w:bookmarkEnd w:id="27"/>
      <w:r w:rsidRPr="00A02E3C">
        <w:t xml:space="preserve"> </w:t>
      </w:r>
    </w:p>
    <w:p w14:paraId="7F1EC9F4" w14:textId="77777777" w:rsidR="00DE107E" w:rsidRPr="00A02E3C" w:rsidRDefault="00DE107E" w:rsidP="00DE107E">
      <w:pPr>
        <w:jc w:val="both"/>
      </w:pPr>
    </w:p>
    <w:p w14:paraId="5B369697" w14:textId="77777777" w:rsidR="00DE107E" w:rsidRPr="00A02E3C" w:rsidRDefault="00DE107E" w:rsidP="00DE107E">
      <w:pPr>
        <w:spacing w:line="360" w:lineRule="auto"/>
        <w:jc w:val="both"/>
        <w:rPr>
          <w:b/>
          <w:bCs/>
          <w:color w:val="0070C0"/>
        </w:rPr>
      </w:pPr>
      <w:r w:rsidRPr="00A02E3C">
        <w:rPr>
          <w:b/>
          <w:bCs/>
          <w:color w:val="0070C0"/>
        </w:rPr>
        <w:t>Overview</w:t>
      </w:r>
    </w:p>
    <w:p w14:paraId="583C0FEC" w14:textId="77777777" w:rsidR="00DE107E" w:rsidRPr="00A02E3C" w:rsidRDefault="00DE107E" w:rsidP="00DE107E">
      <w:pPr>
        <w:spacing w:line="360" w:lineRule="auto"/>
        <w:jc w:val="both"/>
      </w:pPr>
      <w:r w:rsidRPr="00A02E3C">
        <w:rPr>
          <w:b/>
        </w:rPr>
        <w:t xml:space="preserve">Section 2.2 </w:t>
      </w:r>
      <w:r w:rsidRPr="00A02E3C">
        <w:t xml:space="preserve">(Theme 1) will give context to this review by establishing a series of definitions of the areas involved (Murdock, 1940; Tylor, 1871). The work of Murdock and his seven theories of culture (1940) forms an important basis for understanding key concepts. Definitions of human society and the relationship and differences between society and culture will draw on the work of Billington </w:t>
      </w:r>
      <w:r w:rsidRPr="00A02E3C">
        <w:rPr>
          <w:i/>
          <w:iCs/>
        </w:rPr>
        <w:t xml:space="preserve">et al., </w:t>
      </w:r>
      <w:r w:rsidRPr="00A02E3C">
        <w:t>(1991).</w:t>
      </w:r>
    </w:p>
    <w:p w14:paraId="133BAE3F" w14:textId="77777777" w:rsidR="00DE107E" w:rsidRPr="00A02E3C" w:rsidRDefault="00DE107E" w:rsidP="00DE107E">
      <w:pPr>
        <w:spacing w:line="360" w:lineRule="auto"/>
        <w:jc w:val="both"/>
      </w:pPr>
    </w:p>
    <w:p w14:paraId="739874BC" w14:textId="45F8FAE3" w:rsidR="00DE107E" w:rsidRPr="00A02E3C" w:rsidRDefault="00DE107E" w:rsidP="00DE107E">
      <w:pPr>
        <w:spacing w:line="360" w:lineRule="auto"/>
        <w:jc w:val="both"/>
      </w:pPr>
      <w:r w:rsidRPr="00A02E3C">
        <w:rPr>
          <w:b/>
          <w:bCs/>
        </w:rPr>
        <w:t xml:space="preserve">Section 2.3 </w:t>
      </w:r>
      <w:r w:rsidRPr="00A02E3C">
        <w:t>(Theme 2) will explore issues surrounding the position of culture and policy, using the UK as the prime example. Government policies will be explored in order to ascertain the link between culture and country-wide administration (Throsby, 2010). Policies outlined by UNESCO (1982; 2003; 2005; 2009; 2019; 2024</w:t>
      </w:r>
      <w:r w:rsidR="00022F76" w:rsidRPr="00A02E3C">
        <w:t>b</w:t>
      </w:r>
      <w:r w:rsidRPr="00A02E3C">
        <w:t xml:space="preserve">) will help to provide a suitable definition of culture within society, despite its intangibility. </w:t>
      </w:r>
    </w:p>
    <w:p w14:paraId="3AC345EF" w14:textId="77777777" w:rsidR="00DE107E" w:rsidRPr="00A02E3C" w:rsidRDefault="00DE107E" w:rsidP="00DE107E">
      <w:pPr>
        <w:spacing w:line="360" w:lineRule="auto"/>
        <w:jc w:val="both"/>
      </w:pPr>
    </w:p>
    <w:p w14:paraId="705EC267" w14:textId="77777777" w:rsidR="00DE107E" w:rsidRPr="00A02E3C" w:rsidRDefault="00DE107E" w:rsidP="00DE107E">
      <w:pPr>
        <w:spacing w:line="360" w:lineRule="auto"/>
        <w:jc w:val="both"/>
      </w:pPr>
      <w:r w:rsidRPr="00A02E3C">
        <w:rPr>
          <w:b/>
        </w:rPr>
        <w:t>Section 2.4</w:t>
      </w:r>
      <w:r w:rsidRPr="00A02E3C">
        <w:t xml:space="preserve"> (Theme 3) will explore various issues relating to culture and its appropriation, using the theoretical lens of Rogers (2006) in particular. Vézina’s reflection (2019) of The World Intellectual Property Organisation (WIPO) is an important resource here. The notion of context is introduced, moving towards discernment of the differences between exploitation (Kutty, 2002); cultural dominance (Rogers, 2006); appropriation (</w:t>
      </w:r>
      <w:r w:rsidRPr="00A02E3C">
        <w:rPr>
          <w:i/>
          <w:iCs/>
        </w:rPr>
        <w:t>Ibid.</w:t>
      </w:r>
      <w:r w:rsidRPr="00A02E3C">
        <w:t xml:space="preserve">; Vézina, 2019) and the more positive cultural exchange (Holmes &amp; Galchen, 2017). Relevant links to UK policies are made here also. The controversy surrounding this whole area is highlighted, drawing on recent references (Siems, 2019; Hiadki, 1994; Lalonde, 2019; Fraser, 2020). </w:t>
      </w:r>
    </w:p>
    <w:p w14:paraId="7E54EEC9" w14:textId="77777777" w:rsidR="00DE107E" w:rsidRPr="00A02E3C" w:rsidRDefault="00DE107E" w:rsidP="00DE107E">
      <w:pPr>
        <w:spacing w:line="360" w:lineRule="auto"/>
        <w:jc w:val="both"/>
      </w:pPr>
      <w:r w:rsidRPr="00A02E3C">
        <w:t xml:space="preserve"> </w:t>
      </w:r>
    </w:p>
    <w:p w14:paraId="1B59A183" w14:textId="77777777" w:rsidR="00DE107E" w:rsidRPr="00A02E3C" w:rsidRDefault="00DE107E" w:rsidP="00DE107E">
      <w:pPr>
        <w:spacing w:line="360" w:lineRule="auto"/>
        <w:jc w:val="both"/>
      </w:pPr>
      <w:r w:rsidRPr="00A02E3C">
        <w:rPr>
          <w:b/>
        </w:rPr>
        <w:t xml:space="preserve">Section 2.5 </w:t>
      </w:r>
      <w:r w:rsidRPr="00A02E3C">
        <w:t xml:space="preserve">(Theme 4) provides an analysis of the ways in which the arts as represented by theatre can be used to reflect society and culture. The work of Monks (2009) is a key resource and Krasner and Saltz’s collection of essays (2006) give insight into the role of theatre in relation to “the world and ourselves” (Saltz, 2006, p.203). The direct experience of actors is a valuable resource here (Dench &amp; O’Hea, 2023) with Krasner &amp; Saltz (2006) contributing to the analysis of theatrical elements other than script, using a semiotic lens (Barthes, 1972; Kowzan, 1968). </w:t>
      </w:r>
    </w:p>
    <w:p w14:paraId="5895E83E" w14:textId="77777777" w:rsidR="00DE107E" w:rsidRPr="00A02E3C" w:rsidRDefault="00DE107E" w:rsidP="00DE107E">
      <w:pPr>
        <w:spacing w:line="360" w:lineRule="auto"/>
        <w:jc w:val="both"/>
      </w:pPr>
    </w:p>
    <w:p w14:paraId="09FB8192" w14:textId="77777777" w:rsidR="00DE107E" w:rsidRPr="00A02E3C" w:rsidRDefault="00DE107E" w:rsidP="00DE107E">
      <w:pPr>
        <w:spacing w:line="360" w:lineRule="auto"/>
        <w:jc w:val="both"/>
      </w:pPr>
      <w:r w:rsidRPr="00A02E3C">
        <w:t xml:space="preserve">Finally, </w:t>
      </w:r>
      <w:r w:rsidRPr="00A02E3C">
        <w:rPr>
          <w:b/>
        </w:rPr>
        <w:t xml:space="preserve">Section 2.6 </w:t>
      </w:r>
      <w:r w:rsidRPr="00A02E3C">
        <w:t xml:space="preserve">(Theme 5) uses an exploration of Puccini’s opera, </w:t>
      </w:r>
      <w:r w:rsidRPr="00A02E3C">
        <w:rPr>
          <w:i/>
          <w:iCs/>
        </w:rPr>
        <w:t>Madama Butterfly</w:t>
      </w:r>
      <w:r w:rsidRPr="00A02E3C">
        <w:t>, as a case study against which to further understand the issues explored in the previous Themes. Nieves’ thorough questioning of these areas (2014) is useful as is first-hand insight, given by English National Opera (2024) and the Opera Director of London’s Royal Opera House, (Mears, 2022). The ways in which semiotics can explain and interpret the relationship between theatre, society and culture (Biswas, 2017; Saltz, 2006), relates these points to the opera in focus.</w:t>
      </w:r>
    </w:p>
    <w:p w14:paraId="10A678DC" w14:textId="77777777" w:rsidR="00DE107E" w:rsidRPr="00A02E3C" w:rsidRDefault="00DE107E" w:rsidP="00DE107E">
      <w:pPr>
        <w:spacing w:line="360" w:lineRule="auto"/>
        <w:jc w:val="both"/>
      </w:pPr>
    </w:p>
    <w:p w14:paraId="5D7759F3" w14:textId="77777777" w:rsidR="00DE107E" w:rsidRPr="00A02E3C" w:rsidRDefault="00DE107E" w:rsidP="00DE107E">
      <w:pPr>
        <w:spacing w:line="360" w:lineRule="auto"/>
        <w:jc w:val="both"/>
        <w:rPr>
          <w:b/>
          <w:bCs/>
          <w:color w:val="0070C0"/>
        </w:rPr>
      </w:pPr>
      <w:r w:rsidRPr="00A02E3C">
        <w:rPr>
          <w:b/>
          <w:bCs/>
          <w:color w:val="0070C0"/>
        </w:rPr>
        <w:t>A note on sources</w:t>
      </w:r>
    </w:p>
    <w:p w14:paraId="46C2AACD" w14:textId="7351B6B7" w:rsidR="00DE107E" w:rsidRPr="00A02E3C" w:rsidRDefault="00DE107E" w:rsidP="00DE107E">
      <w:pPr>
        <w:spacing w:line="360" w:lineRule="auto"/>
        <w:jc w:val="both"/>
      </w:pPr>
      <w:bookmarkStart w:id="29" w:name="_Toc173425535"/>
      <w:r w:rsidRPr="00A02E3C">
        <w:t xml:space="preserve">Whilst this is a ‘literature’ review, the nature of the subject with the accompanying requirement for up to date information in areas such as the reflection of culture and society by the arts, has needed the use of the media as relevant literature. Examples are taken from reputable sources including the BBC, </w:t>
      </w:r>
      <w:r w:rsidRPr="00A02E3C">
        <w:rPr>
          <w:i/>
          <w:iCs/>
        </w:rPr>
        <w:t xml:space="preserve">The Guardian, The Stage </w:t>
      </w:r>
      <w:r w:rsidRPr="00A02E3C">
        <w:t>and</w:t>
      </w:r>
      <w:r w:rsidRPr="00A02E3C">
        <w:rPr>
          <w:i/>
          <w:iCs/>
        </w:rPr>
        <w:t xml:space="preserve"> The New York Times</w:t>
      </w:r>
      <w:r w:rsidRPr="00A02E3C">
        <w:t>. In one instance, an online blog has been mentioned, a source which would normally be anathema in an academic paper, however, its inclusion in Section 2.5 is for illustrative purposes which have been made clear. Additionally, as mentioned above, the direct experiences of arts practitioners have been referenced (Dench &amp; O’Hea, 2023; Mears, 2022): a valuable addition to the literature.</w:t>
      </w:r>
      <w:r w:rsidR="001A27B1">
        <w:t xml:space="preserve"> Nevertheless, the use of peer reviewed journal articles and relevant books has been a crucial and academically reliable focus throughout (Adams, 2023; Barbieri &amp; Pantouvaki, 2020; Bexruchko </w:t>
      </w:r>
      <w:r w:rsidR="001A27B1">
        <w:rPr>
          <w:i/>
          <w:iCs/>
        </w:rPr>
        <w:t xml:space="preserve">et al., </w:t>
      </w:r>
      <w:r w:rsidR="001A27B1">
        <w:t xml:space="preserve">2024; Delhay </w:t>
      </w:r>
      <w:r w:rsidR="001A27B1">
        <w:rPr>
          <w:i/>
          <w:iCs/>
        </w:rPr>
        <w:t xml:space="preserve">et al., </w:t>
      </w:r>
      <w:r w:rsidR="001A27B1">
        <w:t xml:space="preserve">2018; Graham, 1987; Holloway, 1969; Murdock, 1940; Rogers, 2006). </w:t>
      </w:r>
    </w:p>
    <w:p w14:paraId="351F470D" w14:textId="77777777" w:rsidR="00DE107E" w:rsidRPr="00A02E3C" w:rsidRDefault="00DE107E" w:rsidP="00DE107E">
      <w:pPr>
        <w:spacing w:line="360" w:lineRule="auto"/>
        <w:jc w:val="both"/>
      </w:pPr>
      <w:r w:rsidRPr="00A02E3C">
        <w:t xml:space="preserve"> </w:t>
      </w:r>
    </w:p>
    <w:p w14:paraId="0BF589A1" w14:textId="77777777" w:rsidR="00DE107E" w:rsidRPr="00A02E3C" w:rsidRDefault="00DE107E" w:rsidP="00DE107E">
      <w:pPr>
        <w:spacing w:line="360" w:lineRule="auto"/>
        <w:jc w:val="both"/>
        <w:rPr>
          <w:b/>
          <w:bCs/>
          <w:color w:val="000000" w:themeColor="text1"/>
        </w:rPr>
      </w:pPr>
    </w:p>
    <w:p w14:paraId="4FD4ED46" w14:textId="204620B5" w:rsidR="00DE107E" w:rsidRPr="00A02E3C" w:rsidRDefault="00DE107E" w:rsidP="00053ABA">
      <w:pPr>
        <w:pStyle w:val="Heading1"/>
        <w:spacing w:line="276" w:lineRule="auto"/>
        <w:rPr>
          <w:color w:val="FF0000"/>
        </w:rPr>
      </w:pPr>
      <w:bookmarkStart w:id="30" w:name="_Toc184385722"/>
      <w:r w:rsidRPr="00A02E3C">
        <w:t>2.2</w:t>
      </w:r>
      <w:r w:rsidRPr="00A02E3C">
        <w:rPr>
          <w:i/>
          <w:iCs/>
        </w:rPr>
        <w:t xml:space="preserve"> </w:t>
      </w:r>
      <w:bookmarkEnd w:id="28"/>
      <w:r w:rsidRPr="00A02E3C">
        <w:rPr>
          <w:color w:val="000000" w:themeColor="text1"/>
        </w:rPr>
        <w:t>Theme 1:</w:t>
      </w:r>
      <w:r w:rsidRPr="00A02E3C">
        <w:rPr>
          <w:i/>
          <w:iCs/>
        </w:rPr>
        <w:t xml:space="preserve"> </w:t>
      </w:r>
      <w:r w:rsidRPr="00A02E3C">
        <w:t>Society, culture and diversity: meanings, and relationships</w:t>
      </w:r>
      <w:bookmarkEnd w:id="29"/>
      <w:bookmarkEnd w:id="30"/>
      <w:r w:rsidRPr="00A02E3C">
        <w:t xml:space="preserve"> </w:t>
      </w:r>
      <w:r w:rsidRPr="00A02E3C">
        <w:rPr>
          <w:color w:val="FF0000"/>
        </w:rPr>
        <w:t xml:space="preserve">                                                              </w:t>
      </w:r>
    </w:p>
    <w:p w14:paraId="369F6BB3" w14:textId="77777777" w:rsidR="00DE107E" w:rsidRPr="00A02E3C" w:rsidRDefault="00DE107E" w:rsidP="00DE107E">
      <w:pPr>
        <w:spacing w:line="360" w:lineRule="auto"/>
        <w:jc w:val="both"/>
        <w:rPr>
          <w:bCs/>
          <w:color w:val="0070C0"/>
        </w:rPr>
      </w:pPr>
      <w:r w:rsidRPr="00A02E3C">
        <w:rPr>
          <w:b/>
          <w:color w:val="0070C0"/>
        </w:rPr>
        <w:t>Definition of society and its diversity</w:t>
      </w:r>
      <w:r w:rsidRPr="00A02E3C">
        <w:rPr>
          <w:bCs/>
          <w:color w:val="0070C0"/>
        </w:rPr>
        <w:t xml:space="preserve"> </w:t>
      </w:r>
    </w:p>
    <w:p w14:paraId="57E091A1" w14:textId="77777777" w:rsidR="004015BE" w:rsidRPr="00A02E3C" w:rsidRDefault="00DE107E" w:rsidP="00DE107E">
      <w:pPr>
        <w:pStyle w:val="NormalWeb"/>
        <w:spacing w:line="360" w:lineRule="auto"/>
        <w:jc w:val="both"/>
        <w:rPr>
          <w:color w:val="000000" w:themeColor="text1"/>
        </w:rPr>
      </w:pPr>
      <w:r w:rsidRPr="00A02E3C">
        <w:t>The concepts of society and culture are essential in understanding human interactions and the structures within them. They are interwoven but distinct in their meanings and implications (</w:t>
      </w:r>
      <w:r w:rsidRPr="00A02E3C">
        <w:rPr>
          <w:color w:val="3A3A3A"/>
        </w:rPr>
        <w:t xml:space="preserve">Billington </w:t>
      </w:r>
      <w:r w:rsidRPr="00A02E3C">
        <w:rPr>
          <w:i/>
          <w:iCs/>
          <w:color w:val="3A3A3A"/>
        </w:rPr>
        <w:t>et al.,</w:t>
      </w:r>
      <w:r w:rsidRPr="00A02E3C">
        <w:rPr>
          <w:color w:val="3A3A3A"/>
        </w:rPr>
        <w:t xml:space="preserve"> 1991). There are many definitions</w:t>
      </w:r>
      <w:r w:rsidRPr="00A02E3C">
        <w:rPr>
          <w:color w:val="000000" w:themeColor="text1"/>
        </w:rPr>
        <w:t xml:space="preserve"> of society within the literature, but Billington </w:t>
      </w:r>
      <w:r w:rsidRPr="00A02E3C">
        <w:rPr>
          <w:i/>
          <w:iCs/>
          <w:color w:val="000000" w:themeColor="text1"/>
        </w:rPr>
        <w:t xml:space="preserve">et al., </w:t>
      </w:r>
      <w:r w:rsidRPr="00A02E3C">
        <w:rPr>
          <w:color w:val="000000" w:themeColor="text1"/>
        </w:rPr>
        <w:t xml:space="preserve">(1991) refers to it as a group of individuals who organise their lives in a particular geographical area and who interact with each other. This definition also includes </w:t>
      </w:r>
      <w:r w:rsidRPr="00A02E3C">
        <w:rPr>
          <w:color w:val="000000" w:themeColor="text1"/>
        </w:rPr>
        <w:lastRenderedPageBreak/>
        <w:t>groups of people who share a certain lifestyle, behaviour pattern or organisation and members of a group who usually have a common, shared culture. However, a culture is not always confined within a single territory (</w:t>
      </w:r>
      <w:r w:rsidRPr="00A02E3C">
        <w:rPr>
          <w:i/>
          <w:iCs/>
          <w:color w:val="000000" w:themeColor="text1"/>
        </w:rPr>
        <w:t xml:space="preserve">Ibid., </w:t>
      </w:r>
      <w:r w:rsidRPr="00A02E3C">
        <w:rPr>
          <w:color w:val="000000" w:themeColor="text1"/>
        </w:rPr>
        <w:t>1991). Johnson points out that society and culture are two of the most important concepts within the social sciences, but notes that definitions are notoriously “poorly constructed” (1983, p.3).</w:t>
      </w:r>
    </w:p>
    <w:p w14:paraId="72026525" w14:textId="77777777" w:rsidR="004015BE" w:rsidRPr="00A02E3C" w:rsidRDefault="004015BE" w:rsidP="00DE107E">
      <w:pPr>
        <w:pStyle w:val="NormalWeb"/>
        <w:spacing w:line="360" w:lineRule="auto"/>
        <w:jc w:val="both"/>
        <w:rPr>
          <w:color w:val="000000" w:themeColor="text1"/>
        </w:rPr>
      </w:pPr>
    </w:p>
    <w:p w14:paraId="033F0051" w14:textId="5D3FC200" w:rsidR="00053ABA" w:rsidRPr="00A02E3C" w:rsidRDefault="00DE107E" w:rsidP="00DE107E">
      <w:pPr>
        <w:pStyle w:val="NormalWeb"/>
        <w:spacing w:line="360" w:lineRule="auto"/>
        <w:jc w:val="both"/>
        <w:rPr>
          <w:color w:val="000000" w:themeColor="text1"/>
        </w:rPr>
      </w:pPr>
      <w:r w:rsidRPr="00A02E3C">
        <w:rPr>
          <w:color w:val="3A3A3A"/>
        </w:rPr>
        <w:t xml:space="preserve">Although there is a clear difference between culture and society, they are very much interrelated. They both influence each other and co-exist in relation to cultural practices, such as religious belief and ritual and can provide the “shared and social values... that bind people together” (Kenter, 2019, p.3). </w:t>
      </w:r>
      <w:r w:rsidRPr="00A02E3C">
        <w:t xml:space="preserve">Understanding the difference between society and culture is crucial for analysing how human groups function. </w:t>
      </w:r>
      <w:r w:rsidRPr="00A02E3C">
        <w:rPr>
          <w:bCs/>
          <w:color w:val="000000" w:themeColor="text1"/>
        </w:rPr>
        <w:t xml:space="preserve">There are many societies in the world and ‘culture’ is a defining part of each, contributing to their differences and rich heritage as outlined particularly by Hofstede (2001). </w:t>
      </w:r>
    </w:p>
    <w:p w14:paraId="34759651" w14:textId="77777777" w:rsidR="00053ABA" w:rsidRPr="00A02E3C" w:rsidRDefault="00053ABA" w:rsidP="00DE107E">
      <w:pPr>
        <w:pStyle w:val="NormalWeb"/>
        <w:spacing w:line="360" w:lineRule="auto"/>
        <w:jc w:val="both"/>
        <w:rPr>
          <w:color w:val="000000" w:themeColor="text1"/>
        </w:rPr>
      </w:pPr>
    </w:p>
    <w:p w14:paraId="634E1D23" w14:textId="77777777" w:rsidR="00053ABA" w:rsidRPr="00A02E3C" w:rsidRDefault="00DE107E" w:rsidP="00DE107E">
      <w:pPr>
        <w:pStyle w:val="NormalWeb"/>
        <w:spacing w:line="360" w:lineRule="auto"/>
        <w:jc w:val="both"/>
        <w:rPr>
          <w:color w:val="000000" w:themeColor="text1"/>
        </w:rPr>
      </w:pPr>
      <w:r w:rsidRPr="00A02E3C">
        <w:rPr>
          <w:b/>
          <w:bCs/>
          <w:color w:val="0070C0"/>
        </w:rPr>
        <w:t>Definition of ‘culture’ within society</w:t>
      </w:r>
      <w:r w:rsidRPr="00A02E3C">
        <w:rPr>
          <w:color w:val="0070C0"/>
        </w:rPr>
        <w:t xml:space="preserve"> </w:t>
      </w:r>
    </w:p>
    <w:p w14:paraId="6873D8E3" w14:textId="0E7CC2E9" w:rsidR="00DE107E" w:rsidRPr="00A02E3C" w:rsidRDefault="00DE107E" w:rsidP="00DE107E">
      <w:pPr>
        <w:pStyle w:val="NormalWeb"/>
        <w:spacing w:line="360" w:lineRule="auto"/>
        <w:jc w:val="both"/>
        <w:rPr>
          <w:color w:val="000000" w:themeColor="text1"/>
        </w:rPr>
      </w:pPr>
      <w:r w:rsidRPr="00A02E3C">
        <w:t>Attempting to define ‘culture’ is also complex, indeed Hofstede quotes up to 200 different definitions of the term (2001). It can be understood on many levels and the whole subject is both intangible and abstract (Young, 2008). Although dating from over 150 years ago, Tylor’s definition that culture is the “complex whole which includes knowledge, belief, art, morals, law, custom, and any other capabilities and habits acquired by man as a member of society” is still pertinent (1871, p.1). This “complex whole” (</w:t>
      </w:r>
      <w:r w:rsidRPr="00A02E3C">
        <w:rPr>
          <w:i/>
          <w:iCs/>
        </w:rPr>
        <w:t>Ibid.</w:t>
      </w:r>
      <w:r w:rsidRPr="00A02E3C">
        <w:t>) can also include cuisine, language, social norms, religion and spirituality amongst other areas. Culture is a combination of collective experiences learned and lived (Kawamura &amp; De Jong, 2022) within an identifiable group in society and there can be a tendency to think of ‘primitive’ societies as lacking ‘culture’ in some way (Tylor, 1871). Culture generally relates to “the higher processes of human feeling and action, of thought and language, knowledge and art”, areas which even our close biological relations, the great apes, do not possess (</w:t>
      </w:r>
      <w:r w:rsidRPr="00A02E3C">
        <w:rPr>
          <w:i/>
          <w:iCs/>
        </w:rPr>
        <w:t xml:space="preserve">Ibid., </w:t>
      </w:r>
      <w:r w:rsidRPr="00A02E3C">
        <w:t xml:space="preserve">p.3). The origins of the word in relation to society, can be said to date back to 1843 with Klemm’s </w:t>
      </w:r>
      <w:r w:rsidRPr="00A02E3C">
        <w:rPr>
          <w:i/>
          <w:iCs/>
        </w:rPr>
        <w:t xml:space="preserve">Allgemeine Culturgeschicchte der </w:t>
      </w:r>
      <w:r w:rsidRPr="00A02E3C">
        <w:rPr>
          <w:i/>
          <w:iCs/>
        </w:rPr>
        <w:lastRenderedPageBreak/>
        <w:t>Menscheit</w:t>
      </w:r>
      <w:r w:rsidRPr="00A02E3C">
        <w:rPr>
          <w:rStyle w:val="FootnoteReference"/>
        </w:rPr>
        <w:footnoteReference w:id="2"/>
      </w:r>
      <w:r w:rsidRPr="00A02E3C">
        <w:t xml:space="preserve"> (Kroeber &amp; Kluckhohn, 1952). The term relates to the Latin ‘colere’, to cultivate; that is ‘culture’ is the result of </w:t>
      </w:r>
      <w:r w:rsidRPr="00A02E3C">
        <w:rPr>
          <w:i/>
          <w:iCs/>
        </w:rPr>
        <w:t>development</w:t>
      </w:r>
      <w:r w:rsidRPr="00A02E3C">
        <w:t xml:space="preserve">; it does not just exist.  </w:t>
      </w:r>
    </w:p>
    <w:p w14:paraId="6044B591" w14:textId="2D81D277" w:rsidR="00DE107E" w:rsidRPr="00A02E3C" w:rsidRDefault="00DE107E" w:rsidP="00DE107E">
      <w:pPr>
        <w:pStyle w:val="NormalWeb"/>
        <w:spacing w:line="360" w:lineRule="auto"/>
        <w:jc w:val="both"/>
        <w:rPr>
          <w:color w:val="0070C0"/>
        </w:rPr>
      </w:pPr>
      <w:r w:rsidRPr="00A02E3C">
        <w:rPr>
          <w:b/>
          <w:bCs/>
          <w:color w:val="0070C0"/>
        </w:rPr>
        <w:t xml:space="preserve">Murdock: seven theories of culture </w:t>
      </w:r>
    </w:p>
    <w:p w14:paraId="46F67822" w14:textId="77777777" w:rsidR="00DE107E" w:rsidRPr="00A02E3C" w:rsidRDefault="00DE107E" w:rsidP="00DE107E">
      <w:pPr>
        <w:spacing w:line="360" w:lineRule="auto"/>
        <w:jc w:val="both"/>
      </w:pPr>
      <w:r w:rsidRPr="00A02E3C">
        <w:t xml:space="preserve">Although his original book is now some 80 years old, Murdock was recognised for many years as “the preeminent spokesman of the empirical tradition of direct comparison of societies”, clearly defining ‘culture’ within the sociological tradition (White &amp; Brudner-White, 1988) and coding 186 different cultures for around 2000 variables (Whiting, 1986). </w:t>
      </w:r>
    </w:p>
    <w:p w14:paraId="786B7EE0" w14:textId="77777777" w:rsidR="00DE107E" w:rsidRPr="00A02E3C" w:rsidRDefault="00DE107E" w:rsidP="00DE107E">
      <w:pPr>
        <w:spacing w:line="360" w:lineRule="auto"/>
        <w:jc w:val="both"/>
      </w:pPr>
    </w:p>
    <w:p w14:paraId="4EEF3F00" w14:textId="77777777" w:rsidR="00DE107E" w:rsidRPr="00A02E3C" w:rsidRDefault="00DE107E" w:rsidP="00DE107E">
      <w:pPr>
        <w:spacing w:line="360" w:lineRule="auto"/>
        <w:jc w:val="both"/>
      </w:pPr>
      <w:r w:rsidRPr="00A02E3C">
        <w:t>The results from Murdock’s work led to seven main theories: that “culture is learned... inculcated... social... ideational... gratifying... adaptive... [and] is integrative” (1940, p.368). The first theory, that culture is learned, relates to the principle that humans do not own culture instinctively, but that culture “is composed of habits... acquired by each individual through his own life experience after birth” (</w:t>
      </w:r>
      <w:r w:rsidRPr="00A02E3C">
        <w:rPr>
          <w:i/>
          <w:iCs/>
        </w:rPr>
        <w:t>Ibid.</w:t>
      </w:r>
      <w:r w:rsidRPr="00A02E3C">
        <w:t xml:space="preserve">, p.364). Such ‘habits’ can include the processing of emotions and theatre can play an important role here. </w:t>
      </w:r>
    </w:p>
    <w:p w14:paraId="4B50C4EE" w14:textId="77777777" w:rsidR="00DE107E" w:rsidRPr="00A02E3C" w:rsidRDefault="00DE107E" w:rsidP="00DE107E">
      <w:pPr>
        <w:spacing w:line="360" w:lineRule="auto"/>
        <w:jc w:val="both"/>
      </w:pPr>
    </w:p>
    <w:p w14:paraId="749FC7CF" w14:textId="092A2E36" w:rsidR="00DE107E" w:rsidRPr="00A02E3C" w:rsidRDefault="00DE107E" w:rsidP="00DE107E">
      <w:pPr>
        <w:spacing w:line="360" w:lineRule="auto"/>
        <w:jc w:val="both"/>
      </w:pPr>
      <w:r w:rsidRPr="00A02E3C">
        <w:t>Culture as a social phenomenon within human society forms Murdock’s third (and part of his second) theories. There are largely unwritten ‘rules’ that create the culture of a particular group. If theatre is being considered as an emotional catharsis, then it may well be that different cultures use theatrical tradition in different ways to reflect this (Pavis, 1992). Odom, for example, relates his experience of theatrical traditions for Asia and Africa as well as Europe. They presented him, as a white American, with “worlds of thought” that required complete abandonment of his “current modes of thinking” (2017, p.viii). Theatre in the 21</w:t>
      </w:r>
      <w:r w:rsidRPr="00A02E3C">
        <w:rPr>
          <w:vertAlign w:val="superscript"/>
        </w:rPr>
        <w:t>st</w:t>
      </w:r>
      <w:r w:rsidRPr="00A02E3C">
        <w:t xml:space="preserve"> century is generally more aware of interculturality than previously as well as its role as a reflection of society and the many different aspects of individual cultures. For example, the organisation, Act for Change specifically aims “to make theatre... reflect society, not just in terms of gender but also age, class, race, sexual orientation and disability” (Ellis, 2015</w:t>
      </w:r>
      <w:r w:rsidR="009770E0">
        <w:rPr>
          <w:rStyle w:val="FootnoteReference"/>
        </w:rPr>
        <w:footnoteReference w:id="3"/>
      </w:r>
      <w:r w:rsidRPr="00A02E3C">
        <w:t xml:space="preserve">). </w:t>
      </w:r>
    </w:p>
    <w:p w14:paraId="30C138E0" w14:textId="77777777" w:rsidR="00DE107E" w:rsidRPr="00A02E3C" w:rsidRDefault="00DE107E" w:rsidP="00DE107E">
      <w:pPr>
        <w:spacing w:line="360" w:lineRule="auto"/>
        <w:jc w:val="both"/>
      </w:pPr>
    </w:p>
    <w:p w14:paraId="31B44EFE" w14:textId="71DE8EAF" w:rsidR="00952CD6" w:rsidRPr="00A02E3C" w:rsidRDefault="00DE107E" w:rsidP="00DE107E">
      <w:pPr>
        <w:spacing w:line="360" w:lineRule="auto"/>
        <w:jc w:val="both"/>
      </w:pPr>
      <w:r w:rsidRPr="00A02E3C">
        <w:t xml:space="preserve">This reflection of society is perhaps what theatre has always done since the performances of ancient Greece in the 500 years BCE (Vovolis, 2011). Ancient Greek theatre may be stylised, but the use of conventional gesture, masks and ancient legends can still represent emotions and </w:t>
      </w:r>
      <w:r w:rsidRPr="00A02E3C">
        <w:lastRenderedPageBreak/>
        <w:t>experiences of life at the time. Indeed, UNESCO describes the similarly stylised Japanese Noh texts as “vividly describ[ing] the ordinary people of the twelfth to sixteenth centuries” (2024c). The ‘Representative List’ published by UNESCO includes almost 200 different types of culture represented in artistic traditions ranging from the Kabuki Theatre of Japan to the Cocolo Dance Drama Tradition of the Dominican Republic (2019,</w:t>
      </w:r>
      <w:r w:rsidRPr="00A02E3C">
        <w:rPr>
          <w:i/>
          <w:iCs/>
        </w:rPr>
        <w:t xml:space="preserve"> </w:t>
      </w:r>
      <w:r w:rsidRPr="00A02E3C">
        <w:t>pp.169-170). It was because of UNESCO’s Convention for the Safeguarding of the Intangible Cultural Heritage (2003), that the term ‘intangible cultural heritage’ has come to be used across the world.</w:t>
      </w:r>
    </w:p>
    <w:p w14:paraId="5D3A9AD5" w14:textId="77777777" w:rsidR="00952CD6" w:rsidRPr="00A02E3C" w:rsidRDefault="00952CD6" w:rsidP="00DE107E">
      <w:pPr>
        <w:spacing w:line="360" w:lineRule="auto"/>
        <w:jc w:val="both"/>
      </w:pPr>
    </w:p>
    <w:p w14:paraId="71BD7BAA" w14:textId="6D4723F0" w:rsidR="00DE107E" w:rsidRPr="00A02E3C" w:rsidRDefault="00DE107E" w:rsidP="00DE107E">
      <w:pPr>
        <w:spacing w:line="360" w:lineRule="auto"/>
        <w:jc w:val="both"/>
      </w:pPr>
      <w:r w:rsidRPr="00A02E3C">
        <w:t>Such variety of culture is touched on in Section 2.5. The ideas that contribute to the rules of any one culture are merely that: they are ideas and not absolute rules. Individuals can deviate from the ‘standard’ cultural pattern in terms of their ideas and thus Murdock’s fourth theory is that culture is “ideational” (1940, p.365). Cultural norms only continue when there is a particular need or, in Murdock’s terminology, a “margin of satisfaction” (</w:t>
      </w:r>
      <w:r w:rsidRPr="00A02E3C">
        <w:rPr>
          <w:i/>
          <w:iCs/>
        </w:rPr>
        <w:t>Ibid.</w:t>
      </w:r>
      <w:r w:rsidRPr="00A02E3C">
        <w:t>, p.366) and, this relates to his fifth theory, that culture is “gratifying”. Murdock analyses the reasons for changes to culture on a large scale, referencing natural, biological and social events (</w:t>
      </w:r>
      <w:r w:rsidRPr="00A02E3C">
        <w:rPr>
          <w:i/>
          <w:iCs/>
        </w:rPr>
        <w:t>Ibid.</w:t>
      </w:r>
      <w:r w:rsidRPr="00A02E3C">
        <w:t>). As a recent example, the 2020 Covid-19 pandemic changed culture globally in many ways including work ethic, fashion and rituals of everyday life.</w:t>
      </w:r>
    </w:p>
    <w:p w14:paraId="226BD180" w14:textId="77777777" w:rsidR="00DE107E" w:rsidRPr="00A02E3C" w:rsidRDefault="00DE107E" w:rsidP="00DE107E">
      <w:pPr>
        <w:spacing w:line="360" w:lineRule="auto"/>
        <w:jc w:val="both"/>
      </w:pPr>
    </w:p>
    <w:p w14:paraId="2A7D24CA" w14:textId="0D3E19AE" w:rsidR="00DE107E" w:rsidRPr="00A02E3C" w:rsidRDefault="00DE107E" w:rsidP="00DE107E">
      <w:pPr>
        <w:spacing w:line="360" w:lineRule="auto"/>
        <w:jc w:val="both"/>
      </w:pPr>
      <w:r w:rsidRPr="00A02E3C">
        <w:t xml:space="preserve">Sociologically, it can be seen that individuals take from events what is important at any one time, to alter or condition their culture. Integration of ideas from one culture to another (Murdock’s “integrative” seventh ‘rule’, (1940, p.368)) continues to be a feature even in a global society. Culture is made up of many different elements which, according to Murdock (1940) are not necessarily integrated and each part may not be equally important and may not take the same amount of time to have an effect. </w:t>
      </w:r>
    </w:p>
    <w:p w14:paraId="1DF9151A" w14:textId="77777777" w:rsidR="00DE107E" w:rsidRPr="00A02E3C" w:rsidRDefault="00DE107E" w:rsidP="00DE107E">
      <w:pPr>
        <w:spacing w:line="360" w:lineRule="auto"/>
        <w:jc w:val="both"/>
      </w:pPr>
    </w:p>
    <w:p w14:paraId="77AB575D" w14:textId="77777777" w:rsidR="00DE107E" w:rsidRPr="00A02E3C" w:rsidRDefault="00DE107E" w:rsidP="00DE107E">
      <w:pPr>
        <w:spacing w:line="360" w:lineRule="auto"/>
        <w:jc w:val="both"/>
        <w:rPr>
          <w:b/>
          <w:bCs/>
          <w:color w:val="0070C0"/>
        </w:rPr>
      </w:pPr>
    </w:p>
    <w:p w14:paraId="03439196" w14:textId="77777777" w:rsidR="00DE107E" w:rsidRPr="00A02E3C" w:rsidRDefault="00DE107E" w:rsidP="00DE107E">
      <w:pPr>
        <w:spacing w:line="360" w:lineRule="auto"/>
        <w:jc w:val="both"/>
        <w:rPr>
          <w:color w:val="0070C0"/>
        </w:rPr>
      </w:pPr>
      <w:r w:rsidRPr="00A02E3C">
        <w:rPr>
          <w:b/>
          <w:bCs/>
          <w:color w:val="0070C0"/>
        </w:rPr>
        <w:t xml:space="preserve">Relationship and differences between culture and society </w:t>
      </w:r>
    </w:p>
    <w:p w14:paraId="5234D247" w14:textId="77777777" w:rsidR="00DE107E" w:rsidRPr="00A02E3C" w:rsidRDefault="00DE107E" w:rsidP="00DE107E">
      <w:pPr>
        <w:spacing w:line="360" w:lineRule="auto"/>
        <w:jc w:val="both"/>
        <w:rPr>
          <w:color w:val="000000" w:themeColor="text1"/>
        </w:rPr>
      </w:pPr>
      <w:r w:rsidRPr="00A02E3C">
        <w:rPr>
          <w:color w:val="000000" w:themeColor="text1"/>
        </w:rPr>
        <w:t xml:space="preserve">The division, if it exists, between ‘culture’ and society can be reduced to the facts that society is made up of structures and organisations and it is these different types that define different societies. Examples of different societal structure can be seen in the work of Delhay </w:t>
      </w:r>
      <w:r w:rsidRPr="00A02E3C">
        <w:rPr>
          <w:i/>
          <w:iCs/>
          <w:color w:val="000000" w:themeColor="text1"/>
        </w:rPr>
        <w:t xml:space="preserve">et al., </w:t>
      </w:r>
      <w:r w:rsidRPr="00A02E3C">
        <w:rPr>
          <w:color w:val="000000" w:themeColor="text1"/>
        </w:rPr>
        <w:t>(2018) comparing Western and Asian societies. Despite some aspects of social cohesion which are similar, as might be expected in 21</w:t>
      </w:r>
      <w:r w:rsidRPr="00A02E3C">
        <w:rPr>
          <w:color w:val="000000" w:themeColor="text1"/>
          <w:vertAlign w:val="superscript"/>
        </w:rPr>
        <w:t>st</w:t>
      </w:r>
      <w:r w:rsidRPr="00A02E3C">
        <w:rPr>
          <w:color w:val="000000" w:themeColor="text1"/>
        </w:rPr>
        <w:t xml:space="preserve"> century society, Delhay </w:t>
      </w:r>
      <w:r w:rsidRPr="00A02E3C">
        <w:rPr>
          <w:i/>
          <w:iCs/>
          <w:color w:val="000000" w:themeColor="text1"/>
        </w:rPr>
        <w:t xml:space="preserve">et al. </w:t>
      </w:r>
      <w:r w:rsidRPr="00A02E3C">
        <w:rPr>
          <w:color w:val="000000" w:themeColor="text1"/>
        </w:rPr>
        <w:t xml:space="preserve">(2018) make the point that there are still important differences in relation to culture, religiosity, social conscience and hierarchy. Although culture can be seen as part of heritage and life in its broadest sense, it can </w:t>
      </w:r>
      <w:r w:rsidRPr="00A02E3C">
        <w:rPr>
          <w:color w:val="000000" w:themeColor="text1"/>
        </w:rPr>
        <w:lastRenderedPageBreak/>
        <w:t>also apply just to the arts within a country. It is the expansion of these definitions within countries’ cultural policy that Throsby describes in his analysis of culture in an economic context (2010).</w:t>
      </w:r>
    </w:p>
    <w:p w14:paraId="4F73BCC5" w14:textId="77777777" w:rsidR="00DE107E" w:rsidRPr="00A02E3C" w:rsidRDefault="00DE107E" w:rsidP="00DE107E">
      <w:pPr>
        <w:spacing w:line="360" w:lineRule="auto"/>
        <w:jc w:val="both"/>
        <w:rPr>
          <w:color w:val="000000" w:themeColor="text1"/>
        </w:rPr>
      </w:pPr>
    </w:p>
    <w:p w14:paraId="261DAD48" w14:textId="77777777" w:rsidR="00DE107E" w:rsidRPr="00A02E3C" w:rsidRDefault="00DE107E" w:rsidP="00DE107E">
      <w:pPr>
        <w:spacing w:line="360" w:lineRule="auto"/>
        <w:jc w:val="both"/>
        <w:rPr>
          <w:color w:val="000000" w:themeColor="text1"/>
        </w:rPr>
      </w:pPr>
      <w:r w:rsidRPr="00A02E3C">
        <w:rPr>
          <w:color w:val="000000" w:themeColor="text1"/>
        </w:rPr>
        <w:t xml:space="preserve">‘Culture’ involves values and belief systems: </w:t>
      </w:r>
      <w:r w:rsidRPr="00A02E3C">
        <w:rPr>
          <w:i/>
          <w:iCs/>
          <w:color w:val="000000" w:themeColor="text1"/>
        </w:rPr>
        <w:t>symbolic</w:t>
      </w:r>
      <w:r w:rsidRPr="00A02E3C">
        <w:rPr>
          <w:b/>
          <w:bCs/>
          <w:color w:val="000000" w:themeColor="text1"/>
        </w:rPr>
        <w:t xml:space="preserve"> </w:t>
      </w:r>
      <w:r w:rsidRPr="00A02E3C">
        <w:rPr>
          <w:color w:val="000000" w:themeColor="text1"/>
        </w:rPr>
        <w:t xml:space="preserve">culture, as well as language and </w:t>
      </w:r>
      <w:r w:rsidRPr="00A02E3C">
        <w:rPr>
          <w:i/>
          <w:iCs/>
          <w:color w:val="000000" w:themeColor="text1"/>
        </w:rPr>
        <w:t>material culture</w:t>
      </w:r>
      <w:r w:rsidRPr="00A02E3C">
        <w:rPr>
          <w:b/>
          <w:bCs/>
          <w:color w:val="000000" w:themeColor="text1"/>
        </w:rPr>
        <w:t xml:space="preserve"> </w:t>
      </w:r>
      <w:r w:rsidRPr="00A02E3C">
        <w:rPr>
          <w:color w:val="000000" w:themeColor="text1"/>
        </w:rPr>
        <w:t>which refers to specific items comprising tools, (including eating instruments) and clothes. Some will be more immediately obvious than others and clothing can be a clear indicator. However, there is danger here: the example of the Japanese kimono, worn correctly in its country of origin, or appropriated for use on stage is referred to in Themes 4 and 5 where Pavis highlights the ‘manipulation’ of cultures that can be seen in some theatrical productions (1992).</w:t>
      </w:r>
    </w:p>
    <w:p w14:paraId="5B8D6338" w14:textId="77777777" w:rsidR="00DE107E" w:rsidRPr="00A02E3C" w:rsidRDefault="00DE107E" w:rsidP="00DE107E">
      <w:pPr>
        <w:spacing w:line="360" w:lineRule="auto"/>
        <w:jc w:val="both"/>
        <w:rPr>
          <w:color w:val="000000" w:themeColor="text1"/>
        </w:rPr>
      </w:pPr>
    </w:p>
    <w:p w14:paraId="5A2440CC" w14:textId="77777777" w:rsidR="00DE107E" w:rsidRPr="00A02E3C" w:rsidRDefault="00DE107E" w:rsidP="00DE107E">
      <w:pPr>
        <w:spacing w:line="360" w:lineRule="auto"/>
        <w:jc w:val="both"/>
        <w:rPr>
          <w:color w:val="000000" w:themeColor="text1"/>
        </w:rPr>
      </w:pPr>
      <w:r w:rsidRPr="00A02E3C">
        <w:rPr>
          <w:b/>
          <w:bCs/>
          <w:color w:val="0070C0"/>
        </w:rPr>
        <w:t xml:space="preserve">UNESCO and ‘culture’ including cultural heritage </w:t>
      </w:r>
    </w:p>
    <w:p w14:paraId="3BD6A9B3" w14:textId="77777777" w:rsidR="00DE107E" w:rsidRPr="00A02E3C" w:rsidRDefault="00DE107E" w:rsidP="00DE107E">
      <w:pPr>
        <w:spacing w:line="360" w:lineRule="auto"/>
        <w:jc w:val="both"/>
      </w:pPr>
      <w:r w:rsidRPr="00A02E3C">
        <w:t>UNESCO’s 1982 Mexico City Declaration on Cultural Policies defines ‘culture’ as:</w:t>
      </w:r>
    </w:p>
    <w:p w14:paraId="35391ED4" w14:textId="77777777" w:rsidR="00DE107E" w:rsidRPr="00A02E3C" w:rsidRDefault="00DE107E" w:rsidP="00DE107E">
      <w:pPr>
        <w:ind w:left="720"/>
        <w:jc w:val="both"/>
      </w:pPr>
      <w:r w:rsidRPr="00A02E3C">
        <w:t>the whole complex of distinctive spiritual, material, intellectual, and emotional features that characterise a society or social group. It includes not only the arts and letters, but also modes of life, the fundamental rights of the human being, value systems, traditions and beliefs (UNESCO 1982, p.1).</w:t>
      </w:r>
    </w:p>
    <w:p w14:paraId="6B608CF2" w14:textId="77777777" w:rsidR="00DE107E" w:rsidRPr="00A02E3C" w:rsidRDefault="00DE107E" w:rsidP="00DE107E">
      <w:pPr>
        <w:spacing w:line="360" w:lineRule="auto"/>
        <w:jc w:val="both"/>
      </w:pPr>
    </w:p>
    <w:p w14:paraId="720C0943" w14:textId="5474E09A" w:rsidR="00DE107E" w:rsidRPr="00A02E3C" w:rsidRDefault="00DE107E" w:rsidP="00DE107E">
      <w:pPr>
        <w:spacing w:line="360" w:lineRule="auto"/>
        <w:jc w:val="both"/>
      </w:pPr>
      <w:r w:rsidRPr="00A02E3C">
        <w:t>UNESCO’s aim of bringing “people together and strengthen[ing] the intellectual and moral solidarity of humankind, through mutual understanding and dialogue between cultures” has an important impact on the definition and understanding of ‘culture’ and its appropriation (2024a). UNESCO believes that cultural heritage encompasses rituals, and “living expressions inherited from our ancestors and passed on to our descendants” (</w:t>
      </w:r>
      <w:r w:rsidRPr="00A02E3C">
        <w:rPr>
          <w:i/>
          <w:iCs/>
        </w:rPr>
        <w:t>Ibid.</w:t>
      </w:r>
      <w:r w:rsidRPr="00A02E3C">
        <w:t xml:space="preserve">) Such rituals, heritage and dialogue are often embodied in the expressive and performing arts, including theatre. UNESCO highlighted the intangibility of the subject in its ‘Convention for the Safeguarding of the Intangible Cultural Heritage’, a document which refers to the importance of cultural heritage being passed down through “practices... knowledge, skills... objects... and cultural spaces” (2003). </w:t>
      </w:r>
    </w:p>
    <w:p w14:paraId="52CC3804" w14:textId="77777777" w:rsidR="00DE107E" w:rsidRPr="00A02E3C" w:rsidRDefault="00DE107E" w:rsidP="00DE107E">
      <w:pPr>
        <w:spacing w:line="360" w:lineRule="auto"/>
        <w:jc w:val="both"/>
        <w:rPr>
          <w:b/>
          <w:bCs/>
          <w:color w:val="9437FF"/>
        </w:rPr>
      </w:pPr>
    </w:p>
    <w:p w14:paraId="7F8DC1D9" w14:textId="09B179D8" w:rsidR="00DE107E" w:rsidRPr="00A02E3C" w:rsidRDefault="00DE107E" w:rsidP="00DE107E">
      <w:pPr>
        <w:spacing w:line="360" w:lineRule="auto"/>
        <w:jc w:val="both"/>
      </w:pPr>
      <w:r w:rsidRPr="00A02E3C">
        <w:t>At the general conference of UNESCO in October 2005 the key discussion centred on the importance of cultural diversity and confirmed its definition as a “defining characteristic of humanity” (2005, p.2). Furthermore, an action plan was created to protect the diversity of cultural expressions as these are “the cornerstone in the foundation of our shared heritage and future” (</w:t>
      </w:r>
      <w:r w:rsidRPr="00A02E3C">
        <w:rPr>
          <w:i/>
          <w:iCs/>
        </w:rPr>
        <w:t>Ibid.)</w:t>
      </w:r>
      <w:r w:rsidRPr="00A02E3C">
        <w:t xml:space="preserve">. </w:t>
      </w:r>
      <w:r w:rsidRPr="00A02E3C">
        <w:rPr>
          <w:color w:val="000000" w:themeColor="text1"/>
        </w:rPr>
        <w:t xml:space="preserve">UNESCO makes the point that “cultural expressions are those...  that result from </w:t>
      </w:r>
      <w:r w:rsidRPr="00A02E3C">
        <w:rPr>
          <w:color w:val="000000" w:themeColor="text1"/>
        </w:rPr>
        <w:lastRenderedPageBreak/>
        <w:t>the creativity of individuals, groups and societies, and that have cultural content” (2024</w:t>
      </w:r>
      <w:r w:rsidR="00EF66C7" w:rsidRPr="00A02E3C">
        <w:rPr>
          <w:color w:val="000000" w:themeColor="text1"/>
        </w:rPr>
        <w:t>b</w:t>
      </w:r>
      <w:r w:rsidRPr="00A02E3C">
        <w:rPr>
          <w:color w:val="000000" w:themeColor="text1"/>
        </w:rPr>
        <w:t>). UNESCO believes that the world possesses a “</w:t>
      </w:r>
      <w:r w:rsidRPr="00A02E3C">
        <w:t>rich intangible cultural heritage, ranging from traditional performing arts to traditional indigenous knowledge of natural resource management” and that this huge resource, “reveals the important role it has played in society and will continue to play” (2009, p.11).</w:t>
      </w:r>
    </w:p>
    <w:p w14:paraId="7C529E36" w14:textId="77777777" w:rsidR="00DE107E" w:rsidRPr="00A02E3C" w:rsidRDefault="00DE107E" w:rsidP="00DE107E">
      <w:pPr>
        <w:spacing w:line="360" w:lineRule="auto"/>
        <w:jc w:val="both"/>
      </w:pPr>
    </w:p>
    <w:p w14:paraId="088C6B8A" w14:textId="77777777" w:rsidR="00DE107E" w:rsidRPr="00A02E3C" w:rsidRDefault="00DE107E" w:rsidP="00DE107E">
      <w:pPr>
        <w:spacing w:line="360" w:lineRule="auto"/>
        <w:jc w:val="both"/>
      </w:pPr>
      <w:r w:rsidRPr="00A02E3C">
        <w:t xml:space="preserve">UNESCO thus clearly emphasises the importance of reflecting culture within global societies. Its definition of culture as a “defining characteristic of humanity” (2005, p.2) would appear to find few in disagreement. Examining the characteristic of culture through an anthropological lens, a writer such as Holloway (1969) does see it as an important </w:t>
      </w:r>
      <w:r w:rsidRPr="00A02E3C">
        <w:rPr>
          <w:i/>
          <w:iCs/>
        </w:rPr>
        <w:t>ingredient</w:t>
      </w:r>
      <w:r w:rsidRPr="00A02E3C">
        <w:t xml:space="preserve"> of the human condition, along with tool making and language. However, as Matsumoto &amp; Hwang point out, “many social animals have some form of culture” (2021, p.58). Almost all the literature accessed begins with a statement about the difficulty of definition (“the second or third most complex word in the English language”, for example, Eagleton, 2016, p.1), but most authors agree on it as defining the way of life that humans seek to lead and thus of ‘civilisation’. </w:t>
      </w:r>
    </w:p>
    <w:p w14:paraId="0E065298" w14:textId="77777777" w:rsidR="00DE107E" w:rsidRPr="00A02E3C" w:rsidRDefault="00DE107E" w:rsidP="00DE107E">
      <w:pPr>
        <w:spacing w:line="360" w:lineRule="auto"/>
        <w:jc w:val="both"/>
      </w:pPr>
    </w:p>
    <w:p w14:paraId="239B534F" w14:textId="77777777" w:rsidR="00DE107E" w:rsidRPr="00A02E3C" w:rsidRDefault="00DE107E" w:rsidP="00DE107E">
      <w:pPr>
        <w:spacing w:line="360" w:lineRule="auto"/>
        <w:jc w:val="both"/>
        <w:rPr>
          <w:b/>
          <w:bCs/>
        </w:rPr>
      </w:pPr>
    </w:p>
    <w:p w14:paraId="26E58F50" w14:textId="4D4AE2D9" w:rsidR="00DE107E" w:rsidRPr="00A02E3C" w:rsidRDefault="00DE107E" w:rsidP="00053ABA">
      <w:pPr>
        <w:pStyle w:val="Heading1"/>
      </w:pPr>
      <w:bookmarkStart w:id="31" w:name="_Toc184385723"/>
      <w:r w:rsidRPr="00A02E3C">
        <w:t>2.3 Theme 2 Culture and policy</w:t>
      </w:r>
      <w:bookmarkEnd w:id="31"/>
      <w:r w:rsidRPr="00A02E3C">
        <w:t xml:space="preserve"> </w:t>
      </w:r>
    </w:p>
    <w:p w14:paraId="4FB7BA9E" w14:textId="77777777" w:rsidR="00DE107E" w:rsidRPr="00A02E3C" w:rsidRDefault="00DE107E" w:rsidP="00DE107E">
      <w:pPr>
        <w:spacing w:line="360" w:lineRule="auto"/>
        <w:jc w:val="both"/>
        <w:rPr>
          <w:b/>
          <w:bCs/>
          <w:color w:val="0070C0"/>
        </w:rPr>
      </w:pPr>
      <w:r w:rsidRPr="00A02E3C">
        <w:rPr>
          <w:b/>
          <w:bCs/>
          <w:color w:val="0070C0"/>
        </w:rPr>
        <w:t>Culture and policy; what can culture ‘do’?</w:t>
      </w:r>
    </w:p>
    <w:p w14:paraId="567F0EF9" w14:textId="77777777" w:rsidR="00DE107E" w:rsidRPr="00A02E3C" w:rsidRDefault="00DE107E" w:rsidP="00DE107E">
      <w:pPr>
        <w:spacing w:line="360" w:lineRule="auto"/>
        <w:jc w:val="both"/>
      </w:pPr>
      <w:r w:rsidRPr="00A02E3C">
        <w:t xml:space="preserve">If the cultural life of a country is important, then a country will probably have a policy or policies relating to that. In the key book, </w:t>
      </w:r>
      <w:r w:rsidRPr="00A02E3C">
        <w:rPr>
          <w:i/>
          <w:iCs/>
        </w:rPr>
        <w:t>The Economics of Cultural Policy</w:t>
      </w:r>
      <w:r w:rsidRPr="00A02E3C">
        <w:t>, Throsby explains that this is a framework designed to shape and influence the cultural life of a country through “promotion or prohibition” (2010, p.8). Such policies can be created by government or by other institutions such as the Arts Councils in the UK, although some cultural policies may be ‘hidden’ within broader areas (</w:t>
      </w:r>
      <w:r w:rsidRPr="00A02E3C">
        <w:rPr>
          <w:i/>
          <w:iCs/>
        </w:rPr>
        <w:t>Ibid.</w:t>
      </w:r>
      <w:r w:rsidRPr="00A02E3C">
        <w:t>). The cultural policy of a country, such as the UK, may not be centred solely on the funding of arts activities or the protection of specific cultural heritage. It can also be a “driver of economic growth, urban regeneration, tourism and job creation”, as well as social policies more generally (</w:t>
      </w:r>
      <w:r w:rsidRPr="00A02E3C">
        <w:rPr>
          <w:i/>
          <w:iCs/>
        </w:rPr>
        <w:t xml:space="preserve">Ibid, </w:t>
      </w:r>
      <w:r w:rsidRPr="00A02E3C">
        <w:t>p.2). Smith, writing in the British Medical Journal, goes so far as to advocate less spending on health “and more on the arts” (2002, p.1432). He believes that more spending on the arts, even at the cost of healthcare would, in fact “improve the health of people in Britain” because of its holistic benefits (</w:t>
      </w:r>
      <w:r w:rsidRPr="00A02E3C">
        <w:rPr>
          <w:i/>
          <w:iCs/>
        </w:rPr>
        <w:t>Ibid.</w:t>
      </w:r>
      <w:r w:rsidRPr="00A02E3C">
        <w:t xml:space="preserve">). Simon Rattle, one of the world’s greatest musicians, commented when he left the UK to become chief conductor of the </w:t>
      </w:r>
      <w:r w:rsidRPr="00A02E3C">
        <w:lastRenderedPageBreak/>
        <w:t>Berlin Philharmonic Orchestra, that Germany, unlike the UK, is a country “where the arts are essential, even to politicians [they are]... not a luxury” (Kettle, 2002). Arts Council England emphasises the importance of  “cultural opportunities” in many different geographical centres throughout the country, to deliver “social, economic and cultural value” as well as to support the Government’s ‘Levelling Up’ programme by investing in “underserved communities” (Arts Council England, 2024).</w:t>
      </w:r>
    </w:p>
    <w:p w14:paraId="636E3C8C" w14:textId="77777777" w:rsidR="00DE107E" w:rsidRPr="00A02E3C" w:rsidRDefault="00DE107E" w:rsidP="00DE107E">
      <w:pPr>
        <w:spacing w:line="360" w:lineRule="auto"/>
        <w:jc w:val="both"/>
      </w:pPr>
    </w:p>
    <w:p w14:paraId="37D07603" w14:textId="41134778" w:rsidR="00DE107E" w:rsidRPr="00A02E3C" w:rsidRDefault="00DE107E" w:rsidP="00DE107E">
      <w:pPr>
        <w:spacing w:line="360" w:lineRule="auto"/>
        <w:jc w:val="both"/>
      </w:pPr>
      <w:r w:rsidRPr="00A02E3C">
        <w:t>An excellent example of this can be seen in the construction and development of the Shakespeare North Playhouse, in Prescot, North-West England. This £35m project involving Knowsley Metropolitan Borough Council (Research Excellence Framework, 2024) is within a borough which the Office for National Statistics describes as the “2</w:t>
      </w:r>
      <w:r w:rsidRPr="00A02E3C">
        <w:rPr>
          <w:vertAlign w:val="superscript"/>
        </w:rPr>
        <w:t>nd</w:t>
      </w:r>
      <w:r w:rsidRPr="00A02E3C">
        <w:t xml:space="preserve"> most income-deprived” local authority in England (2021). It has been successful on many levels: by helping to develop plans within local government; by stimulating economic development in the area and crucially by building a real sense of “local identity and pride through its cultural and educational initiatives” (Research Excellence Framework, 2024</w:t>
      </w:r>
      <w:r w:rsidRPr="00A02E3C">
        <w:rPr>
          <w:color w:val="000000" w:themeColor="text1"/>
        </w:rPr>
        <w:t>).</w:t>
      </w:r>
    </w:p>
    <w:p w14:paraId="534C32F2" w14:textId="77777777" w:rsidR="00DE107E" w:rsidRPr="00A02E3C" w:rsidRDefault="00DE107E" w:rsidP="00DE107E">
      <w:pPr>
        <w:spacing w:line="360" w:lineRule="auto"/>
        <w:jc w:val="both"/>
      </w:pPr>
    </w:p>
    <w:p w14:paraId="2D4B504C" w14:textId="56EC8371" w:rsidR="00DE107E" w:rsidRPr="00A02E3C" w:rsidRDefault="00DE107E" w:rsidP="00DE107E">
      <w:pPr>
        <w:spacing w:line="360" w:lineRule="auto"/>
        <w:jc w:val="both"/>
      </w:pPr>
      <w:r w:rsidRPr="00A02E3C">
        <w:t>Not only has the project been developed with strong commitment to the area and to the arts as a medium which “everyone deserves” (Shakespeare North Playhouse, 2024), but it continues to support and deliver “world class theatre, arts [and] heritage to people on their doorstep” (</w:t>
      </w:r>
      <w:r w:rsidRPr="00A02E3C">
        <w:rPr>
          <w:i/>
          <w:iCs/>
        </w:rPr>
        <w:t>Ibid.</w:t>
      </w:r>
      <w:r w:rsidRPr="00A02E3C">
        <w:t>). This scheme is neither a ‘one-off’ nor an arts project for the socially privileged, it is completely “embedded in the community”, such as the use of local volunteers and the initiation of a ‘Pay what you decide’ offer for tickets (</w:t>
      </w:r>
      <w:r w:rsidRPr="00A02E3C">
        <w:rPr>
          <w:i/>
          <w:iCs/>
        </w:rPr>
        <w:t>Ibid.</w:t>
      </w:r>
      <w:r w:rsidRPr="00A02E3C">
        <w:t>). This latter scheme has proved to be very successful with 8000 local residents taking it up in the first year. Additionally, 10% of audience members in the first year had never visited a theatre before, thus offering them a real chance to experience the life-enhancing aspects of theatre with its reflection of society and culture (</w:t>
      </w:r>
      <w:r w:rsidRPr="00A02E3C">
        <w:rPr>
          <w:i/>
          <w:iCs/>
        </w:rPr>
        <w:t>Ibid.).</w:t>
      </w:r>
      <w:r w:rsidRPr="00A02E3C">
        <w:t xml:space="preserve"> Literature describing the project would seem to have nothing but praise for the concepts behind it and Mak, Coulter and Fancourt (2021) found that the “association between community cultural engagement and mental health and well-being is well established” (2021, p.492). Theirs was the first such paper to examine “neighbourhood deprivation” as a key issue in this area (</w:t>
      </w:r>
      <w:r w:rsidRPr="00A02E3C">
        <w:rPr>
          <w:i/>
          <w:iCs/>
        </w:rPr>
        <w:t>Ibid.</w:t>
      </w:r>
      <w:r w:rsidRPr="00A02E3C">
        <w:t>). Brown (2023) points to the movement of much of the BBC’s work to Salford and that of English National Opera from London to Greater Manchester, as part of larger plans to decentralise arts in the UK and bring more of the population into their influence.</w:t>
      </w:r>
    </w:p>
    <w:p w14:paraId="363A27E1" w14:textId="77777777" w:rsidR="00952CD6" w:rsidRPr="00A02E3C" w:rsidRDefault="00952CD6" w:rsidP="00DE107E">
      <w:pPr>
        <w:spacing w:line="360" w:lineRule="auto"/>
        <w:jc w:val="both"/>
      </w:pPr>
    </w:p>
    <w:p w14:paraId="7B792FB8" w14:textId="77777777" w:rsidR="000D1FB3" w:rsidRDefault="000D1FB3" w:rsidP="00DE107E">
      <w:pPr>
        <w:spacing w:line="360" w:lineRule="auto"/>
        <w:jc w:val="both"/>
        <w:rPr>
          <w:b/>
          <w:bCs/>
          <w:color w:val="0070C0"/>
        </w:rPr>
      </w:pPr>
    </w:p>
    <w:p w14:paraId="634387F1" w14:textId="4A7B6908" w:rsidR="00DE107E" w:rsidRPr="00A02E3C" w:rsidRDefault="00DE107E" w:rsidP="00DE107E">
      <w:pPr>
        <w:spacing w:line="360" w:lineRule="auto"/>
        <w:jc w:val="both"/>
        <w:rPr>
          <w:b/>
          <w:bCs/>
          <w:color w:val="0070C0"/>
        </w:rPr>
      </w:pPr>
      <w:r w:rsidRPr="00A02E3C">
        <w:rPr>
          <w:b/>
          <w:bCs/>
          <w:color w:val="0070C0"/>
        </w:rPr>
        <w:lastRenderedPageBreak/>
        <w:t xml:space="preserve">The economics of culture </w:t>
      </w:r>
    </w:p>
    <w:p w14:paraId="30C3217C" w14:textId="78CA73DD" w:rsidR="00DE107E" w:rsidRPr="00A02E3C" w:rsidRDefault="00DE107E" w:rsidP="00DE107E">
      <w:pPr>
        <w:spacing w:line="360" w:lineRule="auto"/>
        <w:jc w:val="both"/>
      </w:pPr>
      <w:r w:rsidRPr="00A02E3C">
        <w:rPr>
          <w:color w:val="000000" w:themeColor="text1"/>
        </w:rPr>
        <w:t xml:space="preserve">If Throsby’s points above are accepted, then the importance of a country’s culture can be seen as part of that country’s economic plan. Throsby certainly believes that culture has a “significant role... in economic development” (2010, p.3).  Indeed, the UK Government itself, emphasises the fact that its “creative industries are... an engine of our economic growth” with £108bn being generated by them in 2021 as well as them employing “2.3 million people” in the same year: “a 49% increase since 2011” (Department for Culture, Media &amp; Sport, 2023). The 2024 report, </w:t>
      </w:r>
      <w:r w:rsidRPr="00A02E3C">
        <w:rPr>
          <w:i/>
          <w:iCs/>
          <w:color w:val="000000" w:themeColor="text1"/>
        </w:rPr>
        <w:t>The State of the Arts</w:t>
      </w:r>
      <w:r w:rsidRPr="00A02E3C">
        <w:rPr>
          <w:color w:val="000000" w:themeColor="text1"/>
        </w:rPr>
        <w:t>, published jointly by the University of Warwick and the Campaign for the Arts defines the “health” of the arts in the UK (and by implication, other countries) in five areas: “funding, engagement, employment, provision and education” (2024, p.5). It is beyond the scope of this essay to discuss all of these areas, but the important role of funding and employment in the status of the UK arts industry is indisputable: 685,000 jobs in 2023 and median earning for the cultural sector in London being £39,995 in the same year (</w:t>
      </w:r>
      <w:r w:rsidRPr="00A02E3C">
        <w:rPr>
          <w:i/>
          <w:iCs/>
          <w:color w:val="000000" w:themeColor="text1"/>
        </w:rPr>
        <w:t>Ibid.</w:t>
      </w:r>
      <w:r w:rsidRPr="00A02E3C">
        <w:rPr>
          <w:color w:val="000000" w:themeColor="text1"/>
        </w:rPr>
        <w:t>, p.101). However, there is an important caveat here, for although “the Cultural Sector grew by 6.4%” in 2021-22, “median earning in the... Sector between 2016 and 2023 dropped by over 17%” (</w:t>
      </w:r>
      <w:r w:rsidRPr="00A02E3C">
        <w:rPr>
          <w:i/>
          <w:iCs/>
          <w:color w:val="000000" w:themeColor="text1"/>
        </w:rPr>
        <w:t xml:space="preserve">Ibid., </w:t>
      </w:r>
      <w:r w:rsidRPr="00A02E3C">
        <w:rPr>
          <w:color w:val="000000" w:themeColor="text1"/>
        </w:rPr>
        <w:t>p.98) and “Median earnings for the cultural education sector are... below relative poverty... thresholds” (</w:t>
      </w:r>
      <w:r w:rsidRPr="00A02E3C">
        <w:rPr>
          <w:i/>
          <w:iCs/>
          <w:color w:val="000000" w:themeColor="text1"/>
        </w:rPr>
        <w:t>Ibid.</w:t>
      </w:r>
      <w:r w:rsidRPr="00A02E3C">
        <w:rPr>
          <w:color w:val="000000" w:themeColor="text1"/>
        </w:rPr>
        <w:t>, p.100). Melvyn Bragg and others emphasise the fact that the arts is a bigger industry “than the biosciences and aerospace all put together” (</w:t>
      </w:r>
      <w:r w:rsidRPr="00A02E3C">
        <w:rPr>
          <w:i/>
          <w:iCs/>
          <w:color w:val="000000" w:themeColor="text1"/>
        </w:rPr>
        <w:t xml:space="preserve">Art Matters, </w:t>
      </w:r>
      <w:r w:rsidRPr="00A02E3C">
        <w:rPr>
          <w:color w:val="000000" w:themeColor="text1"/>
        </w:rPr>
        <w:t>2024) and the performer, Armando Iannucci points out that, “for some reason, politicians don’t treat it like a big industry” (</w:t>
      </w:r>
      <w:r w:rsidRPr="00A02E3C">
        <w:rPr>
          <w:i/>
          <w:iCs/>
          <w:color w:val="000000" w:themeColor="text1"/>
        </w:rPr>
        <w:t>Ibid.</w:t>
      </w:r>
      <w:r w:rsidRPr="00A02E3C">
        <w:rPr>
          <w:color w:val="000000" w:themeColor="text1"/>
        </w:rPr>
        <w:t>).</w:t>
      </w:r>
      <w:r w:rsidRPr="00A02E3C">
        <w:t xml:space="preserve"> </w:t>
      </w:r>
      <w:r w:rsidRPr="00A02E3C">
        <w:rPr>
          <w:color w:val="000000" w:themeColor="text1"/>
        </w:rPr>
        <w:t xml:space="preserve">The situation is a complex one and requires a balance of information from many areas. </w:t>
      </w:r>
    </w:p>
    <w:p w14:paraId="48E87254" w14:textId="77777777" w:rsidR="00DE107E" w:rsidRPr="00A02E3C" w:rsidRDefault="00DE107E" w:rsidP="00DE107E">
      <w:pPr>
        <w:spacing w:line="360" w:lineRule="auto"/>
        <w:jc w:val="both"/>
        <w:rPr>
          <w:b/>
          <w:bCs/>
          <w:color w:val="000000" w:themeColor="text1"/>
        </w:rPr>
      </w:pPr>
    </w:p>
    <w:p w14:paraId="1876EA04" w14:textId="77777777" w:rsidR="00DE107E" w:rsidRPr="00A02E3C" w:rsidRDefault="00DE107E" w:rsidP="00DE107E">
      <w:pPr>
        <w:spacing w:line="360" w:lineRule="auto"/>
        <w:jc w:val="both"/>
        <w:rPr>
          <w:b/>
          <w:bCs/>
          <w:color w:val="0070C0"/>
        </w:rPr>
      </w:pPr>
      <w:r w:rsidRPr="00A02E3C">
        <w:rPr>
          <w:b/>
          <w:bCs/>
          <w:color w:val="0070C0"/>
        </w:rPr>
        <w:t>International culture</w:t>
      </w:r>
    </w:p>
    <w:p w14:paraId="24FC6BB4" w14:textId="77777777" w:rsidR="00DE107E" w:rsidRPr="00A02E3C" w:rsidRDefault="00DE107E" w:rsidP="00DE107E">
      <w:pPr>
        <w:spacing w:line="360" w:lineRule="auto"/>
        <w:jc w:val="both"/>
        <w:rPr>
          <w:color w:val="000000" w:themeColor="text1"/>
        </w:rPr>
      </w:pPr>
      <w:r w:rsidRPr="00A02E3C">
        <w:rPr>
          <w:color w:val="000000" w:themeColor="text1"/>
        </w:rPr>
        <w:t>Although culture has been discussed within the context of an individual country, such as the UK, globalisation is a phenomenon which affects culture as much as it does economics, society and politics, with culture particularly being affected by “the free transmission of cultural symbols and messages around the world” (Throsby, 2010, p.3). Such global sharing can be a force for good or bad, a theme discussed in Section 2.4 and this is analysed in Equality and Diversity UK’s article ‘Exposing the Shadows of Cultural Appropriation in the UK’ (2024).</w:t>
      </w:r>
    </w:p>
    <w:p w14:paraId="02BCA07A" w14:textId="77777777" w:rsidR="00DE107E" w:rsidRPr="00A02E3C" w:rsidRDefault="00DE107E" w:rsidP="00DE107E">
      <w:pPr>
        <w:spacing w:line="360" w:lineRule="auto"/>
        <w:jc w:val="both"/>
        <w:rPr>
          <w:color w:val="000000" w:themeColor="text1"/>
        </w:rPr>
      </w:pPr>
    </w:p>
    <w:p w14:paraId="196511C2" w14:textId="3C526131" w:rsidR="00DE107E" w:rsidRPr="00A02E3C" w:rsidRDefault="00DE107E" w:rsidP="00DE107E">
      <w:pPr>
        <w:spacing w:line="360" w:lineRule="auto"/>
        <w:jc w:val="both"/>
        <w:rPr>
          <w:color w:val="000000" w:themeColor="text1"/>
        </w:rPr>
      </w:pPr>
      <w:r w:rsidRPr="00A02E3C">
        <w:rPr>
          <w:color w:val="000000" w:themeColor="text1"/>
        </w:rPr>
        <w:t xml:space="preserve">The British Council emphasises the importance of culture as a means of supporting good relations between countries, another ‘tool’ of culture both in the UK and globally (2021). Thus culture can bring together different countries in order to support diplomacy: a “soft power” approach </w:t>
      </w:r>
      <w:r w:rsidRPr="00A02E3C">
        <w:rPr>
          <w:i/>
          <w:iCs/>
          <w:color w:val="000000" w:themeColor="text1"/>
        </w:rPr>
        <w:t>(Ibid.</w:t>
      </w:r>
      <w:r w:rsidRPr="00A02E3C">
        <w:rPr>
          <w:color w:val="000000" w:themeColor="text1"/>
        </w:rPr>
        <w:t xml:space="preserve">). Culture can enhance the image of a country abroad as culture is a “shared </w:t>
      </w:r>
      <w:r w:rsidRPr="00A02E3C">
        <w:rPr>
          <w:color w:val="000000" w:themeColor="text1"/>
        </w:rPr>
        <w:lastRenderedPageBreak/>
        <w:t>value” (</w:t>
      </w:r>
      <w:r w:rsidRPr="00A02E3C">
        <w:rPr>
          <w:i/>
          <w:iCs/>
          <w:color w:val="000000" w:themeColor="text1"/>
        </w:rPr>
        <w:t>Ibid.</w:t>
      </w:r>
      <w:r w:rsidRPr="00A02E3C">
        <w:rPr>
          <w:color w:val="000000" w:themeColor="text1"/>
        </w:rPr>
        <w:t xml:space="preserve">) and it has been shown to have many roles. Cultural organisations across all the art forms should not be seen solely as maximising “income generation opportunities” (Department for Culture, Media and Sport, 2024). </w:t>
      </w:r>
    </w:p>
    <w:p w14:paraId="5567041D" w14:textId="77777777" w:rsidR="00DE107E" w:rsidRPr="00A02E3C" w:rsidRDefault="00DE107E" w:rsidP="00DE107E">
      <w:pPr>
        <w:spacing w:line="360" w:lineRule="auto"/>
        <w:jc w:val="both"/>
        <w:rPr>
          <w:color w:val="000000" w:themeColor="text1"/>
        </w:rPr>
      </w:pPr>
    </w:p>
    <w:p w14:paraId="6C15A5B3" w14:textId="77777777" w:rsidR="00DE107E" w:rsidRPr="00A02E3C" w:rsidRDefault="00DE107E" w:rsidP="00DE107E">
      <w:pPr>
        <w:spacing w:line="360" w:lineRule="auto"/>
        <w:jc w:val="both"/>
        <w:rPr>
          <w:b/>
          <w:bCs/>
          <w:color w:val="0070C0"/>
        </w:rPr>
      </w:pPr>
      <w:r w:rsidRPr="00A02E3C">
        <w:rPr>
          <w:b/>
          <w:bCs/>
          <w:color w:val="0070C0"/>
        </w:rPr>
        <w:t>Sources and reliability</w:t>
      </w:r>
    </w:p>
    <w:p w14:paraId="1582A3B7" w14:textId="304C4C96" w:rsidR="00DE107E" w:rsidRPr="00A02E3C" w:rsidRDefault="00DE107E" w:rsidP="00DE107E">
      <w:pPr>
        <w:spacing w:line="360" w:lineRule="auto"/>
        <w:jc w:val="both"/>
        <w:rPr>
          <w:color w:val="000000" w:themeColor="text1"/>
        </w:rPr>
      </w:pPr>
      <w:r w:rsidRPr="00A02E3C">
        <w:rPr>
          <w:color w:val="000000" w:themeColor="text1"/>
        </w:rPr>
        <w:t>Statistics presented by UK Government showing investment in 43 libraries, (Department for Culture, Media and Sport, 2024) look positive in the context of the position of the arts in society. However, they should be seen in the context of other statistics at the time, showing that 800 libraries actually closed between 2010 and 2019 (Flood, 2019). Government sources in particular must be read critically. Governments, including the UK Government of whatever political persuasion, foster culture for many of the reasons outlined above. Information from such sources needs to be balanced by evidence from independent organisations such as The University of Warwick’s Centre for Cultural and Media Policy Studies (2024), its report ‘The State of the Arts’ and the related work of the Campaign for the Arts (2024</w:t>
      </w:r>
      <w:r w:rsidR="00DA75F0" w:rsidRPr="00A02E3C">
        <w:rPr>
          <w:color w:val="000000" w:themeColor="text1"/>
        </w:rPr>
        <w:t>a</w:t>
      </w:r>
      <w:r w:rsidRPr="00A02E3C">
        <w:rPr>
          <w:color w:val="000000" w:themeColor="text1"/>
        </w:rPr>
        <w:t>). The Campaign for the Arts has “informing” as a central precept in its goal to create “A society in which the benefits of the arts and culture are valued and available to all” (2024a</w:t>
      </w:r>
      <w:r w:rsidR="000D1FB3">
        <w:rPr>
          <w:color w:val="000000" w:themeColor="text1"/>
        </w:rPr>
        <w:t>).</w:t>
      </w:r>
    </w:p>
    <w:p w14:paraId="4FCF554F" w14:textId="77777777" w:rsidR="00DE107E" w:rsidRPr="00A02E3C" w:rsidRDefault="00DE107E" w:rsidP="00DE107E">
      <w:pPr>
        <w:spacing w:line="360" w:lineRule="auto"/>
        <w:jc w:val="both"/>
        <w:rPr>
          <w:color w:val="000000" w:themeColor="text1"/>
        </w:rPr>
      </w:pPr>
    </w:p>
    <w:p w14:paraId="60088985" w14:textId="29DDB961" w:rsidR="00DE107E" w:rsidRPr="00A02E3C" w:rsidRDefault="00DE107E" w:rsidP="00DE107E">
      <w:pPr>
        <w:spacing w:line="360" w:lineRule="auto"/>
        <w:jc w:val="both"/>
        <w:rPr>
          <w:color w:val="000000" w:themeColor="text1"/>
        </w:rPr>
      </w:pPr>
      <w:r w:rsidRPr="00A02E3C">
        <w:rPr>
          <w:color w:val="000000" w:themeColor="text1"/>
        </w:rPr>
        <w:t xml:space="preserve">Reliable media sources are also useful, with </w:t>
      </w:r>
      <w:r w:rsidRPr="00A02E3C">
        <w:rPr>
          <w:i/>
          <w:iCs/>
          <w:color w:val="000000" w:themeColor="text1"/>
        </w:rPr>
        <w:t>The Guardian</w:t>
      </w:r>
      <w:r w:rsidRPr="00A02E3C">
        <w:rPr>
          <w:color w:val="000000" w:themeColor="text1"/>
        </w:rPr>
        <w:t xml:space="preserve"> offering much valuable material. Its report of 9</w:t>
      </w:r>
      <w:r w:rsidRPr="00A02E3C">
        <w:rPr>
          <w:color w:val="000000" w:themeColor="text1"/>
          <w:vertAlign w:val="superscript"/>
        </w:rPr>
        <w:t>th</w:t>
      </w:r>
      <w:r w:rsidRPr="00A02E3C">
        <w:rPr>
          <w:color w:val="000000" w:themeColor="text1"/>
        </w:rPr>
        <w:t xml:space="preserve"> July, 2024, just after the recent change in political power in the UK, for example, described the new Secretary of State for Culture, Media and Sport, using culture in the country as a social tool “to reflect a more positive and less divisive vision of the UK” (Walker, 2014). Such an approach to the arts can be positive or negative as discussed above.</w:t>
      </w:r>
    </w:p>
    <w:p w14:paraId="20A87ED8" w14:textId="77777777" w:rsidR="00DE107E" w:rsidRPr="00A02E3C" w:rsidRDefault="00DE107E" w:rsidP="00DE107E">
      <w:pPr>
        <w:spacing w:line="360" w:lineRule="auto"/>
        <w:jc w:val="both"/>
        <w:rPr>
          <w:i/>
          <w:iCs/>
          <w:color w:val="000000" w:themeColor="text1"/>
        </w:rPr>
      </w:pPr>
    </w:p>
    <w:p w14:paraId="42909AA5" w14:textId="1A99DD60" w:rsidR="00DE107E" w:rsidRPr="00A02E3C" w:rsidRDefault="00DE107E" w:rsidP="00DE107E">
      <w:pPr>
        <w:spacing w:line="360" w:lineRule="auto"/>
        <w:jc w:val="both"/>
        <w:rPr>
          <w:color w:val="000000" w:themeColor="text1"/>
        </w:rPr>
      </w:pPr>
      <w:r w:rsidRPr="00A02E3C">
        <w:rPr>
          <w:i/>
          <w:iCs/>
          <w:color w:val="000000" w:themeColor="text1"/>
        </w:rPr>
        <w:t xml:space="preserve">The Guardian </w:t>
      </w:r>
      <w:r w:rsidRPr="00A02E3C">
        <w:rPr>
          <w:color w:val="000000" w:themeColor="text1"/>
        </w:rPr>
        <w:t>has also clearly documented the difficult relationships between Culture Secretaries and the BBC, and this organisation can also generally be relied upon for balanced information. A BBC report of 19</w:t>
      </w:r>
      <w:r w:rsidRPr="00A02E3C">
        <w:rPr>
          <w:color w:val="000000" w:themeColor="text1"/>
          <w:vertAlign w:val="superscript"/>
        </w:rPr>
        <w:t>th</w:t>
      </w:r>
      <w:r w:rsidRPr="00A02E3C">
        <w:rPr>
          <w:color w:val="000000" w:themeColor="text1"/>
        </w:rPr>
        <w:t xml:space="preserve"> August, 2024, for example, clearly outlined the debacle of arts funding in Scotland with a £6.6m budget cut imposed in 2022, reversed early in 2023 and then reimposed later in the year, leaving barely £40m funding available for 281 projects out of 361 applicants. The BBC pointed out that “the then first minister Humza Yousaf pledged an additional £100m for the arts sector by 2028... [but that included] the £6.6m that was cut and then reinstated” (BBC, 2024). It is from the use of a wide range of literature such as those quoted, that a balanced view of the function of the arts and culture in society may be achieved. </w:t>
      </w:r>
    </w:p>
    <w:p w14:paraId="408971ED" w14:textId="77777777" w:rsidR="00DE107E" w:rsidRPr="00A02E3C" w:rsidRDefault="00DE107E" w:rsidP="00DE107E">
      <w:pPr>
        <w:spacing w:line="360" w:lineRule="auto"/>
        <w:jc w:val="both"/>
      </w:pPr>
    </w:p>
    <w:p w14:paraId="73E45D99" w14:textId="77777777" w:rsidR="00DE107E" w:rsidRPr="00A02E3C" w:rsidRDefault="00DE107E" w:rsidP="00DE107E">
      <w:pPr>
        <w:spacing w:line="360" w:lineRule="auto"/>
        <w:jc w:val="both"/>
      </w:pPr>
      <w:r w:rsidRPr="00A02E3C">
        <w:lastRenderedPageBreak/>
        <w:t>Theme 3 of this essay will be an examination of some of the many terms involved in this complex subject and the ways in which culture can be used in negative ways (exploitation and dominance of one cultural tradition by another) through to the more positive approaches of appropriation and exchange in the context of real appreciation.</w:t>
      </w:r>
      <w:bookmarkStart w:id="32" w:name="_Toc173425536"/>
    </w:p>
    <w:p w14:paraId="1AE7A1E2" w14:textId="77777777" w:rsidR="00DE107E" w:rsidRPr="00A02E3C" w:rsidRDefault="00DE107E" w:rsidP="00DE107E">
      <w:pPr>
        <w:spacing w:line="360" w:lineRule="auto"/>
        <w:jc w:val="both"/>
        <w:rPr>
          <w:b/>
          <w:bCs/>
          <w:color w:val="000000" w:themeColor="text1"/>
        </w:rPr>
      </w:pPr>
    </w:p>
    <w:p w14:paraId="433A12C6" w14:textId="77777777" w:rsidR="00DE107E" w:rsidRPr="00A02E3C" w:rsidRDefault="00DE107E" w:rsidP="00DE107E">
      <w:pPr>
        <w:spacing w:line="360" w:lineRule="auto"/>
        <w:jc w:val="both"/>
        <w:rPr>
          <w:b/>
          <w:bCs/>
          <w:color w:val="000000" w:themeColor="text1"/>
        </w:rPr>
      </w:pPr>
    </w:p>
    <w:p w14:paraId="5F006CF4" w14:textId="7C7675A3" w:rsidR="00DE107E" w:rsidRPr="00A02E3C" w:rsidRDefault="00DE107E" w:rsidP="00053ABA">
      <w:pPr>
        <w:pStyle w:val="Heading1"/>
      </w:pPr>
      <w:bookmarkStart w:id="33" w:name="_Toc184385724"/>
      <w:r w:rsidRPr="00A02E3C">
        <w:t>2.4 Theme 3: Issues related to culture: exploitation, dominance</w:t>
      </w:r>
      <w:r w:rsidR="00952CD6" w:rsidRPr="00A02E3C">
        <w:t>,</w:t>
      </w:r>
      <w:r w:rsidRPr="00A02E3C">
        <w:t xml:space="preserve"> appropriation or exchange?</w:t>
      </w:r>
      <w:bookmarkEnd w:id="33"/>
      <w:r w:rsidRPr="00A02E3C">
        <w:t xml:space="preserve"> </w:t>
      </w:r>
      <w:bookmarkEnd w:id="32"/>
    </w:p>
    <w:p w14:paraId="2E60AFD9" w14:textId="77777777" w:rsidR="00DE107E" w:rsidRPr="00A02E3C" w:rsidRDefault="00DE107E" w:rsidP="00DE107E">
      <w:pPr>
        <w:spacing w:line="360" w:lineRule="auto"/>
        <w:jc w:val="both"/>
        <w:rPr>
          <w:b/>
          <w:bCs/>
          <w:color w:val="0070C0"/>
        </w:rPr>
      </w:pPr>
      <w:r w:rsidRPr="00A02E3C">
        <w:rPr>
          <w:b/>
          <w:bCs/>
          <w:color w:val="0070C0"/>
        </w:rPr>
        <w:t xml:space="preserve">Cultural appropriation: the different ways in which this can take place </w:t>
      </w:r>
    </w:p>
    <w:p w14:paraId="4E46DE30" w14:textId="40DFC69D" w:rsidR="00DE107E" w:rsidRPr="00A02E3C" w:rsidRDefault="00DE107E" w:rsidP="00DE107E">
      <w:pPr>
        <w:spacing w:line="360" w:lineRule="auto"/>
        <w:jc w:val="both"/>
      </w:pPr>
      <w:r w:rsidRPr="00A02E3C">
        <w:t>As has been seen in Section 2.2, the definition of culture is far from simple and there are also a number of terms which can be applied to an analysis of culture and its use by individuals and groups. Rogers breaks down ‘cultural appropriation’ by using the terms “cultural exchange”, “cultural dominance” and “cultural exploitation” (2006, p.474) all of which relate to different power balances between the groups involved and he points out, for example, that “cultural exchange [occurs] between cultures with roughly equal levels of power” (</w:t>
      </w:r>
      <w:r w:rsidRPr="00A02E3C">
        <w:rPr>
          <w:i/>
          <w:iCs/>
        </w:rPr>
        <w:t>Ibid.</w:t>
      </w:r>
      <w:r w:rsidRPr="00A02E3C">
        <w:t>, p.475</w:t>
      </w:r>
      <w:r w:rsidRPr="00A02E3C">
        <w:rPr>
          <w:i/>
          <w:iCs/>
        </w:rPr>
        <w:t>).</w:t>
      </w:r>
      <w:r w:rsidRPr="00A02E3C">
        <w:t xml:space="preserve"> Instances of this could include the cultural exchange involved in the re-imagining of the Romeo and Juliet story in different cultural settings, examples </w:t>
      </w:r>
      <w:r w:rsidR="00BC22D6" w:rsidRPr="00A02E3C">
        <w:t>of which</w:t>
      </w:r>
      <w:r w:rsidRPr="00A02E3C">
        <w:t xml:space="preserve"> are examined by Motoyama, Fielding and Konno in their book </w:t>
      </w:r>
      <w:r w:rsidRPr="00A02E3C">
        <w:rPr>
          <w:i/>
          <w:iCs/>
        </w:rPr>
        <w:t xml:space="preserve">Re-imagining Shakespeare in Contemporary Japan </w:t>
      </w:r>
      <w:r w:rsidRPr="00A02E3C">
        <w:t>(2021). The adaptations described here “engage with issues such as changing family values [and] racial diversity”, themes which are clearly related to Shakespeare’s original (2021, p.8). Adams, quoting St. Pierre Smith (2020) and writing about costume design, makes the point that it is important within the context of theatre to ask the key question about whose story is being told and whether the “owner of the story is from a dominant culture, or” whether they are “seen as the ‘other’” (2023, p.6).</w:t>
      </w:r>
    </w:p>
    <w:p w14:paraId="0FC6C6C9" w14:textId="77777777" w:rsidR="00DE107E" w:rsidRPr="00A02E3C" w:rsidRDefault="00DE107E" w:rsidP="00DE107E">
      <w:pPr>
        <w:spacing w:line="360" w:lineRule="auto"/>
        <w:jc w:val="both"/>
      </w:pPr>
    </w:p>
    <w:p w14:paraId="57C4BD59" w14:textId="77777777" w:rsidR="00DE107E" w:rsidRPr="00A02E3C" w:rsidRDefault="00DE107E" w:rsidP="00DE107E">
      <w:pPr>
        <w:spacing w:line="360" w:lineRule="auto"/>
        <w:jc w:val="both"/>
      </w:pPr>
      <w:r w:rsidRPr="00A02E3C">
        <w:t xml:space="preserve">Similarly, the export of films from the US to other countries in the world can be seen as a global cultural ‘blanket’ and is interpreted by Chen as a symbol of that country’s hegemony, extending its cultural “influence across the globe” (2024, p.263). A 1995 study by Williamson described this dominance of the US film market as a “metropolitan imagination exercising its cultural power” (cited in O’Regan, 1999, p.271). However, such cultural exchanges </w:t>
      </w:r>
      <w:r w:rsidRPr="00A02E3C">
        <w:rPr>
          <w:i/>
          <w:iCs/>
        </w:rPr>
        <w:t>can</w:t>
      </w:r>
      <w:r w:rsidRPr="00A02E3C">
        <w:t xml:space="preserve"> be on an equal footing, without the implication of power and dominance, although ‘cultural dominance’ is </w:t>
      </w:r>
      <w:r w:rsidRPr="00A02E3C">
        <w:lastRenderedPageBreak/>
        <w:t xml:space="preserve">certainly an area which is important within this topic. Rogers’ four terms (2006) reflect a gradual emphasis on abuse and tension within the exchanges. </w:t>
      </w:r>
    </w:p>
    <w:p w14:paraId="31A0DF3E" w14:textId="77777777" w:rsidR="00DE107E" w:rsidRPr="00A02E3C" w:rsidRDefault="00DE107E" w:rsidP="00DE107E">
      <w:pPr>
        <w:spacing w:line="360" w:lineRule="auto"/>
        <w:jc w:val="both"/>
      </w:pPr>
    </w:p>
    <w:p w14:paraId="03A1142F" w14:textId="77777777" w:rsidR="00DE107E" w:rsidRPr="00A02E3C" w:rsidRDefault="00DE107E" w:rsidP="00DE107E">
      <w:pPr>
        <w:spacing w:line="360" w:lineRule="auto"/>
        <w:jc w:val="both"/>
        <w:rPr>
          <w:b/>
          <w:bCs/>
          <w:color w:val="0070C0"/>
        </w:rPr>
      </w:pPr>
      <w:r w:rsidRPr="00A02E3C">
        <w:rPr>
          <w:b/>
          <w:bCs/>
          <w:color w:val="0070C0"/>
        </w:rPr>
        <w:t>Context and intention</w:t>
      </w:r>
    </w:p>
    <w:p w14:paraId="4FE896B9" w14:textId="2A9F1933" w:rsidR="000D1FB3" w:rsidRDefault="00DE107E" w:rsidP="00DE107E">
      <w:pPr>
        <w:spacing w:line="360" w:lineRule="auto"/>
        <w:jc w:val="both"/>
      </w:pPr>
      <w:r w:rsidRPr="00A02E3C">
        <w:t>Cultural appropriation and cultural exchange can be the same thing: it depends on the intention and the context, areas which are of huge importance in this subject. Scafidi (2005) in particular examines the context of costume by posing a number of pertinent questions, including whether a garment has a connection to the community it is “trying to represent” and whether that community has invited the new user “to share it” (p.47), points echoed by Adams (2023). Additionally, she explains that key questions include examining the role that the item plays “within its originating culture/community” and whether the meaning of the item is being taken out of context, whether it is being “mocked, made cute or made fun of”, for example (</w:t>
      </w:r>
      <w:r w:rsidRPr="00A02E3C">
        <w:rPr>
          <w:i/>
          <w:iCs/>
        </w:rPr>
        <w:t>Ibid.</w:t>
      </w:r>
      <w:r w:rsidRPr="00A02E3C">
        <w:t>). Scafidi examines in detail the “no-man’s-land between law and culture” and the difficult questions of why society gives legal protection to a work of literature, for example, but not to folklore. Another key question is how a creation, be it a costume, ritual or some kind of theatrical presentation, can be said to ‘belong’ to one cultural group or another. Appropriation, in whatever form, whether positive or negative, can be viewed through an ethical lens, such as the stance taken by Siems, (2019), or from the viewpoint of legal responsibility. Siems (</w:t>
      </w:r>
      <w:r w:rsidRPr="00A02E3C">
        <w:rPr>
          <w:i/>
          <w:iCs/>
        </w:rPr>
        <w:t>Ibid.</w:t>
      </w:r>
      <w:r w:rsidRPr="00A02E3C">
        <w:t>), whilst writing in a journal of law, analyses in some detail the ethical issues of cultural appropriation and concludes by arriving at three areas of behaviour which could be considered possibly unethical: a disturbing conclusion. He arrives at some usefully balanced points concerning cultural appropriation in its different circumstances (</w:t>
      </w:r>
      <w:r w:rsidRPr="00A02E3C">
        <w:rPr>
          <w:i/>
          <w:iCs/>
        </w:rPr>
        <w:t>Ibid.</w:t>
      </w:r>
      <w:r w:rsidRPr="00A02E3C">
        <w:t>). It is questions such as these which lead to another difficult and related area: copyright</w:t>
      </w:r>
      <w:r w:rsidR="000D1FB3">
        <w:t>.</w:t>
      </w:r>
    </w:p>
    <w:p w14:paraId="5FDC89CB" w14:textId="77777777" w:rsidR="000D1FB3" w:rsidRDefault="000D1FB3" w:rsidP="00DE107E">
      <w:pPr>
        <w:spacing w:line="360" w:lineRule="auto"/>
        <w:jc w:val="both"/>
      </w:pPr>
    </w:p>
    <w:p w14:paraId="4E8CC78E" w14:textId="28EB244E" w:rsidR="00DE107E" w:rsidRPr="000D1FB3" w:rsidRDefault="00DE107E" w:rsidP="00DE107E">
      <w:pPr>
        <w:spacing w:line="360" w:lineRule="auto"/>
        <w:jc w:val="both"/>
      </w:pPr>
      <w:r w:rsidRPr="00A02E3C">
        <w:rPr>
          <w:b/>
          <w:bCs/>
          <w:color w:val="0070C0"/>
        </w:rPr>
        <w:t>Copyright</w:t>
      </w:r>
    </w:p>
    <w:p w14:paraId="1F047E2A" w14:textId="69DC96A9" w:rsidR="00DE107E" w:rsidRPr="00A02E3C" w:rsidRDefault="00DE107E" w:rsidP="00DE107E">
      <w:pPr>
        <w:spacing w:line="360" w:lineRule="auto"/>
        <w:jc w:val="both"/>
        <w:rPr>
          <w:b/>
          <w:bCs/>
          <w:color w:val="0070C0"/>
        </w:rPr>
      </w:pPr>
      <w:r w:rsidRPr="00A02E3C">
        <w:t>Cultural appropriation is subject to various laws and policies in the 21</w:t>
      </w:r>
      <w:r w:rsidRPr="00A02E3C">
        <w:rPr>
          <w:vertAlign w:val="superscript"/>
        </w:rPr>
        <w:t>st</w:t>
      </w:r>
      <w:r w:rsidRPr="00A02E3C">
        <w:t xml:space="preserve"> century. Copyright laws in use in the UK include Acts from the 18</w:t>
      </w:r>
      <w:r w:rsidRPr="00A02E3C">
        <w:rPr>
          <w:vertAlign w:val="superscript"/>
        </w:rPr>
        <w:t>th</w:t>
      </w:r>
      <w:r w:rsidRPr="00A02E3C">
        <w:t xml:space="preserve"> century.</w:t>
      </w:r>
      <w:r w:rsidRPr="00A02E3C">
        <w:rPr>
          <w:rStyle w:val="FootnoteReference"/>
        </w:rPr>
        <w:footnoteReference w:id="4"/>
      </w:r>
      <w:r w:rsidRPr="00A02E3C">
        <w:t xml:space="preserve"> Nevertheless, appropriation still exists and although, as Reed points out, laws provide “some protection against appropriation of [for example] Indigenous culture”, ‘fair use’ within copyright law in the UK and elsewhere, can allow use of material from other cultures without permission (2019, p.101). </w:t>
      </w:r>
    </w:p>
    <w:p w14:paraId="0A68CA0F" w14:textId="77777777" w:rsidR="00DE107E" w:rsidRPr="00A02E3C" w:rsidRDefault="00DE107E" w:rsidP="00DE107E">
      <w:pPr>
        <w:spacing w:line="360" w:lineRule="auto"/>
        <w:jc w:val="both"/>
      </w:pPr>
    </w:p>
    <w:p w14:paraId="711C48C9"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The whole issue of copyright is difficult, with it tending to apply to tangible issues such as a particular chord sequence in a piece of music, rather than the emotion engendered by that music. Marshall and Frith (2004) provide a useful outline of the whole complex subject with Carroll (2005) writing about </w:t>
      </w:r>
      <w:r w:rsidRPr="00A02E3C">
        <w:rPr>
          <w:i/>
          <w:iCs/>
          <w:color w:val="000000" w:themeColor="text1"/>
        </w:rPr>
        <w:t>The Struggle for Music Copyright</w:t>
      </w:r>
      <w:r w:rsidRPr="00A02E3C">
        <w:rPr>
          <w:color w:val="000000" w:themeColor="text1"/>
        </w:rPr>
        <w:t xml:space="preserve">, with examples of important cases. Copyright gives the authority or ownership of a work of art or indeed an artefact to a particular person or group, meaning that it cannot legally be used by others except in certain circumstances (Marshall &amp; Frith, 2004). </w:t>
      </w:r>
    </w:p>
    <w:p w14:paraId="65212EB8" w14:textId="77777777" w:rsidR="00DE107E" w:rsidRPr="00A02E3C" w:rsidRDefault="00DE107E" w:rsidP="00DE107E">
      <w:pPr>
        <w:spacing w:line="360" w:lineRule="auto"/>
        <w:jc w:val="both"/>
        <w:rPr>
          <w:color w:val="000000" w:themeColor="text1"/>
        </w:rPr>
      </w:pPr>
    </w:p>
    <w:p w14:paraId="450A31AB" w14:textId="0B114355" w:rsidR="00DE107E" w:rsidRPr="00A02E3C" w:rsidRDefault="00DE107E" w:rsidP="00DE107E">
      <w:pPr>
        <w:spacing w:line="360" w:lineRule="auto"/>
        <w:jc w:val="both"/>
        <w:rPr>
          <w:color w:val="000000" w:themeColor="text1"/>
        </w:rPr>
      </w:pPr>
      <w:r w:rsidRPr="00A02E3C">
        <w:rPr>
          <w:color w:val="000000" w:themeColor="text1"/>
        </w:rPr>
        <w:t xml:space="preserve">Even theatrical costume can be included with, for example costumes for the original production of </w:t>
      </w:r>
      <w:r w:rsidRPr="00A02E3C">
        <w:rPr>
          <w:i/>
          <w:iCs/>
          <w:color w:val="000000" w:themeColor="text1"/>
        </w:rPr>
        <w:t xml:space="preserve">Swan Lake </w:t>
      </w:r>
      <w:r w:rsidRPr="00A02E3C">
        <w:rPr>
          <w:color w:val="000000" w:themeColor="text1"/>
        </w:rPr>
        <w:t>at the Royal Opera House having been copyrighted almost since its premiere in 1895 (Royal Ballet and Opera, 2024). However, items of clothing that are in the public domain are not subject to copyright, even in the case of the kimono which is mentioned further and is related to a specific culture. Nevertheless, in the area of appropriation, there are boundaries: the media personality, Kim Kardashian released a new underwear range in 2019. However</w:t>
      </w:r>
      <w:r w:rsidR="006760EB" w:rsidRPr="00A02E3C">
        <w:rPr>
          <w:color w:val="000000" w:themeColor="text1"/>
        </w:rPr>
        <w:t>,</w:t>
      </w:r>
      <w:r w:rsidRPr="00A02E3C">
        <w:rPr>
          <w:color w:val="000000" w:themeColor="text1"/>
        </w:rPr>
        <w:t xml:space="preserve"> she originally named it ‘Kimono’ and after criticism she was forced to change it to ‘Skims’ (Friedman, 2019). Despite being quoted as understanding and having “deep respect for the significance of the kimono in Japanese culture”, she was excoriated for being “ignorant and offensive” (</w:t>
      </w:r>
      <w:r w:rsidRPr="00A02E3C">
        <w:rPr>
          <w:i/>
          <w:iCs/>
          <w:color w:val="000000" w:themeColor="text1"/>
        </w:rPr>
        <w:t>Ibid.</w:t>
      </w:r>
      <w:r w:rsidRPr="00A02E3C">
        <w:rPr>
          <w:color w:val="000000" w:themeColor="text1"/>
        </w:rPr>
        <w:t>).</w:t>
      </w:r>
      <w:r w:rsidRPr="00A02E3C">
        <w:t> It certainly seems extraordinary that the name could have been chosen for lingerie, which has nothing to relate it to the kimono, a generally outer garment dating from the 16</w:t>
      </w:r>
      <w:r w:rsidRPr="00A02E3C">
        <w:rPr>
          <w:vertAlign w:val="superscript"/>
        </w:rPr>
        <w:t>th</w:t>
      </w:r>
      <w:r w:rsidRPr="00A02E3C">
        <w:t xml:space="preserve"> century (V&amp;A, 2024).</w:t>
      </w:r>
    </w:p>
    <w:p w14:paraId="33204B62" w14:textId="77777777" w:rsidR="00DE107E" w:rsidRPr="00A02E3C" w:rsidRDefault="00DE107E" w:rsidP="00DE107E">
      <w:pPr>
        <w:spacing w:line="360" w:lineRule="auto"/>
        <w:jc w:val="both"/>
      </w:pPr>
      <w:r w:rsidRPr="00A02E3C">
        <w:t xml:space="preserve"> </w:t>
      </w:r>
    </w:p>
    <w:p w14:paraId="78F8B568" w14:textId="16B1D8F4" w:rsidR="00DE107E" w:rsidRPr="00A02E3C" w:rsidRDefault="00DE107E" w:rsidP="00DE107E">
      <w:pPr>
        <w:spacing w:line="360" w:lineRule="auto"/>
        <w:jc w:val="both"/>
        <w:rPr>
          <w:b/>
          <w:bCs/>
          <w:color w:val="0070C0"/>
        </w:rPr>
      </w:pPr>
      <w:r w:rsidRPr="00A02E3C">
        <w:rPr>
          <w:b/>
          <w:bCs/>
          <w:color w:val="0070C0"/>
        </w:rPr>
        <w:t>Exploitation</w:t>
      </w:r>
    </w:p>
    <w:p w14:paraId="78544991" w14:textId="77777777" w:rsidR="00DE107E" w:rsidRPr="00A02E3C" w:rsidRDefault="00DE107E" w:rsidP="00DE107E">
      <w:pPr>
        <w:spacing w:line="360" w:lineRule="auto"/>
        <w:jc w:val="both"/>
        <w:rPr>
          <w:color w:val="000000" w:themeColor="text1"/>
        </w:rPr>
      </w:pPr>
      <w:r w:rsidRPr="00A02E3C">
        <w:rPr>
          <w:color w:val="000000" w:themeColor="text1"/>
        </w:rPr>
        <w:t>The World Intellectual Property Organisation (WIPO) and UNESCO building on representations from every country in the 1970s, identified the fact that cultural expression and traditional culture need to be protected and not exploited (Vézina, 2019). Theatre is one form of cultural expression that is used around the world. Exploitation occurs when “traditional cultural expressions” are used out of context and result in misinterpretation of their original cultural significance (</w:t>
      </w:r>
      <w:r w:rsidRPr="00A02E3C">
        <w:rPr>
          <w:i/>
          <w:iCs/>
          <w:color w:val="000000" w:themeColor="text1"/>
        </w:rPr>
        <w:t>Ibid.</w:t>
      </w:r>
      <w:r w:rsidRPr="00A02E3C">
        <w:rPr>
          <w:color w:val="000000" w:themeColor="text1"/>
        </w:rPr>
        <w:t>). The result can be harmful to those groups that owned the culture in the first place (Kutty, 2002, p.1). Using cultural expressions without consideration can “erode the identity of a whole community” and its history (</w:t>
      </w:r>
      <w:r w:rsidRPr="00A02E3C">
        <w:rPr>
          <w:i/>
          <w:iCs/>
          <w:color w:val="000000" w:themeColor="text1"/>
        </w:rPr>
        <w:t>Ibid.</w:t>
      </w:r>
      <w:r w:rsidRPr="00A02E3C">
        <w:rPr>
          <w:color w:val="000000" w:themeColor="text1"/>
        </w:rPr>
        <w:t xml:space="preserve">) and is thus of great importance. </w:t>
      </w:r>
    </w:p>
    <w:p w14:paraId="54974A5E" w14:textId="77777777" w:rsidR="00DE107E" w:rsidRPr="00A02E3C" w:rsidRDefault="00DE107E" w:rsidP="00DE107E">
      <w:pPr>
        <w:spacing w:line="360" w:lineRule="auto"/>
        <w:jc w:val="both"/>
        <w:rPr>
          <w:color w:val="000000" w:themeColor="text1"/>
        </w:rPr>
      </w:pPr>
    </w:p>
    <w:p w14:paraId="23B25A1D" w14:textId="77777777" w:rsidR="000D1FB3" w:rsidRDefault="000D1FB3" w:rsidP="00DE107E">
      <w:pPr>
        <w:spacing w:line="360" w:lineRule="auto"/>
        <w:jc w:val="both"/>
        <w:rPr>
          <w:b/>
          <w:bCs/>
          <w:color w:val="0070C0"/>
        </w:rPr>
      </w:pPr>
    </w:p>
    <w:p w14:paraId="56B14F03" w14:textId="77777777" w:rsidR="000D1FB3" w:rsidRDefault="000D1FB3" w:rsidP="00DE107E">
      <w:pPr>
        <w:spacing w:line="360" w:lineRule="auto"/>
        <w:jc w:val="both"/>
        <w:rPr>
          <w:b/>
          <w:bCs/>
          <w:color w:val="0070C0"/>
        </w:rPr>
      </w:pPr>
    </w:p>
    <w:p w14:paraId="47229A19" w14:textId="0C37E0A2" w:rsidR="00DE107E" w:rsidRPr="00A02E3C" w:rsidRDefault="00DE107E" w:rsidP="00DE107E">
      <w:pPr>
        <w:spacing w:line="360" w:lineRule="auto"/>
        <w:jc w:val="both"/>
        <w:rPr>
          <w:b/>
          <w:bCs/>
          <w:color w:val="0070C0"/>
        </w:rPr>
      </w:pPr>
      <w:r w:rsidRPr="00A02E3C">
        <w:rPr>
          <w:b/>
          <w:bCs/>
          <w:color w:val="0070C0"/>
        </w:rPr>
        <w:lastRenderedPageBreak/>
        <w:t>Cultural dominance</w:t>
      </w:r>
    </w:p>
    <w:p w14:paraId="157E8947" w14:textId="4E84E01C" w:rsidR="00DE107E" w:rsidRPr="00A02E3C" w:rsidRDefault="00DE107E" w:rsidP="00DE107E">
      <w:pPr>
        <w:spacing w:line="360" w:lineRule="auto"/>
        <w:jc w:val="both"/>
      </w:pPr>
      <w:r w:rsidRPr="00A02E3C">
        <w:t xml:space="preserve">‘Cultural dominance’, as the term suggests, shows an imbalance between two groups, with one being subordinate. An example is the use of English for speakers of other languages with </w:t>
      </w:r>
      <w:r w:rsidR="009134A9" w:rsidRPr="00A02E3C">
        <w:t xml:space="preserve">Mauranen </w:t>
      </w:r>
      <w:r w:rsidRPr="00A02E3C">
        <w:t xml:space="preserve">pointing out that “The English language has established itself as the global lingua franca” (2003, p.513). This is such an accepted concept that the implications in terms of cultural dominance are often disregarded. However, with the use of the language, comes “the norms and values of the Anglo-American world” and these can affect many “traditional cultures” (Alptekin, 1982, p.56). Here and elsewhere, the dominant culture, historically often that of the Western white male, can be seen to exploit “elements of a subordinated culture” (Rogers, 2006, p.477) without consent. Some writers on this subject have even described the use of English in international communication as being “like a snowball, too big to prevent” (Xue &amp; Zuo, 2013, p.2262). </w:t>
      </w:r>
    </w:p>
    <w:p w14:paraId="32651441" w14:textId="77777777" w:rsidR="00DE107E" w:rsidRPr="00A02E3C" w:rsidRDefault="00DE107E" w:rsidP="00DE107E">
      <w:pPr>
        <w:spacing w:line="360" w:lineRule="auto"/>
        <w:jc w:val="both"/>
      </w:pPr>
    </w:p>
    <w:p w14:paraId="6AC6C293" w14:textId="600F0370" w:rsidR="00DE107E" w:rsidRPr="00A02E3C" w:rsidRDefault="00DE107E" w:rsidP="00DE107E">
      <w:pPr>
        <w:spacing w:line="360" w:lineRule="auto"/>
        <w:jc w:val="both"/>
      </w:pPr>
      <w:r w:rsidRPr="00A02E3C">
        <w:t>There is a familiarity in the 21st century with the concept of hybrid cultures, mentioned by Rogers and he points to the negative features of creating such a society “without identifying a single originating culture” (2006, p.477). The recent rise of the audio-visual industry in Korea is perhaps an example, being influenced as it still is by US ideals and yet creating its own form of imperialism within the area of cultural exchange (Yong Jin, 2007). Equality and Diversity UK, certainly believe that there is a problem of cultural appropriation in the UK, with the use of cultural elements from other areas being used “without adequate comprehension or reverence for the significance of those elements” (2014</w:t>
      </w:r>
      <w:r w:rsidR="000D1FB3">
        <w:t xml:space="preserve">). </w:t>
      </w:r>
      <w:r w:rsidRPr="00A02E3C">
        <w:t>Such usage, they believe, continues the imbalance of power between one group and another, as well as reinforcing stereotypes and generally undermining “the value of cultural practices and identities” (</w:t>
      </w:r>
      <w:r w:rsidRPr="00A02E3C">
        <w:rPr>
          <w:i/>
          <w:iCs/>
        </w:rPr>
        <w:t>Ibid.</w:t>
      </w:r>
      <w:r w:rsidRPr="00A02E3C">
        <w:t>). An awareness of this issue and related education can, according to this organisation, be one answer, helping to create respect and “Elevate the voices and perspectives of individuals from marginalised communities” (</w:t>
      </w:r>
      <w:r w:rsidRPr="00A02E3C">
        <w:rPr>
          <w:i/>
          <w:iCs/>
        </w:rPr>
        <w:t>Ibid.</w:t>
      </w:r>
      <w:r w:rsidRPr="00A02E3C">
        <w:t>).</w:t>
      </w:r>
    </w:p>
    <w:p w14:paraId="66236DBF" w14:textId="77777777" w:rsidR="00DE107E" w:rsidRPr="00A02E3C" w:rsidRDefault="00DE107E" w:rsidP="00DE107E">
      <w:pPr>
        <w:spacing w:line="360" w:lineRule="auto"/>
        <w:jc w:val="both"/>
      </w:pPr>
    </w:p>
    <w:p w14:paraId="78362B40" w14:textId="77777777" w:rsidR="00DE107E" w:rsidRPr="00A02E3C" w:rsidRDefault="00DE107E" w:rsidP="00DE107E">
      <w:pPr>
        <w:spacing w:line="360" w:lineRule="auto"/>
        <w:jc w:val="both"/>
        <w:rPr>
          <w:b/>
          <w:bCs/>
          <w:color w:val="0070C0"/>
        </w:rPr>
      </w:pPr>
      <w:r w:rsidRPr="00A02E3C">
        <w:rPr>
          <w:b/>
          <w:bCs/>
          <w:color w:val="0070C0"/>
        </w:rPr>
        <w:t xml:space="preserve">Different types of appropriation </w:t>
      </w:r>
    </w:p>
    <w:p w14:paraId="5126218C" w14:textId="1CD994B6" w:rsidR="00DE107E" w:rsidRPr="00A02E3C" w:rsidRDefault="00DE107E" w:rsidP="00DE107E">
      <w:pPr>
        <w:spacing w:line="360" w:lineRule="auto"/>
        <w:jc w:val="both"/>
      </w:pPr>
      <w:r w:rsidRPr="00A02E3C">
        <w:t xml:space="preserve"> Cultural appropriation can take place in many different ways. O’Young (20</w:t>
      </w:r>
      <w:r w:rsidR="00D00AF5" w:rsidRPr="00A02E3C">
        <w:t>10</w:t>
      </w:r>
      <w:r w:rsidRPr="00A02E3C">
        <w:t>, p.4) analyses these, giving examples of the use of specific objects: content, “style... motif... [and] subject”. Cultural appropriation is, Mishan believes, “one of the most misunderstood and abused phrases of our tortured age” (2022). He points out that the word ‘appropriate’ means “to make one’s own”, without implying that such ‘making’ may include stealing. Thus</w:t>
      </w:r>
      <w:r w:rsidR="006760EB" w:rsidRPr="00A02E3C">
        <w:t>,</w:t>
      </w:r>
      <w:r w:rsidRPr="00A02E3C">
        <w:t xml:space="preserve"> the term has within it the notion of </w:t>
      </w:r>
    </w:p>
    <w:p w14:paraId="3EE1D5E5" w14:textId="77777777" w:rsidR="00DE107E" w:rsidRPr="00A02E3C" w:rsidRDefault="00DE107E" w:rsidP="00DE107E">
      <w:pPr>
        <w:spacing w:line="360" w:lineRule="auto"/>
        <w:jc w:val="both"/>
      </w:pPr>
    </w:p>
    <w:p w14:paraId="78D78A74" w14:textId="77777777" w:rsidR="00DE107E" w:rsidRPr="00A02E3C" w:rsidRDefault="00DE107E" w:rsidP="00DE107E">
      <w:pPr>
        <w:ind w:left="720"/>
        <w:jc w:val="both"/>
      </w:pPr>
      <w:r w:rsidRPr="00A02E3C">
        <w:t>adapting something so it is particular to oneself, so that it no longer belongs to or is true to the character of the original source – is no longer other but self (</w:t>
      </w:r>
      <w:r w:rsidRPr="00A02E3C">
        <w:rPr>
          <w:i/>
          <w:iCs/>
        </w:rPr>
        <w:t>Ibid.</w:t>
      </w:r>
      <w:r w:rsidRPr="00A02E3C">
        <w:t xml:space="preserve">). </w:t>
      </w:r>
    </w:p>
    <w:p w14:paraId="7FE7834A" w14:textId="77777777" w:rsidR="00DE107E" w:rsidRPr="00A02E3C" w:rsidRDefault="00DE107E" w:rsidP="00DE107E">
      <w:pPr>
        <w:spacing w:line="360" w:lineRule="auto"/>
        <w:jc w:val="both"/>
      </w:pPr>
    </w:p>
    <w:p w14:paraId="6FA4B786" w14:textId="3D460C2E" w:rsidR="00DE107E" w:rsidRPr="00A02E3C" w:rsidRDefault="00DE107E" w:rsidP="00DE107E">
      <w:pPr>
        <w:spacing w:line="360" w:lineRule="auto"/>
        <w:jc w:val="both"/>
      </w:pPr>
      <w:r w:rsidRPr="00A02E3C">
        <w:t>WIPO states that, “cultural appropriation often occurs as the backwash of colonisation and contributes to widening existing divisions and perpetuating patterns of historic dispossession and oppression” (Vézina, 2019).</w:t>
      </w:r>
    </w:p>
    <w:p w14:paraId="1D218372" w14:textId="77777777" w:rsidR="00DE107E" w:rsidRPr="00A02E3C" w:rsidRDefault="00DE107E" w:rsidP="00DE107E">
      <w:pPr>
        <w:spacing w:line="360" w:lineRule="auto"/>
        <w:jc w:val="both"/>
      </w:pPr>
    </w:p>
    <w:p w14:paraId="29BC7851" w14:textId="77777777" w:rsidR="00DE107E" w:rsidRPr="00A02E3C" w:rsidRDefault="00DE107E" w:rsidP="00DE107E">
      <w:pPr>
        <w:spacing w:line="360" w:lineRule="auto"/>
        <w:jc w:val="both"/>
      </w:pPr>
      <w:r w:rsidRPr="00A02E3C">
        <w:t xml:space="preserve">As early as 1979, Hebdige quoted a number of examples of appropriation, including the use of safety pins by punks, with this everyday object thus becoming “a form of stigmata” (1979, p.2). Rogers (2006, p.479), points out that the term ‘cultural appropriation’ is used frequently within the media and particularly when aspects of “colonized cultures” are taken over by commercial interest and become a ‘commodity’, taking on a different value in the context of the marketplace of capitalism. Such commodification loses the inherent quality of the original and its value. Within Marxist philosophy, the products of human labour for wages, are ‘commodities’, with a monetary value on their exchange, a situation which has only been exacerbated by advertising (Gottdiener, 2000). Tourism might seem to be the ideal example of the commodification of cultures, although Shepherd argues that “everything, including ‘culture’, is a potential commodity” (2002, p.183). Within traditional communities, commodities, created for reasons other than profit and tourism, can often affect this situation and the authenticity of artefacts and ways of life representing specific cultures. </w:t>
      </w:r>
    </w:p>
    <w:p w14:paraId="3E609557" w14:textId="77777777" w:rsidR="00DE107E" w:rsidRPr="00A02E3C" w:rsidRDefault="00DE107E" w:rsidP="00DE107E">
      <w:pPr>
        <w:spacing w:line="360" w:lineRule="auto"/>
        <w:jc w:val="both"/>
      </w:pPr>
    </w:p>
    <w:p w14:paraId="1A4E0340" w14:textId="77777777" w:rsidR="00DE107E" w:rsidRPr="00A02E3C" w:rsidRDefault="00DE107E" w:rsidP="00DE107E">
      <w:pPr>
        <w:spacing w:line="360" w:lineRule="auto"/>
        <w:jc w:val="both"/>
        <w:rPr>
          <w:color w:val="0070C0"/>
        </w:rPr>
      </w:pPr>
      <w:r w:rsidRPr="00A02E3C">
        <w:rPr>
          <w:b/>
          <w:bCs/>
          <w:color w:val="0070C0"/>
        </w:rPr>
        <w:t>Controversy surrounding the term ‘cultural appropriation’</w:t>
      </w:r>
    </w:p>
    <w:p w14:paraId="3531233E" w14:textId="20EF090A" w:rsidR="00952CD6" w:rsidRPr="00A02E3C" w:rsidRDefault="00DE107E" w:rsidP="00DE107E">
      <w:pPr>
        <w:spacing w:line="360" w:lineRule="auto"/>
        <w:jc w:val="both"/>
      </w:pPr>
      <w:r w:rsidRPr="00A02E3C">
        <w:t xml:space="preserve">The term, ‘cultural appropriation’ is an expression which Young points out is controversial and round which “Passions run high” (2008, p.ix). According to Siems, the term was “rarely used prior to the 2010s” (2019, p.2), however, an article by Hiadki from 1994 refers to the whole subject of appropriation as a “hot topic” and “possibly overworked terrain” (1994, p.96). Perhaps it is that, prior to the 1990s, discussion of the whole topic is masked within references to international law and “Cultural Property” (Graham, 1987, p.755). A 2019 article describes the term ‘cultural appropriation’ as a “buzzword” which has often been “dismissed as a concept for serious engagement” (Lalonde, 2019, p.329), yet the many articles around the subject would seem to deny this. By 2020 it certainly was a ‘hot topic’ although an article in </w:t>
      </w:r>
      <w:r w:rsidRPr="00A02E3C">
        <w:rPr>
          <w:i/>
          <w:iCs/>
        </w:rPr>
        <w:t>The Telegraph</w:t>
      </w:r>
      <w:r w:rsidRPr="00A02E3C">
        <w:t xml:space="preserve"> questioned whether it actually existed at all (Fraser, 2020). This paper argues, on the basis of much evidence from literature, that it certainly does.</w:t>
      </w:r>
    </w:p>
    <w:p w14:paraId="63060F29" w14:textId="77777777" w:rsidR="00952CD6" w:rsidRPr="00A02E3C" w:rsidRDefault="00952CD6" w:rsidP="00DE107E">
      <w:pPr>
        <w:spacing w:line="360" w:lineRule="auto"/>
        <w:jc w:val="both"/>
      </w:pPr>
    </w:p>
    <w:p w14:paraId="0B0257DE" w14:textId="3921DC1D" w:rsidR="00DE107E" w:rsidRPr="00A02E3C" w:rsidRDefault="00DE107E" w:rsidP="00DE107E">
      <w:pPr>
        <w:spacing w:line="360" w:lineRule="auto"/>
        <w:jc w:val="both"/>
      </w:pPr>
      <w:r w:rsidRPr="00A02E3C">
        <w:rPr>
          <w:b/>
          <w:bCs/>
          <w:color w:val="0070C0"/>
        </w:rPr>
        <w:t>Cultural exchange</w:t>
      </w:r>
    </w:p>
    <w:p w14:paraId="73F19C0A" w14:textId="1940C346" w:rsidR="00DE107E" w:rsidRPr="00A02E3C" w:rsidRDefault="00DE107E" w:rsidP="00DE107E">
      <w:pPr>
        <w:spacing w:line="360" w:lineRule="auto"/>
        <w:jc w:val="both"/>
      </w:pPr>
      <w:r w:rsidRPr="00A02E3C">
        <w:t>Holmes &amp; Galchen (2017) distinguish between the terms ‘cultural appropriation’ and ‘cultural exchange’: the difference is one of intent, that is, the motive behind the use of any cultural item or concept. This difference is difficult to determine because the areas are not ones which can be easily quantified. If the aim of the cultural usage is to exploit, then this reflects a possibly aggressive intent. In contrast, ‘cultural exchange’, in the view of Holmes and Galchen, “suggest[s] a certain sort of generosity, an openness to discussion and an invitation to reciprocity” (</w:t>
      </w:r>
      <w:r w:rsidRPr="00A02E3C">
        <w:rPr>
          <w:i/>
          <w:iCs/>
        </w:rPr>
        <w:t>Ibid.</w:t>
      </w:r>
      <w:r w:rsidRPr="00A02E3C">
        <w:t>). Cultural exchange may</w:t>
      </w:r>
      <w:r w:rsidRPr="00A02E3C">
        <w:rPr>
          <w:i/>
          <w:iCs/>
        </w:rPr>
        <w:t xml:space="preserve"> </w:t>
      </w:r>
      <w:r w:rsidRPr="00A02E3C">
        <w:t xml:space="preserve">thus represent magnanimity. </w:t>
      </w:r>
    </w:p>
    <w:p w14:paraId="16FC14E9" w14:textId="77777777" w:rsidR="00DE107E" w:rsidRPr="00A02E3C" w:rsidRDefault="00DE107E" w:rsidP="00DE107E">
      <w:pPr>
        <w:spacing w:line="360" w:lineRule="auto"/>
        <w:jc w:val="both"/>
      </w:pPr>
    </w:p>
    <w:p w14:paraId="5FBAEA10" w14:textId="0000ADF1" w:rsidR="00DE107E" w:rsidRPr="00A02E3C" w:rsidRDefault="00DE107E" w:rsidP="00DE107E">
      <w:pPr>
        <w:spacing w:line="360" w:lineRule="auto"/>
        <w:jc w:val="both"/>
      </w:pPr>
      <w:r w:rsidRPr="00A02E3C">
        <w:t>Cultural exchange was mentioned in the context of UNESCO’s 2003 Convention (2003). Exchange can take many forms involving “symbols, artifacts, genres, rituals, or technologies” (Rogers, 2006, p.478). Rogers’ examples include language, with terms and phrases moving backwards and forwards between cultures; the “mutual influence” of different religious practices; areas of technology and the sharing of ideas within the arts (</w:t>
      </w:r>
      <w:r w:rsidRPr="00A02E3C">
        <w:rPr>
          <w:i/>
          <w:iCs/>
        </w:rPr>
        <w:t>Ibid.</w:t>
      </w:r>
      <w:r w:rsidRPr="00A02E3C">
        <w:t>). As he points out, “In its ideal form, cultural exchange involves a balance of this reciprocal flow” (</w:t>
      </w:r>
      <w:r w:rsidRPr="00A02E3C">
        <w:rPr>
          <w:i/>
          <w:iCs/>
        </w:rPr>
        <w:t>Ibid</w:t>
      </w:r>
      <w:r w:rsidRPr="00A02E3C">
        <w:t xml:space="preserve">, p.479). WIPO explains that, </w:t>
      </w:r>
    </w:p>
    <w:p w14:paraId="4FC2ACB0" w14:textId="77777777" w:rsidR="00DE107E" w:rsidRPr="00A02E3C" w:rsidRDefault="00DE107E" w:rsidP="00DE107E">
      <w:pPr>
        <w:spacing w:line="360" w:lineRule="auto"/>
        <w:jc w:val="both"/>
      </w:pPr>
    </w:p>
    <w:p w14:paraId="31D94E72" w14:textId="77777777" w:rsidR="00952CD6" w:rsidRPr="00A02E3C" w:rsidRDefault="00DE107E" w:rsidP="00DE107E">
      <w:pPr>
        <w:ind w:left="720"/>
        <w:jc w:val="both"/>
      </w:pPr>
      <w:r w:rsidRPr="00A02E3C">
        <w:t xml:space="preserve">not all forms of cultural borrowing are undesirable, as in multicultural societies it is important to safeguard the principle of freedom of expression and not to hinder innocuous cultural exchanges and interactions </w:t>
      </w:r>
    </w:p>
    <w:p w14:paraId="20B2433A" w14:textId="07DEFAAD" w:rsidR="00DE107E" w:rsidRPr="00A02E3C" w:rsidRDefault="00DE107E" w:rsidP="00DE107E">
      <w:pPr>
        <w:ind w:left="720"/>
        <w:jc w:val="both"/>
      </w:pPr>
      <w:r w:rsidRPr="00A02E3C">
        <w:t xml:space="preserve">(Vézina, 2019). </w:t>
      </w:r>
    </w:p>
    <w:p w14:paraId="71C9D29F" w14:textId="77777777" w:rsidR="00DE107E" w:rsidRPr="00A02E3C" w:rsidRDefault="00DE107E" w:rsidP="00DE107E">
      <w:pPr>
        <w:jc w:val="both"/>
      </w:pPr>
    </w:p>
    <w:p w14:paraId="78703C8E" w14:textId="77777777" w:rsidR="00DE107E" w:rsidRPr="00A02E3C" w:rsidRDefault="00DE107E" w:rsidP="00DE107E">
      <w:pPr>
        <w:spacing w:line="360" w:lineRule="auto"/>
        <w:jc w:val="both"/>
      </w:pPr>
    </w:p>
    <w:p w14:paraId="66A213B2" w14:textId="7A67BAA5" w:rsidR="00DE107E" w:rsidRPr="00A02E3C" w:rsidRDefault="00DE107E" w:rsidP="00DE107E">
      <w:pPr>
        <w:spacing w:line="360" w:lineRule="auto"/>
        <w:jc w:val="both"/>
      </w:pPr>
      <w:r w:rsidRPr="00A02E3C">
        <w:t>Importantly it makes the point that, “a respectful interpretation of the world’s cultures can allow all cultures to mutually enrich themselves and bring about genuine benefits to society” (</w:t>
      </w:r>
      <w:r w:rsidRPr="00A02E3C">
        <w:rPr>
          <w:i/>
          <w:iCs/>
        </w:rPr>
        <w:t>Ibid.</w:t>
      </w:r>
      <w:r w:rsidRPr="00A02E3C">
        <w:t>).</w:t>
      </w:r>
    </w:p>
    <w:p w14:paraId="72DA901E" w14:textId="77777777" w:rsidR="00DE107E" w:rsidRPr="00A02E3C" w:rsidRDefault="00DE107E" w:rsidP="00DE107E">
      <w:pPr>
        <w:spacing w:line="360" w:lineRule="auto"/>
        <w:jc w:val="both"/>
      </w:pPr>
    </w:p>
    <w:p w14:paraId="45D7C3C9" w14:textId="079F5F27" w:rsidR="00DE107E" w:rsidRPr="00A02E3C" w:rsidRDefault="00DE107E" w:rsidP="00DE107E">
      <w:pPr>
        <w:spacing w:line="360" w:lineRule="auto"/>
        <w:jc w:val="both"/>
      </w:pPr>
      <w:r w:rsidRPr="00A02E3C">
        <w:t xml:space="preserve">According to WIPO, there are four principles to be borne in mind if one is to aim for behaviours which avoid appropriation. These include, showing respect for traditional cultural manifestations and recognising their history and source as well as the reinterpretation or even conversion of such expressions within a respectful context. If traditional cultures are to be engaged with, then, Vézina believes that those who are the gatekeepers of such culture should always be consulted before they are used in any way (2019). The actors’ union, Equity, has clear policies relating to cultural appropriation, asking members to consider whether actions are “respectful... to the [other] culture” and the </w:t>
      </w:r>
      <w:r w:rsidRPr="00A02E3C">
        <w:rPr>
          <w:i/>
          <w:iCs/>
        </w:rPr>
        <w:t>reason</w:t>
      </w:r>
      <w:r w:rsidRPr="00A02E3C">
        <w:t xml:space="preserve"> for “taking something from a different </w:t>
      </w:r>
      <w:r w:rsidRPr="00A02E3C">
        <w:lastRenderedPageBreak/>
        <w:t>cultural group” (Equity, 2024). It is this crucial element of context and intention that is so important.</w:t>
      </w:r>
    </w:p>
    <w:p w14:paraId="017EDDA6" w14:textId="77777777" w:rsidR="00DE107E" w:rsidRPr="00A02E3C" w:rsidRDefault="00DE107E" w:rsidP="00DE107E">
      <w:pPr>
        <w:spacing w:line="360" w:lineRule="auto"/>
        <w:jc w:val="both"/>
      </w:pPr>
    </w:p>
    <w:p w14:paraId="7B09E4CB" w14:textId="77777777" w:rsidR="00DE107E" w:rsidRPr="00A02E3C" w:rsidRDefault="00DE107E" w:rsidP="00DE107E">
      <w:pPr>
        <w:spacing w:line="360" w:lineRule="auto"/>
        <w:jc w:val="both"/>
      </w:pPr>
      <w:r w:rsidRPr="00A02E3C">
        <w:t>Culture is an expression of society and its emotions and ideas are often reflected in the arts, including theatre. Section 2.5 continues the exploration of issues related to culture by examining theatre as a reflection of societies’ cultures and examining particularly the role of non-verbal elements, in such communication.</w:t>
      </w:r>
    </w:p>
    <w:p w14:paraId="0A5B971E" w14:textId="77777777" w:rsidR="00952CD6" w:rsidRPr="00A02E3C" w:rsidRDefault="00952CD6" w:rsidP="00952CD6">
      <w:pPr>
        <w:pStyle w:val="Heading4"/>
      </w:pPr>
      <w:bookmarkStart w:id="34" w:name="_Toc173425538"/>
    </w:p>
    <w:p w14:paraId="758553BB" w14:textId="7469652E" w:rsidR="00DE107E" w:rsidRPr="00A02E3C" w:rsidRDefault="00DE107E" w:rsidP="00053ABA">
      <w:pPr>
        <w:pStyle w:val="Heading1"/>
      </w:pPr>
      <w:bookmarkStart w:id="35" w:name="_Toc184385725"/>
      <w:r w:rsidRPr="00A02E3C">
        <w:t>2.5 Theme 4 The arts as a reflection of culture and society, focussing on theatre</w:t>
      </w:r>
      <w:bookmarkEnd w:id="35"/>
      <w:r w:rsidRPr="00A02E3C">
        <w:t xml:space="preserve"> </w:t>
      </w:r>
      <w:bookmarkEnd w:id="34"/>
    </w:p>
    <w:p w14:paraId="16EA202D" w14:textId="77777777" w:rsidR="00DE107E" w:rsidRPr="00A02E3C" w:rsidRDefault="00DE107E" w:rsidP="00DE107E">
      <w:pPr>
        <w:spacing w:line="360" w:lineRule="auto"/>
        <w:jc w:val="both"/>
        <w:rPr>
          <w:b/>
          <w:bCs/>
          <w:color w:val="0070C0"/>
        </w:rPr>
      </w:pPr>
      <w:r w:rsidRPr="00A02E3C">
        <w:rPr>
          <w:b/>
          <w:color w:val="0070C0"/>
        </w:rPr>
        <w:t xml:space="preserve">Theatre as a reflection of culture and society </w:t>
      </w:r>
    </w:p>
    <w:p w14:paraId="2EE11FC3" w14:textId="2483ACD5" w:rsidR="00DE107E" w:rsidRPr="00A02E3C" w:rsidRDefault="00DE107E" w:rsidP="00DE107E">
      <w:pPr>
        <w:spacing w:line="360" w:lineRule="auto"/>
        <w:jc w:val="both"/>
        <w:rPr>
          <w:color w:val="000000" w:themeColor="text1"/>
        </w:rPr>
      </w:pPr>
      <w:r w:rsidRPr="00A02E3C">
        <w:rPr>
          <w:color w:val="000000" w:themeColor="text1"/>
        </w:rPr>
        <w:t xml:space="preserve">Over 100 years ago, sociologists such as R.H. Lowe were putting forward the proposition that psychology and sociology need to be used together in order to give a balanced view of civilization (1915). Subsequent researchers in both fields echo this, with Sclater more recently making the point that the relationship between sociology, psychology and cultural studies are key to a full understanding of culture as well as other areas (2017). ‘Culture’ can thus be defined through psychological and sociological lenses and can be seen to have a symbiotic relationship to human emotions and thus to the world of theatre with its reflections of life and sentiments. Krasner and Saltz’s key book, </w:t>
      </w:r>
      <w:r w:rsidRPr="00A02E3C">
        <w:rPr>
          <w:i/>
          <w:iCs/>
          <w:color w:val="000000" w:themeColor="text1"/>
        </w:rPr>
        <w:t>Staging Philosophy: Intersections of Theatre, Performance and Philosophy</w:t>
      </w:r>
      <w:r w:rsidRPr="00A02E3C">
        <w:rPr>
          <w:color w:val="000000" w:themeColor="text1"/>
        </w:rPr>
        <w:t xml:space="preserve"> (2006), includes 15 essays of significance in this area. Saltz has it that, theatre sheds “light on thought, behavior (</w:t>
      </w:r>
      <w:r w:rsidRPr="00A02E3C">
        <w:rPr>
          <w:i/>
          <w:iCs/>
          <w:color w:val="000000" w:themeColor="text1"/>
        </w:rPr>
        <w:t>sic</w:t>
      </w:r>
      <w:r w:rsidRPr="00A02E3C">
        <w:rPr>
          <w:color w:val="000000" w:themeColor="text1"/>
        </w:rPr>
        <w:t>), and existence” and thus enhances “our comprehension of the world and ourselves” (2006, p.203). Politicians (it is tempting to write ‘even’ politicians) do recognise this, with the Minister of Culture in the UAE, for example defining theatre as a way of raising “societal and humanitarian issues... [and] reaching out to society” (UAE BARQ, 2024). He further describes acting as a “game... actors are playing” and that</w:t>
      </w:r>
      <w:r w:rsidRPr="00A02E3C">
        <w:rPr>
          <w:color w:val="0070C0"/>
        </w:rPr>
        <w:t xml:space="preserve"> </w:t>
      </w:r>
      <w:r w:rsidRPr="00A02E3C">
        <w:t>“the fictional narrative of a play provides a schema that organises the audience’s perception of the game” (</w:t>
      </w:r>
      <w:r w:rsidRPr="00A02E3C">
        <w:rPr>
          <w:i/>
          <w:iCs/>
        </w:rPr>
        <w:t xml:space="preserve">Ibid, </w:t>
      </w:r>
      <w:r w:rsidRPr="00A02E3C">
        <w:t xml:space="preserve">p.212). </w:t>
      </w:r>
    </w:p>
    <w:p w14:paraId="0D8C4546" w14:textId="77777777" w:rsidR="00DE107E" w:rsidRPr="00A02E3C" w:rsidRDefault="00DE107E" w:rsidP="00DE107E">
      <w:pPr>
        <w:spacing w:line="360" w:lineRule="auto"/>
        <w:jc w:val="both"/>
      </w:pPr>
    </w:p>
    <w:p w14:paraId="594A4234" w14:textId="51D28F71" w:rsidR="00DE107E" w:rsidRPr="00A02E3C" w:rsidRDefault="00DE107E" w:rsidP="00DE107E">
      <w:pPr>
        <w:spacing w:line="360" w:lineRule="auto"/>
        <w:jc w:val="both"/>
      </w:pPr>
      <w:r w:rsidRPr="00A02E3C">
        <w:t xml:space="preserve">In relation to the beginnings of theatre in early Greek society, Weston points out that theatre “is a complex social phenomenon” which often acts “as an immediate expression of the spiritual aspirations and philosophical preoccupations of the society which has produced it” </w:t>
      </w:r>
      <w:r w:rsidRPr="00A02E3C">
        <w:lastRenderedPageBreak/>
        <w:t xml:space="preserve">(2012, p.2). This was true in ancient Greece and is still true of societies around the world today; UNESCO (2019) lists many examples, which were referred to in Section 2.3. Plato certainly believed that </w:t>
      </w:r>
      <w:r w:rsidRPr="00A02E3C">
        <w:rPr>
          <w:color w:val="000000"/>
        </w:rPr>
        <w:t>theatre presents the audience with a representation of reality (cited in Carroll, 2006) and Aristotle believed that theatre had an important role in “shaping the minds and character of the people” (</w:t>
      </w:r>
      <w:r w:rsidRPr="00A02E3C">
        <w:rPr>
          <w:i/>
          <w:iCs/>
          <w:color w:val="000000"/>
        </w:rPr>
        <w:t xml:space="preserve">Ibid., </w:t>
      </w:r>
      <w:r w:rsidRPr="00A02E3C">
        <w:rPr>
          <w:color w:val="000000"/>
        </w:rPr>
        <w:t xml:space="preserve">p.106) and he emphasised the importance of theatre as a ‘mimesis’ or imitation of real life, thus acting as instruction about ourselves (Biswas, 2017). </w:t>
      </w:r>
      <w:r w:rsidRPr="00A02E3C">
        <w:t>Culture is part of human life within societies, and theatre and performance are, according to Biswas “integral part[s] of social living” (2017, p.ix). The arts and performance art in particular can be seen to exist in the most extreme of circumstances: refugee camps (United Nations High Commissioner for Refugees, 2011); the extermination camps of the Holocaust, with music serving as a “cultural survival technique” (Fackler, 2024</w:t>
      </w:r>
      <w:r w:rsidRPr="00A02E3C">
        <w:rPr>
          <w:bCs/>
          <w:color w:val="000000" w:themeColor="text1"/>
        </w:rPr>
        <w:t>)</w:t>
      </w:r>
      <w:r w:rsidRPr="00A02E3C">
        <w:t xml:space="preserve"> and in many difficult situations globally, during Covid, with McCaleb (2020), amongst other writers emphasising the creative ways that performers found to engage with audiences at that time.</w:t>
      </w:r>
    </w:p>
    <w:p w14:paraId="10DAB270" w14:textId="77777777" w:rsidR="00DE107E" w:rsidRPr="00A02E3C" w:rsidRDefault="00DE107E" w:rsidP="00DE107E">
      <w:pPr>
        <w:spacing w:line="360" w:lineRule="auto"/>
        <w:jc w:val="both"/>
      </w:pPr>
    </w:p>
    <w:p w14:paraId="30FC3B98" w14:textId="77777777" w:rsidR="00DE107E" w:rsidRPr="00A02E3C" w:rsidRDefault="00DE107E" w:rsidP="00DE107E">
      <w:pPr>
        <w:spacing w:line="360" w:lineRule="auto"/>
        <w:jc w:val="both"/>
      </w:pPr>
      <w:r w:rsidRPr="00A02E3C">
        <w:t xml:space="preserve">It might seem that the argument </w:t>
      </w:r>
      <w:r w:rsidRPr="00A02E3C">
        <w:rPr>
          <w:i/>
          <w:iCs/>
        </w:rPr>
        <w:t>against</w:t>
      </w:r>
      <w:r w:rsidRPr="00A02E3C">
        <w:t xml:space="preserve"> support for the arts whilst a sizeable proportion of the world’s population is in crisis through war, environmental disaster and famine is a strong one, yet literature on the subject, including current web pages and even blogs (Artwork, 2024) reflects a very different approach. Sources such as the latter must be approached with care and comments on websites such as Reddit, for example, often reflect opinions based on little or no evidence. Smith (2002), referenced in Section 2.3 is one of many authors who argue for the importance of the arts in contexts of human difficulty. A recent ‘Stop the Arts’ campaign of protests might have seemed to be a good example of a stance against the importance of the arts in society, but in fact it was fronted by Joe Lycett, presenter of the Sky Arts Awards as a way of sending “a message to the nation about the state of the arts industry amidst funding cuts” in a bid to improve the position of the “culture sector in Britain” (Hemley, 2024).</w:t>
      </w:r>
    </w:p>
    <w:p w14:paraId="578705F1" w14:textId="77777777" w:rsidR="00DE107E" w:rsidRPr="00A02E3C" w:rsidRDefault="00DE107E" w:rsidP="00DE107E">
      <w:pPr>
        <w:spacing w:line="360" w:lineRule="auto"/>
        <w:jc w:val="both"/>
      </w:pPr>
    </w:p>
    <w:p w14:paraId="71FBD294" w14:textId="77777777" w:rsidR="00DE107E" w:rsidRPr="00A02E3C" w:rsidRDefault="00DE107E" w:rsidP="00DE107E">
      <w:pPr>
        <w:spacing w:line="360" w:lineRule="auto"/>
        <w:jc w:val="both"/>
      </w:pPr>
      <w:r w:rsidRPr="00A02E3C">
        <w:t>The tradition of musicians and other artists raising money for important issues of the moment dates back at least to Bob Geldorf’s ‘Live Aid’ concert of 1985, watched by an extraordinary 40% of the world population at the time (The Old Vic, 2024). There is a large body of literature evaluating “Celebrity Activism” (Davis, 2010, p.89). Despite criticism of possible economic benefit for the artists involved (</w:t>
      </w:r>
      <w:r w:rsidRPr="00A02E3C">
        <w:rPr>
          <w:i/>
          <w:iCs/>
        </w:rPr>
        <w:t>Ibid.</w:t>
      </w:r>
      <w:r w:rsidRPr="00A02E3C">
        <w:t>), Live Aid did, in this case, “force the world to confront the Ethiopian famine” (Rieff, 2005). More recently Stine (2016) authored an article entitled, ‘Art Matters, Even When You’re Poor’ and this reflects the attitude in much other literature.</w:t>
      </w:r>
    </w:p>
    <w:p w14:paraId="64CA6469" w14:textId="77777777" w:rsidR="00DE107E" w:rsidRPr="00A02E3C" w:rsidRDefault="00DE107E" w:rsidP="00DE107E">
      <w:pPr>
        <w:spacing w:line="360" w:lineRule="auto"/>
        <w:jc w:val="both"/>
      </w:pPr>
    </w:p>
    <w:p w14:paraId="437AF885"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Emotions that humans experience in real life, like culture itself, are not “easily explained” and this, Tait states, is “where theatrical performance comes to the fore” framing, as it does, “the emotions in a context” relating to “individuals... and social interactions” (2021, p.1). Culture is related to the human mind; theatre and costume as a key feature of that, can form crucial expressions of it. Wilshire, cited in Krasner and Saltz, expands this, showing that life experiences seen in theatre are shown on a “large enough scale... to see conditions which would otherwise be easily missed” (2006). </w:t>
      </w:r>
    </w:p>
    <w:p w14:paraId="5F9CE121" w14:textId="77777777" w:rsidR="00DE107E" w:rsidRPr="00A02E3C" w:rsidRDefault="00DE107E" w:rsidP="00DE107E">
      <w:pPr>
        <w:spacing w:line="360" w:lineRule="auto"/>
        <w:jc w:val="both"/>
        <w:rPr>
          <w:color w:val="000000" w:themeColor="text1"/>
        </w:rPr>
      </w:pPr>
    </w:p>
    <w:p w14:paraId="20758E86" w14:textId="099D9D26" w:rsidR="00DE107E" w:rsidRPr="00A02E3C" w:rsidRDefault="00DE107E" w:rsidP="00DE107E">
      <w:pPr>
        <w:spacing w:line="360" w:lineRule="auto"/>
        <w:jc w:val="both"/>
        <w:rPr>
          <w:color w:val="000000" w:themeColor="text1"/>
        </w:rPr>
      </w:pPr>
      <w:r w:rsidRPr="00A02E3C">
        <w:rPr>
          <w:color w:val="000000" w:themeColor="text1"/>
        </w:rPr>
        <w:t>Melvyn Bragg, a key spokesperson for the Campaign for the Arts (mentioned in Section 2.3), has repeatedly described them as “not the cherry on the cake” but the cake itself (</w:t>
      </w:r>
      <w:r w:rsidRPr="00A02E3C">
        <w:rPr>
          <w:i/>
          <w:iCs/>
          <w:color w:val="000000" w:themeColor="text1"/>
        </w:rPr>
        <w:t>Art Matters</w:t>
      </w:r>
      <w:r w:rsidRPr="00A02E3C">
        <w:rPr>
          <w:color w:val="000000" w:themeColor="text1"/>
        </w:rPr>
        <w:t xml:space="preserve">, 2024). Indeed, in the </w:t>
      </w:r>
      <w:r w:rsidRPr="00A02E3C">
        <w:rPr>
          <w:i/>
          <w:iCs/>
          <w:color w:val="000000" w:themeColor="text1"/>
        </w:rPr>
        <w:t>Art Matters</w:t>
      </w:r>
      <w:r w:rsidRPr="00A02E3C">
        <w:rPr>
          <w:color w:val="000000" w:themeColor="text1"/>
        </w:rPr>
        <w:t xml:space="preserve"> programme that included that point, many artists from different areas, have emphasised the important role of the arts in society: “Art is the greatest expression of what it is to be a human being</w:t>
      </w:r>
      <w:r w:rsidRPr="00A02E3C">
        <w:rPr>
          <w:rStyle w:val="FootnoteReference"/>
          <w:color w:val="000000" w:themeColor="text1"/>
        </w:rPr>
        <w:footnoteReference w:id="5"/>
      </w:r>
      <w:r w:rsidRPr="00A02E3C">
        <w:rPr>
          <w:color w:val="000000" w:themeColor="text1"/>
        </w:rPr>
        <w:t>... art resonates through everything around us</w:t>
      </w:r>
      <w:r w:rsidRPr="00A02E3C">
        <w:rPr>
          <w:rStyle w:val="FootnoteReference"/>
          <w:color w:val="000000" w:themeColor="text1"/>
        </w:rPr>
        <w:footnoteReference w:id="6"/>
      </w:r>
      <w:r w:rsidRPr="00A02E3C">
        <w:rPr>
          <w:color w:val="000000" w:themeColor="text1"/>
        </w:rPr>
        <w:t>... it opens the mind to new ways of seeing</w:t>
      </w:r>
      <w:r w:rsidRPr="00A02E3C">
        <w:rPr>
          <w:rStyle w:val="FootnoteReference"/>
          <w:color w:val="000000" w:themeColor="text1"/>
        </w:rPr>
        <w:footnoteReference w:id="7"/>
      </w:r>
      <w:r w:rsidRPr="00A02E3C">
        <w:rPr>
          <w:color w:val="000000" w:themeColor="text1"/>
        </w:rPr>
        <w:t>... it teaches empathy</w:t>
      </w:r>
      <w:r w:rsidRPr="00A02E3C">
        <w:rPr>
          <w:rStyle w:val="FootnoteReference"/>
          <w:color w:val="000000" w:themeColor="text1"/>
        </w:rPr>
        <w:footnoteReference w:id="8"/>
      </w:r>
      <w:r w:rsidRPr="00A02E3C">
        <w:rPr>
          <w:color w:val="000000" w:themeColor="text1"/>
        </w:rPr>
        <w:t>... theatre makes us think outside of the box</w:t>
      </w:r>
      <w:r w:rsidRPr="00A02E3C">
        <w:rPr>
          <w:rStyle w:val="FootnoteReference"/>
          <w:color w:val="000000" w:themeColor="text1"/>
        </w:rPr>
        <w:footnoteReference w:id="9"/>
      </w:r>
      <w:r w:rsidRPr="00A02E3C">
        <w:rPr>
          <w:color w:val="000000" w:themeColor="text1"/>
        </w:rPr>
        <w:t>... [and art is] what makes us human</w:t>
      </w:r>
      <w:r w:rsidRPr="00A02E3C">
        <w:rPr>
          <w:rStyle w:val="FootnoteReference"/>
          <w:color w:val="000000" w:themeColor="text1"/>
        </w:rPr>
        <w:footnoteReference w:id="10"/>
      </w:r>
      <w:r w:rsidRPr="00A02E3C">
        <w:rPr>
          <w:color w:val="000000" w:themeColor="text1"/>
        </w:rPr>
        <w:t>...(</w:t>
      </w:r>
      <w:r w:rsidRPr="00A02E3C">
        <w:rPr>
          <w:i/>
          <w:iCs/>
          <w:color w:val="000000" w:themeColor="text1"/>
        </w:rPr>
        <w:t>Ibid.</w:t>
      </w:r>
      <w:r w:rsidRPr="00A02E3C">
        <w:rPr>
          <w:color w:val="000000" w:themeColor="text1"/>
        </w:rPr>
        <w:t>) Tim West, an actor and trustee of the Campaign for the Arts, emphasises their importance as a means for us to “imagine what it’s like to be someone else. There’s no us and them. It’s us and us. It’s all us” (Campaign for the Arts, 2024b</w:t>
      </w:r>
      <w:r w:rsidR="00636CD7">
        <w:rPr>
          <w:color w:val="000000" w:themeColor="text1"/>
        </w:rPr>
        <w:t xml:space="preserve">). </w:t>
      </w:r>
      <w:r w:rsidRPr="00A02E3C">
        <w:t xml:space="preserve">The influential theatre director, Peter Brook makes a similar point in relation to theatre, which he believes is: </w:t>
      </w:r>
    </w:p>
    <w:p w14:paraId="58E974DC" w14:textId="77777777" w:rsidR="00DE107E" w:rsidRPr="00A02E3C" w:rsidRDefault="00DE107E" w:rsidP="00DE107E">
      <w:pPr>
        <w:spacing w:before="240"/>
        <w:ind w:left="720"/>
        <w:jc w:val="both"/>
      </w:pPr>
      <w:r w:rsidRPr="00A02E3C">
        <w:t xml:space="preserve">two places with two entries, one for the audience and one for the actors. There are two worlds. The people in the dark peer into another world. That is illusion. That is why they come (Brook, 1998, p.41). </w:t>
      </w:r>
    </w:p>
    <w:p w14:paraId="0F34EF05" w14:textId="77777777" w:rsidR="00DE107E" w:rsidRPr="00A02E3C" w:rsidRDefault="00DE107E" w:rsidP="00DE107E">
      <w:pPr>
        <w:spacing w:line="360" w:lineRule="auto"/>
        <w:jc w:val="both"/>
        <w:rPr>
          <w:color w:val="000000" w:themeColor="text1"/>
        </w:rPr>
      </w:pPr>
    </w:p>
    <w:p w14:paraId="7CC25726" w14:textId="77777777" w:rsidR="00DE107E" w:rsidRPr="00A02E3C" w:rsidRDefault="00DE107E" w:rsidP="00DE107E">
      <w:pPr>
        <w:spacing w:before="100" w:beforeAutospacing="1" w:after="100" w:afterAutospacing="1" w:line="360" w:lineRule="auto"/>
        <w:jc w:val="both"/>
        <w:rPr>
          <w:b/>
          <w:color w:val="0070C0"/>
        </w:rPr>
      </w:pPr>
      <w:r w:rsidRPr="00A02E3C">
        <w:rPr>
          <w:b/>
          <w:color w:val="0070C0"/>
        </w:rPr>
        <w:t>The use of semiotics and the ways in which theatre communicates</w:t>
      </w:r>
    </w:p>
    <w:p w14:paraId="46963FD2" w14:textId="77777777" w:rsidR="00DE107E" w:rsidRPr="00A02E3C" w:rsidRDefault="00DE107E" w:rsidP="00DE107E">
      <w:pPr>
        <w:spacing w:line="360" w:lineRule="auto"/>
        <w:jc w:val="both"/>
        <w:rPr>
          <w:bCs/>
        </w:rPr>
      </w:pPr>
      <w:r w:rsidRPr="00A02E3C">
        <w:t>In a piece of theatre, communication of ideas, of relationships between characters and of underlying emotions do not necessarily rely on the script and words alone: there are many aspects other than the script. Thorne, for example, believes that,</w:t>
      </w:r>
      <w:r w:rsidRPr="00A02E3C">
        <w:rPr>
          <w:b/>
          <w:color w:val="9437FF"/>
        </w:rPr>
        <w:t xml:space="preserve"> </w:t>
      </w:r>
      <w:r w:rsidRPr="00A02E3C">
        <w:t xml:space="preserve">“the function of theatre design is to support the play and its players” (2001, p.42). Costume, scenery, lighting, props and sound </w:t>
      </w:r>
      <w:r w:rsidRPr="00A02E3C">
        <w:lastRenderedPageBreak/>
        <w:t>exist to support the text and the actors (</w:t>
      </w:r>
      <w:r w:rsidRPr="00A02E3C">
        <w:rPr>
          <w:i/>
          <w:iCs/>
        </w:rPr>
        <w:t>Ibid.</w:t>
      </w:r>
      <w:r w:rsidRPr="00A02E3C">
        <w:t xml:space="preserve">). It may well be costume that is the key element in giving an audience a greater “level of expressiveness and emotional saturation of a performance... and improve the understanding of the artistic image, historical era and mood of the work” (Bezruchko, </w:t>
      </w:r>
      <w:r w:rsidRPr="00A02E3C">
        <w:rPr>
          <w:i/>
          <w:iCs/>
        </w:rPr>
        <w:t xml:space="preserve">et al., </w:t>
      </w:r>
      <w:r w:rsidRPr="00A02E3C">
        <w:t xml:space="preserve">2024, p.1). The actor, Judi Dench, describes a production of Shakespeare’s </w:t>
      </w:r>
      <w:r w:rsidRPr="00A02E3C">
        <w:rPr>
          <w:i/>
          <w:iCs/>
        </w:rPr>
        <w:t>Antony and Cleopatra</w:t>
      </w:r>
      <w:r w:rsidRPr="00A02E3C">
        <w:t xml:space="preserve"> in which it was the </w:t>
      </w:r>
      <w:r w:rsidRPr="00A02E3C">
        <w:rPr>
          <w:i/>
          <w:iCs/>
        </w:rPr>
        <w:t>colours</w:t>
      </w:r>
      <w:r w:rsidRPr="00A02E3C">
        <w:t xml:space="preserve"> </w:t>
      </w:r>
      <w:r w:rsidRPr="00A02E3C">
        <w:rPr>
          <w:i/>
          <w:iCs/>
        </w:rPr>
        <w:t>of costumes</w:t>
      </w:r>
      <w:r w:rsidRPr="00A02E3C">
        <w:t xml:space="preserve"> that represented the different cultures of Egypt and Rome, this being a good example of semiotics in this area. In this production, Antony was wearing “a tassel... in the colours of Egypt” when he returned from Cleopatra to Rome, which itself was then a communication, </w:t>
      </w:r>
      <w:r w:rsidRPr="00A02E3C">
        <w:rPr>
          <w:i/>
          <w:iCs/>
        </w:rPr>
        <w:t>through costume alone</w:t>
      </w:r>
      <w:r w:rsidRPr="00A02E3C">
        <w:t xml:space="preserve"> of the relationship forged between Antony and Cleopatra (Dench &amp; O’Hea, p.227). Rarely do clothes represent emotions in the same way in real life, indeed, Adams points out that theatrical designers can be “gatekeepers who present the visual world of the story to the audience” (2023, p.6).</w:t>
      </w:r>
    </w:p>
    <w:p w14:paraId="0D1B2E3D" w14:textId="77777777" w:rsidR="00DE107E" w:rsidRPr="00A02E3C" w:rsidRDefault="00DE107E" w:rsidP="00DE107E">
      <w:pPr>
        <w:spacing w:line="360" w:lineRule="auto"/>
        <w:jc w:val="both"/>
        <w:rPr>
          <w:bCs/>
        </w:rPr>
      </w:pPr>
    </w:p>
    <w:p w14:paraId="66C9908E" w14:textId="282C8124" w:rsidR="00DE107E" w:rsidRPr="00A02E3C" w:rsidRDefault="00DE107E" w:rsidP="00DE107E">
      <w:pPr>
        <w:spacing w:line="360" w:lineRule="auto"/>
        <w:jc w:val="both"/>
        <w:rPr>
          <w:bCs/>
        </w:rPr>
      </w:pPr>
      <w:r w:rsidRPr="00A02E3C">
        <w:t xml:space="preserve">Saltz (2006) also mentions the important roles of music, tone of voice, pauses and gesture and other elements include the proxemics on stage (the relationship in space between actors), and costume. Kowzan defined thirteen areas of ‘theatre semiotics’ as he described them, including also “make-up, accessory, décor, lighting... and sound effects” (1968, p.53). An audience may be quite unaware of interpreting these </w:t>
      </w:r>
      <w:r w:rsidR="00BC22D6" w:rsidRPr="00A02E3C">
        <w:t>elements,</w:t>
      </w:r>
      <w:r w:rsidRPr="00A02E3C">
        <w:t xml:space="preserve"> but they offer much to the emotion, meaning and interpretation of performance. As Biswas points out, however, once they become a source of comment for an audience, they may be failing (2017). Barthes, one of the original theatre semioticians, believed that an audience member will, at any point, </w:t>
      </w:r>
    </w:p>
    <w:p w14:paraId="5DBB92D7" w14:textId="77777777" w:rsidR="00DE107E" w:rsidRPr="00A02E3C" w:rsidRDefault="00DE107E" w:rsidP="00DE107E">
      <w:pPr>
        <w:spacing w:before="100" w:beforeAutospacing="1" w:after="100" w:afterAutospacing="1"/>
        <w:ind w:left="720"/>
        <w:jc w:val="both"/>
        <w:rPr>
          <w:bCs/>
        </w:rPr>
      </w:pPr>
      <w:r w:rsidRPr="00A02E3C">
        <w:t>receive at the same time six or seven items of information proceeding from the set, the costumes, the lighting, the placing of the actors, [and] their gestures... but some of these remain... while others change (1972, pp.261-262).</w:t>
      </w:r>
    </w:p>
    <w:p w14:paraId="7FFD3A96" w14:textId="77777777" w:rsidR="00DE107E" w:rsidRPr="00A02E3C" w:rsidRDefault="00DE107E" w:rsidP="00DE107E">
      <w:pPr>
        <w:spacing w:line="360" w:lineRule="auto"/>
        <w:jc w:val="both"/>
        <w:rPr>
          <w:bCs/>
        </w:rPr>
      </w:pPr>
    </w:p>
    <w:p w14:paraId="30BD8FB1" w14:textId="77777777" w:rsidR="00DE107E" w:rsidRPr="00A02E3C" w:rsidRDefault="00DE107E" w:rsidP="00DE107E">
      <w:pPr>
        <w:spacing w:line="360" w:lineRule="auto"/>
        <w:jc w:val="both"/>
      </w:pPr>
      <w:r w:rsidRPr="00A02E3C">
        <w:t xml:space="preserve">Barthes describes this variety of communicative tools as the essence of theatricality: “a real information polyphony [or]... a </w:t>
      </w:r>
      <w:r w:rsidRPr="00A02E3C">
        <w:rPr>
          <w:i/>
          <w:iCs/>
        </w:rPr>
        <w:t>density of signs</w:t>
      </w:r>
      <w:r w:rsidRPr="00A02E3C">
        <w:t>” (</w:t>
      </w:r>
      <w:r w:rsidRPr="00A02E3C">
        <w:rPr>
          <w:i/>
          <w:iCs/>
        </w:rPr>
        <w:t>Ibid.</w:t>
      </w:r>
      <w:r w:rsidRPr="00A02E3C">
        <w:t>). Monks has it that “costume does far more than decorate the surface of the body” and it is part of “the interaction between how we see the world, and what we wear” (2009, p.3). Indeed, the relationship between “actors and their clothes” is as difficult as that between “real life and the stage” (</w:t>
      </w:r>
      <w:r w:rsidRPr="00A02E3C">
        <w:rPr>
          <w:i/>
          <w:iCs/>
        </w:rPr>
        <w:t xml:space="preserve">Ibid, </w:t>
      </w:r>
      <w:r w:rsidRPr="00A02E3C">
        <w:t xml:space="preserve">p.4). Costume, as one of many non-verbal elements to theatre should “appear to disappear, to become so fused with the reality of the character that it appears an inevitability” (Monks, 2009, p.24). Batty certainly believes that the role of the costume designer is to create a “visual ‘text’ which is </w:t>
      </w:r>
      <w:r w:rsidRPr="00A02E3C">
        <w:lastRenderedPageBreak/>
        <w:t>often at least as potent” as other aspects of the direction (2014, p.81). Clothing contains symbolic messages and signs related to the semiotics of colour, texture and shape which humans interpret largely without conscious thought. Barbieri’s important work (2017) emphasises, that such features are built using costume on stage to create images which inform the audience in various ways.</w:t>
      </w:r>
    </w:p>
    <w:p w14:paraId="733E553C" w14:textId="77777777" w:rsidR="00DE107E" w:rsidRPr="00A02E3C" w:rsidRDefault="00DE107E" w:rsidP="00DE107E">
      <w:pPr>
        <w:spacing w:line="360" w:lineRule="auto"/>
        <w:jc w:val="both"/>
      </w:pPr>
    </w:p>
    <w:p w14:paraId="3958DA21" w14:textId="77777777" w:rsidR="00DE107E" w:rsidRPr="00A02E3C" w:rsidRDefault="00DE107E" w:rsidP="00DE107E">
      <w:pPr>
        <w:spacing w:line="360" w:lineRule="auto"/>
        <w:jc w:val="both"/>
      </w:pPr>
      <w:r w:rsidRPr="00A02E3C">
        <w:t xml:space="preserve">Another aspect to consider is the audience's intersectional emotional responses to costume. Members of an audience may interpret a costume differently dependent on their age, theatrical and life experiences, gender, class and so on. As Dench puts it, “Acting is a three-way conversation between you, the other actors and audience” (Dench &amp; O’Hea, 2023, p.118). Not only may an actor use the feelings created by a particular costume to inform a performance, but an audience may also be led to an empathic response to “the sensate body”, as Monks has it (2010, p.23). She believes that </w:t>
      </w:r>
    </w:p>
    <w:p w14:paraId="20B4FD15" w14:textId="77777777" w:rsidR="00DE107E" w:rsidRPr="00A02E3C" w:rsidRDefault="00DE107E" w:rsidP="00DE107E">
      <w:pPr>
        <w:spacing w:line="360" w:lineRule="auto"/>
        <w:jc w:val="both"/>
      </w:pPr>
    </w:p>
    <w:p w14:paraId="5A5DC0FB" w14:textId="77777777" w:rsidR="00DE107E" w:rsidRPr="00A02E3C" w:rsidRDefault="00DE107E" w:rsidP="00DE107E">
      <w:pPr>
        <w:ind w:left="720"/>
        <w:jc w:val="both"/>
        <w:rPr>
          <w:bCs/>
        </w:rPr>
      </w:pPr>
      <w:r w:rsidRPr="00A02E3C">
        <w:t>Part of the experience of watching a performance can come from imagining how it feels to dress as a gorilla or to wear high heels. The visceral empathy can be used to serve our identification with the character (</w:t>
      </w:r>
      <w:r w:rsidRPr="00A02E3C">
        <w:rPr>
          <w:i/>
          <w:iCs/>
        </w:rPr>
        <w:t xml:space="preserve">Ibid., </w:t>
      </w:r>
      <w:r w:rsidRPr="00A02E3C">
        <w:t>p.23).</w:t>
      </w:r>
    </w:p>
    <w:p w14:paraId="59C1396B" w14:textId="77777777" w:rsidR="00DE107E" w:rsidRPr="00A02E3C" w:rsidRDefault="00DE107E" w:rsidP="00DE107E">
      <w:pPr>
        <w:spacing w:line="360" w:lineRule="auto"/>
        <w:jc w:val="both"/>
        <w:rPr>
          <w:color w:val="000000" w:themeColor="text1"/>
        </w:rPr>
      </w:pPr>
    </w:p>
    <w:p w14:paraId="64C4AEB6" w14:textId="77777777" w:rsidR="00DE107E" w:rsidRPr="00A02E3C" w:rsidRDefault="00DE107E" w:rsidP="00DE107E">
      <w:pPr>
        <w:spacing w:line="360" w:lineRule="auto"/>
        <w:jc w:val="both"/>
        <w:rPr>
          <w:b/>
          <w:color w:val="0070C0"/>
        </w:rPr>
      </w:pPr>
    </w:p>
    <w:p w14:paraId="686F6B15" w14:textId="77777777" w:rsidR="00DE107E" w:rsidRPr="00A02E3C" w:rsidRDefault="00DE107E" w:rsidP="00DE107E">
      <w:pPr>
        <w:spacing w:line="360" w:lineRule="auto"/>
        <w:jc w:val="both"/>
        <w:rPr>
          <w:b/>
          <w:bCs/>
          <w:color w:val="0070C0"/>
        </w:rPr>
      </w:pPr>
      <w:r w:rsidRPr="00A02E3C">
        <w:rPr>
          <w:b/>
          <w:color w:val="0070C0"/>
        </w:rPr>
        <w:t>Issues relating to appropriation within theatre</w:t>
      </w:r>
    </w:p>
    <w:p w14:paraId="156C0535" w14:textId="77777777" w:rsidR="00DE107E" w:rsidRPr="00A02E3C" w:rsidRDefault="00DE107E" w:rsidP="00DE107E">
      <w:pPr>
        <w:spacing w:line="360" w:lineRule="auto"/>
        <w:jc w:val="both"/>
        <w:rPr>
          <w:color w:val="000000" w:themeColor="text1"/>
        </w:rPr>
      </w:pPr>
      <w:r w:rsidRPr="00A02E3C">
        <w:rPr>
          <w:color w:val="000000" w:themeColor="text1"/>
        </w:rPr>
        <w:t>Aspects of culture shown through theatre can be represented in a positive or negative manner. Theatre can always be said to be appropriation in some way, because characters are usually stereotypes, with appropriate cultural references (of age, gender and so on) to allow an audience to understand the situation presented. Indeed, Pavis outlines a situation in the late 20</w:t>
      </w:r>
      <w:r w:rsidRPr="00A02E3C">
        <w:rPr>
          <w:color w:val="000000" w:themeColor="text1"/>
          <w:vertAlign w:val="superscript"/>
        </w:rPr>
        <w:t>th</w:t>
      </w:r>
      <w:r w:rsidRPr="00A02E3C">
        <w:rPr>
          <w:color w:val="000000" w:themeColor="text1"/>
        </w:rPr>
        <w:t xml:space="preserve"> century in which, “never before has the western stage contemplated and manipulated the various cultures of the world to such a degree”, appropriating them all “through the mediation of stage and auditorium” (1992, p.1). Cultural appropriation being used with little thought for key aspects of the culture in question can be deeply upsetting and damaging. For example, Puccini’s opera, </w:t>
      </w:r>
      <w:r w:rsidRPr="00A02E3C">
        <w:rPr>
          <w:i/>
          <w:iCs/>
          <w:color w:val="000000" w:themeColor="text1"/>
        </w:rPr>
        <w:t xml:space="preserve">Madama Butterfly, </w:t>
      </w:r>
      <w:r w:rsidRPr="00A02E3C">
        <w:rPr>
          <w:color w:val="000000" w:themeColor="text1"/>
        </w:rPr>
        <w:t xml:space="preserve">has a Japanese woman as a main character, and she is usually shown wearing a form of the kimono. However, traditionally, the kimono is a garment which has a rich dressing ritual (Dalby, 2001), which costume departments of theatres are unlikely to implement. There are many discussions of the cultural difficulties posed by this opera which will be considered in more depth in Section 2.6. </w:t>
      </w:r>
    </w:p>
    <w:p w14:paraId="6C109067" w14:textId="77777777" w:rsidR="00DE107E" w:rsidRPr="00A02E3C" w:rsidRDefault="00DE107E" w:rsidP="00DE107E">
      <w:pPr>
        <w:spacing w:line="360" w:lineRule="auto"/>
        <w:jc w:val="both"/>
        <w:rPr>
          <w:color w:val="000000" w:themeColor="text1"/>
        </w:rPr>
      </w:pPr>
    </w:p>
    <w:p w14:paraId="5280AA91" w14:textId="4C69F669" w:rsidR="00DE107E" w:rsidRPr="00A02E3C" w:rsidRDefault="00DE107E" w:rsidP="00DE107E">
      <w:pPr>
        <w:spacing w:line="360" w:lineRule="auto"/>
        <w:jc w:val="both"/>
        <w:rPr>
          <w:color w:val="000000" w:themeColor="text1"/>
        </w:rPr>
      </w:pPr>
      <w:r w:rsidRPr="00A02E3C">
        <w:rPr>
          <w:color w:val="000000" w:themeColor="text1"/>
        </w:rPr>
        <w:lastRenderedPageBreak/>
        <w:t>However, Shugart points out that, the key issue here is context: is the character being represented deliberately in a negative or humorous way</w:t>
      </w:r>
      <w:r w:rsidR="00E073FB" w:rsidRPr="00A02E3C">
        <w:rPr>
          <w:color w:val="000000" w:themeColor="text1"/>
        </w:rPr>
        <w:t xml:space="preserve"> (1997)</w:t>
      </w:r>
      <w:r w:rsidRPr="00A02E3C">
        <w:rPr>
          <w:color w:val="000000" w:themeColor="text1"/>
        </w:rPr>
        <w:t xml:space="preserve">? </w:t>
      </w:r>
      <w:r w:rsidRPr="00A02E3C">
        <w:t>Does such imitation constitute a deliberate attempt to “distort” the “meanings and experiences” of the group being copied (p.212)? Within the area of visual art, the well-known example of the Campbell’s soup can used by Andy Warhol is cited by Winkowski as a “work dependent on its context” (2013, p.746). Rogers (whose work is a key feature of Section 2.4) describes “culture as a relational phenomenon constituted by acts of appropriation” rather than an area that just uses appropriation occasionally (2006, p. 474).</w:t>
      </w:r>
    </w:p>
    <w:p w14:paraId="2D1C4CC7" w14:textId="77777777" w:rsidR="00DE107E" w:rsidRPr="00A02E3C" w:rsidRDefault="00DE107E" w:rsidP="00DE107E">
      <w:pPr>
        <w:spacing w:line="360" w:lineRule="auto"/>
        <w:jc w:val="both"/>
      </w:pPr>
    </w:p>
    <w:p w14:paraId="31BA2870" w14:textId="77777777" w:rsidR="00DE107E" w:rsidRPr="00A02E3C" w:rsidRDefault="00DE107E" w:rsidP="00DE107E">
      <w:pPr>
        <w:spacing w:line="360" w:lineRule="auto"/>
        <w:jc w:val="both"/>
        <w:rPr>
          <w:b/>
          <w:bCs/>
          <w:color w:val="0070C0"/>
        </w:rPr>
      </w:pPr>
    </w:p>
    <w:p w14:paraId="4DAE28BA" w14:textId="77777777" w:rsidR="00DE107E" w:rsidRPr="00A02E3C" w:rsidRDefault="00DE107E" w:rsidP="00DE107E">
      <w:pPr>
        <w:spacing w:line="360" w:lineRule="auto"/>
        <w:jc w:val="both"/>
        <w:rPr>
          <w:b/>
          <w:bCs/>
          <w:color w:val="0070C0"/>
        </w:rPr>
      </w:pPr>
      <w:r w:rsidRPr="00A02E3C">
        <w:rPr>
          <w:b/>
          <w:bCs/>
          <w:color w:val="0070C0"/>
        </w:rPr>
        <w:t>Appropriation in theatre: costume</w:t>
      </w:r>
    </w:p>
    <w:p w14:paraId="2D5D51D2" w14:textId="77777777" w:rsidR="00DE107E" w:rsidRPr="00A02E3C" w:rsidRDefault="00DE107E" w:rsidP="00DE107E">
      <w:pPr>
        <w:spacing w:line="360" w:lineRule="auto"/>
        <w:jc w:val="both"/>
        <w:rPr>
          <w:bCs/>
        </w:rPr>
      </w:pPr>
      <w:r w:rsidRPr="00A02E3C">
        <w:t>Appropriation within costume is not a straightforward subject. Barbieri and Pantoubaki have explored the area in relation to its ethics and the ways in which costume has the potential “to claim bodies”, whether by disempowering individuals, by overtly stating political ideas or simply by being “risky” (2020, p.4). They refer to Chatterjee’s point that whilst members of a particular culture may be excluded from travel across the globe, “culturally specific materials move freely across national boundaries” (</w:t>
      </w:r>
      <w:r w:rsidRPr="00A02E3C">
        <w:rPr>
          <w:i/>
          <w:iCs/>
        </w:rPr>
        <w:t xml:space="preserve">Ibid, </w:t>
      </w:r>
      <w:r w:rsidRPr="00A02E3C">
        <w:t xml:space="preserve">p.6). Character is the key point of what makes costume important, as one of theatre’s non-verbal elements, and such importance can also inform in relation to appropriation and when this might be taking place; costume is, after all, more than an actor wearing clothes (Barbieri, 2017). The role of costume within the opera </w:t>
      </w:r>
      <w:r w:rsidRPr="00A02E3C">
        <w:rPr>
          <w:i/>
          <w:iCs/>
        </w:rPr>
        <w:t xml:space="preserve">Madama Butterfly </w:t>
      </w:r>
      <w:r w:rsidRPr="00A02E3C">
        <w:t>further develops this theme in the next Section.</w:t>
      </w:r>
    </w:p>
    <w:p w14:paraId="7018AE7E" w14:textId="77777777" w:rsidR="00DE107E" w:rsidRPr="00A02E3C" w:rsidRDefault="00DE107E" w:rsidP="00DE107E">
      <w:pPr>
        <w:spacing w:line="360" w:lineRule="auto"/>
        <w:jc w:val="both"/>
      </w:pPr>
    </w:p>
    <w:p w14:paraId="7DEB035E" w14:textId="77777777" w:rsidR="00DE107E" w:rsidRPr="00A02E3C" w:rsidRDefault="00DE107E" w:rsidP="00DE107E">
      <w:pPr>
        <w:spacing w:line="360" w:lineRule="auto"/>
        <w:jc w:val="both"/>
      </w:pPr>
    </w:p>
    <w:p w14:paraId="1400324F" w14:textId="4B4F96C0" w:rsidR="00DE107E" w:rsidRPr="00A02E3C" w:rsidRDefault="00BC22D6" w:rsidP="00053ABA">
      <w:pPr>
        <w:pStyle w:val="Heading1"/>
        <w:rPr>
          <w:color w:val="9437FF"/>
        </w:rPr>
      </w:pPr>
      <w:bookmarkStart w:id="36" w:name="_Toc184385726"/>
      <w:r w:rsidRPr="00A02E3C">
        <w:t>2.6 Theme</w:t>
      </w:r>
      <w:r w:rsidR="00DE107E" w:rsidRPr="00A02E3C">
        <w:t xml:space="preserve"> 5. Case study: </w:t>
      </w:r>
      <w:r w:rsidR="00DE107E" w:rsidRPr="00A02E3C">
        <w:rPr>
          <w:i/>
          <w:iCs/>
        </w:rPr>
        <w:t xml:space="preserve">Madama Butterfly, </w:t>
      </w:r>
      <w:r w:rsidR="00DE107E" w:rsidRPr="00A02E3C">
        <w:t>addressing key issues from Themes 1-4</w:t>
      </w:r>
      <w:bookmarkEnd w:id="36"/>
    </w:p>
    <w:p w14:paraId="6696BB97" w14:textId="77777777" w:rsidR="00DE107E" w:rsidRPr="00A02E3C" w:rsidRDefault="00DE107E" w:rsidP="00DE107E">
      <w:pPr>
        <w:spacing w:line="360" w:lineRule="auto"/>
        <w:jc w:val="both"/>
        <w:rPr>
          <w:b/>
          <w:bCs/>
          <w:color w:val="0070C0"/>
        </w:rPr>
      </w:pPr>
      <w:r w:rsidRPr="00A02E3C">
        <w:rPr>
          <w:b/>
          <w:bCs/>
          <w:color w:val="0070C0"/>
        </w:rPr>
        <w:t>Overview of the opera and the issues related to it</w:t>
      </w:r>
    </w:p>
    <w:p w14:paraId="3FA78737" w14:textId="27DD33C2" w:rsidR="00DE107E" w:rsidRPr="00A02E3C" w:rsidRDefault="00DE107E" w:rsidP="00DE107E">
      <w:pPr>
        <w:spacing w:line="360" w:lineRule="auto"/>
        <w:jc w:val="both"/>
        <w:rPr>
          <w:color w:val="000000" w:themeColor="text1"/>
        </w:rPr>
      </w:pPr>
      <w:r w:rsidRPr="00A02E3C">
        <w:rPr>
          <w:color w:val="000000" w:themeColor="text1"/>
        </w:rPr>
        <w:t xml:space="preserve">Puccini’s opera </w:t>
      </w:r>
      <w:r w:rsidRPr="00A02E3C">
        <w:rPr>
          <w:i/>
          <w:iCs/>
          <w:color w:val="000000" w:themeColor="text1"/>
        </w:rPr>
        <w:t>Madama Butterfly</w:t>
      </w:r>
      <w:r w:rsidRPr="00A02E3C">
        <w:rPr>
          <w:color w:val="000000" w:themeColor="text1"/>
        </w:rPr>
        <w:t xml:space="preserve"> of 1904 is a source of debate in relation to various issues including cultural hegemony, appropriation and the reflection of society in theatre. The libretto by Gioacosa and Illica (Westerman, 1964) is based on a short story (by Long) and subsequently a play (by Belusco) with features of a French novel of 1887, </w:t>
      </w:r>
      <w:r w:rsidRPr="00A02E3C">
        <w:rPr>
          <w:i/>
          <w:iCs/>
          <w:color w:val="000000" w:themeColor="text1"/>
        </w:rPr>
        <w:t xml:space="preserve">Madame Chrisanthème </w:t>
      </w:r>
      <w:r w:rsidRPr="00A02E3C">
        <w:rPr>
          <w:color w:val="000000" w:themeColor="text1"/>
        </w:rPr>
        <w:t>(</w:t>
      </w:r>
      <w:r w:rsidRPr="00A02E3C">
        <w:rPr>
          <w:i/>
          <w:iCs/>
          <w:color w:val="000000" w:themeColor="text1"/>
        </w:rPr>
        <w:t>Ibid.</w:t>
      </w:r>
      <w:r w:rsidRPr="00A02E3C">
        <w:rPr>
          <w:color w:val="000000" w:themeColor="text1"/>
        </w:rPr>
        <w:t>)</w:t>
      </w:r>
      <w:r w:rsidRPr="00A02E3C">
        <w:rPr>
          <w:i/>
          <w:iCs/>
          <w:color w:val="000000" w:themeColor="text1"/>
        </w:rPr>
        <w:t xml:space="preserve">. </w:t>
      </w:r>
      <w:r w:rsidRPr="00A02E3C">
        <w:rPr>
          <w:color w:val="000000" w:themeColor="text1"/>
        </w:rPr>
        <w:t xml:space="preserve">Both Long and Belasco were American, so had little or no first-hand knowledge of Japan, where the opera is set. Despite its controversial aspects, the opera is performed today </w:t>
      </w:r>
      <w:r w:rsidRPr="00A02E3C">
        <w:rPr>
          <w:color w:val="000000" w:themeColor="text1"/>
        </w:rPr>
        <w:lastRenderedPageBreak/>
        <w:t>throughout the world, being one of “Opera’s most enduring tale of unrequited love” (English National Opera (ENO), 2024</w:t>
      </w:r>
      <w:r w:rsidR="00636CD7">
        <w:rPr>
          <w:color w:val="000000" w:themeColor="text1"/>
        </w:rPr>
        <w:t xml:space="preserve">) </w:t>
      </w:r>
      <w:r w:rsidRPr="00A02E3C">
        <w:rPr>
          <w:color w:val="000000" w:themeColor="text1"/>
        </w:rPr>
        <w:t xml:space="preserve">and a masterpiece of the operatic repertoire. </w:t>
      </w:r>
    </w:p>
    <w:p w14:paraId="18FB3062" w14:textId="77777777" w:rsidR="00DE107E" w:rsidRPr="00A02E3C" w:rsidRDefault="00DE107E" w:rsidP="00DE107E">
      <w:pPr>
        <w:spacing w:line="360" w:lineRule="auto"/>
        <w:jc w:val="both"/>
        <w:rPr>
          <w:color w:val="000000" w:themeColor="text1"/>
        </w:rPr>
      </w:pPr>
    </w:p>
    <w:p w14:paraId="777BEC8D" w14:textId="3055FEB4" w:rsidR="00DE107E" w:rsidRPr="00A02E3C" w:rsidRDefault="00DE107E" w:rsidP="00DE107E">
      <w:pPr>
        <w:spacing w:line="360" w:lineRule="auto"/>
        <w:jc w:val="both"/>
        <w:rPr>
          <w:color w:val="000000" w:themeColor="text1"/>
        </w:rPr>
      </w:pPr>
      <w:r w:rsidRPr="00A02E3C">
        <w:rPr>
          <w:color w:val="000000" w:themeColor="text1"/>
        </w:rPr>
        <w:t xml:space="preserve">Opera houses are, however, becoming more aware of the controversial aspects of the opera’s story and its setting, and addressing these, with Oliver Mears, Opera Director for The Royal Opera House, London, presenting crucial arguments in this area (2022). It is thus an excellent example of the cultural issues within theatre that have been outlined in Sections 2.4 and 2.5 and of their contemporary handling. The emotional score follows the tragic story of a naive </w:t>
      </w:r>
      <w:r w:rsidR="00BC22D6" w:rsidRPr="00A02E3C">
        <w:rPr>
          <w:color w:val="000000" w:themeColor="text1"/>
        </w:rPr>
        <w:t>fifteen-year-old</w:t>
      </w:r>
      <w:r w:rsidRPr="00A02E3C">
        <w:rPr>
          <w:color w:val="000000" w:themeColor="text1"/>
        </w:rPr>
        <w:t xml:space="preserve"> Japanese geisha girl Cio Cio San (Madame Butterfly), who falls in love with US Navy Lieutenant Pinkerton whilst he is stationed in Nagasaki (ENO, 2024). He has paid for an arranged “Japanese marriage”, although for him this is just a temporary “convenience” (</w:t>
      </w:r>
      <w:r w:rsidRPr="00A02E3C">
        <w:rPr>
          <w:i/>
          <w:iCs/>
          <w:color w:val="000000" w:themeColor="text1"/>
        </w:rPr>
        <w:t>Ibid.</w:t>
      </w:r>
      <w:r w:rsidRPr="00A02E3C">
        <w:rPr>
          <w:color w:val="000000" w:themeColor="text1"/>
        </w:rPr>
        <w:t xml:space="preserve">). Butterfly is in love with Pinkerton, converts to Christianity and is renounced by her Japanese family. Thus, the clash of cultures is a feature throughout. Such marriages were a common phenomenon during the Meiji era in Japan following the “liberalization of marriage laws” (Fisher, 2005). Subsequently Butterfly is seen abandoned for three years and with Pinkerton’s child. Pinkerton </w:t>
      </w:r>
      <w:r w:rsidR="00BC22D6" w:rsidRPr="00A02E3C">
        <w:rPr>
          <w:color w:val="000000" w:themeColor="text1"/>
        </w:rPr>
        <w:t>returns but</w:t>
      </w:r>
      <w:r w:rsidRPr="00A02E3C">
        <w:rPr>
          <w:color w:val="000000" w:themeColor="text1"/>
        </w:rPr>
        <w:t xml:space="preserve"> married to an American and Butterfly takes her life. Although not a true story, the libretto does use “elements of real-life events and cultural observations” (ENO, 2024</w:t>
      </w:r>
      <w:r w:rsidR="00636CD7">
        <w:rPr>
          <w:color w:val="000000" w:themeColor="text1"/>
        </w:rPr>
        <w:t>).</w:t>
      </w:r>
    </w:p>
    <w:p w14:paraId="682ECBF7" w14:textId="77777777" w:rsidR="00DE107E" w:rsidRPr="00A02E3C" w:rsidRDefault="00DE107E" w:rsidP="00DE107E">
      <w:pPr>
        <w:spacing w:line="360" w:lineRule="auto"/>
        <w:jc w:val="both"/>
        <w:rPr>
          <w:color w:val="000000" w:themeColor="text1"/>
        </w:rPr>
      </w:pPr>
    </w:p>
    <w:p w14:paraId="6653AE67" w14:textId="77777777" w:rsidR="00DE107E" w:rsidRPr="00A02E3C" w:rsidRDefault="00DE107E" w:rsidP="00DE107E">
      <w:pPr>
        <w:spacing w:line="360" w:lineRule="auto"/>
        <w:jc w:val="both"/>
        <w:rPr>
          <w:b/>
          <w:bCs/>
          <w:color w:val="0070C0"/>
        </w:rPr>
      </w:pPr>
    </w:p>
    <w:p w14:paraId="33567FEF" w14:textId="77777777" w:rsidR="00DE107E" w:rsidRPr="00A02E3C" w:rsidRDefault="00DE107E" w:rsidP="00DE107E">
      <w:pPr>
        <w:spacing w:line="360" w:lineRule="auto"/>
        <w:jc w:val="both"/>
        <w:rPr>
          <w:b/>
          <w:bCs/>
          <w:color w:val="0070C0"/>
        </w:rPr>
      </w:pPr>
      <w:r w:rsidRPr="00A02E3C">
        <w:rPr>
          <w:b/>
          <w:bCs/>
          <w:color w:val="0070C0"/>
        </w:rPr>
        <w:t>The portrayal of one culture by another and contemporary performance</w:t>
      </w:r>
    </w:p>
    <w:p w14:paraId="1876B77D" w14:textId="79AA26A3" w:rsidR="00DE107E" w:rsidRPr="00AB78A8" w:rsidRDefault="00DE107E" w:rsidP="00DE107E">
      <w:pPr>
        <w:spacing w:line="360" w:lineRule="auto"/>
        <w:jc w:val="both"/>
        <w:rPr>
          <w:color w:val="000000" w:themeColor="text1"/>
        </w:rPr>
      </w:pPr>
      <w:r w:rsidRPr="00A02E3C">
        <w:rPr>
          <w:color w:val="000000" w:themeColor="text1"/>
        </w:rPr>
        <w:t>Mears makes the point that the great 18</w:t>
      </w:r>
      <w:r w:rsidRPr="00A02E3C">
        <w:rPr>
          <w:color w:val="000000" w:themeColor="text1"/>
          <w:vertAlign w:val="superscript"/>
        </w:rPr>
        <w:t>th</w:t>
      </w:r>
      <w:r w:rsidRPr="00A02E3C">
        <w:rPr>
          <w:color w:val="000000" w:themeColor="text1"/>
        </w:rPr>
        <w:t xml:space="preserve"> and 19</w:t>
      </w:r>
      <w:r w:rsidRPr="00A02E3C">
        <w:rPr>
          <w:color w:val="000000" w:themeColor="text1"/>
          <w:vertAlign w:val="superscript"/>
        </w:rPr>
        <w:t>th</w:t>
      </w:r>
      <w:r w:rsidRPr="00A02E3C">
        <w:rPr>
          <w:color w:val="000000" w:themeColor="text1"/>
        </w:rPr>
        <w:t xml:space="preserve"> century operatic tradition is generally one of cultural bias, with the majority of the great works written by white men, during a time of “European imperialism, and [they] feature attitudes to women (inferior) and the white race (superior)” that are found “objectionable today” (2022). Nieves takes this point further, as do other commentators, questioning the ways in which Japan and its society is shown in </w:t>
      </w:r>
      <w:r w:rsidRPr="00A02E3C">
        <w:rPr>
          <w:i/>
          <w:iCs/>
          <w:color w:val="000000" w:themeColor="text1"/>
        </w:rPr>
        <w:t>Madama Butterfly</w:t>
      </w:r>
      <w:r w:rsidRPr="00A02E3C">
        <w:rPr>
          <w:color w:val="000000" w:themeColor="text1"/>
        </w:rPr>
        <w:t xml:space="preserve"> through a Western lens of “racist and imperial assumptions” and </w:t>
      </w:r>
      <w:r w:rsidRPr="00A02E3C">
        <w:rPr>
          <w:bCs/>
          <w:color w:val="000000" w:themeColor="text1"/>
        </w:rPr>
        <w:t>thus perpetuating harm to the “colonized psyche” (2014 p.3; Eppelsheimer, 2023; Gay 2015; Carriger 2018).</w:t>
      </w:r>
      <w:r w:rsidRPr="00A02E3C">
        <w:rPr>
          <w:color w:val="000000" w:themeColor="text1"/>
        </w:rPr>
        <w:t xml:space="preserve"> </w:t>
      </w:r>
      <w:r w:rsidRPr="00A02E3C">
        <w:rPr>
          <w:bCs/>
          <w:i/>
          <w:iCs/>
          <w:color w:val="000000" w:themeColor="text1"/>
        </w:rPr>
        <w:t xml:space="preserve">Madama Butterfly </w:t>
      </w:r>
      <w:r w:rsidRPr="00A02E3C">
        <w:rPr>
          <w:bCs/>
          <w:color w:val="000000" w:themeColor="text1"/>
        </w:rPr>
        <w:t xml:space="preserve">has all of these concerns and also includes the issue of American colonialism. Puccini was, after all, an Italian describing, in his opera, events in a country he had never seen (Mears, 2022). He used ‘oriental’ musical motifs such as the pentatonic scale and Japanese folk songs but neither the music or the libretto distinguishes between “East Asian and South-East Asian countries” as Chinese folksong is also used: a typical “conflation of... Asian countries into a single ‘Orient’ all too common in Europe around 1900” (Willson, 2022) </w:t>
      </w:r>
      <w:r w:rsidRPr="00A02E3C">
        <w:rPr>
          <w:bCs/>
          <w:color w:val="000000" w:themeColor="text1"/>
        </w:rPr>
        <w:lastRenderedPageBreak/>
        <w:t>and indeed still to be found today. Yet, Puccini was of his time and, according to Willson, “proclaimed his intentions of representing ‘a true Japan’, attending ethnic performances in Milan and taking advice about the Japanese music that he used” (</w:t>
      </w:r>
      <w:r w:rsidRPr="00A02E3C">
        <w:rPr>
          <w:bCs/>
          <w:i/>
          <w:iCs/>
          <w:color w:val="000000" w:themeColor="text1"/>
        </w:rPr>
        <w:t>Ibid.</w:t>
      </w:r>
      <w:r w:rsidRPr="00A02E3C">
        <w:rPr>
          <w:bCs/>
          <w:color w:val="000000" w:themeColor="text1"/>
        </w:rPr>
        <w:t xml:space="preserve">). Challenges relating to sexism, racism, colonialism and appropriation are nothing new in opera and theatre generally, with Mears quoting “Mickey Rooney’s grotesque yellow-face impersonation in </w:t>
      </w:r>
      <w:r w:rsidRPr="00A02E3C">
        <w:rPr>
          <w:bCs/>
          <w:i/>
          <w:iCs/>
          <w:color w:val="000000" w:themeColor="text1"/>
        </w:rPr>
        <w:t>Breakfast at Tiffany’s</w:t>
      </w:r>
      <w:r w:rsidRPr="00A02E3C">
        <w:rPr>
          <w:bCs/>
          <w:color w:val="000000" w:themeColor="text1"/>
        </w:rPr>
        <w:t>”, along with “</w:t>
      </w:r>
      <w:r w:rsidRPr="00A02E3C">
        <w:rPr>
          <w:bCs/>
          <w:i/>
          <w:iCs/>
          <w:color w:val="000000" w:themeColor="text1"/>
        </w:rPr>
        <w:t>Così fan Tutte</w:t>
      </w:r>
      <w:r w:rsidRPr="00A02E3C">
        <w:rPr>
          <w:rStyle w:val="FootnoteReference"/>
          <w:bCs/>
          <w:color w:val="000000" w:themeColor="text1"/>
        </w:rPr>
        <w:footnoteReference w:id="11"/>
      </w:r>
      <w:r w:rsidRPr="00A02E3C">
        <w:rPr>
          <w:bCs/>
          <w:color w:val="000000" w:themeColor="text1"/>
        </w:rPr>
        <w:t xml:space="preserve"> and its overt misogyny, the Ring Cycle</w:t>
      </w:r>
      <w:r w:rsidRPr="00A02E3C">
        <w:rPr>
          <w:rStyle w:val="FootnoteReference"/>
          <w:bCs/>
          <w:color w:val="000000" w:themeColor="text1"/>
          <w:sz w:val="20"/>
          <w:szCs w:val="20"/>
        </w:rPr>
        <w:footnoteReference w:id="12"/>
      </w:r>
      <w:r w:rsidRPr="00A02E3C">
        <w:rPr>
          <w:bCs/>
          <w:color w:val="000000" w:themeColor="text1"/>
        </w:rPr>
        <w:t xml:space="preserve">’s incest and </w:t>
      </w:r>
      <w:r w:rsidRPr="00A02E3C">
        <w:rPr>
          <w:bCs/>
          <w:i/>
          <w:iCs/>
          <w:color w:val="000000" w:themeColor="text1"/>
        </w:rPr>
        <w:t>Tosca</w:t>
      </w:r>
      <w:r w:rsidRPr="00A02E3C">
        <w:rPr>
          <w:rStyle w:val="FootnoteReference"/>
          <w:bCs/>
          <w:color w:val="000000" w:themeColor="text1"/>
          <w:sz w:val="20"/>
          <w:szCs w:val="20"/>
        </w:rPr>
        <w:footnoteReference w:id="13"/>
      </w:r>
      <w:r w:rsidRPr="00A02E3C">
        <w:rPr>
          <w:bCs/>
          <w:color w:val="000000" w:themeColor="text1"/>
        </w:rPr>
        <w:t>’s... depiction of sexual assault” as examples of bad practice in theatre (2022). The question is whether to stop performing these masterpieces because they are “too hot to handle” or to revisit them, recognising their cultural importance, and “find creative ways to live with them” (</w:t>
      </w:r>
      <w:r w:rsidRPr="00A02E3C">
        <w:rPr>
          <w:bCs/>
          <w:i/>
          <w:iCs/>
          <w:color w:val="000000" w:themeColor="text1"/>
        </w:rPr>
        <w:t>Ibid.</w:t>
      </w:r>
      <w:r w:rsidRPr="00A02E3C">
        <w:rPr>
          <w:bCs/>
          <w:color w:val="000000" w:themeColor="text1"/>
        </w:rPr>
        <w:t xml:space="preserve">). They have important messages to convey. There would seem to be a clear distinction between the high art of </w:t>
      </w:r>
      <w:r w:rsidRPr="00A02E3C">
        <w:rPr>
          <w:bCs/>
          <w:i/>
          <w:iCs/>
          <w:color w:val="000000" w:themeColor="text1"/>
        </w:rPr>
        <w:t>Madama Butterfly</w:t>
      </w:r>
      <w:r w:rsidRPr="00A02E3C">
        <w:rPr>
          <w:bCs/>
          <w:color w:val="000000" w:themeColor="text1"/>
        </w:rPr>
        <w:t xml:space="preserve"> and the offensiveness of the BBC’s </w:t>
      </w:r>
      <w:r w:rsidRPr="00A02E3C">
        <w:rPr>
          <w:bCs/>
          <w:i/>
          <w:iCs/>
          <w:color w:val="000000" w:themeColor="text1"/>
        </w:rPr>
        <w:t>The Black and White Minstrel Show</w:t>
      </w:r>
      <w:r w:rsidRPr="00A02E3C">
        <w:rPr>
          <w:bCs/>
          <w:color w:val="000000" w:themeColor="text1"/>
        </w:rPr>
        <w:t xml:space="preserve">, for example. Commentators including Grundy (2019) have pointed to the fact that ‘blacking up’ and racial stereotyping was a feature of television and film right up until the 1980s, with Laurence Olivier featuring in </w:t>
      </w:r>
      <w:r w:rsidRPr="00A02E3C">
        <w:rPr>
          <w:bCs/>
          <w:i/>
          <w:iCs/>
          <w:color w:val="000000" w:themeColor="text1"/>
        </w:rPr>
        <w:t xml:space="preserve">Khartoum, </w:t>
      </w:r>
      <w:r w:rsidRPr="00A02E3C">
        <w:rPr>
          <w:bCs/>
          <w:color w:val="000000" w:themeColor="text1"/>
        </w:rPr>
        <w:t>for example</w:t>
      </w:r>
      <w:r w:rsidRPr="00A02E3C">
        <w:rPr>
          <w:bCs/>
          <w:i/>
          <w:iCs/>
          <w:color w:val="000000" w:themeColor="text1"/>
        </w:rPr>
        <w:t xml:space="preserve"> </w:t>
      </w:r>
      <w:r w:rsidRPr="00A02E3C">
        <w:rPr>
          <w:bCs/>
          <w:color w:val="000000" w:themeColor="text1"/>
        </w:rPr>
        <w:t xml:space="preserve">(Grancy, 2019). </w:t>
      </w:r>
    </w:p>
    <w:p w14:paraId="1D69EAB6" w14:textId="77777777" w:rsidR="00DE107E" w:rsidRPr="00A02E3C" w:rsidRDefault="00DE107E" w:rsidP="00DE107E">
      <w:pPr>
        <w:spacing w:line="360" w:lineRule="auto"/>
        <w:jc w:val="both"/>
        <w:rPr>
          <w:bCs/>
          <w:color w:val="000000" w:themeColor="text1"/>
        </w:rPr>
      </w:pPr>
    </w:p>
    <w:p w14:paraId="035E19B8" w14:textId="3E32F8AA" w:rsidR="00DE107E" w:rsidRPr="00AB78A8" w:rsidRDefault="00DE107E" w:rsidP="00DE107E">
      <w:pPr>
        <w:spacing w:line="360" w:lineRule="auto"/>
        <w:jc w:val="both"/>
        <w:rPr>
          <w:bCs/>
          <w:color w:val="000000" w:themeColor="text1"/>
        </w:rPr>
      </w:pPr>
      <w:r w:rsidRPr="00A02E3C">
        <w:rPr>
          <w:bCs/>
          <w:color w:val="000000" w:themeColor="text1"/>
        </w:rPr>
        <w:t xml:space="preserve">It is significant that there was not a production of </w:t>
      </w:r>
      <w:r w:rsidRPr="00A02E3C">
        <w:rPr>
          <w:bCs/>
          <w:i/>
          <w:iCs/>
          <w:color w:val="000000" w:themeColor="text1"/>
        </w:rPr>
        <w:t>Madama Butterfly</w:t>
      </w:r>
      <w:r w:rsidRPr="00A02E3C">
        <w:rPr>
          <w:bCs/>
          <w:color w:val="000000" w:themeColor="text1"/>
        </w:rPr>
        <w:t xml:space="preserve"> at The Royal Opera House, London (ROH) between 2018 and 2022, a long period for such a major work to be absent. The reason, Mears explained was the troubling “racial dimension” (2022), which Fisher describes as “the incompatibility of Eastern and Western culture” in which the Japanese heroine of the opera transgresses her own traditions, only to be rejected by both cultures” (2005, p.15). However, ROH has found “creative ways to live with” this opera (and other controversial works), and indeed, “their indestructible openness to interpretation... is the key to their future” (Mears, 2022). </w:t>
      </w:r>
      <w:r w:rsidRPr="00A02E3C">
        <w:rPr>
          <w:color w:val="000000" w:themeColor="text1"/>
        </w:rPr>
        <w:t>Mears highlights how important it is to revisit “works in the canon that have traditionally paid scant attention to the voices of those they seek to represent” (</w:t>
      </w:r>
      <w:r w:rsidRPr="00A02E3C">
        <w:rPr>
          <w:i/>
          <w:iCs/>
          <w:color w:val="000000" w:themeColor="text1"/>
        </w:rPr>
        <w:t>Ibid.</w:t>
      </w:r>
      <w:r w:rsidRPr="00A02E3C">
        <w:rPr>
          <w:color w:val="000000" w:themeColor="text1"/>
        </w:rPr>
        <w:t xml:space="preserve">). For the 2022 revival of </w:t>
      </w:r>
      <w:r w:rsidRPr="00A02E3C">
        <w:rPr>
          <w:i/>
          <w:iCs/>
          <w:color w:val="000000" w:themeColor="text1"/>
        </w:rPr>
        <w:t>Madama Butterfly,</w:t>
      </w:r>
      <w:r w:rsidRPr="00A02E3C">
        <w:rPr>
          <w:color w:val="000000" w:themeColor="text1"/>
        </w:rPr>
        <w:t xml:space="preserve"> the Opera House </w:t>
      </w:r>
    </w:p>
    <w:p w14:paraId="2C3CAA8C" w14:textId="77777777" w:rsidR="00DE107E" w:rsidRPr="00A02E3C" w:rsidRDefault="00DE107E" w:rsidP="00DE107E">
      <w:pPr>
        <w:spacing w:line="360" w:lineRule="auto"/>
        <w:jc w:val="both"/>
        <w:rPr>
          <w:bCs/>
          <w:color w:val="000000" w:themeColor="text1"/>
        </w:rPr>
      </w:pPr>
    </w:p>
    <w:p w14:paraId="4C0D53E7" w14:textId="77777777" w:rsidR="00DE107E" w:rsidRPr="00A02E3C" w:rsidRDefault="00DE107E" w:rsidP="00DE107E">
      <w:pPr>
        <w:ind w:left="720"/>
        <w:jc w:val="both"/>
        <w:rPr>
          <w:bCs/>
          <w:color w:val="000000" w:themeColor="text1"/>
        </w:rPr>
      </w:pPr>
      <w:r w:rsidRPr="00A02E3C">
        <w:rPr>
          <w:color w:val="000000" w:themeColor="text1"/>
        </w:rPr>
        <w:t xml:space="preserve">spent a year interrogating the production in detail, consulting with Asian colleagues and practitioners, and inviting Japanese experts in movement, costume and </w:t>
      </w:r>
      <w:r w:rsidRPr="00C00272">
        <w:rPr>
          <w:color w:val="000000" w:themeColor="text1"/>
        </w:rPr>
        <w:t>makeup </w:t>
      </w:r>
      <w:hyperlink r:id="rId16" w:history="1">
        <w:r w:rsidRPr="00C00272">
          <w:rPr>
            <w:rStyle w:val="Hyperlink"/>
            <w:rFonts w:eastAsiaTheme="majorEastAsia"/>
            <w:color w:val="000000" w:themeColor="text1"/>
            <w:u w:val="none"/>
          </w:rPr>
          <w:t>to review the staging and make discreet changes in the name of greater authenticity</w:t>
        </w:r>
      </w:hyperlink>
      <w:r w:rsidRPr="00C00272">
        <w:rPr>
          <w:color w:val="000000" w:themeColor="text1"/>
        </w:rPr>
        <w:t>. This has resulted in a production that feels and looks more real and more respectful –</w:t>
      </w:r>
      <w:r w:rsidRPr="00A02E3C">
        <w:rPr>
          <w:color w:val="000000" w:themeColor="text1"/>
        </w:rPr>
        <w:t xml:space="preserve"> and more emotionally weighty as a result (</w:t>
      </w:r>
      <w:r w:rsidRPr="00A02E3C">
        <w:rPr>
          <w:i/>
          <w:iCs/>
          <w:color w:val="000000" w:themeColor="text1"/>
        </w:rPr>
        <w:t>Ibid</w:t>
      </w:r>
      <w:r w:rsidRPr="00A02E3C">
        <w:rPr>
          <w:color w:val="000000" w:themeColor="text1"/>
        </w:rPr>
        <w:t>.).</w:t>
      </w:r>
    </w:p>
    <w:p w14:paraId="36589744" w14:textId="77777777" w:rsidR="00DE107E" w:rsidRPr="00A02E3C" w:rsidRDefault="00DE107E" w:rsidP="00DE107E">
      <w:pPr>
        <w:spacing w:line="360" w:lineRule="auto"/>
        <w:jc w:val="both"/>
        <w:rPr>
          <w:b/>
          <w:color w:val="9437FF"/>
        </w:rPr>
      </w:pPr>
    </w:p>
    <w:p w14:paraId="7FAFD714" w14:textId="77777777" w:rsidR="00DE107E" w:rsidRPr="00A02E3C" w:rsidRDefault="00DE107E" w:rsidP="00DE107E">
      <w:pPr>
        <w:spacing w:line="360" w:lineRule="auto"/>
        <w:jc w:val="both"/>
        <w:rPr>
          <w:b/>
          <w:color w:val="0070C0"/>
        </w:rPr>
      </w:pPr>
    </w:p>
    <w:p w14:paraId="17DB1021" w14:textId="77777777" w:rsidR="00DE107E" w:rsidRPr="00A02E3C" w:rsidRDefault="00DE107E" w:rsidP="00DE107E">
      <w:pPr>
        <w:spacing w:line="360" w:lineRule="auto"/>
        <w:jc w:val="both"/>
        <w:rPr>
          <w:b/>
          <w:color w:val="0070C0"/>
        </w:rPr>
      </w:pPr>
      <w:r w:rsidRPr="00A02E3C">
        <w:rPr>
          <w:b/>
          <w:color w:val="0070C0"/>
        </w:rPr>
        <w:t>Semiotics</w:t>
      </w:r>
    </w:p>
    <w:p w14:paraId="4A069130" w14:textId="77777777" w:rsidR="00DE107E" w:rsidRPr="00A02E3C" w:rsidRDefault="00DE107E" w:rsidP="00DE107E">
      <w:pPr>
        <w:spacing w:line="360" w:lineRule="auto"/>
        <w:jc w:val="both"/>
        <w:rPr>
          <w:bCs/>
          <w:color w:val="000000" w:themeColor="text1"/>
        </w:rPr>
      </w:pPr>
      <w:r w:rsidRPr="00A02E3C">
        <w:rPr>
          <w:bCs/>
          <w:color w:val="000000" w:themeColor="text1"/>
        </w:rPr>
        <w:t>The music and text cannot be changed but many aspects of the production, including those non-verbal elements described in Section 2.5 can be and have been. It is this “density of signs” in semiological terms (Barthes, 1972, p.162) that will communicate differently to the audience of the early 21</w:t>
      </w:r>
      <w:r w:rsidRPr="00A02E3C">
        <w:rPr>
          <w:bCs/>
          <w:color w:val="000000" w:themeColor="text1"/>
          <w:vertAlign w:val="superscript"/>
        </w:rPr>
        <w:t>st</w:t>
      </w:r>
      <w:r w:rsidRPr="00A02E3C">
        <w:rPr>
          <w:bCs/>
          <w:color w:val="000000" w:themeColor="text1"/>
        </w:rPr>
        <w:t xml:space="preserve"> century. </w:t>
      </w:r>
      <w:r w:rsidRPr="00A02E3C">
        <w:rPr>
          <w:color w:val="000000" w:themeColor="text1"/>
        </w:rPr>
        <w:t>Biswas points out that theatre is made up of three elements: literature, form and content (2017). Theatre is unique within the arts, as each production uses the same text but the “performance as text” is different in each one in style and genre. The style of the production will depend on the agenda required (Biswas, 2017); context is all here. As Biswas points out, “a</w:t>
      </w:r>
      <w:r w:rsidRPr="00A02E3C">
        <w:t xml:space="preserve"> set of signs may vary with the change of content even if the form is the same” (</w:t>
      </w:r>
      <w:r w:rsidRPr="00A02E3C">
        <w:rPr>
          <w:i/>
          <w:iCs/>
        </w:rPr>
        <w:t>Ibid.,</w:t>
      </w:r>
      <w:r w:rsidRPr="00A02E3C">
        <w:t xml:space="preserve"> p.12) and this applies to theatre and to the re-visiting of productions as described above. As Saltz has it, “Theatrical reception is... more than a matter of decoding signs to extract meaning” (2006, p.12) and in </w:t>
      </w:r>
      <w:r w:rsidRPr="00A02E3C">
        <w:rPr>
          <w:i/>
          <w:iCs/>
        </w:rPr>
        <w:t xml:space="preserve">Madama Butterfly, </w:t>
      </w:r>
      <w:r w:rsidRPr="00A02E3C">
        <w:t>signs in terms of costume, movement, make-up and other non-verbal elements can be seen in different ways by different audience members at different times and from different cultural backgrounds: a Wittgensteinian interpretation of different “seeing aspects” (</w:t>
      </w:r>
      <w:r w:rsidRPr="00A02E3C">
        <w:rPr>
          <w:i/>
          <w:iCs/>
        </w:rPr>
        <w:t xml:space="preserve">Ibid., </w:t>
      </w:r>
      <w:r w:rsidRPr="00A02E3C">
        <w:t>p.206).</w:t>
      </w:r>
    </w:p>
    <w:p w14:paraId="78FCB80C" w14:textId="77777777" w:rsidR="00DE107E" w:rsidRPr="00A02E3C" w:rsidRDefault="00DE107E" w:rsidP="00DE107E">
      <w:pPr>
        <w:spacing w:line="360" w:lineRule="auto"/>
        <w:jc w:val="both"/>
        <w:rPr>
          <w:b/>
          <w:bCs/>
          <w:color w:val="9437FF"/>
        </w:rPr>
      </w:pPr>
    </w:p>
    <w:p w14:paraId="122DADDB" w14:textId="77777777" w:rsidR="00DE107E" w:rsidRPr="00A02E3C" w:rsidRDefault="00DE107E" w:rsidP="00DE107E">
      <w:pPr>
        <w:spacing w:line="360" w:lineRule="auto"/>
        <w:jc w:val="both"/>
        <w:rPr>
          <w:b/>
          <w:bCs/>
          <w:color w:val="0070C0"/>
        </w:rPr>
      </w:pPr>
      <w:r w:rsidRPr="00A02E3C">
        <w:rPr>
          <w:b/>
          <w:bCs/>
          <w:color w:val="0070C0"/>
        </w:rPr>
        <w:t>Cultural hegemony</w:t>
      </w:r>
    </w:p>
    <w:p w14:paraId="7D736A05" w14:textId="77777777" w:rsidR="00DE107E" w:rsidRPr="00A02E3C" w:rsidRDefault="00DE107E" w:rsidP="00DE107E">
      <w:pPr>
        <w:spacing w:line="360" w:lineRule="auto"/>
        <w:jc w:val="both"/>
        <w:rPr>
          <w:color w:val="000000" w:themeColor="text1"/>
        </w:rPr>
      </w:pPr>
      <w:r w:rsidRPr="00A02E3C">
        <w:rPr>
          <w:color w:val="000000" w:themeColor="text1"/>
        </w:rPr>
        <w:t>Nieves’ thorough analysis of the opera and its many issues, examines cultural hegemony as a “form of cultural control” of one group by another (2014, p.9). She describes the situation in which Puccini, writing at the end of the 19</w:t>
      </w:r>
      <w:r w:rsidRPr="00A02E3C">
        <w:rPr>
          <w:color w:val="000000" w:themeColor="text1"/>
          <w:vertAlign w:val="superscript"/>
        </w:rPr>
        <w:t>th</w:t>
      </w:r>
      <w:r w:rsidRPr="00A02E3C">
        <w:rPr>
          <w:color w:val="000000" w:themeColor="text1"/>
        </w:rPr>
        <w:t xml:space="preserve"> century and “part of the ruling societal class”, created works that were not questioned by contemporary audiences, but which are, in the 21</w:t>
      </w:r>
      <w:r w:rsidRPr="00A02E3C">
        <w:rPr>
          <w:color w:val="000000" w:themeColor="text1"/>
          <w:vertAlign w:val="superscript"/>
        </w:rPr>
        <w:t>st</w:t>
      </w:r>
      <w:r w:rsidRPr="00A02E3C">
        <w:rPr>
          <w:color w:val="000000" w:themeColor="text1"/>
        </w:rPr>
        <w:t xml:space="preserve"> century, “antagonistic to... marginalized groups” and, in the case of </w:t>
      </w:r>
      <w:r w:rsidRPr="00A02E3C">
        <w:rPr>
          <w:i/>
          <w:iCs/>
          <w:color w:val="000000" w:themeColor="text1"/>
        </w:rPr>
        <w:t>Butterfly</w:t>
      </w:r>
      <w:r w:rsidRPr="00A02E3C">
        <w:rPr>
          <w:color w:val="000000" w:themeColor="text1"/>
        </w:rPr>
        <w:t>, can be portrayed, with “harmful depictions of Japan, women from Japan, Japanese customs, and Japanese culture” (</w:t>
      </w:r>
      <w:r w:rsidRPr="00A02E3C">
        <w:rPr>
          <w:i/>
          <w:iCs/>
          <w:color w:val="000000" w:themeColor="text1"/>
        </w:rPr>
        <w:t xml:space="preserve">Ibid, </w:t>
      </w:r>
      <w:r w:rsidRPr="00A02E3C">
        <w:rPr>
          <w:color w:val="000000" w:themeColor="text1"/>
        </w:rPr>
        <w:t xml:space="preserve">p.27). </w:t>
      </w:r>
    </w:p>
    <w:p w14:paraId="4FB73C40" w14:textId="77777777" w:rsidR="00DE107E" w:rsidRPr="00A02E3C" w:rsidRDefault="00DE107E" w:rsidP="00DE107E">
      <w:pPr>
        <w:spacing w:line="360" w:lineRule="auto"/>
        <w:jc w:val="both"/>
      </w:pPr>
    </w:p>
    <w:p w14:paraId="438F3572" w14:textId="2884327D" w:rsidR="00DE107E" w:rsidRPr="00A02E3C" w:rsidRDefault="00DE107E" w:rsidP="00DE107E">
      <w:pPr>
        <w:spacing w:line="360" w:lineRule="auto"/>
        <w:jc w:val="both"/>
        <w:rPr>
          <w:i/>
          <w:iCs/>
        </w:rPr>
      </w:pPr>
      <w:r w:rsidRPr="00A02E3C">
        <w:t>Opera, like so much of music, theatre, dance and visual art can reflect universal feelings and ‘say’ things that many of us cannot express; that is its value. Both director of opera at the Royal Opera House, Oliver Mears and Stuart Murphy, chief executive at English National Opera, believe that this theatrical/musical art form, has as its aims the generation of “emotional reaction” (Moss, 2018), with new works challenging writers “to write about their fears and hopes for the world now” (</w:t>
      </w:r>
      <w:r w:rsidRPr="00A02E3C">
        <w:rPr>
          <w:i/>
          <w:iCs/>
        </w:rPr>
        <w:t>Ibid.</w:t>
      </w:r>
      <w:r w:rsidRPr="00A02E3C">
        <w:t>): surely the role of the artist in society.</w:t>
      </w:r>
      <w:r w:rsidRPr="00A02E3C">
        <w:rPr>
          <w:i/>
          <w:iCs/>
        </w:rPr>
        <w:t xml:space="preserve"> </w:t>
      </w:r>
    </w:p>
    <w:p w14:paraId="68023A37" w14:textId="77777777" w:rsidR="00DE107E" w:rsidRPr="00A02E3C" w:rsidRDefault="00DE107E" w:rsidP="00DE107E">
      <w:pPr>
        <w:spacing w:line="360" w:lineRule="auto"/>
        <w:jc w:val="both"/>
        <w:rPr>
          <w:color w:val="000000" w:themeColor="text1"/>
        </w:rPr>
      </w:pPr>
    </w:p>
    <w:p w14:paraId="38804E16" w14:textId="77777777" w:rsidR="00DE107E" w:rsidRPr="00A02E3C" w:rsidRDefault="00DE107E" w:rsidP="00DE107E">
      <w:pPr>
        <w:spacing w:line="360" w:lineRule="auto"/>
        <w:jc w:val="both"/>
        <w:rPr>
          <w:color w:val="000000" w:themeColor="text1"/>
        </w:rPr>
      </w:pPr>
    </w:p>
    <w:p w14:paraId="2D40705E" w14:textId="77777777" w:rsidR="00DE107E" w:rsidRPr="00A02E3C" w:rsidRDefault="00DE107E" w:rsidP="00DE107E">
      <w:pPr>
        <w:spacing w:line="360" w:lineRule="auto"/>
        <w:jc w:val="both"/>
        <w:rPr>
          <w:color w:val="000000" w:themeColor="text1"/>
        </w:rPr>
      </w:pPr>
      <w:r w:rsidRPr="00A02E3C">
        <w:rPr>
          <w:color w:val="000000" w:themeColor="text1"/>
        </w:rPr>
        <w:lastRenderedPageBreak/>
        <w:t xml:space="preserve">There are no easy answers to the problem of works of art, such as </w:t>
      </w:r>
      <w:r w:rsidRPr="00A02E3C">
        <w:rPr>
          <w:i/>
          <w:iCs/>
          <w:color w:val="000000" w:themeColor="text1"/>
        </w:rPr>
        <w:t>Madama Butterfly</w:t>
      </w:r>
      <w:r w:rsidRPr="00A02E3C">
        <w:rPr>
          <w:color w:val="000000" w:themeColor="text1"/>
        </w:rPr>
        <w:t>, which include racial and sexual references as well as misogyny and appropriation of one culture by another which may have been acceptable at the time they were written, but are certainly not now. Directors are clearly addressing these issues (Mears, 2022; ENO, 2024) but there are many aspects of the relationship between theatre, culture and society in all its diversity, that need to be worked out. Section 3 will explore all of these points further and look for resolutions to some areas of controversy.</w:t>
      </w:r>
      <w:bookmarkStart w:id="37" w:name="_Toc173425539"/>
    </w:p>
    <w:p w14:paraId="2D211FBD" w14:textId="77777777" w:rsidR="00DE107E" w:rsidRPr="00A02E3C" w:rsidRDefault="00DE107E" w:rsidP="00DE107E">
      <w:pPr>
        <w:spacing w:line="360" w:lineRule="auto"/>
        <w:jc w:val="both"/>
        <w:rPr>
          <w:b/>
          <w:bCs/>
        </w:rPr>
      </w:pPr>
    </w:p>
    <w:p w14:paraId="6ACB6322" w14:textId="77777777" w:rsidR="00DE107E" w:rsidRPr="00A02E3C" w:rsidRDefault="00DE107E" w:rsidP="00053ABA">
      <w:pPr>
        <w:pStyle w:val="Heading1"/>
      </w:pPr>
      <w:bookmarkStart w:id="38" w:name="_Toc184385727"/>
      <w:r w:rsidRPr="00A02E3C">
        <w:t>2.7 Conclusion</w:t>
      </w:r>
      <w:bookmarkEnd w:id="37"/>
      <w:bookmarkEnd w:id="38"/>
    </w:p>
    <w:p w14:paraId="17A70883" w14:textId="77777777" w:rsidR="00DE107E" w:rsidRPr="00A02E3C" w:rsidRDefault="00DE107E" w:rsidP="00DE107E">
      <w:pPr>
        <w:spacing w:line="360" w:lineRule="auto"/>
        <w:jc w:val="both"/>
      </w:pPr>
      <w:r w:rsidRPr="00A02E3C">
        <w:t>The preceding literature review and analysis shows that human society contains many different aspects of culture even if that subject is one of intangibility (UNESCO, 2003; Young, 2008). The literature further shows that there are different approaches to the ways in which cultures can relate to each other, ranging from the positive aspects of cultural exchange (Rogers, 2006) through the various nuances of appropriation (</w:t>
      </w:r>
      <w:r w:rsidRPr="00A02E3C">
        <w:rPr>
          <w:i/>
          <w:iCs/>
        </w:rPr>
        <w:t>Ibid.</w:t>
      </w:r>
      <w:r w:rsidRPr="00A02E3C">
        <w:t xml:space="preserve">) to the negative features of cultural dominance (O’Regan, 1999) and exploitation (Kutty, 2002). The creative and performing arts have an important role to play in the reflection of culture and society, both for good and ill, the contribution of theatre and costume being particularly important (Krasner &amp; Saltz, 2006; Ellis, 2015; UNESCO, 2019). As an example of the latter, Puccini’s opera </w:t>
      </w:r>
      <w:r w:rsidRPr="00A02E3C">
        <w:rPr>
          <w:i/>
          <w:iCs/>
        </w:rPr>
        <w:t>Madama Butterfly</w:t>
      </w:r>
      <w:r w:rsidRPr="00A02E3C">
        <w:t xml:space="preserve"> offers an opportunity to examine many of these key issues (Mears, 2022). The important role of culture as reflected by the arts and theatre in particular, is echoed in the governmental and related policies that are significant in this area (Throsby, 2010; Arts Council England, 2024; Department for Culture, Media &amp; Sport, 2023).</w:t>
      </w:r>
    </w:p>
    <w:p w14:paraId="7DFE587C" w14:textId="77777777" w:rsidR="00DE107E" w:rsidRPr="00A02E3C" w:rsidRDefault="00DE107E" w:rsidP="00DE107E">
      <w:pPr>
        <w:spacing w:line="360" w:lineRule="auto"/>
        <w:jc w:val="both"/>
      </w:pPr>
    </w:p>
    <w:p w14:paraId="21959784" w14:textId="77777777" w:rsidR="00DE107E" w:rsidRPr="00A02E3C" w:rsidRDefault="00DE107E" w:rsidP="00DE107E">
      <w:pPr>
        <w:spacing w:line="360" w:lineRule="auto"/>
        <w:jc w:val="both"/>
      </w:pPr>
      <w:r w:rsidRPr="00A02E3C">
        <w:t>Murdock’s seven theories of culture (1940) show both the range of cultures globally and the range of principles that go towards the complex whole. Tylor (1871), Whiting (1986) and Kawamura &amp; De Jong (2022) provide further evidence of the collective experiences and large number of variables that make up any cultural whole. UNESCO’s ‘Representative List of the Intangible Cultural Heritage of Humanity’ (2019) provides well researched and wide-ranging evidence of the breadth of culture throughout the world.</w:t>
      </w:r>
    </w:p>
    <w:p w14:paraId="02E27035" w14:textId="77777777" w:rsidR="00DE107E" w:rsidRPr="00A02E3C" w:rsidRDefault="00DE107E" w:rsidP="00DE107E">
      <w:pPr>
        <w:spacing w:line="360" w:lineRule="auto"/>
        <w:jc w:val="both"/>
      </w:pPr>
    </w:p>
    <w:p w14:paraId="43F75F25" w14:textId="77777777" w:rsidR="00DE107E" w:rsidRPr="00A02E3C" w:rsidRDefault="00DE107E" w:rsidP="00DE107E">
      <w:pPr>
        <w:spacing w:line="360" w:lineRule="auto"/>
        <w:jc w:val="both"/>
      </w:pPr>
      <w:r w:rsidRPr="00A02E3C">
        <w:t xml:space="preserve">Section 2.3, however, shows that these diverse cultural traditions can be revered, exploited or appropriated, with Rogers (2006) providing clear analysis of the different categories of </w:t>
      </w:r>
      <w:r w:rsidRPr="00A02E3C">
        <w:lastRenderedPageBreak/>
        <w:t xml:space="preserve">approach. Context and intention are crucial here (Kutty, 2002; UNESCO, 2003; Rogers, 2006; Vézina, 2019), as is shown in Section 2.5 and the case study of </w:t>
      </w:r>
      <w:r w:rsidRPr="00A02E3C">
        <w:rPr>
          <w:i/>
          <w:iCs/>
        </w:rPr>
        <w:t xml:space="preserve">Madama Butterfly </w:t>
      </w:r>
      <w:r w:rsidRPr="00A02E3C">
        <w:t>(Nieves, 2014; Mears, 2022). Despite controversy surrounding this and other works, theatre has much to offer in its reflection of culture and society, its diverse contributions being reflected in Krasner and Saltz (2006) as well as the timeless contributions of Plato (Carroll, 2006) and Aristotle (</w:t>
      </w:r>
      <w:r w:rsidRPr="00A02E3C">
        <w:rPr>
          <w:i/>
          <w:iCs/>
        </w:rPr>
        <w:t>Ibid.</w:t>
      </w:r>
      <w:r w:rsidRPr="00A02E3C">
        <w:t xml:space="preserve">). Biswas shows that theatre is an “integral part of social living” (2017, p.ix) and as such, the literature represented here shows its importance as a means of expressing the emotions, cultures and societal diversity that is our global world today. </w:t>
      </w:r>
    </w:p>
    <w:p w14:paraId="0B54B882" w14:textId="0DCDF7D8" w:rsidR="00DE107E" w:rsidRPr="00A02E3C" w:rsidRDefault="00DE107E" w:rsidP="00952CD6">
      <w:pPr>
        <w:pStyle w:val="Heading1"/>
      </w:pPr>
      <w:r w:rsidRPr="00A02E3C">
        <w:br w:type="page"/>
      </w:r>
      <w:bookmarkStart w:id="39" w:name="_Toc181455052"/>
      <w:bookmarkStart w:id="40" w:name="_Toc184385728"/>
      <w:r w:rsidR="00952CD6" w:rsidRPr="00A02E3C">
        <w:lastRenderedPageBreak/>
        <w:t>SECTION 3 DISCUSSION OF RESULTS</w:t>
      </w:r>
      <w:bookmarkEnd w:id="39"/>
      <w:bookmarkEnd w:id="40"/>
      <w:r w:rsidR="00952CD6" w:rsidRPr="00A02E3C">
        <w:t xml:space="preserve"> </w:t>
      </w:r>
    </w:p>
    <w:p w14:paraId="4C36FFBC" w14:textId="77777777" w:rsidR="00DE107E" w:rsidRPr="00A02E3C" w:rsidRDefault="00DE107E" w:rsidP="00053ABA">
      <w:pPr>
        <w:pStyle w:val="Heading1"/>
        <w:rPr>
          <w:color w:val="FF0000"/>
        </w:rPr>
      </w:pPr>
      <w:bookmarkStart w:id="41" w:name="_Toc184385729"/>
      <w:r w:rsidRPr="00A02E3C">
        <w:t>3.1 Introduction</w:t>
      </w:r>
      <w:bookmarkEnd w:id="41"/>
      <w:r w:rsidRPr="00A02E3C">
        <w:t xml:space="preserve"> </w:t>
      </w:r>
    </w:p>
    <w:p w14:paraId="74FDA516" w14:textId="59984517" w:rsidR="00DE107E" w:rsidRPr="00A02E3C" w:rsidRDefault="00DE107E" w:rsidP="00DE107E">
      <w:pPr>
        <w:spacing w:line="360" w:lineRule="auto"/>
        <w:jc w:val="both"/>
        <w:rPr>
          <w:color w:val="000000" w:themeColor="text1"/>
        </w:rPr>
      </w:pPr>
      <w:r w:rsidRPr="00A02E3C">
        <w:rPr>
          <w:color w:val="000000" w:themeColor="text1"/>
        </w:rPr>
        <w:t xml:space="preserve">This section of the paper will focus on key messages or ‘motifs’ that progress from the Literature Review. Section 3.2 (Key motif 1) will examine again the definitions of culture, its intangibility, the reasons for changes in meaning and the relationships between these and UK Government policies, reflecting upon the politicisation of culture. Section 3.3 (Key motif 2) untangles the topic of cultural heritage, striving still to arrive at definitions but also placing culture in the context of the human condition and its requirements. The possible elitism of some areas of cultural heritage is discussed, particularly in the context of the case study in Section 2.6, </w:t>
      </w:r>
      <w:r w:rsidRPr="00A02E3C">
        <w:rPr>
          <w:i/>
          <w:iCs/>
          <w:color w:val="000000" w:themeColor="text1"/>
        </w:rPr>
        <w:t>Madama Butterfly.</w:t>
      </w:r>
      <w:r w:rsidRPr="00A02E3C">
        <w:rPr>
          <w:color w:val="000000" w:themeColor="text1"/>
        </w:rPr>
        <w:t xml:space="preserve"> Key motif 3 (Section 3.4) focusses on the use that is made of one culture by another, discussing the issues of appropriation, exploitation and exchange outlined in Section 2.4. The importance of context and intention is raised as an important element of these discussions. Finally</w:t>
      </w:r>
      <w:r w:rsidR="0085072F" w:rsidRPr="00A02E3C">
        <w:rPr>
          <w:color w:val="000000" w:themeColor="text1"/>
        </w:rPr>
        <w:t>,</w:t>
      </w:r>
      <w:r w:rsidRPr="00A02E3C">
        <w:rPr>
          <w:color w:val="000000" w:themeColor="text1"/>
        </w:rPr>
        <w:t xml:space="preserve"> Section 3.5 (Key motif 4) narrows the focus to discuss the place of theatre as a reflection of human experience.</w:t>
      </w:r>
    </w:p>
    <w:p w14:paraId="41B33C5F" w14:textId="77777777" w:rsidR="00DE107E" w:rsidRPr="00A02E3C" w:rsidRDefault="00DE107E" w:rsidP="00DE107E">
      <w:pPr>
        <w:spacing w:line="360" w:lineRule="auto"/>
        <w:jc w:val="both"/>
        <w:rPr>
          <w:b/>
        </w:rPr>
      </w:pPr>
    </w:p>
    <w:p w14:paraId="2504F656" w14:textId="5E698055" w:rsidR="00DE107E" w:rsidRPr="00A02E3C" w:rsidRDefault="00DE107E" w:rsidP="00053ABA">
      <w:pPr>
        <w:pStyle w:val="Heading1"/>
        <w:rPr>
          <w:color w:val="FF0000"/>
        </w:rPr>
      </w:pPr>
      <w:bookmarkStart w:id="42" w:name="_Toc184385730"/>
      <w:r w:rsidRPr="00A02E3C">
        <w:t>3.2 Key motif 1.</w:t>
      </w:r>
      <w:r w:rsidRPr="00A02E3C">
        <w:rPr>
          <w:color w:val="FF0000"/>
        </w:rPr>
        <w:t xml:space="preserve"> </w:t>
      </w:r>
      <w:r w:rsidRPr="00A02E3C">
        <w:t>The definitions of culture and their relationships to government policies</w:t>
      </w:r>
      <w:bookmarkEnd w:id="42"/>
    </w:p>
    <w:p w14:paraId="4A6B0B59" w14:textId="77777777" w:rsidR="00DE107E" w:rsidRPr="00A02E3C" w:rsidRDefault="00DE107E" w:rsidP="00DE107E">
      <w:pPr>
        <w:spacing w:line="360" w:lineRule="auto"/>
        <w:jc w:val="both"/>
        <w:rPr>
          <w:b/>
          <w:bCs/>
          <w:color w:val="0070C0"/>
        </w:rPr>
      </w:pPr>
      <w:r w:rsidRPr="00A02E3C">
        <w:rPr>
          <w:b/>
          <w:color w:val="0070C0"/>
        </w:rPr>
        <w:t>The difficulty of arriving at a consensus in terms of definitions</w:t>
      </w:r>
    </w:p>
    <w:p w14:paraId="079F2177" w14:textId="5B4A67EC" w:rsidR="00DE107E" w:rsidRPr="00A02E3C" w:rsidRDefault="00DE107E" w:rsidP="00DE107E">
      <w:pPr>
        <w:spacing w:line="360" w:lineRule="auto"/>
        <w:jc w:val="both"/>
      </w:pPr>
      <w:r w:rsidRPr="00A02E3C">
        <w:t xml:space="preserve">The examination of literature discussing and defining the term ‘culture’, results in an enormous mixing pot of conflicting approaches, different contexts and a multiplicity of definitions (Hofstede, 2001), some of which can themselves be unclear (Johnson, 1983). This can leave the researcher with only a slight chance of arriving at any definitive definition or attitude. There is certainly consensus that the term relates to human society (Billington </w:t>
      </w:r>
      <w:r w:rsidRPr="00A02E3C">
        <w:rPr>
          <w:i/>
          <w:iCs/>
        </w:rPr>
        <w:t xml:space="preserve">et al., </w:t>
      </w:r>
      <w:r w:rsidRPr="00A02E3C">
        <w:t>1991), but whether there can be a well-defined delineation of cultures between one geographical area and another is far from clear (</w:t>
      </w:r>
      <w:r w:rsidRPr="00A02E3C">
        <w:rPr>
          <w:i/>
          <w:iCs/>
        </w:rPr>
        <w:t>Ibid.</w:t>
      </w:r>
      <w:r w:rsidRPr="00A02E3C">
        <w:t xml:space="preserve">), although Kawamura &amp; De Yong (2022) certainly believe that it is the </w:t>
      </w:r>
      <w:r w:rsidRPr="00A02E3C">
        <w:rPr>
          <w:i/>
          <w:iCs/>
        </w:rPr>
        <w:t>collective</w:t>
      </w:r>
      <w:r w:rsidRPr="00A02E3C">
        <w:t xml:space="preserve"> experience which defines culture. Nevertheless</w:t>
      </w:r>
      <w:r w:rsidR="003D7D79" w:rsidRPr="00A02E3C">
        <w:t>,</w:t>
      </w:r>
      <w:r w:rsidRPr="00A02E3C">
        <w:t xml:space="preserve"> there is general agreement that societies which share values can be said to be sharing a culture (Kenter, 2019). Culture in a historical context is generally beyond the scope of this review, but the “founder of cultural anthropology”, Sir Edward Burnett Tylor, believed that ‘primitive’ societies lack culture with development continuing through the centuries (1871). His work is challenged by more recent writers including Murdock (1940) and White and Brudner-White (1988). There are so many </w:t>
      </w:r>
      <w:r w:rsidRPr="00A02E3C">
        <w:lastRenderedPageBreak/>
        <w:t>variables to be juggled within the study of anthropology and despite the ‘coding’ of different cultures and variables by Murdock (1940), which would seem to be a clear analysis of the situation, terms such as social habits; life experience; skills; development; feeling; art and spirituality, for example, are fraught with difficulty themselves in terms of clear and agreed definitions.</w:t>
      </w:r>
    </w:p>
    <w:p w14:paraId="7ED37452" w14:textId="77777777" w:rsidR="00DE107E" w:rsidRPr="00A02E3C" w:rsidRDefault="00DE107E" w:rsidP="00DE107E">
      <w:pPr>
        <w:spacing w:line="360" w:lineRule="auto"/>
        <w:jc w:val="both"/>
      </w:pPr>
    </w:p>
    <w:p w14:paraId="1122606F" w14:textId="77777777" w:rsidR="00DE107E" w:rsidRPr="00A02E3C" w:rsidRDefault="00DE107E" w:rsidP="00DE107E">
      <w:pPr>
        <w:spacing w:line="360" w:lineRule="auto"/>
        <w:jc w:val="both"/>
        <w:rPr>
          <w:b/>
          <w:bCs/>
          <w:color w:val="0070C0"/>
        </w:rPr>
      </w:pPr>
      <w:r w:rsidRPr="00A02E3C">
        <w:rPr>
          <w:b/>
          <w:color w:val="0070C0"/>
        </w:rPr>
        <w:t>The intangibility of culture</w:t>
      </w:r>
    </w:p>
    <w:p w14:paraId="6EDA325A" w14:textId="3E8E002A" w:rsidR="00DE107E" w:rsidRPr="00A02E3C" w:rsidRDefault="00DE107E" w:rsidP="00DE107E">
      <w:pPr>
        <w:spacing w:line="360" w:lineRule="auto"/>
        <w:jc w:val="both"/>
        <w:rPr>
          <w:color w:val="000000" w:themeColor="text1"/>
        </w:rPr>
      </w:pPr>
      <w:r w:rsidRPr="00A02E3C">
        <w:rPr>
          <w:color w:val="000000" w:themeColor="text1"/>
        </w:rPr>
        <w:t>Whilst UNESCO’s publications provide a valuable resource in relation to the variety of artistic traditions in the world today, it is also UNESCO which uses the term ‘intangibility’ in relation to cultural heritage (2003). This is indeed an appropriate term, reflecting the enormous variety of culture both in individual countries and across the globe. It is this variety which can blur the boundaries when aiming for a clear, unambiguous definition of culture. Additionally, UNESCO’s use of the term “cultural spaces” (2003</w:t>
      </w:r>
      <w:r w:rsidR="00C00272">
        <w:rPr>
          <w:color w:val="000000" w:themeColor="text1"/>
        </w:rPr>
        <w:t xml:space="preserve">) </w:t>
      </w:r>
      <w:r w:rsidRPr="00A02E3C">
        <w:rPr>
          <w:color w:val="000000" w:themeColor="text1"/>
        </w:rPr>
        <w:t xml:space="preserve"> merely adds to the difficulty of definition. However, more detailed examination of the </w:t>
      </w:r>
      <w:r w:rsidRPr="00A02E3C">
        <w:rPr>
          <w:i/>
          <w:iCs/>
          <w:color w:val="000000" w:themeColor="text1"/>
        </w:rPr>
        <w:t>Representative List</w:t>
      </w:r>
      <w:r w:rsidRPr="00A02E3C">
        <w:rPr>
          <w:color w:val="000000" w:themeColor="text1"/>
        </w:rPr>
        <w:t xml:space="preserve"> does give clear examples (</w:t>
      </w:r>
      <w:r w:rsidR="00952CD6" w:rsidRPr="00A02E3C">
        <w:rPr>
          <w:color w:val="000000" w:themeColor="text1"/>
        </w:rPr>
        <w:t>UNESCO, 2019</w:t>
      </w:r>
      <w:r w:rsidRPr="00A02E3C">
        <w:rPr>
          <w:color w:val="000000" w:themeColor="text1"/>
        </w:rPr>
        <w:t>).</w:t>
      </w:r>
    </w:p>
    <w:p w14:paraId="43CA9118" w14:textId="77777777" w:rsidR="00DE107E" w:rsidRPr="00A02E3C" w:rsidRDefault="00DE107E" w:rsidP="00DE107E">
      <w:pPr>
        <w:spacing w:line="360" w:lineRule="auto"/>
        <w:jc w:val="both"/>
      </w:pPr>
    </w:p>
    <w:p w14:paraId="4D2D1CDC" w14:textId="77777777" w:rsidR="00DE107E" w:rsidRPr="00A02E3C" w:rsidRDefault="00DE107E" w:rsidP="00DE107E">
      <w:pPr>
        <w:spacing w:line="360" w:lineRule="auto"/>
        <w:jc w:val="both"/>
        <w:rPr>
          <w:b/>
          <w:bCs/>
          <w:color w:val="0070C0"/>
        </w:rPr>
      </w:pPr>
      <w:r w:rsidRPr="00A02E3C">
        <w:rPr>
          <w:b/>
          <w:color w:val="0070C0"/>
        </w:rPr>
        <w:t>Changing definitions and theories of culture</w:t>
      </w:r>
    </w:p>
    <w:p w14:paraId="56B90747" w14:textId="77777777" w:rsidR="00DE107E" w:rsidRPr="00A02E3C" w:rsidRDefault="00DE107E" w:rsidP="00DE107E">
      <w:pPr>
        <w:spacing w:line="360" w:lineRule="auto"/>
        <w:jc w:val="both"/>
      </w:pPr>
      <w:r w:rsidRPr="00A02E3C">
        <w:t xml:space="preserve">The constitution, organisation and analysis of human societies have changed a great deal since Murdock’s day, with the last 85 years seeing the changing roles of women, of gender and age stereotyping, of parenting, of civil rights and very many other areas; there never were any absolute rules and there certainly appear to be none in the 2020s. Nevertheless, there would seem to be general agreement on the importance of culture within human society (Murdock, 1940). UNESCO’s ‘Representative List’ (2019) is an important source showing the variety of artistic traditions around the world. The societies that humans inhabit are more global, and their culture can be changed by events such as the Covid-19 pandemic which revealed “underlying truths about societies and their cultures” (Nanda &amp; Ryan, 2022). The fact of contemporary globalisation and the impact on culture are not really debatable; what is more controversial is the degree to which such globalisation is to be desired or despised, an area discussed by Equality and Diversity UK (2024), amongst many others. The politicisation of culture is discussed further but the ‘internationalisation’ of culture is another controversial area, related to economics and to a country’s preferred image (British Council, 2021). </w:t>
      </w:r>
    </w:p>
    <w:p w14:paraId="13590317" w14:textId="77777777" w:rsidR="00DE107E" w:rsidRPr="00A02E3C" w:rsidRDefault="00DE107E" w:rsidP="00DE107E">
      <w:pPr>
        <w:spacing w:line="360" w:lineRule="auto"/>
        <w:jc w:val="both"/>
      </w:pPr>
    </w:p>
    <w:p w14:paraId="28C4B303" w14:textId="77777777" w:rsidR="00DE107E" w:rsidRPr="00A02E3C" w:rsidRDefault="00DE107E" w:rsidP="00DE107E">
      <w:pPr>
        <w:spacing w:line="360" w:lineRule="auto"/>
        <w:jc w:val="both"/>
        <w:rPr>
          <w:b/>
          <w:color w:val="0070C0"/>
        </w:rPr>
      </w:pPr>
    </w:p>
    <w:p w14:paraId="2C528C43" w14:textId="77777777" w:rsidR="00DE107E" w:rsidRPr="00A02E3C" w:rsidRDefault="00DE107E" w:rsidP="00DE107E">
      <w:pPr>
        <w:spacing w:line="360" w:lineRule="auto"/>
        <w:jc w:val="both"/>
        <w:rPr>
          <w:b/>
          <w:color w:val="0070C0"/>
        </w:rPr>
      </w:pPr>
    </w:p>
    <w:p w14:paraId="58D84A18" w14:textId="1D143C1B" w:rsidR="00DE107E" w:rsidRPr="00A02E3C" w:rsidRDefault="00DE107E" w:rsidP="00DE107E">
      <w:pPr>
        <w:spacing w:line="360" w:lineRule="auto"/>
        <w:jc w:val="both"/>
        <w:rPr>
          <w:b/>
          <w:bCs/>
          <w:color w:val="0070C0"/>
        </w:rPr>
      </w:pPr>
      <w:r w:rsidRPr="00A02E3C">
        <w:rPr>
          <w:b/>
          <w:color w:val="0070C0"/>
        </w:rPr>
        <w:lastRenderedPageBreak/>
        <w:t>The politicisation of culture</w:t>
      </w:r>
    </w:p>
    <w:p w14:paraId="7C9F5228" w14:textId="531227CE" w:rsidR="00DE107E" w:rsidRPr="00A02E3C" w:rsidRDefault="00DE107E" w:rsidP="00DE107E">
      <w:pPr>
        <w:spacing w:line="360" w:lineRule="auto"/>
        <w:jc w:val="both"/>
        <w:rPr>
          <w:color w:val="000000" w:themeColor="text1"/>
        </w:rPr>
      </w:pPr>
      <w:r w:rsidRPr="00A02E3C">
        <w:rPr>
          <w:color w:val="000000" w:themeColor="text1"/>
        </w:rPr>
        <w:t>It is the economics of culture that form the basis for some related governmental policies. Throsby (2010) mentions economics in his broadening of cultural definitions and he emphasises the ways in which a country’s cultural policy can either promote or prohibit its integrity. One would imagine, for example, that the Arts Councils in the UK would wholeheartedly promote the arts, but such promotion is</w:t>
      </w:r>
      <w:r w:rsidRPr="00A02E3C">
        <w:rPr>
          <w:b/>
          <w:i/>
          <w:iCs/>
          <w:color w:val="000000" w:themeColor="text1"/>
        </w:rPr>
        <w:t xml:space="preserve"> </w:t>
      </w:r>
      <w:r w:rsidRPr="00A02E3C">
        <w:rPr>
          <w:color w:val="000000" w:themeColor="text1"/>
        </w:rPr>
        <w:t xml:space="preserve">based on the required funding being available from the different national and </w:t>
      </w:r>
      <w:r w:rsidR="00BC22D6" w:rsidRPr="00A02E3C">
        <w:rPr>
          <w:color w:val="000000" w:themeColor="text1"/>
        </w:rPr>
        <w:t>devolved governments</w:t>
      </w:r>
      <w:r w:rsidRPr="00A02E3C">
        <w:rPr>
          <w:color w:val="000000" w:themeColor="text1"/>
        </w:rPr>
        <w:t>. It is these policies that can be controversial with their hidden agendas of “urban regeneration, tourism and job creation” (Throsby, 2010, p.2) and the ‘Levelling Up’ of society (Arts Council England, 2024). The questions of ‘art for art’s sake’ or art as an ingredient of a political, social, equality or economic menu are complex. Nevertheless, it is clear from statistics quoted in Section 2.2 that the creative industries in the UK are certainly an important part of the country’s life. The example of the Shakespeare North Playhouse, based in the socially deprived area of Knowsley, is a glowing example of what can be achieved through the arts within many, if not all of the areas mentioned above (</w:t>
      </w:r>
      <w:r w:rsidRPr="00A02E3C">
        <w:t>Research Excellence Framework, 2024)</w:t>
      </w:r>
      <w:r w:rsidRPr="00A02E3C">
        <w:rPr>
          <w:color w:val="000000" w:themeColor="text1"/>
        </w:rPr>
        <w:t>. Nevertheless</w:t>
      </w:r>
      <w:r w:rsidR="00DC1245" w:rsidRPr="00A02E3C">
        <w:rPr>
          <w:color w:val="000000" w:themeColor="text1"/>
        </w:rPr>
        <w:t>,</w:t>
      </w:r>
      <w:r w:rsidRPr="00A02E3C">
        <w:rPr>
          <w:color w:val="000000" w:themeColor="text1"/>
        </w:rPr>
        <w:t xml:space="preserve"> there are organisations within the UK, such as the Campaign for the Arts, which clearly feel that there are statistics being bandied around that hide the real truth of a decline in the artistic ‘health’ of the country, whether in employment, education or social involvement (</w:t>
      </w:r>
      <w:r w:rsidR="0055021E" w:rsidRPr="00A02E3C">
        <w:rPr>
          <w:color w:val="000000" w:themeColor="text1"/>
        </w:rPr>
        <w:t>Campaign for the Arts and the University of Warwick, 2024</w:t>
      </w:r>
      <w:r w:rsidRPr="00A02E3C">
        <w:rPr>
          <w:color w:val="000000" w:themeColor="text1"/>
        </w:rPr>
        <w:t>). Many organisations, including the Royal Academy of Arts, point the finger at a failure in the education system which focuses on “‘core’ subjects and tests” at the expense of the arts which have the ability to expand minds, prompt questions and boost creativity and confidence for so many (2024). This review could have devoted the whole of its 15,000 words to this area alone. It is clear that information on this subject must be balanced. However, without access to the required statistics in detail, and the time and knowledge to interpret them, most individuals in a society are dependent on the media, a variety of arts organisations and government sources to arrive at a balanced view and that view will almost inevitably be influenced by the political leaning of different individuals: not an easy task.</w:t>
      </w:r>
    </w:p>
    <w:p w14:paraId="071FC7C3" w14:textId="77777777" w:rsidR="00DE107E" w:rsidRPr="00A02E3C" w:rsidRDefault="00DE107E" w:rsidP="00DE107E">
      <w:pPr>
        <w:spacing w:line="360" w:lineRule="auto"/>
        <w:jc w:val="both"/>
        <w:rPr>
          <w:color w:val="000000" w:themeColor="text1"/>
        </w:rPr>
      </w:pPr>
    </w:p>
    <w:p w14:paraId="693F47A6" w14:textId="77777777" w:rsidR="00DE107E" w:rsidRPr="00A02E3C" w:rsidRDefault="00DE107E" w:rsidP="00DE107E">
      <w:pPr>
        <w:spacing w:line="360" w:lineRule="auto"/>
        <w:jc w:val="both"/>
        <w:rPr>
          <w:b/>
          <w:bCs/>
          <w:color w:val="000000" w:themeColor="text1"/>
        </w:rPr>
      </w:pPr>
    </w:p>
    <w:p w14:paraId="4DDB33F9" w14:textId="77777777" w:rsidR="00C00272" w:rsidRDefault="00C00272" w:rsidP="00053ABA">
      <w:pPr>
        <w:pStyle w:val="Heading1"/>
      </w:pPr>
    </w:p>
    <w:p w14:paraId="740A02DA" w14:textId="77777777" w:rsidR="00C00272" w:rsidRPr="00C00272" w:rsidRDefault="00C00272" w:rsidP="00C00272"/>
    <w:p w14:paraId="66B2F4A2" w14:textId="5AD8E522" w:rsidR="00DE107E" w:rsidRPr="00A02E3C" w:rsidRDefault="00DE107E" w:rsidP="00053ABA">
      <w:pPr>
        <w:pStyle w:val="Heading1"/>
      </w:pPr>
      <w:bookmarkStart w:id="43" w:name="_Toc184385731"/>
      <w:r w:rsidRPr="00A02E3C">
        <w:lastRenderedPageBreak/>
        <w:t>3.3 Key motif 2</w:t>
      </w:r>
      <w:r w:rsidR="00120E0C" w:rsidRPr="00A02E3C">
        <w:t xml:space="preserve">. </w:t>
      </w:r>
      <w:r w:rsidRPr="00A02E3C">
        <w:t>What is cultural heritage?</w:t>
      </w:r>
      <w:bookmarkEnd w:id="43"/>
      <w:r w:rsidRPr="00A02E3C">
        <w:t xml:space="preserve">  </w:t>
      </w:r>
    </w:p>
    <w:p w14:paraId="7A5FE462" w14:textId="77777777" w:rsidR="00DE107E" w:rsidRPr="00A02E3C" w:rsidRDefault="00DE107E" w:rsidP="00DE107E">
      <w:pPr>
        <w:spacing w:line="360" w:lineRule="auto"/>
        <w:jc w:val="both"/>
        <w:rPr>
          <w:b/>
          <w:bCs/>
          <w:color w:val="0070C0"/>
        </w:rPr>
      </w:pPr>
      <w:r w:rsidRPr="00A02E3C">
        <w:rPr>
          <w:b/>
          <w:bCs/>
          <w:color w:val="0070C0"/>
        </w:rPr>
        <w:t>Cultural heritage</w:t>
      </w:r>
    </w:p>
    <w:p w14:paraId="4BC97544" w14:textId="30A9326B" w:rsidR="00DE107E" w:rsidRPr="00A02E3C" w:rsidRDefault="00DE107E" w:rsidP="00DE107E">
      <w:pPr>
        <w:spacing w:line="360" w:lineRule="auto"/>
        <w:jc w:val="both"/>
      </w:pPr>
      <w:r w:rsidRPr="00A02E3C">
        <w:t xml:space="preserve">The sheer variety reflected in the cultural heritage of the world should be a source of celebration: the UNESCO ‘Representative List’ (2019) shows this. The British Council sums this up well: within the current context of climate change and conflict, it believes, it is still crucial to protect the cultural heritage of communities as this can affect “human rights, dignity and well-being... [as well as providing] opportunities for education or employment” (Grant, 2024). The internationality of culture has been demonstrated in the literature review and it is this internationality as well that can help to build bridges in our </w:t>
      </w:r>
      <w:r w:rsidR="00BC22D6" w:rsidRPr="00A02E3C">
        <w:t>often-divided</w:t>
      </w:r>
      <w:r w:rsidRPr="00A02E3C">
        <w:t xml:space="preserve"> world (</w:t>
      </w:r>
      <w:r w:rsidRPr="00A02E3C">
        <w:rPr>
          <w:i/>
          <w:iCs/>
        </w:rPr>
        <w:t>Ibid.</w:t>
      </w:r>
      <w:r w:rsidRPr="00A02E3C">
        <w:t xml:space="preserve">). As Vézina points out, it is of importance to protect cultural expression and traditional culture, rather than to exploit them (2019). </w:t>
      </w:r>
    </w:p>
    <w:p w14:paraId="0AA4A0AD" w14:textId="77777777" w:rsidR="00DE107E" w:rsidRPr="00A02E3C" w:rsidRDefault="00DE107E" w:rsidP="00DE107E">
      <w:pPr>
        <w:spacing w:line="360" w:lineRule="auto"/>
        <w:jc w:val="both"/>
      </w:pPr>
    </w:p>
    <w:p w14:paraId="68B4C0B2" w14:textId="77777777" w:rsidR="00DE107E" w:rsidRPr="00A02E3C" w:rsidRDefault="00DE107E" w:rsidP="00DE107E">
      <w:pPr>
        <w:spacing w:line="360" w:lineRule="auto"/>
        <w:jc w:val="both"/>
        <w:rPr>
          <w:b/>
          <w:bCs/>
          <w:color w:val="0070C0"/>
        </w:rPr>
      </w:pPr>
      <w:r w:rsidRPr="00A02E3C">
        <w:rPr>
          <w:b/>
          <w:bCs/>
          <w:color w:val="0070C0"/>
        </w:rPr>
        <w:t>Culture: a fundamental requirement of human existence?</w:t>
      </w:r>
    </w:p>
    <w:p w14:paraId="7951612D" w14:textId="77777777" w:rsidR="00DE107E" w:rsidRPr="00A02E3C" w:rsidRDefault="00DE107E" w:rsidP="00DE107E">
      <w:pPr>
        <w:spacing w:line="360" w:lineRule="auto"/>
        <w:jc w:val="both"/>
      </w:pPr>
      <w:r w:rsidRPr="00A02E3C">
        <w:t>Following on from this is UNESCO’s wish to protect the different manifestations of cultural heritage around the world in all their richness. This variety and opulence is surely to be defended as an enormous resource in the context of the literature quoted previously which reflects the place of culture and the arts in society. In the basic level of Maslow’s Hierarchy of Needs (1943), he outlines the many areas in which humans’ essential physiological needs must be met. In this context, the issue of considerable levels of support for culture and the arts could be questionable. However, Maslow’s theory has little support in contemporary thought (Berl, Williamson &amp; Powell, 2013) and there is much literature relating to the use of the arts as a crucial element within the context of great physical and mental suffering, as shown in situations quoted in Section 2.5: refugees (United Nations High Commissioner for Refugees, 2011) and extermination camps (Fackler, 2024), for example. Here the arts have provided and continue to provide survival systems of a different order to food, water and physical safety (</w:t>
      </w:r>
      <w:r w:rsidRPr="00A02E3C">
        <w:rPr>
          <w:i/>
          <w:iCs/>
        </w:rPr>
        <w:t>Ibid.</w:t>
      </w:r>
      <w:r w:rsidRPr="00A02E3C">
        <w:t>). Smith (2002), quoted in Section 2.3, writing from a medical perspective, offers the contentious argument that government spending on the arts is an important part of spending on health care. He quotes the World Health Organization’s definition of health which refers to “complete physical, mental and social wellbeing” and argues that “The arts don’t solve problems” in the same way as a pill might do but can be “more potent than anything that medicine has to offer” (</w:t>
      </w:r>
      <w:r w:rsidRPr="00A02E3C">
        <w:rPr>
          <w:i/>
          <w:iCs/>
        </w:rPr>
        <w:t xml:space="preserve">Ibid, </w:t>
      </w:r>
      <w:r w:rsidRPr="00A02E3C">
        <w:t xml:space="preserve">pp.1432-33). Simon Rattle (2002), quoted in the same Section, makes the same point in relation to UK and German culture. The paper by Mak, Coulter and Fancourt (2021) underlines the importance of culture in areas of deprivation in the UK and in general there would seem to </w:t>
      </w:r>
      <w:r w:rsidRPr="00A02E3C">
        <w:lastRenderedPageBreak/>
        <w:t>be agreement in a wide range of literature (not all quoted in the Review) that the arts have an important role in society at all times (Artwork, 2024; Smith 2002; Sayej, 2020; Brown, 2023).</w:t>
      </w:r>
    </w:p>
    <w:p w14:paraId="4209E67F" w14:textId="77777777" w:rsidR="00DE107E" w:rsidRPr="00A02E3C" w:rsidRDefault="00DE107E" w:rsidP="00DE107E">
      <w:pPr>
        <w:spacing w:line="360" w:lineRule="auto"/>
        <w:jc w:val="both"/>
      </w:pPr>
    </w:p>
    <w:p w14:paraId="10DC663D" w14:textId="77777777" w:rsidR="00DE107E" w:rsidRPr="00A02E3C" w:rsidRDefault="00DE107E" w:rsidP="00DE107E">
      <w:pPr>
        <w:spacing w:line="360" w:lineRule="auto"/>
        <w:jc w:val="both"/>
      </w:pPr>
    </w:p>
    <w:p w14:paraId="724AEC4D" w14:textId="77777777" w:rsidR="00DE107E" w:rsidRPr="00A02E3C" w:rsidRDefault="00DE107E" w:rsidP="00DE107E">
      <w:pPr>
        <w:spacing w:line="360" w:lineRule="auto"/>
        <w:jc w:val="both"/>
        <w:rPr>
          <w:bCs/>
          <w:color w:val="0070C0"/>
        </w:rPr>
      </w:pPr>
      <w:r w:rsidRPr="00A02E3C">
        <w:rPr>
          <w:b/>
          <w:color w:val="0070C0"/>
        </w:rPr>
        <w:t>Elitist art</w:t>
      </w:r>
    </w:p>
    <w:p w14:paraId="3F584461" w14:textId="77777777" w:rsidR="00DE107E" w:rsidRPr="00A02E3C" w:rsidRDefault="00DE107E" w:rsidP="00DE107E">
      <w:pPr>
        <w:spacing w:line="360" w:lineRule="auto"/>
        <w:jc w:val="both"/>
      </w:pPr>
      <w:r w:rsidRPr="00A02E3C">
        <w:t xml:space="preserve">Not all art and culture is of the order of </w:t>
      </w:r>
      <w:r w:rsidRPr="00A02E3C">
        <w:rPr>
          <w:i/>
          <w:iCs/>
        </w:rPr>
        <w:t>Madama Butterfly</w:t>
      </w:r>
      <w:r w:rsidRPr="00A02E3C">
        <w:t xml:space="preserve">, despite that being used as an example in the Literature Review. Perhaps this choice of case study could be interpreted as an example of elitist art in society. However, it was used as the literature relating to this work is varied and abundant, including highly relevant information from The Royal Opera House and other institutions showing their awareness of the various issues (Mears, 2022; ENO, 2024). Appropriation, misogyny, racism and cultural hegemony are just some of the issues that this work raises (Mears, 2022; Nieves, 2014) and whilst it would have been possible to examine other examples from different art forms, </w:t>
      </w:r>
      <w:r w:rsidRPr="00A02E3C">
        <w:rPr>
          <w:i/>
          <w:iCs/>
        </w:rPr>
        <w:t>Madama Butterfly</w:t>
      </w:r>
      <w:r w:rsidRPr="00A02E3C">
        <w:t xml:space="preserve"> does exemplify so well crucial elements relating to the portrayal of one culture by another along with its various aspects of control through gender, race and nationhood.</w:t>
      </w:r>
    </w:p>
    <w:p w14:paraId="38440133" w14:textId="77777777" w:rsidR="00DE107E" w:rsidRPr="00A02E3C" w:rsidRDefault="00DE107E" w:rsidP="00DE107E">
      <w:pPr>
        <w:spacing w:line="360" w:lineRule="auto"/>
        <w:jc w:val="both"/>
      </w:pPr>
    </w:p>
    <w:p w14:paraId="23EED1B4" w14:textId="77777777" w:rsidR="00DE107E" w:rsidRPr="00A02E3C" w:rsidRDefault="00DE107E" w:rsidP="00DE107E">
      <w:pPr>
        <w:spacing w:line="360" w:lineRule="auto"/>
        <w:jc w:val="both"/>
      </w:pPr>
      <w:r w:rsidRPr="00A02E3C">
        <w:t>Although the complex debate about cultural elitism is outside the scope of this review, there are issues relating to equity and diversity in society that are part of this motif. It should be possible to protect, respect and be aware of the world’s cultural heritage without being elitist (Lawson-Tancred, 2024). There does not have to be a distinction in cultural awareness between so called ‘high art’ and ‘mass culture’. Opera may have been (and still be) considered “as a plaything of the rich” (Zelechow, 1993) but, if so, then football could be financially comparable because of the high cost of tickets (Lynskey, 2024). Despite being an example (as some would have it) of cultural diversity, football is hardly an example of cultural equity (</w:t>
      </w:r>
      <w:r w:rsidRPr="00A02E3C">
        <w:rPr>
          <w:i/>
          <w:iCs/>
        </w:rPr>
        <w:t>Ibid.</w:t>
      </w:r>
      <w:r w:rsidRPr="00A02E3C">
        <w:t xml:space="preserve">). </w:t>
      </w:r>
    </w:p>
    <w:p w14:paraId="1BEFA781" w14:textId="77777777" w:rsidR="00DE107E" w:rsidRPr="00A02E3C" w:rsidRDefault="00DE107E" w:rsidP="00DE107E">
      <w:pPr>
        <w:spacing w:line="360" w:lineRule="auto"/>
        <w:jc w:val="both"/>
      </w:pPr>
    </w:p>
    <w:p w14:paraId="53F9D3C8" w14:textId="77777777" w:rsidR="00DE107E" w:rsidRPr="00A02E3C" w:rsidRDefault="00DE107E" w:rsidP="00DE107E">
      <w:pPr>
        <w:spacing w:line="360" w:lineRule="auto"/>
        <w:jc w:val="both"/>
      </w:pPr>
      <w:r w:rsidRPr="00A02E3C">
        <w:t>Whether the use of cultural expression is exploitation, or positive exchange depends much on context, an area discussed in the next motif.</w:t>
      </w:r>
    </w:p>
    <w:p w14:paraId="1E6930E9" w14:textId="77777777" w:rsidR="00E410CF" w:rsidRDefault="00E410CF" w:rsidP="00053ABA">
      <w:pPr>
        <w:pStyle w:val="Heading1"/>
      </w:pPr>
    </w:p>
    <w:p w14:paraId="6A1CDBCA" w14:textId="77777777" w:rsidR="00E410CF" w:rsidRPr="00E410CF" w:rsidRDefault="00E410CF" w:rsidP="00E410CF"/>
    <w:p w14:paraId="1AC40081" w14:textId="229738C2" w:rsidR="00DE107E" w:rsidRPr="00A02E3C" w:rsidRDefault="00DE107E" w:rsidP="00053ABA">
      <w:pPr>
        <w:pStyle w:val="Heading1"/>
      </w:pPr>
      <w:bookmarkStart w:id="44" w:name="_Toc184385732"/>
      <w:r w:rsidRPr="00A02E3C">
        <w:lastRenderedPageBreak/>
        <w:t>3.4. Key motif 3</w:t>
      </w:r>
      <w:r w:rsidR="00120E0C" w:rsidRPr="00A02E3C">
        <w:t>.</w:t>
      </w:r>
      <w:r w:rsidRPr="00A02E3C">
        <w:t xml:space="preserve"> The use of culture from negative to positive: a question of context and intention?</w:t>
      </w:r>
      <w:bookmarkEnd w:id="44"/>
    </w:p>
    <w:p w14:paraId="6C540B09" w14:textId="77777777" w:rsidR="00DE107E" w:rsidRPr="00A02E3C" w:rsidRDefault="00DE107E" w:rsidP="00DE107E">
      <w:pPr>
        <w:spacing w:line="360" w:lineRule="auto"/>
        <w:jc w:val="both"/>
        <w:rPr>
          <w:b/>
          <w:color w:val="0070C0"/>
        </w:rPr>
      </w:pPr>
      <w:r w:rsidRPr="00A02E3C">
        <w:rPr>
          <w:b/>
          <w:color w:val="0070C0"/>
        </w:rPr>
        <w:t>Further difficulties of definition</w:t>
      </w:r>
    </w:p>
    <w:p w14:paraId="6F383E9E" w14:textId="77777777" w:rsidR="00DE107E" w:rsidRPr="00A02E3C" w:rsidRDefault="00DE107E" w:rsidP="00DE107E">
      <w:pPr>
        <w:spacing w:line="360" w:lineRule="auto"/>
        <w:jc w:val="both"/>
        <w:rPr>
          <w:color w:val="000000" w:themeColor="text1"/>
        </w:rPr>
      </w:pPr>
      <w:r w:rsidRPr="00A02E3C">
        <w:rPr>
          <w:color w:val="000000" w:themeColor="text1"/>
        </w:rPr>
        <w:t>Sections 2.2, 2.4 and 3.1 have shown a clear pattern: difficulties of definition in relation to ‘culture’. Even after having arrived at a working definition, there are different ‘levels’ of use of the term, ranging from the negative features of exploitation and appropriation to the more positive application of “cultural exchange” (Rogers, 2006, p.474). There is thus a spectrum of ways in which culture can be used, but so difficult to define that no ‘feasibility chart’ could be produced showing these positive and negative approaches. There is a multi-faceted nature to the interpretation of culture and its use in different contexts and indeed interpretations can change from one individual to another and at different times. Power dynamics, with their possible implications of abuse are also important features (</w:t>
      </w:r>
      <w:r w:rsidRPr="00A02E3C">
        <w:rPr>
          <w:i/>
          <w:iCs/>
          <w:color w:val="000000" w:themeColor="text1"/>
        </w:rPr>
        <w:t>Ibid.</w:t>
      </w:r>
      <w:r w:rsidRPr="00A02E3C">
        <w:rPr>
          <w:color w:val="000000" w:themeColor="text1"/>
        </w:rPr>
        <w:t>). Authors quoted in Section 2.4 (Rogers, 2006; Chen, 2024; Williamson, 1995, cited in O’Regan, 1999; Kutty, 2002; Alptekin, 1982; Xue &amp; Zuo, 2013) are largely in agreement about the inevitability of cultural exchange in today’s global society and the different aspects of such exchange from positive to negative.</w:t>
      </w:r>
    </w:p>
    <w:p w14:paraId="5BC7383F" w14:textId="77777777" w:rsidR="00DE107E" w:rsidRPr="00A02E3C" w:rsidRDefault="00DE107E" w:rsidP="00DE107E">
      <w:pPr>
        <w:spacing w:line="360" w:lineRule="auto"/>
        <w:jc w:val="both"/>
        <w:rPr>
          <w:color w:val="000000" w:themeColor="text1"/>
        </w:rPr>
      </w:pPr>
    </w:p>
    <w:p w14:paraId="04C5A4AE" w14:textId="77777777" w:rsidR="00DE107E" w:rsidRPr="00A02E3C" w:rsidRDefault="00DE107E" w:rsidP="00DE107E">
      <w:pPr>
        <w:spacing w:line="360" w:lineRule="auto"/>
        <w:jc w:val="both"/>
        <w:rPr>
          <w:color w:val="000000" w:themeColor="text1"/>
        </w:rPr>
      </w:pPr>
      <w:r w:rsidRPr="00A02E3C">
        <w:rPr>
          <w:color w:val="000000" w:themeColor="text1"/>
        </w:rPr>
        <w:t>The variation in the use of cultural ideas, rituals and artefacts by an individual or group that is not part of the original culture is dependent on so many issues: individual background, including upbringing, socio-economic status and education; religion; historical background and the lived experience and understanding that is reflected in much of the literature on the subject (Rogers, 2006). Such ‘lived experience’ is drawn not only from primary sources but also from the secondary sources of literature, education and, importantly for this essay, from the arts.</w:t>
      </w:r>
    </w:p>
    <w:p w14:paraId="2D4B47E2" w14:textId="77777777" w:rsidR="00DE107E" w:rsidRPr="00A02E3C" w:rsidRDefault="00DE107E" w:rsidP="00DE107E">
      <w:pPr>
        <w:spacing w:line="360" w:lineRule="auto"/>
        <w:jc w:val="both"/>
        <w:rPr>
          <w:b/>
          <w:bCs/>
          <w:color w:val="0070C0"/>
        </w:rPr>
      </w:pPr>
    </w:p>
    <w:p w14:paraId="3C116412" w14:textId="77777777" w:rsidR="00DE107E" w:rsidRPr="00A02E3C" w:rsidRDefault="00DE107E" w:rsidP="00DE107E">
      <w:pPr>
        <w:spacing w:line="360" w:lineRule="auto"/>
        <w:jc w:val="both"/>
        <w:rPr>
          <w:b/>
          <w:bCs/>
          <w:color w:val="0070C0"/>
        </w:rPr>
      </w:pPr>
      <w:r w:rsidRPr="00A02E3C">
        <w:rPr>
          <w:b/>
          <w:bCs/>
          <w:color w:val="0070C0"/>
        </w:rPr>
        <w:t>Integration and exchange</w:t>
      </w:r>
    </w:p>
    <w:p w14:paraId="0238DE82" w14:textId="77777777" w:rsidR="00DE107E" w:rsidRPr="00A02E3C" w:rsidRDefault="00DE107E" w:rsidP="00DE107E">
      <w:pPr>
        <w:spacing w:line="360" w:lineRule="auto"/>
        <w:jc w:val="both"/>
      </w:pPr>
      <w:r w:rsidRPr="00A02E3C">
        <w:t xml:space="preserve">Within Murdock’s classic seven theories of culture (1940), the seventh relates to the integration of ideas from one culture to another. There would not seem to be any difference between integration </w:t>
      </w:r>
      <w:r w:rsidRPr="00A02E3C">
        <w:rPr>
          <w:i/>
          <w:iCs/>
        </w:rPr>
        <w:t>from</w:t>
      </w:r>
      <w:r w:rsidRPr="00A02E3C">
        <w:t xml:space="preserve"> and integration </w:t>
      </w:r>
      <w:r w:rsidRPr="00A02E3C">
        <w:rPr>
          <w:i/>
          <w:iCs/>
        </w:rPr>
        <w:t>by</w:t>
      </w:r>
      <w:r w:rsidRPr="00A02E3C">
        <w:t xml:space="preserve"> different cultures. However, Murdock does seem to be referring to the integration of different elements of culture within </w:t>
      </w:r>
      <w:r w:rsidRPr="00A02E3C">
        <w:rPr>
          <w:i/>
          <w:iCs/>
        </w:rPr>
        <w:t>one</w:t>
      </w:r>
      <w:r w:rsidRPr="00A02E3C">
        <w:t xml:space="preserve"> society. This is not the implication examined in this review, which focusses on the various ways in which cultural traditions can be used </w:t>
      </w:r>
      <w:r w:rsidRPr="00A02E3C">
        <w:rPr>
          <w:i/>
          <w:iCs/>
        </w:rPr>
        <w:t>across</w:t>
      </w:r>
      <w:r w:rsidRPr="00A02E3C">
        <w:t xml:space="preserve"> cultures, whether in an exploitative manner or in a positive way.</w:t>
      </w:r>
    </w:p>
    <w:p w14:paraId="5ABCDE24" w14:textId="77777777" w:rsidR="00DE107E" w:rsidRPr="00A02E3C" w:rsidRDefault="00DE107E" w:rsidP="00DE107E">
      <w:pPr>
        <w:spacing w:line="360" w:lineRule="auto"/>
        <w:jc w:val="both"/>
      </w:pPr>
    </w:p>
    <w:p w14:paraId="1AA2FEC6" w14:textId="77777777" w:rsidR="00DE107E" w:rsidRPr="00A02E3C" w:rsidRDefault="00DE107E" w:rsidP="00DE107E">
      <w:pPr>
        <w:spacing w:line="360" w:lineRule="auto"/>
        <w:jc w:val="both"/>
        <w:rPr>
          <w:b/>
          <w:color w:val="0070C0"/>
        </w:rPr>
      </w:pPr>
    </w:p>
    <w:p w14:paraId="7A14A76D" w14:textId="77777777" w:rsidR="00DE107E" w:rsidRPr="00A02E3C" w:rsidRDefault="00DE107E" w:rsidP="00DE107E">
      <w:pPr>
        <w:spacing w:line="360" w:lineRule="auto"/>
        <w:jc w:val="both"/>
        <w:rPr>
          <w:b/>
          <w:bCs/>
          <w:color w:val="0070C0"/>
        </w:rPr>
      </w:pPr>
      <w:r w:rsidRPr="00A02E3C">
        <w:rPr>
          <w:b/>
          <w:color w:val="0070C0"/>
        </w:rPr>
        <w:lastRenderedPageBreak/>
        <w:t>Context and intention</w:t>
      </w:r>
    </w:p>
    <w:p w14:paraId="0567F4F7" w14:textId="77777777" w:rsidR="00DE107E" w:rsidRPr="00A02E3C" w:rsidRDefault="00DE107E" w:rsidP="00DE107E">
      <w:pPr>
        <w:spacing w:line="360" w:lineRule="auto"/>
        <w:jc w:val="both"/>
        <w:rPr>
          <w:b/>
          <w:bCs/>
        </w:rPr>
      </w:pPr>
      <w:r w:rsidRPr="00A02E3C">
        <w:t xml:space="preserve">Nieves, writing about a performance of </w:t>
      </w:r>
      <w:r w:rsidRPr="00A02E3C">
        <w:rPr>
          <w:i/>
          <w:iCs/>
        </w:rPr>
        <w:t xml:space="preserve">Madama Butterfly </w:t>
      </w:r>
      <w:r w:rsidRPr="00A02E3C">
        <w:t xml:space="preserve">in 2013, refers to an actor in the company choosing to “lift his cheeks into his eyes, [and] to deliberately squint and grin” in order to mimic a Japanese face (2014, p.2). This is a clear example of an ill-conceived intention in relation to the portrayal of one culture by another on stage. However, Section 2.6 gives clear examples of other productions being far more careful about these issues (Moss, 2018; Mears, 2022; ENO, 2024). </w:t>
      </w:r>
    </w:p>
    <w:p w14:paraId="002D5EA8" w14:textId="77777777" w:rsidR="00DE107E" w:rsidRPr="00A02E3C" w:rsidRDefault="00DE107E" w:rsidP="00DE107E">
      <w:pPr>
        <w:spacing w:line="360" w:lineRule="auto"/>
        <w:jc w:val="both"/>
      </w:pPr>
    </w:p>
    <w:p w14:paraId="67950BFA" w14:textId="14303842" w:rsidR="00DE107E" w:rsidRPr="00A02E3C" w:rsidRDefault="00DE107E" w:rsidP="00DE107E">
      <w:pPr>
        <w:spacing w:line="360" w:lineRule="auto"/>
        <w:jc w:val="both"/>
      </w:pPr>
      <w:r w:rsidRPr="00A02E3C">
        <w:t xml:space="preserve">Nieves believes that </w:t>
      </w:r>
      <w:r w:rsidRPr="00A02E3C">
        <w:rPr>
          <w:i/>
          <w:iCs/>
        </w:rPr>
        <w:t xml:space="preserve">Madama Butterfly </w:t>
      </w:r>
      <w:r w:rsidRPr="00A02E3C">
        <w:t xml:space="preserve">is a story told in “the stilted and limited view beheld by the myopic Eurocentric Subject” (2014, p.3), but this ignores the fact that the opera surely </w:t>
      </w:r>
      <w:r w:rsidRPr="00A02E3C">
        <w:rPr>
          <w:i/>
          <w:iCs/>
        </w:rPr>
        <w:t>brings</w:t>
      </w:r>
      <w:r w:rsidRPr="00A02E3C">
        <w:t xml:space="preserve"> the subjects of imperialism, racism, sexism, misogyny and cultural appropriation to the attention of the audiences who experience it. Few coming out of a performance would deny that Lieutenant Pinkerton is anything but a repulsive character, with little to commend him and any damaging depictions of all things Japanese are set in a 21</w:t>
      </w:r>
      <w:r w:rsidRPr="00A02E3C">
        <w:rPr>
          <w:vertAlign w:val="superscript"/>
        </w:rPr>
        <w:t>st</w:t>
      </w:r>
      <w:r w:rsidRPr="00A02E3C">
        <w:t xml:space="preserve"> century context of far greater understanding of and interest in different cultures, despite the undeniable presence of racism throughout the world. As the United Nations points out, even though it is 75 years since “the adoption of the Universal Declaration of Human Rights”, there is still an urgent need to combat racism (2024</w:t>
      </w:r>
      <w:r w:rsidR="006752E4" w:rsidRPr="00A02E3C">
        <w:t>d</w:t>
      </w:r>
      <w:r w:rsidRPr="00A02E3C">
        <w:t xml:space="preserve">). Although bodily features of non-Western/European origin, including African and Asian may be considered to be “othered” by European society (Nieves, 2014, p.14), this does not imply a necessary destruction or disdain of that other society: that is dependent largely on context. </w:t>
      </w:r>
    </w:p>
    <w:p w14:paraId="5BF95175" w14:textId="77777777" w:rsidR="00DE107E" w:rsidRPr="00A02E3C" w:rsidRDefault="00DE107E" w:rsidP="00DE107E">
      <w:pPr>
        <w:spacing w:line="360" w:lineRule="auto"/>
        <w:jc w:val="both"/>
      </w:pPr>
    </w:p>
    <w:p w14:paraId="06B6E35A" w14:textId="64A7C741" w:rsidR="00DE107E" w:rsidRPr="00A02E3C" w:rsidRDefault="00DE107E" w:rsidP="00DE107E">
      <w:pPr>
        <w:spacing w:line="360" w:lineRule="auto"/>
        <w:jc w:val="both"/>
      </w:pPr>
      <w:r w:rsidRPr="00A02E3C">
        <w:t xml:space="preserve">Historical context is crucial, too and it could be said that the increased awareness of ‘orientalism’ in its many forms, has resulted in some discomfort by many in the West about its negative focus. Mart, Toker and Esen emphasise the ways in which the West continues to consider ‘The Orient’ as “inferior and alien” and part of the huge generalisations of ‘The Oriental’ as a “single image” (2010, p.367). Nevertheless, there are many examples of artists from different disciplines gaining positively from Japanese culture, such as Van Gogh’s love of Japanese prints which “taught him a new way of looking at the world” (Van Gogh Museum, 2024), surely a positive context. Benjamin Britten’s first ‘Parable for church performance’, </w:t>
      </w:r>
      <w:r w:rsidRPr="00A02E3C">
        <w:rPr>
          <w:i/>
          <w:iCs/>
        </w:rPr>
        <w:t>Curlew River</w:t>
      </w:r>
      <w:r w:rsidRPr="00A02E3C">
        <w:t xml:space="preserve"> was based on the tradition of Japanese </w:t>
      </w:r>
      <w:r w:rsidRPr="00A02E3C">
        <w:rPr>
          <w:i/>
          <w:iCs/>
        </w:rPr>
        <w:t>Noh</w:t>
      </w:r>
      <w:r w:rsidRPr="00A02E3C">
        <w:t xml:space="preserve"> plays, without being in any way a European copy or appropriation but more, a real and positive cultural synthesis which is the strength of this work. Britten himself made it clear that “there was no question... of a pastiche from the ancient Japanese”, but rather a real lesson for performers from “any country and in </w:t>
      </w:r>
      <w:r w:rsidRPr="00A02E3C">
        <w:lastRenderedPageBreak/>
        <w:t xml:space="preserve">any language” to which he could have added that it is too a real ‘lesson’ for audience members from any country as well (Britten, 1965). These are both excellent examples of the ways in which artists in particular and humanity in general can learn from cultures other than their own.  </w:t>
      </w:r>
    </w:p>
    <w:p w14:paraId="313CB21D" w14:textId="77777777" w:rsidR="00DE107E" w:rsidRPr="00A02E3C" w:rsidRDefault="00DE107E" w:rsidP="00DE107E">
      <w:pPr>
        <w:spacing w:line="360" w:lineRule="auto"/>
        <w:jc w:val="both"/>
        <w:rPr>
          <w:bCs/>
        </w:rPr>
      </w:pPr>
    </w:p>
    <w:p w14:paraId="0089C1C7" w14:textId="77777777" w:rsidR="00DE107E" w:rsidRPr="00A02E3C" w:rsidRDefault="00DE107E" w:rsidP="00DE107E">
      <w:pPr>
        <w:spacing w:line="360" w:lineRule="auto"/>
        <w:jc w:val="both"/>
        <w:rPr>
          <w:bCs/>
        </w:rPr>
      </w:pPr>
      <w:r w:rsidRPr="00A02E3C">
        <w:t>Despite such positive examples, Equality and Diversity UK, feel that there is a problem of cultural appropriation in the UK and that this is related to the concept of power and its balance between different groups (2014; Vézina, 2019). Education is important here. Copyright laws go some way towards addressing the issue of appropriation in its many forms, but are still unable to protect the use of material from one culture by another without consent (Reed, 2019; Marshall &amp; Frith, 2004). Examples from contemporary popular culture such as the fashion items marketed by Kim Kardashian (Friedman, 2019) show that the issue is certainly still present. The context of Kardashian’s use of the term ‘kimono’ was one which clearly lacked understanding and respect, despite her denial, so both context and intention were flawed (</w:t>
      </w:r>
      <w:r w:rsidRPr="00A02E3C">
        <w:rPr>
          <w:i/>
          <w:iCs/>
        </w:rPr>
        <w:t>Ibid.</w:t>
      </w:r>
      <w:r w:rsidRPr="00A02E3C">
        <w:t xml:space="preserve">). This would seem to represent the opposite of magnanimous cultural </w:t>
      </w:r>
      <w:r w:rsidRPr="00A02E3C">
        <w:rPr>
          <w:i/>
          <w:iCs/>
        </w:rPr>
        <w:t>exchange</w:t>
      </w:r>
      <w:r w:rsidRPr="00A02E3C">
        <w:t xml:space="preserve"> as described by Holmes and Galchen (2017) and Rogers (2006). There can be appropriation in this context but it is exact usage, detail and understanding which indicate intention and the moral obligations of the group or person involved in the use of cultural ideas. </w:t>
      </w:r>
    </w:p>
    <w:p w14:paraId="3FDBAE75" w14:textId="77777777" w:rsidR="00DE107E" w:rsidRPr="00A02E3C" w:rsidRDefault="00DE107E" w:rsidP="00DE107E">
      <w:pPr>
        <w:spacing w:line="360" w:lineRule="auto"/>
        <w:jc w:val="both"/>
      </w:pPr>
    </w:p>
    <w:p w14:paraId="69C09D10" w14:textId="77777777" w:rsidR="00DE107E" w:rsidRPr="00A02E3C" w:rsidRDefault="00DE107E" w:rsidP="00DE107E">
      <w:pPr>
        <w:spacing w:line="360" w:lineRule="auto"/>
        <w:jc w:val="both"/>
        <w:rPr>
          <w:b/>
        </w:rPr>
      </w:pPr>
    </w:p>
    <w:p w14:paraId="1538FD4C" w14:textId="072BCD4D" w:rsidR="00DE107E" w:rsidRPr="00A02E3C" w:rsidRDefault="00DE107E" w:rsidP="00864757">
      <w:pPr>
        <w:pStyle w:val="Heading1"/>
      </w:pPr>
      <w:bookmarkStart w:id="45" w:name="_Toc184385733"/>
      <w:r w:rsidRPr="00A02E3C">
        <w:t>3.</w:t>
      </w:r>
      <w:r w:rsidR="00864757" w:rsidRPr="00A02E3C">
        <w:t>5</w:t>
      </w:r>
      <w:r w:rsidRPr="00A02E3C">
        <w:t xml:space="preserve"> Key motif 4</w:t>
      </w:r>
      <w:r w:rsidR="00120E0C" w:rsidRPr="00A02E3C">
        <w:t>.</w:t>
      </w:r>
      <w:r w:rsidRPr="00A02E3C">
        <w:t xml:space="preserve"> The place of theatre and the arts as a reflection of human experience</w:t>
      </w:r>
      <w:bookmarkEnd w:id="45"/>
    </w:p>
    <w:p w14:paraId="4659FB5D" w14:textId="77777777" w:rsidR="00DE107E" w:rsidRPr="00A02E3C" w:rsidRDefault="00DE107E" w:rsidP="00DE107E">
      <w:pPr>
        <w:spacing w:line="360" w:lineRule="auto"/>
        <w:jc w:val="both"/>
      </w:pPr>
      <w:r w:rsidRPr="00A02E3C">
        <w:t xml:space="preserve">The literature quoted in the Review all tends towards one key point, that culture is essential for humankind and within culture, the arts provide an emotional catharsis whichever theatrical tradition one is examining (Pavis, 1992; </w:t>
      </w:r>
      <w:r w:rsidRPr="00A02E3C">
        <w:rPr>
          <w:color w:val="000000" w:themeColor="text1"/>
        </w:rPr>
        <w:t>Krasner and Saltz, 2006</w:t>
      </w:r>
      <w:r w:rsidRPr="00A02E3C">
        <w:t>). Theatre in the 21</w:t>
      </w:r>
      <w:r w:rsidRPr="00A02E3C">
        <w:rPr>
          <w:vertAlign w:val="superscript"/>
        </w:rPr>
        <w:t>st</w:t>
      </w:r>
      <w:r w:rsidRPr="00A02E3C">
        <w:t> century is generally more aware of interculturality and its role as a reflection of society and the many different aspects of individual cultures. For example, the organisation, Act for Change specifically aimed “to make theatre... reflect society, not just in terms of gender but also age, class, race, sexual orientation and disability” (Ellis, 2015). </w:t>
      </w:r>
    </w:p>
    <w:p w14:paraId="050D05D1" w14:textId="77777777" w:rsidR="00DE107E" w:rsidRPr="00A02E3C" w:rsidRDefault="00DE107E" w:rsidP="00DE107E">
      <w:pPr>
        <w:spacing w:line="360" w:lineRule="auto"/>
        <w:jc w:val="both"/>
      </w:pPr>
      <w:r w:rsidRPr="00A02E3C">
        <w:t> </w:t>
      </w:r>
    </w:p>
    <w:p w14:paraId="5FA4CD09" w14:textId="3FBEA89C" w:rsidR="00DE107E" w:rsidRPr="00A02E3C" w:rsidRDefault="00DE107E" w:rsidP="00DE107E">
      <w:pPr>
        <w:spacing w:line="360" w:lineRule="auto"/>
        <w:jc w:val="both"/>
        <w:rPr>
          <w:b/>
          <w:bCs/>
          <w:color w:val="0070C0"/>
        </w:rPr>
      </w:pPr>
      <w:r w:rsidRPr="00A02E3C">
        <w:rPr>
          <w:b/>
          <w:color w:val="0070C0"/>
        </w:rPr>
        <w:t>The change in the type of culture that the arts now reflect</w:t>
      </w:r>
    </w:p>
    <w:p w14:paraId="505AAF41" w14:textId="2FB31C27" w:rsidR="00DE107E" w:rsidRPr="00A02E3C" w:rsidRDefault="00DE107E" w:rsidP="00DE107E">
      <w:pPr>
        <w:spacing w:line="360" w:lineRule="auto"/>
        <w:jc w:val="both"/>
      </w:pPr>
      <w:r w:rsidRPr="00A02E3C">
        <w:t xml:space="preserve">Pavis (1992) shows clearly that arts and within that, theatre, are used in differing ways in order to reflect different cultures. Odom (2017) emphasises the ways in which members of one </w:t>
      </w:r>
      <w:r w:rsidRPr="00A02E3C">
        <w:lastRenderedPageBreak/>
        <w:t>culture (such as the white, American male) may need to re-think their values and thoughts when faced with artistic expressions from different geographical areas with correspondingly different cultural traditions and ways of using those traditions. As was mentioned in Key motif 1, in relation to definitions of culture, there are many aspects of society in the 21</w:t>
      </w:r>
      <w:r w:rsidRPr="00A02E3C">
        <w:rPr>
          <w:vertAlign w:val="superscript"/>
        </w:rPr>
        <w:t>st</w:t>
      </w:r>
      <w:r w:rsidRPr="00A02E3C">
        <w:t xml:space="preserve"> century which have changed from previous centuries and organisations such as Act for Change are aware of such changes and make a real effort to reflect the diversity of UK society (in this case) “in terms of gender..., age, class, race, sexual orientation and disability” (Ellis, 2015).</w:t>
      </w:r>
    </w:p>
    <w:p w14:paraId="42023A6A" w14:textId="77777777" w:rsidR="00DE107E" w:rsidRPr="00A02E3C" w:rsidRDefault="00DE107E" w:rsidP="00DE107E">
      <w:pPr>
        <w:spacing w:line="360" w:lineRule="auto"/>
        <w:jc w:val="both"/>
      </w:pPr>
    </w:p>
    <w:p w14:paraId="6A87BA44" w14:textId="398DE601" w:rsidR="00DE107E" w:rsidRPr="00A02E3C" w:rsidRDefault="00DE107E" w:rsidP="00864757">
      <w:pPr>
        <w:pStyle w:val="Heading1"/>
      </w:pPr>
      <w:bookmarkStart w:id="46" w:name="_Toc184385734"/>
      <w:r w:rsidRPr="00A02E3C">
        <w:t>3.</w:t>
      </w:r>
      <w:r w:rsidR="00864757" w:rsidRPr="00A02E3C">
        <w:t>6</w:t>
      </w:r>
      <w:r w:rsidRPr="00A02E3C">
        <w:t xml:space="preserve"> Conclusion</w:t>
      </w:r>
      <w:bookmarkEnd w:id="46"/>
      <w:r w:rsidRPr="00A02E3C">
        <w:t xml:space="preserve"> </w:t>
      </w:r>
    </w:p>
    <w:p w14:paraId="7401A0A9" w14:textId="77777777" w:rsidR="00DE107E" w:rsidRPr="00A02E3C" w:rsidRDefault="00DE107E" w:rsidP="00DE107E">
      <w:pPr>
        <w:spacing w:line="360" w:lineRule="auto"/>
        <w:jc w:val="both"/>
      </w:pPr>
      <w:r w:rsidRPr="00A02E3C">
        <w:t>The Discussion section of this paper has focussed on a number of key topics. These, it is hoped, will lead to greater understanding of the connections between society and culture and the ways in which the arts and theatre in particular can reflect these for the greater good of humankind and our individual struggles to exist in a world of war, social inequality, poverty and environmental threats.</w:t>
      </w:r>
    </w:p>
    <w:p w14:paraId="7D7D6B0D" w14:textId="77777777" w:rsidR="00DE107E" w:rsidRPr="00A02E3C" w:rsidRDefault="00DE107E" w:rsidP="00DE107E">
      <w:pPr>
        <w:spacing w:line="360" w:lineRule="auto"/>
        <w:jc w:val="both"/>
      </w:pPr>
    </w:p>
    <w:p w14:paraId="4F80D512" w14:textId="77777777" w:rsidR="00DE107E" w:rsidRPr="00A02E3C" w:rsidRDefault="00DE107E" w:rsidP="00DE107E">
      <w:pPr>
        <w:spacing w:line="360" w:lineRule="auto"/>
        <w:jc w:val="both"/>
      </w:pPr>
      <w:r w:rsidRPr="00A02E3C">
        <w:t xml:space="preserve">The problem of defining culture itself as well as the various aspects of its use, such as appropriation, have been outlined in the Literature Review and then discussed in two sections of this part of the essay. Such definitions will, it is hoped, lead to clarity for those pursuing this topic. Whether or not culture and the arts can be considered a fundamental requirement of human existence seemed likely to be controversial, however, literature points to a general agreement on the key importance of the arts in human existence, even in (and perhaps especially in) circumstances of real crisis. </w:t>
      </w:r>
    </w:p>
    <w:p w14:paraId="1C7AFD6A" w14:textId="77777777" w:rsidR="00DE107E" w:rsidRPr="00A02E3C" w:rsidRDefault="00DE107E" w:rsidP="00DE107E">
      <w:pPr>
        <w:spacing w:line="360" w:lineRule="auto"/>
        <w:jc w:val="both"/>
      </w:pPr>
    </w:p>
    <w:p w14:paraId="3558983C" w14:textId="77777777" w:rsidR="00DE107E" w:rsidRPr="00A02E3C" w:rsidRDefault="00DE107E" w:rsidP="00DE107E">
      <w:pPr>
        <w:spacing w:line="360" w:lineRule="auto"/>
        <w:jc w:val="both"/>
      </w:pPr>
      <w:r w:rsidRPr="00A02E3C">
        <w:t xml:space="preserve">The politicisation of culture can be a force both for good, as it can thus lead to greater funding, and for exploitation, perhaps by turning the best interventions of culture in our lives into tools for political and economics-based point scoring. </w:t>
      </w:r>
    </w:p>
    <w:p w14:paraId="22D50FA3" w14:textId="77777777" w:rsidR="00DE107E" w:rsidRPr="00A02E3C" w:rsidRDefault="00DE107E" w:rsidP="00DE107E">
      <w:pPr>
        <w:spacing w:line="360" w:lineRule="auto"/>
        <w:jc w:val="both"/>
      </w:pPr>
    </w:p>
    <w:p w14:paraId="62C5B1E3" w14:textId="77777777" w:rsidR="00DE107E" w:rsidRPr="00A02E3C" w:rsidRDefault="00DE107E" w:rsidP="00DE107E">
      <w:pPr>
        <w:spacing w:line="360" w:lineRule="auto"/>
        <w:jc w:val="both"/>
      </w:pPr>
      <w:r w:rsidRPr="00A02E3C">
        <w:t xml:space="preserve">Our shrinking global world offers exciting possibilities for the integration of different cultures in a context of real understanding as examples have shown. The work of UNESCO is particularly heartening in its range and education. Closer to home, the example of the Shakespeare North Playhouse provides a welcome example of theatre reflecting the needs of socially deprived neighbourhoods. </w:t>
      </w:r>
    </w:p>
    <w:p w14:paraId="5770A7C5" w14:textId="41010843" w:rsidR="00DE107E" w:rsidRPr="00A02E3C" w:rsidRDefault="006752E4" w:rsidP="00F827B8">
      <w:pPr>
        <w:pStyle w:val="Heading1"/>
      </w:pPr>
      <w:bookmarkStart w:id="47" w:name="_Toc181455053"/>
      <w:bookmarkStart w:id="48" w:name="_Toc184385735"/>
      <w:r w:rsidRPr="00A02E3C">
        <w:lastRenderedPageBreak/>
        <w:t>SECTION 4 CONCLUSIONS AND RECOMMENDATIONS</w:t>
      </w:r>
      <w:bookmarkEnd w:id="47"/>
      <w:bookmarkEnd w:id="48"/>
      <w:r w:rsidRPr="00A02E3C">
        <w:t xml:space="preserve"> </w:t>
      </w:r>
    </w:p>
    <w:p w14:paraId="17E122FC" w14:textId="77777777" w:rsidR="00DE107E" w:rsidRPr="00A02E3C" w:rsidRDefault="00DE107E" w:rsidP="00053ABA">
      <w:pPr>
        <w:pStyle w:val="Heading1"/>
      </w:pPr>
      <w:bookmarkStart w:id="49" w:name="_Toc184385736"/>
      <w:r w:rsidRPr="00A02E3C">
        <w:t>Conclusions</w:t>
      </w:r>
      <w:bookmarkEnd w:id="49"/>
      <w:r w:rsidRPr="00A02E3C">
        <w:t xml:space="preserve"> </w:t>
      </w:r>
    </w:p>
    <w:p w14:paraId="3307DF09" w14:textId="77777777" w:rsidR="00DE107E" w:rsidRPr="00A02E3C" w:rsidRDefault="00DE107E" w:rsidP="00DE107E">
      <w:pPr>
        <w:spacing w:line="360" w:lineRule="auto"/>
        <w:jc w:val="both"/>
        <w:rPr>
          <w:bCs/>
          <w:color w:val="000000" w:themeColor="text1"/>
        </w:rPr>
      </w:pPr>
      <w:r w:rsidRPr="00A02E3C">
        <w:rPr>
          <w:bCs/>
          <w:color w:val="000000" w:themeColor="text1"/>
        </w:rPr>
        <w:t>This Literature Review and associated Discussion have explored the ways in which the arts, and theatre in particular, can reflect the diverse cultures of the early 21</w:t>
      </w:r>
      <w:r w:rsidRPr="00A02E3C">
        <w:rPr>
          <w:bCs/>
          <w:color w:val="000000" w:themeColor="text1"/>
          <w:vertAlign w:val="superscript"/>
        </w:rPr>
        <w:t>st</w:t>
      </w:r>
      <w:r w:rsidRPr="00A02E3C">
        <w:rPr>
          <w:bCs/>
          <w:color w:val="000000" w:themeColor="text1"/>
        </w:rPr>
        <w:t xml:space="preserve"> century and the meanings and relationships between society, culture and the arts. This topic is one of intangibility and it has been difficult to find quantitative data to ‘prove’ many, if not all, of the key points. Literature quoted (Smith, 2002; Mak, Coulter &amp; Fancourt, 2021; Fackler, 2024) has attempted to show a direct link between involvement in cultural activity and good mental and physical health: a key factor in arguments for the usefulness of culture and the arts in people’s lives. The use of the arts, of whatever cultural nuance, as emotional catharsis is one that is reflected in many sources (Pavis, 1992; Krasner and Saltz, 2006) and continues to made, with the esteemed theatre critic, Michael Billington, stating in October 2024 that theatre is still “one of the few vehicles where you [can] articulate your inner feelings” (Chambers, 2024).</w:t>
      </w:r>
    </w:p>
    <w:p w14:paraId="50042CAB" w14:textId="77777777" w:rsidR="00DE107E" w:rsidRPr="00A02E3C" w:rsidRDefault="00DE107E" w:rsidP="00DE107E">
      <w:pPr>
        <w:spacing w:line="360" w:lineRule="auto"/>
        <w:jc w:val="both"/>
        <w:rPr>
          <w:bCs/>
          <w:color w:val="000000" w:themeColor="text1"/>
        </w:rPr>
      </w:pPr>
    </w:p>
    <w:p w14:paraId="4B327223" w14:textId="77777777" w:rsidR="00DE107E" w:rsidRPr="00A02E3C" w:rsidRDefault="00DE107E" w:rsidP="00DE107E">
      <w:pPr>
        <w:spacing w:line="360" w:lineRule="auto"/>
        <w:jc w:val="both"/>
        <w:rPr>
          <w:rStyle w:val="Hyperlink"/>
          <w:b/>
          <w:color w:val="0070C0"/>
        </w:rPr>
      </w:pPr>
    </w:p>
    <w:p w14:paraId="695196A2" w14:textId="77777777" w:rsidR="00DE107E" w:rsidRPr="00A02E3C" w:rsidRDefault="00DE107E" w:rsidP="00053ABA">
      <w:pPr>
        <w:pStyle w:val="Heading1"/>
        <w:rPr>
          <w:rStyle w:val="Hyperlink"/>
          <w:color w:val="auto"/>
          <w:u w:val="none"/>
        </w:rPr>
      </w:pPr>
      <w:bookmarkStart w:id="50" w:name="_Toc184385737"/>
      <w:r w:rsidRPr="00A02E3C">
        <w:rPr>
          <w:rStyle w:val="Hyperlink"/>
          <w:color w:val="auto"/>
          <w:u w:val="none"/>
        </w:rPr>
        <w:t>Recommendations and suggestions for further research</w:t>
      </w:r>
      <w:bookmarkEnd w:id="50"/>
      <w:r w:rsidRPr="00A02E3C">
        <w:rPr>
          <w:rStyle w:val="Hyperlink"/>
          <w:color w:val="auto"/>
          <w:u w:val="none"/>
        </w:rPr>
        <w:t xml:space="preserve"> </w:t>
      </w:r>
    </w:p>
    <w:p w14:paraId="7A0CB098" w14:textId="77777777" w:rsidR="00DE107E" w:rsidRPr="00A02E3C" w:rsidRDefault="00DE107E" w:rsidP="00DE107E">
      <w:pPr>
        <w:spacing w:line="360" w:lineRule="auto"/>
        <w:ind w:firstLine="720"/>
        <w:jc w:val="both"/>
        <w:rPr>
          <w:b/>
          <w:bCs/>
          <w:color w:val="0070C0"/>
        </w:rPr>
      </w:pPr>
      <w:r w:rsidRPr="00A02E3C">
        <w:rPr>
          <w:b/>
          <w:bCs/>
          <w:color w:val="0070C0"/>
        </w:rPr>
        <w:t>Education</w:t>
      </w:r>
    </w:p>
    <w:p w14:paraId="53DFBF10" w14:textId="36C22B88" w:rsidR="00DE107E" w:rsidRPr="00A02E3C" w:rsidRDefault="00DE107E" w:rsidP="00DE107E">
      <w:pPr>
        <w:spacing w:line="360" w:lineRule="auto"/>
        <w:jc w:val="both"/>
      </w:pPr>
      <w:r w:rsidRPr="00A02E3C">
        <w:rPr>
          <w:color w:val="000000" w:themeColor="text1"/>
        </w:rPr>
        <w:t xml:space="preserve">The importance of education is integral to all areas of these recommendations and is reflected in both the Literature Review and Discussion. The Royal Academy of Arts (2024) emphasises the enormous importance of education in order to lead to a resurgence of the arts in UK schools. Education could also help to eradicate </w:t>
      </w:r>
      <w:r w:rsidRPr="00A02E3C">
        <w:t>the controversial issue of elitism in the arts (Sections 2.6 and 3.3), which is perhaps more of a feature of the UK than many other countries (Lawson-Tancred, 2024). Education could help towards this becoming more of a public debate and leading the way in broadening a more general understanding of different types of culture and art, through practical experience. The work of Equality and Diversity UK could be used as a model in schools and colleges to encourage such “comprehension [and] reverence” for different cultural expression (2014</w:t>
      </w:r>
      <w:r w:rsidR="00862C67">
        <w:t xml:space="preserve">). </w:t>
      </w:r>
      <w:r w:rsidRPr="00A02E3C">
        <w:t xml:space="preserve">If more of us could be aware of the use of stereotypes in the characterisation of different cultures, then the situation of Kim Kardashian’s ignorant use of the term ‘Kimono’ could be avoided </w:t>
      </w:r>
      <w:r w:rsidRPr="00A02E3C">
        <w:rPr>
          <w:color w:val="000000" w:themeColor="text1"/>
        </w:rPr>
        <w:t>(Friedman, 2019)</w:t>
      </w:r>
      <w:r w:rsidRPr="00A02E3C">
        <w:t xml:space="preserve">. Education can also encourage a greater understanding of the culture of countries which are now so accessible across the globe to tourists. </w:t>
      </w:r>
    </w:p>
    <w:p w14:paraId="49B1AECA" w14:textId="77777777" w:rsidR="00DE107E" w:rsidRPr="00A02E3C" w:rsidRDefault="00DE107E" w:rsidP="00DE107E">
      <w:pPr>
        <w:spacing w:line="360" w:lineRule="auto"/>
        <w:jc w:val="both"/>
        <w:rPr>
          <w:rStyle w:val="Hyperlink"/>
          <w:bCs/>
          <w:color w:val="0070C0"/>
        </w:rPr>
      </w:pPr>
    </w:p>
    <w:p w14:paraId="408B5D64" w14:textId="77777777" w:rsidR="00DE107E" w:rsidRPr="00A02E3C" w:rsidRDefault="00DE107E" w:rsidP="00DE107E">
      <w:pPr>
        <w:spacing w:line="360" w:lineRule="auto"/>
        <w:jc w:val="both"/>
        <w:rPr>
          <w:color w:val="0070C0"/>
        </w:rPr>
      </w:pPr>
      <w:r w:rsidRPr="00A02E3C">
        <w:rPr>
          <w:color w:val="0070C0"/>
        </w:rPr>
        <w:tab/>
      </w:r>
      <w:r w:rsidRPr="00A02E3C">
        <w:rPr>
          <w:b/>
          <w:bCs/>
          <w:color w:val="0070C0"/>
        </w:rPr>
        <w:t xml:space="preserve">Research into the importance of the arts </w:t>
      </w:r>
    </w:p>
    <w:p w14:paraId="3D8A8F48" w14:textId="77777777" w:rsidR="00DE107E" w:rsidRPr="00A02E3C" w:rsidRDefault="00DE107E" w:rsidP="00DE107E">
      <w:pPr>
        <w:spacing w:line="360" w:lineRule="auto"/>
        <w:jc w:val="both"/>
      </w:pPr>
      <w:r w:rsidRPr="00A02E3C">
        <w:t>The hugely important role of culture and the arts in human life has been rehearsed and discussed throughout this paper. Nevertheless, bringing together a greater body of evidence in this area would be a useful way of supporting the use of the arts in society and its funding by government bodies, both in the UK and elsewhere. The current campaign by the Royal Academy of Arts, ‘Art is a serious business’  (quoted in Section 3.2) is an example of such an initiative which could benefit from more evidence. Bodies that are independent of government, such as Equality and Diversity UK and the Campaign for the Arts, could be given greater credence in their research and experience. Although the latter organisation has the collection of relevant information as a key principle (Campaign for the Arts, 2024a), we can all find ways to reflect our experiences of enrichment by culture.</w:t>
      </w:r>
    </w:p>
    <w:p w14:paraId="07A7A1B7" w14:textId="77777777" w:rsidR="00DE107E" w:rsidRPr="00A02E3C" w:rsidRDefault="00DE107E" w:rsidP="00DE107E">
      <w:pPr>
        <w:spacing w:line="360" w:lineRule="auto"/>
        <w:jc w:val="both"/>
      </w:pPr>
    </w:p>
    <w:p w14:paraId="44F393D1" w14:textId="3C9CD65F" w:rsidR="00DE107E" w:rsidRPr="00A02E3C" w:rsidRDefault="00DE107E" w:rsidP="00DE107E">
      <w:pPr>
        <w:spacing w:line="360" w:lineRule="auto"/>
        <w:jc w:val="both"/>
        <w:rPr>
          <w:color w:val="000000" w:themeColor="text1"/>
        </w:rPr>
      </w:pPr>
      <w:r w:rsidRPr="00A02E3C">
        <w:t>Additionally, building a body of research which adequately reflects projects such as Shakespeare North (Section 2.3) would help towards the implementation of greater “local identity and pride through... cultural and educational initiatives” (Research Excellence Framework, 2024</w:t>
      </w:r>
      <w:r w:rsidRPr="00A02E3C">
        <w:rPr>
          <w:color w:val="000000" w:themeColor="text1"/>
        </w:rPr>
        <w:t>). The protection of our “rich intangible cultural heritage” (UNESCO, 20</w:t>
      </w:r>
      <w:r w:rsidR="0030287F" w:rsidRPr="00A02E3C">
        <w:rPr>
          <w:color w:val="000000" w:themeColor="text1"/>
        </w:rPr>
        <w:t>1</w:t>
      </w:r>
      <w:r w:rsidRPr="00A02E3C">
        <w:rPr>
          <w:color w:val="000000" w:themeColor="text1"/>
        </w:rPr>
        <w:t xml:space="preserve">9, p.11) cannot be left purely to UNESCO, despite its </w:t>
      </w:r>
      <w:r w:rsidR="00862C67" w:rsidRPr="00A02E3C">
        <w:rPr>
          <w:color w:val="000000" w:themeColor="text1"/>
        </w:rPr>
        <w:t>sterling</w:t>
      </w:r>
      <w:r w:rsidRPr="00A02E3C">
        <w:rPr>
          <w:color w:val="000000" w:themeColor="text1"/>
        </w:rPr>
        <w:t xml:space="preserve"> work; it is the responsibility of us all.</w:t>
      </w:r>
      <w:r w:rsidRPr="00A02E3C">
        <w:t xml:space="preserve"> </w:t>
      </w:r>
    </w:p>
    <w:p w14:paraId="4F7A8474" w14:textId="77777777" w:rsidR="00DE107E" w:rsidRPr="00A02E3C" w:rsidRDefault="00DE107E" w:rsidP="00DE107E">
      <w:pPr>
        <w:spacing w:line="360" w:lineRule="auto"/>
        <w:jc w:val="both"/>
        <w:rPr>
          <w:color w:val="000000" w:themeColor="text1"/>
        </w:rPr>
      </w:pPr>
    </w:p>
    <w:p w14:paraId="2A383394" w14:textId="77777777" w:rsidR="00DE107E" w:rsidRPr="00A02E3C" w:rsidRDefault="00DE107E" w:rsidP="00DE107E">
      <w:pPr>
        <w:spacing w:line="360" w:lineRule="auto"/>
        <w:ind w:firstLine="720"/>
        <w:jc w:val="both"/>
        <w:rPr>
          <w:b/>
          <w:bCs/>
          <w:color w:val="0070C0"/>
        </w:rPr>
      </w:pPr>
      <w:r w:rsidRPr="00A02E3C">
        <w:rPr>
          <w:b/>
          <w:bCs/>
          <w:color w:val="0070C0"/>
        </w:rPr>
        <w:t>The discussion of all protected characteristics</w:t>
      </w:r>
    </w:p>
    <w:p w14:paraId="491F7BA6" w14:textId="01E1CEB2" w:rsidR="00DE107E" w:rsidRDefault="00DE107E" w:rsidP="00DE107E">
      <w:pPr>
        <w:spacing w:line="360" w:lineRule="auto"/>
        <w:jc w:val="both"/>
      </w:pPr>
      <w:r w:rsidRPr="00A02E3C">
        <w:t>Appropriation can be found in the context of any of the ‘protected characteristics’</w:t>
      </w:r>
      <w:r w:rsidRPr="00A02E3C">
        <w:rPr>
          <w:rStyle w:val="FootnoteReference"/>
        </w:rPr>
        <w:footnoteReference w:id="14"/>
      </w:r>
      <w:r w:rsidRPr="00A02E3C">
        <w:t xml:space="preserve"> as outlined in the Equality Act, 2010 (</w:t>
      </w:r>
      <w:r w:rsidRPr="00A02E3C">
        <w:rPr>
          <w:i/>
          <w:iCs/>
        </w:rPr>
        <w:t>Equality Act</w:t>
      </w:r>
      <w:r w:rsidRPr="00A02E3C">
        <w:t>, 2010). The literature review has focussed on race in relation to different aspects of cultural exchange, but future discussions could usefully include the other characteristics. Culture and the use of the arts varies from the perspective of individuals of different genders and ages and those who are disabled, for example. The ‘Act for Change’ project which led in this field closed in 2024 but, as Street points out, “The baton now needs to be taken up by people who can translate the awareness into action” within the areas of equality, diversity and inclusion (2024</w:t>
      </w:r>
      <w:r w:rsidR="00732021" w:rsidRPr="00A02E3C">
        <w:t>b</w:t>
      </w:r>
      <w:r w:rsidRPr="00A02E3C">
        <w:t>).</w:t>
      </w:r>
    </w:p>
    <w:p w14:paraId="2F3514F5" w14:textId="77777777" w:rsidR="00862C67" w:rsidRPr="00A02E3C" w:rsidRDefault="00862C67" w:rsidP="00DE107E">
      <w:pPr>
        <w:spacing w:line="360" w:lineRule="auto"/>
        <w:jc w:val="both"/>
      </w:pPr>
    </w:p>
    <w:p w14:paraId="57D762B3" w14:textId="77777777" w:rsidR="00DE107E" w:rsidRPr="00A02E3C" w:rsidRDefault="00DE107E" w:rsidP="00DE107E">
      <w:pPr>
        <w:spacing w:line="360" w:lineRule="auto"/>
        <w:jc w:val="both"/>
      </w:pPr>
    </w:p>
    <w:p w14:paraId="7CF24D3B" w14:textId="77777777" w:rsidR="00DE107E" w:rsidRPr="00A02E3C" w:rsidRDefault="00DE107E" w:rsidP="00DE107E">
      <w:pPr>
        <w:spacing w:line="360" w:lineRule="auto"/>
        <w:jc w:val="both"/>
        <w:rPr>
          <w:b/>
          <w:color w:val="0070C0"/>
        </w:rPr>
      </w:pPr>
      <w:r w:rsidRPr="00A02E3C">
        <w:rPr>
          <w:b/>
          <w:color w:val="0070C0"/>
        </w:rPr>
        <w:lastRenderedPageBreak/>
        <w:tab/>
        <w:t>Giving equal weight to all cultures</w:t>
      </w:r>
      <w:r w:rsidRPr="00A02E3C">
        <w:rPr>
          <w:b/>
          <w:color w:val="0070C0"/>
        </w:rPr>
        <w:tab/>
      </w:r>
    </w:p>
    <w:p w14:paraId="7689D953" w14:textId="77777777" w:rsidR="00DE107E" w:rsidRPr="00A02E3C" w:rsidRDefault="00DE107E" w:rsidP="00DE107E">
      <w:pPr>
        <w:spacing w:line="360" w:lineRule="auto"/>
        <w:jc w:val="both"/>
        <w:rPr>
          <w:bCs/>
          <w:color w:val="000000" w:themeColor="text1"/>
        </w:rPr>
      </w:pPr>
      <w:r w:rsidRPr="00A02E3C">
        <w:rPr>
          <w:bCs/>
          <w:color w:val="000000" w:themeColor="text1"/>
        </w:rPr>
        <w:t>In a 1991 conference, Professor Ying-Shih Yu from Princeton University put forward the argument that the key trend in historical studies at the end of the 20</w:t>
      </w:r>
      <w:r w:rsidRPr="00A02E3C">
        <w:rPr>
          <w:bCs/>
          <w:color w:val="000000" w:themeColor="text1"/>
          <w:vertAlign w:val="superscript"/>
        </w:rPr>
        <w:t>th</w:t>
      </w:r>
      <w:r w:rsidRPr="00A02E3C">
        <w:rPr>
          <w:bCs/>
          <w:color w:val="000000" w:themeColor="text1"/>
        </w:rPr>
        <w:t xml:space="preserve"> century was the “recognition of culture as a relatively autonomous force in history” (Yu, 1991, cited in Morris-Suzuki, 1996, p.759). Moving towards a world history which gives more equal weight to “every society or people” is an important change in cultural outlook (Morris-Suzuki, 1996) and would be a significant step away from the dominance of Western values which have been referenced earlier (Alptekin, 1982; Mauranan, 2003; Rogers, 2006; Odom, 2017; Chen, 2024).</w:t>
      </w:r>
    </w:p>
    <w:p w14:paraId="21633FF6" w14:textId="77777777" w:rsidR="00DE107E" w:rsidRPr="00A02E3C" w:rsidRDefault="00DE107E" w:rsidP="00DE107E">
      <w:pPr>
        <w:spacing w:line="360" w:lineRule="auto"/>
        <w:jc w:val="both"/>
        <w:rPr>
          <w:bCs/>
          <w:color w:val="000000" w:themeColor="text1"/>
        </w:rPr>
      </w:pPr>
    </w:p>
    <w:p w14:paraId="77998F1D" w14:textId="77777777" w:rsidR="00DE107E" w:rsidRPr="00A02E3C" w:rsidRDefault="00DE107E" w:rsidP="00DE107E">
      <w:pPr>
        <w:spacing w:line="360" w:lineRule="auto"/>
        <w:jc w:val="both"/>
        <w:rPr>
          <w:b/>
          <w:color w:val="0070C0"/>
        </w:rPr>
      </w:pPr>
      <w:r w:rsidRPr="00A02E3C">
        <w:rPr>
          <w:bCs/>
          <w:color w:val="0070C0"/>
        </w:rPr>
        <w:tab/>
      </w:r>
      <w:r w:rsidRPr="00A02E3C">
        <w:rPr>
          <w:b/>
          <w:color w:val="0070C0"/>
        </w:rPr>
        <w:t>Cultural policies</w:t>
      </w:r>
    </w:p>
    <w:p w14:paraId="59144811" w14:textId="77777777" w:rsidR="00DE107E" w:rsidRPr="00A02E3C" w:rsidRDefault="00DE107E" w:rsidP="00DE107E">
      <w:pPr>
        <w:spacing w:line="360" w:lineRule="auto"/>
        <w:jc w:val="both"/>
        <w:rPr>
          <w:bCs/>
          <w:color w:val="000000" w:themeColor="text1"/>
        </w:rPr>
      </w:pPr>
      <w:r w:rsidRPr="00A02E3C">
        <w:rPr>
          <w:bCs/>
          <w:color w:val="000000" w:themeColor="text1"/>
        </w:rPr>
        <w:t>It would be arrogant to suggest that this paper might influence governmental cultural policies. Nevertheless, public opinion and approaches within education should try to emphasise the real health benefits of culture and the arts (Smith, 2002). We can all have a role in supporting the use of the arts within international diplomacy, encouraging our Government to support arts initiatives to other countries. Funding for the arts continues to be a ‘hot’ topic, with the Sky Arts Awards introducing a ‘Manifesto for the Arts’ in 2024, for example. This recommended a number of “steps” that do not involve greater governmental spending, including the reform of business rates and a “streamlined route for ‘culture and heritage’ funding to eliminate... red tape” (Lycett, 2024).</w:t>
      </w:r>
    </w:p>
    <w:p w14:paraId="7A1D89AA" w14:textId="77777777" w:rsidR="00DE107E" w:rsidRPr="00A02E3C" w:rsidRDefault="00DE107E" w:rsidP="00DE107E">
      <w:pPr>
        <w:spacing w:line="360" w:lineRule="auto"/>
        <w:jc w:val="both"/>
        <w:rPr>
          <w:bCs/>
          <w:color w:val="000000" w:themeColor="text1"/>
        </w:rPr>
      </w:pPr>
    </w:p>
    <w:p w14:paraId="5A3748A0" w14:textId="77777777" w:rsidR="00DE107E" w:rsidRPr="00A02E3C" w:rsidRDefault="00DE107E" w:rsidP="006752E4">
      <w:pPr>
        <w:spacing w:line="360" w:lineRule="auto"/>
        <w:ind w:firstLine="720"/>
        <w:jc w:val="both"/>
        <w:rPr>
          <w:b/>
          <w:color w:val="0070C0"/>
        </w:rPr>
      </w:pPr>
      <w:r w:rsidRPr="00A02E3C">
        <w:rPr>
          <w:b/>
          <w:color w:val="0070C0"/>
        </w:rPr>
        <w:t>Further research and reading</w:t>
      </w:r>
    </w:p>
    <w:p w14:paraId="15EA045C" w14:textId="6C399D52" w:rsidR="00DE107E" w:rsidRPr="00A02E3C" w:rsidRDefault="00DE107E" w:rsidP="00DE107E">
      <w:pPr>
        <w:spacing w:line="360" w:lineRule="auto"/>
        <w:jc w:val="both"/>
        <w:rPr>
          <w:color w:val="000000" w:themeColor="text1"/>
        </w:rPr>
      </w:pPr>
      <w:r w:rsidRPr="00A02E3C">
        <w:rPr>
          <w:color w:val="000000" w:themeColor="text1"/>
        </w:rPr>
        <w:t>The following include</w:t>
      </w:r>
      <w:r w:rsidR="006752E4" w:rsidRPr="00A02E3C">
        <w:rPr>
          <w:color w:val="000000" w:themeColor="text1"/>
        </w:rPr>
        <w:t>s</w:t>
      </w:r>
      <w:r w:rsidRPr="00A02E3C">
        <w:rPr>
          <w:color w:val="000000" w:themeColor="text1"/>
        </w:rPr>
        <w:t xml:space="preserve"> just some of the many sources that can foster further research in this huge area.</w:t>
      </w:r>
    </w:p>
    <w:p w14:paraId="4DB5F5EB"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Adams, J.F. (2023) </w:t>
      </w:r>
      <w:r w:rsidRPr="00A02E3C">
        <w:rPr>
          <w:rFonts w:ascii="Times New Roman" w:hAnsi="Times New Roman"/>
          <w:i/>
          <w:iCs/>
          <w:color w:val="000000" w:themeColor="text1"/>
        </w:rPr>
        <w:t>Teaching Costume</w:t>
      </w:r>
      <w:r w:rsidRPr="00A02E3C">
        <w:rPr>
          <w:rFonts w:ascii="Times New Roman" w:hAnsi="Times New Roman"/>
          <w:color w:val="000000" w:themeColor="text1"/>
        </w:rPr>
        <w:t xml:space="preserve"> </w:t>
      </w:r>
      <w:r w:rsidRPr="00A02E3C">
        <w:rPr>
          <w:rFonts w:ascii="Times New Roman" w:hAnsi="Times New Roman"/>
          <w:i/>
          <w:iCs/>
          <w:color w:val="000000" w:themeColor="text1"/>
        </w:rPr>
        <w:t xml:space="preserve">Design and Costume Rendering: A Guide for Theatre and Performance Educators. </w:t>
      </w:r>
      <w:r w:rsidRPr="00A02E3C">
        <w:rPr>
          <w:rFonts w:ascii="Times New Roman" w:hAnsi="Times New Roman"/>
          <w:color w:val="000000" w:themeColor="text1"/>
        </w:rPr>
        <w:t>London: Routledge.</w:t>
      </w:r>
    </w:p>
    <w:p w14:paraId="58A8108F" w14:textId="77777777" w:rsidR="00DE107E" w:rsidRPr="00A02E3C" w:rsidRDefault="00DE107E" w:rsidP="00DE107E">
      <w:pPr>
        <w:pStyle w:val="ListParagraph"/>
        <w:spacing w:line="360" w:lineRule="auto"/>
        <w:jc w:val="both"/>
        <w:rPr>
          <w:rFonts w:ascii="Times New Roman" w:hAnsi="Times New Roman"/>
          <w:color w:val="000000" w:themeColor="text1"/>
        </w:rPr>
      </w:pPr>
      <w:r w:rsidRPr="00A02E3C">
        <w:rPr>
          <w:rFonts w:ascii="Times New Roman" w:hAnsi="Times New Roman"/>
          <w:color w:val="000000" w:themeColor="text1"/>
        </w:rPr>
        <w:t>This is a crucial read for any educators working in theatre and performance</w:t>
      </w:r>
    </w:p>
    <w:p w14:paraId="42903622"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Campaign for the Arts and the University of Warwick (2024) </w:t>
      </w:r>
      <w:r w:rsidRPr="00A02E3C">
        <w:rPr>
          <w:rFonts w:ascii="Times New Roman" w:hAnsi="Times New Roman"/>
          <w:i/>
          <w:iCs/>
          <w:color w:val="000000" w:themeColor="text1"/>
        </w:rPr>
        <w:t xml:space="preserve">The State of the Arts. </w:t>
      </w:r>
      <w:r w:rsidRPr="00A02E3C">
        <w:rPr>
          <w:rFonts w:ascii="Times New Roman" w:hAnsi="Times New Roman"/>
          <w:color w:val="000000" w:themeColor="text1"/>
        </w:rPr>
        <w:t>Warwick: University of Warwick.</w:t>
      </w:r>
    </w:p>
    <w:p w14:paraId="31799DAE" w14:textId="77777777" w:rsidR="00DE107E" w:rsidRPr="00A02E3C" w:rsidRDefault="00DE107E" w:rsidP="00DE107E">
      <w:pPr>
        <w:spacing w:line="360" w:lineRule="auto"/>
        <w:ind w:left="720"/>
        <w:jc w:val="both"/>
        <w:rPr>
          <w:color w:val="000000" w:themeColor="text1"/>
        </w:rPr>
      </w:pPr>
      <w:r w:rsidRPr="00A02E3C">
        <w:rPr>
          <w:color w:val="000000" w:themeColor="text1"/>
        </w:rPr>
        <w:t>This is based on valuable research which can be used for further investigation of this subject.</w:t>
      </w:r>
    </w:p>
    <w:p w14:paraId="21A2E232"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UNESCO: all the reports mentioned in this paper are valuable international sources.</w:t>
      </w:r>
    </w:p>
    <w:p w14:paraId="00CC64AC"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The place of AI and other areas of technology in the UK Creative Industries can be researched using: </w:t>
      </w:r>
    </w:p>
    <w:p w14:paraId="3C3EB90E" w14:textId="77777777" w:rsidR="00DE107E" w:rsidRPr="00A02E3C" w:rsidRDefault="00DE107E" w:rsidP="00DE107E">
      <w:pPr>
        <w:pStyle w:val="ListParagraph"/>
        <w:spacing w:line="360" w:lineRule="auto"/>
        <w:ind w:left="360"/>
        <w:jc w:val="both"/>
        <w:rPr>
          <w:rFonts w:ascii="Times New Roman" w:hAnsi="Times New Roman"/>
          <w:color w:val="000000" w:themeColor="text1"/>
        </w:rPr>
      </w:pPr>
      <w:r w:rsidRPr="00A02E3C">
        <w:rPr>
          <w:rFonts w:ascii="Times New Roman" w:hAnsi="Times New Roman"/>
          <w:color w:val="000000" w:themeColor="text1"/>
        </w:rPr>
        <w:lastRenderedPageBreak/>
        <w:t xml:space="preserve">Council for Science and Technology (2023) </w:t>
      </w:r>
      <w:r w:rsidRPr="00A02E3C">
        <w:rPr>
          <w:rFonts w:ascii="Times New Roman" w:hAnsi="Times New Roman"/>
          <w:i/>
          <w:iCs/>
          <w:color w:val="000000" w:themeColor="text1"/>
        </w:rPr>
        <w:t xml:space="preserve">Harnessing Research and Development in the UK Creative Industries. </w:t>
      </w:r>
      <w:r w:rsidRPr="00A02E3C">
        <w:rPr>
          <w:rFonts w:ascii="Times New Roman" w:hAnsi="Times New Roman"/>
          <w:color w:val="000000" w:themeColor="text1"/>
        </w:rPr>
        <w:t>London: Council for Science and Technology.</w:t>
      </w:r>
    </w:p>
    <w:p w14:paraId="4D4E2C1F" w14:textId="77777777" w:rsidR="00DE107E" w:rsidRPr="00A02E3C" w:rsidRDefault="00DE107E" w:rsidP="00DE107E">
      <w:pPr>
        <w:pStyle w:val="ListParagraph"/>
        <w:numPr>
          <w:ilvl w:val="0"/>
          <w:numId w:val="40"/>
        </w:numPr>
        <w:spacing w:after="0" w:line="360" w:lineRule="auto"/>
        <w:jc w:val="both"/>
        <w:rPr>
          <w:rFonts w:ascii="Times New Roman" w:hAnsi="Times New Roman"/>
          <w:color w:val="000000" w:themeColor="text1"/>
        </w:rPr>
      </w:pPr>
      <w:r w:rsidRPr="00A02E3C">
        <w:rPr>
          <w:rFonts w:ascii="Times New Roman" w:hAnsi="Times New Roman"/>
          <w:color w:val="000000" w:themeColor="text1"/>
        </w:rPr>
        <w:t xml:space="preserve">“The All-Party Parliamentary Group for Creative Diversity report into ‘What Works’ to enhance diversity, equity and inclusion in the creative sector”: Wreyford, N., O’Brien, D. &amp; Dent, T. (2021) </w:t>
      </w:r>
      <w:r w:rsidRPr="00A02E3C">
        <w:rPr>
          <w:rFonts w:ascii="Times New Roman" w:hAnsi="Times New Roman"/>
          <w:i/>
          <w:iCs/>
          <w:color w:val="000000" w:themeColor="text1"/>
        </w:rPr>
        <w:t xml:space="preserve">Creative Majority. </w:t>
      </w:r>
      <w:r w:rsidRPr="00A02E3C">
        <w:rPr>
          <w:rFonts w:ascii="Times New Roman" w:hAnsi="Times New Roman"/>
          <w:color w:val="000000" w:themeColor="text1"/>
        </w:rPr>
        <w:t>London: APPG for Creative Diversity.</w:t>
      </w:r>
    </w:p>
    <w:p w14:paraId="4AFF84FE" w14:textId="77777777" w:rsidR="00DE107E" w:rsidRPr="00A02E3C" w:rsidRDefault="00DE107E" w:rsidP="00DE107E">
      <w:pPr>
        <w:jc w:val="both"/>
        <w:rPr>
          <w:rStyle w:val="Hyperlink"/>
          <w:b/>
          <w:color w:val="000000" w:themeColor="text1"/>
          <w:sz w:val="32"/>
          <w:szCs w:val="32"/>
        </w:rPr>
      </w:pPr>
      <w:r w:rsidRPr="00A02E3C">
        <w:rPr>
          <w:rStyle w:val="Hyperlink"/>
          <w:b/>
          <w:color w:val="000000" w:themeColor="text1"/>
          <w:sz w:val="32"/>
          <w:szCs w:val="32"/>
        </w:rPr>
        <w:br w:type="page"/>
      </w:r>
    </w:p>
    <w:p w14:paraId="479DD50C" w14:textId="531F0848" w:rsidR="00DE107E" w:rsidRPr="00A02E3C" w:rsidRDefault="00053ABA" w:rsidP="00053ABA">
      <w:pPr>
        <w:pStyle w:val="Heading1"/>
        <w:rPr>
          <w:rStyle w:val="Hyperlink"/>
          <w:color w:val="auto"/>
          <w:u w:val="none"/>
        </w:rPr>
      </w:pPr>
      <w:bookmarkStart w:id="51" w:name="_Toc181455054"/>
      <w:bookmarkStart w:id="52" w:name="_Toc184385738"/>
      <w:r w:rsidRPr="00A02E3C">
        <w:rPr>
          <w:rStyle w:val="Hyperlink"/>
          <w:color w:val="auto"/>
          <w:u w:val="none"/>
        </w:rPr>
        <w:lastRenderedPageBreak/>
        <w:t xml:space="preserve">SECTION </w:t>
      </w:r>
      <w:r w:rsidR="006752E4" w:rsidRPr="00A02E3C">
        <w:rPr>
          <w:rStyle w:val="Hyperlink"/>
          <w:color w:val="auto"/>
          <w:u w:val="none"/>
        </w:rPr>
        <w:t>5. REFERENCES</w:t>
      </w:r>
      <w:bookmarkEnd w:id="51"/>
      <w:bookmarkEnd w:id="52"/>
    </w:p>
    <w:p w14:paraId="0D02FFDC" w14:textId="77777777" w:rsidR="00DE107E" w:rsidRPr="00A02E3C" w:rsidRDefault="00DE107E" w:rsidP="006752E4">
      <w:pPr>
        <w:spacing w:line="360" w:lineRule="auto"/>
        <w:rPr>
          <w:color w:val="000000" w:themeColor="text1"/>
        </w:rPr>
      </w:pPr>
      <w:r w:rsidRPr="00A02E3C">
        <w:rPr>
          <w:color w:val="000000" w:themeColor="text1"/>
        </w:rPr>
        <w:t xml:space="preserve">Adams, J.F. (2023) </w:t>
      </w:r>
      <w:r w:rsidRPr="00A02E3C">
        <w:rPr>
          <w:i/>
          <w:iCs/>
          <w:color w:val="000000" w:themeColor="text1"/>
        </w:rPr>
        <w:t>Teaching Costume</w:t>
      </w:r>
      <w:r w:rsidRPr="00A02E3C">
        <w:rPr>
          <w:color w:val="000000" w:themeColor="text1"/>
        </w:rPr>
        <w:t xml:space="preserve"> </w:t>
      </w:r>
      <w:r w:rsidRPr="00A02E3C">
        <w:rPr>
          <w:i/>
          <w:iCs/>
          <w:color w:val="000000" w:themeColor="text1"/>
        </w:rPr>
        <w:t xml:space="preserve">Design and Costume Rendering: A Guide for Theatre and Performance Educators. </w:t>
      </w:r>
      <w:r w:rsidRPr="00A02E3C">
        <w:rPr>
          <w:color w:val="000000" w:themeColor="text1"/>
        </w:rPr>
        <w:t>London: Routledge.</w:t>
      </w:r>
    </w:p>
    <w:p w14:paraId="471E4DDF" w14:textId="77777777" w:rsidR="00DE107E" w:rsidRPr="00A02E3C" w:rsidRDefault="00DE107E" w:rsidP="006752E4">
      <w:pPr>
        <w:spacing w:line="360" w:lineRule="auto"/>
        <w:rPr>
          <w:color w:val="000000" w:themeColor="text1"/>
        </w:rPr>
      </w:pPr>
    </w:p>
    <w:p w14:paraId="709E51A1" w14:textId="77777777" w:rsidR="00DE107E" w:rsidRPr="00A02E3C" w:rsidRDefault="00DE107E" w:rsidP="006752E4">
      <w:pPr>
        <w:spacing w:line="360" w:lineRule="auto"/>
        <w:rPr>
          <w:color w:val="000000" w:themeColor="text1"/>
        </w:rPr>
      </w:pPr>
      <w:r w:rsidRPr="00A02E3C">
        <w:rPr>
          <w:color w:val="000000" w:themeColor="text1"/>
        </w:rPr>
        <w:t xml:space="preserve">Alptekin, C. (1982) ‘Cultural Dominance and EFL’, </w:t>
      </w:r>
      <w:r w:rsidRPr="00A02E3C">
        <w:rPr>
          <w:i/>
          <w:iCs/>
          <w:color w:val="000000" w:themeColor="text1"/>
        </w:rPr>
        <w:t>The Canadian Modern Language Review, 39</w:t>
      </w:r>
      <w:r w:rsidRPr="00A02E3C">
        <w:rPr>
          <w:color w:val="000000" w:themeColor="text1"/>
        </w:rPr>
        <w:t>(1), pp.56-62.</w:t>
      </w:r>
    </w:p>
    <w:p w14:paraId="04AE83BB" w14:textId="77777777" w:rsidR="00DE107E" w:rsidRPr="00A02E3C" w:rsidRDefault="00DE107E" w:rsidP="006752E4">
      <w:pPr>
        <w:spacing w:line="360" w:lineRule="auto"/>
        <w:rPr>
          <w:color w:val="000000" w:themeColor="text1"/>
        </w:rPr>
      </w:pPr>
    </w:p>
    <w:p w14:paraId="3600422D" w14:textId="77777777" w:rsidR="00DE107E" w:rsidRPr="00A02E3C" w:rsidRDefault="00DE107E" w:rsidP="006752E4">
      <w:pPr>
        <w:spacing w:line="360" w:lineRule="auto"/>
        <w:rPr>
          <w:color w:val="000000" w:themeColor="text1"/>
        </w:rPr>
      </w:pPr>
      <w:r w:rsidRPr="00A02E3C">
        <w:rPr>
          <w:color w:val="000000" w:themeColor="text1"/>
        </w:rPr>
        <w:t xml:space="preserve">Arts Council England (2024) </w:t>
      </w:r>
      <w:r w:rsidRPr="00A02E3C">
        <w:rPr>
          <w:i/>
          <w:iCs/>
          <w:color w:val="000000" w:themeColor="text1"/>
        </w:rPr>
        <w:t xml:space="preserve">Strengthening our Place-Based Approach and Supporting Levelling Up. </w:t>
      </w:r>
      <w:r w:rsidRPr="00A02E3C">
        <w:rPr>
          <w:color w:val="000000" w:themeColor="text1"/>
        </w:rPr>
        <w:t>Available at: https://www.artscouncil.org.uk/lets-create/delivery-plan-2021-2024/themes-actions/strengthening-our-place-based-approach-and-supporting-levelling (Accessed: 30 August 2024).</w:t>
      </w:r>
    </w:p>
    <w:p w14:paraId="42F77663" w14:textId="77777777" w:rsidR="00DE107E" w:rsidRPr="00A02E3C" w:rsidRDefault="00DE107E" w:rsidP="006752E4">
      <w:pPr>
        <w:spacing w:line="360" w:lineRule="auto"/>
        <w:rPr>
          <w:color w:val="000000" w:themeColor="text1"/>
        </w:rPr>
      </w:pPr>
    </w:p>
    <w:p w14:paraId="2A859D17" w14:textId="77777777" w:rsidR="00DE107E" w:rsidRPr="00A02E3C" w:rsidRDefault="00DE107E" w:rsidP="006752E4">
      <w:pPr>
        <w:spacing w:line="360" w:lineRule="auto"/>
        <w:rPr>
          <w:color w:val="000000" w:themeColor="text1"/>
        </w:rPr>
      </w:pPr>
      <w:r w:rsidRPr="00A02E3C">
        <w:rPr>
          <w:i/>
          <w:iCs/>
          <w:color w:val="000000" w:themeColor="text1"/>
        </w:rPr>
        <w:t>Art Matters</w:t>
      </w:r>
      <w:r w:rsidRPr="00A02E3C">
        <w:rPr>
          <w:color w:val="000000" w:themeColor="text1"/>
        </w:rPr>
        <w:t xml:space="preserve"> (2024) Sky Arts Television, 24 July.</w:t>
      </w:r>
    </w:p>
    <w:p w14:paraId="62E84F20" w14:textId="77777777" w:rsidR="00DE107E" w:rsidRPr="00A02E3C" w:rsidRDefault="00DE107E" w:rsidP="006752E4">
      <w:pPr>
        <w:spacing w:line="360" w:lineRule="auto"/>
        <w:rPr>
          <w:color w:val="000000" w:themeColor="text1"/>
        </w:rPr>
      </w:pPr>
      <w:r w:rsidRPr="00A02E3C">
        <w:rPr>
          <w:color w:val="000000" w:themeColor="text1"/>
        </w:rPr>
        <w:t xml:space="preserve">Association of Graduate Careers Advisory Services (2023) </w:t>
      </w:r>
      <w:r w:rsidRPr="00A02E3C">
        <w:rPr>
          <w:i/>
          <w:color w:val="000000" w:themeColor="text1"/>
        </w:rPr>
        <w:t xml:space="preserve">What do graduates do? </w:t>
      </w:r>
      <w:r w:rsidRPr="00A02E3C">
        <w:rPr>
          <w:color w:val="000000" w:themeColor="text1"/>
        </w:rPr>
        <w:t>Available at: https://graduatemarkettrends.cdn.prismic.io/graduatemarkettrends/3f5cf145-b177-4f40-9dda-4dc56c694582_what-do-graduates-do-2023.pdf (Accessed: 4 June 2023).</w:t>
      </w:r>
    </w:p>
    <w:p w14:paraId="05305B51" w14:textId="77777777" w:rsidR="00DE107E" w:rsidRPr="00A02E3C" w:rsidRDefault="00DE107E" w:rsidP="006752E4">
      <w:pPr>
        <w:spacing w:line="360" w:lineRule="auto"/>
        <w:rPr>
          <w:color w:val="000000" w:themeColor="text1"/>
        </w:rPr>
      </w:pPr>
    </w:p>
    <w:p w14:paraId="2B2BD9FD" w14:textId="77777777" w:rsidR="00DE107E" w:rsidRPr="00A02E3C" w:rsidRDefault="00DE107E" w:rsidP="006752E4">
      <w:pPr>
        <w:spacing w:line="360" w:lineRule="auto"/>
        <w:rPr>
          <w:color w:val="000000" w:themeColor="text1"/>
        </w:rPr>
      </w:pPr>
      <w:r w:rsidRPr="00A02E3C">
        <w:rPr>
          <w:color w:val="000000" w:themeColor="text1"/>
        </w:rPr>
        <w:t xml:space="preserve">Artwork (2024) </w:t>
      </w:r>
      <w:r w:rsidRPr="00A02E3C">
        <w:rPr>
          <w:i/>
          <w:iCs/>
          <w:color w:val="000000" w:themeColor="text1"/>
        </w:rPr>
        <w:t xml:space="preserve">Why We Need Arts in Times of Crisis. </w:t>
      </w:r>
      <w:r w:rsidRPr="00A02E3C">
        <w:rPr>
          <w:color w:val="000000" w:themeColor="text1"/>
        </w:rPr>
        <w:t>Available at: https://www.artworkarchive.com/blog/why-we-need-arts-in-times-of-crisis (Accessed: 19 October 2024).</w:t>
      </w:r>
    </w:p>
    <w:p w14:paraId="4C569527" w14:textId="77777777" w:rsidR="00DE107E" w:rsidRPr="00A02E3C" w:rsidRDefault="00DE107E" w:rsidP="006752E4">
      <w:pPr>
        <w:spacing w:line="360" w:lineRule="auto"/>
        <w:rPr>
          <w:color w:val="000000" w:themeColor="text1"/>
        </w:rPr>
      </w:pPr>
    </w:p>
    <w:p w14:paraId="30A4D5A1" w14:textId="77777777" w:rsidR="00DE107E" w:rsidRPr="00A02E3C" w:rsidRDefault="00DE107E" w:rsidP="006752E4">
      <w:pPr>
        <w:spacing w:line="360" w:lineRule="auto"/>
        <w:rPr>
          <w:color w:val="000000" w:themeColor="text1"/>
        </w:rPr>
      </w:pPr>
      <w:r w:rsidRPr="00A02E3C">
        <w:rPr>
          <w:color w:val="000000" w:themeColor="text1"/>
        </w:rPr>
        <w:t xml:space="preserve">Barbieri, D. (2017) </w:t>
      </w:r>
      <w:r w:rsidRPr="00A02E3C">
        <w:rPr>
          <w:i/>
          <w:iCs/>
          <w:color w:val="000000" w:themeColor="text1"/>
        </w:rPr>
        <w:t xml:space="preserve">Costume in Performance: Materiality, Culture, and the Body. </w:t>
      </w:r>
      <w:r w:rsidRPr="00A02E3C">
        <w:rPr>
          <w:color w:val="000000" w:themeColor="text1"/>
        </w:rPr>
        <w:t>London: Bloomsbury.</w:t>
      </w:r>
    </w:p>
    <w:p w14:paraId="3EA460DF" w14:textId="77777777" w:rsidR="00DE107E" w:rsidRPr="00A02E3C" w:rsidRDefault="00DE107E" w:rsidP="006752E4">
      <w:pPr>
        <w:spacing w:line="360" w:lineRule="auto"/>
        <w:rPr>
          <w:color w:val="000000" w:themeColor="text1"/>
        </w:rPr>
      </w:pPr>
    </w:p>
    <w:p w14:paraId="43252D9E" w14:textId="77777777" w:rsidR="00DE107E" w:rsidRPr="00A02E3C" w:rsidRDefault="00DE107E" w:rsidP="006752E4">
      <w:pPr>
        <w:spacing w:line="360" w:lineRule="auto"/>
        <w:rPr>
          <w:color w:val="000000" w:themeColor="text1"/>
        </w:rPr>
      </w:pPr>
      <w:r w:rsidRPr="00A02E3C">
        <w:rPr>
          <w:color w:val="000000" w:themeColor="text1"/>
        </w:rPr>
        <w:t xml:space="preserve">Barbieri, D. &amp; Pantouvaki, S. (2020). ‘Costume and ethics: Reflections on past, present and future entanglements’, </w:t>
      </w:r>
      <w:r w:rsidRPr="00A02E3C">
        <w:rPr>
          <w:i/>
          <w:iCs/>
          <w:color w:val="000000" w:themeColor="text1"/>
        </w:rPr>
        <w:t xml:space="preserve">Studies in Costume and Performance, </w:t>
      </w:r>
      <w:r w:rsidRPr="00A02E3C">
        <w:rPr>
          <w:color w:val="000000" w:themeColor="text1"/>
        </w:rPr>
        <w:t>5(1), pp.3-11.</w:t>
      </w:r>
    </w:p>
    <w:p w14:paraId="0453E1BD" w14:textId="77777777" w:rsidR="00DE107E" w:rsidRPr="00A02E3C" w:rsidRDefault="00DE107E" w:rsidP="006752E4">
      <w:pPr>
        <w:spacing w:line="360" w:lineRule="auto"/>
        <w:rPr>
          <w:color w:val="000000" w:themeColor="text1"/>
        </w:rPr>
      </w:pPr>
    </w:p>
    <w:p w14:paraId="2107D33F" w14:textId="77777777" w:rsidR="00DE107E" w:rsidRDefault="00DE107E" w:rsidP="006752E4">
      <w:pPr>
        <w:spacing w:line="360" w:lineRule="auto"/>
        <w:rPr>
          <w:color w:val="000000" w:themeColor="text1"/>
        </w:rPr>
      </w:pPr>
      <w:r w:rsidRPr="00A02E3C">
        <w:rPr>
          <w:color w:val="000000" w:themeColor="text1"/>
        </w:rPr>
        <w:t xml:space="preserve">Barthes, R. (1972) ‘Literature and Signification: Answers to a Questionnaire in </w:t>
      </w:r>
      <w:r w:rsidRPr="00A02E3C">
        <w:rPr>
          <w:i/>
          <w:iCs/>
          <w:color w:val="000000" w:themeColor="text1"/>
        </w:rPr>
        <w:t>Tel Quel’</w:t>
      </w:r>
      <w:r w:rsidRPr="00A02E3C">
        <w:rPr>
          <w:color w:val="000000" w:themeColor="text1"/>
        </w:rPr>
        <w:t xml:space="preserve">, in Barthes, R. (trans. Howard, R.) </w:t>
      </w:r>
      <w:r w:rsidRPr="00A02E3C">
        <w:rPr>
          <w:i/>
          <w:iCs/>
          <w:color w:val="000000" w:themeColor="text1"/>
        </w:rPr>
        <w:t xml:space="preserve">Critical Essays. </w:t>
      </w:r>
      <w:r w:rsidRPr="00A02E3C">
        <w:rPr>
          <w:color w:val="000000" w:themeColor="text1"/>
        </w:rPr>
        <w:t>Evanston: Northwestern University Press.</w:t>
      </w:r>
    </w:p>
    <w:p w14:paraId="4D7C2AFD" w14:textId="77777777" w:rsidR="006F6D8E" w:rsidRDefault="006F6D8E" w:rsidP="006752E4">
      <w:pPr>
        <w:spacing w:line="360" w:lineRule="auto"/>
        <w:rPr>
          <w:color w:val="000000" w:themeColor="text1"/>
        </w:rPr>
      </w:pPr>
    </w:p>
    <w:p w14:paraId="5EC8F460" w14:textId="6137787D" w:rsidR="006F6D8E" w:rsidRPr="006F6D8E" w:rsidRDefault="006F6D8E" w:rsidP="006752E4">
      <w:pPr>
        <w:spacing w:line="360" w:lineRule="auto"/>
        <w:rPr>
          <w:color w:val="000000" w:themeColor="text1"/>
        </w:rPr>
      </w:pPr>
      <w:r>
        <w:rPr>
          <w:color w:val="000000" w:themeColor="text1"/>
        </w:rPr>
        <w:t xml:space="preserve">Batty, C. (2014) ‘Costume as Character Arc: How Emotional Transformation is Written into the Dressed Body’, in Batty, C. (ed.) </w:t>
      </w:r>
      <w:r>
        <w:rPr>
          <w:i/>
          <w:iCs/>
          <w:color w:val="000000" w:themeColor="text1"/>
        </w:rPr>
        <w:t xml:space="preserve">Screenwriters and Screenwriting. </w:t>
      </w:r>
      <w:r>
        <w:rPr>
          <w:color w:val="000000" w:themeColor="text1"/>
        </w:rPr>
        <w:t>London: Palgrave Macmillan.</w:t>
      </w:r>
    </w:p>
    <w:p w14:paraId="443FEB95" w14:textId="77777777" w:rsidR="00DE107E" w:rsidRPr="00A02E3C" w:rsidRDefault="00DE107E" w:rsidP="006752E4">
      <w:pPr>
        <w:spacing w:line="360" w:lineRule="auto"/>
        <w:rPr>
          <w:color w:val="000000" w:themeColor="text1"/>
        </w:rPr>
      </w:pPr>
    </w:p>
    <w:p w14:paraId="633D88D8" w14:textId="77777777" w:rsidR="00DE107E" w:rsidRPr="00A02E3C" w:rsidRDefault="00DE107E" w:rsidP="006752E4">
      <w:pPr>
        <w:spacing w:line="360" w:lineRule="auto"/>
        <w:rPr>
          <w:color w:val="000000" w:themeColor="text1"/>
        </w:rPr>
      </w:pPr>
      <w:r w:rsidRPr="00A02E3C">
        <w:rPr>
          <w:color w:val="000000" w:themeColor="text1"/>
        </w:rPr>
        <w:t xml:space="preserve">BBC (2024) </w:t>
      </w:r>
      <w:r w:rsidRPr="00A02E3C">
        <w:rPr>
          <w:i/>
          <w:iCs/>
          <w:color w:val="000000" w:themeColor="text1"/>
        </w:rPr>
        <w:t xml:space="preserve">Arts funding halted over government budget cut. </w:t>
      </w:r>
      <w:r w:rsidRPr="00A02E3C">
        <w:rPr>
          <w:color w:val="000000" w:themeColor="text1"/>
        </w:rPr>
        <w:t>Available at: https://www.bbc.co.uk/news/articles/cp9r023r1g7o (Accessed: 2 September 2024).</w:t>
      </w:r>
    </w:p>
    <w:p w14:paraId="4AB7BEE1" w14:textId="77777777" w:rsidR="00DE107E" w:rsidRPr="00A02E3C" w:rsidRDefault="00DE107E" w:rsidP="006752E4">
      <w:pPr>
        <w:spacing w:line="360" w:lineRule="auto"/>
        <w:rPr>
          <w:color w:val="000000" w:themeColor="text1"/>
        </w:rPr>
      </w:pPr>
    </w:p>
    <w:p w14:paraId="0622939C" w14:textId="71FFD8B8" w:rsidR="00DE107E" w:rsidRPr="00A02E3C" w:rsidRDefault="00DE107E" w:rsidP="006752E4">
      <w:pPr>
        <w:spacing w:line="360" w:lineRule="auto"/>
        <w:rPr>
          <w:color w:val="000000" w:themeColor="text1"/>
        </w:rPr>
      </w:pPr>
      <w:r w:rsidRPr="00A02E3C">
        <w:rPr>
          <w:color w:val="000000" w:themeColor="text1"/>
        </w:rPr>
        <w:t xml:space="preserve">Berl, R. L., Williamson, N. C., &amp; Powell, T. (2013). </w:t>
      </w:r>
      <w:r w:rsidR="00787D32" w:rsidRPr="00A02E3C">
        <w:rPr>
          <w:color w:val="000000" w:themeColor="text1"/>
        </w:rPr>
        <w:t>‘</w:t>
      </w:r>
      <w:r w:rsidRPr="00A02E3C">
        <w:rPr>
          <w:color w:val="000000" w:themeColor="text1"/>
        </w:rPr>
        <w:t>Industrial Salesforce Motivation: A Critique and Test of Maslow’s Hierarchy of Need</w:t>
      </w:r>
      <w:r w:rsidR="00787D32" w:rsidRPr="00A02E3C">
        <w:rPr>
          <w:color w:val="000000" w:themeColor="text1"/>
        </w:rPr>
        <w:t>’</w:t>
      </w:r>
      <w:r w:rsidRPr="00A02E3C">
        <w:rPr>
          <w:color w:val="000000" w:themeColor="text1"/>
        </w:rPr>
        <w:t xml:space="preserve">. </w:t>
      </w:r>
      <w:r w:rsidRPr="00A02E3C">
        <w:rPr>
          <w:i/>
          <w:iCs/>
          <w:color w:val="000000" w:themeColor="text1"/>
        </w:rPr>
        <w:t>Journal of Personal Selling &amp; Sales Management</w:t>
      </w:r>
      <w:r w:rsidRPr="00A02E3C">
        <w:rPr>
          <w:color w:val="000000" w:themeColor="text1"/>
        </w:rPr>
        <w:t>, </w:t>
      </w:r>
      <w:r w:rsidRPr="00A02E3C">
        <w:rPr>
          <w:i/>
          <w:iCs/>
          <w:color w:val="000000" w:themeColor="text1"/>
        </w:rPr>
        <w:t>4</w:t>
      </w:r>
      <w:r w:rsidRPr="00A02E3C">
        <w:rPr>
          <w:color w:val="000000" w:themeColor="text1"/>
        </w:rPr>
        <w:t>(1), 32–39.</w:t>
      </w:r>
    </w:p>
    <w:p w14:paraId="7785814A" w14:textId="77777777" w:rsidR="00DE107E" w:rsidRPr="00A02E3C" w:rsidRDefault="00DE107E" w:rsidP="006752E4">
      <w:pPr>
        <w:spacing w:line="360" w:lineRule="auto"/>
        <w:rPr>
          <w:color w:val="000000" w:themeColor="text1"/>
        </w:rPr>
      </w:pPr>
    </w:p>
    <w:p w14:paraId="57BDE7DF" w14:textId="77777777" w:rsidR="00DE107E" w:rsidRPr="00A02E3C" w:rsidRDefault="00DE107E" w:rsidP="006752E4">
      <w:pPr>
        <w:spacing w:line="360" w:lineRule="auto"/>
        <w:rPr>
          <w:color w:val="000000" w:themeColor="text1"/>
        </w:rPr>
      </w:pPr>
      <w:r w:rsidRPr="00A02E3C">
        <w:rPr>
          <w:color w:val="000000" w:themeColor="text1"/>
        </w:rPr>
        <w:t xml:space="preserve">Bezruchko, O., Gavran, I., Korablova, N., Oborska, S. &amp; Chmil, H. (2024) ‘Stage costume as an important element of the subjective environment in cinema and theater’, </w:t>
      </w:r>
      <w:r w:rsidRPr="00A02E3C">
        <w:rPr>
          <w:i/>
          <w:iCs/>
          <w:color w:val="000000" w:themeColor="text1"/>
        </w:rPr>
        <w:t xml:space="preserve">E-Journal of Intercultural Studies, </w:t>
      </w:r>
      <w:r w:rsidRPr="00A02E3C">
        <w:rPr>
          <w:color w:val="000000" w:themeColor="text1"/>
        </w:rPr>
        <w:t>12.</w:t>
      </w:r>
    </w:p>
    <w:p w14:paraId="2B7536BF" w14:textId="77777777" w:rsidR="00DE107E" w:rsidRPr="00A02E3C" w:rsidRDefault="00DE107E" w:rsidP="006752E4">
      <w:pPr>
        <w:spacing w:line="360" w:lineRule="auto"/>
        <w:rPr>
          <w:color w:val="000000" w:themeColor="text1"/>
        </w:rPr>
      </w:pPr>
    </w:p>
    <w:p w14:paraId="4AC203F8" w14:textId="77777777" w:rsidR="00DE107E" w:rsidRPr="00A02E3C" w:rsidRDefault="00DE107E" w:rsidP="006752E4">
      <w:pPr>
        <w:spacing w:line="360" w:lineRule="auto"/>
        <w:rPr>
          <w:color w:val="000000" w:themeColor="text1"/>
        </w:rPr>
      </w:pPr>
      <w:r w:rsidRPr="00A02E3C">
        <w:rPr>
          <w:color w:val="000000" w:themeColor="text1"/>
        </w:rPr>
        <w:t>Billington, R., Strawbridge, S., Greensides, L. &amp; Fitzsimons, A. (1991)</w:t>
      </w:r>
      <w:r w:rsidRPr="00A02E3C">
        <w:rPr>
          <w:b/>
          <w:bCs/>
          <w:color w:val="000000" w:themeColor="text1"/>
        </w:rPr>
        <w:t xml:space="preserve"> </w:t>
      </w:r>
      <w:r w:rsidRPr="00A02E3C">
        <w:rPr>
          <w:i/>
          <w:iCs/>
          <w:color w:val="000000" w:themeColor="text1"/>
        </w:rPr>
        <w:t xml:space="preserve">Culture and Society: Sociology of Culture: Sociology for a Changing World. </w:t>
      </w:r>
      <w:r w:rsidRPr="00A02E3C">
        <w:rPr>
          <w:color w:val="000000" w:themeColor="text1"/>
        </w:rPr>
        <w:t>London: Red Globe Press.</w:t>
      </w:r>
    </w:p>
    <w:p w14:paraId="101F1EFB" w14:textId="77777777" w:rsidR="00DE107E" w:rsidRPr="00A02E3C" w:rsidRDefault="00DE107E" w:rsidP="006752E4">
      <w:pPr>
        <w:spacing w:line="360" w:lineRule="auto"/>
        <w:rPr>
          <w:color w:val="000000" w:themeColor="text1"/>
        </w:rPr>
      </w:pPr>
    </w:p>
    <w:p w14:paraId="14F44D84" w14:textId="77777777" w:rsidR="00DE107E" w:rsidRPr="00A02E3C" w:rsidRDefault="00DE107E" w:rsidP="006752E4">
      <w:pPr>
        <w:spacing w:line="360" w:lineRule="auto"/>
        <w:rPr>
          <w:color w:val="000000" w:themeColor="text1"/>
        </w:rPr>
      </w:pPr>
      <w:r w:rsidRPr="00A02E3C">
        <w:rPr>
          <w:color w:val="000000" w:themeColor="text1"/>
        </w:rPr>
        <w:t xml:space="preserve">Biswas, S. (2017) </w:t>
      </w:r>
      <w:r w:rsidRPr="00A02E3C">
        <w:rPr>
          <w:i/>
          <w:iCs/>
          <w:color w:val="000000" w:themeColor="text1"/>
        </w:rPr>
        <w:t xml:space="preserve">Theater Theory and Performance: A Critical Interrogation. </w:t>
      </w:r>
      <w:r w:rsidRPr="00A02E3C">
        <w:rPr>
          <w:color w:val="000000" w:themeColor="text1"/>
        </w:rPr>
        <w:t>Cambridge: Cambridge Scholars Publishing.</w:t>
      </w:r>
    </w:p>
    <w:p w14:paraId="7B4E7B9E" w14:textId="77777777" w:rsidR="00DE107E" w:rsidRPr="00A02E3C" w:rsidRDefault="00DE107E" w:rsidP="006752E4">
      <w:pPr>
        <w:spacing w:line="360" w:lineRule="auto"/>
        <w:rPr>
          <w:color w:val="000000" w:themeColor="text1"/>
        </w:rPr>
      </w:pPr>
    </w:p>
    <w:p w14:paraId="0CE96539" w14:textId="4D4C4B34" w:rsidR="00DE107E" w:rsidRPr="00A02E3C" w:rsidRDefault="00DE107E" w:rsidP="006752E4">
      <w:pPr>
        <w:spacing w:line="360" w:lineRule="auto"/>
        <w:rPr>
          <w:color w:val="000000" w:themeColor="text1"/>
        </w:rPr>
      </w:pPr>
      <w:r w:rsidRPr="00A02E3C">
        <w:rPr>
          <w:color w:val="000000" w:themeColor="text1"/>
        </w:rPr>
        <w:t xml:space="preserve">British Council (2021) </w:t>
      </w:r>
      <w:r w:rsidRPr="00A02E3C">
        <w:rPr>
          <w:i/>
          <w:iCs/>
          <w:color w:val="000000" w:themeColor="text1"/>
        </w:rPr>
        <w:t xml:space="preserve">Soft power and a cultural relations approach to cultural heritage protection. </w:t>
      </w:r>
      <w:r w:rsidRPr="00A02E3C">
        <w:rPr>
          <w:color w:val="000000" w:themeColor="text1"/>
        </w:rPr>
        <w:t>Available at: https://www.britishcouncil.org/research-insight/cultural-heritage-protection (Accessed</w:t>
      </w:r>
      <w:r w:rsidR="0069609E" w:rsidRPr="00A02E3C">
        <w:rPr>
          <w:color w:val="000000" w:themeColor="text1"/>
        </w:rPr>
        <w:t>:</w:t>
      </w:r>
      <w:r w:rsidRPr="00A02E3C">
        <w:rPr>
          <w:color w:val="000000" w:themeColor="text1"/>
        </w:rPr>
        <w:t xml:space="preserve"> 30 August, 2024).</w:t>
      </w:r>
    </w:p>
    <w:p w14:paraId="70DCE2BE" w14:textId="77777777" w:rsidR="00DE107E" w:rsidRPr="00A02E3C" w:rsidRDefault="00DE107E" w:rsidP="006752E4">
      <w:pPr>
        <w:spacing w:line="360" w:lineRule="auto"/>
        <w:rPr>
          <w:color w:val="000000" w:themeColor="text1"/>
        </w:rPr>
      </w:pPr>
    </w:p>
    <w:p w14:paraId="64F38536" w14:textId="77777777" w:rsidR="00DE107E" w:rsidRPr="00A02E3C" w:rsidRDefault="00DE107E" w:rsidP="006752E4">
      <w:pPr>
        <w:spacing w:line="360" w:lineRule="auto"/>
        <w:rPr>
          <w:color w:val="000000" w:themeColor="text1"/>
        </w:rPr>
      </w:pPr>
      <w:r w:rsidRPr="00A02E3C">
        <w:rPr>
          <w:color w:val="000000" w:themeColor="text1"/>
        </w:rPr>
        <w:t xml:space="preserve">Britten, B. (1965) </w:t>
      </w:r>
      <w:r w:rsidRPr="00A02E3C">
        <w:rPr>
          <w:i/>
          <w:iCs/>
          <w:color w:val="000000" w:themeColor="text1"/>
        </w:rPr>
        <w:t xml:space="preserve">A Note by the Composer to the recording of ‘Curlew River’. </w:t>
      </w:r>
      <w:r w:rsidRPr="00A02E3C">
        <w:rPr>
          <w:color w:val="000000" w:themeColor="text1"/>
        </w:rPr>
        <w:t>London: The Decca Record Company.</w:t>
      </w:r>
    </w:p>
    <w:p w14:paraId="6D4A61EC" w14:textId="77777777" w:rsidR="00DE107E" w:rsidRPr="00A02E3C" w:rsidRDefault="00DE107E" w:rsidP="006752E4">
      <w:pPr>
        <w:spacing w:line="360" w:lineRule="auto"/>
        <w:rPr>
          <w:color w:val="000000" w:themeColor="text1"/>
        </w:rPr>
      </w:pPr>
    </w:p>
    <w:p w14:paraId="599B9DDC" w14:textId="77777777" w:rsidR="00DE107E" w:rsidRPr="00A02E3C" w:rsidRDefault="00DE107E" w:rsidP="006752E4">
      <w:pPr>
        <w:spacing w:line="360" w:lineRule="auto"/>
        <w:rPr>
          <w:color w:val="000000" w:themeColor="text1"/>
        </w:rPr>
      </w:pPr>
      <w:r w:rsidRPr="00A02E3C">
        <w:rPr>
          <w:color w:val="000000" w:themeColor="text1"/>
        </w:rPr>
        <w:t xml:space="preserve">Brook, P. (1998) </w:t>
      </w:r>
      <w:r w:rsidRPr="00A02E3C">
        <w:rPr>
          <w:i/>
          <w:iCs/>
          <w:color w:val="000000" w:themeColor="text1"/>
        </w:rPr>
        <w:t>Threads of Time: A Memoir</w:t>
      </w:r>
      <w:r w:rsidRPr="00A02E3C">
        <w:rPr>
          <w:color w:val="000000" w:themeColor="text1"/>
        </w:rPr>
        <w:t xml:space="preserve">. London: Methuen. </w:t>
      </w:r>
    </w:p>
    <w:p w14:paraId="1BB2FA33" w14:textId="77777777" w:rsidR="00DE107E" w:rsidRPr="00A02E3C" w:rsidRDefault="00DE107E" w:rsidP="006752E4">
      <w:pPr>
        <w:spacing w:line="360" w:lineRule="auto"/>
        <w:rPr>
          <w:color w:val="000000" w:themeColor="text1"/>
        </w:rPr>
      </w:pPr>
    </w:p>
    <w:p w14:paraId="3C352C07" w14:textId="77777777" w:rsidR="00DE107E" w:rsidRPr="00A02E3C" w:rsidRDefault="00DE107E" w:rsidP="006752E4">
      <w:pPr>
        <w:spacing w:line="360" w:lineRule="auto"/>
        <w:rPr>
          <w:color w:val="000000" w:themeColor="text1"/>
        </w:rPr>
      </w:pPr>
      <w:r w:rsidRPr="00A02E3C">
        <w:rPr>
          <w:color w:val="000000" w:themeColor="text1"/>
        </w:rPr>
        <w:t xml:space="preserve">Brown, M. (2023) ‘English National Opera announces Greater Manchester will be its new home’, </w:t>
      </w:r>
      <w:r w:rsidRPr="00A02E3C">
        <w:rPr>
          <w:i/>
          <w:iCs/>
          <w:color w:val="000000" w:themeColor="text1"/>
        </w:rPr>
        <w:t xml:space="preserve">The Guardian. </w:t>
      </w:r>
      <w:r w:rsidRPr="00A02E3C">
        <w:rPr>
          <w:color w:val="000000" w:themeColor="text1"/>
        </w:rPr>
        <w:t>Available at: https://www.theguardian.com/music/2023/dec/05/english-national-opera-announces-greater-manchester-will-be-its-new-home (Accessed: 19 October 2024).</w:t>
      </w:r>
    </w:p>
    <w:p w14:paraId="5EE6D68B" w14:textId="77777777" w:rsidR="00DE107E" w:rsidRPr="00A02E3C" w:rsidRDefault="00DE107E" w:rsidP="006752E4">
      <w:pPr>
        <w:spacing w:line="360" w:lineRule="auto"/>
        <w:rPr>
          <w:color w:val="000000" w:themeColor="text1"/>
        </w:rPr>
      </w:pPr>
    </w:p>
    <w:p w14:paraId="58C16FB5"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(2024a) </w:t>
      </w:r>
      <w:r w:rsidRPr="00A02E3C">
        <w:rPr>
          <w:i/>
          <w:iCs/>
          <w:color w:val="000000" w:themeColor="text1"/>
        </w:rPr>
        <w:t xml:space="preserve">Our purpose. </w:t>
      </w:r>
      <w:r w:rsidRPr="00A02E3C">
        <w:rPr>
          <w:color w:val="000000" w:themeColor="text1"/>
        </w:rPr>
        <w:t>Available at: https://www.campaignforthearts.org/about/purpose/ (Accessed: 30 August 2024).</w:t>
      </w:r>
    </w:p>
    <w:p w14:paraId="0FE74B19" w14:textId="77777777" w:rsidR="00DE107E" w:rsidRPr="00A02E3C" w:rsidRDefault="00DE107E" w:rsidP="006752E4">
      <w:pPr>
        <w:spacing w:line="360" w:lineRule="auto"/>
        <w:rPr>
          <w:color w:val="000000" w:themeColor="text1"/>
        </w:rPr>
      </w:pPr>
    </w:p>
    <w:p w14:paraId="3738B77A"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(2024b) </w:t>
      </w:r>
      <w:r w:rsidRPr="00A02E3C">
        <w:rPr>
          <w:i/>
          <w:iCs/>
          <w:color w:val="000000" w:themeColor="text1"/>
        </w:rPr>
        <w:t xml:space="preserve">Samuel West. </w:t>
      </w:r>
      <w:r w:rsidRPr="00A02E3C">
        <w:rPr>
          <w:color w:val="000000" w:themeColor="text1"/>
        </w:rPr>
        <w:t>Available at: https://www.campaignforthearts.org/person/samuel-west/ (Accessed: 2 September 2024).</w:t>
      </w:r>
    </w:p>
    <w:p w14:paraId="15E3A268" w14:textId="77777777" w:rsidR="00DE107E" w:rsidRPr="00A02E3C" w:rsidRDefault="00DE107E" w:rsidP="006752E4">
      <w:pPr>
        <w:spacing w:line="360" w:lineRule="auto"/>
        <w:rPr>
          <w:color w:val="000000" w:themeColor="text1"/>
        </w:rPr>
      </w:pPr>
    </w:p>
    <w:p w14:paraId="58DA3683" w14:textId="77777777" w:rsidR="00DE107E" w:rsidRPr="00A02E3C" w:rsidRDefault="00DE107E" w:rsidP="006752E4">
      <w:pPr>
        <w:spacing w:line="360" w:lineRule="auto"/>
        <w:rPr>
          <w:color w:val="000000" w:themeColor="text1"/>
        </w:rPr>
      </w:pPr>
      <w:r w:rsidRPr="00A02E3C">
        <w:rPr>
          <w:color w:val="000000" w:themeColor="text1"/>
        </w:rPr>
        <w:t xml:space="preserve">Campaign for the Arts and the University of Warwick (2024) </w:t>
      </w:r>
      <w:r w:rsidRPr="00A02E3C">
        <w:rPr>
          <w:i/>
          <w:iCs/>
          <w:color w:val="000000" w:themeColor="text1"/>
        </w:rPr>
        <w:t xml:space="preserve">The State of the Arts. </w:t>
      </w:r>
      <w:r w:rsidRPr="00A02E3C">
        <w:rPr>
          <w:color w:val="000000" w:themeColor="text1"/>
        </w:rPr>
        <w:t>Warwick: University of Warwick.</w:t>
      </w:r>
    </w:p>
    <w:p w14:paraId="74FDFFFF"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Carroll, N. (2006) ‘Philosophy and Drama: Performance, Interpretation, and Intentionality’.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4F52DB7D"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Carroll, M.W. (2005) ‘The Struggle for Music Copyright’, </w:t>
      </w:r>
      <w:r w:rsidRPr="00A02E3C">
        <w:rPr>
          <w:i/>
          <w:iCs/>
          <w:color w:val="000000" w:themeColor="text1"/>
        </w:rPr>
        <w:t xml:space="preserve">Florida Law Review, </w:t>
      </w:r>
      <w:r w:rsidRPr="00A02E3C">
        <w:rPr>
          <w:color w:val="000000" w:themeColor="text1"/>
        </w:rPr>
        <w:t>57, pp.908-959.</w:t>
      </w:r>
    </w:p>
    <w:p w14:paraId="38BB1C02"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Chambers, K. (2024) ‘Michael Billington: Don’t update old plays – they’re historical documents’, </w:t>
      </w:r>
      <w:r w:rsidRPr="00A02E3C">
        <w:rPr>
          <w:i/>
          <w:iCs/>
          <w:color w:val="000000" w:themeColor="text1"/>
        </w:rPr>
        <w:t xml:space="preserve">The Stage. </w:t>
      </w:r>
      <w:r w:rsidRPr="00A02E3C">
        <w:rPr>
          <w:color w:val="000000" w:themeColor="text1"/>
        </w:rPr>
        <w:t>Available at: https://www.thestage.co.uk/news/michael-billington-dont-update-old-plays--theyre-historical-documents (Accessed: 30 October 2024).</w:t>
      </w:r>
    </w:p>
    <w:p w14:paraId="4192B3F4" w14:textId="77777777" w:rsidR="00DA75F0" w:rsidRPr="00A02E3C" w:rsidRDefault="00DE107E" w:rsidP="00DA75F0">
      <w:pPr>
        <w:pStyle w:val="NormalWeb"/>
        <w:spacing w:after="120" w:afterAutospacing="0" w:line="360" w:lineRule="auto"/>
        <w:rPr>
          <w:color w:val="000000" w:themeColor="text1"/>
        </w:rPr>
      </w:pPr>
      <w:r w:rsidRPr="00A02E3C">
        <w:rPr>
          <w:color w:val="000000" w:themeColor="text1"/>
        </w:rPr>
        <w:t xml:space="preserve">Chen, J. (2024). ‘American Film Industry: Shaping Global Perceptions?’, </w:t>
      </w:r>
      <w:r w:rsidRPr="00A02E3C">
        <w:rPr>
          <w:i/>
          <w:iCs/>
          <w:color w:val="000000" w:themeColor="text1"/>
        </w:rPr>
        <w:t>International Journal of Social Sciences and Public Administration</w:t>
      </w:r>
      <w:r w:rsidRPr="00A02E3C">
        <w:rPr>
          <w:color w:val="000000" w:themeColor="text1"/>
        </w:rPr>
        <w:t xml:space="preserve">, 2, pp.263-267. </w:t>
      </w:r>
    </w:p>
    <w:p w14:paraId="2661AC35" w14:textId="77777777" w:rsidR="00DA75F0" w:rsidRPr="00A02E3C" w:rsidRDefault="00DE107E" w:rsidP="00DA75F0">
      <w:pPr>
        <w:pStyle w:val="NormalWeb"/>
        <w:spacing w:after="120" w:afterAutospacing="0" w:line="360" w:lineRule="auto"/>
        <w:rPr>
          <w:color w:val="000000" w:themeColor="text1"/>
        </w:rPr>
      </w:pPr>
      <w:r w:rsidRPr="00A02E3C">
        <w:rPr>
          <w:color w:val="000000" w:themeColor="text1"/>
        </w:rPr>
        <w:t xml:space="preserve">Dalby, L.C. (2001) </w:t>
      </w:r>
      <w:r w:rsidRPr="00A02E3C">
        <w:rPr>
          <w:i/>
          <w:iCs/>
          <w:color w:val="000000" w:themeColor="text1"/>
        </w:rPr>
        <w:t xml:space="preserve">Kimono: Fashioning Culture. </w:t>
      </w:r>
      <w:r w:rsidRPr="00A02E3C">
        <w:rPr>
          <w:color w:val="000000" w:themeColor="text1"/>
        </w:rPr>
        <w:t>London: Vintage.</w:t>
      </w:r>
    </w:p>
    <w:p w14:paraId="2775BB9A" w14:textId="26304F5F" w:rsidR="00DE107E" w:rsidRPr="00A02E3C" w:rsidRDefault="00DE107E" w:rsidP="00DA75F0">
      <w:pPr>
        <w:pStyle w:val="NormalWeb"/>
        <w:spacing w:after="120" w:afterAutospacing="0" w:line="360" w:lineRule="auto"/>
        <w:rPr>
          <w:color w:val="000000" w:themeColor="text1"/>
        </w:rPr>
      </w:pPr>
      <w:r w:rsidRPr="00A02E3C">
        <w:rPr>
          <w:color w:val="000000" w:themeColor="text1"/>
        </w:rPr>
        <w:t xml:space="preserve">Davis, H.L. (2010) ‘Feeding the World a Line?: Celebrity Activism and Ethical Consumer Practices from Live Aid to Product Red’, </w:t>
      </w:r>
      <w:r w:rsidRPr="00A02E3C">
        <w:rPr>
          <w:i/>
          <w:iCs/>
          <w:color w:val="000000" w:themeColor="text1"/>
        </w:rPr>
        <w:t>Nordic Journal of English Studies, 9</w:t>
      </w:r>
      <w:r w:rsidRPr="00A02E3C">
        <w:rPr>
          <w:color w:val="000000" w:themeColor="text1"/>
        </w:rPr>
        <w:t>(3), pp.89-118.</w:t>
      </w:r>
    </w:p>
    <w:p w14:paraId="6AAAC0AF" w14:textId="77777777" w:rsidR="00DE107E" w:rsidRPr="00A02E3C" w:rsidRDefault="00DE107E" w:rsidP="006752E4">
      <w:pPr>
        <w:spacing w:line="360" w:lineRule="auto"/>
        <w:rPr>
          <w:color w:val="000000" w:themeColor="text1"/>
        </w:rPr>
      </w:pPr>
    </w:p>
    <w:p w14:paraId="33AEED31" w14:textId="77777777" w:rsidR="00DE107E" w:rsidRPr="00A02E3C" w:rsidRDefault="00DE107E" w:rsidP="006752E4">
      <w:pPr>
        <w:spacing w:line="360" w:lineRule="auto"/>
        <w:rPr>
          <w:color w:val="000000" w:themeColor="text1"/>
        </w:rPr>
      </w:pPr>
      <w:r w:rsidRPr="00A02E3C">
        <w:rPr>
          <w:color w:val="000000" w:themeColor="text1"/>
        </w:rPr>
        <w:t xml:space="preserve">Delhay, J., Boehnke, K., Dragolov, G., Ignácz, Z., Larsen, M., Lorenz, J. &amp; Koch, M. (2018) ‘Social Cohesion and Its Correlates: A Comparison of Western and Asian Societies’, </w:t>
      </w:r>
      <w:r w:rsidRPr="00A02E3C">
        <w:rPr>
          <w:i/>
          <w:iCs/>
          <w:color w:val="000000" w:themeColor="text1"/>
        </w:rPr>
        <w:t xml:space="preserve">Comparative Sociology, </w:t>
      </w:r>
      <w:r w:rsidRPr="00A02E3C">
        <w:rPr>
          <w:color w:val="000000" w:themeColor="text1"/>
        </w:rPr>
        <w:t xml:space="preserve">17(3-4), pp.426-455. </w:t>
      </w:r>
    </w:p>
    <w:p w14:paraId="58CE2EB1" w14:textId="77777777" w:rsidR="00DE107E" w:rsidRPr="00A02E3C" w:rsidRDefault="00DE107E" w:rsidP="006752E4">
      <w:pPr>
        <w:spacing w:line="360" w:lineRule="auto"/>
        <w:rPr>
          <w:color w:val="000000" w:themeColor="text1"/>
        </w:rPr>
      </w:pPr>
    </w:p>
    <w:p w14:paraId="78E2177C" w14:textId="77777777" w:rsidR="00DE107E" w:rsidRPr="00A02E3C" w:rsidRDefault="00DE107E" w:rsidP="006752E4">
      <w:pPr>
        <w:spacing w:line="360" w:lineRule="auto"/>
        <w:rPr>
          <w:color w:val="000000" w:themeColor="text1"/>
        </w:rPr>
      </w:pPr>
      <w:r w:rsidRPr="00A02E3C">
        <w:rPr>
          <w:color w:val="000000" w:themeColor="text1"/>
        </w:rPr>
        <w:t xml:space="preserve">Department for Culture, Media &amp; Sport (2023) </w:t>
      </w:r>
      <w:r w:rsidRPr="00A02E3C">
        <w:rPr>
          <w:i/>
          <w:iCs/>
          <w:color w:val="000000" w:themeColor="text1"/>
        </w:rPr>
        <w:t xml:space="preserve">Policy paper: Creative industries sector vision: a joint plan to drive growth, build talent and develop skills. </w:t>
      </w:r>
      <w:r w:rsidRPr="00A02E3C">
        <w:rPr>
          <w:color w:val="000000" w:themeColor="text1"/>
        </w:rPr>
        <w:t>Available at: https://www.gov.uk/government/publications/creative-industries-sector-vision/creative-industries-sector-vision-a-joint-plan-to-drive-growth-build-talent-and-develop-skills (Accessed: 30 August 2024).</w:t>
      </w:r>
    </w:p>
    <w:p w14:paraId="14ABF26D" w14:textId="77777777" w:rsidR="00DE107E" w:rsidRPr="00A02E3C" w:rsidRDefault="00DE107E" w:rsidP="006752E4">
      <w:pPr>
        <w:spacing w:line="360" w:lineRule="auto"/>
        <w:rPr>
          <w:color w:val="000000" w:themeColor="text1"/>
        </w:rPr>
      </w:pPr>
    </w:p>
    <w:p w14:paraId="237FF52C" w14:textId="77777777" w:rsidR="00DE107E" w:rsidRPr="00A02E3C" w:rsidRDefault="00DE107E" w:rsidP="006752E4">
      <w:pPr>
        <w:spacing w:line="360" w:lineRule="auto"/>
        <w:rPr>
          <w:color w:val="000000" w:themeColor="text1"/>
        </w:rPr>
      </w:pPr>
      <w:r w:rsidRPr="00A02E3C">
        <w:rPr>
          <w:color w:val="000000" w:themeColor="text1"/>
        </w:rPr>
        <w:t xml:space="preserve">Department for Culture, Media &amp; Sport (2024) </w:t>
      </w:r>
      <w:r w:rsidRPr="00A02E3C">
        <w:rPr>
          <w:i/>
          <w:iCs/>
          <w:color w:val="000000" w:themeColor="text1"/>
        </w:rPr>
        <w:t xml:space="preserve">Nearly 70 museums and libraries across England to benefit from £23 million boost. </w:t>
      </w:r>
      <w:r w:rsidRPr="00A02E3C">
        <w:rPr>
          <w:color w:val="000000" w:themeColor="text1"/>
        </w:rPr>
        <w:t>Available at: https://www.gov.uk/government/news/nearly-70-museums-and-libraries-across-england-to-benefit-from-33-million-boost (Accessed: 30 August, 2024).</w:t>
      </w:r>
    </w:p>
    <w:p w14:paraId="7EED6DF3" w14:textId="77777777" w:rsidR="00DE107E" w:rsidRPr="00A02E3C" w:rsidRDefault="00DE107E" w:rsidP="006752E4">
      <w:pPr>
        <w:spacing w:line="360" w:lineRule="auto"/>
        <w:rPr>
          <w:color w:val="000000" w:themeColor="text1"/>
        </w:rPr>
      </w:pPr>
    </w:p>
    <w:p w14:paraId="75A002BA" w14:textId="77777777" w:rsidR="00DE107E" w:rsidRPr="00A02E3C" w:rsidRDefault="00DE107E" w:rsidP="006752E4">
      <w:pPr>
        <w:spacing w:line="360" w:lineRule="auto"/>
        <w:rPr>
          <w:color w:val="000000" w:themeColor="text1"/>
        </w:rPr>
      </w:pPr>
      <w:r w:rsidRPr="00A02E3C">
        <w:rPr>
          <w:color w:val="000000" w:themeColor="text1"/>
        </w:rPr>
        <w:t xml:space="preserve">Dench, J. &amp; O’Hea, B. (2023) </w:t>
      </w:r>
      <w:r w:rsidRPr="00A02E3C">
        <w:rPr>
          <w:i/>
          <w:iCs/>
          <w:color w:val="000000" w:themeColor="text1"/>
        </w:rPr>
        <w:t xml:space="preserve">Shakespeare: The Man who Pays the Rent. </w:t>
      </w:r>
      <w:r w:rsidRPr="00A02E3C">
        <w:rPr>
          <w:color w:val="000000" w:themeColor="text1"/>
        </w:rPr>
        <w:t>London: Penguin Michael Joseph.</w:t>
      </w:r>
    </w:p>
    <w:p w14:paraId="169598BA" w14:textId="77777777" w:rsidR="00DE107E" w:rsidRPr="00A02E3C" w:rsidRDefault="00DE107E" w:rsidP="006752E4">
      <w:pPr>
        <w:spacing w:line="360" w:lineRule="auto"/>
        <w:rPr>
          <w:color w:val="000000" w:themeColor="text1"/>
        </w:rPr>
      </w:pPr>
    </w:p>
    <w:p w14:paraId="0410D47E" w14:textId="77777777" w:rsidR="00DE107E" w:rsidRPr="00A02E3C" w:rsidRDefault="00DE107E" w:rsidP="006752E4">
      <w:pPr>
        <w:spacing w:line="360" w:lineRule="auto"/>
        <w:rPr>
          <w:color w:val="000000" w:themeColor="text1"/>
        </w:rPr>
      </w:pPr>
      <w:r w:rsidRPr="00A02E3C">
        <w:rPr>
          <w:color w:val="000000" w:themeColor="text1"/>
        </w:rPr>
        <w:t xml:space="preserve">Eagleton, T. (2016) </w:t>
      </w:r>
      <w:r w:rsidRPr="00A02E3C">
        <w:rPr>
          <w:i/>
          <w:iCs/>
          <w:color w:val="000000" w:themeColor="text1"/>
        </w:rPr>
        <w:t xml:space="preserve">Culture. </w:t>
      </w:r>
      <w:r w:rsidRPr="00A02E3C">
        <w:rPr>
          <w:color w:val="000000" w:themeColor="text1"/>
        </w:rPr>
        <w:t>London: Yale University Press.</w:t>
      </w:r>
    </w:p>
    <w:p w14:paraId="14B48CBD" w14:textId="77777777" w:rsidR="00DE107E" w:rsidRPr="00A02E3C" w:rsidRDefault="00DE107E" w:rsidP="006752E4">
      <w:pPr>
        <w:spacing w:line="360" w:lineRule="auto"/>
        <w:rPr>
          <w:color w:val="000000" w:themeColor="text1"/>
        </w:rPr>
      </w:pPr>
    </w:p>
    <w:p w14:paraId="6D87F384" w14:textId="77777777" w:rsidR="00DE107E" w:rsidRPr="00A02E3C" w:rsidRDefault="00DE107E" w:rsidP="006752E4">
      <w:pPr>
        <w:spacing w:line="360" w:lineRule="auto"/>
        <w:rPr>
          <w:color w:val="000000" w:themeColor="text1"/>
        </w:rPr>
      </w:pPr>
      <w:r w:rsidRPr="00A02E3C">
        <w:rPr>
          <w:color w:val="000000" w:themeColor="text1"/>
        </w:rPr>
        <w:t xml:space="preserve">Ellis, S. (2015) ‘Theatre should reflect society – and boldly imagine ways for it to change’. </w:t>
      </w:r>
      <w:r w:rsidRPr="00A02E3C">
        <w:rPr>
          <w:i/>
          <w:iCs/>
          <w:color w:val="000000" w:themeColor="text1"/>
        </w:rPr>
        <w:t xml:space="preserve">The Guardian. </w:t>
      </w:r>
      <w:r w:rsidRPr="00A02E3C">
        <w:rPr>
          <w:color w:val="000000" w:themeColor="text1"/>
        </w:rPr>
        <w:t>Available at: https://www.theguardian.com/stage/theatreblog/2015/apr/03/theatre-should-reflect-society-and-boldly-imagine-ways-for-it-to-change (Accessed: 18 July 2024).</w:t>
      </w:r>
    </w:p>
    <w:p w14:paraId="2681AD54" w14:textId="77777777" w:rsidR="00DE107E" w:rsidRPr="00A02E3C" w:rsidRDefault="00DE107E" w:rsidP="006752E4">
      <w:pPr>
        <w:spacing w:line="360" w:lineRule="auto"/>
        <w:rPr>
          <w:color w:val="000000" w:themeColor="text1"/>
        </w:rPr>
      </w:pPr>
    </w:p>
    <w:p w14:paraId="57E32FE1" w14:textId="2979D616" w:rsidR="00DE107E" w:rsidRPr="00A02E3C" w:rsidRDefault="00637332" w:rsidP="006752E4">
      <w:pPr>
        <w:spacing w:line="360" w:lineRule="auto"/>
        <w:rPr>
          <w:color w:val="000000" w:themeColor="text1"/>
        </w:rPr>
      </w:pPr>
      <w:r>
        <w:rPr>
          <w:color w:val="000000" w:themeColor="text1"/>
        </w:rPr>
        <w:t xml:space="preserve">ENO: </w:t>
      </w:r>
      <w:r w:rsidR="00DE107E" w:rsidRPr="00A02E3C">
        <w:rPr>
          <w:color w:val="000000" w:themeColor="text1"/>
        </w:rPr>
        <w:t xml:space="preserve">English National Opera (2024) </w:t>
      </w:r>
      <w:r w:rsidR="00DE107E" w:rsidRPr="00A02E3C">
        <w:rPr>
          <w:i/>
          <w:iCs/>
          <w:color w:val="000000" w:themeColor="text1"/>
        </w:rPr>
        <w:t xml:space="preserve">Discover Madam Butterfly. </w:t>
      </w:r>
      <w:r w:rsidR="00DE107E" w:rsidRPr="00A02E3C">
        <w:rPr>
          <w:color w:val="000000" w:themeColor="text1"/>
        </w:rPr>
        <w:t>Available at: https://www.eno.org/operas/madam-butterfly/ (Accessed</w:t>
      </w:r>
      <w:r w:rsidR="00DA75F0" w:rsidRPr="00A02E3C">
        <w:rPr>
          <w:color w:val="000000" w:themeColor="text1"/>
        </w:rPr>
        <w:t>:</w:t>
      </w:r>
      <w:r w:rsidR="00DE107E" w:rsidRPr="00A02E3C">
        <w:rPr>
          <w:color w:val="000000" w:themeColor="text1"/>
        </w:rPr>
        <w:t xml:space="preserve"> 23 July 2024).</w:t>
      </w:r>
    </w:p>
    <w:p w14:paraId="46DB749E" w14:textId="77777777" w:rsidR="00DA75F0" w:rsidRPr="00A02E3C" w:rsidRDefault="00DA75F0" w:rsidP="006752E4">
      <w:pPr>
        <w:spacing w:line="360" w:lineRule="auto"/>
        <w:rPr>
          <w:color w:val="000000" w:themeColor="text1"/>
        </w:rPr>
      </w:pPr>
    </w:p>
    <w:p w14:paraId="41B0A5B4" w14:textId="77777777" w:rsidR="00DE107E" w:rsidRPr="00A02E3C" w:rsidRDefault="00DE107E" w:rsidP="006752E4">
      <w:pPr>
        <w:spacing w:line="360" w:lineRule="auto"/>
        <w:rPr>
          <w:bCs/>
          <w:color w:val="000000" w:themeColor="text1"/>
        </w:rPr>
      </w:pPr>
      <w:r w:rsidRPr="00A02E3C">
        <w:rPr>
          <w:bCs/>
          <w:color w:val="000000" w:themeColor="text1"/>
        </w:rPr>
        <w:t>Eppelsheimer, N. (2023)</w:t>
      </w:r>
      <w:r w:rsidRPr="00A02E3C">
        <w:rPr>
          <w:color w:val="000000" w:themeColor="text1"/>
        </w:rPr>
        <w:t xml:space="preserve"> ‘</w:t>
      </w:r>
      <w:r w:rsidRPr="00A02E3C">
        <w:rPr>
          <w:bCs/>
          <w:color w:val="000000" w:themeColor="text1"/>
        </w:rPr>
        <w:t xml:space="preserve">Teaching Karneval: Costumes, cultures, and cultural appropriation’, </w:t>
      </w:r>
      <w:r w:rsidRPr="00A02E3C">
        <w:rPr>
          <w:bCs/>
          <w:i/>
          <w:color w:val="000000" w:themeColor="text1"/>
        </w:rPr>
        <w:t xml:space="preserve">Die Unterrichtspraxis/Teaching German, </w:t>
      </w:r>
      <w:r w:rsidRPr="00A02E3C">
        <w:rPr>
          <w:bCs/>
          <w:color w:val="000000" w:themeColor="text1"/>
        </w:rPr>
        <w:t>56(2), pp.183-187.</w:t>
      </w:r>
    </w:p>
    <w:p w14:paraId="30D1B180" w14:textId="77777777" w:rsidR="00DE107E" w:rsidRPr="00A02E3C" w:rsidRDefault="00DE107E" w:rsidP="006752E4">
      <w:pPr>
        <w:spacing w:line="360" w:lineRule="auto"/>
        <w:rPr>
          <w:bCs/>
          <w:color w:val="000000" w:themeColor="text1"/>
        </w:rPr>
      </w:pPr>
    </w:p>
    <w:p w14:paraId="77933D6F" w14:textId="32CF5B09" w:rsidR="00DE107E" w:rsidRPr="00A02E3C" w:rsidRDefault="00DE107E" w:rsidP="006752E4">
      <w:pPr>
        <w:spacing w:line="360" w:lineRule="auto"/>
        <w:rPr>
          <w:bCs/>
          <w:color w:val="000000" w:themeColor="text1"/>
        </w:rPr>
      </w:pPr>
      <w:r w:rsidRPr="00A02E3C">
        <w:rPr>
          <w:bCs/>
          <w:color w:val="000000" w:themeColor="text1"/>
        </w:rPr>
        <w:t xml:space="preserve">Equality and Diversity UK (2024) </w:t>
      </w:r>
      <w:r w:rsidRPr="00A02E3C">
        <w:rPr>
          <w:bCs/>
          <w:i/>
          <w:iCs/>
          <w:color w:val="000000" w:themeColor="text1"/>
        </w:rPr>
        <w:t xml:space="preserve">Exposing the Shadows of Cultural Appropriation in the UK. </w:t>
      </w:r>
      <w:r w:rsidRPr="00A02E3C">
        <w:rPr>
          <w:bCs/>
          <w:color w:val="000000" w:themeColor="text1"/>
        </w:rPr>
        <w:t>Available at: https://blog.equalityanddiversity.co.uk/index.php/2024/03/22/exposing-the-shadows-of-cultural-appropriation-in-the-uk/ (Accessed</w:t>
      </w:r>
      <w:r w:rsidR="00CF364B" w:rsidRPr="00A02E3C">
        <w:rPr>
          <w:bCs/>
          <w:color w:val="000000" w:themeColor="text1"/>
        </w:rPr>
        <w:t>:</w:t>
      </w:r>
      <w:r w:rsidRPr="00A02E3C">
        <w:rPr>
          <w:bCs/>
          <w:color w:val="000000" w:themeColor="text1"/>
        </w:rPr>
        <w:t xml:space="preserve"> 30 August 2024).</w:t>
      </w:r>
    </w:p>
    <w:p w14:paraId="66A8C588" w14:textId="77777777" w:rsidR="00DE107E" w:rsidRPr="00A02E3C" w:rsidRDefault="00DE107E" w:rsidP="006752E4">
      <w:pPr>
        <w:spacing w:line="360" w:lineRule="auto"/>
        <w:rPr>
          <w:bCs/>
          <w:color w:val="000000" w:themeColor="text1"/>
        </w:rPr>
      </w:pPr>
    </w:p>
    <w:p w14:paraId="73AED622" w14:textId="77777777" w:rsidR="00DE107E" w:rsidRPr="00A02E3C" w:rsidRDefault="00DE107E" w:rsidP="006752E4">
      <w:pPr>
        <w:spacing w:line="360" w:lineRule="auto"/>
        <w:rPr>
          <w:bCs/>
          <w:color w:val="000000" w:themeColor="text1"/>
        </w:rPr>
      </w:pPr>
      <w:r w:rsidRPr="00A02E3C">
        <w:rPr>
          <w:bCs/>
          <w:color w:val="000000" w:themeColor="text1"/>
        </w:rPr>
        <w:t xml:space="preserve">Equity (2024) </w:t>
      </w:r>
      <w:r w:rsidRPr="00A02E3C">
        <w:rPr>
          <w:bCs/>
          <w:i/>
          <w:iCs/>
          <w:color w:val="000000" w:themeColor="text1"/>
        </w:rPr>
        <w:t>Equity Policy on Cultural Appropriation</w:t>
      </w:r>
      <w:r w:rsidRPr="00A02E3C">
        <w:rPr>
          <w:bCs/>
          <w:color w:val="000000" w:themeColor="text1"/>
        </w:rPr>
        <w:t>. Available at: https://www.equity.org.uk/advice-and-support/know-your-rights/right-to-equal-treatment/race/equity-policy-on-cultural-appropriation#the-background-to-this-policy (Accessed: 31 August, 2024).</w:t>
      </w:r>
    </w:p>
    <w:p w14:paraId="1559CD7E" w14:textId="77777777" w:rsidR="00DE107E" w:rsidRPr="00A02E3C" w:rsidRDefault="00DE107E" w:rsidP="006752E4">
      <w:pPr>
        <w:spacing w:line="360" w:lineRule="auto"/>
        <w:rPr>
          <w:bCs/>
          <w:color w:val="000000" w:themeColor="text1"/>
        </w:rPr>
      </w:pPr>
    </w:p>
    <w:p w14:paraId="312D06E8" w14:textId="77777777" w:rsidR="00DE107E" w:rsidRPr="00A02E3C" w:rsidRDefault="00DE107E" w:rsidP="006752E4">
      <w:pPr>
        <w:spacing w:line="360" w:lineRule="auto"/>
        <w:rPr>
          <w:bCs/>
          <w:color w:val="000000" w:themeColor="text1"/>
        </w:rPr>
      </w:pPr>
      <w:r w:rsidRPr="00A02E3C">
        <w:rPr>
          <w:bCs/>
          <w:color w:val="000000" w:themeColor="text1"/>
        </w:rPr>
        <w:t xml:space="preserve">Fackler, G. (2024) </w:t>
      </w:r>
      <w:r w:rsidRPr="00A02E3C">
        <w:rPr>
          <w:bCs/>
          <w:i/>
          <w:iCs/>
          <w:color w:val="000000" w:themeColor="text1"/>
        </w:rPr>
        <w:t xml:space="preserve">Music and the Holocaust. </w:t>
      </w:r>
      <w:r w:rsidRPr="00A02E3C">
        <w:rPr>
          <w:bCs/>
          <w:color w:val="000000" w:themeColor="text1"/>
        </w:rPr>
        <w:t>Available at: https://holocaustmusic.ort.org/places/camps/ (Accessed: 31 August 2024).</w:t>
      </w:r>
    </w:p>
    <w:p w14:paraId="276ECB99" w14:textId="77777777" w:rsidR="00DE107E" w:rsidRPr="00A02E3C" w:rsidRDefault="00DE107E" w:rsidP="006752E4">
      <w:pPr>
        <w:spacing w:line="360" w:lineRule="auto"/>
        <w:rPr>
          <w:bCs/>
          <w:color w:val="000000" w:themeColor="text1"/>
        </w:rPr>
      </w:pPr>
    </w:p>
    <w:p w14:paraId="608573D6" w14:textId="77777777" w:rsidR="00DE107E" w:rsidRPr="00A02E3C" w:rsidRDefault="00DE107E" w:rsidP="006752E4">
      <w:pPr>
        <w:spacing w:line="360" w:lineRule="auto"/>
        <w:rPr>
          <w:bCs/>
          <w:color w:val="000000" w:themeColor="text1"/>
        </w:rPr>
      </w:pPr>
      <w:r w:rsidRPr="00A02E3C">
        <w:rPr>
          <w:bCs/>
          <w:color w:val="000000" w:themeColor="text1"/>
        </w:rPr>
        <w:lastRenderedPageBreak/>
        <w:t xml:space="preserve">Fisher, B. (2005) </w:t>
      </w:r>
      <w:r w:rsidRPr="00A02E3C">
        <w:rPr>
          <w:bCs/>
          <w:i/>
          <w:iCs/>
          <w:color w:val="000000" w:themeColor="text1"/>
        </w:rPr>
        <w:t xml:space="preserve">Giacomo Puccini’s MADAMA BUTTERFLY: Opera Classics Library. </w:t>
      </w:r>
      <w:r w:rsidRPr="00A02E3C">
        <w:rPr>
          <w:bCs/>
          <w:color w:val="000000" w:themeColor="text1"/>
        </w:rPr>
        <w:t>Florida: Opera Journeys Publishing.</w:t>
      </w:r>
    </w:p>
    <w:p w14:paraId="7AB9CEFA" w14:textId="77777777" w:rsidR="00DE107E" w:rsidRPr="00A02E3C" w:rsidRDefault="00DE107E" w:rsidP="006752E4">
      <w:pPr>
        <w:spacing w:line="360" w:lineRule="auto"/>
        <w:rPr>
          <w:bCs/>
          <w:color w:val="000000" w:themeColor="text1"/>
        </w:rPr>
      </w:pPr>
    </w:p>
    <w:p w14:paraId="45463EC9" w14:textId="77777777" w:rsidR="00DE107E" w:rsidRPr="00A02E3C" w:rsidRDefault="00DE107E" w:rsidP="006752E4">
      <w:pPr>
        <w:spacing w:line="360" w:lineRule="auto"/>
        <w:rPr>
          <w:bCs/>
          <w:color w:val="000000" w:themeColor="text1"/>
        </w:rPr>
      </w:pPr>
      <w:r w:rsidRPr="00A02E3C">
        <w:rPr>
          <w:bCs/>
          <w:color w:val="000000" w:themeColor="text1"/>
        </w:rPr>
        <w:t xml:space="preserve">Flood, A. (2019) ‘Britain has closed almost 800 libraries since 2010, figures show’, </w:t>
      </w:r>
      <w:r w:rsidRPr="00A02E3C">
        <w:rPr>
          <w:bCs/>
          <w:i/>
          <w:iCs/>
          <w:color w:val="000000" w:themeColor="text1"/>
        </w:rPr>
        <w:t xml:space="preserve">The Guardian. </w:t>
      </w:r>
      <w:r w:rsidRPr="00A02E3C">
        <w:rPr>
          <w:bCs/>
          <w:color w:val="000000" w:themeColor="text1"/>
        </w:rPr>
        <w:t>Available at:  https://www.theguardian.com/books/2019/dec/06/britain-has-closed-almost-800-libraries-since-2010-figures-show#:~:text=Britain%20has%20closed%20almost%20800,figures%20show%20%7C%20Libraries%20%7C%20The%20Guardian (Accessed: 30 August 2024).</w:t>
      </w:r>
    </w:p>
    <w:p w14:paraId="5C4E5015" w14:textId="77777777" w:rsidR="00DE107E" w:rsidRPr="00A02E3C" w:rsidRDefault="00DE107E" w:rsidP="006752E4">
      <w:pPr>
        <w:spacing w:line="360" w:lineRule="auto"/>
        <w:rPr>
          <w:bCs/>
          <w:color w:val="000000" w:themeColor="text1"/>
        </w:rPr>
      </w:pPr>
    </w:p>
    <w:p w14:paraId="436312B1" w14:textId="77777777" w:rsidR="00DE107E" w:rsidRPr="00A02E3C" w:rsidRDefault="00DE107E" w:rsidP="006752E4">
      <w:pPr>
        <w:spacing w:line="360" w:lineRule="auto"/>
        <w:rPr>
          <w:bCs/>
          <w:color w:val="000000" w:themeColor="text1"/>
        </w:rPr>
      </w:pPr>
      <w:r w:rsidRPr="00A02E3C">
        <w:rPr>
          <w:bCs/>
          <w:color w:val="000000" w:themeColor="text1"/>
        </w:rPr>
        <w:t xml:space="preserve">Fraser, G. (2020) ‘There is no such thing as cultural appropriation’, </w:t>
      </w:r>
      <w:r w:rsidRPr="00A02E3C">
        <w:rPr>
          <w:bCs/>
          <w:i/>
          <w:iCs/>
          <w:color w:val="000000" w:themeColor="text1"/>
        </w:rPr>
        <w:t xml:space="preserve">The Telegraph, </w:t>
      </w:r>
      <w:r w:rsidRPr="00A02E3C">
        <w:rPr>
          <w:bCs/>
          <w:color w:val="000000" w:themeColor="text1"/>
        </w:rPr>
        <w:t>28</w:t>
      </w:r>
      <w:r w:rsidRPr="00A02E3C">
        <w:rPr>
          <w:bCs/>
          <w:color w:val="000000" w:themeColor="text1"/>
          <w:vertAlign w:val="superscript"/>
        </w:rPr>
        <w:t>th</w:t>
      </w:r>
      <w:r w:rsidRPr="00A02E3C">
        <w:rPr>
          <w:bCs/>
          <w:color w:val="000000" w:themeColor="text1"/>
        </w:rPr>
        <w:t xml:space="preserve"> June 2020. Available at: https://www.telegraph.co.uk/news/2020/06/28/no-thing-cultural-appropriation/ (Accessed: 4 June 2024).</w:t>
      </w:r>
    </w:p>
    <w:p w14:paraId="4AD0DAB4" w14:textId="77777777" w:rsidR="00DE107E" w:rsidRPr="00A02E3C" w:rsidRDefault="00DE107E" w:rsidP="006752E4">
      <w:pPr>
        <w:spacing w:line="360" w:lineRule="auto"/>
        <w:rPr>
          <w:bCs/>
          <w:color w:val="000000" w:themeColor="text1"/>
        </w:rPr>
      </w:pPr>
    </w:p>
    <w:p w14:paraId="49631364" w14:textId="0B815183" w:rsidR="00DE107E" w:rsidRPr="00A02E3C" w:rsidRDefault="00DE107E" w:rsidP="006752E4">
      <w:pPr>
        <w:spacing w:line="360" w:lineRule="auto"/>
        <w:rPr>
          <w:color w:val="000000" w:themeColor="text1"/>
        </w:rPr>
      </w:pPr>
      <w:r w:rsidRPr="00A02E3C">
        <w:rPr>
          <w:color w:val="000000" w:themeColor="text1"/>
        </w:rPr>
        <w:t xml:space="preserve">Gottdiener, M. (2000) ‘Approaches to Consumption: Classical and Contemporary Perspectives’, in Gottdiener, M (ed.) </w:t>
      </w:r>
      <w:r w:rsidRPr="00A02E3C">
        <w:rPr>
          <w:i/>
          <w:iCs/>
          <w:color w:val="000000" w:themeColor="text1"/>
        </w:rPr>
        <w:t xml:space="preserve">New Forms of Consumption: Consumers, culture and Commodification. </w:t>
      </w:r>
      <w:r w:rsidRPr="00A02E3C">
        <w:rPr>
          <w:color w:val="000000" w:themeColor="text1"/>
        </w:rPr>
        <w:t>Oxford: Rowman &amp; Littlefield Publishers, Inc. (pp.3-31).</w:t>
      </w:r>
    </w:p>
    <w:p w14:paraId="78EBC1A9" w14:textId="77777777" w:rsidR="00DE107E" w:rsidRPr="00A02E3C" w:rsidRDefault="00DE107E" w:rsidP="006752E4">
      <w:pPr>
        <w:spacing w:line="360" w:lineRule="auto"/>
        <w:rPr>
          <w:bCs/>
          <w:color w:val="000000" w:themeColor="text1"/>
        </w:rPr>
      </w:pPr>
    </w:p>
    <w:p w14:paraId="0771648A" w14:textId="77777777" w:rsidR="00DE107E" w:rsidRPr="00A02E3C" w:rsidRDefault="00DE107E" w:rsidP="006752E4">
      <w:pPr>
        <w:spacing w:line="360" w:lineRule="auto"/>
        <w:rPr>
          <w:color w:val="000000" w:themeColor="text1"/>
        </w:rPr>
      </w:pPr>
      <w:r w:rsidRPr="00A02E3C">
        <w:rPr>
          <w:color w:val="000000" w:themeColor="text1"/>
        </w:rPr>
        <w:t xml:space="preserve">Graham, G.M. (1987) ‘Protection and Reversion of Cultural Property: Issues of Definition and Justification’, </w:t>
      </w:r>
      <w:r w:rsidRPr="00A02E3C">
        <w:rPr>
          <w:i/>
          <w:iCs/>
          <w:color w:val="000000" w:themeColor="text1"/>
        </w:rPr>
        <w:t xml:space="preserve">International Lawyer, </w:t>
      </w:r>
      <w:r w:rsidRPr="00A02E3C">
        <w:rPr>
          <w:color w:val="000000" w:themeColor="text1"/>
        </w:rPr>
        <w:t>21(3), pp.755-793.</w:t>
      </w:r>
    </w:p>
    <w:p w14:paraId="242AA414" w14:textId="77777777" w:rsidR="00DE107E" w:rsidRPr="00A02E3C" w:rsidRDefault="00DE107E" w:rsidP="006752E4">
      <w:pPr>
        <w:spacing w:line="360" w:lineRule="auto"/>
        <w:rPr>
          <w:color w:val="000000" w:themeColor="text1"/>
        </w:rPr>
      </w:pPr>
    </w:p>
    <w:p w14:paraId="12E5519C" w14:textId="77777777" w:rsidR="00DE107E" w:rsidRPr="00A02E3C" w:rsidRDefault="00DE107E" w:rsidP="006752E4">
      <w:pPr>
        <w:spacing w:line="360" w:lineRule="auto"/>
        <w:rPr>
          <w:color w:val="000000" w:themeColor="text1"/>
        </w:rPr>
      </w:pPr>
      <w:r w:rsidRPr="00A02E3C">
        <w:rPr>
          <w:color w:val="000000" w:themeColor="text1"/>
        </w:rPr>
        <w:t xml:space="preserve">Grancy, C. (2019) </w:t>
      </w:r>
      <w:r w:rsidRPr="00A02E3C">
        <w:rPr>
          <w:i/>
          <w:iCs/>
          <w:color w:val="000000" w:themeColor="text1"/>
        </w:rPr>
        <w:t xml:space="preserve">How ‘The Black and White Minstrel Show’ spent 20 years on the BBC. </w:t>
      </w:r>
      <w:r w:rsidRPr="00A02E3C">
        <w:rPr>
          <w:color w:val="000000" w:themeColor="text1"/>
        </w:rPr>
        <w:t>Available at: https://www.thebritishacademy.ac.uk/blog/how-black-and-white-minstrel-show-20-years-bbc/ (Accessed: 23 July 2024).</w:t>
      </w:r>
    </w:p>
    <w:p w14:paraId="027885F2" w14:textId="77777777" w:rsidR="00DE107E" w:rsidRPr="00A02E3C" w:rsidRDefault="00DE107E" w:rsidP="006752E4">
      <w:pPr>
        <w:spacing w:line="360" w:lineRule="auto"/>
        <w:rPr>
          <w:color w:val="000000" w:themeColor="text1"/>
        </w:rPr>
      </w:pPr>
    </w:p>
    <w:p w14:paraId="64B75833" w14:textId="77777777" w:rsidR="00DE107E" w:rsidRPr="00A02E3C" w:rsidRDefault="00DE107E" w:rsidP="006752E4">
      <w:pPr>
        <w:spacing w:line="360" w:lineRule="auto"/>
        <w:rPr>
          <w:color w:val="000000" w:themeColor="text1"/>
        </w:rPr>
      </w:pPr>
      <w:r w:rsidRPr="00A02E3C">
        <w:rPr>
          <w:color w:val="000000" w:themeColor="text1"/>
        </w:rPr>
        <w:t xml:space="preserve">Grant, S. (2024) </w:t>
      </w:r>
      <w:r w:rsidRPr="00A02E3C">
        <w:rPr>
          <w:i/>
          <w:iCs/>
          <w:color w:val="000000" w:themeColor="text1"/>
        </w:rPr>
        <w:t xml:space="preserve">The world is on fire, so why should we care about cultural heritage? </w:t>
      </w:r>
      <w:r w:rsidRPr="00A02E3C">
        <w:rPr>
          <w:color w:val="000000" w:themeColor="text1"/>
        </w:rPr>
        <w:t>Available at: https://www.britishcouncil.org/voices-magazine/world-fire-so-why-should-we-care-about-cultural-heritage (Accessed: 26 September 2024).</w:t>
      </w:r>
    </w:p>
    <w:p w14:paraId="141458A3" w14:textId="77777777" w:rsidR="00DE107E" w:rsidRPr="00A02E3C" w:rsidRDefault="00DE107E" w:rsidP="006752E4">
      <w:pPr>
        <w:spacing w:line="360" w:lineRule="auto"/>
        <w:rPr>
          <w:color w:val="000000" w:themeColor="text1"/>
        </w:rPr>
      </w:pPr>
    </w:p>
    <w:p w14:paraId="6B9923A1" w14:textId="77777777" w:rsidR="00DE107E" w:rsidRPr="00A02E3C" w:rsidRDefault="00DE107E" w:rsidP="006752E4">
      <w:pPr>
        <w:spacing w:line="360" w:lineRule="auto"/>
        <w:rPr>
          <w:color w:val="000000" w:themeColor="text1"/>
        </w:rPr>
      </w:pPr>
      <w:r w:rsidRPr="00A02E3C">
        <w:rPr>
          <w:color w:val="000000" w:themeColor="text1"/>
        </w:rPr>
        <w:t xml:space="preserve">Hebdige, D. (1979) </w:t>
      </w:r>
      <w:r w:rsidRPr="00A02E3C">
        <w:rPr>
          <w:i/>
          <w:iCs/>
          <w:color w:val="000000" w:themeColor="text1"/>
        </w:rPr>
        <w:t>Subculture: The Meaning of Style</w:t>
      </w:r>
      <w:r w:rsidRPr="00A02E3C">
        <w:rPr>
          <w:color w:val="000000" w:themeColor="text1"/>
        </w:rPr>
        <w:t>. London: Routledge.</w:t>
      </w:r>
    </w:p>
    <w:p w14:paraId="6CF8BD17" w14:textId="77777777" w:rsidR="00DE107E" w:rsidRPr="00A02E3C" w:rsidRDefault="00DE107E" w:rsidP="006752E4">
      <w:pPr>
        <w:spacing w:line="360" w:lineRule="auto"/>
        <w:rPr>
          <w:color w:val="000000" w:themeColor="text1"/>
        </w:rPr>
      </w:pPr>
    </w:p>
    <w:p w14:paraId="1D7B00E3" w14:textId="77777777" w:rsidR="00DE107E" w:rsidRPr="00A02E3C" w:rsidRDefault="00DE107E" w:rsidP="006752E4">
      <w:pPr>
        <w:spacing w:line="360" w:lineRule="auto"/>
        <w:rPr>
          <w:color w:val="000000" w:themeColor="text1"/>
        </w:rPr>
      </w:pPr>
      <w:r w:rsidRPr="00A02E3C">
        <w:rPr>
          <w:color w:val="000000" w:themeColor="text1"/>
        </w:rPr>
        <w:t xml:space="preserve">Hemley, M. (2024) ‘Joe Lycett revealed to be behind ‘Stop the Arts’ campaign’, </w:t>
      </w:r>
      <w:r w:rsidRPr="00A02E3C">
        <w:rPr>
          <w:i/>
          <w:iCs/>
          <w:color w:val="000000" w:themeColor="text1"/>
        </w:rPr>
        <w:t xml:space="preserve">The Stage. </w:t>
      </w:r>
      <w:r w:rsidRPr="00A02E3C">
        <w:rPr>
          <w:color w:val="000000" w:themeColor="text1"/>
        </w:rPr>
        <w:t>Available at: https://www.thestage.co.uk/news/joe-lycett-revealed-to-be-behind-stop-the-arts-campaign (Accessed: 30 October 2024).</w:t>
      </w:r>
    </w:p>
    <w:p w14:paraId="12DDBCBD" w14:textId="77777777" w:rsidR="00DE107E" w:rsidRPr="00A02E3C" w:rsidRDefault="00DE107E" w:rsidP="006752E4">
      <w:pPr>
        <w:spacing w:line="360" w:lineRule="auto"/>
        <w:rPr>
          <w:color w:val="000000" w:themeColor="text1"/>
        </w:rPr>
      </w:pPr>
    </w:p>
    <w:p w14:paraId="5F9E61F2"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Hiadki, J. (1994). Problematizing the issue of cultural appropriation. </w:t>
      </w:r>
      <w:r w:rsidRPr="00A02E3C">
        <w:rPr>
          <w:i/>
          <w:iCs/>
          <w:color w:val="000000" w:themeColor="text1"/>
        </w:rPr>
        <w:t>Alternate Routes: A Journal of Critical Social Research</w:t>
      </w:r>
      <w:r w:rsidRPr="00A02E3C">
        <w:rPr>
          <w:color w:val="000000" w:themeColor="text1"/>
        </w:rPr>
        <w:t>, 11, pp.95-96.</w:t>
      </w:r>
    </w:p>
    <w:p w14:paraId="5A205F19" w14:textId="77777777" w:rsidR="00DE107E" w:rsidRPr="00A02E3C" w:rsidRDefault="00DE107E" w:rsidP="006752E4">
      <w:pPr>
        <w:spacing w:line="360" w:lineRule="auto"/>
        <w:rPr>
          <w:color w:val="000000" w:themeColor="text1"/>
        </w:rPr>
      </w:pPr>
    </w:p>
    <w:p w14:paraId="26ED2849" w14:textId="77777777" w:rsidR="00DE107E" w:rsidRPr="00A02E3C" w:rsidRDefault="00DE107E" w:rsidP="006752E4">
      <w:pPr>
        <w:spacing w:line="360" w:lineRule="auto"/>
        <w:rPr>
          <w:color w:val="000000" w:themeColor="text1"/>
        </w:rPr>
      </w:pPr>
      <w:r w:rsidRPr="00A02E3C">
        <w:rPr>
          <w:color w:val="000000" w:themeColor="text1"/>
        </w:rPr>
        <w:t xml:space="preserve">Hofstede, G. (2001) </w:t>
      </w:r>
      <w:r w:rsidRPr="00A02E3C">
        <w:rPr>
          <w:i/>
          <w:iCs/>
          <w:color w:val="000000" w:themeColor="text1"/>
        </w:rPr>
        <w:t xml:space="preserve">Culture’s Consequences: comparing Values, Behaviors, Institutions, and Organizations Across Nations. </w:t>
      </w:r>
      <w:r w:rsidRPr="00A02E3C">
        <w:rPr>
          <w:color w:val="000000" w:themeColor="text1"/>
        </w:rPr>
        <w:t>Thousand Oaks, CA: Sage Publishing.</w:t>
      </w:r>
    </w:p>
    <w:p w14:paraId="732F4911" w14:textId="77777777" w:rsidR="00DE107E" w:rsidRPr="00A02E3C" w:rsidRDefault="00DE107E" w:rsidP="006752E4">
      <w:pPr>
        <w:spacing w:line="360" w:lineRule="auto"/>
        <w:rPr>
          <w:color w:val="000000" w:themeColor="text1"/>
        </w:rPr>
      </w:pPr>
    </w:p>
    <w:p w14:paraId="7812F521" w14:textId="025BE798" w:rsidR="00DE107E" w:rsidRPr="00A02E3C" w:rsidRDefault="00DE107E" w:rsidP="006752E4">
      <w:pPr>
        <w:spacing w:line="360" w:lineRule="auto"/>
        <w:rPr>
          <w:color w:val="000000" w:themeColor="text1"/>
        </w:rPr>
      </w:pPr>
      <w:r w:rsidRPr="00A02E3C">
        <w:rPr>
          <w:color w:val="000000" w:themeColor="text1"/>
        </w:rPr>
        <w:t>Hol</w:t>
      </w:r>
      <w:r w:rsidR="00AF17B4" w:rsidRPr="00A02E3C">
        <w:rPr>
          <w:color w:val="000000" w:themeColor="text1"/>
        </w:rPr>
        <w:t>l</w:t>
      </w:r>
      <w:r w:rsidRPr="00A02E3C">
        <w:rPr>
          <w:color w:val="000000" w:themeColor="text1"/>
        </w:rPr>
        <w:t xml:space="preserve">oway, R.L. (1969) ‘Culture: A Human Domain’, </w:t>
      </w:r>
      <w:r w:rsidRPr="00A02E3C">
        <w:rPr>
          <w:i/>
          <w:iCs/>
          <w:color w:val="000000" w:themeColor="text1"/>
        </w:rPr>
        <w:t xml:space="preserve">Current Anthropology, </w:t>
      </w:r>
      <w:r w:rsidRPr="00A02E3C">
        <w:rPr>
          <w:color w:val="000000" w:themeColor="text1"/>
        </w:rPr>
        <w:t>4(2), pp.395-412.</w:t>
      </w:r>
    </w:p>
    <w:p w14:paraId="0A52D8AB" w14:textId="77777777" w:rsidR="00DE107E" w:rsidRPr="00A02E3C" w:rsidRDefault="00DE107E" w:rsidP="006752E4">
      <w:pPr>
        <w:spacing w:line="360" w:lineRule="auto"/>
        <w:rPr>
          <w:color w:val="000000" w:themeColor="text1"/>
        </w:rPr>
      </w:pPr>
    </w:p>
    <w:p w14:paraId="274EDE55" w14:textId="77777777" w:rsidR="00DE107E" w:rsidRPr="00A02E3C" w:rsidRDefault="00DE107E" w:rsidP="006752E4">
      <w:pPr>
        <w:spacing w:line="360" w:lineRule="auto"/>
        <w:rPr>
          <w:color w:val="000000" w:themeColor="text1"/>
        </w:rPr>
      </w:pPr>
      <w:r w:rsidRPr="00A02E3C">
        <w:rPr>
          <w:color w:val="000000" w:themeColor="text1"/>
        </w:rPr>
        <w:t xml:space="preserve">Holmes, A. &amp; Galchen, R. (2017) ‘What distinguishes cultural exchange from cultural appropriation?’, </w:t>
      </w:r>
      <w:r w:rsidRPr="00A02E3C">
        <w:rPr>
          <w:i/>
          <w:iCs/>
          <w:color w:val="000000" w:themeColor="text1"/>
        </w:rPr>
        <w:t>The New York Times</w:t>
      </w:r>
      <w:r w:rsidRPr="00A02E3C">
        <w:rPr>
          <w:color w:val="000000" w:themeColor="text1"/>
        </w:rPr>
        <w:t>, 8</w:t>
      </w:r>
      <w:r w:rsidRPr="00A02E3C">
        <w:rPr>
          <w:color w:val="000000" w:themeColor="text1"/>
          <w:vertAlign w:val="superscript"/>
        </w:rPr>
        <w:t>th</w:t>
      </w:r>
      <w:r w:rsidRPr="00A02E3C">
        <w:rPr>
          <w:color w:val="000000" w:themeColor="text1"/>
        </w:rPr>
        <w:t xml:space="preserve"> June 2017. Available at: https://www.nytimes.com/2017/06/08/books/review/bookends-cultural-appropriation.html (Accessed: 17 May 2024).</w:t>
      </w:r>
    </w:p>
    <w:p w14:paraId="0DAE2443" w14:textId="77777777" w:rsidR="00DE107E" w:rsidRPr="00A02E3C" w:rsidRDefault="00DE107E" w:rsidP="006752E4">
      <w:pPr>
        <w:spacing w:line="360" w:lineRule="auto"/>
        <w:rPr>
          <w:color w:val="000000" w:themeColor="text1"/>
        </w:rPr>
      </w:pPr>
    </w:p>
    <w:p w14:paraId="6CB1E0CD" w14:textId="77777777" w:rsidR="00DE107E" w:rsidRPr="00A02E3C" w:rsidRDefault="00DE107E" w:rsidP="006752E4">
      <w:pPr>
        <w:spacing w:line="360" w:lineRule="auto"/>
        <w:rPr>
          <w:color w:val="000000" w:themeColor="text1"/>
        </w:rPr>
      </w:pPr>
      <w:r w:rsidRPr="00A02E3C">
        <w:rPr>
          <w:color w:val="000000" w:themeColor="text1"/>
        </w:rPr>
        <w:t xml:space="preserve">Johnson, G. (1983) ‘Society and Culture: Systems Definitions for an Alternative Social Science Paradigm’, </w:t>
      </w:r>
      <w:r w:rsidRPr="00A02E3C">
        <w:rPr>
          <w:i/>
          <w:iCs/>
          <w:color w:val="000000" w:themeColor="text1"/>
        </w:rPr>
        <w:t xml:space="preserve">Annual Meeting of the American Anthropological Association, </w:t>
      </w:r>
      <w:r w:rsidRPr="00A02E3C">
        <w:rPr>
          <w:color w:val="000000" w:themeColor="text1"/>
        </w:rPr>
        <w:t>Chicago IL, November 17-20, 1983.</w:t>
      </w:r>
    </w:p>
    <w:p w14:paraId="7F09F6BB" w14:textId="77777777" w:rsidR="00DE107E" w:rsidRPr="00A02E3C" w:rsidRDefault="00DE107E" w:rsidP="006752E4">
      <w:pPr>
        <w:spacing w:line="360" w:lineRule="auto"/>
        <w:rPr>
          <w:color w:val="000000" w:themeColor="text1"/>
        </w:rPr>
      </w:pPr>
    </w:p>
    <w:p w14:paraId="3C4B511B" w14:textId="77777777" w:rsidR="00DE107E" w:rsidRPr="00A02E3C" w:rsidRDefault="00DE107E" w:rsidP="006752E4">
      <w:pPr>
        <w:spacing w:line="360" w:lineRule="auto"/>
        <w:rPr>
          <w:color w:val="000000" w:themeColor="text1"/>
        </w:rPr>
      </w:pPr>
      <w:r w:rsidRPr="00A02E3C">
        <w:rPr>
          <w:color w:val="000000" w:themeColor="text1"/>
        </w:rPr>
        <w:t xml:space="preserve">Kawamura, Y. &amp; De Jong, J.W.M. (2022). </w:t>
      </w:r>
      <w:r w:rsidRPr="00A02E3C">
        <w:rPr>
          <w:i/>
          <w:iCs/>
          <w:color w:val="000000" w:themeColor="text1"/>
        </w:rPr>
        <w:t>Cultural Appropriation in Fashion and Entertainment</w:t>
      </w:r>
      <w:r w:rsidRPr="00A02E3C">
        <w:rPr>
          <w:color w:val="000000" w:themeColor="text1"/>
        </w:rPr>
        <w:t>. United Kingdom: Bloomsbury Publishing.</w:t>
      </w:r>
    </w:p>
    <w:p w14:paraId="30734550" w14:textId="77777777" w:rsidR="00DE107E" w:rsidRPr="00A02E3C" w:rsidRDefault="00DE107E" w:rsidP="006752E4">
      <w:pPr>
        <w:spacing w:line="360" w:lineRule="auto"/>
        <w:rPr>
          <w:color w:val="000000" w:themeColor="text1"/>
        </w:rPr>
      </w:pPr>
    </w:p>
    <w:p w14:paraId="5136D2FF" w14:textId="77777777" w:rsidR="00DE107E" w:rsidRPr="00A02E3C" w:rsidRDefault="00DE107E" w:rsidP="006752E4">
      <w:pPr>
        <w:spacing w:line="360" w:lineRule="auto"/>
        <w:rPr>
          <w:color w:val="000000" w:themeColor="text1"/>
        </w:rPr>
      </w:pPr>
      <w:r w:rsidRPr="00A02E3C">
        <w:rPr>
          <w:color w:val="000000" w:themeColor="text1"/>
        </w:rPr>
        <w:t xml:space="preserve">Kenter, J.O. (2019). ‘Demystifying shared and social values’, </w:t>
      </w:r>
      <w:r w:rsidRPr="00A02E3C">
        <w:rPr>
          <w:i/>
          <w:iCs/>
          <w:color w:val="000000" w:themeColor="text1"/>
        </w:rPr>
        <w:t xml:space="preserve">Valuing Nature, </w:t>
      </w:r>
      <w:r w:rsidRPr="00A02E3C">
        <w:rPr>
          <w:color w:val="000000" w:themeColor="text1"/>
        </w:rPr>
        <w:t>Paper VNP20.</w:t>
      </w:r>
    </w:p>
    <w:p w14:paraId="3F495EAC" w14:textId="77777777" w:rsidR="00DE107E" w:rsidRPr="00A02E3C" w:rsidRDefault="00DE107E" w:rsidP="006752E4">
      <w:pPr>
        <w:spacing w:line="360" w:lineRule="auto"/>
        <w:rPr>
          <w:color w:val="000000" w:themeColor="text1"/>
        </w:rPr>
      </w:pPr>
    </w:p>
    <w:p w14:paraId="7CC1C4BF" w14:textId="62575D51" w:rsidR="00DE107E" w:rsidRPr="00A02E3C" w:rsidRDefault="00DE107E" w:rsidP="006752E4">
      <w:pPr>
        <w:spacing w:line="360" w:lineRule="auto"/>
        <w:rPr>
          <w:color w:val="000000" w:themeColor="text1"/>
        </w:rPr>
      </w:pPr>
      <w:r w:rsidRPr="00A02E3C">
        <w:rPr>
          <w:color w:val="000000" w:themeColor="text1"/>
        </w:rPr>
        <w:t xml:space="preserve">Kettle, M. (2002) ‘My crazy plan’, </w:t>
      </w:r>
      <w:r w:rsidRPr="00A02E3C">
        <w:rPr>
          <w:i/>
          <w:iCs/>
          <w:color w:val="000000" w:themeColor="text1"/>
        </w:rPr>
        <w:t xml:space="preserve">The Guardian. </w:t>
      </w:r>
      <w:r w:rsidRPr="00A02E3C">
        <w:rPr>
          <w:color w:val="000000" w:themeColor="text1"/>
        </w:rPr>
        <w:t>Available at: https://www.theguardian.com/music/2002/aug/30/classicalmusicandopera.artsfeatures (Accessed</w:t>
      </w:r>
      <w:r w:rsidR="00D84A08" w:rsidRPr="00A02E3C">
        <w:rPr>
          <w:color w:val="000000" w:themeColor="text1"/>
        </w:rPr>
        <w:t>:</w:t>
      </w:r>
      <w:r w:rsidRPr="00A02E3C">
        <w:rPr>
          <w:color w:val="000000" w:themeColor="text1"/>
        </w:rPr>
        <w:t xml:space="preserve"> 19 October 2024).</w:t>
      </w:r>
    </w:p>
    <w:p w14:paraId="30A5D28B" w14:textId="77777777" w:rsidR="00DE107E" w:rsidRPr="00A02E3C" w:rsidRDefault="00DE107E" w:rsidP="006752E4">
      <w:pPr>
        <w:spacing w:line="360" w:lineRule="auto"/>
        <w:rPr>
          <w:color w:val="000000" w:themeColor="text1"/>
        </w:rPr>
      </w:pPr>
    </w:p>
    <w:p w14:paraId="648ADB69" w14:textId="77777777" w:rsidR="00DE107E" w:rsidRPr="00A02E3C" w:rsidRDefault="00DE107E" w:rsidP="006752E4">
      <w:pPr>
        <w:spacing w:line="360" w:lineRule="auto"/>
        <w:rPr>
          <w:color w:val="000000" w:themeColor="text1"/>
        </w:rPr>
      </w:pPr>
      <w:r w:rsidRPr="00A02E3C">
        <w:rPr>
          <w:color w:val="000000" w:themeColor="text1"/>
        </w:rPr>
        <w:t>Kowzan, T. (1968) ‘The Sign in the Theatre: An Introduction to the Semiology of the Art of the Spectacle’</w:t>
      </w:r>
      <w:r w:rsidRPr="00A02E3C">
        <w:rPr>
          <w:i/>
          <w:iCs/>
          <w:color w:val="000000" w:themeColor="text1"/>
        </w:rPr>
        <w:t xml:space="preserve"> </w:t>
      </w:r>
      <w:r w:rsidRPr="00A02E3C">
        <w:rPr>
          <w:color w:val="000000" w:themeColor="text1"/>
        </w:rPr>
        <w:t xml:space="preserve">(trans. S. Pleasance), </w:t>
      </w:r>
      <w:r w:rsidRPr="00A02E3C">
        <w:rPr>
          <w:i/>
          <w:iCs/>
          <w:color w:val="000000" w:themeColor="text1"/>
        </w:rPr>
        <w:t xml:space="preserve">Diogenes </w:t>
      </w:r>
      <w:r w:rsidRPr="00A02E3C">
        <w:rPr>
          <w:color w:val="000000" w:themeColor="text1"/>
        </w:rPr>
        <w:t>61, pp.52-80.</w:t>
      </w:r>
    </w:p>
    <w:p w14:paraId="3E103ED6" w14:textId="77777777" w:rsidR="00DE107E" w:rsidRPr="00A02E3C" w:rsidRDefault="00DE107E" w:rsidP="006752E4">
      <w:pPr>
        <w:spacing w:line="360" w:lineRule="auto"/>
        <w:rPr>
          <w:color w:val="000000" w:themeColor="text1"/>
        </w:rPr>
      </w:pPr>
    </w:p>
    <w:p w14:paraId="10475C9B" w14:textId="77777777" w:rsidR="00DE107E" w:rsidRPr="00A02E3C" w:rsidRDefault="00DE107E" w:rsidP="006752E4">
      <w:pPr>
        <w:spacing w:line="360" w:lineRule="auto"/>
        <w:rPr>
          <w:color w:val="000000" w:themeColor="text1"/>
        </w:rPr>
      </w:pPr>
      <w:r w:rsidRPr="00A02E3C">
        <w:rPr>
          <w:color w:val="000000" w:themeColor="text1"/>
        </w:rPr>
        <w:t xml:space="preserve">Krasner &amp; Saltz (2006) ‘Introduction’,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1CB85704" w14:textId="77777777" w:rsidR="00DE107E" w:rsidRPr="00A02E3C" w:rsidRDefault="00DE107E" w:rsidP="006752E4">
      <w:pPr>
        <w:spacing w:line="360" w:lineRule="auto"/>
        <w:rPr>
          <w:color w:val="000000" w:themeColor="text1"/>
        </w:rPr>
      </w:pPr>
    </w:p>
    <w:p w14:paraId="66EEEA79"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Kroeber, A.L. &amp; Kluckhohn, C. (1952) ‘Culture: a critical review of concepts and definitions’, </w:t>
      </w:r>
      <w:r w:rsidRPr="00A02E3C">
        <w:rPr>
          <w:i/>
          <w:iCs/>
          <w:color w:val="000000" w:themeColor="text1"/>
        </w:rPr>
        <w:t xml:space="preserve">Peabody Museum of Archaeology &amp; Ethnology. Harvard University, </w:t>
      </w:r>
      <w:r w:rsidRPr="00A02E3C">
        <w:rPr>
          <w:color w:val="000000" w:themeColor="text1"/>
        </w:rPr>
        <w:t xml:space="preserve">47(1), p.223. </w:t>
      </w:r>
    </w:p>
    <w:p w14:paraId="76A622BC" w14:textId="77777777" w:rsidR="00DE107E" w:rsidRPr="00A02E3C" w:rsidRDefault="00DE107E" w:rsidP="006752E4">
      <w:pPr>
        <w:spacing w:line="360" w:lineRule="auto"/>
        <w:rPr>
          <w:color w:val="000000" w:themeColor="text1"/>
        </w:rPr>
      </w:pPr>
    </w:p>
    <w:p w14:paraId="5E8F6D06" w14:textId="77777777" w:rsidR="00DE107E" w:rsidRPr="00A02E3C" w:rsidRDefault="00DE107E" w:rsidP="006752E4">
      <w:pPr>
        <w:spacing w:line="360" w:lineRule="auto"/>
        <w:rPr>
          <w:rStyle w:val="Emphasis"/>
          <w:i w:val="0"/>
          <w:iCs w:val="0"/>
          <w:color w:val="000000" w:themeColor="text1"/>
          <w:shd w:val="clear" w:color="auto" w:fill="FFFFFF"/>
        </w:rPr>
      </w:pPr>
      <w:r w:rsidRPr="00A02E3C">
        <w:rPr>
          <w:color w:val="000000" w:themeColor="text1"/>
        </w:rPr>
        <w:t xml:space="preserve">Kutty, P.V. (2002) </w:t>
      </w:r>
      <w:r w:rsidRPr="00A02E3C">
        <w:rPr>
          <w:i/>
          <w:iCs/>
          <w:color w:val="000000" w:themeColor="text1"/>
        </w:rPr>
        <w:t xml:space="preserve">National Experiences with the Protection of Expressions of Folklore/Traditional Cultural Expressions: India, Indonesia and The Philippines. </w:t>
      </w:r>
      <w:r w:rsidRPr="00A02E3C">
        <w:rPr>
          <w:color w:val="000000" w:themeColor="text1"/>
        </w:rPr>
        <w:t>Geneva: World Intellectual Property Organization.</w:t>
      </w:r>
    </w:p>
    <w:p w14:paraId="3F565A38" w14:textId="77777777" w:rsidR="00DE107E" w:rsidRPr="00A02E3C" w:rsidRDefault="00DE107E" w:rsidP="006752E4">
      <w:pPr>
        <w:spacing w:line="360" w:lineRule="auto"/>
        <w:rPr>
          <w:color w:val="000000" w:themeColor="text1"/>
          <w:shd w:val="clear" w:color="auto" w:fill="FFFFFF"/>
        </w:rPr>
      </w:pPr>
    </w:p>
    <w:p w14:paraId="6ECFE46B" w14:textId="77777777" w:rsidR="00DE107E" w:rsidRPr="00A02E3C" w:rsidRDefault="00DE107E" w:rsidP="006752E4">
      <w:pPr>
        <w:spacing w:line="360" w:lineRule="auto"/>
        <w:rPr>
          <w:color w:val="000000" w:themeColor="text1"/>
        </w:rPr>
      </w:pPr>
      <w:r w:rsidRPr="00A02E3C">
        <w:rPr>
          <w:color w:val="000000" w:themeColor="text1"/>
        </w:rPr>
        <w:t xml:space="preserve">Lalonde, D. (2019) ‘Does cultural appropriation cause harm?’, </w:t>
      </w:r>
      <w:r w:rsidRPr="00A02E3C">
        <w:rPr>
          <w:i/>
          <w:iCs/>
          <w:color w:val="000000" w:themeColor="text1"/>
        </w:rPr>
        <w:t xml:space="preserve">Politics, Groups, and Identities, </w:t>
      </w:r>
      <w:r w:rsidRPr="00A02E3C">
        <w:rPr>
          <w:color w:val="000000" w:themeColor="text1"/>
        </w:rPr>
        <w:t>9(2), pp.329-346.</w:t>
      </w:r>
    </w:p>
    <w:p w14:paraId="387AC10D" w14:textId="77777777" w:rsidR="00DE107E" w:rsidRPr="00A02E3C" w:rsidRDefault="00DE107E" w:rsidP="006752E4">
      <w:pPr>
        <w:spacing w:line="360" w:lineRule="auto"/>
        <w:rPr>
          <w:color w:val="000000" w:themeColor="text1"/>
        </w:rPr>
      </w:pPr>
    </w:p>
    <w:p w14:paraId="584CE404" w14:textId="53805091" w:rsidR="00DE107E" w:rsidRPr="00A02E3C" w:rsidRDefault="00DE107E" w:rsidP="006752E4">
      <w:pPr>
        <w:spacing w:line="360" w:lineRule="auto"/>
        <w:rPr>
          <w:color w:val="000000" w:themeColor="text1"/>
        </w:rPr>
      </w:pPr>
      <w:r w:rsidRPr="00A02E3C">
        <w:rPr>
          <w:color w:val="000000" w:themeColor="text1"/>
        </w:rPr>
        <w:t xml:space="preserve">Lawson-Tancred, J. (2024) </w:t>
      </w:r>
      <w:r w:rsidRPr="00A02E3C">
        <w:rPr>
          <w:i/>
          <w:iCs/>
          <w:color w:val="000000" w:themeColor="text1"/>
        </w:rPr>
        <w:t xml:space="preserve">The U.K. Art World Is More Elite Now Than It Was 60 Years Ago. Can It Reverse Course? </w:t>
      </w:r>
      <w:r w:rsidRPr="00A02E3C">
        <w:rPr>
          <w:color w:val="000000" w:themeColor="text1"/>
        </w:rPr>
        <w:t>Available at: https://news.artnet.com/art-world/uk-working-class-art-2523393 (Accessed</w:t>
      </w:r>
      <w:r w:rsidR="001B29A8" w:rsidRPr="00A02E3C">
        <w:rPr>
          <w:color w:val="000000" w:themeColor="text1"/>
        </w:rPr>
        <w:t>:</w:t>
      </w:r>
      <w:r w:rsidRPr="00A02E3C">
        <w:rPr>
          <w:color w:val="000000" w:themeColor="text1"/>
        </w:rPr>
        <w:t xml:space="preserve"> 24 October 2024).</w:t>
      </w:r>
    </w:p>
    <w:p w14:paraId="7A669850" w14:textId="77777777" w:rsidR="00DE107E" w:rsidRPr="00A02E3C" w:rsidRDefault="00DE107E" w:rsidP="006752E4">
      <w:pPr>
        <w:spacing w:line="360" w:lineRule="auto"/>
        <w:rPr>
          <w:color w:val="000000" w:themeColor="text1"/>
        </w:rPr>
      </w:pPr>
    </w:p>
    <w:p w14:paraId="4CEE2BC0" w14:textId="77777777" w:rsidR="00DE107E" w:rsidRPr="00A02E3C" w:rsidRDefault="00DE107E" w:rsidP="006752E4">
      <w:pPr>
        <w:spacing w:line="360" w:lineRule="auto"/>
        <w:rPr>
          <w:color w:val="000000" w:themeColor="text1"/>
        </w:rPr>
      </w:pPr>
      <w:r w:rsidRPr="00A02E3C">
        <w:rPr>
          <w:color w:val="000000" w:themeColor="text1"/>
        </w:rPr>
        <w:t xml:space="preserve">Lycett, J. (2024) </w:t>
      </w:r>
      <w:r w:rsidRPr="00A02E3C">
        <w:rPr>
          <w:i/>
          <w:iCs/>
          <w:color w:val="000000" w:themeColor="text1"/>
        </w:rPr>
        <w:t xml:space="preserve">A Manifesto for the Arts. </w:t>
      </w:r>
      <w:r w:rsidRPr="00A02E3C">
        <w:rPr>
          <w:color w:val="000000" w:themeColor="text1"/>
        </w:rPr>
        <w:t>Available at: https://skyartsawards.sky/manifesto (Accessed: 30 October 2024).</w:t>
      </w:r>
    </w:p>
    <w:p w14:paraId="681133CC" w14:textId="77777777" w:rsidR="00DE107E" w:rsidRPr="00A02E3C" w:rsidRDefault="00DE107E" w:rsidP="006752E4">
      <w:pPr>
        <w:spacing w:line="360" w:lineRule="auto"/>
        <w:rPr>
          <w:color w:val="000000" w:themeColor="text1"/>
        </w:rPr>
      </w:pPr>
    </w:p>
    <w:p w14:paraId="76FD0B26" w14:textId="6414B736" w:rsidR="00DE107E" w:rsidRPr="00A02E3C" w:rsidRDefault="00DE107E" w:rsidP="006752E4">
      <w:pPr>
        <w:spacing w:line="360" w:lineRule="auto"/>
        <w:rPr>
          <w:color w:val="000000" w:themeColor="text1"/>
        </w:rPr>
      </w:pPr>
      <w:r w:rsidRPr="00A02E3C">
        <w:rPr>
          <w:color w:val="000000" w:themeColor="text1"/>
        </w:rPr>
        <w:t xml:space="preserve">Lynskey, J. (2024) </w:t>
      </w:r>
      <w:r w:rsidRPr="00A02E3C">
        <w:rPr>
          <w:i/>
          <w:iCs/>
          <w:color w:val="000000" w:themeColor="text1"/>
        </w:rPr>
        <w:t xml:space="preserve">Premier League ticket price rises – what the fans think. </w:t>
      </w:r>
      <w:r w:rsidRPr="00A02E3C">
        <w:rPr>
          <w:color w:val="000000" w:themeColor="text1"/>
        </w:rPr>
        <w:t>Available at: https://www.bbc.co.uk/sport/football/articles/c1660n3j466o (Accessed</w:t>
      </w:r>
      <w:r w:rsidR="005C2245" w:rsidRPr="00A02E3C">
        <w:rPr>
          <w:color w:val="000000" w:themeColor="text1"/>
        </w:rPr>
        <w:t>:</w:t>
      </w:r>
      <w:r w:rsidRPr="00A02E3C">
        <w:rPr>
          <w:color w:val="000000" w:themeColor="text1"/>
        </w:rPr>
        <w:t xml:space="preserve"> 5 October 2024).</w:t>
      </w:r>
    </w:p>
    <w:p w14:paraId="64A19C2D" w14:textId="77777777" w:rsidR="00DE107E" w:rsidRPr="00A02E3C" w:rsidRDefault="00DE107E" w:rsidP="006752E4">
      <w:pPr>
        <w:spacing w:line="360" w:lineRule="auto"/>
        <w:rPr>
          <w:color w:val="000000" w:themeColor="text1"/>
        </w:rPr>
      </w:pPr>
    </w:p>
    <w:p w14:paraId="26F14F6E" w14:textId="77777777" w:rsidR="00DE107E" w:rsidRPr="00A02E3C" w:rsidRDefault="00DE107E" w:rsidP="006752E4">
      <w:pPr>
        <w:spacing w:line="360" w:lineRule="auto"/>
        <w:rPr>
          <w:color w:val="000000" w:themeColor="text1"/>
        </w:rPr>
      </w:pPr>
      <w:r w:rsidRPr="00A02E3C">
        <w:rPr>
          <w:color w:val="000000" w:themeColor="text1"/>
        </w:rPr>
        <w:t xml:space="preserve">Mak, H.W., Coulter, R. &amp; Fancourt, D. (2021) ‘Association between community cultural engagement and life satisfaction, mental distress and mental health functioning using data from the UK Household Longitudinal Study (UKHLS): are associations moderated by area deprivation?’, </w:t>
      </w:r>
      <w:r w:rsidRPr="00A02E3C">
        <w:rPr>
          <w:i/>
          <w:iCs/>
          <w:color w:val="000000" w:themeColor="text1"/>
        </w:rPr>
        <w:t>British Medical Journal Open, 11</w:t>
      </w:r>
      <w:r w:rsidRPr="00A02E3C">
        <w:rPr>
          <w:color w:val="000000" w:themeColor="text1"/>
        </w:rPr>
        <w:t>(e045512).</w:t>
      </w:r>
      <w:r w:rsidRPr="00A02E3C">
        <w:rPr>
          <w:i/>
          <w:iCs/>
          <w:color w:val="000000" w:themeColor="text1"/>
        </w:rPr>
        <w:t xml:space="preserve"> </w:t>
      </w:r>
    </w:p>
    <w:p w14:paraId="1280E3B7" w14:textId="77777777" w:rsidR="00DE107E" w:rsidRPr="00A02E3C" w:rsidRDefault="00DE107E" w:rsidP="006752E4">
      <w:pPr>
        <w:spacing w:line="360" w:lineRule="auto"/>
        <w:rPr>
          <w:color w:val="000000" w:themeColor="text1"/>
        </w:rPr>
      </w:pPr>
    </w:p>
    <w:p w14:paraId="75AC9228" w14:textId="77777777" w:rsidR="00DE107E" w:rsidRPr="00A02E3C" w:rsidRDefault="00DE107E" w:rsidP="006752E4">
      <w:pPr>
        <w:spacing w:line="360" w:lineRule="auto"/>
        <w:rPr>
          <w:color w:val="000000" w:themeColor="text1"/>
        </w:rPr>
      </w:pPr>
      <w:r w:rsidRPr="00A02E3C">
        <w:rPr>
          <w:color w:val="000000" w:themeColor="text1"/>
        </w:rPr>
        <w:t xml:space="preserve">Marshall, L. &amp; Frith, S. (2004). </w:t>
      </w:r>
      <w:r w:rsidRPr="00A02E3C">
        <w:rPr>
          <w:i/>
          <w:iCs/>
          <w:color w:val="000000" w:themeColor="text1"/>
        </w:rPr>
        <w:t xml:space="preserve">Music and Copyright. </w:t>
      </w:r>
      <w:r w:rsidRPr="00A02E3C">
        <w:rPr>
          <w:color w:val="000000" w:themeColor="text1"/>
        </w:rPr>
        <w:t>2</w:t>
      </w:r>
      <w:r w:rsidRPr="00A02E3C">
        <w:rPr>
          <w:color w:val="000000" w:themeColor="text1"/>
          <w:vertAlign w:val="superscript"/>
        </w:rPr>
        <w:t>nd</w:t>
      </w:r>
      <w:r w:rsidRPr="00A02E3C">
        <w:rPr>
          <w:color w:val="000000" w:themeColor="text1"/>
        </w:rPr>
        <w:t xml:space="preserve"> edn. New York: Routledge.</w:t>
      </w:r>
    </w:p>
    <w:p w14:paraId="78700EF3" w14:textId="77777777" w:rsidR="00DE107E" w:rsidRPr="00A02E3C" w:rsidRDefault="00DE107E" w:rsidP="006752E4">
      <w:pPr>
        <w:spacing w:line="360" w:lineRule="auto"/>
        <w:rPr>
          <w:color w:val="000000" w:themeColor="text1"/>
        </w:rPr>
      </w:pPr>
    </w:p>
    <w:p w14:paraId="7DFA7B3B" w14:textId="77777777" w:rsidR="00DE107E" w:rsidRPr="00A02E3C" w:rsidRDefault="00DE107E" w:rsidP="006752E4">
      <w:pPr>
        <w:spacing w:line="360" w:lineRule="auto"/>
        <w:rPr>
          <w:color w:val="000000" w:themeColor="text1"/>
        </w:rPr>
      </w:pPr>
      <w:r w:rsidRPr="00A02E3C">
        <w:rPr>
          <w:color w:val="000000" w:themeColor="text1"/>
        </w:rPr>
        <w:t>Mart, Ç., Toker, A. &amp; Esen, M.F. (2010) ‘Criticism on Edward Said’s Orientalism’</w:t>
      </w:r>
      <w:r w:rsidRPr="00A02E3C">
        <w:rPr>
          <w:i/>
          <w:iCs/>
          <w:color w:val="000000" w:themeColor="text1"/>
        </w:rPr>
        <w:t>, 2</w:t>
      </w:r>
      <w:r w:rsidRPr="00A02E3C">
        <w:rPr>
          <w:i/>
          <w:iCs/>
          <w:color w:val="000000" w:themeColor="text1"/>
          <w:vertAlign w:val="superscript"/>
        </w:rPr>
        <w:t>nd</w:t>
      </w:r>
      <w:r w:rsidRPr="00A02E3C">
        <w:rPr>
          <w:i/>
          <w:iCs/>
          <w:color w:val="000000" w:themeColor="text1"/>
        </w:rPr>
        <w:t xml:space="preserve"> International Symposium on Sustainable Development. </w:t>
      </w:r>
      <w:r w:rsidRPr="00A02E3C">
        <w:rPr>
          <w:color w:val="000000" w:themeColor="text1"/>
        </w:rPr>
        <w:t>Sarajevo, June 8-9, 2010. Bosnia &amp; Herzegovina: International Burch University, pp.367-373.</w:t>
      </w:r>
      <w:r w:rsidRPr="00A02E3C">
        <w:rPr>
          <w:i/>
          <w:iCs/>
          <w:color w:val="000000" w:themeColor="text1"/>
        </w:rPr>
        <w:t xml:space="preserve"> </w:t>
      </w:r>
    </w:p>
    <w:p w14:paraId="0D56897D" w14:textId="77777777" w:rsidR="00DE107E" w:rsidRPr="00A02E3C" w:rsidRDefault="00DE107E" w:rsidP="006752E4">
      <w:pPr>
        <w:spacing w:line="360" w:lineRule="auto"/>
        <w:rPr>
          <w:color w:val="000000" w:themeColor="text1"/>
        </w:rPr>
      </w:pPr>
    </w:p>
    <w:p w14:paraId="4BE5280C" w14:textId="77777777" w:rsidR="00DE107E" w:rsidRPr="00A02E3C" w:rsidRDefault="00DE107E" w:rsidP="006752E4">
      <w:pPr>
        <w:spacing w:line="360" w:lineRule="auto"/>
      </w:pPr>
      <w:r w:rsidRPr="00A02E3C">
        <w:t xml:space="preserve">Maslow, A.H. (1943). A theory of human motivation. </w:t>
      </w:r>
      <w:r w:rsidRPr="00A02E3C">
        <w:rPr>
          <w:i/>
          <w:iCs/>
        </w:rPr>
        <w:t>Psychological Review</w:t>
      </w:r>
      <w:r w:rsidRPr="00A02E3C">
        <w:t xml:space="preserve">, </w:t>
      </w:r>
      <w:r w:rsidRPr="00A02E3C">
        <w:rPr>
          <w:i/>
          <w:iCs/>
        </w:rPr>
        <w:t>50</w:t>
      </w:r>
      <w:r w:rsidRPr="00A02E3C">
        <w:t>, 370–396.</w:t>
      </w:r>
    </w:p>
    <w:p w14:paraId="313E3192" w14:textId="77777777" w:rsidR="00DE107E" w:rsidRPr="00A02E3C" w:rsidRDefault="00DE107E" w:rsidP="006752E4">
      <w:pPr>
        <w:spacing w:line="360" w:lineRule="auto"/>
      </w:pPr>
    </w:p>
    <w:p w14:paraId="3A008661" w14:textId="77777777" w:rsidR="00DE107E" w:rsidRPr="00A02E3C" w:rsidRDefault="00DE107E" w:rsidP="006752E4">
      <w:pPr>
        <w:spacing w:line="360" w:lineRule="auto"/>
        <w:rPr>
          <w:color w:val="000000" w:themeColor="text1"/>
          <w:vertAlign w:val="subscript"/>
        </w:rPr>
      </w:pPr>
      <w:r w:rsidRPr="00A02E3C">
        <w:lastRenderedPageBreak/>
        <w:t xml:space="preserve">Matsumoto, D. &amp; Hwang, H.C. (2021) ‘Culture and Psychology’, in Chiao, J., Li, S-C., Turner, R., Lee-Tauler, S.Y. &amp; Pringle, B.A. (eds.) </w:t>
      </w:r>
      <w:r w:rsidRPr="00A02E3C">
        <w:rPr>
          <w:i/>
          <w:iCs/>
        </w:rPr>
        <w:t xml:space="preserve">The Oxford Handbook of Cultural Neuroscience and Global Mental Health. </w:t>
      </w:r>
      <w:r w:rsidRPr="00A02E3C">
        <w:t>Oxford: Oxford University Press.</w:t>
      </w:r>
    </w:p>
    <w:p w14:paraId="413016FF" w14:textId="77777777" w:rsidR="00DE107E" w:rsidRPr="00A02E3C" w:rsidRDefault="00DE107E" w:rsidP="006752E4">
      <w:pPr>
        <w:spacing w:line="360" w:lineRule="auto"/>
        <w:rPr>
          <w:color w:val="000000" w:themeColor="text1"/>
        </w:rPr>
      </w:pPr>
    </w:p>
    <w:p w14:paraId="6CEF13B8" w14:textId="77777777" w:rsidR="00DE107E" w:rsidRPr="00A02E3C" w:rsidRDefault="00DE107E" w:rsidP="006752E4">
      <w:pPr>
        <w:spacing w:line="360" w:lineRule="auto"/>
        <w:rPr>
          <w:color w:val="000000" w:themeColor="text1"/>
        </w:rPr>
      </w:pPr>
      <w:r w:rsidRPr="00A02E3C">
        <w:rPr>
          <w:color w:val="000000" w:themeColor="text1"/>
        </w:rPr>
        <w:t xml:space="preserve">Mauranen, A. (2003) ‘The Corpus of English as Lingua Franca in Academic Settings’, </w:t>
      </w:r>
      <w:r w:rsidRPr="00A02E3C">
        <w:rPr>
          <w:i/>
          <w:iCs/>
          <w:color w:val="000000" w:themeColor="text1"/>
        </w:rPr>
        <w:t>TESOL Quarterly, 37</w:t>
      </w:r>
      <w:r w:rsidRPr="00A02E3C">
        <w:rPr>
          <w:color w:val="000000" w:themeColor="text1"/>
        </w:rPr>
        <w:t>(3), pp.513-527.</w:t>
      </w:r>
    </w:p>
    <w:p w14:paraId="2AD466F1" w14:textId="77777777" w:rsidR="00DE107E" w:rsidRPr="00A02E3C" w:rsidRDefault="00DE107E" w:rsidP="006752E4">
      <w:pPr>
        <w:spacing w:line="360" w:lineRule="auto"/>
        <w:rPr>
          <w:color w:val="000000" w:themeColor="text1"/>
        </w:rPr>
      </w:pPr>
    </w:p>
    <w:p w14:paraId="317DF103" w14:textId="77777777" w:rsidR="00DE107E" w:rsidRPr="00A02E3C" w:rsidRDefault="00DE107E" w:rsidP="006752E4">
      <w:pPr>
        <w:spacing w:line="360" w:lineRule="auto"/>
        <w:rPr>
          <w:color w:val="000000" w:themeColor="text1"/>
        </w:rPr>
      </w:pPr>
      <w:r w:rsidRPr="00A02E3C">
        <w:rPr>
          <w:color w:val="000000" w:themeColor="text1"/>
        </w:rPr>
        <w:t xml:space="preserve">McCaleb, J. M. (2020) Coronavirus: For Performers in Lockdown, Online is Becoming the New Live. </w:t>
      </w:r>
      <w:r w:rsidRPr="00A02E3C">
        <w:rPr>
          <w:i/>
          <w:iCs/>
          <w:color w:val="000000" w:themeColor="text1"/>
        </w:rPr>
        <w:t>The Conversation</w:t>
      </w:r>
      <w:r w:rsidRPr="00A02E3C">
        <w:rPr>
          <w:color w:val="000000" w:themeColor="text1"/>
        </w:rPr>
        <w:t>. Available at: performers-in-lockdown-online-is-becoming-the-new-live-133961 (Accessed: 31 August 2024).</w:t>
      </w:r>
    </w:p>
    <w:p w14:paraId="4793C22D" w14:textId="77777777" w:rsidR="00DE107E" w:rsidRPr="00A02E3C" w:rsidRDefault="00DE107E" w:rsidP="006752E4">
      <w:pPr>
        <w:spacing w:line="360" w:lineRule="auto"/>
        <w:rPr>
          <w:color w:val="000000" w:themeColor="text1"/>
        </w:rPr>
      </w:pPr>
    </w:p>
    <w:p w14:paraId="0A8D1A22" w14:textId="77777777" w:rsidR="00DE107E" w:rsidRPr="00A02E3C" w:rsidRDefault="00DE107E" w:rsidP="006752E4">
      <w:pPr>
        <w:spacing w:line="360" w:lineRule="auto"/>
        <w:rPr>
          <w:color w:val="000000" w:themeColor="text1"/>
        </w:rPr>
      </w:pPr>
      <w:r w:rsidRPr="00A02E3C">
        <w:rPr>
          <w:color w:val="000000" w:themeColor="text1"/>
        </w:rPr>
        <w:t xml:space="preserve">McDonagh, L. (2021) </w:t>
      </w:r>
      <w:r w:rsidRPr="00A02E3C">
        <w:rPr>
          <w:i/>
          <w:iCs/>
          <w:color w:val="000000" w:themeColor="text1"/>
        </w:rPr>
        <w:t xml:space="preserve">Performing Copyright: Law, Theatre and Authorship. </w:t>
      </w:r>
      <w:r w:rsidRPr="00A02E3C">
        <w:rPr>
          <w:color w:val="000000" w:themeColor="text1"/>
        </w:rPr>
        <w:t>London: Bloomsbury.</w:t>
      </w:r>
    </w:p>
    <w:p w14:paraId="5C4D4C08" w14:textId="77777777" w:rsidR="00DE107E" w:rsidRPr="00A02E3C" w:rsidRDefault="00DE107E" w:rsidP="006752E4">
      <w:pPr>
        <w:spacing w:line="360" w:lineRule="auto"/>
        <w:rPr>
          <w:bCs/>
          <w:color w:val="000000" w:themeColor="text1"/>
        </w:rPr>
      </w:pPr>
    </w:p>
    <w:p w14:paraId="7BE85F4D" w14:textId="7943FBC4" w:rsidR="00DE107E" w:rsidRPr="00A02E3C" w:rsidRDefault="00DE107E" w:rsidP="006752E4">
      <w:pPr>
        <w:spacing w:line="360" w:lineRule="auto"/>
        <w:rPr>
          <w:bCs/>
          <w:color w:val="000000" w:themeColor="text1"/>
        </w:rPr>
      </w:pPr>
      <w:r w:rsidRPr="00A02E3C">
        <w:rPr>
          <w:bCs/>
          <w:color w:val="000000" w:themeColor="text1"/>
        </w:rPr>
        <w:t xml:space="preserve">Mears, O. (2022) ‘Beyond black and yellowface: how opera can address prejudice’, </w:t>
      </w:r>
      <w:r w:rsidRPr="00A02E3C">
        <w:rPr>
          <w:bCs/>
          <w:i/>
          <w:iCs/>
          <w:color w:val="000000" w:themeColor="text1"/>
        </w:rPr>
        <w:t xml:space="preserve">The Guardian. </w:t>
      </w:r>
      <w:r w:rsidRPr="00A02E3C">
        <w:rPr>
          <w:bCs/>
          <w:color w:val="000000" w:themeColor="text1"/>
        </w:rPr>
        <w:t>Available at: https://www.theguardian.com/music/2022/jun/14/oliver-mears-beyond-black-and-yellowface-opera-prejudice-madama-butterfly (Accessed</w:t>
      </w:r>
      <w:r w:rsidR="007925A3" w:rsidRPr="00A02E3C">
        <w:rPr>
          <w:bCs/>
          <w:color w:val="000000" w:themeColor="text1"/>
        </w:rPr>
        <w:t>:</w:t>
      </w:r>
      <w:r w:rsidRPr="00A02E3C">
        <w:rPr>
          <w:bCs/>
          <w:color w:val="000000" w:themeColor="text1"/>
        </w:rPr>
        <w:t xml:space="preserve"> 23 July 2024).</w:t>
      </w:r>
    </w:p>
    <w:p w14:paraId="1C9D1532" w14:textId="77777777" w:rsidR="00DE107E" w:rsidRPr="00A02E3C" w:rsidRDefault="00DE107E" w:rsidP="006752E4">
      <w:pPr>
        <w:spacing w:line="360" w:lineRule="auto"/>
        <w:rPr>
          <w:bCs/>
          <w:color w:val="000000" w:themeColor="text1"/>
        </w:rPr>
      </w:pPr>
    </w:p>
    <w:p w14:paraId="5142DB2E" w14:textId="77777777" w:rsidR="00DE107E" w:rsidRPr="00A02E3C" w:rsidRDefault="00DE107E" w:rsidP="006752E4">
      <w:pPr>
        <w:spacing w:line="360" w:lineRule="auto"/>
        <w:rPr>
          <w:bCs/>
          <w:color w:val="000000" w:themeColor="text1"/>
        </w:rPr>
      </w:pPr>
      <w:r w:rsidRPr="00A02E3C">
        <w:rPr>
          <w:bCs/>
          <w:color w:val="000000" w:themeColor="text1"/>
        </w:rPr>
        <w:t xml:space="preserve">Mishan, L. (2022) ‘What Does Cultural Appropriation Really Mean?’, </w:t>
      </w:r>
      <w:r w:rsidRPr="00A02E3C">
        <w:rPr>
          <w:bCs/>
          <w:i/>
          <w:iCs/>
          <w:color w:val="000000" w:themeColor="text1"/>
        </w:rPr>
        <w:t>The New York Times Style Magazine</w:t>
      </w:r>
      <w:r w:rsidRPr="00A02E3C">
        <w:rPr>
          <w:bCs/>
          <w:color w:val="000000" w:themeColor="text1"/>
        </w:rPr>
        <w:t>, 30</w:t>
      </w:r>
      <w:r w:rsidRPr="00A02E3C">
        <w:rPr>
          <w:bCs/>
          <w:color w:val="000000" w:themeColor="text1"/>
          <w:vertAlign w:val="superscript"/>
        </w:rPr>
        <w:t>th</w:t>
      </w:r>
      <w:r w:rsidRPr="00A02E3C">
        <w:rPr>
          <w:bCs/>
          <w:color w:val="000000" w:themeColor="text1"/>
        </w:rPr>
        <w:t xml:space="preserve"> September 2022. Available at: https://www.nytimes.com/2022/09/30/t-magazine/cultural-appropriation.html (Accessed: 4 March 2024).</w:t>
      </w:r>
    </w:p>
    <w:p w14:paraId="0CDF6083" w14:textId="77777777" w:rsidR="00DE107E" w:rsidRPr="00A02E3C" w:rsidRDefault="00DE107E" w:rsidP="006752E4">
      <w:pPr>
        <w:spacing w:line="360" w:lineRule="auto"/>
        <w:rPr>
          <w:bCs/>
          <w:color w:val="000000" w:themeColor="text1"/>
        </w:rPr>
      </w:pPr>
    </w:p>
    <w:p w14:paraId="70862B2C" w14:textId="77777777" w:rsidR="00DE107E" w:rsidRPr="00A02E3C" w:rsidRDefault="00DE107E" w:rsidP="006752E4">
      <w:pPr>
        <w:spacing w:line="360" w:lineRule="auto"/>
        <w:rPr>
          <w:bCs/>
          <w:color w:val="000000" w:themeColor="text1"/>
        </w:rPr>
      </w:pPr>
      <w:r w:rsidRPr="00A02E3C">
        <w:rPr>
          <w:bCs/>
          <w:color w:val="000000" w:themeColor="text1"/>
        </w:rPr>
        <w:t xml:space="preserve">Monks, A. (2010) </w:t>
      </w:r>
      <w:r w:rsidRPr="00A02E3C">
        <w:rPr>
          <w:bCs/>
          <w:i/>
          <w:iCs/>
          <w:color w:val="000000" w:themeColor="text1"/>
        </w:rPr>
        <w:t xml:space="preserve">The Actor in Costume. </w:t>
      </w:r>
      <w:r w:rsidRPr="00A02E3C">
        <w:rPr>
          <w:bCs/>
          <w:color w:val="000000" w:themeColor="text1"/>
        </w:rPr>
        <w:t>London: Bloomsbury Publishing.</w:t>
      </w:r>
    </w:p>
    <w:p w14:paraId="66332FEB" w14:textId="77777777" w:rsidR="00DE107E" w:rsidRPr="00A02E3C" w:rsidRDefault="00DE107E" w:rsidP="006752E4">
      <w:pPr>
        <w:spacing w:line="360" w:lineRule="auto"/>
        <w:rPr>
          <w:bCs/>
          <w:color w:val="000000" w:themeColor="text1"/>
        </w:rPr>
      </w:pPr>
    </w:p>
    <w:p w14:paraId="54C22AA7" w14:textId="77777777" w:rsidR="00DE107E" w:rsidRPr="00A02E3C" w:rsidRDefault="00DE107E" w:rsidP="006752E4">
      <w:pPr>
        <w:spacing w:line="360" w:lineRule="auto"/>
        <w:rPr>
          <w:bCs/>
          <w:color w:val="000000" w:themeColor="text1"/>
        </w:rPr>
      </w:pPr>
      <w:r w:rsidRPr="00A02E3C">
        <w:rPr>
          <w:bCs/>
          <w:color w:val="000000" w:themeColor="text1"/>
        </w:rPr>
        <w:t xml:space="preserve">Morris-Suzuki, T. (1995) ‘The Invention and Reinvention of “Japanese Culture”’, </w:t>
      </w:r>
      <w:r w:rsidRPr="00A02E3C">
        <w:rPr>
          <w:bCs/>
          <w:i/>
          <w:iCs/>
          <w:color w:val="000000" w:themeColor="text1"/>
        </w:rPr>
        <w:t>The Journal of Asian Studies. 54</w:t>
      </w:r>
      <w:r w:rsidRPr="00A02E3C">
        <w:rPr>
          <w:bCs/>
          <w:color w:val="000000" w:themeColor="text1"/>
        </w:rPr>
        <w:t>(3), pp.759-780.</w:t>
      </w:r>
    </w:p>
    <w:p w14:paraId="37EB322B" w14:textId="77777777" w:rsidR="00DE107E" w:rsidRPr="00A02E3C" w:rsidRDefault="00DE107E" w:rsidP="006752E4">
      <w:pPr>
        <w:spacing w:line="360" w:lineRule="auto"/>
        <w:rPr>
          <w:bCs/>
          <w:color w:val="000000" w:themeColor="text1"/>
        </w:rPr>
      </w:pPr>
    </w:p>
    <w:p w14:paraId="54F06BDE" w14:textId="77777777" w:rsidR="00DE107E" w:rsidRPr="00A02E3C" w:rsidRDefault="00DE107E" w:rsidP="006752E4">
      <w:pPr>
        <w:spacing w:line="360" w:lineRule="auto"/>
        <w:rPr>
          <w:bCs/>
          <w:color w:val="000000" w:themeColor="text1"/>
        </w:rPr>
      </w:pPr>
      <w:r w:rsidRPr="00A02E3C">
        <w:rPr>
          <w:bCs/>
          <w:color w:val="000000" w:themeColor="text1"/>
        </w:rPr>
        <w:t xml:space="preserve">Moss, S. (2018) </w:t>
      </w:r>
      <w:r w:rsidRPr="00A02E3C">
        <w:rPr>
          <w:bCs/>
          <w:i/>
          <w:iCs/>
          <w:color w:val="000000" w:themeColor="text1"/>
        </w:rPr>
        <w:t xml:space="preserve">ROH’s Oliver Mears: ‘Our job is to generate an emotional reaction’. </w:t>
      </w:r>
      <w:r w:rsidRPr="00A02E3C">
        <w:rPr>
          <w:bCs/>
          <w:color w:val="000000" w:themeColor="text1"/>
        </w:rPr>
        <w:t>Available at: https://www.theguardian.com/culture/2018/mar/20/oliver-mears-interview-royal-opera-house-director-covent-garden (Accessed: 29 September 2024).</w:t>
      </w:r>
    </w:p>
    <w:p w14:paraId="26671218" w14:textId="77777777" w:rsidR="00DE107E" w:rsidRPr="00A02E3C" w:rsidRDefault="00DE107E" w:rsidP="006752E4">
      <w:pPr>
        <w:spacing w:line="360" w:lineRule="auto"/>
        <w:rPr>
          <w:bCs/>
          <w:color w:val="000000" w:themeColor="text1"/>
        </w:rPr>
      </w:pPr>
    </w:p>
    <w:p w14:paraId="5B2DF284" w14:textId="77777777" w:rsidR="00DE107E" w:rsidRPr="00A02E3C" w:rsidRDefault="00DE107E" w:rsidP="006752E4">
      <w:pPr>
        <w:spacing w:line="360" w:lineRule="auto"/>
        <w:rPr>
          <w:bCs/>
          <w:color w:val="000000" w:themeColor="text1"/>
        </w:rPr>
      </w:pPr>
      <w:r w:rsidRPr="00A02E3C">
        <w:rPr>
          <w:bCs/>
          <w:color w:val="000000" w:themeColor="text1"/>
        </w:rPr>
        <w:t xml:space="preserve">Motoyama, T., Fielding, R. &amp; Konno, F. (eds.) (2021) </w:t>
      </w:r>
      <w:r w:rsidRPr="00A02E3C">
        <w:rPr>
          <w:bCs/>
          <w:i/>
          <w:iCs/>
          <w:color w:val="000000" w:themeColor="text1"/>
        </w:rPr>
        <w:t xml:space="preserve">Re-imagining Shakespeare in Contemporary Japan: A Selection of Japanese Theatrical Adaptations of Shakespeare. </w:t>
      </w:r>
      <w:r w:rsidRPr="00A02E3C">
        <w:rPr>
          <w:bCs/>
          <w:color w:val="000000" w:themeColor="text1"/>
        </w:rPr>
        <w:t>London: Bloomsbury Publishing.</w:t>
      </w:r>
    </w:p>
    <w:p w14:paraId="0CBD9CF4" w14:textId="77777777" w:rsidR="00DE107E" w:rsidRPr="00A02E3C" w:rsidRDefault="00DE107E" w:rsidP="006752E4">
      <w:pPr>
        <w:spacing w:line="360" w:lineRule="auto"/>
        <w:rPr>
          <w:bCs/>
          <w:color w:val="000000" w:themeColor="text1"/>
        </w:rPr>
      </w:pPr>
    </w:p>
    <w:p w14:paraId="613AFECD" w14:textId="77777777" w:rsidR="00DE107E" w:rsidRPr="00A02E3C" w:rsidRDefault="00DE107E" w:rsidP="006752E4">
      <w:pPr>
        <w:spacing w:line="360" w:lineRule="auto"/>
        <w:rPr>
          <w:bCs/>
          <w:color w:val="000000" w:themeColor="text1"/>
        </w:rPr>
      </w:pPr>
      <w:r w:rsidRPr="00A02E3C">
        <w:rPr>
          <w:bCs/>
          <w:color w:val="000000" w:themeColor="text1"/>
        </w:rPr>
        <w:t xml:space="preserve">Murdock, G.O. (1940) ‘The Cross-Cultural Survey’, </w:t>
      </w:r>
      <w:r w:rsidRPr="00A02E3C">
        <w:rPr>
          <w:bCs/>
          <w:i/>
          <w:iCs/>
          <w:color w:val="000000" w:themeColor="text1"/>
        </w:rPr>
        <w:t xml:space="preserve">American Sociological Review, </w:t>
      </w:r>
      <w:r w:rsidRPr="00A02E3C">
        <w:rPr>
          <w:bCs/>
          <w:color w:val="000000" w:themeColor="text1"/>
        </w:rPr>
        <w:t>5(3), pp.361-370.</w:t>
      </w:r>
    </w:p>
    <w:p w14:paraId="2F4DE739" w14:textId="77777777" w:rsidR="00DE107E" w:rsidRPr="00A02E3C" w:rsidRDefault="00DE107E" w:rsidP="006752E4">
      <w:pPr>
        <w:spacing w:line="360" w:lineRule="auto"/>
        <w:rPr>
          <w:bCs/>
          <w:color w:val="000000" w:themeColor="text1"/>
        </w:rPr>
      </w:pPr>
    </w:p>
    <w:p w14:paraId="5AAC4CFF" w14:textId="77777777" w:rsidR="00DE107E" w:rsidRPr="00A02E3C" w:rsidRDefault="00DE107E" w:rsidP="006752E4">
      <w:pPr>
        <w:spacing w:line="360" w:lineRule="auto"/>
        <w:rPr>
          <w:bCs/>
          <w:color w:val="000000" w:themeColor="text1"/>
        </w:rPr>
      </w:pPr>
      <w:r w:rsidRPr="00A02E3C">
        <w:rPr>
          <w:bCs/>
          <w:color w:val="000000" w:themeColor="text1"/>
        </w:rPr>
        <w:t xml:space="preserve">Nanda, S. &amp; Ryan, J.M. (2022) ‘The Importance of Culture in Understanding the COVID-19 Pandemic 1’, in </w:t>
      </w:r>
      <w:r w:rsidRPr="00A02E3C">
        <w:rPr>
          <w:bCs/>
          <w:i/>
          <w:iCs/>
          <w:color w:val="000000" w:themeColor="text1"/>
        </w:rPr>
        <w:t xml:space="preserve">COVID-19: Cultural Change and Institutional Adaptations. </w:t>
      </w:r>
      <w:r w:rsidRPr="00A02E3C">
        <w:rPr>
          <w:bCs/>
          <w:color w:val="000000" w:themeColor="text1"/>
        </w:rPr>
        <w:t>London: Routledge.</w:t>
      </w:r>
    </w:p>
    <w:p w14:paraId="69F18270" w14:textId="77777777" w:rsidR="00DE107E" w:rsidRPr="00A02E3C" w:rsidRDefault="00DE107E" w:rsidP="006752E4">
      <w:pPr>
        <w:spacing w:line="360" w:lineRule="auto"/>
        <w:rPr>
          <w:bCs/>
          <w:color w:val="000000" w:themeColor="text1"/>
        </w:rPr>
      </w:pPr>
    </w:p>
    <w:p w14:paraId="7125F972" w14:textId="77777777" w:rsidR="00DE107E" w:rsidRPr="00A02E3C" w:rsidRDefault="00DE107E" w:rsidP="006752E4">
      <w:pPr>
        <w:spacing w:line="360" w:lineRule="auto"/>
        <w:rPr>
          <w:color w:val="000000" w:themeColor="text1"/>
        </w:rPr>
      </w:pPr>
      <w:r w:rsidRPr="00A02E3C">
        <w:rPr>
          <w:color w:val="000000" w:themeColor="text1"/>
        </w:rPr>
        <w:t xml:space="preserve">Nieves, A. (2014) ‘Madama Butterfly: The Mythology; of How Imperialism and the Patriarchy Crushed Butterfly’s Wings’, </w:t>
      </w:r>
      <w:r w:rsidRPr="00A02E3C">
        <w:rPr>
          <w:i/>
          <w:iCs/>
          <w:color w:val="000000" w:themeColor="text1"/>
        </w:rPr>
        <w:t xml:space="preserve">HIM 1990-2015, </w:t>
      </w:r>
      <w:r w:rsidRPr="00A02E3C">
        <w:rPr>
          <w:color w:val="000000" w:themeColor="text1"/>
        </w:rPr>
        <w:t>1679.</w:t>
      </w:r>
    </w:p>
    <w:p w14:paraId="75EE9F10" w14:textId="77777777" w:rsidR="00EF0F01" w:rsidRPr="00A02E3C" w:rsidRDefault="00EF0F01" w:rsidP="006752E4">
      <w:pPr>
        <w:spacing w:line="360" w:lineRule="auto"/>
        <w:rPr>
          <w:color w:val="000000" w:themeColor="text1"/>
        </w:rPr>
      </w:pPr>
    </w:p>
    <w:p w14:paraId="58DF86CB" w14:textId="77777777" w:rsidR="00DE107E" w:rsidRPr="00A02E3C" w:rsidRDefault="00DE107E" w:rsidP="006752E4">
      <w:pPr>
        <w:spacing w:line="360" w:lineRule="auto"/>
        <w:rPr>
          <w:color w:val="000000" w:themeColor="text1"/>
        </w:rPr>
      </w:pPr>
      <w:r w:rsidRPr="00A02E3C">
        <w:rPr>
          <w:color w:val="000000" w:themeColor="text1"/>
        </w:rPr>
        <w:t xml:space="preserve">Odom, G. (2017) </w:t>
      </w:r>
      <w:r w:rsidRPr="00A02E3C">
        <w:rPr>
          <w:i/>
          <w:iCs/>
          <w:color w:val="000000" w:themeColor="text1"/>
        </w:rPr>
        <w:t xml:space="preserve">World Theories of Theatre. </w:t>
      </w:r>
      <w:r w:rsidRPr="00A02E3C">
        <w:rPr>
          <w:color w:val="000000" w:themeColor="text1"/>
        </w:rPr>
        <w:t>London: Routledge.</w:t>
      </w:r>
    </w:p>
    <w:p w14:paraId="124307AB" w14:textId="77777777" w:rsidR="00DE107E" w:rsidRPr="00A02E3C" w:rsidRDefault="00DE107E" w:rsidP="006752E4">
      <w:pPr>
        <w:spacing w:line="360" w:lineRule="auto"/>
        <w:rPr>
          <w:color w:val="000000" w:themeColor="text1"/>
        </w:rPr>
      </w:pPr>
    </w:p>
    <w:p w14:paraId="3089F082" w14:textId="77777777" w:rsidR="00DE107E" w:rsidRPr="00A02E3C" w:rsidRDefault="00DE107E" w:rsidP="006752E4">
      <w:pPr>
        <w:spacing w:line="360" w:lineRule="auto"/>
        <w:rPr>
          <w:color w:val="000000" w:themeColor="text1"/>
        </w:rPr>
      </w:pPr>
      <w:r w:rsidRPr="00A02E3C">
        <w:rPr>
          <w:color w:val="000000" w:themeColor="text1"/>
        </w:rPr>
        <w:t xml:space="preserve">Office for National Statistics (2021) </w:t>
      </w:r>
      <w:r w:rsidRPr="00A02E3C">
        <w:rPr>
          <w:i/>
          <w:iCs/>
          <w:color w:val="000000" w:themeColor="text1"/>
        </w:rPr>
        <w:t xml:space="preserve">Exploring local income deprivation: A detailed picture of disparities within English local authorities to a neighbourhood level. </w:t>
      </w:r>
      <w:r w:rsidRPr="00A02E3C">
        <w:rPr>
          <w:color w:val="000000" w:themeColor="text1"/>
        </w:rPr>
        <w:t>Available at: https://www.ons.gov.uk/visualisations/dvc1371/#/E08000011 (Accessed: 24 September 2024).</w:t>
      </w:r>
    </w:p>
    <w:p w14:paraId="371FFD0D" w14:textId="77777777" w:rsidR="00DE107E" w:rsidRPr="00A02E3C" w:rsidRDefault="00DE107E" w:rsidP="006752E4">
      <w:pPr>
        <w:spacing w:line="360" w:lineRule="auto"/>
        <w:rPr>
          <w:color w:val="000000" w:themeColor="text1"/>
        </w:rPr>
      </w:pPr>
    </w:p>
    <w:p w14:paraId="613BA9CC" w14:textId="77777777" w:rsidR="00DE107E" w:rsidRPr="00A02E3C" w:rsidRDefault="00DE107E" w:rsidP="006752E4">
      <w:pPr>
        <w:spacing w:line="360" w:lineRule="auto"/>
        <w:rPr>
          <w:color w:val="000000" w:themeColor="text1"/>
        </w:rPr>
      </w:pPr>
      <w:r w:rsidRPr="00A02E3C">
        <w:rPr>
          <w:color w:val="000000" w:themeColor="text1"/>
        </w:rPr>
        <w:t xml:space="preserve">O’Regan, T. (1999) ‘Cultural Exchange’ (Ch 15) pp.262-294 in Miller, T. &amp; Stam, R. (Eds) </w:t>
      </w:r>
      <w:r w:rsidRPr="00A02E3C">
        <w:rPr>
          <w:i/>
          <w:iCs/>
          <w:color w:val="000000" w:themeColor="text1"/>
        </w:rPr>
        <w:t>A Companion to Film Theory</w:t>
      </w:r>
      <w:r w:rsidRPr="00A02E3C">
        <w:rPr>
          <w:color w:val="000000" w:themeColor="text1"/>
        </w:rPr>
        <w:t>. Oxford: Blackwell.</w:t>
      </w:r>
    </w:p>
    <w:p w14:paraId="48EDDB4A" w14:textId="77777777" w:rsidR="00DE107E" w:rsidRPr="00A02E3C" w:rsidRDefault="00DE107E" w:rsidP="006752E4">
      <w:pPr>
        <w:spacing w:line="360" w:lineRule="auto"/>
        <w:rPr>
          <w:color w:val="000000" w:themeColor="text1"/>
        </w:rPr>
      </w:pPr>
    </w:p>
    <w:p w14:paraId="68027A1A" w14:textId="77777777" w:rsidR="00DE107E" w:rsidRPr="00A02E3C" w:rsidRDefault="00DE107E" w:rsidP="006752E4">
      <w:pPr>
        <w:spacing w:line="360" w:lineRule="auto"/>
        <w:rPr>
          <w:color w:val="000000" w:themeColor="text1"/>
        </w:rPr>
      </w:pPr>
      <w:r w:rsidRPr="00A02E3C">
        <w:rPr>
          <w:color w:val="000000" w:themeColor="text1"/>
        </w:rPr>
        <w:t xml:space="preserve">O’Young, J. (2010) </w:t>
      </w:r>
      <w:r w:rsidRPr="00A02E3C">
        <w:rPr>
          <w:i/>
          <w:iCs/>
          <w:color w:val="000000" w:themeColor="text1"/>
        </w:rPr>
        <w:t xml:space="preserve">Cultural appropriation and the arts. </w:t>
      </w:r>
      <w:r w:rsidRPr="00A02E3C">
        <w:rPr>
          <w:color w:val="000000" w:themeColor="text1"/>
        </w:rPr>
        <w:t>Oxford: Wiley Blackwell.</w:t>
      </w:r>
    </w:p>
    <w:p w14:paraId="4C21C301" w14:textId="77777777" w:rsidR="00DE107E" w:rsidRPr="00A02E3C" w:rsidRDefault="00DE107E" w:rsidP="006752E4">
      <w:pPr>
        <w:spacing w:line="360" w:lineRule="auto"/>
        <w:rPr>
          <w:color w:val="000000" w:themeColor="text1"/>
        </w:rPr>
      </w:pPr>
    </w:p>
    <w:p w14:paraId="4642EB22" w14:textId="77777777" w:rsidR="00DE107E" w:rsidRPr="00A02E3C" w:rsidRDefault="00DE107E" w:rsidP="006752E4">
      <w:pPr>
        <w:spacing w:line="360" w:lineRule="auto"/>
        <w:rPr>
          <w:color w:val="000000" w:themeColor="text1"/>
        </w:rPr>
      </w:pPr>
      <w:r w:rsidRPr="00A02E3C">
        <w:rPr>
          <w:color w:val="000000" w:themeColor="text1"/>
        </w:rPr>
        <w:t xml:space="preserve">Pavis, P. (1992) </w:t>
      </w:r>
      <w:r w:rsidRPr="00A02E3C">
        <w:rPr>
          <w:i/>
          <w:iCs/>
          <w:color w:val="000000" w:themeColor="text1"/>
        </w:rPr>
        <w:t xml:space="preserve">Theatre at the Crossroads of Culture. </w:t>
      </w:r>
      <w:r w:rsidRPr="00A02E3C">
        <w:rPr>
          <w:color w:val="000000" w:themeColor="text1"/>
        </w:rPr>
        <w:t>(trans. Kruger, L.). London: Routledge.</w:t>
      </w:r>
    </w:p>
    <w:p w14:paraId="1043552A" w14:textId="77777777" w:rsidR="00DE107E" w:rsidRPr="00A02E3C" w:rsidRDefault="00DE107E" w:rsidP="006752E4">
      <w:pPr>
        <w:spacing w:line="360" w:lineRule="auto"/>
        <w:rPr>
          <w:color w:val="000000" w:themeColor="text1"/>
        </w:rPr>
      </w:pPr>
    </w:p>
    <w:p w14:paraId="0226EF9F" w14:textId="77777777" w:rsidR="00DE107E" w:rsidRPr="00A02E3C" w:rsidRDefault="00DE107E" w:rsidP="006752E4">
      <w:pPr>
        <w:spacing w:line="360" w:lineRule="auto"/>
        <w:rPr>
          <w:color w:val="000000" w:themeColor="text1"/>
        </w:rPr>
      </w:pPr>
      <w:r w:rsidRPr="00A02E3C">
        <w:rPr>
          <w:color w:val="000000" w:themeColor="text1"/>
        </w:rPr>
        <w:t xml:space="preserve">Research Excellence Framework (2024) </w:t>
      </w:r>
      <w:r w:rsidRPr="00A02E3C">
        <w:rPr>
          <w:i/>
          <w:iCs/>
          <w:color w:val="000000" w:themeColor="text1"/>
        </w:rPr>
        <w:t xml:space="preserve">Impact case study (REF3): Shakespeare North. </w:t>
      </w:r>
      <w:r w:rsidRPr="00A02E3C">
        <w:rPr>
          <w:color w:val="000000" w:themeColor="text1"/>
        </w:rPr>
        <w:t>Available at: https://results2021.ref.ac.uk/impact/e9bc4bb9-b0e6-4e0f-b98d-57f8b546f960?page=1 (Accessed: 24 September 2024).</w:t>
      </w:r>
    </w:p>
    <w:p w14:paraId="2AC3658E"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Rogers, R.A. (2006) ‘From Cultural Exchange to Transculturation: A Review and Reconceptualization of Cultural Appropriation’, </w:t>
      </w:r>
      <w:r w:rsidRPr="00A02E3C">
        <w:rPr>
          <w:i/>
          <w:color w:val="000000" w:themeColor="text1"/>
        </w:rPr>
        <w:t>Communication Theory</w:t>
      </w:r>
      <w:r w:rsidRPr="00A02E3C">
        <w:rPr>
          <w:color w:val="000000" w:themeColor="text1"/>
        </w:rPr>
        <w:t xml:space="preserve">, 16(4), pp. 474–503. </w:t>
      </w:r>
    </w:p>
    <w:p w14:paraId="251BB44F" w14:textId="0CFA80C2" w:rsidR="00DE107E" w:rsidRPr="00A02E3C" w:rsidRDefault="00DE107E" w:rsidP="006752E4">
      <w:pPr>
        <w:pStyle w:val="NormalWeb"/>
        <w:spacing w:after="120" w:afterAutospacing="0" w:line="360" w:lineRule="auto"/>
        <w:rPr>
          <w:color w:val="000000" w:themeColor="text1"/>
        </w:rPr>
      </w:pPr>
      <w:r w:rsidRPr="00A02E3C">
        <w:rPr>
          <w:color w:val="000000" w:themeColor="text1"/>
        </w:rPr>
        <w:lastRenderedPageBreak/>
        <w:t xml:space="preserve">Royal Ballet &amp; Opera (2024) </w:t>
      </w:r>
      <w:r w:rsidRPr="00A02E3C">
        <w:rPr>
          <w:i/>
          <w:iCs/>
          <w:color w:val="000000" w:themeColor="text1"/>
        </w:rPr>
        <w:t>Swan Lake</w:t>
      </w:r>
      <w:r w:rsidRPr="00A02E3C">
        <w:rPr>
          <w:color w:val="000000" w:themeColor="text1"/>
        </w:rPr>
        <w:t>. Available at: https://www.rohcollections.org.uk/work.aspx?work=1890 (Accessed</w:t>
      </w:r>
      <w:r w:rsidR="00FF5080" w:rsidRPr="00A02E3C">
        <w:rPr>
          <w:color w:val="000000" w:themeColor="text1"/>
        </w:rPr>
        <w:t>:</w:t>
      </w:r>
      <w:r w:rsidRPr="00A02E3C">
        <w:rPr>
          <w:color w:val="000000" w:themeColor="text1"/>
        </w:rPr>
        <w:t xml:space="preserve"> 5 October 2024).</w:t>
      </w:r>
    </w:p>
    <w:p w14:paraId="32E0FC43"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Reed, T. (2019) ‘Fair Use As Cultural Appropriation’, </w:t>
      </w:r>
      <w:r w:rsidRPr="00A02E3C">
        <w:rPr>
          <w:i/>
          <w:iCs/>
          <w:color w:val="000000" w:themeColor="text1"/>
        </w:rPr>
        <w:t xml:space="preserve">California Law Review, </w:t>
      </w:r>
      <w:r w:rsidRPr="00A02E3C">
        <w:rPr>
          <w:color w:val="000000" w:themeColor="text1"/>
        </w:rPr>
        <w:t>109, pp.101-169.</w:t>
      </w:r>
    </w:p>
    <w:p w14:paraId="7C3A6DB4" w14:textId="77777777" w:rsidR="00DE107E" w:rsidRPr="00A02E3C" w:rsidRDefault="00DE107E" w:rsidP="006752E4">
      <w:pPr>
        <w:spacing w:line="360" w:lineRule="auto"/>
        <w:rPr>
          <w:color w:val="000000" w:themeColor="text1"/>
        </w:rPr>
      </w:pPr>
    </w:p>
    <w:p w14:paraId="688F8AA6" w14:textId="75B5FBD7" w:rsidR="00DE107E" w:rsidRPr="00A02E3C" w:rsidRDefault="00DE107E" w:rsidP="006752E4">
      <w:pPr>
        <w:spacing w:line="360" w:lineRule="auto"/>
        <w:rPr>
          <w:color w:val="000000" w:themeColor="text1"/>
        </w:rPr>
      </w:pPr>
      <w:r w:rsidRPr="00A02E3C">
        <w:rPr>
          <w:color w:val="000000" w:themeColor="text1"/>
        </w:rPr>
        <w:t xml:space="preserve">Rieff, D. (2005) ‘Cruel to be kind?’ </w:t>
      </w:r>
      <w:r w:rsidRPr="00A02E3C">
        <w:rPr>
          <w:i/>
          <w:iCs/>
          <w:color w:val="000000" w:themeColor="text1"/>
        </w:rPr>
        <w:t xml:space="preserve">The Guardian. </w:t>
      </w:r>
      <w:r w:rsidRPr="00A02E3C">
        <w:rPr>
          <w:color w:val="000000" w:themeColor="text1"/>
        </w:rPr>
        <w:t>Available at: https://www.theguardian.com/world/2005/jun/24/g8.debtrelief (Accessed</w:t>
      </w:r>
      <w:r w:rsidR="00DE7381" w:rsidRPr="00A02E3C">
        <w:rPr>
          <w:color w:val="000000" w:themeColor="text1"/>
        </w:rPr>
        <w:t>:</w:t>
      </w:r>
      <w:r w:rsidRPr="00A02E3C">
        <w:rPr>
          <w:color w:val="000000" w:themeColor="text1"/>
        </w:rPr>
        <w:t xml:space="preserve"> 20 October 2024).</w:t>
      </w:r>
    </w:p>
    <w:p w14:paraId="65C6F0AC" w14:textId="77777777" w:rsidR="00DE107E" w:rsidRPr="00A02E3C" w:rsidRDefault="00DE107E" w:rsidP="006752E4">
      <w:pPr>
        <w:spacing w:line="360" w:lineRule="auto"/>
        <w:rPr>
          <w:color w:val="000000" w:themeColor="text1"/>
        </w:rPr>
      </w:pPr>
    </w:p>
    <w:p w14:paraId="1C0BE5AE" w14:textId="77777777" w:rsidR="00DE107E" w:rsidRPr="00A02E3C" w:rsidRDefault="00DE107E" w:rsidP="006752E4">
      <w:pPr>
        <w:spacing w:line="360" w:lineRule="auto"/>
        <w:rPr>
          <w:i/>
          <w:iCs/>
          <w:color w:val="000000" w:themeColor="text1"/>
        </w:rPr>
      </w:pPr>
      <w:r w:rsidRPr="00A02E3C">
        <w:rPr>
          <w:color w:val="000000" w:themeColor="text1"/>
        </w:rPr>
        <w:t xml:space="preserve">Royal Academy of Arts (2024) </w:t>
      </w:r>
      <w:r w:rsidRPr="00A02E3C">
        <w:rPr>
          <w:i/>
          <w:iCs/>
          <w:color w:val="000000" w:themeColor="text1"/>
        </w:rPr>
        <w:t>Art is a serious subject</w:t>
      </w:r>
      <w:r w:rsidRPr="00A02E3C">
        <w:rPr>
          <w:color w:val="000000" w:themeColor="text1"/>
        </w:rPr>
        <w:t>. Available at: https://www.royalacademy.org.uk/article/art-is-a-serious-subject?Public?article?intro&amp;utm_source=wordfly&amp;utm_medium=email&amp;utm_campaign=KB_ArtIsASeriousSubject_d_Marketing_241024&amp;utm_content=version_A&amp;sourceNumber=806842 (Accessed: 24 October 2024).</w:t>
      </w:r>
      <w:r w:rsidRPr="00A02E3C">
        <w:rPr>
          <w:i/>
          <w:iCs/>
          <w:color w:val="000000" w:themeColor="text1"/>
        </w:rPr>
        <w:t xml:space="preserve"> </w:t>
      </w:r>
    </w:p>
    <w:p w14:paraId="653947E1"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Shakespeare North Playhouse (2024) </w:t>
      </w:r>
      <w:r w:rsidRPr="00A02E3C">
        <w:rPr>
          <w:i/>
          <w:iCs/>
          <w:color w:val="000000" w:themeColor="text1"/>
        </w:rPr>
        <w:t xml:space="preserve">About Us. </w:t>
      </w:r>
      <w:r w:rsidRPr="00A02E3C">
        <w:rPr>
          <w:color w:val="000000" w:themeColor="text1"/>
        </w:rPr>
        <w:t>Available at: https://shakespearenorthplayhouse.co.uk/about-us/ (Accessed: 24 September 2024).</w:t>
      </w:r>
    </w:p>
    <w:p w14:paraId="23BA8BA0"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Saltz, D. (2006) ‘Infiction and outfiction: The Role of Fiction in Theatrical Performance’,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468B422E"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Sclater, S. (2017) </w:t>
      </w:r>
      <w:r w:rsidRPr="00A02E3C">
        <w:rPr>
          <w:i/>
          <w:iCs/>
          <w:color w:val="000000" w:themeColor="text1"/>
        </w:rPr>
        <w:t xml:space="preserve">The Uses of Narrative: Explorations in Sociology, Psychology and Cultural Studies. </w:t>
      </w:r>
      <w:r w:rsidRPr="00A02E3C">
        <w:rPr>
          <w:color w:val="000000" w:themeColor="text1"/>
        </w:rPr>
        <w:t xml:space="preserve">Abingdon: Taylor &amp; Francis. </w:t>
      </w:r>
    </w:p>
    <w:p w14:paraId="5125644C" w14:textId="1888C265"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Sayej, N. (2020) ‘ “We cannot go it alone”: how the art world is helping fight food insecurity’, </w:t>
      </w:r>
      <w:r w:rsidRPr="00A02E3C">
        <w:rPr>
          <w:i/>
          <w:iCs/>
          <w:color w:val="000000" w:themeColor="text1"/>
        </w:rPr>
        <w:t xml:space="preserve">The Guardian. </w:t>
      </w:r>
      <w:r w:rsidRPr="00A02E3C">
        <w:rPr>
          <w:color w:val="000000" w:themeColor="text1"/>
        </w:rPr>
        <w:t>Available at: https://www.theguardian.com/artanddesign/2020/dec/17/us-food-insecurity-artists-galleries-exhibitions-auctions (Accessed</w:t>
      </w:r>
      <w:r w:rsidR="00CC64D5" w:rsidRPr="00A02E3C">
        <w:rPr>
          <w:color w:val="000000" w:themeColor="text1"/>
        </w:rPr>
        <w:t>:</w:t>
      </w:r>
      <w:r w:rsidRPr="00A02E3C">
        <w:rPr>
          <w:color w:val="000000" w:themeColor="text1"/>
        </w:rPr>
        <w:t xml:space="preserve"> 19 October 2024).</w:t>
      </w:r>
    </w:p>
    <w:p w14:paraId="2285A502" w14:textId="77777777" w:rsidR="00DE107E" w:rsidRPr="00A02E3C" w:rsidRDefault="00DE107E" w:rsidP="006752E4">
      <w:pPr>
        <w:pStyle w:val="NormalWeb"/>
        <w:spacing w:after="120" w:afterAutospacing="0" w:line="360" w:lineRule="auto"/>
        <w:rPr>
          <w:color w:val="000000" w:themeColor="text1"/>
        </w:rPr>
      </w:pPr>
      <w:r w:rsidRPr="00A02E3C">
        <w:t xml:space="preserve">Scafidi, S. (2005) </w:t>
      </w:r>
      <w:r w:rsidRPr="00A02E3C">
        <w:rPr>
          <w:i/>
          <w:iCs/>
        </w:rPr>
        <w:t xml:space="preserve">Who Owns Culture? Appropriation and Authenticity in American Law. </w:t>
      </w:r>
      <w:r w:rsidRPr="00A02E3C">
        <w:t xml:space="preserve">New Brunswick, NJ: Rutgers University Press. </w:t>
      </w:r>
    </w:p>
    <w:p w14:paraId="7F01AFC4"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Shepherd, R. (2002). ‘Commodification, culture and tourism’. </w:t>
      </w:r>
      <w:r w:rsidRPr="00A02E3C">
        <w:rPr>
          <w:i/>
          <w:iCs/>
          <w:color w:val="000000" w:themeColor="text1"/>
        </w:rPr>
        <w:t>Tourist Studies</w:t>
      </w:r>
      <w:r w:rsidRPr="00A02E3C">
        <w:rPr>
          <w:color w:val="000000" w:themeColor="text1"/>
        </w:rPr>
        <w:t>, 2(2), 183-201.</w:t>
      </w:r>
    </w:p>
    <w:p w14:paraId="7EC0E5E4"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lastRenderedPageBreak/>
        <w:t xml:space="preserve">Shugart, H. A. (1997) ‘Counterhegemonic acts: Appropriation as a feminist rhetorical strategy’, </w:t>
      </w:r>
      <w:r w:rsidRPr="00A02E3C">
        <w:rPr>
          <w:i/>
          <w:iCs/>
          <w:color w:val="000000" w:themeColor="text1"/>
        </w:rPr>
        <w:t>Quarterly Journal of Speech</w:t>
      </w:r>
      <w:r w:rsidRPr="00A02E3C">
        <w:rPr>
          <w:color w:val="000000" w:themeColor="text1"/>
        </w:rPr>
        <w:t>, 83, pp.210-229.</w:t>
      </w:r>
    </w:p>
    <w:p w14:paraId="4940470D"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Siems, M. (2019) ‘The law and ethics of ‘cultural appropriation’, </w:t>
      </w:r>
      <w:r w:rsidRPr="00A02E3C">
        <w:rPr>
          <w:i/>
          <w:iCs/>
          <w:color w:val="000000" w:themeColor="text1"/>
        </w:rPr>
        <w:t xml:space="preserve">International Journal of Law in Context, </w:t>
      </w:r>
      <w:r w:rsidRPr="00A02E3C">
        <w:rPr>
          <w:color w:val="000000" w:themeColor="text1"/>
        </w:rPr>
        <w:t>15(4), pp.408-423.</w:t>
      </w:r>
    </w:p>
    <w:p w14:paraId="41F294DD" w14:textId="77777777" w:rsidR="00DE107E" w:rsidRPr="00A02E3C" w:rsidRDefault="00DE107E" w:rsidP="006752E4">
      <w:pPr>
        <w:pStyle w:val="NormalWeb"/>
        <w:spacing w:after="120" w:afterAutospacing="0" w:line="360" w:lineRule="auto"/>
      </w:pPr>
      <w:r w:rsidRPr="00A02E3C">
        <w:rPr>
          <w:color w:val="000000" w:themeColor="text1"/>
        </w:rPr>
        <w:t xml:space="preserve">Smith, R. (2002) ‘Spend (slightly) less on health and more on the arts: Health would probably be improved’, </w:t>
      </w:r>
      <w:r w:rsidRPr="00A02E3C">
        <w:rPr>
          <w:i/>
          <w:iCs/>
          <w:color w:val="000000" w:themeColor="text1"/>
        </w:rPr>
        <w:t xml:space="preserve">British Medical Journal, </w:t>
      </w:r>
      <w:r w:rsidRPr="00A02E3C">
        <w:rPr>
          <w:color w:val="000000" w:themeColor="text1"/>
        </w:rPr>
        <w:t>325(7378), pp.1432-1433.</w:t>
      </w:r>
      <w:r w:rsidRPr="00A02E3C">
        <w:t xml:space="preserve"> </w:t>
      </w:r>
    </w:p>
    <w:p w14:paraId="1245C5A5" w14:textId="77777777" w:rsidR="00DE107E" w:rsidRPr="00A02E3C" w:rsidRDefault="00DE107E" w:rsidP="006752E4">
      <w:pPr>
        <w:pStyle w:val="NormalWeb"/>
        <w:spacing w:after="120" w:afterAutospacing="0" w:line="360" w:lineRule="auto"/>
        <w:rPr>
          <w:color w:val="000000" w:themeColor="text1"/>
        </w:rPr>
      </w:pPr>
      <w:r w:rsidRPr="00A02E3C">
        <w:t xml:space="preserve">Stine, A. (2016) ‘Art Matters, Even When You’re Poor’, </w:t>
      </w:r>
      <w:r w:rsidRPr="00A02E3C">
        <w:rPr>
          <w:i/>
          <w:iCs/>
        </w:rPr>
        <w:t xml:space="preserve">The Nation. </w:t>
      </w:r>
      <w:r w:rsidRPr="00A02E3C">
        <w:t>Available at: https://www.thenation.com/article/archive/art-matters-even-when-youre-poor/ (Accessed: 19 October 2024).</w:t>
      </w:r>
    </w:p>
    <w:p w14:paraId="5DBEB1FA"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Street, S. (2024) ‘As Act for Change closes, the awareness it created must not translate into action’, </w:t>
      </w:r>
      <w:r w:rsidRPr="00A02E3C">
        <w:rPr>
          <w:i/>
          <w:iCs/>
          <w:color w:val="000000" w:themeColor="text1"/>
        </w:rPr>
        <w:t xml:space="preserve">The Stage. </w:t>
      </w:r>
      <w:r w:rsidRPr="00A02E3C">
        <w:rPr>
          <w:color w:val="000000" w:themeColor="text1"/>
        </w:rPr>
        <w:t>Available at: https://www.thestage.co.uk/opinion/as-act-for-change-closes-the-awareness-it-created-must-now-translate-into-action (Accessed: 30 October 2024).</w:t>
      </w:r>
    </w:p>
    <w:p w14:paraId="77BE9CAF" w14:textId="77777777" w:rsidR="00DE107E" w:rsidRPr="00A02E3C" w:rsidRDefault="00DE107E" w:rsidP="006752E4">
      <w:pPr>
        <w:spacing w:line="360" w:lineRule="auto"/>
        <w:rPr>
          <w:color w:val="000000" w:themeColor="text1"/>
        </w:rPr>
      </w:pPr>
    </w:p>
    <w:p w14:paraId="668DCFBF" w14:textId="77777777" w:rsidR="00DE107E" w:rsidRPr="00A02E3C" w:rsidRDefault="00DE107E" w:rsidP="006752E4">
      <w:pPr>
        <w:spacing w:line="360" w:lineRule="auto"/>
        <w:rPr>
          <w:color w:val="000000" w:themeColor="text1"/>
        </w:rPr>
      </w:pPr>
      <w:r w:rsidRPr="00A02E3C">
        <w:rPr>
          <w:color w:val="000000" w:themeColor="text1"/>
        </w:rPr>
        <w:t xml:space="preserve">Tait, P. (2021) </w:t>
      </w:r>
      <w:r w:rsidRPr="00A02E3C">
        <w:rPr>
          <w:i/>
          <w:iCs/>
          <w:color w:val="000000" w:themeColor="text1"/>
        </w:rPr>
        <w:t xml:space="preserve">Theory for Theatre Studies: Emotion. </w:t>
      </w:r>
      <w:r w:rsidRPr="00A02E3C">
        <w:rPr>
          <w:color w:val="000000" w:themeColor="text1"/>
        </w:rPr>
        <w:t>London: Bloomsbury Publishing.</w:t>
      </w:r>
    </w:p>
    <w:p w14:paraId="0E1D7EC4" w14:textId="77777777" w:rsidR="00DE107E" w:rsidRPr="00A02E3C" w:rsidRDefault="00DE107E" w:rsidP="006752E4">
      <w:pPr>
        <w:spacing w:line="360" w:lineRule="auto"/>
        <w:rPr>
          <w:color w:val="000000" w:themeColor="text1"/>
        </w:rPr>
      </w:pPr>
    </w:p>
    <w:p w14:paraId="1C94F0E2" w14:textId="16E7EB83" w:rsidR="00DE107E" w:rsidRPr="00A02E3C" w:rsidRDefault="00DE107E" w:rsidP="006752E4">
      <w:pPr>
        <w:spacing w:line="360" w:lineRule="auto"/>
        <w:rPr>
          <w:color w:val="000000" w:themeColor="text1"/>
        </w:rPr>
      </w:pPr>
      <w:r w:rsidRPr="00A02E3C">
        <w:rPr>
          <w:color w:val="000000" w:themeColor="text1"/>
        </w:rPr>
        <w:t xml:space="preserve">The Old Vic (2024) </w:t>
      </w:r>
      <w:r w:rsidRPr="00A02E3C">
        <w:rPr>
          <w:i/>
          <w:iCs/>
          <w:color w:val="000000" w:themeColor="text1"/>
        </w:rPr>
        <w:t xml:space="preserve">10 Facts about the History of Live Aid. </w:t>
      </w:r>
      <w:r w:rsidRPr="00A02E3C">
        <w:rPr>
          <w:color w:val="000000" w:themeColor="text1"/>
        </w:rPr>
        <w:t>Available at: https://www.oldvictheatre.com/stories/10-facts-about-the-history-of-live-aid/ (Accessed</w:t>
      </w:r>
      <w:r w:rsidR="00E6722E" w:rsidRPr="00A02E3C">
        <w:rPr>
          <w:color w:val="000000" w:themeColor="text1"/>
        </w:rPr>
        <w:t>:</w:t>
      </w:r>
      <w:r w:rsidRPr="00A02E3C">
        <w:rPr>
          <w:color w:val="000000" w:themeColor="text1"/>
        </w:rPr>
        <w:t xml:space="preserve"> 20 October 2024).</w:t>
      </w:r>
    </w:p>
    <w:p w14:paraId="18E9D31D" w14:textId="77777777" w:rsidR="00DE107E" w:rsidRPr="00A02E3C" w:rsidRDefault="00DE107E" w:rsidP="006752E4">
      <w:pPr>
        <w:spacing w:line="360" w:lineRule="auto"/>
        <w:rPr>
          <w:color w:val="000000" w:themeColor="text1"/>
        </w:rPr>
      </w:pPr>
    </w:p>
    <w:p w14:paraId="5D54BE2C" w14:textId="77777777" w:rsidR="00DE107E" w:rsidRPr="00A02E3C" w:rsidRDefault="00DE107E" w:rsidP="006752E4">
      <w:pPr>
        <w:spacing w:line="360" w:lineRule="auto"/>
        <w:rPr>
          <w:color w:val="000000" w:themeColor="text1"/>
        </w:rPr>
      </w:pPr>
      <w:r w:rsidRPr="00A02E3C">
        <w:rPr>
          <w:color w:val="000000" w:themeColor="text1"/>
        </w:rPr>
        <w:t xml:space="preserve">Thorne, G. (2001) </w:t>
      </w:r>
      <w:r w:rsidRPr="00A02E3C">
        <w:rPr>
          <w:i/>
          <w:iCs/>
          <w:color w:val="000000" w:themeColor="text1"/>
        </w:rPr>
        <w:t xml:space="preserve">Designing Stage Costumes: A Practical Guide. </w:t>
      </w:r>
      <w:r w:rsidRPr="00A02E3C">
        <w:rPr>
          <w:color w:val="000000" w:themeColor="text1"/>
        </w:rPr>
        <w:t>Marlborough: The Crowood Press.</w:t>
      </w:r>
    </w:p>
    <w:p w14:paraId="1710987F" w14:textId="77777777" w:rsidR="00DE107E" w:rsidRPr="00A02E3C" w:rsidRDefault="00DE107E" w:rsidP="006752E4">
      <w:pPr>
        <w:spacing w:line="360" w:lineRule="auto"/>
        <w:rPr>
          <w:color w:val="000000" w:themeColor="text1"/>
        </w:rPr>
      </w:pPr>
    </w:p>
    <w:p w14:paraId="72B6F2EF" w14:textId="77777777" w:rsidR="00DE107E" w:rsidRPr="00A02E3C" w:rsidRDefault="00DE107E" w:rsidP="006752E4">
      <w:pPr>
        <w:spacing w:line="360" w:lineRule="auto"/>
        <w:rPr>
          <w:color w:val="000000" w:themeColor="text1"/>
        </w:rPr>
      </w:pPr>
      <w:r w:rsidRPr="00A02E3C">
        <w:rPr>
          <w:color w:val="000000" w:themeColor="text1"/>
        </w:rPr>
        <w:t xml:space="preserve">Throsby, D. (2010) </w:t>
      </w:r>
      <w:r w:rsidRPr="00A02E3C">
        <w:rPr>
          <w:i/>
          <w:iCs/>
          <w:color w:val="000000" w:themeColor="text1"/>
        </w:rPr>
        <w:t xml:space="preserve">The Economics of Cultural Policy. </w:t>
      </w:r>
      <w:r w:rsidRPr="00A02E3C">
        <w:rPr>
          <w:color w:val="000000" w:themeColor="text1"/>
        </w:rPr>
        <w:t>Cambridge: Cambridge University Press.</w:t>
      </w:r>
    </w:p>
    <w:p w14:paraId="6F92C0DE" w14:textId="77777777" w:rsidR="00DE107E" w:rsidRPr="00A02E3C" w:rsidRDefault="00DE107E" w:rsidP="006752E4">
      <w:pPr>
        <w:spacing w:line="360" w:lineRule="auto"/>
        <w:rPr>
          <w:color w:val="000000" w:themeColor="text1"/>
        </w:rPr>
      </w:pPr>
    </w:p>
    <w:p w14:paraId="6BFE0333" w14:textId="77777777" w:rsidR="00DE107E" w:rsidRPr="00A02E3C" w:rsidRDefault="00DE107E" w:rsidP="006752E4">
      <w:pPr>
        <w:spacing w:line="360" w:lineRule="auto"/>
        <w:rPr>
          <w:color w:val="000000" w:themeColor="text1"/>
        </w:rPr>
      </w:pPr>
      <w:r w:rsidRPr="00A02E3C">
        <w:rPr>
          <w:color w:val="000000" w:themeColor="text1"/>
        </w:rPr>
        <w:t xml:space="preserve">Tylor, E.B. (1871) </w:t>
      </w:r>
      <w:r w:rsidRPr="00A02E3C">
        <w:rPr>
          <w:i/>
          <w:iCs/>
          <w:color w:val="000000" w:themeColor="text1"/>
        </w:rPr>
        <w:t xml:space="preserve">Primitive Culture: Researches Into the Development of Mythology, Philosophy, Religion, Art, and Custom. Volume 1. </w:t>
      </w:r>
      <w:r w:rsidRPr="00A02E3C">
        <w:rPr>
          <w:color w:val="000000" w:themeColor="text1"/>
        </w:rPr>
        <w:t>Cambridge: Cambridge University Press.</w:t>
      </w:r>
    </w:p>
    <w:p w14:paraId="0ACDB3CA" w14:textId="77777777" w:rsidR="00DE107E" w:rsidRPr="00A02E3C" w:rsidRDefault="00DE107E" w:rsidP="006752E4">
      <w:pPr>
        <w:spacing w:line="360" w:lineRule="auto"/>
        <w:rPr>
          <w:color w:val="000000" w:themeColor="text1"/>
        </w:rPr>
      </w:pPr>
    </w:p>
    <w:p w14:paraId="10771464" w14:textId="28B619D9" w:rsidR="00DE107E" w:rsidRPr="00A02E3C" w:rsidRDefault="00DE107E" w:rsidP="006752E4">
      <w:pPr>
        <w:spacing w:line="360" w:lineRule="auto"/>
        <w:rPr>
          <w:color w:val="000000" w:themeColor="text1"/>
        </w:rPr>
      </w:pPr>
      <w:r w:rsidRPr="00A02E3C">
        <w:rPr>
          <w:color w:val="000000" w:themeColor="text1"/>
        </w:rPr>
        <w:t xml:space="preserve">UAE BARQ (2024) </w:t>
      </w:r>
      <w:r w:rsidRPr="00A02E3C">
        <w:rPr>
          <w:i/>
          <w:iCs/>
          <w:color w:val="000000" w:themeColor="text1"/>
        </w:rPr>
        <w:t xml:space="preserve">Ministry of Culture and Youth launches ‘Create Theatre’ initiative with financial grants amounting to AED 1 million. </w:t>
      </w:r>
      <w:r w:rsidRPr="00A02E3C">
        <w:rPr>
          <w:color w:val="000000" w:themeColor="text1"/>
        </w:rPr>
        <w:t>Available at: https://www.uaebarq.ae/en/2022/10/18/ministry-of-culture-and-youth-launches-create-</w:t>
      </w:r>
      <w:r w:rsidRPr="00A02E3C">
        <w:rPr>
          <w:color w:val="000000" w:themeColor="text1"/>
        </w:rPr>
        <w:lastRenderedPageBreak/>
        <w:t>theatre-initiative-with-financial-grants-amounting-to-aed1-million/ (Accessed</w:t>
      </w:r>
      <w:r w:rsidR="00AD37E8">
        <w:rPr>
          <w:color w:val="000000" w:themeColor="text1"/>
        </w:rPr>
        <w:t>:</w:t>
      </w:r>
      <w:r w:rsidRPr="00A02E3C">
        <w:rPr>
          <w:color w:val="000000" w:themeColor="text1"/>
        </w:rPr>
        <w:t xml:space="preserve"> 16 October 2024).</w:t>
      </w:r>
    </w:p>
    <w:p w14:paraId="43560929" w14:textId="77777777" w:rsidR="00DE107E" w:rsidRPr="00A02E3C" w:rsidRDefault="00DE107E" w:rsidP="006752E4">
      <w:pPr>
        <w:spacing w:line="360" w:lineRule="auto"/>
        <w:rPr>
          <w:color w:val="000000" w:themeColor="text1"/>
        </w:rPr>
      </w:pPr>
    </w:p>
    <w:p w14:paraId="56AA32A6" w14:textId="77777777" w:rsidR="00DE107E" w:rsidRPr="00A02E3C" w:rsidRDefault="00DE107E" w:rsidP="006752E4">
      <w:pPr>
        <w:spacing w:line="360" w:lineRule="auto"/>
        <w:rPr>
          <w:color w:val="000000" w:themeColor="text1"/>
        </w:rPr>
      </w:pPr>
      <w:r w:rsidRPr="00A02E3C">
        <w:rPr>
          <w:color w:val="000000" w:themeColor="text1"/>
        </w:rPr>
        <w:t xml:space="preserve">UNESCO (1982) </w:t>
      </w:r>
      <w:r w:rsidRPr="00A02E3C">
        <w:rPr>
          <w:i/>
          <w:iCs/>
          <w:color w:val="000000" w:themeColor="text1"/>
        </w:rPr>
        <w:t xml:space="preserve">Mexico City Declaration on Cultural Policies World Conference on Cultural Policies. Mexico City, 26 July - 6 August 1982. </w:t>
      </w:r>
      <w:r w:rsidRPr="00A02E3C">
        <w:rPr>
          <w:color w:val="000000" w:themeColor="text1"/>
        </w:rPr>
        <w:t xml:space="preserve">Available at: </w:t>
      </w:r>
      <w:r w:rsidRPr="00A02E3C">
        <w:rPr>
          <w:color w:val="000000" w:themeColor="text1"/>
          <w:u w:color="094FD1"/>
        </w:rPr>
        <w:t>https://culturalrights.net/descargas/drets_culturals401.pdf</w:t>
      </w:r>
      <w:r w:rsidRPr="00A02E3C">
        <w:rPr>
          <w:color w:val="000000" w:themeColor="text1"/>
        </w:rPr>
        <w:t xml:space="preserve"> (Accessed: 30 May 2024).</w:t>
      </w:r>
    </w:p>
    <w:p w14:paraId="5A65F274" w14:textId="77777777" w:rsidR="00DE107E" w:rsidRPr="00A02E3C" w:rsidRDefault="00DE107E" w:rsidP="006752E4">
      <w:pPr>
        <w:spacing w:line="360" w:lineRule="auto"/>
        <w:rPr>
          <w:color w:val="000000" w:themeColor="text1"/>
        </w:rPr>
      </w:pPr>
    </w:p>
    <w:p w14:paraId="1413386A" w14:textId="2CC0A0CA" w:rsidR="00DE107E" w:rsidRPr="00A02E3C" w:rsidRDefault="00DE107E" w:rsidP="006752E4">
      <w:pPr>
        <w:spacing w:line="360" w:lineRule="auto"/>
        <w:rPr>
          <w:color w:val="000000" w:themeColor="text1"/>
        </w:rPr>
      </w:pPr>
      <w:r w:rsidRPr="00A02E3C">
        <w:rPr>
          <w:color w:val="000000" w:themeColor="text1"/>
        </w:rPr>
        <w:t xml:space="preserve">UNESCO (2003) </w:t>
      </w:r>
      <w:r w:rsidRPr="00A02E3C">
        <w:rPr>
          <w:i/>
          <w:iCs/>
          <w:color w:val="000000" w:themeColor="text1"/>
        </w:rPr>
        <w:t xml:space="preserve">Text of the Convention for the Safeguarding of the Intangible Cultural Heritage. </w:t>
      </w:r>
      <w:r w:rsidRPr="00A02E3C">
        <w:rPr>
          <w:color w:val="000000" w:themeColor="text1"/>
        </w:rPr>
        <w:t xml:space="preserve">Available at: </w:t>
      </w:r>
      <w:r w:rsidR="00C00272" w:rsidRPr="00AD37E8">
        <w:rPr>
          <w:color w:val="000000" w:themeColor="text1"/>
        </w:rPr>
        <w:t>https://ich.unesco.org/en/convention</w:t>
      </w:r>
      <w:r w:rsidRPr="00A02E3C">
        <w:rPr>
          <w:color w:val="000000" w:themeColor="text1"/>
        </w:rPr>
        <w:t xml:space="preserve"> (Accessed</w:t>
      </w:r>
      <w:r w:rsidR="00AD37E8">
        <w:rPr>
          <w:color w:val="000000" w:themeColor="text1"/>
        </w:rPr>
        <w:t>:</w:t>
      </w:r>
      <w:r w:rsidRPr="00A02E3C">
        <w:rPr>
          <w:color w:val="000000" w:themeColor="text1"/>
        </w:rPr>
        <w:t xml:space="preserve"> 30 May 2024).</w:t>
      </w:r>
    </w:p>
    <w:p w14:paraId="4068000B" w14:textId="77777777" w:rsidR="00DE107E" w:rsidRPr="00A02E3C" w:rsidRDefault="00DE107E" w:rsidP="006752E4">
      <w:pPr>
        <w:spacing w:line="360" w:lineRule="auto"/>
        <w:rPr>
          <w:color w:val="000000" w:themeColor="text1"/>
        </w:rPr>
      </w:pPr>
    </w:p>
    <w:p w14:paraId="70D66F0C" w14:textId="74E53567" w:rsidR="00DE107E" w:rsidRPr="00A02E3C" w:rsidRDefault="00DE107E" w:rsidP="006752E4">
      <w:pPr>
        <w:spacing w:line="360" w:lineRule="auto"/>
        <w:rPr>
          <w:color w:val="000000" w:themeColor="text1"/>
        </w:rPr>
      </w:pPr>
      <w:r w:rsidRPr="00A02E3C">
        <w:rPr>
          <w:color w:val="000000" w:themeColor="text1"/>
        </w:rPr>
        <w:t xml:space="preserve">UNESCO (2005) </w:t>
      </w:r>
      <w:r w:rsidRPr="00A02E3C">
        <w:rPr>
          <w:i/>
          <w:iCs/>
          <w:color w:val="000000" w:themeColor="text1"/>
        </w:rPr>
        <w:t xml:space="preserve">Convention on the Protection and Promotion of the Diversity of Cultural Expressions. </w:t>
      </w:r>
      <w:r w:rsidRPr="00A02E3C">
        <w:rPr>
          <w:color w:val="000000" w:themeColor="text1"/>
        </w:rPr>
        <w:t>Available at: https://unesdoc.unesco.org/ark:/48223/pf0000142919 (Accessed</w:t>
      </w:r>
      <w:r w:rsidR="00AD37E8">
        <w:rPr>
          <w:color w:val="000000" w:themeColor="text1"/>
        </w:rPr>
        <w:t>:</w:t>
      </w:r>
      <w:r w:rsidRPr="00A02E3C">
        <w:rPr>
          <w:color w:val="000000" w:themeColor="text1"/>
        </w:rPr>
        <w:t xml:space="preserve"> 18 July 2024).</w:t>
      </w:r>
    </w:p>
    <w:p w14:paraId="6D6F2361" w14:textId="77777777" w:rsidR="00DE107E" w:rsidRPr="00A02E3C" w:rsidRDefault="00DE107E" w:rsidP="006752E4">
      <w:pPr>
        <w:spacing w:line="360" w:lineRule="auto"/>
        <w:rPr>
          <w:color w:val="000000" w:themeColor="text1"/>
        </w:rPr>
      </w:pPr>
    </w:p>
    <w:p w14:paraId="5BAD4263" w14:textId="77777777" w:rsidR="00DE107E" w:rsidRPr="00A02E3C" w:rsidRDefault="00DE107E" w:rsidP="006752E4">
      <w:pPr>
        <w:spacing w:line="360" w:lineRule="auto"/>
        <w:rPr>
          <w:color w:val="000000" w:themeColor="text1"/>
        </w:rPr>
      </w:pPr>
      <w:r w:rsidRPr="00A02E3C">
        <w:rPr>
          <w:color w:val="000000" w:themeColor="text1"/>
        </w:rPr>
        <w:t xml:space="preserve">UNESCO (2019) </w:t>
      </w:r>
      <w:r w:rsidRPr="00A02E3C">
        <w:rPr>
          <w:i/>
          <w:iCs/>
          <w:color w:val="000000" w:themeColor="text1"/>
        </w:rPr>
        <w:t xml:space="preserve">The Representative List of the Intangible Cultural Heritage of Humanity. </w:t>
      </w:r>
      <w:r w:rsidRPr="00A02E3C">
        <w:rPr>
          <w:color w:val="000000" w:themeColor="text1"/>
        </w:rPr>
        <w:t>Available at: https://ich.unesco.org/doc/src/06859-EN.pdf (Accessed: 18 July 2024).</w:t>
      </w:r>
    </w:p>
    <w:p w14:paraId="20D8BD70" w14:textId="77777777" w:rsidR="00DE107E" w:rsidRPr="00A02E3C" w:rsidRDefault="00DE107E" w:rsidP="006752E4">
      <w:pPr>
        <w:spacing w:line="360" w:lineRule="auto"/>
        <w:rPr>
          <w:color w:val="000000" w:themeColor="text1"/>
        </w:rPr>
      </w:pPr>
    </w:p>
    <w:p w14:paraId="35E833A0" w14:textId="183EB053" w:rsidR="00DE107E" w:rsidRPr="00A02E3C" w:rsidRDefault="00DE107E" w:rsidP="006752E4">
      <w:pPr>
        <w:spacing w:line="360" w:lineRule="auto"/>
        <w:rPr>
          <w:color w:val="000000" w:themeColor="text1"/>
        </w:rPr>
      </w:pPr>
      <w:r w:rsidRPr="00A02E3C">
        <w:rPr>
          <w:color w:val="000000" w:themeColor="text1"/>
        </w:rPr>
        <w:t xml:space="preserve">UNESCO (2024a) </w:t>
      </w:r>
      <w:r w:rsidRPr="00A02E3C">
        <w:rPr>
          <w:i/>
          <w:iCs/>
          <w:color w:val="000000" w:themeColor="text1"/>
        </w:rPr>
        <w:t xml:space="preserve">History of UNESCO. </w:t>
      </w:r>
      <w:r w:rsidRPr="00A02E3C">
        <w:rPr>
          <w:color w:val="000000" w:themeColor="text1"/>
        </w:rPr>
        <w:t xml:space="preserve">Available at: </w:t>
      </w:r>
      <w:r w:rsidRPr="00A02E3C">
        <w:rPr>
          <w:color w:val="000000" w:themeColor="text1"/>
          <w:u w:color="094FD1"/>
        </w:rPr>
        <w:t>https://www.unesco.org/en/history</w:t>
      </w:r>
      <w:r w:rsidRPr="00A02E3C">
        <w:rPr>
          <w:color w:val="000000" w:themeColor="text1"/>
        </w:rPr>
        <w:t xml:space="preserve"> (Accessed</w:t>
      </w:r>
      <w:r w:rsidR="00AD37E8">
        <w:rPr>
          <w:color w:val="000000" w:themeColor="text1"/>
        </w:rPr>
        <w:t>:</w:t>
      </w:r>
      <w:r w:rsidRPr="00A02E3C">
        <w:rPr>
          <w:color w:val="000000" w:themeColor="text1"/>
        </w:rPr>
        <w:t xml:space="preserve"> 30 May 2024).</w:t>
      </w:r>
    </w:p>
    <w:p w14:paraId="281154F9" w14:textId="77777777" w:rsidR="00DE107E" w:rsidRPr="00A02E3C" w:rsidRDefault="00DE107E" w:rsidP="006752E4">
      <w:pPr>
        <w:spacing w:line="360" w:lineRule="auto"/>
        <w:rPr>
          <w:color w:val="000000" w:themeColor="text1"/>
        </w:rPr>
      </w:pPr>
    </w:p>
    <w:p w14:paraId="3BF591C0" w14:textId="37FF1607" w:rsidR="00DE107E" w:rsidRPr="00A02E3C" w:rsidRDefault="00DE107E" w:rsidP="006752E4">
      <w:pPr>
        <w:spacing w:line="360" w:lineRule="auto"/>
        <w:rPr>
          <w:color w:val="000000" w:themeColor="text1"/>
        </w:rPr>
      </w:pPr>
      <w:r w:rsidRPr="00A02E3C">
        <w:rPr>
          <w:color w:val="000000" w:themeColor="text1"/>
        </w:rPr>
        <w:t xml:space="preserve">UNESCO (2024b) </w:t>
      </w:r>
      <w:r w:rsidRPr="00A02E3C">
        <w:rPr>
          <w:i/>
          <w:iCs/>
          <w:color w:val="000000" w:themeColor="text1"/>
        </w:rPr>
        <w:t xml:space="preserve">Diversity of Cultural Expression. </w:t>
      </w:r>
      <w:r w:rsidRPr="00A02E3C">
        <w:rPr>
          <w:color w:val="000000" w:themeColor="text1"/>
        </w:rPr>
        <w:t>Available at: https://www.unesco.org/en/diversity-cultural-expression (Accessed</w:t>
      </w:r>
      <w:r w:rsidR="00AD37E8">
        <w:rPr>
          <w:color w:val="000000" w:themeColor="text1"/>
        </w:rPr>
        <w:t>:</w:t>
      </w:r>
      <w:r w:rsidRPr="00A02E3C">
        <w:rPr>
          <w:color w:val="000000" w:themeColor="text1"/>
        </w:rPr>
        <w:t xml:space="preserve"> 4 July 2024).</w:t>
      </w:r>
    </w:p>
    <w:p w14:paraId="56E53C8E" w14:textId="77777777" w:rsidR="00DE107E" w:rsidRPr="00A02E3C" w:rsidRDefault="00DE107E" w:rsidP="006752E4">
      <w:pPr>
        <w:spacing w:line="360" w:lineRule="auto"/>
        <w:rPr>
          <w:color w:val="000000" w:themeColor="text1"/>
        </w:rPr>
      </w:pPr>
    </w:p>
    <w:p w14:paraId="3350EA34" w14:textId="4FFCD505" w:rsidR="00DE107E" w:rsidRPr="00A02E3C" w:rsidRDefault="00DE107E" w:rsidP="006752E4">
      <w:pPr>
        <w:spacing w:line="360" w:lineRule="auto"/>
        <w:rPr>
          <w:color w:val="000000" w:themeColor="text1"/>
        </w:rPr>
      </w:pPr>
      <w:r w:rsidRPr="00A02E3C">
        <w:rPr>
          <w:color w:val="000000" w:themeColor="text1"/>
        </w:rPr>
        <w:t xml:space="preserve">UNESCO (2024c) </w:t>
      </w:r>
      <w:r w:rsidRPr="00A02E3C">
        <w:rPr>
          <w:i/>
          <w:iCs/>
          <w:color w:val="000000" w:themeColor="text1"/>
        </w:rPr>
        <w:t xml:space="preserve">Nôgaku theatre. </w:t>
      </w:r>
      <w:r w:rsidRPr="00A02E3C">
        <w:rPr>
          <w:color w:val="000000" w:themeColor="text1"/>
        </w:rPr>
        <w:t>Available at: https://ich.unesco.org/en/RL/nogaku-theatre-00012 (Accessed</w:t>
      </w:r>
      <w:r w:rsidR="00AD37E8">
        <w:rPr>
          <w:color w:val="000000" w:themeColor="text1"/>
        </w:rPr>
        <w:t>:</w:t>
      </w:r>
      <w:r w:rsidRPr="00A02E3C">
        <w:rPr>
          <w:color w:val="000000" w:themeColor="text1"/>
        </w:rPr>
        <w:t xml:space="preserve"> 8 July 2024).</w:t>
      </w:r>
    </w:p>
    <w:p w14:paraId="4235A5D5" w14:textId="77777777" w:rsidR="00DE107E" w:rsidRPr="00A02E3C" w:rsidRDefault="00DE107E" w:rsidP="006752E4">
      <w:pPr>
        <w:spacing w:line="360" w:lineRule="auto"/>
        <w:rPr>
          <w:color w:val="000000" w:themeColor="text1"/>
        </w:rPr>
      </w:pPr>
    </w:p>
    <w:p w14:paraId="1F27A729" w14:textId="77777777" w:rsidR="00DE107E" w:rsidRPr="00A02E3C" w:rsidRDefault="00DE107E" w:rsidP="006752E4">
      <w:pPr>
        <w:spacing w:line="360" w:lineRule="auto"/>
        <w:rPr>
          <w:color w:val="000000" w:themeColor="text1"/>
        </w:rPr>
      </w:pPr>
      <w:r w:rsidRPr="00A02E3C">
        <w:rPr>
          <w:color w:val="000000" w:themeColor="text1"/>
        </w:rPr>
        <w:t xml:space="preserve">United Nations (2024d) </w:t>
      </w:r>
      <w:r w:rsidRPr="00A02E3C">
        <w:rPr>
          <w:i/>
          <w:iCs/>
          <w:color w:val="000000" w:themeColor="text1"/>
        </w:rPr>
        <w:t xml:space="preserve">Fight Racism. </w:t>
      </w:r>
      <w:r w:rsidRPr="00A02E3C">
        <w:rPr>
          <w:color w:val="000000" w:themeColor="text1"/>
        </w:rPr>
        <w:t>Available at: https://www.un.org/en/fight-racism (Accessed: 18 October 2024).</w:t>
      </w:r>
    </w:p>
    <w:p w14:paraId="4F448E02" w14:textId="77777777" w:rsidR="00DE107E" w:rsidRPr="00A02E3C" w:rsidRDefault="00DE107E" w:rsidP="006752E4">
      <w:pPr>
        <w:spacing w:line="360" w:lineRule="auto"/>
        <w:rPr>
          <w:color w:val="000000" w:themeColor="text1"/>
        </w:rPr>
      </w:pPr>
    </w:p>
    <w:p w14:paraId="1408D2D3" w14:textId="77777777" w:rsidR="00DE107E" w:rsidRPr="00A02E3C" w:rsidRDefault="00DE107E" w:rsidP="006752E4">
      <w:pPr>
        <w:spacing w:line="360" w:lineRule="auto"/>
        <w:rPr>
          <w:color w:val="000000" w:themeColor="text1"/>
        </w:rPr>
      </w:pPr>
      <w:r w:rsidRPr="00A02E3C">
        <w:rPr>
          <w:color w:val="000000" w:themeColor="text1"/>
        </w:rPr>
        <w:t xml:space="preserve">United Nations High Commissioner for Refugees (Policy Development and Evaluation Service) (2011) </w:t>
      </w:r>
      <w:r w:rsidRPr="00A02E3C">
        <w:rPr>
          <w:i/>
          <w:iCs/>
          <w:color w:val="000000" w:themeColor="text1"/>
        </w:rPr>
        <w:t xml:space="preserve">Positive energy: A review of the role of artistic activities in refugee camps. </w:t>
      </w:r>
      <w:r w:rsidRPr="00A02E3C">
        <w:rPr>
          <w:color w:val="000000" w:themeColor="text1"/>
        </w:rPr>
        <w:t>Available at: https://www.unhcr.org/sites/default/files/legacy-pdf/4def858a9.pdf (Accessed: 31 August 2024).</w:t>
      </w:r>
    </w:p>
    <w:p w14:paraId="318C91F0" w14:textId="77777777" w:rsidR="00DE107E" w:rsidRPr="00A02E3C" w:rsidRDefault="00DE107E" w:rsidP="006752E4">
      <w:pPr>
        <w:spacing w:line="360" w:lineRule="auto"/>
        <w:rPr>
          <w:color w:val="000000" w:themeColor="text1"/>
        </w:rPr>
      </w:pPr>
    </w:p>
    <w:p w14:paraId="78C7813F"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V&amp;A (2024) </w:t>
      </w:r>
      <w:r w:rsidRPr="00A02E3C">
        <w:rPr>
          <w:i/>
          <w:iCs/>
          <w:color w:val="000000" w:themeColor="text1"/>
        </w:rPr>
        <w:t>Kimono</w:t>
      </w:r>
      <w:r w:rsidRPr="00A02E3C">
        <w:rPr>
          <w:color w:val="000000" w:themeColor="text1"/>
        </w:rPr>
        <w:t>. Available at: https://www.vam.ac.uk/articles/kimono?srsltid=AfmBOoouA48PWGwDEWSzcXpVuIRoMZ--3fY6ydmV1mSvZjMe9RyWmA3q (Accessed: 5 October 2024).</w:t>
      </w:r>
    </w:p>
    <w:p w14:paraId="18B63EA8" w14:textId="77777777" w:rsidR="00DE107E" w:rsidRPr="00A02E3C" w:rsidRDefault="00DE107E" w:rsidP="006752E4">
      <w:pPr>
        <w:spacing w:line="360" w:lineRule="auto"/>
        <w:rPr>
          <w:color w:val="000000" w:themeColor="text1"/>
        </w:rPr>
      </w:pPr>
    </w:p>
    <w:p w14:paraId="228E74BF" w14:textId="77777777" w:rsidR="00DE107E" w:rsidRPr="00A02E3C" w:rsidRDefault="00DE107E" w:rsidP="006752E4">
      <w:pPr>
        <w:spacing w:line="360" w:lineRule="auto"/>
        <w:rPr>
          <w:color w:val="000000" w:themeColor="text1"/>
        </w:rPr>
      </w:pPr>
      <w:r w:rsidRPr="00A02E3C">
        <w:rPr>
          <w:color w:val="000000" w:themeColor="text1"/>
        </w:rPr>
        <w:t xml:space="preserve">Van Gogh Museum (2024) </w:t>
      </w:r>
      <w:r w:rsidRPr="00A02E3C">
        <w:rPr>
          <w:i/>
          <w:iCs/>
          <w:color w:val="000000" w:themeColor="text1"/>
        </w:rPr>
        <w:t xml:space="preserve">Inspiration from Japan. </w:t>
      </w:r>
      <w:r w:rsidRPr="00A02E3C">
        <w:rPr>
          <w:color w:val="000000" w:themeColor="text1"/>
        </w:rPr>
        <w:t>Available at: https://www.vangoghmuseum.nl/en/art-and-stories/stories/inspiration-from-japan (Accessed: 18 October 2024).</w:t>
      </w:r>
    </w:p>
    <w:p w14:paraId="4E218253" w14:textId="77777777" w:rsidR="00DE107E" w:rsidRPr="00A02E3C" w:rsidRDefault="00DE107E" w:rsidP="006752E4">
      <w:pPr>
        <w:spacing w:line="360" w:lineRule="auto"/>
        <w:rPr>
          <w:color w:val="000000" w:themeColor="text1"/>
          <w:u w:val="single"/>
        </w:rPr>
      </w:pPr>
    </w:p>
    <w:p w14:paraId="76919A2B" w14:textId="77777777" w:rsidR="00DE107E" w:rsidRPr="00A02E3C" w:rsidRDefault="00DE107E" w:rsidP="006752E4">
      <w:pPr>
        <w:spacing w:line="360" w:lineRule="auto"/>
        <w:rPr>
          <w:color w:val="000000" w:themeColor="text1"/>
        </w:rPr>
      </w:pPr>
      <w:r w:rsidRPr="00A02E3C">
        <w:rPr>
          <w:color w:val="000000" w:themeColor="text1"/>
        </w:rPr>
        <w:t xml:space="preserve">Vézina, B. (2019) ‘Curbing cultural appropriation in the fashion industry with intellectual property’, </w:t>
      </w:r>
      <w:r w:rsidRPr="00A02E3C">
        <w:rPr>
          <w:i/>
          <w:iCs/>
          <w:color w:val="000000" w:themeColor="text1"/>
        </w:rPr>
        <w:t xml:space="preserve">WIPO Magazine. </w:t>
      </w:r>
      <w:r w:rsidRPr="00A02E3C">
        <w:rPr>
          <w:color w:val="000000" w:themeColor="text1"/>
        </w:rPr>
        <w:t>Available at: https://www.wipo.int/wipo_magazine/en/2019/04/article_0002.html (Accessed: 20 July 2024).</w:t>
      </w:r>
    </w:p>
    <w:p w14:paraId="4AD452AA" w14:textId="77777777" w:rsidR="00DE107E" w:rsidRPr="00A02E3C" w:rsidRDefault="00DE107E" w:rsidP="006752E4">
      <w:pPr>
        <w:spacing w:line="360" w:lineRule="auto"/>
        <w:rPr>
          <w:color w:val="000000" w:themeColor="text1"/>
        </w:rPr>
      </w:pPr>
    </w:p>
    <w:p w14:paraId="4E7424F0" w14:textId="77777777" w:rsidR="00DE107E" w:rsidRPr="00A02E3C" w:rsidRDefault="00DE107E" w:rsidP="006752E4">
      <w:pPr>
        <w:spacing w:line="360" w:lineRule="auto"/>
        <w:rPr>
          <w:color w:val="000000" w:themeColor="text1"/>
        </w:rPr>
      </w:pPr>
      <w:r w:rsidRPr="00A02E3C">
        <w:rPr>
          <w:color w:val="000000" w:themeColor="text1"/>
        </w:rPr>
        <w:t xml:space="preserve">Vovolis, T. (2011) ‘Mask, Actor, Theatron and Landscape in Classical Greek Theatre’, </w:t>
      </w:r>
      <w:r w:rsidRPr="00A02E3C">
        <w:rPr>
          <w:i/>
          <w:iCs/>
          <w:color w:val="000000" w:themeColor="text1"/>
        </w:rPr>
        <w:t xml:space="preserve">The Acoustics of Ancient Theatre Conference, </w:t>
      </w:r>
      <w:r w:rsidRPr="00A02E3C">
        <w:rPr>
          <w:color w:val="000000" w:themeColor="text1"/>
        </w:rPr>
        <w:t>Patras, Sept 18-21. Available at: https://www.eaa-saat.eu/SAAT2011/atti/AA2011-3_Vovolis.pdf (Accessed: 21 July 2024).</w:t>
      </w:r>
    </w:p>
    <w:p w14:paraId="58B9FB94" w14:textId="77777777" w:rsidR="00DE107E" w:rsidRPr="00A02E3C" w:rsidRDefault="00DE107E" w:rsidP="006752E4">
      <w:pPr>
        <w:spacing w:line="360" w:lineRule="auto"/>
        <w:rPr>
          <w:color w:val="000000" w:themeColor="text1"/>
        </w:rPr>
      </w:pPr>
    </w:p>
    <w:p w14:paraId="71F54849" w14:textId="5B2D4A57" w:rsidR="00DE107E" w:rsidRPr="00A02E3C" w:rsidRDefault="00DE107E" w:rsidP="006752E4">
      <w:pPr>
        <w:spacing w:line="360" w:lineRule="auto"/>
        <w:rPr>
          <w:color w:val="000000" w:themeColor="text1"/>
        </w:rPr>
      </w:pPr>
      <w:r w:rsidRPr="00A02E3C">
        <w:rPr>
          <w:color w:val="000000" w:themeColor="text1"/>
        </w:rPr>
        <w:t xml:space="preserve">Walker, P. (2014) ‘Nandy says her department will prioritise celebrating British culture and a less divisive vision of the UK’, </w:t>
      </w:r>
      <w:r w:rsidRPr="00A02E3C">
        <w:rPr>
          <w:i/>
          <w:iCs/>
          <w:color w:val="000000" w:themeColor="text1"/>
        </w:rPr>
        <w:t xml:space="preserve">The Guardian. </w:t>
      </w:r>
      <w:r w:rsidRPr="00A02E3C">
        <w:rPr>
          <w:color w:val="000000" w:themeColor="text1"/>
        </w:rPr>
        <w:t>Available at: https://www.theguardian.com/politics/article/2024/jul/09/era-of-culture-wars-is-over-pledges-new-culture-secretary-lisa-nandy (Accessed</w:t>
      </w:r>
      <w:r w:rsidR="0002742C" w:rsidRPr="00A02E3C">
        <w:rPr>
          <w:color w:val="000000" w:themeColor="text1"/>
        </w:rPr>
        <w:t>:</w:t>
      </w:r>
      <w:r w:rsidRPr="00A02E3C">
        <w:rPr>
          <w:color w:val="000000" w:themeColor="text1"/>
        </w:rPr>
        <w:t xml:space="preserve"> 2 August 2024).</w:t>
      </w:r>
    </w:p>
    <w:p w14:paraId="463B79C5" w14:textId="77777777" w:rsidR="00DE107E" w:rsidRPr="00A02E3C" w:rsidRDefault="00DE107E" w:rsidP="006752E4">
      <w:pPr>
        <w:pStyle w:val="NormalWeb"/>
        <w:spacing w:after="120" w:afterAutospacing="0" w:line="360" w:lineRule="auto"/>
        <w:rPr>
          <w:color w:val="000000" w:themeColor="text1"/>
        </w:rPr>
      </w:pPr>
      <w:r w:rsidRPr="00A02E3C">
        <w:rPr>
          <w:color w:val="000000" w:themeColor="text1"/>
        </w:rPr>
        <w:t xml:space="preserve">Warwick (2024) </w:t>
      </w:r>
      <w:r w:rsidRPr="00A02E3C">
        <w:rPr>
          <w:i/>
          <w:iCs/>
          <w:color w:val="000000" w:themeColor="text1"/>
        </w:rPr>
        <w:t xml:space="preserve">Centre for Cultural and Media Policy Studies. </w:t>
      </w:r>
      <w:r w:rsidRPr="00A02E3C">
        <w:rPr>
          <w:color w:val="000000" w:themeColor="text1"/>
        </w:rPr>
        <w:t>Available at: https://warwick.ac.uk/fac/arts/scapvc/ccmps/research/ (Accessed: 30 August 2024).</w:t>
      </w:r>
    </w:p>
    <w:p w14:paraId="72BB547A" w14:textId="77777777" w:rsidR="00DE107E" w:rsidRPr="00A02E3C" w:rsidRDefault="00DE107E" w:rsidP="006752E4">
      <w:pPr>
        <w:spacing w:line="360" w:lineRule="auto"/>
        <w:rPr>
          <w:color w:val="000000" w:themeColor="text1"/>
        </w:rPr>
      </w:pPr>
    </w:p>
    <w:p w14:paraId="17A4CB54" w14:textId="77777777" w:rsidR="00DE107E" w:rsidRPr="00A02E3C" w:rsidRDefault="00DE107E" w:rsidP="006752E4">
      <w:pPr>
        <w:spacing w:line="360" w:lineRule="auto"/>
        <w:rPr>
          <w:color w:val="000000" w:themeColor="text1"/>
        </w:rPr>
      </w:pPr>
      <w:r w:rsidRPr="00A02E3C">
        <w:rPr>
          <w:color w:val="000000" w:themeColor="text1"/>
        </w:rPr>
        <w:t xml:space="preserve">Westerman, G. von (1964) </w:t>
      </w:r>
      <w:r w:rsidRPr="00A02E3C">
        <w:rPr>
          <w:i/>
          <w:iCs/>
          <w:color w:val="000000" w:themeColor="text1"/>
        </w:rPr>
        <w:t xml:space="preserve">Opera Guide. </w:t>
      </w:r>
      <w:r w:rsidRPr="00A02E3C">
        <w:rPr>
          <w:color w:val="000000" w:themeColor="text1"/>
        </w:rPr>
        <w:t>London: Thames &amp; Hudson.</w:t>
      </w:r>
    </w:p>
    <w:p w14:paraId="74F272EF" w14:textId="77777777" w:rsidR="006752E4" w:rsidRPr="00A02E3C" w:rsidRDefault="006752E4" w:rsidP="006752E4">
      <w:pPr>
        <w:spacing w:line="360" w:lineRule="auto"/>
        <w:rPr>
          <w:color w:val="000000" w:themeColor="text1"/>
          <w:shd w:val="clear" w:color="auto" w:fill="FFFFFF"/>
        </w:rPr>
      </w:pPr>
    </w:p>
    <w:p w14:paraId="2819047F" w14:textId="58BB6C3B" w:rsidR="00DE107E" w:rsidRPr="00A02E3C" w:rsidRDefault="00DE107E" w:rsidP="006752E4">
      <w:pPr>
        <w:spacing w:line="360" w:lineRule="auto"/>
        <w:rPr>
          <w:color w:val="000000" w:themeColor="text1"/>
        </w:rPr>
      </w:pPr>
      <w:r w:rsidRPr="00A02E3C">
        <w:rPr>
          <w:color w:val="000000" w:themeColor="text1"/>
        </w:rPr>
        <w:t xml:space="preserve">Weston, D.M. (2012) ‘Greek Theatre as an Embodiment of Cultural meaning’, in Emmons, P., Lomholt, J. &amp; Hendrix, J. (eds.) </w:t>
      </w:r>
      <w:r w:rsidRPr="00A02E3C">
        <w:rPr>
          <w:i/>
          <w:iCs/>
          <w:color w:val="000000" w:themeColor="text1"/>
        </w:rPr>
        <w:t xml:space="preserve">The </w:t>
      </w:r>
      <w:r w:rsidR="00AD37E8">
        <w:rPr>
          <w:i/>
          <w:iCs/>
          <w:color w:val="000000" w:themeColor="text1"/>
        </w:rPr>
        <w:t>C</w:t>
      </w:r>
      <w:r w:rsidRPr="00A02E3C">
        <w:rPr>
          <w:i/>
          <w:iCs/>
          <w:color w:val="000000" w:themeColor="text1"/>
        </w:rPr>
        <w:t xml:space="preserve">ultural Role of Architecture. </w:t>
      </w:r>
      <w:r w:rsidRPr="00A02E3C">
        <w:rPr>
          <w:color w:val="000000" w:themeColor="text1"/>
        </w:rPr>
        <w:t>London:  Routledge.</w:t>
      </w:r>
    </w:p>
    <w:p w14:paraId="62CE51B4" w14:textId="77777777" w:rsidR="00DE107E" w:rsidRPr="00A02E3C" w:rsidRDefault="00DE107E" w:rsidP="006752E4">
      <w:pPr>
        <w:spacing w:line="360" w:lineRule="auto"/>
        <w:rPr>
          <w:color w:val="000000" w:themeColor="text1"/>
        </w:rPr>
      </w:pPr>
    </w:p>
    <w:p w14:paraId="202150DE" w14:textId="77777777" w:rsidR="00DE107E" w:rsidRPr="00A02E3C" w:rsidRDefault="00DE107E" w:rsidP="006752E4">
      <w:pPr>
        <w:spacing w:line="360" w:lineRule="auto"/>
        <w:rPr>
          <w:color w:val="000000" w:themeColor="text1"/>
        </w:rPr>
      </w:pPr>
      <w:r w:rsidRPr="00A02E3C">
        <w:rPr>
          <w:color w:val="000000" w:themeColor="text1"/>
        </w:rPr>
        <w:t xml:space="preserve">White, D.R., &amp; Brudner-White, L.A. (1988) ‘The Murdock Legacy: the Ethnographic Atlas and the Search for a Method’, </w:t>
      </w:r>
      <w:r w:rsidRPr="00A02E3C">
        <w:rPr>
          <w:i/>
          <w:iCs/>
          <w:color w:val="000000" w:themeColor="text1"/>
        </w:rPr>
        <w:t>Cross-Cultural Research</w:t>
      </w:r>
      <w:r w:rsidRPr="00A02E3C">
        <w:rPr>
          <w:color w:val="000000" w:themeColor="text1"/>
        </w:rPr>
        <w:t xml:space="preserve">, 22(1-4), pp. 59-81. </w:t>
      </w:r>
    </w:p>
    <w:p w14:paraId="39280C65" w14:textId="77777777" w:rsidR="00DE107E" w:rsidRPr="00A02E3C" w:rsidRDefault="00DE107E" w:rsidP="006752E4">
      <w:pPr>
        <w:spacing w:line="360" w:lineRule="auto"/>
        <w:rPr>
          <w:color w:val="000000" w:themeColor="text1"/>
        </w:rPr>
      </w:pPr>
    </w:p>
    <w:p w14:paraId="50705DED" w14:textId="77777777" w:rsidR="00DE107E" w:rsidRPr="00A02E3C" w:rsidRDefault="00DE107E" w:rsidP="006752E4">
      <w:pPr>
        <w:spacing w:line="360" w:lineRule="auto"/>
        <w:rPr>
          <w:color w:val="000000" w:themeColor="text1"/>
        </w:rPr>
      </w:pPr>
      <w:r w:rsidRPr="00A02E3C">
        <w:rPr>
          <w:color w:val="000000" w:themeColor="text1"/>
        </w:rPr>
        <w:lastRenderedPageBreak/>
        <w:t xml:space="preserve">Whiting, J.W.M. (1986) ‘George Peter Murdock (1897-1985)’, </w:t>
      </w:r>
      <w:r w:rsidRPr="00A02E3C">
        <w:rPr>
          <w:i/>
          <w:iCs/>
          <w:color w:val="000000" w:themeColor="text1"/>
        </w:rPr>
        <w:t xml:space="preserve">American Anthropologist, </w:t>
      </w:r>
      <w:r w:rsidRPr="00A02E3C">
        <w:rPr>
          <w:color w:val="000000" w:themeColor="text1"/>
        </w:rPr>
        <w:t>88(3), pp. 682-686.</w:t>
      </w:r>
    </w:p>
    <w:p w14:paraId="01D021C5" w14:textId="77777777" w:rsidR="00DE107E" w:rsidRPr="00A02E3C" w:rsidRDefault="00DE107E" w:rsidP="006752E4">
      <w:pPr>
        <w:spacing w:line="360" w:lineRule="auto"/>
        <w:rPr>
          <w:color w:val="000000" w:themeColor="text1"/>
        </w:rPr>
      </w:pPr>
    </w:p>
    <w:p w14:paraId="28AC3FC9" w14:textId="77777777" w:rsidR="00DE107E" w:rsidRPr="00A02E3C" w:rsidRDefault="00DE107E" w:rsidP="006752E4">
      <w:pPr>
        <w:spacing w:line="360" w:lineRule="auto"/>
        <w:rPr>
          <w:color w:val="000000" w:themeColor="text1"/>
        </w:rPr>
      </w:pPr>
      <w:r w:rsidRPr="00A02E3C">
        <w:rPr>
          <w:color w:val="000000" w:themeColor="text1"/>
        </w:rPr>
        <w:t xml:space="preserve">Willson, F. (2022) </w:t>
      </w:r>
      <w:r w:rsidRPr="00A02E3C">
        <w:rPr>
          <w:i/>
          <w:iCs/>
          <w:color w:val="000000" w:themeColor="text1"/>
        </w:rPr>
        <w:t xml:space="preserve">The Evolutions of Butterfly. </w:t>
      </w:r>
      <w:r w:rsidRPr="00A02E3C">
        <w:rPr>
          <w:color w:val="000000" w:themeColor="text1"/>
        </w:rPr>
        <w:t>Available at: https://www.rbo.org.uk/about/roh-archive/madama-butterfly-exhibition (Accessed: 23 July 2024).</w:t>
      </w:r>
    </w:p>
    <w:p w14:paraId="7317C4DB" w14:textId="77777777" w:rsidR="00DE107E" w:rsidRPr="00A02E3C" w:rsidRDefault="00DE107E" w:rsidP="006752E4">
      <w:pPr>
        <w:spacing w:line="360" w:lineRule="auto"/>
        <w:rPr>
          <w:color w:val="000000" w:themeColor="text1"/>
        </w:rPr>
      </w:pPr>
    </w:p>
    <w:p w14:paraId="71E7F74C" w14:textId="77777777" w:rsidR="00DE107E" w:rsidRPr="00A02E3C" w:rsidRDefault="00DE107E" w:rsidP="006752E4">
      <w:pPr>
        <w:spacing w:line="360" w:lineRule="auto"/>
        <w:rPr>
          <w:color w:val="000000" w:themeColor="text1"/>
        </w:rPr>
      </w:pPr>
      <w:r w:rsidRPr="00A02E3C">
        <w:rPr>
          <w:color w:val="000000" w:themeColor="text1"/>
        </w:rPr>
        <w:t xml:space="preserve">Winkowski, E. (2013) ‘A Context-Sensitive Inquiry: The Interpretation of Meaning in Cases of Visual Appropriation Art’, </w:t>
      </w:r>
      <w:r w:rsidRPr="00A02E3C">
        <w:rPr>
          <w:i/>
          <w:iCs/>
          <w:color w:val="000000" w:themeColor="text1"/>
        </w:rPr>
        <w:t xml:space="preserve">The John Marshall Review of Intellectual Property Law, </w:t>
      </w:r>
      <w:r w:rsidRPr="00A02E3C">
        <w:rPr>
          <w:color w:val="000000" w:themeColor="text1"/>
        </w:rPr>
        <w:t>746.</w:t>
      </w:r>
    </w:p>
    <w:p w14:paraId="6B071478" w14:textId="77777777" w:rsidR="00DE107E" w:rsidRPr="00A02E3C" w:rsidRDefault="00DE107E" w:rsidP="006752E4">
      <w:pPr>
        <w:spacing w:line="360" w:lineRule="auto"/>
        <w:rPr>
          <w:color w:val="000000" w:themeColor="text1"/>
        </w:rPr>
      </w:pPr>
    </w:p>
    <w:p w14:paraId="09A93529" w14:textId="77777777" w:rsidR="00DE107E" w:rsidRPr="00A02E3C" w:rsidRDefault="00DE107E" w:rsidP="006752E4">
      <w:pPr>
        <w:spacing w:line="360" w:lineRule="auto"/>
        <w:rPr>
          <w:color w:val="000000" w:themeColor="text1"/>
        </w:rPr>
      </w:pPr>
      <w:r w:rsidRPr="00A02E3C">
        <w:rPr>
          <w:color w:val="000000" w:themeColor="text1"/>
        </w:rPr>
        <w:t xml:space="preserve">Xue, J. &amp; Zuo, W. (2013) ‘English Dominance and Its Influence on International Communication’, </w:t>
      </w:r>
      <w:r w:rsidRPr="00A02E3C">
        <w:rPr>
          <w:i/>
          <w:iCs/>
          <w:color w:val="000000" w:themeColor="text1"/>
        </w:rPr>
        <w:t>Theory and Practice in Language Studies</w:t>
      </w:r>
      <w:r w:rsidRPr="00A02E3C">
        <w:rPr>
          <w:color w:val="000000" w:themeColor="text1"/>
        </w:rPr>
        <w:t>, 3(12), pp.2262-2266.</w:t>
      </w:r>
    </w:p>
    <w:p w14:paraId="3B691939" w14:textId="77777777" w:rsidR="00DE107E" w:rsidRPr="00A02E3C" w:rsidRDefault="00DE107E" w:rsidP="006752E4">
      <w:pPr>
        <w:spacing w:line="360" w:lineRule="auto"/>
        <w:rPr>
          <w:color w:val="000000" w:themeColor="text1"/>
        </w:rPr>
      </w:pPr>
    </w:p>
    <w:p w14:paraId="49F96371" w14:textId="77777777" w:rsidR="00DE107E" w:rsidRPr="00A02E3C" w:rsidRDefault="00DE107E" w:rsidP="006752E4">
      <w:pPr>
        <w:spacing w:line="360" w:lineRule="auto"/>
        <w:rPr>
          <w:color w:val="000000" w:themeColor="text1"/>
        </w:rPr>
      </w:pPr>
      <w:r w:rsidRPr="00A02E3C">
        <w:rPr>
          <w:color w:val="000000" w:themeColor="text1"/>
        </w:rPr>
        <w:t xml:space="preserve">Yong Jin, D. (2007). Reinterpretation of cultural imperialism: emerging domestic market vs continuing US dominance. </w:t>
      </w:r>
      <w:r w:rsidRPr="00A02E3C">
        <w:rPr>
          <w:i/>
          <w:iCs/>
          <w:color w:val="000000" w:themeColor="text1"/>
        </w:rPr>
        <w:t>Media, Culture &amp; Society,</w:t>
      </w:r>
      <w:r w:rsidRPr="00A02E3C">
        <w:rPr>
          <w:color w:val="000000" w:themeColor="text1"/>
        </w:rPr>
        <w:t xml:space="preserve"> 29(5), 753-771.</w:t>
      </w:r>
    </w:p>
    <w:p w14:paraId="7F68C7AE" w14:textId="77777777" w:rsidR="00DE107E" w:rsidRPr="00A02E3C" w:rsidRDefault="00DE107E" w:rsidP="006752E4">
      <w:pPr>
        <w:spacing w:line="360" w:lineRule="auto"/>
        <w:rPr>
          <w:color w:val="000000" w:themeColor="text1"/>
        </w:rPr>
      </w:pPr>
    </w:p>
    <w:p w14:paraId="71C1520C" w14:textId="77777777" w:rsidR="00DE107E" w:rsidRPr="00A02E3C" w:rsidRDefault="00DE107E" w:rsidP="006752E4">
      <w:pPr>
        <w:spacing w:line="360" w:lineRule="auto"/>
        <w:rPr>
          <w:color w:val="000000" w:themeColor="text1"/>
        </w:rPr>
      </w:pPr>
      <w:r w:rsidRPr="00A02E3C">
        <w:rPr>
          <w:color w:val="000000" w:themeColor="text1"/>
        </w:rPr>
        <w:t xml:space="preserve">Zelechow, B. (1993) The Opera: The Meeting of Popular and Elite Culture in the Nineteenth Century. </w:t>
      </w:r>
      <w:r w:rsidRPr="00A02E3C">
        <w:rPr>
          <w:i/>
          <w:iCs/>
          <w:color w:val="000000" w:themeColor="text1"/>
        </w:rPr>
        <w:t xml:space="preserve">History of European Ideas, 16, </w:t>
      </w:r>
      <w:r w:rsidRPr="00A02E3C">
        <w:rPr>
          <w:color w:val="000000" w:themeColor="text1"/>
        </w:rPr>
        <w:t>1-3, 261-266.</w:t>
      </w:r>
    </w:p>
    <w:p w14:paraId="20758F85" w14:textId="77777777" w:rsidR="00DE107E" w:rsidRPr="00A02E3C" w:rsidRDefault="00DE107E" w:rsidP="006752E4">
      <w:pPr>
        <w:spacing w:line="360" w:lineRule="auto"/>
        <w:rPr>
          <w:color w:val="000000" w:themeColor="text1"/>
        </w:rPr>
      </w:pPr>
    </w:p>
    <w:p w14:paraId="590FB037" w14:textId="77777777" w:rsidR="00DE107E" w:rsidRPr="00A02E3C" w:rsidRDefault="00DE107E" w:rsidP="00DE107E">
      <w:pPr>
        <w:spacing w:line="360" w:lineRule="auto"/>
        <w:jc w:val="both"/>
        <w:rPr>
          <w:color w:val="000000" w:themeColor="text1"/>
        </w:rPr>
      </w:pPr>
    </w:p>
    <w:p w14:paraId="49E81216" w14:textId="77777777" w:rsidR="00DE107E" w:rsidRPr="00A02E3C" w:rsidRDefault="00DE107E" w:rsidP="00DE107E">
      <w:pPr>
        <w:spacing w:line="360" w:lineRule="auto"/>
        <w:jc w:val="both"/>
        <w:rPr>
          <w:color w:val="000000" w:themeColor="text1"/>
        </w:rPr>
      </w:pPr>
    </w:p>
    <w:p w14:paraId="670AA33E" w14:textId="77777777" w:rsidR="00DE107E" w:rsidRPr="00A02E3C" w:rsidRDefault="00DE107E" w:rsidP="00DE107E">
      <w:pPr>
        <w:spacing w:line="360" w:lineRule="auto"/>
        <w:jc w:val="both"/>
        <w:rPr>
          <w:b/>
          <w:color w:val="000000" w:themeColor="text1"/>
          <w:sz w:val="32"/>
          <w:szCs w:val="32"/>
        </w:rPr>
      </w:pPr>
    </w:p>
    <w:p w14:paraId="1E2565C8" w14:textId="77777777" w:rsidR="00DE107E" w:rsidRPr="00A02E3C" w:rsidRDefault="00DE107E" w:rsidP="00DE107E">
      <w:pPr>
        <w:spacing w:line="360" w:lineRule="auto"/>
        <w:jc w:val="both"/>
        <w:rPr>
          <w:bCs/>
        </w:rPr>
      </w:pPr>
    </w:p>
    <w:p w14:paraId="1BBE5E7C" w14:textId="77777777" w:rsidR="00DE107E" w:rsidRPr="00A02E3C" w:rsidRDefault="00DE107E" w:rsidP="00DE107E">
      <w:pPr>
        <w:spacing w:line="360" w:lineRule="auto"/>
        <w:jc w:val="both"/>
      </w:pPr>
    </w:p>
    <w:p w14:paraId="713B70B1" w14:textId="77777777" w:rsidR="00DE107E" w:rsidRPr="00A02E3C" w:rsidRDefault="00DE107E" w:rsidP="00DE107E">
      <w:pPr>
        <w:spacing w:line="360" w:lineRule="auto"/>
        <w:jc w:val="both"/>
      </w:pPr>
    </w:p>
    <w:p w14:paraId="105F389B" w14:textId="77777777" w:rsidR="00DE107E" w:rsidRPr="00A02E3C" w:rsidRDefault="00DE107E" w:rsidP="00DE107E">
      <w:pPr>
        <w:spacing w:line="360" w:lineRule="auto"/>
        <w:jc w:val="both"/>
      </w:pPr>
    </w:p>
    <w:p w14:paraId="300B40FD" w14:textId="77777777" w:rsidR="00DE107E" w:rsidRPr="00A02E3C" w:rsidRDefault="00DE107E" w:rsidP="00DE107E">
      <w:pPr>
        <w:spacing w:line="360" w:lineRule="auto"/>
        <w:jc w:val="both"/>
      </w:pPr>
    </w:p>
    <w:p w14:paraId="1BF3804D" w14:textId="77777777" w:rsidR="00970987" w:rsidRPr="00A02E3C" w:rsidRDefault="00970987" w:rsidP="00DE107E">
      <w:pPr>
        <w:spacing w:line="480" w:lineRule="auto"/>
        <w:jc w:val="both"/>
      </w:pPr>
    </w:p>
    <w:p w14:paraId="678DD892" w14:textId="77777777" w:rsidR="00DF56D6" w:rsidRPr="00A02E3C" w:rsidRDefault="00DF56D6" w:rsidP="00DE107E">
      <w:pPr>
        <w:spacing w:line="480" w:lineRule="auto"/>
        <w:jc w:val="both"/>
      </w:pPr>
    </w:p>
    <w:p w14:paraId="47BA47A2" w14:textId="77777777" w:rsidR="00F6445B" w:rsidRPr="00A02E3C" w:rsidRDefault="00F6445B" w:rsidP="00DE107E">
      <w:pPr>
        <w:spacing w:line="480" w:lineRule="auto"/>
        <w:jc w:val="both"/>
      </w:pPr>
    </w:p>
    <w:p w14:paraId="6BE44947" w14:textId="622673D9" w:rsidR="00267589" w:rsidRPr="00A02E3C" w:rsidRDefault="005B1567" w:rsidP="00DE107E">
      <w:pPr>
        <w:pStyle w:val="Heading1"/>
        <w:rPr>
          <w:color w:val="000000" w:themeColor="text1"/>
        </w:rPr>
      </w:pPr>
      <w:bookmarkStart w:id="53" w:name="_Toc168664355"/>
      <w:r w:rsidRPr="00A02E3C">
        <w:rPr>
          <w:sz w:val="24"/>
          <w:szCs w:val="24"/>
        </w:rPr>
        <w:br w:type="page"/>
      </w:r>
      <w:bookmarkEnd w:id="53"/>
    </w:p>
    <w:p w14:paraId="2FDC2434" w14:textId="77777777" w:rsidR="00267589" w:rsidRPr="00A02E3C" w:rsidRDefault="00267589" w:rsidP="00DE107E">
      <w:pPr>
        <w:jc w:val="both"/>
        <w:rPr>
          <w:color w:val="000000" w:themeColor="text1"/>
        </w:rPr>
      </w:pPr>
    </w:p>
    <w:p w14:paraId="0EAEB065" w14:textId="0E890BF6" w:rsidR="005E060A" w:rsidRPr="00A02E3C" w:rsidRDefault="005B1567" w:rsidP="00053ABA">
      <w:pPr>
        <w:pStyle w:val="Heading1"/>
      </w:pPr>
      <w:bookmarkStart w:id="54" w:name="_Toc168664356"/>
      <w:bookmarkStart w:id="55" w:name="_Toc170402733"/>
      <w:bookmarkStart w:id="56" w:name="_Toc175239428"/>
      <w:bookmarkStart w:id="57" w:name="_Toc181455055"/>
      <w:bookmarkStart w:id="58" w:name="_Toc184385739"/>
      <w:r w:rsidRPr="00A02E3C">
        <w:t xml:space="preserve">SECTION 6. </w:t>
      </w:r>
      <w:r w:rsidR="003366DD" w:rsidRPr="00A02E3C">
        <w:t>APPENDICES</w:t>
      </w:r>
      <w:bookmarkEnd w:id="54"/>
      <w:bookmarkEnd w:id="55"/>
      <w:bookmarkEnd w:id="56"/>
      <w:bookmarkEnd w:id="57"/>
      <w:bookmarkEnd w:id="58"/>
    </w:p>
    <w:p w14:paraId="5EB1BB00" w14:textId="16F067C9" w:rsidR="005E060A" w:rsidRPr="00A02E3C" w:rsidRDefault="005B1567" w:rsidP="00EE3254">
      <w:pPr>
        <w:pStyle w:val="Heading1"/>
      </w:pPr>
      <w:bookmarkStart w:id="59" w:name="_Toc168664357"/>
      <w:bookmarkStart w:id="60" w:name="_Toc175239429"/>
      <w:bookmarkStart w:id="61" w:name="_Toc181455056"/>
      <w:bookmarkStart w:id="62" w:name="_Toc184385740"/>
      <w:r w:rsidRPr="00A02E3C">
        <w:t>6.1</w:t>
      </w:r>
      <w:r w:rsidR="00240C3A" w:rsidRPr="00A02E3C">
        <w:t xml:space="preserve"> </w:t>
      </w:r>
      <w:r w:rsidR="00F05D06" w:rsidRPr="00A02E3C">
        <w:t>Appendix</w:t>
      </w:r>
      <w:r w:rsidR="005E060A" w:rsidRPr="00A02E3C">
        <w:t xml:space="preserve"> 1</w:t>
      </w:r>
      <w:r w:rsidR="00F05D06" w:rsidRPr="00A02E3C">
        <w:t>:</w:t>
      </w:r>
      <w:r w:rsidR="001C49A5" w:rsidRPr="00A02E3C">
        <w:t xml:space="preserve"> </w:t>
      </w:r>
      <w:r w:rsidR="007F687D" w:rsidRPr="00A02E3C">
        <w:t>Ethics Form</w:t>
      </w:r>
      <w:bookmarkEnd w:id="59"/>
      <w:bookmarkEnd w:id="60"/>
      <w:bookmarkEnd w:id="61"/>
      <w:bookmarkEnd w:id="62"/>
    </w:p>
    <w:p w14:paraId="36F66149" w14:textId="77777777" w:rsidR="00BD0CDF" w:rsidRPr="00A02E3C" w:rsidRDefault="00BD0CDF" w:rsidP="00DE107E">
      <w:pPr>
        <w:jc w:val="both"/>
      </w:pPr>
    </w:p>
    <w:p w14:paraId="382B2F64" w14:textId="77777777" w:rsidR="00407F11" w:rsidRPr="00A02E3C" w:rsidRDefault="00407F11" w:rsidP="00DE107E">
      <w:pPr>
        <w:tabs>
          <w:tab w:val="left" w:pos="5103"/>
        </w:tabs>
        <w:jc w:val="both"/>
        <w:rPr>
          <w:b/>
          <w:bCs/>
        </w:rPr>
      </w:pPr>
      <w:r w:rsidRPr="00A02E3C">
        <w:rPr>
          <w:b/>
          <w:bCs/>
        </w:rPr>
        <w:t>APPLICATION FOR ETHICAL APPROVAL</w:t>
      </w:r>
    </w:p>
    <w:p w14:paraId="6BC5EB0A" w14:textId="77777777" w:rsidR="00407F11" w:rsidRPr="00A02E3C" w:rsidRDefault="00407F11" w:rsidP="00DE107E">
      <w:pPr>
        <w:tabs>
          <w:tab w:val="left" w:pos="5103"/>
        </w:tabs>
        <w:jc w:val="both"/>
        <w:rPr>
          <w:b/>
          <w:bCs/>
        </w:rPr>
      </w:pPr>
    </w:p>
    <w:p w14:paraId="22D6C510" w14:textId="77777777" w:rsidR="00407F11" w:rsidRPr="00A02E3C" w:rsidRDefault="00407F11" w:rsidP="00DE107E">
      <w:pPr>
        <w:tabs>
          <w:tab w:val="left" w:pos="5103"/>
        </w:tabs>
        <w:jc w:val="both"/>
        <w:rPr>
          <w:b/>
          <w:bCs/>
        </w:rPr>
      </w:pPr>
    </w:p>
    <w:tbl>
      <w:tblPr>
        <w:tblStyle w:val="TableGrid"/>
        <w:tblW w:w="9634" w:type="dxa"/>
        <w:tblLook w:val="04A0" w:firstRow="1" w:lastRow="0" w:firstColumn="1" w:lastColumn="0" w:noHBand="0" w:noVBand="1"/>
      </w:tblPr>
      <w:tblGrid>
        <w:gridCol w:w="9634"/>
      </w:tblGrid>
      <w:tr w:rsidR="00407F11" w:rsidRPr="00A02E3C" w14:paraId="021BA53F" w14:textId="77777777" w:rsidTr="00860B3C">
        <w:tc>
          <w:tcPr>
            <w:tcW w:w="9634" w:type="dxa"/>
          </w:tcPr>
          <w:p w14:paraId="2452B5FB"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
                <w:bCs/>
              </w:rPr>
            </w:pPr>
            <w:r w:rsidRPr="00A02E3C">
              <w:rPr>
                <w:rFonts w:ascii="Times New Roman" w:hAnsi="Times New Roman"/>
                <w:b/>
                <w:bCs/>
              </w:rPr>
              <w:t>RESEARCH STUDENTS</w:t>
            </w:r>
          </w:p>
          <w:p w14:paraId="141C1662"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r w:rsidRPr="00A02E3C">
              <w:rPr>
                <w:rFonts w:ascii="Times New Roman" w:hAnsi="Times New Roman"/>
              </w:rPr>
              <w:t xml:space="preserve">This form is to be completed by the student within </w:t>
            </w:r>
            <w:r w:rsidRPr="00A02E3C">
              <w:rPr>
                <w:rFonts w:ascii="Times New Roman" w:hAnsi="Times New Roman"/>
                <w:b/>
              </w:rPr>
              <w:t>SIX</w:t>
            </w:r>
            <w:r w:rsidRPr="00A02E3C">
              <w:rPr>
                <w:rFonts w:ascii="Times New Roman" w:hAnsi="Times New Roman"/>
              </w:rPr>
              <w:t xml:space="preserve"> months for full-time students and </w:t>
            </w:r>
            <w:r w:rsidRPr="00A02E3C">
              <w:rPr>
                <w:rFonts w:ascii="Times New Roman" w:hAnsi="Times New Roman"/>
                <w:b/>
              </w:rPr>
              <w:t xml:space="preserve">TWELVE </w:t>
            </w:r>
            <w:r w:rsidRPr="00A02E3C">
              <w:rPr>
                <w:rFonts w:ascii="Times New Roman" w:hAnsi="Times New Roman"/>
              </w:rPr>
              <w:t xml:space="preserve">months for part time students, after the commencement of the research degree or following progression to Part Two of your course. </w:t>
            </w:r>
          </w:p>
          <w:p w14:paraId="149369EC"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Cs/>
              </w:rPr>
            </w:pPr>
          </w:p>
          <w:p w14:paraId="76533EAD"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bCs/>
              </w:rPr>
            </w:pPr>
            <w:r w:rsidRPr="00A02E3C">
              <w:rPr>
                <w:rFonts w:ascii="Times New Roman" w:hAnsi="Times New Roman"/>
                <w:bCs/>
              </w:rPr>
              <w:t xml:space="preserve">Once complete, submit this form via the </w:t>
            </w:r>
            <w:r w:rsidRPr="00A02E3C">
              <w:rPr>
                <w:rFonts w:ascii="Times New Roman" w:hAnsi="Times New Roman"/>
                <w:b/>
                <w:i/>
                <w:iCs/>
                <w:u w:val="single"/>
              </w:rPr>
              <w:t>MyTSD Doctoral College Portal</w:t>
            </w:r>
            <w:r w:rsidRPr="00A02E3C">
              <w:rPr>
                <w:rFonts w:ascii="Times New Roman" w:hAnsi="Times New Roman"/>
                <w:bCs/>
              </w:rPr>
              <w:t xml:space="preserve"> at (</w:t>
            </w:r>
            <w:hyperlink r:id="rId17" w:history="1">
              <w:r w:rsidRPr="00A02E3C">
                <w:rPr>
                  <w:rStyle w:val="Hyperlink"/>
                  <w:rFonts w:ascii="Times New Roman" w:hAnsi="Times New Roman"/>
                  <w:bCs/>
                </w:rPr>
                <w:t>https://mytsd.uwtsd.ac.uk</w:t>
              </w:r>
            </w:hyperlink>
            <w:r w:rsidRPr="00A02E3C">
              <w:rPr>
                <w:rFonts w:ascii="Times New Roman" w:hAnsi="Times New Roman"/>
                <w:bCs/>
              </w:rPr>
              <w:t>).</w:t>
            </w:r>
          </w:p>
          <w:p w14:paraId="729858AC"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p>
          <w:p w14:paraId="598EB8FE"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r w:rsidRPr="00A02E3C">
              <w:rPr>
                <w:rFonts w:ascii="Times New Roman" w:hAnsi="Times New Roman"/>
              </w:rPr>
              <w:t>This document is also available in Welsh.</w:t>
            </w:r>
          </w:p>
          <w:p w14:paraId="535BC183" w14:textId="77777777" w:rsidR="00407F11" w:rsidRPr="00A02E3C" w:rsidRDefault="00407F11" w:rsidP="00DE107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imes New Roman" w:hAnsi="Times New Roman"/>
              </w:rPr>
            </w:pPr>
          </w:p>
        </w:tc>
      </w:tr>
      <w:tr w:rsidR="00407F11" w:rsidRPr="00A02E3C" w14:paraId="78D536C4" w14:textId="77777777" w:rsidTr="00860B3C">
        <w:tc>
          <w:tcPr>
            <w:tcW w:w="9634" w:type="dxa"/>
          </w:tcPr>
          <w:p w14:paraId="799F0F84" w14:textId="77777777" w:rsidR="00407F11" w:rsidRPr="00A02E3C" w:rsidRDefault="00407F11" w:rsidP="00DE107E">
            <w:pPr>
              <w:jc w:val="both"/>
              <w:rPr>
                <w:rFonts w:ascii="Times New Roman" w:hAnsi="Times New Roman"/>
                <w:b/>
              </w:rPr>
            </w:pPr>
            <w:r w:rsidRPr="00A02E3C">
              <w:rPr>
                <w:rFonts w:ascii="Times New Roman" w:hAnsi="Times New Roman"/>
                <w:b/>
              </w:rPr>
              <w:t>RESEARCH STAFF ONLY</w:t>
            </w:r>
          </w:p>
          <w:p w14:paraId="66232C8B" w14:textId="77777777" w:rsidR="00407F11" w:rsidRPr="00A02E3C" w:rsidRDefault="00407F11" w:rsidP="00DE107E">
            <w:pPr>
              <w:jc w:val="both"/>
              <w:rPr>
                <w:rFonts w:ascii="Times New Roman" w:hAnsi="Times New Roman"/>
              </w:rPr>
            </w:pPr>
            <w:r w:rsidRPr="00A02E3C">
              <w:rPr>
                <w:rFonts w:ascii="Times New Roman" w:hAnsi="Times New Roman"/>
              </w:rPr>
              <w:t xml:space="preserve">All communications relating to this application during its processing must be in writing and emailed to </w:t>
            </w:r>
            <w:hyperlink r:id="rId18" w:history="1">
              <w:r w:rsidRPr="00A02E3C">
                <w:rPr>
                  <w:rStyle w:val="Hyperlink"/>
                  <w:rFonts w:ascii="Times New Roman" w:hAnsi="Times New Roman"/>
                </w:rPr>
                <w:t>pgresearch@uwtsd.ac.uk</w:t>
              </w:r>
            </w:hyperlink>
            <w:r w:rsidRPr="00A02E3C">
              <w:rPr>
                <w:rFonts w:ascii="Times New Roman" w:hAnsi="Times New Roman"/>
              </w:rPr>
              <w:t xml:space="preserve"> , with the title ‘Ethical Approval’ followed by your name.</w:t>
            </w:r>
          </w:p>
          <w:p w14:paraId="6E70CF7F" w14:textId="77777777" w:rsidR="00407F11" w:rsidRPr="00A02E3C" w:rsidRDefault="00407F11" w:rsidP="00DE107E">
            <w:pPr>
              <w:jc w:val="both"/>
              <w:rPr>
                <w:rFonts w:ascii="Times New Roman" w:hAnsi="Times New Roman"/>
              </w:rPr>
            </w:pPr>
          </w:p>
        </w:tc>
      </w:tr>
      <w:tr w:rsidR="00407F11" w:rsidRPr="00A02E3C" w14:paraId="5436E3AB" w14:textId="77777777" w:rsidTr="00860B3C">
        <w:tc>
          <w:tcPr>
            <w:tcW w:w="9634" w:type="dxa"/>
          </w:tcPr>
          <w:p w14:paraId="26A2F251" w14:textId="77777777" w:rsidR="00407F11" w:rsidRPr="00A02E3C" w:rsidRDefault="00407F11" w:rsidP="00DE10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Times New Roman" w:hAnsi="Times New Roman"/>
                <w:b/>
              </w:rPr>
            </w:pPr>
            <w:r w:rsidRPr="00A02E3C">
              <w:rPr>
                <w:rFonts w:ascii="Times New Roman" w:hAnsi="Times New Roman"/>
                <w:b/>
                <w:bCs/>
              </w:rPr>
              <w:t xml:space="preserve">STUDENTS ON UNDERGRADUATE OR TAUGHT MASTERS PROGRAMMES </w:t>
            </w:r>
            <w:r w:rsidRPr="00A02E3C">
              <w:rPr>
                <w:rFonts w:ascii="Times New Roman" w:hAnsi="Times New Roman"/>
                <w:bCs/>
              </w:rPr>
              <w:t>should submit this form (and receive the outcome) via systems explained to you by the supervisor/module leader.</w:t>
            </w:r>
          </w:p>
        </w:tc>
      </w:tr>
    </w:tbl>
    <w:p w14:paraId="58C8F395" w14:textId="77777777" w:rsidR="00407F11" w:rsidRPr="00A02E3C" w:rsidRDefault="00407F11" w:rsidP="00DE107E">
      <w:pPr>
        <w:tabs>
          <w:tab w:val="left" w:pos="5103"/>
        </w:tabs>
        <w:jc w:val="both"/>
        <w:rPr>
          <w:b/>
          <w:bCs/>
        </w:rPr>
      </w:pPr>
    </w:p>
    <w:p w14:paraId="30357A84" w14:textId="77777777" w:rsidR="00407F11" w:rsidRPr="00A02E3C" w:rsidRDefault="00407F11" w:rsidP="00DE107E">
      <w:pPr>
        <w:tabs>
          <w:tab w:val="left" w:pos="5103"/>
        </w:tabs>
        <w:jc w:val="both"/>
        <w:rPr>
          <w:b/>
          <w:bCs/>
        </w:rPr>
      </w:pPr>
    </w:p>
    <w:p w14:paraId="0EA9D633" w14:textId="77777777" w:rsidR="00407F11" w:rsidRPr="00A02E3C" w:rsidRDefault="00407F11" w:rsidP="00DE107E">
      <w:pPr>
        <w:tabs>
          <w:tab w:val="left" w:pos="5103"/>
        </w:tabs>
        <w:jc w:val="both"/>
        <w:rPr>
          <w:b/>
          <w:bCs/>
        </w:rPr>
      </w:pPr>
      <w:r w:rsidRPr="00A02E3C">
        <w:rPr>
          <w:b/>
          <w:bCs/>
        </w:rPr>
        <w:t>In order for research to result in benefit and minimise risk of harm, it must be conducted ethically. A researcher may not be covered by the University’s insurance if ethical approval has not been obtained prior to commencement.</w:t>
      </w:r>
    </w:p>
    <w:p w14:paraId="248B1781" w14:textId="77777777" w:rsidR="00407F11" w:rsidRPr="00A02E3C" w:rsidRDefault="00407F11" w:rsidP="00DE107E">
      <w:pPr>
        <w:tabs>
          <w:tab w:val="left" w:pos="5103"/>
        </w:tabs>
        <w:jc w:val="both"/>
        <w:rPr>
          <w:b/>
          <w:bCs/>
        </w:rPr>
      </w:pPr>
    </w:p>
    <w:p w14:paraId="07117374" w14:textId="77777777" w:rsidR="00407F11" w:rsidRPr="00A02E3C" w:rsidRDefault="00407F11" w:rsidP="00DE107E">
      <w:pPr>
        <w:tabs>
          <w:tab w:val="left" w:pos="5103"/>
        </w:tabs>
        <w:jc w:val="both"/>
      </w:pPr>
      <w:r w:rsidRPr="00A02E3C">
        <w:t xml:space="preserve">The University follows the OECD Frascati manual definition of </w:t>
      </w:r>
      <w:r w:rsidRPr="00A02E3C">
        <w:rPr>
          <w:b/>
        </w:rPr>
        <w:t>research activity</w:t>
      </w:r>
      <w:r w:rsidRPr="00A02E3C">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86D679" w14:textId="77777777" w:rsidR="00407F11" w:rsidRPr="00A02E3C" w:rsidRDefault="00407F11" w:rsidP="00DE107E">
      <w:pPr>
        <w:tabs>
          <w:tab w:val="left" w:pos="5103"/>
        </w:tabs>
        <w:jc w:val="both"/>
      </w:pPr>
    </w:p>
    <w:p w14:paraId="26DEB5AD" w14:textId="77777777" w:rsidR="00407F11" w:rsidRPr="00A02E3C" w:rsidRDefault="00407F11" w:rsidP="00DE107E">
      <w:pPr>
        <w:tabs>
          <w:tab w:val="left" w:pos="5103"/>
        </w:tabs>
        <w:jc w:val="both"/>
      </w:pPr>
      <w:r w:rsidRPr="00A02E3C">
        <w:t>The individual undertaking the research activity is known as the “principal researcher”.</w:t>
      </w:r>
    </w:p>
    <w:p w14:paraId="48EC7FE5" w14:textId="77777777" w:rsidR="00407F11" w:rsidRPr="00A02E3C" w:rsidRDefault="00407F11" w:rsidP="00DE107E">
      <w:pPr>
        <w:tabs>
          <w:tab w:val="left" w:pos="5103"/>
        </w:tabs>
        <w:jc w:val="both"/>
      </w:pPr>
    </w:p>
    <w:p w14:paraId="33F34A0F" w14:textId="77777777" w:rsidR="00407F11" w:rsidRPr="00A02E3C" w:rsidRDefault="00407F11" w:rsidP="00DE107E">
      <w:pPr>
        <w:tabs>
          <w:tab w:val="left" w:pos="5103"/>
        </w:tabs>
        <w:jc w:val="both"/>
      </w:pPr>
      <w:r w:rsidRPr="00A02E3C">
        <w:t>Ethical approval is not required for routine audits, performance reviews, quality assurance studies, testing within normal educational requirements, and literary or artistic criticism.</w:t>
      </w:r>
    </w:p>
    <w:p w14:paraId="176D016F" w14:textId="77777777" w:rsidR="00407F11" w:rsidRPr="00A02E3C" w:rsidRDefault="00407F11" w:rsidP="00DE107E">
      <w:pPr>
        <w:tabs>
          <w:tab w:val="left" w:pos="5103"/>
        </w:tabs>
        <w:jc w:val="both"/>
      </w:pPr>
    </w:p>
    <w:p w14:paraId="4BDCCCF3" w14:textId="77777777" w:rsidR="00407F11" w:rsidRPr="00A02E3C" w:rsidRDefault="00407F11" w:rsidP="00DE107E">
      <w:pPr>
        <w:tabs>
          <w:tab w:val="left" w:pos="5103"/>
        </w:tabs>
        <w:jc w:val="both"/>
        <w:rPr>
          <w:b/>
          <w:bCs/>
        </w:rPr>
      </w:pPr>
      <w:r w:rsidRPr="00A02E3C">
        <w:rPr>
          <w:b/>
          <w:bCs/>
        </w:rPr>
        <w:t>Please read the notes for guidance before completing ALL sections of the form.</w:t>
      </w:r>
    </w:p>
    <w:p w14:paraId="70AF6702" w14:textId="77777777" w:rsidR="00407F11" w:rsidRPr="00A02E3C" w:rsidRDefault="00407F11" w:rsidP="00DE107E">
      <w:pPr>
        <w:autoSpaceDE w:val="0"/>
        <w:autoSpaceDN w:val="0"/>
        <w:adjustRightInd w:val="0"/>
        <w:jc w:val="both"/>
      </w:pPr>
    </w:p>
    <w:p w14:paraId="140FA4AD" w14:textId="77777777" w:rsidR="00407F11" w:rsidRPr="00A02E3C" w:rsidRDefault="00407F11" w:rsidP="00DE107E">
      <w:pPr>
        <w:autoSpaceDE w:val="0"/>
        <w:autoSpaceDN w:val="0"/>
        <w:adjustRightInd w:val="0"/>
        <w:jc w:val="both"/>
      </w:pPr>
      <w:r w:rsidRPr="00A02E3C">
        <w:rPr>
          <w:b/>
        </w:rPr>
        <w:t>This form</w:t>
      </w:r>
      <w:r w:rsidRPr="00A02E3C">
        <w:t xml:space="preserve"> </w:t>
      </w:r>
      <w:r w:rsidRPr="00A02E3C">
        <w:rPr>
          <w:b/>
        </w:rPr>
        <w:t>must be completed and approved prior to undertaking any research activity.</w:t>
      </w:r>
      <w:r w:rsidRPr="00A02E3C">
        <w:t xml:space="preserve"> Please see Checklist for details of process for different categories of application.  </w:t>
      </w:r>
    </w:p>
    <w:p w14:paraId="372D3885" w14:textId="77777777" w:rsidR="00407F11" w:rsidRPr="00A02E3C" w:rsidRDefault="00407F11" w:rsidP="00DE107E">
      <w:pPr>
        <w:autoSpaceDE w:val="0"/>
        <w:autoSpaceDN w:val="0"/>
        <w:adjustRightInd w:val="0"/>
        <w:jc w:val="both"/>
      </w:pPr>
    </w:p>
    <w:p w14:paraId="5CDE1E95" w14:textId="77777777" w:rsidR="00407F11" w:rsidRPr="00A02E3C" w:rsidRDefault="00407F11" w:rsidP="00DE107E">
      <w:pPr>
        <w:autoSpaceDE w:val="0"/>
        <w:autoSpaceDN w:val="0"/>
        <w:adjustRightInd w:val="0"/>
        <w:spacing w:after="240"/>
        <w:jc w:val="both"/>
        <w:rPr>
          <w:b/>
        </w:rPr>
      </w:pPr>
      <w:r w:rsidRPr="00A02E3C">
        <w:rPr>
          <w:b/>
        </w:rPr>
        <w:t>SECTION A: About You (Principal Researcher)</w:t>
      </w: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709"/>
        <w:gridCol w:w="992"/>
        <w:gridCol w:w="1843"/>
        <w:gridCol w:w="1275"/>
      </w:tblGrid>
      <w:tr w:rsidR="00407F11" w:rsidRPr="00A02E3C" w14:paraId="1E6AFCAF" w14:textId="77777777" w:rsidTr="00407F11">
        <w:trPr>
          <w:trHeight w:val="439"/>
        </w:trPr>
        <w:tc>
          <w:tcPr>
            <w:tcW w:w="559" w:type="dxa"/>
            <w:shd w:val="clear" w:color="auto" w:fill="F2F2F2" w:themeFill="background1" w:themeFillShade="F2"/>
            <w:vAlign w:val="center"/>
          </w:tcPr>
          <w:p w14:paraId="504812EB" w14:textId="77777777" w:rsidR="00407F11" w:rsidRPr="00A02E3C" w:rsidRDefault="00407F11" w:rsidP="00DE107E">
            <w:pPr>
              <w:jc w:val="both"/>
            </w:pPr>
            <w:r w:rsidRPr="00A02E3C">
              <w:t>1</w:t>
            </w:r>
          </w:p>
        </w:tc>
        <w:tc>
          <w:tcPr>
            <w:tcW w:w="3253" w:type="dxa"/>
            <w:gridSpan w:val="2"/>
            <w:shd w:val="clear" w:color="auto" w:fill="F2F2F2" w:themeFill="background1" w:themeFillShade="F2"/>
            <w:vAlign w:val="center"/>
          </w:tcPr>
          <w:p w14:paraId="780AA493" w14:textId="77777777" w:rsidR="00407F11" w:rsidRPr="00A02E3C" w:rsidRDefault="00407F11" w:rsidP="00DE107E">
            <w:pPr>
              <w:jc w:val="both"/>
            </w:pPr>
            <w:r w:rsidRPr="00A02E3C">
              <w:t>Full Name:</w:t>
            </w:r>
          </w:p>
        </w:tc>
        <w:tc>
          <w:tcPr>
            <w:tcW w:w="5819" w:type="dxa"/>
            <w:gridSpan w:val="4"/>
            <w:vAlign w:val="center"/>
          </w:tcPr>
          <w:p w14:paraId="4B58881F" w14:textId="24238DBD" w:rsidR="00407F11" w:rsidRPr="00A02E3C" w:rsidRDefault="00407F11" w:rsidP="00DE107E">
            <w:pPr>
              <w:jc w:val="both"/>
            </w:pPr>
            <w:r w:rsidRPr="00A02E3C">
              <w:t>Lauren Fujii-Williams</w:t>
            </w:r>
          </w:p>
        </w:tc>
      </w:tr>
      <w:tr w:rsidR="00407F11" w:rsidRPr="00A02E3C" w14:paraId="7EA8B264" w14:textId="77777777" w:rsidTr="00407F11">
        <w:trPr>
          <w:trHeight w:val="472"/>
        </w:trPr>
        <w:tc>
          <w:tcPr>
            <w:tcW w:w="559" w:type="dxa"/>
            <w:shd w:val="clear" w:color="auto" w:fill="BFBFBF" w:themeFill="background1" w:themeFillShade="BF"/>
            <w:vAlign w:val="center"/>
          </w:tcPr>
          <w:p w14:paraId="096C7CE0" w14:textId="77777777" w:rsidR="00407F11" w:rsidRPr="00A02E3C" w:rsidRDefault="00407F11" w:rsidP="00DE107E">
            <w:pPr>
              <w:jc w:val="both"/>
            </w:pPr>
            <w:r w:rsidRPr="00A02E3C">
              <w:t>2</w:t>
            </w:r>
          </w:p>
        </w:tc>
        <w:tc>
          <w:tcPr>
            <w:tcW w:w="3253" w:type="dxa"/>
            <w:gridSpan w:val="2"/>
            <w:shd w:val="clear" w:color="auto" w:fill="BFBFBF" w:themeFill="background1" w:themeFillShade="BF"/>
            <w:vAlign w:val="center"/>
          </w:tcPr>
          <w:p w14:paraId="21FF52CD" w14:textId="77777777" w:rsidR="00407F11" w:rsidRPr="00A02E3C" w:rsidRDefault="00407F11" w:rsidP="00DE107E">
            <w:pPr>
              <w:jc w:val="both"/>
            </w:pPr>
            <w:r w:rsidRPr="00A02E3C">
              <w:t>Tick all boxes that apply:</w:t>
            </w:r>
          </w:p>
        </w:tc>
        <w:tc>
          <w:tcPr>
            <w:tcW w:w="1709" w:type="dxa"/>
            <w:shd w:val="clear" w:color="auto" w:fill="F2F2F2" w:themeFill="background1" w:themeFillShade="F2"/>
            <w:vAlign w:val="center"/>
          </w:tcPr>
          <w:p w14:paraId="5B184981" w14:textId="77777777" w:rsidR="00407F11" w:rsidRPr="00A02E3C" w:rsidRDefault="00407F11" w:rsidP="00DE107E">
            <w:pPr>
              <w:jc w:val="both"/>
            </w:pPr>
            <w:r w:rsidRPr="00A02E3C">
              <w:t>Member of staff:</w:t>
            </w:r>
          </w:p>
        </w:tc>
        <w:tc>
          <w:tcPr>
            <w:tcW w:w="992" w:type="dxa"/>
            <w:shd w:val="clear" w:color="auto" w:fill="BFBFBF" w:themeFill="background1" w:themeFillShade="BF"/>
            <w:vAlign w:val="center"/>
          </w:tcPr>
          <w:p w14:paraId="4DC8BB32" w14:textId="77777777" w:rsidR="00407F11" w:rsidRPr="00A02E3C" w:rsidRDefault="00407F11" w:rsidP="00DE107E">
            <w:pPr>
              <w:jc w:val="both"/>
            </w:pPr>
            <w:r w:rsidRPr="00A02E3C">
              <w:rPr>
                <w:rFonts w:ascii="Segoe UI Symbol" w:eastAsia="MS Gothic" w:hAnsi="Segoe UI Symbol" w:cs="Segoe UI Symbol"/>
              </w:rPr>
              <w:t>☐</w:t>
            </w:r>
          </w:p>
        </w:tc>
        <w:tc>
          <w:tcPr>
            <w:tcW w:w="1843" w:type="dxa"/>
            <w:shd w:val="clear" w:color="auto" w:fill="F2F2F2" w:themeFill="background1" w:themeFillShade="F2"/>
            <w:vAlign w:val="center"/>
          </w:tcPr>
          <w:p w14:paraId="28C24522" w14:textId="77777777" w:rsidR="00407F11" w:rsidRPr="00A02E3C" w:rsidRDefault="00407F11" w:rsidP="00DE107E">
            <w:pPr>
              <w:jc w:val="both"/>
            </w:pPr>
            <w:r w:rsidRPr="00A02E3C">
              <w:t>Honorary research fellow:</w:t>
            </w:r>
          </w:p>
        </w:tc>
        <w:tc>
          <w:tcPr>
            <w:tcW w:w="1275" w:type="dxa"/>
            <w:shd w:val="clear" w:color="auto" w:fill="BFBFBF" w:themeFill="background1" w:themeFillShade="BF"/>
            <w:vAlign w:val="center"/>
          </w:tcPr>
          <w:p w14:paraId="3FE2E645" w14:textId="77777777" w:rsidR="00407F11" w:rsidRPr="00A02E3C" w:rsidRDefault="00407F11" w:rsidP="00DE107E">
            <w:pPr>
              <w:jc w:val="both"/>
            </w:pPr>
            <w:r w:rsidRPr="00A02E3C">
              <w:rPr>
                <w:rFonts w:ascii="Segoe UI Symbol" w:eastAsia="MS Gothic" w:hAnsi="Segoe UI Symbol" w:cs="Segoe UI Symbol"/>
              </w:rPr>
              <w:t>☐</w:t>
            </w:r>
          </w:p>
        </w:tc>
      </w:tr>
      <w:tr w:rsidR="00407F11" w:rsidRPr="00A02E3C" w14:paraId="04644C32" w14:textId="77777777" w:rsidTr="00407F11">
        <w:trPr>
          <w:trHeight w:val="472"/>
        </w:trPr>
        <w:tc>
          <w:tcPr>
            <w:tcW w:w="559" w:type="dxa"/>
            <w:shd w:val="clear" w:color="auto" w:fill="F2F2F2" w:themeFill="background1" w:themeFillShade="F2"/>
            <w:vAlign w:val="center"/>
          </w:tcPr>
          <w:p w14:paraId="28D0918D" w14:textId="77777777" w:rsidR="00407F11" w:rsidRPr="00A02E3C" w:rsidRDefault="00407F11" w:rsidP="00DE107E">
            <w:pPr>
              <w:jc w:val="both"/>
            </w:pPr>
          </w:p>
        </w:tc>
        <w:tc>
          <w:tcPr>
            <w:tcW w:w="2544" w:type="dxa"/>
            <w:shd w:val="clear" w:color="auto" w:fill="F2F2F2" w:themeFill="background1" w:themeFillShade="F2"/>
            <w:vAlign w:val="center"/>
          </w:tcPr>
          <w:p w14:paraId="646CA55D" w14:textId="77777777" w:rsidR="00407F11" w:rsidRPr="00A02E3C" w:rsidRDefault="00407F11" w:rsidP="00DE107E">
            <w:pPr>
              <w:jc w:val="both"/>
            </w:pPr>
            <w:r w:rsidRPr="00A02E3C">
              <w:t>Undergraduate Student</w:t>
            </w:r>
          </w:p>
        </w:tc>
        <w:sdt>
          <w:sdt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0C424" w14:textId="77777777" w:rsidR="00407F11" w:rsidRPr="00A02E3C" w:rsidRDefault="00407F11" w:rsidP="00DE107E">
                <w:pPr>
                  <w:jc w:val="both"/>
                </w:pPr>
                <w:r w:rsidRPr="00A02E3C">
                  <w:rPr>
                    <w:rFonts w:ascii="Segoe UI Symbol" w:eastAsia="MS Gothic" w:hAnsi="Segoe UI Symbol" w:cs="Segoe UI Symbol"/>
                  </w:rPr>
                  <w:t>☐</w:t>
                </w:r>
              </w:p>
            </w:tc>
          </w:sdtContent>
        </w:sdt>
        <w:tc>
          <w:tcPr>
            <w:tcW w:w="1709" w:type="dxa"/>
            <w:shd w:val="clear" w:color="auto" w:fill="F2F2F2" w:themeFill="background1" w:themeFillShade="F2"/>
            <w:vAlign w:val="center"/>
          </w:tcPr>
          <w:p w14:paraId="19416D60" w14:textId="77777777" w:rsidR="00407F11" w:rsidRPr="00A02E3C" w:rsidRDefault="00407F11" w:rsidP="00DE107E">
            <w:pPr>
              <w:jc w:val="both"/>
            </w:pPr>
            <w:r w:rsidRPr="00A02E3C">
              <w:t>Taught Postgraduate Student</w:t>
            </w:r>
          </w:p>
        </w:tc>
        <w:sdt>
          <w:sdtPr>
            <w:id w:val="-1954943217"/>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7E0DBC9C" w14:textId="77777777" w:rsidR="00407F11" w:rsidRPr="00A02E3C" w:rsidRDefault="00407F11" w:rsidP="00DE107E">
                <w:pPr>
                  <w:jc w:val="both"/>
                </w:pPr>
                <w:r w:rsidRPr="00A02E3C">
                  <w:rPr>
                    <w:rFonts w:ascii="Segoe UI Symbol" w:eastAsia="MS Gothic" w:hAnsi="Segoe UI Symbol" w:cs="Segoe UI Symbol"/>
                  </w:rPr>
                  <w:t>☒</w:t>
                </w:r>
              </w:p>
            </w:tc>
          </w:sdtContent>
        </w:sdt>
        <w:tc>
          <w:tcPr>
            <w:tcW w:w="1843" w:type="dxa"/>
            <w:shd w:val="clear" w:color="auto" w:fill="F2F2F2" w:themeFill="background1" w:themeFillShade="F2"/>
            <w:vAlign w:val="center"/>
          </w:tcPr>
          <w:p w14:paraId="7009AA79" w14:textId="77777777" w:rsidR="00407F11" w:rsidRPr="00A02E3C" w:rsidRDefault="00407F11" w:rsidP="00DE107E">
            <w:pPr>
              <w:jc w:val="both"/>
            </w:pPr>
            <w:r w:rsidRPr="00A02E3C">
              <w:t>Postgraduate Research Student</w:t>
            </w:r>
          </w:p>
        </w:tc>
        <w:sdt>
          <w:sdtPr>
            <w:id w:val="-71887707"/>
            <w14:checkbox>
              <w14:checked w14:val="0"/>
              <w14:checkedState w14:val="2612" w14:font="MS Gothic"/>
              <w14:uncheckedState w14:val="2610" w14:font="MS Gothic"/>
            </w14:checkbox>
          </w:sdtPr>
          <w:sdtEndPr/>
          <w:sdtContent>
            <w:tc>
              <w:tcPr>
                <w:tcW w:w="1275" w:type="dxa"/>
                <w:shd w:val="clear" w:color="auto" w:fill="BFBFBF" w:themeFill="background1" w:themeFillShade="BF"/>
                <w:vAlign w:val="center"/>
              </w:tcPr>
              <w:p w14:paraId="3DDDE343" w14:textId="77777777" w:rsidR="00407F11" w:rsidRPr="00A02E3C" w:rsidRDefault="00407F11" w:rsidP="00DE107E">
                <w:pPr>
                  <w:jc w:val="both"/>
                </w:pPr>
                <w:r w:rsidRPr="00A02E3C">
                  <w:rPr>
                    <w:rFonts w:ascii="Segoe UI Symbol" w:eastAsia="MS Gothic" w:hAnsi="Segoe UI Symbol" w:cs="Segoe UI Symbol"/>
                  </w:rPr>
                  <w:t>☐</w:t>
                </w:r>
              </w:p>
            </w:tc>
          </w:sdtContent>
        </w:sdt>
      </w:tr>
    </w:tbl>
    <w:p w14:paraId="16CBDF40" w14:textId="77777777" w:rsidR="00407F11" w:rsidRPr="00A02E3C" w:rsidRDefault="00407F11" w:rsidP="00DE107E">
      <w:pPr>
        <w:jc w:val="both"/>
        <w:rPr>
          <w:bCs/>
          <w:iCs/>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407F11" w:rsidRPr="00A02E3C" w14:paraId="026530DA" w14:textId="77777777" w:rsidTr="00407F11">
        <w:trPr>
          <w:cantSplit/>
          <w:trHeight w:val="334"/>
        </w:trPr>
        <w:tc>
          <w:tcPr>
            <w:tcW w:w="559" w:type="dxa"/>
            <w:shd w:val="clear" w:color="auto" w:fill="F2F2F2" w:themeFill="background1" w:themeFillShade="F2"/>
            <w:vAlign w:val="center"/>
          </w:tcPr>
          <w:p w14:paraId="26405FDC" w14:textId="77777777" w:rsidR="00407F11" w:rsidRPr="00A02E3C" w:rsidRDefault="00407F11" w:rsidP="00DE107E">
            <w:pPr>
              <w:jc w:val="both"/>
            </w:pPr>
            <w:r w:rsidRPr="00A02E3C">
              <w:t>3</w:t>
            </w:r>
          </w:p>
        </w:tc>
        <w:tc>
          <w:tcPr>
            <w:tcW w:w="3253" w:type="dxa"/>
            <w:shd w:val="clear" w:color="auto" w:fill="F2F2F2" w:themeFill="background1" w:themeFillShade="F2"/>
            <w:vAlign w:val="center"/>
          </w:tcPr>
          <w:p w14:paraId="0EAA4AF3" w14:textId="77777777" w:rsidR="00407F11" w:rsidRPr="00A02E3C" w:rsidRDefault="00407F11" w:rsidP="00DE107E">
            <w:pPr>
              <w:jc w:val="both"/>
            </w:pPr>
            <w:r w:rsidRPr="00A02E3C">
              <w:t>Institute/Academic Discipline/Centre:</w:t>
            </w:r>
          </w:p>
        </w:tc>
        <w:tc>
          <w:tcPr>
            <w:tcW w:w="5819" w:type="dxa"/>
            <w:vAlign w:val="center"/>
          </w:tcPr>
          <w:p w14:paraId="3609FF74" w14:textId="77777777" w:rsidR="00407F11" w:rsidRPr="00A02E3C" w:rsidRDefault="00407F11" w:rsidP="00DE107E">
            <w:pPr>
              <w:jc w:val="both"/>
            </w:pPr>
            <w:r w:rsidRPr="00A02E3C">
              <w:rPr>
                <w:bCs/>
              </w:rPr>
              <w:t>IEH/Humanities and Social Sciences</w:t>
            </w:r>
          </w:p>
          <w:p w14:paraId="3899E14E" w14:textId="77777777" w:rsidR="00407F11" w:rsidRPr="00A02E3C" w:rsidRDefault="00407F11" w:rsidP="00DE107E">
            <w:pPr>
              <w:jc w:val="both"/>
            </w:pPr>
          </w:p>
        </w:tc>
      </w:tr>
      <w:tr w:rsidR="00407F11" w:rsidRPr="00A02E3C" w14:paraId="3A60FFFB" w14:textId="77777777" w:rsidTr="00407F11">
        <w:trPr>
          <w:cantSplit/>
          <w:trHeight w:val="340"/>
        </w:trPr>
        <w:tc>
          <w:tcPr>
            <w:tcW w:w="559" w:type="dxa"/>
            <w:shd w:val="clear" w:color="auto" w:fill="F2F2F2" w:themeFill="background1" w:themeFillShade="F2"/>
            <w:vAlign w:val="center"/>
          </w:tcPr>
          <w:p w14:paraId="7F0FC18E" w14:textId="77777777" w:rsidR="00407F11" w:rsidRPr="00A02E3C" w:rsidRDefault="00407F11" w:rsidP="00DE107E">
            <w:pPr>
              <w:jc w:val="both"/>
            </w:pPr>
            <w:r w:rsidRPr="00A02E3C">
              <w:t>4</w:t>
            </w:r>
          </w:p>
        </w:tc>
        <w:tc>
          <w:tcPr>
            <w:tcW w:w="3253" w:type="dxa"/>
            <w:shd w:val="clear" w:color="auto" w:fill="F2F2F2" w:themeFill="background1" w:themeFillShade="F2"/>
            <w:vAlign w:val="center"/>
          </w:tcPr>
          <w:p w14:paraId="1A8164CB" w14:textId="77777777" w:rsidR="00407F11" w:rsidRPr="00A02E3C" w:rsidRDefault="00407F11" w:rsidP="00DE107E">
            <w:pPr>
              <w:jc w:val="both"/>
            </w:pPr>
            <w:r w:rsidRPr="00A02E3C">
              <w:t>Campus:</w:t>
            </w:r>
          </w:p>
        </w:tc>
        <w:tc>
          <w:tcPr>
            <w:tcW w:w="5819" w:type="dxa"/>
            <w:vAlign w:val="center"/>
          </w:tcPr>
          <w:p w14:paraId="7104820E" w14:textId="77777777" w:rsidR="00407F11" w:rsidRPr="00A02E3C" w:rsidRDefault="00407F11" w:rsidP="00DE107E">
            <w:pPr>
              <w:jc w:val="both"/>
            </w:pPr>
            <w:r w:rsidRPr="00A02E3C">
              <w:rPr>
                <w:bCs/>
              </w:rPr>
              <w:t>Carmarthen</w:t>
            </w:r>
          </w:p>
          <w:p w14:paraId="54FE49C5" w14:textId="77777777" w:rsidR="00407F11" w:rsidRPr="00A02E3C" w:rsidRDefault="00407F11" w:rsidP="00DE107E">
            <w:pPr>
              <w:jc w:val="both"/>
            </w:pPr>
          </w:p>
        </w:tc>
      </w:tr>
      <w:tr w:rsidR="00407F11" w:rsidRPr="00A02E3C" w14:paraId="4D8A3765" w14:textId="77777777" w:rsidTr="00407F11">
        <w:trPr>
          <w:cantSplit/>
          <w:trHeight w:val="340"/>
        </w:trPr>
        <w:tc>
          <w:tcPr>
            <w:tcW w:w="559" w:type="dxa"/>
            <w:shd w:val="clear" w:color="auto" w:fill="F2F2F2" w:themeFill="background1" w:themeFillShade="F2"/>
            <w:vAlign w:val="center"/>
          </w:tcPr>
          <w:p w14:paraId="36490BDD" w14:textId="77777777" w:rsidR="00407F11" w:rsidRPr="00A02E3C" w:rsidRDefault="00407F11" w:rsidP="00DE107E">
            <w:pPr>
              <w:jc w:val="both"/>
            </w:pPr>
            <w:r w:rsidRPr="00A02E3C">
              <w:t>5</w:t>
            </w:r>
          </w:p>
        </w:tc>
        <w:tc>
          <w:tcPr>
            <w:tcW w:w="3253" w:type="dxa"/>
            <w:shd w:val="clear" w:color="auto" w:fill="F2F2F2" w:themeFill="background1" w:themeFillShade="F2"/>
            <w:vAlign w:val="center"/>
          </w:tcPr>
          <w:p w14:paraId="2B58E24C" w14:textId="77777777" w:rsidR="00407F11" w:rsidRPr="00A02E3C" w:rsidRDefault="00407F11" w:rsidP="00DE107E">
            <w:pPr>
              <w:jc w:val="both"/>
            </w:pPr>
            <w:r w:rsidRPr="00A02E3C">
              <w:t>E-mail address:</w:t>
            </w:r>
          </w:p>
        </w:tc>
        <w:tc>
          <w:tcPr>
            <w:tcW w:w="5819" w:type="dxa"/>
            <w:vAlign w:val="center"/>
          </w:tcPr>
          <w:p w14:paraId="0BEE3C41" w14:textId="77777777" w:rsidR="00407F11" w:rsidRPr="00A02E3C" w:rsidRDefault="00407F11" w:rsidP="00DE107E">
            <w:pPr>
              <w:jc w:val="both"/>
            </w:pPr>
            <w:r w:rsidRPr="00A02E3C">
              <w:t>2023556@student.uwtsd.ac.uk</w:t>
            </w:r>
          </w:p>
        </w:tc>
      </w:tr>
      <w:tr w:rsidR="00407F11" w:rsidRPr="00A02E3C" w14:paraId="09798A69" w14:textId="77777777" w:rsidTr="00407F11">
        <w:trPr>
          <w:cantSplit/>
          <w:trHeight w:val="340"/>
        </w:trPr>
        <w:tc>
          <w:tcPr>
            <w:tcW w:w="559" w:type="dxa"/>
            <w:shd w:val="clear" w:color="auto" w:fill="F2F2F2" w:themeFill="background1" w:themeFillShade="F2"/>
            <w:vAlign w:val="center"/>
          </w:tcPr>
          <w:p w14:paraId="4A7BF6DB" w14:textId="77777777" w:rsidR="00407F11" w:rsidRPr="00A02E3C" w:rsidRDefault="00407F11" w:rsidP="00DE107E">
            <w:pPr>
              <w:jc w:val="both"/>
            </w:pPr>
            <w:r w:rsidRPr="00A02E3C">
              <w:t>6</w:t>
            </w:r>
          </w:p>
        </w:tc>
        <w:tc>
          <w:tcPr>
            <w:tcW w:w="3253" w:type="dxa"/>
            <w:shd w:val="clear" w:color="auto" w:fill="F2F2F2" w:themeFill="background1" w:themeFillShade="F2"/>
            <w:vAlign w:val="center"/>
          </w:tcPr>
          <w:p w14:paraId="10BA0F3F" w14:textId="77777777" w:rsidR="00407F11" w:rsidRPr="00A02E3C" w:rsidRDefault="00407F11" w:rsidP="00DE107E">
            <w:pPr>
              <w:jc w:val="both"/>
            </w:pPr>
            <w:r w:rsidRPr="00A02E3C">
              <w:t>Contact Telephone Number:</w:t>
            </w:r>
          </w:p>
        </w:tc>
        <w:tc>
          <w:tcPr>
            <w:tcW w:w="5819" w:type="dxa"/>
            <w:vAlign w:val="center"/>
          </w:tcPr>
          <w:p w14:paraId="4CE795A3" w14:textId="77777777" w:rsidR="00407F11" w:rsidRPr="00A02E3C" w:rsidRDefault="00407F11" w:rsidP="00DE107E">
            <w:pPr>
              <w:jc w:val="both"/>
            </w:pPr>
          </w:p>
          <w:p w14:paraId="6B647F6E" w14:textId="77777777" w:rsidR="00407F11" w:rsidRPr="00A02E3C" w:rsidRDefault="00407F11" w:rsidP="00DE107E">
            <w:pPr>
              <w:jc w:val="both"/>
            </w:pPr>
            <w:r w:rsidRPr="00A02E3C">
              <w:t>07584033233</w:t>
            </w:r>
          </w:p>
        </w:tc>
      </w:tr>
      <w:tr w:rsidR="00407F11" w:rsidRPr="00A02E3C" w14:paraId="7C7E3308" w14:textId="77777777" w:rsidTr="00407F11">
        <w:tc>
          <w:tcPr>
            <w:tcW w:w="559" w:type="dxa"/>
            <w:shd w:val="clear" w:color="auto" w:fill="BFBFBF" w:themeFill="background1" w:themeFillShade="BF"/>
            <w:vAlign w:val="center"/>
          </w:tcPr>
          <w:p w14:paraId="16BFA3E8" w14:textId="77777777" w:rsidR="00407F11" w:rsidRPr="00A02E3C" w:rsidRDefault="00407F11" w:rsidP="00DE107E">
            <w:pPr>
              <w:jc w:val="both"/>
              <w:rPr>
                <w:b/>
                <w:i/>
              </w:rPr>
            </w:pPr>
          </w:p>
        </w:tc>
        <w:tc>
          <w:tcPr>
            <w:tcW w:w="9072" w:type="dxa"/>
            <w:gridSpan w:val="2"/>
            <w:shd w:val="clear" w:color="auto" w:fill="BFBFBF" w:themeFill="background1" w:themeFillShade="BF"/>
            <w:vAlign w:val="center"/>
          </w:tcPr>
          <w:p w14:paraId="50FFB2E1" w14:textId="77777777" w:rsidR="00407F11" w:rsidRPr="00A02E3C" w:rsidRDefault="00407F11" w:rsidP="00DE107E">
            <w:pPr>
              <w:jc w:val="both"/>
            </w:pPr>
            <w:r w:rsidRPr="00A02E3C">
              <w:rPr>
                <w:b/>
                <w:i/>
              </w:rPr>
              <w:t>For students:</w:t>
            </w:r>
          </w:p>
        </w:tc>
      </w:tr>
      <w:tr w:rsidR="00407F11" w:rsidRPr="00A02E3C" w14:paraId="363B9677" w14:textId="77777777" w:rsidTr="00407F11">
        <w:trPr>
          <w:trHeight w:val="513"/>
        </w:trPr>
        <w:tc>
          <w:tcPr>
            <w:tcW w:w="559" w:type="dxa"/>
            <w:shd w:val="clear" w:color="auto" w:fill="F2F2F2" w:themeFill="background1" w:themeFillShade="F2"/>
            <w:vAlign w:val="center"/>
          </w:tcPr>
          <w:p w14:paraId="1078BD2F" w14:textId="77777777" w:rsidR="00407F11" w:rsidRPr="00A02E3C" w:rsidRDefault="00407F11" w:rsidP="00DE107E">
            <w:pPr>
              <w:jc w:val="both"/>
            </w:pPr>
            <w:r w:rsidRPr="00A02E3C">
              <w:t>7</w:t>
            </w:r>
          </w:p>
        </w:tc>
        <w:tc>
          <w:tcPr>
            <w:tcW w:w="3253" w:type="dxa"/>
            <w:shd w:val="clear" w:color="auto" w:fill="F2F2F2" w:themeFill="background1" w:themeFillShade="F2"/>
            <w:vAlign w:val="center"/>
          </w:tcPr>
          <w:p w14:paraId="02FE708C" w14:textId="77777777" w:rsidR="00407F11" w:rsidRPr="00A02E3C" w:rsidRDefault="00407F11" w:rsidP="00DE107E">
            <w:pPr>
              <w:jc w:val="both"/>
            </w:pPr>
            <w:r w:rsidRPr="00A02E3C">
              <w:t>Student Number:</w:t>
            </w:r>
          </w:p>
        </w:tc>
        <w:tc>
          <w:tcPr>
            <w:tcW w:w="5819" w:type="dxa"/>
            <w:vAlign w:val="center"/>
          </w:tcPr>
          <w:p w14:paraId="76304E5F" w14:textId="77777777" w:rsidR="00407F11" w:rsidRPr="00A02E3C" w:rsidRDefault="00407F11" w:rsidP="00DE107E">
            <w:pPr>
              <w:jc w:val="both"/>
            </w:pPr>
            <w:r w:rsidRPr="00A02E3C">
              <w:t>2023556</w:t>
            </w:r>
          </w:p>
        </w:tc>
      </w:tr>
      <w:tr w:rsidR="00407F11" w:rsidRPr="00A02E3C" w14:paraId="794CF5DF" w14:textId="77777777" w:rsidTr="00407F11">
        <w:trPr>
          <w:trHeight w:val="549"/>
        </w:trPr>
        <w:tc>
          <w:tcPr>
            <w:tcW w:w="559" w:type="dxa"/>
            <w:shd w:val="clear" w:color="auto" w:fill="F2F2F2" w:themeFill="background1" w:themeFillShade="F2"/>
            <w:vAlign w:val="center"/>
          </w:tcPr>
          <w:p w14:paraId="270818B1" w14:textId="77777777" w:rsidR="00407F11" w:rsidRPr="00A02E3C" w:rsidRDefault="00407F11" w:rsidP="00DE107E">
            <w:pPr>
              <w:jc w:val="both"/>
            </w:pPr>
            <w:r w:rsidRPr="00A02E3C">
              <w:t>8</w:t>
            </w:r>
          </w:p>
        </w:tc>
        <w:tc>
          <w:tcPr>
            <w:tcW w:w="3253" w:type="dxa"/>
            <w:shd w:val="clear" w:color="auto" w:fill="F2F2F2" w:themeFill="background1" w:themeFillShade="F2"/>
            <w:vAlign w:val="center"/>
          </w:tcPr>
          <w:p w14:paraId="7CA80062" w14:textId="77777777" w:rsidR="00407F11" w:rsidRPr="00A02E3C" w:rsidRDefault="00407F11" w:rsidP="00DE107E">
            <w:pPr>
              <w:jc w:val="both"/>
            </w:pPr>
            <w:r w:rsidRPr="00A02E3C">
              <w:t>Programme of Study:</w:t>
            </w:r>
          </w:p>
        </w:tc>
        <w:tc>
          <w:tcPr>
            <w:tcW w:w="5819" w:type="dxa"/>
            <w:vAlign w:val="center"/>
          </w:tcPr>
          <w:p w14:paraId="5423B7BF" w14:textId="77777777" w:rsidR="00407F11" w:rsidRPr="00A02E3C" w:rsidRDefault="00407F11" w:rsidP="00DE107E">
            <w:pPr>
              <w:jc w:val="both"/>
            </w:pPr>
            <w:r w:rsidRPr="00A02E3C">
              <w:rPr>
                <w:bCs/>
              </w:rPr>
              <w:t>MA Equity &amp; Diversity</w:t>
            </w:r>
          </w:p>
        </w:tc>
      </w:tr>
      <w:tr w:rsidR="00407F11" w:rsidRPr="00A02E3C" w14:paraId="447D8A2B" w14:textId="77777777" w:rsidTr="00407F11">
        <w:trPr>
          <w:trHeight w:val="557"/>
        </w:trPr>
        <w:tc>
          <w:tcPr>
            <w:tcW w:w="559" w:type="dxa"/>
            <w:shd w:val="clear" w:color="auto" w:fill="F2F2F2" w:themeFill="background1" w:themeFillShade="F2"/>
            <w:vAlign w:val="center"/>
          </w:tcPr>
          <w:p w14:paraId="188163E6" w14:textId="77777777" w:rsidR="00407F11" w:rsidRPr="00A02E3C" w:rsidRDefault="00407F11" w:rsidP="00DE107E">
            <w:pPr>
              <w:jc w:val="both"/>
            </w:pPr>
            <w:r w:rsidRPr="00A02E3C">
              <w:t>9</w:t>
            </w:r>
          </w:p>
        </w:tc>
        <w:tc>
          <w:tcPr>
            <w:tcW w:w="3253" w:type="dxa"/>
            <w:shd w:val="clear" w:color="auto" w:fill="F2F2F2" w:themeFill="background1" w:themeFillShade="F2"/>
            <w:vAlign w:val="center"/>
          </w:tcPr>
          <w:p w14:paraId="36E23A02" w14:textId="77777777" w:rsidR="00407F11" w:rsidRPr="00A02E3C" w:rsidRDefault="00407F11" w:rsidP="00DE107E">
            <w:pPr>
              <w:jc w:val="both"/>
            </w:pPr>
            <w:r w:rsidRPr="00A02E3C">
              <w:t>Director of Studies/Supervisor:</w:t>
            </w:r>
          </w:p>
        </w:tc>
        <w:tc>
          <w:tcPr>
            <w:tcW w:w="5819" w:type="dxa"/>
            <w:vAlign w:val="center"/>
          </w:tcPr>
          <w:p w14:paraId="1FD83532" w14:textId="77777777" w:rsidR="00407F11" w:rsidRPr="00A02E3C" w:rsidRDefault="00407F11" w:rsidP="00DE107E">
            <w:pPr>
              <w:jc w:val="both"/>
            </w:pPr>
            <w:r w:rsidRPr="00A02E3C">
              <w:rPr>
                <w:bCs/>
              </w:rPr>
              <w:t>Ken Dicks</w:t>
            </w:r>
          </w:p>
        </w:tc>
      </w:tr>
    </w:tbl>
    <w:p w14:paraId="1F2A66A5" w14:textId="77777777" w:rsidR="00407F11" w:rsidRPr="00A02E3C" w:rsidRDefault="00407F11" w:rsidP="00DE107E">
      <w:pPr>
        <w:jc w:val="both"/>
        <w:rPr>
          <w:bCs/>
          <w:iCs/>
        </w:rPr>
      </w:pPr>
    </w:p>
    <w:p w14:paraId="38B0854F" w14:textId="77777777" w:rsidR="00407F11" w:rsidRPr="00A02E3C" w:rsidRDefault="00407F11" w:rsidP="00DE107E">
      <w:pPr>
        <w:autoSpaceDE w:val="0"/>
        <w:autoSpaceDN w:val="0"/>
        <w:adjustRightInd w:val="0"/>
        <w:jc w:val="both"/>
        <w:rPr>
          <w:b/>
        </w:rPr>
      </w:pPr>
    </w:p>
    <w:p w14:paraId="66F6F878" w14:textId="77777777" w:rsidR="00407F11" w:rsidRPr="00A02E3C" w:rsidRDefault="00407F11" w:rsidP="00DE107E">
      <w:pPr>
        <w:jc w:val="both"/>
        <w:rPr>
          <w:b/>
        </w:rPr>
      </w:pPr>
    </w:p>
    <w:p w14:paraId="2BA70C74" w14:textId="77777777" w:rsidR="00407F11" w:rsidRPr="00A02E3C" w:rsidRDefault="00407F11" w:rsidP="00DE107E">
      <w:pPr>
        <w:autoSpaceDE w:val="0"/>
        <w:autoSpaceDN w:val="0"/>
        <w:adjustRightInd w:val="0"/>
        <w:spacing w:after="240"/>
        <w:jc w:val="both"/>
        <w:rPr>
          <w:b/>
        </w:rPr>
      </w:pPr>
      <w:r w:rsidRPr="00A02E3C">
        <w:rPr>
          <w:b/>
        </w:rPr>
        <w:t>SECTION B: Approval for Research Activity</w:t>
      </w:r>
    </w:p>
    <w:tbl>
      <w:tblPr>
        <w:tblStyle w:val="TableGrid"/>
        <w:tblW w:w="9634" w:type="dxa"/>
        <w:tblLayout w:type="fixed"/>
        <w:tblLook w:val="04A0" w:firstRow="1" w:lastRow="0" w:firstColumn="1" w:lastColumn="0" w:noHBand="0" w:noVBand="1"/>
      </w:tblPr>
      <w:tblGrid>
        <w:gridCol w:w="562"/>
        <w:gridCol w:w="3693"/>
        <w:gridCol w:w="2539"/>
        <w:gridCol w:w="856"/>
        <w:gridCol w:w="709"/>
        <w:gridCol w:w="708"/>
        <w:gridCol w:w="567"/>
      </w:tblGrid>
      <w:tr w:rsidR="00407F11" w:rsidRPr="00A02E3C" w14:paraId="06FCF90F" w14:textId="77777777" w:rsidTr="00407F11">
        <w:tc>
          <w:tcPr>
            <w:tcW w:w="562" w:type="dxa"/>
            <w:shd w:val="clear" w:color="auto" w:fill="F2F2F2" w:themeFill="background1" w:themeFillShade="F2"/>
          </w:tcPr>
          <w:p w14:paraId="429597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6232" w:type="dxa"/>
            <w:gridSpan w:val="2"/>
            <w:shd w:val="clear" w:color="auto" w:fill="F2F2F2" w:themeFill="background1" w:themeFillShade="F2"/>
            <w:vAlign w:val="center"/>
          </w:tcPr>
          <w:p w14:paraId="7FE02AC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Has the research activity received approval in principle?</w:t>
            </w:r>
          </w:p>
          <w:p w14:paraId="55D54A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(please check the Guidance Notes as to the appropriate approval process for different levels of research by different categories of individual)</w:t>
            </w:r>
          </w:p>
        </w:tc>
        <w:tc>
          <w:tcPr>
            <w:tcW w:w="856" w:type="dxa"/>
            <w:shd w:val="clear" w:color="auto" w:fill="F2F2F2" w:themeFill="background1" w:themeFillShade="F2"/>
            <w:vAlign w:val="center"/>
          </w:tcPr>
          <w:p w14:paraId="72A01A3B"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sdt>
          <w:sdtPr>
            <w:rPr>
              <w:bCs/>
            </w:rPr>
            <w:id w:val="1447122604"/>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1B3BC7" w14:textId="77777777" w:rsidR="00407F11" w:rsidRPr="00A02E3C" w:rsidRDefault="00407F11" w:rsidP="00DE107E">
                <w:pPr>
                  <w:autoSpaceDE w:val="0"/>
                  <w:autoSpaceDN w:val="0"/>
                  <w:adjustRightInd w:val="0"/>
                  <w:jc w:val="both"/>
                  <w:rPr>
                    <w:rFonts w:ascii="Times New Roman" w:hAnsi="Times New Roman"/>
                    <w:b/>
                  </w:rPr>
                </w:pPr>
                <w:r w:rsidRPr="00A02E3C">
                  <w:rPr>
                    <w:rFonts w:ascii="Segoe UI Symbol" w:eastAsia="MS Gothic" w:hAnsi="Segoe UI Symbol" w:cs="Segoe UI Symbol"/>
                    <w:bCs/>
                  </w:rPr>
                  <w:t>☐</w:t>
                </w:r>
              </w:p>
            </w:tc>
          </w:sdtContent>
        </w:sdt>
        <w:tc>
          <w:tcPr>
            <w:tcW w:w="708" w:type="dxa"/>
            <w:shd w:val="clear" w:color="auto" w:fill="F2F2F2" w:themeFill="background1" w:themeFillShade="F2"/>
            <w:vAlign w:val="center"/>
          </w:tcPr>
          <w:p w14:paraId="46D0FBF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sdt>
          <w:sdtPr>
            <w:rPr>
              <w:bCs/>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A5EEED3" w14:textId="77777777" w:rsidR="00407F11" w:rsidRPr="00A02E3C" w:rsidRDefault="00407F11" w:rsidP="00DE107E">
                <w:pPr>
                  <w:autoSpaceDE w:val="0"/>
                  <w:autoSpaceDN w:val="0"/>
                  <w:adjustRightInd w:val="0"/>
                  <w:jc w:val="both"/>
                  <w:rPr>
                    <w:rFonts w:ascii="Times New Roman" w:hAnsi="Times New Roman"/>
                    <w:b/>
                  </w:rPr>
                </w:pPr>
                <w:r w:rsidRPr="00A02E3C">
                  <w:rPr>
                    <w:rFonts w:ascii="Segoe UI Symbol" w:eastAsia="MS Gothic" w:hAnsi="Segoe UI Symbol" w:cs="Segoe UI Symbol"/>
                    <w:bCs/>
                  </w:rPr>
                  <w:t>☒</w:t>
                </w:r>
              </w:p>
            </w:tc>
          </w:sdtContent>
        </w:sdt>
      </w:tr>
      <w:tr w:rsidR="00407F11" w:rsidRPr="00A02E3C" w14:paraId="1E1E5499" w14:textId="77777777" w:rsidTr="00407F11">
        <w:tc>
          <w:tcPr>
            <w:tcW w:w="562" w:type="dxa"/>
            <w:shd w:val="clear" w:color="auto" w:fill="F2F2F2" w:themeFill="background1" w:themeFillShade="F2"/>
          </w:tcPr>
          <w:p w14:paraId="31EB7736" w14:textId="77777777" w:rsidR="00407F11" w:rsidRPr="00A02E3C" w:rsidRDefault="00407F11" w:rsidP="00DE107E">
            <w:pPr>
              <w:autoSpaceDE w:val="0"/>
              <w:autoSpaceDN w:val="0"/>
              <w:adjustRightInd w:val="0"/>
              <w:jc w:val="both"/>
              <w:rPr>
                <w:rFonts w:ascii="Times New Roman" w:hAnsi="Times New Roman"/>
                <w:b/>
                <w:bCs/>
              </w:rPr>
            </w:pPr>
          </w:p>
        </w:tc>
        <w:tc>
          <w:tcPr>
            <w:tcW w:w="7797" w:type="dxa"/>
            <w:gridSpan w:val="4"/>
            <w:shd w:val="clear" w:color="auto" w:fill="F2F2F2" w:themeFill="background1" w:themeFillShade="F2"/>
          </w:tcPr>
          <w:p w14:paraId="31492663" w14:textId="77777777" w:rsidR="00407F11" w:rsidRPr="00A02E3C" w:rsidRDefault="00407F11" w:rsidP="00DE107E">
            <w:pPr>
              <w:autoSpaceDE w:val="0"/>
              <w:autoSpaceDN w:val="0"/>
              <w:adjustRightInd w:val="0"/>
              <w:jc w:val="both"/>
              <w:rPr>
                <w:rFonts w:ascii="Times New Roman" w:hAnsi="Times New Roman"/>
                <w:b/>
                <w:bCs/>
              </w:rPr>
            </w:pPr>
          </w:p>
        </w:tc>
        <w:tc>
          <w:tcPr>
            <w:tcW w:w="1275" w:type="dxa"/>
            <w:gridSpan w:val="2"/>
            <w:shd w:val="clear" w:color="auto" w:fill="F2F2F2" w:themeFill="background1" w:themeFillShade="F2"/>
          </w:tcPr>
          <w:p w14:paraId="5E5280A6" w14:textId="77777777" w:rsidR="00407F11" w:rsidRPr="00A02E3C" w:rsidRDefault="00407F11" w:rsidP="00DE107E">
            <w:pPr>
              <w:autoSpaceDE w:val="0"/>
              <w:autoSpaceDN w:val="0"/>
              <w:adjustRightInd w:val="0"/>
              <w:jc w:val="both"/>
              <w:rPr>
                <w:rFonts w:ascii="Times New Roman" w:hAnsi="Times New Roman"/>
                <w:b/>
                <w:bCs/>
                <w:i/>
              </w:rPr>
            </w:pPr>
            <w:r w:rsidRPr="00A02E3C">
              <w:rPr>
                <w:rFonts w:ascii="Times New Roman" w:hAnsi="Times New Roman"/>
                <w:b/>
                <w:bCs/>
                <w:i/>
              </w:rPr>
              <w:t>Date</w:t>
            </w:r>
          </w:p>
        </w:tc>
      </w:tr>
      <w:tr w:rsidR="00407F11" w:rsidRPr="00A02E3C" w14:paraId="03212647" w14:textId="77777777" w:rsidTr="00407F11">
        <w:trPr>
          <w:trHeight w:val="437"/>
        </w:trPr>
        <w:tc>
          <w:tcPr>
            <w:tcW w:w="562" w:type="dxa"/>
            <w:vMerge w:val="restart"/>
            <w:shd w:val="clear" w:color="auto" w:fill="F2F2F2" w:themeFill="background1" w:themeFillShade="F2"/>
          </w:tcPr>
          <w:p w14:paraId="0CA0217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3693" w:type="dxa"/>
            <w:vMerge w:val="restart"/>
            <w:shd w:val="clear" w:color="auto" w:fill="F2F2F2" w:themeFill="background1" w:themeFillShade="F2"/>
          </w:tcPr>
          <w:p w14:paraId="7630885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Yes, please indicate source of approval (and date where known):</w:t>
            </w:r>
            <w:r w:rsidRPr="00A02E3C">
              <w:rPr>
                <w:rFonts w:ascii="Times New Roman" w:hAnsi="Times New Roman"/>
                <w:bCs/>
                <w:i/>
                <w:iCs/>
                <w:color w:val="FF0000"/>
              </w:rPr>
              <w:t xml:space="preserve"> </w:t>
            </w:r>
            <w:r w:rsidRPr="00A02E3C">
              <w:rPr>
                <w:rFonts w:ascii="Times New Roman" w:hAnsi="Times New Roman"/>
                <w:b/>
                <w:bCs/>
                <w:i/>
                <w:iCs/>
              </w:rPr>
              <w:t>Approval in principle must be obtained from the relevant source prior to seeking ethical approval</w:t>
            </w:r>
          </w:p>
        </w:tc>
        <w:tc>
          <w:tcPr>
            <w:tcW w:w="3395" w:type="dxa"/>
            <w:gridSpan w:val="2"/>
            <w:shd w:val="clear" w:color="auto" w:fill="F2F2F2" w:themeFill="background1" w:themeFillShade="F2"/>
            <w:vAlign w:val="center"/>
          </w:tcPr>
          <w:p w14:paraId="3EEADDE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Research Degrees Committee</w:t>
            </w:r>
          </w:p>
        </w:tc>
        <w:sdt>
          <w:sdtPr>
            <w:id w:val="706606798"/>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FA33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3136171B" w14:textId="77777777" w:rsidR="00407F11" w:rsidRPr="00A02E3C" w:rsidRDefault="00407F11" w:rsidP="00DE107E">
            <w:pPr>
              <w:autoSpaceDE w:val="0"/>
              <w:autoSpaceDN w:val="0"/>
              <w:adjustRightInd w:val="0"/>
              <w:jc w:val="both"/>
              <w:rPr>
                <w:rFonts w:ascii="Times New Roman" w:hAnsi="Times New Roman"/>
                <w:b/>
                <w:bCs/>
              </w:rPr>
            </w:pPr>
          </w:p>
        </w:tc>
      </w:tr>
      <w:tr w:rsidR="00407F11" w:rsidRPr="00A02E3C" w14:paraId="14D3306A" w14:textId="77777777" w:rsidTr="00407F11">
        <w:trPr>
          <w:trHeight w:val="415"/>
        </w:trPr>
        <w:tc>
          <w:tcPr>
            <w:tcW w:w="562" w:type="dxa"/>
            <w:vMerge/>
            <w:shd w:val="clear" w:color="auto" w:fill="F2F2F2" w:themeFill="background1" w:themeFillShade="F2"/>
          </w:tcPr>
          <w:p w14:paraId="29C61F80" w14:textId="77777777" w:rsidR="00407F11" w:rsidRPr="00A02E3C" w:rsidRDefault="00407F11" w:rsidP="00DE107E">
            <w:pPr>
              <w:autoSpaceDE w:val="0"/>
              <w:autoSpaceDN w:val="0"/>
              <w:adjustRightInd w:val="0"/>
              <w:jc w:val="both"/>
              <w:rPr>
                <w:rFonts w:ascii="Times New Roman" w:hAnsi="Times New Roman"/>
              </w:rPr>
            </w:pPr>
          </w:p>
        </w:tc>
        <w:tc>
          <w:tcPr>
            <w:tcW w:w="3693" w:type="dxa"/>
            <w:vMerge/>
            <w:shd w:val="clear" w:color="auto" w:fill="F2F2F2" w:themeFill="background1" w:themeFillShade="F2"/>
          </w:tcPr>
          <w:p w14:paraId="30B343B3" w14:textId="77777777" w:rsidR="00407F11" w:rsidRPr="00A02E3C" w:rsidRDefault="00407F11" w:rsidP="00DE107E">
            <w:pPr>
              <w:autoSpaceDE w:val="0"/>
              <w:autoSpaceDN w:val="0"/>
              <w:adjustRightInd w:val="0"/>
              <w:jc w:val="both"/>
              <w:rPr>
                <w:rFonts w:ascii="Times New Roman" w:hAnsi="Times New Roman"/>
              </w:rPr>
            </w:pPr>
          </w:p>
        </w:tc>
        <w:tc>
          <w:tcPr>
            <w:tcW w:w="3395" w:type="dxa"/>
            <w:gridSpan w:val="2"/>
            <w:shd w:val="clear" w:color="auto" w:fill="F2F2F2" w:themeFill="background1" w:themeFillShade="F2"/>
            <w:vAlign w:val="center"/>
          </w:tcPr>
          <w:p w14:paraId="6838FE7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Institute Research Committee</w:t>
            </w:r>
          </w:p>
        </w:tc>
        <w:sdt>
          <w:sdtPr>
            <w:id w:val="13949278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D8736A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7747B40C" w14:textId="77777777" w:rsidR="00407F11" w:rsidRPr="00A02E3C" w:rsidRDefault="00407F11" w:rsidP="00DE107E">
            <w:pPr>
              <w:autoSpaceDE w:val="0"/>
              <w:autoSpaceDN w:val="0"/>
              <w:adjustRightInd w:val="0"/>
              <w:jc w:val="both"/>
              <w:rPr>
                <w:rFonts w:ascii="Times New Roman" w:hAnsi="Times New Roman"/>
                <w:b/>
                <w:bCs/>
              </w:rPr>
            </w:pPr>
          </w:p>
        </w:tc>
      </w:tr>
      <w:tr w:rsidR="00407F11" w:rsidRPr="00A02E3C" w14:paraId="7834FF86" w14:textId="77777777" w:rsidTr="00407F11">
        <w:tc>
          <w:tcPr>
            <w:tcW w:w="562" w:type="dxa"/>
            <w:vMerge/>
            <w:shd w:val="clear" w:color="auto" w:fill="F2F2F2" w:themeFill="background1" w:themeFillShade="F2"/>
          </w:tcPr>
          <w:p w14:paraId="04F51652" w14:textId="77777777" w:rsidR="00407F11" w:rsidRPr="00A02E3C" w:rsidRDefault="00407F11" w:rsidP="00DE107E">
            <w:pPr>
              <w:autoSpaceDE w:val="0"/>
              <w:autoSpaceDN w:val="0"/>
              <w:adjustRightInd w:val="0"/>
              <w:jc w:val="both"/>
              <w:rPr>
                <w:rFonts w:ascii="Times New Roman" w:hAnsi="Times New Roman"/>
              </w:rPr>
            </w:pPr>
          </w:p>
        </w:tc>
        <w:tc>
          <w:tcPr>
            <w:tcW w:w="3693" w:type="dxa"/>
            <w:vMerge/>
            <w:shd w:val="clear" w:color="auto" w:fill="F2F2F2" w:themeFill="background1" w:themeFillShade="F2"/>
          </w:tcPr>
          <w:p w14:paraId="49660A07" w14:textId="77777777" w:rsidR="00407F11" w:rsidRPr="00A02E3C" w:rsidRDefault="00407F11" w:rsidP="00DE107E">
            <w:pPr>
              <w:autoSpaceDE w:val="0"/>
              <w:autoSpaceDN w:val="0"/>
              <w:adjustRightInd w:val="0"/>
              <w:jc w:val="both"/>
              <w:rPr>
                <w:rFonts w:ascii="Times New Roman" w:hAnsi="Times New Roman"/>
              </w:rPr>
            </w:pPr>
          </w:p>
        </w:tc>
        <w:tc>
          <w:tcPr>
            <w:tcW w:w="3395" w:type="dxa"/>
            <w:gridSpan w:val="2"/>
            <w:shd w:val="clear" w:color="auto" w:fill="F2F2F2" w:themeFill="background1" w:themeFillShade="F2"/>
            <w:vAlign w:val="center"/>
          </w:tcPr>
          <w:p w14:paraId="6A9B77E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(write in)</w:t>
            </w:r>
          </w:p>
          <w:p w14:paraId="695385B9" w14:textId="77777777" w:rsidR="00407F11" w:rsidRPr="00A02E3C" w:rsidRDefault="00407F11" w:rsidP="00DE107E">
            <w:pPr>
              <w:autoSpaceDE w:val="0"/>
              <w:autoSpaceDN w:val="0"/>
              <w:adjustRightInd w:val="0"/>
              <w:jc w:val="both"/>
              <w:rPr>
                <w:rFonts w:ascii="Times New Roman" w:hAnsi="Times New Roman"/>
              </w:rPr>
            </w:pPr>
          </w:p>
        </w:tc>
        <w:sdt>
          <w:sdtPr>
            <w:id w:val="-166407524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43DFBE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c>
          <w:tcPr>
            <w:tcW w:w="1275" w:type="dxa"/>
            <w:gridSpan w:val="2"/>
            <w:vAlign w:val="center"/>
          </w:tcPr>
          <w:p w14:paraId="18F488E9" w14:textId="77777777" w:rsidR="00407F11" w:rsidRPr="00A02E3C" w:rsidRDefault="00407F11" w:rsidP="00DE107E">
            <w:pPr>
              <w:autoSpaceDE w:val="0"/>
              <w:autoSpaceDN w:val="0"/>
              <w:adjustRightInd w:val="0"/>
              <w:jc w:val="both"/>
              <w:rPr>
                <w:rFonts w:ascii="Times New Roman" w:hAnsi="Times New Roman"/>
                <w:b/>
                <w:bCs/>
              </w:rPr>
            </w:pPr>
          </w:p>
        </w:tc>
      </w:tr>
    </w:tbl>
    <w:p w14:paraId="243BB051" w14:textId="77777777" w:rsidR="00407F11" w:rsidRPr="00A02E3C" w:rsidRDefault="00407F11" w:rsidP="00DE107E">
      <w:pPr>
        <w:autoSpaceDE w:val="0"/>
        <w:autoSpaceDN w:val="0"/>
        <w:adjustRightInd w:val="0"/>
        <w:spacing w:after="240"/>
        <w:jc w:val="both"/>
        <w:rPr>
          <w:bCs/>
          <w:iCs/>
        </w:rPr>
      </w:pPr>
    </w:p>
    <w:p w14:paraId="20E7D7FD" w14:textId="77777777" w:rsidR="00407F11" w:rsidRPr="00A02E3C" w:rsidRDefault="00407F11" w:rsidP="00DE107E">
      <w:pPr>
        <w:autoSpaceDE w:val="0"/>
        <w:autoSpaceDN w:val="0"/>
        <w:adjustRightInd w:val="0"/>
        <w:spacing w:after="240"/>
        <w:jc w:val="both"/>
        <w:rPr>
          <w:b/>
        </w:rPr>
      </w:pPr>
      <w:r w:rsidRPr="00A02E3C">
        <w:rPr>
          <w:b/>
        </w:rPr>
        <w:t>SECTION C:  Internal and External Ethical Guidance Materials</w:t>
      </w:r>
    </w:p>
    <w:tbl>
      <w:tblPr>
        <w:tblStyle w:val="TableGrid"/>
        <w:tblW w:w="9776" w:type="dxa"/>
        <w:tblLook w:val="04A0" w:firstRow="1" w:lastRow="0" w:firstColumn="1" w:lastColumn="0" w:noHBand="0" w:noVBand="1"/>
      </w:tblPr>
      <w:tblGrid>
        <w:gridCol w:w="562"/>
        <w:gridCol w:w="8784"/>
        <w:gridCol w:w="430"/>
      </w:tblGrid>
      <w:tr w:rsidR="00407F11" w:rsidRPr="00A02E3C" w14:paraId="4275046B" w14:textId="77777777" w:rsidTr="00860B3C">
        <w:tc>
          <w:tcPr>
            <w:tcW w:w="562" w:type="dxa"/>
            <w:shd w:val="clear" w:color="auto" w:fill="F2F2F2" w:themeFill="background1" w:themeFillShade="F2"/>
          </w:tcPr>
          <w:p w14:paraId="7955C01A" w14:textId="77777777" w:rsidR="00407F11" w:rsidRPr="00A02E3C" w:rsidRDefault="00407F11" w:rsidP="00DE107E">
            <w:pPr>
              <w:autoSpaceDE w:val="0"/>
              <w:autoSpaceDN w:val="0"/>
              <w:adjustRightInd w:val="0"/>
              <w:jc w:val="both"/>
              <w:rPr>
                <w:rFonts w:ascii="Times New Roman" w:hAnsi="Times New Roman"/>
              </w:rPr>
            </w:pPr>
          </w:p>
        </w:tc>
        <w:tc>
          <w:tcPr>
            <w:tcW w:w="9214" w:type="dxa"/>
            <w:gridSpan w:val="2"/>
            <w:shd w:val="clear" w:color="auto" w:fill="F2F2F2" w:themeFill="background1" w:themeFillShade="F2"/>
          </w:tcPr>
          <w:p w14:paraId="69B7925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07F11" w:rsidRPr="00A02E3C" w14:paraId="666BA131" w14:textId="77777777" w:rsidTr="00860B3C">
        <w:trPr>
          <w:trHeight w:val="355"/>
        </w:trPr>
        <w:tc>
          <w:tcPr>
            <w:tcW w:w="562" w:type="dxa"/>
            <w:vAlign w:val="center"/>
          </w:tcPr>
          <w:p w14:paraId="1E37524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8784" w:type="dxa"/>
            <w:vAlign w:val="center"/>
          </w:tcPr>
          <w:p w14:paraId="4B5CBD6B" w14:textId="77777777" w:rsidR="00407F11" w:rsidRPr="00A02E3C" w:rsidRDefault="00407F11" w:rsidP="00DE107E">
            <w:pPr>
              <w:autoSpaceDE w:val="0"/>
              <w:autoSpaceDN w:val="0"/>
              <w:adjustRightInd w:val="0"/>
              <w:jc w:val="both"/>
              <w:rPr>
                <w:rFonts w:ascii="Times New Roman" w:hAnsi="Times New Roman"/>
                <w:b/>
                <w:bCs/>
              </w:rPr>
            </w:pPr>
            <w:hyperlink r:id="rId19" w:history="1">
              <w:r w:rsidRPr="00A02E3C">
                <w:rPr>
                  <w:rStyle w:val="Hyperlink"/>
                  <w:rFonts w:ascii="Times New Roman" w:hAnsi="Times New Roman"/>
                  <w:b/>
                  <w:bCs/>
                </w:rPr>
                <w:t>UWTSD Research Ethics &amp; Integrity Code of Practice</w:t>
              </w:r>
            </w:hyperlink>
          </w:p>
        </w:tc>
        <w:sdt>
          <w:sdtPr>
            <w:id w:val="1578479508"/>
            <w14:checkbox>
              <w14:checked w14:val="1"/>
              <w14:checkedState w14:val="2612" w14:font="MS Gothic"/>
              <w14:uncheckedState w14:val="2610" w14:font="MS Gothic"/>
            </w14:checkbox>
          </w:sdtPr>
          <w:sdtEndPr/>
          <w:sdtContent>
            <w:tc>
              <w:tcPr>
                <w:tcW w:w="430" w:type="dxa"/>
                <w:shd w:val="clear" w:color="auto" w:fill="BFBFBF" w:themeFill="background1" w:themeFillShade="BF"/>
                <w:vAlign w:val="center"/>
              </w:tcPr>
              <w:p w14:paraId="3FDB983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tc>
          </w:sdtContent>
        </w:sdt>
      </w:tr>
      <w:tr w:rsidR="00407F11" w:rsidRPr="00A02E3C" w14:paraId="1C9F9A06" w14:textId="77777777" w:rsidTr="00860B3C">
        <w:trPr>
          <w:trHeight w:val="417"/>
        </w:trPr>
        <w:tc>
          <w:tcPr>
            <w:tcW w:w="562" w:type="dxa"/>
            <w:vAlign w:val="center"/>
          </w:tcPr>
          <w:p w14:paraId="4A13B08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2</w:t>
            </w:r>
          </w:p>
        </w:tc>
        <w:tc>
          <w:tcPr>
            <w:tcW w:w="8784" w:type="dxa"/>
            <w:vAlign w:val="center"/>
          </w:tcPr>
          <w:p w14:paraId="70677804" w14:textId="77777777" w:rsidR="00407F11" w:rsidRPr="00A02E3C" w:rsidRDefault="00407F11" w:rsidP="00DE107E">
            <w:pPr>
              <w:autoSpaceDE w:val="0"/>
              <w:autoSpaceDN w:val="0"/>
              <w:adjustRightInd w:val="0"/>
              <w:jc w:val="both"/>
              <w:rPr>
                <w:rFonts w:ascii="Times New Roman" w:hAnsi="Times New Roman"/>
                <w:b/>
                <w:bCs/>
                <w:color w:val="FF0000"/>
              </w:rPr>
            </w:pPr>
            <w:r w:rsidRPr="00A02E3C">
              <w:rPr>
                <w:rFonts w:ascii="Times New Roman" w:hAnsi="Times New Roman"/>
                <w:b/>
                <w:bCs/>
              </w:rPr>
              <w:t>UWTSD Research Data Management Policy</w:t>
            </w:r>
          </w:p>
        </w:tc>
        <w:tc>
          <w:tcPr>
            <w:tcW w:w="430"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EndPr/>
            <w:sdtContent>
              <w:p w14:paraId="4C7416E8" w14:textId="77777777" w:rsidR="00407F11" w:rsidRPr="00A02E3C" w:rsidRDefault="00407F11" w:rsidP="00DE107E">
                <w:pPr>
                  <w:autoSpaceDE w:val="0"/>
                  <w:autoSpaceDN w:val="0"/>
                  <w:adjustRightInd w:val="0"/>
                  <w:jc w:val="both"/>
                  <w:rPr>
                    <w:rFonts w:ascii="Times New Roman" w:hAnsi="Times New Roman"/>
                    <w:i/>
                  </w:rPr>
                </w:pPr>
                <w:r w:rsidRPr="00A02E3C">
                  <w:rPr>
                    <w:rFonts w:ascii="Segoe UI Symbol" w:eastAsia="MS Gothic" w:hAnsi="Segoe UI Symbol" w:cs="Segoe UI Symbol"/>
                  </w:rPr>
                  <w:t>☒</w:t>
                </w:r>
              </w:p>
            </w:sdtContent>
          </w:sdt>
        </w:tc>
      </w:tr>
      <w:tr w:rsidR="00407F11" w:rsidRPr="00A02E3C" w14:paraId="783BAEAC" w14:textId="77777777" w:rsidTr="00860B3C">
        <w:trPr>
          <w:trHeight w:val="409"/>
        </w:trPr>
        <w:tc>
          <w:tcPr>
            <w:tcW w:w="562" w:type="dxa"/>
            <w:vAlign w:val="center"/>
          </w:tcPr>
          <w:p w14:paraId="31E4A6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8784" w:type="dxa"/>
            <w:vAlign w:val="center"/>
          </w:tcPr>
          <w:p w14:paraId="2BD66F47" w14:textId="77777777" w:rsidR="00407F11" w:rsidRPr="00A02E3C" w:rsidRDefault="00407F11" w:rsidP="00DE107E">
            <w:pPr>
              <w:autoSpaceDE w:val="0"/>
              <w:autoSpaceDN w:val="0"/>
              <w:adjustRightInd w:val="0"/>
              <w:jc w:val="both"/>
              <w:rPr>
                <w:rFonts w:ascii="Times New Roman" w:hAnsi="Times New Roman"/>
                <w:i/>
              </w:rPr>
            </w:pPr>
            <w:r w:rsidRPr="00A02E3C">
              <w:rPr>
                <w:rFonts w:ascii="Times New Roman" w:hAnsi="Times New Roman"/>
                <w:i/>
              </w:rPr>
              <w:t>[List any other relevant documents here]</w:t>
            </w:r>
          </w:p>
        </w:tc>
        <w:tc>
          <w:tcPr>
            <w:tcW w:w="430"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14:paraId="5C77BA87" w14:textId="77777777" w:rsidR="00407F11" w:rsidRPr="00A02E3C" w:rsidRDefault="00407F11" w:rsidP="00DE107E">
                <w:pPr>
                  <w:autoSpaceDE w:val="0"/>
                  <w:autoSpaceDN w:val="0"/>
                  <w:adjustRightInd w:val="0"/>
                  <w:jc w:val="both"/>
                  <w:rPr>
                    <w:rFonts w:ascii="Times New Roman" w:hAnsi="Times New Roman"/>
                    <w:i/>
                  </w:rPr>
                </w:pPr>
                <w:r w:rsidRPr="00A02E3C">
                  <w:rPr>
                    <w:rFonts w:ascii="Segoe UI Symbol" w:eastAsia="MS Gothic" w:hAnsi="Segoe UI Symbol" w:cs="Segoe UI Symbol"/>
                  </w:rPr>
                  <w:t>☐</w:t>
                </w:r>
              </w:p>
            </w:sdtContent>
          </w:sdt>
        </w:tc>
      </w:tr>
    </w:tbl>
    <w:p w14:paraId="24A8F053" w14:textId="77777777" w:rsidR="00407F11" w:rsidRPr="00A02E3C" w:rsidRDefault="00407F11" w:rsidP="00DE107E">
      <w:pPr>
        <w:autoSpaceDE w:val="0"/>
        <w:autoSpaceDN w:val="0"/>
        <w:adjustRightInd w:val="0"/>
        <w:spacing w:after="240"/>
        <w:jc w:val="both"/>
        <w:rPr>
          <w:b/>
        </w:rPr>
      </w:pPr>
    </w:p>
    <w:p w14:paraId="0018731A" w14:textId="77777777" w:rsidR="00407F11" w:rsidRPr="00A02E3C" w:rsidRDefault="00407F11" w:rsidP="00DE107E">
      <w:pPr>
        <w:autoSpaceDE w:val="0"/>
        <w:autoSpaceDN w:val="0"/>
        <w:adjustRightInd w:val="0"/>
        <w:jc w:val="both"/>
        <w:rPr>
          <w:b/>
        </w:rPr>
      </w:pPr>
      <w:r w:rsidRPr="00A02E3C">
        <w:rPr>
          <w:b/>
        </w:rPr>
        <w:t>SECTION D: External Collaborative Research Activity</w:t>
      </w:r>
    </w:p>
    <w:p w14:paraId="450462D8" w14:textId="77777777" w:rsidR="00407F11" w:rsidRPr="00A02E3C" w:rsidRDefault="00407F11" w:rsidP="00DE107E">
      <w:pPr>
        <w:autoSpaceDE w:val="0"/>
        <w:autoSpaceDN w:val="0"/>
        <w:adjustRightInd w:val="0"/>
        <w:spacing w:after="240"/>
        <w:jc w:val="both"/>
      </w:pPr>
      <w:r w:rsidRPr="00A02E3C">
        <w:t>If there are external collaborators then you should gain consent from the contact persons to share their personal data with the university. If there are no external collaborators then leave this section blank and continue to section E.</w:t>
      </w:r>
    </w:p>
    <w:p w14:paraId="5450CD5D" w14:textId="77777777" w:rsidR="00407F11" w:rsidRPr="00A02E3C" w:rsidRDefault="00407F11" w:rsidP="00DE107E">
      <w:pPr>
        <w:autoSpaceDE w:val="0"/>
        <w:autoSpaceDN w:val="0"/>
        <w:adjustRightInd w:val="0"/>
        <w:spacing w:after="240"/>
        <w:jc w:val="both"/>
      </w:pPr>
    </w:p>
    <w:tbl>
      <w:tblPr>
        <w:tblStyle w:val="TableGrid"/>
        <w:tblW w:w="9918" w:type="dxa"/>
        <w:tblLayout w:type="fixed"/>
        <w:tblLook w:val="04A0" w:firstRow="1" w:lastRow="0" w:firstColumn="1" w:lastColumn="0" w:noHBand="0" w:noVBand="1"/>
      </w:tblPr>
      <w:tblGrid>
        <w:gridCol w:w="562"/>
        <w:gridCol w:w="3823"/>
        <w:gridCol w:w="2409"/>
        <w:gridCol w:w="993"/>
        <w:gridCol w:w="850"/>
        <w:gridCol w:w="714"/>
        <w:gridCol w:w="567"/>
      </w:tblGrid>
      <w:tr w:rsidR="00407F11" w:rsidRPr="00A02E3C" w14:paraId="534E8979" w14:textId="77777777" w:rsidTr="00860B3C">
        <w:trPr>
          <w:trHeight w:val="227"/>
        </w:trPr>
        <w:tc>
          <w:tcPr>
            <w:tcW w:w="562" w:type="dxa"/>
            <w:shd w:val="clear" w:color="auto" w:fill="F2F2F2" w:themeFill="background1" w:themeFillShade="F2"/>
          </w:tcPr>
          <w:p w14:paraId="3AE3488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3823" w:type="dxa"/>
            <w:shd w:val="clear" w:color="auto" w:fill="F2F2F2" w:themeFill="background1" w:themeFillShade="F2"/>
          </w:tcPr>
          <w:p w14:paraId="3C62DB9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Institution</w:t>
            </w:r>
          </w:p>
        </w:tc>
        <w:tc>
          <w:tcPr>
            <w:tcW w:w="5533" w:type="dxa"/>
            <w:gridSpan w:val="5"/>
          </w:tcPr>
          <w:p w14:paraId="378EA9DD" w14:textId="77777777" w:rsidR="00407F11" w:rsidRPr="00A02E3C" w:rsidRDefault="00407F11" w:rsidP="00DE107E">
            <w:pPr>
              <w:autoSpaceDE w:val="0"/>
              <w:autoSpaceDN w:val="0"/>
              <w:adjustRightInd w:val="0"/>
              <w:jc w:val="both"/>
              <w:rPr>
                <w:rFonts w:ascii="Times New Roman" w:hAnsi="Times New Roman"/>
                <w:bCs/>
              </w:rPr>
            </w:pPr>
          </w:p>
          <w:p w14:paraId="771748BE"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719AA518" w14:textId="77777777" w:rsidTr="00860B3C">
        <w:trPr>
          <w:trHeight w:val="227"/>
        </w:trPr>
        <w:tc>
          <w:tcPr>
            <w:tcW w:w="562" w:type="dxa"/>
            <w:shd w:val="clear" w:color="auto" w:fill="F2F2F2" w:themeFill="background1" w:themeFillShade="F2"/>
          </w:tcPr>
          <w:p w14:paraId="06FCC8E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3823" w:type="dxa"/>
            <w:shd w:val="clear" w:color="auto" w:fill="F2F2F2" w:themeFill="background1" w:themeFillShade="F2"/>
          </w:tcPr>
          <w:p w14:paraId="2AB395D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Contact person name</w:t>
            </w:r>
          </w:p>
        </w:tc>
        <w:tc>
          <w:tcPr>
            <w:tcW w:w="5533" w:type="dxa"/>
            <w:gridSpan w:val="5"/>
          </w:tcPr>
          <w:p w14:paraId="4687353D" w14:textId="77777777" w:rsidR="00407F11" w:rsidRPr="00A02E3C" w:rsidRDefault="00407F11" w:rsidP="00DE107E">
            <w:pPr>
              <w:autoSpaceDE w:val="0"/>
              <w:autoSpaceDN w:val="0"/>
              <w:adjustRightInd w:val="0"/>
              <w:jc w:val="both"/>
              <w:rPr>
                <w:rFonts w:ascii="Times New Roman" w:hAnsi="Times New Roman"/>
                <w:bCs/>
              </w:rPr>
            </w:pPr>
          </w:p>
          <w:p w14:paraId="4C12357C"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1F187C0A" w14:textId="77777777" w:rsidTr="00860B3C">
        <w:trPr>
          <w:trHeight w:val="227"/>
        </w:trPr>
        <w:tc>
          <w:tcPr>
            <w:tcW w:w="562" w:type="dxa"/>
            <w:shd w:val="clear" w:color="auto" w:fill="F2F2F2" w:themeFill="background1" w:themeFillShade="F2"/>
          </w:tcPr>
          <w:p w14:paraId="54BC7BC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3823" w:type="dxa"/>
            <w:shd w:val="clear" w:color="auto" w:fill="F2F2F2" w:themeFill="background1" w:themeFillShade="F2"/>
          </w:tcPr>
          <w:p w14:paraId="5DE4ACF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Contact person e-mail address</w:t>
            </w:r>
          </w:p>
          <w:p w14:paraId="28CDA594" w14:textId="77777777" w:rsidR="00407F11" w:rsidRPr="00A02E3C" w:rsidRDefault="00407F11" w:rsidP="00DE107E">
            <w:pPr>
              <w:autoSpaceDE w:val="0"/>
              <w:autoSpaceDN w:val="0"/>
              <w:adjustRightInd w:val="0"/>
              <w:jc w:val="both"/>
              <w:rPr>
                <w:rFonts w:ascii="Times New Roman" w:hAnsi="Times New Roman"/>
              </w:rPr>
            </w:pPr>
          </w:p>
        </w:tc>
        <w:tc>
          <w:tcPr>
            <w:tcW w:w="5533" w:type="dxa"/>
            <w:gridSpan w:val="5"/>
          </w:tcPr>
          <w:p w14:paraId="7455EAAA" w14:textId="77777777" w:rsidR="00407F11" w:rsidRPr="00A02E3C" w:rsidRDefault="00407F11" w:rsidP="00DE107E">
            <w:pPr>
              <w:autoSpaceDE w:val="0"/>
              <w:autoSpaceDN w:val="0"/>
              <w:adjustRightInd w:val="0"/>
              <w:jc w:val="both"/>
              <w:rPr>
                <w:rFonts w:ascii="Times New Roman" w:hAnsi="Times New Roman"/>
                <w:bCs/>
              </w:rPr>
            </w:pPr>
          </w:p>
        </w:tc>
      </w:tr>
      <w:tr w:rsidR="00407F11" w:rsidRPr="00A02E3C" w14:paraId="2145CF62" w14:textId="77777777" w:rsidTr="00860B3C">
        <w:tc>
          <w:tcPr>
            <w:tcW w:w="562" w:type="dxa"/>
            <w:shd w:val="clear" w:color="auto" w:fill="F2F2F2" w:themeFill="background1" w:themeFillShade="F2"/>
          </w:tcPr>
          <w:p w14:paraId="095B3DE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6232" w:type="dxa"/>
            <w:gridSpan w:val="2"/>
            <w:shd w:val="clear" w:color="auto" w:fill="F2F2F2" w:themeFill="background1" w:themeFillShade="F2"/>
          </w:tcPr>
          <w:p w14:paraId="0C62E8E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your research externally funded?</w:t>
            </w:r>
          </w:p>
        </w:tc>
        <w:tc>
          <w:tcPr>
            <w:tcW w:w="993" w:type="dxa"/>
            <w:shd w:val="clear" w:color="auto" w:fill="F2F2F2" w:themeFill="background1" w:themeFillShade="F2"/>
            <w:vAlign w:val="center"/>
          </w:tcPr>
          <w:p w14:paraId="498E279B"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YES</w:t>
            </w:r>
          </w:p>
        </w:tc>
        <w:tc>
          <w:tcPr>
            <w:tcW w:w="850" w:type="dxa"/>
            <w:shd w:val="clear" w:color="auto" w:fill="D9D9D9" w:themeFill="background1" w:themeFillShade="D9"/>
            <w:vAlign w:val="center"/>
          </w:tcPr>
          <w:p w14:paraId="6D9253E6" w14:textId="77777777" w:rsidR="00407F11" w:rsidRPr="00A02E3C" w:rsidRDefault="00F84821" w:rsidP="00DE107E">
            <w:pPr>
              <w:autoSpaceDE w:val="0"/>
              <w:autoSpaceDN w:val="0"/>
              <w:adjustRightInd w:val="0"/>
              <w:jc w:val="both"/>
              <w:rPr>
                <w:rFonts w:ascii="Times New Roman" w:hAnsi="Times New Roman"/>
              </w:rPr>
            </w:pPr>
            <w:sdt>
              <w:sdtPr>
                <w:id w:val="1563443322"/>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1A9A2A8"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EndPr/>
            <w:sdtContent>
              <w:p w14:paraId="03D1C381"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27994BB4" w14:textId="77777777" w:rsidTr="00860B3C">
        <w:tc>
          <w:tcPr>
            <w:tcW w:w="562" w:type="dxa"/>
            <w:shd w:val="clear" w:color="auto" w:fill="F2F2F2" w:themeFill="background1" w:themeFillShade="F2"/>
          </w:tcPr>
          <w:p w14:paraId="0E3199D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6232" w:type="dxa"/>
            <w:gridSpan w:val="2"/>
            <w:shd w:val="clear" w:color="auto" w:fill="F2F2F2" w:themeFill="background1" w:themeFillShade="F2"/>
          </w:tcPr>
          <w:p w14:paraId="1FE7087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you in receipt of a KESS scholarship?</w:t>
            </w:r>
          </w:p>
        </w:tc>
        <w:tc>
          <w:tcPr>
            <w:tcW w:w="993" w:type="dxa"/>
            <w:shd w:val="clear" w:color="auto" w:fill="F2F2F2" w:themeFill="background1" w:themeFillShade="F2"/>
            <w:vAlign w:val="center"/>
          </w:tcPr>
          <w:p w14:paraId="7D3CD51B"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YES</w:t>
            </w:r>
          </w:p>
        </w:tc>
        <w:tc>
          <w:tcPr>
            <w:tcW w:w="850" w:type="dxa"/>
            <w:shd w:val="clear" w:color="auto" w:fill="D9D9D9" w:themeFill="background1" w:themeFillShade="D9"/>
            <w:vAlign w:val="center"/>
          </w:tcPr>
          <w:p w14:paraId="21C87422" w14:textId="77777777" w:rsidR="00407F11" w:rsidRPr="00A02E3C" w:rsidRDefault="00F84821" w:rsidP="00DE107E">
            <w:pPr>
              <w:autoSpaceDE w:val="0"/>
              <w:autoSpaceDN w:val="0"/>
              <w:adjustRightInd w:val="0"/>
              <w:jc w:val="both"/>
              <w:rPr>
                <w:rFonts w:ascii="Times New Roman" w:hAnsi="Times New Roman"/>
              </w:rPr>
            </w:pPr>
            <w:sdt>
              <w:sdtPr>
                <w:id w:val="1911424659"/>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21BF1A1"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EndPr/>
            <w:sdtContent>
              <w:p w14:paraId="25116696"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7D6F3CEF" w14:textId="77777777" w:rsidTr="00860B3C">
        <w:trPr>
          <w:trHeight w:val="386"/>
        </w:trPr>
        <w:tc>
          <w:tcPr>
            <w:tcW w:w="562" w:type="dxa"/>
            <w:shd w:val="clear" w:color="auto" w:fill="F2F2F2" w:themeFill="background1" w:themeFillShade="F2"/>
          </w:tcPr>
          <w:p w14:paraId="3EFA0F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3823" w:type="dxa"/>
            <w:vMerge w:val="restart"/>
            <w:shd w:val="clear" w:color="auto" w:fill="F2F2F2" w:themeFill="background1" w:themeFillShade="F2"/>
          </w:tcPr>
          <w:p w14:paraId="1A3597A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you specifically employed to undertake this research in either a paid or voluntary capacity?</w:t>
            </w:r>
          </w:p>
        </w:tc>
        <w:tc>
          <w:tcPr>
            <w:tcW w:w="2409" w:type="dxa"/>
          </w:tcPr>
          <w:p w14:paraId="1506F207"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Voluntary</w:t>
            </w:r>
          </w:p>
        </w:tc>
        <w:tc>
          <w:tcPr>
            <w:tcW w:w="993" w:type="dxa"/>
            <w:shd w:val="clear" w:color="auto" w:fill="F2F2F2" w:themeFill="background1" w:themeFillShade="F2"/>
            <w:vAlign w:val="center"/>
          </w:tcPr>
          <w:p w14:paraId="467FB7A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2CB57BF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14" w:type="dxa"/>
            <w:shd w:val="clear" w:color="auto" w:fill="F2F2F2" w:themeFill="background1" w:themeFillShade="F2"/>
            <w:vAlign w:val="center"/>
          </w:tcPr>
          <w:p w14:paraId="496103E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EndPr/>
            <w:sdtContent>
              <w:p w14:paraId="29DF7A9A"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14EA5D85" w14:textId="77777777" w:rsidTr="00860B3C">
        <w:trPr>
          <w:trHeight w:val="386"/>
        </w:trPr>
        <w:tc>
          <w:tcPr>
            <w:tcW w:w="562" w:type="dxa"/>
            <w:shd w:val="clear" w:color="auto" w:fill="F2F2F2" w:themeFill="background1" w:themeFillShade="F2"/>
          </w:tcPr>
          <w:p w14:paraId="2F81989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3823" w:type="dxa"/>
            <w:vMerge/>
            <w:shd w:val="clear" w:color="auto" w:fill="F2F2F2" w:themeFill="background1" w:themeFillShade="F2"/>
          </w:tcPr>
          <w:p w14:paraId="19C84ED9" w14:textId="77777777" w:rsidR="00407F11" w:rsidRPr="00A02E3C" w:rsidRDefault="00407F11" w:rsidP="00DE107E">
            <w:pPr>
              <w:autoSpaceDE w:val="0"/>
              <w:autoSpaceDN w:val="0"/>
              <w:adjustRightInd w:val="0"/>
              <w:jc w:val="both"/>
              <w:rPr>
                <w:rFonts w:ascii="Times New Roman" w:hAnsi="Times New Roman"/>
              </w:rPr>
            </w:pPr>
          </w:p>
        </w:tc>
        <w:tc>
          <w:tcPr>
            <w:tcW w:w="2409" w:type="dxa"/>
          </w:tcPr>
          <w:p w14:paraId="34859AD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Employed</w:t>
            </w:r>
          </w:p>
        </w:tc>
        <w:tc>
          <w:tcPr>
            <w:tcW w:w="993" w:type="dxa"/>
            <w:shd w:val="clear" w:color="auto" w:fill="F2F2F2" w:themeFill="background1" w:themeFillShade="F2"/>
            <w:vAlign w:val="center"/>
          </w:tcPr>
          <w:p w14:paraId="049148C7"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54A1AFA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14" w:type="dxa"/>
            <w:shd w:val="clear" w:color="auto" w:fill="F2F2F2" w:themeFill="background1" w:themeFillShade="F2"/>
            <w:vAlign w:val="center"/>
          </w:tcPr>
          <w:p w14:paraId="59DC0D0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EndPr/>
            <w:sdtContent>
              <w:p w14:paraId="69EBC4D0"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392C1D8E" w14:textId="77777777" w:rsidTr="00860B3C">
        <w:tc>
          <w:tcPr>
            <w:tcW w:w="562" w:type="dxa"/>
            <w:shd w:val="clear" w:color="auto" w:fill="F2F2F2" w:themeFill="background1" w:themeFillShade="F2"/>
          </w:tcPr>
          <w:p w14:paraId="7E1277C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3823" w:type="dxa"/>
            <w:shd w:val="clear" w:color="auto" w:fill="F2F2F2" w:themeFill="background1" w:themeFillShade="F2"/>
          </w:tcPr>
          <w:p w14:paraId="2589090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the research being undertaken within an existing UWTSD Athrofa Professional Learning Partnership (APLP)?</w:t>
            </w:r>
          </w:p>
        </w:tc>
        <w:tc>
          <w:tcPr>
            <w:tcW w:w="2409" w:type="dxa"/>
          </w:tcPr>
          <w:p w14:paraId="152CD46C"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YES then the permission question below does not need to be answered.</w:t>
            </w:r>
          </w:p>
        </w:tc>
        <w:tc>
          <w:tcPr>
            <w:tcW w:w="993" w:type="dxa"/>
            <w:shd w:val="clear" w:color="auto" w:fill="F2F2F2" w:themeFill="background1" w:themeFillShade="F2"/>
            <w:vAlign w:val="center"/>
          </w:tcPr>
          <w:p w14:paraId="73DDFC83"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YES</w:t>
            </w:r>
          </w:p>
        </w:tc>
        <w:tc>
          <w:tcPr>
            <w:tcW w:w="850" w:type="dxa"/>
            <w:shd w:val="clear" w:color="auto" w:fill="D9D9D9" w:themeFill="background1" w:themeFillShade="D9"/>
            <w:vAlign w:val="center"/>
          </w:tcPr>
          <w:p w14:paraId="262D2028" w14:textId="77777777" w:rsidR="00407F11" w:rsidRPr="00A02E3C" w:rsidRDefault="00F84821" w:rsidP="00DE107E">
            <w:pPr>
              <w:autoSpaceDE w:val="0"/>
              <w:autoSpaceDN w:val="0"/>
              <w:adjustRightInd w:val="0"/>
              <w:jc w:val="both"/>
              <w:rPr>
                <w:rFonts w:ascii="Times New Roman" w:hAnsi="Times New Roman"/>
              </w:rPr>
            </w:pPr>
            <w:sdt>
              <w:sdtPr>
                <w:id w:val="48506529"/>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2C376E0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EndPr/>
            <w:sdtContent>
              <w:p w14:paraId="6584F807"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732D7A8B" w14:textId="77777777" w:rsidTr="00860B3C">
        <w:tc>
          <w:tcPr>
            <w:tcW w:w="562" w:type="dxa"/>
            <w:shd w:val="clear" w:color="auto" w:fill="F2F2F2" w:themeFill="background1" w:themeFillShade="F2"/>
          </w:tcPr>
          <w:p w14:paraId="6C76917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3823" w:type="dxa"/>
            <w:shd w:val="clear" w:color="auto" w:fill="F2F2F2" w:themeFill="background1" w:themeFillShade="F2"/>
          </w:tcPr>
          <w:p w14:paraId="1BB7B45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Has permission to undertake the research has been provided by the partner organisation?</w:t>
            </w:r>
          </w:p>
        </w:tc>
        <w:tc>
          <w:tcPr>
            <w:tcW w:w="2409" w:type="dxa"/>
          </w:tcPr>
          <w:p w14:paraId="718E17F0"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YES attach copy)</w:t>
            </w:r>
          </w:p>
          <w:p w14:paraId="73394413" w14:textId="77777777" w:rsidR="00407F11" w:rsidRPr="00A02E3C" w:rsidDel="008461DD"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NO the application cannot continue</w:t>
            </w:r>
          </w:p>
        </w:tc>
        <w:tc>
          <w:tcPr>
            <w:tcW w:w="993" w:type="dxa"/>
            <w:shd w:val="clear" w:color="auto" w:fill="F2F2F2" w:themeFill="background1" w:themeFillShade="F2"/>
            <w:vAlign w:val="center"/>
          </w:tcPr>
          <w:p w14:paraId="76F590B3"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850" w:type="dxa"/>
            <w:shd w:val="clear" w:color="auto" w:fill="D9D9D9" w:themeFill="background1" w:themeFillShade="D9"/>
            <w:vAlign w:val="center"/>
          </w:tcPr>
          <w:p w14:paraId="45BD1059" w14:textId="77777777" w:rsidR="00407F11" w:rsidRPr="00A02E3C" w:rsidRDefault="00F84821" w:rsidP="00DE107E">
            <w:pPr>
              <w:autoSpaceDE w:val="0"/>
              <w:autoSpaceDN w:val="0"/>
              <w:adjustRightInd w:val="0"/>
              <w:jc w:val="both"/>
              <w:rPr>
                <w:rFonts w:ascii="Times New Roman" w:hAnsi="Times New Roman"/>
              </w:rPr>
            </w:pPr>
            <w:sdt>
              <w:sdtPr>
                <w:id w:val="185717742"/>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714" w:type="dxa"/>
            <w:shd w:val="clear" w:color="auto" w:fill="F2F2F2" w:themeFill="background1" w:themeFillShade="F2"/>
            <w:vAlign w:val="center"/>
          </w:tcPr>
          <w:p w14:paraId="012900C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tc>
          <w:tcPr>
            <w:tcW w:w="567" w:type="dxa"/>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EndPr/>
            <w:sdtContent>
              <w:p w14:paraId="1D0F68A0"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bl>
    <w:p w14:paraId="32C32996" w14:textId="77777777" w:rsidR="00407F11" w:rsidRPr="00A02E3C" w:rsidRDefault="00407F11" w:rsidP="00DE107E">
      <w:pPr>
        <w:jc w:val="both"/>
        <w:rPr>
          <w:bCs/>
          <w:iCs/>
        </w:rPr>
      </w:pPr>
    </w:p>
    <w:p w14:paraId="041F1DC3" w14:textId="77777777" w:rsidR="00407F11" w:rsidRPr="00A02E3C" w:rsidRDefault="00407F11" w:rsidP="00DE107E">
      <w:pPr>
        <w:jc w:val="both"/>
        <w:rPr>
          <w:b/>
          <w:bCs/>
          <w:iCs/>
        </w:rPr>
      </w:pPr>
    </w:p>
    <w:p w14:paraId="38C57325" w14:textId="77777777" w:rsidR="00407F11" w:rsidRPr="00A02E3C" w:rsidRDefault="00407F11" w:rsidP="00DE107E">
      <w:pPr>
        <w:autoSpaceDE w:val="0"/>
        <w:autoSpaceDN w:val="0"/>
        <w:adjustRightInd w:val="0"/>
        <w:spacing w:after="240"/>
        <w:jc w:val="both"/>
        <w:rPr>
          <w:b/>
        </w:rPr>
      </w:pPr>
      <w:r w:rsidRPr="00A02E3C">
        <w:rPr>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27"/>
        <w:gridCol w:w="986"/>
        <w:gridCol w:w="884"/>
        <w:gridCol w:w="939"/>
        <w:gridCol w:w="423"/>
      </w:tblGrid>
      <w:tr w:rsidR="00407F11" w:rsidRPr="00A02E3C" w14:paraId="12103549" w14:textId="77777777" w:rsidTr="00860B3C">
        <w:trPr>
          <w:trHeight w:val="507"/>
        </w:trPr>
        <w:tc>
          <w:tcPr>
            <w:tcW w:w="567" w:type="dxa"/>
            <w:shd w:val="clear" w:color="auto" w:fill="F2F2F2" w:themeFill="background1" w:themeFillShade="F2"/>
            <w:vAlign w:val="center"/>
          </w:tcPr>
          <w:p w14:paraId="09DF19DA"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10</w:t>
            </w:r>
          </w:p>
        </w:tc>
        <w:tc>
          <w:tcPr>
            <w:tcW w:w="6237" w:type="dxa"/>
            <w:shd w:val="clear" w:color="auto" w:fill="F2F2F2" w:themeFill="background1" w:themeFillShade="F2"/>
            <w:vAlign w:val="center"/>
          </w:tcPr>
          <w:p w14:paraId="4EEF77A4"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Does this organisation have its own ethics approval system?</w:t>
            </w:r>
          </w:p>
        </w:tc>
        <w:tc>
          <w:tcPr>
            <w:tcW w:w="993" w:type="dxa"/>
            <w:shd w:val="clear" w:color="auto" w:fill="F2F2F2" w:themeFill="background1" w:themeFillShade="F2"/>
            <w:vAlign w:val="center"/>
          </w:tcPr>
          <w:p w14:paraId="53CDB84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16244721"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rPr>
                  <w:t>☐</w:t>
                </w:r>
              </w:p>
            </w:sdtContent>
          </w:sdt>
        </w:tc>
        <w:tc>
          <w:tcPr>
            <w:tcW w:w="947" w:type="dxa"/>
            <w:shd w:val="clear" w:color="auto" w:fill="F2F2F2" w:themeFill="background1" w:themeFillShade="F2"/>
            <w:vAlign w:val="center"/>
          </w:tcPr>
          <w:p w14:paraId="08C978B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284"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14:paraId="342888AD"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rPr>
                  <w:t>☐</w:t>
                </w:r>
              </w:p>
            </w:sdtContent>
          </w:sdt>
        </w:tc>
      </w:tr>
      <w:tr w:rsidR="00407F11" w:rsidRPr="00A02E3C" w14:paraId="47676DB5" w14:textId="77777777" w:rsidTr="00860B3C">
        <w:tc>
          <w:tcPr>
            <w:tcW w:w="567" w:type="dxa"/>
          </w:tcPr>
          <w:p w14:paraId="12D8DC3B" w14:textId="77777777" w:rsidR="00407F11" w:rsidRPr="00A02E3C" w:rsidRDefault="00407F11" w:rsidP="00DE107E">
            <w:pPr>
              <w:autoSpaceDE w:val="0"/>
              <w:autoSpaceDN w:val="0"/>
              <w:adjustRightInd w:val="0"/>
              <w:jc w:val="both"/>
              <w:rPr>
                <w:rFonts w:ascii="Times New Roman" w:hAnsi="Times New Roman"/>
                <w:bCs/>
              </w:rPr>
            </w:pPr>
          </w:p>
        </w:tc>
        <w:tc>
          <w:tcPr>
            <w:tcW w:w="9356" w:type="dxa"/>
            <w:gridSpan w:val="5"/>
          </w:tcPr>
          <w:p w14:paraId="24858B71" w14:textId="77777777" w:rsidR="00407F11" w:rsidRPr="00A02E3C" w:rsidRDefault="00407F11" w:rsidP="00DE107E">
            <w:pPr>
              <w:autoSpaceDE w:val="0"/>
              <w:autoSpaceDN w:val="0"/>
              <w:adjustRightInd w:val="0"/>
              <w:jc w:val="both"/>
              <w:rPr>
                <w:rFonts w:ascii="Times New Roman" w:hAnsi="Times New Roman"/>
                <w:bCs/>
              </w:rPr>
            </w:pPr>
          </w:p>
          <w:p w14:paraId="324336E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If Yes, please attach a copy of any final approval (or interim approval) from the organisation (this may be a copy of an email if appropriate).</w:t>
            </w:r>
          </w:p>
          <w:p w14:paraId="579D44DB" w14:textId="77777777" w:rsidR="00407F11" w:rsidRPr="00A02E3C" w:rsidRDefault="00407F11" w:rsidP="00DE107E">
            <w:pPr>
              <w:autoSpaceDE w:val="0"/>
              <w:autoSpaceDN w:val="0"/>
              <w:adjustRightInd w:val="0"/>
              <w:jc w:val="both"/>
              <w:rPr>
                <w:rFonts w:ascii="Times New Roman" w:hAnsi="Times New Roman"/>
                <w:b/>
                <w:bCs/>
              </w:rPr>
            </w:pPr>
          </w:p>
        </w:tc>
      </w:tr>
    </w:tbl>
    <w:p w14:paraId="65E8A506" w14:textId="77777777" w:rsidR="00407F11" w:rsidRPr="00A02E3C" w:rsidRDefault="00407F11" w:rsidP="00DE107E">
      <w:pPr>
        <w:autoSpaceDE w:val="0"/>
        <w:autoSpaceDN w:val="0"/>
        <w:adjustRightInd w:val="0"/>
        <w:spacing w:after="240"/>
        <w:jc w:val="both"/>
        <w:rPr>
          <w:b/>
        </w:rPr>
      </w:pPr>
    </w:p>
    <w:p w14:paraId="290FC314" w14:textId="77777777" w:rsidR="00407F11" w:rsidRPr="00A02E3C" w:rsidRDefault="00407F11" w:rsidP="00DE107E">
      <w:pPr>
        <w:autoSpaceDE w:val="0"/>
        <w:autoSpaceDN w:val="0"/>
        <w:adjustRightInd w:val="0"/>
        <w:spacing w:after="240"/>
        <w:jc w:val="both"/>
        <w:rPr>
          <w:b/>
        </w:rPr>
      </w:pPr>
      <w:r w:rsidRPr="00A02E3C">
        <w:rPr>
          <w:b/>
        </w:rPr>
        <w:t>SECTION E: Details of Research Activity</w:t>
      </w:r>
    </w:p>
    <w:tbl>
      <w:tblPr>
        <w:tblW w:w="550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3"/>
        <w:gridCol w:w="2339"/>
        <w:gridCol w:w="2327"/>
        <w:gridCol w:w="2327"/>
        <w:gridCol w:w="2442"/>
      </w:tblGrid>
      <w:tr w:rsidR="00407F11" w:rsidRPr="00A02E3C" w14:paraId="4EE796B5" w14:textId="77777777" w:rsidTr="00407F11">
        <w:trPr>
          <w:trHeight w:val="454"/>
        </w:trPr>
        <w:tc>
          <w:tcPr>
            <w:tcW w:w="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B9F52" w14:textId="77777777" w:rsidR="00407F11" w:rsidRPr="00A02E3C" w:rsidRDefault="00407F11" w:rsidP="00DE107E">
            <w:pPr>
              <w:jc w:val="both"/>
            </w:pPr>
            <w:r w:rsidRPr="00A02E3C">
              <w:t>1</w:t>
            </w:r>
          </w:p>
        </w:tc>
        <w:tc>
          <w:tcPr>
            <w:tcW w:w="11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BEA74" w14:textId="77777777" w:rsidR="00407F11" w:rsidRPr="00A02E3C" w:rsidRDefault="00407F11" w:rsidP="00DE107E">
            <w:pPr>
              <w:jc w:val="both"/>
            </w:pPr>
            <w:r w:rsidRPr="00A02E3C">
              <w:t>Indicative title:</w:t>
            </w:r>
          </w:p>
        </w:tc>
        <w:tc>
          <w:tcPr>
            <w:tcW w:w="3574" w:type="pct"/>
            <w:gridSpan w:val="3"/>
            <w:tcBorders>
              <w:top w:val="single" w:sz="4" w:space="0" w:color="auto"/>
              <w:left w:val="single" w:sz="4" w:space="0" w:color="auto"/>
              <w:bottom w:val="single" w:sz="4" w:space="0" w:color="auto"/>
              <w:right w:val="single" w:sz="4" w:space="0" w:color="auto"/>
            </w:tcBorders>
          </w:tcPr>
          <w:p w14:paraId="23BE1991" w14:textId="77777777" w:rsidR="00407F11" w:rsidRPr="00A02E3C" w:rsidRDefault="00407F11" w:rsidP="00DE107E">
            <w:pPr>
              <w:jc w:val="both"/>
            </w:pPr>
            <w:r w:rsidRPr="00A02E3C">
              <w:t>Society, culture, theatre and costume: meanings and relationships</w:t>
            </w:r>
          </w:p>
        </w:tc>
      </w:tr>
      <w:tr w:rsidR="00407F11" w:rsidRPr="00A02E3C" w14:paraId="2E696F5E" w14:textId="77777777" w:rsidTr="00407F11">
        <w:trPr>
          <w:trHeight w:val="454"/>
        </w:trPr>
        <w:tc>
          <w:tcPr>
            <w:tcW w:w="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D7F16" w14:textId="77777777" w:rsidR="00407F11" w:rsidRPr="00A02E3C" w:rsidRDefault="00407F11" w:rsidP="00DE107E">
            <w:pPr>
              <w:jc w:val="both"/>
            </w:pPr>
            <w:r w:rsidRPr="00A02E3C">
              <w:t>2</w:t>
            </w:r>
          </w:p>
        </w:tc>
        <w:tc>
          <w:tcPr>
            <w:tcW w:w="11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146F5" w14:textId="77777777" w:rsidR="00407F11" w:rsidRPr="00A02E3C" w:rsidRDefault="00407F11" w:rsidP="00DE107E">
            <w:pPr>
              <w:jc w:val="both"/>
            </w:pPr>
            <w:r w:rsidRPr="00A02E3C">
              <w:t>Proposed start date:</w:t>
            </w:r>
          </w:p>
        </w:tc>
        <w:tc>
          <w:tcPr>
            <w:tcW w:w="1172" w:type="pct"/>
            <w:tcBorders>
              <w:top w:val="single" w:sz="4" w:space="0" w:color="auto"/>
              <w:left w:val="single" w:sz="4" w:space="0" w:color="auto"/>
              <w:bottom w:val="single" w:sz="4" w:space="0" w:color="auto"/>
              <w:right w:val="single" w:sz="4" w:space="0" w:color="auto"/>
            </w:tcBorders>
            <w:vAlign w:val="center"/>
          </w:tcPr>
          <w:p w14:paraId="091C084A" w14:textId="77777777" w:rsidR="00407F11" w:rsidRPr="00A02E3C" w:rsidRDefault="00407F11" w:rsidP="00DE107E">
            <w:pPr>
              <w:jc w:val="both"/>
            </w:pPr>
            <w:r w:rsidRPr="00A02E3C">
              <w:t>26/09/23</w:t>
            </w:r>
          </w:p>
        </w:tc>
        <w:tc>
          <w:tcPr>
            <w:tcW w:w="11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6A5D9" w14:textId="77777777" w:rsidR="00407F11" w:rsidRPr="00A02E3C" w:rsidRDefault="00407F11" w:rsidP="00DE107E">
            <w:pPr>
              <w:jc w:val="both"/>
            </w:pPr>
            <w:r w:rsidRPr="00A02E3C">
              <w:t>Proposed end date:</w:t>
            </w:r>
          </w:p>
        </w:tc>
        <w:tc>
          <w:tcPr>
            <w:tcW w:w="1230" w:type="pct"/>
            <w:tcBorders>
              <w:top w:val="single" w:sz="4" w:space="0" w:color="auto"/>
              <w:left w:val="single" w:sz="4" w:space="0" w:color="auto"/>
              <w:bottom w:val="single" w:sz="4" w:space="0" w:color="auto"/>
              <w:right w:val="single" w:sz="4" w:space="0" w:color="auto"/>
            </w:tcBorders>
            <w:vAlign w:val="center"/>
          </w:tcPr>
          <w:p w14:paraId="49C53AB1" w14:textId="77777777" w:rsidR="00407F11" w:rsidRPr="00A02E3C" w:rsidRDefault="00407F11" w:rsidP="00DE107E">
            <w:pPr>
              <w:jc w:val="both"/>
            </w:pPr>
            <w:r w:rsidRPr="00A02E3C">
              <w:t>21/12/24</w:t>
            </w:r>
          </w:p>
        </w:tc>
      </w:tr>
      <w:tr w:rsidR="00407F11" w:rsidRPr="00A02E3C" w14:paraId="3A10BDD1" w14:textId="77777777" w:rsidTr="00407F11">
        <w:trPr>
          <w:trHeight w:val="454"/>
        </w:trPr>
        <w:tc>
          <w:tcPr>
            <w:tcW w:w="248" w:type="pct"/>
            <w:tcBorders>
              <w:top w:val="single" w:sz="4" w:space="0" w:color="auto"/>
            </w:tcBorders>
            <w:shd w:val="clear" w:color="auto" w:fill="F2F2F2" w:themeFill="background1" w:themeFillShade="F2"/>
            <w:vAlign w:val="center"/>
          </w:tcPr>
          <w:p w14:paraId="1DE2458A" w14:textId="77777777" w:rsidR="00407F11" w:rsidRPr="00A02E3C" w:rsidRDefault="00407F11" w:rsidP="00DE107E">
            <w:pPr>
              <w:spacing w:before="120" w:after="120"/>
              <w:jc w:val="both"/>
            </w:pPr>
          </w:p>
        </w:tc>
        <w:tc>
          <w:tcPr>
            <w:tcW w:w="4752" w:type="pct"/>
            <w:gridSpan w:val="4"/>
            <w:tcBorders>
              <w:top w:val="single" w:sz="4" w:space="0" w:color="auto"/>
            </w:tcBorders>
            <w:shd w:val="clear" w:color="auto" w:fill="F2F2F2" w:themeFill="background1" w:themeFillShade="F2"/>
            <w:vAlign w:val="center"/>
          </w:tcPr>
          <w:p w14:paraId="0C927130" w14:textId="77777777" w:rsidR="00407F11" w:rsidRPr="00A02E3C" w:rsidRDefault="00407F11" w:rsidP="00DE107E">
            <w:pPr>
              <w:spacing w:before="120" w:after="120"/>
              <w:jc w:val="both"/>
              <w:rPr>
                <w:b/>
              </w:rPr>
            </w:pPr>
            <w:r w:rsidRPr="00A02E3C">
              <w:rPr>
                <w:b/>
              </w:rPr>
              <w:t>Introduction to the Research (maximum 300 words per section)</w:t>
            </w:r>
          </w:p>
          <w:p w14:paraId="690CFECC" w14:textId="77777777" w:rsidR="00407F11" w:rsidRPr="00A02E3C" w:rsidRDefault="00407F11" w:rsidP="00DE107E">
            <w:pPr>
              <w:spacing w:before="120" w:after="120"/>
              <w:jc w:val="both"/>
              <w:rPr>
                <w:b/>
              </w:rPr>
            </w:pPr>
            <w:r w:rsidRPr="00A02E3C">
              <w:rPr>
                <w:b/>
              </w:rPr>
              <w:lastRenderedPageBreak/>
              <w:t xml:space="preserve">Ensure that you write for a </w:t>
            </w:r>
            <w:r w:rsidRPr="00A02E3C">
              <w:rPr>
                <w:b/>
                <w:u w:val="single"/>
              </w:rPr>
              <w:t>Non-Specialist Audience</w:t>
            </w:r>
            <w:r w:rsidRPr="00A02E3C">
              <w:rPr>
                <w:b/>
              </w:rPr>
              <w:t xml:space="preserve"> when outlining your response to the points below:</w:t>
            </w:r>
          </w:p>
          <w:p w14:paraId="3297D970"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Purpose of Research Activity</w:t>
            </w:r>
          </w:p>
          <w:p w14:paraId="067D64CC"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Proposed Research Question</w:t>
            </w:r>
          </w:p>
          <w:p w14:paraId="1390A80D"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Aims of Research Activity</w:t>
            </w:r>
          </w:p>
          <w:p w14:paraId="2F8BA835" w14:textId="77777777" w:rsidR="00407F11" w:rsidRPr="00A02E3C" w:rsidRDefault="00407F11" w:rsidP="00DE107E">
            <w:pPr>
              <w:pStyle w:val="ListParagraph"/>
              <w:numPr>
                <w:ilvl w:val="0"/>
                <w:numId w:val="27"/>
              </w:numPr>
              <w:spacing w:after="240" w:line="240" w:lineRule="auto"/>
              <w:ind w:left="0" w:hanging="357"/>
              <w:contextualSpacing w:val="0"/>
              <w:jc w:val="both"/>
              <w:rPr>
                <w:rFonts w:ascii="Times New Roman" w:hAnsi="Times New Roman"/>
                <w:i/>
                <w:sz w:val="24"/>
                <w:szCs w:val="24"/>
              </w:rPr>
            </w:pPr>
            <w:r w:rsidRPr="00A02E3C">
              <w:rPr>
                <w:rFonts w:ascii="Times New Roman" w:hAnsi="Times New Roman"/>
                <w:i/>
                <w:sz w:val="24"/>
                <w:szCs w:val="24"/>
              </w:rPr>
              <w:t>Objectives of Research Activity</w:t>
            </w:r>
          </w:p>
          <w:p w14:paraId="1BC0B68C" w14:textId="77777777" w:rsidR="00407F11" w:rsidRPr="00A02E3C" w:rsidRDefault="00407F11" w:rsidP="00DE107E">
            <w:pPr>
              <w:spacing w:after="120"/>
              <w:jc w:val="both"/>
            </w:pPr>
            <w:r w:rsidRPr="00A02E3C">
              <w:t xml:space="preserve">Demonstrate, briefly, how </w:t>
            </w:r>
            <w:r w:rsidRPr="00A02E3C">
              <w:rPr>
                <w:b/>
                <w:u w:val="single"/>
              </w:rPr>
              <w:t>Existing Research</w:t>
            </w:r>
            <w:r w:rsidRPr="00A02E3C">
              <w:t xml:space="preserve"> has informed the proposed activity and explain</w:t>
            </w:r>
          </w:p>
          <w:p w14:paraId="4B27E2AA"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i/>
                <w:sz w:val="24"/>
                <w:szCs w:val="24"/>
              </w:rPr>
            </w:pPr>
            <w:r w:rsidRPr="00A02E3C">
              <w:rPr>
                <w:rFonts w:ascii="Times New Roman" w:hAnsi="Times New Roman"/>
                <w:i/>
                <w:sz w:val="24"/>
                <w:szCs w:val="24"/>
              </w:rPr>
              <w:t xml:space="preserve">What the research activity will add to the body of knowledge </w:t>
            </w:r>
          </w:p>
          <w:p w14:paraId="542F6A60" w14:textId="77777777" w:rsidR="00407F11" w:rsidRPr="00A02E3C" w:rsidRDefault="00407F11" w:rsidP="00DE107E">
            <w:pPr>
              <w:pStyle w:val="ListParagraph"/>
              <w:numPr>
                <w:ilvl w:val="0"/>
                <w:numId w:val="27"/>
              </w:numPr>
              <w:spacing w:after="0" w:line="240" w:lineRule="auto"/>
              <w:ind w:left="0"/>
              <w:contextualSpacing w:val="0"/>
              <w:jc w:val="both"/>
              <w:rPr>
                <w:rFonts w:ascii="Times New Roman" w:hAnsi="Times New Roman"/>
                <w:sz w:val="24"/>
                <w:szCs w:val="24"/>
              </w:rPr>
            </w:pPr>
            <w:r w:rsidRPr="00A02E3C">
              <w:rPr>
                <w:rFonts w:ascii="Times New Roman" w:hAnsi="Times New Roman"/>
                <w:i/>
                <w:sz w:val="24"/>
                <w:szCs w:val="24"/>
              </w:rPr>
              <w:t xml:space="preserve">How it addresses an area of importance. </w:t>
            </w:r>
          </w:p>
        </w:tc>
      </w:tr>
      <w:tr w:rsidR="00407F11" w:rsidRPr="00A02E3C" w:rsidDel="002A152D" w14:paraId="4F918AAC" w14:textId="77777777" w:rsidTr="00407F11">
        <w:trPr>
          <w:trHeight w:val="454"/>
        </w:trPr>
        <w:tc>
          <w:tcPr>
            <w:tcW w:w="248" w:type="pct"/>
            <w:vAlign w:val="center"/>
          </w:tcPr>
          <w:p w14:paraId="2F4EC5B5" w14:textId="77777777" w:rsidR="00407F11" w:rsidRPr="00A02E3C" w:rsidRDefault="00407F11" w:rsidP="00DE107E">
            <w:pPr>
              <w:autoSpaceDE w:val="0"/>
              <w:autoSpaceDN w:val="0"/>
              <w:adjustRightInd w:val="0"/>
              <w:jc w:val="both"/>
            </w:pPr>
            <w:r w:rsidRPr="00A02E3C">
              <w:lastRenderedPageBreak/>
              <w:t>3</w:t>
            </w:r>
          </w:p>
        </w:tc>
        <w:tc>
          <w:tcPr>
            <w:tcW w:w="4752" w:type="pct"/>
            <w:gridSpan w:val="4"/>
            <w:vAlign w:val="center"/>
          </w:tcPr>
          <w:p w14:paraId="7C036EDE" w14:textId="77777777" w:rsidR="00407F11" w:rsidRPr="00A02E3C" w:rsidRDefault="00407F11" w:rsidP="00DE107E">
            <w:pPr>
              <w:autoSpaceDE w:val="0"/>
              <w:autoSpaceDN w:val="0"/>
              <w:adjustRightInd w:val="0"/>
              <w:jc w:val="both"/>
              <w:rPr>
                <w:b/>
                <w:bCs/>
              </w:rPr>
            </w:pPr>
            <w:r w:rsidRPr="00A02E3C">
              <w:rPr>
                <w:b/>
                <w:bCs/>
              </w:rPr>
              <w:t>Purpose of Research Activity</w:t>
            </w:r>
          </w:p>
          <w:p w14:paraId="2AC12ABE" w14:textId="0734BB05" w:rsidR="00407F11" w:rsidRPr="00A02E3C" w:rsidDel="00425DA7" w:rsidRDefault="00407F11" w:rsidP="00DE107E">
            <w:pPr>
              <w:autoSpaceDE w:val="0"/>
              <w:autoSpaceDN w:val="0"/>
              <w:adjustRightInd w:val="0"/>
              <w:jc w:val="both"/>
            </w:pPr>
            <w:r w:rsidRPr="00A02E3C">
              <w:rPr>
                <w:bCs/>
              </w:rPr>
              <w:t>To identify the features of society</w:t>
            </w:r>
            <w:r w:rsidR="00770003">
              <w:rPr>
                <w:bCs/>
              </w:rPr>
              <w:t xml:space="preserve"> and</w:t>
            </w:r>
            <w:r w:rsidRPr="00A02E3C">
              <w:rPr>
                <w:bCs/>
              </w:rPr>
              <w:t xml:space="preserve"> culture that are reflected in </w:t>
            </w:r>
            <w:r w:rsidR="00770003">
              <w:rPr>
                <w:bCs/>
              </w:rPr>
              <w:t xml:space="preserve">the arts and specifically </w:t>
            </w:r>
            <w:r w:rsidRPr="00A02E3C">
              <w:rPr>
                <w:bCs/>
              </w:rPr>
              <w:t>theatre</w:t>
            </w:r>
            <w:r w:rsidR="00770003">
              <w:rPr>
                <w:bCs/>
              </w:rPr>
              <w:t>,</w:t>
            </w:r>
            <w:r w:rsidRPr="00A02E3C">
              <w:rPr>
                <w:bCs/>
              </w:rPr>
              <w:t xml:space="preserve"> and to analyse the relationships between them.</w:t>
            </w:r>
          </w:p>
        </w:tc>
      </w:tr>
      <w:tr w:rsidR="00407F11" w:rsidRPr="00A02E3C" w:rsidDel="002A152D" w14:paraId="45578667" w14:textId="77777777" w:rsidTr="00407F11">
        <w:trPr>
          <w:trHeight w:val="454"/>
        </w:trPr>
        <w:tc>
          <w:tcPr>
            <w:tcW w:w="248" w:type="pct"/>
            <w:vAlign w:val="center"/>
          </w:tcPr>
          <w:p w14:paraId="1D81C58C" w14:textId="77777777" w:rsidR="00407F11" w:rsidRPr="00A02E3C" w:rsidRDefault="00407F11" w:rsidP="00DE107E">
            <w:pPr>
              <w:autoSpaceDE w:val="0"/>
              <w:autoSpaceDN w:val="0"/>
              <w:adjustRightInd w:val="0"/>
              <w:jc w:val="both"/>
            </w:pPr>
            <w:r w:rsidRPr="00A02E3C">
              <w:t>4</w:t>
            </w:r>
          </w:p>
        </w:tc>
        <w:tc>
          <w:tcPr>
            <w:tcW w:w="4752" w:type="pct"/>
            <w:gridSpan w:val="4"/>
            <w:vAlign w:val="center"/>
          </w:tcPr>
          <w:p w14:paraId="16845644" w14:textId="77777777" w:rsidR="00407F11" w:rsidRPr="00A02E3C" w:rsidRDefault="00407F11" w:rsidP="00DE107E">
            <w:pPr>
              <w:autoSpaceDE w:val="0"/>
              <w:autoSpaceDN w:val="0"/>
              <w:adjustRightInd w:val="0"/>
              <w:jc w:val="both"/>
              <w:rPr>
                <w:b/>
                <w:bCs/>
              </w:rPr>
            </w:pPr>
            <w:r w:rsidRPr="00A02E3C">
              <w:rPr>
                <w:b/>
                <w:bCs/>
              </w:rPr>
              <w:t>Research Question</w:t>
            </w:r>
          </w:p>
          <w:p w14:paraId="65C157F0" w14:textId="29FC9CBF" w:rsidR="00407F11" w:rsidRPr="00A02E3C" w:rsidRDefault="00407F11" w:rsidP="00DE107E">
            <w:pPr>
              <w:autoSpaceDE w:val="0"/>
              <w:autoSpaceDN w:val="0"/>
              <w:adjustRightInd w:val="0"/>
              <w:jc w:val="both"/>
            </w:pPr>
            <w:r w:rsidRPr="00A02E3C">
              <w:t xml:space="preserve">How is society with its diverse cultures reflected in the context of theatre and </w:t>
            </w:r>
            <w:r w:rsidR="005664CD" w:rsidRPr="00A02E3C">
              <w:t>the arts in general</w:t>
            </w:r>
            <w:r w:rsidRPr="00A02E3C">
              <w:t>?</w:t>
            </w:r>
          </w:p>
        </w:tc>
      </w:tr>
      <w:tr w:rsidR="00407F11" w:rsidRPr="00A02E3C" w14:paraId="5C7FF7EA" w14:textId="77777777" w:rsidTr="00407F11">
        <w:trPr>
          <w:trHeight w:val="454"/>
        </w:trPr>
        <w:tc>
          <w:tcPr>
            <w:tcW w:w="248" w:type="pct"/>
            <w:vAlign w:val="center"/>
          </w:tcPr>
          <w:p w14:paraId="49CBECB1" w14:textId="77777777" w:rsidR="00407F11" w:rsidRPr="00A02E3C" w:rsidRDefault="00407F11" w:rsidP="00DE107E">
            <w:pPr>
              <w:autoSpaceDE w:val="0"/>
              <w:autoSpaceDN w:val="0"/>
              <w:adjustRightInd w:val="0"/>
              <w:jc w:val="both"/>
            </w:pPr>
            <w:r w:rsidRPr="00A02E3C">
              <w:t>5</w:t>
            </w:r>
          </w:p>
        </w:tc>
        <w:tc>
          <w:tcPr>
            <w:tcW w:w="4752" w:type="pct"/>
            <w:gridSpan w:val="4"/>
            <w:vAlign w:val="center"/>
          </w:tcPr>
          <w:p w14:paraId="2F4422E2" w14:textId="77777777" w:rsidR="00407F11" w:rsidRPr="00A02E3C" w:rsidRDefault="00407F11" w:rsidP="00DE107E">
            <w:pPr>
              <w:autoSpaceDE w:val="0"/>
              <w:autoSpaceDN w:val="0"/>
              <w:adjustRightInd w:val="0"/>
              <w:jc w:val="both"/>
              <w:rPr>
                <w:b/>
                <w:bCs/>
              </w:rPr>
            </w:pPr>
            <w:r w:rsidRPr="00A02E3C">
              <w:rPr>
                <w:b/>
                <w:bCs/>
              </w:rPr>
              <w:t>Aims of Research Activity</w:t>
            </w:r>
          </w:p>
          <w:p w14:paraId="63FB171C" w14:textId="77777777" w:rsidR="00407F11" w:rsidRPr="00A02E3C" w:rsidRDefault="00407F11" w:rsidP="00DE107E">
            <w:pPr>
              <w:numPr>
                <w:ilvl w:val="0"/>
                <w:numId w:val="30"/>
              </w:numPr>
              <w:jc w:val="both"/>
            </w:pPr>
            <w:r w:rsidRPr="00A02E3C">
              <w:t>To find relevant literature that encourages an opportunity for critical and evaluative research.</w:t>
            </w:r>
          </w:p>
          <w:p w14:paraId="32B2734D" w14:textId="77777777" w:rsidR="00407F11" w:rsidRPr="00A02E3C" w:rsidRDefault="00407F11" w:rsidP="00DE107E">
            <w:pPr>
              <w:numPr>
                <w:ilvl w:val="0"/>
                <w:numId w:val="30"/>
              </w:numPr>
              <w:jc w:val="both"/>
            </w:pPr>
            <w:r w:rsidRPr="00A02E3C">
              <w:t>To list key issues relevant to the subject.</w:t>
            </w:r>
          </w:p>
          <w:p w14:paraId="02FE1A8E" w14:textId="30F83EC6" w:rsidR="00407F11" w:rsidRPr="00A02E3C" w:rsidRDefault="00407F11" w:rsidP="00DE107E">
            <w:pPr>
              <w:numPr>
                <w:ilvl w:val="0"/>
                <w:numId w:val="30"/>
              </w:numPr>
              <w:jc w:val="both"/>
            </w:pPr>
            <w:r w:rsidRPr="00A02E3C">
              <w:t>To evaluate and critically debate suitable examples of work within</w:t>
            </w:r>
            <w:r w:rsidR="004F4857">
              <w:t xml:space="preserve"> society,</w:t>
            </w:r>
            <w:r w:rsidRPr="00A02E3C">
              <w:t xml:space="preserve"> theatre</w:t>
            </w:r>
            <w:r w:rsidR="00770003">
              <w:t xml:space="preserve"> and the arts</w:t>
            </w:r>
            <w:r w:rsidRPr="00A02E3C">
              <w:t xml:space="preserve"> which raise relevant issues.</w:t>
            </w:r>
          </w:p>
          <w:p w14:paraId="694D7B4C" w14:textId="77777777" w:rsidR="00407F11" w:rsidRPr="00A02E3C" w:rsidRDefault="00407F11" w:rsidP="00DE107E">
            <w:pPr>
              <w:jc w:val="both"/>
            </w:pPr>
          </w:p>
        </w:tc>
      </w:tr>
      <w:tr w:rsidR="00407F11" w:rsidRPr="00A02E3C" w14:paraId="0236A364" w14:textId="77777777" w:rsidTr="00407F11">
        <w:trPr>
          <w:trHeight w:val="454"/>
        </w:trPr>
        <w:tc>
          <w:tcPr>
            <w:tcW w:w="248" w:type="pct"/>
            <w:vAlign w:val="center"/>
          </w:tcPr>
          <w:p w14:paraId="3456ACAB" w14:textId="77777777" w:rsidR="00407F11" w:rsidRPr="00A02E3C" w:rsidRDefault="00407F11" w:rsidP="00DE107E">
            <w:pPr>
              <w:autoSpaceDE w:val="0"/>
              <w:autoSpaceDN w:val="0"/>
              <w:adjustRightInd w:val="0"/>
              <w:jc w:val="both"/>
            </w:pPr>
            <w:r w:rsidRPr="00A02E3C">
              <w:t>6</w:t>
            </w:r>
          </w:p>
        </w:tc>
        <w:tc>
          <w:tcPr>
            <w:tcW w:w="4752" w:type="pct"/>
            <w:gridSpan w:val="4"/>
            <w:vAlign w:val="center"/>
          </w:tcPr>
          <w:p w14:paraId="7C2ADBBB" w14:textId="77777777" w:rsidR="00407F11" w:rsidRPr="00A02E3C" w:rsidRDefault="00407F11" w:rsidP="00DE107E">
            <w:pPr>
              <w:autoSpaceDE w:val="0"/>
              <w:autoSpaceDN w:val="0"/>
              <w:adjustRightInd w:val="0"/>
              <w:jc w:val="both"/>
              <w:rPr>
                <w:b/>
                <w:bCs/>
              </w:rPr>
            </w:pPr>
            <w:r w:rsidRPr="00A02E3C">
              <w:rPr>
                <w:b/>
                <w:bCs/>
              </w:rPr>
              <w:t>Objectives of Research Activity</w:t>
            </w:r>
          </w:p>
          <w:p w14:paraId="133C9D4E" w14:textId="77777777" w:rsidR="00407F11" w:rsidRPr="00A02E3C" w:rsidRDefault="00407F11" w:rsidP="00DE107E">
            <w:pPr>
              <w:pStyle w:val="ListParagraph"/>
              <w:numPr>
                <w:ilvl w:val="0"/>
                <w:numId w:val="32"/>
              </w:numPr>
              <w:spacing w:after="0" w:line="240" w:lineRule="auto"/>
              <w:jc w:val="both"/>
              <w:rPr>
                <w:rFonts w:ascii="Times New Roman" w:hAnsi="Times New Roman"/>
                <w:color w:val="000000" w:themeColor="text1"/>
                <w:sz w:val="24"/>
                <w:szCs w:val="24"/>
              </w:rPr>
            </w:pPr>
            <w:r w:rsidRPr="00A02E3C">
              <w:rPr>
                <w:rFonts w:ascii="Times New Roman" w:hAnsi="Times New Roman"/>
                <w:sz w:val="24"/>
                <w:szCs w:val="24"/>
              </w:rPr>
              <w:t xml:space="preserve">To research the literature relevant to this topic and highlight and analyse key points. Drawing upon key concepts, to </w:t>
            </w:r>
            <w:r w:rsidRPr="00A02E3C">
              <w:rPr>
                <w:rFonts w:ascii="Times New Roman" w:hAnsi="Times New Roman"/>
                <w:color w:val="000000" w:themeColor="text1"/>
                <w:sz w:val="24"/>
                <w:szCs w:val="24"/>
              </w:rPr>
              <w:t>connect the relationships of the principals and practices.</w:t>
            </w:r>
          </w:p>
          <w:p w14:paraId="176B834B" w14:textId="2F6E4061" w:rsidR="00407F11" w:rsidRPr="00A02E3C" w:rsidRDefault="00407F11" w:rsidP="00DE107E">
            <w:pPr>
              <w:numPr>
                <w:ilvl w:val="0"/>
                <w:numId w:val="32"/>
              </w:numPr>
              <w:jc w:val="both"/>
            </w:pPr>
            <w:r w:rsidRPr="00A02E3C">
              <w:t>To critically explore the issues associated with theatre</w:t>
            </w:r>
            <w:r w:rsidR="00563F3A">
              <w:t xml:space="preserve"> and the arts</w:t>
            </w:r>
            <w:r w:rsidRPr="00A02E3C">
              <w:t xml:space="preserve"> and the reflection within </w:t>
            </w:r>
            <w:r w:rsidR="00A616C7">
              <w:t>them</w:t>
            </w:r>
            <w:r w:rsidRPr="00A02E3C">
              <w:t xml:space="preserve"> of society and culture, establishing the present knowledge available and assimil</w:t>
            </w:r>
            <w:r w:rsidRPr="00A02E3C">
              <w:rPr>
                <w:color w:val="000000" w:themeColor="text1"/>
              </w:rPr>
              <w:t>ating</w:t>
            </w:r>
            <w:r w:rsidRPr="00A02E3C">
              <w:t xml:space="preserve"> the information into a clear framework.</w:t>
            </w:r>
          </w:p>
          <w:p w14:paraId="12989271" w14:textId="77777777" w:rsidR="00407F11" w:rsidRPr="00A02E3C" w:rsidRDefault="00407F11" w:rsidP="00DE107E">
            <w:pPr>
              <w:ind w:left="360"/>
              <w:jc w:val="both"/>
            </w:pPr>
          </w:p>
        </w:tc>
      </w:tr>
      <w:tr w:rsidR="00407F11" w:rsidRPr="00A02E3C" w14:paraId="4B5A0AA5" w14:textId="77777777" w:rsidTr="00407F11">
        <w:trPr>
          <w:trHeight w:val="454"/>
        </w:trPr>
        <w:tc>
          <w:tcPr>
            <w:tcW w:w="248" w:type="pct"/>
            <w:shd w:val="clear" w:color="auto" w:fill="F2F2F2" w:themeFill="background1" w:themeFillShade="F2"/>
            <w:vAlign w:val="center"/>
          </w:tcPr>
          <w:p w14:paraId="0526D87F" w14:textId="77777777" w:rsidR="00407F11" w:rsidRPr="00A02E3C" w:rsidRDefault="00407F11" w:rsidP="00DE107E">
            <w:pPr>
              <w:spacing w:before="120" w:after="120"/>
              <w:jc w:val="both"/>
            </w:pPr>
          </w:p>
        </w:tc>
        <w:tc>
          <w:tcPr>
            <w:tcW w:w="4752" w:type="pct"/>
            <w:gridSpan w:val="4"/>
            <w:shd w:val="clear" w:color="auto" w:fill="F2F2F2" w:themeFill="background1" w:themeFillShade="F2"/>
            <w:vAlign w:val="center"/>
          </w:tcPr>
          <w:p w14:paraId="3E4C3736" w14:textId="77777777" w:rsidR="00407F11" w:rsidRPr="00A02E3C" w:rsidRDefault="00407F11" w:rsidP="00DE107E">
            <w:pPr>
              <w:spacing w:before="120" w:after="120"/>
              <w:jc w:val="both"/>
              <w:rPr>
                <w:b/>
              </w:rPr>
            </w:pPr>
            <w:r w:rsidRPr="00A02E3C">
              <w:rPr>
                <w:b/>
              </w:rPr>
              <w:t>Proposed methods (maximum 600 words)</w:t>
            </w:r>
          </w:p>
          <w:p w14:paraId="0CEEF07F" w14:textId="45A603F8" w:rsidR="00407F11" w:rsidRPr="00A02E3C" w:rsidRDefault="00407F11" w:rsidP="00DE107E">
            <w:pPr>
              <w:jc w:val="both"/>
              <w:rPr>
                <w:bCs/>
              </w:rPr>
            </w:pPr>
            <w:r w:rsidRPr="00A02E3C">
              <w:rPr>
                <w:bCs/>
              </w:rPr>
              <w:t xml:space="preserve">To 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9A1264" w:rsidRPr="00A02E3C">
              <w:rPr>
                <w:bCs/>
              </w:rPr>
              <w:t>here but</w:t>
            </w:r>
            <w:r w:rsidRPr="00A02E3C">
              <w:rPr>
                <w:bCs/>
              </w:rPr>
              <w:t xml:space="preserve"> should instead describe how you intend to collect the data necessary for you to complete your project.</w:t>
            </w:r>
          </w:p>
          <w:p w14:paraId="458CF32E" w14:textId="77777777" w:rsidR="00407F11" w:rsidRPr="00A02E3C" w:rsidRDefault="00407F11" w:rsidP="00DE107E">
            <w:pPr>
              <w:jc w:val="both"/>
            </w:pPr>
          </w:p>
        </w:tc>
      </w:tr>
      <w:tr w:rsidR="00407F11" w:rsidRPr="00A02E3C" w14:paraId="09C66A2E" w14:textId="77777777" w:rsidTr="00407F11">
        <w:trPr>
          <w:trHeight w:val="454"/>
        </w:trPr>
        <w:tc>
          <w:tcPr>
            <w:tcW w:w="248" w:type="pct"/>
            <w:vAlign w:val="center"/>
          </w:tcPr>
          <w:p w14:paraId="58573B19" w14:textId="77777777" w:rsidR="00407F11" w:rsidRPr="00A02E3C" w:rsidRDefault="00407F11" w:rsidP="00DE107E">
            <w:pPr>
              <w:jc w:val="both"/>
            </w:pPr>
            <w:r w:rsidRPr="00A02E3C">
              <w:t>7</w:t>
            </w:r>
          </w:p>
        </w:tc>
        <w:tc>
          <w:tcPr>
            <w:tcW w:w="4752" w:type="pct"/>
            <w:gridSpan w:val="4"/>
            <w:vAlign w:val="center"/>
          </w:tcPr>
          <w:p w14:paraId="25832226" w14:textId="3E17C0EA" w:rsidR="00407F11" w:rsidRPr="00A02E3C" w:rsidRDefault="00407F11" w:rsidP="00DE107E">
            <w:pPr>
              <w:jc w:val="both"/>
            </w:pPr>
            <w:r w:rsidRPr="00A02E3C">
              <w:t xml:space="preserve">The </w:t>
            </w:r>
            <w:r w:rsidR="00EF0315">
              <w:t>sole</w:t>
            </w:r>
            <w:r w:rsidRPr="00A02E3C">
              <w:t xml:space="preserve"> approach and methodology will be through a literature review and thus a qualitative appraisal of key concepts and approaches to this subject area which are raised by a number of different authors</w:t>
            </w:r>
            <w:r w:rsidR="00EF0315">
              <w:t xml:space="preserve"> and sources</w:t>
            </w:r>
            <w:r w:rsidRPr="00A02E3C">
              <w:t>.</w:t>
            </w:r>
          </w:p>
          <w:p w14:paraId="32C1CD25" w14:textId="77777777" w:rsidR="00407F11" w:rsidRPr="00A02E3C" w:rsidRDefault="00407F11" w:rsidP="00DE107E">
            <w:pPr>
              <w:jc w:val="both"/>
              <w:rPr>
                <w:i/>
                <w:iCs/>
              </w:rPr>
            </w:pPr>
            <w:r w:rsidRPr="00A02E3C">
              <w:t xml:space="preserve">Additionally, an analysis will be carried out of the opera </w:t>
            </w:r>
            <w:r w:rsidRPr="00A02E3C">
              <w:rPr>
                <w:i/>
                <w:iCs/>
              </w:rPr>
              <w:t xml:space="preserve">Madama Butterfly </w:t>
            </w:r>
            <w:r w:rsidRPr="00A02E3C">
              <w:t xml:space="preserve">which has raised issues concerning the reflection of society and culture and appropriation in particular. </w:t>
            </w:r>
          </w:p>
          <w:p w14:paraId="4FE7C6E7" w14:textId="77777777" w:rsidR="00407F11" w:rsidRPr="00A02E3C" w:rsidRDefault="00407F11" w:rsidP="00DE107E">
            <w:pPr>
              <w:jc w:val="both"/>
              <w:rPr>
                <w:b/>
              </w:rPr>
            </w:pPr>
          </w:p>
        </w:tc>
      </w:tr>
      <w:tr w:rsidR="00407F11" w:rsidRPr="00A02E3C" w14:paraId="3E9012DA" w14:textId="77777777" w:rsidTr="00407F11">
        <w:trPr>
          <w:trHeight w:val="454"/>
        </w:trPr>
        <w:tc>
          <w:tcPr>
            <w:tcW w:w="248" w:type="pct"/>
            <w:shd w:val="clear" w:color="auto" w:fill="F2F2F2" w:themeFill="background1" w:themeFillShade="F2"/>
            <w:vAlign w:val="center"/>
          </w:tcPr>
          <w:p w14:paraId="1BE42D85" w14:textId="77777777" w:rsidR="00407F11" w:rsidRPr="00A02E3C" w:rsidRDefault="00407F11" w:rsidP="00DE107E">
            <w:pPr>
              <w:spacing w:before="120"/>
              <w:jc w:val="both"/>
              <w:rPr>
                <w:bCs/>
              </w:rPr>
            </w:pPr>
            <w:r w:rsidRPr="00A02E3C">
              <w:br w:type="page"/>
            </w:r>
          </w:p>
        </w:tc>
        <w:tc>
          <w:tcPr>
            <w:tcW w:w="4752" w:type="pct"/>
            <w:gridSpan w:val="4"/>
            <w:shd w:val="clear" w:color="auto" w:fill="F2F2F2" w:themeFill="background1" w:themeFillShade="F2"/>
            <w:vAlign w:val="center"/>
          </w:tcPr>
          <w:p w14:paraId="1BB313BF" w14:textId="77777777" w:rsidR="00407F11" w:rsidRPr="00A02E3C" w:rsidRDefault="00407F11" w:rsidP="00DE107E">
            <w:pPr>
              <w:spacing w:before="120"/>
              <w:jc w:val="both"/>
              <w:rPr>
                <w:b/>
              </w:rPr>
            </w:pPr>
            <w:r w:rsidRPr="00A02E3C">
              <w:rPr>
                <w:b/>
              </w:rPr>
              <w:t>Location of research activity</w:t>
            </w:r>
          </w:p>
          <w:p w14:paraId="4009445A" w14:textId="77777777" w:rsidR="00407F11" w:rsidRPr="00A02E3C" w:rsidRDefault="00407F11" w:rsidP="00DE107E">
            <w:pPr>
              <w:jc w:val="both"/>
            </w:pPr>
            <w:r w:rsidRPr="00A02E3C">
              <w:t>Identify all locations where research activity will take place.</w:t>
            </w:r>
          </w:p>
        </w:tc>
      </w:tr>
      <w:tr w:rsidR="00407F11" w:rsidRPr="00A02E3C" w14:paraId="66E75473" w14:textId="77777777" w:rsidTr="00407F11">
        <w:trPr>
          <w:trHeight w:val="454"/>
        </w:trPr>
        <w:tc>
          <w:tcPr>
            <w:tcW w:w="248" w:type="pct"/>
            <w:vAlign w:val="center"/>
          </w:tcPr>
          <w:p w14:paraId="38300D16" w14:textId="77777777" w:rsidR="00407F11" w:rsidRPr="00A02E3C" w:rsidRDefault="00407F11" w:rsidP="00DE107E">
            <w:pPr>
              <w:jc w:val="both"/>
              <w:rPr>
                <w:bCs/>
              </w:rPr>
            </w:pPr>
            <w:r w:rsidRPr="00A02E3C">
              <w:rPr>
                <w:bCs/>
              </w:rPr>
              <w:t>8</w:t>
            </w:r>
          </w:p>
        </w:tc>
        <w:tc>
          <w:tcPr>
            <w:tcW w:w="4752" w:type="pct"/>
            <w:gridSpan w:val="4"/>
            <w:vAlign w:val="center"/>
          </w:tcPr>
          <w:p w14:paraId="2672E14E" w14:textId="77777777" w:rsidR="00407F11" w:rsidRPr="00A02E3C" w:rsidRDefault="00407F11" w:rsidP="00DE107E">
            <w:pPr>
              <w:jc w:val="both"/>
            </w:pPr>
            <w:r w:rsidRPr="00A02E3C">
              <w:t>The Liverpool Institute for Performing Arts, Liverpool and surrounding areas.</w:t>
            </w:r>
          </w:p>
          <w:p w14:paraId="203A3EC9" w14:textId="77777777" w:rsidR="00407F11" w:rsidRPr="00A02E3C" w:rsidRDefault="00407F11" w:rsidP="00DE107E">
            <w:pPr>
              <w:jc w:val="both"/>
            </w:pPr>
            <w:r w:rsidRPr="00A02E3C">
              <w:t>The internet.</w:t>
            </w:r>
          </w:p>
          <w:p w14:paraId="75876980" w14:textId="77777777" w:rsidR="00407F11" w:rsidRPr="00A02E3C" w:rsidRDefault="00407F11" w:rsidP="00DE107E">
            <w:pPr>
              <w:jc w:val="both"/>
            </w:pPr>
          </w:p>
        </w:tc>
      </w:tr>
      <w:tr w:rsidR="00407F11" w:rsidRPr="00A02E3C" w14:paraId="2BF1CA8C" w14:textId="77777777" w:rsidTr="00407F11">
        <w:trPr>
          <w:trHeight w:val="454"/>
        </w:trPr>
        <w:tc>
          <w:tcPr>
            <w:tcW w:w="248" w:type="pct"/>
            <w:shd w:val="clear" w:color="auto" w:fill="F2F2F2" w:themeFill="background1" w:themeFillShade="F2"/>
            <w:vAlign w:val="center"/>
          </w:tcPr>
          <w:p w14:paraId="539FB0D8" w14:textId="77777777" w:rsidR="00407F11" w:rsidRPr="00A02E3C" w:rsidRDefault="00407F11" w:rsidP="00DE107E">
            <w:pPr>
              <w:spacing w:before="120"/>
              <w:jc w:val="both"/>
              <w:rPr>
                <w:bCs/>
              </w:rPr>
            </w:pPr>
          </w:p>
        </w:tc>
        <w:tc>
          <w:tcPr>
            <w:tcW w:w="4752" w:type="pct"/>
            <w:gridSpan w:val="4"/>
            <w:shd w:val="clear" w:color="auto" w:fill="F2F2F2" w:themeFill="background1" w:themeFillShade="F2"/>
            <w:vAlign w:val="center"/>
          </w:tcPr>
          <w:p w14:paraId="30502BFB" w14:textId="77777777" w:rsidR="00407F11" w:rsidRPr="00A02E3C" w:rsidRDefault="00407F11" w:rsidP="00DE107E">
            <w:pPr>
              <w:spacing w:before="120"/>
              <w:jc w:val="both"/>
              <w:rPr>
                <w:b/>
              </w:rPr>
            </w:pPr>
            <w:r w:rsidRPr="00A02E3C">
              <w:rPr>
                <w:b/>
              </w:rPr>
              <w:t>Research activity outside of the UK</w:t>
            </w:r>
          </w:p>
          <w:p w14:paraId="0EB40A0A" w14:textId="77777777" w:rsidR="00407F11" w:rsidRPr="00A02E3C" w:rsidRDefault="00407F11" w:rsidP="00DE107E">
            <w:pPr>
              <w:autoSpaceDE w:val="0"/>
              <w:autoSpaceDN w:val="0"/>
              <w:adjustRightInd w:val="0"/>
              <w:jc w:val="both"/>
            </w:pPr>
            <w:r w:rsidRPr="00A02E3C">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07F11" w:rsidRPr="00A02E3C" w14:paraId="786AEF87" w14:textId="77777777" w:rsidTr="00407F11">
        <w:trPr>
          <w:trHeight w:val="454"/>
        </w:trPr>
        <w:tc>
          <w:tcPr>
            <w:tcW w:w="248" w:type="pct"/>
            <w:vAlign w:val="center"/>
          </w:tcPr>
          <w:p w14:paraId="75F41713" w14:textId="77777777" w:rsidR="00407F11" w:rsidRPr="00A02E3C" w:rsidRDefault="00407F11" w:rsidP="00DE107E">
            <w:pPr>
              <w:jc w:val="both"/>
              <w:rPr>
                <w:bCs/>
              </w:rPr>
            </w:pPr>
            <w:r w:rsidRPr="00A02E3C">
              <w:rPr>
                <w:bCs/>
              </w:rPr>
              <w:t>9</w:t>
            </w:r>
          </w:p>
        </w:tc>
        <w:tc>
          <w:tcPr>
            <w:tcW w:w="4752" w:type="pct"/>
            <w:gridSpan w:val="4"/>
            <w:vAlign w:val="center"/>
          </w:tcPr>
          <w:p w14:paraId="30263947" w14:textId="77777777" w:rsidR="00407F11" w:rsidRPr="00A02E3C" w:rsidRDefault="00407F11" w:rsidP="00DE107E">
            <w:pPr>
              <w:jc w:val="both"/>
            </w:pPr>
            <w:r w:rsidRPr="00A02E3C">
              <w:t>No activity to take place outside the UK</w:t>
            </w:r>
          </w:p>
          <w:p w14:paraId="4570188F" w14:textId="77777777" w:rsidR="00407F11" w:rsidRPr="00A02E3C" w:rsidRDefault="00407F11" w:rsidP="00DE107E">
            <w:pPr>
              <w:jc w:val="both"/>
              <w:rPr>
                <w:b/>
                <w:i/>
              </w:rPr>
            </w:pPr>
          </w:p>
        </w:tc>
      </w:tr>
    </w:tbl>
    <w:p w14:paraId="3973F61E" w14:textId="77777777" w:rsidR="00407F11" w:rsidRPr="00A02E3C" w:rsidRDefault="00407F11" w:rsidP="00DE107E">
      <w:pPr>
        <w:jc w:val="both"/>
      </w:pPr>
    </w:p>
    <w:tbl>
      <w:tblPr>
        <w:tblStyle w:val="TableGrid"/>
        <w:tblW w:w="9923" w:type="dxa"/>
        <w:tblInd w:w="-5" w:type="dxa"/>
        <w:tblLayout w:type="fixed"/>
        <w:tblLook w:val="04A0" w:firstRow="1" w:lastRow="0" w:firstColumn="1" w:lastColumn="0" w:noHBand="0" w:noVBand="1"/>
      </w:tblPr>
      <w:tblGrid>
        <w:gridCol w:w="567"/>
        <w:gridCol w:w="7655"/>
        <w:gridCol w:w="850"/>
        <w:gridCol w:w="851"/>
      </w:tblGrid>
      <w:tr w:rsidR="00407F11" w:rsidRPr="00A02E3C" w14:paraId="26C32D92" w14:textId="77777777" w:rsidTr="00407F11">
        <w:trPr>
          <w:trHeight w:val="383"/>
        </w:trPr>
        <w:tc>
          <w:tcPr>
            <w:tcW w:w="567" w:type="dxa"/>
            <w:vMerge w:val="restart"/>
            <w:shd w:val="clear" w:color="auto" w:fill="F2F2F2" w:themeFill="background1" w:themeFillShade="F2"/>
            <w:vAlign w:val="center"/>
          </w:tcPr>
          <w:p w14:paraId="30B5C24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7655" w:type="dxa"/>
            <w:vMerge w:val="restart"/>
            <w:shd w:val="clear" w:color="auto" w:fill="F2F2F2" w:themeFill="background1" w:themeFillShade="F2"/>
            <w:vAlign w:val="center"/>
          </w:tcPr>
          <w:p w14:paraId="47EAEE6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Use of documentation not in the public domain: Are any documents </w:t>
            </w:r>
            <w:r w:rsidRPr="00A02E3C">
              <w:rPr>
                <w:rFonts w:ascii="Times New Roman" w:hAnsi="Times New Roman"/>
                <w:b/>
                <w:u w:val="single"/>
              </w:rPr>
              <w:t>NOT</w:t>
            </w:r>
            <w:r w:rsidRPr="00A02E3C">
              <w:rPr>
                <w:rFonts w:ascii="Times New Roman" w:hAnsi="Times New Roman"/>
              </w:rPr>
              <w:t xml:space="preserve"> publicly available? </w:t>
            </w:r>
          </w:p>
          <w:p w14:paraId="1AC9436F" w14:textId="77777777" w:rsidR="00407F11" w:rsidRPr="00A02E3C" w:rsidRDefault="00407F11" w:rsidP="00DE107E">
            <w:pPr>
              <w:autoSpaceDE w:val="0"/>
              <w:autoSpaceDN w:val="0"/>
              <w:adjustRightInd w:val="0"/>
              <w:jc w:val="both"/>
              <w:rPr>
                <w:rFonts w:ascii="Times New Roman" w:hAnsi="Times New Roman"/>
                <w:bCs/>
              </w:rPr>
            </w:pPr>
          </w:p>
        </w:tc>
        <w:tc>
          <w:tcPr>
            <w:tcW w:w="850" w:type="dxa"/>
            <w:shd w:val="clear" w:color="auto" w:fill="F2F2F2" w:themeFill="background1" w:themeFillShade="F2"/>
            <w:vAlign w:val="center"/>
          </w:tcPr>
          <w:p w14:paraId="362CB485"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NO</w:t>
            </w:r>
          </w:p>
        </w:tc>
        <w:tc>
          <w:tcPr>
            <w:tcW w:w="851"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14:paraId="6C1618D2" w14:textId="77777777" w:rsidR="00407F11" w:rsidRPr="00A02E3C" w:rsidRDefault="00407F11" w:rsidP="00DE107E">
                <w:pPr>
                  <w:autoSpaceDE w:val="0"/>
                  <w:autoSpaceDN w:val="0"/>
                  <w:adjustRightInd w:val="0"/>
                  <w:jc w:val="both"/>
                  <w:rPr>
                    <w:rFonts w:ascii="Times New Roman" w:hAnsi="Times New Roman"/>
                    <w:bCs/>
                  </w:rPr>
                </w:pPr>
                <w:r w:rsidRPr="00A02E3C">
                  <w:rPr>
                    <w:rFonts w:ascii="Segoe UI Symbol" w:eastAsia="MS Gothic" w:hAnsi="Segoe UI Symbol" w:cs="Segoe UI Symbol"/>
                    <w:bCs/>
                  </w:rPr>
                  <w:t>☒</w:t>
                </w:r>
              </w:p>
            </w:sdtContent>
          </w:sdt>
        </w:tc>
      </w:tr>
      <w:tr w:rsidR="00407F11" w:rsidRPr="00A02E3C" w14:paraId="03BC304E" w14:textId="77777777" w:rsidTr="00407F11">
        <w:trPr>
          <w:trHeight w:val="218"/>
        </w:trPr>
        <w:tc>
          <w:tcPr>
            <w:tcW w:w="567" w:type="dxa"/>
            <w:vMerge/>
            <w:shd w:val="clear" w:color="auto" w:fill="F2F2F2" w:themeFill="background1" w:themeFillShade="F2"/>
            <w:vAlign w:val="center"/>
          </w:tcPr>
          <w:p w14:paraId="28B8087E" w14:textId="77777777" w:rsidR="00407F11" w:rsidRPr="00A02E3C" w:rsidRDefault="00407F11" w:rsidP="00DE107E">
            <w:pPr>
              <w:autoSpaceDE w:val="0"/>
              <w:autoSpaceDN w:val="0"/>
              <w:adjustRightInd w:val="0"/>
              <w:jc w:val="both"/>
              <w:rPr>
                <w:rFonts w:ascii="Times New Roman" w:hAnsi="Times New Roman"/>
                <w:bCs/>
              </w:rPr>
            </w:pPr>
          </w:p>
        </w:tc>
        <w:tc>
          <w:tcPr>
            <w:tcW w:w="7655" w:type="dxa"/>
            <w:vMerge/>
            <w:shd w:val="clear" w:color="auto" w:fill="F2F2F2" w:themeFill="background1" w:themeFillShade="F2"/>
          </w:tcPr>
          <w:p w14:paraId="372A8412" w14:textId="77777777" w:rsidR="00407F11" w:rsidRPr="00A02E3C" w:rsidRDefault="00407F11" w:rsidP="00DE107E">
            <w:pPr>
              <w:autoSpaceDE w:val="0"/>
              <w:autoSpaceDN w:val="0"/>
              <w:adjustRightInd w:val="0"/>
              <w:jc w:val="both"/>
              <w:rPr>
                <w:rFonts w:ascii="Times New Roman" w:hAnsi="Times New Roman"/>
                <w:bCs/>
              </w:rPr>
            </w:pPr>
          </w:p>
        </w:tc>
        <w:tc>
          <w:tcPr>
            <w:tcW w:w="850" w:type="dxa"/>
            <w:shd w:val="clear" w:color="auto" w:fill="F2F2F2" w:themeFill="background1" w:themeFillShade="F2"/>
            <w:vAlign w:val="center"/>
          </w:tcPr>
          <w:p w14:paraId="7519662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851" w:type="dxa"/>
            <w:shd w:val="clear" w:color="auto" w:fill="D9D9D9" w:themeFill="background1" w:themeFillShade="D9"/>
            <w:vAlign w:val="center"/>
          </w:tcPr>
          <w:p w14:paraId="6A70C82C" w14:textId="77777777" w:rsidR="00407F11" w:rsidRPr="00A02E3C" w:rsidRDefault="00F84821" w:rsidP="00DE107E">
            <w:pPr>
              <w:autoSpaceDE w:val="0"/>
              <w:autoSpaceDN w:val="0"/>
              <w:adjustRightInd w:val="0"/>
              <w:jc w:val="both"/>
              <w:rPr>
                <w:rFonts w:ascii="Times New Roman" w:hAnsi="Times New Roman"/>
                <w:bCs/>
              </w:rPr>
            </w:pPr>
            <w:sdt>
              <w:sdtPr>
                <w:rPr>
                  <w:bCs/>
                </w:rPr>
                <w:id w:val="1644230281"/>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bCs/>
                  </w:rPr>
                  <w:t>☐</w:t>
                </w:r>
              </w:sdtContent>
            </w:sdt>
          </w:p>
        </w:tc>
      </w:tr>
      <w:tr w:rsidR="00407F11" w:rsidRPr="00A02E3C" w14:paraId="0BA5ABA9" w14:textId="77777777" w:rsidTr="00407F11">
        <w:tc>
          <w:tcPr>
            <w:tcW w:w="567" w:type="dxa"/>
            <w:shd w:val="clear" w:color="auto" w:fill="FFFFFF" w:themeFill="background1"/>
            <w:vAlign w:val="center"/>
          </w:tcPr>
          <w:p w14:paraId="6595DE8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9356" w:type="dxa"/>
            <w:gridSpan w:val="3"/>
            <w:shd w:val="clear" w:color="auto" w:fill="FFFFFF" w:themeFill="background1"/>
          </w:tcPr>
          <w:p w14:paraId="4186B1B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Yes, please provide details here of how you will gain access to specific documentation that is not in the public domain and that this is in accordance with the current data protection law of the country in question and that of England and Wales.</w:t>
            </w:r>
          </w:p>
          <w:p w14:paraId="675D918D" w14:textId="77777777" w:rsidR="00407F11" w:rsidRPr="00A02E3C" w:rsidRDefault="00407F11" w:rsidP="00DE107E">
            <w:pPr>
              <w:autoSpaceDE w:val="0"/>
              <w:autoSpaceDN w:val="0"/>
              <w:adjustRightInd w:val="0"/>
              <w:jc w:val="both"/>
              <w:rPr>
                <w:rFonts w:ascii="Times New Roman" w:hAnsi="Times New Roman"/>
                <w:bCs/>
              </w:rPr>
            </w:pPr>
          </w:p>
        </w:tc>
      </w:tr>
    </w:tbl>
    <w:p w14:paraId="6DB73946" w14:textId="77777777" w:rsidR="00407F11" w:rsidRPr="00A02E3C" w:rsidRDefault="00407F11" w:rsidP="00DE107E">
      <w:pPr>
        <w:autoSpaceDE w:val="0"/>
        <w:autoSpaceDN w:val="0"/>
        <w:adjustRightInd w:val="0"/>
        <w:spacing w:after="240"/>
        <w:jc w:val="both"/>
        <w:rPr>
          <w:b/>
        </w:rPr>
      </w:pPr>
    </w:p>
    <w:tbl>
      <w:tblPr>
        <w:tblStyle w:val="TableGrid"/>
        <w:tblW w:w="9776" w:type="dxa"/>
        <w:tblLayout w:type="fixed"/>
        <w:tblLook w:val="04A0" w:firstRow="1" w:lastRow="0" w:firstColumn="1" w:lastColumn="0" w:noHBand="0" w:noVBand="1"/>
      </w:tblPr>
      <w:tblGrid>
        <w:gridCol w:w="556"/>
        <w:gridCol w:w="7685"/>
        <w:gridCol w:w="826"/>
        <w:gridCol w:w="709"/>
      </w:tblGrid>
      <w:tr w:rsidR="00407F11" w:rsidRPr="00A02E3C" w14:paraId="3E684FB0" w14:textId="77777777" w:rsidTr="00407F11">
        <w:tc>
          <w:tcPr>
            <w:tcW w:w="556" w:type="dxa"/>
            <w:shd w:val="clear" w:color="auto" w:fill="F2F2F2" w:themeFill="background1" w:themeFillShade="F2"/>
            <w:vAlign w:val="center"/>
          </w:tcPr>
          <w:p w14:paraId="291D2C31" w14:textId="77777777" w:rsidR="00407F11" w:rsidRPr="00A02E3C" w:rsidRDefault="00407F11" w:rsidP="00DE107E">
            <w:pPr>
              <w:autoSpaceDE w:val="0"/>
              <w:autoSpaceDN w:val="0"/>
              <w:adjustRightInd w:val="0"/>
              <w:jc w:val="both"/>
              <w:rPr>
                <w:rFonts w:ascii="Times New Roman" w:hAnsi="Times New Roman"/>
                <w:b/>
              </w:rPr>
            </w:pPr>
          </w:p>
        </w:tc>
        <w:tc>
          <w:tcPr>
            <w:tcW w:w="7685" w:type="dxa"/>
            <w:shd w:val="clear" w:color="auto" w:fill="F2F2F2" w:themeFill="background1" w:themeFillShade="F2"/>
          </w:tcPr>
          <w:p w14:paraId="5F350DB8"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Does your research relate to one or more of the seven aims of the Well-being of Future Generations (Wales) Act 2015?</w:t>
            </w:r>
          </w:p>
        </w:tc>
        <w:tc>
          <w:tcPr>
            <w:tcW w:w="826" w:type="dxa"/>
            <w:shd w:val="clear" w:color="auto" w:fill="F2F2F2" w:themeFill="background1" w:themeFillShade="F2"/>
          </w:tcPr>
          <w:p w14:paraId="115C3559" w14:textId="77777777" w:rsidR="00407F11" w:rsidRPr="00A02E3C" w:rsidRDefault="00407F11" w:rsidP="00DE107E">
            <w:pPr>
              <w:autoSpaceDE w:val="0"/>
              <w:autoSpaceDN w:val="0"/>
              <w:adjustRightInd w:val="0"/>
              <w:jc w:val="both"/>
              <w:rPr>
                <w:rFonts w:ascii="Times New Roman" w:hAnsi="Times New Roman"/>
                <w:b/>
                <w:bCs/>
              </w:rPr>
            </w:pPr>
          </w:p>
          <w:p w14:paraId="19774138"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tcPr>
          <w:p w14:paraId="0F0DC96E" w14:textId="77777777" w:rsidR="00407F11" w:rsidRPr="00A02E3C" w:rsidRDefault="00407F11" w:rsidP="00DE107E">
            <w:pPr>
              <w:autoSpaceDE w:val="0"/>
              <w:autoSpaceDN w:val="0"/>
              <w:adjustRightInd w:val="0"/>
              <w:jc w:val="both"/>
              <w:rPr>
                <w:rFonts w:ascii="Times New Roman" w:hAnsi="Times New Roman"/>
                <w:b/>
                <w:bCs/>
              </w:rPr>
            </w:pPr>
          </w:p>
          <w:p w14:paraId="1EF52A66"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7DB3927B" w14:textId="77777777" w:rsidTr="00407F11">
        <w:trPr>
          <w:trHeight w:val="439"/>
        </w:trPr>
        <w:tc>
          <w:tcPr>
            <w:tcW w:w="556" w:type="dxa"/>
            <w:shd w:val="clear" w:color="auto" w:fill="F2F2F2" w:themeFill="background1" w:themeFillShade="F2"/>
            <w:vAlign w:val="center"/>
          </w:tcPr>
          <w:p w14:paraId="42C5FB7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12</w:t>
            </w:r>
          </w:p>
        </w:tc>
        <w:tc>
          <w:tcPr>
            <w:tcW w:w="7685" w:type="dxa"/>
            <w:shd w:val="clear" w:color="auto" w:fill="F2F2F2" w:themeFill="background1" w:themeFillShade="F2"/>
            <w:vAlign w:val="center"/>
          </w:tcPr>
          <w:p w14:paraId="404CC69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prosperous Wales</w:t>
            </w:r>
          </w:p>
        </w:tc>
        <w:tc>
          <w:tcPr>
            <w:tcW w:w="826"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5C6C72B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708457993"/>
              <w14:checkbox>
                <w14:checked w14:val="0"/>
                <w14:checkedState w14:val="2612" w14:font="MS Gothic"/>
                <w14:uncheckedState w14:val="2610" w14:font="MS Gothic"/>
              </w14:checkbox>
            </w:sdtPr>
            <w:sdtEndPr/>
            <w:sdtContent>
              <w:p w14:paraId="4778BB3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74DB152" w14:textId="77777777" w:rsidTr="00407F11">
        <w:trPr>
          <w:trHeight w:val="403"/>
        </w:trPr>
        <w:tc>
          <w:tcPr>
            <w:tcW w:w="556" w:type="dxa"/>
            <w:shd w:val="clear" w:color="auto" w:fill="F2F2F2" w:themeFill="background1" w:themeFillShade="F2"/>
            <w:vAlign w:val="center"/>
          </w:tcPr>
          <w:p w14:paraId="6D0786E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7685" w:type="dxa"/>
            <w:shd w:val="clear" w:color="auto" w:fill="F2F2F2" w:themeFill="background1" w:themeFillShade="F2"/>
            <w:vAlign w:val="center"/>
          </w:tcPr>
          <w:p w14:paraId="54CEF61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resilient Wales</w:t>
            </w:r>
          </w:p>
        </w:tc>
        <w:tc>
          <w:tcPr>
            <w:tcW w:w="826"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22C4277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456593832"/>
              <w14:checkbox>
                <w14:checked w14:val="0"/>
                <w14:checkedState w14:val="2612" w14:font="MS Gothic"/>
                <w14:uncheckedState w14:val="2610" w14:font="MS Gothic"/>
              </w14:checkbox>
            </w:sdtPr>
            <w:sdtEndPr/>
            <w:sdtContent>
              <w:p w14:paraId="5A2B399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6EE3F902" w14:textId="77777777" w:rsidTr="00407F11">
        <w:trPr>
          <w:trHeight w:val="439"/>
        </w:trPr>
        <w:tc>
          <w:tcPr>
            <w:tcW w:w="556" w:type="dxa"/>
            <w:shd w:val="clear" w:color="auto" w:fill="F2F2F2" w:themeFill="background1" w:themeFillShade="F2"/>
            <w:vAlign w:val="center"/>
          </w:tcPr>
          <w:p w14:paraId="0A98719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7685" w:type="dxa"/>
            <w:shd w:val="clear" w:color="auto" w:fill="F2F2F2" w:themeFill="background1" w:themeFillShade="F2"/>
            <w:vAlign w:val="center"/>
          </w:tcPr>
          <w:p w14:paraId="154B007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healthier Wales</w:t>
            </w:r>
          </w:p>
        </w:tc>
        <w:tc>
          <w:tcPr>
            <w:tcW w:w="826"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795E38D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86722509"/>
              <w14:checkbox>
                <w14:checked w14:val="0"/>
                <w14:checkedState w14:val="2612" w14:font="MS Gothic"/>
                <w14:uncheckedState w14:val="2610" w14:font="MS Gothic"/>
              </w14:checkbox>
            </w:sdtPr>
            <w:sdtEndPr/>
            <w:sdtContent>
              <w:p w14:paraId="2EB8496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A79061" w14:textId="77777777" w:rsidTr="00407F11">
        <w:trPr>
          <w:trHeight w:val="403"/>
        </w:trPr>
        <w:tc>
          <w:tcPr>
            <w:tcW w:w="556" w:type="dxa"/>
            <w:shd w:val="clear" w:color="auto" w:fill="F2F2F2" w:themeFill="background1" w:themeFillShade="F2"/>
            <w:vAlign w:val="center"/>
          </w:tcPr>
          <w:p w14:paraId="3AD4BB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7685" w:type="dxa"/>
            <w:shd w:val="clear" w:color="auto" w:fill="F2F2F2" w:themeFill="background1" w:themeFillShade="F2"/>
            <w:vAlign w:val="center"/>
          </w:tcPr>
          <w:p w14:paraId="0E3203D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more equal Wales</w:t>
            </w:r>
          </w:p>
        </w:tc>
        <w:tc>
          <w:tcPr>
            <w:tcW w:w="826" w:type="dxa"/>
            <w:shd w:val="clear" w:color="auto" w:fill="BFBFBF" w:themeFill="background1" w:themeFillShade="BF"/>
            <w:vAlign w:val="center"/>
          </w:tcPr>
          <w:sdt>
            <w:sdtPr>
              <w:id w:val="-1932964474"/>
              <w14:checkbox>
                <w14:checked w14:val="1"/>
                <w14:checkedState w14:val="2612" w14:font="MS Gothic"/>
                <w14:uncheckedState w14:val="2610" w14:font="MS Gothic"/>
              </w14:checkbox>
            </w:sdtPr>
            <w:sdtEndPr/>
            <w:sdtContent>
              <w:p w14:paraId="2FCB31D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80253283"/>
              <w14:checkbox>
                <w14:checked w14:val="0"/>
                <w14:checkedState w14:val="2612" w14:font="MS Gothic"/>
                <w14:uncheckedState w14:val="2610" w14:font="MS Gothic"/>
              </w14:checkbox>
            </w:sdtPr>
            <w:sdtEndPr/>
            <w:sdtContent>
              <w:p w14:paraId="2142F46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609D0A6D" w14:textId="77777777" w:rsidTr="00407F11">
        <w:trPr>
          <w:trHeight w:val="403"/>
        </w:trPr>
        <w:tc>
          <w:tcPr>
            <w:tcW w:w="556" w:type="dxa"/>
            <w:shd w:val="clear" w:color="auto" w:fill="F2F2F2" w:themeFill="background1" w:themeFillShade="F2"/>
            <w:vAlign w:val="center"/>
          </w:tcPr>
          <w:p w14:paraId="575A951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7685" w:type="dxa"/>
            <w:shd w:val="clear" w:color="auto" w:fill="F2F2F2" w:themeFill="background1" w:themeFillShade="F2"/>
            <w:vAlign w:val="center"/>
          </w:tcPr>
          <w:p w14:paraId="49170BA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Wales of cohesive communities</w:t>
            </w:r>
          </w:p>
        </w:tc>
        <w:tc>
          <w:tcPr>
            <w:tcW w:w="826"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142777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960721522"/>
              <w14:checkbox>
                <w14:checked w14:val="0"/>
                <w14:checkedState w14:val="2612" w14:font="MS Gothic"/>
                <w14:uncheckedState w14:val="2610" w14:font="MS Gothic"/>
              </w14:checkbox>
            </w:sdtPr>
            <w:sdtEndPr/>
            <w:sdtContent>
              <w:p w14:paraId="491909E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D28275B" w14:textId="77777777" w:rsidTr="00407F11">
        <w:trPr>
          <w:trHeight w:val="439"/>
        </w:trPr>
        <w:tc>
          <w:tcPr>
            <w:tcW w:w="556" w:type="dxa"/>
            <w:shd w:val="clear" w:color="auto" w:fill="F2F2F2" w:themeFill="background1" w:themeFillShade="F2"/>
            <w:vAlign w:val="center"/>
          </w:tcPr>
          <w:p w14:paraId="03A5E3F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7685" w:type="dxa"/>
            <w:shd w:val="clear" w:color="auto" w:fill="F2F2F2" w:themeFill="background1" w:themeFillShade="F2"/>
            <w:vAlign w:val="center"/>
          </w:tcPr>
          <w:p w14:paraId="0E26876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Wales of vibrant culture and thriving Welsh language</w:t>
            </w:r>
          </w:p>
        </w:tc>
        <w:tc>
          <w:tcPr>
            <w:tcW w:w="826"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7725D8C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12095767"/>
              <w14:checkbox>
                <w14:checked w14:val="0"/>
                <w14:checkedState w14:val="2612" w14:font="MS Gothic"/>
                <w14:uncheckedState w14:val="2610" w14:font="MS Gothic"/>
              </w14:checkbox>
            </w:sdtPr>
            <w:sdtEndPr/>
            <w:sdtContent>
              <w:p w14:paraId="01FB34E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43FB2E4" w14:textId="77777777" w:rsidTr="00407F11">
        <w:trPr>
          <w:trHeight w:val="403"/>
        </w:trPr>
        <w:tc>
          <w:tcPr>
            <w:tcW w:w="556" w:type="dxa"/>
            <w:shd w:val="clear" w:color="auto" w:fill="F2F2F2" w:themeFill="background1" w:themeFillShade="F2"/>
            <w:vAlign w:val="center"/>
          </w:tcPr>
          <w:p w14:paraId="287A87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7685" w:type="dxa"/>
            <w:shd w:val="clear" w:color="auto" w:fill="F2F2F2" w:themeFill="background1" w:themeFillShade="F2"/>
            <w:vAlign w:val="center"/>
          </w:tcPr>
          <w:p w14:paraId="7FAB633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 globally responsible Wales</w:t>
            </w:r>
          </w:p>
        </w:tc>
        <w:tc>
          <w:tcPr>
            <w:tcW w:w="826"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6D0A8C1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53513755"/>
              <w14:checkbox>
                <w14:checked w14:val="0"/>
                <w14:checkedState w14:val="2612" w14:font="MS Gothic"/>
                <w14:uncheckedState w14:val="2610" w14:font="MS Gothic"/>
              </w14:checkbox>
            </w:sdtPr>
            <w:sdtEndPr/>
            <w:sdtContent>
              <w:p w14:paraId="48AD87C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D1C088E" w14:textId="77777777" w:rsidTr="00407F11">
        <w:trPr>
          <w:trHeight w:val="403"/>
        </w:trPr>
        <w:tc>
          <w:tcPr>
            <w:tcW w:w="556" w:type="dxa"/>
            <w:shd w:val="clear" w:color="auto" w:fill="F2F2F2" w:themeFill="background1" w:themeFillShade="F2"/>
            <w:vAlign w:val="center"/>
          </w:tcPr>
          <w:p w14:paraId="5ABEB2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9220" w:type="dxa"/>
            <w:gridSpan w:val="3"/>
            <w:shd w:val="clear" w:color="auto" w:fill="F2F2F2" w:themeFill="background1" w:themeFillShade="F2"/>
            <w:vAlign w:val="center"/>
          </w:tcPr>
          <w:p w14:paraId="60D24132"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If YES to any of the above, please give details:</w:t>
            </w:r>
          </w:p>
        </w:tc>
      </w:tr>
      <w:tr w:rsidR="00407F11" w:rsidRPr="00A02E3C" w14:paraId="6C9CB8DC" w14:textId="77777777" w:rsidTr="00407F11">
        <w:trPr>
          <w:trHeight w:val="403"/>
        </w:trPr>
        <w:tc>
          <w:tcPr>
            <w:tcW w:w="556" w:type="dxa"/>
            <w:vAlign w:val="center"/>
          </w:tcPr>
          <w:p w14:paraId="37813748" w14:textId="77777777" w:rsidR="00407F11" w:rsidRPr="00A02E3C" w:rsidRDefault="00407F11" w:rsidP="00DE107E">
            <w:pPr>
              <w:autoSpaceDE w:val="0"/>
              <w:autoSpaceDN w:val="0"/>
              <w:adjustRightInd w:val="0"/>
              <w:jc w:val="both"/>
              <w:rPr>
                <w:rFonts w:ascii="Times New Roman" w:hAnsi="Times New Roman"/>
              </w:rPr>
            </w:pPr>
          </w:p>
        </w:tc>
        <w:tc>
          <w:tcPr>
            <w:tcW w:w="9220" w:type="dxa"/>
            <w:gridSpan w:val="3"/>
            <w:shd w:val="clear" w:color="auto" w:fill="auto"/>
            <w:vAlign w:val="center"/>
          </w:tcPr>
          <w:p w14:paraId="73329D32" w14:textId="77777777" w:rsidR="00407F11" w:rsidRPr="00A02E3C" w:rsidRDefault="00407F11" w:rsidP="00DE107E">
            <w:pPr>
              <w:jc w:val="both"/>
              <w:rPr>
                <w:rFonts w:ascii="Times New Roman" w:hAnsi="Times New Roman"/>
              </w:rPr>
            </w:pPr>
            <w:r w:rsidRPr="00A02E3C">
              <w:rPr>
                <w:rFonts w:ascii="Times New Roman" w:hAnsi="Times New Roman"/>
              </w:rPr>
              <w:t>By helping members of the Welsh community appreciate and understand the issues involved in appropriation.</w:t>
            </w:r>
          </w:p>
          <w:p w14:paraId="77C57169" w14:textId="77777777" w:rsidR="00407F11" w:rsidRPr="00A02E3C" w:rsidRDefault="00407F11" w:rsidP="00DE107E">
            <w:pPr>
              <w:autoSpaceDE w:val="0"/>
              <w:autoSpaceDN w:val="0"/>
              <w:adjustRightInd w:val="0"/>
              <w:jc w:val="both"/>
              <w:rPr>
                <w:rFonts w:ascii="Times New Roman" w:hAnsi="Times New Roman"/>
                <w:b/>
                <w:bCs/>
              </w:rPr>
            </w:pPr>
          </w:p>
        </w:tc>
      </w:tr>
    </w:tbl>
    <w:p w14:paraId="536CC988" w14:textId="77777777" w:rsidR="00407F11" w:rsidRPr="00A02E3C" w:rsidRDefault="00407F11" w:rsidP="00DE107E">
      <w:pPr>
        <w:autoSpaceDE w:val="0"/>
        <w:autoSpaceDN w:val="0"/>
        <w:adjustRightInd w:val="0"/>
        <w:spacing w:after="240"/>
        <w:jc w:val="both"/>
        <w:rPr>
          <w:b/>
        </w:rPr>
      </w:pPr>
    </w:p>
    <w:p w14:paraId="0F7C38C1" w14:textId="77777777" w:rsidR="00407F11" w:rsidRPr="00A02E3C" w:rsidRDefault="00407F11" w:rsidP="00DE107E">
      <w:pPr>
        <w:spacing w:after="240"/>
        <w:jc w:val="both"/>
        <w:rPr>
          <w:b/>
        </w:rPr>
      </w:pPr>
      <w:r w:rsidRPr="00A02E3C">
        <w:rPr>
          <w:b/>
        </w:rPr>
        <w:t>SECTION F: Scope of Research Activity</w:t>
      </w:r>
    </w:p>
    <w:tbl>
      <w:tblPr>
        <w:tblStyle w:val="TableGrid"/>
        <w:tblW w:w="9634" w:type="dxa"/>
        <w:tblLook w:val="04A0" w:firstRow="1" w:lastRow="0" w:firstColumn="1" w:lastColumn="0" w:noHBand="0" w:noVBand="1"/>
      </w:tblPr>
      <w:tblGrid>
        <w:gridCol w:w="556"/>
        <w:gridCol w:w="7236"/>
        <w:gridCol w:w="850"/>
        <w:gridCol w:w="992"/>
      </w:tblGrid>
      <w:tr w:rsidR="00407F11" w:rsidRPr="00A02E3C" w14:paraId="547190AF" w14:textId="77777777" w:rsidTr="00407F11">
        <w:trPr>
          <w:trHeight w:val="558"/>
        </w:trPr>
        <w:tc>
          <w:tcPr>
            <w:tcW w:w="556" w:type="dxa"/>
            <w:shd w:val="clear" w:color="auto" w:fill="F2F2F2" w:themeFill="background1" w:themeFillShade="F2"/>
            <w:vAlign w:val="center"/>
          </w:tcPr>
          <w:p w14:paraId="2B9A0F7E" w14:textId="77777777" w:rsidR="00407F11" w:rsidRPr="00A02E3C" w:rsidRDefault="00407F11" w:rsidP="00DE107E">
            <w:pPr>
              <w:autoSpaceDE w:val="0"/>
              <w:autoSpaceDN w:val="0"/>
              <w:adjustRightInd w:val="0"/>
              <w:jc w:val="both"/>
              <w:rPr>
                <w:rFonts w:ascii="Times New Roman" w:hAnsi="Times New Roman"/>
                <w:b/>
              </w:rPr>
            </w:pPr>
          </w:p>
        </w:tc>
        <w:tc>
          <w:tcPr>
            <w:tcW w:w="7236" w:type="dxa"/>
            <w:shd w:val="clear" w:color="auto" w:fill="F2F2F2" w:themeFill="background1" w:themeFillShade="F2"/>
            <w:vAlign w:val="center"/>
          </w:tcPr>
          <w:p w14:paraId="50512446"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Will the research activity include:</w:t>
            </w:r>
          </w:p>
        </w:tc>
        <w:tc>
          <w:tcPr>
            <w:tcW w:w="850" w:type="dxa"/>
            <w:shd w:val="clear" w:color="auto" w:fill="F2F2F2" w:themeFill="background1" w:themeFillShade="F2"/>
            <w:vAlign w:val="center"/>
          </w:tcPr>
          <w:p w14:paraId="53E9608E"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992" w:type="dxa"/>
            <w:shd w:val="clear" w:color="auto" w:fill="F2F2F2" w:themeFill="background1" w:themeFillShade="F2"/>
            <w:vAlign w:val="center"/>
          </w:tcPr>
          <w:p w14:paraId="3B29FA3C"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05EEAD37" w14:textId="77777777" w:rsidTr="00407F11">
        <w:trPr>
          <w:trHeight w:val="439"/>
        </w:trPr>
        <w:tc>
          <w:tcPr>
            <w:tcW w:w="556" w:type="dxa"/>
            <w:shd w:val="clear" w:color="auto" w:fill="F2F2F2" w:themeFill="background1" w:themeFillShade="F2"/>
            <w:vAlign w:val="center"/>
          </w:tcPr>
          <w:p w14:paraId="23C86EF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7236" w:type="dxa"/>
            <w:shd w:val="clear" w:color="auto" w:fill="F2F2F2" w:themeFill="background1" w:themeFillShade="F2"/>
            <w:vAlign w:val="center"/>
          </w:tcPr>
          <w:p w14:paraId="5B55574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a questionnaire or similar research instrument?</w:t>
            </w:r>
          </w:p>
        </w:tc>
        <w:tc>
          <w:tcPr>
            <w:tcW w:w="850"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14:paraId="7401904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14:paraId="7B083BE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AB23C37" w14:textId="77777777" w:rsidTr="00407F11">
        <w:trPr>
          <w:trHeight w:val="439"/>
        </w:trPr>
        <w:tc>
          <w:tcPr>
            <w:tcW w:w="556" w:type="dxa"/>
            <w:shd w:val="clear" w:color="auto" w:fill="F2F2F2" w:themeFill="background1" w:themeFillShade="F2"/>
            <w:vAlign w:val="center"/>
          </w:tcPr>
          <w:p w14:paraId="3077D58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7236" w:type="dxa"/>
            <w:shd w:val="clear" w:color="auto" w:fill="F2F2F2" w:themeFill="background1" w:themeFillShade="F2"/>
            <w:vAlign w:val="center"/>
          </w:tcPr>
          <w:p w14:paraId="0048290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interviews?</w:t>
            </w:r>
          </w:p>
        </w:tc>
        <w:tc>
          <w:tcPr>
            <w:tcW w:w="850"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6B5B1B8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213CF5E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85D0C34" w14:textId="77777777" w:rsidTr="00407F11">
        <w:trPr>
          <w:trHeight w:val="439"/>
        </w:trPr>
        <w:tc>
          <w:tcPr>
            <w:tcW w:w="556" w:type="dxa"/>
            <w:shd w:val="clear" w:color="auto" w:fill="F2F2F2" w:themeFill="background1" w:themeFillShade="F2"/>
            <w:vAlign w:val="center"/>
          </w:tcPr>
          <w:p w14:paraId="62BCE4A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3</w:t>
            </w:r>
          </w:p>
        </w:tc>
        <w:tc>
          <w:tcPr>
            <w:tcW w:w="7236" w:type="dxa"/>
            <w:shd w:val="clear" w:color="auto" w:fill="F2F2F2" w:themeFill="background1" w:themeFillShade="F2"/>
            <w:vAlign w:val="center"/>
          </w:tcPr>
          <w:p w14:paraId="039C5F8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focus groups?</w:t>
            </w:r>
          </w:p>
        </w:tc>
        <w:tc>
          <w:tcPr>
            <w:tcW w:w="850"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210A038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183730E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F960B71" w14:textId="77777777" w:rsidTr="00407F11">
        <w:trPr>
          <w:trHeight w:val="403"/>
        </w:trPr>
        <w:tc>
          <w:tcPr>
            <w:tcW w:w="556" w:type="dxa"/>
            <w:shd w:val="clear" w:color="auto" w:fill="F2F2F2" w:themeFill="background1" w:themeFillShade="F2"/>
            <w:vAlign w:val="center"/>
          </w:tcPr>
          <w:p w14:paraId="44A9F66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7236" w:type="dxa"/>
            <w:shd w:val="clear" w:color="auto" w:fill="F2F2F2" w:themeFill="background1" w:themeFillShade="F2"/>
            <w:vAlign w:val="center"/>
          </w:tcPr>
          <w:p w14:paraId="475E297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Use of participant diaries? </w:t>
            </w:r>
          </w:p>
        </w:tc>
        <w:tc>
          <w:tcPr>
            <w:tcW w:w="850"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026919C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150F1B4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E8B14DC" w14:textId="77777777" w:rsidTr="00407F11">
        <w:trPr>
          <w:trHeight w:val="403"/>
        </w:trPr>
        <w:tc>
          <w:tcPr>
            <w:tcW w:w="556" w:type="dxa"/>
            <w:shd w:val="clear" w:color="auto" w:fill="F2F2F2" w:themeFill="background1" w:themeFillShade="F2"/>
            <w:vAlign w:val="center"/>
          </w:tcPr>
          <w:p w14:paraId="3A41FC0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7236" w:type="dxa"/>
            <w:shd w:val="clear" w:color="auto" w:fill="F2F2F2" w:themeFill="background1" w:themeFillShade="F2"/>
            <w:vAlign w:val="center"/>
          </w:tcPr>
          <w:p w14:paraId="106EED9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video or audio recording?</w:t>
            </w:r>
          </w:p>
        </w:tc>
        <w:tc>
          <w:tcPr>
            <w:tcW w:w="850"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0A9C96A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14:paraId="344CBA1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DF56FF8" w14:textId="77777777" w:rsidTr="00407F11">
        <w:trPr>
          <w:trHeight w:val="403"/>
        </w:trPr>
        <w:tc>
          <w:tcPr>
            <w:tcW w:w="556" w:type="dxa"/>
            <w:shd w:val="clear" w:color="auto" w:fill="F2F2F2" w:themeFill="background1" w:themeFillShade="F2"/>
            <w:vAlign w:val="center"/>
          </w:tcPr>
          <w:p w14:paraId="38AC315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7236" w:type="dxa"/>
            <w:shd w:val="clear" w:color="auto" w:fill="F2F2F2" w:themeFill="background1" w:themeFillShade="F2"/>
            <w:vAlign w:val="center"/>
          </w:tcPr>
          <w:p w14:paraId="40ED7BF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computer-generated log files?</w:t>
            </w:r>
          </w:p>
        </w:tc>
        <w:tc>
          <w:tcPr>
            <w:tcW w:w="850"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71BAB1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223CB4E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6AD48C" w14:textId="77777777" w:rsidTr="00407F11">
        <w:trPr>
          <w:trHeight w:val="439"/>
        </w:trPr>
        <w:tc>
          <w:tcPr>
            <w:tcW w:w="556" w:type="dxa"/>
            <w:shd w:val="clear" w:color="auto" w:fill="F2F2F2" w:themeFill="background1" w:themeFillShade="F2"/>
            <w:vAlign w:val="center"/>
          </w:tcPr>
          <w:p w14:paraId="1BD5335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7236" w:type="dxa"/>
            <w:shd w:val="clear" w:color="auto" w:fill="F2F2F2" w:themeFill="background1" w:themeFillShade="F2"/>
            <w:vAlign w:val="center"/>
          </w:tcPr>
          <w:p w14:paraId="5D1F7DE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Participant observation with their knowledge?</w:t>
            </w:r>
          </w:p>
        </w:tc>
        <w:tc>
          <w:tcPr>
            <w:tcW w:w="850"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1C2EC77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49A6D5F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E9B2981" w14:textId="77777777" w:rsidTr="00407F11">
        <w:trPr>
          <w:trHeight w:val="403"/>
        </w:trPr>
        <w:tc>
          <w:tcPr>
            <w:tcW w:w="556" w:type="dxa"/>
            <w:shd w:val="clear" w:color="auto" w:fill="F2F2F2" w:themeFill="background1" w:themeFillShade="F2"/>
            <w:vAlign w:val="center"/>
          </w:tcPr>
          <w:p w14:paraId="3D68CFB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7236" w:type="dxa"/>
            <w:shd w:val="clear" w:color="auto" w:fill="F2F2F2" w:themeFill="background1" w:themeFillShade="F2"/>
            <w:vAlign w:val="center"/>
          </w:tcPr>
          <w:p w14:paraId="78F52C3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Participant observation without their knowledge?</w:t>
            </w:r>
          </w:p>
        </w:tc>
        <w:tc>
          <w:tcPr>
            <w:tcW w:w="850"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70AE35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6648B6D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EA4FFFA" w14:textId="77777777" w:rsidTr="00407F11">
        <w:trPr>
          <w:trHeight w:val="439"/>
        </w:trPr>
        <w:tc>
          <w:tcPr>
            <w:tcW w:w="556" w:type="dxa"/>
            <w:shd w:val="clear" w:color="auto" w:fill="F2F2F2" w:themeFill="background1" w:themeFillShade="F2"/>
            <w:vAlign w:val="center"/>
          </w:tcPr>
          <w:p w14:paraId="7193F3B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7236" w:type="dxa"/>
            <w:shd w:val="clear" w:color="auto" w:fill="F2F2F2" w:themeFill="background1" w:themeFillShade="F2"/>
            <w:vAlign w:val="center"/>
          </w:tcPr>
          <w:p w14:paraId="53F9494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Access to personal or confidential information without the participants’ specific consent?</w:t>
            </w:r>
          </w:p>
        </w:tc>
        <w:tc>
          <w:tcPr>
            <w:tcW w:w="850"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1D7D49F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6A8B576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E52313B" w14:textId="77777777" w:rsidTr="00407F11">
        <w:trPr>
          <w:trHeight w:val="403"/>
        </w:trPr>
        <w:tc>
          <w:tcPr>
            <w:tcW w:w="556" w:type="dxa"/>
            <w:shd w:val="clear" w:color="auto" w:fill="F2F2F2" w:themeFill="background1" w:themeFillShade="F2"/>
            <w:vAlign w:val="center"/>
          </w:tcPr>
          <w:p w14:paraId="1AFD19C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7236" w:type="dxa"/>
            <w:shd w:val="clear" w:color="auto" w:fill="F2F2F2" w:themeFill="background1" w:themeFillShade="F2"/>
            <w:vAlign w:val="center"/>
          </w:tcPr>
          <w:p w14:paraId="7AD38A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206B2BE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4A807D4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67FB47D" w14:textId="77777777" w:rsidTr="00407F11">
        <w:trPr>
          <w:trHeight w:val="403"/>
        </w:trPr>
        <w:tc>
          <w:tcPr>
            <w:tcW w:w="556" w:type="dxa"/>
            <w:shd w:val="clear" w:color="auto" w:fill="F2F2F2" w:themeFill="background1" w:themeFillShade="F2"/>
            <w:vAlign w:val="center"/>
          </w:tcPr>
          <w:p w14:paraId="72377F9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7236" w:type="dxa"/>
            <w:shd w:val="clear" w:color="auto" w:fill="F2F2F2" w:themeFill="background1" w:themeFillShade="F2"/>
            <w:vAlign w:val="center"/>
          </w:tcPr>
          <w:p w14:paraId="5627D2C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Performance of any acts which may cause embarrassment or affect self-esteem?</w:t>
            </w:r>
          </w:p>
        </w:tc>
        <w:tc>
          <w:tcPr>
            <w:tcW w:w="850"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50CDD1D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02F9069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7ADFB9C" w14:textId="77777777" w:rsidTr="00407F11">
        <w:trPr>
          <w:trHeight w:val="403"/>
        </w:trPr>
        <w:tc>
          <w:tcPr>
            <w:tcW w:w="556" w:type="dxa"/>
            <w:shd w:val="clear" w:color="auto" w:fill="F2F2F2" w:themeFill="background1" w:themeFillShade="F2"/>
            <w:vAlign w:val="center"/>
          </w:tcPr>
          <w:p w14:paraId="0C3BF82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12</w:t>
            </w:r>
          </w:p>
        </w:tc>
        <w:tc>
          <w:tcPr>
            <w:tcW w:w="7236" w:type="dxa"/>
            <w:shd w:val="clear" w:color="auto" w:fill="F2F2F2" w:themeFill="background1" w:themeFillShade="F2"/>
            <w:vAlign w:val="center"/>
          </w:tcPr>
          <w:p w14:paraId="73AAD6D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Investigation of participants involved in illegal activities?</w:t>
            </w:r>
          </w:p>
        </w:tc>
        <w:tc>
          <w:tcPr>
            <w:tcW w:w="850"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7C01C4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6ACB63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0C77C29" w14:textId="77777777" w:rsidTr="00407F11">
        <w:trPr>
          <w:trHeight w:val="403"/>
        </w:trPr>
        <w:tc>
          <w:tcPr>
            <w:tcW w:w="556" w:type="dxa"/>
            <w:shd w:val="clear" w:color="auto" w:fill="F2F2F2" w:themeFill="background1" w:themeFillShade="F2"/>
            <w:vAlign w:val="center"/>
          </w:tcPr>
          <w:p w14:paraId="089A59C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7236" w:type="dxa"/>
            <w:shd w:val="clear" w:color="auto" w:fill="F2F2F2" w:themeFill="background1" w:themeFillShade="F2"/>
            <w:vAlign w:val="center"/>
          </w:tcPr>
          <w:p w14:paraId="2472F36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procedures that involve deception?</w:t>
            </w:r>
          </w:p>
        </w:tc>
        <w:tc>
          <w:tcPr>
            <w:tcW w:w="850"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68F13EB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09FED8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BBCE5CD" w14:textId="77777777" w:rsidTr="00407F11">
        <w:trPr>
          <w:trHeight w:val="403"/>
        </w:trPr>
        <w:tc>
          <w:tcPr>
            <w:tcW w:w="556" w:type="dxa"/>
            <w:shd w:val="clear" w:color="auto" w:fill="F2F2F2" w:themeFill="background1" w:themeFillShade="F2"/>
            <w:vAlign w:val="center"/>
          </w:tcPr>
          <w:p w14:paraId="4FF2F4E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7236" w:type="dxa"/>
            <w:shd w:val="clear" w:color="auto" w:fill="F2F2F2" w:themeFill="background1" w:themeFillShade="F2"/>
            <w:vAlign w:val="center"/>
          </w:tcPr>
          <w:p w14:paraId="36AB259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Administration of any substance, agent or placebo?</w:t>
            </w:r>
          </w:p>
        </w:tc>
        <w:tc>
          <w:tcPr>
            <w:tcW w:w="850"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5ECE684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2F8426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5B6D413" w14:textId="77777777" w:rsidTr="00407F11">
        <w:trPr>
          <w:trHeight w:val="403"/>
        </w:trPr>
        <w:tc>
          <w:tcPr>
            <w:tcW w:w="556" w:type="dxa"/>
            <w:shd w:val="clear" w:color="auto" w:fill="F2F2F2" w:themeFill="background1" w:themeFillShade="F2"/>
            <w:vAlign w:val="center"/>
          </w:tcPr>
          <w:p w14:paraId="18C8E74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7236" w:type="dxa"/>
            <w:shd w:val="clear" w:color="auto" w:fill="F2F2F2" w:themeFill="background1" w:themeFillShade="F2"/>
            <w:vAlign w:val="center"/>
          </w:tcPr>
          <w:p w14:paraId="6E5D67B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Working with live vertebrate animals?</w:t>
            </w:r>
          </w:p>
        </w:tc>
        <w:tc>
          <w:tcPr>
            <w:tcW w:w="850"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1061621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02FC57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9FD952E" w14:textId="77777777" w:rsidTr="00407F11">
        <w:trPr>
          <w:trHeight w:val="403"/>
        </w:trPr>
        <w:tc>
          <w:tcPr>
            <w:tcW w:w="556" w:type="dxa"/>
            <w:shd w:val="clear" w:color="auto" w:fill="F2F2F2" w:themeFill="background1" w:themeFillShade="F2"/>
            <w:vAlign w:val="center"/>
          </w:tcPr>
          <w:p w14:paraId="71F2A4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7236" w:type="dxa"/>
            <w:shd w:val="clear" w:color="auto" w:fill="F2F2F2" w:themeFill="background1" w:themeFillShade="F2"/>
            <w:vAlign w:val="center"/>
          </w:tcPr>
          <w:p w14:paraId="04965F8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Procedures that may have a negative impact on the environment?</w:t>
            </w:r>
          </w:p>
        </w:tc>
        <w:tc>
          <w:tcPr>
            <w:tcW w:w="850"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17DB055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486807B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0566D1E" w14:textId="77777777" w:rsidTr="00407F11">
        <w:trPr>
          <w:trHeight w:val="403"/>
        </w:trPr>
        <w:tc>
          <w:tcPr>
            <w:tcW w:w="556" w:type="dxa"/>
            <w:shd w:val="clear" w:color="auto" w:fill="F2F2F2" w:themeFill="background1" w:themeFillShade="F2"/>
            <w:vAlign w:val="center"/>
          </w:tcPr>
          <w:p w14:paraId="7050F66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7236" w:type="dxa"/>
            <w:shd w:val="clear" w:color="auto" w:fill="F2F2F2" w:themeFill="background1" w:themeFillShade="F2"/>
            <w:vAlign w:val="center"/>
          </w:tcPr>
          <w:p w14:paraId="6D09AE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primary data collection methods. Please indicate the type of data collection method(s) below.</w:t>
            </w:r>
          </w:p>
        </w:tc>
        <w:tc>
          <w:tcPr>
            <w:tcW w:w="850"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2776544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018D2F2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557D307" w14:textId="77777777" w:rsidTr="00407F11">
        <w:trPr>
          <w:trHeight w:val="403"/>
        </w:trPr>
        <w:tc>
          <w:tcPr>
            <w:tcW w:w="556" w:type="dxa"/>
            <w:vAlign w:val="center"/>
          </w:tcPr>
          <w:p w14:paraId="2EA4E71A" w14:textId="77777777" w:rsidR="00407F11" w:rsidRPr="00A02E3C" w:rsidRDefault="00407F11" w:rsidP="00DE107E">
            <w:pPr>
              <w:autoSpaceDE w:val="0"/>
              <w:autoSpaceDN w:val="0"/>
              <w:adjustRightInd w:val="0"/>
              <w:jc w:val="both"/>
              <w:rPr>
                <w:rFonts w:ascii="Times New Roman" w:hAnsi="Times New Roman"/>
              </w:rPr>
            </w:pPr>
          </w:p>
        </w:tc>
        <w:tc>
          <w:tcPr>
            <w:tcW w:w="7236" w:type="dxa"/>
            <w:shd w:val="clear" w:color="auto" w:fill="auto"/>
            <w:vAlign w:val="center"/>
          </w:tcPr>
          <w:p w14:paraId="01EC9DB8" w14:textId="020992DA"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Details of any other primary data collection method:</w:t>
            </w:r>
          </w:p>
        </w:tc>
        <w:tc>
          <w:tcPr>
            <w:tcW w:w="850" w:type="dxa"/>
            <w:vMerge/>
            <w:shd w:val="clear" w:color="auto" w:fill="BFBFBF" w:themeFill="background1" w:themeFillShade="BF"/>
            <w:vAlign w:val="center"/>
          </w:tcPr>
          <w:p w14:paraId="6D6B55B9" w14:textId="77777777" w:rsidR="00407F11" w:rsidRPr="00A02E3C" w:rsidRDefault="00407F11" w:rsidP="00DE107E">
            <w:pPr>
              <w:autoSpaceDE w:val="0"/>
              <w:autoSpaceDN w:val="0"/>
              <w:adjustRightInd w:val="0"/>
              <w:jc w:val="both"/>
              <w:rPr>
                <w:rFonts w:ascii="Times New Roman" w:hAnsi="Times New Roman"/>
                <w:b/>
                <w:bCs/>
              </w:rPr>
            </w:pPr>
          </w:p>
        </w:tc>
        <w:tc>
          <w:tcPr>
            <w:tcW w:w="992" w:type="dxa"/>
            <w:vMerge/>
            <w:shd w:val="clear" w:color="auto" w:fill="BFBFBF" w:themeFill="background1" w:themeFillShade="BF"/>
            <w:vAlign w:val="center"/>
          </w:tcPr>
          <w:p w14:paraId="49C49368" w14:textId="77777777" w:rsidR="00407F11" w:rsidRPr="00A02E3C" w:rsidRDefault="00407F11" w:rsidP="00DE107E">
            <w:pPr>
              <w:autoSpaceDE w:val="0"/>
              <w:autoSpaceDN w:val="0"/>
              <w:adjustRightInd w:val="0"/>
              <w:jc w:val="both"/>
              <w:rPr>
                <w:rFonts w:ascii="Times New Roman" w:hAnsi="Times New Roman"/>
                <w:b/>
                <w:bCs/>
              </w:rPr>
            </w:pPr>
          </w:p>
        </w:tc>
      </w:tr>
    </w:tbl>
    <w:p w14:paraId="654769A4" w14:textId="77777777" w:rsidR="00407F11" w:rsidRPr="00A02E3C" w:rsidRDefault="00407F11" w:rsidP="00DE107E">
      <w:pPr>
        <w:jc w:val="both"/>
        <w:rPr>
          <w:bCs/>
          <w:iCs/>
        </w:rPr>
      </w:pPr>
      <w:r w:rsidRPr="00A02E3C">
        <w:rPr>
          <w:bCs/>
          <w:iCs/>
        </w:rPr>
        <w:t xml:space="preserve">If NO to every question, then the research activity is (ethically) low risk and </w:t>
      </w:r>
      <w:r w:rsidRPr="00A02E3C">
        <w:rPr>
          <w:b/>
          <w:bCs/>
          <w:iCs/>
        </w:rPr>
        <w:t>may</w:t>
      </w:r>
      <w:r w:rsidRPr="00A02E3C">
        <w:rPr>
          <w:bCs/>
          <w:iCs/>
        </w:rPr>
        <w:t xml:space="preserve"> be exempt from </w:t>
      </w:r>
      <w:r w:rsidRPr="00A02E3C">
        <w:rPr>
          <w:b/>
          <w:bCs/>
          <w:iCs/>
        </w:rPr>
        <w:t>some</w:t>
      </w:r>
      <w:r w:rsidRPr="00A02E3C">
        <w:rPr>
          <w:bCs/>
          <w:iCs/>
        </w:rPr>
        <w:t xml:space="preserve"> of the following sections (please refer to Guidance Notes).</w:t>
      </w:r>
    </w:p>
    <w:p w14:paraId="7FAC97F5" w14:textId="77777777" w:rsidR="00407F11" w:rsidRPr="00A02E3C" w:rsidRDefault="00407F11" w:rsidP="00DE107E">
      <w:pPr>
        <w:jc w:val="both"/>
        <w:rPr>
          <w:bCs/>
          <w:iCs/>
        </w:rPr>
      </w:pPr>
    </w:p>
    <w:p w14:paraId="1B4E9AFA" w14:textId="77777777" w:rsidR="00407F11" w:rsidRPr="00A02E3C" w:rsidRDefault="00407F11" w:rsidP="00DE107E">
      <w:pPr>
        <w:jc w:val="both"/>
        <w:rPr>
          <w:bCs/>
          <w:iCs/>
        </w:rPr>
      </w:pPr>
      <w:r w:rsidRPr="00A02E3C">
        <w:rPr>
          <w:bCs/>
          <w:iCs/>
        </w:rPr>
        <w:t xml:space="preserve">If YES to any question, then no research activity should be undertaken until full ethical approval has been obtained. </w:t>
      </w:r>
    </w:p>
    <w:p w14:paraId="319C1DCC" w14:textId="77777777" w:rsidR="00407F11" w:rsidRPr="00A02E3C" w:rsidRDefault="00407F11" w:rsidP="00DE107E">
      <w:pPr>
        <w:jc w:val="both"/>
        <w:rPr>
          <w:bCs/>
          <w:iCs/>
        </w:rPr>
      </w:pPr>
    </w:p>
    <w:p w14:paraId="4D2FDEB2" w14:textId="77777777" w:rsidR="00407F11" w:rsidRPr="00A02E3C" w:rsidRDefault="00407F11" w:rsidP="00DE107E">
      <w:pPr>
        <w:autoSpaceDE w:val="0"/>
        <w:autoSpaceDN w:val="0"/>
        <w:adjustRightInd w:val="0"/>
        <w:spacing w:after="240"/>
        <w:jc w:val="both"/>
        <w:rPr>
          <w:b/>
        </w:rPr>
      </w:pPr>
      <w:r w:rsidRPr="00A02E3C">
        <w:rPr>
          <w:b/>
        </w:rPr>
        <w:t>SECTION G: Intended Participants</w:t>
      </w:r>
    </w:p>
    <w:p w14:paraId="407F265C" w14:textId="77777777" w:rsidR="00407F11" w:rsidRPr="00A02E3C" w:rsidRDefault="00407F11" w:rsidP="00DE107E">
      <w:pPr>
        <w:jc w:val="both"/>
        <w:rPr>
          <w:bCs/>
        </w:rPr>
      </w:pPr>
      <w:r w:rsidRPr="00A02E3C">
        <w:rPr>
          <w:bCs/>
        </w:rPr>
        <w:t>If there are no participants then do not complete this section, but go directly to section H.</w:t>
      </w:r>
    </w:p>
    <w:p w14:paraId="68EF6D23" w14:textId="77777777" w:rsidR="00407F11" w:rsidRPr="00A02E3C" w:rsidRDefault="00407F11" w:rsidP="00DE107E">
      <w:pPr>
        <w:jc w:val="both"/>
        <w:rPr>
          <w:bCs/>
        </w:rPr>
      </w:pPr>
    </w:p>
    <w:tbl>
      <w:tblPr>
        <w:tblStyle w:val="TableGrid"/>
        <w:tblW w:w="9634" w:type="dxa"/>
        <w:tblLook w:val="04A0" w:firstRow="1" w:lastRow="0" w:firstColumn="1" w:lastColumn="0" w:noHBand="0" w:noVBand="1"/>
      </w:tblPr>
      <w:tblGrid>
        <w:gridCol w:w="562"/>
        <w:gridCol w:w="7371"/>
        <w:gridCol w:w="709"/>
        <w:gridCol w:w="992"/>
      </w:tblGrid>
      <w:tr w:rsidR="00407F11" w:rsidRPr="00A02E3C" w14:paraId="15A9FE22" w14:textId="77777777" w:rsidTr="00860B3C">
        <w:tc>
          <w:tcPr>
            <w:tcW w:w="562" w:type="dxa"/>
            <w:shd w:val="clear" w:color="auto" w:fill="F2F2F2" w:themeFill="background1" w:themeFillShade="F2"/>
            <w:vAlign w:val="center"/>
          </w:tcPr>
          <w:p w14:paraId="443AD020" w14:textId="77777777" w:rsidR="00407F11" w:rsidRPr="00A02E3C" w:rsidRDefault="00407F11" w:rsidP="00DE107E">
            <w:pPr>
              <w:autoSpaceDE w:val="0"/>
              <w:autoSpaceDN w:val="0"/>
              <w:adjustRightInd w:val="0"/>
              <w:jc w:val="both"/>
              <w:rPr>
                <w:rFonts w:ascii="Times New Roman" w:hAnsi="Times New Roman"/>
                <w:b/>
              </w:rPr>
            </w:pPr>
          </w:p>
        </w:tc>
        <w:tc>
          <w:tcPr>
            <w:tcW w:w="7371" w:type="dxa"/>
            <w:shd w:val="clear" w:color="auto" w:fill="F2F2F2" w:themeFill="background1" w:themeFillShade="F2"/>
          </w:tcPr>
          <w:p w14:paraId="1F4F317F"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Who are the intended participants:</w:t>
            </w:r>
          </w:p>
        </w:tc>
        <w:tc>
          <w:tcPr>
            <w:tcW w:w="709" w:type="dxa"/>
            <w:shd w:val="clear" w:color="auto" w:fill="F2F2F2" w:themeFill="background1" w:themeFillShade="F2"/>
          </w:tcPr>
          <w:p w14:paraId="3C2A8EC2" w14:textId="77777777" w:rsidR="00407F11" w:rsidRPr="00A02E3C" w:rsidRDefault="00407F11" w:rsidP="00DE107E">
            <w:pPr>
              <w:autoSpaceDE w:val="0"/>
              <w:autoSpaceDN w:val="0"/>
              <w:adjustRightInd w:val="0"/>
              <w:jc w:val="both"/>
              <w:rPr>
                <w:rFonts w:ascii="Times New Roman" w:hAnsi="Times New Roman"/>
                <w:b/>
                <w:bCs/>
              </w:rPr>
            </w:pPr>
          </w:p>
          <w:p w14:paraId="47B3761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992" w:type="dxa"/>
            <w:shd w:val="clear" w:color="auto" w:fill="F2F2F2" w:themeFill="background1" w:themeFillShade="F2"/>
          </w:tcPr>
          <w:p w14:paraId="4AC6A42D" w14:textId="77777777" w:rsidR="00407F11" w:rsidRPr="00A02E3C" w:rsidRDefault="00407F11" w:rsidP="00DE107E">
            <w:pPr>
              <w:autoSpaceDE w:val="0"/>
              <w:autoSpaceDN w:val="0"/>
              <w:adjustRightInd w:val="0"/>
              <w:jc w:val="both"/>
              <w:rPr>
                <w:rFonts w:ascii="Times New Roman" w:hAnsi="Times New Roman"/>
                <w:b/>
                <w:bCs/>
              </w:rPr>
            </w:pPr>
          </w:p>
          <w:p w14:paraId="41953F4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15E6C053" w14:textId="77777777" w:rsidTr="00860B3C">
        <w:trPr>
          <w:trHeight w:val="439"/>
        </w:trPr>
        <w:tc>
          <w:tcPr>
            <w:tcW w:w="562" w:type="dxa"/>
            <w:shd w:val="clear" w:color="auto" w:fill="F2F2F2" w:themeFill="background1" w:themeFillShade="F2"/>
            <w:vAlign w:val="center"/>
          </w:tcPr>
          <w:p w14:paraId="358728A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w:t>
            </w:r>
          </w:p>
        </w:tc>
        <w:tc>
          <w:tcPr>
            <w:tcW w:w="7371" w:type="dxa"/>
            <w:shd w:val="clear" w:color="auto" w:fill="F2F2F2" w:themeFill="background1" w:themeFillShade="F2"/>
            <w:vAlign w:val="center"/>
          </w:tcPr>
          <w:p w14:paraId="1D307C3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Students or staff at the University?</w:t>
            </w:r>
          </w:p>
        </w:tc>
        <w:tc>
          <w:tcPr>
            <w:tcW w:w="709"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681B38F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947306252"/>
              <w14:checkbox>
                <w14:checked w14:val="0"/>
                <w14:checkedState w14:val="2612" w14:font="MS Gothic"/>
                <w14:uncheckedState w14:val="2610" w14:font="MS Gothic"/>
              </w14:checkbox>
            </w:sdtPr>
            <w:sdtEndPr/>
            <w:sdtContent>
              <w:p w14:paraId="7765C2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3A56611" w14:textId="77777777" w:rsidTr="00860B3C">
        <w:trPr>
          <w:trHeight w:val="403"/>
        </w:trPr>
        <w:tc>
          <w:tcPr>
            <w:tcW w:w="562" w:type="dxa"/>
            <w:shd w:val="clear" w:color="auto" w:fill="F2F2F2" w:themeFill="background1" w:themeFillShade="F2"/>
            <w:vAlign w:val="center"/>
          </w:tcPr>
          <w:p w14:paraId="506CDCB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w:t>
            </w:r>
          </w:p>
        </w:tc>
        <w:tc>
          <w:tcPr>
            <w:tcW w:w="7371" w:type="dxa"/>
            <w:shd w:val="clear" w:color="auto" w:fill="F2F2F2" w:themeFill="background1" w:themeFillShade="F2"/>
            <w:vAlign w:val="center"/>
          </w:tcPr>
          <w:p w14:paraId="7B5CF50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Adults (over the age of 18 and competent to give consent)?</w:t>
            </w:r>
          </w:p>
        </w:tc>
        <w:tc>
          <w:tcPr>
            <w:tcW w:w="709"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EndPr/>
            <w:sdtContent>
              <w:p w14:paraId="3832155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7469A3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C3356B6" w14:textId="77777777" w:rsidTr="00860B3C">
        <w:trPr>
          <w:trHeight w:val="439"/>
        </w:trPr>
        <w:tc>
          <w:tcPr>
            <w:tcW w:w="562" w:type="dxa"/>
            <w:shd w:val="clear" w:color="auto" w:fill="F2F2F2" w:themeFill="background1" w:themeFillShade="F2"/>
            <w:vAlign w:val="center"/>
          </w:tcPr>
          <w:p w14:paraId="4B494B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3</w:t>
            </w:r>
          </w:p>
        </w:tc>
        <w:tc>
          <w:tcPr>
            <w:tcW w:w="7371" w:type="dxa"/>
            <w:shd w:val="clear" w:color="auto" w:fill="F2F2F2" w:themeFill="background1" w:themeFillShade="F2"/>
            <w:vAlign w:val="center"/>
          </w:tcPr>
          <w:p w14:paraId="55E454F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Vulnerable adults?</w:t>
            </w:r>
          </w:p>
        </w:tc>
        <w:tc>
          <w:tcPr>
            <w:tcW w:w="709"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339C3B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435668532"/>
              <w14:checkbox>
                <w14:checked w14:val="0"/>
                <w14:checkedState w14:val="2612" w14:font="MS Gothic"/>
                <w14:uncheckedState w14:val="2610" w14:font="MS Gothic"/>
              </w14:checkbox>
            </w:sdtPr>
            <w:sdtEndPr/>
            <w:sdtContent>
              <w:p w14:paraId="0B92723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D6709E9" w14:textId="77777777" w:rsidTr="00860B3C">
        <w:trPr>
          <w:trHeight w:val="403"/>
        </w:trPr>
        <w:tc>
          <w:tcPr>
            <w:tcW w:w="562" w:type="dxa"/>
            <w:shd w:val="clear" w:color="auto" w:fill="F2F2F2" w:themeFill="background1" w:themeFillShade="F2"/>
            <w:vAlign w:val="center"/>
          </w:tcPr>
          <w:p w14:paraId="28922B3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4</w:t>
            </w:r>
          </w:p>
        </w:tc>
        <w:tc>
          <w:tcPr>
            <w:tcW w:w="7371" w:type="dxa"/>
            <w:shd w:val="clear" w:color="auto" w:fill="F2F2F2" w:themeFill="background1" w:themeFillShade="F2"/>
            <w:vAlign w:val="center"/>
          </w:tcPr>
          <w:p w14:paraId="0A9149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Children and Young People under the age of 18? (Consent from Parent, Carer or Guardian will be required)</w:t>
            </w:r>
          </w:p>
        </w:tc>
        <w:tc>
          <w:tcPr>
            <w:tcW w:w="709"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02B32B4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887361462"/>
              <w14:checkbox>
                <w14:checked w14:val="0"/>
                <w14:checkedState w14:val="2612" w14:font="MS Gothic"/>
                <w14:uncheckedState w14:val="2610" w14:font="MS Gothic"/>
              </w14:checkbox>
            </w:sdtPr>
            <w:sdtEndPr/>
            <w:sdtContent>
              <w:p w14:paraId="2E8F601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24535BD" w14:textId="77777777" w:rsidTr="00860B3C">
        <w:trPr>
          <w:trHeight w:val="403"/>
        </w:trPr>
        <w:tc>
          <w:tcPr>
            <w:tcW w:w="562" w:type="dxa"/>
            <w:shd w:val="clear" w:color="auto" w:fill="F2F2F2" w:themeFill="background1" w:themeFillShade="F2"/>
            <w:vAlign w:val="center"/>
          </w:tcPr>
          <w:p w14:paraId="04F4042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7371" w:type="dxa"/>
            <w:shd w:val="clear" w:color="auto" w:fill="F2F2F2" w:themeFill="background1" w:themeFillShade="F2"/>
            <w:vAlign w:val="center"/>
          </w:tcPr>
          <w:p w14:paraId="205094E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Prisoners?</w:t>
            </w:r>
          </w:p>
        </w:tc>
        <w:tc>
          <w:tcPr>
            <w:tcW w:w="709"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4E6D2CF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326411418"/>
              <w14:checkbox>
                <w14:checked w14:val="0"/>
                <w14:checkedState w14:val="2612" w14:font="MS Gothic"/>
                <w14:uncheckedState w14:val="2610" w14:font="MS Gothic"/>
              </w14:checkbox>
            </w:sdtPr>
            <w:sdtEndPr/>
            <w:sdtContent>
              <w:p w14:paraId="4D640CA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E46E078" w14:textId="77777777" w:rsidTr="00860B3C">
        <w:trPr>
          <w:trHeight w:val="439"/>
        </w:trPr>
        <w:tc>
          <w:tcPr>
            <w:tcW w:w="562" w:type="dxa"/>
            <w:shd w:val="clear" w:color="auto" w:fill="F2F2F2" w:themeFill="background1" w:themeFillShade="F2"/>
            <w:vAlign w:val="center"/>
          </w:tcPr>
          <w:p w14:paraId="042B3E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7371" w:type="dxa"/>
            <w:shd w:val="clear" w:color="auto" w:fill="F2F2F2" w:themeFill="background1" w:themeFillShade="F2"/>
            <w:vAlign w:val="center"/>
          </w:tcPr>
          <w:p w14:paraId="0A076A6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Young offenders?</w:t>
            </w:r>
          </w:p>
        </w:tc>
        <w:tc>
          <w:tcPr>
            <w:tcW w:w="709"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5989430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236000582"/>
              <w14:checkbox>
                <w14:checked w14:val="0"/>
                <w14:checkedState w14:val="2612" w14:font="MS Gothic"/>
                <w14:uncheckedState w14:val="2610" w14:font="MS Gothic"/>
              </w14:checkbox>
            </w:sdtPr>
            <w:sdtEndPr/>
            <w:sdtContent>
              <w:p w14:paraId="01DD9FC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2295FDE" w14:textId="77777777" w:rsidTr="00860B3C">
        <w:trPr>
          <w:trHeight w:val="403"/>
        </w:trPr>
        <w:tc>
          <w:tcPr>
            <w:tcW w:w="562" w:type="dxa"/>
            <w:shd w:val="clear" w:color="auto" w:fill="F2F2F2" w:themeFill="background1" w:themeFillShade="F2"/>
            <w:vAlign w:val="center"/>
          </w:tcPr>
          <w:p w14:paraId="701E334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7371" w:type="dxa"/>
            <w:shd w:val="clear" w:color="auto" w:fill="F2F2F2" w:themeFill="background1" w:themeFillShade="F2"/>
            <w:vAlign w:val="center"/>
          </w:tcPr>
          <w:p w14:paraId="51A16FC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Those who could be considered to have a particularly dependent relationship with the investigator or a gatekeeper?</w:t>
            </w:r>
          </w:p>
        </w:tc>
        <w:tc>
          <w:tcPr>
            <w:tcW w:w="709"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3948ED7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673070048"/>
              <w14:checkbox>
                <w14:checked w14:val="0"/>
                <w14:checkedState w14:val="2612" w14:font="MS Gothic"/>
                <w14:uncheckedState w14:val="2610" w14:font="MS Gothic"/>
              </w14:checkbox>
            </w:sdtPr>
            <w:sdtEndPr/>
            <w:sdtContent>
              <w:p w14:paraId="3DCBE55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A1EBE19" w14:textId="77777777" w:rsidTr="00860B3C">
        <w:trPr>
          <w:trHeight w:val="403"/>
        </w:trPr>
        <w:tc>
          <w:tcPr>
            <w:tcW w:w="562" w:type="dxa"/>
            <w:shd w:val="clear" w:color="auto" w:fill="F2F2F2" w:themeFill="background1" w:themeFillShade="F2"/>
            <w:vAlign w:val="center"/>
          </w:tcPr>
          <w:p w14:paraId="184FA2C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8</w:t>
            </w:r>
          </w:p>
        </w:tc>
        <w:tc>
          <w:tcPr>
            <w:tcW w:w="7371" w:type="dxa"/>
            <w:shd w:val="clear" w:color="auto" w:fill="F2F2F2" w:themeFill="background1" w:themeFillShade="F2"/>
            <w:vAlign w:val="center"/>
          </w:tcPr>
          <w:p w14:paraId="4223E7E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People engaged in illegal activities?</w:t>
            </w:r>
          </w:p>
        </w:tc>
        <w:tc>
          <w:tcPr>
            <w:tcW w:w="709"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7683A92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072859745"/>
              <w14:checkbox>
                <w14:checked w14:val="0"/>
                <w14:checkedState w14:val="2612" w14:font="MS Gothic"/>
                <w14:uncheckedState w14:val="2610" w14:font="MS Gothic"/>
              </w14:checkbox>
            </w:sdtPr>
            <w:sdtEndPr/>
            <w:sdtContent>
              <w:p w14:paraId="33FD5E7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E4BD75E" w14:textId="77777777" w:rsidTr="00860B3C">
        <w:trPr>
          <w:trHeight w:val="403"/>
        </w:trPr>
        <w:tc>
          <w:tcPr>
            <w:tcW w:w="562" w:type="dxa"/>
            <w:shd w:val="clear" w:color="auto" w:fill="F2F2F2" w:themeFill="background1" w:themeFillShade="F2"/>
            <w:vAlign w:val="center"/>
          </w:tcPr>
          <w:p w14:paraId="286F930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7371" w:type="dxa"/>
            <w:shd w:val="clear" w:color="auto" w:fill="F2F2F2" w:themeFill="background1" w:themeFillShade="F2"/>
            <w:vAlign w:val="center"/>
          </w:tcPr>
          <w:p w14:paraId="5B6789F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Others. Please indicate the participants below, and specifically any group who may be unable to give consent.</w:t>
            </w:r>
          </w:p>
          <w:p w14:paraId="2E24CB8F" w14:textId="77777777" w:rsidR="00407F11" w:rsidRPr="00A02E3C" w:rsidRDefault="00407F11" w:rsidP="00DE107E">
            <w:pPr>
              <w:autoSpaceDE w:val="0"/>
              <w:autoSpaceDN w:val="0"/>
              <w:adjustRightInd w:val="0"/>
              <w:jc w:val="both"/>
              <w:rPr>
                <w:rFonts w:ascii="Times New Roman" w:hAnsi="Times New Roman"/>
              </w:rPr>
            </w:pPr>
          </w:p>
        </w:tc>
        <w:tc>
          <w:tcPr>
            <w:tcW w:w="709"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54A1E5F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992" w:type="dxa"/>
            <w:vMerge w:val="restart"/>
            <w:shd w:val="clear" w:color="auto" w:fill="BFBFBF" w:themeFill="background1" w:themeFillShade="BF"/>
            <w:vAlign w:val="center"/>
          </w:tcPr>
          <w:sdt>
            <w:sdtPr>
              <w:id w:val="-1870052561"/>
              <w14:checkbox>
                <w14:checked w14:val="0"/>
                <w14:checkedState w14:val="2612" w14:font="MS Gothic"/>
                <w14:uncheckedState w14:val="2610" w14:font="MS Gothic"/>
              </w14:checkbox>
            </w:sdtPr>
            <w:sdtEndPr/>
            <w:sdtContent>
              <w:p w14:paraId="62003DB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BC79F8D" w14:textId="77777777" w:rsidTr="00860B3C">
        <w:trPr>
          <w:trHeight w:val="403"/>
        </w:trPr>
        <w:tc>
          <w:tcPr>
            <w:tcW w:w="562" w:type="dxa"/>
            <w:vAlign w:val="center"/>
          </w:tcPr>
          <w:p w14:paraId="7E91F4BB" w14:textId="77777777" w:rsidR="00407F11" w:rsidRPr="00A02E3C" w:rsidRDefault="00407F11" w:rsidP="00DE107E">
            <w:pPr>
              <w:autoSpaceDE w:val="0"/>
              <w:autoSpaceDN w:val="0"/>
              <w:adjustRightInd w:val="0"/>
              <w:jc w:val="both"/>
              <w:rPr>
                <w:rFonts w:ascii="Times New Roman" w:hAnsi="Times New Roman"/>
              </w:rPr>
            </w:pPr>
          </w:p>
        </w:tc>
        <w:tc>
          <w:tcPr>
            <w:tcW w:w="7371" w:type="dxa"/>
            <w:shd w:val="clear" w:color="auto" w:fill="auto"/>
            <w:vAlign w:val="center"/>
          </w:tcPr>
          <w:p w14:paraId="4066A3F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Details of any other participant groups:</w:t>
            </w:r>
          </w:p>
        </w:tc>
        <w:tc>
          <w:tcPr>
            <w:tcW w:w="709" w:type="dxa"/>
            <w:vMerge/>
            <w:shd w:val="clear" w:color="auto" w:fill="BFBFBF" w:themeFill="background1" w:themeFillShade="BF"/>
            <w:vAlign w:val="center"/>
          </w:tcPr>
          <w:p w14:paraId="3CAE1D11" w14:textId="77777777" w:rsidR="00407F11" w:rsidRPr="00A02E3C" w:rsidRDefault="00407F11" w:rsidP="00DE107E">
            <w:pPr>
              <w:autoSpaceDE w:val="0"/>
              <w:autoSpaceDN w:val="0"/>
              <w:adjustRightInd w:val="0"/>
              <w:jc w:val="both"/>
              <w:rPr>
                <w:rFonts w:ascii="Times New Roman" w:hAnsi="Times New Roman"/>
                <w:b/>
                <w:bCs/>
              </w:rPr>
            </w:pPr>
          </w:p>
        </w:tc>
        <w:tc>
          <w:tcPr>
            <w:tcW w:w="992" w:type="dxa"/>
            <w:vMerge/>
            <w:shd w:val="clear" w:color="auto" w:fill="BFBFBF" w:themeFill="background1" w:themeFillShade="BF"/>
            <w:vAlign w:val="center"/>
          </w:tcPr>
          <w:p w14:paraId="7E9DEE30" w14:textId="77777777" w:rsidR="00407F11" w:rsidRPr="00A02E3C" w:rsidRDefault="00407F11" w:rsidP="00DE107E">
            <w:pPr>
              <w:autoSpaceDE w:val="0"/>
              <w:autoSpaceDN w:val="0"/>
              <w:adjustRightInd w:val="0"/>
              <w:jc w:val="both"/>
              <w:rPr>
                <w:rFonts w:ascii="Times New Roman" w:hAnsi="Times New Roman"/>
                <w:b/>
                <w:bCs/>
              </w:rPr>
            </w:pPr>
          </w:p>
        </w:tc>
      </w:tr>
    </w:tbl>
    <w:p w14:paraId="04409E4C" w14:textId="77777777" w:rsidR="00407F11" w:rsidRPr="00A02E3C" w:rsidRDefault="00407F11" w:rsidP="00DE107E">
      <w:pPr>
        <w:jc w:val="both"/>
        <w:rPr>
          <w:bCs/>
        </w:rPr>
      </w:pPr>
    </w:p>
    <w:tbl>
      <w:tblPr>
        <w:tblStyle w:val="TableGrid"/>
        <w:tblW w:w="9493" w:type="dxa"/>
        <w:tblLook w:val="04A0" w:firstRow="1" w:lastRow="0" w:firstColumn="1" w:lastColumn="0" w:noHBand="0" w:noVBand="1"/>
      </w:tblPr>
      <w:tblGrid>
        <w:gridCol w:w="562"/>
        <w:gridCol w:w="3256"/>
        <w:gridCol w:w="5675"/>
      </w:tblGrid>
      <w:tr w:rsidR="00407F11" w:rsidRPr="00A02E3C" w14:paraId="7543354E" w14:textId="77777777" w:rsidTr="00407F11">
        <w:trPr>
          <w:trHeight w:val="403"/>
        </w:trPr>
        <w:tc>
          <w:tcPr>
            <w:tcW w:w="562" w:type="dxa"/>
            <w:tcBorders>
              <w:bottom w:val="single" w:sz="4" w:space="0" w:color="auto"/>
            </w:tcBorders>
            <w:shd w:val="clear" w:color="auto" w:fill="F2F2F2" w:themeFill="background1" w:themeFillShade="F2"/>
          </w:tcPr>
          <w:p w14:paraId="3E057452" w14:textId="77777777" w:rsidR="00407F11" w:rsidRPr="00A02E3C" w:rsidRDefault="00407F11" w:rsidP="00DE107E">
            <w:pPr>
              <w:jc w:val="both"/>
              <w:rPr>
                <w:rFonts w:ascii="Times New Roman" w:hAnsi="Times New Roman"/>
                <w:bCs/>
              </w:rPr>
            </w:pPr>
          </w:p>
        </w:tc>
        <w:tc>
          <w:tcPr>
            <w:tcW w:w="8931" w:type="dxa"/>
            <w:gridSpan w:val="2"/>
            <w:tcBorders>
              <w:bottom w:val="single" w:sz="4" w:space="0" w:color="auto"/>
            </w:tcBorders>
            <w:shd w:val="clear" w:color="auto" w:fill="F2F2F2" w:themeFill="background1" w:themeFillShade="F2"/>
            <w:vAlign w:val="center"/>
          </w:tcPr>
          <w:p w14:paraId="724C35CB" w14:textId="77777777" w:rsidR="00407F11" w:rsidRPr="00A02E3C" w:rsidRDefault="00407F11" w:rsidP="00DE107E">
            <w:pPr>
              <w:jc w:val="both"/>
              <w:rPr>
                <w:rFonts w:ascii="Times New Roman" w:hAnsi="Times New Roman"/>
                <w:b/>
              </w:rPr>
            </w:pPr>
            <w:r w:rsidRPr="00A02E3C">
              <w:rPr>
                <w:rFonts w:ascii="Times New Roman" w:hAnsi="Times New Roman"/>
                <w:b/>
              </w:rPr>
              <w:t>Participant numbers and source</w:t>
            </w:r>
          </w:p>
          <w:p w14:paraId="70B89BF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Provide an estimate of the expected number of participants. How will you identify participants and how will they be recruited? </w:t>
            </w:r>
          </w:p>
        </w:tc>
      </w:tr>
      <w:tr w:rsidR="00407F11" w:rsidRPr="00A02E3C" w14:paraId="18EA2C7E" w14:textId="77777777" w:rsidTr="00407F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0D990" w14:textId="77777777" w:rsidR="00407F11" w:rsidRPr="00A02E3C" w:rsidRDefault="00407F11" w:rsidP="00DE107E">
            <w:pPr>
              <w:jc w:val="both"/>
              <w:rPr>
                <w:rFonts w:ascii="Times New Roman" w:hAnsi="Times New Roman"/>
              </w:rPr>
            </w:pPr>
            <w:r w:rsidRPr="00A02E3C">
              <w:rPr>
                <w:rFonts w:ascii="Times New Roman" w:hAnsi="Times New Roman"/>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73643" w14:textId="77777777" w:rsidR="00407F11" w:rsidRPr="00A02E3C" w:rsidRDefault="00407F11" w:rsidP="00DE107E">
            <w:pPr>
              <w:jc w:val="both"/>
              <w:rPr>
                <w:rFonts w:ascii="Times New Roman" w:hAnsi="Times New Roman"/>
              </w:rPr>
            </w:pPr>
            <w:r w:rsidRPr="00A02E3C">
              <w:rPr>
                <w:rFonts w:ascii="Times New Roman" w:hAnsi="Times New Roman"/>
              </w:rPr>
              <w:t>How many participants are expected?</w:t>
            </w:r>
          </w:p>
          <w:p w14:paraId="62399715" w14:textId="77777777" w:rsidR="00407F11" w:rsidRPr="00A02E3C" w:rsidRDefault="00407F11" w:rsidP="00DE107E">
            <w:pPr>
              <w:jc w:val="both"/>
              <w:rPr>
                <w:rFonts w:ascii="Times New Roman" w:hAnsi="Times New Roman"/>
              </w:rPr>
            </w:pPr>
          </w:p>
        </w:tc>
        <w:tc>
          <w:tcPr>
            <w:tcW w:w="5675" w:type="dxa"/>
            <w:tcBorders>
              <w:top w:val="single" w:sz="4" w:space="0" w:color="auto"/>
              <w:left w:val="single" w:sz="4" w:space="0" w:color="auto"/>
              <w:bottom w:val="single" w:sz="4" w:space="0" w:color="auto"/>
              <w:right w:val="single" w:sz="4" w:space="0" w:color="auto"/>
            </w:tcBorders>
            <w:vAlign w:val="center"/>
          </w:tcPr>
          <w:p w14:paraId="5665EC4D" w14:textId="77777777" w:rsidR="00407F11" w:rsidRPr="00A02E3C" w:rsidRDefault="00407F11" w:rsidP="00DE107E">
            <w:pPr>
              <w:jc w:val="both"/>
              <w:rPr>
                <w:rFonts w:ascii="Times New Roman" w:hAnsi="Times New Roman"/>
              </w:rPr>
            </w:pPr>
          </w:p>
          <w:p w14:paraId="1F27207D" w14:textId="77777777" w:rsidR="00407F11" w:rsidRPr="00A02E3C" w:rsidRDefault="00407F11" w:rsidP="00DE107E">
            <w:pPr>
              <w:jc w:val="both"/>
              <w:rPr>
                <w:rFonts w:ascii="Times New Roman" w:hAnsi="Times New Roman"/>
              </w:rPr>
            </w:pPr>
          </w:p>
          <w:p w14:paraId="3B161F12" w14:textId="77777777" w:rsidR="00407F11" w:rsidRPr="00A02E3C" w:rsidRDefault="00407F11" w:rsidP="00DE107E">
            <w:pPr>
              <w:jc w:val="both"/>
              <w:rPr>
                <w:rFonts w:ascii="Times New Roman" w:hAnsi="Times New Roman"/>
              </w:rPr>
            </w:pPr>
          </w:p>
          <w:p w14:paraId="5AB2D033" w14:textId="77777777" w:rsidR="00407F11" w:rsidRPr="00A02E3C" w:rsidRDefault="00407F11" w:rsidP="00DE107E">
            <w:pPr>
              <w:jc w:val="both"/>
              <w:rPr>
                <w:rFonts w:ascii="Times New Roman" w:hAnsi="Times New Roman"/>
                <w:b/>
              </w:rPr>
            </w:pPr>
            <w:r w:rsidRPr="00A02E3C">
              <w:rPr>
                <w:rFonts w:ascii="Times New Roman" w:hAnsi="Times New Roman"/>
                <w:i/>
                <w:color w:val="808080"/>
              </w:rPr>
              <w:t>(this box should expand as you type)</w:t>
            </w:r>
          </w:p>
        </w:tc>
      </w:tr>
      <w:tr w:rsidR="00407F11" w:rsidRPr="00A02E3C" w14:paraId="452DA702" w14:textId="77777777" w:rsidTr="00407F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989D4" w14:textId="77777777" w:rsidR="00407F11" w:rsidRPr="00A02E3C" w:rsidRDefault="00407F11" w:rsidP="00DE107E">
            <w:pPr>
              <w:jc w:val="both"/>
              <w:rPr>
                <w:rFonts w:ascii="Times New Roman" w:hAnsi="Times New Roman"/>
              </w:rPr>
            </w:pPr>
            <w:r w:rsidRPr="00A02E3C">
              <w:rPr>
                <w:rFonts w:ascii="Times New Roman" w:hAnsi="Times New Roman"/>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982B9" w14:textId="77777777" w:rsidR="00407F11" w:rsidRPr="00A02E3C" w:rsidRDefault="00407F11" w:rsidP="00DE107E">
            <w:pPr>
              <w:jc w:val="both"/>
              <w:rPr>
                <w:rFonts w:ascii="Times New Roman" w:hAnsi="Times New Roman"/>
              </w:rPr>
            </w:pPr>
            <w:r w:rsidRPr="00A02E3C">
              <w:rPr>
                <w:rFonts w:ascii="Times New Roman" w:hAnsi="Times New Roman"/>
              </w:rPr>
              <w:t>Who will the participants be?</w:t>
            </w:r>
          </w:p>
          <w:p w14:paraId="1B48E4F3" w14:textId="77777777" w:rsidR="00407F11" w:rsidRPr="00A02E3C" w:rsidRDefault="00407F11" w:rsidP="00DE107E">
            <w:pPr>
              <w:jc w:val="both"/>
              <w:rPr>
                <w:rFonts w:ascii="Times New Roman" w:hAnsi="Times New Roman"/>
              </w:rPr>
            </w:pPr>
          </w:p>
        </w:tc>
        <w:tc>
          <w:tcPr>
            <w:tcW w:w="5675" w:type="dxa"/>
            <w:tcBorders>
              <w:top w:val="single" w:sz="4" w:space="0" w:color="auto"/>
              <w:left w:val="single" w:sz="4" w:space="0" w:color="auto"/>
              <w:bottom w:val="single" w:sz="4" w:space="0" w:color="auto"/>
              <w:right w:val="single" w:sz="4" w:space="0" w:color="auto"/>
            </w:tcBorders>
            <w:vAlign w:val="center"/>
          </w:tcPr>
          <w:p w14:paraId="56840DED" w14:textId="77777777" w:rsidR="00407F11" w:rsidRPr="00A02E3C" w:rsidRDefault="00407F11" w:rsidP="00DE107E">
            <w:pPr>
              <w:jc w:val="both"/>
              <w:rPr>
                <w:rFonts w:ascii="Times New Roman" w:hAnsi="Times New Roman"/>
              </w:rPr>
            </w:pPr>
          </w:p>
          <w:p w14:paraId="23171A29" w14:textId="77777777" w:rsidR="00407F11" w:rsidRPr="00A02E3C" w:rsidRDefault="00407F11" w:rsidP="00DE107E">
            <w:pPr>
              <w:jc w:val="both"/>
              <w:rPr>
                <w:rFonts w:ascii="Times New Roman" w:hAnsi="Times New Roman"/>
              </w:rPr>
            </w:pPr>
          </w:p>
          <w:p w14:paraId="4853614C" w14:textId="77777777" w:rsidR="00407F11" w:rsidRPr="00A02E3C" w:rsidRDefault="00407F11" w:rsidP="00DE107E">
            <w:pPr>
              <w:jc w:val="both"/>
              <w:rPr>
                <w:rFonts w:ascii="Times New Roman" w:hAnsi="Times New Roman"/>
              </w:rPr>
            </w:pPr>
          </w:p>
          <w:p w14:paraId="41C8889C" w14:textId="77777777" w:rsidR="00407F11" w:rsidRPr="00A02E3C" w:rsidRDefault="00407F11" w:rsidP="00DE107E">
            <w:pPr>
              <w:jc w:val="both"/>
              <w:rPr>
                <w:rFonts w:ascii="Times New Roman" w:hAnsi="Times New Roman"/>
                <w:i/>
                <w:color w:val="808080"/>
              </w:rPr>
            </w:pPr>
            <w:r w:rsidRPr="00A02E3C">
              <w:rPr>
                <w:rFonts w:ascii="Times New Roman" w:hAnsi="Times New Roman"/>
                <w:i/>
                <w:color w:val="808080"/>
              </w:rPr>
              <w:t>(this box should expand as you type)</w:t>
            </w:r>
          </w:p>
        </w:tc>
      </w:tr>
      <w:tr w:rsidR="00407F11" w:rsidRPr="00A02E3C" w14:paraId="70017689" w14:textId="77777777" w:rsidTr="00407F11">
        <w:trPr>
          <w:trHeight w:val="403"/>
        </w:trPr>
        <w:tc>
          <w:tcPr>
            <w:tcW w:w="562" w:type="dxa"/>
            <w:tcBorders>
              <w:top w:val="single" w:sz="4" w:space="0" w:color="auto"/>
            </w:tcBorders>
            <w:shd w:val="clear" w:color="auto" w:fill="F2F2F2" w:themeFill="background1" w:themeFillShade="F2"/>
            <w:vAlign w:val="center"/>
          </w:tcPr>
          <w:p w14:paraId="036CC582" w14:textId="77777777" w:rsidR="00407F11" w:rsidRPr="00A02E3C" w:rsidRDefault="00407F11" w:rsidP="00DE107E">
            <w:pPr>
              <w:jc w:val="both"/>
              <w:rPr>
                <w:rFonts w:ascii="Times New Roman" w:hAnsi="Times New Roman"/>
              </w:rPr>
            </w:pPr>
            <w:r w:rsidRPr="00A02E3C">
              <w:rPr>
                <w:rFonts w:ascii="Times New Roman" w:hAnsi="Times New Roman"/>
              </w:rPr>
              <w:t>12</w:t>
            </w:r>
          </w:p>
        </w:tc>
        <w:tc>
          <w:tcPr>
            <w:tcW w:w="3256" w:type="dxa"/>
            <w:tcBorders>
              <w:top w:val="single" w:sz="4" w:space="0" w:color="auto"/>
            </w:tcBorders>
            <w:shd w:val="clear" w:color="auto" w:fill="F2F2F2" w:themeFill="background1" w:themeFillShade="F2"/>
            <w:vAlign w:val="center"/>
          </w:tcPr>
          <w:p w14:paraId="7EE1AE2A" w14:textId="77777777" w:rsidR="00407F11" w:rsidRPr="00A02E3C" w:rsidRDefault="00407F11" w:rsidP="00DE107E">
            <w:pPr>
              <w:jc w:val="both"/>
              <w:rPr>
                <w:rFonts w:ascii="Times New Roman" w:hAnsi="Times New Roman"/>
              </w:rPr>
            </w:pPr>
            <w:r w:rsidRPr="00A02E3C">
              <w:rPr>
                <w:rFonts w:ascii="Times New Roman" w:hAnsi="Times New Roman"/>
              </w:rPr>
              <w:t>How will you identify the participants?</w:t>
            </w:r>
          </w:p>
        </w:tc>
        <w:tc>
          <w:tcPr>
            <w:tcW w:w="5675" w:type="dxa"/>
            <w:tcBorders>
              <w:top w:val="single" w:sz="4" w:space="0" w:color="auto"/>
            </w:tcBorders>
            <w:vAlign w:val="center"/>
          </w:tcPr>
          <w:p w14:paraId="32E38C53" w14:textId="77777777" w:rsidR="00407F11" w:rsidRPr="00A02E3C" w:rsidRDefault="00407F11" w:rsidP="00DE107E">
            <w:pPr>
              <w:jc w:val="both"/>
              <w:rPr>
                <w:rFonts w:ascii="Times New Roman" w:hAnsi="Times New Roman"/>
              </w:rPr>
            </w:pPr>
          </w:p>
          <w:p w14:paraId="5E8B2AC9" w14:textId="77777777" w:rsidR="00407F11" w:rsidRPr="00A02E3C" w:rsidRDefault="00407F11" w:rsidP="00DE107E">
            <w:pPr>
              <w:jc w:val="both"/>
              <w:rPr>
                <w:rFonts w:ascii="Times New Roman" w:hAnsi="Times New Roman"/>
              </w:rPr>
            </w:pPr>
          </w:p>
          <w:p w14:paraId="1BF54AAC" w14:textId="77777777" w:rsidR="00407F11" w:rsidRPr="00A02E3C" w:rsidRDefault="00407F11" w:rsidP="00DE107E">
            <w:pPr>
              <w:jc w:val="both"/>
              <w:rPr>
                <w:rFonts w:ascii="Times New Roman" w:hAnsi="Times New Roman"/>
              </w:rPr>
            </w:pPr>
          </w:p>
          <w:p w14:paraId="2C3E604F" w14:textId="77777777" w:rsidR="00407F11" w:rsidRPr="00A02E3C" w:rsidRDefault="00407F11" w:rsidP="00DE107E">
            <w:pPr>
              <w:jc w:val="both"/>
              <w:rPr>
                <w:rFonts w:ascii="Times New Roman" w:hAnsi="Times New Roman"/>
                <w:color w:val="808080"/>
              </w:rPr>
            </w:pPr>
            <w:r w:rsidRPr="00A02E3C">
              <w:rPr>
                <w:rFonts w:ascii="Times New Roman" w:hAnsi="Times New Roman"/>
                <w:i/>
                <w:color w:val="808080"/>
              </w:rPr>
              <w:t>(this box should expand as you type)</w:t>
            </w:r>
          </w:p>
        </w:tc>
      </w:tr>
    </w:tbl>
    <w:p w14:paraId="032D5CAF" w14:textId="77777777" w:rsidR="00407F11" w:rsidRPr="00A02E3C" w:rsidRDefault="00407F11" w:rsidP="00DE107E">
      <w:pPr>
        <w:jc w:val="both"/>
        <w:rPr>
          <w:bCs/>
        </w:rPr>
      </w:pPr>
    </w:p>
    <w:p w14:paraId="7E49633D" w14:textId="77777777" w:rsidR="00407F11" w:rsidRPr="00A02E3C" w:rsidRDefault="00407F11" w:rsidP="00DE107E">
      <w:pPr>
        <w:jc w:val="both"/>
      </w:pPr>
    </w:p>
    <w:p w14:paraId="40018F9E" w14:textId="77777777" w:rsidR="00407F11" w:rsidRPr="00A02E3C" w:rsidRDefault="00407F11" w:rsidP="00DE107E">
      <w:pPr>
        <w:jc w:val="both"/>
      </w:pPr>
    </w:p>
    <w:tbl>
      <w:tblPr>
        <w:tblStyle w:val="TableGrid"/>
        <w:tblW w:w="9493" w:type="dxa"/>
        <w:tblLook w:val="04A0" w:firstRow="1" w:lastRow="0" w:firstColumn="1" w:lastColumn="0" w:noHBand="0" w:noVBand="1"/>
      </w:tblPr>
      <w:tblGrid>
        <w:gridCol w:w="562"/>
        <w:gridCol w:w="6237"/>
        <w:gridCol w:w="993"/>
        <w:gridCol w:w="850"/>
        <w:gridCol w:w="851"/>
      </w:tblGrid>
      <w:tr w:rsidR="00407F11" w:rsidRPr="00A02E3C" w14:paraId="4C2501AD" w14:textId="77777777" w:rsidTr="00860B3C">
        <w:tc>
          <w:tcPr>
            <w:tcW w:w="562" w:type="dxa"/>
            <w:shd w:val="clear" w:color="auto" w:fill="F2F2F2" w:themeFill="background1" w:themeFillShade="F2"/>
            <w:vAlign w:val="center"/>
          </w:tcPr>
          <w:p w14:paraId="607107CF" w14:textId="77777777" w:rsidR="00407F11" w:rsidRPr="00A02E3C" w:rsidRDefault="00407F11" w:rsidP="00DE107E">
            <w:pPr>
              <w:autoSpaceDE w:val="0"/>
              <w:autoSpaceDN w:val="0"/>
              <w:adjustRightInd w:val="0"/>
              <w:jc w:val="both"/>
              <w:rPr>
                <w:rFonts w:ascii="Times New Roman" w:hAnsi="Times New Roman"/>
                <w:bCs/>
              </w:rPr>
            </w:pPr>
          </w:p>
        </w:tc>
        <w:tc>
          <w:tcPr>
            <w:tcW w:w="6237" w:type="dxa"/>
            <w:shd w:val="clear" w:color="auto" w:fill="F2F2F2" w:themeFill="background1" w:themeFillShade="F2"/>
          </w:tcPr>
          <w:p w14:paraId="6B456949"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Information for participants:</w:t>
            </w:r>
          </w:p>
        </w:tc>
        <w:tc>
          <w:tcPr>
            <w:tcW w:w="993" w:type="dxa"/>
            <w:shd w:val="clear" w:color="auto" w:fill="F2F2F2" w:themeFill="background1" w:themeFillShade="F2"/>
            <w:vAlign w:val="bottom"/>
          </w:tcPr>
          <w:p w14:paraId="60E51499" w14:textId="77777777" w:rsidR="00407F11" w:rsidRPr="00A02E3C" w:rsidRDefault="00407F11" w:rsidP="00DE107E">
            <w:pPr>
              <w:autoSpaceDE w:val="0"/>
              <w:autoSpaceDN w:val="0"/>
              <w:adjustRightInd w:val="0"/>
              <w:jc w:val="both"/>
              <w:rPr>
                <w:rFonts w:ascii="Times New Roman" w:hAnsi="Times New Roman"/>
                <w:b/>
                <w:bCs/>
              </w:rPr>
            </w:pPr>
          </w:p>
          <w:p w14:paraId="4F540DD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50" w:type="dxa"/>
            <w:shd w:val="clear" w:color="auto" w:fill="F2F2F2" w:themeFill="background1" w:themeFillShade="F2"/>
            <w:vAlign w:val="bottom"/>
          </w:tcPr>
          <w:p w14:paraId="66A2FBC4"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851" w:type="dxa"/>
            <w:shd w:val="clear" w:color="auto" w:fill="F2F2F2" w:themeFill="background1" w:themeFillShade="F2"/>
          </w:tcPr>
          <w:p w14:paraId="15A17D2D" w14:textId="77777777" w:rsidR="00407F11" w:rsidRPr="00A02E3C" w:rsidRDefault="00407F11" w:rsidP="00DE107E">
            <w:pPr>
              <w:autoSpaceDE w:val="0"/>
              <w:autoSpaceDN w:val="0"/>
              <w:adjustRightInd w:val="0"/>
              <w:jc w:val="both"/>
              <w:rPr>
                <w:rFonts w:ascii="Times New Roman" w:hAnsi="Times New Roman"/>
                <w:b/>
                <w:bCs/>
              </w:rPr>
            </w:pPr>
          </w:p>
          <w:p w14:paraId="6F4BDB32"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N/A</w:t>
            </w:r>
          </w:p>
        </w:tc>
      </w:tr>
      <w:tr w:rsidR="00407F11" w:rsidRPr="00A02E3C" w14:paraId="57E4E13C" w14:textId="77777777" w:rsidTr="00860B3C">
        <w:trPr>
          <w:trHeight w:val="439"/>
        </w:trPr>
        <w:tc>
          <w:tcPr>
            <w:tcW w:w="562" w:type="dxa"/>
            <w:shd w:val="clear" w:color="auto" w:fill="F2F2F2" w:themeFill="background1" w:themeFillShade="F2"/>
            <w:vAlign w:val="center"/>
          </w:tcPr>
          <w:p w14:paraId="42BE351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6237" w:type="dxa"/>
            <w:shd w:val="clear" w:color="auto" w:fill="F2F2F2" w:themeFill="background1" w:themeFillShade="F2"/>
            <w:vAlign w:val="center"/>
          </w:tcPr>
          <w:p w14:paraId="1606CA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describe the main research procedures to participants in advance, so that they are informed about what to expect?</w:t>
            </w:r>
          </w:p>
        </w:tc>
        <w:tc>
          <w:tcPr>
            <w:tcW w:w="993"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EndPr/>
            <w:sdtContent>
              <w:p w14:paraId="1D9778B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56FE1D1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6DAE6EF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7CD1F83" w14:textId="77777777" w:rsidTr="00860B3C">
        <w:trPr>
          <w:trHeight w:val="403"/>
        </w:trPr>
        <w:tc>
          <w:tcPr>
            <w:tcW w:w="562" w:type="dxa"/>
            <w:shd w:val="clear" w:color="auto" w:fill="F2F2F2" w:themeFill="background1" w:themeFillShade="F2"/>
            <w:vAlign w:val="center"/>
          </w:tcPr>
          <w:p w14:paraId="02A1A86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6237" w:type="dxa"/>
            <w:shd w:val="clear" w:color="auto" w:fill="F2F2F2" w:themeFill="background1" w:themeFillShade="F2"/>
            <w:vAlign w:val="center"/>
          </w:tcPr>
          <w:p w14:paraId="0EC6E0B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their participation is voluntary?</w:t>
            </w:r>
          </w:p>
        </w:tc>
        <w:tc>
          <w:tcPr>
            <w:tcW w:w="993"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EndPr/>
            <w:sdtContent>
              <w:p w14:paraId="7EA8CAF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2C80475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503CCE8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7DE5499" w14:textId="77777777" w:rsidTr="00860B3C">
        <w:trPr>
          <w:trHeight w:val="439"/>
        </w:trPr>
        <w:tc>
          <w:tcPr>
            <w:tcW w:w="562" w:type="dxa"/>
            <w:shd w:val="clear" w:color="auto" w:fill="F2F2F2" w:themeFill="background1" w:themeFillShade="F2"/>
            <w:vAlign w:val="center"/>
          </w:tcPr>
          <w:p w14:paraId="233EBD1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6237" w:type="dxa"/>
            <w:shd w:val="clear" w:color="auto" w:fill="F2F2F2" w:themeFill="background1" w:themeFillShade="F2"/>
            <w:vAlign w:val="center"/>
          </w:tcPr>
          <w:p w14:paraId="38E895F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obtain written consent for participation?</w:t>
            </w:r>
          </w:p>
        </w:tc>
        <w:tc>
          <w:tcPr>
            <w:tcW w:w="993"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4DCDD53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6C79401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029CE3D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6A671F9" w14:textId="77777777" w:rsidTr="00860B3C">
        <w:trPr>
          <w:trHeight w:val="403"/>
        </w:trPr>
        <w:tc>
          <w:tcPr>
            <w:tcW w:w="562" w:type="dxa"/>
            <w:shd w:val="clear" w:color="auto" w:fill="F2F2F2" w:themeFill="background1" w:themeFillShade="F2"/>
            <w:vAlign w:val="center"/>
          </w:tcPr>
          <w:p w14:paraId="07605E1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16</w:t>
            </w:r>
          </w:p>
        </w:tc>
        <w:tc>
          <w:tcPr>
            <w:tcW w:w="6237" w:type="dxa"/>
            <w:shd w:val="clear" w:color="auto" w:fill="F2F2F2" w:themeFill="background1" w:themeFillShade="F2"/>
            <w:vAlign w:val="center"/>
          </w:tcPr>
          <w:p w14:paraId="170616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explain to participants that refusal to participate in the research will not affect their treatment or education (if relevant)?</w:t>
            </w:r>
          </w:p>
        </w:tc>
        <w:tc>
          <w:tcPr>
            <w:tcW w:w="993"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5FA1F7B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63AA13A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EndPr/>
            <w:sdtContent>
              <w:p w14:paraId="0EBFFF0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716EA38" w14:textId="77777777" w:rsidTr="00860B3C">
        <w:trPr>
          <w:trHeight w:val="439"/>
        </w:trPr>
        <w:tc>
          <w:tcPr>
            <w:tcW w:w="562" w:type="dxa"/>
            <w:shd w:val="clear" w:color="auto" w:fill="F2F2F2" w:themeFill="background1" w:themeFillShade="F2"/>
            <w:vAlign w:val="center"/>
          </w:tcPr>
          <w:p w14:paraId="6A6F488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6237" w:type="dxa"/>
            <w:shd w:val="clear" w:color="auto" w:fill="F2F2F2" w:themeFill="background1" w:themeFillShade="F2"/>
            <w:vAlign w:val="center"/>
          </w:tcPr>
          <w:p w14:paraId="4A3E529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the research is observational, will you ask participants for their consent to being observed?</w:t>
            </w:r>
          </w:p>
        </w:tc>
        <w:tc>
          <w:tcPr>
            <w:tcW w:w="993"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53F416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560728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EndPr/>
            <w:sdtContent>
              <w:p w14:paraId="6BADD6D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8B5E038" w14:textId="77777777" w:rsidTr="00860B3C">
        <w:trPr>
          <w:trHeight w:val="403"/>
        </w:trPr>
        <w:tc>
          <w:tcPr>
            <w:tcW w:w="562" w:type="dxa"/>
            <w:shd w:val="clear" w:color="auto" w:fill="F2F2F2" w:themeFill="background1" w:themeFillShade="F2"/>
            <w:vAlign w:val="center"/>
          </w:tcPr>
          <w:p w14:paraId="1524152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6237" w:type="dxa"/>
            <w:shd w:val="clear" w:color="auto" w:fill="F2F2F2" w:themeFill="background1" w:themeFillShade="F2"/>
            <w:vAlign w:val="center"/>
          </w:tcPr>
          <w:p w14:paraId="244D26F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they may withdraw from the research at any time and for any reason?</w:t>
            </w:r>
          </w:p>
        </w:tc>
        <w:tc>
          <w:tcPr>
            <w:tcW w:w="993"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EndPr/>
            <w:sdtContent>
              <w:p w14:paraId="3EDD378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47A8602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217CB8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C5AD31C" w14:textId="77777777" w:rsidTr="00860B3C">
        <w:trPr>
          <w:trHeight w:val="439"/>
        </w:trPr>
        <w:tc>
          <w:tcPr>
            <w:tcW w:w="562" w:type="dxa"/>
            <w:shd w:val="clear" w:color="auto" w:fill="F2F2F2" w:themeFill="background1" w:themeFillShade="F2"/>
            <w:vAlign w:val="center"/>
          </w:tcPr>
          <w:p w14:paraId="0467A42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6237" w:type="dxa"/>
            <w:shd w:val="clear" w:color="auto" w:fill="F2F2F2" w:themeFill="background1" w:themeFillShade="F2"/>
            <w:vAlign w:val="center"/>
          </w:tcPr>
          <w:p w14:paraId="1712386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With questionnaires, will you give participants the option of omitting questions they do not want to answer?</w:t>
            </w:r>
          </w:p>
        </w:tc>
        <w:tc>
          <w:tcPr>
            <w:tcW w:w="993"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EndPr/>
            <w:sdtContent>
              <w:p w14:paraId="310A8A0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7C5E1AB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4134A99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05246A1" w14:textId="77777777" w:rsidTr="00860B3C">
        <w:trPr>
          <w:trHeight w:val="403"/>
        </w:trPr>
        <w:tc>
          <w:tcPr>
            <w:tcW w:w="562" w:type="dxa"/>
            <w:shd w:val="clear" w:color="auto" w:fill="F2F2F2" w:themeFill="background1" w:themeFillShade="F2"/>
            <w:vAlign w:val="center"/>
          </w:tcPr>
          <w:p w14:paraId="6361971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20</w:t>
            </w:r>
          </w:p>
        </w:tc>
        <w:tc>
          <w:tcPr>
            <w:tcW w:w="6237" w:type="dxa"/>
            <w:shd w:val="clear" w:color="auto" w:fill="F2F2F2" w:themeFill="background1" w:themeFillShade="F2"/>
            <w:vAlign w:val="center"/>
          </w:tcPr>
          <w:p w14:paraId="31ED1C0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tell participants that their data will be treated with full confidentiality and that, if published, it will not be identifiable as theirs?</w:t>
            </w:r>
          </w:p>
        </w:tc>
        <w:tc>
          <w:tcPr>
            <w:tcW w:w="993"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EndPr/>
            <w:sdtContent>
              <w:p w14:paraId="7058080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7C38370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13A3DC9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31878FD" w14:textId="77777777" w:rsidTr="00860B3C">
        <w:trPr>
          <w:trHeight w:val="439"/>
        </w:trPr>
        <w:tc>
          <w:tcPr>
            <w:tcW w:w="562" w:type="dxa"/>
            <w:shd w:val="clear" w:color="auto" w:fill="F2F2F2" w:themeFill="background1" w:themeFillShade="F2"/>
            <w:vAlign w:val="center"/>
          </w:tcPr>
          <w:p w14:paraId="3F6C43B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21</w:t>
            </w:r>
          </w:p>
        </w:tc>
        <w:tc>
          <w:tcPr>
            <w:tcW w:w="6237" w:type="dxa"/>
            <w:shd w:val="clear" w:color="auto" w:fill="F2F2F2" w:themeFill="background1" w:themeFillShade="F2"/>
            <w:vAlign w:val="center"/>
          </w:tcPr>
          <w:p w14:paraId="376D8F6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you debrief participants at the end of their participation, in a way appropriate to the type of research undertaken?</w:t>
            </w:r>
          </w:p>
        </w:tc>
        <w:tc>
          <w:tcPr>
            <w:tcW w:w="993"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0124364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6543B21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7113E3D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6291113" w14:textId="77777777" w:rsidTr="00860B3C">
        <w:trPr>
          <w:trHeight w:val="403"/>
        </w:trPr>
        <w:tc>
          <w:tcPr>
            <w:tcW w:w="562" w:type="dxa"/>
            <w:tcBorders>
              <w:bottom w:val="single" w:sz="4" w:space="0" w:color="auto"/>
            </w:tcBorders>
            <w:shd w:val="clear" w:color="auto" w:fill="F2F2F2" w:themeFill="background1" w:themeFillShade="F2"/>
            <w:vAlign w:val="center"/>
          </w:tcPr>
          <w:p w14:paraId="7CE6394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22</w:t>
            </w:r>
          </w:p>
        </w:tc>
        <w:tc>
          <w:tcPr>
            <w:tcW w:w="8931" w:type="dxa"/>
            <w:gridSpan w:val="4"/>
            <w:tcBorders>
              <w:bottom w:val="single" w:sz="4" w:space="0" w:color="auto"/>
            </w:tcBorders>
            <w:shd w:val="clear" w:color="auto" w:fill="F2F2F2" w:themeFill="background1" w:themeFillShade="F2"/>
            <w:vAlign w:val="center"/>
          </w:tcPr>
          <w:p w14:paraId="273061E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NO</w:t>
            </w:r>
            <w:r w:rsidRPr="00A02E3C">
              <w:rPr>
                <w:rFonts w:ascii="Times New Roman" w:hAnsi="Times New Roman"/>
                <w:b/>
                <w:bCs/>
              </w:rPr>
              <w:t xml:space="preserve"> </w:t>
            </w:r>
            <w:r w:rsidRPr="00A02E3C">
              <w:rPr>
                <w:rFonts w:ascii="Times New Roman" w:hAnsi="Times New Roman"/>
              </w:rPr>
              <w:t xml:space="preserve">to any of above questions, please give an explanation </w:t>
            </w:r>
          </w:p>
        </w:tc>
      </w:tr>
      <w:tr w:rsidR="00407F11" w:rsidRPr="00A02E3C" w14:paraId="35584D46" w14:textId="77777777" w:rsidTr="00860B3C">
        <w:trPr>
          <w:trHeight w:val="403"/>
        </w:trPr>
        <w:tc>
          <w:tcPr>
            <w:tcW w:w="562" w:type="dxa"/>
            <w:vAlign w:val="center"/>
          </w:tcPr>
          <w:p w14:paraId="7080A8D1" w14:textId="77777777" w:rsidR="00407F11" w:rsidRPr="00A02E3C" w:rsidRDefault="00407F11" w:rsidP="00DE107E">
            <w:pPr>
              <w:jc w:val="both"/>
              <w:rPr>
                <w:rFonts w:ascii="Times New Roman" w:hAnsi="Times New Roman"/>
              </w:rPr>
            </w:pPr>
          </w:p>
        </w:tc>
        <w:tc>
          <w:tcPr>
            <w:tcW w:w="8931" w:type="dxa"/>
            <w:gridSpan w:val="4"/>
            <w:vAlign w:val="center"/>
          </w:tcPr>
          <w:p w14:paraId="12D94C7F" w14:textId="77777777" w:rsidR="00407F11" w:rsidRPr="00A02E3C" w:rsidRDefault="00407F11" w:rsidP="00DE107E">
            <w:pPr>
              <w:autoSpaceDE w:val="0"/>
              <w:autoSpaceDN w:val="0"/>
              <w:adjustRightInd w:val="0"/>
              <w:jc w:val="both"/>
              <w:rPr>
                <w:rFonts w:ascii="Times New Roman" w:hAnsi="Times New Roman"/>
              </w:rPr>
            </w:pPr>
          </w:p>
        </w:tc>
      </w:tr>
    </w:tbl>
    <w:p w14:paraId="1799458F" w14:textId="77777777" w:rsidR="00407F11" w:rsidRPr="00A02E3C" w:rsidRDefault="00407F11" w:rsidP="00DE107E">
      <w:pPr>
        <w:jc w:val="both"/>
      </w:pPr>
    </w:p>
    <w:tbl>
      <w:tblPr>
        <w:tblStyle w:val="TableGrid"/>
        <w:tblW w:w="9493" w:type="dxa"/>
        <w:tblLook w:val="04A0" w:firstRow="1" w:lastRow="0" w:firstColumn="1" w:lastColumn="0" w:noHBand="0" w:noVBand="1"/>
      </w:tblPr>
      <w:tblGrid>
        <w:gridCol w:w="562"/>
        <w:gridCol w:w="6237"/>
        <w:gridCol w:w="993"/>
        <w:gridCol w:w="850"/>
        <w:gridCol w:w="851"/>
      </w:tblGrid>
      <w:tr w:rsidR="00407F11" w:rsidRPr="00A02E3C" w14:paraId="5C8818D7" w14:textId="77777777" w:rsidTr="00860B3C">
        <w:tc>
          <w:tcPr>
            <w:tcW w:w="562" w:type="dxa"/>
            <w:shd w:val="clear" w:color="auto" w:fill="F2F2F2" w:themeFill="background1" w:themeFillShade="F2"/>
          </w:tcPr>
          <w:p w14:paraId="6E0E2B3B" w14:textId="77777777" w:rsidR="00407F11" w:rsidRPr="00A02E3C" w:rsidRDefault="00407F11" w:rsidP="00DE107E">
            <w:pPr>
              <w:autoSpaceDE w:val="0"/>
              <w:autoSpaceDN w:val="0"/>
              <w:adjustRightInd w:val="0"/>
              <w:jc w:val="both"/>
              <w:rPr>
                <w:rFonts w:ascii="Times New Roman" w:hAnsi="Times New Roman"/>
                <w:bCs/>
              </w:rPr>
            </w:pPr>
          </w:p>
        </w:tc>
        <w:tc>
          <w:tcPr>
            <w:tcW w:w="6237" w:type="dxa"/>
            <w:shd w:val="clear" w:color="auto" w:fill="F2F2F2" w:themeFill="background1" w:themeFillShade="F2"/>
            <w:vAlign w:val="center"/>
          </w:tcPr>
          <w:p w14:paraId="309D5DB0"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Information for participants:</w:t>
            </w:r>
          </w:p>
        </w:tc>
        <w:tc>
          <w:tcPr>
            <w:tcW w:w="993" w:type="dxa"/>
            <w:shd w:val="clear" w:color="auto" w:fill="F2F2F2" w:themeFill="background1" w:themeFillShade="F2"/>
            <w:vAlign w:val="bottom"/>
          </w:tcPr>
          <w:p w14:paraId="201FE81B" w14:textId="77777777" w:rsidR="00407F11" w:rsidRPr="00A02E3C" w:rsidRDefault="00407F11" w:rsidP="00DE107E">
            <w:pPr>
              <w:autoSpaceDE w:val="0"/>
              <w:autoSpaceDN w:val="0"/>
              <w:adjustRightInd w:val="0"/>
              <w:jc w:val="both"/>
              <w:rPr>
                <w:rFonts w:ascii="Times New Roman" w:hAnsi="Times New Roman"/>
                <w:b/>
                <w:bCs/>
              </w:rPr>
            </w:pPr>
          </w:p>
          <w:p w14:paraId="03180C02"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850" w:type="dxa"/>
            <w:shd w:val="clear" w:color="auto" w:fill="F2F2F2" w:themeFill="background1" w:themeFillShade="F2"/>
            <w:vAlign w:val="bottom"/>
          </w:tcPr>
          <w:p w14:paraId="4C91650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c>
          <w:tcPr>
            <w:tcW w:w="851" w:type="dxa"/>
            <w:shd w:val="clear" w:color="auto" w:fill="F2F2F2" w:themeFill="background1" w:themeFillShade="F2"/>
            <w:vAlign w:val="bottom"/>
          </w:tcPr>
          <w:p w14:paraId="00DE394F" w14:textId="77777777" w:rsidR="00407F11" w:rsidRPr="00A02E3C" w:rsidRDefault="00407F11" w:rsidP="00DE107E">
            <w:pPr>
              <w:autoSpaceDE w:val="0"/>
              <w:autoSpaceDN w:val="0"/>
              <w:adjustRightInd w:val="0"/>
              <w:jc w:val="both"/>
              <w:rPr>
                <w:rFonts w:ascii="Times New Roman" w:hAnsi="Times New Roman"/>
                <w:b/>
                <w:bCs/>
              </w:rPr>
            </w:pPr>
          </w:p>
          <w:p w14:paraId="68493BC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N/A</w:t>
            </w:r>
          </w:p>
        </w:tc>
      </w:tr>
      <w:tr w:rsidR="00407F11" w:rsidRPr="00A02E3C" w14:paraId="614DD63E" w14:textId="77777777" w:rsidTr="00860B3C">
        <w:trPr>
          <w:trHeight w:val="439"/>
        </w:trPr>
        <w:tc>
          <w:tcPr>
            <w:tcW w:w="562" w:type="dxa"/>
            <w:shd w:val="clear" w:color="auto" w:fill="F2F2F2" w:themeFill="background1" w:themeFillShade="F2"/>
            <w:vAlign w:val="center"/>
          </w:tcPr>
          <w:p w14:paraId="6C2DCE9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24</w:t>
            </w:r>
          </w:p>
        </w:tc>
        <w:tc>
          <w:tcPr>
            <w:tcW w:w="6237" w:type="dxa"/>
            <w:shd w:val="clear" w:color="auto" w:fill="F2F2F2" w:themeFill="background1" w:themeFillShade="F2"/>
            <w:vAlign w:val="center"/>
          </w:tcPr>
          <w:p w14:paraId="345B529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participants be paid?</w:t>
            </w:r>
          </w:p>
        </w:tc>
        <w:tc>
          <w:tcPr>
            <w:tcW w:w="993"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2E7B6B1B"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56140063"/>
              <w14:checkbox>
                <w14:checked w14:val="0"/>
                <w14:checkedState w14:val="2612" w14:font="MS Gothic"/>
                <w14:uncheckedState w14:val="2610" w14:font="MS Gothic"/>
              </w14:checkbox>
            </w:sdtPr>
            <w:sdtEndPr/>
            <w:sdtContent>
              <w:p w14:paraId="4FC8A9E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602AB42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DD51E6F" w14:textId="77777777" w:rsidTr="00860B3C">
        <w:trPr>
          <w:trHeight w:val="403"/>
        </w:trPr>
        <w:tc>
          <w:tcPr>
            <w:tcW w:w="562" w:type="dxa"/>
            <w:shd w:val="clear" w:color="auto" w:fill="F2F2F2" w:themeFill="background1" w:themeFillShade="F2"/>
            <w:vAlign w:val="center"/>
          </w:tcPr>
          <w:p w14:paraId="0220EA7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25</w:t>
            </w:r>
          </w:p>
        </w:tc>
        <w:tc>
          <w:tcPr>
            <w:tcW w:w="6237" w:type="dxa"/>
            <w:shd w:val="clear" w:color="auto" w:fill="F2F2F2" w:themeFill="background1" w:themeFillShade="F2"/>
            <w:vAlign w:val="center"/>
          </w:tcPr>
          <w:p w14:paraId="43CF4D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Is specialist electrical or other equipment to be used with participants?</w:t>
            </w:r>
          </w:p>
        </w:tc>
        <w:tc>
          <w:tcPr>
            <w:tcW w:w="993"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02DC9D1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EndPr/>
            <w:sdtContent>
              <w:p w14:paraId="64833C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19ADDBC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24FF369" w14:textId="77777777" w:rsidTr="00860B3C">
        <w:trPr>
          <w:trHeight w:val="439"/>
        </w:trPr>
        <w:tc>
          <w:tcPr>
            <w:tcW w:w="562" w:type="dxa"/>
            <w:shd w:val="clear" w:color="auto" w:fill="F2F2F2" w:themeFill="background1" w:themeFillShade="F2"/>
            <w:vAlign w:val="center"/>
          </w:tcPr>
          <w:p w14:paraId="33FD6A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26</w:t>
            </w:r>
          </w:p>
        </w:tc>
        <w:tc>
          <w:tcPr>
            <w:tcW w:w="6237" w:type="dxa"/>
            <w:shd w:val="clear" w:color="auto" w:fill="F2F2F2" w:themeFill="background1" w:themeFillShade="F2"/>
            <w:vAlign w:val="center"/>
          </w:tcPr>
          <w:p w14:paraId="1BEDA87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Are there any financial or other interests to the investigator or University arising from this study?</w:t>
            </w:r>
          </w:p>
        </w:tc>
        <w:tc>
          <w:tcPr>
            <w:tcW w:w="993"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0763F59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EndPr/>
            <w:sdtContent>
              <w:p w14:paraId="20D20D2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354E925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7AA7ED9" w14:textId="77777777" w:rsidTr="00860B3C">
        <w:trPr>
          <w:trHeight w:val="403"/>
        </w:trPr>
        <w:tc>
          <w:tcPr>
            <w:tcW w:w="562" w:type="dxa"/>
            <w:shd w:val="clear" w:color="auto" w:fill="F2F2F2" w:themeFill="background1" w:themeFillShade="F2"/>
            <w:vAlign w:val="center"/>
          </w:tcPr>
          <w:p w14:paraId="7039CFA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27</w:t>
            </w:r>
          </w:p>
        </w:tc>
        <w:tc>
          <w:tcPr>
            <w:tcW w:w="6237" w:type="dxa"/>
            <w:shd w:val="clear" w:color="auto" w:fill="F2F2F2" w:themeFill="background1" w:themeFillShade="F2"/>
            <w:vAlign w:val="center"/>
          </w:tcPr>
          <w:p w14:paraId="74DFD83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Will the research activity involve deliberately misleading participants in any way, or the partial or full concealment of the specific study aims?</w:t>
            </w:r>
          </w:p>
        </w:tc>
        <w:tc>
          <w:tcPr>
            <w:tcW w:w="993"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4A777A3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0"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EndPr/>
            <w:sdtContent>
              <w:p w14:paraId="6497A88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29283CA0"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44DD9CE" w14:textId="77777777" w:rsidTr="00860B3C">
        <w:trPr>
          <w:trHeight w:val="403"/>
        </w:trPr>
        <w:tc>
          <w:tcPr>
            <w:tcW w:w="562" w:type="dxa"/>
            <w:shd w:val="clear" w:color="auto" w:fill="F2F2F2" w:themeFill="background1" w:themeFillShade="F2"/>
            <w:vAlign w:val="center"/>
          </w:tcPr>
          <w:p w14:paraId="32D1119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28</w:t>
            </w:r>
          </w:p>
        </w:tc>
        <w:tc>
          <w:tcPr>
            <w:tcW w:w="8931" w:type="dxa"/>
            <w:gridSpan w:val="4"/>
            <w:shd w:val="clear" w:color="auto" w:fill="F2F2F2" w:themeFill="background1" w:themeFillShade="F2"/>
            <w:vAlign w:val="center"/>
          </w:tcPr>
          <w:p w14:paraId="199BAD2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If YES</w:t>
            </w:r>
            <w:r w:rsidRPr="00A02E3C">
              <w:rPr>
                <w:rFonts w:ascii="Times New Roman" w:hAnsi="Times New Roman"/>
                <w:b/>
                <w:bCs/>
              </w:rPr>
              <w:t xml:space="preserve"> </w:t>
            </w:r>
            <w:r w:rsidRPr="00A02E3C">
              <w:rPr>
                <w:rFonts w:ascii="Times New Roman" w:hAnsi="Times New Roman"/>
              </w:rPr>
              <w:t xml:space="preserve">to any question, please provide full details </w:t>
            </w:r>
          </w:p>
        </w:tc>
      </w:tr>
      <w:tr w:rsidR="00407F11" w:rsidRPr="00A02E3C" w14:paraId="2CCC0446" w14:textId="77777777" w:rsidTr="00860B3C">
        <w:trPr>
          <w:trHeight w:val="403"/>
        </w:trPr>
        <w:tc>
          <w:tcPr>
            <w:tcW w:w="562" w:type="dxa"/>
            <w:vAlign w:val="center"/>
          </w:tcPr>
          <w:p w14:paraId="39A96F41" w14:textId="77777777" w:rsidR="00407F11" w:rsidRPr="00A02E3C" w:rsidRDefault="00407F11" w:rsidP="00DE107E">
            <w:pPr>
              <w:jc w:val="both"/>
              <w:rPr>
                <w:rFonts w:ascii="Times New Roman" w:hAnsi="Times New Roman"/>
              </w:rPr>
            </w:pPr>
          </w:p>
        </w:tc>
        <w:tc>
          <w:tcPr>
            <w:tcW w:w="8931" w:type="dxa"/>
            <w:gridSpan w:val="4"/>
            <w:vAlign w:val="center"/>
          </w:tcPr>
          <w:p w14:paraId="341DEC07" w14:textId="77777777" w:rsidR="00407F11" w:rsidRPr="00A02E3C" w:rsidRDefault="00407F11" w:rsidP="00DE107E">
            <w:pPr>
              <w:jc w:val="both"/>
              <w:rPr>
                <w:rFonts w:ascii="Times New Roman" w:hAnsi="Times New Roman"/>
              </w:rPr>
            </w:pPr>
          </w:p>
          <w:p w14:paraId="7AF49318" w14:textId="77777777" w:rsidR="00407F11" w:rsidRPr="00A02E3C" w:rsidRDefault="00407F11" w:rsidP="00DE107E">
            <w:pPr>
              <w:autoSpaceDE w:val="0"/>
              <w:autoSpaceDN w:val="0"/>
              <w:adjustRightInd w:val="0"/>
              <w:jc w:val="both"/>
              <w:rPr>
                <w:rFonts w:ascii="Times New Roman" w:hAnsi="Times New Roman"/>
              </w:rPr>
            </w:pPr>
          </w:p>
          <w:p w14:paraId="13BBF5A9" w14:textId="77777777" w:rsidR="00407F11" w:rsidRPr="00A02E3C" w:rsidRDefault="00407F11" w:rsidP="00DE107E">
            <w:pPr>
              <w:autoSpaceDE w:val="0"/>
              <w:autoSpaceDN w:val="0"/>
              <w:adjustRightInd w:val="0"/>
              <w:jc w:val="both"/>
              <w:rPr>
                <w:rFonts w:ascii="Times New Roman" w:hAnsi="Times New Roman"/>
              </w:rPr>
            </w:pPr>
          </w:p>
        </w:tc>
      </w:tr>
    </w:tbl>
    <w:p w14:paraId="29CCCDE5" w14:textId="77777777" w:rsidR="00407F11" w:rsidRPr="00A02E3C" w:rsidRDefault="00407F11" w:rsidP="00DE107E">
      <w:pPr>
        <w:autoSpaceDE w:val="0"/>
        <w:autoSpaceDN w:val="0"/>
        <w:adjustRightInd w:val="0"/>
        <w:spacing w:after="240"/>
        <w:jc w:val="both"/>
        <w:rPr>
          <w:b/>
        </w:rPr>
      </w:pPr>
    </w:p>
    <w:p w14:paraId="31038337" w14:textId="77777777" w:rsidR="00407F11" w:rsidRPr="00A02E3C" w:rsidRDefault="00407F11" w:rsidP="00DE107E">
      <w:pPr>
        <w:jc w:val="both"/>
        <w:rPr>
          <w:b/>
        </w:rPr>
      </w:pPr>
    </w:p>
    <w:p w14:paraId="6ECD9138" w14:textId="77777777" w:rsidR="00407F11" w:rsidRPr="00A02E3C" w:rsidRDefault="00407F11" w:rsidP="00DE107E">
      <w:pPr>
        <w:jc w:val="both"/>
        <w:rPr>
          <w:b/>
        </w:rPr>
      </w:pPr>
    </w:p>
    <w:p w14:paraId="5F49130B" w14:textId="77777777" w:rsidR="00407F11" w:rsidRPr="00A02E3C" w:rsidRDefault="00407F11" w:rsidP="00DE107E">
      <w:pPr>
        <w:jc w:val="both"/>
        <w:rPr>
          <w:b/>
        </w:rPr>
      </w:pPr>
    </w:p>
    <w:p w14:paraId="116C7706" w14:textId="77777777" w:rsidR="00407F11" w:rsidRPr="00A02E3C" w:rsidRDefault="00407F11" w:rsidP="00DE107E">
      <w:pPr>
        <w:jc w:val="both"/>
        <w:rPr>
          <w:b/>
        </w:rPr>
      </w:pPr>
    </w:p>
    <w:p w14:paraId="7D481B49" w14:textId="77777777" w:rsidR="00407F11" w:rsidRPr="00A02E3C" w:rsidRDefault="00407F11" w:rsidP="00DE107E">
      <w:pPr>
        <w:jc w:val="both"/>
        <w:rPr>
          <w:b/>
        </w:rPr>
      </w:pPr>
    </w:p>
    <w:p w14:paraId="5C6853CB" w14:textId="77777777" w:rsidR="00FF57B2" w:rsidRPr="00A02E3C" w:rsidRDefault="00FF57B2" w:rsidP="00DE107E">
      <w:pPr>
        <w:jc w:val="both"/>
        <w:rPr>
          <w:b/>
        </w:rPr>
      </w:pPr>
      <w:r w:rsidRPr="00A02E3C">
        <w:rPr>
          <w:b/>
        </w:rPr>
        <w:br w:type="page"/>
      </w:r>
    </w:p>
    <w:p w14:paraId="6BF8C4FC" w14:textId="232BA511" w:rsidR="00407F11" w:rsidRPr="00A02E3C" w:rsidRDefault="00407F11" w:rsidP="00DE107E">
      <w:pPr>
        <w:jc w:val="both"/>
        <w:rPr>
          <w:b/>
        </w:rPr>
      </w:pPr>
      <w:r w:rsidRPr="00A02E3C">
        <w:rPr>
          <w:b/>
        </w:rPr>
        <w:lastRenderedPageBreak/>
        <w:t>SECTION H: Anticipated Risks</w:t>
      </w:r>
    </w:p>
    <w:p w14:paraId="41A9F461" w14:textId="77777777" w:rsidR="00407F11" w:rsidRPr="00A02E3C" w:rsidRDefault="00407F11" w:rsidP="00DE107E">
      <w:pPr>
        <w:jc w:val="both"/>
        <w:rPr>
          <w:b/>
        </w:rPr>
      </w:pPr>
    </w:p>
    <w:tbl>
      <w:tblPr>
        <w:tblW w:w="91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67"/>
        <w:gridCol w:w="1946"/>
        <w:gridCol w:w="851"/>
        <w:gridCol w:w="850"/>
        <w:gridCol w:w="71"/>
      </w:tblGrid>
      <w:tr w:rsidR="00407F11" w:rsidRPr="00A02E3C" w14:paraId="716F3DB3" w14:textId="77777777" w:rsidTr="00860B3C">
        <w:tc>
          <w:tcPr>
            <w:tcW w:w="587" w:type="dxa"/>
            <w:tcBorders>
              <w:bottom w:val="single" w:sz="4" w:space="0" w:color="auto"/>
            </w:tcBorders>
            <w:shd w:val="clear" w:color="auto" w:fill="F2F2F2" w:themeFill="background1" w:themeFillShade="F2"/>
          </w:tcPr>
          <w:p w14:paraId="3010F865" w14:textId="77777777" w:rsidR="00407F11" w:rsidRPr="00A02E3C" w:rsidRDefault="00407F11" w:rsidP="00DE107E">
            <w:pPr>
              <w:pStyle w:val="Heading1"/>
              <w:rPr>
                <w:b w:val="0"/>
                <w:bCs w:val="0"/>
                <w:sz w:val="24"/>
                <w:szCs w:val="24"/>
              </w:rPr>
            </w:pPr>
          </w:p>
        </w:tc>
        <w:tc>
          <w:tcPr>
            <w:tcW w:w="8585" w:type="dxa"/>
            <w:gridSpan w:val="5"/>
            <w:tcBorders>
              <w:bottom w:val="single" w:sz="4" w:space="0" w:color="auto"/>
            </w:tcBorders>
            <w:shd w:val="clear" w:color="auto" w:fill="F2F2F2" w:themeFill="background1" w:themeFillShade="F2"/>
          </w:tcPr>
          <w:p w14:paraId="1615F54A" w14:textId="77777777" w:rsidR="00407F11" w:rsidRPr="00A02E3C" w:rsidRDefault="00407F11" w:rsidP="00E6319D">
            <w:pPr>
              <w:autoSpaceDE w:val="0"/>
              <w:autoSpaceDN w:val="0"/>
              <w:adjustRightInd w:val="0"/>
              <w:jc w:val="both"/>
            </w:pPr>
            <w:r w:rsidRPr="00A02E3C">
              <w:br w:type="page"/>
            </w:r>
            <w:bookmarkStart w:id="63" w:name="_Toc173425557"/>
            <w:bookmarkStart w:id="64" w:name="_Toc175239430"/>
            <w:bookmarkStart w:id="65" w:name="_Toc181376675"/>
            <w:bookmarkStart w:id="66" w:name="_Toc181455057"/>
            <w:bookmarkStart w:id="67" w:name="_Toc181455244"/>
            <w:bookmarkStart w:id="68" w:name="_Toc181456039"/>
            <w:bookmarkStart w:id="69" w:name="_Toc181456170"/>
            <w:bookmarkStart w:id="70" w:name="_Toc181712474"/>
            <w:bookmarkStart w:id="71" w:name="_Toc182147317"/>
            <w:r w:rsidRPr="00E6319D">
              <w:t>Outline</w:t>
            </w:r>
            <w:r w:rsidRPr="00A02E3C">
              <w:t xml:space="preserve"> any anticipated risks</w:t>
            </w:r>
            <w:r w:rsidRPr="00A02E3C">
              <w:rPr>
                <w:rFonts w:eastAsia="SimSun"/>
                <w:lang w:eastAsia="zh-CN"/>
              </w:rPr>
              <w:t xml:space="preserve"> </w:t>
            </w:r>
            <w:r w:rsidRPr="00A02E3C">
              <w:t>that may adversely affect any of the participants, the researchers and/or the University, and the steps that will be taken to address them.</w:t>
            </w:r>
            <w:bookmarkEnd w:id="63"/>
            <w:bookmarkEnd w:id="64"/>
            <w:bookmarkEnd w:id="65"/>
            <w:bookmarkEnd w:id="66"/>
            <w:bookmarkEnd w:id="67"/>
            <w:bookmarkEnd w:id="68"/>
            <w:bookmarkEnd w:id="69"/>
            <w:bookmarkEnd w:id="70"/>
            <w:bookmarkEnd w:id="71"/>
            <w:r w:rsidRPr="00A02E3C">
              <w:t xml:space="preserve"> </w:t>
            </w:r>
          </w:p>
          <w:p w14:paraId="636FCD01" w14:textId="77777777" w:rsidR="00407F11" w:rsidRPr="00A02E3C" w:rsidRDefault="00407F11" w:rsidP="00DE107E">
            <w:pPr>
              <w:jc w:val="both"/>
            </w:pPr>
          </w:p>
          <w:p w14:paraId="5318973F" w14:textId="77777777" w:rsidR="00407F11" w:rsidRPr="00A02E3C" w:rsidRDefault="00407F11" w:rsidP="00DE107E">
            <w:pPr>
              <w:jc w:val="both"/>
            </w:pPr>
            <w:r w:rsidRPr="00A02E3C">
              <w:t xml:space="preserve">If you have completed a full risk assessment (for example as required by a laboratory, or external research collaborator) you may append that to this form.  </w:t>
            </w:r>
          </w:p>
        </w:tc>
      </w:tr>
      <w:tr w:rsidR="00407F11" w:rsidRPr="00A02E3C" w14:paraId="65CEBCAA" w14:textId="77777777" w:rsidTr="00860B3C">
        <w:trPr>
          <w:gridAfter w:val="1"/>
          <w:wAfter w:w="71" w:type="dxa"/>
        </w:trPr>
        <w:tc>
          <w:tcPr>
            <w:tcW w:w="587" w:type="dxa"/>
            <w:vMerge w:val="restart"/>
            <w:shd w:val="clear" w:color="auto" w:fill="F2F2F2" w:themeFill="background1" w:themeFillShade="F2"/>
            <w:vAlign w:val="center"/>
          </w:tcPr>
          <w:p w14:paraId="539EF8DB" w14:textId="77777777" w:rsidR="00407F11" w:rsidRPr="00A02E3C" w:rsidRDefault="00407F11" w:rsidP="00E6319D">
            <w:pPr>
              <w:autoSpaceDE w:val="0"/>
              <w:autoSpaceDN w:val="0"/>
              <w:adjustRightInd w:val="0"/>
              <w:jc w:val="both"/>
              <w:rPr>
                <w:b/>
                <w:bCs/>
              </w:rPr>
            </w:pPr>
            <w:bookmarkStart w:id="72" w:name="_Toc173425558"/>
            <w:bookmarkStart w:id="73" w:name="_Toc175239431"/>
            <w:bookmarkStart w:id="74" w:name="_Toc181376676"/>
            <w:bookmarkStart w:id="75" w:name="_Toc181455058"/>
            <w:bookmarkStart w:id="76" w:name="_Toc181455245"/>
            <w:bookmarkStart w:id="77" w:name="_Toc181456040"/>
            <w:bookmarkStart w:id="78" w:name="_Toc181456171"/>
            <w:bookmarkStart w:id="79" w:name="_Toc181712475"/>
            <w:bookmarkStart w:id="80" w:name="_Toc182147318"/>
            <w:r w:rsidRPr="00A02E3C">
              <w:t>1</w:t>
            </w:r>
            <w:bookmarkEnd w:id="72"/>
            <w:bookmarkEnd w:id="73"/>
            <w:bookmarkEnd w:id="74"/>
            <w:bookmarkEnd w:id="75"/>
            <w:bookmarkEnd w:id="76"/>
            <w:bookmarkEnd w:id="77"/>
            <w:bookmarkEnd w:id="78"/>
            <w:bookmarkEnd w:id="79"/>
            <w:bookmarkEnd w:id="80"/>
          </w:p>
        </w:tc>
        <w:tc>
          <w:tcPr>
            <w:tcW w:w="6813" w:type="dxa"/>
            <w:gridSpan w:val="2"/>
            <w:vMerge w:val="restart"/>
            <w:shd w:val="clear" w:color="auto" w:fill="F2F2F2" w:themeFill="background1" w:themeFillShade="F2"/>
            <w:vAlign w:val="center"/>
          </w:tcPr>
          <w:p w14:paraId="14BDDB14" w14:textId="77777777" w:rsidR="00407F11" w:rsidRPr="00A02E3C" w:rsidRDefault="00407F11" w:rsidP="00E6319D">
            <w:pPr>
              <w:autoSpaceDE w:val="0"/>
              <w:autoSpaceDN w:val="0"/>
              <w:adjustRightInd w:val="0"/>
              <w:jc w:val="both"/>
            </w:pPr>
            <w:bookmarkStart w:id="81" w:name="_Toc175239432"/>
            <w:bookmarkStart w:id="82" w:name="_Toc181376677"/>
            <w:bookmarkStart w:id="83" w:name="_Toc181455059"/>
            <w:bookmarkStart w:id="84" w:name="_Toc181455246"/>
            <w:bookmarkStart w:id="85" w:name="_Toc181456041"/>
            <w:bookmarkStart w:id="86" w:name="_Toc181456172"/>
            <w:bookmarkStart w:id="87" w:name="_Toc181712476"/>
            <w:bookmarkStart w:id="88" w:name="_Toc182147319"/>
            <w:r w:rsidRPr="00A02E3C">
              <w:t>Full risk assessment completed and appended?</w:t>
            </w:r>
            <w:bookmarkEnd w:id="81"/>
            <w:bookmarkEnd w:id="82"/>
            <w:bookmarkEnd w:id="83"/>
            <w:bookmarkEnd w:id="84"/>
            <w:bookmarkEnd w:id="85"/>
            <w:bookmarkEnd w:id="86"/>
            <w:bookmarkEnd w:id="87"/>
            <w:bookmarkEnd w:id="88"/>
            <w:r w:rsidRPr="00A02E3C">
              <w:t xml:space="preserve"> </w:t>
            </w:r>
          </w:p>
        </w:tc>
        <w:tc>
          <w:tcPr>
            <w:tcW w:w="851" w:type="dxa"/>
            <w:tcBorders>
              <w:bottom w:val="single" w:sz="4" w:space="0" w:color="auto"/>
            </w:tcBorders>
            <w:shd w:val="clear" w:color="auto" w:fill="F2F2F2" w:themeFill="background1" w:themeFillShade="F2"/>
          </w:tcPr>
          <w:p w14:paraId="528A48DC" w14:textId="77777777" w:rsidR="00407F11" w:rsidRPr="00A02E3C" w:rsidRDefault="00407F11" w:rsidP="00E6319D">
            <w:pPr>
              <w:autoSpaceDE w:val="0"/>
              <w:autoSpaceDN w:val="0"/>
              <w:adjustRightInd w:val="0"/>
              <w:jc w:val="both"/>
            </w:pPr>
            <w:bookmarkStart w:id="89" w:name="_Toc173425560"/>
            <w:bookmarkStart w:id="90" w:name="_Toc175239433"/>
            <w:bookmarkStart w:id="91" w:name="_Toc181376678"/>
            <w:bookmarkStart w:id="92" w:name="_Toc181455060"/>
            <w:bookmarkStart w:id="93" w:name="_Toc181455247"/>
            <w:bookmarkStart w:id="94" w:name="_Toc181456042"/>
            <w:bookmarkStart w:id="95" w:name="_Toc181456173"/>
            <w:bookmarkStart w:id="96" w:name="_Toc181712477"/>
            <w:bookmarkStart w:id="97" w:name="_Toc182147320"/>
            <w:r w:rsidRPr="00A02E3C">
              <w:t>Yes</w:t>
            </w:r>
            <w:bookmarkEnd w:id="89"/>
            <w:bookmarkEnd w:id="90"/>
            <w:bookmarkEnd w:id="91"/>
            <w:bookmarkEnd w:id="92"/>
            <w:bookmarkEnd w:id="93"/>
            <w:bookmarkEnd w:id="94"/>
            <w:bookmarkEnd w:id="95"/>
            <w:bookmarkEnd w:id="96"/>
            <w:bookmarkEnd w:id="97"/>
            <w:r w:rsidRPr="00A02E3C">
              <w:t xml:space="preserve"> </w:t>
            </w:r>
          </w:p>
        </w:tc>
        <w:tc>
          <w:tcPr>
            <w:tcW w:w="850" w:type="dxa"/>
            <w:tcBorders>
              <w:bottom w:val="single" w:sz="4" w:space="0" w:color="auto"/>
            </w:tcBorders>
            <w:shd w:val="clear" w:color="auto" w:fill="BFBFBF" w:themeFill="background1" w:themeFillShade="BF"/>
          </w:tcPr>
          <w:p w14:paraId="1E19FB69" w14:textId="3D46FA96" w:rsidR="00407F11" w:rsidRPr="00A02E3C" w:rsidRDefault="00407F11" w:rsidP="00DE107E">
            <w:pPr>
              <w:pStyle w:val="Heading1"/>
              <w:rPr>
                <w:sz w:val="24"/>
                <w:szCs w:val="24"/>
              </w:rPr>
            </w:pPr>
          </w:p>
        </w:tc>
      </w:tr>
      <w:tr w:rsidR="00407F11" w:rsidRPr="00A02E3C" w14:paraId="71626D52" w14:textId="77777777" w:rsidTr="00860B3C">
        <w:trPr>
          <w:gridAfter w:val="1"/>
          <w:wAfter w:w="71" w:type="dxa"/>
        </w:trPr>
        <w:tc>
          <w:tcPr>
            <w:tcW w:w="587" w:type="dxa"/>
            <w:vMerge/>
            <w:tcBorders>
              <w:bottom w:val="single" w:sz="4" w:space="0" w:color="auto"/>
            </w:tcBorders>
            <w:shd w:val="clear" w:color="auto" w:fill="F2F2F2" w:themeFill="background1" w:themeFillShade="F2"/>
            <w:vAlign w:val="center"/>
          </w:tcPr>
          <w:p w14:paraId="4728B793" w14:textId="77777777" w:rsidR="00407F11" w:rsidRPr="00A02E3C" w:rsidRDefault="00407F11" w:rsidP="00DE107E">
            <w:pPr>
              <w:pStyle w:val="Heading1"/>
              <w:rPr>
                <w:b w:val="0"/>
                <w:bCs w:val="0"/>
                <w:sz w:val="24"/>
                <w:szCs w:val="24"/>
              </w:rPr>
            </w:pPr>
          </w:p>
        </w:tc>
        <w:tc>
          <w:tcPr>
            <w:tcW w:w="6813" w:type="dxa"/>
            <w:gridSpan w:val="2"/>
            <w:vMerge/>
            <w:tcBorders>
              <w:bottom w:val="single" w:sz="4" w:space="0" w:color="auto"/>
            </w:tcBorders>
            <w:shd w:val="clear" w:color="auto" w:fill="F2F2F2" w:themeFill="background1" w:themeFillShade="F2"/>
          </w:tcPr>
          <w:p w14:paraId="001758E0" w14:textId="77777777" w:rsidR="00407F11" w:rsidRPr="00A02E3C" w:rsidRDefault="00407F11" w:rsidP="00DE107E">
            <w:pPr>
              <w:pStyle w:val="Heading1"/>
              <w:rPr>
                <w:sz w:val="24"/>
                <w:szCs w:val="24"/>
              </w:rPr>
            </w:pPr>
          </w:p>
        </w:tc>
        <w:tc>
          <w:tcPr>
            <w:tcW w:w="851" w:type="dxa"/>
            <w:tcBorders>
              <w:bottom w:val="single" w:sz="4" w:space="0" w:color="auto"/>
            </w:tcBorders>
            <w:shd w:val="clear" w:color="auto" w:fill="F2F2F2" w:themeFill="background1" w:themeFillShade="F2"/>
          </w:tcPr>
          <w:p w14:paraId="1AB92E04" w14:textId="77777777" w:rsidR="00407F11" w:rsidRPr="00A02E3C" w:rsidRDefault="00407F11" w:rsidP="00E6319D">
            <w:pPr>
              <w:autoSpaceDE w:val="0"/>
              <w:autoSpaceDN w:val="0"/>
              <w:adjustRightInd w:val="0"/>
              <w:jc w:val="both"/>
            </w:pPr>
            <w:bookmarkStart w:id="98" w:name="_Toc173425562"/>
            <w:bookmarkStart w:id="99" w:name="_Toc175239435"/>
            <w:bookmarkStart w:id="100" w:name="_Toc181376680"/>
            <w:bookmarkStart w:id="101" w:name="_Toc181455062"/>
            <w:bookmarkStart w:id="102" w:name="_Toc181455249"/>
            <w:bookmarkStart w:id="103" w:name="_Toc181456044"/>
            <w:bookmarkStart w:id="104" w:name="_Toc181456175"/>
            <w:bookmarkStart w:id="105" w:name="_Toc181712479"/>
            <w:bookmarkStart w:id="106" w:name="_Toc182147322"/>
            <w:r w:rsidRPr="00A02E3C">
              <w:t>No</w:t>
            </w:r>
            <w:bookmarkEnd w:id="98"/>
            <w:bookmarkEnd w:id="99"/>
            <w:bookmarkEnd w:id="100"/>
            <w:bookmarkEnd w:id="101"/>
            <w:bookmarkEnd w:id="102"/>
            <w:bookmarkEnd w:id="103"/>
            <w:bookmarkEnd w:id="104"/>
            <w:bookmarkEnd w:id="105"/>
            <w:bookmarkEnd w:id="106"/>
          </w:p>
        </w:tc>
        <w:tc>
          <w:tcPr>
            <w:tcW w:w="850" w:type="dxa"/>
            <w:tcBorders>
              <w:bottom w:val="single" w:sz="4" w:space="0" w:color="auto"/>
            </w:tcBorders>
            <w:shd w:val="clear" w:color="auto" w:fill="BFBFBF" w:themeFill="background1" w:themeFillShade="BF"/>
          </w:tcPr>
          <w:p w14:paraId="4D272279" w14:textId="3D59A99E" w:rsidR="00407F11" w:rsidRPr="00A02E3C" w:rsidRDefault="00E6319D" w:rsidP="00DE107E">
            <w:pPr>
              <w:pStyle w:val="Heading1"/>
              <w:rPr>
                <w:b w:val="0"/>
                <w:bCs w:val="0"/>
                <w:sz w:val="24"/>
                <w:szCs w:val="24"/>
              </w:rPr>
            </w:pPr>
            <w:bookmarkStart w:id="107" w:name="_Toc184385741"/>
            <w:r>
              <w:rPr>
                <w:b w:val="0"/>
                <w:bCs w:val="0"/>
                <w:sz w:val="24"/>
                <w:szCs w:val="24"/>
              </w:rPr>
              <w:sym w:font="Wingdings" w:char="F0FE"/>
            </w:r>
            <w:bookmarkEnd w:id="107"/>
          </w:p>
        </w:tc>
      </w:tr>
      <w:tr w:rsidR="00407F11" w:rsidRPr="00A02E3C" w14:paraId="22E9981D" w14:textId="77777777" w:rsidTr="00860B3C">
        <w:tc>
          <w:tcPr>
            <w:tcW w:w="587" w:type="dxa"/>
            <w:tcBorders>
              <w:bottom w:val="single" w:sz="4" w:space="0" w:color="auto"/>
            </w:tcBorders>
            <w:shd w:val="clear" w:color="auto" w:fill="F2F2F2" w:themeFill="background1" w:themeFillShade="F2"/>
            <w:vAlign w:val="center"/>
          </w:tcPr>
          <w:p w14:paraId="6808DC2C" w14:textId="77777777" w:rsidR="00407F11" w:rsidRPr="00A02E3C" w:rsidRDefault="00407F11" w:rsidP="00DE107E">
            <w:pPr>
              <w:jc w:val="both"/>
            </w:pPr>
            <w:r w:rsidRPr="00A02E3C">
              <w:t>2</w:t>
            </w:r>
          </w:p>
        </w:tc>
        <w:tc>
          <w:tcPr>
            <w:tcW w:w="8585" w:type="dxa"/>
            <w:gridSpan w:val="5"/>
            <w:tcBorders>
              <w:bottom w:val="single" w:sz="4" w:space="0" w:color="auto"/>
            </w:tcBorders>
            <w:shd w:val="clear" w:color="auto" w:fill="F2F2F2" w:themeFill="background1" w:themeFillShade="F2"/>
          </w:tcPr>
          <w:p w14:paraId="36F367B7" w14:textId="77777777" w:rsidR="00407F11" w:rsidRPr="00A02E3C" w:rsidRDefault="00407F11" w:rsidP="00DE107E">
            <w:pPr>
              <w:jc w:val="both"/>
            </w:pPr>
            <w:r w:rsidRPr="00A02E3C">
              <w:rPr>
                <w:b/>
              </w:rPr>
              <w:t>Risks to participants</w:t>
            </w:r>
          </w:p>
          <w:p w14:paraId="32DEA841" w14:textId="77777777" w:rsidR="00407F11" w:rsidRPr="00A02E3C" w:rsidRDefault="00407F11" w:rsidP="00DE107E">
            <w:pPr>
              <w:jc w:val="both"/>
              <w:rPr>
                <w:b/>
              </w:rPr>
            </w:pPr>
            <w:r w:rsidRPr="00A02E3C">
              <w:t>For example: sector-specific health &amp; safety, emotional distress, financial disclosure, physical harm, transfer of personal data, sensitive organisational information</w:t>
            </w:r>
          </w:p>
        </w:tc>
      </w:tr>
      <w:tr w:rsidR="00407F11" w:rsidRPr="00A02E3C" w14:paraId="76CA89E1" w14:textId="77777777" w:rsidTr="00860B3C">
        <w:tc>
          <w:tcPr>
            <w:tcW w:w="587" w:type="dxa"/>
            <w:tcBorders>
              <w:top w:val="single" w:sz="4" w:space="0" w:color="auto"/>
              <w:bottom w:val="single" w:sz="4" w:space="0" w:color="auto"/>
            </w:tcBorders>
            <w:vAlign w:val="center"/>
          </w:tcPr>
          <w:p w14:paraId="767D437C"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3E92D9AB" w14:textId="77777777" w:rsidR="00407F11" w:rsidRPr="00A02E3C" w:rsidRDefault="00407F11" w:rsidP="00DE107E">
            <w:pPr>
              <w:autoSpaceDE w:val="0"/>
              <w:autoSpaceDN w:val="0"/>
              <w:adjustRightInd w:val="0"/>
              <w:jc w:val="both"/>
            </w:pPr>
            <w:r w:rsidRPr="00A02E3C">
              <w:t>Risk to participants:</w:t>
            </w:r>
          </w:p>
          <w:p w14:paraId="22B54512" w14:textId="77777777" w:rsidR="00407F11" w:rsidRPr="00A02E3C" w:rsidRDefault="00407F11" w:rsidP="00DE107E">
            <w:pPr>
              <w:jc w:val="both"/>
            </w:pPr>
          </w:p>
          <w:p w14:paraId="1F27961D" w14:textId="77777777" w:rsidR="00407F11" w:rsidRPr="00A02E3C" w:rsidRDefault="00407F11" w:rsidP="00DE107E">
            <w:pPr>
              <w:jc w:val="both"/>
            </w:pPr>
            <w:r w:rsidRPr="00A02E3C">
              <w:t>Not applicable</w:t>
            </w:r>
          </w:p>
          <w:p w14:paraId="4CB69074"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2D09BA5" w14:textId="77777777" w:rsidR="00407F11" w:rsidRPr="00A02E3C" w:rsidRDefault="00407F11" w:rsidP="00DE107E">
            <w:pPr>
              <w:autoSpaceDE w:val="0"/>
              <w:autoSpaceDN w:val="0"/>
              <w:adjustRightInd w:val="0"/>
              <w:jc w:val="both"/>
              <w:rPr>
                <w:i/>
              </w:rPr>
            </w:pPr>
            <w:r w:rsidRPr="00A02E3C">
              <w:rPr>
                <w:i/>
              </w:rPr>
              <w:t>How you will mitigate the risk to participants:</w:t>
            </w:r>
          </w:p>
          <w:p w14:paraId="67EFB2D3" w14:textId="77777777" w:rsidR="00407F11" w:rsidRPr="00A02E3C" w:rsidRDefault="00407F11" w:rsidP="00DE107E">
            <w:pPr>
              <w:jc w:val="both"/>
            </w:pPr>
          </w:p>
          <w:p w14:paraId="71AC3718" w14:textId="77777777" w:rsidR="00407F11" w:rsidRPr="00A02E3C" w:rsidRDefault="00407F11" w:rsidP="00DE107E">
            <w:pPr>
              <w:autoSpaceDE w:val="0"/>
              <w:autoSpaceDN w:val="0"/>
              <w:adjustRightInd w:val="0"/>
              <w:jc w:val="both"/>
              <w:rPr>
                <w:i/>
              </w:rPr>
            </w:pPr>
          </w:p>
        </w:tc>
      </w:tr>
      <w:tr w:rsidR="00407F11" w:rsidRPr="00A02E3C" w14:paraId="1B8DCDCD" w14:textId="77777777" w:rsidTr="00860B3C">
        <w:tc>
          <w:tcPr>
            <w:tcW w:w="587" w:type="dxa"/>
            <w:tcBorders>
              <w:bottom w:val="single" w:sz="4" w:space="0" w:color="auto"/>
            </w:tcBorders>
            <w:shd w:val="clear" w:color="auto" w:fill="F2F2F2" w:themeFill="background1" w:themeFillShade="F2"/>
            <w:vAlign w:val="center"/>
          </w:tcPr>
          <w:p w14:paraId="531867CF" w14:textId="77777777" w:rsidR="00407F11" w:rsidRPr="00A02E3C" w:rsidRDefault="00407F11" w:rsidP="00DE107E">
            <w:pPr>
              <w:jc w:val="both"/>
            </w:pPr>
            <w:r w:rsidRPr="00A02E3C">
              <w:t>3</w:t>
            </w:r>
          </w:p>
        </w:tc>
        <w:tc>
          <w:tcPr>
            <w:tcW w:w="8585" w:type="dxa"/>
            <w:gridSpan w:val="5"/>
            <w:tcBorders>
              <w:bottom w:val="single" w:sz="4" w:space="0" w:color="auto"/>
            </w:tcBorders>
            <w:shd w:val="clear" w:color="auto" w:fill="F2F2F2" w:themeFill="background1" w:themeFillShade="F2"/>
          </w:tcPr>
          <w:p w14:paraId="6A535FC4" w14:textId="77777777" w:rsidR="00407F11" w:rsidRPr="00A02E3C" w:rsidRDefault="00407F11" w:rsidP="00DE107E">
            <w:pPr>
              <w:jc w:val="both"/>
            </w:pPr>
            <w:r w:rsidRPr="00A02E3C">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02E3C">
              <w:rPr>
                <w:color w:val="161616"/>
                <w:lang w:val="en-US"/>
              </w:rPr>
              <w:t>where applicable, consent procedures should make it clear that if something potentially or actually illegal is discovered in the course of a project, it may need to be disclosed to the proper authorities</w:t>
            </w:r>
          </w:p>
        </w:tc>
      </w:tr>
      <w:tr w:rsidR="00407F11" w:rsidRPr="00A02E3C" w14:paraId="16D11004" w14:textId="77777777" w:rsidTr="00860B3C">
        <w:tc>
          <w:tcPr>
            <w:tcW w:w="587" w:type="dxa"/>
            <w:tcBorders>
              <w:top w:val="single" w:sz="4" w:space="0" w:color="auto"/>
              <w:bottom w:val="single" w:sz="4" w:space="0" w:color="auto"/>
            </w:tcBorders>
            <w:vAlign w:val="center"/>
          </w:tcPr>
          <w:p w14:paraId="2A1D0505" w14:textId="77777777" w:rsidR="00407F11" w:rsidRPr="00A02E3C" w:rsidRDefault="00407F11" w:rsidP="00DE107E">
            <w:pPr>
              <w:jc w:val="both"/>
            </w:pPr>
          </w:p>
        </w:tc>
        <w:tc>
          <w:tcPr>
            <w:tcW w:w="8585" w:type="dxa"/>
            <w:gridSpan w:val="5"/>
            <w:tcBorders>
              <w:top w:val="single" w:sz="4" w:space="0" w:color="auto"/>
              <w:bottom w:val="single" w:sz="4" w:space="0" w:color="auto"/>
            </w:tcBorders>
          </w:tcPr>
          <w:p w14:paraId="36565899" w14:textId="77777777" w:rsidR="00407F11" w:rsidRPr="00A02E3C" w:rsidRDefault="00407F11" w:rsidP="00DE107E">
            <w:pPr>
              <w:jc w:val="both"/>
            </w:pPr>
          </w:p>
          <w:p w14:paraId="2991BFDF" w14:textId="77777777" w:rsidR="00407F11" w:rsidRPr="00A02E3C" w:rsidRDefault="00407F11" w:rsidP="00DE107E">
            <w:pPr>
              <w:jc w:val="both"/>
            </w:pPr>
            <w:r w:rsidRPr="00A02E3C">
              <w:t>Not applicable</w:t>
            </w:r>
          </w:p>
          <w:p w14:paraId="577AA321" w14:textId="77777777" w:rsidR="00407F11" w:rsidRPr="00A02E3C" w:rsidRDefault="00407F11" w:rsidP="00DE107E">
            <w:pPr>
              <w:autoSpaceDE w:val="0"/>
              <w:autoSpaceDN w:val="0"/>
              <w:adjustRightInd w:val="0"/>
              <w:jc w:val="both"/>
            </w:pPr>
          </w:p>
        </w:tc>
      </w:tr>
      <w:tr w:rsidR="00407F11" w:rsidRPr="00A02E3C" w14:paraId="0C31DA98"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6D6039EC" w14:textId="77777777" w:rsidR="00407F11" w:rsidRPr="00A02E3C" w:rsidRDefault="00407F11" w:rsidP="00DE107E">
            <w:pPr>
              <w:jc w:val="both"/>
            </w:pPr>
            <w:r w:rsidRPr="00A02E3C">
              <w:t>4</w:t>
            </w:r>
          </w:p>
        </w:tc>
        <w:tc>
          <w:tcPr>
            <w:tcW w:w="8585" w:type="dxa"/>
            <w:gridSpan w:val="5"/>
            <w:tcBorders>
              <w:top w:val="single" w:sz="4" w:space="0" w:color="auto"/>
              <w:bottom w:val="single" w:sz="4" w:space="0" w:color="auto"/>
            </w:tcBorders>
            <w:shd w:val="clear" w:color="auto" w:fill="F2F2F2" w:themeFill="background1" w:themeFillShade="F2"/>
          </w:tcPr>
          <w:p w14:paraId="1F9B1616" w14:textId="77777777" w:rsidR="00407F11" w:rsidRPr="00A02E3C" w:rsidRDefault="00407F11" w:rsidP="00DE107E">
            <w:pPr>
              <w:jc w:val="both"/>
            </w:pPr>
            <w:r w:rsidRPr="00A02E3C">
              <w:rPr>
                <w:b/>
              </w:rPr>
              <w:t>Risks to the investigator</w:t>
            </w:r>
          </w:p>
          <w:p w14:paraId="1BAB0D81" w14:textId="77777777" w:rsidR="00407F11" w:rsidRPr="00A02E3C" w:rsidRDefault="00407F11" w:rsidP="00DE107E">
            <w:pPr>
              <w:jc w:val="both"/>
            </w:pPr>
            <w:r w:rsidRPr="00A02E3C">
              <w:t>For example: personal health &amp; safety, physical harm, emotional distress, risk of accusation of harm/impropriety, conflict of interest</w:t>
            </w:r>
          </w:p>
        </w:tc>
      </w:tr>
      <w:tr w:rsidR="00407F11" w:rsidRPr="00A02E3C" w14:paraId="44F0B183" w14:textId="77777777" w:rsidTr="00860B3C">
        <w:tc>
          <w:tcPr>
            <w:tcW w:w="587" w:type="dxa"/>
            <w:tcBorders>
              <w:top w:val="single" w:sz="4" w:space="0" w:color="auto"/>
              <w:bottom w:val="single" w:sz="4" w:space="0" w:color="auto"/>
            </w:tcBorders>
            <w:vAlign w:val="center"/>
          </w:tcPr>
          <w:p w14:paraId="6F9BACB1"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423CFA56" w14:textId="77777777" w:rsidR="00407F11" w:rsidRPr="00A02E3C" w:rsidRDefault="00407F11" w:rsidP="00DE107E">
            <w:pPr>
              <w:autoSpaceDE w:val="0"/>
              <w:autoSpaceDN w:val="0"/>
              <w:adjustRightInd w:val="0"/>
              <w:jc w:val="both"/>
              <w:rPr>
                <w:b/>
              </w:rPr>
            </w:pPr>
            <w:r w:rsidRPr="00A02E3C">
              <w:rPr>
                <w:b/>
              </w:rPr>
              <w:t>Risk to the investigator:</w:t>
            </w:r>
          </w:p>
          <w:p w14:paraId="385C8EC8" w14:textId="77777777" w:rsidR="00407F11" w:rsidRPr="00A02E3C" w:rsidRDefault="00407F11" w:rsidP="00DE107E">
            <w:pPr>
              <w:autoSpaceDE w:val="0"/>
              <w:autoSpaceDN w:val="0"/>
              <w:adjustRightInd w:val="0"/>
              <w:jc w:val="both"/>
            </w:pPr>
            <w:r w:rsidRPr="00A02E3C">
              <w:t>Possible areas of emotional distress. As I am a half-Japanese individual, I may become personally and emotionally involved in some of the research and the issue of appropriation.</w:t>
            </w:r>
          </w:p>
          <w:p w14:paraId="51DE6AD1" w14:textId="77777777" w:rsidR="00407F11" w:rsidRPr="00A02E3C" w:rsidRDefault="00407F11" w:rsidP="00DE107E">
            <w:pPr>
              <w:jc w:val="both"/>
            </w:pPr>
          </w:p>
          <w:p w14:paraId="5CB4BDCC"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CE22E34" w14:textId="77777777" w:rsidR="00407F11" w:rsidRPr="00A02E3C" w:rsidRDefault="00407F11" w:rsidP="00DE107E">
            <w:pPr>
              <w:autoSpaceDE w:val="0"/>
              <w:autoSpaceDN w:val="0"/>
              <w:adjustRightInd w:val="0"/>
              <w:jc w:val="both"/>
              <w:rPr>
                <w:b/>
                <w:i/>
              </w:rPr>
            </w:pPr>
            <w:r w:rsidRPr="00A02E3C">
              <w:rPr>
                <w:b/>
                <w:i/>
              </w:rPr>
              <w:t>How you will mitigate the risk to the investigator:</w:t>
            </w:r>
          </w:p>
          <w:p w14:paraId="2C13345E" w14:textId="77777777" w:rsidR="00407F11" w:rsidRPr="00A02E3C" w:rsidRDefault="00407F11" w:rsidP="00DE107E">
            <w:pPr>
              <w:jc w:val="both"/>
            </w:pPr>
            <w:r w:rsidRPr="00A02E3C">
              <w:t>Have access to support networks including KOOTH, an online mental wellbeing community and a support tutor.</w:t>
            </w:r>
          </w:p>
          <w:p w14:paraId="06B410AF" w14:textId="77777777" w:rsidR="00407F11" w:rsidRPr="00A02E3C" w:rsidRDefault="00407F11" w:rsidP="00DE107E">
            <w:pPr>
              <w:autoSpaceDE w:val="0"/>
              <w:autoSpaceDN w:val="0"/>
              <w:adjustRightInd w:val="0"/>
              <w:jc w:val="both"/>
            </w:pPr>
          </w:p>
        </w:tc>
      </w:tr>
      <w:tr w:rsidR="00407F11" w:rsidRPr="00A02E3C" w14:paraId="284D527D"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60D6C14F" w14:textId="77777777" w:rsidR="00407F11" w:rsidRPr="00A02E3C" w:rsidRDefault="00407F11" w:rsidP="00DE107E">
            <w:pPr>
              <w:jc w:val="both"/>
            </w:pPr>
            <w:r w:rsidRPr="00A02E3C">
              <w:t>5</w:t>
            </w:r>
          </w:p>
        </w:tc>
        <w:tc>
          <w:tcPr>
            <w:tcW w:w="8585" w:type="dxa"/>
            <w:gridSpan w:val="5"/>
            <w:tcBorders>
              <w:top w:val="single" w:sz="4" w:space="0" w:color="auto"/>
              <w:bottom w:val="single" w:sz="4" w:space="0" w:color="auto"/>
            </w:tcBorders>
            <w:shd w:val="clear" w:color="auto" w:fill="F2F2F2" w:themeFill="background1" w:themeFillShade="F2"/>
          </w:tcPr>
          <w:p w14:paraId="29C2E1EC" w14:textId="77777777" w:rsidR="00407F11" w:rsidRPr="00A02E3C" w:rsidRDefault="00407F11" w:rsidP="00DE107E">
            <w:pPr>
              <w:jc w:val="both"/>
            </w:pPr>
            <w:r w:rsidRPr="00A02E3C">
              <w:rPr>
                <w:b/>
              </w:rPr>
              <w:t>University/institutional risks</w:t>
            </w:r>
          </w:p>
          <w:p w14:paraId="3461D5A1" w14:textId="77777777" w:rsidR="00407F11" w:rsidRPr="00A02E3C" w:rsidRDefault="00407F11" w:rsidP="00DE107E">
            <w:pPr>
              <w:jc w:val="both"/>
            </w:pPr>
            <w:r w:rsidRPr="00A02E3C">
              <w:t>For example: adverse publicity, financial loss, data protection</w:t>
            </w:r>
          </w:p>
        </w:tc>
      </w:tr>
      <w:tr w:rsidR="00407F11" w:rsidRPr="00A02E3C" w14:paraId="62698C97" w14:textId="77777777" w:rsidTr="00860B3C">
        <w:tc>
          <w:tcPr>
            <w:tcW w:w="587" w:type="dxa"/>
            <w:tcBorders>
              <w:top w:val="single" w:sz="4" w:space="0" w:color="auto"/>
              <w:bottom w:val="single" w:sz="4" w:space="0" w:color="auto"/>
            </w:tcBorders>
            <w:vAlign w:val="center"/>
          </w:tcPr>
          <w:p w14:paraId="39624673"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0A3576BB" w14:textId="77777777" w:rsidR="00407F11" w:rsidRPr="00A02E3C" w:rsidRDefault="00407F11" w:rsidP="00DE107E">
            <w:pPr>
              <w:autoSpaceDE w:val="0"/>
              <w:autoSpaceDN w:val="0"/>
              <w:adjustRightInd w:val="0"/>
              <w:jc w:val="both"/>
              <w:rPr>
                <w:b/>
              </w:rPr>
            </w:pPr>
            <w:r w:rsidRPr="00A02E3C">
              <w:rPr>
                <w:b/>
              </w:rPr>
              <w:t>Risk to the University:</w:t>
            </w:r>
          </w:p>
          <w:p w14:paraId="4018AC51" w14:textId="77777777" w:rsidR="00407F11" w:rsidRPr="00A02E3C" w:rsidRDefault="00407F11" w:rsidP="00DE107E">
            <w:pPr>
              <w:autoSpaceDE w:val="0"/>
              <w:autoSpaceDN w:val="0"/>
              <w:adjustRightInd w:val="0"/>
              <w:jc w:val="both"/>
            </w:pPr>
            <w:r w:rsidRPr="00A02E3C">
              <w:t>The topic of cultural appropriation is an area that is difficult to analyse in a specific way. Any conclusions could create adverse publicity.</w:t>
            </w:r>
          </w:p>
          <w:p w14:paraId="0D9764BD" w14:textId="77777777" w:rsidR="00407F11" w:rsidRPr="00A02E3C" w:rsidRDefault="00407F11" w:rsidP="00DE107E">
            <w:pPr>
              <w:jc w:val="both"/>
            </w:pPr>
          </w:p>
          <w:p w14:paraId="04005AD0"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CA8A13A" w14:textId="77777777" w:rsidR="00407F11" w:rsidRPr="00A02E3C" w:rsidRDefault="00407F11" w:rsidP="00DE107E">
            <w:pPr>
              <w:autoSpaceDE w:val="0"/>
              <w:autoSpaceDN w:val="0"/>
              <w:adjustRightInd w:val="0"/>
              <w:jc w:val="both"/>
              <w:rPr>
                <w:b/>
                <w:i/>
              </w:rPr>
            </w:pPr>
            <w:r w:rsidRPr="00A02E3C">
              <w:rPr>
                <w:b/>
                <w:i/>
              </w:rPr>
              <w:t>How you will mitigate the risk to the University:</w:t>
            </w:r>
          </w:p>
          <w:p w14:paraId="0C3DE260" w14:textId="64DFD724" w:rsidR="00407F11" w:rsidRPr="00A02E3C" w:rsidRDefault="00407F11" w:rsidP="00DE107E">
            <w:pPr>
              <w:autoSpaceDE w:val="0"/>
              <w:autoSpaceDN w:val="0"/>
              <w:adjustRightInd w:val="0"/>
              <w:jc w:val="both"/>
            </w:pPr>
            <w:r w:rsidRPr="00A02E3C">
              <w:t>To frame any conclusions and comments in a non-aggressive manner and ensure balance and lack of bias in the arguments presented.</w:t>
            </w:r>
          </w:p>
          <w:p w14:paraId="3D22281C" w14:textId="77777777" w:rsidR="00407F11" w:rsidRPr="00A02E3C" w:rsidRDefault="00407F11" w:rsidP="00DE107E">
            <w:pPr>
              <w:autoSpaceDE w:val="0"/>
              <w:autoSpaceDN w:val="0"/>
              <w:adjustRightInd w:val="0"/>
              <w:jc w:val="both"/>
            </w:pPr>
          </w:p>
        </w:tc>
      </w:tr>
      <w:tr w:rsidR="00407F11" w:rsidRPr="00A02E3C" w14:paraId="2CC0109E" w14:textId="77777777" w:rsidTr="00860B3C">
        <w:tc>
          <w:tcPr>
            <w:tcW w:w="587" w:type="dxa"/>
            <w:tcBorders>
              <w:top w:val="single" w:sz="4" w:space="0" w:color="auto"/>
              <w:bottom w:val="single" w:sz="4" w:space="0" w:color="auto"/>
            </w:tcBorders>
            <w:shd w:val="clear" w:color="auto" w:fill="F2F2F2" w:themeFill="background1" w:themeFillShade="F2"/>
            <w:vAlign w:val="center"/>
          </w:tcPr>
          <w:p w14:paraId="06437592" w14:textId="77777777" w:rsidR="00407F11" w:rsidRPr="00A02E3C" w:rsidRDefault="00407F11" w:rsidP="00DE107E">
            <w:pPr>
              <w:jc w:val="both"/>
            </w:pPr>
            <w:r w:rsidRPr="00A02E3C">
              <w:t>6</w:t>
            </w:r>
          </w:p>
        </w:tc>
        <w:tc>
          <w:tcPr>
            <w:tcW w:w="8585" w:type="dxa"/>
            <w:gridSpan w:val="5"/>
            <w:tcBorders>
              <w:top w:val="single" w:sz="4" w:space="0" w:color="auto"/>
              <w:bottom w:val="single" w:sz="4" w:space="0" w:color="auto"/>
            </w:tcBorders>
            <w:shd w:val="clear" w:color="auto" w:fill="F2F2F2" w:themeFill="background1" w:themeFillShade="F2"/>
          </w:tcPr>
          <w:p w14:paraId="6502070D" w14:textId="77777777" w:rsidR="00407F11" w:rsidRPr="00A02E3C" w:rsidRDefault="00407F11" w:rsidP="00DE107E">
            <w:pPr>
              <w:jc w:val="both"/>
            </w:pPr>
            <w:r w:rsidRPr="00A02E3C">
              <w:rPr>
                <w:b/>
              </w:rPr>
              <w:t>Environmental risks</w:t>
            </w:r>
          </w:p>
          <w:p w14:paraId="19D57396" w14:textId="77777777" w:rsidR="00407F11" w:rsidRPr="00A02E3C" w:rsidRDefault="00407F11" w:rsidP="00DE107E">
            <w:pPr>
              <w:jc w:val="both"/>
            </w:pPr>
            <w:r w:rsidRPr="00A02E3C">
              <w:lastRenderedPageBreak/>
              <w:t>For example: accidental spillage of pollutants, damage to local ecosystems</w:t>
            </w:r>
          </w:p>
        </w:tc>
      </w:tr>
      <w:tr w:rsidR="00407F11" w:rsidRPr="00A02E3C" w14:paraId="29C5ED33" w14:textId="77777777" w:rsidTr="00860B3C">
        <w:tc>
          <w:tcPr>
            <w:tcW w:w="587" w:type="dxa"/>
            <w:tcBorders>
              <w:top w:val="single" w:sz="4" w:space="0" w:color="auto"/>
              <w:bottom w:val="single" w:sz="4" w:space="0" w:color="auto"/>
            </w:tcBorders>
            <w:vAlign w:val="center"/>
          </w:tcPr>
          <w:p w14:paraId="5F4A500B" w14:textId="77777777" w:rsidR="00407F11" w:rsidRPr="00A02E3C" w:rsidRDefault="00407F11" w:rsidP="00DE107E">
            <w:pPr>
              <w:autoSpaceDE w:val="0"/>
              <w:autoSpaceDN w:val="0"/>
              <w:adjustRightInd w:val="0"/>
              <w:jc w:val="both"/>
            </w:pPr>
          </w:p>
        </w:tc>
        <w:tc>
          <w:tcPr>
            <w:tcW w:w="4867" w:type="dxa"/>
            <w:tcBorders>
              <w:top w:val="single" w:sz="4" w:space="0" w:color="auto"/>
              <w:bottom w:val="single" w:sz="4" w:space="0" w:color="auto"/>
            </w:tcBorders>
          </w:tcPr>
          <w:p w14:paraId="40ED9D3F" w14:textId="77777777" w:rsidR="00407F11" w:rsidRPr="00A02E3C" w:rsidRDefault="00407F11" w:rsidP="00DE107E">
            <w:pPr>
              <w:autoSpaceDE w:val="0"/>
              <w:autoSpaceDN w:val="0"/>
              <w:adjustRightInd w:val="0"/>
              <w:jc w:val="both"/>
            </w:pPr>
            <w:r w:rsidRPr="00A02E3C">
              <w:t>Risk to the environment:</w:t>
            </w:r>
          </w:p>
          <w:p w14:paraId="04003BB1" w14:textId="4B9E108A" w:rsidR="00407F11" w:rsidRPr="00A02E3C" w:rsidRDefault="00407F11" w:rsidP="00DE107E">
            <w:pPr>
              <w:autoSpaceDE w:val="0"/>
              <w:autoSpaceDN w:val="0"/>
              <w:adjustRightInd w:val="0"/>
              <w:jc w:val="both"/>
            </w:pPr>
            <w:r w:rsidRPr="00A02E3C">
              <w:t>None</w:t>
            </w:r>
          </w:p>
          <w:p w14:paraId="76B65F43" w14:textId="77777777" w:rsidR="00407F11" w:rsidRPr="00A02E3C" w:rsidRDefault="00407F11" w:rsidP="00DE107E">
            <w:pPr>
              <w:jc w:val="both"/>
            </w:pPr>
          </w:p>
          <w:p w14:paraId="4D718453" w14:textId="77777777" w:rsidR="00407F11" w:rsidRPr="00A02E3C" w:rsidRDefault="00407F11" w:rsidP="00DE107E">
            <w:pPr>
              <w:autoSpaceDE w:val="0"/>
              <w:autoSpaceDN w:val="0"/>
              <w:adjustRightInd w:val="0"/>
              <w:jc w:val="both"/>
            </w:pPr>
          </w:p>
        </w:tc>
        <w:tc>
          <w:tcPr>
            <w:tcW w:w="3718" w:type="dxa"/>
            <w:gridSpan w:val="4"/>
            <w:tcBorders>
              <w:top w:val="single" w:sz="4" w:space="0" w:color="auto"/>
              <w:bottom w:val="single" w:sz="4" w:space="0" w:color="auto"/>
            </w:tcBorders>
          </w:tcPr>
          <w:p w14:paraId="16EE4F14" w14:textId="77777777" w:rsidR="00407F11" w:rsidRPr="00A02E3C" w:rsidRDefault="00407F11" w:rsidP="00DE107E">
            <w:pPr>
              <w:autoSpaceDE w:val="0"/>
              <w:autoSpaceDN w:val="0"/>
              <w:adjustRightInd w:val="0"/>
              <w:jc w:val="both"/>
              <w:rPr>
                <w:i/>
              </w:rPr>
            </w:pPr>
            <w:r w:rsidRPr="00A02E3C">
              <w:rPr>
                <w:i/>
              </w:rPr>
              <w:t>How you will mitigate the risk to environment:</w:t>
            </w:r>
          </w:p>
          <w:p w14:paraId="6F6EF2FB" w14:textId="2CF022A0" w:rsidR="00407F11" w:rsidRPr="00A02E3C" w:rsidRDefault="00407F11" w:rsidP="00DE107E">
            <w:pPr>
              <w:autoSpaceDE w:val="0"/>
              <w:autoSpaceDN w:val="0"/>
              <w:adjustRightInd w:val="0"/>
              <w:jc w:val="both"/>
              <w:rPr>
                <w:iCs/>
              </w:rPr>
            </w:pPr>
            <w:r w:rsidRPr="00A02E3C">
              <w:rPr>
                <w:iCs/>
              </w:rPr>
              <w:t>n/a</w:t>
            </w:r>
          </w:p>
          <w:p w14:paraId="59944FCA" w14:textId="77777777" w:rsidR="00407F11" w:rsidRPr="00A02E3C" w:rsidRDefault="00407F11" w:rsidP="00DE107E">
            <w:pPr>
              <w:autoSpaceDE w:val="0"/>
              <w:autoSpaceDN w:val="0"/>
              <w:adjustRightInd w:val="0"/>
              <w:jc w:val="both"/>
            </w:pPr>
          </w:p>
        </w:tc>
      </w:tr>
    </w:tbl>
    <w:p w14:paraId="292977D3" w14:textId="77777777" w:rsidR="00407F11" w:rsidRPr="00A02E3C" w:rsidRDefault="00407F11" w:rsidP="00DE107E">
      <w:pPr>
        <w:jc w:val="both"/>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6232"/>
        <w:gridCol w:w="850"/>
        <w:gridCol w:w="708"/>
        <w:gridCol w:w="873"/>
      </w:tblGrid>
      <w:tr w:rsidR="00407F11" w:rsidRPr="00A02E3C" w14:paraId="6038BB12" w14:textId="77777777" w:rsidTr="00407F11">
        <w:trPr>
          <w:trHeight w:val="483"/>
        </w:trPr>
        <w:tc>
          <w:tcPr>
            <w:tcW w:w="580" w:type="dxa"/>
            <w:tcBorders>
              <w:top w:val="single" w:sz="4" w:space="0" w:color="auto"/>
              <w:bottom w:val="single" w:sz="4" w:space="0" w:color="auto"/>
            </w:tcBorders>
            <w:shd w:val="clear" w:color="auto" w:fill="F2F2F2" w:themeFill="background1" w:themeFillShade="F2"/>
            <w:vAlign w:val="center"/>
          </w:tcPr>
          <w:p w14:paraId="36E69944" w14:textId="77777777" w:rsidR="00407F11" w:rsidRPr="00A02E3C" w:rsidRDefault="00407F11" w:rsidP="00DE107E">
            <w:pPr>
              <w:autoSpaceDE w:val="0"/>
              <w:autoSpaceDN w:val="0"/>
              <w:adjustRightInd w:val="0"/>
              <w:jc w:val="both"/>
              <w:rPr>
                <w:bCs/>
              </w:rPr>
            </w:pPr>
          </w:p>
        </w:tc>
        <w:tc>
          <w:tcPr>
            <w:tcW w:w="8663" w:type="dxa"/>
            <w:gridSpan w:val="4"/>
            <w:tcBorders>
              <w:top w:val="single" w:sz="4" w:space="0" w:color="auto"/>
              <w:bottom w:val="single" w:sz="4" w:space="0" w:color="auto"/>
            </w:tcBorders>
            <w:shd w:val="clear" w:color="auto" w:fill="F2F2F2" w:themeFill="background1" w:themeFillShade="F2"/>
            <w:vAlign w:val="center"/>
          </w:tcPr>
          <w:p w14:paraId="4792A7B6" w14:textId="77777777" w:rsidR="00407F11" w:rsidRPr="00A02E3C" w:rsidRDefault="00407F11" w:rsidP="00DE107E">
            <w:pPr>
              <w:autoSpaceDE w:val="0"/>
              <w:autoSpaceDN w:val="0"/>
              <w:adjustRightInd w:val="0"/>
              <w:jc w:val="both"/>
              <w:rPr>
                <w:b/>
              </w:rPr>
            </w:pPr>
            <w:r w:rsidRPr="00A02E3C">
              <w:rPr>
                <w:b/>
              </w:rPr>
              <w:t>Disclosure and Barring Service</w:t>
            </w:r>
          </w:p>
        </w:tc>
      </w:tr>
      <w:tr w:rsidR="00407F11" w:rsidRPr="00A02E3C" w14:paraId="28B4318B" w14:textId="77777777" w:rsidTr="00407F11">
        <w:tc>
          <w:tcPr>
            <w:tcW w:w="580" w:type="dxa"/>
            <w:tcBorders>
              <w:top w:val="single" w:sz="4" w:space="0" w:color="auto"/>
              <w:bottom w:val="single" w:sz="4" w:space="0" w:color="auto"/>
            </w:tcBorders>
            <w:shd w:val="clear" w:color="auto" w:fill="F2F2F2" w:themeFill="background1" w:themeFillShade="F2"/>
            <w:vAlign w:val="center"/>
          </w:tcPr>
          <w:p w14:paraId="7B6D8617" w14:textId="77777777" w:rsidR="00407F11" w:rsidRPr="00A02E3C" w:rsidRDefault="00407F11" w:rsidP="00DE107E">
            <w:pPr>
              <w:autoSpaceDE w:val="0"/>
              <w:autoSpaceDN w:val="0"/>
              <w:adjustRightInd w:val="0"/>
              <w:jc w:val="both"/>
              <w:rPr>
                <w:bCs/>
              </w:rPr>
            </w:pPr>
          </w:p>
        </w:tc>
        <w:tc>
          <w:tcPr>
            <w:tcW w:w="6232" w:type="dxa"/>
            <w:tcBorders>
              <w:top w:val="single" w:sz="4" w:space="0" w:color="auto"/>
              <w:bottom w:val="single" w:sz="4" w:space="0" w:color="auto"/>
            </w:tcBorders>
            <w:shd w:val="clear" w:color="auto" w:fill="F2F2F2" w:themeFill="background1" w:themeFillShade="F2"/>
          </w:tcPr>
          <w:p w14:paraId="33BE176B" w14:textId="77777777" w:rsidR="00407F11" w:rsidRPr="00A02E3C" w:rsidRDefault="00407F11" w:rsidP="00DE107E">
            <w:pPr>
              <w:autoSpaceDE w:val="0"/>
              <w:autoSpaceDN w:val="0"/>
              <w:adjustRightInd w:val="0"/>
              <w:jc w:val="both"/>
            </w:pPr>
            <w:r w:rsidRPr="00A02E3C">
              <w:t>If the research activity involves children or vulnerable adults, a Disclosure and Barring Service (DBS) certificate must be obtained before any contact with such participants.</w:t>
            </w:r>
          </w:p>
        </w:tc>
        <w:tc>
          <w:tcPr>
            <w:tcW w:w="850" w:type="dxa"/>
            <w:tcBorders>
              <w:top w:val="single" w:sz="4" w:space="0" w:color="auto"/>
              <w:bottom w:val="single" w:sz="4" w:space="0" w:color="auto"/>
            </w:tcBorders>
            <w:shd w:val="clear" w:color="auto" w:fill="F2F2F2" w:themeFill="background1" w:themeFillShade="F2"/>
            <w:vAlign w:val="bottom"/>
          </w:tcPr>
          <w:p w14:paraId="1E952F7A" w14:textId="77777777" w:rsidR="00407F11" w:rsidRPr="00A02E3C" w:rsidRDefault="00407F11" w:rsidP="00DE107E">
            <w:pPr>
              <w:autoSpaceDE w:val="0"/>
              <w:autoSpaceDN w:val="0"/>
              <w:adjustRightInd w:val="0"/>
              <w:jc w:val="both"/>
              <w:rPr>
                <w:b/>
                <w:bCs/>
              </w:rPr>
            </w:pPr>
            <w:r w:rsidRPr="00A02E3C">
              <w:rPr>
                <w:b/>
                <w:bCs/>
              </w:rPr>
              <w:t>YES</w:t>
            </w:r>
          </w:p>
          <w:p w14:paraId="5C4B195C" w14:textId="77777777" w:rsidR="00407F11" w:rsidRPr="00A02E3C" w:rsidRDefault="00407F11" w:rsidP="00DE107E">
            <w:pPr>
              <w:autoSpaceDE w:val="0"/>
              <w:autoSpaceDN w:val="0"/>
              <w:adjustRightInd w:val="0"/>
              <w:jc w:val="both"/>
              <w:rPr>
                <w:b/>
              </w:rPr>
            </w:pPr>
          </w:p>
        </w:tc>
        <w:tc>
          <w:tcPr>
            <w:tcW w:w="708" w:type="dxa"/>
            <w:tcBorders>
              <w:top w:val="single" w:sz="4" w:space="0" w:color="auto"/>
              <w:bottom w:val="single" w:sz="4" w:space="0" w:color="auto"/>
            </w:tcBorders>
            <w:shd w:val="clear" w:color="auto" w:fill="F2F2F2" w:themeFill="background1" w:themeFillShade="F2"/>
            <w:vAlign w:val="bottom"/>
          </w:tcPr>
          <w:p w14:paraId="4818C78C" w14:textId="77777777" w:rsidR="00407F11" w:rsidRPr="00A02E3C" w:rsidRDefault="00407F11" w:rsidP="00DE107E">
            <w:pPr>
              <w:autoSpaceDE w:val="0"/>
              <w:autoSpaceDN w:val="0"/>
              <w:adjustRightInd w:val="0"/>
              <w:jc w:val="both"/>
              <w:rPr>
                <w:b/>
                <w:bCs/>
              </w:rPr>
            </w:pPr>
            <w:r w:rsidRPr="00A02E3C">
              <w:rPr>
                <w:b/>
                <w:bCs/>
              </w:rPr>
              <w:t>NO</w:t>
            </w:r>
          </w:p>
          <w:p w14:paraId="79AC19A0" w14:textId="77777777" w:rsidR="00407F11" w:rsidRPr="00A02E3C" w:rsidRDefault="00407F11" w:rsidP="00DE107E">
            <w:pPr>
              <w:autoSpaceDE w:val="0"/>
              <w:autoSpaceDN w:val="0"/>
              <w:adjustRightInd w:val="0"/>
              <w:jc w:val="both"/>
              <w:rPr>
                <w:b/>
              </w:rPr>
            </w:pPr>
          </w:p>
        </w:tc>
        <w:tc>
          <w:tcPr>
            <w:tcW w:w="873" w:type="dxa"/>
            <w:tcBorders>
              <w:top w:val="single" w:sz="4" w:space="0" w:color="auto"/>
              <w:bottom w:val="single" w:sz="4" w:space="0" w:color="auto"/>
            </w:tcBorders>
            <w:shd w:val="clear" w:color="auto" w:fill="F2F2F2" w:themeFill="background1" w:themeFillShade="F2"/>
            <w:vAlign w:val="bottom"/>
          </w:tcPr>
          <w:p w14:paraId="5A60122C" w14:textId="77777777" w:rsidR="00407F11" w:rsidRPr="00A02E3C" w:rsidRDefault="00407F11" w:rsidP="00DE107E">
            <w:pPr>
              <w:autoSpaceDE w:val="0"/>
              <w:autoSpaceDN w:val="0"/>
              <w:adjustRightInd w:val="0"/>
              <w:jc w:val="both"/>
              <w:rPr>
                <w:b/>
                <w:bCs/>
              </w:rPr>
            </w:pPr>
            <w:r w:rsidRPr="00A02E3C">
              <w:rPr>
                <w:b/>
                <w:bCs/>
              </w:rPr>
              <w:t>N/A</w:t>
            </w:r>
          </w:p>
          <w:p w14:paraId="32A61659" w14:textId="77777777" w:rsidR="00407F11" w:rsidRPr="00A02E3C" w:rsidRDefault="00407F11" w:rsidP="00DE107E">
            <w:pPr>
              <w:autoSpaceDE w:val="0"/>
              <w:autoSpaceDN w:val="0"/>
              <w:adjustRightInd w:val="0"/>
              <w:jc w:val="both"/>
              <w:rPr>
                <w:b/>
              </w:rPr>
            </w:pPr>
          </w:p>
        </w:tc>
      </w:tr>
      <w:tr w:rsidR="00407F11" w:rsidRPr="00A02E3C" w14:paraId="3DE389F1" w14:textId="77777777" w:rsidTr="00407F11">
        <w:trPr>
          <w:trHeight w:val="492"/>
        </w:trPr>
        <w:tc>
          <w:tcPr>
            <w:tcW w:w="580" w:type="dxa"/>
            <w:tcBorders>
              <w:top w:val="single" w:sz="4" w:space="0" w:color="auto"/>
              <w:bottom w:val="single" w:sz="4" w:space="0" w:color="auto"/>
            </w:tcBorders>
            <w:shd w:val="clear" w:color="auto" w:fill="F2F2F2" w:themeFill="background1" w:themeFillShade="F2"/>
            <w:vAlign w:val="center"/>
          </w:tcPr>
          <w:p w14:paraId="23DD79D7" w14:textId="77777777" w:rsidR="00407F11" w:rsidRPr="00A02E3C" w:rsidRDefault="00407F11" w:rsidP="00DE107E">
            <w:pPr>
              <w:autoSpaceDE w:val="0"/>
              <w:autoSpaceDN w:val="0"/>
              <w:adjustRightInd w:val="0"/>
              <w:jc w:val="both"/>
              <w:rPr>
                <w:bCs/>
              </w:rPr>
            </w:pPr>
            <w:r w:rsidRPr="00A02E3C">
              <w:rPr>
                <w:bCs/>
              </w:rPr>
              <w:t>7</w:t>
            </w:r>
          </w:p>
        </w:tc>
        <w:tc>
          <w:tcPr>
            <w:tcW w:w="6232" w:type="dxa"/>
            <w:tcBorders>
              <w:top w:val="single" w:sz="4" w:space="0" w:color="auto"/>
              <w:bottom w:val="single" w:sz="4" w:space="0" w:color="auto"/>
            </w:tcBorders>
            <w:shd w:val="clear" w:color="auto" w:fill="F2F2F2" w:themeFill="background1" w:themeFillShade="F2"/>
            <w:vAlign w:val="center"/>
          </w:tcPr>
          <w:p w14:paraId="0297E681" w14:textId="77777777" w:rsidR="00407F11" w:rsidRPr="00A02E3C" w:rsidRDefault="00407F11" w:rsidP="00DE107E">
            <w:pPr>
              <w:autoSpaceDE w:val="0"/>
              <w:autoSpaceDN w:val="0"/>
              <w:adjustRightInd w:val="0"/>
              <w:jc w:val="both"/>
            </w:pPr>
            <w:r w:rsidRPr="00A02E3C">
              <w:t>Does your research require you to hold a current DBS Certificate?</w:t>
            </w:r>
          </w:p>
        </w:tc>
        <w:tc>
          <w:tcPr>
            <w:tcW w:w="850" w:type="dxa"/>
            <w:tcBorders>
              <w:top w:val="single" w:sz="4" w:space="0" w:color="auto"/>
              <w:bottom w:val="single" w:sz="4" w:space="0" w:color="auto"/>
            </w:tcBorders>
            <w:shd w:val="clear" w:color="auto" w:fill="BFBFBF" w:themeFill="background1" w:themeFillShade="BF"/>
            <w:vAlign w:val="center"/>
          </w:tcPr>
          <w:p w14:paraId="18729B96" w14:textId="77777777" w:rsidR="00407F11" w:rsidRPr="00A02E3C" w:rsidRDefault="00F84821" w:rsidP="00DE107E">
            <w:pPr>
              <w:autoSpaceDE w:val="0"/>
              <w:autoSpaceDN w:val="0"/>
              <w:adjustRightInd w:val="0"/>
              <w:jc w:val="both"/>
            </w:pPr>
            <w:sdt>
              <w:sdtPr>
                <w:id w:val="-1418780434"/>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708" w:type="dxa"/>
            <w:tcBorders>
              <w:top w:val="single" w:sz="4" w:space="0" w:color="auto"/>
              <w:bottom w:val="single" w:sz="4" w:space="0" w:color="auto"/>
            </w:tcBorders>
            <w:shd w:val="clear" w:color="auto" w:fill="BFBFBF" w:themeFill="background1" w:themeFillShade="BF"/>
            <w:vAlign w:val="center"/>
          </w:tcPr>
          <w:p w14:paraId="7FC79039" w14:textId="77777777" w:rsidR="00407F11" w:rsidRPr="00A02E3C" w:rsidRDefault="00F84821" w:rsidP="00DE107E">
            <w:pPr>
              <w:autoSpaceDE w:val="0"/>
              <w:autoSpaceDN w:val="0"/>
              <w:adjustRightInd w:val="0"/>
              <w:jc w:val="both"/>
            </w:pPr>
            <w:sdt>
              <w:sdtPr>
                <w:id w:val="-2018915239"/>
                <w14:checkbox>
                  <w14:checked w14:val="0"/>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c>
          <w:tcPr>
            <w:tcW w:w="873" w:type="dxa"/>
            <w:tcBorders>
              <w:top w:val="single" w:sz="4" w:space="0" w:color="auto"/>
              <w:bottom w:val="single" w:sz="4" w:space="0" w:color="auto"/>
            </w:tcBorders>
            <w:shd w:val="clear" w:color="auto" w:fill="BFBFBF" w:themeFill="background1" w:themeFillShade="BF"/>
            <w:vAlign w:val="center"/>
          </w:tcPr>
          <w:p w14:paraId="25F4DD89" w14:textId="77777777" w:rsidR="00407F11" w:rsidRPr="00A02E3C" w:rsidRDefault="00F84821" w:rsidP="00DE107E">
            <w:pPr>
              <w:autoSpaceDE w:val="0"/>
              <w:autoSpaceDN w:val="0"/>
              <w:adjustRightInd w:val="0"/>
              <w:jc w:val="both"/>
            </w:pPr>
            <w:sdt>
              <w:sdtPr>
                <w:id w:val="-774482751"/>
                <w14:checkbox>
                  <w14:checked w14:val="1"/>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r>
      <w:tr w:rsidR="00407F11" w:rsidRPr="00A02E3C" w14:paraId="38688F2D" w14:textId="77777777" w:rsidTr="00407F11">
        <w:trPr>
          <w:trHeight w:val="492"/>
        </w:trPr>
        <w:tc>
          <w:tcPr>
            <w:tcW w:w="580" w:type="dxa"/>
            <w:tcBorders>
              <w:top w:val="single" w:sz="4" w:space="0" w:color="auto"/>
              <w:bottom w:val="single" w:sz="4" w:space="0" w:color="auto"/>
            </w:tcBorders>
            <w:shd w:val="clear" w:color="auto" w:fill="F2F2F2" w:themeFill="background1" w:themeFillShade="F2"/>
            <w:vAlign w:val="center"/>
          </w:tcPr>
          <w:p w14:paraId="5D2FACBA" w14:textId="77777777" w:rsidR="00407F11" w:rsidRPr="00A02E3C" w:rsidRDefault="00407F11" w:rsidP="00DE107E">
            <w:pPr>
              <w:autoSpaceDE w:val="0"/>
              <w:autoSpaceDN w:val="0"/>
              <w:adjustRightInd w:val="0"/>
              <w:jc w:val="both"/>
              <w:rPr>
                <w:bCs/>
              </w:rPr>
            </w:pPr>
            <w:r w:rsidRPr="00A02E3C">
              <w:rPr>
                <w:bCs/>
              </w:rPr>
              <w:t>8</w:t>
            </w:r>
          </w:p>
        </w:tc>
        <w:tc>
          <w:tcPr>
            <w:tcW w:w="6232" w:type="dxa"/>
            <w:tcBorders>
              <w:top w:val="single" w:sz="4" w:space="0" w:color="auto"/>
              <w:bottom w:val="single" w:sz="4" w:space="0" w:color="auto"/>
            </w:tcBorders>
            <w:shd w:val="clear" w:color="auto" w:fill="F2F2F2" w:themeFill="background1" w:themeFillShade="F2"/>
            <w:vAlign w:val="center"/>
          </w:tcPr>
          <w:p w14:paraId="09025508" w14:textId="77777777" w:rsidR="00407F11" w:rsidRPr="00A02E3C" w:rsidRDefault="00407F11" w:rsidP="00DE107E">
            <w:pPr>
              <w:autoSpaceDE w:val="0"/>
              <w:autoSpaceDN w:val="0"/>
              <w:adjustRightInd w:val="0"/>
              <w:jc w:val="both"/>
            </w:pPr>
            <w:r w:rsidRPr="00A02E3C">
              <w:t>If YES, please give the certificate number. If the certificate number is not available please write “Pending”; in this case any ethical approval will be subject to providing the appropriate certificate number.</w:t>
            </w:r>
          </w:p>
        </w:tc>
        <w:tc>
          <w:tcPr>
            <w:tcW w:w="2431" w:type="dxa"/>
            <w:gridSpan w:val="3"/>
            <w:tcBorders>
              <w:top w:val="single" w:sz="4" w:space="0" w:color="auto"/>
              <w:bottom w:val="single" w:sz="4" w:space="0" w:color="auto"/>
            </w:tcBorders>
            <w:shd w:val="clear" w:color="auto" w:fill="auto"/>
            <w:vAlign w:val="center"/>
          </w:tcPr>
          <w:p w14:paraId="3984D83E" w14:textId="77777777" w:rsidR="00407F11" w:rsidRPr="00A02E3C" w:rsidRDefault="00407F11" w:rsidP="00DE107E">
            <w:pPr>
              <w:autoSpaceDE w:val="0"/>
              <w:autoSpaceDN w:val="0"/>
              <w:adjustRightInd w:val="0"/>
              <w:jc w:val="both"/>
              <w:rPr>
                <w:b/>
                <w:bCs/>
              </w:rPr>
            </w:pPr>
          </w:p>
        </w:tc>
      </w:tr>
    </w:tbl>
    <w:p w14:paraId="1E498439" w14:textId="77777777" w:rsidR="00407F11" w:rsidRPr="00A02E3C" w:rsidRDefault="00407F11" w:rsidP="00DE107E">
      <w:pPr>
        <w:autoSpaceDE w:val="0"/>
        <w:autoSpaceDN w:val="0"/>
        <w:adjustRightInd w:val="0"/>
        <w:spacing w:after="240"/>
        <w:jc w:val="both"/>
        <w:rPr>
          <w:b/>
        </w:rPr>
      </w:pPr>
    </w:p>
    <w:p w14:paraId="05622E24" w14:textId="77777777" w:rsidR="00407F11" w:rsidRPr="00A02E3C" w:rsidRDefault="00407F11" w:rsidP="00DE107E">
      <w:pPr>
        <w:jc w:val="both"/>
        <w:rPr>
          <w:b/>
        </w:rPr>
      </w:pPr>
      <w:r w:rsidRPr="00A02E3C">
        <w:rPr>
          <w:b/>
        </w:rPr>
        <w:t>SECTION I: Feedback, Consent and Confidentiality</w:t>
      </w:r>
    </w:p>
    <w:p w14:paraId="2290CDBB" w14:textId="77777777" w:rsidR="00407F11" w:rsidRPr="00A02E3C" w:rsidRDefault="00407F11" w:rsidP="00DE107E">
      <w:pPr>
        <w:jc w:val="both"/>
        <w:rPr>
          <w:b/>
        </w:rPr>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647"/>
      </w:tblGrid>
      <w:tr w:rsidR="00407F11" w:rsidRPr="00A02E3C" w14:paraId="3B7ED192" w14:textId="77777777" w:rsidTr="00407F11">
        <w:tc>
          <w:tcPr>
            <w:tcW w:w="596" w:type="dxa"/>
            <w:tcBorders>
              <w:top w:val="single" w:sz="4" w:space="0" w:color="auto"/>
              <w:bottom w:val="single" w:sz="4" w:space="0" w:color="auto"/>
            </w:tcBorders>
            <w:shd w:val="clear" w:color="auto" w:fill="F2F2F2" w:themeFill="background1" w:themeFillShade="F2"/>
          </w:tcPr>
          <w:p w14:paraId="283150AF" w14:textId="77777777" w:rsidR="00407F11" w:rsidRPr="00A02E3C" w:rsidRDefault="00407F11" w:rsidP="00DE107E">
            <w:pPr>
              <w:jc w:val="both"/>
              <w:rPr>
                <w:bCs/>
              </w:rPr>
            </w:pPr>
            <w:r w:rsidRPr="00A02E3C">
              <w:rPr>
                <w:bCs/>
              </w:rPr>
              <w:t>1</w:t>
            </w:r>
          </w:p>
        </w:tc>
        <w:tc>
          <w:tcPr>
            <w:tcW w:w="8647" w:type="dxa"/>
            <w:tcBorders>
              <w:top w:val="single" w:sz="4" w:space="0" w:color="auto"/>
              <w:bottom w:val="single" w:sz="4" w:space="0" w:color="auto"/>
            </w:tcBorders>
            <w:shd w:val="clear" w:color="auto" w:fill="F2F2F2" w:themeFill="background1" w:themeFillShade="F2"/>
          </w:tcPr>
          <w:p w14:paraId="06F10393" w14:textId="77777777" w:rsidR="00407F11" w:rsidRPr="00A02E3C" w:rsidRDefault="00407F11" w:rsidP="00DE107E">
            <w:pPr>
              <w:jc w:val="both"/>
            </w:pPr>
            <w:r w:rsidRPr="00A02E3C">
              <w:rPr>
                <w:b/>
              </w:rPr>
              <w:t>Feedback</w:t>
            </w:r>
          </w:p>
          <w:p w14:paraId="6722C224" w14:textId="77777777" w:rsidR="00407F11" w:rsidRPr="00A02E3C" w:rsidRDefault="00407F11" w:rsidP="00DE107E">
            <w:pPr>
              <w:jc w:val="both"/>
            </w:pPr>
            <w:r w:rsidRPr="00A02E3C">
              <w:t xml:space="preserve">What de-briefing and feedback will be provided to participants, how will this be done and when? </w:t>
            </w:r>
          </w:p>
        </w:tc>
      </w:tr>
      <w:tr w:rsidR="00407F11" w:rsidRPr="00A02E3C" w14:paraId="4EC49BF4" w14:textId="77777777" w:rsidTr="00407F11">
        <w:tc>
          <w:tcPr>
            <w:tcW w:w="596" w:type="dxa"/>
            <w:tcBorders>
              <w:top w:val="single" w:sz="4" w:space="0" w:color="auto"/>
              <w:bottom w:val="single" w:sz="4" w:space="0" w:color="auto"/>
            </w:tcBorders>
          </w:tcPr>
          <w:p w14:paraId="0B3A9680"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2AE282E7" w14:textId="77777777" w:rsidR="00407F11" w:rsidRPr="00A02E3C" w:rsidRDefault="00407F11" w:rsidP="00DE107E">
            <w:pPr>
              <w:autoSpaceDE w:val="0"/>
              <w:autoSpaceDN w:val="0"/>
              <w:adjustRightInd w:val="0"/>
              <w:jc w:val="both"/>
            </w:pPr>
          </w:p>
        </w:tc>
      </w:tr>
      <w:tr w:rsidR="00407F11" w:rsidRPr="00A02E3C" w14:paraId="52D9ABC7" w14:textId="77777777" w:rsidTr="00407F11">
        <w:tc>
          <w:tcPr>
            <w:tcW w:w="596" w:type="dxa"/>
            <w:tcBorders>
              <w:top w:val="single" w:sz="4" w:space="0" w:color="auto"/>
              <w:bottom w:val="single" w:sz="4" w:space="0" w:color="auto"/>
            </w:tcBorders>
            <w:shd w:val="clear" w:color="auto" w:fill="F2F2F2" w:themeFill="background1" w:themeFillShade="F2"/>
          </w:tcPr>
          <w:p w14:paraId="679FB6C8" w14:textId="77777777" w:rsidR="00407F11" w:rsidRPr="00A02E3C" w:rsidRDefault="00407F11" w:rsidP="00DE107E">
            <w:pPr>
              <w:jc w:val="both"/>
              <w:rPr>
                <w:bCs/>
              </w:rPr>
            </w:pPr>
            <w:r w:rsidRPr="00A02E3C">
              <w:rPr>
                <w:bCs/>
              </w:rPr>
              <w:t>2</w:t>
            </w:r>
          </w:p>
        </w:tc>
        <w:tc>
          <w:tcPr>
            <w:tcW w:w="8647" w:type="dxa"/>
            <w:tcBorders>
              <w:top w:val="single" w:sz="4" w:space="0" w:color="auto"/>
              <w:bottom w:val="single" w:sz="4" w:space="0" w:color="auto"/>
            </w:tcBorders>
            <w:shd w:val="clear" w:color="auto" w:fill="F2F2F2" w:themeFill="background1" w:themeFillShade="F2"/>
          </w:tcPr>
          <w:p w14:paraId="7533FA02" w14:textId="77777777" w:rsidR="00407F11" w:rsidRPr="00A02E3C" w:rsidRDefault="00407F11" w:rsidP="00DE107E">
            <w:pPr>
              <w:jc w:val="both"/>
            </w:pPr>
            <w:r w:rsidRPr="00A02E3C">
              <w:rPr>
                <w:b/>
              </w:rPr>
              <w:t>Informed consent</w:t>
            </w:r>
          </w:p>
          <w:p w14:paraId="660B1962" w14:textId="77777777" w:rsidR="00407F11" w:rsidRPr="00A02E3C" w:rsidRDefault="00407F11" w:rsidP="00DE107E">
            <w:pPr>
              <w:autoSpaceDE w:val="0"/>
              <w:autoSpaceDN w:val="0"/>
              <w:adjustRightInd w:val="0"/>
              <w:jc w:val="both"/>
            </w:pPr>
            <w:r w:rsidRPr="00A02E3C">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07F11" w:rsidRPr="00A02E3C" w14:paraId="0D33DFA3" w14:textId="77777777" w:rsidTr="00407F11">
        <w:tc>
          <w:tcPr>
            <w:tcW w:w="596" w:type="dxa"/>
            <w:tcBorders>
              <w:top w:val="single" w:sz="4" w:space="0" w:color="auto"/>
              <w:bottom w:val="single" w:sz="4" w:space="0" w:color="auto"/>
            </w:tcBorders>
          </w:tcPr>
          <w:p w14:paraId="039FCFB5"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26685FE7" w14:textId="77777777" w:rsidR="00407F11" w:rsidRPr="00A02E3C" w:rsidRDefault="00407F11" w:rsidP="00DE107E">
            <w:pPr>
              <w:autoSpaceDE w:val="0"/>
              <w:autoSpaceDN w:val="0"/>
              <w:adjustRightInd w:val="0"/>
              <w:jc w:val="both"/>
            </w:pPr>
          </w:p>
        </w:tc>
      </w:tr>
      <w:tr w:rsidR="00407F11" w:rsidRPr="00A02E3C" w14:paraId="5B778981" w14:textId="77777777" w:rsidTr="00407F11">
        <w:tc>
          <w:tcPr>
            <w:tcW w:w="596" w:type="dxa"/>
            <w:tcBorders>
              <w:top w:val="single" w:sz="4" w:space="0" w:color="auto"/>
              <w:bottom w:val="single" w:sz="4" w:space="0" w:color="auto"/>
            </w:tcBorders>
            <w:shd w:val="clear" w:color="auto" w:fill="F2F2F2" w:themeFill="background1" w:themeFillShade="F2"/>
          </w:tcPr>
          <w:p w14:paraId="1A1724F8" w14:textId="77777777" w:rsidR="00407F11" w:rsidRPr="00A02E3C" w:rsidRDefault="00407F11" w:rsidP="00DE107E">
            <w:pPr>
              <w:jc w:val="both"/>
              <w:rPr>
                <w:bCs/>
              </w:rPr>
            </w:pPr>
            <w:r w:rsidRPr="00A02E3C">
              <w:rPr>
                <w:bCs/>
              </w:rPr>
              <w:t>3</w:t>
            </w:r>
          </w:p>
        </w:tc>
        <w:tc>
          <w:tcPr>
            <w:tcW w:w="8647" w:type="dxa"/>
            <w:tcBorders>
              <w:top w:val="single" w:sz="4" w:space="0" w:color="auto"/>
              <w:bottom w:val="single" w:sz="4" w:space="0" w:color="auto"/>
            </w:tcBorders>
            <w:shd w:val="clear" w:color="auto" w:fill="F2F2F2" w:themeFill="background1" w:themeFillShade="F2"/>
          </w:tcPr>
          <w:p w14:paraId="04F1ECC7" w14:textId="77777777" w:rsidR="00407F11" w:rsidRPr="00A02E3C" w:rsidRDefault="00407F11" w:rsidP="00DE107E">
            <w:pPr>
              <w:jc w:val="both"/>
              <w:rPr>
                <w:b/>
              </w:rPr>
            </w:pPr>
            <w:r w:rsidRPr="00A02E3C">
              <w:rPr>
                <w:b/>
              </w:rPr>
              <w:t>Confidentiality / Anonymity</w:t>
            </w:r>
          </w:p>
          <w:p w14:paraId="501547FD" w14:textId="77777777" w:rsidR="00407F11" w:rsidRPr="00A02E3C" w:rsidRDefault="00407F11" w:rsidP="00DE107E">
            <w:pPr>
              <w:jc w:val="both"/>
            </w:pPr>
            <w:r w:rsidRPr="00A02E3C">
              <w:t xml:space="preserve">Set out how anonymity of participants and confidentiality will be ensured in any outputs. If anonymity is not being offered, explain why this is the case. </w:t>
            </w:r>
          </w:p>
        </w:tc>
      </w:tr>
      <w:tr w:rsidR="00407F11" w:rsidRPr="00A02E3C" w14:paraId="4F64359E" w14:textId="77777777" w:rsidTr="00407F11">
        <w:tc>
          <w:tcPr>
            <w:tcW w:w="596" w:type="dxa"/>
            <w:tcBorders>
              <w:top w:val="single" w:sz="4" w:space="0" w:color="auto"/>
              <w:bottom w:val="single" w:sz="4" w:space="0" w:color="auto"/>
            </w:tcBorders>
          </w:tcPr>
          <w:p w14:paraId="13E2F67A" w14:textId="77777777" w:rsidR="00407F11" w:rsidRPr="00A02E3C" w:rsidRDefault="00407F11" w:rsidP="00DE107E">
            <w:pPr>
              <w:jc w:val="both"/>
              <w:rPr>
                <w:bCs/>
              </w:rPr>
            </w:pPr>
          </w:p>
        </w:tc>
        <w:tc>
          <w:tcPr>
            <w:tcW w:w="8647" w:type="dxa"/>
            <w:tcBorders>
              <w:top w:val="single" w:sz="4" w:space="0" w:color="auto"/>
              <w:bottom w:val="single" w:sz="4" w:space="0" w:color="auto"/>
            </w:tcBorders>
          </w:tcPr>
          <w:p w14:paraId="486B1728" w14:textId="77777777" w:rsidR="00407F11" w:rsidRPr="00A02E3C" w:rsidRDefault="00407F11" w:rsidP="00DE107E">
            <w:pPr>
              <w:autoSpaceDE w:val="0"/>
              <w:autoSpaceDN w:val="0"/>
              <w:adjustRightInd w:val="0"/>
              <w:jc w:val="both"/>
            </w:pPr>
          </w:p>
        </w:tc>
      </w:tr>
    </w:tbl>
    <w:p w14:paraId="5269D14E" w14:textId="77777777" w:rsidR="00407F11" w:rsidRPr="00A02E3C" w:rsidRDefault="00407F11" w:rsidP="00DE107E">
      <w:pPr>
        <w:jc w:val="both"/>
      </w:pPr>
    </w:p>
    <w:p w14:paraId="408F6E2F" w14:textId="77777777" w:rsidR="00407F11" w:rsidRPr="00A02E3C" w:rsidRDefault="00407F11" w:rsidP="00DE107E">
      <w:pPr>
        <w:jc w:val="both"/>
        <w:rPr>
          <w:b/>
        </w:rPr>
      </w:pPr>
      <w:r w:rsidRPr="00A02E3C">
        <w:rPr>
          <w:b/>
        </w:rPr>
        <w:t>SECTION J: Data Protection and Storage</w:t>
      </w:r>
    </w:p>
    <w:p w14:paraId="5982DA8A" w14:textId="77777777" w:rsidR="00407F11" w:rsidRPr="00A02E3C" w:rsidRDefault="00407F11" w:rsidP="00DE107E">
      <w:pPr>
        <w:jc w:val="both"/>
        <w:rPr>
          <w:b/>
        </w:rPr>
      </w:pPr>
    </w:p>
    <w:tbl>
      <w:tblPr>
        <w:tblW w:w="921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6"/>
        <w:gridCol w:w="6939"/>
        <w:gridCol w:w="992"/>
        <w:gridCol w:w="717"/>
      </w:tblGrid>
      <w:tr w:rsidR="00407F11" w:rsidRPr="00A02E3C" w14:paraId="1F5408FA"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06B554" w14:textId="77777777" w:rsidR="00407F11" w:rsidRPr="00A02E3C" w:rsidRDefault="00407F11" w:rsidP="00DE107E">
            <w:pPr>
              <w:pStyle w:val="NormalWeb"/>
              <w:autoSpaceDE w:val="0"/>
              <w:autoSpaceDN w:val="0"/>
              <w:adjustRightInd w:val="0"/>
              <w:jc w:val="both"/>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78671F25" w14:textId="77777777" w:rsidR="00407F11" w:rsidRPr="00A02E3C" w:rsidRDefault="00407F11" w:rsidP="00DE107E">
            <w:pPr>
              <w:pStyle w:val="NormalWeb"/>
              <w:autoSpaceDE w:val="0"/>
              <w:autoSpaceDN w:val="0"/>
              <w:adjustRightInd w:val="0"/>
              <w:jc w:val="both"/>
            </w:pPr>
            <w:r w:rsidRPr="00A02E3C">
              <w:t>Does the research activity involve personal da</w:t>
            </w:r>
            <w:r w:rsidRPr="00A02E3C">
              <w:rPr>
                <w:shd w:val="clear" w:color="auto" w:fill="F2F2F2" w:themeFill="background1" w:themeFillShade="F2"/>
              </w:rPr>
              <w:t>t</w:t>
            </w:r>
            <w:r w:rsidRPr="00A02E3C">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2C129"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8F8F7"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NO</w:t>
            </w:r>
          </w:p>
        </w:tc>
      </w:tr>
      <w:tr w:rsidR="00407F11" w:rsidRPr="00A02E3C" w14:paraId="2AEDB89C"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E9325D" w14:textId="77777777" w:rsidR="00407F11" w:rsidRPr="00A02E3C" w:rsidRDefault="00407F11" w:rsidP="00DE107E">
            <w:pPr>
              <w:pStyle w:val="NormalWeb"/>
              <w:autoSpaceDE w:val="0"/>
              <w:autoSpaceDN w:val="0"/>
              <w:adjustRightInd w:val="0"/>
              <w:spacing w:before="0" w:beforeAutospacing="0" w:after="0" w:afterAutospacing="0"/>
              <w:jc w:val="both"/>
              <w:rPr>
                <w:bCs/>
                <w:iCs/>
              </w:rPr>
            </w:pPr>
            <w:r w:rsidRPr="00A02E3C">
              <w:rPr>
                <w:bCs/>
                <w:iCs/>
              </w:rPr>
              <w:t>1</w:t>
            </w: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0E3E07EF" w14:textId="77777777" w:rsidR="00407F11" w:rsidRPr="00A02E3C" w:rsidRDefault="00407F11" w:rsidP="00DE107E">
            <w:pPr>
              <w:pStyle w:val="NormalWeb"/>
              <w:autoSpaceDE w:val="0"/>
              <w:autoSpaceDN w:val="0"/>
              <w:adjustRightInd w:val="0"/>
              <w:spacing w:before="0" w:beforeAutospacing="0" w:after="0" w:afterAutospacing="0"/>
              <w:jc w:val="both"/>
            </w:pPr>
            <w:r w:rsidRPr="00A02E3C">
              <w:rPr>
                <w:b/>
                <w:bCs/>
                <w:i/>
                <w:iCs/>
              </w:rPr>
              <w:t>“Personal data”</w:t>
            </w:r>
            <w:r w:rsidRPr="00A02E3C">
              <w:rPr>
                <w:i/>
                <w:iCs/>
              </w:rPr>
              <w:t xml:space="preserve"> </w:t>
            </w:r>
            <w:r w:rsidRPr="00A02E3C">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C30FE5" w14:textId="77777777" w:rsidR="00407F11" w:rsidRPr="00A02E3C" w:rsidRDefault="00407F11" w:rsidP="00DE107E">
            <w:pPr>
              <w:pStyle w:val="NormalWeb"/>
              <w:autoSpaceDE w:val="0"/>
              <w:autoSpaceDN w:val="0"/>
              <w:adjustRightInd w:val="0"/>
              <w:jc w:val="both"/>
              <w:rPr>
                <w:rFonts w:eastAsia="MS Gothic"/>
                <w:lang w:val="en-US"/>
              </w:rPr>
            </w:pPr>
            <w:r w:rsidRPr="00A02E3C">
              <w:rPr>
                <w:rFonts w:ascii="Segoe UI Symbol" w:eastAsia="MS Gothic" w:hAnsi="Segoe UI Symbol" w:cs="Segoe UI Symbol"/>
                <w:lang w:val="en-US"/>
              </w:rPr>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5CD9C" w14:textId="77777777" w:rsidR="00407F11" w:rsidRPr="00A02E3C" w:rsidRDefault="00407F11" w:rsidP="00DE107E">
            <w:pPr>
              <w:pStyle w:val="NormalWeb"/>
              <w:autoSpaceDE w:val="0"/>
              <w:autoSpaceDN w:val="0"/>
              <w:adjustRightInd w:val="0"/>
              <w:jc w:val="both"/>
              <w:rPr>
                <w:rFonts w:eastAsia="MS Gothic"/>
                <w:lang w:val="en-US"/>
              </w:rPr>
            </w:pPr>
            <w:r w:rsidRPr="00A02E3C">
              <w:rPr>
                <w:rFonts w:ascii="Segoe UI Symbol" w:eastAsia="MS Gothic" w:hAnsi="Segoe UI Symbol" w:cs="Segoe UI Symbol"/>
                <w:lang w:val="en-US"/>
              </w:rPr>
              <w:t>☐</w:t>
            </w:r>
            <w:r w:rsidRPr="00A02E3C">
              <w:rPr>
                <w:rFonts w:eastAsia="MS Gothic"/>
                <w:lang w:val="en-US"/>
              </w:rPr>
              <w:t>No</w:t>
            </w:r>
          </w:p>
        </w:tc>
      </w:tr>
      <w:tr w:rsidR="00407F11" w:rsidRPr="00A02E3C" w14:paraId="5A4E6305"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FF177" w14:textId="77777777" w:rsidR="00407F11" w:rsidRPr="00A02E3C" w:rsidRDefault="00407F11" w:rsidP="00DE107E">
            <w:pPr>
              <w:pStyle w:val="NormalWeb"/>
              <w:autoSpaceDE w:val="0"/>
              <w:autoSpaceDN w:val="0"/>
              <w:adjustRightInd w:val="0"/>
              <w:jc w:val="both"/>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6F564B" w14:textId="77777777" w:rsidR="00407F11" w:rsidRPr="00A02E3C" w:rsidRDefault="00407F11" w:rsidP="00DE107E">
            <w:pPr>
              <w:pStyle w:val="NormalWeb"/>
              <w:autoSpaceDE w:val="0"/>
              <w:autoSpaceDN w:val="0"/>
              <w:adjustRightInd w:val="0"/>
              <w:jc w:val="both"/>
            </w:pPr>
            <w:r w:rsidRPr="00A02E3C">
              <w:t>If YES, provide a</w:t>
            </w:r>
            <w:r w:rsidRPr="00A02E3C">
              <w:rPr>
                <w:b/>
                <w:bCs/>
              </w:rPr>
              <w:t xml:space="preserve"> </w:t>
            </w:r>
            <w:r w:rsidRPr="00A02E3C">
              <w:t>description of the data and explain why this data needs to be collected:</w:t>
            </w:r>
          </w:p>
        </w:tc>
      </w:tr>
      <w:tr w:rsidR="00407F11" w:rsidRPr="00A02E3C" w14:paraId="4C1CD41F"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39A69D" w14:textId="77777777" w:rsidR="00407F11" w:rsidRPr="00A02E3C" w:rsidRDefault="00407F11" w:rsidP="00DE107E">
            <w:pPr>
              <w:jc w:val="both"/>
            </w:pPr>
            <w:r w:rsidRPr="00A02E3C">
              <w:t>2</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1AB988D0" w14:textId="77777777" w:rsidR="00407F11" w:rsidRPr="00A02E3C" w:rsidRDefault="00407F11" w:rsidP="00DE107E">
            <w:pPr>
              <w:jc w:val="both"/>
            </w:pPr>
          </w:p>
          <w:p w14:paraId="5AC25ABE" w14:textId="77777777" w:rsidR="00407F11" w:rsidRPr="00A02E3C" w:rsidRDefault="00407F11" w:rsidP="00DE107E">
            <w:pPr>
              <w:autoSpaceDE w:val="0"/>
              <w:autoSpaceDN w:val="0"/>
              <w:adjustRightInd w:val="0"/>
              <w:jc w:val="both"/>
            </w:pPr>
          </w:p>
          <w:p w14:paraId="6D201A4A" w14:textId="77777777" w:rsidR="00407F11" w:rsidRPr="00A02E3C" w:rsidRDefault="00407F11" w:rsidP="00DE107E">
            <w:pPr>
              <w:autoSpaceDE w:val="0"/>
              <w:autoSpaceDN w:val="0"/>
              <w:adjustRightInd w:val="0"/>
              <w:jc w:val="both"/>
            </w:pPr>
          </w:p>
          <w:p w14:paraId="039D7EF9" w14:textId="77777777" w:rsidR="00407F11" w:rsidRPr="00A02E3C" w:rsidRDefault="00407F11" w:rsidP="00DE107E">
            <w:pPr>
              <w:autoSpaceDE w:val="0"/>
              <w:autoSpaceDN w:val="0"/>
              <w:adjustRightInd w:val="0"/>
              <w:jc w:val="both"/>
              <w:rPr>
                <w:i/>
              </w:rPr>
            </w:pPr>
          </w:p>
        </w:tc>
      </w:tr>
      <w:tr w:rsidR="00407F11" w:rsidRPr="00A02E3C" w14:paraId="5E13F68A" w14:textId="77777777" w:rsidTr="00860B3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0295E9" w14:textId="77777777" w:rsidR="00407F11" w:rsidRPr="00A02E3C" w:rsidRDefault="00407F11" w:rsidP="00DE107E">
            <w:pPr>
              <w:pStyle w:val="NormalWeb"/>
              <w:autoSpaceDE w:val="0"/>
              <w:autoSpaceDN w:val="0"/>
              <w:adjustRightInd w:val="0"/>
              <w:spacing w:before="0" w:beforeAutospacing="0" w:after="0" w:afterAutospacing="0"/>
              <w:jc w:val="both"/>
            </w:pPr>
          </w:p>
        </w:tc>
        <w:tc>
          <w:tcPr>
            <w:tcW w:w="6946" w:type="dxa"/>
            <w:tcBorders>
              <w:left w:val="single" w:sz="4" w:space="0" w:color="auto"/>
              <w:bottom w:val="single" w:sz="4" w:space="0" w:color="auto"/>
              <w:right w:val="single" w:sz="4" w:space="0" w:color="auto"/>
            </w:tcBorders>
            <w:shd w:val="clear" w:color="auto" w:fill="F2F2F2" w:themeFill="background1" w:themeFillShade="F2"/>
            <w:vAlign w:val="center"/>
          </w:tcPr>
          <w:p w14:paraId="433DCDA8" w14:textId="77777777" w:rsidR="00407F11" w:rsidRPr="00A02E3C" w:rsidRDefault="00407F11" w:rsidP="00DE107E">
            <w:pPr>
              <w:pStyle w:val="NormalWeb"/>
              <w:autoSpaceDE w:val="0"/>
              <w:autoSpaceDN w:val="0"/>
              <w:adjustRightInd w:val="0"/>
              <w:spacing w:before="0" w:beforeAutospacing="0" w:after="0" w:afterAutospacing="0"/>
              <w:jc w:val="both"/>
              <w:rPr>
                <w:rFonts w:eastAsiaTheme="minorHAnsi"/>
              </w:rPr>
            </w:pPr>
            <w:r w:rsidRPr="00A02E3C">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80D8"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6BE00" w14:textId="77777777" w:rsidR="00407F11" w:rsidRPr="00A02E3C" w:rsidRDefault="00407F11" w:rsidP="00DE107E">
            <w:pPr>
              <w:pStyle w:val="NormalWeb"/>
              <w:autoSpaceDE w:val="0"/>
              <w:autoSpaceDN w:val="0"/>
              <w:adjustRightInd w:val="0"/>
              <w:jc w:val="both"/>
              <w:rPr>
                <w:rFonts w:eastAsia="MS Gothic"/>
                <w:b/>
                <w:bCs/>
                <w:lang w:val="en-US"/>
              </w:rPr>
            </w:pPr>
            <w:r w:rsidRPr="00A02E3C">
              <w:rPr>
                <w:b/>
                <w:bCs/>
              </w:rPr>
              <w:t>NO</w:t>
            </w:r>
          </w:p>
        </w:tc>
      </w:tr>
      <w:tr w:rsidR="00407F11" w:rsidRPr="00A02E3C" w14:paraId="49EB1807"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605BE" w14:textId="77777777" w:rsidR="00407F11" w:rsidRPr="00A02E3C" w:rsidRDefault="00407F11" w:rsidP="00DE107E">
            <w:pPr>
              <w:pStyle w:val="NormalWeb"/>
              <w:spacing w:before="0" w:beforeAutospacing="0" w:after="0" w:afterAutospacing="0"/>
              <w:jc w:val="both"/>
              <w:rPr>
                <w:rStyle w:val="Strong"/>
                <w:b w:val="0"/>
                <w:iCs/>
                <w:color w:val="000000"/>
              </w:rPr>
            </w:pPr>
            <w:r w:rsidRPr="00A02E3C">
              <w:rPr>
                <w:rStyle w:val="Strong"/>
                <w:iCs/>
                <w:color w:val="000000"/>
              </w:rPr>
              <w:t>3</w:t>
            </w:r>
          </w:p>
        </w:tc>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71C4C" w14:textId="77777777" w:rsidR="00407F11" w:rsidRPr="00A02E3C" w:rsidRDefault="00407F11" w:rsidP="00DE107E">
            <w:pPr>
              <w:pStyle w:val="NormalWeb"/>
              <w:spacing w:before="0" w:beforeAutospacing="0" w:after="0" w:afterAutospacing="0"/>
              <w:jc w:val="both"/>
            </w:pPr>
            <w:r w:rsidRPr="00A02E3C">
              <w:rPr>
                <w:rStyle w:val="Strong"/>
                <w:i/>
                <w:iCs/>
                <w:color w:val="000000"/>
              </w:rPr>
              <w:t>“Special category data”</w:t>
            </w:r>
            <w:r w:rsidRPr="00A02E3C">
              <w:rPr>
                <w:i/>
                <w:iCs/>
                <w:color w:val="000000"/>
              </w:rPr>
              <w:t> means sensitive personal data consisting of information as to the data subjects’ –</w:t>
            </w:r>
          </w:p>
          <w:p w14:paraId="09855406" w14:textId="77777777" w:rsidR="00407F11" w:rsidRPr="00A02E3C" w:rsidRDefault="00407F11" w:rsidP="00DE107E">
            <w:pPr>
              <w:pStyle w:val="NormalWeb"/>
              <w:spacing w:before="0" w:beforeAutospacing="0" w:after="0" w:afterAutospacing="0"/>
              <w:jc w:val="both"/>
            </w:pPr>
            <w:r w:rsidRPr="00A02E3C">
              <w:rPr>
                <w:i/>
                <w:iCs/>
                <w:color w:val="000000"/>
              </w:rPr>
              <w:t>(a) racial or ethnic origin,</w:t>
            </w:r>
          </w:p>
          <w:p w14:paraId="5AF5176F" w14:textId="77777777" w:rsidR="00407F11" w:rsidRPr="00A02E3C" w:rsidRDefault="00407F11" w:rsidP="00DE107E">
            <w:pPr>
              <w:pStyle w:val="NormalWeb"/>
              <w:spacing w:before="0" w:beforeAutospacing="0" w:after="0" w:afterAutospacing="0"/>
              <w:jc w:val="both"/>
            </w:pPr>
            <w:r w:rsidRPr="00A02E3C">
              <w:rPr>
                <w:i/>
                <w:iCs/>
                <w:color w:val="000000"/>
              </w:rPr>
              <w:t>(b) political opinions,</w:t>
            </w:r>
          </w:p>
          <w:p w14:paraId="0790F271" w14:textId="77777777" w:rsidR="00407F11" w:rsidRPr="00A02E3C" w:rsidRDefault="00407F11" w:rsidP="00DE107E">
            <w:pPr>
              <w:pStyle w:val="NormalWeb"/>
              <w:spacing w:before="0" w:beforeAutospacing="0" w:after="0" w:afterAutospacing="0"/>
              <w:jc w:val="both"/>
            </w:pPr>
            <w:r w:rsidRPr="00A02E3C">
              <w:rPr>
                <w:i/>
                <w:iCs/>
                <w:color w:val="000000"/>
              </w:rPr>
              <w:t>(c ) religious beliefs or other beliefs of a similar nature,</w:t>
            </w:r>
          </w:p>
          <w:p w14:paraId="5EB188DA" w14:textId="77777777" w:rsidR="00407F11" w:rsidRPr="00A02E3C" w:rsidRDefault="00407F11" w:rsidP="00DE107E">
            <w:pPr>
              <w:pStyle w:val="NormalWeb"/>
              <w:spacing w:before="0" w:beforeAutospacing="0" w:after="0" w:afterAutospacing="0"/>
              <w:jc w:val="both"/>
            </w:pPr>
            <w:r w:rsidRPr="00A02E3C">
              <w:rPr>
                <w:i/>
                <w:iCs/>
                <w:color w:val="000000"/>
              </w:rPr>
              <w:t>(d) membership of a trade union (within the meaning of the Trade Union and Labour Relations (Consolidation) Act 1992),</w:t>
            </w:r>
          </w:p>
          <w:p w14:paraId="5BDC0F0D" w14:textId="77777777" w:rsidR="00407F11" w:rsidRPr="00A02E3C" w:rsidRDefault="00407F11" w:rsidP="00DE107E">
            <w:pPr>
              <w:pStyle w:val="NormalWeb"/>
              <w:spacing w:before="0" w:beforeAutospacing="0" w:after="0" w:afterAutospacing="0"/>
              <w:jc w:val="both"/>
            </w:pPr>
            <w:r w:rsidRPr="00A02E3C">
              <w:rPr>
                <w:i/>
                <w:iCs/>
                <w:color w:val="000000"/>
              </w:rPr>
              <w:t>(e) physical or mental health or condition,</w:t>
            </w:r>
          </w:p>
          <w:p w14:paraId="243A493B" w14:textId="77777777" w:rsidR="00407F11" w:rsidRPr="00A02E3C" w:rsidRDefault="00407F11" w:rsidP="00DE107E">
            <w:pPr>
              <w:pStyle w:val="NormalWeb"/>
              <w:spacing w:before="0" w:beforeAutospacing="0" w:after="0" w:afterAutospacing="0"/>
              <w:jc w:val="both"/>
            </w:pPr>
            <w:r w:rsidRPr="00A02E3C">
              <w:rPr>
                <w:i/>
                <w:iCs/>
                <w:color w:val="000000"/>
              </w:rPr>
              <w:t>(f) sexual life,</w:t>
            </w:r>
          </w:p>
          <w:p w14:paraId="6B18184D" w14:textId="77777777" w:rsidR="00407F11" w:rsidRPr="00A02E3C" w:rsidRDefault="00407F11" w:rsidP="00DE107E">
            <w:pPr>
              <w:pStyle w:val="NormalWeb"/>
              <w:spacing w:before="0" w:beforeAutospacing="0" w:after="0" w:afterAutospacing="0"/>
              <w:jc w:val="both"/>
            </w:pPr>
            <w:r w:rsidRPr="00A02E3C">
              <w:rPr>
                <w:i/>
                <w:iCs/>
                <w:color w:val="000000"/>
              </w:rPr>
              <w:t>(g) genetics,</w:t>
            </w:r>
          </w:p>
          <w:p w14:paraId="166920D6" w14:textId="77777777" w:rsidR="00407F11" w:rsidRPr="00A02E3C" w:rsidRDefault="00407F11" w:rsidP="00DE107E">
            <w:pPr>
              <w:pStyle w:val="NormalWeb"/>
              <w:spacing w:before="0" w:beforeAutospacing="0" w:after="0" w:afterAutospacing="0"/>
              <w:jc w:val="both"/>
              <w:rPr>
                <w:i/>
                <w:iCs/>
                <w:color w:val="000000"/>
              </w:rPr>
            </w:pPr>
            <w:r w:rsidRPr="00A02E3C">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1D63B8" w14:textId="77777777" w:rsidR="00407F11" w:rsidRPr="00A02E3C" w:rsidRDefault="00407F11" w:rsidP="00DE107E">
            <w:pPr>
              <w:pStyle w:val="NormalWeb"/>
              <w:autoSpaceDE w:val="0"/>
              <w:autoSpaceDN w:val="0"/>
              <w:adjustRightInd w:val="0"/>
              <w:jc w:val="both"/>
            </w:pPr>
            <w:r w:rsidRPr="00A02E3C">
              <w:rPr>
                <w:rFonts w:ascii="Segoe UI Symbol" w:eastAsia="MS Gothic" w:hAnsi="Segoe UI Symbol" w:cs="Segoe UI Symbol"/>
                <w:lang w:val="en-US"/>
              </w:rPr>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87699A" w14:textId="04F8189D" w:rsidR="00407F11" w:rsidRPr="00A02E3C" w:rsidRDefault="00407F11" w:rsidP="00DE107E">
            <w:pPr>
              <w:pStyle w:val="NormalWeb"/>
              <w:autoSpaceDE w:val="0"/>
              <w:autoSpaceDN w:val="0"/>
              <w:adjustRightInd w:val="0"/>
              <w:jc w:val="both"/>
            </w:pPr>
            <w:r w:rsidRPr="00A02E3C">
              <w:rPr>
                <w:rFonts w:ascii="Segoe UI Symbol" w:eastAsia="MS Gothic" w:hAnsi="Segoe UI Symbol" w:cs="Segoe UI Symbol"/>
                <w:lang w:val="en-US"/>
              </w:rPr>
              <w:t>☐</w:t>
            </w:r>
            <w:r w:rsidRPr="00A02E3C">
              <w:rPr>
                <w:rFonts w:eastAsia="MS Gothic"/>
                <w:lang w:val="en-US"/>
              </w:rPr>
              <w:t>No</w:t>
            </w:r>
          </w:p>
        </w:tc>
      </w:tr>
      <w:tr w:rsidR="00407F11" w:rsidRPr="00A02E3C" w14:paraId="3CFA8FB8"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5B1A3" w14:textId="77777777" w:rsidR="00407F11" w:rsidRPr="00A02E3C" w:rsidRDefault="00407F11" w:rsidP="00DE107E">
            <w:pPr>
              <w:pStyle w:val="NormalWeb"/>
              <w:autoSpaceDE w:val="0"/>
              <w:autoSpaceDN w:val="0"/>
              <w:adjustRightInd w:val="0"/>
              <w:jc w:val="both"/>
            </w:pPr>
          </w:p>
        </w:tc>
        <w:tc>
          <w:tcPr>
            <w:tcW w:w="86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CA60A" w14:textId="77777777" w:rsidR="00407F11" w:rsidRPr="00A02E3C" w:rsidRDefault="00407F11" w:rsidP="00DE107E">
            <w:pPr>
              <w:pStyle w:val="NormalWeb"/>
              <w:autoSpaceDE w:val="0"/>
              <w:autoSpaceDN w:val="0"/>
              <w:adjustRightInd w:val="0"/>
              <w:jc w:val="both"/>
            </w:pPr>
            <w:r w:rsidRPr="00A02E3C">
              <w:t>If YES, provide a</w:t>
            </w:r>
            <w:r w:rsidRPr="00A02E3C">
              <w:rPr>
                <w:b/>
                <w:bCs/>
              </w:rPr>
              <w:t xml:space="preserve"> </w:t>
            </w:r>
            <w:r w:rsidRPr="00A02E3C">
              <w:t>description of the special category data and explain why this data needs to be collected:</w:t>
            </w:r>
          </w:p>
        </w:tc>
      </w:tr>
      <w:tr w:rsidR="00407F11" w:rsidRPr="00A02E3C" w14:paraId="10CE0784" w14:textId="77777777" w:rsidTr="00860B3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68679F" w14:textId="77777777" w:rsidR="00407F11" w:rsidRPr="00A02E3C" w:rsidRDefault="00407F11" w:rsidP="00DE107E">
            <w:pPr>
              <w:jc w:val="both"/>
            </w:pPr>
            <w:r w:rsidRPr="00A02E3C">
              <w:t>4</w:t>
            </w:r>
          </w:p>
        </w:tc>
        <w:tc>
          <w:tcPr>
            <w:tcW w:w="8647" w:type="dxa"/>
            <w:gridSpan w:val="3"/>
            <w:tcBorders>
              <w:top w:val="single" w:sz="4" w:space="0" w:color="auto"/>
              <w:left w:val="single" w:sz="4" w:space="0" w:color="auto"/>
              <w:bottom w:val="single" w:sz="4" w:space="0" w:color="auto"/>
              <w:right w:val="single" w:sz="4" w:space="0" w:color="auto"/>
            </w:tcBorders>
            <w:vAlign w:val="center"/>
            <w:hideMark/>
          </w:tcPr>
          <w:p w14:paraId="075C408B" w14:textId="77777777" w:rsidR="00407F11" w:rsidRPr="00A02E3C" w:rsidRDefault="00407F11" w:rsidP="00DE107E">
            <w:pPr>
              <w:jc w:val="both"/>
            </w:pPr>
          </w:p>
          <w:p w14:paraId="7924B8AF" w14:textId="77777777" w:rsidR="00407F11" w:rsidRPr="00A02E3C" w:rsidRDefault="00407F11" w:rsidP="00DE107E">
            <w:pPr>
              <w:autoSpaceDE w:val="0"/>
              <w:autoSpaceDN w:val="0"/>
              <w:adjustRightInd w:val="0"/>
              <w:jc w:val="both"/>
            </w:pPr>
          </w:p>
        </w:tc>
      </w:tr>
    </w:tbl>
    <w:p w14:paraId="4B0302D5" w14:textId="77777777" w:rsidR="00407F11" w:rsidRPr="00A02E3C" w:rsidRDefault="00407F11" w:rsidP="00DE107E">
      <w:pPr>
        <w:jc w:val="both"/>
      </w:pPr>
    </w:p>
    <w:tbl>
      <w:tblPr>
        <w:tblStyle w:val="TableGrid"/>
        <w:tblW w:w="9209" w:type="dxa"/>
        <w:tblLook w:val="04A0" w:firstRow="1" w:lastRow="0" w:firstColumn="1" w:lastColumn="0" w:noHBand="0" w:noVBand="1"/>
      </w:tblPr>
      <w:tblGrid>
        <w:gridCol w:w="562"/>
        <w:gridCol w:w="6804"/>
        <w:gridCol w:w="1134"/>
        <w:gridCol w:w="709"/>
      </w:tblGrid>
      <w:tr w:rsidR="00407F11" w:rsidRPr="00A02E3C" w14:paraId="41792555" w14:textId="77777777" w:rsidTr="00860B3C">
        <w:trPr>
          <w:trHeight w:val="439"/>
        </w:trPr>
        <w:tc>
          <w:tcPr>
            <w:tcW w:w="562" w:type="dxa"/>
            <w:shd w:val="clear" w:color="auto" w:fill="F2F2F2" w:themeFill="background1" w:themeFillShade="F2"/>
            <w:vAlign w:val="center"/>
          </w:tcPr>
          <w:p w14:paraId="4D9081D7" w14:textId="77777777" w:rsidR="00407F11" w:rsidRPr="00A02E3C" w:rsidRDefault="00407F11" w:rsidP="00DE107E">
            <w:pPr>
              <w:autoSpaceDE w:val="0"/>
              <w:autoSpaceDN w:val="0"/>
              <w:adjustRightInd w:val="0"/>
              <w:jc w:val="both"/>
              <w:rPr>
                <w:rFonts w:ascii="Times New Roman" w:hAnsi="Times New Roman"/>
              </w:rPr>
            </w:pPr>
          </w:p>
        </w:tc>
        <w:tc>
          <w:tcPr>
            <w:tcW w:w="6804" w:type="dxa"/>
            <w:shd w:val="clear" w:color="auto" w:fill="F2F2F2" w:themeFill="background1" w:themeFillShade="F2"/>
          </w:tcPr>
          <w:p w14:paraId="3BD1F47D"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rPr>
              <w:br w:type="page"/>
              <w:t>Will data from the research activity (collected data, drafts of the thesis, or materials for publication) be stored in any of the following ways?</w:t>
            </w:r>
          </w:p>
        </w:tc>
        <w:tc>
          <w:tcPr>
            <w:tcW w:w="1134" w:type="dxa"/>
            <w:shd w:val="clear" w:color="auto" w:fill="F2F2F2" w:themeFill="background1" w:themeFillShade="F2"/>
          </w:tcPr>
          <w:p w14:paraId="009D4205"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tcPr>
          <w:p w14:paraId="2BFA6EC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54C1F2E6" w14:textId="77777777" w:rsidTr="00860B3C">
        <w:trPr>
          <w:trHeight w:val="439"/>
        </w:trPr>
        <w:tc>
          <w:tcPr>
            <w:tcW w:w="562" w:type="dxa"/>
            <w:shd w:val="clear" w:color="auto" w:fill="F2F2F2" w:themeFill="background1" w:themeFillShade="F2"/>
            <w:vAlign w:val="center"/>
          </w:tcPr>
          <w:p w14:paraId="5F9A0D1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5</w:t>
            </w:r>
          </w:p>
        </w:tc>
        <w:tc>
          <w:tcPr>
            <w:tcW w:w="6804" w:type="dxa"/>
            <w:shd w:val="clear" w:color="auto" w:fill="F2F2F2" w:themeFill="background1" w:themeFillShade="F2"/>
            <w:vAlign w:val="center"/>
          </w:tcPr>
          <w:p w14:paraId="33F476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Manual files (i.e. in paper form)?</w:t>
            </w:r>
          </w:p>
        </w:tc>
        <w:tc>
          <w:tcPr>
            <w:tcW w:w="1134"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446B777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69D2BDA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7E3686A" w14:textId="77777777" w:rsidTr="00860B3C">
        <w:trPr>
          <w:trHeight w:val="403"/>
        </w:trPr>
        <w:tc>
          <w:tcPr>
            <w:tcW w:w="562" w:type="dxa"/>
            <w:shd w:val="clear" w:color="auto" w:fill="F2F2F2" w:themeFill="background1" w:themeFillShade="F2"/>
            <w:vAlign w:val="center"/>
          </w:tcPr>
          <w:p w14:paraId="2F9055D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6</w:t>
            </w:r>
          </w:p>
        </w:tc>
        <w:tc>
          <w:tcPr>
            <w:tcW w:w="6804" w:type="dxa"/>
            <w:shd w:val="clear" w:color="auto" w:fill="F2F2F2" w:themeFill="background1" w:themeFillShade="F2"/>
            <w:vAlign w:val="center"/>
          </w:tcPr>
          <w:p w14:paraId="4F3A15B6"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University computers?</w:t>
            </w:r>
          </w:p>
        </w:tc>
        <w:tc>
          <w:tcPr>
            <w:tcW w:w="1134"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025FC39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2EDEE42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05DD8719" w14:textId="77777777" w:rsidTr="00860B3C">
        <w:trPr>
          <w:trHeight w:val="439"/>
        </w:trPr>
        <w:tc>
          <w:tcPr>
            <w:tcW w:w="562" w:type="dxa"/>
            <w:shd w:val="clear" w:color="auto" w:fill="F2F2F2" w:themeFill="background1" w:themeFillShade="F2"/>
            <w:vAlign w:val="center"/>
          </w:tcPr>
          <w:p w14:paraId="2A29767D"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7</w:t>
            </w:r>
          </w:p>
        </w:tc>
        <w:tc>
          <w:tcPr>
            <w:tcW w:w="6804" w:type="dxa"/>
            <w:shd w:val="clear" w:color="auto" w:fill="F2F2F2" w:themeFill="background1" w:themeFillShade="F2"/>
            <w:vAlign w:val="center"/>
          </w:tcPr>
          <w:p w14:paraId="13B353E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Private company computers?</w:t>
            </w:r>
          </w:p>
        </w:tc>
        <w:tc>
          <w:tcPr>
            <w:tcW w:w="1134"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61A7A5F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779763D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1F6B6EB" w14:textId="77777777" w:rsidTr="00860B3C">
        <w:trPr>
          <w:trHeight w:val="403"/>
        </w:trPr>
        <w:tc>
          <w:tcPr>
            <w:tcW w:w="562" w:type="dxa"/>
            <w:shd w:val="clear" w:color="auto" w:fill="F2F2F2" w:themeFill="background1" w:themeFillShade="F2"/>
            <w:vAlign w:val="center"/>
          </w:tcPr>
          <w:p w14:paraId="1E947DD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8</w:t>
            </w:r>
          </w:p>
        </w:tc>
        <w:tc>
          <w:tcPr>
            <w:tcW w:w="6804" w:type="dxa"/>
            <w:shd w:val="clear" w:color="auto" w:fill="F2F2F2" w:themeFill="background1" w:themeFillShade="F2"/>
            <w:vAlign w:val="center"/>
          </w:tcPr>
          <w:p w14:paraId="41AD281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Home or other personal computers?</w:t>
            </w:r>
          </w:p>
        </w:tc>
        <w:tc>
          <w:tcPr>
            <w:tcW w:w="1134" w:type="dxa"/>
            <w:shd w:val="clear" w:color="auto" w:fill="BFBFBF" w:themeFill="background1" w:themeFillShade="BF"/>
          </w:tcPr>
          <w:sdt>
            <w:sdtPr>
              <w:id w:val="666676712"/>
              <w14:checkbox>
                <w14:checked w14:val="0"/>
                <w14:checkedState w14:val="2612" w14:font="MS Gothic"/>
                <w14:uncheckedState w14:val="2610" w14:font="MS Gothic"/>
              </w14:checkbox>
            </w:sdtPr>
            <w:sdtEndPr/>
            <w:sdtContent>
              <w:p w14:paraId="2AE85CB7"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2F39A83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FB8899D" w14:textId="77777777" w:rsidTr="00860B3C">
        <w:trPr>
          <w:trHeight w:val="403"/>
        </w:trPr>
        <w:tc>
          <w:tcPr>
            <w:tcW w:w="562" w:type="dxa"/>
            <w:shd w:val="clear" w:color="auto" w:fill="F2F2F2" w:themeFill="background1" w:themeFillShade="F2"/>
            <w:vAlign w:val="center"/>
          </w:tcPr>
          <w:p w14:paraId="00D4420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9</w:t>
            </w:r>
          </w:p>
        </w:tc>
        <w:tc>
          <w:tcPr>
            <w:tcW w:w="6804" w:type="dxa"/>
            <w:shd w:val="clear" w:color="auto" w:fill="F2F2F2" w:themeFill="background1" w:themeFillShade="F2"/>
            <w:vAlign w:val="center"/>
          </w:tcPr>
          <w:p w14:paraId="69F57BD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Laptop computers/ CDs/ Portable disk-drives/ memory sticks?</w:t>
            </w:r>
          </w:p>
        </w:tc>
        <w:tc>
          <w:tcPr>
            <w:tcW w:w="1134"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099C4ED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4C890603"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F7BC501" w14:textId="77777777" w:rsidTr="00860B3C">
        <w:trPr>
          <w:trHeight w:val="403"/>
        </w:trPr>
        <w:tc>
          <w:tcPr>
            <w:tcW w:w="562" w:type="dxa"/>
            <w:shd w:val="clear" w:color="auto" w:fill="F2F2F2" w:themeFill="background1" w:themeFillShade="F2"/>
            <w:vAlign w:val="center"/>
          </w:tcPr>
          <w:p w14:paraId="258434C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10</w:t>
            </w:r>
          </w:p>
        </w:tc>
        <w:tc>
          <w:tcPr>
            <w:tcW w:w="6804" w:type="dxa"/>
            <w:shd w:val="clear" w:color="auto" w:fill="F2F2F2" w:themeFill="background1" w:themeFillShade="F2"/>
            <w:vAlign w:val="center"/>
          </w:tcPr>
          <w:p w14:paraId="5BE9DA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“Cloud” storage or websites?</w:t>
            </w:r>
          </w:p>
        </w:tc>
        <w:tc>
          <w:tcPr>
            <w:tcW w:w="1134"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3568F9FE"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174B515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45B4A3EF" w14:textId="77777777" w:rsidTr="00860B3C">
        <w:trPr>
          <w:trHeight w:val="403"/>
        </w:trPr>
        <w:tc>
          <w:tcPr>
            <w:tcW w:w="562" w:type="dxa"/>
            <w:shd w:val="clear" w:color="auto" w:fill="F2F2F2" w:themeFill="background1" w:themeFillShade="F2"/>
            <w:vAlign w:val="center"/>
          </w:tcPr>
          <w:p w14:paraId="0A4187C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11</w:t>
            </w:r>
          </w:p>
        </w:tc>
        <w:tc>
          <w:tcPr>
            <w:tcW w:w="6804" w:type="dxa"/>
            <w:shd w:val="clear" w:color="auto" w:fill="F2F2F2" w:themeFill="background1" w:themeFillShade="F2"/>
          </w:tcPr>
          <w:p w14:paraId="0F0219D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Other – specify:</w:t>
            </w:r>
          </w:p>
          <w:p w14:paraId="5EA6D47A" w14:textId="77777777" w:rsidR="00407F11" w:rsidRPr="00A02E3C" w:rsidRDefault="00407F11" w:rsidP="00DE107E">
            <w:pPr>
              <w:autoSpaceDE w:val="0"/>
              <w:autoSpaceDN w:val="0"/>
              <w:adjustRightInd w:val="0"/>
              <w:jc w:val="both"/>
              <w:rPr>
                <w:rFonts w:ascii="Times New Roman" w:hAnsi="Times New Roman"/>
              </w:rPr>
            </w:pPr>
          </w:p>
        </w:tc>
        <w:tc>
          <w:tcPr>
            <w:tcW w:w="1134"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41323811"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3E9DC5A8"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7D25DB99" w14:textId="77777777" w:rsidTr="00860B3C">
        <w:trPr>
          <w:trHeight w:val="403"/>
        </w:trPr>
        <w:tc>
          <w:tcPr>
            <w:tcW w:w="562" w:type="dxa"/>
            <w:shd w:val="clear" w:color="auto" w:fill="F2F2F2" w:themeFill="background1" w:themeFillShade="F2"/>
            <w:vAlign w:val="center"/>
          </w:tcPr>
          <w:p w14:paraId="3E01E2DD"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12</w:t>
            </w:r>
          </w:p>
        </w:tc>
        <w:tc>
          <w:tcPr>
            <w:tcW w:w="8647" w:type="dxa"/>
            <w:gridSpan w:val="3"/>
            <w:shd w:val="clear" w:color="auto" w:fill="F2F2F2" w:themeFill="background1" w:themeFillShade="F2"/>
          </w:tcPr>
          <w:p w14:paraId="6969065C"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Cs/>
              </w:rPr>
              <w:t xml:space="preserve">For all stored data, explain the measures in place to ensure the security of the data collected, data confidentiality, including details of backup procedures, </w:t>
            </w:r>
            <w:r w:rsidRPr="00A02E3C">
              <w:rPr>
                <w:rFonts w:ascii="Times New Roman" w:hAnsi="Times New Roman"/>
                <w:bCs/>
                <w:shd w:val="clear" w:color="auto" w:fill="F2F2F2" w:themeFill="background1" w:themeFillShade="F2"/>
              </w:rPr>
              <w:t>password</w:t>
            </w:r>
            <w:r w:rsidRPr="00A02E3C">
              <w:rPr>
                <w:rFonts w:ascii="Times New Roman" w:hAnsi="Times New Roman"/>
                <w:bCs/>
              </w:rPr>
              <w:t xml:space="preserve"> protection, encryption, anonymisation and pseudonymisation</w:t>
            </w:r>
            <w:r w:rsidRPr="00A02E3C">
              <w:rPr>
                <w:rFonts w:ascii="Times New Roman" w:hAnsi="Times New Roman"/>
              </w:rPr>
              <w:t>:</w:t>
            </w:r>
          </w:p>
        </w:tc>
      </w:tr>
      <w:tr w:rsidR="00407F11" w:rsidRPr="00A02E3C" w14:paraId="27FA3452" w14:textId="77777777" w:rsidTr="00860B3C">
        <w:trPr>
          <w:trHeight w:val="403"/>
        </w:trPr>
        <w:tc>
          <w:tcPr>
            <w:tcW w:w="562" w:type="dxa"/>
            <w:vAlign w:val="center"/>
          </w:tcPr>
          <w:p w14:paraId="3066772A" w14:textId="77777777" w:rsidR="00407F11" w:rsidRPr="00A02E3C" w:rsidRDefault="00407F11" w:rsidP="00DE107E">
            <w:pPr>
              <w:jc w:val="both"/>
              <w:rPr>
                <w:rFonts w:ascii="Times New Roman" w:hAnsi="Times New Roman"/>
              </w:rPr>
            </w:pPr>
          </w:p>
        </w:tc>
        <w:tc>
          <w:tcPr>
            <w:tcW w:w="8647" w:type="dxa"/>
            <w:gridSpan w:val="3"/>
          </w:tcPr>
          <w:p w14:paraId="38C2E5E4" w14:textId="77777777" w:rsidR="00407F11" w:rsidRPr="00A02E3C" w:rsidRDefault="00407F11" w:rsidP="00DE107E">
            <w:pPr>
              <w:autoSpaceDE w:val="0"/>
              <w:autoSpaceDN w:val="0"/>
              <w:adjustRightInd w:val="0"/>
              <w:jc w:val="both"/>
              <w:rPr>
                <w:rFonts w:ascii="Times New Roman" w:hAnsi="Times New Roman"/>
                <w:b/>
                <w:bCs/>
              </w:rPr>
            </w:pPr>
          </w:p>
        </w:tc>
      </w:tr>
    </w:tbl>
    <w:p w14:paraId="44B5F51F" w14:textId="77777777" w:rsidR="00407F11" w:rsidRPr="00A02E3C" w:rsidRDefault="00407F11" w:rsidP="00DE107E">
      <w:pPr>
        <w:jc w:val="both"/>
      </w:pPr>
    </w:p>
    <w:tbl>
      <w:tblPr>
        <w:tblStyle w:val="TableGrid"/>
        <w:tblW w:w="9209" w:type="dxa"/>
        <w:tblLook w:val="04A0" w:firstRow="1" w:lastRow="0" w:firstColumn="1" w:lastColumn="0" w:noHBand="0" w:noVBand="1"/>
      </w:tblPr>
      <w:tblGrid>
        <w:gridCol w:w="562"/>
        <w:gridCol w:w="6804"/>
        <w:gridCol w:w="1134"/>
        <w:gridCol w:w="709"/>
      </w:tblGrid>
      <w:tr w:rsidR="00407F11" w:rsidRPr="00A02E3C" w14:paraId="0AC2C7AA" w14:textId="77777777" w:rsidTr="00860B3C">
        <w:trPr>
          <w:trHeight w:val="439"/>
        </w:trPr>
        <w:tc>
          <w:tcPr>
            <w:tcW w:w="562" w:type="dxa"/>
            <w:shd w:val="clear" w:color="auto" w:fill="F2F2F2" w:themeFill="background1" w:themeFillShade="F2"/>
          </w:tcPr>
          <w:p w14:paraId="13897D1B"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shd w:val="clear" w:color="auto" w:fill="F2F2F2" w:themeFill="background1" w:themeFillShade="F2"/>
            <w:vAlign w:val="center"/>
          </w:tcPr>
          <w:p w14:paraId="1C913C4B"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Data Protection</w:t>
            </w:r>
          </w:p>
        </w:tc>
      </w:tr>
      <w:tr w:rsidR="00407F11" w:rsidRPr="00A02E3C" w14:paraId="4D931A81" w14:textId="77777777" w:rsidTr="00860B3C">
        <w:trPr>
          <w:trHeight w:val="439"/>
        </w:trPr>
        <w:tc>
          <w:tcPr>
            <w:tcW w:w="562" w:type="dxa"/>
            <w:shd w:val="clear" w:color="auto" w:fill="F2F2F2" w:themeFill="background1" w:themeFillShade="F2"/>
            <w:vAlign w:val="center"/>
          </w:tcPr>
          <w:p w14:paraId="6D7283FF" w14:textId="77777777" w:rsidR="00407F11" w:rsidRPr="00A02E3C" w:rsidRDefault="00407F11" w:rsidP="00DE107E">
            <w:pPr>
              <w:autoSpaceDE w:val="0"/>
              <w:autoSpaceDN w:val="0"/>
              <w:adjustRightInd w:val="0"/>
              <w:jc w:val="both"/>
              <w:rPr>
                <w:rFonts w:ascii="Times New Roman" w:hAnsi="Times New Roman"/>
              </w:rPr>
            </w:pPr>
          </w:p>
        </w:tc>
        <w:tc>
          <w:tcPr>
            <w:tcW w:w="6804" w:type="dxa"/>
            <w:shd w:val="clear" w:color="auto" w:fill="F2F2F2" w:themeFill="background1" w:themeFillShade="F2"/>
            <w:vAlign w:val="center"/>
          </w:tcPr>
          <w:p w14:paraId="5D3EB32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rPr>
              <w:t xml:space="preserve">Will the research activity </w:t>
            </w:r>
            <w:r w:rsidRPr="00A02E3C">
              <w:rPr>
                <w:rFonts w:ascii="Times New Roman" w:hAnsi="Times New Roman"/>
                <w:bCs/>
              </w:rPr>
              <w:t>involve any of the following activities:</w:t>
            </w:r>
          </w:p>
        </w:tc>
        <w:tc>
          <w:tcPr>
            <w:tcW w:w="1134" w:type="dxa"/>
            <w:shd w:val="clear" w:color="auto" w:fill="F2F2F2" w:themeFill="background1" w:themeFillShade="F2"/>
            <w:vAlign w:val="center"/>
          </w:tcPr>
          <w:p w14:paraId="496C30E4"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YES</w:t>
            </w:r>
          </w:p>
        </w:tc>
        <w:tc>
          <w:tcPr>
            <w:tcW w:w="709" w:type="dxa"/>
            <w:shd w:val="clear" w:color="auto" w:fill="F2F2F2" w:themeFill="background1" w:themeFillShade="F2"/>
            <w:vAlign w:val="center"/>
          </w:tcPr>
          <w:p w14:paraId="569C847A"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b/>
                <w:bCs/>
              </w:rPr>
              <w:t>NO</w:t>
            </w:r>
          </w:p>
        </w:tc>
      </w:tr>
      <w:tr w:rsidR="00407F11" w:rsidRPr="00A02E3C" w14:paraId="12D6BD8A" w14:textId="77777777" w:rsidTr="00860B3C">
        <w:trPr>
          <w:trHeight w:val="439"/>
        </w:trPr>
        <w:tc>
          <w:tcPr>
            <w:tcW w:w="562" w:type="dxa"/>
            <w:shd w:val="clear" w:color="auto" w:fill="F2F2F2" w:themeFill="background1" w:themeFillShade="F2"/>
            <w:vAlign w:val="center"/>
          </w:tcPr>
          <w:p w14:paraId="1F6CAD11"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13</w:t>
            </w:r>
          </w:p>
        </w:tc>
        <w:tc>
          <w:tcPr>
            <w:tcW w:w="6804" w:type="dxa"/>
            <w:shd w:val="clear" w:color="auto" w:fill="F2F2F2" w:themeFill="background1" w:themeFillShade="F2"/>
            <w:vAlign w:val="center"/>
          </w:tcPr>
          <w:p w14:paraId="273835BA"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Electronic transfer of data in any form?</w:t>
            </w:r>
          </w:p>
        </w:tc>
        <w:tc>
          <w:tcPr>
            <w:tcW w:w="1134"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3271DE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5564B09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4FA7703" w14:textId="77777777" w:rsidTr="00860B3C">
        <w:trPr>
          <w:trHeight w:val="403"/>
        </w:trPr>
        <w:tc>
          <w:tcPr>
            <w:tcW w:w="562" w:type="dxa"/>
            <w:shd w:val="clear" w:color="auto" w:fill="F2F2F2" w:themeFill="background1" w:themeFillShade="F2"/>
            <w:vAlign w:val="center"/>
          </w:tcPr>
          <w:p w14:paraId="53320B3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14</w:t>
            </w:r>
          </w:p>
        </w:tc>
        <w:tc>
          <w:tcPr>
            <w:tcW w:w="6804" w:type="dxa"/>
            <w:shd w:val="clear" w:color="auto" w:fill="F2F2F2" w:themeFill="background1" w:themeFillShade="F2"/>
            <w:vAlign w:val="center"/>
          </w:tcPr>
          <w:p w14:paraId="41E4D34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Sharing of data with others at the University outside of the immediate research team?</w:t>
            </w:r>
          </w:p>
        </w:tc>
        <w:tc>
          <w:tcPr>
            <w:tcW w:w="1134"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028B5C7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3767D24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B4ECD15" w14:textId="77777777" w:rsidTr="00860B3C">
        <w:trPr>
          <w:trHeight w:val="439"/>
        </w:trPr>
        <w:tc>
          <w:tcPr>
            <w:tcW w:w="562" w:type="dxa"/>
            <w:shd w:val="clear" w:color="auto" w:fill="F2F2F2" w:themeFill="background1" w:themeFillShade="F2"/>
            <w:vAlign w:val="center"/>
          </w:tcPr>
          <w:p w14:paraId="37B485AF"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15</w:t>
            </w:r>
          </w:p>
        </w:tc>
        <w:tc>
          <w:tcPr>
            <w:tcW w:w="6804" w:type="dxa"/>
            <w:shd w:val="clear" w:color="auto" w:fill="F2F2F2" w:themeFill="background1" w:themeFillShade="F2"/>
            <w:vAlign w:val="center"/>
          </w:tcPr>
          <w:p w14:paraId="23794B0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Sharing of data with other organisations?</w:t>
            </w:r>
          </w:p>
        </w:tc>
        <w:tc>
          <w:tcPr>
            <w:tcW w:w="1134"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7F3F9405"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451E6D2A"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6BE9F0D" w14:textId="77777777" w:rsidTr="00860B3C">
        <w:trPr>
          <w:trHeight w:val="403"/>
        </w:trPr>
        <w:tc>
          <w:tcPr>
            <w:tcW w:w="562" w:type="dxa"/>
            <w:shd w:val="clear" w:color="auto" w:fill="F2F2F2" w:themeFill="background1" w:themeFillShade="F2"/>
            <w:vAlign w:val="center"/>
          </w:tcPr>
          <w:p w14:paraId="591E7CE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lastRenderedPageBreak/>
              <w:t>16</w:t>
            </w:r>
          </w:p>
        </w:tc>
        <w:tc>
          <w:tcPr>
            <w:tcW w:w="6804" w:type="dxa"/>
            <w:shd w:val="clear" w:color="auto" w:fill="F2F2F2" w:themeFill="background1" w:themeFillShade="F2"/>
            <w:vAlign w:val="center"/>
          </w:tcPr>
          <w:p w14:paraId="01A9FDA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Export of data outside the UK or importing of data from outside the UK?</w:t>
            </w:r>
          </w:p>
        </w:tc>
        <w:tc>
          <w:tcPr>
            <w:tcW w:w="1134"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717422A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0F61D1E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246C990" w14:textId="77777777" w:rsidTr="00860B3C">
        <w:trPr>
          <w:trHeight w:val="403"/>
        </w:trPr>
        <w:tc>
          <w:tcPr>
            <w:tcW w:w="562" w:type="dxa"/>
            <w:shd w:val="clear" w:color="auto" w:fill="F2F2F2" w:themeFill="background1" w:themeFillShade="F2"/>
            <w:vAlign w:val="center"/>
          </w:tcPr>
          <w:p w14:paraId="49E8938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17</w:t>
            </w:r>
          </w:p>
        </w:tc>
        <w:tc>
          <w:tcPr>
            <w:tcW w:w="6804" w:type="dxa"/>
            <w:shd w:val="clear" w:color="auto" w:fill="F2F2F2" w:themeFill="background1" w:themeFillShade="F2"/>
            <w:vAlign w:val="center"/>
          </w:tcPr>
          <w:p w14:paraId="7A70B22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personal addresses, postcodes, faxes, emails or telephone numbers?</w:t>
            </w:r>
          </w:p>
        </w:tc>
        <w:tc>
          <w:tcPr>
            <w:tcW w:w="1134"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506E8124"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3A5D244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23C4C37F" w14:textId="77777777" w:rsidTr="00860B3C">
        <w:trPr>
          <w:trHeight w:val="403"/>
        </w:trPr>
        <w:tc>
          <w:tcPr>
            <w:tcW w:w="562" w:type="dxa"/>
            <w:shd w:val="clear" w:color="auto" w:fill="F2F2F2" w:themeFill="background1" w:themeFillShade="F2"/>
            <w:vAlign w:val="center"/>
          </w:tcPr>
          <w:p w14:paraId="10AF4B25"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18</w:t>
            </w:r>
          </w:p>
        </w:tc>
        <w:tc>
          <w:tcPr>
            <w:tcW w:w="6804" w:type="dxa"/>
            <w:shd w:val="clear" w:color="auto" w:fill="F2F2F2" w:themeFill="background1" w:themeFillShade="F2"/>
            <w:vAlign w:val="center"/>
          </w:tcPr>
          <w:p w14:paraId="2FE275E7"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Publication of data that might allow identification of individuals?</w:t>
            </w:r>
          </w:p>
        </w:tc>
        <w:tc>
          <w:tcPr>
            <w:tcW w:w="1134"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1DD1DFE2"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1786A716"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329930DA" w14:textId="77777777" w:rsidTr="00860B3C">
        <w:trPr>
          <w:trHeight w:val="403"/>
        </w:trPr>
        <w:tc>
          <w:tcPr>
            <w:tcW w:w="562" w:type="dxa"/>
            <w:shd w:val="clear" w:color="auto" w:fill="F2F2F2" w:themeFill="background1" w:themeFillShade="F2"/>
            <w:vAlign w:val="center"/>
          </w:tcPr>
          <w:p w14:paraId="4E8CA412"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19</w:t>
            </w:r>
          </w:p>
        </w:tc>
        <w:tc>
          <w:tcPr>
            <w:tcW w:w="6804" w:type="dxa"/>
            <w:shd w:val="clear" w:color="auto" w:fill="F2F2F2" w:themeFill="background1" w:themeFillShade="F2"/>
            <w:vAlign w:val="center"/>
          </w:tcPr>
          <w:p w14:paraId="047F2494"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Use of data management system?</w:t>
            </w:r>
          </w:p>
        </w:tc>
        <w:tc>
          <w:tcPr>
            <w:tcW w:w="1134"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1CAAF3AC"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6552BFE9"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5A5B3E1B" w14:textId="77777777" w:rsidTr="00860B3C">
        <w:trPr>
          <w:trHeight w:val="403"/>
        </w:trPr>
        <w:tc>
          <w:tcPr>
            <w:tcW w:w="562" w:type="dxa"/>
            <w:shd w:val="clear" w:color="auto" w:fill="F2F2F2" w:themeFill="background1" w:themeFillShade="F2"/>
            <w:vAlign w:val="center"/>
          </w:tcPr>
          <w:p w14:paraId="39F3E18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20</w:t>
            </w:r>
          </w:p>
        </w:tc>
        <w:tc>
          <w:tcPr>
            <w:tcW w:w="6804" w:type="dxa"/>
            <w:shd w:val="clear" w:color="auto" w:fill="F2F2F2" w:themeFill="background1" w:themeFillShade="F2"/>
            <w:vAlign w:val="center"/>
          </w:tcPr>
          <w:p w14:paraId="5C20CD91" w14:textId="77777777" w:rsidR="00407F11" w:rsidRPr="00A02E3C" w:rsidRDefault="00407F11" w:rsidP="00DE107E">
            <w:pPr>
              <w:autoSpaceDE w:val="0"/>
              <w:autoSpaceDN w:val="0"/>
              <w:adjustRightInd w:val="0"/>
              <w:jc w:val="both"/>
              <w:rPr>
                <w:rFonts w:ascii="Times New Roman" w:hAnsi="Times New Roman"/>
                <w:b/>
                <w:bCs/>
              </w:rPr>
            </w:pPr>
            <w:r w:rsidRPr="00A02E3C">
              <w:rPr>
                <w:rFonts w:ascii="Times New Roman" w:hAnsi="Times New Roman"/>
              </w:rPr>
              <w:t>Data archiving?</w:t>
            </w:r>
          </w:p>
        </w:tc>
        <w:tc>
          <w:tcPr>
            <w:tcW w:w="1134"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717B0A5D"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c>
          <w:tcPr>
            <w:tcW w:w="709"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1849980F" w14:textId="77777777" w:rsidR="00407F11" w:rsidRPr="00A02E3C" w:rsidRDefault="00407F11" w:rsidP="00DE107E">
                <w:pPr>
                  <w:autoSpaceDE w:val="0"/>
                  <w:autoSpaceDN w:val="0"/>
                  <w:adjustRightInd w:val="0"/>
                  <w:jc w:val="both"/>
                  <w:rPr>
                    <w:rFonts w:ascii="Times New Roman" w:hAnsi="Times New Roman"/>
                  </w:rPr>
                </w:pPr>
                <w:r w:rsidRPr="00A02E3C">
                  <w:rPr>
                    <w:rFonts w:ascii="Segoe UI Symbol" w:eastAsia="MS Gothic" w:hAnsi="Segoe UI Symbol" w:cs="Segoe UI Symbol"/>
                  </w:rPr>
                  <w:t>☒</w:t>
                </w:r>
              </w:p>
            </w:sdtContent>
          </w:sdt>
        </w:tc>
      </w:tr>
      <w:tr w:rsidR="00407F11" w:rsidRPr="00A02E3C" w14:paraId="1D256E37" w14:textId="77777777" w:rsidTr="00860B3C">
        <w:trPr>
          <w:trHeight w:val="403"/>
        </w:trPr>
        <w:tc>
          <w:tcPr>
            <w:tcW w:w="562" w:type="dxa"/>
            <w:shd w:val="clear" w:color="auto" w:fill="F2F2F2" w:themeFill="background1" w:themeFillShade="F2"/>
            <w:vAlign w:val="center"/>
          </w:tcPr>
          <w:p w14:paraId="796A76A9" w14:textId="77777777" w:rsidR="00407F11" w:rsidRPr="00A02E3C" w:rsidRDefault="00407F11" w:rsidP="00DE107E">
            <w:pPr>
              <w:spacing w:before="120" w:after="120"/>
              <w:jc w:val="both"/>
              <w:rPr>
                <w:rFonts w:ascii="Times New Roman" w:hAnsi="Times New Roman"/>
              </w:rPr>
            </w:pPr>
            <w:r w:rsidRPr="00A02E3C">
              <w:rPr>
                <w:rFonts w:ascii="Times New Roman" w:hAnsi="Times New Roman"/>
              </w:rPr>
              <w:t>21</w:t>
            </w:r>
          </w:p>
        </w:tc>
        <w:tc>
          <w:tcPr>
            <w:tcW w:w="8647" w:type="dxa"/>
            <w:gridSpan w:val="3"/>
            <w:shd w:val="clear" w:color="auto" w:fill="F2F2F2" w:themeFill="background1" w:themeFillShade="F2"/>
            <w:vAlign w:val="center"/>
          </w:tcPr>
          <w:p w14:paraId="04571DF8" w14:textId="77777777" w:rsidR="00407F11" w:rsidRPr="00A02E3C" w:rsidRDefault="00407F11" w:rsidP="00DE107E">
            <w:pPr>
              <w:spacing w:before="120" w:after="120"/>
              <w:jc w:val="both"/>
              <w:rPr>
                <w:rFonts w:ascii="Times New Roman" w:hAnsi="Times New Roman"/>
                <w:bCs/>
              </w:rPr>
            </w:pPr>
            <w:r w:rsidRPr="00A02E3C">
              <w:rPr>
                <w:rFonts w:ascii="Times New Roman" w:hAnsi="Times New Roman"/>
              </w:rPr>
              <w:t>If YES</w:t>
            </w:r>
            <w:r w:rsidRPr="00A02E3C">
              <w:rPr>
                <w:rFonts w:ascii="Times New Roman" w:hAnsi="Times New Roman"/>
                <w:b/>
                <w:bCs/>
              </w:rPr>
              <w:t xml:space="preserve"> </w:t>
            </w:r>
            <w:r w:rsidRPr="00A02E3C">
              <w:rPr>
                <w:rFonts w:ascii="Times New Roman" w:hAnsi="Times New Roman"/>
              </w:rPr>
              <w:t xml:space="preserve">to any question, please provide full details, </w:t>
            </w:r>
            <w:r w:rsidRPr="00A02E3C">
              <w:rPr>
                <w:rFonts w:ascii="Times New Roman" w:hAnsi="Times New Roman"/>
                <w:bCs/>
              </w:rPr>
              <w:t>explaining how this will be conducted in accordance with the GDPR and Data Protection Act (2018) (and any international equivalents, where appropriate):</w:t>
            </w:r>
          </w:p>
        </w:tc>
      </w:tr>
      <w:tr w:rsidR="00407F11" w:rsidRPr="00A02E3C" w14:paraId="67779987" w14:textId="77777777" w:rsidTr="00860B3C">
        <w:trPr>
          <w:trHeight w:val="403"/>
        </w:trPr>
        <w:tc>
          <w:tcPr>
            <w:tcW w:w="562" w:type="dxa"/>
            <w:vAlign w:val="center"/>
          </w:tcPr>
          <w:p w14:paraId="4001F385"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vAlign w:val="center"/>
          </w:tcPr>
          <w:p w14:paraId="25E8105B"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n/a</w:t>
            </w:r>
          </w:p>
          <w:p w14:paraId="52C84122"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5BE78B9D" w14:textId="77777777" w:rsidTr="00860B3C">
        <w:trPr>
          <w:trHeight w:val="403"/>
        </w:trPr>
        <w:tc>
          <w:tcPr>
            <w:tcW w:w="562" w:type="dxa"/>
            <w:shd w:val="clear" w:color="auto" w:fill="F2F2F2" w:themeFill="background1" w:themeFillShade="F2"/>
            <w:vAlign w:val="center"/>
          </w:tcPr>
          <w:p w14:paraId="7249CA9F"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22</w:t>
            </w:r>
          </w:p>
        </w:tc>
        <w:tc>
          <w:tcPr>
            <w:tcW w:w="8647" w:type="dxa"/>
            <w:gridSpan w:val="3"/>
            <w:shd w:val="clear" w:color="auto" w:fill="F2F2F2" w:themeFill="background1" w:themeFillShade="F2"/>
            <w:vAlign w:val="center"/>
          </w:tcPr>
          <w:p w14:paraId="13EF3C43"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List all who will have access to the data generated by the research activity</w:t>
            </w:r>
            <w:r w:rsidRPr="00A02E3C">
              <w:rPr>
                <w:rFonts w:ascii="Times New Roman" w:hAnsi="Times New Roman"/>
              </w:rPr>
              <w:t>:</w:t>
            </w:r>
          </w:p>
        </w:tc>
      </w:tr>
      <w:tr w:rsidR="00407F11" w:rsidRPr="00A02E3C" w14:paraId="37C8B98D" w14:textId="77777777" w:rsidTr="00860B3C">
        <w:trPr>
          <w:trHeight w:val="403"/>
        </w:trPr>
        <w:tc>
          <w:tcPr>
            <w:tcW w:w="562" w:type="dxa"/>
            <w:vAlign w:val="center"/>
          </w:tcPr>
          <w:p w14:paraId="5CE3E57E"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vAlign w:val="center"/>
          </w:tcPr>
          <w:p w14:paraId="2DE7FC59"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No research or data involved </w:t>
            </w:r>
          </w:p>
        </w:tc>
      </w:tr>
      <w:tr w:rsidR="00407F11" w:rsidRPr="00A02E3C" w14:paraId="74F0515C" w14:textId="77777777" w:rsidTr="00860B3C">
        <w:trPr>
          <w:trHeight w:val="403"/>
        </w:trPr>
        <w:tc>
          <w:tcPr>
            <w:tcW w:w="562" w:type="dxa"/>
            <w:shd w:val="clear" w:color="auto" w:fill="F2F2F2" w:themeFill="background1" w:themeFillShade="F2"/>
            <w:vAlign w:val="center"/>
          </w:tcPr>
          <w:p w14:paraId="2A831A2F"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23</w:t>
            </w:r>
          </w:p>
        </w:tc>
        <w:tc>
          <w:tcPr>
            <w:tcW w:w="8647" w:type="dxa"/>
            <w:gridSpan w:val="3"/>
            <w:shd w:val="clear" w:color="auto" w:fill="F2F2F2" w:themeFill="background1" w:themeFillShade="F2"/>
          </w:tcPr>
          <w:p w14:paraId="02904D40"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List who will have control of, and act as custodian(s) for, data generated by the research activity</w:t>
            </w:r>
            <w:r w:rsidRPr="00A02E3C">
              <w:rPr>
                <w:rFonts w:ascii="Times New Roman" w:hAnsi="Times New Roman"/>
              </w:rPr>
              <w:t>:</w:t>
            </w:r>
          </w:p>
        </w:tc>
      </w:tr>
      <w:tr w:rsidR="00407F11" w:rsidRPr="00A02E3C" w14:paraId="6B0BF307" w14:textId="77777777" w:rsidTr="00860B3C">
        <w:trPr>
          <w:trHeight w:val="403"/>
        </w:trPr>
        <w:tc>
          <w:tcPr>
            <w:tcW w:w="562" w:type="dxa"/>
            <w:vAlign w:val="center"/>
          </w:tcPr>
          <w:p w14:paraId="426E30B5"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184F6B1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n/a (see above)</w:t>
            </w:r>
          </w:p>
          <w:p w14:paraId="39CC3B4E"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35B990DA" w14:textId="77777777" w:rsidTr="00860B3C">
        <w:trPr>
          <w:trHeight w:val="403"/>
        </w:trPr>
        <w:tc>
          <w:tcPr>
            <w:tcW w:w="562" w:type="dxa"/>
            <w:shd w:val="clear" w:color="auto" w:fill="F2F2F2" w:themeFill="background1" w:themeFillShade="F2"/>
            <w:vAlign w:val="center"/>
          </w:tcPr>
          <w:p w14:paraId="44774FA0"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rPr>
              <w:t>24</w:t>
            </w:r>
          </w:p>
        </w:tc>
        <w:tc>
          <w:tcPr>
            <w:tcW w:w="8647" w:type="dxa"/>
            <w:gridSpan w:val="3"/>
            <w:shd w:val="clear" w:color="auto" w:fill="F2F2F2" w:themeFill="background1" w:themeFillShade="F2"/>
          </w:tcPr>
          <w:p w14:paraId="30367F2C"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 xml:space="preserve">Give details of data storage arrangements, including security measures in place to protect the data, where data will be stored, how long for, and in what form. Will data be archived – if so how and if not why not.  </w:t>
            </w:r>
          </w:p>
        </w:tc>
      </w:tr>
      <w:tr w:rsidR="00407F11" w:rsidRPr="00A02E3C" w14:paraId="3E2E60FA" w14:textId="77777777" w:rsidTr="00860B3C">
        <w:trPr>
          <w:trHeight w:val="403"/>
        </w:trPr>
        <w:tc>
          <w:tcPr>
            <w:tcW w:w="562" w:type="dxa"/>
            <w:vAlign w:val="center"/>
          </w:tcPr>
          <w:p w14:paraId="2AF6DB2E"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5B434156" w14:textId="6A982862"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Copies of the thesis in draft and in the final version will only be available to </w:t>
            </w:r>
            <w:r w:rsidR="000F6144" w:rsidRPr="00A02E3C">
              <w:rPr>
                <w:rFonts w:ascii="Times New Roman" w:hAnsi="Times New Roman"/>
              </w:rPr>
              <w:t>Lauren</w:t>
            </w:r>
            <w:r w:rsidRPr="00A02E3C">
              <w:rPr>
                <w:rFonts w:ascii="Times New Roman" w:hAnsi="Times New Roman"/>
              </w:rPr>
              <w:t xml:space="preserve"> Fujii-Williams and tutors involved in supervision and marking at UWTSD.</w:t>
            </w:r>
          </w:p>
        </w:tc>
      </w:tr>
      <w:tr w:rsidR="00407F11" w:rsidRPr="00A02E3C" w14:paraId="2E3138AB" w14:textId="77777777" w:rsidTr="00860B3C">
        <w:trPr>
          <w:trHeight w:val="403"/>
        </w:trPr>
        <w:tc>
          <w:tcPr>
            <w:tcW w:w="562" w:type="dxa"/>
            <w:shd w:val="clear" w:color="auto" w:fill="F2F2F2" w:themeFill="background1" w:themeFillShade="F2"/>
            <w:vAlign w:val="center"/>
          </w:tcPr>
          <w:p w14:paraId="144B1D6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25</w:t>
            </w:r>
          </w:p>
        </w:tc>
        <w:tc>
          <w:tcPr>
            <w:tcW w:w="8647" w:type="dxa"/>
            <w:gridSpan w:val="3"/>
            <w:shd w:val="clear" w:color="auto" w:fill="F2F2F2" w:themeFill="background1" w:themeFillShade="F2"/>
          </w:tcPr>
          <w:p w14:paraId="20B3D64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 xml:space="preserve">Please indicate if your data will be stored in the UWTSD Research Data Repository (see </w:t>
            </w:r>
            <w:hyperlink r:id="rId20" w:history="1">
              <w:r w:rsidRPr="00A02E3C">
                <w:rPr>
                  <w:rStyle w:val="Hyperlink"/>
                  <w:rFonts w:ascii="Times New Roman" w:hAnsi="Times New Roman"/>
                  <w:color w:val="000000"/>
                </w:rPr>
                <w:t>https://researchdata.uwtsd.ac.uk/</w:t>
              </w:r>
            </w:hyperlink>
            <w:r w:rsidRPr="00A02E3C">
              <w:rPr>
                <w:rFonts w:ascii="Times New Roman" w:hAnsi="Times New Roman"/>
                <w:color w:val="000000"/>
              </w:rPr>
              <w:t xml:space="preserve"> ).   If so please explain. (</w:t>
            </w:r>
            <w:r w:rsidRPr="00A02E3C">
              <w:rPr>
                <w:rFonts w:ascii="Times New Roman" w:hAnsi="Times New Roman"/>
                <w:i/>
                <w:color w:val="000000"/>
              </w:rPr>
              <w:t>Most relevant to academic staff)</w:t>
            </w:r>
            <w:r w:rsidRPr="00A02E3C">
              <w:rPr>
                <w:rFonts w:ascii="Times New Roman" w:hAnsi="Times New Roman"/>
                <w:color w:val="000000"/>
              </w:rPr>
              <w:t xml:space="preserve"> </w:t>
            </w:r>
          </w:p>
        </w:tc>
      </w:tr>
      <w:tr w:rsidR="00407F11" w:rsidRPr="00A02E3C" w14:paraId="22AC310E" w14:textId="77777777" w:rsidTr="00860B3C">
        <w:trPr>
          <w:trHeight w:val="403"/>
        </w:trPr>
        <w:tc>
          <w:tcPr>
            <w:tcW w:w="562" w:type="dxa"/>
            <w:vAlign w:val="center"/>
          </w:tcPr>
          <w:p w14:paraId="3157B2CB" w14:textId="77777777" w:rsidR="00407F11" w:rsidRPr="00A02E3C" w:rsidRDefault="00407F11" w:rsidP="00DE107E">
            <w:pPr>
              <w:autoSpaceDE w:val="0"/>
              <w:autoSpaceDN w:val="0"/>
              <w:adjustRightInd w:val="0"/>
              <w:jc w:val="both"/>
              <w:rPr>
                <w:rFonts w:ascii="Times New Roman" w:hAnsi="Times New Roman"/>
              </w:rPr>
            </w:pPr>
          </w:p>
        </w:tc>
        <w:tc>
          <w:tcPr>
            <w:tcW w:w="8647" w:type="dxa"/>
            <w:gridSpan w:val="3"/>
          </w:tcPr>
          <w:p w14:paraId="0C72D1D8"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rPr>
              <w:t>No</w:t>
            </w:r>
          </w:p>
          <w:p w14:paraId="2BE8F282" w14:textId="77777777" w:rsidR="00407F11" w:rsidRPr="00A02E3C" w:rsidRDefault="00407F11" w:rsidP="00DE107E">
            <w:pPr>
              <w:autoSpaceDE w:val="0"/>
              <w:autoSpaceDN w:val="0"/>
              <w:adjustRightInd w:val="0"/>
              <w:jc w:val="both"/>
              <w:rPr>
                <w:rFonts w:ascii="Times New Roman" w:hAnsi="Times New Roman"/>
              </w:rPr>
            </w:pPr>
          </w:p>
        </w:tc>
      </w:tr>
      <w:tr w:rsidR="00407F11" w:rsidRPr="00A02E3C" w14:paraId="40FDF43D" w14:textId="77777777" w:rsidTr="00860B3C">
        <w:trPr>
          <w:trHeight w:val="606"/>
        </w:trPr>
        <w:tc>
          <w:tcPr>
            <w:tcW w:w="562" w:type="dxa"/>
            <w:shd w:val="clear" w:color="auto" w:fill="F2F2F2" w:themeFill="background1" w:themeFillShade="F2"/>
            <w:vAlign w:val="center"/>
          </w:tcPr>
          <w:p w14:paraId="42E2B908"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26</w:t>
            </w:r>
          </w:p>
        </w:tc>
        <w:tc>
          <w:tcPr>
            <w:tcW w:w="6804" w:type="dxa"/>
            <w:shd w:val="clear" w:color="auto" w:fill="F2F2F2" w:themeFill="background1" w:themeFillShade="F2"/>
          </w:tcPr>
          <w:p w14:paraId="0EE144AC" w14:textId="77777777" w:rsidR="00407F11" w:rsidRPr="00A02E3C" w:rsidRDefault="00407F11" w:rsidP="00DE107E">
            <w:pPr>
              <w:autoSpaceDE w:val="0"/>
              <w:autoSpaceDN w:val="0"/>
              <w:adjustRightInd w:val="0"/>
              <w:jc w:val="both"/>
              <w:rPr>
                <w:rFonts w:ascii="Times New Roman" w:hAnsi="Times New Roman"/>
                <w:color w:val="000000"/>
              </w:rPr>
            </w:pPr>
            <w:r w:rsidRPr="00A02E3C">
              <w:rPr>
                <w:rFonts w:ascii="Times New Roman" w:hAnsi="Times New Roman"/>
                <w:bCs/>
              </w:rPr>
              <w:t xml:space="preserve">Confirm that you have read the UWTSD guidance on data management (see </w:t>
            </w:r>
            <w:hyperlink r:id="rId21" w:history="1">
              <w:r w:rsidRPr="00A02E3C">
                <w:rPr>
                  <w:rStyle w:val="Hyperlink"/>
                  <w:rFonts w:ascii="Times New Roman" w:hAnsi="Times New Roman"/>
                  <w:color w:val="000000"/>
                </w:rPr>
                <w:t>https://www.uwtsd.ac.uk/library/research-data-management/</w:t>
              </w:r>
            </w:hyperlink>
            <w:r w:rsidRPr="00A02E3C">
              <w:rPr>
                <w:rFonts w:ascii="Times New Roman" w:hAnsi="Times New Roman"/>
                <w:color w:val="000000"/>
              </w:rPr>
              <w:t>)</w:t>
            </w:r>
          </w:p>
        </w:tc>
        <w:tc>
          <w:tcPr>
            <w:tcW w:w="1134" w:type="dxa"/>
            <w:shd w:val="clear" w:color="auto" w:fill="F2F2F2" w:themeFill="background1" w:themeFillShade="F2"/>
            <w:vAlign w:val="center"/>
          </w:tcPr>
          <w:p w14:paraId="73142903"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709" w:type="dxa"/>
            <w:shd w:val="clear" w:color="auto" w:fill="BFBFBF" w:themeFill="background1" w:themeFillShade="BF"/>
            <w:vAlign w:val="center"/>
          </w:tcPr>
          <w:p w14:paraId="67765093" w14:textId="77777777" w:rsidR="00407F11" w:rsidRPr="00A02E3C" w:rsidRDefault="00F84821" w:rsidP="00DE107E">
            <w:pPr>
              <w:autoSpaceDE w:val="0"/>
              <w:autoSpaceDN w:val="0"/>
              <w:adjustRightInd w:val="0"/>
              <w:jc w:val="both"/>
              <w:rPr>
                <w:rFonts w:ascii="Times New Roman" w:hAnsi="Times New Roman"/>
              </w:rPr>
            </w:pPr>
            <w:sdt>
              <w:sdtPr>
                <w:id w:val="1912113242"/>
                <w14:checkbox>
                  <w14:checked w14:val="1"/>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r>
      <w:tr w:rsidR="00407F11" w:rsidRPr="00A02E3C" w14:paraId="0BBC47AA" w14:textId="77777777" w:rsidTr="00860B3C">
        <w:trPr>
          <w:trHeight w:val="632"/>
        </w:trPr>
        <w:tc>
          <w:tcPr>
            <w:tcW w:w="562" w:type="dxa"/>
            <w:shd w:val="clear" w:color="auto" w:fill="F2F2F2" w:themeFill="background1" w:themeFillShade="F2"/>
            <w:vAlign w:val="center"/>
          </w:tcPr>
          <w:p w14:paraId="698FA405" w14:textId="77777777" w:rsidR="00407F11" w:rsidRPr="00A02E3C" w:rsidRDefault="00407F11" w:rsidP="00DE107E">
            <w:pPr>
              <w:autoSpaceDE w:val="0"/>
              <w:autoSpaceDN w:val="0"/>
              <w:adjustRightInd w:val="0"/>
              <w:jc w:val="both"/>
              <w:rPr>
                <w:rFonts w:ascii="Times New Roman" w:hAnsi="Times New Roman"/>
                <w:bCs/>
              </w:rPr>
            </w:pPr>
            <w:r w:rsidRPr="00A02E3C">
              <w:rPr>
                <w:rFonts w:ascii="Times New Roman" w:hAnsi="Times New Roman"/>
                <w:bCs/>
              </w:rPr>
              <w:t>27</w:t>
            </w:r>
          </w:p>
        </w:tc>
        <w:tc>
          <w:tcPr>
            <w:tcW w:w="6804" w:type="dxa"/>
            <w:shd w:val="clear" w:color="auto" w:fill="F2F2F2" w:themeFill="background1" w:themeFillShade="F2"/>
          </w:tcPr>
          <w:p w14:paraId="4694482E" w14:textId="77777777" w:rsidR="00407F11" w:rsidRPr="00A02E3C" w:rsidRDefault="00407F11" w:rsidP="00DE107E">
            <w:pPr>
              <w:autoSpaceDE w:val="0"/>
              <w:autoSpaceDN w:val="0"/>
              <w:adjustRightInd w:val="0"/>
              <w:jc w:val="both"/>
              <w:rPr>
                <w:rFonts w:ascii="Times New Roman" w:hAnsi="Times New Roman"/>
              </w:rPr>
            </w:pPr>
            <w:r w:rsidRPr="00A02E3C">
              <w:rPr>
                <w:rFonts w:ascii="Times New Roman" w:hAnsi="Times New Roman"/>
                <w:bCs/>
              </w:rPr>
              <w:t>Confirm that you are aware that you need to keep all data until after your research has completed or the end of your funding</w:t>
            </w:r>
          </w:p>
        </w:tc>
        <w:tc>
          <w:tcPr>
            <w:tcW w:w="1134" w:type="dxa"/>
            <w:shd w:val="clear" w:color="auto" w:fill="F2F2F2" w:themeFill="background1" w:themeFillShade="F2"/>
            <w:vAlign w:val="center"/>
          </w:tcPr>
          <w:p w14:paraId="41A1E9EC" w14:textId="77777777" w:rsidR="00407F11" w:rsidRPr="00A02E3C" w:rsidRDefault="00407F11" w:rsidP="00DE107E">
            <w:pPr>
              <w:autoSpaceDE w:val="0"/>
              <w:autoSpaceDN w:val="0"/>
              <w:adjustRightInd w:val="0"/>
              <w:jc w:val="both"/>
              <w:rPr>
                <w:rFonts w:ascii="Times New Roman" w:hAnsi="Times New Roman"/>
                <w:b/>
              </w:rPr>
            </w:pPr>
            <w:r w:rsidRPr="00A02E3C">
              <w:rPr>
                <w:rFonts w:ascii="Times New Roman" w:hAnsi="Times New Roman"/>
                <w:b/>
              </w:rPr>
              <w:t>YES</w:t>
            </w:r>
          </w:p>
        </w:tc>
        <w:tc>
          <w:tcPr>
            <w:tcW w:w="709" w:type="dxa"/>
            <w:shd w:val="clear" w:color="auto" w:fill="BFBFBF" w:themeFill="background1" w:themeFillShade="BF"/>
            <w:vAlign w:val="center"/>
          </w:tcPr>
          <w:p w14:paraId="7B97DB12" w14:textId="77777777" w:rsidR="00407F11" w:rsidRPr="00A02E3C" w:rsidRDefault="00F84821" w:rsidP="00DE107E">
            <w:pPr>
              <w:autoSpaceDE w:val="0"/>
              <w:autoSpaceDN w:val="0"/>
              <w:adjustRightInd w:val="0"/>
              <w:jc w:val="both"/>
              <w:rPr>
                <w:rFonts w:ascii="Times New Roman" w:hAnsi="Times New Roman"/>
              </w:rPr>
            </w:pPr>
            <w:sdt>
              <w:sdtPr>
                <w:id w:val="1277371831"/>
                <w14:checkbox>
                  <w14:checked w14:val="1"/>
                  <w14:checkedState w14:val="2612" w14:font="MS Gothic"/>
                  <w14:uncheckedState w14:val="2610" w14:font="MS Gothic"/>
                </w14:checkbox>
              </w:sdtPr>
              <w:sdtEndPr/>
              <w:sdtContent>
                <w:r w:rsidR="00407F11" w:rsidRPr="00A02E3C">
                  <w:rPr>
                    <w:rFonts w:ascii="Segoe UI Symbol" w:eastAsia="MS Gothic" w:hAnsi="Segoe UI Symbol" w:cs="Segoe UI Symbol"/>
                  </w:rPr>
                  <w:t>☒</w:t>
                </w:r>
              </w:sdtContent>
            </w:sdt>
          </w:p>
        </w:tc>
      </w:tr>
    </w:tbl>
    <w:p w14:paraId="5115FDA1" w14:textId="77777777" w:rsidR="00407F11" w:rsidRPr="00A02E3C" w:rsidRDefault="00407F11" w:rsidP="00DE107E">
      <w:pPr>
        <w:jc w:val="both"/>
        <w:rPr>
          <w:b/>
          <w:bCs/>
        </w:rPr>
      </w:pPr>
    </w:p>
    <w:p w14:paraId="53AFDE28" w14:textId="77777777" w:rsidR="00407F11" w:rsidRPr="00A02E3C" w:rsidRDefault="00407F11" w:rsidP="00DE107E">
      <w:pPr>
        <w:jc w:val="both"/>
        <w:rPr>
          <w:b/>
          <w:bCs/>
        </w:rPr>
      </w:pPr>
      <w:r w:rsidRPr="00A02E3C">
        <w:rPr>
          <w:b/>
          <w:bCs/>
        </w:rPr>
        <w:br w:type="page"/>
      </w:r>
    </w:p>
    <w:p w14:paraId="1CEA881D" w14:textId="77777777" w:rsidR="00407F11" w:rsidRPr="00A02E3C" w:rsidRDefault="00407F11" w:rsidP="00DE107E">
      <w:pPr>
        <w:autoSpaceDE w:val="0"/>
        <w:autoSpaceDN w:val="0"/>
        <w:adjustRightInd w:val="0"/>
        <w:spacing w:after="240"/>
        <w:jc w:val="both"/>
        <w:rPr>
          <w:b/>
        </w:rPr>
      </w:pPr>
      <w:r w:rsidRPr="00A02E3C">
        <w:rPr>
          <w:b/>
        </w:rPr>
        <w:lastRenderedPageBreak/>
        <w:t>SECTION K: Declaration</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4"/>
        <w:gridCol w:w="2698"/>
        <w:gridCol w:w="4014"/>
        <w:gridCol w:w="1985"/>
      </w:tblGrid>
      <w:tr w:rsidR="00407F11" w:rsidRPr="00A02E3C" w14:paraId="0D071AAF" w14:textId="77777777" w:rsidTr="00407F11">
        <w:trPr>
          <w:trHeight w:val="1807"/>
        </w:trPr>
        <w:tc>
          <w:tcPr>
            <w:tcW w:w="504" w:type="dxa"/>
            <w:shd w:val="clear" w:color="auto" w:fill="F2F2F2" w:themeFill="background1" w:themeFillShade="F2"/>
            <w:vAlign w:val="center"/>
          </w:tcPr>
          <w:p w14:paraId="6C74835E" w14:textId="77777777" w:rsidR="00407F11" w:rsidRPr="00A02E3C" w:rsidRDefault="00407F11" w:rsidP="00DE107E">
            <w:pPr>
              <w:jc w:val="both"/>
            </w:pPr>
          </w:p>
        </w:tc>
        <w:tc>
          <w:tcPr>
            <w:tcW w:w="8697" w:type="dxa"/>
            <w:gridSpan w:val="3"/>
            <w:shd w:val="clear" w:color="auto" w:fill="F2F2F2" w:themeFill="background1" w:themeFillShade="F2"/>
            <w:vAlign w:val="center"/>
          </w:tcPr>
          <w:p w14:paraId="4CE0AE40" w14:textId="77777777" w:rsidR="00407F11" w:rsidRPr="00A02E3C" w:rsidRDefault="00407F11" w:rsidP="00DE107E">
            <w:pPr>
              <w:jc w:val="both"/>
              <w:rPr>
                <w:b/>
                <w:bCs/>
                <w:color w:val="000000"/>
              </w:rPr>
            </w:pPr>
            <w:r w:rsidRPr="00A02E3C">
              <w:t>The information which I have provided is correct and complete to the best of my knowledge. I have attempted to identify any risks and issues related to the research activity and acknowledge my obligations and the rights of the participants</w:t>
            </w:r>
            <w:r w:rsidRPr="00A02E3C">
              <w:rPr>
                <w:b/>
                <w:bCs/>
                <w:color w:val="000000"/>
              </w:rPr>
              <w:t>.</w:t>
            </w:r>
          </w:p>
          <w:p w14:paraId="6289A5E3" w14:textId="77777777" w:rsidR="00407F11" w:rsidRPr="00A02E3C" w:rsidRDefault="00407F11" w:rsidP="00DE107E">
            <w:pPr>
              <w:jc w:val="both"/>
              <w:rPr>
                <w:b/>
                <w:bCs/>
                <w:color w:val="000000"/>
              </w:rPr>
            </w:pPr>
          </w:p>
          <w:p w14:paraId="55ADF118" w14:textId="77777777" w:rsidR="00407F11" w:rsidRPr="00A02E3C" w:rsidRDefault="00407F11" w:rsidP="00DE107E">
            <w:pPr>
              <w:jc w:val="both"/>
              <w:rPr>
                <w:color w:val="000080"/>
              </w:rPr>
            </w:pPr>
            <w:r w:rsidRPr="00A02E3C">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02E3C">
                <w:rPr>
                  <w:rStyle w:val="Hyperlink"/>
                </w:rPr>
                <w:t>https://www.uwtsd.ac.uk/research/research-ethics/</w:t>
              </w:r>
            </w:hyperlink>
            <w:r w:rsidRPr="00A02E3C">
              <w:t xml:space="preserve"> </w:t>
            </w:r>
          </w:p>
        </w:tc>
      </w:tr>
      <w:tr w:rsidR="00407F11" w:rsidRPr="00A02E3C" w14:paraId="670ACB5F" w14:textId="77777777" w:rsidTr="00407F11">
        <w:trPr>
          <w:trHeight w:val="657"/>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773CE" w14:textId="77777777" w:rsidR="00407F11" w:rsidRPr="00A02E3C" w:rsidRDefault="00407F11" w:rsidP="00DE107E">
            <w:pPr>
              <w:spacing w:before="100" w:beforeAutospacing="1" w:after="100" w:afterAutospacing="1"/>
              <w:jc w:val="both"/>
              <w:rPr>
                <w:bCs/>
              </w:rPr>
            </w:pPr>
            <w:r w:rsidRPr="00A02E3C">
              <w:rPr>
                <w:bCs/>
              </w:rPr>
              <w:t>1</w:t>
            </w:r>
          </w:p>
        </w:tc>
        <w:tc>
          <w:tcPr>
            <w:tcW w:w="2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28393" w14:textId="77777777" w:rsidR="00407F11" w:rsidRPr="00A02E3C" w:rsidRDefault="00407F11" w:rsidP="00DE107E">
            <w:pPr>
              <w:spacing w:before="100" w:beforeAutospacing="1" w:after="100" w:afterAutospacing="1"/>
              <w:jc w:val="both"/>
            </w:pPr>
            <w:r w:rsidRPr="00A02E3C">
              <w:rPr>
                <w:b/>
                <w:bCs/>
              </w:rPr>
              <w:t>Signature of applicant:</w:t>
            </w:r>
          </w:p>
        </w:tc>
        <w:tc>
          <w:tcPr>
            <w:tcW w:w="4014" w:type="dxa"/>
            <w:tcBorders>
              <w:left w:val="single" w:sz="4" w:space="0" w:color="auto"/>
            </w:tcBorders>
            <w:vAlign w:val="center"/>
          </w:tcPr>
          <w:p w14:paraId="0FBE5ACC" w14:textId="087725B5" w:rsidR="00407F11" w:rsidRPr="009A1264" w:rsidRDefault="00407F11" w:rsidP="00DE107E">
            <w:pPr>
              <w:spacing w:before="100" w:beforeAutospacing="1" w:after="100" w:afterAutospacing="1"/>
              <w:jc w:val="both"/>
            </w:pPr>
            <w:r w:rsidRPr="009A1264">
              <w:t xml:space="preserve">Lauren </w:t>
            </w:r>
            <w:r w:rsidR="009A1264">
              <w:t xml:space="preserve">Mitch </w:t>
            </w:r>
            <w:r w:rsidRPr="009A1264">
              <w:t>Fujii-Williams</w:t>
            </w:r>
          </w:p>
        </w:tc>
        <w:tc>
          <w:tcPr>
            <w:tcW w:w="1985" w:type="dxa"/>
            <w:vAlign w:val="center"/>
          </w:tcPr>
          <w:p w14:paraId="14AE0706" w14:textId="77777777" w:rsidR="00407F11" w:rsidRPr="00A02E3C" w:rsidRDefault="00407F11" w:rsidP="00DE107E">
            <w:pPr>
              <w:spacing w:before="100" w:beforeAutospacing="1" w:after="100" w:afterAutospacing="1"/>
              <w:jc w:val="both"/>
              <w:rPr>
                <w:b/>
                <w:bCs/>
              </w:rPr>
            </w:pPr>
            <w:r w:rsidRPr="00A02E3C">
              <w:rPr>
                <w:b/>
                <w:bCs/>
              </w:rPr>
              <w:t>Date:</w:t>
            </w:r>
          </w:p>
          <w:p w14:paraId="73502C85" w14:textId="77777777" w:rsidR="00407F11" w:rsidRPr="00A02E3C" w:rsidRDefault="00407F11" w:rsidP="00DE107E">
            <w:pPr>
              <w:spacing w:before="100" w:beforeAutospacing="1" w:after="100" w:afterAutospacing="1"/>
              <w:jc w:val="both"/>
            </w:pPr>
            <w:r w:rsidRPr="00A02E3C">
              <w:t>12/04/2023</w:t>
            </w:r>
          </w:p>
          <w:p w14:paraId="65C8E51F" w14:textId="77777777" w:rsidR="00407F11" w:rsidRPr="00A02E3C" w:rsidRDefault="00407F11" w:rsidP="00DE107E">
            <w:pPr>
              <w:spacing w:before="100" w:beforeAutospacing="1" w:after="100" w:afterAutospacing="1"/>
              <w:jc w:val="both"/>
            </w:pPr>
          </w:p>
        </w:tc>
      </w:tr>
    </w:tbl>
    <w:p w14:paraId="2428F80B" w14:textId="77777777" w:rsidR="00407F11" w:rsidRPr="00A02E3C" w:rsidRDefault="00407F11" w:rsidP="00DE107E">
      <w:pPr>
        <w:jc w:val="both"/>
      </w:pPr>
    </w:p>
    <w:p w14:paraId="52C0937D" w14:textId="77777777" w:rsidR="00407F11" w:rsidRPr="00A02E3C" w:rsidRDefault="00407F11" w:rsidP="00DE107E">
      <w:pPr>
        <w:jc w:val="both"/>
        <w:rPr>
          <w:b/>
          <w:i/>
        </w:rPr>
      </w:pPr>
      <w:r w:rsidRPr="00A02E3C">
        <w:rPr>
          <w:b/>
          <w:i/>
        </w:rPr>
        <w:t>For STUDENT Submissions:</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6"/>
        <w:gridCol w:w="2591"/>
        <w:gridCol w:w="3978"/>
        <w:gridCol w:w="1984"/>
      </w:tblGrid>
      <w:tr w:rsidR="00407F11" w:rsidRPr="00A02E3C" w14:paraId="0B78454B" w14:textId="77777777" w:rsidTr="00407F11">
        <w:trPr>
          <w:trHeight w:val="346"/>
        </w:trPr>
        <w:tc>
          <w:tcPr>
            <w:tcW w:w="356" w:type="pct"/>
            <w:shd w:val="clear" w:color="auto" w:fill="F2F2F2" w:themeFill="background1" w:themeFillShade="F2"/>
            <w:vAlign w:val="center"/>
          </w:tcPr>
          <w:p w14:paraId="40E705EA"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2</w:t>
            </w:r>
          </w:p>
        </w:tc>
        <w:tc>
          <w:tcPr>
            <w:tcW w:w="1407" w:type="pct"/>
            <w:shd w:val="clear" w:color="auto" w:fill="F2F2F2" w:themeFill="background1" w:themeFillShade="F2"/>
            <w:vAlign w:val="center"/>
          </w:tcPr>
          <w:p w14:paraId="79DAC43C"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Director of Studies/Supervisor:</w:t>
            </w:r>
          </w:p>
        </w:tc>
        <w:tc>
          <w:tcPr>
            <w:tcW w:w="2160" w:type="pct"/>
            <w:shd w:val="clear" w:color="auto" w:fill="auto"/>
            <w:vAlign w:val="center"/>
          </w:tcPr>
          <w:p w14:paraId="58A73705"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restart"/>
          </w:tcPr>
          <w:p w14:paraId="21F69329"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b/>
                <w:bCs/>
                <w:sz w:val="24"/>
                <w:szCs w:val="24"/>
              </w:rPr>
              <w:t>Date:</w:t>
            </w:r>
          </w:p>
        </w:tc>
      </w:tr>
      <w:tr w:rsidR="00407F11" w:rsidRPr="00A02E3C" w14:paraId="19D0B4CD" w14:textId="77777777" w:rsidTr="00407F11">
        <w:trPr>
          <w:trHeight w:val="347"/>
        </w:trPr>
        <w:tc>
          <w:tcPr>
            <w:tcW w:w="356" w:type="pct"/>
            <w:shd w:val="clear" w:color="auto" w:fill="F2F2F2" w:themeFill="background1" w:themeFillShade="F2"/>
            <w:vAlign w:val="center"/>
          </w:tcPr>
          <w:p w14:paraId="200706F8"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3</w:t>
            </w:r>
          </w:p>
        </w:tc>
        <w:tc>
          <w:tcPr>
            <w:tcW w:w="1407" w:type="pct"/>
            <w:shd w:val="clear" w:color="auto" w:fill="F2F2F2" w:themeFill="background1" w:themeFillShade="F2"/>
            <w:vAlign w:val="center"/>
          </w:tcPr>
          <w:p w14:paraId="48A31ED3"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Signature:</w:t>
            </w:r>
          </w:p>
        </w:tc>
        <w:tc>
          <w:tcPr>
            <w:tcW w:w="2160" w:type="pct"/>
            <w:shd w:val="clear" w:color="auto" w:fill="auto"/>
            <w:vAlign w:val="center"/>
          </w:tcPr>
          <w:p w14:paraId="34E2707A" w14:textId="77777777" w:rsidR="00407F11" w:rsidRPr="00A02E3C" w:rsidRDefault="00407F11" w:rsidP="00DE107E">
            <w:pPr>
              <w:pStyle w:val="ListParagraph"/>
              <w:ind w:left="0"/>
              <w:jc w:val="both"/>
              <w:rPr>
                <w:rFonts w:ascii="Times New Roman" w:hAnsi="Times New Roman"/>
                <w:sz w:val="24"/>
                <w:szCs w:val="24"/>
              </w:rPr>
            </w:pPr>
          </w:p>
          <w:p w14:paraId="6E01BA68"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ign w:val="center"/>
          </w:tcPr>
          <w:p w14:paraId="53590990" w14:textId="77777777" w:rsidR="00407F11" w:rsidRPr="00A02E3C" w:rsidRDefault="00407F11" w:rsidP="00DE107E">
            <w:pPr>
              <w:pStyle w:val="ListParagraph"/>
              <w:ind w:left="0"/>
              <w:jc w:val="both"/>
              <w:rPr>
                <w:rFonts w:ascii="Times New Roman" w:hAnsi="Times New Roman"/>
                <w:sz w:val="24"/>
                <w:szCs w:val="24"/>
              </w:rPr>
            </w:pPr>
          </w:p>
        </w:tc>
      </w:tr>
    </w:tbl>
    <w:p w14:paraId="76B4EDFE" w14:textId="77777777" w:rsidR="00407F11" w:rsidRPr="00A02E3C" w:rsidRDefault="00407F11" w:rsidP="00DE107E">
      <w:pPr>
        <w:jc w:val="both"/>
      </w:pPr>
    </w:p>
    <w:p w14:paraId="161B1B18" w14:textId="77777777" w:rsidR="00407F11" w:rsidRPr="00A02E3C" w:rsidRDefault="00407F11" w:rsidP="00DE107E">
      <w:pPr>
        <w:jc w:val="both"/>
        <w:rPr>
          <w:b/>
          <w:i/>
        </w:rPr>
      </w:pPr>
      <w:r w:rsidRPr="00A02E3C">
        <w:rPr>
          <w:b/>
          <w:i/>
        </w:rPr>
        <w:t>For STAFF Submissions:</w:t>
      </w: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5"/>
        <w:gridCol w:w="2514"/>
        <w:gridCol w:w="4076"/>
        <w:gridCol w:w="1984"/>
      </w:tblGrid>
      <w:tr w:rsidR="00407F11" w:rsidRPr="00A02E3C" w14:paraId="2BD19C49" w14:textId="77777777" w:rsidTr="00407F11">
        <w:trPr>
          <w:trHeight w:val="346"/>
        </w:trPr>
        <w:tc>
          <w:tcPr>
            <w:tcW w:w="345" w:type="pct"/>
            <w:shd w:val="clear" w:color="auto" w:fill="F2F2F2" w:themeFill="background1" w:themeFillShade="F2"/>
            <w:vAlign w:val="center"/>
          </w:tcPr>
          <w:p w14:paraId="28EB17E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4</w:t>
            </w:r>
          </w:p>
        </w:tc>
        <w:tc>
          <w:tcPr>
            <w:tcW w:w="1365" w:type="pct"/>
            <w:shd w:val="clear" w:color="auto" w:fill="F2F2F2" w:themeFill="background1" w:themeFillShade="F2"/>
            <w:vAlign w:val="center"/>
          </w:tcPr>
          <w:p w14:paraId="5E00A48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Academic Director/ Assistant Dean:</w:t>
            </w:r>
          </w:p>
        </w:tc>
        <w:tc>
          <w:tcPr>
            <w:tcW w:w="2213" w:type="pct"/>
            <w:shd w:val="clear" w:color="auto" w:fill="auto"/>
            <w:vAlign w:val="center"/>
          </w:tcPr>
          <w:p w14:paraId="59B49DF1"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restart"/>
          </w:tcPr>
          <w:p w14:paraId="011C0AA9"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b/>
                <w:bCs/>
                <w:sz w:val="24"/>
                <w:szCs w:val="24"/>
              </w:rPr>
              <w:t>Date:</w:t>
            </w:r>
          </w:p>
        </w:tc>
      </w:tr>
      <w:tr w:rsidR="00407F11" w:rsidRPr="00A02E3C" w14:paraId="73A3A785" w14:textId="77777777" w:rsidTr="00407F11">
        <w:trPr>
          <w:trHeight w:val="347"/>
        </w:trPr>
        <w:tc>
          <w:tcPr>
            <w:tcW w:w="345" w:type="pct"/>
            <w:shd w:val="clear" w:color="auto" w:fill="F2F2F2" w:themeFill="background1" w:themeFillShade="F2"/>
            <w:vAlign w:val="center"/>
          </w:tcPr>
          <w:p w14:paraId="23655A6A"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5</w:t>
            </w:r>
          </w:p>
        </w:tc>
        <w:tc>
          <w:tcPr>
            <w:tcW w:w="1365" w:type="pct"/>
            <w:shd w:val="clear" w:color="auto" w:fill="F2F2F2" w:themeFill="background1" w:themeFillShade="F2"/>
            <w:vAlign w:val="center"/>
          </w:tcPr>
          <w:p w14:paraId="024A54D6" w14:textId="77777777" w:rsidR="00407F11" w:rsidRPr="00A02E3C" w:rsidRDefault="00407F11" w:rsidP="00DE107E">
            <w:pPr>
              <w:pStyle w:val="ListParagraph"/>
              <w:ind w:left="0"/>
              <w:jc w:val="both"/>
              <w:rPr>
                <w:rFonts w:ascii="Times New Roman" w:hAnsi="Times New Roman"/>
                <w:sz w:val="24"/>
                <w:szCs w:val="24"/>
              </w:rPr>
            </w:pPr>
            <w:r w:rsidRPr="00A02E3C">
              <w:rPr>
                <w:rFonts w:ascii="Times New Roman" w:hAnsi="Times New Roman"/>
                <w:sz w:val="24"/>
                <w:szCs w:val="24"/>
              </w:rPr>
              <w:t>Signature:</w:t>
            </w:r>
          </w:p>
        </w:tc>
        <w:tc>
          <w:tcPr>
            <w:tcW w:w="2213" w:type="pct"/>
            <w:shd w:val="clear" w:color="auto" w:fill="auto"/>
            <w:vAlign w:val="center"/>
          </w:tcPr>
          <w:p w14:paraId="78A55A09" w14:textId="77777777" w:rsidR="00407F11" w:rsidRPr="00A02E3C" w:rsidRDefault="00407F11" w:rsidP="00DE107E">
            <w:pPr>
              <w:pStyle w:val="ListParagraph"/>
              <w:ind w:left="0"/>
              <w:jc w:val="both"/>
              <w:rPr>
                <w:rFonts w:ascii="Times New Roman" w:hAnsi="Times New Roman"/>
                <w:sz w:val="24"/>
                <w:szCs w:val="24"/>
              </w:rPr>
            </w:pPr>
          </w:p>
          <w:p w14:paraId="7A7C0DFB" w14:textId="77777777" w:rsidR="00407F11" w:rsidRPr="00A02E3C" w:rsidRDefault="00407F11" w:rsidP="00DE107E">
            <w:pPr>
              <w:pStyle w:val="ListParagraph"/>
              <w:ind w:left="0"/>
              <w:jc w:val="both"/>
              <w:rPr>
                <w:rFonts w:ascii="Times New Roman" w:hAnsi="Times New Roman"/>
                <w:sz w:val="24"/>
                <w:szCs w:val="24"/>
              </w:rPr>
            </w:pPr>
          </w:p>
        </w:tc>
        <w:tc>
          <w:tcPr>
            <w:tcW w:w="1077" w:type="pct"/>
            <w:vMerge/>
            <w:vAlign w:val="center"/>
          </w:tcPr>
          <w:p w14:paraId="04315557" w14:textId="77777777" w:rsidR="00407F11" w:rsidRPr="00A02E3C" w:rsidRDefault="00407F11" w:rsidP="00DE107E">
            <w:pPr>
              <w:pStyle w:val="ListParagraph"/>
              <w:ind w:left="0"/>
              <w:jc w:val="both"/>
              <w:rPr>
                <w:rFonts w:ascii="Times New Roman" w:hAnsi="Times New Roman"/>
                <w:sz w:val="24"/>
                <w:szCs w:val="24"/>
              </w:rPr>
            </w:pPr>
          </w:p>
        </w:tc>
      </w:tr>
    </w:tbl>
    <w:p w14:paraId="685E8D01" w14:textId="77777777" w:rsidR="00407F11" w:rsidRPr="00A02E3C" w:rsidRDefault="00407F11" w:rsidP="00DE107E">
      <w:pPr>
        <w:jc w:val="both"/>
        <w:rPr>
          <w:b/>
        </w:rPr>
      </w:pPr>
    </w:p>
    <w:p w14:paraId="0E544A97" w14:textId="77777777" w:rsidR="00407F11" w:rsidRPr="00A02E3C" w:rsidRDefault="00407F11" w:rsidP="00DE107E">
      <w:pPr>
        <w:autoSpaceDE w:val="0"/>
        <w:autoSpaceDN w:val="0"/>
        <w:adjustRightInd w:val="0"/>
        <w:spacing w:after="240"/>
        <w:jc w:val="both"/>
        <w:rPr>
          <w:bCs/>
        </w:rPr>
      </w:pPr>
      <w:r w:rsidRPr="00A02E3C">
        <w:rPr>
          <w:b/>
        </w:rPr>
        <w:t xml:space="preserve">Checklist: </w:t>
      </w:r>
      <w:r w:rsidRPr="00A02E3C">
        <w:rPr>
          <w:bCs/>
        </w:rPr>
        <w:t>Please complete the checklist below to ensure that you have completed the form according to the guidelines and attached any required documentation:</w:t>
      </w:r>
    </w:p>
    <w:tbl>
      <w:tblPr>
        <w:tblStyle w:val="TableGrid"/>
        <w:tblW w:w="9209" w:type="dxa"/>
        <w:tblLook w:val="04A0" w:firstRow="1" w:lastRow="0" w:firstColumn="1" w:lastColumn="0" w:noHBand="0" w:noVBand="1"/>
      </w:tblPr>
      <w:tblGrid>
        <w:gridCol w:w="675"/>
        <w:gridCol w:w="8534"/>
      </w:tblGrid>
      <w:tr w:rsidR="00407F11" w:rsidRPr="00A02E3C" w14:paraId="7D87A8A7" w14:textId="77777777" w:rsidTr="00407F11">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52BE338F" w14:textId="77777777" w:rsidR="00407F11" w:rsidRPr="00A02E3C" w:rsidRDefault="00407F11" w:rsidP="00DE107E">
                <w:pPr>
                  <w:jc w:val="both"/>
                  <w:rPr>
                    <w:rFonts w:ascii="Times New Roman" w:eastAsia="MS Gothic" w:hAnsi="Times New Roman"/>
                  </w:rPr>
                </w:pPr>
                <w:r w:rsidRPr="00A02E3C">
                  <w:rPr>
                    <w:rFonts w:ascii="Segoe UI Symbol" w:eastAsia="MS Gothic" w:hAnsi="Segoe UI Symbol" w:cs="Segoe UI Symbol"/>
                  </w:rPr>
                  <w:t>☒</w:t>
                </w:r>
              </w:p>
            </w:sdtContent>
          </w:sdt>
        </w:tc>
        <w:tc>
          <w:tcPr>
            <w:tcW w:w="8534" w:type="dxa"/>
            <w:vAlign w:val="center"/>
          </w:tcPr>
          <w:p w14:paraId="65CCD155" w14:textId="77777777" w:rsidR="00407F11" w:rsidRPr="00A02E3C" w:rsidRDefault="00407F11" w:rsidP="00DE107E">
            <w:pPr>
              <w:jc w:val="both"/>
              <w:rPr>
                <w:rFonts w:ascii="Times New Roman" w:eastAsia="MS Gothic" w:hAnsi="Times New Roman"/>
                <w:bCs/>
              </w:rPr>
            </w:pPr>
            <w:r w:rsidRPr="00A02E3C">
              <w:rPr>
                <w:rFonts w:ascii="Times New Roman" w:eastAsia="MS Gothic" w:hAnsi="Times New Roman"/>
                <w:bCs/>
              </w:rPr>
              <w:t>I have read the guidance notes supplied before completing the form.</w:t>
            </w:r>
          </w:p>
        </w:tc>
      </w:tr>
      <w:tr w:rsidR="00407F11" w:rsidRPr="00A02E3C" w14:paraId="335BE208" w14:textId="77777777" w:rsidTr="00407F11">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585E1BC2" w14:textId="77777777" w:rsidR="00407F11" w:rsidRPr="00A02E3C" w:rsidRDefault="00407F11" w:rsidP="00DE107E">
                <w:pPr>
                  <w:jc w:val="both"/>
                  <w:rPr>
                    <w:rFonts w:ascii="Times New Roman" w:eastAsia="MS Gothic" w:hAnsi="Times New Roman"/>
                  </w:rPr>
                </w:pPr>
                <w:r w:rsidRPr="00A02E3C">
                  <w:rPr>
                    <w:rFonts w:ascii="Segoe UI Symbol" w:eastAsia="MS Gothic" w:hAnsi="Segoe UI Symbol" w:cs="Segoe UI Symbol"/>
                  </w:rPr>
                  <w:t>☒</w:t>
                </w:r>
              </w:p>
            </w:sdtContent>
          </w:sdt>
        </w:tc>
        <w:tc>
          <w:tcPr>
            <w:tcW w:w="8534" w:type="dxa"/>
            <w:vAlign w:val="center"/>
          </w:tcPr>
          <w:p w14:paraId="2D5BBC84" w14:textId="77777777" w:rsidR="00407F11" w:rsidRPr="00A02E3C" w:rsidRDefault="00407F11" w:rsidP="00DE107E">
            <w:pPr>
              <w:jc w:val="both"/>
              <w:rPr>
                <w:rFonts w:ascii="Times New Roman" w:hAnsi="Times New Roman"/>
              </w:rPr>
            </w:pPr>
            <w:r w:rsidRPr="00A02E3C">
              <w:rPr>
                <w:rFonts w:ascii="Times New Roman" w:hAnsi="Times New Roman"/>
              </w:rPr>
              <w:t xml:space="preserve">I have completed </w:t>
            </w:r>
            <w:r w:rsidRPr="00A02E3C">
              <w:rPr>
                <w:rFonts w:ascii="Times New Roman" w:hAnsi="Times New Roman"/>
                <w:b/>
              </w:rPr>
              <w:t>ALL RELEVANT</w:t>
            </w:r>
            <w:r w:rsidRPr="00A02E3C">
              <w:rPr>
                <w:rFonts w:ascii="Times New Roman" w:hAnsi="Times New Roman"/>
              </w:rPr>
              <w:t xml:space="preserve"> sections of the form in full.</w:t>
            </w:r>
          </w:p>
        </w:tc>
      </w:tr>
      <w:tr w:rsidR="00407F11" w:rsidRPr="00A02E3C" w14:paraId="254348BC" w14:textId="77777777" w:rsidTr="00407F11">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66FB0AB8"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47D72F6D" w14:textId="77777777" w:rsidR="00407F11" w:rsidRPr="00A02E3C" w:rsidRDefault="00407F11" w:rsidP="00DE107E">
            <w:pPr>
              <w:jc w:val="both"/>
              <w:rPr>
                <w:rFonts w:ascii="Times New Roman" w:hAnsi="Times New Roman"/>
              </w:rPr>
            </w:pPr>
            <w:r w:rsidRPr="00A02E3C">
              <w:rPr>
                <w:rFonts w:ascii="Times New Roman" w:hAnsi="Times New Roman"/>
              </w:rPr>
              <w:t>I confirm that the research activity has received approval in principle</w:t>
            </w:r>
          </w:p>
        </w:tc>
      </w:tr>
      <w:tr w:rsidR="00407F11" w:rsidRPr="00A02E3C" w14:paraId="33BF58D2" w14:textId="77777777" w:rsidTr="00407F11">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EndPr/>
            <w:sdtContent>
              <w:p w14:paraId="214A0980"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305B25A1" w14:textId="77777777" w:rsidR="00407F11" w:rsidRPr="00A02E3C" w:rsidRDefault="00407F11" w:rsidP="00DE107E">
            <w:pPr>
              <w:jc w:val="both"/>
              <w:rPr>
                <w:rFonts w:ascii="Times New Roman" w:hAnsi="Times New Roman"/>
              </w:rPr>
            </w:pPr>
            <w:r w:rsidRPr="00A02E3C">
              <w:rPr>
                <w:rFonts w:ascii="Times New Roman" w:hAnsi="Times New Roman"/>
              </w:rPr>
              <w:t>I have attached a copy of final/interim approval from external organisation (</w:t>
            </w:r>
            <w:r w:rsidRPr="00A02E3C">
              <w:rPr>
                <w:rFonts w:ascii="Times New Roman" w:hAnsi="Times New Roman"/>
                <w:b/>
              </w:rPr>
              <w:t>where appropriate</w:t>
            </w:r>
            <w:r w:rsidRPr="00A02E3C">
              <w:rPr>
                <w:rFonts w:ascii="Times New Roman" w:hAnsi="Times New Roman"/>
              </w:rPr>
              <w:t>)</w:t>
            </w:r>
          </w:p>
        </w:tc>
      </w:tr>
      <w:tr w:rsidR="00407F11" w:rsidRPr="00A02E3C" w14:paraId="1C5E9229" w14:textId="77777777" w:rsidTr="00407F11">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4EBF4721"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1B18AAD6" w14:textId="77777777" w:rsidR="00407F11" w:rsidRPr="00A02E3C" w:rsidRDefault="00407F11" w:rsidP="00DE107E">
            <w:pPr>
              <w:jc w:val="both"/>
              <w:rPr>
                <w:rFonts w:ascii="Times New Roman" w:hAnsi="Times New Roman"/>
              </w:rPr>
            </w:pPr>
            <w:r w:rsidRPr="00A02E3C">
              <w:rPr>
                <w:rFonts w:ascii="Times New Roman" w:hAnsi="Times New Roman"/>
              </w:rPr>
              <w:t xml:space="preserve">I have attached a full risk assessment (where appropriate)  </w:t>
            </w:r>
            <w:r w:rsidRPr="00A02E3C">
              <w:rPr>
                <w:rFonts w:ascii="Times New Roman" w:hAnsi="Times New Roman"/>
                <w:i/>
              </w:rPr>
              <w:t>ONLY TICK IF YOU HAVE</w:t>
            </w:r>
            <w:r w:rsidRPr="00A02E3C">
              <w:rPr>
                <w:rFonts w:ascii="Times New Roman" w:hAnsi="Times New Roman"/>
                <w:b/>
                <w:i/>
              </w:rPr>
              <w:t xml:space="preserve"> ATTACHED A FULL RISK ASSESSMENT</w:t>
            </w:r>
          </w:p>
        </w:tc>
      </w:tr>
      <w:tr w:rsidR="00407F11" w:rsidRPr="00A02E3C" w14:paraId="32575D60" w14:textId="77777777" w:rsidTr="00407F11">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7319EE22"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44D173E1" w14:textId="77777777" w:rsidR="00407F11" w:rsidRPr="00A02E3C" w:rsidRDefault="00407F11" w:rsidP="00DE107E">
            <w:pPr>
              <w:jc w:val="both"/>
              <w:rPr>
                <w:rFonts w:ascii="Times New Roman" w:hAnsi="Times New Roman"/>
              </w:rPr>
            </w:pPr>
            <w:r w:rsidRPr="00A02E3C">
              <w:rPr>
                <w:rFonts w:ascii="Times New Roman" w:hAnsi="Times New Roman"/>
              </w:rPr>
              <w:t>I understand that it is my responsibility to ensure that the above named research activity will meet the University’s Research Ethics and Integrity Code of Practice.</w:t>
            </w:r>
          </w:p>
        </w:tc>
      </w:tr>
      <w:tr w:rsidR="00407F11" w:rsidRPr="00A02E3C" w14:paraId="5425A378" w14:textId="77777777" w:rsidTr="00407F11">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5CA5EF29" w14:textId="77777777" w:rsidR="00407F11" w:rsidRPr="00A02E3C" w:rsidRDefault="00407F11" w:rsidP="00DE107E">
                <w:pPr>
                  <w:jc w:val="both"/>
                  <w:rPr>
                    <w:rFonts w:ascii="Times New Roman" w:hAnsi="Times New Roman"/>
                  </w:rPr>
                </w:pPr>
                <w:r w:rsidRPr="00A02E3C">
                  <w:rPr>
                    <w:rFonts w:ascii="Segoe UI Symbol" w:eastAsia="MS Gothic" w:hAnsi="Segoe UI Symbol" w:cs="Segoe UI Symbol"/>
                  </w:rPr>
                  <w:t>☒</w:t>
                </w:r>
              </w:p>
            </w:sdtContent>
          </w:sdt>
        </w:tc>
        <w:tc>
          <w:tcPr>
            <w:tcW w:w="8534" w:type="dxa"/>
            <w:vAlign w:val="center"/>
          </w:tcPr>
          <w:p w14:paraId="64D4D614" w14:textId="77777777" w:rsidR="00407F11" w:rsidRPr="00A02E3C" w:rsidRDefault="00407F11" w:rsidP="00DE107E">
            <w:pPr>
              <w:jc w:val="both"/>
              <w:rPr>
                <w:rFonts w:ascii="Times New Roman" w:hAnsi="Times New Roman"/>
              </w:rPr>
            </w:pPr>
            <w:r w:rsidRPr="00A02E3C">
              <w:rPr>
                <w:rFonts w:ascii="Times New Roman" w:hAnsi="Times New Roman"/>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FD0324" w14:textId="77777777" w:rsidR="00407F11" w:rsidRPr="00A02E3C" w:rsidRDefault="00407F11" w:rsidP="00DE107E">
      <w:pPr>
        <w:tabs>
          <w:tab w:val="left" w:pos="5103"/>
        </w:tabs>
        <w:jc w:val="both"/>
        <w:rPr>
          <w:b/>
          <w:b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09"/>
      </w:tblGrid>
      <w:tr w:rsidR="00407F11" w:rsidRPr="00A02E3C" w14:paraId="1866AC70" w14:textId="77777777" w:rsidTr="00407F11">
        <w:tc>
          <w:tcPr>
            <w:tcW w:w="9209" w:type="dxa"/>
            <w:shd w:val="clear" w:color="auto" w:fill="D9D9D9" w:themeFill="background1" w:themeFillShade="D9"/>
          </w:tcPr>
          <w:p w14:paraId="7F6E6007" w14:textId="77777777" w:rsidR="00407F11" w:rsidRPr="00A02E3C" w:rsidRDefault="00407F11" w:rsidP="00DE107E">
            <w:pPr>
              <w:jc w:val="both"/>
              <w:rPr>
                <w:b/>
              </w:rPr>
            </w:pPr>
            <w:r w:rsidRPr="00A02E3C">
              <w:rPr>
                <w:b/>
              </w:rPr>
              <w:lastRenderedPageBreak/>
              <w:t>RESEARCH STUDENTS ONLY</w:t>
            </w:r>
          </w:p>
          <w:p w14:paraId="4866F895" w14:textId="77777777" w:rsidR="00407F11" w:rsidRPr="00A02E3C" w:rsidRDefault="00407F11" w:rsidP="00DE107E">
            <w:pPr>
              <w:jc w:val="both"/>
            </w:pPr>
            <w:r w:rsidRPr="00A02E3C">
              <w:t xml:space="preserve">Once complete, submit this form via the </w:t>
            </w:r>
            <w:r w:rsidRPr="00A02E3C">
              <w:rPr>
                <w:b/>
                <w:bCs/>
                <w:u w:val="single"/>
              </w:rPr>
              <w:t>MyTSD Doctoral College Portal</w:t>
            </w:r>
            <w:r w:rsidRPr="00A02E3C">
              <w:t xml:space="preserve"> at (</w:t>
            </w:r>
            <w:hyperlink r:id="rId23" w:history="1">
              <w:r w:rsidRPr="00A02E3C">
                <w:rPr>
                  <w:rStyle w:val="Hyperlink"/>
                </w:rPr>
                <w:t>https://mytsd.uwtsd.ac.uk</w:t>
              </w:r>
            </w:hyperlink>
            <w:r w:rsidRPr="00A02E3C">
              <w:t>).</w:t>
            </w:r>
          </w:p>
          <w:p w14:paraId="315B58B4" w14:textId="77777777" w:rsidR="00407F11" w:rsidRPr="00A02E3C" w:rsidRDefault="00407F11" w:rsidP="00DE107E">
            <w:pPr>
              <w:jc w:val="both"/>
            </w:pPr>
          </w:p>
        </w:tc>
      </w:tr>
      <w:tr w:rsidR="00407F11" w:rsidRPr="00A02E3C" w14:paraId="50AB3235" w14:textId="77777777" w:rsidTr="00407F11">
        <w:tc>
          <w:tcPr>
            <w:tcW w:w="9209" w:type="dxa"/>
            <w:shd w:val="clear" w:color="auto" w:fill="D9D9D9" w:themeFill="background1" w:themeFillShade="D9"/>
          </w:tcPr>
          <w:p w14:paraId="35F1FD42" w14:textId="77777777" w:rsidR="00407F11" w:rsidRPr="00A02E3C" w:rsidRDefault="00407F11" w:rsidP="00DE107E">
            <w:pPr>
              <w:jc w:val="both"/>
              <w:rPr>
                <w:b/>
              </w:rPr>
            </w:pPr>
            <w:r w:rsidRPr="00A02E3C">
              <w:rPr>
                <w:b/>
              </w:rPr>
              <w:t>RESEARCH STAFF ONLY</w:t>
            </w:r>
          </w:p>
          <w:p w14:paraId="1F8DAC23" w14:textId="77777777" w:rsidR="00407F11" w:rsidRPr="00A02E3C" w:rsidRDefault="00407F11" w:rsidP="00DE107E">
            <w:pPr>
              <w:jc w:val="both"/>
            </w:pPr>
            <w:r w:rsidRPr="00A02E3C">
              <w:t xml:space="preserve">All communications relating to this application during its processing must be in writing and emailed to </w:t>
            </w:r>
            <w:hyperlink r:id="rId24" w:history="1">
              <w:r w:rsidRPr="00A02E3C">
                <w:rPr>
                  <w:rStyle w:val="Hyperlink"/>
                </w:rPr>
                <w:t>pgresearch@uwtsd.ac.uk</w:t>
              </w:r>
            </w:hyperlink>
            <w:r w:rsidRPr="00A02E3C">
              <w:t xml:space="preserve"> , with the title ‘Ethical Approval’ followed by your name.</w:t>
            </w:r>
          </w:p>
          <w:p w14:paraId="1911886B" w14:textId="77777777" w:rsidR="00407F11" w:rsidRPr="00A02E3C" w:rsidRDefault="00407F11" w:rsidP="00DE107E">
            <w:pPr>
              <w:jc w:val="both"/>
            </w:pPr>
          </w:p>
        </w:tc>
      </w:tr>
      <w:tr w:rsidR="00407F11" w:rsidRPr="00A02E3C" w14:paraId="12535187" w14:textId="77777777" w:rsidTr="00407F11">
        <w:tc>
          <w:tcPr>
            <w:tcW w:w="9209" w:type="dxa"/>
            <w:shd w:val="clear" w:color="auto" w:fill="D9D9D9" w:themeFill="background1" w:themeFillShade="D9"/>
          </w:tcPr>
          <w:p w14:paraId="52B20414" w14:textId="77777777" w:rsidR="00407F11" w:rsidRPr="00A02E3C" w:rsidRDefault="00407F11" w:rsidP="00DE10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b/>
              </w:rPr>
            </w:pPr>
            <w:r w:rsidRPr="00A02E3C">
              <w:rPr>
                <w:b/>
                <w:bCs/>
              </w:rPr>
              <w:t xml:space="preserve">STUDENTS ON UNDERGRADUATE OR TAUGHT MASTERS PROGRAMMES </w:t>
            </w:r>
            <w:r w:rsidRPr="00A02E3C">
              <w:rPr>
                <w:bCs/>
              </w:rPr>
              <w:t>should submit this form (and receive the outcome) via systems explained to you by the supervisor/module leader.</w:t>
            </w:r>
          </w:p>
        </w:tc>
      </w:tr>
    </w:tbl>
    <w:p w14:paraId="216B6EDA" w14:textId="77777777" w:rsidR="00407F11" w:rsidRPr="00A02E3C" w:rsidRDefault="00407F11" w:rsidP="00DE107E">
      <w:pPr>
        <w:tabs>
          <w:tab w:val="left" w:pos="5103"/>
        </w:tabs>
        <w:jc w:val="both"/>
        <w:rPr>
          <w:bCs/>
        </w:rPr>
      </w:pPr>
    </w:p>
    <w:p w14:paraId="31886DA0" w14:textId="77777777" w:rsidR="00407F11" w:rsidRPr="00A02E3C" w:rsidRDefault="00407F11" w:rsidP="00DE107E">
      <w:pPr>
        <w:tabs>
          <w:tab w:val="left" w:pos="5103"/>
        </w:tabs>
        <w:jc w:val="both"/>
        <w:rPr>
          <w:bCs/>
        </w:rPr>
      </w:pPr>
    </w:p>
    <w:p w14:paraId="635FE490" w14:textId="77777777" w:rsidR="00BA5248" w:rsidRPr="00A02E3C" w:rsidRDefault="00BA5248" w:rsidP="00DE107E">
      <w:pPr>
        <w:tabs>
          <w:tab w:val="left" w:pos="5103"/>
        </w:tabs>
        <w:spacing w:line="480" w:lineRule="auto"/>
        <w:jc w:val="both"/>
        <w:rPr>
          <w:b/>
          <w:bCs/>
        </w:rPr>
      </w:pPr>
    </w:p>
    <w:p w14:paraId="70D041ED" w14:textId="77777777" w:rsidR="00BA5248" w:rsidRPr="00A02E3C" w:rsidRDefault="00BA5248" w:rsidP="00DE107E">
      <w:pPr>
        <w:tabs>
          <w:tab w:val="left" w:pos="5103"/>
        </w:tabs>
        <w:spacing w:line="480" w:lineRule="auto"/>
        <w:jc w:val="both"/>
        <w:rPr>
          <w:b/>
          <w:bCs/>
        </w:rPr>
      </w:pPr>
    </w:p>
    <w:p w14:paraId="007E043B" w14:textId="77777777" w:rsidR="00FE7B91" w:rsidRPr="00A02E3C" w:rsidRDefault="00FE7B91" w:rsidP="00DE107E">
      <w:pPr>
        <w:spacing w:line="480" w:lineRule="auto"/>
        <w:jc w:val="both"/>
      </w:pPr>
    </w:p>
    <w:p w14:paraId="7D750AE5" w14:textId="77777777" w:rsidR="00FE7B91" w:rsidRPr="00A02E3C" w:rsidRDefault="00FE7B91" w:rsidP="00DE107E">
      <w:pPr>
        <w:spacing w:line="480" w:lineRule="auto"/>
        <w:jc w:val="both"/>
      </w:pPr>
    </w:p>
    <w:p w14:paraId="0E2FEDA1" w14:textId="77777777" w:rsidR="00FE7B91" w:rsidRPr="00A02E3C" w:rsidRDefault="00FE7B91" w:rsidP="00DE107E">
      <w:pPr>
        <w:spacing w:line="480" w:lineRule="auto"/>
        <w:jc w:val="both"/>
      </w:pPr>
    </w:p>
    <w:p w14:paraId="5FBBF0DC" w14:textId="77777777" w:rsidR="00FE7B91" w:rsidRPr="00A02E3C" w:rsidRDefault="00FE7B91" w:rsidP="00DE107E">
      <w:pPr>
        <w:spacing w:line="480" w:lineRule="auto"/>
        <w:jc w:val="both"/>
        <w:rPr>
          <w:b/>
        </w:rPr>
      </w:pPr>
    </w:p>
    <w:p w14:paraId="48140AAD" w14:textId="693D8A51" w:rsidR="00C26D16" w:rsidRPr="00A02E3C" w:rsidRDefault="000F0B25" w:rsidP="00EE3254">
      <w:pPr>
        <w:pStyle w:val="Heading1"/>
      </w:pPr>
      <w:r w:rsidRPr="00A02E3C">
        <w:br w:type="page"/>
      </w:r>
      <w:bookmarkStart w:id="108" w:name="_Toc168664358"/>
      <w:bookmarkStart w:id="109" w:name="_Toc175239437"/>
      <w:bookmarkStart w:id="110" w:name="_Toc181455064"/>
      <w:bookmarkStart w:id="111" w:name="_Toc184385742"/>
      <w:r w:rsidR="005B1567" w:rsidRPr="00A02E3C">
        <w:lastRenderedPageBreak/>
        <w:t xml:space="preserve">6.2 </w:t>
      </w:r>
      <w:r w:rsidR="00F05D06" w:rsidRPr="00A02E3C">
        <w:t>Appendix</w:t>
      </w:r>
      <w:r w:rsidR="001E7995" w:rsidRPr="00A02E3C">
        <w:t xml:space="preserve"> </w:t>
      </w:r>
      <w:r w:rsidR="00F05D06" w:rsidRPr="00A02E3C">
        <w:t xml:space="preserve">2: </w:t>
      </w:r>
      <w:r w:rsidR="005B1567" w:rsidRPr="00A02E3C">
        <w:t xml:space="preserve"> </w:t>
      </w:r>
      <w:r w:rsidR="00BD7902" w:rsidRPr="00A02E3C">
        <w:t>Approval/</w:t>
      </w:r>
      <w:r w:rsidR="00F05D06" w:rsidRPr="00A02E3C">
        <w:t>Proposal</w:t>
      </w:r>
      <w:bookmarkEnd w:id="108"/>
      <w:r w:rsidR="00BD7902" w:rsidRPr="00A02E3C">
        <w:t xml:space="preserve"> form</w:t>
      </w:r>
      <w:bookmarkEnd w:id="109"/>
      <w:bookmarkEnd w:id="110"/>
      <w:bookmarkEnd w:id="111"/>
    </w:p>
    <w:p w14:paraId="2E0062B2" w14:textId="77777777" w:rsidR="00BD7902" w:rsidRPr="00A02E3C" w:rsidRDefault="00BD7902" w:rsidP="00DE107E">
      <w:pPr>
        <w:jc w:val="both"/>
      </w:pPr>
      <w:r w:rsidRPr="00A02E3C">
        <w:t>Institute of Education and Humanities/</w:t>
      </w:r>
    </w:p>
    <w:p w14:paraId="5FD706F3" w14:textId="77777777" w:rsidR="00BD7902" w:rsidRPr="00A02E3C" w:rsidRDefault="00BD7902" w:rsidP="00DE107E">
      <w:pPr>
        <w:jc w:val="both"/>
      </w:pPr>
      <w:r w:rsidRPr="00A02E3C">
        <w:t>Yr Athrofa Addysg a’r Dyniaethau</w:t>
      </w:r>
    </w:p>
    <w:p w14:paraId="573292A2" w14:textId="77777777" w:rsidR="00BD7902" w:rsidRPr="00A02E3C" w:rsidRDefault="00BD7902" w:rsidP="00DE107E">
      <w:pPr>
        <w:jc w:val="both"/>
      </w:pPr>
    </w:p>
    <w:p w14:paraId="4A304271" w14:textId="77777777" w:rsidR="00BD7902" w:rsidRPr="00A02E3C" w:rsidRDefault="00BD7902" w:rsidP="00DE107E">
      <w:pPr>
        <w:jc w:val="both"/>
        <w:rPr>
          <w:b/>
        </w:rPr>
      </w:pPr>
      <w:r w:rsidRPr="00A02E3C">
        <w:rPr>
          <w:b/>
        </w:rPr>
        <w:t xml:space="preserve">MA Dissertation Approval Form/ </w:t>
      </w:r>
    </w:p>
    <w:p w14:paraId="3871D0FA" w14:textId="77777777" w:rsidR="00BD7902" w:rsidRPr="00A02E3C" w:rsidRDefault="00BD7902" w:rsidP="00DE107E">
      <w:pPr>
        <w:jc w:val="both"/>
        <w:rPr>
          <w:b/>
        </w:rPr>
      </w:pPr>
      <w:r w:rsidRPr="00A02E3C">
        <w:rPr>
          <w:b/>
        </w:rPr>
        <w:t>Ffurflen Gymeradwyo Traethawd Hir MA</w:t>
      </w:r>
    </w:p>
    <w:p w14:paraId="016ADE31" w14:textId="77777777" w:rsidR="00BD7902" w:rsidRPr="00A02E3C" w:rsidRDefault="00BD7902" w:rsidP="00DE107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BD7902" w:rsidRPr="00A02E3C" w14:paraId="3198A094"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DAA955" w14:textId="77777777" w:rsidR="00BD7902" w:rsidRPr="00A02E3C" w:rsidRDefault="00BD7902" w:rsidP="00DE107E">
            <w:pPr>
              <w:jc w:val="both"/>
            </w:pPr>
            <w:r w:rsidRPr="00A02E3C">
              <w:t xml:space="preserve">Student Name/ </w:t>
            </w:r>
            <w:r w:rsidRPr="00A02E3C">
              <w:rPr>
                <w:i/>
              </w:rPr>
              <w:t>Enw Myfyriwr</w:t>
            </w:r>
          </w:p>
        </w:tc>
        <w:tc>
          <w:tcPr>
            <w:tcW w:w="6768" w:type="dxa"/>
            <w:tcBorders>
              <w:top w:val="single" w:sz="4" w:space="0" w:color="auto"/>
              <w:left w:val="single" w:sz="4" w:space="0" w:color="auto"/>
              <w:bottom w:val="single" w:sz="4" w:space="0" w:color="auto"/>
              <w:right w:val="single" w:sz="4" w:space="0" w:color="auto"/>
            </w:tcBorders>
          </w:tcPr>
          <w:p w14:paraId="0E9F102E" w14:textId="77777777" w:rsidR="00BD7902" w:rsidRPr="00A02E3C" w:rsidRDefault="00BD7902" w:rsidP="00DE107E">
            <w:pPr>
              <w:jc w:val="both"/>
            </w:pPr>
          </w:p>
          <w:p w14:paraId="073C5BC1" w14:textId="6BAA343E" w:rsidR="00BD7902" w:rsidRPr="00A02E3C" w:rsidRDefault="00BD7902" w:rsidP="00DE107E">
            <w:pPr>
              <w:jc w:val="both"/>
            </w:pPr>
            <w:r w:rsidRPr="00A02E3C">
              <w:t>Lauren</w:t>
            </w:r>
            <w:r w:rsidR="000F6144" w:rsidRPr="00A02E3C">
              <w:t xml:space="preserve"> </w:t>
            </w:r>
            <w:r w:rsidRPr="00A02E3C">
              <w:t>Fujii-Williams</w:t>
            </w:r>
          </w:p>
        </w:tc>
      </w:tr>
      <w:tr w:rsidR="00BD7902" w:rsidRPr="00A02E3C" w14:paraId="7B1C46F8"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5520B6" w14:textId="77777777" w:rsidR="00BD7902" w:rsidRPr="00A02E3C" w:rsidRDefault="00BD7902" w:rsidP="00DE107E">
            <w:pPr>
              <w:jc w:val="both"/>
            </w:pPr>
            <w:r w:rsidRPr="00A02E3C">
              <w:t xml:space="preserve">Degree Scheme/ </w:t>
            </w:r>
            <w:r w:rsidRPr="00A02E3C">
              <w:rPr>
                <w:i/>
              </w:rPr>
              <w:t>Cynllun Gradd</w:t>
            </w:r>
          </w:p>
        </w:tc>
        <w:tc>
          <w:tcPr>
            <w:tcW w:w="6768" w:type="dxa"/>
            <w:tcBorders>
              <w:top w:val="single" w:sz="4" w:space="0" w:color="auto"/>
              <w:left w:val="single" w:sz="4" w:space="0" w:color="auto"/>
              <w:bottom w:val="single" w:sz="4" w:space="0" w:color="auto"/>
              <w:right w:val="single" w:sz="4" w:space="0" w:color="auto"/>
            </w:tcBorders>
          </w:tcPr>
          <w:p w14:paraId="27D4C2E1" w14:textId="77777777" w:rsidR="00BD7902" w:rsidRPr="00A02E3C" w:rsidRDefault="00BD7902" w:rsidP="00DE107E">
            <w:pPr>
              <w:jc w:val="both"/>
            </w:pPr>
          </w:p>
          <w:p w14:paraId="284506A2" w14:textId="77777777" w:rsidR="00BD7902" w:rsidRPr="00A02E3C" w:rsidRDefault="00BD7902" w:rsidP="00DE107E">
            <w:pPr>
              <w:jc w:val="both"/>
            </w:pPr>
            <w:r w:rsidRPr="00A02E3C">
              <w:t>MA Equity &amp; Diversity in Society</w:t>
            </w:r>
          </w:p>
        </w:tc>
      </w:tr>
      <w:tr w:rsidR="00BD7902" w:rsidRPr="00A02E3C" w14:paraId="10498717" w14:textId="77777777" w:rsidTr="00860B3C">
        <w:tc>
          <w:tcPr>
            <w:tcW w:w="2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DB9B4C" w14:textId="77777777" w:rsidR="00BD7902" w:rsidRPr="00A02E3C" w:rsidRDefault="00BD7902" w:rsidP="00DE107E">
            <w:pPr>
              <w:jc w:val="both"/>
            </w:pPr>
            <w:r w:rsidRPr="00A02E3C">
              <w:t xml:space="preserve">Start date/ </w:t>
            </w:r>
            <w:r w:rsidRPr="00A02E3C">
              <w:rPr>
                <w:i/>
              </w:rPr>
              <w:t>Dyddiad cychwyn</w:t>
            </w:r>
          </w:p>
        </w:tc>
        <w:tc>
          <w:tcPr>
            <w:tcW w:w="6768" w:type="dxa"/>
            <w:tcBorders>
              <w:top w:val="single" w:sz="4" w:space="0" w:color="auto"/>
              <w:left w:val="single" w:sz="4" w:space="0" w:color="auto"/>
              <w:bottom w:val="single" w:sz="4" w:space="0" w:color="auto"/>
              <w:right w:val="single" w:sz="4" w:space="0" w:color="auto"/>
            </w:tcBorders>
          </w:tcPr>
          <w:p w14:paraId="31E1682F" w14:textId="77777777" w:rsidR="00BD7902" w:rsidRPr="00A02E3C" w:rsidRDefault="00BD7902" w:rsidP="00DE107E">
            <w:pPr>
              <w:jc w:val="both"/>
            </w:pPr>
          </w:p>
          <w:p w14:paraId="2F66A80B" w14:textId="77777777" w:rsidR="00BD7902" w:rsidRPr="00A02E3C" w:rsidRDefault="00BD7902" w:rsidP="00DE107E">
            <w:pPr>
              <w:jc w:val="both"/>
            </w:pPr>
            <w:r w:rsidRPr="00A02E3C">
              <w:t>26/09/23</w:t>
            </w:r>
          </w:p>
        </w:tc>
      </w:tr>
    </w:tbl>
    <w:p w14:paraId="6FD02FB4" w14:textId="77777777" w:rsidR="00BD7902" w:rsidRPr="00A02E3C" w:rsidRDefault="00BD7902" w:rsidP="00DE107E">
      <w:pPr>
        <w:jc w:val="both"/>
      </w:pPr>
    </w:p>
    <w:p w14:paraId="20C30EFE" w14:textId="77777777" w:rsidR="00BD7902" w:rsidRPr="00A02E3C" w:rsidRDefault="00BD7902" w:rsidP="00DE107E">
      <w:pPr>
        <w:jc w:val="both"/>
      </w:pPr>
    </w:p>
    <w:p w14:paraId="7622F0D3" w14:textId="77777777" w:rsidR="00BD7902" w:rsidRPr="00A02E3C" w:rsidRDefault="00BD7902" w:rsidP="00DE107E">
      <w:pPr>
        <w:jc w:val="both"/>
      </w:pPr>
      <w:r w:rsidRPr="00A02E3C">
        <w:t>I have completed  Part 1 of my degree.</w:t>
      </w:r>
    </w:p>
    <w:p w14:paraId="357DC497" w14:textId="77777777" w:rsidR="00BD7902" w:rsidRPr="00A02E3C" w:rsidRDefault="00BD7902" w:rsidP="00DE107E">
      <w:pPr>
        <w:jc w:val="both"/>
      </w:pPr>
      <w:r w:rsidRPr="00A02E3C">
        <w:t>*Please delete as appropriate.</w:t>
      </w:r>
    </w:p>
    <w:p w14:paraId="34EBAB19" w14:textId="77777777" w:rsidR="00BD7902" w:rsidRPr="00A02E3C" w:rsidRDefault="00BD7902" w:rsidP="00DE107E">
      <w:pPr>
        <w:jc w:val="both"/>
      </w:pPr>
    </w:p>
    <w:p w14:paraId="500FBA8B" w14:textId="77777777" w:rsidR="00BD7902" w:rsidRPr="00A02E3C" w:rsidRDefault="00BD7902" w:rsidP="00DE107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BD7902" w:rsidRPr="00A02E3C" w14:paraId="491F2A4E"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067445E2" w14:textId="77777777" w:rsidR="00BD7902" w:rsidRPr="00A02E3C" w:rsidRDefault="00BD7902" w:rsidP="00DE107E">
            <w:pPr>
              <w:jc w:val="both"/>
            </w:pPr>
            <w:r w:rsidRPr="00A02E3C">
              <w:t>Title of Dissertation:</w:t>
            </w:r>
          </w:p>
          <w:p w14:paraId="35A9AB58" w14:textId="77777777" w:rsidR="00BD7902" w:rsidRPr="00A02E3C" w:rsidRDefault="00BD7902" w:rsidP="00DE107E">
            <w:pPr>
              <w:jc w:val="both"/>
            </w:pPr>
          </w:p>
        </w:tc>
      </w:tr>
      <w:tr w:rsidR="00BD7902" w:rsidRPr="00A02E3C" w14:paraId="5B5DB037"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4BA6DC49" w14:textId="4190AC5C" w:rsidR="00BD7902" w:rsidRPr="00A02E3C" w:rsidRDefault="00BD7902" w:rsidP="00DE107E">
            <w:pPr>
              <w:jc w:val="both"/>
              <w:rPr>
                <w:i/>
              </w:rPr>
            </w:pPr>
            <w:r w:rsidRPr="00A02E3C">
              <w:t>Society, culture</w:t>
            </w:r>
            <w:r w:rsidR="00C20DB2" w:rsidRPr="00A02E3C">
              <w:t xml:space="preserve"> and the arts</w:t>
            </w:r>
            <w:r w:rsidRPr="00A02E3C">
              <w:t>: meanings and relationships</w:t>
            </w:r>
          </w:p>
        </w:tc>
      </w:tr>
      <w:tr w:rsidR="00BD7902" w:rsidRPr="00A02E3C" w14:paraId="64DBFAC5"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343E03B3" w14:textId="77777777" w:rsidR="00BD7902" w:rsidRPr="00A02E3C" w:rsidRDefault="00BD7902" w:rsidP="00DE107E">
            <w:pPr>
              <w:jc w:val="both"/>
              <w:rPr>
                <w:i/>
              </w:rPr>
            </w:pPr>
            <w:r w:rsidRPr="00A02E3C">
              <w:t>Research Question</w:t>
            </w:r>
          </w:p>
          <w:p w14:paraId="4A20BC13" w14:textId="77777777" w:rsidR="00BD7902" w:rsidRPr="00A02E3C" w:rsidRDefault="00BD7902" w:rsidP="00DE107E">
            <w:pPr>
              <w:jc w:val="both"/>
              <w:rPr>
                <w:i/>
              </w:rPr>
            </w:pPr>
          </w:p>
        </w:tc>
      </w:tr>
      <w:tr w:rsidR="00BD7902" w:rsidRPr="00A02E3C" w14:paraId="62CFE9D9"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6630378C" w14:textId="334B3A4E" w:rsidR="00BD7902" w:rsidRPr="00A02E3C" w:rsidRDefault="00BD7902" w:rsidP="00DE107E">
            <w:pPr>
              <w:jc w:val="both"/>
            </w:pPr>
            <w:bookmarkStart w:id="112" w:name="_Hlk168663569"/>
            <w:r w:rsidRPr="00A02E3C">
              <w:rPr>
                <w:color w:val="000000" w:themeColor="text1"/>
              </w:rPr>
              <w:t xml:space="preserve">How is society with its diverse cultures reflected in the context of theatre and </w:t>
            </w:r>
            <w:r w:rsidR="00C20DB2" w:rsidRPr="00A02E3C">
              <w:rPr>
                <w:color w:val="000000" w:themeColor="text1"/>
              </w:rPr>
              <w:t>the arts in general</w:t>
            </w:r>
            <w:r w:rsidRPr="00A02E3C">
              <w:rPr>
                <w:color w:val="000000" w:themeColor="text1"/>
              </w:rPr>
              <w:t>?</w:t>
            </w:r>
          </w:p>
        </w:tc>
      </w:tr>
      <w:bookmarkEnd w:id="112"/>
      <w:tr w:rsidR="00BD7902" w:rsidRPr="00A02E3C" w14:paraId="321278DD"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5D4B0A90" w14:textId="77777777" w:rsidR="00BD7902" w:rsidRPr="00A02E3C" w:rsidRDefault="00BD7902" w:rsidP="00DE107E">
            <w:pPr>
              <w:jc w:val="both"/>
            </w:pPr>
            <w:r w:rsidRPr="00A02E3C">
              <w:t>Aims and Objectives:</w:t>
            </w:r>
          </w:p>
          <w:p w14:paraId="22E12343" w14:textId="77777777" w:rsidR="00BD7902" w:rsidRPr="00A02E3C" w:rsidRDefault="00BD7902" w:rsidP="00DE107E">
            <w:pPr>
              <w:jc w:val="both"/>
              <w:rPr>
                <w:i/>
              </w:rPr>
            </w:pPr>
          </w:p>
        </w:tc>
      </w:tr>
      <w:tr w:rsidR="00BD7902" w:rsidRPr="00A02E3C" w14:paraId="2AF877FA" w14:textId="77777777" w:rsidTr="00860B3C">
        <w:tc>
          <w:tcPr>
            <w:tcW w:w="8856" w:type="dxa"/>
            <w:tcBorders>
              <w:top w:val="single" w:sz="4" w:space="0" w:color="auto"/>
              <w:left w:val="single" w:sz="4" w:space="0" w:color="auto"/>
              <w:bottom w:val="single" w:sz="4" w:space="0" w:color="auto"/>
              <w:right w:val="single" w:sz="4" w:space="0" w:color="auto"/>
            </w:tcBorders>
          </w:tcPr>
          <w:p w14:paraId="09B3809E" w14:textId="04046607" w:rsidR="00BD7902" w:rsidRPr="00A02E3C" w:rsidRDefault="003B5999" w:rsidP="003B5999">
            <w:pPr>
              <w:jc w:val="both"/>
            </w:pPr>
            <w:r w:rsidRPr="00A02E3C">
              <w:t xml:space="preserve">1. </w:t>
            </w:r>
            <w:r w:rsidR="00BD7902" w:rsidRPr="00A02E3C">
              <w:t>Find relevant literature that encourages opportunity for critical and evaluative research.</w:t>
            </w:r>
          </w:p>
          <w:p w14:paraId="4659E811" w14:textId="77777777" w:rsidR="00BD7902" w:rsidRPr="00A02E3C" w:rsidRDefault="00BD7902" w:rsidP="00DE107E">
            <w:pPr>
              <w:numPr>
                <w:ilvl w:val="0"/>
                <w:numId w:val="31"/>
              </w:numPr>
              <w:jc w:val="both"/>
              <w:rPr>
                <w:color w:val="000000" w:themeColor="text1"/>
              </w:rPr>
            </w:pPr>
            <w:r w:rsidRPr="00A02E3C">
              <w:t xml:space="preserve">To research the literature relevant to this topic and highlight and analyse the key points. Drawing upon key concepts, to </w:t>
            </w:r>
            <w:r w:rsidRPr="00A02E3C">
              <w:rPr>
                <w:color w:val="000000" w:themeColor="text1"/>
              </w:rPr>
              <w:t>connect the relationships of the principals and practices.</w:t>
            </w:r>
          </w:p>
          <w:p w14:paraId="0228B6A3" w14:textId="77777777" w:rsidR="00BD7902" w:rsidRPr="00A02E3C" w:rsidRDefault="00BD7902" w:rsidP="00DE107E">
            <w:pPr>
              <w:jc w:val="both"/>
              <w:rPr>
                <w:color w:val="000000" w:themeColor="text1"/>
              </w:rPr>
            </w:pPr>
          </w:p>
          <w:p w14:paraId="6EF33240" w14:textId="77777777" w:rsidR="00BD7902" w:rsidRPr="00A02E3C" w:rsidRDefault="00BD7902" w:rsidP="00DE107E">
            <w:pPr>
              <w:jc w:val="both"/>
            </w:pPr>
            <w:r w:rsidRPr="00A02E3C">
              <w:t>2. List key issues relevant to the subject.</w:t>
            </w:r>
          </w:p>
          <w:p w14:paraId="02DBB372" w14:textId="3CD504CB" w:rsidR="00BD7902" w:rsidRPr="00A02E3C" w:rsidRDefault="00BD7902" w:rsidP="00DE107E">
            <w:pPr>
              <w:numPr>
                <w:ilvl w:val="0"/>
                <w:numId w:val="33"/>
              </w:numPr>
              <w:jc w:val="both"/>
            </w:pPr>
            <w:r w:rsidRPr="00A02E3C">
              <w:t>To critically explore the issues associated with society and culture and the ways in which these are reflected in theatre.</w:t>
            </w:r>
          </w:p>
          <w:p w14:paraId="417FE013" w14:textId="0E81C1A3" w:rsidR="00BD7902" w:rsidRPr="00A02E3C" w:rsidRDefault="00BD7902" w:rsidP="00DE107E">
            <w:pPr>
              <w:numPr>
                <w:ilvl w:val="0"/>
                <w:numId w:val="33"/>
              </w:numPr>
              <w:jc w:val="both"/>
            </w:pPr>
            <w:r w:rsidRPr="00A02E3C">
              <w:t>Establish the present knowledge available and assimi</w:t>
            </w:r>
            <w:r w:rsidRPr="00A02E3C">
              <w:rPr>
                <w:color w:val="000000" w:themeColor="text1"/>
              </w:rPr>
              <w:t>lating</w:t>
            </w:r>
            <w:r w:rsidRPr="00A02E3C">
              <w:t xml:space="preserve"> the information.</w:t>
            </w:r>
          </w:p>
          <w:p w14:paraId="61C41391" w14:textId="77777777" w:rsidR="00BD7902" w:rsidRPr="00A02E3C" w:rsidRDefault="00BD7902" w:rsidP="00DE107E">
            <w:pPr>
              <w:ind w:left="360"/>
              <w:jc w:val="both"/>
            </w:pPr>
          </w:p>
          <w:p w14:paraId="3A2F8A47" w14:textId="77777777" w:rsidR="00BD7902" w:rsidRPr="00A02E3C" w:rsidRDefault="00BD7902" w:rsidP="00DE107E">
            <w:pPr>
              <w:jc w:val="both"/>
            </w:pPr>
            <w:r w:rsidRPr="00A02E3C">
              <w:t xml:space="preserve">3. To evaluate and critically debate the opera </w:t>
            </w:r>
            <w:r w:rsidRPr="00A02E3C">
              <w:rPr>
                <w:i/>
                <w:iCs/>
              </w:rPr>
              <w:t xml:space="preserve">Madama Butterfly </w:t>
            </w:r>
            <w:r w:rsidRPr="00A02E3C">
              <w:t>which raises issues relevant to this paper.</w:t>
            </w:r>
          </w:p>
          <w:p w14:paraId="4CD88F26" w14:textId="77777777" w:rsidR="00BD7902" w:rsidRPr="00A02E3C" w:rsidRDefault="00BD7902" w:rsidP="00DE107E">
            <w:pPr>
              <w:ind w:left="720"/>
              <w:jc w:val="both"/>
            </w:pPr>
          </w:p>
        </w:tc>
      </w:tr>
      <w:tr w:rsidR="00BD7902" w:rsidRPr="00A02E3C" w14:paraId="70031D15"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hideMark/>
          </w:tcPr>
          <w:p w14:paraId="7D8BC6F8" w14:textId="77777777" w:rsidR="00053ABA" w:rsidRPr="00A02E3C" w:rsidRDefault="00BD7902" w:rsidP="00DE107E">
            <w:pPr>
              <w:jc w:val="both"/>
              <w:rPr>
                <w:b/>
                <w:bCs/>
              </w:rPr>
            </w:pPr>
            <w:r w:rsidRPr="00A02E3C">
              <w:rPr>
                <w:b/>
                <w:bCs/>
              </w:rPr>
              <w:t>Abstract (approximately 500 words):</w:t>
            </w:r>
          </w:p>
          <w:p w14:paraId="666CB15A" w14:textId="48D9AD77" w:rsidR="00EE3254" w:rsidRPr="00A02E3C" w:rsidRDefault="00EE3254" w:rsidP="00EE3254">
            <w:pPr>
              <w:spacing w:line="360" w:lineRule="auto"/>
              <w:jc w:val="both"/>
            </w:pPr>
            <w:r w:rsidRPr="00A02E3C">
              <w:t xml:space="preserve">Societies throughout the world have almost always had culture as a key feature of their identity (Hofstede, 2001). The arts in their various forms play an important role both in reflecting such culture and in giving expression to basic human emotions, ideas and experiences (Saltz, 2006). This paper seeks to show the various nuances of this situation </w:t>
            </w:r>
            <w:r w:rsidRPr="00A02E3C">
              <w:lastRenderedPageBreak/>
              <w:t>and the ways in which theatre in particular can be a valuable tool for the reflection of the human condition (Biswas, 2017). The complex issue of definitions, both of culture itself (Johnson, 1983), cultural heritage (UNESCO, 20</w:t>
            </w:r>
            <w:r w:rsidR="007B55BE" w:rsidRPr="00A02E3C">
              <w:t>1</w:t>
            </w:r>
            <w:r w:rsidRPr="00A02E3C">
              <w:t xml:space="preserve">9) and of the various ways in which the culture of one group can be used by another, be it appropriation or genuine exchange (Rogers, 2006; Holmes &amp; Galchen, 2017) will be a key feature of the Literature Review’s Themes and the motifs that are the focus of the following Discussion. Inequalities associated with the domination of a perspective particular to the white, Western male are discussed (Alptekin, 1982). The ‘intangibility’ of culture is also an important aspect of these explorations (UNESCO, 2003). The importance of context and intention are emphasised (Scafidi, 2005) with references to the ways in which culture can be used, whether usefully, by taking the best features of one culture and using them to inspire and create without merely copying (Britten, 1965), or in damaging ways by ignoring the wishes of the original creators (Friedman, 2019). The paper also explores the means by which the policies of governments and other agencies use culture in both positive and negative ways (Throsby, 2010) including the use of culture as a political tool related to social issues and hidden agendas (Throsby, 2010). The ways in which the arts, including theatre, communicate is not always straightforward and there are many non-verbal elements which can contribute to their ability to speak to an audience (Thorne, 2001). Nevertheless, it is important for the arts to be given the opportunity to ‘speak’ as they both inform and reflect humanity (UNESCO, 2005). The example of Puccini’s opera, </w:t>
            </w:r>
            <w:r w:rsidRPr="00A02E3C">
              <w:rPr>
                <w:i/>
                <w:iCs/>
              </w:rPr>
              <w:t>Madama Butterfly</w:t>
            </w:r>
            <w:r w:rsidRPr="00A02E3C">
              <w:t>, exemplifies such complexity, focussing as it does on important social considerations of sexism, racism and European imperialism (Nieves, 2014). The Discussion area of the paper also introduces the possibly controversial areas of elitism in art (Lawson-Tancred, 2024) and the nature of culture and the arts as a fundamental requirement of human existence (Holloway, 1969; Pavis, 1992). The final section of the paper gives some recommendations for further research and lines of discussion which could be taken up by individuals, educational organisations and groups, such as the Campaign for the Arts (2024a), which have vested interests in this subject.</w:t>
            </w:r>
          </w:p>
          <w:p w14:paraId="72DCB105" w14:textId="77777777" w:rsidR="00EE3254" w:rsidRPr="00A02E3C" w:rsidRDefault="00EE3254" w:rsidP="00EE3254">
            <w:pPr>
              <w:spacing w:line="360" w:lineRule="auto"/>
              <w:jc w:val="both"/>
            </w:pPr>
          </w:p>
          <w:p w14:paraId="191F7D20" w14:textId="2D19ED1B" w:rsidR="00BD7902" w:rsidRPr="00A02E3C" w:rsidRDefault="00EE3254" w:rsidP="00EE3254">
            <w:pPr>
              <w:spacing w:line="480" w:lineRule="auto"/>
              <w:jc w:val="both"/>
            </w:pPr>
            <w:r w:rsidRPr="00A02E3C">
              <w:rPr>
                <w:b/>
              </w:rPr>
              <w:t>Key words</w:t>
            </w:r>
            <w:r w:rsidRPr="00A02E3C">
              <w:rPr>
                <w:b/>
                <w:bCs/>
              </w:rPr>
              <w:t xml:space="preserve">: </w:t>
            </w:r>
            <w:r w:rsidRPr="00A02E3C">
              <w:t>Culture; society; the arts; theatre; appropriation</w:t>
            </w:r>
          </w:p>
          <w:p w14:paraId="5313B28B" w14:textId="77777777" w:rsidR="00EE3254" w:rsidRPr="00A02E3C" w:rsidRDefault="00EE3254" w:rsidP="00EE3254">
            <w:pPr>
              <w:spacing w:line="480" w:lineRule="auto"/>
              <w:jc w:val="both"/>
              <w:rPr>
                <w:b/>
                <w:bCs/>
              </w:rPr>
            </w:pPr>
          </w:p>
          <w:p w14:paraId="680FFD27" w14:textId="77777777" w:rsidR="00BD7902" w:rsidRPr="00A02E3C" w:rsidRDefault="00BD7902" w:rsidP="00DE107E">
            <w:pPr>
              <w:jc w:val="both"/>
              <w:rPr>
                <w:i/>
                <w:color w:val="222222"/>
                <w:shd w:val="clear" w:color="auto" w:fill="F8F9FA"/>
              </w:rPr>
            </w:pPr>
          </w:p>
          <w:p w14:paraId="486FBAC7" w14:textId="77777777" w:rsidR="00BD7902" w:rsidRPr="00A02E3C" w:rsidRDefault="00BD7902" w:rsidP="00DE107E">
            <w:pPr>
              <w:jc w:val="both"/>
              <w:rPr>
                <w:i/>
                <w:color w:val="222222"/>
                <w:shd w:val="clear" w:color="auto" w:fill="F8F9FA"/>
              </w:rPr>
            </w:pPr>
          </w:p>
          <w:p w14:paraId="015D3692" w14:textId="77777777" w:rsidR="00BD7902" w:rsidRPr="00A02E3C" w:rsidRDefault="00BD7902" w:rsidP="00DE107E">
            <w:pPr>
              <w:jc w:val="both"/>
            </w:pPr>
          </w:p>
        </w:tc>
      </w:tr>
      <w:tr w:rsidR="00BD7902" w:rsidRPr="00A02E3C" w14:paraId="5EAFD887" w14:textId="77777777" w:rsidTr="00860B3C">
        <w:tc>
          <w:tcPr>
            <w:tcW w:w="8856" w:type="dxa"/>
            <w:tcBorders>
              <w:top w:val="single" w:sz="4" w:space="0" w:color="auto"/>
              <w:left w:val="single" w:sz="4" w:space="0" w:color="auto"/>
              <w:bottom w:val="single" w:sz="4" w:space="0" w:color="auto"/>
              <w:right w:val="single" w:sz="4" w:space="0" w:color="auto"/>
            </w:tcBorders>
          </w:tcPr>
          <w:p w14:paraId="427FA89D" w14:textId="77777777" w:rsidR="00BD7902" w:rsidRPr="00A02E3C" w:rsidRDefault="00BD7902" w:rsidP="00DE107E">
            <w:pPr>
              <w:jc w:val="both"/>
            </w:pPr>
            <w:r w:rsidRPr="00A02E3C">
              <w:lastRenderedPageBreak/>
              <w:t>Literature Review</w:t>
            </w:r>
          </w:p>
          <w:p w14:paraId="36746953" w14:textId="77777777" w:rsidR="00BD7902" w:rsidRPr="00A02E3C" w:rsidRDefault="00BD7902" w:rsidP="00DE107E">
            <w:pPr>
              <w:numPr>
                <w:ilvl w:val="0"/>
                <w:numId w:val="34"/>
              </w:numPr>
              <w:jc w:val="both"/>
              <w:rPr>
                <w:b/>
                <w:bCs/>
              </w:rPr>
            </w:pPr>
            <w:r w:rsidRPr="00A02E3C">
              <w:rPr>
                <w:b/>
                <w:bCs/>
              </w:rPr>
              <w:t>Theme 1</w:t>
            </w:r>
          </w:p>
          <w:p w14:paraId="2AF96A46" w14:textId="77777777" w:rsidR="00BD7902" w:rsidRPr="00A02E3C" w:rsidRDefault="00BD7902" w:rsidP="00DE107E">
            <w:pPr>
              <w:numPr>
                <w:ilvl w:val="1"/>
                <w:numId w:val="34"/>
              </w:numPr>
              <w:jc w:val="both"/>
            </w:pPr>
            <w:r w:rsidRPr="00A02E3C">
              <w:t>Society, culture and diversity: meanings and relationships</w:t>
            </w:r>
          </w:p>
          <w:p w14:paraId="3D6EC018" w14:textId="77777777" w:rsidR="00BD7902" w:rsidRPr="00A02E3C" w:rsidRDefault="00BD7902" w:rsidP="00DE107E">
            <w:pPr>
              <w:numPr>
                <w:ilvl w:val="0"/>
                <w:numId w:val="34"/>
              </w:numPr>
              <w:jc w:val="both"/>
              <w:rPr>
                <w:b/>
                <w:bCs/>
              </w:rPr>
            </w:pPr>
            <w:r w:rsidRPr="00A02E3C">
              <w:rPr>
                <w:b/>
                <w:bCs/>
              </w:rPr>
              <w:t>Theme 2</w:t>
            </w:r>
          </w:p>
          <w:p w14:paraId="0BC80D5D" w14:textId="1D5F43E5" w:rsidR="00EE3254" w:rsidRPr="00A02E3C" w:rsidRDefault="00EE3254" w:rsidP="00EE3254">
            <w:pPr>
              <w:numPr>
                <w:ilvl w:val="1"/>
                <w:numId w:val="34"/>
              </w:numPr>
              <w:jc w:val="both"/>
            </w:pPr>
            <w:r w:rsidRPr="00A02E3C">
              <w:t>Culture and policy</w:t>
            </w:r>
          </w:p>
          <w:p w14:paraId="1F5519CA" w14:textId="77777777" w:rsidR="00BD7902" w:rsidRPr="00A02E3C" w:rsidRDefault="00BD7902" w:rsidP="00DE107E">
            <w:pPr>
              <w:numPr>
                <w:ilvl w:val="0"/>
                <w:numId w:val="34"/>
              </w:numPr>
              <w:jc w:val="both"/>
              <w:rPr>
                <w:b/>
                <w:bCs/>
                <w:color w:val="000000" w:themeColor="text1"/>
              </w:rPr>
            </w:pPr>
            <w:r w:rsidRPr="00A02E3C">
              <w:rPr>
                <w:b/>
                <w:bCs/>
                <w:color w:val="000000" w:themeColor="text1"/>
              </w:rPr>
              <w:t>Theme 3</w:t>
            </w:r>
          </w:p>
          <w:p w14:paraId="118D521D" w14:textId="3DBA35B8" w:rsidR="00EE3254" w:rsidRPr="00A02E3C" w:rsidRDefault="00EE3254" w:rsidP="00DE107E">
            <w:pPr>
              <w:numPr>
                <w:ilvl w:val="1"/>
                <w:numId w:val="34"/>
              </w:numPr>
              <w:jc w:val="both"/>
              <w:rPr>
                <w:color w:val="000000" w:themeColor="text1"/>
              </w:rPr>
            </w:pPr>
            <w:r w:rsidRPr="00A02E3C">
              <w:rPr>
                <w:color w:val="000000" w:themeColor="text1"/>
              </w:rPr>
              <w:t>Issues related to culture: exploitation, dominance, appropriation or exchange?</w:t>
            </w:r>
          </w:p>
          <w:p w14:paraId="74F09BB5" w14:textId="62BF290B" w:rsidR="00EE3254" w:rsidRPr="00A02E3C" w:rsidRDefault="00EE3254" w:rsidP="00EE3254">
            <w:pPr>
              <w:numPr>
                <w:ilvl w:val="0"/>
                <w:numId w:val="34"/>
              </w:numPr>
              <w:jc w:val="both"/>
              <w:rPr>
                <w:color w:val="000000" w:themeColor="text1"/>
              </w:rPr>
            </w:pPr>
            <w:r w:rsidRPr="00A02E3C">
              <w:rPr>
                <w:b/>
                <w:bCs/>
                <w:color w:val="000000" w:themeColor="text1"/>
              </w:rPr>
              <w:t>Theme 4</w:t>
            </w:r>
          </w:p>
          <w:p w14:paraId="5B1F43F1" w14:textId="6E99537E" w:rsidR="00EE3254" w:rsidRPr="00A02E3C" w:rsidRDefault="00EE3254" w:rsidP="00DE107E">
            <w:pPr>
              <w:numPr>
                <w:ilvl w:val="1"/>
                <w:numId w:val="34"/>
              </w:numPr>
              <w:jc w:val="both"/>
              <w:rPr>
                <w:color w:val="000000" w:themeColor="text1"/>
              </w:rPr>
            </w:pPr>
            <w:r w:rsidRPr="00A02E3C">
              <w:rPr>
                <w:color w:val="000000" w:themeColor="text1"/>
              </w:rPr>
              <w:t>The arts as a reflection of culture and society, focussing on theatre</w:t>
            </w:r>
          </w:p>
          <w:p w14:paraId="245DCD05" w14:textId="5E52F4F1" w:rsidR="00EE3254" w:rsidRPr="00A02E3C" w:rsidRDefault="00EE3254" w:rsidP="00EE3254">
            <w:pPr>
              <w:numPr>
                <w:ilvl w:val="0"/>
                <w:numId w:val="34"/>
              </w:numPr>
              <w:jc w:val="both"/>
              <w:rPr>
                <w:color w:val="000000" w:themeColor="text1"/>
              </w:rPr>
            </w:pPr>
            <w:r w:rsidRPr="00A02E3C">
              <w:rPr>
                <w:b/>
                <w:bCs/>
                <w:color w:val="000000" w:themeColor="text1"/>
              </w:rPr>
              <w:t>Theme 5</w:t>
            </w:r>
          </w:p>
          <w:p w14:paraId="5037F552" w14:textId="1B256DDF" w:rsidR="00BD7902" w:rsidRPr="00A02E3C" w:rsidRDefault="00BD7902" w:rsidP="00DE107E">
            <w:pPr>
              <w:numPr>
                <w:ilvl w:val="1"/>
                <w:numId w:val="34"/>
              </w:numPr>
              <w:jc w:val="both"/>
              <w:rPr>
                <w:color w:val="000000" w:themeColor="text1"/>
              </w:rPr>
            </w:pPr>
            <w:r w:rsidRPr="00A02E3C">
              <w:rPr>
                <w:color w:val="000000" w:themeColor="text1"/>
              </w:rPr>
              <w:t xml:space="preserve">Case study: </w:t>
            </w:r>
            <w:r w:rsidRPr="00A02E3C">
              <w:rPr>
                <w:i/>
                <w:iCs/>
                <w:color w:val="000000" w:themeColor="text1"/>
              </w:rPr>
              <w:t xml:space="preserve">Madama Butterfly </w:t>
            </w:r>
            <w:r w:rsidRPr="00A02E3C">
              <w:rPr>
                <w:color w:val="000000" w:themeColor="text1"/>
              </w:rPr>
              <w:t>addressing points from Themes 1-</w:t>
            </w:r>
            <w:r w:rsidR="00EE3254" w:rsidRPr="00A02E3C">
              <w:rPr>
                <w:color w:val="000000" w:themeColor="text1"/>
              </w:rPr>
              <w:t>4</w:t>
            </w:r>
          </w:p>
          <w:p w14:paraId="0DCB1C3D" w14:textId="77777777" w:rsidR="00BD7902" w:rsidRPr="00A02E3C" w:rsidRDefault="00BD7902" w:rsidP="00DE107E">
            <w:pPr>
              <w:jc w:val="both"/>
              <w:rPr>
                <w:color w:val="FF0000"/>
              </w:rPr>
            </w:pPr>
          </w:p>
          <w:p w14:paraId="440714A5" w14:textId="77777777" w:rsidR="00BD7902" w:rsidRPr="00A02E3C" w:rsidRDefault="00BD7902" w:rsidP="00DE107E">
            <w:pPr>
              <w:ind w:left="720"/>
              <w:jc w:val="both"/>
            </w:pPr>
          </w:p>
        </w:tc>
      </w:tr>
      <w:tr w:rsidR="00BD7902" w:rsidRPr="00A02E3C" w14:paraId="6B03D488"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1B12A40A" w14:textId="77777777" w:rsidR="00BD7902" w:rsidRPr="00A02E3C" w:rsidRDefault="00BD7902" w:rsidP="00DE107E">
            <w:pPr>
              <w:jc w:val="both"/>
              <w:rPr>
                <w:b/>
                <w:bCs/>
              </w:rPr>
            </w:pPr>
            <w:r w:rsidRPr="00A02E3C">
              <w:t xml:space="preserve">Short Introductory Bibliography: </w:t>
            </w:r>
          </w:p>
          <w:p w14:paraId="352BC3D0" w14:textId="77777777" w:rsidR="00BD7902" w:rsidRPr="00A02E3C" w:rsidRDefault="00BD7902" w:rsidP="00DE107E">
            <w:pPr>
              <w:jc w:val="both"/>
              <w:rPr>
                <w:i/>
              </w:rPr>
            </w:pPr>
          </w:p>
        </w:tc>
      </w:tr>
      <w:tr w:rsidR="00BD7902" w:rsidRPr="00A02E3C" w14:paraId="50CCB224" w14:textId="77777777" w:rsidTr="00860B3C">
        <w:tc>
          <w:tcPr>
            <w:tcW w:w="8856" w:type="dxa"/>
            <w:tcBorders>
              <w:top w:val="single" w:sz="4" w:space="0" w:color="auto"/>
              <w:left w:val="single" w:sz="4" w:space="0" w:color="auto"/>
              <w:bottom w:val="single" w:sz="4" w:space="0" w:color="auto"/>
              <w:right w:val="single" w:sz="4" w:space="0" w:color="auto"/>
            </w:tcBorders>
          </w:tcPr>
          <w:p w14:paraId="0CFD5AAC" w14:textId="77777777" w:rsidR="00BD7902" w:rsidRPr="00A02E3C" w:rsidRDefault="00BD7902" w:rsidP="00EF0315">
            <w:pPr>
              <w:rPr>
                <w:color w:val="000000" w:themeColor="text1"/>
              </w:rPr>
            </w:pPr>
            <w:r w:rsidRPr="00A02E3C">
              <w:rPr>
                <w:color w:val="000000" w:themeColor="text1"/>
              </w:rPr>
              <w:t xml:space="preserve">Barbieri, D. (2017) </w:t>
            </w:r>
            <w:r w:rsidRPr="00A02E3C">
              <w:rPr>
                <w:i/>
                <w:iCs/>
                <w:color w:val="000000" w:themeColor="text1"/>
              </w:rPr>
              <w:t xml:space="preserve">Costume in Performance: Materiality, Culture, and the Body. </w:t>
            </w:r>
            <w:r w:rsidRPr="00A02E3C">
              <w:rPr>
                <w:color w:val="000000" w:themeColor="text1"/>
              </w:rPr>
              <w:t>London: Bloomsbury.</w:t>
            </w:r>
          </w:p>
          <w:p w14:paraId="6E8C364C" w14:textId="77777777" w:rsidR="00BD7902" w:rsidRPr="00A02E3C" w:rsidRDefault="00BD7902" w:rsidP="00EF0315">
            <w:pPr>
              <w:rPr>
                <w:color w:val="000000" w:themeColor="text1"/>
              </w:rPr>
            </w:pPr>
          </w:p>
          <w:p w14:paraId="140BFC32" w14:textId="77777777" w:rsidR="00BD7902" w:rsidRPr="00A02E3C" w:rsidRDefault="00BD7902" w:rsidP="00EF0315">
            <w:pPr>
              <w:rPr>
                <w:color w:val="000000" w:themeColor="text1"/>
              </w:rPr>
            </w:pPr>
            <w:r w:rsidRPr="00A02E3C">
              <w:rPr>
                <w:color w:val="000000" w:themeColor="text1"/>
              </w:rPr>
              <w:t xml:space="preserve">Biswas, S. (2017) </w:t>
            </w:r>
            <w:r w:rsidRPr="00A02E3C">
              <w:rPr>
                <w:i/>
                <w:iCs/>
                <w:color w:val="000000" w:themeColor="text1"/>
              </w:rPr>
              <w:t xml:space="preserve">Theater Theory and Performance: A Critical Interrogation. </w:t>
            </w:r>
            <w:r w:rsidRPr="00A02E3C">
              <w:rPr>
                <w:color w:val="000000" w:themeColor="text1"/>
              </w:rPr>
              <w:t>Cambridge: Cambridge Scholars Publishing.</w:t>
            </w:r>
          </w:p>
          <w:p w14:paraId="2AD6C3EF" w14:textId="77777777" w:rsidR="00BD7902" w:rsidRPr="00A02E3C" w:rsidRDefault="00BD7902" w:rsidP="00EF0315">
            <w:pPr>
              <w:rPr>
                <w:color w:val="000000" w:themeColor="text1"/>
              </w:rPr>
            </w:pPr>
          </w:p>
          <w:p w14:paraId="0C278364" w14:textId="6B2D6EA1" w:rsidR="00BD7902" w:rsidRPr="00A02E3C" w:rsidRDefault="00BD7902" w:rsidP="00EF0315">
            <w:pPr>
              <w:rPr>
                <w:color w:val="000000" w:themeColor="text1"/>
              </w:rPr>
            </w:pPr>
            <w:r w:rsidRPr="00A02E3C">
              <w:rPr>
                <w:color w:val="000000" w:themeColor="text1"/>
              </w:rPr>
              <w:t xml:space="preserve">Dench, J. &amp; O’Hea, B. (2023) </w:t>
            </w:r>
            <w:r w:rsidRPr="00A02E3C">
              <w:rPr>
                <w:i/>
                <w:iCs/>
                <w:color w:val="000000" w:themeColor="text1"/>
              </w:rPr>
              <w:t xml:space="preserve">Shakespeare: The Man who Pays the Rent. </w:t>
            </w:r>
            <w:r w:rsidRPr="00A02E3C">
              <w:rPr>
                <w:color w:val="000000" w:themeColor="text1"/>
              </w:rPr>
              <w:t>London</w:t>
            </w:r>
            <w:r w:rsidR="003B5999" w:rsidRPr="00A02E3C">
              <w:rPr>
                <w:color w:val="000000" w:themeColor="text1"/>
              </w:rPr>
              <w:t>:</w:t>
            </w:r>
            <w:r w:rsidRPr="00A02E3C">
              <w:rPr>
                <w:color w:val="000000" w:themeColor="text1"/>
              </w:rPr>
              <w:t xml:space="preserve"> Penguin Michael Joseph.</w:t>
            </w:r>
          </w:p>
          <w:p w14:paraId="62E84574" w14:textId="77777777" w:rsidR="00BD7902" w:rsidRPr="00A02E3C" w:rsidRDefault="00BD7902" w:rsidP="00EF0315">
            <w:pPr>
              <w:rPr>
                <w:color w:val="000000" w:themeColor="text1"/>
              </w:rPr>
            </w:pPr>
          </w:p>
          <w:p w14:paraId="03BD60D7" w14:textId="77777777" w:rsidR="00BD7902" w:rsidRPr="00A02E3C" w:rsidRDefault="00BD7902" w:rsidP="00EF0315">
            <w:pPr>
              <w:rPr>
                <w:color w:val="000000" w:themeColor="text1"/>
              </w:rPr>
            </w:pPr>
            <w:r w:rsidRPr="00A02E3C">
              <w:rPr>
                <w:color w:val="000000" w:themeColor="text1"/>
              </w:rPr>
              <w:t xml:space="preserve">English National Opera (ENO) (2024) </w:t>
            </w:r>
            <w:r w:rsidRPr="00A02E3C">
              <w:rPr>
                <w:i/>
                <w:iCs/>
                <w:color w:val="000000" w:themeColor="text1"/>
              </w:rPr>
              <w:t xml:space="preserve">Discover Madam Butterfly. </w:t>
            </w:r>
            <w:r w:rsidRPr="00A02E3C">
              <w:rPr>
                <w:color w:val="000000" w:themeColor="text1"/>
              </w:rPr>
              <w:t>Available at: https://www.eno.org/operas/madam-butterfly/ (Accessed 23 July 2024).</w:t>
            </w:r>
          </w:p>
          <w:p w14:paraId="1338C896" w14:textId="77777777" w:rsidR="00BD7902" w:rsidRPr="00A02E3C" w:rsidRDefault="00BD7902" w:rsidP="00EF0315">
            <w:pPr>
              <w:rPr>
                <w:color w:val="000000" w:themeColor="text1"/>
              </w:rPr>
            </w:pPr>
          </w:p>
          <w:p w14:paraId="0473E9FA" w14:textId="77777777" w:rsidR="00BD7902" w:rsidRPr="00A02E3C" w:rsidRDefault="00BD7902" w:rsidP="00EF0315">
            <w:pPr>
              <w:rPr>
                <w:color w:val="000000" w:themeColor="text1"/>
              </w:rPr>
            </w:pPr>
            <w:r w:rsidRPr="00A02E3C">
              <w:rPr>
                <w:color w:val="000000" w:themeColor="text1"/>
              </w:rPr>
              <w:t xml:space="preserve">Krasner &amp; Saltz (2006) ‘Introduction’, in Krasner and Saltz (eds.) </w:t>
            </w:r>
            <w:r w:rsidRPr="00A02E3C">
              <w:rPr>
                <w:i/>
                <w:iCs/>
                <w:color w:val="000000" w:themeColor="text1"/>
              </w:rPr>
              <w:t xml:space="preserve">Staging Philosophy: Intersections of Performance, and Philosophy. </w:t>
            </w:r>
            <w:r w:rsidRPr="00A02E3C">
              <w:rPr>
                <w:color w:val="000000" w:themeColor="text1"/>
              </w:rPr>
              <w:t>Michigan: University of Michigan Press.</w:t>
            </w:r>
          </w:p>
          <w:p w14:paraId="6DE3DA3C" w14:textId="77777777" w:rsidR="00BD7902" w:rsidRPr="00A02E3C" w:rsidRDefault="00BD7902" w:rsidP="00EF0315">
            <w:pPr>
              <w:rPr>
                <w:color w:val="000000" w:themeColor="text1"/>
              </w:rPr>
            </w:pPr>
          </w:p>
          <w:p w14:paraId="59381566" w14:textId="77777777" w:rsidR="00BD7902" w:rsidRPr="00A02E3C" w:rsidRDefault="00BD7902" w:rsidP="00EF0315">
            <w:pPr>
              <w:rPr>
                <w:bCs/>
                <w:color w:val="000000" w:themeColor="text1"/>
              </w:rPr>
            </w:pPr>
            <w:r w:rsidRPr="00A02E3C">
              <w:rPr>
                <w:bCs/>
                <w:color w:val="000000" w:themeColor="text1"/>
              </w:rPr>
              <w:t xml:space="preserve">Mears, O. (2022) ‘Beyond black and yellowface: how opera can address prejudice’, </w:t>
            </w:r>
            <w:r w:rsidRPr="00A02E3C">
              <w:rPr>
                <w:bCs/>
                <w:i/>
                <w:iCs/>
                <w:color w:val="000000" w:themeColor="text1"/>
              </w:rPr>
              <w:t xml:space="preserve">The Guardian. </w:t>
            </w:r>
            <w:r w:rsidRPr="00A02E3C">
              <w:rPr>
                <w:bCs/>
                <w:color w:val="000000" w:themeColor="text1"/>
              </w:rPr>
              <w:t>Available at: https://www.theguardian.com/music/2022/jun/14/oliver-mears-beyond-black-and-yellowface-opera-prejudice-madama-butterfly (Accessed 23 July 2024).</w:t>
            </w:r>
          </w:p>
          <w:p w14:paraId="5799CF95" w14:textId="77777777" w:rsidR="00BD7902" w:rsidRPr="00A02E3C" w:rsidRDefault="00BD7902" w:rsidP="00EF0315">
            <w:pPr>
              <w:rPr>
                <w:bCs/>
                <w:color w:val="000000" w:themeColor="text1"/>
              </w:rPr>
            </w:pPr>
          </w:p>
          <w:p w14:paraId="42BD65B0" w14:textId="77777777" w:rsidR="00BD7902" w:rsidRPr="00A02E3C" w:rsidRDefault="00BD7902" w:rsidP="00EF0315">
            <w:pPr>
              <w:rPr>
                <w:bCs/>
                <w:color w:val="000000" w:themeColor="text1"/>
              </w:rPr>
            </w:pPr>
            <w:r w:rsidRPr="00A02E3C">
              <w:rPr>
                <w:bCs/>
                <w:color w:val="000000" w:themeColor="text1"/>
              </w:rPr>
              <w:t xml:space="preserve">Monks, A. (2010) </w:t>
            </w:r>
            <w:r w:rsidRPr="00A02E3C">
              <w:rPr>
                <w:bCs/>
                <w:i/>
                <w:iCs/>
                <w:color w:val="000000" w:themeColor="text1"/>
              </w:rPr>
              <w:t xml:space="preserve">The Actor in Costume. </w:t>
            </w:r>
            <w:r w:rsidRPr="00A02E3C">
              <w:rPr>
                <w:bCs/>
                <w:color w:val="000000" w:themeColor="text1"/>
              </w:rPr>
              <w:t>London: Bloomsbury Publishing.</w:t>
            </w:r>
          </w:p>
          <w:p w14:paraId="76F2F39D" w14:textId="77777777" w:rsidR="00BD7902" w:rsidRPr="00A02E3C" w:rsidRDefault="00BD7902" w:rsidP="00EF0315">
            <w:pPr>
              <w:rPr>
                <w:bCs/>
                <w:color w:val="000000" w:themeColor="text1"/>
              </w:rPr>
            </w:pPr>
          </w:p>
          <w:p w14:paraId="6178D6B4" w14:textId="77777777" w:rsidR="00BD7902" w:rsidRPr="00A02E3C" w:rsidRDefault="00BD7902" w:rsidP="00EF0315">
            <w:pPr>
              <w:rPr>
                <w:bCs/>
                <w:color w:val="000000" w:themeColor="text1"/>
              </w:rPr>
            </w:pPr>
            <w:r w:rsidRPr="00A02E3C">
              <w:rPr>
                <w:bCs/>
                <w:color w:val="000000" w:themeColor="text1"/>
              </w:rPr>
              <w:t xml:space="preserve">Murdock, G.O. (1940) ‘The Cross-Cultural Survey’, </w:t>
            </w:r>
            <w:r w:rsidRPr="00A02E3C">
              <w:rPr>
                <w:bCs/>
                <w:i/>
                <w:iCs/>
                <w:color w:val="000000" w:themeColor="text1"/>
              </w:rPr>
              <w:t xml:space="preserve">American Sociological Review, </w:t>
            </w:r>
            <w:r w:rsidRPr="00A02E3C">
              <w:rPr>
                <w:bCs/>
                <w:color w:val="000000" w:themeColor="text1"/>
              </w:rPr>
              <w:t>5(3), pp.361-370.</w:t>
            </w:r>
          </w:p>
          <w:p w14:paraId="73D19D37" w14:textId="77777777" w:rsidR="00BD7902" w:rsidRPr="00A02E3C" w:rsidRDefault="00BD7902" w:rsidP="00EF0315">
            <w:pPr>
              <w:rPr>
                <w:bCs/>
                <w:color w:val="000000" w:themeColor="text1"/>
              </w:rPr>
            </w:pPr>
          </w:p>
          <w:p w14:paraId="4B89416A" w14:textId="77777777" w:rsidR="00BD7902" w:rsidRPr="00A02E3C" w:rsidRDefault="00BD7902" w:rsidP="00EF0315">
            <w:pPr>
              <w:rPr>
                <w:color w:val="000000" w:themeColor="text1"/>
              </w:rPr>
            </w:pPr>
            <w:r w:rsidRPr="00A02E3C">
              <w:rPr>
                <w:color w:val="000000" w:themeColor="text1"/>
              </w:rPr>
              <w:t xml:space="preserve">Nieves, A. (2014) ‘Madama Butterfly: The Mythology; of How Imperialism and the Patriarchy Crushed Butterfly’s Wings’, </w:t>
            </w:r>
            <w:r w:rsidRPr="00A02E3C">
              <w:rPr>
                <w:i/>
                <w:iCs/>
                <w:color w:val="000000" w:themeColor="text1"/>
              </w:rPr>
              <w:t xml:space="preserve">HIM 1990-2015, </w:t>
            </w:r>
            <w:r w:rsidRPr="00A02E3C">
              <w:rPr>
                <w:color w:val="000000" w:themeColor="text1"/>
              </w:rPr>
              <w:t>1679.</w:t>
            </w:r>
          </w:p>
          <w:p w14:paraId="6B9F51DA" w14:textId="77777777" w:rsidR="00BD7902" w:rsidRPr="00A02E3C" w:rsidRDefault="00BD7902" w:rsidP="00EF0315">
            <w:pPr>
              <w:rPr>
                <w:color w:val="000000" w:themeColor="text1"/>
              </w:rPr>
            </w:pPr>
          </w:p>
          <w:p w14:paraId="5A1409EF" w14:textId="77777777" w:rsidR="00BD7902" w:rsidRPr="00A02E3C" w:rsidRDefault="00BD7902" w:rsidP="00EF0315">
            <w:pPr>
              <w:rPr>
                <w:color w:val="000000" w:themeColor="text1"/>
              </w:rPr>
            </w:pPr>
            <w:r w:rsidRPr="00A02E3C">
              <w:rPr>
                <w:color w:val="000000" w:themeColor="text1"/>
              </w:rPr>
              <w:t xml:space="preserve">Rogers, R.A. (2006) ‘From Cultural Exchange to Transculturation: A Review and Reconceptualization of Cultural Appropriation’, </w:t>
            </w:r>
            <w:r w:rsidRPr="00A02E3C">
              <w:rPr>
                <w:i/>
                <w:color w:val="000000" w:themeColor="text1"/>
              </w:rPr>
              <w:t>Communication Theory</w:t>
            </w:r>
            <w:r w:rsidRPr="00A02E3C">
              <w:rPr>
                <w:color w:val="000000" w:themeColor="text1"/>
              </w:rPr>
              <w:t>, 16(4), pp. 474–503.</w:t>
            </w:r>
          </w:p>
          <w:p w14:paraId="4DCE0BD6" w14:textId="77777777" w:rsidR="00BD7902" w:rsidRPr="00A02E3C" w:rsidRDefault="00BD7902" w:rsidP="00EF0315">
            <w:pPr>
              <w:rPr>
                <w:color w:val="000000" w:themeColor="text1"/>
              </w:rPr>
            </w:pPr>
          </w:p>
          <w:p w14:paraId="74A8EDCD" w14:textId="77777777" w:rsidR="00BD7902" w:rsidRPr="00A02E3C" w:rsidRDefault="00BD7902" w:rsidP="00EF0315">
            <w:pPr>
              <w:rPr>
                <w:color w:val="000000" w:themeColor="text1"/>
              </w:rPr>
            </w:pPr>
            <w:r w:rsidRPr="00A02E3C">
              <w:rPr>
                <w:color w:val="000000" w:themeColor="text1"/>
              </w:rPr>
              <w:lastRenderedPageBreak/>
              <w:t xml:space="preserve">Tylor, E.B. (1871) </w:t>
            </w:r>
            <w:r w:rsidRPr="00A02E3C">
              <w:rPr>
                <w:i/>
                <w:iCs/>
                <w:color w:val="000000" w:themeColor="text1"/>
              </w:rPr>
              <w:t xml:space="preserve">Primitive Culture: Researches Into the Development of Mythology, Philosophy, Religion, Art, and Custom. Volume 1. </w:t>
            </w:r>
            <w:r w:rsidRPr="00A02E3C">
              <w:rPr>
                <w:color w:val="000000" w:themeColor="text1"/>
              </w:rPr>
              <w:t>Cambridge: Cambridge University Press.</w:t>
            </w:r>
          </w:p>
          <w:p w14:paraId="0FB7C23E" w14:textId="77777777" w:rsidR="00BD7902" w:rsidRPr="00A02E3C" w:rsidRDefault="00BD7902" w:rsidP="00EF0315">
            <w:pPr>
              <w:rPr>
                <w:color w:val="000000" w:themeColor="text1"/>
              </w:rPr>
            </w:pPr>
          </w:p>
          <w:p w14:paraId="17A3863D" w14:textId="77777777" w:rsidR="00BD7902" w:rsidRPr="00A02E3C" w:rsidRDefault="00BD7902" w:rsidP="00EF0315">
            <w:pPr>
              <w:rPr>
                <w:color w:val="000000" w:themeColor="text1"/>
              </w:rPr>
            </w:pPr>
            <w:r w:rsidRPr="00A02E3C">
              <w:rPr>
                <w:color w:val="000000" w:themeColor="text1"/>
              </w:rPr>
              <w:t xml:space="preserve">UNESCO (1982) </w:t>
            </w:r>
            <w:r w:rsidRPr="00A02E3C">
              <w:rPr>
                <w:i/>
                <w:iCs/>
                <w:color w:val="000000" w:themeColor="text1"/>
              </w:rPr>
              <w:t xml:space="preserve">Mexico City Declaration on Cultural Policies World Conference on Cultural Policies. Mexico City, 26 July - 6 August 1982. </w:t>
            </w:r>
            <w:r w:rsidRPr="00A02E3C">
              <w:rPr>
                <w:color w:val="000000" w:themeColor="text1"/>
              </w:rPr>
              <w:t xml:space="preserve">Available at: </w:t>
            </w:r>
            <w:r w:rsidRPr="00A02E3C">
              <w:rPr>
                <w:color w:val="000000" w:themeColor="text1"/>
                <w:u w:color="094FD1"/>
              </w:rPr>
              <w:t>https://culturalrights.net/descargas/drets_culturals401.pdf</w:t>
            </w:r>
            <w:r w:rsidRPr="00A02E3C">
              <w:rPr>
                <w:color w:val="000000" w:themeColor="text1"/>
              </w:rPr>
              <w:t xml:space="preserve"> (Accessed: 30 May 2024).</w:t>
            </w:r>
          </w:p>
          <w:p w14:paraId="77619119" w14:textId="77777777" w:rsidR="00BD7902" w:rsidRPr="00A02E3C" w:rsidRDefault="00BD7902" w:rsidP="00EF0315">
            <w:pPr>
              <w:rPr>
                <w:color w:val="000000" w:themeColor="text1"/>
              </w:rPr>
            </w:pPr>
          </w:p>
          <w:p w14:paraId="75085C19" w14:textId="77777777" w:rsidR="00BD7902" w:rsidRPr="00A02E3C" w:rsidRDefault="00BD7902" w:rsidP="00EF0315">
            <w:pPr>
              <w:rPr>
                <w:color w:val="000000" w:themeColor="text1"/>
              </w:rPr>
            </w:pPr>
            <w:r w:rsidRPr="00A02E3C">
              <w:rPr>
                <w:color w:val="000000" w:themeColor="text1"/>
              </w:rPr>
              <w:t xml:space="preserve">UNESCO (2003) </w:t>
            </w:r>
            <w:r w:rsidRPr="00A02E3C">
              <w:rPr>
                <w:i/>
                <w:iCs/>
                <w:color w:val="000000" w:themeColor="text1"/>
              </w:rPr>
              <w:t xml:space="preserve">Text of the Convention for the Safeguarding of the Intangible Cultural Heritage. </w:t>
            </w:r>
            <w:r w:rsidRPr="00A02E3C">
              <w:rPr>
                <w:color w:val="000000" w:themeColor="text1"/>
              </w:rPr>
              <w:t xml:space="preserve">Available at: </w:t>
            </w:r>
            <w:hyperlink r:id="rId25" w:history="1">
              <w:r w:rsidRPr="00A02E3C">
                <w:rPr>
                  <w:color w:val="000000" w:themeColor="text1"/>
                  <w:u w:color="094FD1"/>
                </w:rPr>
                <w:t>https://ich.unesco.org/en/convention</w:t>
              </w:r>
            </w:hyperlink>
            <w:r w:rsidRPr="00A02E3C">
              <w:rPr>
                <w:color w:val="000000" w:themeColor="text1"/>
              </w:rPr>
              <w:t xml:space="preserve"> (Accessed 30 May 2024).</w:t>
            </w:r>
          </w:p>
          <w:p w14:paraId="5CC21A33" w14:textId="77777777" w:rsidR="00BD7902" w:rsidRPr="00A02E3C" w:rsidRDefault="00BD7902" w:rsidP="00EF0315">
            <w:pPr>
              <w:rPr>
                <w:color w:val="000000" w:themeColor="text1"/>
              </w:rPr>
            </w:pPr>
          </w:p>
          <w:p w14:paraId="1D73FEC1" w14:textId="77777777" w:rsidR="00BD7902" w:rsidRPr="00A02E3C" w:rsidRDefault="00BD7902" w:rsidP="00EF0315">
            <w:pPr>
              <w:rPr>
                <w:color w:val="000000" w:themeColor="text1"/>
              </w:rPr>
            </w:pPr>
            <w:r w:rsidRPr="00A02E3C">
              <w:rPr>
                <w:color w:val="000000" w:themeColor="text1"/>
              </w:rPr>
              <w:t xml:space="preserve">UNESCO (2019) </w:t>
            </w:r>
            <w:r w:rsidRPr="00A02E3C">
              <w:rPr>
                <w:i/>
                <w:iCs/>
                <w:color w:val="000000" w:themeColor="text1"/>
              </w:rPr>
              <w:t xml:space="preserve">The Representative List of the Intangible Cultural Heritage of Humanity. </w:t>
            </w:r>
            <w:r w:rsidRPr="00A02E3C">
              <w:rPr>
                <w:color w:val="000000" w:themeColor="text1"/>
              </w:rPr>
              <w:t>Available at: https://ich.unesco.org/doc/src/06859-EN.pdf (Accessed: 18 July 2024).</w:t>
            </w:r>
          </w:p>
          <w:p w14:paraId="0600FEFE" w14:textId="77777777" w:rsidR="00BD7902" w:rsidRPr="00A02E3C" w:rsidRDefault="00BD7902" w:rsidP="00EF0315">
            <w:pPr>
              <w:rPr>
                <w:color w:val="000000" w:themeColor="text1"/>
              </w:rPr>
            </w:pPr>
          </w:p>
          <w:p w14:paraId="6F4317AF" w14:textId="77777777" w:rsidR="00BD7902" w:rsidRPr="00A02E3C" w:rsidRDefault="00BD7902" w:rsidP="00EF0315">
            <w:pPr>
              <w:rPr>
                <w:color w:val="000000" w:themeColor="text1"/>
              </w:rPr>
            </w:pPr>
            <w:r w:rsidRPr="00A02E3C">
              <w:rPr>
                <w:color w:val="000000" w:themeColor="text1"/>
              </w:rPr>
              <w:t xml:space="preserve">Vézina, B. (2019) ‘Curbing cultural appropriation in the fashion industry with intellectual property’, </w:t>
            </w:r>
            <w:r w:rsidRPr="00A02E3C">
              <w:rPr>
                <w:i/>
                <w:iCs/>
                <w:color w:val="000000" w:themeColor="text1"/>
              </w:rPr>
              <w:t xml:space="preserve">WIPO Magazine. </w:t>
            </w:r>
            <w:r w:rsidRPr="00A02E3C">
              <w:rPr>
                <w:color w:val="000000" w:themeColor="text1"/>
              </w:rPr>
              <w:t>Available at: https://www.wipo.int/wipo_magazine/en/2019/04/article_0002.html (Accessed: 20 July 2024).</w:t>
            </w:r>
          </w:p>
          <w:p w14:paraId="7BF0845D" w14:textId="77777777" w:rsidR="00BD7902" w:rsidRPr="00A02E3C" w:rsidRDefault="00BD7902" w:rsidP="00EF0315">
            <w:pPr>
              <w:rPr>
                <w:bCs/>
                <w:color w:val="000000" w:themeColor="text1"/>
              </w:rPr>
            </w:pPr>
          </w:p>
          <w:p w14:paraId="5512E449" w14:textId="77777777" w:rsidR="00BD7902" w:rsidRPr="00A02E3C" w:rsidRDefault="00BD7902" w:rsidP="00EF0315"/>
        </w:tc>
      </w:tr>
      <w:tr w:rsidR="00BD7902" w:rsidRPr="00A02E3C" w14:paraId="026AE8EE" w14:textId="77777777" w:rsidTr="00860B3C">
        <w:tc>
          <w:tcPr>
            <w:tcW w:w="8856" w:type="dxa"/>
            <w:tcBorders>
              <w:top w:val="single" w:sz="4" w:space="0" w:color="auto"/>
              <w:left w:val="single" w:sz="4" w:space="0" w:color="auto"/>
              <w:bottom w:val="single" w:sz="4" w:space="0" w:color="auto"/>
              <w:right w:val="single" w:sz="4" w:space="0" w:color="auto"/>
            </w:tcBorders>
            <w:shd w:val="clear" w:color="auto" w:fill="F2F2F2"/>
          </w:tcPr>
          <w:p w14:paraId="57DADEF3" w14:textId="77777777" w:rsidR="00BD7902" w:rsidRPr="00A02E3C" w:rsidRDefault="00BD7902" w:rsidP="00DE107E">
            <w:pPr>
              <w:jc w:val="both"/>
            </w:pPr>
            <w:r w:rsidRPr="00A02E3C">
              <w:lastRenderedPageBreak/>
              <w:t>Proposed Supervisor:</w:t>
            </w:r>
          </w:p>
          <w:p w14:paraId="02A8023F" w14:textId="77777777" w:rsidR="00BD7902" w:rsidRPr="00A02E3C" w:rsidRDefault="00BD7902" w:rsidP="00DE107E">
            <w:pPr>
              <w:jc w:val="both"/>
              <w:rPr>
                <w:i/>
                <w:color w:val="222222"/>
              </w:rPr>
            </w:pPr>
          </w:p>
        </w:tc>
      </w:tr>
      <w:tr w:rsidR="00BD7902" w:rsidRPr="00A02E3C" w14:paraId="1713367A" w14:textId="77777777" w:rsidTr="00860B3C">
        <w:tc>
          <w:tcPr>
            <w:tcW w:w="8856" w:type="dxa"/>
            <w:tcBorders>
              <w:top w:val="single" w:sz="4" w:space="0" w:color="auto"/>
              <w:left w:val="single" w:sz="4" w:space="0" w:color="auto"/>
              <w:bottom w:val="single" w:sz="4" w:space="0" w:color="auto"/>
              <w:right w:val="single" w:sz="4" w:space="0" w:color="auto"/>
            </w:tcBorders>
            <w:hideMark/>
          </w:tcPr>
          <w:p w14:paraId="5A76B539" w14:textId="77777777" w:rsidR="00BD7902" w:rsidRPr="00A02E3C" w:rsidRDefault="00BD7902" w:rsidP="00DE107E">
            <w:pPr>
              <w:jc w:val="both"/>
            </w:pPr>
            <w:r w:rsidRPr="00A02E3C">
              <w:t>Ken Dicks</w:t>
            </w:r>
          </w:p>
        </w:tc>
      </w:tr>
    </w:tbl>
    <w:p w14:paraId="571DB24C" w14:textId="77777777" w:rsidR="00BD7902" w:rsidRPr="00A02E3C" w:rsidRDefault="00BD7902" w:rsidP="00DE107E">
      <w:pPr>
        <w:numPr>
          <w:ilvl w:val="0"/>
          <w:numId w:val="35"/>
        </w:numPr>
        <w:jc w:val="both"/>
      </w:pPr>
      <w:r w:rsidRPr="00A02E3C">
        <w:t>Ethics Form will be required</w:t>
      </w:r>
    </w:p>
    <w:p w14:paraId="294DEE7E" w14:textId="77777777" w:rsidR="00BD7902" w:rsidRPr="00A02E3C" w:rsidRDefault="00BD7902" w:rsidP="00DE107E">
      <w:pPr>
        <w:jc w:val="both"/>
      </w:pPr>
    </w:p>
    <w:p w14:paraId="2DC32C4B" w14:textId="77777777" w:rsidR="00BD7902" w:rsidRPr="00A02E3C" w:rsidRDefault="00BD7902" w:rsidP="00DE107E">
      <w:pPr>
        <w:numPr>
          <w:ilvl w:val="0"/>
          <w:numId w:val="35"/>
        </w:numPr>
        <w:jc w:val="both"/>
      </w:pPr>
      <w:r w:rsidRPr="00A02E3C">
        <w:t xml:space="preserve">Please indicate whether sufficient resources are available for the project </w:t>
      </w:r>
    </w:p>
    <w:p w14:paraId="33870EE4" w14:textId="77777777" w:rsidR="00BD7902" w:rsidRPr="00A02E3C" w:rsidRDefault="00BD7902" w:rsidP="00DE107E">
      <w:pPr>
        <w:pStyle w:val="ListParagraph"/>
        <w:jc w:val="both"/>
        <w:rPr>
          <w:rFonts w:ascii="Times New Roman" w:hAnsi="Times New Roman"/>
          <w:sz w:val="24"/>
          <w:szCs w:val="24"/>
        </w:rPr>
      </w:pPr>
    </w:p>
    <w:p w14:paraId="5F530BE8" w14:textId="77777777" w:rsidR="00BD7902" w:rsidRPr="00A02E3C" w:rsidRDefault="00BD7902" w:rsidP="00DE107E">
      <w:pPr>
        <w:numPr>
          <w:ilvl w:val="1"/>
          <w:numId w:val="35"/>
        </w:numPr>
        <w:jc w:val="both"/>
      </w:pPr>
      <w:r w:rsidRPr="00A02E3C">
        <w:t>YES</w:t>
      </w:r>
    </w:p>
    <w:p w14:paraId="0FFC9D46" w14:textId="77777777" w:rsidR="00BD7902" w:rsidRPr="00A02E3C" w:rsidRDefault="00BD7902" w:rsidP="00DE107E">
      <w:pPr>
        <w:jc w:val="both"/>
      </w:pPr>
    </w:p>
    <w:p w14:paraId="692A3FAC" w14:textId="77777777" w:rsidR="00BD7902" w:rsidRPr="00A02E3C" w:rsidRDefault="00BD7902" w:rsidP="00DE107E">
      <w:pPr>
        <w:jc w:val="both"/>
      </w:pPr>
    </w:p>
    <w:p w14:paraId="14D9A0FF" w14:textId="77777777" w:rsidR="00BD7902" w:rsidRPr="00A02E3C" w:rsidRDefault="00BD7902" w:rsidP="00DE107E">
      <w:pPr>
        <w:jc w:val="both"/>
      </w:pPr>
      <w:r w:rsidRPr="00A02E3C">
        <w:t xml:space="preserve">The above topic, proposal, and supervisor have been agreed:  </w:t>
      </w:r>
    </w:p>
    <w:p w14:paraId="7C02259C" w14:textId="77777777" w:rsidR="00BD7902" w:rsidRPr="00A02E3C" w:rsidRDefault="00BD7902" w:rsidP="00DE107E">
      <w:pPr>
        <w:jc w:val="both"/>
        <w:rPr>
          <w:color w:val="222222"/>
          <w:shd w:val="clear" w:color="auto" w:fill="F8F9FA"/>
        </w:rPr>
      </w:pPr>
    </w:p>
    <w:p w14:paraId="3BB8A7E5" w14:textId="77777777" w:rsidR="003B5999" w:rsidRPr="00A02E3C" w:rsidRDefault="00BD7902" w:rsidP="00DE107E">
      <w:pPr>
        <w:jc w:val="both"/>
      </w:pPr>
      <w:r w:rsidRPr="00A02E3C">
        <w:t xml:space="preserve">Signed :    </w:t>
      </w:r>
    </w:p>
    <w:p w14:paraId="5A4D9B19" w14:textId="48FA0C5A" w:rsidR="00053ABA" w:rsidRPr="00A02E3C" w:rsidRDefault="00BD7902" w:rsidP="00DE107E">
      <w:pPr>
        <w:jc w:val="both"/>
      </w:pPr>
      <w:r w:rsidRPr="00A02E3C">
        <w:t xml:space="preserve">                                                                                                               </w:t>
      </w:r>
    </w:p>
    <w:p w14:paraId="7969BCBE" w14:textId="21C24520" w:rsidR="00BD7902" w:rsidRPr="00A02E3C" w:rsidRDefault="00BD7902" w:rsidP="00DE107E">
      <w:pPr>
        <w:jc w:val="both"/>
      </w:pPr>
      <w:r w:rsidRPr="00A02E3C">
        <w:t xml:space="preserve">Lauren </w:t>
      </w:r>
      <w:r w:rsidR="009A1264">
        <w:t xml:space="preserve">Mitch </w:t>
      </w:r>
      <w:r w:rsidRPr="00A02E3C">
        <w:t xml:space="preserve">Fujii-Williams. </w:t>
      </w:r>
      <w:r w:rsidRPr="00A02E3C">
        <w:tab/>
        <w:t>Student/ Llofnod Myfyriwr</w:t>
      </w:r>
    </w:p>
    <w:p w14:paraId="687AB497" w14:textId="77777777" w:rsidR="00BD7902" w:rsidRPr="00A02E3C" w:rsidRDefault="00BD7902" w:rsidP="00DE107E">
      <w:pPr>
        <w:jc w:val="both"/>
      </w:pPr>
    </w:p>
    <w:p w14:paraId="466EF087" w14:textId="77777777" w:rsidR="00BD7902" w:rsidRPr="00A02E3C" w:rsidRDefault="00BD7902" w:rsidP="00DE107E">
      <w:pPr>
        <w:jc w:val="both"/>
      </w:pPr>
      <w:r w:rsidRPr="00A02E3C">
        <w:t>02/10/23</w:t>
      </w:r>
    </w:p>
    <w:p w14:paraId="290E458F" w14:textId="77ADF3BC" w:rsidR="00BD7902" w:rsidRPr="00A02E3C" w:rsidRDefault="00BD7902" w:rsidP="00DE107E">
      <w:pPr>
        <w:jc w:val="both"/>
      </w:pPr>
      <w:r w:rsidRPr="00A02E3C">
        <w:t>Date:</w:t>
      </w:r>
    </w:p>
    <w:p w14:paraId="238F429D" w14:textId="77777777" w:rsidR="00BD7902" w:rsidRPr="00A02E3C" w:rsidRDefault="00BD7902" w:rsidP="00DE107E">
      <w:pPr>
        <w:jc w:val="both"/>
      </w:pPr>
      <w:r w:rsidRPr="00A02E3C">
        <w:t>Dyddiad</w:t>
      </w:r>
    </w:p>
    <w:p w14:paraId="49FB3556" w14:textId="77777777" w:rsidR="00BD7902" w:rsidRPr="00A02E3C" w:rsidRDefault="00BD7902" w:rsidP="00DE107E">
      <w:pPr>
        <w:jc w:val="both"/>
      </w:pPr>
    </w:p>
    <w:p w14:paraId="4539F5D7" w14:textId="77777777" w:rsidR="00BD7902" w:rsidRPr="00A02E3C" w:rsidRDefault="00BD7902" w:rsidP="00DE107E">
      <w:pPr>
        <w:jc w:val="both"/>
      </w:pPr>
    </w:p>
    <w:p w14:paraId="4BD022F7" w14:textId="77777777" w:rsidR="003B5999" w:rsidRPr="00A02E3C" w:rsidRDefault="00BD7902" w:rsidP="00DE107E">
      <w:pPr>
        <w:jc w:val="both"/>
      </w:pPr>
      <w:r w:rsidRPr="00A02E3C">
        <w:t>Signed :</w:t>
      </w:r>
    </w:p>
    <w:p w14:paraId="3D33A545" w14:textId="360DD5CE" w:rsidR="00053ABA" w:rsidRPr="00A02E3C" w:rsidRDefault="00BD7902" w:rsidP="00DE107E">
      <w:pPr>
        <w:jc w:val="both"/>
      </w:pPr>
      <w:r w:rsidRPr="00A02E3C">
        <w:tab/>
      </w:r>
    </w:p>
    <w:p w14:paraId="195C0C64" w14:textId="4216E638" w:rsidR="00BD7902" w:rsidRPr="00A02E3C" w:rsidRDefault="00BD7902" w:rsidP="00DE107E">
      <w:pPr>
        <w:jc w:val="both"/>
      </w:pPr>
      <w:r w:rsidRPr="00A02E3C">
        <w:t>Programme Director/ Llofnod Cyfarwyddwr y rhaglen</w:t>
      </w:r>
    </w:p>
    <w:p w14:paraId="7B5423B4" w14:textId="77777777" w:rsidR="00BD7902" w:rsidRPr="00A02E3C" w:rsidRDefault="00BD7902" w:rsidP="00DE107E">
      <w:pPr>
        <w:jc w:val="both"/>
      </w:pPr>
    </w:p>
    <w:p w14:paraId="65EAA640" w14:textId="77777777" w:rsidR="00BD7902" w:rsidRPr="00A02E3C" w:rsidRDefault="00BD7902" w:rsidP="00DE107E">
      <w:pPr>
        <w:jc w:val="both"/>
      </w:pPr>
    </w:p>
    <w:p w14:paraId="75F8DACF" w14:textId="4441E226" w:rsidR="00BD7902" w:rsidRPr="00A02E3C" w:rsidRDefault="00BD7902" w:rsidP="00DE107E">
      <w:pPr>
        <w:jc w:val="both"/>
      </w:pPr>
      <w:r w:rsidRPr="00A02E3C">
        <w:t>Date:</w:t>
      </w:r>
    </w:p>
    <w:p w14:paraId="66EF372D" w14:textId="77777777" w:rsidR="00BD7902" w:rsidRPr="00A02E3C" w:rsidRDefault="00BD7902" w:rsidP="00DE107E">
      <w:pPr>
        <w:jc w:val="both"/>
      </w:pPr>
      <w:r w:rsidRPr="00A02E3C">
        <w:t>Dyddiad</w:t>
      </w:r>
    </w:p>
    <w:p w14:paraId="02249C7B" w14:textId="77777777" w:rsidR="00BD7902" w:rsidRPr="00A02E3C" w:rsidRDefault="00BD7902" w:rsidP="00DE107E">
      <w:pPr>
        <w:jc w:val="both"/>
      </w:pPr>
    </w:p>
    <w:p w14:paraId="5193DA12" w14:textId="77777777" w:rsidR="00BD7902" w:rsidRPr="00A02E3C" w:rsidRDefault="00BD7902" w:rsidP="00DE107E">
      <w:pPr>
        <w:jc w:val="both"/>
      </w:pPr>
    </w:p>
    <w:p w14:paraId="3021D802" w14:textId="77777777" w:rsidR="00BD7902" w:rsidRPr="00A02E3C" w:rsidRDefault="00BD7902" w:rsidP="00DE107E">
      <w:pPr>
        <w:jc w:val="both"/>
      </w:pPr>
    </w:p>
    <w:p w14:paraId="1D688BB0" w14:textId="77777777" w:rsidR="00BD7902" w:rsidRPr="00A02E3C" w:rsidRDefault="00BD7902" w:rsidP="00DE107E">
      <w:pPr>
        <w:jc w:val="both"/>
        <w:rPr>
          <w:b/>
        </w:rPr>
      </w:pPr>
      <w:r w:rsidRPr="00A02E3C">
        <w:rPr>
          <w:b/>
        </w:rPr>
        <w:t>Please return this form to your Programme Director.</w:t>
      </w:r>
    </w:p>
    <w:p w14:paraId="4EC392F0" w14:textId="77777777" w:rsidR="00BD7902" w:rsidRPr="00DE107E" w:rsidRDefault="00BD7902" w:rsidP="00DE107E">
      <w:pPr>
        <w:jc w:val="both"/>
        <w:rPr>
          <w:b/>
        </w:rPr>
      </w:pPr>
      <w:r w:rsidRPr="00A02E3C">
        <w:rPr>
          <w:b/>
          <w:color w:val="222222"/>
          <w:lang w:val="cy-GB"/>
        </w:rPr>
        <w:t>Dychwelwch y ffurflen hon at eich Cyfarwyddwr Rhaglen.</w:t>
      </w:r>
    </w:p>
    <w:p w14:paraId="3FE8DD46" w14:textId="77777777" w:rsidR="00BD7902" w:rsidRPr="00DE107E" w:rsidRDefault="00BD7902" w:rsidP="00DE107E">
      <w:pPr>
        <w:jc w:val="both"/>
      </w:pPr>
    </w:p>
    <w:p w14:paraId="5A7B8A82" w14:textId="77777777" w:rsidR="009D6C9F" w:rsidRPr="00DE107E" w:rsidRDefault="009D6C9F" w:rsidP="00DE107E">
      <w:pPr>
        <w:spacing w:line="480" w:lineRule="auto"/>
        <w:jc w:val="both"/>
      </w:pPr>
    </w:p>
    <w:sectPr w:rsidR="009D6C9F" w:rsidRPr="00DE107E" w:rsidSect="00407F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4E9CED" w14:textId="77777777" w:rsidR="00E2309B" w:rsidRDefault="00E2309B">
      <w:r>
        <w:separator/>
      </w:r>
    </w:p>
  </w:endnote>
  <w:endnote w:type="continuationSeparator" w:id="0">
    <w:p w14:paraId="493DEDC9" w14:textId="77777777" w:rsidR="00E2309B" w:rsidRDefault="00E23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8C0CC1"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D21704"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CBFFE" w14:textId="77777777" w:rsidR="00787D32" w:rsidRDefault="00787D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12CA02" w14:textId="77777777" w:rsidR="00787D32" w:rsidRDefault="00787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82EAC" w14:textId="77777777" w:rsidR="00E2309B" w:rsidRDefault="00E2309B">
      <w:r>
        <w:separator/>
      </w:r>
    </w:p>
  </w:footnote>
  <w:footnote w:type="continuationSeparator" w:id="0">
    <w:p w14:paraId="7523B5CF" w14:textId="77777777" w:rsidR="00E2309B" w:rsidRDefault="00E2309B">
      <w:r>
        <w:continuationSeparator/>
      </w:r>
    </w:p>
  </w:footnote>
  <w:footnote w:id="1">
    <w:p w14:paraId="2DDD1EFE" w14:textId="77777777" w:rsidR="00DE107E" w:rsidRPr="00DE107E" w:rsidRDefault="00DE107E" w:rsidP="00DE107E">
      <w:pPr>
        <w:pStyle w:val="FootnoteText"/>
      </w:pPr>
      <w:r w:rsidRPr="00DE107E">
        <w:rPr>
          <w:rStyle w:val="FootnoteReference"/>
        </w:rPr>
        <w:footnoteRef/>
      </w:r>
      <w:r w:rsidRPr="00DE107E">
        <w:t xml:space="preserve"> The United Nations Educational, Scientific and Cultural Organization</w:t>
      </w:r>
    </w:p>
  </w:footnote>
  <w:footnote w:id="2">
    <w:p w14:paraId="16FAB2E5" w14:textId="2B39234B" w:rsidR="00DE107E" w:rsidRPr="00DE107E" w:rsidRDefault="00DE107E" w:rsidP="00DE107E">
      <w:pPr>
        <w:pStyle w:val="FootnoteText"/>
      </w:pPr>
      <w:r w:rsidRPr="00DE107E">
        <w:rPr>
          <w:rStyle w:val="FootnoteReference"/>
        </w:rPr>
        <w:footnoteRef/>
      </w:r>
      <w:r w:rsidRPr="00DE107E">
        <w:t xml:space="preserve"> </w:t>
      </w:r>
      <w:r w:rsidR="004015BE">
        <w:t>‘</w:t>
      </w:r>
      <w:r w:rsidRPr="00DE107E">
        <w:t>General Cultural History of Humanity</w:t>
      </w:r>
      <w:r w:rsidR="004015BE">
        <w:t>’</w:t>
      </w:r>
    </w:p>
  </w:footnote>
  <w:footnote w:id="3">
    <w:p w14:paraId="323B80DF" w14:textId="6FB15BE4" w:rsidR="009770E0" w:rsidRDefault="009770E0">
      <w:pPr>
        <w:pStyle w:val="FootnoteText"/>
      </w:pPr>
      <w:r>
        <w:rPr>
          <w:rStyle w:val="FootnoteReference"/>
        </w:rPr>
        <w:footnoteRef/>
      </w:r>
      <w:r>
        <w:t xml:space="preserve"> References to websites, having no page numbers, do not include anything more than author and year for quotations, as advised by the University Dept.</w:t>
      </w:r>
    </w:p>
  </w:footnote>
  <w:footnote w:id="4">
    <w:p w14:paraId="2AADACA5" w14:textId="77777777" w:rsidR="00DE107E" w:rsidRPr="00DE107E" w:rsidRDefault="00DE107E" w:rsidP="00DE107E">
      <w:pPr>
        <w:pStyle w:val="FootnoteText"/>
      </w:pPr>
      <w:r w:rsidRPr="00DE107E">
        <w:rPr>
          <w:rStyle w:val="FootnoteReference"/>
        </w:rPr>
        <w:footnoteRef/>
      </w:r>
      <w:r w:rsidRPr="00DE107E">
        <w:t xml:space="preserve"> Such as the 1709 ‘Act for the Encouragement of Learning by Vesting the Copies of Printed Books in the Authors or Purchasers of Such Copies during the Time Therein </w:t>
      </w:r>
      <w:r w:rsidRPr="00405BDE">
        <w:t>Mentioned’ (McDonagh, 2021,</w:t>
      </w:r>
      <w:r w:rsidRPr="00DE107E">
        <w:t xml:space="preserve"> p.xxiii).</w:t>
      </w:r>
    </w:p>
  </w:footnote>
  <w:footnote w:id="5">
    <w:p w14:paraId="63C50B48" w14:textId="77777777" w:rsidR="00DE107E" w:rsidRPr="00DE107E" w:rsidRDefault="00DE107E" w:rsidP="00DE107E">
      <w:pPr>
        <w:pStyle w:val="FootnoteText"/>
      </w:pPr>
      <w:r w:rsidRPr="00DE107E">
        <w:rPr>
          <w:rStyle w:val="FootnoteReference"/>
        </w:rPr>
        <w:footnoteRef/>
      </w:r>
      <w:r w:rsidRPr="00DE107E">
        <w:t xml:space="preserve"> Lemn Sissay</w:t>
      </w:r>
    </w:p>
  </w:footnote>
  <w:footnote w:id="6">
    <w:p w14:paraId="194EC517" w14:textId="77777777" w:rsidR="00DE107E" w:rsidRPr="00DE107E" w:rsidRDefault="00DE107E" w:rsidP="00DE107E">
      <w:pPr>
        <w:pStyle w:val="FootnoteText"/>
      </w:pPr>
      <w:r w:rsidRPr="00DE107E">
        <w:rPr>
          <w:rStyle w:val="FootnoteReference"/>
        </w:rPr>
        <w:footnoteRef/>
      </w:r>
      <w:r w:rsidRPr="00DE107E">
        <w:t xml:space="preserve"> Tracey Emin</w:t>
      </w:r>
    </w:p>
  </w:footnote>
  <w:footnote w:id="7">
    <w:p w14:paraId="7DEBC776" w14:textId="77777777" w:rsidR="00DE107E" w:rsidRPr="00DE107E" w:rsidRDefault="00DE107E" w:rsidP="00DE107E">
      <w:pPr>
        <w:pStyle w:val="FootnoteText"/>
      </w:pPr>
      <w:r w:rsidRPr="00DE107E">
        <w:rPr>
          <w:rStyle w:val="FootnoteReference"/>
        </w:rPr>
        <w:footnoteRef/>
      </w:r>
      <w:r w:rsidRPr="00DE107E">
        <w:t xml:space="preserve"> Melvyn Bragg</w:t>
      </w:r>
    </w:p>
  </w:footnote>
  <w:footnote w:id="8">
    <w:p w14:paraId="594FFE57" w14:textId="77777777" w:rsidR="00DE107E" w:rsidRPr="00DE107E" w:rsidRDefault="00DE107E" w:rsidP="00DE107E">
      <w:pPr>
        <w:pStyle w:val="FootnoteText"/>
      </w:pPr>
      <w:r w:rsidRPr="00DE107E">
        <w:rPr>
          <w:rStyle w:val="FootnoteReference"/>
        </w:rPr>
        <w:footnoteRef/>
      </w:r>
      <w:r w:rsidRPr="00DE107E">
        <w:t xml:space="preserve"> Sheku Kanneh-Mason</w:t>
      </w:r>
    </w:p>
  </w:footnote>
  <w:footnote w:id="9">
    <w:p w14:paraId="6CDD2ED6" w14:textId="77777777" w:rsidR="00DE107E" w:rsidRPr="00DE107E" w:rsidRDefault="00DE107E" w:rsidP="00DE107E">
      <w:pPr>
        <w:pStyle w:val="FootnoteText"/>
      </w:pPr>
      <w:r w:rsidRPr="00DE107E">
        <w:rPr>
          <w:rStyle w:val="FootnoteReference"/>
        </w:rPr>
        <w:footnoteRef/>
      </w:r>
      <w:r w:rsidRPr="00DE107E">
        <w:t xml:space="preserve"> Lenny Henry</w:t>
      </w:r>
    </w:p>
  </w:footnote>
  <w:footnote w:id="10">
    <w:p w14:paraId="7C5AC2C5" w14:textId="77777777" w:rsidR="00DE107E" w:rsidRDefault="00DE107E" w:rsidP="00DE107E">
      <w:pPr>
        <w:pStyle w:val="FootnoteText"/>
      </w:pPr>
      <w:r w:rsidRPr="00DE107E">
        <w:rPr>
          <w:rStyle w:val="FootnoteReference"/>
        </w:rPr>
        <w:footnoteRef/>
      </w:r>
      <w:r w:rsidRPr="00DE107E">
        <w:t xml:space="preserve"> Anthony Gormley</w:t>
      </w:r>
    </w:p>
  </w:footnote>
  <w:footnote w:id="11">
    <w:p w14:paraId="40EF0982" w14:textId="77777777" w:rsidR="00DE107E" w:rsidRPr="00DE107E" w:rsidRDefault="00DE107E" w:rsidP="00DE107E">
      <w:pPr>
        <w:pStyle w:val="FootnoteText"/>
      </w:pPr>
      <w:r w:rsidRPr="00DE107E">
        <w:rPr>
          <w:rStyle w:val="FootnoteReference"/>
        </w:rPr>
        <w:footnoteRef/>
      </w:r>
      <w:r w:rsidRPr="00DE107E">
        <w:t xml:space="preserve"> Opera by Mozart</w:t>
      </w:r>
    </w:p>
  </w:footnote>
  <w:footnote w:id="12">
    <w:p w14:paraId="2D4CA981" w14:textId="77777777" w:rsidR="00DE107E" w:rsidRPr="00DE107E" w:rsidRDefault="00DE107E" w:rsidP="00DE107E">
      <w:pPr>
        <w:pStyle w:val="FootnoteText"/>
      </w:pPr>
      <w:r w:rsidRPr="00DE107E">
        <w:rPr>
          <w:rStyle w:val="FootnoteReference"/>
        </w:rPr>
        <w:footnoteRef/>
      </w:r>
      <w:r w:rsidRPr="00DE107E">
        <w:t xml:space="preserve"> Operatic cycle by Wagner</w:t>
      </w:r>
    </w:p>
  </w:footnote>
  <w:footnote w:id="13">
    <w:p w14:paraId="710F7534" w14:textId="77777777" w:rsidR="00DE107E" w:rsidRPr="00DE107E" w:rsidRDefault="00DE107E" w:rsidP="00DE107E">
      <w:pPr>
        <w:pStyle w:val="FootnoteText"/>
      </w:pPr>
      <w:r w:rsidRPr="00DE107E">
        <w:rPr>
          <w:rStyle w:val="FootnoteReference"/>
        </w:rPr>
        <w:footnoteRef/>
      </w:r>
      <w:r w:rsidRPr="00DE107E">
        <w:t xml:space="preserve"> Opera by Puccini</w:t>
      </w:r>
    </w:p>
  </w:footnote>
  <w:footnote w:id="14">
    <w:p w14:paraId="791046B2" w14:textId="77777777" w:rsidR="00DE107E" w:rsidRPr="00120E0C" w:rsidRDefault="00DE107E" w:rsidP="00DE107E">
      <w:pPr>
        <w:pStyle w:val="FootnoteText"/>
      </w:pPr>
      <w:r w:rsidRPr="00120E0C">
        <w:rPr>
          <w:rStyle w:val="FootnoteReference"/>
        </w:rPr>
        <w:footnoteRef/>
      </w:r>
      <w:r w:rsidRPr="00120E0C">
        <w:t xml:space="preserve"> “age, disability; gender reassignment; marriage and civil partnership; pregnancy and maternity; race; religion or belief; sex and sexual orientation” (Equality Act, 2010).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8943898"/>
      <w:docPartObj>
        <w:docPartGallery w:val="Page Numbers (Top of Page)"/>
        <w:docPartUnique/>
      </w:docPartObj>
    </w:sdtPr>
    <w:sdtEndPr>
      <w:rPr>
        <w:rStyle w:val="PageNumber"/>
      </w:rPr>
    </w:sdtEndPr>
    <w:sdtContent>
      <w:p w14:paraId="2F991C48" w14:textId="3D350425" w:rsidR="00DE107E" w:rsidRDefault="00DE107E" w:rsidP="00646918">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53ABA">
          <w:rPr>
            <w:rStyle w:val="PageNumber"/>
            <w:noProof/>
          </w:rPr>
          <w:t>4</w:t>
        </w:r>
        <w:r>
          <w:rPr>
            <w:rStyle w:val="PageNumber"/>
          </w:rPr>
          <w:fldChar w:fldCharType="end"/>
        </w:r>
      </w:p>
    </w:sdtContent>
  </w:sdt>
  <w:p w14:paraId="648B8F5D" w14:textId="77777777" w:rsidR="00483D05" w:rsidRDefault="00483D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26557244"/>
      <w:docPartObj>
        <w:docPartGallery w:val="Page Numbers (Top of Page)"/>
        <w:docPartUnique/>
      </w:docPartObj>
    </w:sdtPr>
    <w:sdtEndPr>
      <w:rPr>
        <w:rStyle w:val="PageNumber"/>
      </w:rPr>
    </w:sdtEndPr>
    <w:sdtContent>
      <w:p w14:paraId="05F5D74B" w14:textId="3BA97D23" w:rsidR="00DE107E" w:rsidRDefault="00DE107E" w:rsidP="00646918">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18F8D682" w14:textId="77777777" w:rsidR="00483D05" w:rsidRDefault="00483D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602B4C" w14:textId="77777777" w:rsidR="00483D05" w:rsidRDefault="00483D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06F2B"/>
    <w:multiLevelType w:val="multilevel"/>
    <w:tmpl w:val="45D803E4"/>
    <w:lvl w:ilvl="0">
      <w:start w:val="3"/>
      <w:numFmt w:val="decimal"/>
      <w:lvlText w:val="%1"/>
      <w:lvlJc w:val="left"/>
      <w:pPr>
        <w:ind w:left="580" w:hanging="5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1" w15:restartNumberingAfterBreak="0">
    <w:nsid w:val="07294FBC"/>
    <w:multiLevelType w:val="hybridMultilevel"/>
    <w:tmpl w:val="8C2E3A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355A4"/>
    <w:multiLevelType w:val="hybridMultilevel"/>
    <w:tmpl w:val="594076F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F773E25"/>
    <w:multiLevelType w:val="hybridMultilevel"/>
    <w:tmpl w:val="2892DA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921808"/>
    <w:multiLevelType w:val="hybridMultilevel"/>
    <w:tmpl w:val="4DDED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4B6E1B"/>
    <w:multiLevelType w:val="multilevel"/>
    <w:tmpl w:val="B98EF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F66F7B"/>
    <w:multiLevelType w:val="hybridMultilevel"/>
    <w:tmpl w:val="75164F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7F088B"/>
    <w:multiLevelType w:val="multilevel"/>
    <w:tmpl w:val="D2BE5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81467D"/>
    <w:multiLevelType w:val="multilevel"/>
    <w:tmpl w:val="BF9A3012"/>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2E5E04"/>
    <w:multiLevelType w:val="hybridMultilevel"/>
    <w:tmpl w:val="EEA4C0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025CF7"/>
    <w:multiLevelType w:val="hybridMultilevel"/>
    <w:tmpl w:val="CB74C0C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7DE350DF"/>
    <w:multiLevelType w:val="hybridMultilevel"/>
    <w:tmpl w:val="71624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99153600">
    <w:abstractNumId w:val="23"/>
  </w:num>
  <w:num w:numId="2" w16cid:durableId="218134517">
    <w:abstractNumId w:val="17"/>
  </w:num>
  <w:num w:numId="3" w16cid:durableId="1490561637">
    <w:abstractNumId w:val="28"/>
  </w:num>
  <w:num w:numId="4" w16cid:durableId="1565336406">
    <w:abstractNumId w:val="7"/>
  </w:num>
  <w:num w:numId="5" w16cid:durableId="582102242">
    <w:abstractNumId w:val="35"/>
  </w:num>
  <w:num w:numId="6" w16cid:durableId="140274964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205814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920736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82051643">
    <w:abstractNumId w:val="8"/>
  </w:num>
  <w:num w:numId="10" w16cid:durableId="1698851157">
    <w:abstractNumId w:val="13"/>
  </w:num>
  <w:num w:numId="11" w16cid:durableId="103576859">
    <w:abstractNumId w:val="14"/>
  </w:num>
  <w:num w:numId="12" w16cid:durableId="1453858888">
    <w:abstractNumId w:val="31"/>
  </w:num>
  <w:num w:numId="13" w16cid:durableId="792135966">
    <w:abstractNumId w:val="29"/>
  </w:num>
  <w:num w:numId="14" w16cid:durableId="1205408294">
    <w:abstractNumId w:val="30"/>
  </w:num>
  <w:num w:numId="15" w16cid:durableId="767047008">
    <w:abstractNumId w:val="2"/>
  </w:num>
  <w:num w:numId="16" w16cid:durableId="1065448748">
    <w:abstractNumId w:val="11"/>
  </w:num>
  <w:num w:numId="17" w16cid:durableId="169608268">
    <w:abstractNumId w:val="12"/>
  </w:num>
  <w:num w:numId="18" w16cid:durableId="1727561569">
    <w:abstractNumId w:val="18"/>
  </w:num>
  <w:num w:numId="19" w16cid:durableId="771391263">
    <w:abstractNumId w:val="20"/>
  </w:num>
  <w:num w:numId="20" w16cid:durableId="109588058">
    <w:abstractNumId w:val="33"/>
  </w:num>
  <w:num w:numId="21" w16cid:durableId="1202130015">
    <w:abstractNumId w:val="10"/>
  </w:num>
  <w:num w:numId="22" w16cid:durableId="1657494493">
    <w:abstractNumId w:val="21"/>
  </w:num>
  <w:num w:numId="23" w16cid:durableId="1158889030">
    <w:abstractNumId w:val="27"/>
  </w:num>
  <w:num w:numId="24" w16cid:durableId="781807877">
    <w:abstractNumId w:val="3"/>
  </w:num>
  <w:num w:numId="25" w16cid:durableId="2029216397">
    <w:abstractNumId w:val="15"/>
  </w:num>
  <w:num w:numId="26" w16cid:durableId="1183669636">
    <w:abstractNumId w:val="19"/>
  </w:num>
  <w:num w:numId="27" w16cid:durableId="2103262593">
    <w:abstractNumId w:val="36"/>
  </w:num>
  <w:num w:numId="28" w16cid:durableId="1876113158">
    <w:abstractNumId w:val="26"/>
  </w:num>
  <w:num w:numId="29" w16cid:durableId="1755129140">
    <w:abstractNumId w:val="32"/>
  </w:num>
  <w:num w:numId="30" w16cid:durableId="16569125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707418440">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309361687">
    <w:abstractNumId w:val="6"/>
  </w:num>
  <w:num w:numId="33" w16cid:durableId="1510674247">
    <w:abstractNumId w:val="1"/>
  </w:num>
  <w:num w:numId="34" w16cid:durableId="1813671511">
    <w:abstractNumId w:val="5"/>
  </w:num>
  <w:num w:numId="35" w16cid:durableId="1043211523">
    <w:abstractNumId w:val="34"/>
  </w:num>
  <w:num w:numId="36" w16cid:durableId="1119177858">
    <w:abstractNumId w:val="0"/>
  </w:num>
  <w:num w:numId="37" w16cid:durableId="1650161271">
    <w:abstractNumId w:val="38"/>
  </w:num>
  <w:num w:numId="38" w16cid:durableId="663123398">
    <w:abstractNumId w:val="22"/>
  </w:num>
  <w:num w:numId="39" w16cid:durableId="1034500284">
    <w:abstractNumId w:val="9"/>
  </w:num>
  <w:num w:numId="40" w16cid:durableId="293681760">
    <w:abstractNumId w:val="1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displayBackgroundShape/>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3730"/>
    <w:rsid w:val="00022F76"/>
    <w:rsid w:val="0002742C"/>
    <w:rsid w:val="000278A7"/>
    <w:rsid w:val="00044008"/>
    <w:rsid w:val="000506D2"/>
    <w:rsid w:val="00052363"/>
    <w:rsid w:val="00053ABA"/>
    <w:rsid w:val="000608C3"/>
    <w:rsid w:val="0007443F"/>
    <w:rsid w:val="00074F9E"/>
    <w:rsid w:val="00083537"/>
    <w:rsid w:val="00084E9A"/>
    <w:rsid w:val="00085831"/>
    <w:rsid w:val="000944D1"/>
    <w:rsid w:val="000A0D15"/>
    <w:rsid w:val="000A6A9F"/>
    <w:rsid w:val="000A714E"/>
    <w:rsid w:val="000C69FD"/>
    <w:rsid w:val="000D0CFD"/>
    <w:rsid w:val="000D1FB3"/>
    <w:rsid w:val="000D683C"/>
    <w:rsid w:val="000E2B02"/>
    <w:rsid w:val="000E6D59"/>
    <w:rsid w:val="000F0B25"/>
    <w:rsid w:val="000F2FA7"/>
    <w:rsid w:val="000F3BF8"/>
    <w:rsid w:val="000F6144"/>
    <w:rsid w:val="000F672B"/>
    <w:rsid w:val="0010670E"/>
    <w:rsid w:val="00112248"/>
    <w:rsid w:val="001201D5"/>
    <w:rsid w:val="001206BA"/>
    <w:rsid w:val="00120E0C"/>
    <w:rsid w:val="001233BE"/>
    <w:rsid w:val="001346A5"/>
    <w:rsid w:val="0014719A"/>
    <w:rsid w:val="00151B35"/>
    <w:rsid w:val="00157D1E"/>
    <w:rsid w:val="00165131"/>
    <w:rsid w:val="001665C2"/>
    <w:rsid w:val="00174FDF"/>
    <w:rsid w:val="001870C1"/>
    <w:rsid w:val="001975C9"/>
    <w:rsid w:val="0019775D"/>
    <w:rsid w:val="001A006A"/>
    <w:rsid w:val="001A1612"/>
    <w:rsid w:val="001A27B1"/>
    <w:rsid w:val="001A5AB7"/>
    <w:rsid w:val="001B29A8"/>
    <w:rsid w:val="001B70BF"/>
    <w:rsid w:val="001C40C4"/>
    <w:rsid w:val="001C49A5"/>
    <w:rsid w:val="001C62C4"/>
    <w:rsid w:val="001D2388"/>
    <w:rsid w:val="001E293E"/>
    <w:rsid w:val="001E5B85"/>
    <w:rsid w:val="001E7995"/>
    <w:rsid w:val="001F6111"/>
    <w:rsid w:val="00201879"/>
    <w:rsid w:val="002113F9"/>
    <w:rsid w:val="00211524"/>
    <w:rsid w:val="0021365B"/>
    <w:rsid w:val="00213C98"/>
    <w:rsid w:val="00231868"/>
    <w:rsid w:val="00231CFB"/>
    <w:rsid w:val="0023467B"/>
    <w:rsid w:val="00240378"/>
    <w:rsid w:val="00240C3A"/>
    <w:rsid w:val="002418A7"/>
    <w:rsid w:val="00244780"/>
    <w:rsid w:val="00257F68"/>
    <w:rsid w:val="002629F3"/>
    <w:rsid w:val="00267589"/>
    <w:rsid w:val="002708D3"/>
    <w:rsid w:val="00271963"/>
    <w:rsid w:val="00272BF6"/>
    <w:rsid w:val="00274CED"/>
    <w:rsid w:val="00277366"/>
    <w:rsid w:val="00291101"/>
    <w:rsid w:val="00292B2D"/>
    <w:rsid w:val="00292D33"/>
    <w:rsid w:val="00293273"/>
    <w:rsid w:val="0029563E"/>
    <w:rsid w:val="002A28BC"/>
    <w:rsid w:val="002B0FD6"/>
    <w:rsid w:val="002B581F"/>
    <w:rsid w:val="002C3722"/>
    <w:rsid w:val="002C6DA3"/>
    <w:rsid w:val="002F179A"/>
    <w:rsid w:val="002F45A4"/>
    <w:rsid w:val="0030287F"/>
    <w:rsid w:val="003029A1"/>
    <w:rsid w:val="00324A3B"/>
    <w:rsid w:val="003366DD"/>
    <w:rsid w:val="00341E9B"/>
    <w:rsid w:val="0034644F"/>
    <w:rsid w:val="00356DF4"/>
    <w:rsid w:val="0037063B"/>
    <w:rsid w:val="003737ED"/>
    <w:rsid w:val="003739F1"/>
    <w:rsid w:val="0038304C"/>
    <w:rsid w:val="00395576"/>
    <w:rsid w:val="00396CCB"/>
    <w:rsid w:val="003B0FC2"/>
    <w:rsid w:val="003B5999"/>
    <w:rsid w:val="003C6AB1"/>
    <w:rsid w:val="003D322F"/>
    <w:rsid w:val="003D7D79"/>
    <w:rsid w:val="003E458D"/>
    <w:rsid w:val="004015BE"/>
    <w:rsid w:val="00405BDE"/>
    <w:rsid w:val="004064E2"/>
    <w:rsid w:val="00407F11"/>
    <w:rsid w:val="004136C6"/>
    <w:rsid w:val="00413DFB"/>
    <w:rsid w:val="00425B59"/>
    <w:rsid w:val="00425EFC"/>
    <w:rsid w:val="004317A6"/>
    <w:rsid w:val="00432B1C"/>
    <w:rsid w:val="00444EDC"/>
    <w:rsid w:val="00446927"/>
    <w:rsid w:val="00450089"/>
    <w:rsid w:val="00463ECB"/>
    <w:rsid w:val="00464C78"/>
    <w:rsid w:val="00471C0E"/>
    <w:rsid w:val="004775DC"/>
    <w:rsid w:val="00483429"/>
    <w:rsid w:val="00483D05"/>
    <w:rsid w:val="00484755"/>
    <w:rsid w:val="00490A6E"/>
    <w:rsid w:val="00495F09"/>
    <w:rsid w:val="004A23CA"/>
    <w:rsid w:val="004A2E9F"/>
    <w:rsid w:val="004A41A7"/>
    <w:rsid w:val="004B7DF1"/>
    <w:rsid w:val="004C0557"/>
    <w:rsid w:val="004C6A7C"/>
    <w:rsid w:val="004C70FD"/>
    <w:rsid w:val="004D1FD7"/>
    <w:rsid w:val="004D626B"/>
    <w:rsid w:val="004E19CB"/>
    <w:rsid w:val="004F0751"/>
    <w:rsid w:val="004F4857"/>
    <w:rsid w:val="004F671C"/>
    <w:rsid w:val="004F76E8"/>
    <w:rsid w:val="00502A8B"/>
    <w:rsid w:val="00502ABC"/>
    <w:rsid w:val="0050429E"/>
    <w:rsid w:val="005157A6"/>
    <w:rsid w:val="005241F4"/>
    <w:rsid w:val="005430F5"/>
    <w:rsid w:val="0055021E"/>
    <w:rsid w:val="00551685"/>
    <w:rsid w:val="00552C3F"/>
    <w:rsid w:val="00552F2F"/>
    <w:rsid w:val="00553163"/>
    <w:rsid w:val="00553BBC"/>
    <w:rsid w:val="00563F3A"/>
    <w:rsid w:val="0056423B"/>
    <w:rsid w:val="005664CD"/>
    <w:rsid w:val="00574803"/>
    <w:rsid w:val="00591397"/>
    <w:rsid w:val="005924B3"/>
    <w:rsid w:val="00592FC1"/>
    <w:rsid w:val="0059321A"/>
    <w:rsid w:val="0059366E"/>
    <w:rsid w:val="005953A4"/>
    <w:rsid w:val="005A2AB0"/>
    <w:rsid w:val="005A2D08"/>
    <w:rsid w:val="005A48A5"/>
    <w:rsid w:val="005B05BC"/>
    <w:rsid w:val="005B1567"/>
    <w:rsid w:val="005C2245"/>
    <w:rsid w:val="005C6BBB"/>
    <w:rsid w:val="005D0C1C"/>
    <w:rsid w:val="005E060A"/>
    <w:rsid w:val="005F51FF"/>
    <w:rsid w:val="005F6EE7"/>
    <w:rsid w:val="005F7E76"/>
    <w:rsid w:val="006068BB"/>
    <w:rsid w:val="0060751A"/>
    <w:rsid w:val="0062064E"/>
    <w:rsid w:val="00630C6D"/>
    <w:rsid w:val="00632A60"/>
    <w:rsid w:val="00636CD7"/>
    <w:rsid w:val="00637332"/>
    <w:rsid w:val="0064013F"/>
    <w:rsid w:val="00640FAD"/>
    <w:rsid w:val="0064597D"/>
    <w:rsid w:val="006519E2"/>
    <w:rsid w:val="00660B9E"/>
    <w:rsid w:val="00672A72"/>
    <w:rsid w:val="006752E4"/>
    <w:rsid w:val="006760EB"/>
    <w:rsid w:val="00681CC3"/>
    <w:rsid w:val="0068365C"/>
    <w:rsid w:val="006862EE"/>
    <w:rsid w:val="0069133F"/>
    <w:rsid w:val="0069609E"/>
    <w:rsid w:val="006A269C"/>
    <w:rsid w:val="006A7CE6"/>
    <w:rsid w:val="006B19CD"/>
    <w:rsid w:val="006B1B48"/>
    <w:rsid w:val="006C1419"/>
    <w:rsid w:val="006C4A4D"/>
    <w:rsid w:val="006F37A0"/>
    <w:rsid w:val="006F6D8E"/>
    <w:rsid w:val="00702FBF"/>
    <w:rsid w:val="00732021"/>
    <w:rsid w:val="007324BE"/>
    <w:rsid w:val="00744227"/>
    <w:rsid w:val="00765005"/>
    <w:rsid w:val="0076592A"/>
    <w:rsid w:val="00770003"/>
    <w:rsid w:val="0078013A"/>
    <w:rsid w:val="007814BB"/>
    <w:rsid w:val="00781F3C"/>
    <w:rsid w:val="00786F98"/>
    <w:rsid w:val="00787D32"/>
    <w:rsid w:val="007925A3"/>
    <w:rsid w:val="007B0B05"/>
    <w:rsid w:val="007B2C71"/>
    <w:rsid w:val="007B55BE"/>
    <w:rsid w:val="007B68DE"/>
    <w:rsid w:val="007C1B89"/>
    <w:rsid w:val="007D298A"/>
    <w:rsid w:val="007D36EA"/>
    <w:rsid w:val="007D440B"/>
    <w:rsid w:val="007D6210"/>
    <w:rsid w:val="007D7CFB"/>
    <w:rsid w:val="007E35ED"/>
    <w:rsid w:val="007E5BBD"/>
    <w:rsid w:val="007F1646"/>
    <w:rsid w:val="007F414D"/>
    <w:rsid w:val="007F687D"/>
    <w:rsid w:val="0080072C"/>
    <w:rsid w:val="00800D09"/>
    <w:rsid w:val="008019BB"/>
    <w:rsid w:val="008055FB"/>
    <w:rsid w:val="0081656F"/>
    <w:rsid w:val="00822998"/>
    <w:rsid w:val="0082464D"/>
    <w:rsid w:val="0083215B"/>
    <w:rsid w:val="008408C1"/>
    <w:rsid w:val="00846970"/>
    <w:rsid w:val="008500D8"/>
    <w:rsid w:val="0085072F"/>
    <w:rsid w:val="00850C50"/>
    <w:rsid w:val="0086022B"/>
    <w:rsid w:val="0086029F"/>
    <w:rsid w:val="00862C67"/>
    <w:rsid w:val="008631E2"/>
    <w:rsid w:val="00864757"/>
    <w:rsid w:val="0087519B"/>
    <w:rsid w:val="00877CB1"/>
    <w:rsid w:val="00893DAD"/>
    <w:rsid w:val="008978D1"/>
    <w:rsid w:val="008A582A"/>
    <w:rsid w:val="008C3774"/>
    <w:rsid w:val="008D451A"/>
    <w:rsid w:val="008E02D1"/>
    <w:rsid w:val="008E2E58"/>
    <w:rsid w:val="008E4424"/>
    <w:rsid w:val="008E682E"/>
    <w:rsid w:val="008E7C3E"/>
    <w:rsid w:val="008F05B6"/>
    <w:rsid w:val="008F3DE6"/>
    <w:rsid w:val="008F4B27"/>
    <w:rsid w:val="008F7B57"/>
    <w:rsid w:val="00900C4F"/>
    <w:rsid w:val="009022A0"/>
    <w:rsid w:val="0090587A"/>
    <w:rsid w:val="009104FD"/>
    <w:rsid w:val="009134A9"/>
    <w:rsid w:val="009312AB"/>
    <w:rsid w:val="009416C7"/>
    <w:rsid w:val="009432B7"/>
    <w:rsid w:val="00946C10"/>
    <w:rsid w:val="00951620"/>
    <w:rsid w:val="00952CD6"/>
    <w:rsid w:val="009560A5"/>
    <w:rsid w:val="00960839"/>
    <w:rsid w:val="00962094"/>
    <w:rsid w:val="00966D86"/>
    <w:rsid w:val="00970987"/>
    <w:rsid w:val="009731D7"/>
    <w:rsid w:val="009770E0"/>
    <w:rsid w:val="00982613"/>
    <w:rsid w:val="00985841"/>
    <w:rsid w:val="00995B79"/>
    <w:rsid w:val="009A1264"/>
    <w:rsid w:val="009A1D80"/>
    <w:rsid w:val="009C0C80"/>
    <w:rsid w:val="009D2C51"/>
    <w:rsid w:val="009D2D70"/>
    <w:rsid w:val="009D6C9F"/>
    <w:rsid w:val="009E66FD"/>
    <w:rsid w:val="009E76DF"/>
    <w:rsid w:val="009F42BB"/>
    <w:rsid w:val="00A02E3C"/>
    <w:rsid w:val="00A05802"/>
    <w:rsid w:val="00A10E54"/>
    <w:rsid w:val="00A135F5"/>
    <w:rsid w:val="00A1713E"/>
    <w:rsid w:val="00A218B9"/>
    <w:rsid w:val="00A42B2D"/>
    <w:rsid w:val="00A44906"/>
    <w:rsid w:val="00A616C7"/>
    <w:rsid w:val="00A6394A"/>
    <w:rsid w:val="00A7120C"/>
    <w:rsid w:val="00A71842"/>
    <w:rsid w:val="00A8562E"/>
    <w:rsid w:val="00A97040"/>
    <w:rsid w:val="00AA3D67"/>
    <w:rsid w:val="00AA5BDB"/>
    <w:rsid w:val="00AB78A8"/>
    <w:rsid w:val="00AC169E"/>
    <w:rsid w:val="00AC31D1"/>
    <w:rsid w:val="00AD19CD"/>
    <w:rsid w:val="00AD24B3"/>
    <w:rsid w:val="00AD3033"/>
    <w:rsid w:val="00AD37E8"/>
    <w:rsid w:val="00AD5904"/>
    <w:rsid w:val="00AE686F"/>
    <w:rsid w:val="00AF17B4"/>
    <w:rsid w:val="00AF3EF9"/>
    <w:rsid w:val="00B072D8"/>
    <w:rsid w:val="00B14038"/>
    <w:rsid w:val="00B23C87"/>
    <w:rsid w:val="00B252C9"/>
    <w:rsid w:val="00B3219F"/>
    <w:rsid w:val="00B335C9"/>
    <w:rsid w:val="00B527FA"/>
    <w:rsid w:val="00B60D26"/>
    <w:rsid w:val="00B61D0E"/>
    <w:rsid w:val="00B73397"/>
    <w:rsid w:val="00B74D62"/>
    <w:rsid w:val="00B774C7"/>
    <w:rsid w:val="00B852A7"/>
    <w:rsid w:val="00B86BAD"/>
    <w:rsid w:val="00B972C3"/>
    <w:rsid w:val="00BA5248"/>
    <w:rsid w:val="00BA64B5"/>
    <w:rsid w:val="00BA6F96"/>
    <w:rsid w:val="00BA7B49"/>
    <w:rsid w:val="00BA7FED"/>
    <w:rsid w:val="00BB1ABA"/>
    <w:rsid w:val="00BB5A14"/>
    <w:rsid w:val="00BC22D6"/>
    <w:rsid w:val="00BC2FAF"/>
    <w:rsid w:val="00BD0CDF"/>
    <w:rsid w:val="00BD28AD"/>
    <w:rsid w:val="00BD2D8A"/>
    <w:rsid w:val="00BD5554"/>
    <w:rsid w:val="00BD6D4D"/>
    <w:rsid w:val="00BD7902"/>
    <w:rsid w:val="00BE0ACE"/>
    <w:rsid w:val="00BE6090"/>
    <w:rsid w:val="00BF00BA"/>
    <w:rsid w:val="00C00272"/>
    <w:rsid w:val="00C0155B"/>
    <w:rsid w:val="00C160D5"/>
    <w:rsid w:val="00C1707D"/>
    <w:rsid w:val="00C20DB2"/>
    <w:rsid w:val="00C20E53"/>
    <w:rsid w:val="00C26D16"/>
    <w:rsid w:val="00C2717B"/>
    <w:rsid w:val="00C301E4"/>
    <w:rsid w:val="00C34ED7"/>
    <w:rsid w:val="00C47A6C"/>
    <w:rsid w:val="00C7231D"/>
    <w:rsid w:val="00C80D56"/>
    <w:rsid w:val="00C82C1C"/>
    <w:rsid w:val="00C97D10"/>
    <w:rsid w:val="00CA421D"/>
    <w:rsid w:val="00CC64D5"/>
    <w:rsid w:val="00CC78E8"/>
    <w:rsid w:val="00CE48ED"/>
    <w:rsid w:val="00CF032C"/>
    <w:rsid w:val="00CF364B"/>
    <w:rsid w:val="00CF4BFE"/>
    <w:rsid w:val="00CF79EC"/>
    <w:rsid w:val="00D00AF5"/>
    <w:rsid w:val="00D0416A"/>
    <w:rsid w:val="00D056C3"/>
    <w:rsid w:val="00D105BB"/>
    <w:rsid w:val="00D225B9"/>
    <w:rsid w:val="00D27088"/>
    <w:rsid w:val="00D32011"/>
    <w:rsid w:val="00D434BD"/>
    <w:rsid w:val="00D73FA0"/>
    <w:rsid w:val="00D84A08"/>
    <w:rsid w:val="00D8504D"/>
    <w:rsid w:val="00D85A18"/>
    <w:rsid w:val="00DA58F4"/>
    <w:rsid w:val="00DA75F0"/>
    <w:rsid w:val="00DB39C8"/>
    <w:rsid w:val="00DC1245"/>
    <w:rsid w:val="00DE107E"/>
    <w:rsid w:val="00DE215B"/>
    <w:rsid w:val="00DE7381"/>
    <w:rsid w:val="00DE7795"/>
    <w:rsid w:val="00DF0184"/>
    <w:rsid w:val="00DF0637"/>
    <w:rsid w:val="00DF56D6"/>
    <w:rsid w:val="00E05AC7"/>
    <w:rsid w:val="00E073FB"/>
    <w:rsid w:val="00E1057C"/>
    <w:rsid w:val="00E12D45"/>
    <w:rsid w:val="00E1423C"/>
    <w:rsid w:val="00E22DF1"/>
    <w:rsid w:val="00E2309B"/>
    <w:rsid w:val="00E25439"/>
    <w:rsid w:val="00E368E0"/>
    <w:rsid w:val="00E37FD1"/>
    <w:rsid w:val="00E410CF"/>
    <w:rsid w:val="00E45638"/>
    <w:rsid w:val="00E52FBE"/>
    <w:rsid w:val="00E543D6"/>
    <w:rsid w:val="00E55C6B"/>
    <w:rsid w:val="00E55D9B"/>
    <w:rsid w:val="00E6319D"/>
    <w:rsid w:val="00E6722E"/>
    <w:rsid w:val="00E832F2"/>
    <w:rsid w:val="00E87C40"/>
    <w:rsid w:val="00E948E6"/>
    <w:rsid w:val="00EA3C2B"/>
    <w:rsid w:val="00EB4081"/>
    <w:rsid w:val="00EC0B6C"/>
    <w:rsid w:val="00EE3254"/>
    <w:rsid w:val="00EF0315"/>
    <w:rsid w:val="00EF0F01"/>
    <w:rsid w:val="00EF2F41"/>
    <w:rsid w:val="00EF66C7"/>
    <w:rsid w:val="00F00465"/>
    <w:rsid w:val="00F005DC"/>
    <w:rsid w:val="00F05D06"/>
    <w:rsid w:val="00F10C26"/>
    <w:rsid w:val="00F1153C"/>
    <w:rsid w:val="00F1686F"/>
    <w:rsid w:val="00F2109B"/>
    <w:rsid w:val="00F21901"/>
    <w:rsid w:val="00F40346"/>
    <w:rsid w:val="00F42D52"/>
    <w:rsid w:val="00F43F8E"/>
    <w:rsid w:val="00F5301A"/>
    <w:rsid w:val="00F5576F"/>
    <w:rsid w:val="00F61F9E"/>
    <w:rsid w:val="00F63F8F"/>
    <w:rsid w:val="00F6445B"/>
    <w:rsid w:val="00F66C7D"/>
    <w:rsid w:val="00F812FA"/>
    <w:rsid w:val="00F827B8"/>
    <w:rsid w:val="00F84821"/>
    <w:rsid w:val="00F85163"/>
    <w:rsid w:val="00F956AA"/>
    <w:rsid w:val="00FA2041"/>
    <w:rsid w:val="00FA2F54"/>
    <w:rsid w:val="00FA3B37"/>
    <w:rsid w:val="00FA541E"/>
    <w:rsid w:val="00FB783A"/>
    <w:rsid w:val="00FC5C15"/>
    <w:rsid w:val="00FD657B"/>
    <w:rsid w:val="00FE188A"/>
    <w:rsid w:val="00FE3AD4"/>
    <w:rsid w:val="00FE5241"/>
    <w:rsid w:val="00FE7B91"/>
    <w:rsid w:val="00FF5080"/>
    <w:rsid w:val="00FF57B2"/>
    <w:rsid w:val="00FF7C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44D909"/>
  <w15:chartTrackingRefBased/>
  <w15:docId w15:val="{8DC6780D-3822-A741-9097-75A40466E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DE107E"/>
    <w:pPr>
      <w:keepNext/>
      <w:spacing w:before="240" w:after="60" w:line="360" w:lineRule="auto"/>
      <w:jc w:val="both"/>
      <w:outlineLvl w:val="0"/>
    </w:pPr>
    <w:rPr>
      <w:rFonts w:eastAsia="DengXian Light"/>
      <w:b/>
      <w:bCs/>
      <w:kern w:val="32"/>
      <w:sz w:val="32"/>
      <w:szCs w:val="32"/>
    </w:rPr>
  </w:style>
  <w:style w:type="paragraph" w:styleId="Heading2">
    <w:name w:val="heading 2"/>
    <w:basedOn w:val="Normal"/>
    <w:next w:val="Normal"/>
    <w:link w:val="Heading2Char"/>
    <w:uiPriority w:val="9"/>
    <w:semiHidden/>
    <w:unhideWhenUsed/>
    <w:qFormat/>
    <w:rsid w:val="00DE10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4F76E8"/>
    <w:pPr>
      <w:keepNext/>
      <w:spacing w:before="240" w:after="60" w:line="360" w:lineRule="auto"/>
      <w:outlineLvl w:val="3"/>
    </w:pPr>
    <w:rPr>
      <w:b/>
      <w:bCs/>
      <w:sz w:val="28"/>
      <w:szCs w:val="28"/>
      <w:lang w:eastAsia="en-US"/>
    </w:rPr>
  </w:style>
  <w:style w:type="paragraph" w:styleId="Heading5">
    <w:name w:val="heading 5"/>
    <w:basedOn w:val="Normal"/>
    <w:next w:val="Normal"/>
    <w:link w:val="Heading5Char"/>
    <w:uiPriority w:val="9"/>
    <w:semiHidden/>
    <w:unhideWhenUsed/>
    <w:qFormat/>
    <w:rsid w:val="00DE107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E107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E107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E107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E107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E6319D"/>
    <w:pPr>
      <w:pBdr>
        <w:between w:val="double" w:sz="6" w:space="0" w:color="auto"/>
      </w:pBdr>
      <w:tabs>
        <w:tab w:val="right" w:leader="dot" w:pos="9016"/>
      </w:tabs>
      <w:spacing w:before="120" w:after="120"/>
      <w:jc w:val="center"/>
    </w:pPr>
    <w:rPr>
      <w:rFonts w:asciiTheme="minorHAnsi" w:hAnsiTheme="minorHAnsi"/>
      <w:b/>
      <w:bCs/>
      <w:i/>
      <w:iCs/>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pBdr>
        <w:between w:val="double" w:sz="6" w:space="0" w:color="auto"/>
      </w:pBdr>
      <w:spacing w:before="120" w:after="120"/>
      <w:jc w:val="center"/>
    </w:pPr>
    <w:rPr>
      <w:rFonts w:asciiTheme="minorHAnsi" w:hAnsiTheme="minorHAnsi"/>
      <w:i/>
      <w:iCs/>
      <w:sz w:val="20"/>
      <w:szCs w:val="20"/>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pBdr>
        <w:between w:val="double" w:sz="6" w:space="0" w:color="auto"/>
      </w:pBdr>
      <w:spacing w:before="120" w:after="120"/>
      <w:ind w:left="240"/>
      <w:jc w:val="center"/>
    </w:pPr>
    <w:rPr>
      <w:rFonts w:asciiTheme="minorHAnsi" w:hAnsiTheme="minorHAnsi"/>
      <w:sz w:val="20"/>
      <w:szCs w:val="20"/>
    </w:rPr>
  </w:style>
  <w:style w:type="character" w:customStyle="1" w:styleId="Heading1Char">
    <w:name w:val="Heading 1 Char"/>
    <w:link w:val="Heading1"/>
    <w:uiPriority w:val="99"/>
    <w:rsid w:val="00DE107E"/>
    <w:rPr>
      <w:rFonts w:eastAsia="DengXian Light"/>
      <w:b/>
      <w:bCs/>
      <w:kern w:val="32"/>
      <w:sz w:val="32"/>
      <w:szCs w:val="32"/>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9"/>
    <w:rsid w:val="004F76E8"/>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iPriority w:val="99"/>
    <w:semiHidden/>
    <w:unhideWhenUsed/>
    <w:rsid w:val="00F05D06"/>
    <w:rPr>
      <w:sz w:val="16"/>
      <w:szCs w:val="16"/>
    </w:rPr>
  </w:style>
  <w:style w:type="paragraph" w:styleId="CommentText">
    <w:name w:val="annotation text"/>
    <w:basedOn w:val="Normal"/>
    <w:link w:val="CommentTextChar"/>
    <w:uiPriority w:val="99"/>
    <w:unhideWhenUsed/>
    <w:rsid w:val="00F05D06"/>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paragraph" w:styleId="Revision">
    <w:name w:val="Revision"/>
    <w:hidden/>
    <w:uiPriority w:val="99"/>
    <w:semiHidden/>
    <w:rsid w:val="00F00465"/>
    <w:rPr>
      <w:sz w:val="24"/>
      <w:szCs w:val="24"/>
    </w:rPr>
  </w:style>
  <w:style w:type="paragraph" w:styleId="TOCHeading">
    <w:name w:val="TOC Heading"/>
    <w:basedOn w:val="Heading1"/>
    <w:next w:val="Normal"/>
    <w:uiPriority w:val="39"/>
    <w:unhideWhenUsed/>
    <w:qFormat/>
    <w:rsid w:val="007C1B89"/>
    <w:pPr>
      <w:keepLines/>
      <w:spacing w:before="480" w:after="0" w:line="276" w:lineRule="auto"/>
      <w:outlineLvl w:val="9"/>
    </w:pPr>
    <w:rPr>
      <w:rFonts w:ascii="Aptos Display" w:eastAsia="Times New Roman" w:hAnsi="Aptos Display"/>
      <w:color w:val="0F4761"/>
      <w:kern w:val="0"/>
      <w:sz w:val="28"/>
      <w:szCs w:val="28"/>
      <w:lang w:val="en-US" w:eastAsia="en-US"/>
    </w:rPr>
  </w:style>
  <w:style w:type="paragraph" w:styleId="TOC4">
    <w:name w:val="toc 4"/>
    <w:basedOn w:val="Normal"/>
    <w:next w:val="Normal"/>
    <w:autoRedefine/>
    <w:uiPriority w:val="39"/>
    <w:semiHidden/>
    <w:unhideWhenUsed/>
    <w:rsid w:val="007C1B89"/>
    <w:pPr>
      <w:pBdr>
        <w:between w:val="double" w:sz="6" w:space="0" w:color="auto"/>
      </w:pBdr>
      <w:spacing w:before="120" w:after="120"/>
      <w:ind w:left="480"/>
      <w:jc w:val="center"/>
    </w:pPr>
    <w:rPr>
      <w:rFonts w:asciiTheme="minorHAnsi" w:hAnsiTheme="minorHAnsi"/>
      <w:sz w:val="20"/>
      <w:szCs w:val="20"/>
    </w:rPr>
  </w:style>
  <w:style w:type="paragraph" w:styleId="TOC5">
    <w:name w:val="toc 5"/>
    <w:basedOn w:val="Normal"/>
    <w:next w:val="Normal"/>
    <w:autoRedefine/>
    <w:uiPriority w:val="39"/>
    <w:semiHidden/>
    <w:unhideWhenUsed/>
    <w:rsid w:val="007C1B89"/>
    <w:pPr>
      <w:pBdr>
        <w:between w:val="double" w:sz="6" w:space="0" w:color="auto"/>
      </w:pBdr>
      <w:spacing w:before="120" w:after="120"/>
      <w:ind w:left="720"/>
      <w:jc w:val="center"/>
    </w:pPr>
    <w:rPr>
      <w:rFonts w:asciiTheme="minorHAnsi" w:hAnsiTheme="minorHAnsi"/>
      <w:sz w:val="20"/>
      <w:szCs w:val="20"/>
    </w:rPr>
  </w:style>
  <w:style w:type="paragraph" w:styleId="TOC6">
    <w:name w:val="toc 6"/>
    <w:basedOn w:val="Normal"/>
    <w:next w:val="Normal"/>
    <w:autoRedefine/>
    <w:uiPriority w:val="39"/>
    <w:semiHidden/>
    <w:unhideWhenUsed/>
    <w:rsid w:val="007C1B89"/>
    <w:pPr>
      <w:pBdr>
        <w:between w:val="double" w:sz="6" w:space="0" w:color="auto"/>
      </w:pBdr>
      <w:spacing w:before="120" w:after="120"/>
      <w:ind w:left="960"/>
      <w:jc w:val="center"/>
    </w:pPr>
    <w:rPr>
      <w:rFonts w:asciiTheme="minorHAnsi" w:hAnsiTheme="minorHAnsi"/>
      <w:sz w:val="20"/>
      <w:szCs w:val="20"/>
    </w:rPr>
  </w:style>
  <w:style w:type="paragraph" w:styleId="TOC7">
    <w:name w:val="toc 7"/>
    <w:basedOn w:val="Normal"/>
    <w:next w:val="Normal"/>
    <w:autoRedefine/>
    <w:uiPriority w:val="39"/>
    <w:semiHidden/>
    <w:unhideWhenUsed/>
    <w:rsid w:val="007C1B89"/>
    <w:pPr>
      <w:pBdr>
        <w:between w:val="double" w:sz="6" w:space="0" w:color="auto"/>
      </w:pBdr>
      <w:spacing w:before="120" w:after="120"/>
      <w:ind w:left="1200"/>
      <w:jc w:val="center"/>
    </w:pPr>
    <w:rPr>
      <w:rFonts w:asciiTheme="minorHAnsi" w:hAnsiTheme="minorHAnsi"/>
      <w:sz w:val="20"/>
      <w:szCs w:val="20"/>
    </w:rPr>
  </w:style>
  <w:style w:type="paragraph" w:styleId="TOC8">
    <w:name w:val="toc 8"/>
    <w:basedOn w:val="Normal"/>
    <w:next w:val="Normal"/>
    <w:autoRedefine/>
    <w:uiPriority w:val="39"/>
    <w:semiHidden/>
    <w:unhideWhenUsed/>
    <w:rsid w:val="007C1B89"/>
    <w:pPr>
      <w:pBdr>
        <w:between w:val="double" w:sz="6" w:space="0" w:color="auto"/>
      </w:pBdr>
      <w:spacing w:before="120" w:after="120"/>
      <w:ind w:left="1440"/>
      <w:jc w:val="center"/>
    </w:pPr>
    <w:rPr>
      <w:rFonts w:asciiTheme="minorHAnsi" w:hAnsiTheme="minorHAnsi"/>
      <w:sz w:val="20"/>
      <w:szCs w:val="20"/>
    </w:rPr>
  </w:style>
  <w:style w:type="paragraph" w:styleId="TOC9">
    <w:name w:val="toc 9"/>
    <w:basedOn w:val="Normal"/>
    <w:next w:val="Normal"/>
    <w:autoRedefine/>
    <w:uiPriority w:val="39"/>
    <w:semiHidden/>
    <w:unhideWhenUsed/>
    <w:rsid w:val="007C1B89"/>
    <w:pPr>
      <w:pBdr>
        <w:between w:val="double" w:sz="6" w:space="0" w:color="auto"/>
      </w:pBdr>
      <w:spacing w:before="120" w:after="120"/>
      <w:ind w:left="1680"/>
      <w:jc w:val="center"/>
    </w:pPr>
    <w:rPr>
      <w:rFonts w:asciiTheme="minorHAnsi" w:hAnsiTheme="minorHAnsi"/>
      <w:sz w:val="20"/>
      <w:szCs w:val="20"/>
    </w:rPr>
  </w:style>
  <w:style w:type="character" w:customStyle="1" w:styleId="element-citation">
    <w:name w:val="element-citation"/>
    <w:basedOn w:val="DefaultParagraphFont"/>
    <w:rsid w:val="0081656F"/>
  </w:style>
  <w:style w:type="character" w:customStyle="1" w:styleId="ref-journal">
    <w:name w:val="ref-journal"/>
    <w:basedOn w:val="DefaultParagraphFont"/>
    <w:rsid w:val="0081656F"/>
  </w:style>
  <w:style w:type="character" w:customStyle="1" w:styleId="ui-provider">
    <w:name w:val="ui-provider"/>
    <w:basedOn w:val="DefaultParagraphFont"/>
    <w:rsid w:val="0081656F"/>
  </w:style>
  <w:style w:type="paragraph" w:styleId="FootnoteText">
    <w:name w:val="footnote text"/>
    <w:basedOn w:val="Normal"/>
    <w:link w:val="FootnoteTextChar"/>
    <w:uiPriority w:val="99"/>
    <w:semiHidden/>
    <w:unhideWhenUsed/>
    <w:rsid w:val="003B0FC2"/>
    <w:rPr>
      <w:sz w:val="20"/>
      <w:szCs w:val="20"/>
    </w:rPr>
  </w:style>
  <w:style w:type="character" w:customStyle="1" w:styleId="FootnoteTextChar">
    <w:name w:val="Footnote Text Char"/>
    <w:basedOn w:val="DefaultParagraphFont"/>
    <w:link w:val="FootnoteText"/>
    <w:uiPriority w:val="99"/>
    <w:semiHidden/>
    <w:rsid w:val="003B0FC2"/>
  </w:style>
  <w:style w:type="character" w:styleId="FootnoteReference">
    <w:name w:val="footnote reference"/>
    <w:basedOn w:val="DefaultParagraphFont"/>
    <w:uiPriority w:val="99"/>
    <w:semiHidden/>
    <w:unhideWhenUsed/>
    <w:rsid w:val="003B0FC2"/>
    <w:rPr>
      <w:vertAlign w:val="superscript"/>
    </w:rPr>
  </w:style>
  <w:style w:type="paragraph" w:customStyle="1" w:styleId="lt-human-187837">
    <w:name w:val="lt-human-187837"/>
    <w:basedOn w:val="Normal"/>
    <w:rsid w:val="003B0FC2"/>
    <w:pPr>
      <w:spacing w:before="100" w:beforeAutospacing="1" w:after="100" w:afterAutospacing="1"/>
    </w:pPr>
  </w:style>
  <w:style w:type="character" w:customStyle="1" w:styleId="cf01">
    <w:name w:val="cf01"/>
    <w:basedOn w:val="DefaultParagraphFont"/>
    <w:rsid w:val="00900C4F"/>
    <w:rPr>
      <w:rFonts w:ascii="Segoe UI" w:hAnsi="Segoe UI" w:cs="Segoe UI" w:hint="default"/>
      <w:sz w:val="18"/>
      <w:szCs w:val="18"/>
    </w:rPr>
  </w:style>
  <w:style w:type="character" w:customStyle="1" w:styleId="UnresolvedMention1">
    <w:name w:val="Unresolved Mention1"/>
    <w:basedOn w:val="DefaultParagraphFont"/>
    <w:uiPriority w:val="99"/>
    <w:semiHidden/>
    <w:unhideWhenUsed/>
    <w:rsid w:val="00407F11"/>
    <w:rPr>
      <w:color w:val="605E5C"/>
      <w:shd w:val="clear" w:color="auto" w:fill="E1DFDD"/>
    </w:rPr>
  </w:style>
  <w:style w:type="character" w:customStyle="1" w:styleId="Heading2Char">
    <w:name w:val="Heading 2 Char"/>
    <w:basedOn w:val="DefaultParagraphFont"/>
    <w:link w:val="Heading2"/>
    <w:uiPriority w:val="9"/>
    <w:semiHidden/>
    <w:rsid w:val="00DE107E"/>
    <w:rPr>
      <w:rFonts w:asciiTheme="majorHAnsi" w:eastAsiaTheme="majorEastAsia" w:hAnsiTheme="majorHAnsi" w:cstheme="majorBidi"/>
      <w:color w:val="0F4761" w:themeColor="accent1" w:themeShade="BF"/>
      <w:sz w:val="32"/>
      <w:szCs w:val="32"/>
    </w:rPr>
  </w:style>
  <w:style w:type="character" w:customStyle="1" w:styleId="Heading5Char">
    <w:name w:val="Heading 5 Char"/>
    <w:basedOn w:val="DefaultParagraphFont"/>
    <w:link w:val="Heading5"/>
    <w:uiPriority w:val="9"/>
    <w:semiHidden/>
    <w:rsid w:val="00DE107E"/>
    <w:rPr>
      <w:rFonts w:asciiTheme="minorHAnsi" w:eastAsiaTheme="majorEastAsia" w:hAnsiTheme="minorHAnsi"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DE107E"/>
    <w:rPr>
      <w:rFonts w:asciiTheme="minorHAnsi" w:eastAsiaTheme="majorEastAsia" w:hAnsiTheme="minorHAnsi"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DE107E"/>
    <w:rPr>
      <w:rFonts w:asciiTheme="minorHAnsi" w:eastAsiaTheme="majorEastAsia" w:hAnsiTheme="min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DE107E"/>
    <w:rPr>
      <w:rFonts w:asciiTheme="minorHAnsi" w:eastAsiaTheme="majorEastAsia" w:hAnsiTheme="minorHAnsi"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DE107E"/>
    <w:rPr>
      <w:rFonts w:asciiTheme="minorHAnsi" w:eastAsiaTheme="majorEastAsia" w:hAnsiTheme="minorHAnsi" w:cstheme="majorBidi"/>
      <w:color w:val="272727" w:themeColor="text1" w:themeTint="D8"/>
      <w:sz w:val="24"/>
      <w:szCs w:val="24"/>
    </w:rPr>
  </w:style>
  <w:style w:type="paragraph" w:styleId="Title">
    <w:name w:val="Title"/>
    <w:basedOn w:val="Normal"/>
    <w:next w:val="Normal"/>
    <w:link w:val="TitleChar"/>
    <w:uiPriority w:val="10"/>
    <w:qFormat/>
    <w:rsid w:val="00DE10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0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07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07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E10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107E"/>
    <w:rPr>
      <w:i/>
      <w:iCs/>
      <w:color w:val="404040" w:themeColor="text1" w:themeTint="BF"/>
      <w:sz w:val="24"/>
      <w:szCs w:val="24"/>
    </w:rPr>
  </w:style>
  <w:style w:type="character" w:styleId="IntenseEmphasis">
    <w:name w:val="Intense Emphasis"/>
    <w:basedOn w:val="DefaultParagraphFont"/>
    <w:uiPriority w:val="21"/>
    <w:qFormat/>
    <w:rsid w:val="00DE107E"/>
    <w:rPr>
      <w:i/>
      <w:iCs/>
      <w:color w:val="0F4761" w:themeColor="accent1" w:themeShade="BF"/>
    </w:rPr>
  </w:style>
  <w:style w:type="paragraph" w:styleId="IntenseQuote">
    <w:name w:val="Intense Quote"/>
    <w:basedOn w:val="Normal"/>
    <w:next w:val="Normal"/>
    <w:link w:val="IntenseQuoteChar"/>
    <w:uiPriority w:val="30"/>
    <w:qFormat/>
    <w:rsid w:val="00DE10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07E"/>
    <w:rPr>
      <w:i/>
      <w:iCs/>
      <w:color w:val="0F4761" w:themeColor="accent1" w:themeShade="BF"/>
      <w:sz w:val="24"/>
      <w:szCs w:val="24"/>
    </w:rPr>
  </w:style>
  <w:style w:type="character" w:styleId="IntenseReference">
    <w:name w:val="Intense Reference"/>
    <w:basedOn w:val="DefaultParagraphFont"/>
    <w:uiPriority w:val="32"/>
    <w:qFormat/>
    <w:rsid w:val="00DE10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093026">
      <w:bodyDiv w:val="1"/>
      <w:marLeft w:val="0"/>
      <w:marRight w:val="0"/>
      <w:marTop w:val="0"/>
      <w:marBottom w:val="0"/>
      <w:divBdr>
        <w:top w:val="none" w:sz="0" w:space="0" w:color="auto"/>
        <w:left w:val="none" w:sz="0" w:space="0" w:color="auto"/>
        <w:bottom w:val="none" w:sz="0" w:space="0" w:color="auto"/>
        <w:right w:val="none" w:sz="0" w:space="0" w:color="auto"/>
      </w:divBdr>
      <w:divsChild>
        <w:div w:id="1353145034">
          <w:marLeft w:val="0"/>
          <w:marRight w:val="0"/>
          <w:marTop w:val="0"/>
          <w:marBottom w:val="0"/>
          <w:divBdr>
            <w:top w:val="none" w:sz="0" w:space="0" w:color="auto"/>
            <w:left w:val="none" w:sz="0" w:space="0" w:color="auto"/>
            <w:bottom w:val="none" w:sz="0" w:space="0" w:color="auto"/>
            <w:right w:val="none" w:sz="0" w:space="0" w:color="auto"/>
          </w:divBdr>
          <w:divsChild>
            <w:div w:id="1438869767">
              <w:marLeft w:val="0"/>
              <w:marRight w:val="0"/>
              <w:marTop w:val="0"/>
              <w:marBottom w:val="0"/>
              <w:divBdr>
                <w:top w:val="none" w:sz="0" w:space="0" w:color="auto"/>
                <w:left w:val="none" w:sz="0" w:space="0" w:color="auto"/>
                <w:bottom w:val="none" w:sz="0" w:space="0" w:color="auto"/>
                <w:right w:val="none" w:sz="0" w:space="0" w:color="auto"/>
              </w:divBdr>
              <w:divsChild>
                <w:div w:id="176429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mytsd.uwtsd.ac.uk" TargetMode="External"/><Relationship Id="rId25" Type="http://schemas.openxmlformats.org/officeDocument/2006/relationships/hyperlink" Target="https://ich.unesco.org/en/convention" TargetMode="External"/><Relationship Id="rId2" Type="http://schemas.openxmlformats.org/officeDocument/2006/relationships/numbering" Target="numbering.xml"/><Relationship Id="rId16" Type="http://schemas.openxmlformats.org/officeDocument/2006/relationships/hyperlink" Target="https://www.theguardian.com/culture/2022/jun/05/royal-opera-madama-butterfly-japanese-culture"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mytsd.uwtsd.ac.uk" TargetMode="External"/><Relationship Id="rId10" Type="http://schemas.openxmlformats.org/officeDocument/2006/relationships/header" Target="header1.xm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83</Pages>
  <Words>24223</Words>
  <Characters>140040</Characters>
  <Application>Microsoft Office Word</Application>
  <DocSecurity>4</DocSecurity>
  <Lines>1167</Lines>
  <Paragraphs>327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163936</CharactersWithSpaces>
  <SharedDoc>false</SharedDoc>
  <HLinks>
    <vt:vector size="102" baseType="variant">
      <vt:variant>
        <vt:i4>1376310</vt:i4>
      </vt:variant>
      <vt:variant>
        <vt:i4>98</vt:i4>
      </vt:variant>
      <vt:variant>
        <vt:i4>0</vt:i4>
      </vt:variant>
      <vt:variant>
        <vt:i4>5</vt:i4>
      </vt:variant>
      <vt:variant>
        <vt:lpwstr/>
      </vt:variant>
      <vt:variant>
        <vt:lpwstr>_Toc170402733</vt:lpwstr>
      </vt:variant>
      <vt:variant>
        <vt:i4>1376310</vt:i4>
      </vt:variant>
      <vt:variant>
        <vt:i4>92</vt:i4>
      </vt:variant>
      <vt:variant>
        <vt:i4>0</vt:i4>
      </vt:variant>
      <vt:variant>
        <vt:i4>5</vt:i4>
      </vt:variant>
      <vt:variant>
        <vt:lpwstr/>
      </vt:variant>
      <vt:variant>
        <vt:lpwstr>_Toc170402732</vt:lpwstr>
      </vt:variant>
      <vt:variant>
        <vt:i4>1376310</vt:i4>
      </vt:variant>
      <vt:variant>
        <vt:i4>86</vt:i4>
      </vt:variant>
      <vt:variant>
        <vt:i4>0</vt:i4>
      </vt:variant>
      <vt:variant>
        <vt:i4>5</vt:i4>
      </vt:variant>
      <vt:variant>
        <vt:lpwstr/>
      </vt:variant>
      <vt:variant>
        <vt:lpwstr>_Toc170402731</vt:lpwstr>
      </vt:variant>
      <vt:variant>
        <vt:i4>1376310</vt:i4>
      </vt:variant>
      <vt:variant>
        <vt:i4>80</vt:i4>
      </vt:variant>
      <vt:variant>
        <vt:i4>0</vt:i4>
      </vt:variant>
      <vt:variant>
        <vt:i4>5</vt:i4>
      </vt:variant>
      <vt:variant>
        <vt:lpwstr/>
      </vt:variant>
      <vt:variant>
        <vt:lpwstr>_Toc170402730</vt:lpwstr>
      </vt:variant>
      <vt:variant>
        <vt:i4>1310774</vt:i4>
      </vt:variant>
      <vt:variant>
        <vt:i4>74</vt:i4>
      </vt:variant>
      <vt:variant>
        <vt:i4>0</vt:i4>
      </vt:variant>
      <vt:variant>
        <vt:i4>5</vt:i4>
      </vt:variant>
      <vt:variant>
        <vt:lpwstr/>
      </vt:variant>
      <vt:variant>
        <vt:lpwstr>_Toc170402729</vt:lpwstr>
      </vt:variant>
      <vt:variant>
        <vt:i4>1310774</vt:i4>
      </vt:variant>
      <vt:variant>
        <vt:i4>68</vt:i4>
      </vt:variant>
      <vt:variant>
        <vt:i4>0</vt:i4>
      </vt:variant>
      <vt:variant>
        <vt:i4>5</vt:i4>
      </vt:variant>
      <vt:variant>
        <vt:lpwstr/>
      </vt:variant>
      <vt:variant>
        <vt:lpwstr>_Toc170402728</vt:lpwstr>
      </vt:variant>
      <vt:variant>
        <vt:i4>1310774</vt:i4>
      </vt:variant>
      <vt:variant>
        <vt:i4>62</vt:i4>
      </vt:variant>
      <vt:variant>
        <vt:i4>0</vt:i4>
      </vt:variant>
      <vt:variant>
        <vt:i4>5</vt:i4>
      </vt:variant>
      <vt:variant>
        <vt:lpwstr/>
      </vt:variant>
      <vt:variant>
        <vt:lpwstr>_Toc170402727</vt:lpwstr>
      </vt:variant>
      <vt:variant>
        <vt:i4>1310774</vt:i4>
      </vt:variant>
      <vt:variant>
        <vt:i4>56</vt:i4>
      </vt:variant>
      <vt:variant>
        <vt:i4>0</vt:i4>
      </vt:variant>
      <vt:variant>
        <vt:i4>5</vt:i4>
      </vt:variant>
      <vt:variant>
        <vt:lpwstr/>
      </vt:variant>
      <vt:variant>
        <vt:lpwstr>_Toc170402726</vt:lpwstr>
      </vt:variant>
      <vt:variant>
        <vt:i4>1310774</vt:i4>
      </vt:variant>
      <vt:variant>
        <vt:i4>50</vt:i4>
      </vt:variant>
      <vt:variant>
        <vt:i4>0</vt:i4>
      </vt:variant>
      <vt:variant>
        <vt:i4>5</vt:i4>
      </vt:variant>
      <vt:variant>
        <vt:lpwstr/>
      </vt:variant>
      <vt:variant>
        <vt:lpwstr>_Toc170402725</vt:lpwstr>
      </vt:variant>
      <vt:variant>
        <vt:i4>1310774</vt:i4>
      </vt:variant>
      <vt:variant>
        <vt:i4>44</vt:i4>
      </vt:variant>
      <vt:variant>
        <vt:i4>0</vt:i4>
      </vt:variant>
      <vt:variant>
        <vt:i4>5</vt:i4>
      </vt:variant>
      <vt:variant>
        <vt:lpwstr/>
      </vt:variant>
      <vt:variant>
        <vt:lpwstr>_Toc170402724</vt:lpwstr>
      </vt:variant>
      <vt:variant>
        <vt:i4>1310774</vt:i4>
      </vt:variant>
      <vt:variant>
        <vt:i4>38</vt:i4>
      </vt:variant>
      <vt:variant>
        <vt:i4>0</vt:i4>
      </vt:variant>
      <vt:variant>
        <vt:i4>5</vt:i4>
      </vt:variant>
      <vt:variant>
        <vt:lpwstr/>
      </vt:variant>
      <vt:variant>
        <vt:lpwstr>_Toc170402723</vt:lpwstr>
      </vt:variant>
      <vt:variant>
        <vt:i4>1310774</vt:i4>
      </vt:variant>
      <vt:variant>
        <vt:i4>32</vt:i4>
      </vt:variant>
      <vt:variant>
        <vt:i4>0</vt:i4>
      </vt:variant>
      <vt:variant>
        <vt:i4>5</vt:i4>
      </vt:variant>
      <vt:variant>
        <vt:lpwstr/>
      </vt:variant>
      <vt:variant>
        <vt:lpwstr>_Toc170402722</vt:lpwstr>
      </vt:variant>
      <vt:variant>
        <vt:i4>1310774</vt:i4>
      </vt:variant>
      <vt:variant>
        <vt:i4>26</vt:i4>
      </vt:variant>
      <vt:variant>
        <vt:i4>0</vt:i4>
      </vt:variant>
      <vt:variant>
        <vt:i4>5</vt:i4>
      </vt:variant>
      <vt:variant>
        <vt:lpwstr/>
      </vt:variant>
      <vt:variant>
        <vt:lpwstr>_Toc170402721</vt:lpwstr>
      </vt:variant>
      <vt:variant>
        <vt:i4>1310774</vt:i4>
      </vt:variant>
      <vt:variant>
        <vt:i4>20</vt:i4>
      </vt:variant>
      <vt:variant>
        <vt:i4>0</vt:i4>
      </vt:variant>
      <vt:variant>
        <vt:i4>5</vt:i4>
      </vt:variant>
      <vt:variant>
        <vt:lpwstr/>
      </vt:variant>
      <vt:variant>
        <vt:lpwstr>_Toc170402720</vt:lpwstr>
      </vt:variant>
      <vt:variant>
        <vt:i4>1507382</vt:i4>
      </vt:variant>
      <vt:variant>
        <vt:i4>14</vt:i4>
      </vt:variant>
      <vt:variant>
        <vt:i4>0</vt:i4>
      </vt:variant>
      <vt:variant>
        <vt:i4>5</vt:i4>
      </vt:variant>
      <vt:variant>
        <vt:lpwstr/>
      </vt:variant>
      <vt:variant>
        <vt:lpwstr>_Toc170402719</vt:lpwstr>
      </vt:variant>
      <vt:variant>
        <vt:i4>1507382</vt:i4>
      </vt:variant>
      <vt:variant>
        <vt:i4>8</vt:i4>
      </vt:variant>
      <vt:variant>
        <vt:i4>0</vt:i4>
      </vt:variant>
      <vt:variant>
        <vt:i4>5</vt:i4>
      </vt:variant>
      <vt:variant>
        <vt:lpwstr/>
      </vt:variant>
      <vt:variant>
        <vt:lpwstr>_Toc170402718</vt:lpwstr>
      </vt:variant>
      <vt:variant>
        <vt:i4>1507382</vt:i4>
      </vt:variant>
      <vt:variant>
        <vt:i4>2</vt:i4>
      </vt:variant>
      <vt:variant>
        <vt:i4>0</vt:i4>
      </vt:variant>
      <vt:variant>
        <vt:i4>5</vt:i4>
      </vt:variant>
      <vt:variant>
        <vt:lpwstr/>
      </vt:variant>
      <vt:variant>
        <vt:lpwstr>_Toc170402717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Fujii-Williams, Mitch</cp:lastModifiedBy>
  <cp:revision>2</cp:revision>
  <cp:lastPrinted>2010-07-27T14:12:00Z</cp:lastPrinted>
  <dcterms:created xsi:type="dcterms:W3CDTF">2024-12-06T15:00:00Z</dcterms:created>
  <dcterms:modified xsi:type="dcterms:W3CDTF">2024-12-06T15:00:00Z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ff1c3ca2ca1e2653a5cd717897c6864d023f8f9cf296e31e83faa28626d0d1ba</vt:lpwstr>
  </property>
</Properties>
</file>