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6B7D34" w14:textId="77777777" w:rsidR="009B226B" w:rsidRPr="0053694C" w:rsidRDefault="009B226B" w:rsidP="009B226B">
      <w:pPr>
        <w:jc w:val="center"/>
        <w:rPr>
          <w:rFonts w:ascii="Calibri" w:hAnsi="Calibri" w:cs="Calibri"/>
        </w:rPr>
      </w:pPr>
    </w:p>
    <w:p w14:paraId="46AF01D1" w14:textId="77777777" w:rsidR="009B226B" w:rsidRPr="00275576" w:rsidRDefault="009B226B" w:rsidP="009B226B">
      <w:pPr>
        <w:jc w:val="center"/>
        <w:rPr>
          <w:rFonts w:ascii="Calibri" w:hAnsi="Calibri" w:cs="Calibri"/>
        </w:rPr>
      </w:pPr>
      <w:r w:rsidRPr="00275576">
        <w:rPr>
          <w:rFonts w:ascii="Calibri" w:hAnsi="Calibri" w:cs="Calibri"/>
          <w:noProof/>
        </w:rPr>
        <w:drawing>
          <wp:inline distT="0" distB="0" distL="0" distR="0" wp14:anchorId="5BD995E2" wp14:editId="4557F856">
            <wp:extent cx="3794760" cy="1264920"/>
            <wp:effectExtent l="0" t="0" r="15240" b="11430"/>
            <wp:docPr id="186009385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ext&#10;&#10;Description automatically generated with medium confidence"/>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794760" cy="1264920"/>
                    </a:xfrm>
                    <a:prstGeom prst="rect">
                      <a:avLst/>
                    </a:prstGeom>
                    <a:noFill/>
                    <a:ln>
                      <a:noFill/>
                    </a:ln>
                  </pic:spPr>
                </pic:pic>
              </a:graphicData>
            </a:graphic>
          </wp:inline>
        </w:drawing>
      </w:r>
    </w:p>
    <w:p w14:paraId="42E5852B" w14:textId="77777777" w:rsidR="009B226B" w:rsidRPr="00275576" w:rsidRDefault="009B226B" w:rsidP="009B226B">
      <w:pPr>
        <w:jc w:val="center"/>
        <w:rPr>
          <w:rFonts w:ascii="Calibri" w:hAnsi="Calibri" w:cs="Calibri"/>
          <w:sz w:val="44"/>
          <w:szCs w:val="44"/>
        </w:rPr>
      </w:pPr>
    </w:p>
    <w:p w14:paraId="7A329F14" w14:textId="77777777" w:rsidR="009B226B" w:rsidRPr="00275576" w:rsidRDefault="009B226B" w:rsidP="009B226B">
      <w:pPr>
        <w:jc w:val="center"/>
        <w:rPr>
          <w:rFonts w:ascii="Calibri" w:hAnsi="Calibri" w:cs="Calibri"/>
          <w:sz w:val="44"/>
          <w:szCs w:val="44"/>
        </w:rPr>
      </w:pPr>
      <w:r w:rsidRPr="00275576">
        <w:rPr>
          <w:rFonts w:ascii="Calibri" w:hAnsi="Calibri" w:cs="Calibri"/>
          <w:sz w:val="44"/>
          <w:szCs w:val="44"/>
        </w:rPr>
        <w:t>Name – Joseph Humphreys</w:t>
      </w:r>
    </w:p>
    <w:p w14:paraId="030DC804" w14:textId="77777777" w:rsidR="009B226B" w:rsidRPr="00275576" w:rsidRDefault="009B226B" w:rsidP="009B226B">
      <w:pPr>
        <w:jc w:val="center"/>
        <w:rPr>
          <w:rFonts w:ascii="Calibri" w:hAnsi="Calibri" w:cs="Calibri"/>
          <w:sz w:val="44"/>
          <w:szCs w:val="44"/>
        </w:rPr>
      </w:pPr>
    </w:p>
    <w:p w14:paraId="42BEFDC5" w14:textId="77777777" w:rsidR="009B226B" w:rsidRPr="00275576" w:rsidRDefault="009B226B" w:rsidP="009B226B">
      <w:pPr>
        <w:jc w:val="center"/>
        <w:rPr>
          <w:rFonts w:ascii="Calibri" w:hAnsi="Calibri" w:cs="Calibri"/>
          <w:sz w:val="44"/>
          <w:szCs w:val="44"/>
        </w:rPr>
      </w:pPr>
      <w:r w:rsidRPr="00275576">
        <w:rPr>
          <w:rFonts w:ascii="Calibri" w:hAnsi="Calibri" w:cs="Calibri"/>
          <w:sz w:val="44"/>
          <w:szCs w:val="44"/>
        </w:rPr>
        <w:t>Student Number – 2504075</w:t>
      </w:r>
    </w:p>
    <w:p w14:paraId="341A50E0" w14:textId="77777777" w:rsidR="009B226B" w:rsidRPr="00275576" w:rsidRDefault="009B226B" w:rsidP="009B226B">
      <w:pPr>
        <w:jc w:val="center"/>
        <w:rPr>
          <w:rFonts w:ascii="Calibri" w:hAnsi="Calibri" w:cs="Calibri"/>
          <w:sz w:val="44"/>
          <w:szCs w:val="44"/>
        </w:rPr>
      </w:pPr>
    </w:p>
    <w:p w14:paraId="709D77D7" w14:textId="77777777" w:rsidR="009B226B" w:rsidRPr="00275576" w:rsidRDefault="009B226B" w:rsidP="009B226B">
      <w:pPr>
        <w:jc w:val="center"/>
        <w:rPr>
          <w:rFonts w:ascii="Calibri" w:hAnsi="Calibri" w:cs="Calibri"/>
          <w:sz w:val="44"/>
          <w:szCs w:val="44"/>
        </w:rPr>
      </w:pPr>
      <w:r w:rsidRPr="00275576">
        <w:rPr>
          <w:rFonts w:ascii="Calibri" w:hAnsi="Calibri" w:cs="Calibri"/>
          <w:sz w:val="44"/>
          <w:szCs w:val="44"/>
        </w:rPr>
        <w:t>Course – HNC Quantity Surveying</w:t>
      </w:r>
    </w:p>
    <w:p w14:paraId="640B6478" w14:textId="77777777" w:rsidR="009B226B" w:rsidRPr="00275576" w:rsidRDefault="009B226B" w:rsidP="009B226B">
      <w:pPr>
        <w:jc w:val="center"/>
        <w:rPr>
          <w:rFonts w:ascii="Calibri" w:hAnsi="Calibri" w:cs="Calibri"/>
          <w:sz w:val="44"/>
          <w:szCs w:val="44"/>
        </w:rPr>
      </w:pPr>
    </w:p>
    <w:p w14:paraId="241A490E" w14:textId="675FF1E7" w:rsidR="009B226B" w:rsidRPr="00275576" w:rsidRDefault="009B226B" w:rsidP="009B226B">
      <w:pPr>
        <w:jc w:val="center"/>
        <w:rPr>
          <w:rFonts w:ascii="Calibri" w:hAnsi="Calibri" w:cs="Calibri"/>
          <w:sz w:val="44"/>
          <w:szCs w:val="44"/>
        </w:rPr>
      </w:pPr>
      <w:r w:rsidRPr="00275576">
        <w:rPr>
          <w:rFonts w:ascii="Calibri" w:hAnsi="Calibri" w:cs="Calibri"/>
          <w:sz w:val="44"/>
          <w:szCs w:val="44"/>
        </w:rPr>
        <w:t>Module – Fundamentals of Construction Technology</w:t>
      </w:r>
    </w:p>
    <w:p w14:paraId="58A351FF" w14:textId="77777777" w:rsidR="009B226B" w:rsidRPr="00275576" w:rsidRDefault="009B226B" w:rsidP="009B226B">
      <w:pPr>
        <w:jc w:val="center"/>
        <w:rPr>
          <w:rFonts w:ascii="Calibri" w:hAnsi="Calibri" w:cs="Calibri"/>
          <w:sz w:val="44"/>
          <w:szCs w:val="44"/>
        </w:rPr>
      </w:pPr>
    </w:p>
    <w:p w14:paraId="2CCB4F35" w14:textId="77777777" w:rsidR="009B226B" w:rsidRPr="00275576" w:rsidRDefault="009B226B" w:rsidP="009B226B">
      <w:pPr>
        <w:jc w:val="center"/>
        <w:rPr>
          <w:rFonts w:ascii="Calibri" w:hAnsi="Calibri" w:cs="Calibri"/>
          <w:sz w:val="44"/>
          <w:szCs w:val="44"/>
        </w:rPr>
      </w:pPr>
    </w:p>
    <w:p w14:paraId="3B21EE02" w14:textId="77777777" w:rsidR="009B226B" w:rsidRPr="00275576" w:rsidRDefault="009B226B" w:rsidP="009B226B">
      <w:pPr>
        <w:jc w:val="center"/>
        <w:rPr>
          <w:rFonts w:ascii="Calibri" w:hAnsi="Calibri" w:cs="Calibri"/>
          <w:sz w:val="44"/>
          <w:szCs w:val="44"/>
        </w:rPr>
      </w:pPr>
    </w:p>
    <w:p w14:paraId="6C88B3A2" w14:textId="77777777" w:rsidR="009B226B" w:rsidRPr="00275576" w:rsidRDefault="009B226B" w:rsidP="009B226B">
      <w:pPr>
        <w:jc w:val="center"/>
        <w:rPr>
          <w:rFonts w:ascii="Calibri" w:hAnsi="Calibri" w:cs="Calibri"/>
          <w:sz w:val="44"/>
          <w:szCs w:val="44"/>
        </w:rPr>
      </w:pPr>
    </w:p>
    <w:p w14:paraId="2EA277CD" w14:textId="77777777" w:rsidR="009B226B" w:rsidRPr="00275576" w:rsidRDefault="009B226B" w:rsidP="009B226B">
      <w:pPr>
        <w:jc w:val="center"/>
        <w:rPr>
          <w:rFonts w:ascii="Calibri" w:hAnsi="Calibri" w:cs="Calibri"/>
          <w:sz w:val="44"/>
          <w:szCs w:val="44"/>
        </w:rPr>
      </w:pPr>
    </w:p>
    <w:p w14:paraId="465D11C4" w14:textId="77777777" w:rsidR="009B226B" w:rsidRPr="00275576" w:rsidRDefault="009B226B" w:rsidP="009B226B">
      <w:pPr>
        <w:jc w:val="center"/>
        <w:rPr>
          <w:rFonts w:ascii="Calibri" w:hAnsi="Calibri" w:cs="Calibri"/>
        </w:rPr>
      </w:pPr>
    </w:p>
    <w:p w14:paraId="160B253A" w14:textId="77777777" w:rsidR="00A411A5" w:rsidRPr="00275576" w:rsidRDefault="00A411A5" w:rsidP="00A411A5">
      <w:pPr>
        <w:rPr>
          <w:rFonts w:ascii="Calibri" w:hAnsi="Calibri" w:cs="Calibri"/>
          <w:b/>
          <w:bCs/>
          <w:u w:val="single"/>
        </w:rPr>
      </w:pPr>
      <w:r w:rsidRPr="00275576">
        <w:rPr>
          <w:rFonts w:ascii="Calibri" w:hAnsi="Calibri" w:cs="Calibri"/>
          <w:b/>
          <w:bCs/>
          <w:u w:val="single"/>
        </w:rPr>
        <w:lastRenderedPageBreak/>
        <w:t>Introduction-</w:t>
      </w:r>
    </w:p>
    <w:p w14:paraId="1B2F7D77" w14:textId="76997E58" w:rsidR="00A411A5" w:rsidRPr="00275576" w:rsidRDefault="00A411A5" w:rsidP="00A411A5">
      <w:pPr>
        <w:rPr>
          <w:rFonts w:ascii="Calibri" w:hAnsi="Calibri" w:cs="Calibri"/>
        </w:rPr>
      </w:pPr>
      <w:r w:rsidRPr="00275576">
        <w:rPr>
          <w:rFonts w:ascii="Calibri" w:hAnsi="Calibri" w:cs="Calibri"/>
        </w:rPr>
        <w:t>This report presents a preliminary study for a proposed development at Swansea foreshore that includes a restaurant, ice cream parlour, and manager’s apartment. The project is a joint venture with Marriott Hotels. The aim is to assess the site’s suitability for construction by examining its history, ground conditions, potential risks, relevant laws, and possible foundation types. Understanding these factors is important to make sure the project is safe, cost-effective, and meets all legal requirements. This report uses historical records, specialist reports, and building regulations to provide an overview of what the development will need. The Swansea foreshore has a rich industrial and cultural history which impacts site suitability and regulatory compliance.</w:t>
      </w:r>
    </w:p>
    <w:p w14:paraId="4B18B9F3" w14:textId="3F3E5486" w:rsidR="00F2215E" w:rsidRPr="00275576" w:rsidRDefault="00F2215E" w:rsidP="00A411A5">
      <w:pPr>
        <w:rPr>
          <w:rFonts w:ascii="Calibri" w:hAnsi="Calibri" w:cs="Calibri"/>
        </w:rPr>
      </w:pPr>
      <w:r w:rsidRPr="00275576">
        <w:rPr>
          <w:rFonts w:ascii="Calibri" w:hAnsi="Calibri" w:cs="Calibri"/>
        </w:rPr>
        <w:t xml:space="preserve">This building is to contain a restaurant, café bar, ice cream parlour, a fully fitted kitchen and food stores etc on the ground floor. </w:t>
      </w:r>
      <w:r w:rsidR="0086563D" w:rsidRPr="00275576">
        <w:rPr>
          <w:rFonts w:ascii="Calibri" w:hAnsi="Calibri" w:cs="Calibri"/>
        </w:rPr>
        <w:t>On the second floor, there will be a self-contained managers apartment, meeting rooms and staff welfare facilities.</w:t>
      </w:r>
    </w:p>
    <w:p w14:paraId="60E7EC43" w14:textId="77777777" w:rsidR="009B226B" w:rsidRPr="00275576" w:rsidRDefault="009B226B" w:rsidP="009B226B">
      <w:pPr>
        <w:rPr>
          <w:rFonts w:ascii="Calibri" w:hAnsi="Calibri" w:cs="Calibri"/>
        </w:rPr>
      </w:pPr>
    </w:p>
    <w:p w14:paraId="33DC09FD" w14:textId="651754E3" w:rsidR="009B69C4" w:rsidRDefault="009B69C4" w:rsidP="009B69C4">
      <w:pPr>
        <w:jc w:val="center"/>
        <w:rPr>
          <w:rFonts w:ascii="Calibri" w:hAnsi="Calibri" w:cs="Calibri"/>
          <w:sz w:val="44"/>
          <w:szCs w:val="44"/>
        </w:rPr>
      </w:pPr>
      <w:r w:rsidRPr="00275576">
        <w:rPr>
          <w:rFonts w:ascii="Calibri" w:hAnsi="Calibri" w:cs="Calibri"/>
          <w:noProof/>
        </w:rPr>
        <w:drawing>
          <wp:inline distT="0" distB="0" distL="0" distR="0" wp14:anchorId="290A0009" wp14:editId="7FB01AD4">
            <wp:extent cx="3352800" cy="3135712"/>
            <wp:effectExtent l="0" t="0" r="0" b="7620"/>
            <wp:docPr id="942244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24484" name=""/>
                    <pic:cNvPicPr/>
                  </pic:nvPicPr>
                  <pic:blipFill>
                    <a:blip r:embed="rId10"/>
                    <a:stretch>
                      <a:fillRect/>
                    </a:stretch>
                  </pic:blipFill>
                  <pic:spPr>
                    <a:xfrm>
                      <a:off x="0" y="0"/>
                      <a:ext cx="3359375" cy="3141861"/>
                    </a:xfrm>
                    <a:prstGeom prst="rect">
                      <a:avLst/>
                    </a:prstGeom>
                  </pic:spPr>
                </pic:pic>
              </a:graphicData>
            </a:graphic>
          </wp:inline>
        </w:drawing>
      </w:r>
    </w:p>
    <w:p w14:paraId="2EE95948" w14:textId="7F2BAA3C" w:rsidR="00FA7C0E" w:rsidRPr="00275576" w:rsidRDefault="00FA7C0E" w:rsidP="009B69C4">
      <w:pPr>
        <w:jc w:val="center"/>
        <w:rPr>
          <w:rFonts w:ascii="Calibri" w:hAnsi="Calibri" w:cs="Calibri"/>
          <w:sz w:val="44"/>
          <w:szCs w:val="44"/>
        </w:rPr>
      </w:pPr>
      <w:r>
        <w:rPr>
          <w:rFonts w:ascii="Calibri" w:hAnsi="Calibri" w:cs="Calibri"/>
          <w:sz w:val="44"/>
          <w:szCs w:val="44"/>
        </w:rPr>
        <w:t>(</w:t>
      </w:r>
      <w:r w:rsidRPr="00FA7C0E">
        <w:rPr>
          <w:rFonts w:ascii="Calibri" w:hAnsi="Calibri" w:cs="Calibri"/>
        </w:rPr>
        <w:t>Caldwell, 2025</w:t>
      </w:r>
      <w:r w:rsidRPr="00FA7C0E">
        <w:rPr>
          <w:rFonts w:ascii="Calibri" w:hAnsi="Calibri" w:cs="Calibri"/>
          <w:sz w:val="44"/>
          <w:szCs w:val="44"/>
        </w:rPr>
        <w:t>)</w:t>
      </w:r>
    </w:p>
    <w:p w14:paraId="328A8F7A" w14:textId="77777777" w:rsidR="009B69C4" w:rsidRPr="00275576" w:rsidRDefault="009B69C4" w:rsidP="009B69C4">
      <w:pPr>
        <w:rPr>
          <w:rFonts w:ascii="Calibri" w:hAnsi="Calibri" w:cs="Calibri"/>
        </w:rPr>
      </w:pPr>
      <w:r w:rsidRPr="00275576">
        <w:rPr>
          <w:rFonts w:ascii="Calibri" w:hAnsi="Calibri" w:cs="Calibri"/>
        </w:rPr>
        <w:t>The aerial image of the proposed site at Swansea foreshore shows that the development is located directly adjacent to the coastline, with a promenade separating the land from the beach. This highlights that the site is in a coastal and exposed location, which has important implications for construction, particularly in relation to flood risk, wind exposure and saltwater corrosion.</w:t>
      </w:r>
    </w:p>
    <w:p w14:paraId="08AEFF22" w14:textId="6D099C05" w:rsidR="009B69C4" w:rsidRPr="00275576" w:rsidRDefault="009B69C4" w:rsidP="009B69C4">
      <w:pPr>
        <w:rPr>
          <w:rFonts w:ascii="Calibri" w:hAnsi="Calibri" w:cs="Calibri"/>
        </w:rPr>
      </w:pPr>
      <w:r w:rsidRPr="00275576">
        <w:rPr>
          <w:rFonts w:ascii="Calibri" w:hAnsi="Calibri" w:cs="Calibri"/>
        </w:rPr>
        <w:t xml:space="preserve">The site is surrounded by existing development, such as the county of Swansea and the Marriot hotels which already have large existing car parking areas. This suggests that the </w:t>
      </w:r>
      <w:r w:rsidRPr="00275576">
        <w:rPr>
          <w:rFonts w:ascii="Calibri" w:hAnsi="Calibri" w:cs="Calibri"/>
        </w:rPr>
        <w:lastRenderedPageBreak/>
        <w:t>area is already well-developed and benefits from good access, infrastructure, and foot traffic, which is highly suitable for a restaurant and ice cream parlour. The presence of nearby parking is also a major advantage, as it improves accessibility for visitors and customers.</w:t>
      </w:r>
    </w:p>
    <w:p w14:paraId="048D0C33" w14:textId="64D2DAE9" w:rsidR="009B69C4" w:rsidRPr="00275576" w:rsidRDefault="009B69C4" w:rsidP="009B69C4">
      <w:pPr>
        <w:rPr>
          <w:rFonts w:ascii="Calibri" w:hAnsi="Calibri" w:cs="Calibri"/>
        </w:rPr>
      </w:pPr>
      <w:r w:rsidRPr="00275576">
        <w:rPr>
          <w:rFonts w:ascii="Calibri" w:hAnsi="Calibri" w:cs="Calibri"/>
        </w:rPr>
        <w:t>However, the proximity to the sea introduces several challenges. The site is likely to experience high moisture levels, strong coastal winds, and salt-laden air, all of which can affect building materials and long-term durability. Materials used in construction will need to be resistant to corrosion, particularly metals and reinforced concrete elements.</w:t>
      </w:r>
    </w:p>
    <w:p w14:paraId="75E3779F" w14:textId="12D3422E" w:rsidR="009B69C4" w:rsidRPr="00275576" w:rsidRDefault="00D01E6D" w:rsidP="00D01E6D">
      <w:pPr>
        <w:rPr>
          <w:rFonts w:ascii="Calibri" w:hAnsi="Calibri" w:cs="Calibri"/>
          <w:b/>
          <w:bCs/>
          <w:u w:val="single"/>
        </w:rPr>
      </w:pPr>
      <w:r w:rsidRPr="00275576">
        <w:rPr>
          <w:rFonts w:ascii="Calibri" w:hAnsi="Calibri" w:cs="Calibri"/>
          <w:b/>
          <w:bCs/>
          <w:u w:val="single"/>
        </w:rPr>
        <w:t>History of this proposed site-</w:t>
      </w:r>
    </w:p>
    <w:p w14:paraId="76566918" w14:textId="1EF4711A" w:rsidR="004F7C84" w:rsidRPr="00275576" w:rsidRDefault="00155E90" w:rsidP="00155E90">
      <w:pPr>
        <w:rPr>
          <w:rFonts w:ascii="Calibri" w:hAnsi="Calibri" w:cs="Calibri"/>
        </w:rPr>
      </w:pPr>
      <w:r w:rsidRPr="00275576">
        <w:rPr>
          <w:rFonts w:ascii="Calibri" w:hAnsi="Calibri" w:cs="Calibri"/>
        </w:rPr>
        <w:t xml:space="preserve"> </w:t>
      </w:r>
      <w:r w:rsidR="00D01E6D" w:rsidRPr="00275576">
        <w:rPr>
          <w:rFonts w:ascii="Calibri" w:hAnsi="Calibri" w:cs="Calibri"/>
          <w:noProof/>
        </w:rPr>
        <w:drawing>
          <wp:inline distT="0" distB="0" distL="0" distR="0" wp14:anchorId="3E40B904" wp14:editId="5406ABAA">
            <wp:extent cx="4724809" cy="1928027"/>
            <wp:effectExtent l="0" t="0" r="0" b="0"/>
            <wp:docPr id="13877701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770160" name=""/>
                    <pic:cNvPicPr/>
                  </pic:nvPicPr>
                  <pic:blipFill>
                    <a:blip r:embed="rId11"/>
                    <a:stretch>
                      <a:fillRect/>
                    </a:stretch>
                  </pic:blipFill>
                  <pic:spPr>
                    <a:xfrm>
                      <a:off x="0" y="0"/>
                      <a:ext cx="4724809" cy="1928027"/>
                    </a:xfrm>
                    <a:prstGeom prst="rect">
                      <a:avLst/>
                    </a:prstGeom>
                  </pic:spPr>
                </pic:pic>
              </a:graphicData>
            </a:graphic>
          </wp:inline>
        </w:drawing>
      </w:r>
    </w:p>
    <w:p w14:paraId="2A69F68C" w14:textId="77777777" w:rsidR="0033159A" w:rsidRDefault="0033159A" w:rsidP="00236A29">
      <w:pPr>
        <w:rPr>
          <w:rFonts w:ascii="Calibri" w:hAnsi="Calibri" w:cs="Calibri"/>
        </w:rPr>
      </w:pPr>
      <w:r w:rsidRPr="0033159A">
        <w:rPr>
          <w:rFonts w:ascii="Calibri" w:hAnsi="Calibri" w:cs="Calibri"/>
        </w:rPr>
        <w:t>(Caldwell, 2025)</w:t>
      </w:r>
    </w:p>
    <w:p w14:paraId="7F4D871A" w14:textId="43C652F9" w:rsidR="00236A29" w:rsidRPr="00275576" w:rsidRDefault="00236A29" w:rsidP="00236A29">
      <w:pPr>
        <w:rPr>
          <w:rFonts w:ascii="Calibri" w:hAnsi="Calibri" w:cs="Calibri"/>
        </w:rPr>
      </w:pPr>
      <w:r w:rsidRPr="00275576">
        <w:rPr>
          <w:rFonts w:ascii="Calibri" w:hAnsi="Calibri" w:cs="Calibri"/>
        </w:rPr>
        <w:t>In the 19th to early 20th century, the land between what is now the Swansea Marriott Hotel and County Hall formed part of Swansea’s extensive docklands and industrial waterfront. This area was closely tied to the town’s global prominence in copper smelting and maritime trade, with wharves, warehouses, rail sidings, and industrial yards dominating the shoreline. Vessels carrying coal, copper ore, and finished metals moved through nearby docks, and the landscape would have been dense with chimneys, cranes, and workers’ infrastructure rather than open space. It was a functional, heavily industrialised environment shaped entirely by Swansea’s role as a major export hub.</w:t>
      </w:r>
      <w:r w:rsidR="001F15A0" w:rsidRPr="00275576">
        <w:rPr>
          <w:rFonts w:ascii="Calibri" w:hAnsi="Calibri" w:cs="Calibri"/>
        </w:rPr>
        <w:t xml:space="preserve"> (University of South Wales, 2020) (Swansea Council, 2023)</w:t>
      </w:r>
    </w:p>
    <w:p w14:paraId="5C44DA51" w14:textId="74686B9D" w:rsidR="00236A29" w:rsidRPr="00275576" w:rsidRDefault="00236A29" w:rsidP="00236A29">
      <w:pPr>
        <w:rPr>
          <w:rFonts w:ascii="Calibri" w:hAnsi="Calibri" w:cs="Calibri"/>
        </w:rPr>
      </w:pPr>
      <w:r w:rsidRPr="00275576">
        <w:rPr>
          <w:rFonts w:ascii="Calibri" w:hAnsi="Calibri" w:cs="Calibri"/>
        </w:rPr>
        <w:t>By the mid-20th century, this same area had entered a period of decline. As global industrial patterns shifted and Swansea’s copper industry contracted, the docklands lost much of their commercial importance. Bomb damage from World War II had already disrupted parts of the town, and although the waterfront was not as heavily rebuilt as the city centre, the wider industrial ecosystem weakened significantly. By the 1950s and 1960s, many dockside facilities were underused or abandoned, leaving stretches of cleared or derelict land. The area that would later become car parks was likely a mix of disused industrial plots, storage yards, and leftover infrastructure awaiting a new purpose.</w:t>
      </w:r>
      <w:r w:rsidR="001F15A0" w:rsidRPr="00275576">
        <w:rPr>
          <w:rFonts w:ascii="Calibri" w:hAnsi="Calibri" w:cs="Calibri"/>
        </w:rPr>
        <w:t xml:space="preserve"> (Swansea University, </w:t>
      </w:r>
      <w:proofErr w:type="spellStart"/>
      <w:r w:rsidR="001F15A0" w:rsidRPr="00275576">
        <w:rPr>
          <w:rFonts w:ascii="Calibri" w:hAnsi="Calibri" w:cs="Calibri"/>
        </w:rPr>
        <w:t>n.d</w:t>
      </w:r>
      <w:proofErr w:type="spellEnd"/>
      <w:r w:rsidR="001F15A0" w:rsidRPr="00275576">
        <w:rPr>
          <w:rFonts w:ascii="Calibri" w:hAnsi="Calibri" w:cs="Calibri"/>
        </w:rPr>
        <w:t>) (Swansea Council, 2023)</w:t>
      </w:r>
    </w:p>
    <w:p w14:paraId="58784897" w14:textId="3C3F3DB6" w:rsidR="00236A29" w:rsidRPr="00275576" w:rsidRDefault="00236A29" w:rsidP="00236A29">
      <w:pPr>
        <w:rPr>
          <w:rFonts w:ascii="Calibri" w:hAnsi="Calibri" w:cs="Calibri"/>
        </w:rPr>
      </w:pPr>
      <w:r w:rsidRPr="00275576">
        <w:rPr>
          <w:rFonts w:ascii="Calibri" w:hAnsi="Calibri" w:cs="Calibri"/>
        </w:rPr>
        <w:lastRenderedPageBreak/>
        <w:t>In the late 20th century, the character of the area changed completely through deliberate redevelopment. During the late 1970s and early 1980s, Swansea Council reshaped the waterfront into a civic and leisure zone. The construction of County Hall (opened in 1982) marked a key phase in this transformation, with surrounding land laid out for access roads and surface parking. Shortly after, the Maritime Quarter development introduced hotels, a marina, and new public-facing spaces, including the Swansea Marriott Hotel. The car parks between these buildings were not accidental remnants but part of a planned modern landscape designed to support car access in an era when waterfront regeneration prioritised convenience and open space over dense urban form.</w:t>
      </w:r>
      <w:r w:rsidR="001F15A0" w:rsidRPr="00275576">
        <w:rPr>
          <w:rFonts w:ascii="Calibri" w:hAnsi="Calibri" w:cs="Calibri"/>
        </w:rPr>
        <w:t xml:space="preserve"> (Swansea Council, 2023)</w:t>
      </w:r>
    </w:p>
    <w:p w14:paraId="0C08BE42" w14:textId="64F56A0F" w:rsidR="00173775" w:rsidRPr="00275576" w:rsidRDefault="00173775" w:rsidP="00173775">
      <w:pPr>
        <w:rPr>
          <w:rFonts w:ascii="Calibri" w:hAnsi="Calibri" w:cs="Calibri"/>
        </w:rPr>
      </w:pPr>
      <w:r w:rsidRPr="00275576">
        <w:rPr>
          <w:rFonts w:ascii="Calibri" w:hAnsi="Calibri" w:cs="Calibri"/>
        </w:rPr>
        <w:t>The Marriott hotel was constructed as part of this regeneration scheme, designed to support tourism and business in the area (Swansea Bay News, 2026)</w:t>
      </w:r>
    </w:p>
    <w:p w14:paraId="2FB7C6C0" w14:textId="77777777" w:rsidR="004F7C84" w:rsidRPr="00275576" w:rsidRDefault="004F7C84" w:rsidP="00155E90">
      <w:pPr>
        <w:rPr>
          <w:rFonts w:ascii="Calibri" w:hAnsi="Calibri" w:cs="Calibri"/>
        </w:rPr>
      </w:pPr>
    </w:p>
    <w:p w14:paraId="7C20E293" w14:textId="7C953C7F" w:rsidR="004F7C84" w:rsidRPr="00275576" w:rsidRDefault="00D01E6D" w:rsidP="004F7C84">
      <w:pPr>
        <w:rPr>
          <w:rFonts w:ascii="Calibri" w:hAnsi="Calibri" w:cs="Calibri"/>
        </w:rPr>
      </w:pPr>
      <w:r w:rsidRPr="00275576">
        <w:rPr>
          <w:rFonts w:ascii="Calibri" w:hAnsi="Calibri" w:cs="Calibri"/>
          <w:noProof/>
        </w:rPr>
        <w:drawing>
          <wp:inline distT="0" distB="0" distL="0" distR="0" wp14:anchorId="3477B8B6" wp14:editId="659347E6">
            <wp:extent cx="5731510" cy="2355850"/>
            <wp:effectExtent l="0" t="0" r="2540" b="6350"/>
            <wp:docPr id="2361526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152623" name=""/>
                    <pic:cNvPicPr/>
                  </pic:nvPicPr>
                  <pic:blipFill>
                    <a:blip r:embed="rId12"/>
                    <a:stretch>
                      <a:fillRect/>
                    </a:stretch>
                  </pic:blipFill>
                  <pic:spPr>
                    <a:xfrm>
                      <a:off x="0" y="0"/>
                      <a:ext cx="5731510" cy="2355850"/>
                    </a:xfrm>
                    <a:prstGeom prst="rect">
                      <a:avLst/>
                    </a:prstGeom>
                  </pic:spPr>
                </pic:pic>
              </a:graphicData>
            </a:graphic>
          </wp:inline>
        </w:drawing>
      </w:r>
    </w:p>
    <w:p w14:paraId="6B57E7F7" w14:textId="5D03EEA4" w:rsidR="0033159A" w:rsidRPr="00275576" w:rsidRDefault="0033159A" w:rsidP="004F7C84">
      <w:pPr>
        <w:rPr>
          <w:rFonts w:ascii="Calibri" w:hAnsi="Calibri" w:cs="Calibri"/>
        </w:rPr>
      </w:pPr>
      <w:r w:rsidRPr="0033159A">
        <w:rPr>
          <w:rFonts w:ascii="Calibri" w:hAnsi="Calibri" w:cs="Calibri"/>
        </w:rPr>
        <w:t>(Google Maps, 2025)</w:t>
      </w:r>
    </w:p>
    <w:p w14:paraId="77C4122D" w14:textId="77777777" w:rsidR="0033159A" w:rsidRDefault="0033159A" w:rsidP="004F7C84">
      <w:pPr>
        <w:rPr>
          <w:rFonts w:ascii="Calibri" w:hAnsi="Calibri" w:cs="Calibri"/>
          <w:u w:val="single"/>
        </w:rPr>
      </w:pPr>
    </w:p>
    <w:p w14:paraId="1753BFD5" w14:textId="77777777" w:rsidR="0033159A" w:rsidRDefault="0033159A" w:rsidP="004F7C84">
      <w:pPr>
        <w:rPr>
          <w:rFonts w:ascii="Calibri" w:hAnsi="Calibri" w:cs="Calibri"/>
          <w:u w:val="single"/>
        </w:rPr>
      </w:pPr>
    </w:p>
    <w:p w14:paraId="417B0AA2" w14:textId="77777777" w:rsidR="0033159A" w:rsidRDefault="0033159A" w:rsidP="004F7C84">
      <w:pPr>
        <w:rPr>
          <w:rFonts w:ascii="Calibri" w:hAnsi="Calibri" w:cs="Calibri"/>
          <w:u w:val="single"/>
        </w:rPr>
      </w:pPr>
    </w:p>
    <w:p w14:paraId="30A8C5BE" w14:textId="77777777" w:rsidR="0033159A" w:rsidRDefault="0033159A" w:rsidP="004F7C84">
      <w:pPr>
        <w:rPr>
          <w:rFonts w:ascii="Calibri" w:hAnsi="Calibri" w:cs="Calibri"/>
          <w:u w:val="single"/>
        </w:rPr>
      </w:pPr>
    </w:p>
    <w:p w14:paraId="64B2228F" w14:textId="77777777" w:rsidR="0033159A" w:rsidRDefault="0033159A" w:rsidP="004F7C84">
      <w:pPr>
        <w:rPr>
          <w:rFonts w:ascii="Calibri" w:hAnsi="Calibri" w:cs="Calibri"/>
          <w:u w:val="single"/>
        </w:rPr>
      </w:pPr>
    </w:p>
    <w:p w14:paraId="000DFDD1" w14:textId="77777777" w:rsidR="0033159A" w:rsidRDefault="0033159A" w:rsidP="004F7C84">
      <w:pPr>
        <w:rPr>
          <w:rFonts w:ascii="Calibri" w:hAnsi="Calibri" w:cs="Calibri"/>
          <w:u w:val="single"/>
        </w:rPr>
      </w:pPr>
    </w:p>
    <w:p w14:paraId="21CE176D" w14:textId="77777777" w:rsidR="0033159A" w:rsidRDefault="0033159A" w:rsidP="004F7C84">
      <w:pPr>
        <w:rPr>
          <w:rFonts w:ascii="Calibri" w:hAnsi="Calibri" w:cs="Calibri"/>
          <w:u w:val="single"/>
        </w:rPr>
      </w:pPr>
    </w:p>
    <w:p w14:paraId="1FE23163" w14:textId="77777777" w:rsidR="0033159A" w:rsidRDefault="0033159A" w:rsidP="004F7C84">
      <w:pPr>
        <w:rPr>
          <w:rFonts w:ascii="Calibri" w:hAnsi="Calibri" w:cs="Calibri"/>
          <w:u w:val="single"/>
        </w:rPr>
      </w:pPr>
    </w:p>
    <w:p w14:paraId="2067FCA8" w14:textId="77777777" w:rsidR="0033159A" w:rsidRDefault="0033159A" w:rsidP="004F7C84">
      <w:pPr>
        <w:rPr>
          <w:rFonts w:ascii="Calibri" w:hAnsi="Calibri" w:cs="Calibri"/>
          <w:u w:val="single"/>
        </w:rPr>
      </w:pPr>
    </w:p>
    <w:p w14:paraId="3288C25A" w14:textId="438D57A4" w:rsidR="008507DA" w:rsidRPr="00275576" w:rsidRDefault="008507DA" w:rsidP="004F7C84">
      <w:pPr>
        <w:rPr>
          <w:rFonts w:ascii="Calibri" w:hAnsi="Calibri" w:cs="Calibri"/>
          <w:u w:val="single"/>
        </w:rPr>
      </w:pPr>
      <w:r w:rsidRPr="00275576">
        <w:rPr>
          <w:rFonts w:ascii="Calibri" w:hAnsi="Calibri" w:cs="Calibri"/>
          <w:u w:val="single"/>
        </w:rPr>
        <w:t>Ground conditions-</w:t>
      </w:r>
    </w:p>
    <w:p w14:paraId="294B50EA" w14:textId="1F47B1E3" w:rsidR="007E0814" w:rsidRPr="00275576" w:rsidRDefault="007E0814" w:rsidP="00155E90">
      <w:pPr>
        <w:rPr>
          <w:rFonts w:ascii="Calibri" w:hAnsi="Calibri" w:cs="Calibri"/>
        </w:rPr>
      </w:pPr>
      <w:r w:rsidRPr="00275576">
        <w:rPr>
          <w:rFonts w:ascii="Calibri" w:hAnsi="Calibri" w:cs="Calibri"/>
          <w:noProof/>
        </w:rPr>
        <w:lastRenderedPageBreak/>
        <w:drawing>
          <wp:inline distT="0" distB="0" distL="0" distR="0" wp14:anchorId="5490D19D" wp14:editId="52C66853">
            <wp:extent cx="5052498" cy="4785775"/>
            <wp:effectExtent l="0" t="0" r="0" b="0"/>
            <wp:docPr id="320008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00826" name=""/>
                    <pic:cNvPicPr/>
                  </pic:nvPicPr>
                  <pic:blipFill>
                    <a:blip r:embed="rId13"/>
                    <a:stretch>
                      <a:fillRect/>
                    </a:stretch>
                  </pic:blipFill>
                  <pic:spPr>
                    <a:xfrm>
                      <a:off x="0" y="0"/>
                      <a:ext cx="5052498" cy="4785775"/>
                    </a:xfrm>
                    <a:prstGeom prst="rect">
                      <a:avLst/>
                    </a:prstGeom>
                  </pic:spPr>
                </pic:pic>
              </a:graphicData>
            </a:graphic>
          </wp:inline>
        </w:drawing>
      </w:r>
      <w:r w:rsidRPr="00275576">
        <w:rPr>
          <w:rFonts w:ascii="Calibri" w:hAnsi="Calibri" w:cs="Calibri"/>
          <w:noProof/>
        </w:rPr>
        <w:drawing>
          <wp:inline distT="0" distB="0" distL="0" distR="0" wp14:anchorId="196F9CEF" wp14:editId="69E44EDE">
            <wp:extent cx="1013548" cy="1394581"/>
            <wp:effectExtent l="0" t="0" r="0" b="0"/>
            <wp:docPr id="18338641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864115" name=""/>
                    <pic:cNvPicPr/>
                  </pic:nvPicPr>
                  <pic:blipFill>
                    <a:blip r:embed="rId14"/>
                    <a:stretch>
                      <a:fillRect/>
                    </a:stretch>
                  </pic:blipFill>
                  <pic:spPr>
                    <a:xfrm>
                      <a:off x="0" y="0"/>
                      <a:ext cx="1013548" cy="1394581"/>
                    </a:xfrm>
                    <a:prstGeom prst="rect">
                      <a:avLst/>
                    </a:prstGeom>
                  </pic:spPr>
                </pic:pic>
              </a:graphicData>
            </a:graphic>
          </wp:inline>
        </w:drawing>
      </w:r>
      <w:r w:rsidR="0033159A" w:rsidRPr="0033159A">
        <w:rPr>
          <w:rFonts w:ascii="Calibri" w:hAnsi="Calibri" w:cs="Calibri"/>
        </w:rPr>
        <w:t>(BGS, 2023)</w:t>
      </w:r>
      <w:r w:rsidR="0033159A" w:rsidRPr="00275576">
        <w:rPr>
          <w:rFonts w:ascii="Calibri" w:hAnsi="Calibri" w:cs="Calibri"/>
        </w:rPr>
        <w:t xml:space="preserve"> </w:t>
      </w:r>
    </w:p>
    <w:p w14:paraId="49C05F56" w14:textId="77777777" w:rsidR="007E0814" w:rsidRPr="00275576" w:rsidRDefault="007E0814" w:rsidP="00155E90">
      <w:pPr>
        <w:rPr>
          <w:rFonts w:ascii="Calibri" w:hAnsi="Calibri" w:cs="Calibri"/>
        </w:rPr>
      </w:pPr>
    </w:p>
    <w:p w14:paraId="17E165AC" w14:textId="77777777" w:rsidR="00687D9A" w:rsidRPr="00275576" w:rsidRDefault="007E0814" w:rsidP="00155E90">
      <w:pPr>
        <w:rPr>
          <w:rFonts w:ascii="Calibri" w:hAnsi="Calibri" w:cs="Calibri"/>
        </w:rPr>
      </w:pPr>
      <w:r w:rsidRPr="00275576">
        <w:rPr>
          <w:rFonts w:ascii="Calibri" w:hAnsi="Calibri" w:cs="Calibri"/>
          <w:noProof/>
        </w:rPr>
        <w:lastRenderedPageBreak/>
        <w:drawing>
          <wp:inline distT="0" distB="0" distL="0" distR="0" wp14:anchorId="77317D00" wp14:editId="76008BF3">
            <wp:extent cx="3790950" cy="6036675"/>
            <wp:effectExtent l="0" t="0" r="0" b="2540"/>
            <wp:docPr id="20408618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861894" name=""/>
                    <pic:cNvPicPr/>
                  </pic:nvPicPr>
                  <pic:blipFill>
                    <a:blip r:embed="rId15"/>
                    <a:stretch>
                      <a:fillRect/>
                    </a:stretch>
                  </pic:blipFill>
                  <pic:spPr>
                    <a:xfrm>
                      <a:off x="0" y="0"/>
                      <a:ext cx="3795894" cy="6044548"/>
                    </a:xfrm>
                    <a:prstGeom prst="rect">
                      <a:avLst/>
                    </a:prstGeom>
                  </pic:spPr>
                </pic:pic>
              </a:graphicData>
            </a:graphic>
          </wp:inline>
        </w:drawing>
      </w:r>
    </w:p>
    <w:p w14:paraId="7D981106" w14:textId="0D5819CB" w:rsidR="002D55C0" w:rsidRPr="00275576" w:rsidRDefault="00D7142A" w:rsidP="00155E90">
      <w:pPr>
        <w:rPr>
          <w:rFonts w:ascii="Calibri" w:hAnsi="Calibri" w:cs="Calibri"/>
        </w:rPr>
      </w:pPr>
      <w:r w:rsidRPr="00D7142A">
        <w:rPr>
          <w:rFonts w:ascii="Calibri" w:hAnsi="Calibri" w:cs="Calibri"/>
        </w:rPr>
        <w:t> (British Geological Survey, 2016)</w:t>
      </w:r>
    </w:p>
    <w:p w14:paraId="54067072" w14:textId="3AB99BBA" w:rsidR="00687D9A" w:rsidRPr="00275576" w:rsidRDefault="008507DA" w:rsidP="00155E90">
      <w:pPr>
        <w:rPr>
          <w:rFonts w:ascii="Calibri" w:hAnsi="Calibri" w:cs="Calibri"/>
        </w:rPr>
      </w:pPr>
      <w:r w:rsidRPr="00275576">
        <w:rPr>
          <w:rFonts w:ascii="Calibri" w:hAnsi="Calibri" w:cs="Calibri"/>
        </w:rPr>
        <w:t>Borehole data from the nearby County Hall Swansea site shows a shallow layer of made ground made up of construction waste and dock-related material, over very stiff boulder clay and mudstone bedrock at about 7.6 m depth. This indicates that the area has been heavily altered through past dockland activity and redevelopment, with natural soil layers buried beneath engineered fill. The made ground is likely weak and variable, increasing the risk of differential settlement, while the clay may also be affected by moisture changes. Although the mudstone provides a strong foundation layer, its depth means shallow foundations are not suitable, so piled foundations are recommended to transfer loads safely into the competent bedrock.</w:t>
      </w:r>
    </w:p>
    <w:p w14:paraId="3112F625" w14:textId="727F514F" w:rsidR="007E0814" w:rsidRPr="00275576" w:rsidRDefault="007E0814" w:rsidP="00155E90">
      <w:pPr>
        <w:rPr>
          <w:rFonts w:ascii="Calibri" w:hAnsi="Calibri" w:cs="Calibri"/>
        </w:rPr>
      </w:pPr>
      <w:r w:rsidRPr="00275576">
        <w:rPr>
          <w:rFonts w:ascii="Calibri" w:hAnsi="Calibri" w:cs="Calibri"/>
          <w:noProof/>
        </w:rPr>
        <w:lastRenderedPageBreak/>
        <w:drawing>
          <wp:inline distT="0" distB="0" distL="0" distR="0" wp14:anchorId="195F2628" wp14:editId="33935873">
            <wp:extent cx="4286250" cy="6562237"/>
            <wp:effectExtent l="0" t="0" r="0" b="0"/>
            <wp:docPr id="14109423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942341" name=""/>
                    <pic:cNvPicPr/>
                  </pic:nvPicPr>
                  <pic:blipFill>
                    <a:blip r:embed="rId16"/>
                    <a:stretch>
                      <a:fillRect/>
                    </a:stretch>
                  </pic:blipFill>
                  <pic:spPr>
                    <a:xfrm>
                      <a:off x="0" y="0"/>
                      <a:ext cx="4290272" cy="6568394"/>
                    </a:xfrm>
                    <a:prstGeom prst="rect">
                      <a:avLst/>
                    </a:prstGeom>
                  </pic:spPr>
                </pic:pic>
              </a:graphicData>
            </a:graphic>
          </wp:inline>
        </w:drawing>
      </w:r>
    </w:p>
    <w:p w14:paraId="096ECB70" w14:textId="77777777" w:rsidR="002D55C0" w:rsidRPr="00275576" w:rsidRDefault="002D55C0" w:rsidP="002D55C0">
      <w:pPr>
        <w:rPr>
          <w:rFonts w:ascii="Calibri" w:hAnsi="Calibri" w:cs="Calibri"/>
          <w:u w:val="single"/>
        </w:rPr>
      </w:pPr>
      <w:r w:rsidRPr="00275576">
        <w:rPr>
          <w:rFonts w:ascii="Calibri" w:hAnsi="Calibri" w:cs="Calibri"/>
          <w:u w:val="single"/>
        </w:rPr>
        <w:t>Geomorphology-</w:t>
      </w:r>
    </w:p>
    <w:p w14:paraId="7A7F2B33" w14:textId="77777777" w:rsidR="002D55C0" w:rsidRPr="00275576" w:rsidRDefault="002D55C0" w:rsidP="002D55C0">
      <w:pPr>
        <w:rPr>
          <w:rFonts w:ascii="Calibri" w:hAnsi="Calibri" w:cs="Calibri"/>
        </w:rPr>
      </w:pPr>
      <w:r w:rsidRPr="00275576">
        <w:rPr>
          <w:rFonts w:ascii="Calibri" w:hAnsi="Calibri" w:cs="Calibri"/>
        </w:rPr>
        <w:t>Originally, the area near Swansea Bay was flat coastal land, formed naturally by sand, gravel, and mud from the sea and the nearby River Tawe. Over time, this natural ground was changed by building docks and other industrial uses, especially around Swansea Docks. To create more usable land, materials like soil, ash, and rubble were added on top, a process called land reclamation. So today, the ground is not completely natural—it has a top layer of man-made fill, with natural sand, gravel, and clay underneath.</w:t>
      </w:r>
      <w:r w:rsidRPr="00275576">
        <w:rPr>
          <w:rFonts w:ascii="Calibri" w:eastAsia="Times New Roman" w:hAnsi="Calibri" w:cs="Calibri"/>
          <w:kern w:val="0"/>
          <w:lang w:eastAsia="en-GB"/>
          <w14:ligatures w14:val="none"/>
        </w:rPr>
        <w:t xml:space="preserve"> </w:t>
      </w:r>
      <w:r w:rsidRPr="00275576">
        <w:rPr>
          <w:rFonts w:ascii="Calibri" w:hAnsi="Calibri" w:cs="Calibri"/>
        </w:rPr>
        <w:t>(</w:t>
      </w:r>
      <w:proofErr w:type="spellStart"/>
      <w:r w:rsidRPr="00275576">
        <w:rPr>
          <w:rFonts w:ascii="Calibri" w:hAnsi="Calibri" w:cs="Calibri"/>
        </w:rPr>
        <w:t>Coflein</w:t>
      </w:r>
      <w:proofErr w:type="spellEnd"/>
      <w:r w:rsidRPr="00275576">
        <w:rPr>
          <w:rFonts w:ascii="Calibri" w:hAnsi="Calibri" w:cs="Calibri"/>
        </w:rPr>
        <w:t>, no date).</w:t>
      </w:r>
    </w:p>
    <w:p w14:paraId="0E6B7242" w14:textId="77777777" w:rsidR="00D7142A" w:rsidRDefault="00D7142A" w:rsidP="00155E90">
      <w:pPr>
        <w:rPr>
          <w:rFonts w:ascii="Calibri" w:hAnsi="Calibri" w:cs="Calibri"/>
        </w:rPr>
      </w:pPr>
    </w:p>
    <w:p w14:paraId="6BE525B1" w14:textId="401F5E24" w:rsidR="00FF4835" w:rsidRPr="00275576" w:rsidRDefault="00FF4835" w:rsidP="00155E90">
      <w:pPr>
        <w:rPr>
          <w:rFonts w:ascii="Calibri" w:hAnsi="Calibri" w:cs="Calibri"/>
          <w:u w:val="single"/>
        </w:rPr>
      </w:pPr>
      <w:r w:rsidRPr="00275576">
        <w:rPr>
          <w:rFonts w:ascii="Calibri" w:hAnsi="Calibri" w:cs="Calibri"/>
          <w:u w:val="single"/>
        </w:rPr>
        <w:lastRenderedPageBreak/>
        <w:t>Mining History-</w:t>
      </w:r>
    </w:p>
    <w:p w14:paraId="63619604" w14:textId="0A27BA40" w:rsidR="00E94492" w:rsidRPr="00275576" w:rsidRDefault="00E94492" w:rsidP="00155E90">
      <w:pPr>
        <w:rPr>
          <w:rFonts w:ascii="Calibri" w:hAnsi="Calibri" w:cs="Calibri"/>
        </w:rPr>
      </w:pPr>
      <w:r w:rsidRPr="00275576">
        <w:rPr>
          <w:rFonts w:ascii="Calibri" w:hAnsi="Calibri" w:cs="Calibri"/>
          <w:noProof/>
        </w:rPr>
        <w:drawing>
          <wp:inline distT="0" distB="0" distL="0" distR="0" wp14:anchorId="4028E838" wp14:editId="3120CE1E">
            <wp:extent cx="5731510" cy="2443480"/>
            <wp:effectExtent l="0" t="0" r="2540" b="0"/>
            <wp:docPr id="20075706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570697" name=""/>
                    <pic:cNvPicPr/>
                  </pic:nvPicPr>
                  <pic:blipFill>
                    <a:blip r:embed="rId17"/>
                    <a:stretch>
                      <a:fillRect/>
                    </a:stretch>
                  </pic:blipFill>
                  <pic:spPr>
                    <a:xfrm>
                      <a:off x="0" y="0"/>
                      <a:ext cx="5731510" cy="2443480"/>
                    </a:xfrm>
                    <a:prstGeom prst="rect">
                      <a:avLst/>
                    </a:prstGeom>
                  </pic:spPr>
                </pic:pic>
              </a:graphicData>
            </a:graphic>
          </wp:inline>
        </w:drawing>
      </w:r>
    </w:p>
    <w:p w14:paraId="687E6600" w14:textId="6E44AF7A" w:rsidR="006E2BEA" w:rsidRPr="00275576" w:rsidRDefault="00E94492" w:rsidP="006E2BEA">
      <w:pPr>
        <w:rPr>
          <w:rFonts w:ascii="Calibri" w:hAnsi="Calibri" w:cs="Calibri"/>
        </w:rPr>
      </w:pPr>
      <w:r w:rsidRPr="00275576">
        <w:rPr>
          <w:rFonts w:ascii="Calibri" w:hAnsi="Calibri" w:cs="Calibri"/>
          <w:noProof/>
        </w:rPr>
        <mc:AlternateContent>
          <mc:Choice Requires="wps">
            <w:drawing>
              <wp:anchor distT="0" distB="0" distL="114300" distR="114300" simplePos="0" relativeHeight="251695104" behindDoc="0" locked="0" layoutInCell="1" allowOverlap="1" wp14:anchorId="613F8A87" wp14:editId="1CDBE08B">
                <wp:simplePos x="0" y="0"/>
                <wp:positionH relativeFrom="margin">
                  <wp:align>right</wp:align>
                </wp:positionH>
                <wp:positionV relativeFrom="paragraph">
                  <wp:posOffset>925298</wp:posOffset>
                </wp:positionV>
                <wp:extent cx="797442" cy="361507"/>
                <wp:effectExtent l="0" t="0" r="22225" b="19685"/>
                <wp:wrapNone/>
                <wp:docPr id="235331763" name="Text Box 51"/>
                <wp:cNvGraphicFramePr/>
                <a:graphic xmlns:a="http://schemas.openxmlformats.org/drawingml/2006/main">
                  <a:graphicData uri="http://schemas.microsoft.com/office/word/2010/wordprocessingShape">
                    <wps:wsp>
                      <wps:cNvSpPr txBox="1"/>
                      <wps:spPr>
                        <a:xfrm>
                          <a:off x="0" y="0"/>
                          <a:ext cx="797442" cy="361507"/>
                        </a:xfrm>
                        <a:prstGeom prst="rect">
                          <a:avLst/>
                        </a:prstGeom>
                        <a:solidFill>
                          <a:schemeClr val="lt1"/>
                        </a:solidFill>
                        <a:ln w="6350">
                          <a:solidFill>
                            <a:prstClr val="black"/>
                          </a:solidFill>
                        </a:ln>
                      </wps:spPr>
                      <wps:txbx>
                        <w:txbxContent>
                          <w:p w14:paraId="67A704E2" w14:textId="5466EBFE" w:rsidR="00E94492" w:rsidRPr="00E94492" w:rsidRDefault="00E94492">
                            <w:pPr>
                              <w:rPr>
                                <w:sz w:val="40"/>
                                <w:szCs w:val="40"/>
                              </w:rPr>
                            </w:pPr>
                            <w:r w:rsidRPr="00E94492">
                              <w:rPr>
                                <w:sz w:val="40"/>
                                <w:szCs w:val="40"/>
                              </w:rPr>
                              <w:t>mine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3F8A87" id="_x0000_t202" coordsize="21600,21600" o:spt="202" path="m,l,21600r21600,l21600,xe">
                <v:stroke joinstyle="miter"/>
                <v:path gradientshapeok="t" o:connecttype="rect"/>
              </v:shapetype>
              <v:shape id="Text Box 51" o:spid="_x0000_s1026" type="#_x0000_t202" style="position:absolute;margin-left:11.6pt;margin-top:72.85pt;width:62.8pt;height:28.45pt;z-index:2516951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" fillcolor="white [3201]" strokeweight=".5pt">
                <v:textbox>
                  <w:txbxContent>
                    <w:p w14:paraId="67A704E2" w14:textId="5466EBFE" w:rsidR="00E94492" w:rsidRPr="00E94492" w:rsidRDefault="00E94492">
                      <w:pPr>
                        <w:rPr>
                          <w:sz w:val="40"/>
                          <w:szCs w:val="40"/>
                        </w:rPr>
                      </w:pPr>
                      <w:r w:rsidRPr="00E94492">
                        <w:rPr>
                          <w:sz w:val="40"/>
                          <w:szCs w:val="40"/>
                        </w:rPr>
                        <w:t>mine</w:t>
                      </w:r>
                    </w:p>
                  </w:txbxContent>
                </v:textbox>
                <w10:wrap anchorx="margin"/>
              </v:shape>
            </w:pict>
          </mc:Fallback>
        </mc:AlternateContent>
      </w:r>
      <w:r w:rsidRPr="00275576">
        <w:rPr>
          <w:rFonts w:ascii="Calibri" w:hAnsi="Calibri" w:cs="Calibri"/>
        </w:rPr>
        <w:t xml:space="preserve">As shown above, </w:t>
      </w:r>
      <w:proofErr w:type="gramStart"/>
      <w:r w:rsidR="00FF4835" w:rsidRPr="00275576">
        <w:rPr>
          <w:rFonts w:ascii="Calibri" w:hAnsi="Calibri" w:cs="Calibri"/>
        </w:rPr>
        <w:t>In</w:t>
      </w:r>
      <w:proofErr w:type="gramEnd"/>
      <w:r w:rsidR="00FF4835" w:rsidRPr="00275576">
        <w:rPr>
          <w:rFonts w:ascii="Calibri" w:hAnsi="Calibri" w:cs="Calibri"/>
        </w:rPr>
        <w:t xml:space="preserve"> this proposed site, there is no evidence of direct mining shafts under that exact site, but it is heavily influenced by nearby coal mining through industrial use (gas works and dockland reclamation), resulting in artificial ground composed of industrial waste overlying natural dense sands, gravels, and clay.</w:t>
      </w:r>
      <w:r w:rsidR="00B330D2" w:rsidRPr="00275576">
        <w:rPr>
          <w:rFonts w:ascii="Calibri" w:hAnsi="Calibri" w:cs="Calibri"/>
        </w:rPr>
        <w:t xml:space="preserve"> </w:t>
      </w:r>
    </w:p>
    <w:p w14:paraId="58691F82" w14:textId="70837815" w:rsidR="00E94492" w:rsidRPr="00275576" w:rsidRDefault="00E94492" w:rsidP="006E2BEA">
      <w:pPr>
        <w:rPr>
          <w:rFonts w:ascii="Calibri" w:hAnsi="Calibri" w:cs="Calibri"/>
        </w:rPr>
      </w:pPr>
      <w:r w:rsidRPr="00275576">
        <w:rPr>
          <w:rFonts w:ascii="Calibri" w:hAnsi="Calibri" w:cs="Calibri"/>
          <w:noProof/>
        </w:rPr>
        <mc:AlternateContent>
          <mc:Choice Requires="wps">
            <w:drawing>
              <wp:anchor distT="0" distB="0" distL="114300" distR="114300" simplePos="0" relativeHeight="251696128" behindDoc="0" locked="0" layoutInCell="1" allowOverlap="1" wp14:anchorId="7EA2BFDA" wp14:editId="49DC62E7">
                <wp:simplePos x="0" y="0"/>
                <wp:positionH relativeFrom="column">
                  <wp:posOffset>4827181</wp:posOffset>
                </wp:positionH>
                <wp:positionV relativeFrom="paragraph">
                  <wp:posOffset>2380615</wp:posOffset>
                </wp:positionV>
                <wp:extent cx="659219" cy="374163"/>
                <wp:effectExtent l="0" t="0" r="26670" b="26035"/>
                <wp:wrapNone/>
                <wp:docPr id="220995414" name="Text Box 52"/>
                <wp:cNvGraphicFramePr/>
                <a:graphic xmlns:a="http://schemas.openxmlformats.org/drawingml/2006/main">
                  <a:graphicData uri="http://schemas.microsoft.com/office/word/2010/wordprocessingShape">
                    <wps:wsp>
                      <wps:cNvSpPr txBox="1"/>
                      <wps:spPr>
                        <a:xfrm>
                          <a:off x="0" y="0"/>
                          <a:ext cx="659219" cy="374163"/>
                        </a:xfrm>
                        <a:prstGeom prst="rect">
                          <a:avLst/>
                        </a:prstGeom>
                        <a:solidFill>
                          <a:schemeClr val="lt1"/>
                        </a:solidFill>
                        <a:ln w="6350">
                          <a:solidFill>
                            <a:prstClr val="black"/>
                          </a:solidFill>
                        </a:ln>
                      </wps:spPr>
                      <wps:txbx>
                        <w:txbxContent>
                          <w:p w14:paraId="1BD481E4" w14:textId="46D78851" w:rsidR="00E94492" w:rsidRPr="00E94492" w:rsidRDefault="00E94492">
                            <w:pPr>
                              <w:rPr>
                                <w:sz w:val="44"/>
                                <w:szCs w:val="44"/>
                              </w:rPr>
                            </w:pPr>
                            <w:r w:rsidRPr="00E94492">
                              <w:rPr>
                                <w:sz w:val="44"/>
                                <w:szCs w:val="44"/>
                              </w:rPr>
                              <w:t>site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A2BFDA" id="Text Box 52" o:spid="_x0000_s1027" type="#_x0000_t202" style="position:absolute;margin-left:380.1pt;margin-top:187.45pt;width:51.9pt;height:29.4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" fillcolor="white [3201]" strokeweight=".5pt">
                <v:textbox>
                  <w:txbxContent>
                    <w:p w14:paraId="1BD481E4" w14:textId="46D78851" w:rsidR="00E94492" w:rsidRPr="00E94492" w:rsidRDefault="00E94492">
                      <w:pPr>
                        <w:rPr>
                          <w:sz w:val="44"/>
                          <w:szCs w:val="44"/>
                        </w:rPr>
                      </w:pPr>
                      <w:r w:rsidRPr="00E94492">
                        <w:rPr>
                          <w:sz w:val="44"/>
                          <w:szCs w:val="44"/>
                        </w:rPr>
                        <w:t>site</w:t>
                      </w:r>
                    </w:p>
                  </w:txbxContent>
                </v:textbox>
              </v:shape>
            </w:pict>
          </mc:Fallback>
        </mc:AlternateContent>
      </w:r>
      <w:r w:rsidRPr="00275576">
        <w:rPr>
          <w:rFonts w:ascii="Calibri" w:hAnsi="Calibri" w:cs="Calibri"/>
          <w:noProof/>
        </w:rPr>
        <mc:AlternateContent>
          <mc:Choice Requires="wpi">
            <w:drawing>
              <wp:anchor distT="0" distB="0" distL="114300" distR="114300" simplePos="0" relativeHeight="251694080" behindDoc="0" locked="0" layoutInCell="1" allowOverlap="1" wp14:anchorId="2DB1414F" wp14:editId="3ACF765D">
                <wp:simplePos x="0" y="0"/>
                <wp:positionH relativeFrom="column">
                  <wp:posOffset>4549140</wp:posOffset>
                </wp:positionH>
                <wp:positionV relativeFrom="paragraph">
                  <wp:posOffset>2437130</wp:posOffset>
                </wp:positionV>
                <wp:extent cx="180975" cy="215105"/>
                <wp:effectExtent l="38100" t="38100" r="9525" b="52070"/>
                <wp:wrapNone/>
                <wp:docPr id="1225331971" name="Ink 34"/>
                <wp:cNvGraphicFramePr/>
                <a:graphic xmlns:a="http://schemas.openxmlformats.org/drawingml/2006/main">
                  <a:graphicData uri="http://schemas.microsoft.com/office/word/2010/wordprocessingInk">
                    <w14:contentPart bwMode="auto" r:id="rId18">
                      <w14:nvContentPartPr>
                        <w14:cNvContentPartPr/>
                      </w14:nvContentPartPr>
                      <w14:xfrm>
                        <a:off x="0" y="0"/>
                        <a:ext cx="180975" cy="215105"/>
                      </w14:xfrm>
                    </w14:contentPart>
                  </a:graphicData>
                </a:graphic>
              </wp:anchor>
            </w:drawing>
          </mc:Choice>
          <mc:Fallback>
            <w:pict>
              <v:shapetype w14:anchorId="7141A15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4" o:spid="_x0000_s1026" type="#_x0000_t75" style="position:absolute;margin-left:357.7pt;margin-top:191.4pt;width:15.2pt;height:17.95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">
                <v:imagedata r:id="rId28" o:title=""/>
              </v:shape>
            </w:pict>
          </mc:Fallback>
        </mc:AlternateContent>
      </w:r>
      <w:r w:rsidRPr="00275576">
        <w:rPr>
          <w:rFonts w:ascii="Calibri" w:hAnsi="Calibri" w:cs="Calibri"/>
          <w:noProof/>
        </w:rPr>
        <mc:AlternateContent>
          <mc:Choice Requires="wpi">
            <w:drawing>
              <wp:anchor distT="0" distB="0" distL="114300" distR="114300" simplePos="0" relativeHeight="251691008" behindDoc="0" locked="0" layoutInCell="1" allowOverlap="1" wp14:anchorId="70175405" wp14:editId="699D8272">
                <wp:simplePos x="0" y="0"/>
                <wp:positionH relativeFrom="column">
                  <wp:posOffset>4718685</wp:posOffset>
                </wp:positionH>
                <wp:positionV relativeFrom="paragraph">
                  <wp:posOffset>-53340</wp:posOffset>
                </wp:positionV>
                <wp:extent cx="161015" cy="192075"/>
                <wp:effectExtent l="38100" t="38100" r="10795" b="36830"/>
                <wp:wrapNone/>
                <wp:docPr id="271344821" name="Ink 31"/>
                <wp:cNvGraphicFramePr/>
                <a:graphic xmlns:a="http://schemas.openxmlformats.org/drawingml/2006/main">
                  <a:graphicData uri="http://schemas.microsoft.com/office/word/2010/wordprocessingInk">
                    <w14:contentPart bwMode="auto" r:id="rId29">
                      <w14:nvContentPartPr>
                        <w14:cNvContentPartPr/>
                      </w14:nvContentPartPr>
                      <w14:xfrm>
                        <a:off x="0" y="0"/>
                        <a:ext cx="161015" cy="192075"/>
                      </w14:xfrm>
                    </w14:contentPart>
                  </a:graphicData>
                </a:graphic>
              </wp:anchor>
            </w:drawing>
          </mc:Choice>
          <mc:Fallback>
            <w:pict>
              <v:shape w14:anchorId="3FC96BD9" id="Ink 31" o:spid="_x0000_s1026" type="#_x0000_t75" style="position:absolute;margin-left:371.05pt;margin-top:-4.7pt;width:13.7pt;height:16.1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">
                <v:imagedata r:id="rId30" o:title=""/>
              </v:shape>
            </w:pict>
          </mc:Fallback>
        </mc:AlternateContent>
      </w:r>
      <w:r w:rsidRPr="00275576">
        <w:rPr>
          <w:rFonts w:ascii="Calibri" w:hAnsi="Calibri" w:cs="Calibri"/>
          <w:noProof/>
        </w:rPr>
        <mc:AlternateContent>
          <mc:Choice Requires="wpi">
            <w:drawing>
              <wp:anchor distT="0" distB="0" distL="114300" distR="114300" simplePos="0" relativeHeight="251686912" behindDoc="0" locked="0" layoutInCell="1" allowOverlap="1" wp14:anchorId="7D8AC088" wp14:editId="51FB2BE1">
                <wp:simplePos x="0" y="0"/>
                <wp:positionH relativeFrom="column">
                  <wp:posOffset>5104097</wp:posOffset>
                </wp:positionH>
                <wp:positionV relativeFrom="paragraph">
                  <wp:posOffset>1707710</wp:posOffset>
                </wp:positionV>
                <wp:extent cx="360" cy="360"/>
                <wp:effectExtent l="38100" t="38100" r="38100" b="38100"/>
                <wp:wrapNone/>
                <wp:docPr id="1039807618" name="Ink 27"/>
                <wp:cNvGraphicFramePr/>
                <a:graphic xmlns:a="http://schemas.openxmlformats.org/drawingml/2006/main">
                  <a:graphicData uri="http://schemas.microsoft.com/office/word/2010/wordprocessingInk">
                    <w14:contentPart bwMode="auto" r:id="rId31">
                      <w14:nvContentPartPr>
                        <w14:cNvContentPartPr/>
                      </w14:nvContentPartPr>
                      <w14:xfrm>
                        <a:off x="0" y="0"/>
                        <a:ext cx="360" cy="360"/>
                      </w14:xfrm>
                    </w14:contentPart>
                  </a:graphicData>
                </a:graphic>
              </wp:anchor>
            </w:drawing>
          </mc:Choice>
          <mc:Fallback>
            <w:pict>
              <v:shape w14:anchorId="3BCA5FF5" id="Ink 27" o:spid="_x0000_s1026" type="#_x0000_t75" style="position:absolute;margin-left:401.4pt;margin-top:133.95pt;width:1.05pt;height:1.0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">
                <v:imagedata r:id="rId32" o:title=""/>
              </v:shape>
            </w:pict>
          </mc:Fallback>
        </mc:AlternateContent>
      </w:r>
      <w:r w:rsidRPr="00275576">
        <w:rPr>
          <w:rFonts w:ascii="Calibri" w:hAnsi="Calibri" w:cs="Calibri"/>
          <w:noProof/>
        </w:rPr>
        <mc:AlternateContent>
          <mc:Choice Requires="wpi">
            <w:drawing>
              <wp:anchor distT="0" distB="0" distL="114300" distR="114300" simplePos="0" relativeHeight="251685888" behindDoc="0" locked="0" layoutInCell="1" allowOverlap="1" wp14:anchorId="2556FECC" wp14:editId="16D042D8">
                <wp:simplePos x="0" y="0"/>
                <wp:positionH relativeFrom="column">
                  <wp:posOffset>2583377</wp:posOffset>
                </wp:positionH>
                <wp:positionV relativeFrom="paragraph">
                  <wp:posOffset>2380910</wp:posOffset>
                </wp:positionV>
                <wp:extent cx="2114640" cy="139320"/>
                <wp:effectExtent l="38100" t="38100" r="38100" b="51435"/>
                <wp:wrapNone/>
                <wp:docPr id="1106696225" name="Ink 26"/>
                <wp:cNvGraphicFramePr/>
                <a:graphic xmlns:a="http://schemas.openxmlformats.org/drawingml/2006/main">
                  <a:graphicData uri="http://schemas.microsoft.com/office/word/2010/wordprocessingInk">
                    <w14:contentPart bwMode="auto" r:id="rId33">
                      <w14:nvContentPartPr>
                        <w14:cNvContentPartPr/>
                      </w14:nvContentPartPr>
                      <w14:xfrm>
                        <a:off x="0" y="0"/>
                        <a:ext cx="2114640" cy="139320"/>
                      </w14:xfrm>
                    </w14:contentPart>
                  </a:graphicData>
                </a:graphic>
              </wp:anchor>
            </w:drawing>
          </mc:Choice>
          <mc:Fallback>
            <w:pict>
              <v:shape w14:anchorId="02011DB4" id="Ink 26" o:spid="_x0000_s1026" type="#_x0000_t75" style="position:absolute;margin-left:202.9pt;margin-top:186.95pt;width:167.45pt;height:11.9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">
                <v:imagedata r:id="rId34" o:title=""/>
              </v:shape>
            </w:pict>
          </mc:Fallback>
        </mc:AlternateContent>
      </w:r>
      <w:r w:rsidRPr="00275576">
        <w:rPr>
          <w:rFonts w:ascii="Calibri" w:hAnsi="Calibri" w:cs="Calibri"/>
          <w:noProof/>
        </w:rPr>
        <mc:AlternateContent>
          <mc:Choice Requires="wpi">
            <w:drawing>
              <wp:anchor distT="0" distB="0" distL="114300" distR="114300" simplePos="0" relativeHeight="251677696" behindDoc="0" locked="0" layoutInCell="1" allowOverlap="1" wp14:anchorId="6BF3234E" wp14:editId="75078CCE">
                <wp:simplePos x="0" y="0"/>
                <wp:positionH relativeFrom="column">
                  <wp:posOffset>2253257</wp:posOffset>
                </wp:positionH>
                <wp:positionV relativeFrom="paragraph">
                  <wp:posOffset>-9490</wp:posOffset>
                </wp:positionV>
                <wp:extent cx="2499120" cy="202320"/>
                <wp:effectExtent l="38100" t="38100" r="34925" b="45720"/>
                <wp:wrapNone/>
                <wp:docPr id="462548936" name="Ink 18"/>
                <wp:cNvGraphicFramePr/>
                <a:graphic xmlns:a="http://schemas.openxmlformats.org/drawingml/2006/main">
                  <a:graphicData uri="http://schemas.microsoft.com/office/word/2010/wordprocessingInk">
                    <w14:contentPart bwMode="auto" r:id="rId35">
                      <w14:nvContentPartPr>
                        <w14:cNvContentPartPr/>
                      </w14:nvContentPartPr>
                      <w14:xfrm>
                        <a:off x="0" y="0"/>
                        <a:ext cx="2499120" cy="202320"/>
                      </w14:xfrm>
                    </w14:contentPart>
                  </a:graphicData>
                </a:graphic>
              </wp:anchor>
            </w:drawing>
          </mc:Choice>
          <mc:Fallback>
            <w:pict>
              <v:shape w14:anchorId="78C7101E" id="Ink 18" o:spid="_x0000_s1026" type="#_x0000_t75" style="position:absolute;margin-left:176.9pt;margin-top:-1.25pt;width:197.8pt;height:16.9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">
                <v:imagedata r:id="rId36" o:title=""/>
              </v:shape>
            </w:pict>
          </mc:Fallback>
        </mc:AlternateContent>
      </w:r>
      <w:r w:rsidRPr="00275576">
        <w:rPr>
          <w:rFonts w:ascii="Calibri" w:hAnsi="Calibri" w:cs="Calibri"/>
          <w:noProof/>
        </w:rPr>
        <mc:AlternateContent>
          <mc:Choice Requires="wpi">
            <w:drawing>
              <wp:anchor distT="0" distB="0" distL="114300" distR="114300" simplePos="0" relativeHeight="251675648" behindDoc="0" locked="0" layoutInCell="1" allowOverlap="1" wp14:anchorId="40D98B06" wp14:editId="11C58696">
                <wp:simplePos x="0" y="0"/>
                <wp:positionH relativeFrom="column">
                  <wp:posOffset>1404620</wp:posOffset>
                </wp:positionH>
                <wp:positionV relativeFrom="paragraph">
                  <wp:posOffset>1313180</wp:posOffset>
                </wp:positionV>
                <wp:extent cx="51840" cy="21960"/>
                <wp:effectExtent l="38100" t="38100" r="43815" b="35560"/>
                <wp:wrapNone/>
                <wp:docPr id="127233482" name="Ink 16"/>
                <wp:cNvGraphicFramePr/>
                <a:graphic xmlns:a="http://schemas.openxmlformats.org/drawingml/2006/main">
                  <a:graphicData uri="http://schemas.microsoft.com/office/word/2010/wordprocessingInk">
                    <w14:contentPart bwMode="auto" r:id="rId37">
                      <w14:nvContentPartPr>
                        <w14:cNvContentPartPr/>
                      </w14:nvContentPartPr>
                      <w14:xfrm>
                        <a:off x="0" y="0"/>
                        <a:ext cx="51840" cy="21960"/>
                      </w14:xfrm>
                    </w14:contentPart>
                  </a:graphicData>
                </a:graphic>
              </wp:anchor>
            </w:drawing>
          </mc:Choice>
          <mc:Fallback>
            <w:pict>
              <v:shape w14:anchorId="092E985F" id="Ink 16" o:spid="_x0000_s1026" type="#_x0000_t75" style="position:absolute;margin-left:110.1pt;margin-top:102.9pt;width:5.1pt;height:2.7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">
                <v:imagedata r:id="rId38" o:title=""/>
              </v:shape>
            </w:pict>
          </mc:Fallback>
        </mc:AlternateContent>
      </w:r>
      <w:r w:rsidRPr="00275576">
        <w:rPr>
          <w:rFonts w:ascii="Calibri" w:hAnsi="Calibri" w:cs="Calibri"/>
          <w:noProof/>
        </w:rPr>
        <mc:AlternateContent>
          <mc:Choice Requires="wpi">
            <w:drawing>
              <wp:anchor distT="0" distB="0" distL="114300" distR="114300" simplePos="0" relativeHeight="251664384" behindDoc="0" locked="0" layoutInCell="1" allowOverlap="1" wp14:anchorId="377DA325" wp14:editId="6C874985">
                <wp:simplePos x="0" y="0"/>
                <wp:positionH relativeFrom="column">
                  <wp:posOffset>3115097</wp:posOffset>
                </wp:positionH>
                <wp:positionV relativeFrom="paragraph">
                  <wp:posOffset>1000770</wp:posOffset>
                </wp:positionV>
                <wp:extent cx="360" cy="360"/>
                <wp:effectExtent l="38100" t="38100" r="38100" b="38100"/>
                <wp:wrapNone/>
                <wp:docPr id="1646403429" name="Ink 5"/>
                <wp:cNvGraphicFramePr/>
                <a:graphic xmlns:a="http://schemas.openxmlformats.org/drawingml/2006/main">
                  <a:graphicData uri="http://schemas.microsoft.com/office/word/2010/wordprocessingInk">
                    <w14:contentPart bwMode="auto" r:id="rId39">
                      <w14:nvContentPartPr>
                        <w14:cNvContentPartPr/>
                      </w14:nvContentPartPr>
                      <w14:xfrm>
                        <a:off x="0" y="0"/>
                        <a:ext cx="360" cy="360"/>
                      </w14:xfrm>
                    </w14:contentPart>
                  </a:graphicData>
                </a:graphic>
              </wp:anchor>
            </w:drawing>
          </mc:Choice>
          <mc:Fallback>
            <w:pict>
              <v:shape w14:anchorId="33DC939A" id="Ink 5" o:spid="_x0000_s1026" type="#_x0000_t75" style="position:absolute;margin-left:244.8pt;margin-top:78.3pt;width:1.05pt;height:1.0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">
                <v:imagedata r:id="rId32" o:title=""/>
              </v:shape>
            </w:pict>
          </mc:Fallback>
        </mc:AlternateContent>
      </w:r>
      <w:r w:rsidRPr="00275576">
        <w:rPr>
          <w:rFonts w:ascii="Calibri" w:hAnsi="Calibri" w:cs="Calibri"/>
          <w:noProof/>
        </w:rPr>
        <w:drawing>
          <wp:inline distT="0" distB="0" distL="0" distR="0" wp14:anchorId="7B74F4C5" wp14:editId="1899892D">
            <wp:extent cx="4486940" cy="3562358"/>
            <wp:effectExtent l="0" t="0" r="8890" b="0"/>
            <wp:docPr id="5591287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128776" name=""/>
                    <pic:cNvPicPr/>
                  </pic:nvPicPr>
                  <pic:blipFill>
                    <a:blip r:embed="rId40"/>
                    <a:stretch>
                      <a:fillRect/>
                    </a:stretch>
                  </pic:blipFill>
                  <pic:spPr>
                    <a:xfrm>
                      <a:off x="0" y="0"/>
                      <a:ext cx="4507559" cy="3578728"/>
                    </a:xfrm>
                    <a:prstGeom prst="rect">
                      <a:avLst/>
                    </a:prstGeom>
                  </pic:spPr>
                </pic:pic>
              </a:graphicData>
            </a:graphic>
          </wp:inline>
        </w:drawing>
      </w:r>
    </w:p>
    <w:p w14:paraId="61657343" w14:textId="5095A03C" w:rsidR="00E94492" w:rsidRPr="00275576" w:rsidRDefault="00E94492" w:rsidP="006E2BEA">
      <w:pPr>
        <w:rPr>
          <w:rFonts w:ascii="Calibri" w:hAnsi="Calibri" w:cs="Calibri"/>
        </w:rPr>
      </w:pPr>
      <w:r w:rsidRPr="00275576">
        <w:rPr>
          <w:rFonts w:ascii="Calibri" w:hAnsi="Calibri" w:cs="Calibri"/>
        </w:rPr>
        <w:t xml:space="preserve">As shown above, labelled (x) the nearest coal mining entry to this is in mount pleasant, so there should be no threats from mining risks. </w:t>
      </w:r>
    </w:p>
    <w:p w14:paraId="5A690F22" w14:textId="2731E6FF" w:rsidR="00E94492" w:rsidRDefault="00D7142A" w:rsidP="002D55C0">
      <w:pPr>
        <w:rPr>
          <w:rFonts w:ascii="Calibri" w:hAnsi="Calibri" w:cs="Calibri"/>
        </w:rPr>
      </w:pPr>
      <w:r w:rsidRPr="00D7142A">
        <w:rPr>
          <w:rFonts w:ascii="Calibri" w:hAnsi="Calibri" w:cs="Calibri"/>
        </w:rPr>
        <w:t> (Mining Remediation Authority, 2021)</w:t>
      </w:r>
    </w:p>
    <w:p w14:paraId="277929C8" w14:textId="77777777" w:rsidR="00D7142A" w:rsidRPr="00275576" w:rsidRDefault="00D7142A" w:rsidP="002D55C0">
      <w:pPr>
        <w:rPr>
          <w:rFonts w:ascii="Calibri" w:hAnsi="Calibri" w:cs="Calibri"/>
          <w:u w:val="single"/>
        </w:rPr>
      </w:pPr>
    </w:p>
    <w:p w14:paraId="4C95FC64" w14:textId="26CB2577" w:rsidR="002D55C0" w:rsidRPr="00275576" w:rsidRDefault="002D55C0" w:rsidP="002D55C0">
      <w:pPr>
        <w:rPr>
          <w:rFonts w:ascii="Calibri" w:hAnsi="Calibri" w:cs="Calibri"/>
          <w:u w:val="single"/>
        </w:rPr>
      </w:pPr>
      <w:r w:rsidRPr="00275576">
        <w:rPr>
          <w:rFonts w:ascii="Calibri" w:hAnsi="Calibri" w:cs="Calibri"/>
          <w:u w:val="single"/>
        </w:rPr>
        <w:lastRenderedPageBreak/>
        <w:t>Prior contamination in this area-</w:t>
      </w:r>
    </w:p>
    <w:p w14:paraId="359913B6" w14:textId="77C591A7" w:rsidR="002D55C0" w:rsidRPr="00275576" w:rsidRDefault="002D55C0" w:rsidP="006E2BEA">
      <w:pPr>
        <w:rPr>
          <w:rFonts w:ascii="Calibri" w:hAnsi="Calibri" w:cs="Calibri"/>
        </w:rPr>
      </w:pPr>
      <w:r w:rsidRPr="00275576">
        <w:rPr>
          <w:rFonts w:ascii="Calibri" w:hAnsi="Calibri" w:cs="Calibri"/>
        </w:rPr>
        <w:t>As mentioned before, there has been a lot of activity on this site through the years such as industrial use like docklands and gas associated work. Gas works sites are well known for leaving behind a lot of contaminants on site. This consists of items such as heavy metals and hydrocarbons which can stay in the ground long after redevelopment. Finally, Given the coastal location and proximity to the River Tawe, there is also potential for leaching and migration of contaminants into groundwater. As a result, the site would typically require a detailed contamination assessment, including soil and groundwater testing, and possibly remediation measures before construction to ensure it is safe for development.</w:t>
      </w:r>
    </w:p>
    <w:p w14:paraId="26C89EDC" w14:textId="77777777" w:rsidR="002D55C0" w:rsidRPr="00275576" w:rsidRDefault="002D55C0" w:rsidP="006E2BEA">
      <w:pPr>
        <w:rPr>
          <w:rFonts w:ascii="Calibri" w:hAnsi="Calibri" w:cs="Calibri"/>
          <w:u w:val="single"/>
        </w:rPr>
      </w:pPr>
    </w:p>
    <w:p w14:paraId="40EE0D21" w14:textId="1AD2DF2E" w:rsidR="006E2BEA" w:rsidRPr="00275576" w:rsidRDefault="006E2BEA" w:rsidP="006E2BEA">
      <w:pPr>
        <w:rPr>
          <w:rFonts w:ascii="Calibri" w:hAnsi="Calibri" w:cs="Calibri"/>
          <w:u w:val="single"/>
        </w:rPr>
      </w:pPr>
      <w:r w:rsidRPr="00275576">
        <w:rPr>
          <w:rFonts w:ascii="Calibri" w:hAnsi="Calibri" w:cs="Calibri"/>
          <w:u w:val="single"/>
        </w:rPr>
        <w:t>Risks to economy-</w:t>
      </w:r>
    </w:p>
    <w:p w14:paraId="1647BB5C" w14:textId="49A1A1E9" w:rsidR="006E2BEA" w:rsidRPr="00275576" w:rsidRDefault="006E2BEA" w:rsidP="006E2BEA">
      <w:pPr>
        <w:rPr>
          <w:rFonts w:ascii="Calibri" w:hAnsi="Calibri" w:cs="Calibri"/>
        </w:rPr>
      </w:pPr>
      <w:r w:rsidRPr="00275576">
        <w:rPr>
          <w:rFonts w:ascii="Calibri" w:hAnsi="Calibri" w:cs="Calibri"/>
        </w:rPr>
        <w:t>When construction begins on the site, it can present risks to local ecosystems. Waste generated during works may introduce metals and hydrocarbons into nearby water systems, which can harm aquatic life. In addition, noise and vibration from construction activities may disturb or negatively affect sensitive marine species. Disturbed soil and imported construction materials can also introduce invasive species, which may outcompete native plants and animals and disrupt the ecological balance.</w:t>
      </w:r>
    </w:p>
    <w:p w14:paraId="01970CCE" w14:textId="77777777" w:rsidR="002D55C0" w:rsidRPr="00275576" w:rsidRDefault="002D55C0" w:rsidP="006E2BEA">
      <w:pPr>
        <w:rPr>
          <w:rFonts w:ascii="Calibri" w:hAnsi="Calibri" w:cs="Calibri"/>
          <w:u w:val="single"/>
        </w:rPr>
      </w:pPr>
    </w:p>
    <w:p w14:paraId="4CF5B27E" w14:textId="64957507" w:rsidR="006E2BEA" w:rsidRPr="00275576" w:rsidRDefault="00DF4FB4" w:rsidP="006E2BEA">
      <w:pPr>
        <w:rPr>
          <w:rFonts w:ascii="Calibri" w:hAnsi="Calibri" w:cs="Calibri"/>
          <w:u w:val="single"/>
        </w:rPr>
      </w:pPr>
      <w:r w:rsidRPr="00275576">
        <w:rPr>
          <w:rFonts w:ascii="Calibri" w:hAnsi="Calibri" w:cs="Calibri"/>
          <w:u w:val="single"/>
        </w:rPr>
        <w:t>S</w:t>
      </w:r>
      <w:r w:rsidR="006E2BEA" w:rsidRPr="00275576">
        <w:rPr>
          <w:rFonts w:ascii="Calibri" w:hAnsi="Calibri" w:cs="Calibri"/>
          <w:u w:val="single"/>
        </w:rPr>
        <w:t>ubsidence risk-</w:t>
      </w:r>
    </w:p>
    <w:p w14:paraId="5C696D7E" w14:textId="00B3C912" w:rsidR="006B1C01" w:rsidRPr="00275576" w:rsidRDefault="006E2BEA" w:rsidP="00155E90">
      <w:pPr>
        <w:rPr>
          <w:rFonts w:ascii="Calibri" w:hAnsi="Calibri" w:cs="Calibri"/>
        </w:rPr>
      </w:pPr>
      <w:r w:rsidRPr="00275576">
        <w:rPr>
          <w:rFonts w:ascii="Calibri" w:hAnsi="Calibri" w:cs="Calibri"/>
        </w:rPr>
        <w:t xml:space="preserve">Due to the history of land reclamation and industrial use, the risk of ground subsidence in the area between the car parks near Swansea Bay is moderate to high. The artificial ground may be compacted unevenly which could cause uneven settlement. Additionally, the underlying natural soils such as sands, clay and gravels may shift if groundwater levels change, particularly given the </w:t>
      </w:r>
      <w:r w:rsidR="00275576" w:rsidRPr="00275576">
        <w:rPr>
          <w:rFonts w:ascii="Calibri" w:hAnsi="Calibri" w:cs="Calibri"/>
        </w:rPr>
        <w:t>proximity</w:t>
      </w:r>
      <w:r w:rsidRPr="00275576">
        <w:rPr>
          <w:rFonts w:ascii="Calibri" w:hAnsi="Calibri" w:cs="Calibri"/>
        </w:rPr>
        <w:t xml:space="preserve"> to the River Tawe and the beach coast</w:t>
      </w:r>
    </w:p>
    <w:p w14:paraId="620EC3D1" w14:textId="77777777" w:rsidR="006B1C01" w:rsidRPr="00275576" w:rsidRDefault="006B1C01" w:rsidP="00155E90">
      <w:pPr>
        <w:rPr>
          <w:rFonts w:ascii="Calibri" w:hAnsi="Calibri" w:cs="Calibri"/>
        </w:rPr>
      </w:pPr>
    </w:p>
    <w:p w14:paraId="6E4D4F83" w14:textId="77777777" w:rsidR="006B1C01" w:rsidRPr="00275576" w:rsidRDefault="006B1C01" w:rsidP="00155E90">
      <w:pPr>
        <w:rPr>
          <w:rFonts w:ascii="Calibri" w:hAnsi="Calibri" w:cs="Calibri"/>
        </w:rPr>
      </w:pPr>
    </w:p>
    <w:p w14:paraId="6B201671" w14:textId="77777777" w:rsidR="006B1C01" w:rsidRPr="00275576" w:rsidRDefault="006B1C01" w:rsidP="00155E90">
      <w:pPr>
        <w:rPr>
          <w:rFonts w:ascii="Calibri" w:hAnsi="Calibri" w:cs="Calibri"/>
        </w:rPr>
      </w:pPr>
    </w:p>
    <w:p w14:paraId="1A6A249C" w14:textId="77777777" w:rsidR="006B1C01" w:rsidRPr="00275576" w:rsidRDefault="006B1C01" w:rsidP="00155E90">
      <w:pPr>
        <w:rPr>
          <w:rFonts w:ascii="Calibri" w:hAnsi="Calibri" w:cs="Calibri"/>
        </w:rPr>
      </w:pPr>
    </w:p>
    <w:p w14:paraId="4B040977" w14:textId="77777777" w:rsidR="006B1C01" w:rsidRPr="00275576" w:rsidRDefault="006B1C01" w:rsidP="00155E90">
      <w:pPr>
        <w:rPr>
          <w:rFonts w:ascii="Calibri" w:hAnsi="Calibri" w:cs="Calibri"/>
        </w:rPr>
      </w:pPr>
    </w:p>
    <w:p w14:paraId="197DF98B" w14:textId="77777777" w:rsidR="006B1C01" w:rsidRPr="00275576" w:rsidRDefault="006B1C01" w:rsidP="00155E90">
      <w:pPr>
        <w:rPr>
          <w:rFonts w:ascii="Calibri" w:hAnsi="Calibri" w:cs="Calibri"/>
        </w:rPr>
      </w:pPr>
    </w:p>
    <w:p w14:paraId="3E5B14C8" w14:textId="77777777" w:rsidR="006B1C01" w:rsidRPr="00275576" w:rsidRDefault="006B1C01" w:rsidP="00155E90">
      <w:pPr>
        <w:rPr>
          <w:rFonts w:ascii="Calibri" w:hAnsi="Calibri" w:cs="Calibri"/>
        </w:rPr>
      </w:pPr>
    </w:p>
    <w:p w14:paraId="73BF1C34" w14:textId="77777777" w:rsidR="006B1C01" w:rsidRPr="00275576" w:rsidRDefault="006B1C01" w:rsidP="00155E90">
      <w:pPr>
        <w:rPr>
          <w:rFonts w:ascii="Calibri" w:hAnsi="Calibri" w:cs="Calibri"/>
        </w:rPr>
      </w:pPr>
    </w:p>
    <w:p w14:paraId="62683D42" w14:textId="77777777" w:rsidR="006B1C01" w:rsidRPr="00275576" w:rsidRDefault="006B1C01" w:rsidP="00155E90">
      <w:pPr>
        <w:rPr>
          <w:rFonts w:ascii="Calibri" w:hAnsi="Calibri" w:cs="Calibri"/>
        </w:rPr>
      </w:pPr>
    </w:p>
    <w:p w14:paraId="13BE93A7" w14:textId="77777777" w:rsidR="006B1C01" w:rsidRPr="00275576" w:rsidRDefault="006B1C01" w:rsidP="00155E90">
      <w:pPr>
        <w:rPr>
          <w:rFonts w:ascii="Calibri" w:hAnsi="Calibri" w:cs="Calibri"/>
        </w:rPr>
      </w:pPr>
    </w:p>
    <w:p w14:paraId="19120A84" w14:textId="54030AB5" w:rsidR="003B470D" w:rsidRPr="00275576" w:rsidRDefault="003B470D" w:rsidP="00155E90">
      <w:pPr>
        <w:rPr>
          <w:rFonts w:ascii="Calibri" w:hAnsi="Calibri" w:cs="Calibri"/>
        </w:rPr>
      </w:pPr>
      <w:r w:rsidRPr="00275576">
        <w:rPr>
          <w:rFonts w:ascii="Calibri" w:hAnsi="Calibri" w:cs="Calibri"/>
          <w:u w:val="single"/>
        </w:rPr>
        <w:t>Hydrogeology and Hydrology</w:t>
      </w:r>
    </w:p>
    <w:p w14:paraId="3CAB2457" w14:textId="1B4AA13D" w:rsidR="00D755DF" w:rsidRPr="00275576" w:rsidRDefault="00D7142A" w:rsidP="00155E90">
      <w:pPr>
        <w:rPr>
          <w:rFonts w:ascii="Calibri" w:hAnsi="Calibri" w:cs="Calibri"/>
        </w:rPr>
      </w:pPr>
      <w:r w:rsidRPr="00D7142A">
        <w:rPr>
          <w:rFonts w:ascii="Calibri" w:hAnsi="Calibri" w:cs="Calibri"/>
        </w:rPr>
        <w:t> (</w:t>
      </w:r>
      <w:proofErr w:type="spellStart"/>
      <w:r w:rsidRPr="00D7142A">
        <w:rPr>
          <w:rFonts w:ascii="Calibri" w:hAnsi="Calibri" w:cs="Calibri"/>
        </w:rPr>
        <w:t>Naturalresources.wales</w:t>
      </w:r>
      <w:proofErr w:type="spellEnd"/>
      <w:r w:rsidRPr="00D7142A">
        <w:rPr>
          <w:rFonts w:ascii="Calibri" w:hAnsi="Calibri" w:cs="Calibri"/>
        </w:rPr>
        <w:t>, 2025</w:t>
      </w:r>
      <w:r w:rsidR="00D755DF" w:rsidRPr="00275576">
        <w:rPr>
          <w:rFonts w:ascii="Calibri" w:hAnsi="Calibri" w:cs="Calibri"/>
          <w:noProof/>
        </w:rPr>
        <w:drawing>
          <wp:anchor distT="0" distB="0" distL="114300" distR="114300" simplePos="0" relativeHeight="251658240" behindDoc="0" locked="0" layoutInCell="1" allowOverlap="1" wp14:anchorId="22F17F3E" wp14:editId="274F7DB8">
            <wp:simplePos x="0" y="0"/>
            <wp:positionH relativeFrom="column">
              <wp:posOffset>3479062</wp:posOffset>
            </wp:positionH>
            <wp:positionV relativeFrom="paragraph">
              <wp:posOffset>308935</wp:posOffset>
            </wp:positionV>
            <wp:extent cx="2339340" cy="3009900"/>
            <wp:effectExtent l="0" t="0" r="3810" b="0"/>
            <wp:wrapSquare wrapText="bothSides"/>
            <wp:docPr id="11200544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054414" name=""/>
                    <pic:cNvPicPr/>
                  </pic:nvPicPr>
                  <pic:blipFill>
                    <a:blip r:embed="rId41">
                      <a:extLst>
                        <a:ext uri="{28A0092B-C50C-407E-A947-70E740481C1C}">
                          <a14:useLocalDpi xmlns:a14="http://schemas.microsoft.com/office/drawing/2010/main" val="0"/>
                        </a:ext>
                      </a:extLst>
                    </a:blip>
                    <a:stretch>
                      <a:fillRect/>
                    </a:stretch>
                  </pic:blipFill>
                  <pic:spPr>
                    <a:xfrm>
                      <a:off x="0" y="0"/>
                      <a:ext cx="2339340" cy="3009900"/>
                    </a:xfrm>
                    <a:prstGeom prst="rect">
                      <a:avLst/>
                    </a:prstGeom>
                  </pic:spPr>
                </pic:pic>
              </a:graphicData>
            </a:graphic>
          </wp:anchor>
        </w:drawing>
      </w:r>
      <w:r w:rsidR="00D755DF" w:rsidRPr="00275576">
        <w:rPr>
          <w:rFonts w:ascii="Calibri" w:hAnsi="Calibri" w:cs="Calibri"/>
          <w:noProof/>
        </w:rPr>
        <w:drawing>
          <wp:anchor distT="0" distB="0" distL="114300" distR="114300" simplePos="0" relativeHeight="251659264" behindDoc="0" locked="0" layoutInCell="1" allowOverlap="1" wp14:anchorId="10B89A78" wp14:editId="0002329F">
            <wp:simplePos x="0" y="0"/>
            <wp:positionH relativeFrom="column">
              <wp:posOffset>-336314</wp:posOffset>
            </wp:positionH>
            <wp:positionV relativeFrom="paragraph">
              <wp:posOffset>371150</wp:posOffset>
            </wp:positionV>
            <wp:extent cx="3633470" cy="2979420"/>
            <wp:effectExtent l="0" t="0" r="5080" b="0"/>
            <wp:wrapSquare wrapText="bothSides"/>
            <wp:docPr id="10491648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164806" name=""/>
                    <pic:cNvPicPr/>
                  </pic:nvPicPr>
                  <pic:blipFill>
                    <a:blip r:embed="rId42">
                      <a:extLst>
                        <a:ext uri="{28A0092B-C50C-407E-A947-70E740481C1C}">
                          <a14:useLocalDpi xmlns:a14="http://schemas.microsoft.com/office/drawing/2010/main" val="0"/>
                        </a:ext>
                      </a:extLst>
                    </a:blip>
                    <a:stretch>
                      <a:fillRect/>
                    </a:stretch>
                  </pic:blipFill>
                  <pic:spPr>
                    <a:xfrm>
                      <a:off x="0" y="0"/>
                      <a:ext cx="3633470" cy="2979420"/>
                    </a:xfrm>
                    <a:prstGeom prst="rect">
                      <a:avLst/>
                    </a:prstGeom>
                  </pic:spPr>
                </pic:pic>
              </a:graphicData>
            </a:graphic>
            <wp14:sizeRelH relativeFrom="margin">
              <wp14:pctWidth>0</wp14:pctWidth>
            </wp14:sizeRelH>
            <wp14:sizeRelV relativeFrom="margin">
              <wp14:pctHeight>0</wp14:pctHeight>
            </wp14:sizeRelV>
          </wp:anchor>
        </w:drawing>
      </w:r>
      <w:r>
        <w:rPr>
          <w:rFonts w:ascii="Calibri" w:hAnsi="Calibri" w:cs="Calibri"/>
        </w:rPr>
        <w:t>)</w:t>
      </w:r>
      <w:r w:rsidRPr="00275576">
        <w:rPr>
          <w:rFonts w:ascii="Calibri" w:hAnsi="Calibri" w:cs="Calibri"/>
        </w:rPr>
        <w:t xml:space="preserve"> </w:t>
      </w:r>
    </w:p>
    <w:p w14:paraId="6E55327F" w14:textId="77777777" w:rsidR="00140AA2" w:rsidRPr="00275576" w:rsidRDefault="00140AA2" w:rsidP="00155E90">
      <w:pPr>
        <w:rPr>
          <w:rFonts w:ascii="Calibri" w:hAnsi="Calibri" w:cs="Calibri"/>
        </w:rPr>
      </w:pPr>
    </w:p>
    <w:p w14:paraId="255D28ED" w14:textId="6D2E27C5" w:rsidR="00140AA2" w:rsidRPr="00275576" w:rsidRDefault="00140AA2" w:rsidP="00155E90">
      <w:pPr>
        <w:rPr>
          <w:rFonts w:ascii="Calibri" w:hAnsi="Calibri" w:cs="Calibri"/>
        </w:rPr>
      </w:pPr>
      <w:r w:rsidRPr="00275576">
        <w:rPr>
          <w:rFonts w:ascii="Calibri" w:hAnsi="Calibri" w:cs="Calibri"/>
        </w:rPr>
        <w:t>As shown in the above flood risk</w:t>
      </w:r>
      <w:r w:rsidR="003B470D" w:rsidRPr="00275576">
        <w:rPr>
          <w:rFonts w:ascii="Calibri" w:hAnsi="Calibri" w:cs="Calibri"/>
        </w:rPr>
        <w:t xml:space="preserve"> </w:t>
      </w:r>
      <w:r w:rsidRPr="00275576">
        <w:rPr>
          <w:rFonts w:ascii="Calibri" w:hAnsi="Calibri" w:cs="Calibri"/>
        </w:rPr>
        <w:t>map above</w:t>
      </w:r>
      <w:r w:rsidR="003B470D" w:rsidRPr="00275576">
        <w:rPr>
          <w:rFonts w:ascii="Calibri" w:hAnsi="Calibri" w:cs="Calibri"/>
        </w:rPr>
        <w:t>, the proposed area I have been given to work on has a moderate to high risk of flooding, mainly from the sea and heavy rainfall. Being close to the coast means it can be affected by high tides and storms, while built-up areas like roads and car parks increase the chance of surface water flooding when it rains. There is little risk from rivers, although the nearby River Tawe may have a small influence. Overall, the site is at risk of flooding because it is low-lying and close to the coast.</w:t>
      </w:r>
    </w:p>
    <w:p w14:paraId="76207296" w14:textId="7BB260C5" w:rsidR="003A5E80" w:rsidRPr="00275576" w:rsidRDefault="003A5E80" w:rsidP="00155E90">
      <w:pPr>
        <w:rPr>
          <w:rFonts w:ascii="Calibri" w:hAnsi="Calibri" w:cs="Calibri"/>
        </w:rPr>
      </w:pPr>
      <w:r w:rsidRPr="00275576">
        <w:rPr>
          <w:rFonts w:ascii="Calibri" w:hAnsi="Calibri" w:cs="Calibri"/>
        </w:rPr>
        <w:t>The artificial ground on this site, which has been constructed using a range of previously identified materials shown in the borehole logs, overlies glacial deposits such as till. These deposits contain multiple layers of clay, which have low permeability and therefore do not allow water to drain easily. As a result, water becomes trapped, leading to the formation of perched water tables above the main groundwater level.</w:t>
      </w:r>
    </w:p>
    <w:p w14:paraId="78AA5592" w14:textId="77777777" w:rsidR="006E2BEA" w:rsidRPr="00275576" w:rsidRDefault="006E2BEA" w:rsidP="00155E90">
      <w:pPr>
        <w:rPr>
          <w:rFonts w:ascii="Calibri" w:hAnsi="Calibri" w:cs="Calibri"/>
        </w:rPr>
      </w:pPr>
    </w:p>
    <w:p w14:paraId="0B107405" w14:textId="6E9881BE" w:rsidR="006E2BEA" w:rsidRPr="00275576" w:rsidRDefault="006B1C01" w:rsidP="00155E90">
      <w:pPr>
        <w:rPr>
          <w:rFonts w:ascii="Calibri" w:hAnsi="Calibri" w:cs="Calibri"/>
          <w:b/>
          <w:bCs/>
          <w:u w:val="single"/>
        </w:rPr>
      </w:pPr>
      <w:r w:rsidRPr="00275576">
        <w:rPr>
          <w:rFonts w:ascii="Calibri" w:hAnsi="Calibri" w:cs="Calibri"/>
          <w:b/>
          <w:bCs/>
          <w:u w:val="single"/>
        </w:rPr>
        <w:t>Building regulations-</w:t>
      </w:r>
    </w:p>
    <w:p w14:paraId="76B56D08" w14:textId="77777777" w:rsidR="002D426A" w:rsidRPr="00275576" w:rsidRDefault="002D426A" w:rsidP="002D426A">
      <w:pPr>
        <w:rPr>
          <w:rFonts w:ascii="Calibri" w:hAnsi="Calibri" w:cs="Calibri"/>
        </w:rPr>
      </w:pPr>
      <w:r w:rsidRPr="00275576">
        <w:rPr>
          <w:rFonts w:ascii="Calibri" w:hAnsi="Calibri" w:cs="Calibri"/>
        </w:rPr>
        <w:t>The development must comply with several key regulations and standards to ensure safety and performance.</w:t>
      </w:r>
    </w:p>
    <w:p w14:paraId="2924BCD3" w14:textId="2C6B2D8B" w:rsidR="002D426A" w:rsidRPr="00275576" w:rsidRDefault="002D426A" w:rsidP="002D426A">
      <w:pPr>
        <w:rPr>
          <w:rFonts w:ascii="Calibri" w:hAnsi="Calibri" w:cs="Calibri"/>
        </w:rPr>
      </w:pPr>
      <w:r w:rsidRPr="00275576">
        <w:rPr>
          <w:rFonts w:ascii="Calibri" w:hAnsi="Calibri" w:cs="Calibri"/>
        </w:rPr>
        <w:t>Approved Document A (Structure) requires that the building is structurally stable and capable of safely transferring loads to the ground. This is particularly important for sites with weak or variable soil conditions.</w:t>
      </w:r>
      <w:r w:rsidR="001E35C1" w:rsidRPr="001E35C1">
        <w:t xml:space="preserve"> </w:t>
      </w:r>
      <w:r w:rsidR="001E35C1" w:rsidRPr="001E35C1">
        <w:rPr>
          <w:rFonts w:ascii="Calibri" w:hAnsi="Calibri" w:cs="Calibri"/>
        </w:rPr>
        <w:t>(HM Government, 2024a).</w:t>
      </w:r>
    </w:p>
    <w:p w14:paraId="016CBA4E" w14:textId="151B3102" w:rsidR="002D426A" w:rsidRPr="00275576" w:rsidRDefault="002D426A" w:rsidP="002D426A">
      <w:pPr>
        <w:rPr>
          <w:rFonts w:ascii="Calibri" w:hAnsi="Calibri" w:cs="Calibri"/>
        </w:rPr>
      </w:pPr>
      <w:r w:rsidRPr="00275576">
        <w:rPr>
          <w:rFonts w:ascii="Calibri" w:hAnsi="Calibri" w:cs="Calibri"/>
        </w:rPr>
        <w:lastRenderedPageBreak/>
        <w:t>Approved Document C (Site Preparation and Resistance to Contaminants and Moisture) addresses issues related to ground contamination and moisture. It requires proper site investigation, remediation where necessary, and measures to prevent damp and water ingress.</w:t>
      </w:r>
      <w:r w:rsidR="001E35C1" w:rsidRPr="001E35C1">
        <w:t xml:space="preserve"> </w:t>
      </w:r>
      <w:r w:rsidR="001E35C1" w:rsidRPr="001E35C1">
        <w:rPr>
          <w:rFonts w:ascii="Calibri" w:hAnsi="Calibri" w:cs="Calibri"/>
        </w:rPr>
        <w:t>(HM Government, 2024</w:t>
      </w:r>
      <w:r w:rsidR="001E35C1">
        <w:rPr>
          <w:rFonts w:ascii="Calibri" w:hAnsi="Calibri" w:cs="Calibri"/>
        </w:rPr>
        <w:t>b</w:t>
      </w:r>
      <w:r w:rsidR="001E35C1" w:rsidRPr="001E35C1">
        <w:rPr>
          <w:rFonts w:ascii="Calibri" w:hAnsi="Calibri" w:cs="Calibri"/>
        </w:rPr>
        <w:t>).</w:t>
      </w:r>
    </w:p>
    <w:p w14:paraId="4333F909" w14:textId="386DDD90" w:rsidR="002D426A" w:rsidRPr="00275576" w:rsidRDefault="002D426A" w:rsidP="002D426A">
      <w:pPr>
        <w:rPr>
          <w:rFonts w:ascii="Calibri" w:hAnsi="Calibri" w:cs="Calibri"/>
        </w:rPr>
      </w:pPr>
      <w:r w:rsidRPr="00275576">
        <w:rPr>
          <w:rFonts w:ascii="Calibri" w:hAnsi="Calibri" w:cs="Calibri"/>
        </w:rPr>
        <w:t>Approved Document H (Drainage and Waste Disposal) ensures that wastewater and surface water are effectively managed. This is especially relevant for a restaurant, which generates grease and high volumes of wastewater.</w:t>
      </w:r>
      <w:r w:rsidR="001E35C1">
        <w:rPr>
          <w:rFonts w:ascii="Calibri" w:hAnsi="Calibri" w:cs="Calibri"/>
        </w:rPr>
        <w:t xml:space="preserve"> (</w:t>
      </w:r>
      <w:r w:rsidR="001E35C1" w:rsidRPr="001E35C1">
        <w:rPr>
          <w:rFonts w:ascii="Calibri" w:hAnsi="Calibri" w:cs="Calibri"/>
        </w:rPr>
        <w:t>HM Government, 2024</w:t>
      </w:r>
      <w:r w:rsidR="001E35C1">
        <w:rPr>
          <w:rFonts w:ascii="Calibri" w:hAnsi="Calibri" w:cs="Calibri"/>
        </w:rPr>
        <w:t>c</w:t>
      </w:r>
      <w:r w:rsidR="001E35C1" w:rsidRPr="001E35C1">
        <w:rPr>
          <w:rFonts w:ascii="Calibri" w:hAnsi="Calibri" w:cs="Calibri"/>
        </w:rPr>
        <w:t>)</w:t>
      </w:r>
    </w:p>
    <w:p w14:paraId="3BE598AD" w14:textId="4F54FA1C" w:rsidR="002D426A" w:rsidRPr="00275576" w:rsidRDefault="002D426A" w:rsidP="002D426A">
      <w:pPr>
        <w:rPr>
          <w:rFonts w:ascii="Calibri" w:hAnsi="Calibri" w:cs="Calibri"/>
        </w:rPr>
      </w:pPr>
      <w:r w:rsidRPr="00275576">
        <w:rPr>
          <w:rFonts w:ascii="Calibri" w:hAnsi="Calibri" w:cs="Calibri"/>
        </w:rPr>
        <w:t>Approved Document M (Access to and Use of Buildings) ensures that the building is accessible to all users, including those with disabilities.</w:t>
      </w:r>
      <w:r w:rsidR="001E35C1" w:rsidRPr="001E35C1">
        <w:t xml:space="preserve"> </w:t>
      </w:r>
      <w:r w:rsidR="001E35C1">
        <w:t>(</w:t>
      </w:r>
      <w:r w:rsidR="001E35C1" w:rsidRPr="001E35C1">
        <w:rPr>
          <w:rFonts w:ascii="Calibri" w:hAnsi="Calibri" w:cs="Calibri"/>
        </w:rPr>
        <w:t>HM Government, 2024</w:t>
      </w:r>
      <w:r w:rsidR="001E35C1">
        <w:rPr>
          <w:rFonts w:ascii="Calibri" w:hAnsi="Calibri" w:cs="Calibri"/>
        </w:rPr>
        <w:t>d</w:t>
      </w:r>
      <w:r w:rsidR="001E35C1" w:rsidRPr="001E35C1">
        <w:rPr>
          <w:rFonts w:ascii="Calibri" w:hAnsi="Calibri" w:cs="Calibri"/>
        </w:rPr>
        <w:t>)</w:t>
      </w:r>
    </w:p>
    <w:p w14:paraId="721EF1F2" w14:textId="77E5A72D" w:rsidR="002D426A" w:rsidRPr="00275576" w:rsidRDefault="002D426A" w:rsidP="002D426A">
      <w:pPr>
        <w:rPr>
          <w:rFonts w:ascii="Calibri" w:hAnsi="Calibri" w:cs="Calibri"/>
        </w:rPr>
      </w:pPr>
      <w:r w:rsidRPr="00275576">
        <w:rPr>
          <w:rFonts w:ascii="Calibri" w:hAnsi="Calibri" w:cs="Calibri"/>
        </w:rPr>
        <w:t>In addition to Building Regulations, the project must follow Eurocode 7 for geotechnical design, as well as British Standards such as BS 5930 and BS 10175.</w:t>
      </w:r>
      <w:r w:rsidR="001E35C1" w:rsidRPr="001E35C1">
        <w:t xml:space="preserve"> </w:t>
      </w:r>
      <w:r w:rsidR="001E35C1" w:rsidRPr="001E35C1">
        <w:rPr>
          <w:rFonts w:ascii="Calibri" w:hAnsi="Calibri" w:cs="Calibri"/>
        </w:rPr>
        <w:t>(Planning Portal, 2024).</w:t>
      </w:r>
    </w:p>
    <w:p w14:paraId="6F81DCAB" w14:textId="3C6A71BE" w:rsidR="00E604F5" w:rsidRPr="00275576" w:rsidRDefault="002D426A" w:rsidP="00E604F5">
      <w:pPr>
        <w:rPr>
          <w:rFonts w:ascii="Calibri" w:hAnsi="Calibri" w:cs="Calibri"/>
          <w:u w:val="single"/>
        </w:rPr>
      </w:pPr>
      <w:r w:rsidRPr="00275576">
        <w:rPr>
          <w:rFonts w:ascii="Calibri" w:hAnsi="Calibri" w:cs="Calibri"/>
          <w:u w:val="single"/>
        </w:rPr>
        <w:t>Local authorities-</w:t>
      </w:r>
    </w:p>
    <w:p w14:paraId="509C168A" w14:textId="500F5BD4" w:rsidR="002D426A" w:rsidRPr="00275576" w:rsidRDefault="002D426A" w:rsidP="002D426A">
      <w:pPr>
        <w:rPr>
          <w:rFonts w:ascii="Calibri" w:hAnsi="Calibri" w:cs="Calibri"/>
        </w:rPr>
      </w:pPr>
      <w:r w:rsidRPr="00275576">
        <w:rPr>
          <w:rFonts w:ascii="Calibri" w:hAnsi="Calibri" w:cs="Calibri"/>
        </w:rPr>
        <w:t>Swansea Council is responsible for granting planning permission and ensuring compliance with Building Regulations. Building Control officers will inspect the construction to ensure it meets required standards.</w:t>
      </w:r>
      <w:r w:rsidR="001E35C1" w:rsidRPr="001E35C1">
        <w:t xml:space="preserve"> </w:t>
      </w:r>
      <w:r w:rsidR="001E35C1" w:rsidRPr="001E35C1">
        <w:rPr>
          <w:rFonts w:ascii="Calibri" w:hAnsi="Calibri" w:cs="Calibri"/>
        </w:rPr>
        <w:t>(Swansea Council, 2024).</w:t>
      </w:r>
    </w:p>
    <w:p w14:paraId="0F198932" w14:textId="4FC2C18B" w:rsidR="002D426A" w:rsidRPr="00275576" w:rsidRDefault="002D426A" w:rsidP="002D426A">
      <w:pPr>
        <w:rPr>
          <w:rFonts w:ascii="Calibri" w:hAnsi="Calibri" w:cs="Calibri"/>
        </w:rPr>
      </w:pPr>
      <w:r w:rsidRPr="00275576">
        <w:rPr>
          <w:rFonts w:ascii="Calibri" w:hAnsi="Calibri" w:cs="Calibri"/>
        </w:rPr>
        <w:t>Natural Resources Wales oversees environmental protection and flood risk management. They may require flood risk assessments and provide guidance on contamination and water management.</w:t>
      </w:r>
      <w:r w:rsidR="001E35C1" w:rsidRPr="001E35C1">
        <w:t xml:space="preserve"> </w:t>
      </w:r>
      <w:r w:rsidR="001E35C1" w:rsidRPr="001E35C1">
        <w:rPr>
          <w:rFonts w:ascii="Calibri" w:hAnsi="Calibri" w:cs="Calibri"/>
        </w:rPr>
        <w:t>(Natural Resources Wales, 2024).</w:t>
      </w:r>
    </w:p>
    <w:p w14:paraId="5D6035DC" w14:textId="67F4CC89" w:rsidR="002D426A" w:rsidRPr="00275576" w:rsidRDefault="002D426A" w:rsidP="00E604F5">
      <w:pPr>
        <w:rPr>
          <w:rFonts w:ascii="Calibri" w:hAnsi="Calibri" w:cs="Calibri"/>
        </w:rPr>
      </w:pPr>
      <w:r w:rsidRPr="00275576">
        <w:rPr>
          <w:rFonts w:ascii="Calibri" w:hAnsi="Calibri" w:cs="Calibri"/>
        </w:rPr>
        <w:t>The Environmental Health Department ensures that the site is safe for public use, particularly in relation to contamination and public health risks.</w:t>
      </w:r>
      <w:r w:rsidR="001E35C1" w:rsidRPr="001E35C1">
        <w:t xml:space="preserve"> </w:t>
      </w:r>
      <w:r w:rsidR="001E35C1" w:rsidRPr="001E35C1">
        <w:rPr>
          <w:rFonts w:ascii="Calibri" w:hAnsi="Calibri" w:cs="Calibri"/>
        </w:rPr>
        <w:t>(Swansea Council, 2024).</w:t>
      </w:r>
    </w:p>
    <w:p w14:paraId="76FB8612" w14:textId="77777777" w:rsidR="00203608" w:rsidRPr="00275576" w:rsidRDefault="00203608" w:rsidP="00E604F5">
      <w:pPr>
        <w:rPr>
          <w:rFonts w:ascii="Calibri" w:hAnsi="Calibri" w:cs="Calibri"/>
        </w:rPr>
      </w:pPr>
    </w:p>
    <w:p w14:paraId="0E01B7EC" w14:textId="4F89DD4C" w:rsidR="00203608" w:rsidRPr="00275576" w:rsidRDefault="00E604F5" w:rsidP="00E604F5">
      <w:pPr>
        <w:rPr>
          <w:rFonts w:ascii="Calibri" w:hAnsi="Calibri" w:cs="Calibri"/>
        </w:rPr>
      </w:pPr>
      <w:r w:rsidRPr="00275576">
        <w:rPr>
          <w:rFonts w:ascii="Calibri" w:hAnsi="Calibri" w:cs="Calibri"/>
        </w:rPr>
        <w:t xml:space="preserve">Contact details for involvement- </w:t>
      </w:r>
    </w:p>
    <w:p w14:paraId="628EC56E" w14:textId="0C96BDF3" w:rsidR="00E604F5" w:rsidRPr="00275576" w:rsidRDefault="00E604F5" w:rsidP="00E604F5">
      <w:pPr>
        <w:rPr>
          <w:rFonts w:ascii="Calibri" w:hAnsi="Calibri" w:cs="Calibri"/>
          <w:u w:val="single"/>
        </w:rPr>
      </w:pPr>
      <w:r w:rsidRPr="00275576">
        <w:rPr>
          <w:rFonts w:ascii="Calibri" w:hAnsi="Calibri" w:cs="Calibri"/>
          <w:u w:val="single"/>
        </w:rPr>
        <w:t>Swansea Council (Local Authority)</w:t>
      </w:r>
    </w:p>
    <w:p w14:paraId="1A390932" w14:textId="77777777" w:rsidR="00E604F5" w:rsidRPr="00275576" w:rsidRDefault="00E604F5" w:rsidP="00E604F5">
      <w:pPr>
        <w:numPr>
          <w:ilvl w:val="0"/>
          <w:numId w:val="8"/>
        </w:numPr>
        <w:rPr>
          <w:rFonts w:ascii="Calibri" w:hAnsi="Calibri" w:cs="Calibri"/>
        </w:rPr>
      </w:pPr>
      <w:r w:rsidRPr="00275576">
        <w:rPr>
          <w:rFonts w:ascii="Calibri" w:hAnsi="Calibri" w:cs="Calibri"/>
        </w:rPr>
        <w:t xml:space="preserve">Website: </w:t>
      </w:r>
      <w:hyperlink r:id="rId43" w:tgtFrame="_new" w:history="1">
        <w:r w:rsidRPr="00275576">
          <w:rPr>
            <w:rStyle w:val="Hyperlink"/>
            <w:rFonts w:ascii="Calibri" w:hAnsi="Calibri" w:cs="Calibri"/>
            <w:u w:val="none"/>
          </w:rPr>
          <w:t>https://www.swansea.gov.uk</w:t>
        </w:r>
      </w:hyperlink>
      <w:r w:rsidRPr="00275576">
        <w:rPr>
          <w:rFonts w:ascii="Calibri" w:hAnsi="Calibri" w:cs="Calibri"/>
        </w:rPr>
        <w:t xml:space="preserve"> </w:t>
      </w:r>
    </w:p>
    <w:p w14:paraId="19227CC9" w14:textId="77777777" w:rsidR="00E604F5" w:rsidRPr="00275576" w:rsidRDefault="00E604F5" w:rsidP="00E604F5">
      <w:pPr>
        <w:numPr>
          <w:ilvl w:val="0"/>
          <w:numId w:val="8"/>
        </w:numPr>
        <w:rPr>
          <w:rFonts w:ascii="Calibri" w:hAnsi="Calibri" w:cs="Calibri"/>
        </w:rPr>
      </w:pPr>
      <w:r w:rsidRPr="00275576">
        <w:rPr>
          <w:rFonts w:ascii="Calibri" w:hAnsi="Calibri" w:cs="Calibri"/>
        </w:rPr>
        <w:t xml:space="preserve">General Enquiries: +44 (0)1792 636000 </w:t>
      </w:r>
    </w:p>
    <w:p w14:paraId="5B19F8A5" w14:textId="3D68D7D9" w:rsidR="00E604F5" w:rsidRPr="00275576" w:rsidRDefault="00E604F5" w:rsidP="00E604F5">
      <w:pPr>
        <w:numPr>
          <w:ilvl w:val="0"/>
          <w:numId w:val="8"/>
        </w:numPr>
        <w:rPr>
          <w:rFonts w:ascii="Calibri" w:hAnsi="Calibri" w:cs="Calibri"/>
        </w:rPr>
      </w:pPr>
      <w:r w:rsidRPr="00275576">
        <w:rPr>
          <w:rFonts w:ascii="Calibri" w:hAnsi="Calibri" w:cs="Calibri"/>
        </w:rPr>
        <w:t xml:space="preserve">Planning Department Email: </w:t>
      </w:r>
      <w:hyperlink r:id="rId44" w:history="1">
        <w:r w:rsidRPr="00275576">
          <w:rPr>
            <w:rStyle w:val="Hyperlink"/>
            <w:rFonts w:ascii="Calibri" w:hAnsi="Calibri" w:cs="Calibri"/>
          </w:rPr>
          <w:t>planning@swansea.gov.uk</w:t>
        </w:r>
      </w:hyperlink>
      <w:r w:rsidRPr="00275576">
        <w:rPr>
          <w:rFonts w:ascii="Calibri" w:hAnsi="Calibri" w:cs="Calibri"/>
        </w:rPr>
        <w:t xml:space="preserve">  </w:t>
      </w:r>
    </w:p>
    <w:p w14:paraId="0E64B2AD" w14:textId="197929ED" w:rsidR="00E604F5" w:rsidRPr="00275576" w:rsidRDefault="00E604F5" w:rsidP="00E604F5">
      <w:pPr>
        <w:numPr>
          <w:ilvl w:val="0"/>
          <w:numId w:val="8"/>
        </w:numPr>
        <w:rPr>
          <w:rFonts w:ascii="Calibri" w:hAnsi="Calibri" w:cs="Calibri"/>
        </w:rPr>
      </w:pPr>
      <w:r w:rsidRPr="00275576">
        <w:rPr>
          <w:rFonts w:ascii="Calibri" w:hAnsi="Calibri" w:cs="Calibri"/>
        </w:rPr>
        <w:t xml:space="preserve">Building Control Email: </w:t>
      </w:r>
      <w:hyperlink r:id="rId45" w:history="1">
        <w:r w:rsidRPr="00275576">
          <w:rPr>
            <w:rStyle w:val="Hyperlink"/>
            <w:rFonts w:ascii="Calibri" w:hAnsi="Calibri" w:cs="Calibri"/>
          </w:rPr>
          <w:t>building.control@swansea.gov.uk</w:t>
        </w:r>
      </w:hyperlink>
      <w:r w:rsidRPr="00275576">
        <w:rPr>
          <w:rFonts w:ascii="Calibri" w:hAnsi="Calibri" w:cs="Calibri"/>
        </w:rPr>
        <w:t xml:space="preserve"> </w:t>
      </w:r>
    </w:p>
    <w:p w14:paraId="48275D6E" w14:textId="33532B85" w:rsidR="00E604F5" w:rsidRPr="00275576" w:rsidRDefault="00E604F5" w:rsidP="00E604F5">
      <w:pPr>
        <w:rPr>
          <w:rFonts w:ascii="Calibri" w:hAnsi="Calibri" w:cs="Calibri"/>
        </w:rPr>
      </w:pPr>
    </w:p>
    <w:p w14:paraId="293822D9" w14:textId="77777777" w:rsidR="00E604F5" w:rsidRPr="00275576" w:rsidRDefault="00E604F5" w:rsidP="00E604F5">
      <w:pPr>
        <w:rPr>
          <w:rFonts w:ascii="Calibri" w:hAnsi="Calibri" w:cs="Calibri"/>
          <w:u w:val="single"/>
        </w:rPr>
      </w:pPr>
      <w:r w:rsidRPr="00275576">
        <w:rPr>
          <w:rFonts w:ascii="Calibri" w:hAnsi="Calibri" w:cs="Calibri"/>
          <w:u w:val="single"/>
        </w:rPr>
        <w:t>Natural Resources Wales (NRW)</w:t>
      </w:r>
    </w:p>
    <w:p w14:paraId="699DA929" w14:textId="77777777" w:rsidR="00E604F5" w:rsidRPr="00275576" w:rsidRDefault="00E604F5" w:rsidP="00E604F5">
      <w:pPr>
        <w:numPr>
          <w:ilvl w:val="0"/>
          <w:numId w:val="9"/>
        </w:numPr>
        <w:rPr>
          <w:rFonts w:ascii="Calibri" w:hAnsi="Calibri" w:cs="Calibri"/>
        </w:rPr>
      </w:pPr>
      <w:r w:rsidRPr="00275576">
        <w:rPr>
          <w:rFonts w:ascii="Calibri" w:hAnsi="Calibri" w:cs="Calibri"/>
        </w:rPr>
        <w:t xml:space="preserve">Website: </w:t>
      </w:r>
      <w:hyperlink r:id="rId46" w:tgtFrame="_new" w:history="1">
        <w:r w:rsidRPr="00275576">
          <w:rPr>
            <w:rStyle w:val="Hyperlink"/>
            <w:rFonts w:ascii="Calibri" w:hAnsi="Calibri" w:cs="Calibri"/>
            <w:u w:val="none"/>
          </w:rPr>
          <w:t>https://naturalresources.wales</w:t>
        </w:r>
      </w:hyperlink>
      <w:r w:rsidRPr="00275576">
        <w:rPr>
          <w:rFonts w:ascii="Calibri" w:hAnsi="Calibri" w:cs="Calibri"/>
        </w:rPr>
        <w:t xml:space="preserve"> </w:t>
      </w:r>
    </w:p>
    <w:p w14:paraId="606F6AED" w14:textId="77777777" w:rsidR="00E604F5" w:rsidRPr="00275576" w:rsidRDefault="00E604F5" w:rsidP="00E604F5">
      <w:pPr>
        <w:numPr>
          <w:ilvl w:val="0"/>
          <w:numId w:val="9"/>
        </w:numPr>
        <w:rPr>
          <w:rFonts w:ascii="Calibri" w:hAnsi="Calibri" w:cs="Calibri"/>
        </w:rPr>
      </w:pPr>
      <w:r w:rsidRPr="00275576">
        <w:rPr>
          <w:rFonts w:ascii="Calibri" w:hAnsi="Calibri" w:cs="Calibri"/>
        </w:rPr>
        <w:t xml:space="preserve">General Enquiries: +44 (0)300 065 3000 </w:t>
      </w:r>
    </w:p>
    <w:p w14:paraId="2D65E88E" w14:textId="1EA4492F" w:rsidR="00E604F5" w:rsidRPr="00275576" w:rsidRDefault="00E604F5" w:rsidP="00E604F5">
      <w:pPr>
        <w:numPr>
          <w:ilvl w:val="0"/>
          <w:numId w:val="9"/>
        </w:numPr>
        <w:rPr>
          <w:rFonts w:ascii="Calibri" w:hAnsi="Calibri" w:cs="Calibri"/>
        </w:rPr>
      </w:pPr>
      <w:r w:rsidRPr="00275576">
        <w:rPr>
          <w:rFonts w:ascii="Calibri" w:hAnsi="Calibri" w:cs="Calibri"/>
        </w:rPr>
        <w:t xml:space="preserve">Email: </w:t>
      </w:r>
      <w:hyperlink r:id="rId47" w:history="1">
        <w:r w:rsidRPr="00275576">
          <w:rPr>
            <w:rStyle w:val="Hyperlink"/>
            <w:rFonts w:ascii="Calibri" w:hAnsi="Calibri" w:cs="Calibri"/>
          </w:rPr>
          <w:t>enquiries@naturalresourceswales.gov.uk</w:t>
        </w:r>
      </w:hyperlink>
      <w:r w:rsidRPr="00275576">
        <w:rPr>
          <w:rFonts w:ascii="Calibri" w:hAnsi="Calibri" w:cs="Calibri"/>
        </w:rPr>
        <w:t xml:space="preserve"> </w:t>
      </w:r>
    </w:p>
    <w:p w14:paraId="39975CFD" w14:textId="4B55BD7C" w:rsidR="00E604F5" w:rsidRPr="00275576" w:rsidRDefault="00E604F5" w:rsidP="00E604F5">
      <w:pPr>
        <w:rPr>
          <w:rFonts w:ascii="Calibri" w:hAnsi="Calibri" w:cs="Calibri"/>
        </w:rPr>
      </w:pPr>
    </w:p>
    <w:p w14:paraId="7ED721BC" w14:textId="77777777" w:rsidR="00E604F5" w:rsidRPr="00275576" w:rsidRDefault="00E604F5" w:rsidP="00E604F5">
      <w:pPr>
        <w:rPr>
          <w:rFonts w:ascii="Calibri" w:hAnsi="Calibri" w:cs="Calibri"/>
          <w:u w:val="single"/>
        </w:rPr>
      </w:pPr>
      <w:r w:rsidRPr="00275576">
        <w:rPr>
          <w:rFonts w:ascii="Calibri" w:hAnsi="Calibri" w:cs="Calibri"/>
          <w:u w:val="single"/>
        </w:rPr>
        <w:t>Environmental Health Department (Swansea Council)</w:t>
      </w:r>
    </w:p>
    <w:p w14:paraId="1E36229C" w14:textId="77777777" w:rsidR="00E604F5" w:rsidRPr="00275576" w:rsidRDefault="00E604F5" w:rsidP="00E604F5">
      <w:pPr>
        <w:numPr>
          <w:ilvl w:val="0"/>
          <w:numId w:val="10"/>
        </w:numPr>
        <w:rPr>
          <w:rFonts w:ascii="Calibri" w:hAnsi="Calibri" w:cs="Calibri"/>
        </w:rPr>
      </w:pPr>
      <w:r w:rsidRPr="00275576">
        <w:rPr>
          <w:rFonts w:ascii="Calibri" w:hAnsi="Calibri" w:cs="Calibri"/>
        </w:rPr>
        <w:t xml:space="preserve">Website: https://www.swansea.gov.uk/environmentalhealth </w:t>
      </w:r>
    </w:p>
    <w:p w14:paraId="1DDA7126" w14:textId="77777777" w:rsidR="00E604F5" w:rsidRPr="00275576" w:rsidRDefault="00E604F5" w:rsidP="00E604F5">
      <w:pPr>
        <w:numPr>
          <w:ilvl w:val="0"/>
          <w:numId w:val="10"/>
        </w:numPr>
        <w:rPr>
          <w:rFonts w:ascii="Calibri" w:hAnsi="Calibri" w:cs="Calibri"/>
        </w:rPr>
      </w:pPr>
      <w:r w:rsidRPr="00275576">
        <w:rPr>
          <w:rFonts w:ascii="Calibri" w:hAnsi="Calibri" w:cs="Calibri"/>
        </w:rPr>
        <w:t xml:space="preserve">Phone: +44 (0)1792 635600 </w:t>
      </w:r>
    </w:p>
    <w:p w14:paraId="6033744D" w14:textId="7F8AB379" w:rsidR="00E604F5" w:rsidRPr="00275576" w:rsidRDefault="00E604F5" w:rsidP="00E604F5">
      <w:pPr>
        <w:numPr>
          <w:ilvl w:val="0"/>
          <w:numId w:val="10"/>
        </w:numPr>
        <w:rPr>
          <w:rFonts w:ascii="Calibri" w:hAnsi="Calibri" w:cs="Calibri"/>
        </w:rPr>
      </w:pPr>
      <w:r w:rsidRPr="00275576">
        <w:rPr>
          <w:rFonts w:ascii="Calibri" w:hAnsi="Calibri" w:cs="Calibri"/>
        </w:rPr>
        <w:t xml:space="preserve">Email: </w:t>
      </w:r>
      <w:hyperlink r:id="rId48" w:history="1">
        <w:r w:rsidRPr="00275576">
          <w:rPr>
            <w:rStyle w:val="Hyperlink"/>
            <w:rFonts w:ascii="Calibri" w:hAnsi="Calibri" w:cs="Calibri"/>
          </w:rPr>
          <w:t>pollution@swansea.gov.uk</w:t>
        </w:r>
      </w:hyperlink>
      <w:r w:rsidRPr="00275576">
        <w:rPr>
          <w:rFonts w:ascii="Calibri" w:hAnsi="Calibri" w:cs="Calibri"/>
        </w:rPr>
        <w:t xml:space="preserve"> </w:t>
      </w:r>
    </w:p>
    <w:p w14:paraId="22BB0990" w14:textId="3101A256" w:rsidR="006B1C01" w:rsidRPr="00275576" w:rsidRDefault="006B1C01" w:rsidP="00155E90">
      <w:pPr>
        <w:rPr>
          <w:rFonts w:ascii="Calibri" w:hAnsi="Calibri" w:cs="Calibri"/>
        </w:rPr>
      </w:pPr>
    </w:p>
    <w:p w14:paraId="20937CF1" w14:textId="77777777" w:rsidR="006B1C01" w:rsidRPr="00275576" w:rsidRDefault="006B1C01" w:rsidP="00155E90">
      <w:pPr>
        <w:rPr>
          <w:rFonts w:ascii="Calibri" w:hAnsi="Calibri" w:cs="Calibri"/>
          <w:b/>
          <w:bCs/>
          <w:u w:val="single"/>
        </w:rPr>
      </w:pPr>
    </w:p>
    <w:p w14:paraId="38BA3E17" w14:textId="77777777" w:rsidR="006B1C01" w:rsidRPr="00275576" w:rsidRDefault="006B1C01" w:rsidP="00155E90">
      <w:pPr>
        <w:rPr>
          <w:rFonts w:ascii="Calibri" w:hAnsi="Calibri" w:cs="Calibri"/>
          <w:b/>
          <w:bCs/>
          <w:u w:val="single"/>
        </w:rPr>
      </w:pPr>
    </w:p>
    <w:p w14:paraId="4A7E15EE" w14:textId="632F382B" w:rsidR="000B35AD" w:rsidRPr="00275576" w:rsidRDefault="006B1C01" w:rsidP="00155E90">
      <w:pPr>
        <w:rPr>
          <w:rFonts w:ascii="Calibri" w:hAnsi="Calibri" w:cs="Calibri"/>
          <w:b/>
          <w:bCs/>
          <w:u w:val="single"/>
        </w:rPr>
      </w:pPr>
      <w:r w:rsidRPr="00275576">
        <w:rPr>
          <w:rFonts w:ascii="Calibri" w:hAnsi="Calibri" w:cs="Calibri"/>
          <w:b/>
          <w:bCs/>
          <w:u w:val="single"/>
        </w:rPr>
        <w:t xml:space="preserve">Foundation choice </w:t>
      </w:r>
      <w:r w:rsidR="00A13E63" w:rsidRPr="00275576">
        <w:rPr>
          <w:rFonts w:ascii="Calibri" w:hAnsi="Calibri" w:cs="Calibri"/>
          <w:b/>
          <w:bCs/>
          <w:u w:val="single"/>
        </w:rPr>
        <w:t>-draw</w:t>
      </w:r>
    </w:p>
    <w:p w14:paraId="6AE442C2" w14:textId="36B754ED" w:rsidR="000B35AD" w:rsidRPr="00275576" w:rsidRDefault="000B35AD" w:rsidP="00155E90">
      <w:pPr>
        <w:rPr>
          <w:rFonts w:ascii="Calibri" w:hAnsi="Calibri" w:cs="Calibri"/>
        </w:rPr>
      </w:pPr>
      <w:r w:rsidRPr="00275576">
        <w:rPr>
          <w:rFonts w:ascii="Calibri" w:hAnsi="Calibri" w:cs="Calibri"/>
        </w:rPr>
        <w:t>My foundation choice for this building at this proposed site is a pile foundation. Pile foundations are long structural elements that transfer loads from the building to deeper soil levels which are more stable as at this site, we are dealing with weak surface soils such as made ground. By transferring loads to deeper strata, they reduce the risk of settlement and improve overall stability.</w:t>
      </w:r>
    </w:p>
    <w:p w14:paraId="249C84D4" w14:textId="0A916B88" w:rsidR="000B35AD" w:rsidRPr="00275576" w:rsidRDefault="00FA4D13" w:rsidP="00155E90">
      <w:pPr>
        <w:rPr>
          <w:rFonts w:ascii="Calibri" w:hAnsi="Calibri" w:cs="Calibri"/>
        </w:rPr>
      </w:pPr>
      <w:r w:rsidRPr="00FA4D13">
        <w:rPr>
          <w:rFonts w:ascii="Calibri" w:hAnsi="Calibri" w:cs="Calibri"/>
        </w:rPr>
        <w:drawing>
          <wp:inline distT="0" distB="0" distL="0" distR="0" wp14:anchorId="07D6E3C4" wp14:editId="7FC85458">
            <wp:extent cx="5731510" cy="3624580"/>
            <wp:effectExtent l="0" t="0" r="2540" b="0"/>
            <wp:docPr id="201008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08172" name=""/>
                    <pic:cNvPicPr/>
                  </pic:nvPicPr>
                  <pic:blipFill>
                    <a:blip r:embed="rId49"/>
                    <a:stretch>
                      <a:fillRect/>
                    </a:stretch>
                  </pic:blipFill>
                  <pic:spPr>
                    <a:xfrm>
                      <a:off x="0" y="0"/>
                      <a:ext cx="5731510" cy="3624580"/>
                    </a:xfrm>
                    <a:prstGeom prst="rect">
                      <a:avLst/>
                    </a:prstGeom>
                  </pic:spPr>
                </pic:pic>
              </a:graphicData>
            </a:graphic>
          </wp:inline>
        </w:drawing>
      </w:r>
    </w:p>
    <w:p w14:paraId="26A49F4C" w14:textId="77777777" w:rsidR="00275576" w:rsidRDefault="00275576" w:rsidP="00275576">
      <w:pPr>
        <w:rPr>
          <w:rFonts w:ascii="Calibri" w:hAnsi="Calibri" w:cs="Calibri"/>
        </w:rPr>
      </w:pPr>
    </w:p>
    <w:p w14:paraId="3F12D624" w14:textId="06F50B92" w:rsidR="00FA4D13" w:rsidRPr="00275576" w:rsidRDefault="00FA4D13" w:rsidP="00275576">
      <w:pPr>
        <w:rPr>
          <w:rFonts w:ascii="Calibri" w:hAnsi="Calibri" w:cs="Calibri"/>
        </w:rPr>
      </w:pPr>
      <w:r>
        <w:rPr>
          <w:rFonts w:ascii="Calibri" w:hAnsi="Calibri" w:cs="Calibri"/>
        </w:rPr>
        <w:t xml:space="preserve">Own drawing based on </w:t>
      </w:r>
      <w:r w:rsidRPr="00FA4D13">
        <w:rPr>
          <w:rFonts w:ascii="Calibri" w:hAnsi="Calibri" w:cs="Calibri"/>
        </w:rPr>
        <w:t> (The Structural World, 2018)</w:t>
      </w:r>
    </w:p>
    <w:p w14:paraId="160AE143" w14:textId="77777777" w:rsidR="00275576" w:rsidRPr="00275576" w:rsidRDefault="00275576" w:rsidP="00275576">
      <w:pPr>
        <w:tabs>
          <w:tab w:val="left" w:pos="2772"/>
        </w:tabs>
        <w:rPr>
          <w:rFonts w:ascii="Calibri" w:hAnsi="Calibri" w:cs="Calibri"/>
        </w:rPr>
      </w:pPr>
    </w:p>
    <w:p w14:paraId="075D0747" w14:textId="16ECD097" w:rsidR="00275576" w:rsidRPr="00275576" w:rsidRDefault="00275576" w:rsidP="00275576">
      <w:pPr>
        <w:tabs>
          <w:tab w:val="left" w:pos="2772"/>
        </w:tabs>
        <w:rPr>
          <w:rFonts w:ascii="Calibri" w:eastAsia="Times New Roman" w:hAnsi="Calibri" w:cs="Calibri"/>
          <w:b/>
          <w:bCs/>
          <w:kern w:val="0"/>
          <w:u w:val="single"/>
          <w:lang w:eastAsia="en-GB"/>
          <w14:ligatures w14:val="none"/>
        </w:rPr>
      </w:pPr>
      <w:r w:rsidRPr="00275576">
        <w:rPr>
          <w:rFonts w:ascii="Calibri" w:hAnsi="Calibri" w:cs="Calibri"/>
          <w:b/>
          <w:bCs/>
          <w:u w:val="single"/>
        </w:rPr>
        <w:lastRenderedPageBreak/>
        <w:t>Conclusion-</w:t>
      </w:r>
      <w:r w:rsidRPr="00275576">
        <w:rPr>
          <w:rFonts w:ascii="Calibri" w:eastAsia="Times New Roman" w:hAnsi="Calibri" w:cs="Calibri"/>
          <w:b/>
          <w:bCs/>
          <w:kern w:val="0"/>
          <w:u w:val="single"/>
          <w:lang w:eastAsia="en-GB"/>
          <w14:ligatures w14:val="none"/>
        </w:rPr>
        <w:t xml:space="preserve"> </w:t>
      </w:r>
    </w:p>
    <w:p w14:paraId="6A187001" w14:textId="0A189F19" w:rsidR="00275576" w:rsidRPr="00275576" w:rsidRDefault="00275576" w:rsidP="00275576">
      <w:pPr>
        <w:tabs>
          <w:tab w:val="left" w:pos="2772"/>
        </w:tabs>
        <w:rPr>
          <w:rFonts w:ascii="Calibri" w:hAnsi="Calibri" w:cs="Calibri"/>
        </w:rPr>
      </w:pPr>
      <w:r w:rsidRPr="00275576">
        <w:rPr>
          <w:rFonts w:ascii="Calibri" w:hAnsi="Calibri" w:cs="Calibri"/>
        </w:rPr>
        <w:t>The Swansea foreshore site poses several challenges because of its industrial past, reclaimed ground, and coastal setting. These conditions are likely to result in inconsistent soil properties, possible contamination, and elevated groundwater levels.</w:t>
      </w:r>
    </w:p>
    <w:p w14:paraId="468DBA3E" w14:textId="77777777" w:rsidR="00275576" w:rsidRPr="00275576" w:rsidRDefault="00275576" w:rsidP="00275576">
      <w:pPr>
        <w:tabs>
          <w:tab w:val="left" w:pos="2772"/>
        </w:tabs>
        <w:rPr>
          <w:rFonts w:ascii="Calibri" w:hAnsi="Calibri" w:cs="Calibri"/>
        </w:rPr>
      </w:pPr>
      <w:r w:rsidRPr="00275576">
        <w:rPr>
          <w:rFonts w:ascii="Calibri" w:hAnsi="Calibri" w:cs="Calibri"/>
        </w:rPr>
        <w:t>A comprehensive site investigation is therefore necessary to verify ground conditions and guide the design. Piled foundations are considered the most suitable option, as they provide stability and help reduce the risk of uneven settlement.</w:t>
      </w:r>
    </w:p>
    <w:p w14:paraId="462EBB3C" w14:textId="77777777" w:rsidR="00275576" w:rsidRPr="00275576" w:rsidRDefault="00275576" w:rsidP="00275576">
      <w:pPr>
        <w:tabs>
          <w:tab w:val="left" w:pos="2772"/>
        </w:tabs>
        <w:rPr>
          <w:rFonts w:ascii="Calibri" w:hAnsi="Calibri" w:cs="Calibri"/>
        </w:rPr>
      </w:pPr>
      <w:r w:rsidRPr="00275576">
        <w:rPr>
          <w:rFonts w:ascii="Calibri" w:hAnsi="Calibri" w:cs="Calibri"/>
        </w:rPr>
        <w:t>Adhering to Building Regulations and working closely with relevant local authorities are essential for the project’s success. Addressing these requirements early in the design stage will help ensure the development is safe, compliant, and efficiently delivered.</w:t>
      </w:r>
    </w:p>
    <w:p w14:paraId="6E7DCBA7" w14:textId="77777777" w:rsidR="00FA7C0E" w:rsidRDefault="00FA7C0E" w:rsidP="00275576">
      <w:pPr>
        <w:tabs>
          <w:tab w:val="left" w:pos="2772"/>
        </w:tabs>
        <w:rPr>
          <w:rFonts w:ascii="Calibri" w:hAnsi="Calibri" w:cs="Calibri"/>
          <w:u w:val="single"/>
        </w:rPr>
      </w:pPr>
    </w:p>
    <w:p w14:paraId="2F5DE697" w14:textId="77777777" w:rsidR="00FA7C0E" w:rsidRDefault="00FA7C0E" w:rsidP="00275576">
      <w:pPr>
        <w:tabs>
          <w:tab w:val="left" w:pos="2772"/>
        </w:tabs>
        <w:rPr>
          <w:rFonts w:ascii="Calibri" w:hAnsi="Calibri" w:cs="Calibri"/>
          <w:u w:val="single"/>
        </w:rPr>
      </w:pPr>
    </w:p>
    <w:p w14:paraId="578373C9" w14:textId="77777777" w:rsidR="00FA7C0E" w:rsidRDefault="00FA7C0E" w:rsidP="00275576">
      <w:pPr>
        <w:tabs>
          <w:tab w:val="left" w:pos="2772"/>
        </w:tabs>
        <w:rPr>
          <w:rFonts w:ascii="Calibri" w:hAnsi="Calibri" w:cs="Calibri"/>
          <w:u w:val="single"/>
        </w:rPr>
      </w:pPr>
    </w:p>
    <w:p w14:paraId="6AA1E1FD" w14:textId="77777777" w:rsidR="00FA7C0E" w:rsidRDefault="00FA7C0E" w:rsidP="00275576">
      <w:pPr>
        <w:tabs>
          <w:tab w:val="left" w:pos="2772"/>
        </w:tabs>
        <w:rPr>
          <w:rFonts w:ascii="Calibri" w:hAnsi="Calibri" w:cs="Calibri"/>
          <w:u w:val="single"/>
        </w:rPr>
      </w:pPr>
    </w:p>
    <w:p w14:paraId="21CB8B87" w14:textId="77777777" w:rsidR="00FA7C0E" w:rsidRDefault="00FA7C0E" w:rsidP="00275576">
      <w:pPr>
        <w:tabs>
          <w:tab w:val="left" w:pos="2772"/>
        </w:tabs>
        <w:rPr>
          <w:rFonts w:ascii="Calibri" w:hAnsi="Calibri" w:cs="Calibri"/>
          <w:u w:val="single"/>
        </w:rPr>
      </w:pPr>
    </w:p>
    <w:p w14:paraId="5D759201" w14:textId="77777777" w:rsidR="00FA7C0E" w:rsidRDefault="00FA7C0E" w:rsidP="00275576">
      <w:pPr>
        <w:tabs>
          <w:tab w:val="left" w:pos="2772"/>
        </w:tabs>
        <w:rPr>
          <w:rFonts w:ascii="Calibri" w:hAnsi="Calibri" w:cs="Calibri"/>
          <w:u w:val="single"/>
        </w:rPr>
      </w:pPr>
    </w:p>
    <w:p w14:paraId="79FB3225" w14:textId="77777777" w:rsidR="00FA7C0E" w:rsidRDefault="00FA7C0E" w:rsidP="00275576">
      <w:pPr>
        <w:tabs>
          <w:tab w:val="left" w:pos="2772"/>
        </w:tabs>
        <w:rPr>
          <w:rFonts w:ascii="Calibri" w:hAnsi="Calibri" w:cs="Calibri"/>
          <w:u w:val="single"/>
        </w:rPr>
      </w:pPr>
    </w:p>
    <w:p w14:paraId="37CB3916" w14:textId="77777777" w:rsidR="00FA7C0E" w:rsidRDefault="00FA7C0E" w:rsidP="00275576">
      <w:pPr>
        <w:tabs>
          <w:tab w:val="left" w:pos="2772"/>
        </w:tabs>
        <w:rPr>
          <w:rFonts w:ascii="Calibri" w:hAnsi="Calibri" w:cs="Calibri"/>
          <w:u w:val="single"/>
        </w:rPr>
      </w:pPr>
    </w:p>
    <w:p w14:paraId="31C8AA99" w14:textId="77777777" w:rsidR="00FA7C0E" w:rsidRDefault="00FA7C0E" w:rsidP="00275576">
      <w:pPr>
        <w:tabs>
          <w:tab w:val="left" w:pos="2772"/>
        </w:tabs>
        <w:rPr>
          <w:rFonts w:ascii="Calibri" w:hAnsi="Calibri" w:cs="Calibri"/>
          <w:u w:val="single"/>
        </w:rPr>
      </w:pPr>
    </w:p>
    <w:p w14:paraId="57F52E92" w14:textId="77777777" w:rsidR="00FA7C0E" w:rsidRDefault="00FA7C0E" w:rsidP="00275576">
      <w:pPr>
        <w:tabs>
          <w:tab w:val="left" w:pos="2772"/>
        </w:tabs>
        <w:rPr>
          <w:rFonts w:ascii="Calibri" w:hAnsi="Calibri" w:cs="Calibri"/>
          <w:u w:val="single"/>
        </w:rPr>
      </w:pPr>
    </w:p>
    <w:p w14:paraId="03F32D00" w14:textId="77777777" w:rsidR="00FA7C0E" w:rsidRDefault="00FA7C0E" w:rsidP="00275576">
      <w:pPr>
        <w:tabs>
          <w:tab w:val="left" w:pos="2772"/>
        </w:tabs>
        <w:rPr>
          <w:rFonts w:ascii="Calibri" w:hAnsi="Calibri" w:cs="Calibri"/>
          <w:u w:val="single"/>
        </w:rPr>
      </w:pPr>
    </w:p>
    <w:p w14:paraId="049E0B35" w14:textId="77777777" w:rsidR="00FA7C0E" w:rsidRDefault="00FA7C0E" w:rsidP="00275576">
      <w:pPr>
        <w:tabs>
          <w:tab w:val="left" w:pos="2772"/>
        </w:tabs>
        <w:rPr>
          <w:rFonts w:ascii="Calibri" w:hAnsi="Calibri" w:cs="Calibri"/>
          <w:u w:val="single"/>
        </w:rPr>
      </w:pPr>
    </w:p>
    <w:p w14:paraId="02F168BC" w14:textId="77777777" w:rsidR="00FA7C0E" w:rsidRDefault="00FA7C0E" w:rsidP="00275576">
      <w:pPr>
        <w:tabs>
          <w:tab w:val="left" w:pos="2772"/>
        </w:tabs>
        <w:rPr>
          <w:rFonts w:ascii="Calibri" w:hAnsi="Calibri" w:cs="Calibri"/>
          <w:u w:val="single"/>
        </w:rPr>
      </w:pPr>
    </w:p>
    <w:p w14:paraId="29A43D4C" w14:textId="77777777" w:rsidR="00FA7C0E" w:rsidRDefault="00FA7C0E" w:rsidP="00275576">
      <w:pPr>
        <w:tabs>
          <w:tab w:val="left" w:pos="2772"/>
        </w:tabs>
        <w:rPr>
          <w:rFonts w:ascii="Calibri" w:hAnsi="Calibri" w:cs="Calibri"/>
          <w:u w:val="single"/>
        </w:rPr>
      </w:pPr>
    </w:p>
    <w:p w14:paraId="00AC5C52" w14:textId="77777777" w:rsidR="00FA7C0E" w:rsidRDefault="00FA7C0E" w:rsidP="00275576">
      <w:pPr>
        <w:tabs>
          <w:tab w:val="left" w:pos="2772"/>
        </w:tabs>
        <w:rPr>
          <w:rFonts w:ascii="Calibri" w:hAnsi="Calibri" w:cs="Calibri"/>
          <w:u w:val="single"/>
        </w:rPr>
      </w:pPr>
    </w:p>
    <w:p w14:paraId="12E813AA" w14:textId="77777777" w:rsidR="00FA7C0E" w:rsidRDefault="00FA7C0E" w:rsidP="00275576">
      <w:pPr>
        <w:tabs>
          <w:tab w:val="left" w:pos="2772"/>
        </w:tabs>
        <w:rPr>
          <w:rFonts w:ascii="Calibri" w:hAnsi="Calibri" w:cs="Calibri"/>
          <w:u w:val="single"/>
        </w:rPr>
      </w:pPr>
    </w:p>
    <w:p w14:paraId="00BA32A0" w14:textId="77777777" w:rsidR="00FA7C0E" w:rsidRDefault="00FA7C0E" w:rsidP="00275576">
      <w:pPr>
        <w:tabs>
          <w:tab w:val="left" w:pos="2772"/>
        </w:tabs>
        <w:rPr>
          <w:rFonts w:ascii="Calibri" w:hAnsi="Calibri" w:cs="Calibri"/>
          <w:u w:val="single"/>
        </w:rPr>
      </w:pPr>
    </w:p>
    <w:p w14:paraId="3E8B1447" w14:textId="77777777" w:rsidR="00FA7C0E" w:rsidRDefault="00FA7C0E" w:rsidP="00275576">
      <w:pPr>
        <w:tabs>
          <w:tab w:val="left" w:pos="2772"/>
        </w:tabs>
        <w:rPr>
          <w:rFonts w:ascii="Calibri" w:hAnsi="Calibri" w:cs="Calibri"/>
          <w:u w:val="single"/>
        </w:rPr>
      </w:pPr>
    </w:p>
    <w:p w14:paraId="21FD47F9" w14:textId="77777777" w:rsidR="00FA7C0E" w:rsidRDefault="00FA7C0E" w:rsidP="00275576">
      <w:pPr>
        <w:tabs>
          <w:tab w:val="left" w:pos="2772"/>
        </w:tabs>
        <w:rPr>
          <w:rFonts w:ascii="Calibri" w:hAnsi="Calibri" w:cs="Calibri"/>
          <w:u w:val="single"/>
        </w:rPr>
      </w:pPr>
    </w:p>
    <w:p w14:paraId="11881C4E" w14:textId="77777777" w:rsidR="00FA7C0E" w:rsidRDefault="00FA7C0E" w:rsidP="00275576">
      <w:pPr>
        <w:tabs>
          <w:tab w:val="left" w:pos="2772"/>
        </w:tabs>
        <w:rPr>
          <w:rFonts w:ascii="Calibri" w:hAnsi="Calibri" w:cs="Calibri"/>
          <w:u w:val="single"/>
        </w:rPr>
      </w:pPr>
    </w:p>
    <w:p w14:paraId="771B1859" w14:textId="0CBEDF45" w:rsidR="00275576" w:rsidRPr="00275576" w:rsidRDefault="00FA7C0E" w:rsidP="00275576">
      <w:pPr>
        <w:tabs>
          <w:tab w:val="left" w:pos="2772"/>
        </w:tabs>
        <w:rPr>
          <w:rFonts w:ascii="Calibri" w:hAnsi="Calibri" w:cs="Calibri"/>
          <w:u w:val="single"/>
        </w:rPr>
      </w:pPr>
      <w:r>
        <w:rPr>
          <w:rFonts w:ascii="Calibri" w:hAnsi="Calibri" w:cs="Calibri"/>
          <w:u w:val="single"/>
        </w:rPr>
        <w:lastRenderedPageBreak/>
        <w:t>References-</w:t>
      </w:r>
    </w:p>
    <w:p w14:paraId="0DA7B49D" w14:textId="77777777" w:rsidR="00FA7C0E" w:rsidRPr="00FA7C0E" w:rsidRDefault="00FA7C0E" w:rsidP="00FA7C0E">
      <w:pPr>
        <w:tabs>
          <w:tab w:val="left" w:pos="2772"/>
        </w:tabs>
        <w:rPr>
          <w:rFonts w:ascii="Calibri" w:hAnsi="Calibri" w:cs="Calibri"/>
          <w:b/>
          <w:bCs/>
        </w:rPr>
      </w:pPr>
      <w:r w:rsidRPr="00FA7C0E">
        <w:rPr>
          <w:rFonts w:ascii="Calibri" w:hAnsi="Calibri" w:cs="Calibri"/>
          <w:b/>
          <w:bCs/>
        </w:rPr>
        <w:t xml:space="preserve">BGS (2023) </w:t>
      </w:r>
      <w:proofErr w:type="spellStart"/>
      <w:r w:rsidRPr="00FA7C0E">
        <w:rPr>
          <w:rFonts w:ascii="Calibri" w:hAnsi="Calibri" w:cs="Calibri"/>
          <w:b/>
          <w:bCs/>
          <w:i/>
          <w:iCs/>
        </w:rPr>
        <w:t>GeoIndex</w:t>
      </w:r>
      <w:proofErr w:type="spellEnd"/>
      <w:r w:rsidRPr="00FA7C0E">
        <w:rPr>
          <w:rFonts w:ascii="Calibri" w:hAnsi="Calibri" w:cs="Calibri"/>
          <w:b/>
          <w:bCs/>
          <w:i/>
          <w:iCs/>
        </w:rPr>
        <w:t xml:space="preserve"> - British Geological Survey</w:t>
      </w:r>
      <w:r w:rsidRPr="00FA7C0E">
        <w:rPr>
          <w:rFonts w:ascii="Calibri" w:hAnsi="Calibri" w:cs="Calibri"/>
          <w:b/>
          <w:bCs/>
        </w:rPr>
        <w:t xml:space="preserve">. Available at: </w:t>
      </w:r>
      <w:hyperlink r:id="rId50" w:tgtFrame="_new" w:history="1">
        <w:r w:rsidRPr="00FA7C0E">
          <w:rPr>
            <w:rStyle w:val="Hyperlink"/>
            <w:rFonts w:ascii="Calibri" w:hAnsi="Calibri" w:cs="Calibri"/>
            <w:b/>
            <w:bCs/>
          </w:rPr>
          <w:t>https://mapapps2.bgs.ac.uk/geoindex/home.html</w:t>
        </w:r>
      </w:hyperlink>
      <w:r w:rsidRPr="00FA7C0E">
        <w:rPr>
          <w:rFonts w:ascii="Calibri" w:hAnsi="Calibri" w:cs="Calibri"/>
          <w:b/>
          <w:bCs/>
        </w:rPr>
        <w:t xml:space="preserve"> (Accessed: 23 April 2026).</w:t>
      </w:r>
    </w:p>
    <w:p w14:paraId="75C898E3" w14:textId="77777777" w:rsidR="00FA7C0E" w:rsidRPr="00FA7C0E" w:rsidRDefault="00FA7C0E" w:rsidP="00FA7C0E">
      <w:pPr>
        <w:tabs>
          <w:tab w:val="left" w:pos="2772"/>
        </w:tabs>
        <w:rPr>
          <w:rFonts w:ascii="Calibri" w:hAnsi="Calibri" w:cs="Calibri"/>
          <w:b/>
          <w:bCs/>
        </w:rPr>
      </w:pPr>
      <w:r w:rsidRPr="00FA7C0E">
        <w:rPr>
          <w:rFonts w:ascii="Calibri" w:hAnsi="Calibri" w:cs="Calibri"/>
          <w:b/>
          <w:bCs/>
        </w:rPr>
        <w:t xml:space="preserve">British Geological Survey (2016) </w:t>
      </w:r>
      <w:r w:rsidRPr="00FA7C0E">
        <w:rPr>
          <w:rFonts w:ascii="Calibri" w:hAnsi="Calibri" w:cs="Calibri"/>
          <w:b/>
          <w:bCs/>
          <w:i/>
          <w:iCs/>
        </w:rPr>
        <w:t>Borehole records</w:t>
      </w:r>
      <w:r w:rsidRPr="00FA7C0E">
        <w:rPr>
          <w:rFonts w:ascii="Calibri" w:hAnsi="Calibri" w:cs="Calibri"/>
          <w:b/>
          <w:bCs/>
        </w:rPr>
        <w:t xml:space="preserve">. Available at: </w:t>
      </w:r>
      <w:hyperlink r:id="rId51" w:tgtFrame="_new" w:history="1">
        <w:r w:rsidRPr="00FA7C0E">
          <w:rPr>
            <w:rStyle w:val="Hyperlink"/>
            <w:rFonts w:ascii="Calibri" w:hAnsi="Calibri" w:cs="Calibri"/>
            <w:b/>
            <w:bCs/>
          </w:rPr>
          <w:t>https://maps-bgs.opendata.arcgis.com/datasets/borehole-records/explore</w:t>
        </w:r>
      </w:hyperlink>
      <w:r w:rsidRPr="00FA7C0E">
        <w:rPr>
          <w:rFonts w:ascii="Calibri" w:hAnsi="Calibri" w:cs="Calibri"/>
          <w:b/>
          <w:bCs/>
        </w:rPr>
        <w:t xml:space="preserve"> (Accessed: 23 April 2026).</w:t>
      </w:r>
    </w:p>
    <w:p w14:paraId="2B9E42F6" w14:textId="77777777" w:rsidR="00FA7C0E" w:rsidRPr="00FA7C0E" w:rsidRDefault="00FA7C0E" w:rsidP="00FA7C0E">
      <w:pPr>
        <w:tabs>
          <w:tab w:val="left" w:pos="2772"/>
        </w:tabs>
        <w:rPr>
          <w:rFonts w:ascii="Calibri" w:hAnsi="Calibri" w:cs="Calibri"/>
          <w:b/>
          <w:bCs/>
        </w:rPr>
      </w:pPr>
      <w:r w:rsidRPr="00FA7C0E">
        <w:rPr>
          <w:rFonts w:ascii="Calibri" w:hAnsi="Calibri" w:cs="Calibri"/>
          <w:b/>
          <w:bCs/>
        </w:rPr>
        <w:t xml:space="preserve">Caldwell, D. (2025) </w:t>
      </w:r>
      <w:r w:rsidRPr="00FA7C0E">
        <w:rPr>
          <w:rFonts w:ascii="Calibri" w:hAnsi="Calibri" w:cs="Calibri"/>
          <w:b/>
          <w:bCs/>
          <w:i/>
          <w:iCs/>
        </w:rPr>
        <w:t>SA1 3SS postcode</w:t>
      </w:r>
      <w:r w:rsidRPr="00FA7C0E">
        <w:rPr>
          <w:rFonts w:ascii="Calibri" w:hAnsi="Calibri" w:cs="Calibri"/>
          <w:b/>
          <w:bCs/>
        </w:rPr>
        <w:t xml:space="preserve">. Available at: </w:t>
      </w:r>
      <w:hyperlink r:id="rId52" w:tgtFrame="_new" w:history="1">
        <w:r w:rsidRPr="00FA7C0E">
          <w:rPr>
            <w:rStyle w:val="Hyperlink"/>
            <w:rFonts w:ascii="Calibri" w:hAnsi="Calibri" w:cs="Calibri"/>
            <w:b/>
            <w:bCs/>
          </w:rPr>
          <w:t>https://www.streetlist.co.uk/sa/sa1/sa1-3/sa1-3ss</w:t>
        </w:r>
      </w:hyperlink>
      <w:r w:rsidRPr="00FA7C0E">
        <w:rPr>
          <w:rFonts w:ascii="Calibri" w:hAnsi="Calibri" w:cs="Calibri"/>
          <w:b/>
          <w:bCs/>
        </w:rPr>
        <w:t xml:space="preserve"> (Accessed: 23 April 2026).</w:t>
      </w:r>
    </w:p>
    <w:p w14:paraId="717BB300" w14:textId="77777777" w:rsidR="00FA7C0E" w:rsidRPr="00FA7C0E" w:rsidRDefault="00FA7C0E" w:rsidP="00FA7C0E">
      <w:pPr>
        <w:tabs>
          <w:tab w:val="left" w:pos="2772"/>
        </w:tabs>
        <w:rPr>
          <w:rFonts w:ascii="Calibri" w:hAnsi="Calibri" w:cs="Calibri"/>
          <w:b/>
          <w:bCs/>
        </w:rPr>
      </w:pPr>
      <w:proofErr w:type="spellStart"/>
      <w:r w:rsidRPr="00FA7C0E">
        <w:rPr>
          <w:rFonts w:ascii="Calibri" w:hAnsi="Calibri" w:cs="Calibri"/>
          <w:b/>
          <w:bCs/>
        </w:rPr>
        <w:t>Coflein</w:t>
      </w:r>
      <w:proofErr w:type="spellEnd"/>
      <w:r w:rsidRPr="00FA7C0E">
        <w:rPr>
          <w:rFonts w:ascii="Calibri" w:hAnsi="Calibri" w:cs="Calibri"/>
          <w:b/>
          <w:bCs/>
        </w:rPr>
        <w:t xml:space="preserve"> (no date) </w:t>
      </w:r>
      <w:r w:rsidRPr="00FA7C0E">
        <w:rPr>
          <w:rFonts w:ascii="Calibri" w:hAnsi="Calibri" w:cs="Calibri"/>
          <w:b/>
          <w:bCs/>
          <w:i/>
          <w:iCs/>
        </w:rPr>
        <w:t>Swansea Gasworks and Dockland Sites</w:t>
      </w:r>
      <w:r w:rsidRPr="00FA7C0E">
        <w:rPr>
          <w:rFonts w:ascii="Calibri" w:hAnsi="Calibri" w:cs="Calibri"/>
          <w:b/>
          <w:bCs/>
        </w:rPr>
        <w:t xml:space="preserve">. Available at: </w:t>
      </w:r>
      <w:hyperlink r:id="rId53" w:tgtFrame="_new" w:history="1">
        <w:r w:rsidRPr="00FA7C0E">
          <w:rPr>
            <w:rStyle w:val="Hyperlink"/>
            <w:rFonts w:ascii="Calibri" w:hAnsi="Calibri" w:cs="Calibri"/>
            <w:b/>
            <w:bCs/>
          </w:rPr>
          <w:t>https://coflein.gov.uk/</w:t>
        </w:r>
      </w:hyperlink>
      <w:r w:rsidRPr="00FA7C0E">
        <w:rPr>
          <w:rFonts w:ascii="Calibri" w:hAnsi="Calibri" w:cs="Calibri"/>
          <w:b/>
          <w:bCs/>
        </w:rPr>
        <w:t xml:space="preserve"> (Accessed: 16 April 2026).</w:t>
      </w:r>
    </w:p>
    <w:p w14:paraId="318F0CD3" w14:textId="77777777" w:rsidR="00FA7C0E" w:rsidRPr="00FA7C0E" w:rsidRDefault="00FA7C0E" w:rsidP="00FA7C0E">
      <w:pPr>
        <w:tabs>
          <w:tab w:val="left" w:pos="2772"/>
        </w:tabs>
        <w:rPr>
          <w:rFonts w:ascii="Calibri" w:hAnsi="Calibri" w:cs="Calibri"/>
          <w:b/>
          <w:bCs/>
        </w:rPr>
      </w:pPr>
      <w:r w:rsidRPr="00FA7C0E">
        <w:rPr>
          <w:rFonts w:ascii="Calibri" w:hAnsi="Calibri" w:cs="Calibri"/>
          <w:b/>
          <w:bCs/>
        </w:rPr>
        <w:t xml:space="preserve">Google Maps (2025) </w:t>
      </w:r>
      <w:r w:rsidRPr="00FA7C0E">
        <w:rPr>
          <w:rFonts w:ascii="Calibri" w:hAnsi="Calibri" w:cs="Calibri"/>
          <w:b/>
          <w:bCs/>
          <w:i/>
          <w:iCs/>
        </w:rPr>
        <w:t>Google Maps</w:t>
      </w:r>
      <w:r w:rsidRPr="00FA7C0E">
        <w:rPr>
          <w:rFonts w:ascii="Calibri" w:hAnsi="Calibri" w:cs="Calibri"/>
          <w:b/>
          <w:bCs/>
        </w:rPr>
        <w:t xml:space="preserve">. Available at: </w:t>
      </w:r>
      <w:hyperlink r:id="rId54" w:tgtFrame="_new" w:history="1">
        <w:r w:rsidRPr="00FA7C0E">
          <w:rPr>
            <w:rStyle w:val="Hyperlink"/>
            <w:rFonts w:ascii="Calibri" w:hAnsi="Calibri" w:cs="Calibri"/>
            <w:b/>
            <w:bCs/>
          </w:rPr>
          <w:t>https://www.google.co.uk/maps</w:t>
        </w:r>
      </w:hyperlink>
      <w:r w:rsidRPr="00FA7C0E">
        <w:rPr>
          <w:rFonts w:ascii="Calibri" w:hAnsi="Calibri" w:cs="Calibri"/>
          <w:b/>
          <w:bCs/>
        </w:rPr>
        <w:t xml:space="preserve"> (Accessed: 23 April 2026).</w:t>
      </w:r>
    </w:p>
    <w:p w14:paraId="57EBBE03" w14:textId="77777777" w:rsidR="00FA7C0E" w:rsidRPr="00FA7C0E" w:rsidRDefault="00FA7C0E" w:rsidP="00FA7C0E">
      <w:pPr>
        <w:tabs>
          <w:tab w:val="left" w:pos="2772"/>
        </w:tabs>
        <w:rPr>
          <w:rFonts w:ascii="Calibri" w:hAnsi="Calibri" w:cs="Calibri"/>
          <w:b/>
          <w:bCs/>
        </w:rPr>
      </w:pPr>
      <w:r w:rsidRPr="00FA7C0E">
        <w:rPr>
          <w:rFonts w:ascii="Calibri" w:hAnsi="Calibri" w:cs="Calibri"/>
          <w:b/>
          <w:bCs/>
        </w:rPr>
        <w:t xml:space="preserve">HM Government (2024) </w:t>
      </w:r>
      <w:r w:rsidRPr="00FA7C0E">
        <w:rPr>
          <w:rFonts w:ascii="Calibri" w:hAnsi="Calibri" w:cs="Calibri"/>
          <w:b/>
          <w:bCs/>
          <w:i/>
          <w:iCs/>
        </w:rPr>
        <w:t>The Building Regulations 2010</w:t>
      </w:r>
      <w:r w:rsidRPr="00FA7C0E">
        <w:rPr>
          <w:rFonts w:ascii="Calibri" w:hAnsi="Calibri" w:cs="Calibri"/>
          <w:b/>
          <w:bCs/>
        </w:rPr>
        <w:t xml:space="preserve">. Available at: </w:t>
      </w:r>
      <w:hyperlink r:id="rId55" w:tgtFrame="_new" w:history="1">
        <w:r w:rsidRPr="00FA7C0E">
          <w:rPr>
            <w:rStyle w:val="Hyperlink"/>
            <w:rFonts w:ascii="Calibri" w:hAnsi="Calibri" w:cs="Calibri"/>
            <w:b/>
            <w:bCs/>
          </w:rPr>
          <w:t>https://www.legislation.gov.uk</w:t>
        </w:r>
      </w:hyperlink>
      <w:r w:rsidRPr="00FA7C0E">
        <w:rPr>
          <w:rFonts w:ascii="Calibri" w:hAnsi="Calibri" w:cs="Calibri"/>
          <w:b/>
          <w:bCs/>
        </w:rPr>
        <w:t xml:space="preserve"> (Accessed: 23 April 2026).</w:t>
      </w:r>
    </w:p>
    <w:p w14:paraId="09E55E3F" w14:textId="3D24F936" w:rsidR="00FA7C0E" w:rsidRPr="00FA7C0E" w:rsidRDefault="00FA7C0E" w:rsidP="00FA7C0E">
      <w:pPr>
        <w:tabs>
          <w:tab w:val="left" w:pos="2772"/>
        </w:tabs>
        <w:rPr>
          <w:rFonts w:ascii="Calibri" w:hAnsi="Calibri" w:cs="Calibri"/>
          <w:b/>
          <w:bCs/>
        </w:rPr>
      </w:pPr>
      <w:r w:rsidRPr="00FA7C0E">
        <w:rPr>
          <w:rFonts w:ascii="Calibri" w:hAnsi="Calibri" w:cs="Calibri"/>
          <w:b/>
          <w:bCs/>
        </w:rPr>
        <w:t xml:space="preserve">HM Government (2024a) </w:t>
      </w:r>
      <w:r w:rsidRPr="00FA7C0E">
        <w:rPr>
          <w:rFonts w:ascii="Calibri" w:hAnsi="Calibri" w:cs="Calibri"/>
          <w:b/>
          <w:bCs/>
          <w:i/>
          <w:iCs/>
        </w:rPr>
        <w:t>Approved Document A: Structure</w:t>
      </w:r>
      <w:r w:rsidRPr="00FA7C0E">
        <w:rPr>
          <w:rFonts w:ascii="Calibri" w:hAnsi="Calibri" w:cs="Calibri"/>
          <w:b/>
          <w:bCs/>
        </w:rPr>
        <w:t xml:space="preserve">. Available at: </w:t>
      </w:r>
      <w:hyperlink r:id="rId56" w:history="1">
        <w:r w:rsidRPr="00FA48D9">
          <w:rPr>
            <w:rStyle w:val="Hyperlink"/>
            <w:rFonts w:ascii="Calibri" w:hAnsi="Calibri" w:cs="Calibri"/>
            <w:b/>
            <w:bCs/>
          </w:rPr>
          <w:t>https://www.gov.uk/government/publications/approved-document-a-structure</w:t>
        </w:r>
      </w:hyperlink>
      <w:r>
        <w:rPr>
          <w:rFonts w:ascii="Calibri" w:hAnsi="Calibri" w:cs="Calibri"/>
          <w:b/>
          <w:bCs/>
        </w:rPr>
        <w:t xml:space="preserve"> </w:t>
      </w:r>
      <w:r w:rsidRPr="00FA7C0E">
        <w:rPr>
          <w:rFonts w:ascii="Calibri" w:hAnsi="Calibri" w:cs="Calibri"/>
          <w:b/>
          <w:bCs/>
        </w:rPr>
        <w:t xml:space="preserve"> (Accessed: 23 April 2026).</w:t>
      </w:r>
    </w:p>
    <w:p w14:paraId="3F5D529B" w14:textId="5DC71204" w:rsidR="00FA7C0E" w:rsidRPr="00FA7C0E" w:rsidRDefault="00FA7C0E" w:rsidP="00FA7C0E">
      <w:pPr>
        <w:tabs>
          <w:tab w:val="left" w:pos="2772"/>
        </w:tabs>
        <w:rPr>
          <w:rFonts w:ascii="Calibri" w:hAnsi="Calibri" w:cs="Calibri"/>
          <w:b/>
          <w:bCs/>
        </w:rPr>
      </w:pPr>
      <w:r w:rsidRPr="00FA7C0E">
        <w:rPr>
          <w:rFonts w:ascii="Calibri" w:hAnsi="Calibri" w:cs="Calibri"/>
          <w:b/>
          <w:bCs/>
        </w:rPr>
        <w:t xml:space="preserve">HM Government (2024b) </w:t>
      </w:r>
      <w:r w:rsidRPr="00FA7C0E">
        <w:rPr>
          <w:rFonts w:ascii="Calibri" w:hAnsi="Calibri" w:cs="Calibri"/>
          <w:b/>
          <w:bCs/>
          <w:i/>
          <w:iCs/>
        </w:rPr>
        <w:t>Approved Document C: Site preparation and resistance to contaminants and moisture</w:t>
      </w:r>
      <w:r w:rsidRPr="00FA7C0E">
        <w:rPr>
          <w:rFonts w:ascii="Calibri" w:hAnsi="Calibri" w:cs="Calibri"/>
          <w:b/>
          <w:bCs/>
        </w:rPr>
        <w:t xml:space="preserve">. Available at: </w:t>
      </w:r>
      <w:hyperlink r:id="rId57" w:history="1">
        <w:r w:rsidRPr="00FA48D9">
          <w:rPr>
            <w:rStyle w:val="Hyperlink"/>
            <w:rFonts w:ascii="Calibri" w:hAnsi="Calibri" w:cs="Calibri"/>
            <w:b/>
            <w:bCs/>
          </w:rPr>
          <w:t>https://www.gov.uk/government/publications/approved-document-c-site-preparation-and-resistance-to-contaminants-and-moisture</w:t>
        </w:r>
      </w:hyperlink>
      <w:r>
        <w:rPr>
          <w:rFonts w:ascii="Calibri" w:hAnsi="Calibri" w:cs="Calibri"/>
          <w:b/>
          <w:bCs/>
        </w:rPr>
        <w:t xml:space="preserve"> </w:t>
      </w:r>
      <w:r w:rsidRPr="00FA7C0E">
        <w:rPr>
          <w:rFonts w:ascii="Calibri" w:hAnsi="Calibri" w:cs="Calibri"/>
          <w:b/>
          <w:bCs/>
        </w:rPr>
        <w:t xml:space="preserve"> (Accessed: 23 April 2026).</w:t>
      </w:r>
    </w:p>
    <w:p w14:paraId="7A36D53A" w14:textId="37252D10" w:rsidR="00FA7C0E" w:rsidRPr="00FA7C0E" w:rsidRDefault="00FA7C0E" w:rsidP="00FA7C0E">
      <w:pPr>
        <w:tabs>
          <w:tab w:val="left" w:pos="2772"/>
        </w:tabs>
        <w:rPr>
          <w:rFonts w:ascii="Calibri" w:hAnsi="Calibri" w:cs="Calibri"/>
          <w:b/>
          <w:bCs/>
        </w:rPr>
      </w:pPr>
      <w:r w:rsidRPr="00FA7C0E">
        <w:rPr>
          <w:rFonts w:ascii="Calibri" w:hAnsi="Calibri" w:cs="Calibri"/>
          <w:b/>
          <w:bCs/>
        </w:rPr>
        <w:t xml:space="preserve">HM Government (2024c) </w:t>
      </w:r>
      <w:r w:rsidRPr="00FA7C0E">
        <w:rPr>
          <w:rFonts w:ascii="Calibri" w:hAnsi="Calibri" w:cs="Calibri"/>
          <w:b/>
          <w:bCs/>
          <w:i/>
          <w:iCs/>
        </w:rPr>
        <w:t>Approved Document H: Drainage and waste disposal</w:t>
      </w:r>
      <w:r w:rsidRPr="00FA7C0E">
        <w:rPr>
          <w:rFonts w:ascii="Calibri" w:hAnsi="Calibri" w:cs="Calibri"/>
          <w:b/>
          <w:bCs/>
        </w:rPr>
        <w:t xml:space="preserve">. Available at: </w:t>
      </w:r>
      <w:hyperlink r:id="rId58" w:history="1">
        <w:r w:rsidRPr="00FA48D9">
          <w:rPr>
            <w:rStyle w:val="Hyperlink"/>
            <w:rFonts w:ascii="Calibri" w:hAnsi="Calibri" w:cs="Calibri"/>
            <w:b/>
            <w:bCs/>
          </w:rPr>
          <w:t>https://www.gov.uk/government/publications/approved-document-h-drainage-and-waste-disposal</w:t>
        </w:r>
      </w:hyperlink>
      <w:r>
        <w:rPr>
          <w:rFonts w:ascii="Calibri" w:hAnsi="Calibri" w:cs="Calibri"/>
          <w:b/>
          <w:bCs/>
        </w:rPr>
        <w:t xml:space="preserve"> </w:t>
      </w:r>
      <w:r w:rsidRPr="00FA7C0E">
        <w:rPr>
          <w:rFonts w:ascii="Calibri" w:hAnsi="Calibri" w:cs="Calibri"/>
          <w:b/>
          <w:bCs/>
        </w:rPr>
        <w:t xml:space="preserve"> (Accessed: 23 April 2026).</w:t>
      </w:r>
    </w:p>
    <w:p w14:paraId="249F18DE" w14:textId="66C08D25" w:rsidR="00FA7C0E" w:rsidRPr="00FA7C0E" w:rsidRDefault="00FA7C0E" w:rsidP="00FA7C0E">
      <w:pPr>
        <w:tabs>
          <w:tab w:val="left" w:pos="2772"/>
        </w:tabs>
        <w:rPr>
          <w:rFonts w:ascii="Calibri" w:hAnsi="Calibri" w:cs="Calibri"/>
          <w:b/>
          <w:bCs/>
        </w:rPr>
      </w:pPr>
      <w:r w:rsidRPr="00FA7C0E">
        <w:rPr>
          <w:rFonts w:ascii="Calibri" w:hAnsi="Calibri" w:cs="Calibri"/>
          <w:b/>
          <w:bCs/>
        </w:rPr>
        <w:t xml:space="preserve">HM Government (2024d) </w:t>
      </w:r>
      <w:r w:rsidRPr="00FA7C0E">
        <w:rPr>
          <w:rFonts w:ascii="Calibri" w:hAnsi="Calibri" w:cs="Calibri"/>
          <w:b/>
          <w:bCs/>
          <w:i/>
          <w:iCs/>
        </w:rPr>
        <w:t>Approved Document M: Access to and use of buildings</w:t>
      </w:r>
      <w:r w:rsidRPr="00FA7C0E">
        <w:rPr>
          <w:rFonts w:ascii="Calibri" w:hAnsi="Calibri" w:cs="Calibri"/>
          <w:b/>
          <w:bCs/>
        </w:rPr>
        <w:t xml:space="preserve">. Available at: </w:t>
      </w:r>
      <w:hyperlink r:id="rId59" w:history="1">
        <w:r w:rsidRPr="00FA48D9">
          <w:rPr>
            <w:rStyle w:val="Hyperlink"/>
            <w:rFonts w:ascii="Calibri" w:hAnsi="Calibri" w:cs="Calibri"/>
            <w:b/>
            <w:bCs/>
          </w:rPr>
          <w:t>https://www.gov.uk/government/publications/approved-document-m-access-to-and-use-of-buildings</w:t>
        </w:r>
      </w:hyperlink>
      <w:r>
        <w:rPr>
          <w:rFonts w:ascii="Calibri" w:hAnsi="Calibri" w:cs="Calibri"/>
          <w:b/>
          <w:bCs/>
        </w:rPr>
        <w:t xml:space="preserve"> </w:t>
      </w:r>
      <w:r w:rsidRPr="00FA7C0E">
        <w:rPr>
          <w:rFonts w:ascii="Calibri" w:hAnsi="Calibri" w:cs="Calibri"/>
          <w:b/>
          <w:bCs/>
        </w:rPr>
        <w:t xml:space="preserve"> (Accessed: 23 April 2026).</w:t>
      </w:r>
    </w:p>
    <w:p w14:paraId="0689CDCD" w14:textId="77777777" w:rsidR="00FA7C0E" w:rsidRPr="00FA7C0E" w:rsidRDefault="00FA7C0E" w:rsidP="00FA7C0E">
      <w:pPr>
        <w:tabs>
          <w:tab w:val="left" w:pos="2772"/>
        </w:tabs>
        <w:rPr>
          <w:rFonts w:ascii="Calibri" w:hAnsi="Calibri" w:cs="Calibri"/>
          <w:b/>
          <w:bCs/>
        </w:rPr>
      </w:pPr>
      <w:r w:rsidRPr="00FA7C0E">
        <w:rPr>
          <w:rFonts w:ascii="Calibri" w:hAnsi="Calibri" w:cs="Calibri"/>
          <w:b/>
          <w:bCs/>
        </w:rPr>
        <w:t xml:space="preserve">Mining Remediation Authority (2021) </w:t>
      </w:r>
      <w:r w:rsidRPr="00FA7C0E">
        <w:rPr>
          <w:rFonts w:ascii="Calibri" w:hAnsi="Calibri" w:cs="Calibri"/>
          <w:b/>
          <w:bCs/>
          <w:i/>
          <w:iCs/>
        </w:rPr>
        <w:t>The Coal Authority Map Viewer</w:t>
      </w:r>
      <w:r w:rsidRPr="00FA7C0E">
        <w:rPr>
          <w:rFonts w:ascii="Calibri" w:hAnsi="Calibri" w:cs="Calibri"/>
          <w:b/>
          <w:bCs/>
        </w:rPr>
        <w:t xml:space="preserve">. Available at: </w:t>
      </w:r>
      <w:hyperlink r:id="rId60" w:tgtFrame="_new" w:history="1">
        <w:r w:rsidRPr="00FA7C0E">
          <w:rPr>
            <w:rStyle w:val="Hyperlink"/>
            <w:rFonts w:ascii="Calibri" w:hAnsi="Calibri" w:cs="Calibri"/>
            <w:b/>
            <w:bCs/>
          </w:rPr>
          <w:t>https://datamine-cauk.hub.arcgis.com/</w:t>
        </w:r>
      </w:hyperlink>
      <w:r w:rsidRPr="00FA7C0E">
        <w:rPr>
          <w:rFonts w:ascii="Calibri" w:hAnsi="Calibri" w:cs="Calibri"/>
          <w:b/>
          <w:bCs/>
        </w:rPr>
        <w:t xml:space="preserve"> (Accessed: 23 April 2026).</w:t>
      </w:r>
    </w:p>
    <w:p w14:paraId="6FA8DA15" w14:textId="77777777" w:rsidR="00FA7C0E" w:rsidRPr="00FA7C0E" w:rsidRDefault="00FA7C0E" w:rsidP="00FA7C0E">
      <w:pPr>
        <w:tabs>
          <w:tab w:val="left" w:pos="2772"/>
        </w:tabs>
        <w:rPr>
          <w:rFonts w:ascii="Calibri" w:hAnsi="Calibri" w:cs="Calibri"/>
          <w:b/>
          <w:bCs/>
        </w:rPr>
      </w:pPr>
      <w:r w:rsidRPr="00FA7C0E">
        <w:rPr>
          <w:rFonts w:ascii="Calibri" w:hAnsi="Calibri" w:cs="Calibri"/>
          <w:b/>
          <w:bCs/>
        </w:rPr>
        <w:t xml:space="preserve">Natural Resources Wales (2024) </w:t>
      </w:r>
      <w:r w:rsidRPr="00FA7C0E">
        <w:rPr>
          <w:rFonts w:ascii="Calibri" w:hAnsi="Calibri" w:cs="Calibri"/>
          <w:b/>
          <w:bCs/>
          <w:i/>
          <w:iCs/>
        </w:rPr>
        <w:t>Guidance and advice</w:t>
      </w:r>
      <w:r w:rsidRPr="00FA7C0E">
        <w:rPr>
          <w:rFonts w:ascii="Calibri" w:hAnsi="Calibri" w:cs="Calibri"/>
          <w:b/>
          <w:bCs/>
        </w:rPr>
        <w:t xml:space="preserve">. Available at: </w:t>
      </w:r>
      <w:hyperlink r:id="rId61" w:tgtFrame="_new" w:history="1">
        <w:r w:rsidRPr="00FA7C0E">
          <w:rPr>
            <w:rStyle w:val="Hyperlink"/>
            <w:rFonts w:ascii="Calibri" w:hAnsi="Calibri" w:cs="Calibri"/>
            <w:b/>
            <w:bCs/>
          </w:rPr>
          <w:t>https://naturalresources.wales</w:t>
        </w:r>
      </w:hyperlink>
      <w:r w:rsidRPr="00FA7C0E">
        <w:rPr>
          <w:rFonts w:ascii="Calibri" w:hAnsi="Calibri" w:cs="Calibri"/>
          <w:b/>
          <w:bCs/>
        </w:rPr>
        <w:t xml:space="preserve"> (Accessed: 23 April 2026).</w:t>
      </w:r>
    </w:p>
    <w:p w14:paraId="3BC342B4" w14:textId="77777777" w:rsidR="00FA7C0E" w:rsidRPr="00FA7C0E" w:rsidRDefault="00FA7C0E" w:rsidP="00FA7C0E">
      <w:pPr>
        <w:tabs>
          <w:tab w:val="left" w:pos="2772"/>
        </w:tabs>
        <w:rPr>
          <w:rFonts w:ascii="Calibri" w:hAnsi="Calibri" w:cs="Calibri"/>
          <w:b/>
          <w:bCs/>
        </w:rPr>
      </w:pPr>
      <w:r w:rsidRPr="00FA7C0E">
        <w:rPr>
          <w:rFonts w:ascii="Calibri" w:hAnsi="Calibri" w:cs="Calibri"/>
          <w:b/>
          <w:bCs/>
        </w:rPr>
        <w:t xml:space="preserve">Natural Resources Wales (2025) </w:t>
      </w:r>
      <w:r w:rsidRPr="00FA7C0E">
        <w:rPr>
          <w:rFonts w:ascii="Calibri" w:hAnsi="Calibri" w:cs="Calibri"/>
          <w:b/>
          <w:bCs/>
          <w:i/>
          <w:iCs/>
        </w:rPr>
        <w:t>Flood risk maps</w:t>
      </w:r>
      <w:r w:rsidRPr="00FA7C0E">
        <w:rPr>
          <w:rFonts w:ascii="Calibri" w:hAnsi="Calibri" w:cs="Calibri"/>
          <w:b/>
          <w:bCs/>
        </w:rPr>
        <w:t xml:space="preserve">. Available at: </w:t>
      </w:r>
      <w:hyperlink r:id="rId62" w:tgtFrame="_new" w:history="1">
        <w:r w:rsidRPr="00FA7C0E">
          <w:rPr>
            <w:rStyle w:val="Hyperlink"/>
            <w:rFonts w:ascii="Calibri" w:hAnsi="Calibri" w:cs="Calibri"/>
            <w:b/>
            <w:bCs/>
          </w:rPr>
          <w:t>https://flood-risk-maps.naturalresources.wales</w:t>
        </w:r>
      </w:hyperlink>
      <w:r w:rsidRPr="00FA7C0E">
        <w:rPr>
          <w:rFonts w:ascii="Calibri" w:hAnsi="Calibri" w:cs="Calibri"/>
          <w:b/>
          <w:bCs/>
        </w:rPr>
        <w:t xml:space="preserve"> (Accessed: 23 April 2026).</w:t>
      </w:r>
    </w:p>
    <w:p w14:paraId="4CE2BC98" w14:textId="77777777" w:rsidR="00FA7C0E" w:rsidRPr="00FA7C0E" w:rsidRDefault="00FA7C0E" w:rsidP="00FA7C0E">
      <w:pPr>
        <w:tabs>
          <w:tab w:val="left" w:pos="2772"/>
        </w:tabs>
        <w:rPr>
          <w:rFonts w:ascii="Calibri" w:hAnsi="Calibri" w:cs="Calibri"/>
          <w:b/>
          <w:bCs/>
        </w:rPr>
      </w:pPr>
      <w:r w:rsidRPr="00FA7C0E">
        <w:rPr>
          <w:rFonts w:ascii="Calibri" w:hAnsi="Calibri" w:cs="Calibri"/>
          <w:b/>
          <w:bCs/>
        </w:rPr>
        <w:t xml:space="preserve">Planning Portal (2024) </w:t>
      </w:r>
      <w:r w:rsidRPr="00FA7C0E">
        <w:rPr>
          <w:rFonts w:ascii="Calibri" w:hAnsi="Calibri" w:cs="Calibri"/>
          <w:b/>
          <w:bCs/>
          <w:i/>
          <w:iCs/>
        </w:rPr>
        <w:t>Building regulations guidance</w:t>
      </w:r>
      <w:r w:rsidRPr="00FA7C0E">
        <w:rPr>
          <w:rFonts w:ascii="Calibri" w:hAnsi="Calibri" w:cs="Calibri"/>
          <w:b/>
          <w:bCs/>
        </w:rPr>
        <w:t xml:space="preserve">. Available at: </w:t>
      </w:r>
      <w:hyperlink r:id="rId63" w:tgtFrame="_new" w:history="1">
        <w:r w:rsidRPr="00FA7C0E">
          <w:rPr>
            <w:rStyle w:val="Hyperlink"/>
            <w:rFonts w:ascii="Calibri" w:hAnsi="Calibri" w:cs="Calibri"/>
            <w:b/>
            <w:bCs/>
          </w:rPr>
          <w:t>https://www.planningportal.co.uk</w:t>
        </w:r>
      </w:hyperlink>
      <w:r w:rsidRPr="00FA7C0E">
        <w:rPr>
          <w:rFonts w:ascii="Calibri" w:hAnsi="Calibri" w:cs="Calibri"/>
          <w:b/>
          <w:bCs/>
        </w:rPr>
        <w:t xml:space="preserve"> (Accessed: 23 April 2026).</w:t>
      </w:r>
    </w:p>
    <w:p w14:paraId="3169FED1" w14:textId="77777777" w:rsidR="00FA7C0E" w:rsidRPr="00FA7C0E" w:rsidRDefault="00FA7C0E" w:rsidP="00FA7C0E">
      <w:pPr>
        <w:tabs>
          <w:tab w:val="left" w:pos="2772"/>
        </w:tabs>
        <w:rPr>
          <w:rFonts w:ascii="Calibri" w:hAnsi="Calibri" w:cs="Calibri"/>
          <w:b/>
          <w:bCs/>
        </w:rPr>
      </w:pPr>
      <w:r w:rsidRPr="00FA7C0E">
        <w:rPr>
          <w:rFonts w:ascii="Calibri" w:hAnsi="Calibri" w:cs="Calibri"/>
          <w:b/>
          <w:bCs/>
        </w:rPr>
        <w:lastRenderedPageBreak/>
        <w:t xml:space="preserve">Swansea Council (2023) </w:t>
      </w:r>
      <w:r w:rsidRPr="00FA7C0E">
        <w:rPr>
          <w:rFonts w:ascii="Calibri" w:hAnsi="Calibri" w:cs="Calibri"/>
          <w:b/>
          <w:bCs/>
          <w:i/>
          <w:iCs/>
        </w:rPr>
        <w:t>Lower Swansea Valley history and regeneration</w:t>
      </w:r>
      <w:r w:rsidRPr="00FA7C0E">
        <w:rPr>
          <w:rFonts w:ascii="Calibri" w:hAnsi="Calibri" w:cs="Calibri"/>
          <w:b/>
          <w:bCs/>
        </w:rPr>
        <w:t xml:space="preserve">. Available at: </w:t>
      </w:r>
      <w:hyperlink r:id="rId64" w:tgtFrame="_new" w:history="1">
        <w:r w:rsidRPr="00FA7C0E">
          <w:rPr>
            <w:rStyle w:val="Hyperlink"/>
            <w:rFonts w:ascii="Calibri" w:hAnsi="Calibri" w:cs="Calibri"/>
            <w:b/>
            <w:bCs/>
          </w:rPr>
          <w:t>https://www.swansea.gov.uk</w:t>
        </w:r>
      </w:hyperlink>
      <w:r w:rsidRPr="00FA7C0E">
        <w:rPr>
          <w:rFonts w:ascii="Calibri" w:hAnsi="Calibri" w:cs="Calibri"/>
          <w:b/>
          <w:bCs/>
        </w:rPr>
        <w:t xml:space="preserve"> (Accessed: 23 April 2026).</w:t>
      </w:r>
    </w:p>
    <w:p w14:paraId="4A616B78" w14:textId="77777777" w:rsidR="00FA7C0E" w:rsidRPr="00FA7C0E" w:rsidRDefault="00FA7C0E" w:rsidP="00FA7C0E">
      <w:pPr>
        <w:tabs>
          <w:tab w:val="left" w:pos="2772"/>
        </w:tabs>
        <w:rPr>
          <w:rFonts w:ascii="Calibri" w:hAnsi="Calibri" w:cs="Calibri"/>
          <w:b/>
          <w:bCs/>
        </w:rPr>
      </w:pPr>
      <w:r w:rsidRPr="00FA7C0E">
        <w:rPr>
          <w:rFonts w:ascii="Calibri" w:hAnsi="Calibri" w:cs="Calibri"/>
          <w:b/>
          <w:bCs/>
        </w:rPr>
        <w:t xml:space="preserve">Swansea Council (2024) </w:t>
      </w:r>
      <w:r w:rsidRPr="00FA7C0E">
        <w:rPr>
          <w:rFonts w:ascii="Calibri" w:hAnsi="Calibri" w:cs="Calibri"/>
          <w:b/>
          <w:bCs/>
          <w:i/>
          <w:iCs/>
        </w:rPr>
        <w:t>Planning and building control</w:t>
      </w:r>
      <w:r w:rsidRPr="00FA7C0E">
        <w:rPr>
          <w:rFonts w:ascii="Calibri" w:hAnsi="Calibri" w:cs="Calibri"/>
          <w:b/>
          <w:bCs/>
        </w:rPr>
        <w:t xml:space="preserve">. Available at: </w:t>
      </w:r>
      <w:hyperlink r:id="rId65" w:tgtFrame="_new" w:history="1">
        <w:r w:rsidRPr="00FA7C0E">
          <w:rPr>
            <w:rStyle w:val="Hyperlink"/>
            <w:rFonts w:ascii="Calibri" w:hAnsi="Calibri" w:cs="Calibri"/>
            <w:b/>
            <w:bCs/>
          </w:rPr>
          <w:t>https://www.swansea.gov.uk</w:t>
        </w:r>
      </w:hyperlink>
      <w:r w:rsidRPr="00FA7C0E">
        <w:rPr>
          <w:rFonts w:ascii="Calibri" w:hAnsi="Calibri" w:cs="Calibri"/>
          <w:b/>
          <w:bCs/>
        </w:rPr>
        <w:t xml:space="preserve"> (Accessed: 23 April 2026).</w:t>
      </w:r>
    </w:p>
    <w:p w14:paraId="1664C8BE" w14:textId="77777777" w:rsidR="00FA7C0E" w:rsidRPr="00FA7C0E" w:rsidRDefault="00FA7C0E" w:rsidP="00FA7C0E">
      <w:pPr>
        <w:tabs>
          <w:tab w:val="left" w:pos="2772"/>
        </w:tabs>
        <w:rPr>
          <w:rFonts w:ascii="Calibri" w:hAnsi="Calibri" w:cs="Calibri"/>
          <w:b/>
          <w:bCs/>
        </w:rPr>
      </w:pPr>
      <w:r w:rsidRPr="00FA7C0E">
        <w:rPr>
          <w:rFonts w:ascii="Calibri" w:hAnsi="Calibri" w:cs="Calibri"/>
          <w:b/>
          <w:bCs/>
        </w:rPr>
        <w:t xml:space="preserve">Swansea University (no date) </w:t>
      </w:r>
      <w:r w:rsidRPr="00FA7C0E">
        <w:rPr>
          <w:rFonts w:ascii="Calibri" w:hAnsi="Calibri" w:cs="Calibri"/>
          <w:b/>
          <w:bCs/>
          <w:i/>
          <w:iCs/>
        </w:rPr>
        <w:t>A World of Welsh Copper research overview</w:t>
      </w:r>
      <w:r w:rsidRPr="00FA7C0E">
        <w:rPr>
          <w:rFonts w:ascii="Calibri" w:hAnsi="Calibri" w:cs="Calibri"/>
          <w:b/>
          <w:bCs/>
        </w:rPr>
        <w:t xml:space="preserve">. Available at: </w:t>
      </w:r>
      <w:hyperlink r:id="rId66" w:tgtFrame="_new" w:history="1">
        <w:r w:rsidRPr="00FA7C0E">
          <w:rPr>
            <w:rStyle w:val="Hyperlink"/>
            <w:rFonts w:ascii="Calibri" w:hAnsi="Calibri" w:cs="Calibri"/>
            <w:b/>
            <w:bCs/>
          </w:rPr>
          <w:t>https://www.swansea.ac.uk</w:t>
        </w:r>
      </w:hyperlink>
      <w:r w:rsidRPr="00FA7C0E">
        <w:rPr>
          <w:rFonts w:ascii="Calibri" w:hAnsi="Calibri" w:cs="Calibri"/>
          <w:b/>
          <w:bCs/>
        </w:rPr>
        <w:t xml:space="preserve"> (Accessed: 23 April 2026).</w:t>
      </w:r>
    </w:p>
    <w:p w14:paraId="15B17D74" w14:textId="27E0B42A" w:rsidR="00FA4D13" w:rsidRDefault="00FA4D13" w:rsidP="00FA7C0E">
      <w:pPr>
        <w:tabs>
          <w:tab w:val="left" w:pos="2772"/>
        </w:tabs>
        <w:rPr>
          <w:rFonts w:ascii="Calibri" w:hAnsi="Calibri" w:cs="Calibri"/>
          <w:b/>
          <w:bCs/>
        </w:rPr>
      </w:pPr>
      <w:r w:rsidRPr="00FA4D13">
        <w:rPr>
          <w:rFonts w:ascii="Calibri" w:hAnsi="Calibri" w:cs="Calibri"/>
          <w:b/>
          <w:bCs/>
        </w:rPr>
        <w:t>The Structural World (2018). </w:t>
      </w:r>
      <w:r w:rsidRPr="00FA4D13">
        <w:rPr>
          <w:rFonts w:ascii="Calibri" w:hAnsi="Calibri" w:cs="Calibri"/>
          <w:b/>
          <w:bCs/>
          <w:i/>
          <w:iCs/>
        </w:rPr>
        <w:t>Pile Cap Design Assumptions &amp; Recommendations | | The Structural World</w:t>
      </w:r>
      <w:r w:rsidRPr="00FA4D13">
        <w:rPr>
          <w:rFonts w:ascii="Calibri" w:hAnsi="Calibri" w:cs="Calibri"/>
          <w:b/>
          <w:bCs/>
        </w:rPr>
        <w:t xml:space="preserve">. [online] The Structural World. Available at: </w:t>
      </w:r>
      <w:hyperlink r:id="rId67" w:history="1">
        <w:r w:rsidRPr="007A014F">
          <w:rPr>
            <w:rStyle w:val="Hyperlink"/>
            <w:rFonts w:ascii="Calibri" w:hAnsi="Calibri" w:cs="Calibri"/>
            <w:b/>
            <w:bCs/>
          </w:rPr>
          <w:t>https://www.thestructuralworld.com/2018/07/20/pile-cap-design/</w:t>
        </w:r>
      </w:hyperlink>
      <w:r w:rsidRPr="00FA4D13">
        <w:rPr>
          <w:rFonts w:ascii="Calibri" w:hAnsi="Calibri" w:cs="Calibri"/>
          <w:b/>
          <w:bCs/>
        </w:rPr>
        <w:t>.</w:t>
      </w:r>
      <w:r>
        <w:rPr>
          <w:rFonts w:ascii="Calibri" w:hAnsi="Calibri" w:cs="Calibri"/>
          <w:b/>
          <w:bCs/>
        </w:rPr>
        <w:t xml:space="preserve"> </w:t>
      </w:r>
      <w:r w:rsidRPr="00FA7C0E">
        <w:rPr>
          <w:rFonts w:ascii="Calibri" w:hAnsi="Calibri" w:cs="Calibri"/>
          <w:b/>
          <w:bCs/>
        </w:rPr>
        <w:t>(Accessed: 23 April 2026).</w:t>
      </w:r>
    </w:p>
    <w:p w14:paraId="3375D4F3" w14:textId="37B0D393" w:rsidR="00FA7C0E" w:rsidRPr="00FA7C0E" w:rsidRDefault="00FA7C0E" w:rsidP="00FA7C0E">
      <w:pPr>
        <w:tabs>
          <w:tab w:val="left" w:pos="2772"/>
        </w:tabs>
        <w:rPr>
          <w:rFonts w:ascii="Calibri" w:hAnsi="Calibri" w:cs="Calibri"/>
          <w:b/>
          <w:bCs/>
        </w:rPr>
      </w:pPr>
      <w:r w:rsidRPr="00FA7C0E">
        <w:rPr>
          <w:rFonts w:ascii="Calibri" w:hAnsi="Calibri" w:cs="Calibri"/>
          <w:b/>
          <w:bCs/>
        </w:rPr>
        <w:t xml:space="preserve">University of South Wales (2020) </w:t>
      </w:r>
      <w:r w:rsidRPr="00FA7C0E">
        <w:rPr>
          <w:rFonts w:ascii="Calibri" w:hAnsi="Calibri" w:cs="Calibri"/>
          <w:b/>
          <w:bCs/>
          <w:i/>
          <w:iCs/>
        </w:rPr>
        <w:t>Swansea Copper: A Global History</w:t>
      </w:r>
      <w:r w:rsidRPr="00FA7C0E">
        <w:rPr>
          <w:rFonts w:ascii="Calibri" w:hAnsi="Calibri" w:cs="Calibri"/>
          <w:b/>
          <w:bCs/>
        </w:rPr>
        <w:t xml:space="preserve">. Available at: </w:t>
      </w:r>
      <w:hyperlink r:id="rId68" w:tgtFrame="_new" w:history="1">
        <w:r w:rsidRPr="00FA7C0E">
          <w:rPr>
            <w:rStyle w:val="Hyperlink"/>
            <w:rFonts w:ascii="Calibri" w:hAnsi="Calibri" w:cs="Calibri"/>
            <w:b/>
            <w:bCs/>
          </w:rPr>
          <w:t>https://www.southwales.ac.uk</w:t>
        </w:r>
      </w:hyperlink>
      <w:r w:rsidRPr="00FA7C0E">
        <w:rPr>
          <w:rFonts w:ascii="Calibri" w:hAnsi="Calibri" w:cs="Calibri"/>
          <w:b/>
          <w:bCs/>
        </w:rPr>
        <w:t xml:space="preserve"> (Accessed: 23 April 2026).</w:t>
      </w:r>
    </w:p>
    <w:p w14:paraId="0AB2AF14" w14:textId="6DD5F192" w:rsidR="00275576" w:rsidRPr="0033159A" w:rsidRDefault="0033159A" w:rsidP="00275576">
      <w:pPr>
        <w:tabs>
          <w:tab w:val="left" w:pos="2772"/>
        </w:tabs>
        <w:rPr>
          <w:rFonts w:ascii="Calibri" w:hAnsi="Calibri" w:cs="Calibri"/>
          <w:b/>
          <w:bCs/>
        </w:rPr>
      </w:pPr>
      <w:r>
        <w:rPr>
          <w:rFonts w:ascii="Calibri" w:hAnsi="Calibri" w:cs="Calibri"/>
          <w:b/>
          <w:bCs/>
        </w:rPr>
        <w:t xml:space="preserve"> </w:t>
      </w:r>
    </w:p>
    <w:sectPr w:rsidR="00275576" w:rsidRPr="0033159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544410" w14:textId="77777777" w:rsidR="006551D3" w:rsidRDefault="006551D3" w:rsidP="008507DA">
      <w:pPr>
        <w:spacing w:after="0" w:line="240" w:lineRule="auto"/>
      </w:pPr>
      <w:r>
        <w:separator/>
      </w:r>
    </w:p>
  </w:endnote>
  <w:endnote w:type="continuationSeparator" w:id="0">
    <w:p w14:paraId="113593A7" w14:textId="77777777" w:rsidR="006551D3" w:rsidRDefault="006551D3" w:rsidP="008507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D2A802" w14:textId="77777777" w:rsidR="006551D3" w:rsidRDefault="006551D3" w:rsidP="008507DA">
      <w:pPr>
        <w:spacing w:after="0" w:line="240" w:lineRule="auto"/>
      </w:pPr>
      <w:r>
        <w:separator/>
      </w:r>
    </w:p>
  </w:footnote>
  <w:footnote w:type="continuationSeparator" w:id="0">
    <w:p w14:paraId="710EDEE9" w14:textId="77777777" w:rsidR="006551D3" w:rsidRDefault="006551D3" w:rsidP="008507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9070E"/>
    <w:multiLevelType w:val="multilevel"/>
    <w:tmpl w:val="96DCF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AC3202"/>
    <w:multiLevelType w:val="multilevel"/>
    <w:tmpl w:val="7B8C2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962055"/>
    <w:multiLevelType w:val="multilevel"/>
    <w:tmpl w:val="28F22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997BE6"/>
    <w:multiLevelType w:val="multilevel"/>
    <w:tmpl w:val="03CE5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9B2C32"/>
    <w:multiLevelType w:val="multilevel"/>
    <w:tmpl w:val="5BF67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772279"/>
    <w:multiLevelType w:val="multilevel"/>
    <w:tmpl w:val="54908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6C19A9"/>
    <w:multiLevelType w:val="multilevel"/>
    <w:tmpl w:val="26C81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FA211A3"/>
    <w:multiLevelType w:val="multilevel"/>
    <w:tmpl w:val="803AB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C72321F"/>
    <w:multiLevelType w:val="multilevel"/>
    <w:tmpl w:val="18946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FE30C23"/>
    <w:multiLevelType w:val="multilevel"/>
    <w:tmpl w:val="878C9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307808">
    <w:abstractNumId w:val="7"/>
  </w:num>
  <w:num w:numId="2" w16cid:durableId="1472213186">
    <w:abstractNumId w:val="9"/>
  </w:num>
  <w:num w:numId="3" w16cid:durableId="1505509734">
    <w:abstractNumId w:val="5"/>
  </w:num>
  <w:num w:numId="4" w16cid:durableId="411972896">
    <w:abstractNumId w:val="3"/>
  </w:num>
  <w:num w:numId="5" w16cid:durableId="717120343">
    <w:abstractNumId w:val="6"/>
  </w:num>
  <w:num w:numId="6" w16cid:durableId="2079159557">
    <w:abstractNumId w:val="4"/>
  </w:num>
  <w:num w:numId="7" w16cid:durableId="1411582294">
    <w:abstractNumId w:val="0"/>
  </w:num>
  <w:num w:numId="8" w16cid:durableId="1971399511">
    <w:abstractNumId w:val="1"/>
  </w:num>
  <w:num w:numId="9" w16cid:durableId="2124419847">
    <w:abstractNumId w:val="8"/>
  </w:num>
  <w:num w:numId="10" w16cid:durableId="17161944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26B"/>
    <w:rsid w:val="00032228"/>
    <w:rsid w:val="00084389"/>
    <w:rsid w:val="000B233C"/>
    <w:rsid w:val="000B35AD"/>
    <w:rsid w:val="001062FA"/>
    <w:rsid w:val="00140AA2"/>
    <w:rsid w:val="00155E90"/>
    <w:rsid w:val="00173775"/>
    <w:rsid w:val="001E35C1"/>
    <w:rsid w:val="001F15A0"/>
    <w:rsid w:val="00203608"/>
    <w:rsid w:val="00227B55"/>
    <w:rsid w:val="00236A29"/>
    <w:rsid w:val="00257DDB"/>
    <w:rsid w:val="00275576"/>
    <w:rsid w:val="002D426A"/>
    <w:rsid w:val="002D55C0"/>
    <w:rsid w:val="0033159A"/>
    <w:rsid w:val="00366C38"/>
    <w:rsid w:val="00372816"/>
    <w:rsid w:val="003A5E80"/>
    <w:rsid w:val="003B470D"/>
    <w:rsid w:val="0048699A"/>
    <w:rsid w:val="004F7C84"/>
    <w:rsid w:val="0053694C"/>
    <w:rsid w:val="006551D3"/>
    <w:rsid w:val="0067127F"/>
    <w:rsid w:val="00687D9A"/>
    <w:rsid w:val="006B1C01"/>
    <w:rsid w:val="006E2BEA"/>
    <w:rsid w:val="007E0814"/>
    <w:rsid w:val="008507DA"/>
    <w:rsid w:val="0086563D"/>
    <w:rsid w:val="009355E4"/>
    <w:rsid w:val="009B226B"/>
    <w:rsid w:val="009B69C4"/>
    <w:rsid w:val="00A13E63"/>
    <w:rsid w:val="00A25F21"/>
    <w:rsid w:val="00A411A5"/>
    <w:rsid w:val="00B330D2"/>
    <w:rsid w:val="00BD2A76"/>
    <w:rsid w:val="00C35BD0"/>
    <w:rsid w:val="00C45D7F"/>
    <w:rsid w:val="00D01E6D"/>
    <w:rsid w:val="00D7142A"/>
    <w:rsid w:val="00D755DF"/>
    <w:rsid w:val="00DF4FB4"/>
    <w:rsid w:val="00E604F5"/>
    <w:rsid w:val="00E94492"/>
    <w:rsid w:val="00EC37EE"/>
    <w:rsid w:val="00F2215E"/>
    <w:rsid w:val="00FA4D13"/>
    <w:rsid w:val="00FA7C0E"/>
    <w:rsid w:val="00FF48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89555"/>
  <w15:chartTrackingRefBased/>
  <w15:docId w15:val="{995CB457-02D8-4635-9B9A-5D25E1D4F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226B"/>
  </w:style>
  <w:style w:type="paragraph" w:styleId="Heading1">
    <w:name w:val="heading 1"/>
    <w:basedOn w:val="Normal"/>
    <w:next w:val="Normal"/>
    <w:link w:val="Heading1Char"/>
    <w:uiPriority w:val="9"/>
    <w:qFormat/>
    <w:rsid w:val="009B22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22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22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22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22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22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22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22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22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22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22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22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22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22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22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22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22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226B"/>
    <w:rPr>
      <w:rFonts w:eastAsiaTheme="majorEastAsia" w:cstheme="majorBidi"/>
      <w:color w:val="272727" w:themeColor="text1" w:themeTint="D8"/>
    </w:rPr>
  </w:style>
  <w:style w:type="paragraph" w:styleId="Title">
    <w:name w:val="Title"/>
    <w:basedOn w:val="Normal"/>
    <w:next w:val="Normal"/>
    <w:link w:val="TitleChar"/>
    <w:uiPriority w:val="10"/>
    <w:qFormat/>
    <w:rsid w:val="009B22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22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22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22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226B"/>
    <w:pPr>
      <w:spacing w:before="160"/>
      <w:jc w:val="center"/>
    </w:pPr>
    <w:rPr>
      <w:i/>
      <w:iCs/>
      <w:color w:val="404040" w:themeColor="text1" w:themeTint="BF"/>
    </w:rPr>
  </w:style>
  <w:style w:type="character" w:customStyle="1" w:styleId="QuoteChar">
    <w:name w:val="Quote Char"/>
    <w:basedOn w:val="DefaultParagraphFont"/>
    <w:link w:val="Quote"/>
    <w:uiPriority w:val="29"/>
    <w:rsid w:val="009B226B"/>
    <w:rPr>
      <w:i/>
      <w:iCs/>
      <w:color w:val="404040" w:themeColor="text1" w:themeTint="BF"/>
    </w:rPr>
  </w:style>
  <w:style w:type="paragraph" w:styleId="ListParagraph">
    <w:name w:val="List Paragraph"/>
    <w:basedOn w:val="Normal"/>
    <w:uiPriority w:val="34"/>
    <w:qFormat/>
    <w:rsid w:val="009B226B"/>
    <w:pPr>
      <w:ind w:left="720"/>
      <w:contextualSpacing/>
    </w:pPr>
  </w:style>
  <w:style w:type="character" w:styleId="IntenseEmphasis">
    <w:name w:val="Intense Emphasis"/>
    <w:basedOn w:val="DefaultParagraphFont"/>
    <w:uiPriority w:val="21"/>
    <w:qFormat/>
    <w:rsid w:val="009B226B"/>
    <w:rPr>
      <w:i/>
      <w:iCs/>
      <w:color w:val="0F4761" w:themeColor="accent1" w:themeShade="BF"/>
    </w:rPr>
  </w:style>
  <w:style w:type="paragraph" w:styleId="IntenseQuote">
    <w:name w:val="Intense Quote"/>
    <w:basedOn w:val="Normal"/>
    <w:next w:val="Normal"/>
    <w:link w:val="IntenseQuoteChar"/>
    <w:uiPriority w:val="30"/>
    <w:qFormat/>
    <w:rsid w:val="009B22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226B"/>
    <w:rPr>
      <w:i/>
      <w:iCs/>
      <w:color w:val="0F4761" w:themeColor="accent1" w:themeShade="BF"/>
    </w:rPr>
  </w:style>
  <w:style w:type="character" w:styleId="IntenseReference">
    <w:name w:val="Intense Reference"/>
    <w:basedOn w:val="DefaultParagraphFont"/>
    <w:uiPriority w:val="32"/>
    <w:qFormat/>
    <w:rsid w:val="009B226B"/>
    <w:rPr>
      <w:b/>
      <w:bCs/>
      <w:smallCaps/>
      <w:color w:val="0F4761" w:themeColor="accent1" w:themeShade="BF"/>
      <w:spacing w:val="5"/>
    </w:rPr>
  </w:style>
  <w:style w:type="character" w:styleId="Hyperlink">
    <w:name w:val="Hyperlink"/>
    <w:basedOn w:val="DefaultParagraphFont"/>
    <w:uiPriority w:val="99"/>
    <w:unhideWhenUsed/>
    <w:rsid w:val="00155E90"/>
    <w:rPr>
      <w:color w:val="467886" w:themeColor="hyperlink"/>
      <w:u w:val="single"/>
    </w:rPr>
  </w:style>
  <w:style w:type="character" w:styleId="UnresolvedMention">
    <w:name w:val="Unresolved Mention"/>
    <w:basedOn w:val="DefaultParagraphFont"/>
    <w:uiPriority w:val="99"/>
    <w:semiHidden/>
    <w:unhideWhenUsed/>
    <w:rsid w:val="00155E90"/>
    <w:rPr>
      <w:color w:val="605E5C"/>
      <w:shd w:val="clear" w:color="auto" w:fill="E1DFDD"/>
    </w:rPr>
  </w:style>
  <w:style w:type="paragraph" w:styleId="Header">
    <w:name w:val="header"/>
    <w:basedOn w:val="Normal"/>
    <w:link w:val="HeaderChar"/>
    <w:uiPriority w:val="99"/>
    <w:unhideWhenUsed/>
    <w:rsid w:val="008507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07DA"/>
  </w:style>
  <w:style w:type="paragraph" w:styleId="Footer">
    <w:name w:val="footer"/>
    <w:basedOn w:val="Normal"/>
    <w:link w:val="FooterChar"/>
    <w:uiPriority w:val="99"/>
    <w:unhideWhenUsed/>
    <w:rsid w:val="008507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07DA"/>
  </w:style>
  <w:style w:type="paragraph" w:styleId="NormalWeb">
    <w:name w:val="Normal (Web)"/>
    <w:basedOn w:val="Normal"/>
    <w:uiPriority w:val="99"/>
    <w:semiHidden/>
    <w:unhideWhenUsed/>
    <w:rsid w:val="00BD2A76"/>
    <w:rPr>
      <w:rFonts w:ascii="Times New Roman" w:hAnsi="Times New Roman" w:cs="Times New Roman"/>
    </w:rPr>
  </w:style>
  <w:style w:type="character" w:styleId="FollowedHyperlink">
    <w:name w:val="FollowedHyperlink"/>
    <w:basedOn w:val="DefaultParagraphFont"/>
    <w:uiPriority w:val="99"/>
    <w:semiHidden/>
    <w:unhideWhenUsed/>
    <w:rsid w:val="009355E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customXml" Target="ink/ink1.xml"/><Relationship Id="rId39" Type="http://schemas.openxmlformats.org/officeDocument/2006/relationships/customXml" Target="ink/ink7.xml"/><Relationship Id="rId34" Type="http://schemas.openxmlformats.org/officeDocument/2006/relationships/image" Target="media/image13.png"/><Relationship Id="rId42" Type="http://schemas.openxmlformats.org/officeDocument/2006/relationships/image" Target="media/image18.png"/><Relationship Id="rId47" Type="http://schemas.openxmlformats.org/officeDocument/2006/relationships/hyperlink" Target="mailto:enquiries@naturalresourceswales.gov.uk" TargetMode="External"/><Relationship Id="rId50" Type="http://schemas.openxmlformats.org/officeDocument/2006/relationships/hyperlink" Target="https://mapapps2.bgs.ac.uk/geoindex/home.html" TargetMode="External"/><Relationship Id="rId55" Type="http://schemas.openxmlformats.org/officeDocument/2006/relationships/hyperlink" Target="https://www.legislation.gov.uk" TargetMode="External"/><Relationship Id="rId63" Type="http://schemas.openxmlformats.org/officeDocument/2006/relationships/hyperlink" Target="https://www.planningportal.co.uk" TargetMode="External"/><Relationship Id="rId68" Type="http://schemas.openxmlformats.org/officeDocument/2006/relationships/hyperlink" Target="https://www.southwales.ac.uk"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customXml" Target="ink/ink2.xml"/><Relationship Id="rId11" Type="http://schemas.openxmlformats.org/officeDocument/2006/relationships/image" Target="media/image3.png"/><Relationship Id="rId32" Type="http://schemas.openxmlformats.org/officeDocument/2006/relationships/image" Target="media/image12.png"/><Relationship Id="rId37" Type="http://schemas.openxmlformats.org/officeDocument/2006/relationships/customXml" Target="ink/ink6.xml"/><Relationship Id="rId40" Type="http://schemas.openxmlformats.org/officeDocument/2006/relationships/image" Target="media/image16.png"/><Relationship Id="rId45" Type="http://schemas.openxmlformats.org/officeDocument/2006/relationships/hyperlink" Target="mailto:building.control@swansea.gov.uk" TargetMode="External"/><Relationship Id="rId53" Type="http://schemas.openxmlformats.org/officeDocument/2006/relationships/hyperlink" Target="https://coflein.gov.uk/" TargetMode="External"/><Relationship Id="rId58" Type="http://schemas.openxmlformats.org/officeDocument/2006/relationships/hyperlink" Target="https://www.gov.uk/government/publications/approved-document-h-drainage-and-waste-disposal" TargetMode="External"/><Relationship Id="rId66" Type="http://schemas.openxmlformats.org/officeDocument/2006/relationships/hyperlink" Target="https://www.swansea.ac.uk" TargetMode="External"/><Relationship Id="rId5" Type="http://schemas.openxmlformats.org/officeDocument/2006/relationships/webSettings" Target="webSettings.xml"/><Relationship Id="rId61" Type="http://schemas.openxmlformats.org/officeDocument/2006/relationships/hyperlink" Target="https://naturalresources.wales" TargetMode="External"/><Relationship Id="rId14" Type="http://schemas.openxmlformats.org/officeDocument/2006/relationships/image" Target="media/image6.png"/><Relationship Id="rId30" Type="http://schemas.openxmlformats.org/officeDocument/2006/relationships/image" Target="media/image11.png"/><Relationship Id="rId35" Type="http://schemas.openxmlformats.org/officeDocument/2006/relationships/customXml" Target="ink/ink5.xml"/><Relationship Id="rId43" Type="http://schemas.openxmlformats.org/officeDocument/2006/relationships/hyperlink" Target="https://www.swansea.gov.uk" TargetMode="External"/><Relationship Id="rId48" Type="http://schemas.openxmlformats.org/officeDocument/2006/relationships/hyperlink" Target="mailto:pollution@swansea.gov.uk" TargetMode="External"/><Relationship Id="rId56" Type="http://schemas.openxmlformats.org/officeDocument/2006/relationships/hyperlink" Target="https://www.gov.uk/government/publications/approved-document-a-structure" TargetMode="External"/><Relationship Id="rId64" Type="http://schemas.openxmlformats.org/officeDocument/2006/relationships/hyperlink" Target="https://www.swansea.gov.uk" TargetMode="External"/><Relationship Id="rId69"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maps-bgs.opendata.arcgis.com/datasets/borehole-records/explore"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33" Type="http://schemas.openxmlformats.org/officeDocument/2006/relationships/customXml" Target="ink/ink4.xml"/><Relationship Id="rId38" Type="http://schemas.openxmlformats.org/officeDocument/2006/relationships/image" Target="media/image15.png"/><Relationship Id="rId46" Type="http://schemas.openxmlformats.org/officeDocument/2006/relationships/hyperlink" Target="https://naturalresources.wales" TargetMode="External"/><Relationship Id="rId59" Type="http://schemas.openxmlformats.org/officeDocument/2006/relationships/hyperlink" Target="https://www.gov.uk/government/publications/approved-document-m-access-to-and-use-of-buildings" TargetMode="External"/><Relationship Id="rId67" Type="http://schemas.openxmlformats.org/officeDocument/2006/relationships/hyperlink" Target="https://www.thestructuralworld.com/2018/07/20/pile-cap-design/" TargetMode="External"/><Relationship Id="rId41" Type="http://schemas.openxmlformats.org/officeDocument/2006/relationships/image" Target="media/image17.png"/><Relationship Id="rId54" Type="http://schemas.openxmlformats.org/officeDocument/2006/relationships/hyperlink" Target="https://www.google.co.uk/maps" TargetMode="External"/><Relationship Id="rId62" Type="http://schemas.openxmlformats.org/officeDocument/2006/relationships/hyperlink" Target="https://flood-risk-maps.naturalresources.wales"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8" Type="http://schemas.openxmlformats.org/officeDocument/2006/relationships/image" Target="media/image10.png"/><Relationship Id="rId36" Type="http://schemas.openxmlformats.org/officeDocument/2006/relationships/image" Target="media/image14.png"/><Relationship Id="rId49" Type="http://schemas.openxmlformats.org/officeDocument/2006/relationships/image" Target="media/image19.png"/><Relationship Id="rId57" Type="http://schemas.openxmlformats.org/officeDocument/2006/relationships/hyperlink" Target="https://www.gov.uk/government/publications/approved-document-c-site-preparation-and-resistance-to-contaminants-and-moisture" TargetMode="External"/><Relationship Id="rId10" Type="http://schemas.openxmlformats.org/officeDocument/2006/relationships/image" Target="media/image2.png"/><Relationship Id="rId31" Type="http://schemas.openxmlformats.org/officeDocument/2006/relationships/customXml" Target="ink/ink3.xml"/><Relationship Id="rId44" Type="http://schemas.openxmlformats.org/officeDocument/2006/relationships/hyperlink" Target="mailto:planning@swansea.gov.uk" TargetMode="External"/><Relationship Id="rId52" Type="http://schemas.openxmlformats.org/officeDocument/2006/relationships/hyperlink" Target="https://www.streetlist.co.uk/sa/sa1/sa1-3/sa1-3ss" TargetMode="External"/><Relationship Id="rId60" Type="http://schemas.openxmlformats.org/officeDocument/2006/relationships/hyperlink" Target="https://datamine-cauk.hub.arcgis.com/" TargetMode="External"/><Relationship Id="rId65" Type="http://schemas.openxmlformats.org/officeDocument/2006/relationships/hyperlink" Target="https://www.swansea.gov.uk" TargetMode="External"/><Relationship Id="rId4" Type="http://schemas.openxmlformats.org/officeDocument/2006/relationships/settings" Target="settings.xml"/><Relationship Id="rId9" Type="http://schemas.openxmlformats.org/officeDocument/2006/relationships/image" Target="cid:image001.png@01DB35E1.65BC3AF0"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16T14:18:34.871"/>
    </inkml:context>
    <inkml:brush xml:id="br0">
      <inkml:brushProperty name="width" value="0.035" units="cm"/>
      <inkml:brushProperty name="height" value="0.035" units="cm"/>
      <inkml:brushProperty name="color" value="#E71224"/>
    </inkml:brush>
  </inkml:definitions>
  <inkml:trace contextRef="#ctx0" brushRef="#br0">503 259 24575,'-15'0'0,"0"-1"0,1-1 0,-1 0 0,0-1 0,1 0 0,0-1 0,-27-11 0,13 1 0,1-2 0,-43-31 0,30 16 0,-39-39 0,28 29-1365,36 31-5461</inkml:trace>
  <inkml:trace contextRef="#ctx0" brushRef="#br0" timeOffset="1440.65">443 288 24575,'-10'1'0,"0"0"0,1 0 0,-1 1 0,0 0 0,1 1 0,0 0 0,-1 1 0,1 0 0,0 0 0,1 1 0,-10 6 0,-11 10 0,-46 42 0,55-45 0,-156 132-1365,154-133-5461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16T14:18:28.927"/>
    </inkml:context>
    <inkml:brush xml:id="br0">
      <inkml:brushProperty name="width" value="0.035" units="cm"/>
      <inkml:brushProperty name="height" value="0.035" units="cm"/>
      <inkml:brushProperty name="color" value="#E71224"/>
    </inkml:brush>
  </inkml:definitions>
  <inkml:trace contextRef="#ctx0" brushRef="#br0">328 204 24575,'-7'-2'0,"1"0"0,-1 0 0,0-1 0,1 0 0,0 0 0,0 0 0,0-1 0,-6-4 0,-2-1 0,-211-138 0,209 137-1365,6 3-5461</inkml:trace>
  <inkml:trace contextRef="#ctx0" brushRef="#br0" timeOffset="1506.98">447 233 24575,'0'0'-8191</inkml:trace>
  <inkml:trace contextRef="#ctx0" brushRef="#br0" timeOffset="2686.92">446 234 24575,'-55'-2'0,"38"0"0,0 1 0,0 1 0,0 0 0,0 1 0,1 1 0,-28 7 0,41-8 0,0 1 0,0-1 0,0 1 0,0 0 0,0 0 0,1 1 0,0-1 0,-1 0 0,1 1 0,0-1 0,0 1 0,0 0 0,0 0 0,0 0 0,1 0 0,0 0 0,-2 4 0,-16 66 0,8-25 0,8-39 46,-1-1-1,0-1 0,-1 1 0,0 0 1,0-1-1,-8 9 0,-19 28-1727,24-27-5144</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16T14:17:55.579"/>
    </inkml:context>
    <inkml:brush xml:id="br0">
      <inkml:brushProperty name="width" value="0.035" units="cm"/>
      <inkml:brushProperty name="height" value="0.035" units="cm"/>
      <inkml:brushProperty name="color" value="#E71224"/>
    </inkml:brush>
  </inkml:definitions>
  <inkml:trace contextRef="#ctx0" brushRef="#br0">1 1 24575,'0'0'-8191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16T14:17:54.550"/>
    </inkml:context>
    <inkml:brush xml:id="br0">
      <inkml:brushProperty name="width" value="0.035" units="cm"/>
      <inkml:brushProperty name="height" value="0.035" units="cm"/>
      <inkml:brushProperty name="color" value="#E71224"/>
    </inkml:brush>
  </inkml:definitions>
  <inkml:trace contextRef="#ctx0" brushRef="#br0">0 0 24329,'5874'386'0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16T14:17:21.523"/>
    </inkml:context>
    <inkml:brush xml:id="br0">
      <inkml:brushProperty name="width" value="0.035" units="cm"/>
      <inkml:brushProperty name="height" value="0.035" units="cm"/>
      <inkml:brushProperty name="color" value="#E71224"/>
    </inkml:brush>
  </inkml:definitions>
  <inkml:trace contextRef="#ctx0" brushRef="#br0">1 561 24293,'6941'-560'0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16T14:16:17.569"/>
    </inkml:context>
    <inkml:brush xml:id="br0">
      <inkml:brushProperty name="width" value="0.035" units="cm"/>
      <inkml:brushProperty name="height" value="0.035" units="cm"/>
      <inkml:brushProperty name="color" value="#E71224"/>
    </inkml:brush>
  </inkml:definitions>
  <inkml:trace contextRef="#ctx0" brushRef="#br0">55 18 24575,'0'0'-8191</inkml:trace>
  <inkml:trace contextRef="#ctx0" brushRef="#br0" timeOffset="208.47">55 18 24575,'0'0'-8191</inkml:trace>
  <inkml:trace contextRef="#ctx0" brushRef="#br0" timeOffset="382.76">55 18 24575,'5'0'0,"2"0"-8191</inkml:trace>
  <inkml:trace contextRef="#ctx0" brushRef="#br0" timeOffset="541.29">86 18 24575,'0'0'-8191</inkml:trace>
  <inkml:trace contextRef="#ctx0" brushRef="#br0" timeOffset="720.91">86 18 24575,'0'0'-8191</inkml:trace>
  <inkml:trace contextRef="#ctx0" brushRef="#br0" timeOffset="3467.71">143 48 24575,'-5'0'0,"4"0"0,-4 0 0,0-5 0,-5-2 0,-6-4 0,-4-1 0,-5 2 0,2 8 0,5 9 0,6-2 0,10-2 0,10 0 0,3 3 0,1 6 0,3 0 0,-1 0-8191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16T14:16:09.509"/>
    </inkml:context>
    <inkml:brush xml:id="br0">
      <inkml:brushProperty name="width" value="0.035" units="cm"/>
      <inkml:brushProperty name="height" value="0.035" units="cm"/>
      <inkml:brushProperty name="color" value="#E71224"/>
    </inkml:brush>
  </inkml:definitions>
  <inkml:trace contextRef="#ctx0" brushRef="#br0">1 0 24575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06526D-75E0-4D2C-B04D-029D6494A4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2672</Words>
  <Characters>15233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Humphreys</dc:creator>
  <cp:keywords/>
  <dc:description/>
  <cp:lastModifiedBy>Joseph Humphreys</cp:lastModifiedBy>
  <cp:revision>2</cp:revision>
  <dcterms:created xsi:type="dcterms:W3CDTF">2026-04-24T13:41:00Z</dcterms:created>
  <dcterms:modified xsi:type="dcterms:W3CDTF">2026-04-24T13:41:00Z</dcterms:modified>
</cp:coreProperties>
</file>