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A0D28" w14:textId="6C449A3A" w:rsidR="00D4470E" w:rsidRPr="009B017D" w:rsidRDefault="00D4470E" w:rsidP="00D4470E">
      <w:pPr>
        <w:spacing w:line="360" w:lineRule="auto"/>
        <w:jc w:val="both"/>
        <w:rPr>
          <w:rFonts w:ascii="Arial" w:hAnsi="Arial" w:cs="Arial"/>
          <w:b/>
          <w:bCs/>
        </w:rPr>
      </w:pPr>
    </w:p>
    <w:p w14:paraId="427C383A" w14:textId="3138010B" w:rsidR="00D4470E" w:rsidRPr="009B017D" w:rsidRDefault="00D4470E" w:rsidP="00D4470E">
      <w:pPr>
        <w:spacing w:line="360" w:lineRule="auto"/>
        <w:jc w:val="center"/>
        <w:rPr>
          <w:rFonts w:ascii="Arial" w:hAnsi="Arial" w:cs="Arial"/>
          <w:b/>
          <w:bCs/>
        </w:rPr>
      </w:pPr>
      <w:r w:rsidRPr="009B017D">
        <w:rPr>
          <w:rFonts w:ascii="Arial" w:hAnsi="Arial" w:cs="Arial"/>
          <w:b/>
          <w:bCs/>
        </w:rPr>
        <w:t>BMIH600</w:t>
      </w:r>
      <w:r w:rsidR="00DB27EC">
        <w:rPr>
          <w:rFonts w:ascii="Arial" w:hAnsi="Arial" w:cs="Arial"/>
          <w:b/>
          <w:bCs/>
        </w:rPr>
        <w:t>4</w:t>
      </w:r>
    </w:p>
    <w:p w14:paraId="3F807077" w14:textId="28317D76" w:rsidR="00D4470E" w:rsidRPr="009B017D" w:rsidRDefault="00D4470E" w:rsidP="00D4470E">
      <w:pPr>
        <w:spacing w:line="360" w:lineRule="auto"/>
        <w:jc w:val="both"/>
        <w:rPr>
          <w:rFonts w:ascii="Arial" w:hAnsi="Arial" w:cs="Arial"/>
          <w:b/>
          <w:bCs/>
        </w:rPr>
      </w:pPr>
    </w:p>
    <w:p w14:paraId="0DA6EE7D" w14:textId="5817E3FC" w:rsidR="00D4470E" w:rsidRPr="009B017D" w:rsidRDefault="00D4470E" w:rsidP="00D4470E">
      <w:pPr>
        <w:spacing w:line="360" w:lineRule="auto"/>
        <w:jc w:val="both"/>
        <w:rPr>
          <w:rFonts w:ascii="Arial" w:hAnsi="Arial" w:cs="Arial"/>
          <w:b/>
          <w:bCs/>
        </w:rPr>
      </w:pPr>
    </w:p>
    <w:p w14:paraId="27922BB1" w14:textId="77D295A0" w:rsidR="00D4470E" w:rsidRPr="009B017D" w:rsidRDefault="00DB27EC" w:rsidP="00DB27EC">
      <w:pPr>
        <w:spacing w:line="360" w:lineRule="auto"/>
        <w:jc w:val="center"/>
        <w:rPr>
          <w:rFonts w:ascii="Arial" w:hAnsi="Arial" w:cs="Arial"/>
          <w:b/>
          <w:bCs/>
        </w:rPr>
      </w:pPr>
      <w:r>
        <w:rPr>
          <w:rFonts w:ascii="Arial" w:hAnsi="Arial" w:cs="Arial"/>
          <w:b/>
          <w:bCs/>
        </w:rPr>
        <w:t>Managing Hotel Administration</w:t>
      </w:r>
    </w:p>
    <w:p w14:paraId="5CFB4999" w14:textId="77777777" w:rsidR="00D4470E" w:rsidRPr="009B017D" w:rsidRDefault="00D4470E" w:rsidP="00D4470E">
      <w:pPr>
        <w:spacing w:line="360" w:lineRule="auto"/>
        <w:jc w:val="center"/>
        <w:rPr>
          <w:rFonts w:ascii="Arial" w:hAnsi="Arial" w:cs="Arial"/>
          <w:b/>
          <w:bCs/>
        </w:rPr>
      </w:pPr>
    </w:p>
    <w:p w14:paraId="432136EA" w14:textId="77777777" w:rsidR="00D4470E" w:rsidRPr="009B017D" w:rsidRDefault="00D4470E" w:rsidP="00D4470E">
      <w:pPr>
        <w:spacing w:line="360" w:lineRule="auto"/>
        <w:jc w:val="center"/>
        <w:rPr>
          <w:rFonts w:ascii="Arial" w:hAnsi="Arial" w:cs="Arial"/>
          <w:b/>
          <w:bCs/>
        </w:rPr>
      </w:pPr>
    </w:p>
    <w:p w14:paraId="135394C1" w14:textId="77777777" w:rsidR="00675D92" w:rsidRPr="009B017D" w:rsidRDefault="00D4470E" w:rsidP="00D4470E">
      <w:pPr>
        <w:spacing w:line="360" w:lineRule="auto"/>
        <w:jc w:val="center"/>
        <w:rPr>
          <w:rFonts w:ascii="Arial" w:hAnsi="Arial" w:cs="Arial"/>
          <w:b/>
          <w:bCs/>
        </w:rPr>
      </w:pPr>
      <w:r w:rsidRPr="009B017D">
        <w:rPr>
          <w:rFonts w:ascii="Arial" w:hAnsi="Arial" w:cs="Arial"/>
          <w:b/>
          <w:bCs/>
        </w:rPr>
        <w:t xml:space="preserve">Front Office Department </w:t>
      </w:r>
    </w:p>
    <w:p w14:paraId="3C8E4B0D" w14:textId="15F5D75C" w:rsidR="00D4470E" w:rsidRPr="009B017D" w:rsidRDefault="00D4470E" w:rsidP="00D4470E">
      <w:pPr>
        <w:spacing w:line="360" w:lineRule="auto"/>
        <w:jc w:val="center"/>
        <w:rPr>
          <w:rFonts w:ascii="Arial" w:hAnsi="Arial" w:cs="Arial"/>
          <w:b/>
          <w:bCs/>
        </w:rPr>
      </w:pPr>
      <w:r w:rsidRPr="009B017D">
        <w:rPr>
          <w:rFonts w:ascii="Arial" w:hAnsi="Arial" w:cs="Arial"/>
          <w:b/>
          <w:bCs/>
        </w:rPr>
        <w:t xml:space="preserve"> Ibis Styles Barnsley</w:t>
      </w:r>
    </w:p>
    <w:p w14:paraId="48106C48" w14:textId="3916D090" w:rsidR="00D4470E" w:rsidRPr="009B017D" w:rsidRDefault="00D4470E" w:rsidP="00D4470E">
      <w:pPr>
        <w:spacing w:line="360" w:lineRule="auto"/>
        <w:rPr>
          <w:rFonts w:ascii="Arial" w:hAnsi="Arial" w:cs="Arial"/>
          <w:b/>
          <w:bCs/>
        </w:rPr>
      </w:pPr>
    </w:p>
    <w:p w14:paraId="3B4BE5F3" w14:textId="69C1799C" w:rsidR="00D4470E" w:rsidRPr="009B017D" w:rsidRDefault="00D4470E" w:rsidP="00D4470E">
      <w:pPr>
        <w:spacing w:line="360" w:lineRule="auto"/>
        <w:rPr>
          <w:rFonts w:ascii="Arial" w:hAnsi="Arial" w:cs="Arial"/>
          <w:b/>
          <w:bCs/>
        </w:rPr>
      </w:pPr>
    </w:p>
    <w:p w14:paraId="3E6349D0" w14:textId="021378DF" w:rsidR="00D4470E" w:rsidRPr="009B017D" w:rsidRDefault="00D4470E" w:rsidP="00D4470E">
      <w:pPr>
        <w:spacing w:line="360" w:lineRule="auto"/>
        <w:rPr>
          <w:rFonts w:ascii="Arial" w:hAnsi="Arial" w:cs="Arial"/>
          <w:b/>
          <w:bCs/>
        </w:rPr>
      </w:pPr>
    </w:p>
    <w:p w14:paraId="4010C15A" w14:textId="5DD67855" w:rsidR="00D4470E" w:rsidRPr="009B017D" w:rsidRDefault="00D4470E" w:rsidP="00D4470E">
      <w:pPr>
        <w:spacing w:line="360" w:lineRule="auto"/>
        <w:rPr>
          <w:rFonts w:ascii="Arial" w:hAnsi="Arial" w:cs="Arial"/>
          <w:b/>
          <w:bCs/>
        </w:rPr>
      </w:pPr>
    </w:p>
    <w:p w14:paraId="07D32F2C" w14:textId="487CF1CF" w:rsidR="00D4470E" w:rsidRPr="009B017D" w:rsidRDefault="00D4470E" w:rsidP="00D4470E">
      <w:pPr>
        <w:spacing w:line="360" w:lineRule="auto"/>
        <w:rPr>
          <w:rFonts w:ascii="Arial" w:hAnsi="Arial" w:cs="Arial"/>
          <w:b/>
          <w:bCs/>
        </w:rPr>
      </w:pPr>
      <w:r w:rsidRPr="009B017D">
        <w:rPr>
          <w:rFonts w:ascii="Arial" w:hAnsi="Arial" w:cs="Arial"/>
          <w:b/>
          <w:bCs/>
        </w:rPr>
        <w:t xml:space="preserve">Student name: </w:t>
      </w:r>
      <w:proofErr w:type="spellStart"/>
      <w:r w:rsidRPr="009B017D">
        <w:rPr>
          <w:rFonts w:ascii="Arial" w:hAnsi="Arial" w:cs="Arial"/>
          <w:b/>
          <w:bCs/>
        </w:rPr>
        <w:t>Nisipeanu</w:t>
      </w:r>
      <w:proofErr w:type="spellEnd"/>
      <w:r w:rsidRPr="009B017D">
        <w:rPr>
          <w:rFonts w:ascii="Arial" w:hAnsi="Arial" w:cs="Arial"/>
          <w:b/>
          <w:bCs/>
        </w:rPr>
        <w:t xml:space="preserve"> </w:t>
      </w:r>
      <w:proofErr w:type="spellStart"/>
      <w:r w:rsidRPr="009B017D">
        <w:rPr>
          <w:rFonts w:ascii="Arial" w:hAnsi="Arial" w:cs="Arial"/>
          <w:b/>
          <w:bCs/>
        </w:rPr>
        <w:t>Denisa</w:t>
      </w:r>
      <w:proofErr w:type="spellEnd"/>
      <w:r w:rsidRPr="009B017D">
        <w:rPr>
          <w:rFonts w:ascii="Arial" w:hAnsi="Arial" w:cs="Arial"/>
          <w:b/>
          <w:bCs/>
        </w:rPr>
        <w:t xml:space="preserve"> Elena</w:t>
      </w:r>
    </w:p>
    <w:p w14:paraId="7C5580DD" w14:textId="11889E92" w:rsidR="00D4470E" w:rsidRPr="009B017D" w:rsidRDefault="00AE3A42" w:rsidP="00D4470E">
      <w:pPr>
        <w:spacing w:line="360" w:lineRule="auto"/>
        <w:rPr>
          <w:rFonts w:ascii="Arial" w:hAnsi="Arial" w:cs="Arial"/>
          <w:b/>
          <w:bCs/>
        </w:rPr>
      </w:pPr>
      <w:r w:rsidRPr="009B017D">
        <w:rPr>
          <w:rFonts w:ascii="Arial" w:hAnsi="Arial" w:cs="Arial"/>
          <w:b/>
          <w:bCs/>
        </w:rPr>
        <w:t xml:space="preserve">ID: </w:t>
      </w:r>
      <w:r w:rsidR="00D4470E" w:rsidRPr="009B017D">
        <w:rPr>
          <w:rFonts w:ascii="Arial" w:hAnsi="Arial" w:cs="Arial"/>
          <w:b/>
          <w:bCs/>
        </w:rPr>
        <w:t>2234127</w:t>
      </w:r>
    </w:p>
    <w:p w14:paraId="6DAFB1BF" w14:textId="0842D777" w:rsidR="00D4470E" w:rsidRPr="009B017D" w:rsidRDefault="00D4470E" w:rsidP="00D4470E">
      <w:pPr>
        <w:spacing w:line="360" w:lineRule="auto"/>
        <w:rPr>
          <w:rFonts w:ascii="Arial" w:hAnsi="Arial" w:cs="Arial"/>
          <w:b/>
          <w:bCs/>
        </w:rPr>
      </w:pPr>
    </w:p>
    <w:p w14:paraId="72BC874D" w14:textId="77777777" w:rsidR="00D4470E" w:rsidRPr="009B017D" w:rsidRDefault="00D4470E" w:rsidP="00D4470E">
      <w:pPr>
        <w:spacing w:line="360" w:lineRule="auto"/>
        <w:jc w:val="right"/>
        <w:rPr>
          <w:rFonts w:ascii="Arial" w:hAnsi="Arial" w:cs="Arial"/>
          <w:b/>
          <w:bCs/>
        </w:rPr>
      </w:pPr>
      <w:r w:rsidRPr="009B017D">
        <w:rPr>
          <w:rFonts w:ascii="Arial" w:hAnsi="Arial" w:cs="Arial"/>
          <w:b/>
          <w:bCs/>
        </w:rPr>
        <w:t xml:space="preserve">Lecturer name: </w:t>
      </w:r>
    </w:p>
    <w:p w14:paraId="07509313" w14:textId="660F444F" w:rsidR="00D4470E" w:rsidRPr="009B017D" w:rsidRDefault="00D4470E" w:rsidP="00D4470E">
      <w:pPr>
        <w:spacing w:line="360" w:lineRule="auto"/>
        <w:jc w:val="right"/>
        <w:rPr>
          <w:rFonts w:ascii="Arial" w:hAnsi="Arial" w:cs="Arial"/>
          <w:b/>
          <w:bCs/>
        </w:rPr>
      </w:pPr>
      <w:r w:rsidRPr="009B017D">
        <w:rPr>
          <w:rFonts w:ascii="Arial" w:hAnsi="Arial" w:cs="Arial"/>
          <w:b/>
          <w:bCs/>
        </w:rPr>
        <w:t>Kathryn Roberts</w:t>
      </w:r>
    </w:p>
    <w:p w14:paraId="7E304B5F" w14:textId="1DC8781F" w:rsidR="00D4470E" w:rsidRPr="009B017D" w:rsidRDefault="00D4470E" w:rsidP="00D4470E">
      <w:pPr>
        <w:spacing w:line="360" w:lineRule="auto"/>
        <w:jc w:val="center"/>
        <w:rPr>
          <w:rFonts w:ascii="Arial" w:hAnsi="Arial" w:cs="Arial"/>
          <w:b/>
          <w:bCs/>
        </w:rPr>
      </w:pPr>
    </w:p>
    <w:p w14:paraId="2EB4F370" w14:textId="77777777" w:rsidR="00D4470E" w:rsidRPr="009B017D" w:rsidRDefault="00D4470E" w:rsidP="00D4470E">
      <w:pPr>
        <w:spacing w:line="360" w:lineRule="auto"/>
        <w:jc w:val="both"/>
        <w:rPr>
          <w:rFonts w:ascii="Arial" w:hAnsi="Arial" w:cs="Arial"/>
        </w:rPr>
      </w:pPr>
    </w:p>
    <w:p w14:paraId="39E20FC2" w14:textId="71F53648" w:rsidR="00D4470E" w:rsidRDefault="00D4470E" w:rsidP="00D4470E">
      <w:pPr>
        <w:spacing w:line="360" w:lineRule="auto"/>
        <w:jc w:val="both"/>
        <w:rPr>
          <w:rFonts w:ascii="Arial" w:hAnsi="Arial" w:cs="Arial"/>
          <w:b/>
          <w:bCs/>
        </w:rPr>
      </w:pPr>
    </w:p>
    <w:p w14:paraId="673060A4" w14:textId="77777777" w:rsidR="00DB27EC" w:rsidRPr="009B017D" w:rsidRDefault="00DB27EC" w:rsidP="00D4470E">
      <w:pPr>
        <w:spacing w:line="360" w:lineRule="auto"/>
        <w:jc w:val="both"/>
        <w:rPr>
          <w:rFonts w:ascii="Arial" w:hAnsi="Arial" w:cs="Arial"/>
          <w:b/>
          <w:bCs/>
        </w:rPr>
      </w:pPr>
    </w:p>
    <w:p w14:paraId="543568B5" w14:textId="77777777" w:rsidR="00D4470E" w:rsidRPr="009B017D" w:rsidRDefault="00D4470E" w:rsidP="00D4470E">
      <w:pPr>
        <w:spacing w:line="360" w:lineRule="auto"/>
        <w:jc w:val="both"/>
        <w:rPr>
          <w:rFonts w:ascii="Arial" w:hAnsi="Arial" w:cs="Arial"/>
          <w:b/>
          <w:bCs/>
        </w:rPr>
      </w:pPr>
    </w:p>
    <w:p w14:paraId="56513DBF"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lastRenderedPageBreak/>
        <w:t>Student Learning Log</w:t>
      </w:r>
    </w:p>
    <w:p w14:paraId="05BA9A5D"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Introduction</w:t>
      </w:r>
    </w:p>
    <w:p w14:paraId="62C08A52" w14:textId="77777777" w:rsidR="009B017D" w:rsidRPr="009B017D" w:rsidRDefault="009B017D" w:rsidP="009B017D">
      <w:pPr>
        <w:spacing w:line="360" w:lineRule="auto"/>
        <w:jc w:val="both"/>
        <w:rPr>
          <w:rFonts w:ascii="Arial" w:hAnsi="Arial" w:cs="Arial"/>
        </w:rPr>
      </w:pPr>
      <w:r w:rsidRPr="009B017D">
        <w:rPr>
          <w:rFonts w:ascii="Arial" w:hAnsi="Arial" w:cs="Arial"/>
        </w:rPr>
        <w:t xml:space="preserve">What follows looks at Front Office as the hotel’s communications hub and the first and last touchpoint in the guest journey, which shapes perception and revenue outcomes (Cunha, 2024). Kolb’s Experiential Learning Cycle supports the reflection structure, since it frames how experience becomes learning through processing and application (Kolb, 1984). The reflection links daily Front Office practice to segmentation and positioning choices in Marketing Essentials, and to the extended services marketing mix, which emphasises the influence of people, process and physical evidence in service settings (Johann, 2015). The “heartbeat of the hotel” framing from Level 4 clarified how Front Office activity affects Housekeeping, Maintenance, Revenue and reputation outcomes (HAFO Week 3). The intention is practical: to show how theoretical tools guided judgement during the placement, rather than describing tasks in isolation. Verification of the placement can be obtained via </w:t>
      </w:r>
      <w:r w:rsidRPr="009B017D">
        <w:rPr>
          <w:rFonts w:ascii="Arial" w:hAnsi="Arial" w:cs="Arial"/>
          <w:b/>
          <w:bCs/>
        </w:rPr>
        <w:t>HR at Ibis Styles Barnsley</w:t>
      </w:r>
      <w:r w:rsidRPr="009B017D">
        <w:rPr>
          <w:rFonts w:ascii="Arial" w:hAnsi="Arial" w:cs="Arial"/>
        </w:rPr>
        <w:t>, as I did not keep contact details of colleagues after completion, since this requirement was introduced later.</w:t>
      </w:r>
    </w:p>
    <w:p w14:paraId="0F874FE6" w14:textId="77777777" w:rsidR="009B017D" w:rsidRPr="009B017D" w:rsidRDefault="009B017D" w:rsidP="009B017D">
      <w:pPr>
        <w:spacing w:line="360" w:lineRule="auto"/>
        <w:jc w:val="both"/>
        <w:rPr>
          <w:rFonts w:ascii="Arial" w:hAnsi="Arial" w:cs="Arial"/>
        </w:rPr>
      </w:pPr>
    </w:p>
    <w:p w14:paraId="5510D171"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Critical Reflection (Kolb, 1984)</w:t>
      </w:r>
    </w:p>
    <w:p w14:paraId="013FC04F"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Concrete Experience</w:t>
      </w:r>
    </w:p>
    <w:p w14:paraId="05C14B87" w14:textId="77777777" w:rsidR="009B017D" w:rsidRPr="009B017D" w:rsidRDefault="009B017D" w:rsidP="009B017D">
      <w:pPr>
        <w:spacing w:line="360" w:lineRule="auto"/>
        <w:jc w:val="both"/>
        <w:rPr>
          <w:rFonts w:ascii="Arial" w:hAnsi="Arial" w:cs="Arial"/>
        </w:rPr>
      </w:pPr>
      <w:r w:rsidRPr="009B017D">
        <w:rPr>
          <w:rFonts w:ascii="Arial" w:hAnsi="Arial" w:cs="Arial"/>
        </w:rPr>
        <w:t>Front Office set the tone at arrival and closure at departure. Each interaction operated as a moment of positioning, where the guest’s interpretation of the hotel brand formed through tone, clarity and presence — consistent with the idea that positioning occurs in the mind of the customer, not the organisation (</w:t>
      </w:r>
      <w:proofErr w:type="spellStart"/>
      <w:r w:rsidRPr="009B017D">
        <w:rPr>
          <w:rFonts w:ascii="Arial" w:hAnsi="Arial" w:cs="Arial"/>
        </w:rPr>
        <w:t>Ries</w:t>
      </w:r>
      <w:proofErr w:type="spellEnd"/>
      <w:r w:rsidRPr="009B017D">
        <w:rPr>
          <w:rFonts w:ascii="Arial" w:hAnsi="Arial" w:cs="Arial"/>
        </w:rPr>
        <w:t xml:space="preserve"> and Trout, 1981). I noticed how quickly first impressions settled: small details such as how the guest was greeted, whether the receptionist looked up immediately, or whether the queue appeared managed, shaped how tolerant the guest would be later. When pressure increased, these micro-moments became even more consequential.</w:t>
      </w:r>
    </w:p>
    <w:p w14:paraId="1851F7AB" w14:textId="77777777" w:rsidR="002E6914" w:rsidRDefault="002E6914" w:rsidP="009B017D">
      <w:pPr>
        <w:spacing w:line="360" w:lineRule="auto"/>
        <w:jc w:val="both"/>
        <w:rPr>
          <w:rFonts w:ascii="Arial" w:hAnsi="Arial" w:cs="Arial"/>
        </w:rPr>
      </w:pPr>
    </w:p>
    <w:p w14:paraId="637B2FB1" w14:textId="1D9C82C8" w:rsidR="009B017D" w:rsidRPr="009B017D" w:rsidRDefault="009B017D" w:rsidP="009B017D">
      <w:pPr>
        <w:spacing w:line="360" w:lineRule="auto"/>
        <w:jc w:val="both"/>
        <w:rPr>
          <w:rFonts w:ascii="Arial" w:hAnsi="Arial" w:cs="Arial"/>
        </w:rPr>
      </w:pPr>
      <w:r w:rsidRPr="009B017D">
        <w:rPr>
          <w:rFonts w:ascii="Arial" w:hAnsi="Arial" w:cs="Arial"/>
        </w:rPr>
        <w:lastRenderedPageBreak/>
        <w:t>The “heartbeat of the hotel” framing clarified how Front Office activity influenced Housekeeping, Maintenance, Revenue and guest sentiment (HAFO Week 3). consistent with evidence that interdepartmental communication quality strongly affects hotel productivity and service consistency (</w:t>
      </w:r>
      <w:proofErr w:type="spellStart"/>
      <w:r w:rsidRPr="009B017D">
        <w:rPr>
          <w:rFonts w:ascii="Arial" w:hAnsi="Arial" w:cs="Arial"/>
        </w:rPr>
        <w:t>Sayin</w:t>
      </w:r>
      <w:proofErr w:type="spellEnd"/>
      <w:r w:rsidRPr="009B017D">
        <w:rPr>
          <w:rFonts w:ascii="Arial" w:hAnsi="Arial" w:cs="Arial"/>
        </w:rPr>
        <w:t>, 2019). This aligns with industry guidance that the earliest interactions at reception act as a pulse that sets the rhythm for the entire stay, shaping emotional tone and expectations (Rutherford and O’Fallon, 2010).</w:t>
      </w:r>
    </w:p>
    <w:p w14:paraId="07E180BD" w14:textId="77777777" w:rsidR="009B017D" w:rsidRPr="009B017D" w:rsidRDefault="009B017D" w:rsidP="009B017D">
      <w:pPr>
        <w:spacing w:line="360" w:lineRule="auto"/>
        <w:jc w:val="both"/>
        <w:rPr>
          <w:rFonts w:ascii="Arial" w:hAnsi="Arial" w:cs="Arial"/>
        </w:rPr>
      </w:pPr>
      <w:r w:rsidRPr="009B017D">
        <w:rPr>
          <w:rFonts w:ascii="Arial" w:hAnsi="Arial" w:cs="Arial"/>
        </w:rPr>
        <w:t>A rushed check-in might lead to a housekeeping miscommunication, which could then reappear later as a complaint. Meanwhile, segmentation and targeting shaped real decisions; business travellers required speed, privacy and predictability, while leisure guests valued a slower, more personable explanation of facilities (Front Office activity influenced Housekeeping, Maintenance, Revenue and guest sentiment, 1956). Understanding this difference made conversations more intentional, rather than simply reactive.</w:t>
      </w:r>
    </w:p>
    <w:p w14:paraId="7114884E"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Reflective Observation</w:t>
      </w:r>
    </w:p>
    <w:p w14:paraId="3BBE1AA3" w14:textId="77777777" w:rsidR="009B017D" w:rsidRPr="009B017D" w:rsidRDefault="009B017D" w:rsidP="009B017D">
      <w:pPr>
        <w:spacing w:line="360" w:lineRule="auto"/>
        <w:jc w:val="both"/>
        <w:rPr>
          <w:rFonts w:ascii="Arial" w:hAnsi="Arial" w:cs="Arial"/>
        </w:rPr>
      </w:pPr>
      <w:r w:rsidRPr="009B017D">
        <w:rPr>
          <w:rFonts w:ascii="Arial" w:hAnsi="Arial" w:cs="Arial"/>
        </w:rPr>
        <w:t>Communication technique mattered as much as system knowledge. The communication lecture notes highlighted that misunderstanding often arises from mismatched tone, pacing or body language rather than from the content itself (HAFO Week 4). I saw this repeatedly. A guest who felt heard often relaxed before a solution was even offered. Conversely, even a correct solution delivered too quickly or mechanically could feel dismissive.</w:t>
      </w:r>
    </w:p>
    <w:p w14:paraId="0EC421FD" w14:textId="77777777" w:rsidR="002E6914" w:rsidRDefault="009B017D" w:rsidP="009B017D">
      <w:pPr>
        <w:spacing w:line="360" w:lineRule="auto"/>
        <w:jc w:val="both"/>
        <w:rPr>
          <w:rFonts w:ascii="Arial" w:hAnsi="Arial" w:cs="Arial"/>
        </w:rPr>
      </w:pPr>
      <w:r w:rsidRPr="009B017D">
        <w:rPr>
          <w:rFonts w:ascii="Arial" w:hAnsi="Arial" w:cs="Arial"/>
        </w:rPr>
        <w:t>This aligns with research on service quality, where reliability and responsiveness significantly shape perceptions of value in hospitality (Parasuraman, Zeithaml and Berry, 1988), and where front office staff communication competence directly influences guest satisfaction (</w:t>
      </w:r>
      <w:proofErr w:type="spellStart"/>
      <w:r w:rsidRPr="009B017D">
        <w:rPr>
          <w:rFonts w:ascii="Arial" w:hAnsi="Arial" w:cs="Arial"/>
        </w:rPr>
        <w:t>Jawabreh</w:t>
      </w:r>
      <w:proofErr w:type="spellEnd"/>
      <w:r w:rsidRPr="009B017D">
        <w:rPr>
          <w:rFonts w:ascii="Arial" w:hAnsi="Arial" w:cs="Arial"/>
        </w:rPr>
        <w:t xml:space="preserve"> et al., 2022). When the desk listened well, even difficult interactions stabilised. When communication fragmented, even routine requests became tense. This observation shifted my focus from merely “doing tasks correctly” to deliberately managing tone and emotional pacing. It also linked back to my Level 4 experience in Housekeeping, where communication with colleagues influenced speed, clarity and atmosphere across the shift. </w:t>
      </w:r>
    </w:p>
    <w:p w14:paraId="0710B443" w14:textId="1B9719C4" w:rsidR="009B017D" w:rsidRPr="009B017D" w:rsidRDefault="009B017D" w:rsidP="009B017D">
      <w:pPr>
        <w:spacing w:line="360" w:lineRule="auto"/>
        <w:jc w:val="both"/>
        <w:rPr>
          <w:rFonts w:ascii="Arial" w:hAnsi="Arial" w:cs="Arial"/>
        </w:rPr>
      </w:pPr>
      <w:r w:rsidRPr="009B017D">
        <w:rPr>
          <w:rFonts w:ascii="Arial" w:hAnsi="Arial" w:cs="Arial"/>
        </w:rPr>
        <w:lastRenderedPageBreak/>
        <w:t>At Level 6, these soft skills felt more central than technical skill alone. Structured communication training has been shown to enhance service consistency and guest loyalty in front office teams (</w:t>
      </w:r>
      <w:proofErr w:type="spellStart"/>
      <w:r w:rsidRPr="009B017D">
        <w:rPr>
          <w:rFonts w:ascii="Arial" w:hAnsi="Arial" w:cs="Arial"/>
        </w:rPr>
        <w:t>Husin</w:t>
      </w:r>
      <w:proofErr w:type="spellEnd"/>
      <w:r w:rsidRPr="009B017D">
        <w:rPr>
          <w:rFonts w:ascii="Arial" w:hAnsi="Arial" w:cs="Arial"/>
        </w:rPr>
        <w:t>, 2023)</w:t>
      </w:r>
    </w:p>
    <w:p w14:paraId="26E02809"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Abstract Conceptualisation</w:t>
      </w:r>
    </w:p>
    <w:p w14:paraId="006CB5DE" w14:textId="77777777" w:rsidR="009B017D" w:rsidRPr="009B017D" w:rsidRDefault="009B017D" w:rsidP="009B017D">
      <w:pPr>
        <w:spacing w:line="360" w:lineRule="auto"/>
        <w:jc w:val="both"/>
        <w:rPr>
          <w:rFonts w:ascii="Arial" w:hAnsi="Arial" w:cs="Arial"/>
        </w:rPr>
      </w:pPr>
      <w:r w:rsidRPr="009B017D">
        <w:rPr>
          <w:rFonts w:ascii="Arial" w:hAnsi="Arial" w:cs="Arial"/>
        </w:rPr>
        <w:t>The marketing mix expanded to 7Ps to address service environments: people, process and physical evidence carry much of the meaning in hospitality (Booms and Bitner, 1981). In Front Office practice, people and process were most visible — the choreography of queueing, check-ins, problem-solving, and recoveries. For instance, queue layout influenced perceived waiting time, and tone of voice influenced trust. These were not accidental; they were consistent with how service brands construct meaning through interaction rather than product features.</w:t>
      </w:r>
    </w:p>
    <w:p w14:paraId="6589BBE5" w14:textId="77777777" w:rsidR="009B017D" w:rsidRPr="009B017D" w:rsidRDefault="009B017D" w:rsidP="009B017D">
      <w:pPr>
        <w:spacing w:line="360" w:lineRule="auto"/>
        <w:jc w:val="both"/>
        <w:rPr>
          <w:rFonts w:ascii="Arial" w:hAnsi="Arial" w:cs="Arial"/>
        </w:rPr>
      </w:pPr>
      <w:r w:rsidRPr="009B017D">
        <w:rPr>
          <w:rFonts w:ascii="Arial" w:hAnsi="Arial" w:cs="Arial"/>
        </w:rPr>
        <w:t xml:space="preserve">What Marketing Essentials in Week 4 helped make clearer was that these elements functioned almost like a silent language, one that guests interpret quickly and often unconsciously (Marketing Essentials Week 4). Physical evidence — the scent of the lobby, the quietness of the space, the tidiness of the desk — spoke before any greeting was exchanged. People embodied the brand, and process revealed whether the hotel cared about time, fairness and emotional ease. In practice, Front Office felt like a stage where atmosphere was built moment by moment, and small hesitations or warmth shifted the entire rhythm of a guest’s stay. Even so, it kept resurfacing how fragile that rhythm could be, and how a single interruption in process could ripple across the guest’s perception of the brand. The “heartbeat” framing from Level 4 also echoed here, since the desk’s pace often set the pace for the whole building, from </w:t>
      </w:r>
      <w:proofErr w:type="gramStart"/>
      <w:r w:rsidRPr="009B017D">
        <w:rPr>
          <w:rFonts w:ascii="Arial" w:hAnsi="Arial" w:cs="Arial"/>
        </w:rPr>
        <w:t>Housekeeping</w:t>
      </w:r>
      <w:proofErr w:type="gramEnd"/>
      <w:r w:rsidRPr="009B017D">
        <w:rPr>
          <w:rFonts w:ascii="Arial" w:hAnsi="Arial" w:cs="Arial"/>
        </w:rPr>
        <w:t xml:space="preserve"> turnaround to restaurant seating (Rutherford and O’Fallon, 2010).</w:t>
      </w:r>
    </w:p>
    <w:p w14:paraId="030DBACE" w14:textId="77777777" w:rsidR="002E6914" w:rsidRDefault="009B017D" w:rsidP="009B017D">
      <w:pPr>
        <w:spacing w:line="360" w:lineRule="auto"/>
        <w:jc w:val="both"/>
        <w:rPr>
          <w:rFonts w:ascii="Arial" w:hAnsi="Arial" w:cs="Arial"/>
        </w:rPr>
      </w:pPr>
      <w:r w:rsidRPr="009B017D">
        <w:rPr>
          <w:rFonts w:ascii="Arial" w:hAnsi="Arial" w:cs="Arial"/>
        </w:rPr>
        <w:t xml:space="preserve">Reputation management material supported this further: experience at the desk influences online reviews, and reviews influence future demand (HAFO Week 6). Even a minor unresolved issue can travel beyond the moment and shape aggregate reputation. The SOSTAC model offered a way to structure operational improvement: Situation, Objectives, Strategy, Tactics, Action and Control (Smith and Zook, 2011). </w:t>
      </w:r>
    </w:p>
    <w:p w14:paraId="6FFA2D83" w14:textId="155899B7" w:rsidR="009B017D" w:rsidRDefault="009B017D" w:rsidP="009B017D">
      <w:pPr>
        <w:spacing w:line="360" w:lineRule="auto"/>
        <w:jc w:val="both"/>
        <w:rPr>
          <w:rFonts w:ascii="Arial" w:hAnsi="Arial" w:cs="Arial"/>
        </w:rPr>
      </w:pPr>
      <w:r w:rsidRPr="009B017D">
        <w:rPr>
          <w:rFonts w:ascii="Arial" w:hAnsi="Arial" w:cs="Arial"/>
        </w:rPr>
        <w:lastRenderedPageBreak/>
        <w:t>It allowed me to convert intuitive thinking into a repeatable framework. Instead of reacting shift by shift, I began identifying patterns — times of day when tension rose, recurring questions, or moments when guests consistently hesitated. This moved reflection from personal evaluation to strategic adaptation.</w:t>
      </w:r>
    </w:p>
    <w:p w14:paraId="6075ADE1" w14:textId="77777777" w:rsidR="002E6914" w:rsidRPr="009B017D" w:rsidRDefault="002E6914" w:rsidP="009B017D">
      <w:pPr>
        <w:spacing w:line="360" w:lineRule="auto"/>
        <w:jc w:val="both"/>
        <w:rPr>
          <w:rFonts w:ascii="Arial" w:hAnsi="Arial" w:cs="Arial"/>
        </w:rPr>
      </w:pPr>
    </w:p>
    <w:p w14:paraId="6BB0E06A"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Active Experimentation</w:t>
      </w:r>
    </w:p>
    <w:p w14:paraId="7B9E3D03" w14:textId="77777777" w:rsidR="009B017D" w:rsidRPr="009B017D" w:rsidRDefault="009B017D" w:rsidP="009B017D">
      <w:pPr>
        <w:spacing w:line="360" w:lineRule="auto"/>
        <w:jc w:val="both"/>
        <w:rPr>
          <w:rFonts w:ascii="Arial" w:hAnsi="Arial" w:cs="Arial"/>
        </w:rPr>
      </w:pPr>
      <w:r w:rsidRPr="009B017D">
        <w:rPr>
          <w:rFonts w:ascii="Arial" w:hAnsi="Arial" w:cs="Arial"/>
        </w:rPr>
        <w:t>These frameworks shaped behavioural adjustments. Queue pacing and expectation-setting became more deliberate. Service recovery language was simplified and grounded in empathy, consistent with the service quality emphasis on responsiveness (Parasuraman et al., 1988). For example, I replaced explanations with acknowledgements, and I learnt to pause briefly before offering solutions. This made the response feel less transactional and more considered.</w:t>
      </w:r>
    </w:p>
    <w:p w14:paraId="00979BB2" w14:textId="77777777" w:rsidR="009B017D" w:rsidRPr="009B017D" w:rsidRDefault="009B017D" w:rsidP="009B017D">
      <w:pPr>
        <w:spacing w:line="360" w:lineRule="auto"/>
        <w:jc w:val="both"/>
        <w:rPr>
          <w:rFonts w:ascii="Arial" w:hAnsi="Arial" w:cs="Arial"/>
        </w:rPr>
      </w:pPr>
      <w:r w:rsidRPr="009B017D">
        <w:rPr>
          <w:rFonts w:ascii="Arial" w:hAnsi="Arial" w:cs="Arial"/>
        </w:rPr>
        <w:t>Overbooking scenarios were handled using a structured protocol: verify data, identify relocation partners, maintain dignity in communication, and offer meaningful follow-up — a sequence reflected in the hotel’s own training (HAFO Week 8). The emotional weight of these interactions was not theoretical; they required composure and accuracy at the same time. Meanwhile, Kolb’s cycle encouraged post-shift reflection and micro-adjustments for subsequent shifts (Kolb, 1984), helping integrate learning into practice. Learning became recursive and lived, not conceptual.</w:t>
      </w:r>
    </w:p>
    <w:p w14:paraId="533CBC07" w14:textId="77777777" w:rsidR="009B017D" w:rsidRPr="009B017D" w:rsidRDefault="009B017D" w:rsidP="009B017D">
      <w:pPr>
        <w:spacing w:line="360" w:lineRule="auto"/>
        <w:jc w:val="both"/>
        <w:rPr>
          <w:rFonts w:ascii="Arial" w:hAnsi="Arial" w:cs="Arial"/>
        </w:rPr>
      </w:pPr>
    </w:p>
    <w:p w14:paraId="5C063381"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Conclusion and Development Plan</w:t>
      </w:r>
    </w:p>
    <w:p w14:paraId="74F2D4CB" w14:textId="77777777" w:rsidR="009B017D" w:rsidRPr="009B017D" w:rsidRDefault="009B017D" w:rsidP="009B017D">
      <w:pPr>
        <w:spacing w:line="360" w:lineRule="auto"/>
        <w:jc w:val="both"/>
        <w:rPr>
          <w:rFonts w:ascii="Arial" w:hAnsi="Arial" w:cs="Arial"/>
        </w:rPr>
      </w:pPr>
      <w:r w:rsidRPr="009B017D">
        <w:rPr>
          <w:rFonts w:ascii="Arial" w:hAnsi="Arial" w:cs="Arial"/>
        </w:rPr>
        <w:t>The reflection made one point increasingly clear: Front Office is both a human practice and a strategic one. Communication, pacing, spatial awareness and emotional tone operate alongside strategic concerns such as reputation, segmentation fit and queue management. Small decisions accumulate into loyalty or loss.</w:t>
      </w:r>
    </w:p>
    <w:p w14:paraId="3F6FC5B6" w14:textId="77777777" w:rsidR="002E6914" w:rsidRDefault="002E6914" w:rsidP="009B017D">
      <w:pPr>
        <w:spacing w:line="360" w:lineRule="auto"/>
        <w:jc w:val="both"/>
        <w:rPr>
          <w:rFonts w:ascii="Arial" w:hAnsi="Arial" w:cs="Arial"/>
          <w:b/>
          <w:bCs/>
        </w:rPr>
      </w:pPr>
    </w:p>
    <w:p w14:paraId="3BE7B4CC" w14:textId="77777777" w:rsidR="002E6914" w:rsidRDefault="002E6914" w:rsidP="009B017D">
      <w:pPr>
        <w:spacing w:line="360" w:lineRule="auto"/>
        <w:jc w:val="both"/>
        <w:rPr>
          <w:rFonts w:ascii="Arial" w:hAnsi="Arial" w:cs="Arial"/>
          <w:b/>
          <w:bCs/>
        </w:rPr>
      </w:pPr>
    </w:p>
    <w:p w14:paraId="22DA7665" w14:textId="3E00B334" w:rsidR="009B017D" w:rsidRPr="009B017D" w:rsidRDefault="009B017D" w:rsidP="009B017D">
      <w:pPr>
        <w:spacing w:line="360" w:lineRule="auto"/>
        <w:jc w:val="both"/>
        <w:rPr>
          <w:rFonts w:ascii="Arial" w:hAnsi="Arial" w:cs="Arial"/>
          <w:b/>
          <w:bCs/>
        </w:rPr>
      </w:pPr>
      <w:r w:rsidRPr="009B017D">
        <w:rPr>
          <w:rFonts w:ascii="Arial" w:hAnsi="Arial" w:cs="Arial"/>
          <w:b/>
          <w:bCs/>
        </w:rPr>
        <w:lastRenderedPageBreak/>
        <w:t>Goal 1: Front Office process confidence (4–6 weeks)</w:t>
      </w:r>
    </w:p>
    <w:p w14:paraId="31FCC3E7" w14:textId="77777777" w:rsidR="009B017D" w:rsidRPr="009B017D" w:rsidRDefault="009B017D" w:rsidP="009B017D">
      <w:pPr>
        <w:spacing w:line="360" w:lineRule="auto"/>
        <w:jc w:val="both"/>
        <w:rPr>
          <w:rFonts w:ascii="Arial" w:hAnsi="Arial" w:cs="Arial"/>
        </w:rPr>
      </w:pPr>
      <w:r w:rsidRPr="009B017D">
        <w:rPr>
          <w:rFonts w:ascii="Arial" w:hAnsi="Arial" w:cs="Arial"/>
        </w:rPr>
        <w:t>Practice high-pressure check-in flow using internal shadowing and back-of-house simulation. Measure progress through variance decreases in check-in duration (Rauch et al., 2015).</w:t>
      </w:r>
    </w:p>
    <w:p w14:paraId="48F44C22"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Goal 2: Reputation-response discipline (4–6 weeks)</w:t>
      </w:r>
    </w:p>
    <w:p w14:paraId="5F199EAC" w14:textId="77777777" w:rsidR="009B017D" w:rsidRPr="009B017D" w:rsidRDefault="009B017D" w:rsidP="009B017D">
      <w:pPr>
        <w:spacing w:line="360" w:lineRule="auto"/>
        <w:jc w:val="both"/>
        <w:rPr>
          <w:rFonts w:ascii="Arial" w:hAnsi="Arial" w:cs="Arial"/>
        </w:rPr>
      </w:pPr>
      <w:r w:rsidRPr="009B017D">
        <w:rPr>
          <w:rFonts w:ascii="Arial" w:hAnsi="Arial" w:cs="Arial"/>
        </w:rPr>
        <w:t>Establish a weekly review-response schedule and tone guide rooted in responsiveness and clarity (Parasuraman et al., 1988; HAFO Week 6).</w:t>
      </w:r>
    </w:p>
    <w:p w14:paraId="01AD36B9" w14:textId="753DC65F" w:rsidR="009B017D" w:rsidRPr="002E6914" w:rsidRDefault="009B017D" w:rsidP="009B017D">
      <w:pPr>
        <w:spacing w:line="360" w:lineRule="auto"/>
        <w:jc w:val="both"/>
        <w:rPr>
          <w:rFonts w:ascii="Arial" w:hAnsi="Arial" w:cs="Arial"/>
        </w:rPr>
      </w:pPr>
      <w:r w:rsidRPr="009B017D">
        <w:rPr>
          <w:rFonts w:ascii="Arial" w:hAnsi="Arial" w:cs="Arial"/>
        </w:rPr>
        <w:t xml:space="preserve">Verification of placement may be obtained from </w:t>
      </w:r>
      <w:r w:rsidRPr="009B017D">
        <w:rPr>
          <w:rFonts w:ascii="Arial" w:hAnsi="Arial" w:cs="Arial"/>
          <w:b/>
          <w:bCs/>
        </w:rPr>
        <w:t>Ibis Styles Barnsley HR Department</w:t>
      </w:r>
      <w:r w:rsidRPr="009B017D">
        <w:rPr>
          <w:rFonts w:ascii="Arial" w:hAnsi="Arial" w:cs="Arial"/>
        </w:rPr>
        <w:t>, as colleague contact details were not retained post-placement.</w:t>
      </w:r>
    </w:p>
    <w:p w14:paraId="6D190F40" w14:textId="77777777" w:rsidR="009B017D" w:rsidRPr="009B017D" w:rsidRDefault="009B017D" w:rsidP="009B017D">
      <w:pPr>
        <w:spacing w:line="360" w:lineRule="auto"/>
        <w:jc w:val="both"/>
        <w:rPr>
          <w:rFonts w:ascii="Arial" w:hAnsi="Arial" w:cs="Arial"/>
          <w:b/>
          <w:bCs/>
        </w:rPr>
      </w:pPr>
      <w:r w:rsidRPr="009B017D">
        <w:rPr>
          <w:rFonts w:ascii="Arial" w:hAnsi="Arial" w:cs="Arial"/>
          <w:b/>
          <w:bCs/>
        </w:rPr>
        <w:t xml:space="preserve">Academic Theory Sources </w:t>
      </w:r>
    </w:p>
    <w:p w14:paraId="756B055B" w14:textId="77777777" w:rsidR="009B017D" w:rsidRPr="009B017D" w:rsidRDefault="009B017D" w:rsidP="009B017D">
      <w:pPr>
        <w:spacing w:line="360" w:lineRule="auto"/>
        <w:jc w:val="both"/>
        <w:rPr>
          <w:rFonts w:ascii="Arial" w:hAnsi="Arial" w:cs="Arial"/>
          <w:lang w:val="en-US"/>
        </w:rPr>
      </w:pPr>
      <w:r w:rsidRPr="009B017D">
        <w:rPr>
          <w:rFonts w:ascii="Arial" w:hAnsi="Arial" w:cs="Arial"/>
        </w:rPr>
        <w:t xml:space="preserve">Booms, B.H. and Bitner, M.J., 1981. </w:t>
      </w:r>
      <w:r w:rsidRPr="009B017D">
        <w:rPr>
          <w:rFonts w:ascii="Arial" w:hAnsi="Arial" w:cs="Arial"/>
          <w:i/>
          <w:iCs/>
        </w:rPr>
        <w:t>Marketing strategies and organisational structures for service firms.</w:t>
      </w:r>
      <w:r w:rsidRPr="009B017D">
        <w:rPr>
          <w:rFonts w:ascii="Arial" w:hAnsi="Arial" w:cs="Arial"/>
        </w:rPr>
        <w:t xml:space="preserve"> In: Donnelly, J.H. and George, W.R. (eds.) </w:t>
      </w:r>
      <w:r w:rsidRPr="009B017D">
        <w:rPr>
          <w:rFonts w:ascii="Arial" w:hAnsi="Arial" w:cs="Arial"/>
          <w:i/>
          <w:iCs/>
        </w:rPr>
        <w:t>Marketing of Services.</w:t>
      </w:r>
      <w:r w:rsidRPr="009B017D">
        <w:rPr>
          <w:rFonts w:ascii="Arial" w:hAnsi="Arial" w:cs="Arial"/>
        </w:rPr>
        <w:t xml:space="preserve"> Chicago: American Marketing Association, pp. 47–51.</w:t>
      </w:r>
    </w:p>
    <w:p w14:paraId="25B9759D"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Cunha, M.N., 2024. </w:t>
      </w:r>
      <w:r w:rsidRPr="009B017D">
        <w:rPr>
          <w:rFonts w:ascii="Arial" w:hAnsi="Arial" w:cs="Arial"/>
          <w:i/>
          <w:iCs/>
          <w:lang w:val="en-US"/>
        </w:rPr>
        <w:t>Enhancing customer retention through effective communication and staffing strategies in Room Division departments: Insights from the hospitality sector in Algarve.</w:t>
      </w:r>
      <w:r w:rsidRPr="009B017D">
        <w:rPr>
          <w:rFonts w:ascii="Arial" w:hAnsi="Arial" w:cs="Arial"/>
          <w:lang w:val="en-US"/>
        </w:rPr>
        <w:t xml:space="preserve"> </w:t>
      </w:r>
      <w:r w:rsidRPr="009B017D">
        <w:rPr>
          <w:rFonts w:ascii="Arial" w:hAnsi="Arial" w:cs="Arial"/>
          <w:i/>
          <w:iCs/>
          <w:lang w:val="en-US"/>
        </w:rPr>
        <w:t xml:space="preserve">RCMOS - </w:t>
      </w:r>
      <w:proofErr w:type="spellStart"/>
      <w:r w:rsidRPr="009B017D">
        <w:rPr>
          <w:rFonts w:ascii="Arial" w:hAnsi="Arial" w:cs="Arial"/>
          <w:i/>
          <w:iCs/>
          <w:lang w:val="en-US"/>
        </w:rPr>
        <w:t>Revista</w:t>
      </w:r>
      <w:proofErr w:type="spellEnd"/>
      <w:r w:rsidRPr="009B017D">
        <w:rPr>
          <w:rFonts w:ascii="Arial" w:hAnsi="Arial" w:cs="Arial"/>
          <w:i/>
          <w:iCs/>
          <w:lang w:val="en-US"/>
        </w:rPr>
        <w:t xml:space="preserve"> </w:t>
      </w:r>
      <w:proofErr w:type="spellStart"/>
      <w:r w:rsidRPr="009B017D">
        <w:rPr>
          <w:rFonts w:ascii="Arial" w:hAnsi="Arial" w:cs="Arial"/>
          <w:i/>
          <w:iCs/>
          <w:lang w:val="en-US"/>
        </w:rPr>
        <w:t>Científica</w:t>
      </w:r>
      <w:proofErr w:type="spellEnd"/>
      <w:r w:rsidRPr="009B017D">
        <w:rPr>
          <w:rFonts w:ascii="Arial" w:hAnsi="Arial" w:cs="Arial"/>
          <w:i/>
          <w:iCs/>
          <w:lang w:val="en-US"/>
        </w:rPr>
        <w:t xml:space="preserve"> </w:t>
      </w:r>
      <w:proofErr w:type="spellStart"/>
      <w:r w:rsidRPr="009B017D">
        <w:rPr>
          <w:rFonts w:ascii="Arial" w:hAnsi="Arial" w:cs="Arial"/>
          <w:i/>
          <w:iCs/>
          <w:lang w:val="en-US"/>
        </w:rPr>
        <w:t>Multidisciplinar</w:t>
      </w:r>
      <w:proofErr w:type="spellEnd"/>
      <w:r w:rsidRPr="009B017D">
        <w:rPr>
          <w:rFonts w:ascii="Arial" w:hAnsi="Arial" w:cs="Arial"/>
          <w:i/>
          <w:iCs/>
          <w:lang w:val="en-US"/>
        </w:rPr>
        <w:t xml:space="preserve"> O Saber.</w:t>
      </w:r>
      <w:r w:rsidRPr="009B017D">
        <w:rPr>
          <w:rFonts w:ascii="Arial" w:hAnsi="Arial" w:cs="Arial"/>
          <w:lang w:val="en-US"/>
        </w:rPr>
        <w:t xml:space="preserve"> </w:t>
      </w:r>
      <w:hyperlink r:id="rId5" w:tgtFrame="_new" w:history="1">
        <w:r w:rsidRPr="009B017D">
          <w:rPr>
            <w:rStyle w:val="Hyperlink"/>
            <w:rFonts w:ascii="Arial" w:hAnsi="Arial" w:cs="Arial"/>
            <w:lang w:val="en-US"/>
          </w:rPr>
          <w:t>https://doi.org/10.51473/rcmos.v1i2.2024.793</w:t>
        </w:r>
      </w:hyperlink>
    </w:p>
    <w:p w14:paraId="56E1BDC2" w14:textId="77777777" w:rsidR="009B017D" w:rsidRPr="009B017D" w:rsidRDefault="009B017D" w:rsidP="009B017D">
      <w:pPr>
        <w:spacing w:line="360" w:lineRule="auto"/>
        <w:jc w:val="both"/>
        <w:rPr>
          <w:rFonts w:ascii="Arial" w:hAnsi="Arial" w:cs="Arial"/>
          <w:lang w:val="en-US"/>
        </w:rPr>
      </w:pPr>
      <w:proofErr w:type="spellStart"/>
      <w:r w:rsidRPr="009B017D">
        <w:rPr>
          <w:rFonts w:ascii="Arial" w:hAnsi="Arial" w:cs="Arial"/>
          <w:lang w:val="en-US"/>
        </w:rPr>
        <w:t>Husin</w:t>
      </w:r>
      <w:proofErr w:type="spellEnd"/>
      <w:r w:rsidRPr="009B017D">
        <w:rPr>
          <w:rFonts w:ascii="Arial" w:hAnsi="Arial" w:cs="Arial"/>
          <w:lang w:val="en-US"/>
        </w:rPr>
        <w:t xml:space="preserve">, M.S., Ibrahim, R., de Mello, G. and </w:t>
      </w:r>
      <w:proofErr w:type="spellStart"/>
      <w:r w:rsidRPr="009B017D">
        <w:rPr>
          <w:rFonts w:ascii="Arial" w:hAnsi="Arial" w:cs="Arial"/>
          <w:lang w:val="en-US"/>
        </w:rPr>
        <w:t>Ariffin</w:t>
      </w:r>
      <w:proofErr w:type="spellEnd"/>
      <w:r w:rsidRPr="009B017D">
        <w:rPr>
          <w:rFonts w:ascii="Arial" w:hAnsi="Arial" w:cs="Arial"/>
          <w:lang w:val="en-US"/>
        </w:rPr>
        <w:t xml:space="preserve">, K., 2023. </w:t>
      </w:r>
      <w:r w:rsidRPr="009B017D">
        <w:rPr>
          <w:rFonts w:ascii="Arial" w:hAnsi="Arial" w:cs="Arial"/>
          <w:i/>
          <w:iCs/>
          <w:lang w:val="en-US"/>
        </w:rPr>
        <w:t>Perceptions on English communication skills training for hotel front office employees.</w:t>
      </w:r>
      <w:r w:rsidRPr="009B017D">
        <w:rPr>
          <w:rFonts w:ascii="Arial" w:hAnsi="Arial" w:cs="Arial"/>
          <w:lang w:val="en-US"/>
        </w:rPr>
        <w:t xml:space="preserve"> </w:t>
      </w:r>
      <w:r w:rsidRPr="009B017D">
        <w:rPr>
          <w:rFonts w:ascii="Arial" w:hAnsi="Arial" w:cs="Arial"/>
          <w:i/>
          <w:iCs/>
          <w:lang w:val="en-US"/>
        </w:rPr>
        <w:t>European Proceedings of Educational Sciences.</w:t>
      </w:r>
      <w:r w:rsidRPr="009B017D">
        <w:rPr>
          <w:rFonts w:ascii="Arial" w:hAnsi="Arial" w:cs="Arial"/>
          <w:lang w:val="en-US"/>
        </w:rPr>
        <w:t xml:space="preserve"> </w:t>
      </w:r>
      <w:hyperlink r:id="rId6" w:tgtFrame="_new" w:history="1">
        <w:r w:rsidRPr="009B017D">
          <w:rPr>
            <w:rStyle w:val="Hyperlink"/>
            <w:rFonts w:ascii="Arial" w:hAnsi="Arial" w:cs="Arial"/>
            <w:lang w:val="en-US"/>
          </w:rPr>
          <w:t>https://doi.org/10.15405/epes.23097.69</w:t>
        </w:r>
      </w:hyperlink>
    </w:p>
    <w:p w14:paraId="2D399E62" w14:textId="77777777" w:rsidR="009B017D" w:rsidRPr="009B017D" w:rsidRDefault="009B017D" w:rsidP="009B017D">
      <w:pPr>
        <w:spacing w:line="360" w:lineRule="auto"/>
        <w:jc w:val="both"/>
        <w:rPr>
          <w:rFonts w:ascii="Arial" w:hAnsi="Arial" w:cs="Arial"/>
          <w:lang w:val="en-US"/>
        </w:rPr>
      </w:pPr>
      <w:proofErr w:type="spellStart"/>
      <w:r w:rsidRPr="009B017D">
        <w:rPr>
          <w:rFonts w:ascii="Arial" w:hAnsi="Arial" w:cs="Arial"/>
          <w:lang w:val="en-US"/>
        </w:rPr>
        <w:t>Jawabreh</w:t>
      </w:r>
      <w:proofErr w:type="spellEnd"/>
      <w:r w:rsidRPr="009B017D">
        <w:rPr>
          <w:rFonts w:ascii="Arial" w:hAnsi="Arial" w:cs="Arial"/>
          <w:lang w:val="en-US"/>
        </w:rPr>
        <w:t xml:space="preserve">, O., Al </w:t>
      </w:r>
      <w:proofErr w:type="spellStart"/>
      <w:r w:rsidRPr="009B017D">
        <w:rPr>
          <w:rFonts w:ascii="Arial" w:hAnsi="Arial" w:cs="Arial"/>
          <w:lang w:val="en-US"/>
        </w:rPr>
        <w:t>Fayoumi</w:t>
      </w:r>
      <w:proofErr w:type="spellEnd"/>
      <w:r w:rsidRPr="009B017D">
        <w:rPr>
          <w:rFonts w:ascii="Arial" w:hAnsi="Arial" w:cs="Arial"/>
          <w:lang w:val="en-US"/>
        </w:rPr>
        <w:t xml:space="preserve">, T. and </w:t>
      </w:r>
      <w:proofErr w:type="spellStart"/>
      <w:r w:rsidRPr="009B017D">
        <w:rPr>
          <w:rFonts w:ascii="Arial" w:hAnsi="Arial" w:cs="Arial"/>
          <w:lang w:val="en-US"/>
        </w:rPr>
        <w:t>Bareya</w:t>
      </w:r>
      <w:proofErr w:type="spellEnd"/>
      <w:r w:rsidRPr="009B017D">
        <w:rPr>
          <w:rFonts w:ascii="Arial" w:hAnsi="Arial" w:cs="Arial"/>
          <w:lang w:val="en-US"/>
        </w:rPr>
        <w:t xml:space="preserve">, A., 2022. </w:t>
      </w:r>
      <w:r w:rsidRPr="009B017D">
        <w:rPr>
          <w:rFonts w:ascii="Arial" w:hAnsi="Arial" w:cs="Arial"/>
          <w:i/>
          <w:iCs/>
          <w:lang w:val="en-US"/>
        </w:rPr>
        <w:t>Customer satisfaction towards communication skills of front office staff at the hotel (case study: Star Hotels in Aqaba).</w:t>
      </w:r>
      <w:r w:rsidRPr="009B017D">
        <w:rPr>
          <w:rFonts w:ascii="Arial" w:hAnsi="Arial" w:cs="Arial"/>
          <w:lang w:val="en-US"/>
        </w:rPr>
        <w:t xml:space="preserve"> </w:t>
      </w:r>
      <w:proofErr w:type="spellStart"/>
      <w:r w:rsidRPr="009B017D">
        <w:rPr>
          <w:rFonts w:ascii="Arial" w:hAnsi="Arial" w:cs="Arial"/>
          <w:i/>
          <w:iCs/>
          <w:lang w:val="en-US"/>
        </w:rPr>
        <w:t>GeoJournal</w:t>
      </w:r>
      <w:proofErr w:type="spellEnd"/>
      <w:r w:rsidRPr="009B017D">
        <w:rPr>
          <w:rFonts w:ascii="Arial" w:hAnsi="Arial" w:cs="Arial"/>
          <w:i/>
          <w:iCs/>
          <w:lang w:val="en-US"/>
        </w:rPr>
        <w:t xml:space="preserve"> of Tourism and </w:t>
      </w:r>
      <w:proofErr w:type="spellStart"/>
      <w:r w:rsidRPr="009B017D">
        <w:rPr>
          <w:rFonts w:ascii="Arial" w:hAnsi="Arial" w:cs="Arial"/>
          <w:i/>
          <w:iCs/>
          <w:lang w:val="en-US"/>
        </w:rPr>
        <w:t>Geosites</w:t>
      </w:r>
      <w:proofErr w:type="spellEnd"/>
      <w:r w:rsidRPr="009B017D">
        <w:rPr>
          <w:rFonts w:ascii="Arial" w:hAnsi="Arial" w:cs="Arial"/>
          <w:i/>
          <w:iCs/>
          <w:lang w:val="en-US"/>
        </w:rPr>
        <w:t>,</w:t>
      </w:r>
      <w:r w:rsidRPr="009B017D">
        <w:rPr>
          <w:rFonts w:ascii="Arial" w:hAnsi="Arial" w:cs="Arial"/>
          <w:lang w:val="en-US"/>
        </w:rPr>
        <w:t xml:space="preserve"> 44(4), pp.1312–1318. </w:t>
      </w:r>
      <w:hyperlink r:id="rId7" w:tgtFrame="_new" w:history="1">
        <w:r w:rsidRPr="009B017D">
          <w:rPr>
            <w:rStyle w:val="Hyperlink"/>
            <w:rFonts w:ascii="Arial" w:hAnsi="Arial" w:cs="Arial"/>
            <w:lang w:val="en-US"/>
          </w:rPr>
          <w:t>https://doi.org/10.30892/gtg.44416-948</w:t>
        </w:r>
      </w:hyperlink>
    </w:p>
    <w:p w14:paraId="167DE674"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Johann, M., 2015. </w:t>
      </w:r>
      <w:r w:rsidRPr="009B017D">
        <w:rPr>
          <w:rFonts w:ascii="Arial" w:hAnsi="Arial" w:cs="Arial"/>
          <w:i/>
          <w:iCs/>
          <w:lang w:val="en-US"/>
        </w:rPr>
        <w:t>Services Marketing.</w:t>
      </w:r>
      <w:r w:rsidRPr="009B017D">
        <w:rPr>
          <w:rFonts w:ascii="Arial" w:hAnsi="Arial" w:cs="Arial"/>
          <w:lang w:val="en-US"/>
        </w:rPr>
        <w:t xml:space="preserve"> Warsaw: Warsaw School of Economics.</w:t>
      </w:r>
    </w:p>
    <w:p w14:paraId="76FEA33D"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Kolb, D.A., 1984. </w:t>
      </w:r>
      <w:r w:rsidRPr="009B017D">
        <w:rPr>
          <w:rFonts w:ascii="Arial" w:hAnsi="Arial" w:cs="Arial"/>
          <w:i/>
          <w:iCs/>
          <w:lang w:val="en-US"/>
        </w:rPr>
        <w:t>Experiential Learning: Experience as the Source of Learning and Development.</w:t>
      </w:r>
      <w:r w:rsidRPr="009B017D">
        <w:rPr>
          <w:rFonts w:ascii="Arial" w:hAnsi="Arial" w:cs="Arial"/>
          <w:lang w:val="en-US"/>
        </w:rPr>
        <w:t xml:space="preserve"> Englewood Cliffs, NJ: Prentice-Hall.</w:t>
      </w:r>
    </w:p>
    <w:p w14:paraId="21C956B8"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lastRenderedPageBreak/>
        <w:t xml:space="preserve">Parasuraman, A., Zeithaml, V.A. and Berry, L.L., 1988. </w:t>
      </w:r>
      <w:r w:rsidRPr="009B017D">
        <w:rPr>
          <w:rFonts w:ascii="Arial" w:hAnsi="Arial" w:cs="Arial"/>
          <w:i/>
          <w:iCs/>
          <w:lang w:val="en-US"/>
        </w:rPr>
        <w:t>SERVQUAL: A multiple-item scale for measuring consumer perceptions of service quality.</w:t>
      </w:r>
      <w:r w:rsidRPr="009B017D">
        <w:rPr>
          <w:rFonts w:ascii="Arial" w:hAnsi="Arial" w:cs="Arial"/>
          <w:lang w:val="en-US"/>
        </w:rPr>
        <w:t xml:space="preserve"> </w:t>
      </w:r>
      <w:r w:rsidRPr="009B017D">
        <w:rPr>
          <w:rFonts w:ascii="Arial" w:hAnsi="Arial" w:cs="Arial"/>
          <w:i/>
          <w:iCs/>
          <w:lang w:val="en-US"/>
        </w:rPr>
        <w:t>Journal of Retailing,</w:t>
      </w:r>
      <w:r w:rsidRPr="009B017D">
        <w:rPr>
          <w:rFonts w:ascii="Arial" w:hAnsi="Arial" w:cs="Arial"/>
          <w:lang w:val="en-US"/>
        </w:rPr>
        <w:t xml:space="preserve"> 64(1), pp.12–40.</w:t>
      </w:r>
    </w:p>
    <w:p w14:paraId="4410988D"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Rauch, D.A., Collins, M.D., </w:t>
      </w:r>
      <w:proofErr w:type="spellStart"/>
      <w:r w:rsidRPr="009B017D">
        <w:rPr>
          <w:rFonts w:ascii="Arial" w:hAnsi="Arial" w:cs="Arial"/>
          <w:lang w:val="en-US"/>
        </w:rPr>
        <w:t>Nale</w:t>
      </w:r>
      <w:proofErr w:type="spellEnd"/>
      <w:r w:rsidRPr="009B017D">
        <w:rPr>
          <w:rFonts w:ascii="Arial" w:hAnsi="Arial" w:cs="Arial"/>
          <w:lang w:val="en-US"/>
        </w:rPr>
        <w:t xml:space="preserve">, R.D. and Barr, P.B., 2015. </w:t>
      </w:r>
      <w:r w:rsidRPr="009B017D">
        <w:rPr>
          <w:rFonts w:ascii="Arial" w:hAnsi="Arial" w:cs="Arial"/>
          <w:i/>
          <w:iCs/>
          <w:lang w:val="en-US"/>
        </w:rPr>
        <w:t>Measuring service quality in mid-scale hotels.</w:t>
      </w:r>
      <w:r w:rsidRPr="009B017D">
        <w:rPr>
          <w:rFonts w:ascii="Arial" w:hAnsi="Arial" w:cs="Arial"/>
          <w:lang w:val="en-US"/>
        </w:rPr>
        <w:t xml:space="preserve"> </w:t>
      </w:r>
      <w:r w:rsidRPr="009B017D">
        <w:rPr>
          <w:rFonts w:ascii="Arial" w:hAnsi="Arial" w:cs="Arial"/>
          <w:i/>
          <w:iCs/>
          <w:lang w:val="en-US"/>
        </w:rPr>
        <w:t>International Journal of Contemporary Hospitality Management,</w:t>
      </w:r>
      <w:r w:rsidRPr="009B017D">
        <w:rPr>
          <w:rFonts w:ascii="Arial" w:hAnsi="Arial" w:cs="Arial"/>
          <w:lang w:val="en-US"/>
        </w:rPr>
        <w:t xml:space="preserve"> 27(1), pp.87–106. </w:t>
      </w:r>
      <w:hyperlink r:id="rId8" w:tgtFrame="_new" w:history="1">
        <w:r w:rsidRPr="009B017D">
          <w:rPr>
            <w:rStyle w:val="Hyperlink"/>
            <w:rFonts w:ascii="Arial" w:hAnsi="Arial" w:cs="Arial"/>
            <w:lang w:val="en-US"/>
          </w:rPr>
          <w:t>https://doi.org/10.1108/IJCHM-06-2013-0254</w:t>
        </w:r>
      </w:hyperlink>
    </w:p>
    <w:p w14:paraId="4BB92C8B" w14:textId="77777777" w:rsidR="009B017D" w:rsidRPr="009B017D" w:rsidRDefault="009B017D" w:rsidP="009B017D">
      <w:pPr>
        <w:spacing w:line="360" w:lineRule="auto"/>
        <w:jc w:val="both"/>
        <w:rPr>
          <w:rFonts w:ascii="Arial" w:hAnsi="Arial" w:cs="Arial"/>
          <w:lang w:val="en-US"/>
        </w:rPr>
      </w:pPr>
      <w:proofErr w:type="spellStart"/>
      <w:r w:rsidRPr="009B017D">
        <w:rPr>
          <w:rFonts w:ascii="Arial" w:hAnsi="Arial" w:cs="Arial"/>
          <w:lang w:val="en-US"/>
        </w:rPr>
        <w:t>Ries</w:t>
      </w:r>
      <w:proofErr w:type="spellEnd"/>
      <w:r w:rsidRPr="009B017D">
        <w:rPr>
          <w:rFonts w:ascii="Arial" w:hAnsi="Arial" w:cs="Arial"/>
          <w:lang w:val="en-US"/>
        </w:rPr>
        <w:t xml:space="preserve">, A. and Trout, J., 1981. </w:t>
      </w:r>
      <w:r w:rsidRPr="009B017D">
        <w:rPr>
          <w:rFonts w:ascii="Arial" w:hAnsi="Arial" w:cs="Arial"/>
          <w:i/>
          <w:iCs/>
          <w:lang w:val="en-US"/>
        </w:rPr>
        <w:t>Positioning: The Battle for Your Mind.</w:t>
      </w:r>
      <w:r w:rsidRPr="009B017D">
        <w:rPr>
          <w:rFonts w:ascii="Arial" w:hAnsi="Arial" w:cs="Arial"/>
          <w:lang w:val="en-US"/>
        </w:rPr>
        <w:t xml:space="preserve"> New York: McGraw-Hill.</w:t>
      </w:r>
    </w:p>
    <w:p w14:paraId="19EEA9BD"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Rutherford, D.G. and O’Fallon, M.J., 2010. </w:t>
      </w:r>
      <w:r w:rsidRPr="009B017D">
        <w:rPr>
          <w:rFonts w:ascii="Arial" w:hAnsi="Arial" w:cs="Arial"/>
          <w:i/>
          <w:iCs/>
          <w:lang w:val="en-US"/>
        </w:rPr>
        <w:t>Hotel Management and Operations.</w:t>
      </w:r>
      <w:r w:rsidRPr="009B017D">
        <w:rPr>
          <w:rFonts w:ascii="Arial" w:hAnsi="Arial" w:cs="Arial"/>
          <w:lang w:val="en-US"/>
        </w:rPr>
        <w:t xml:space="preserve"> 4th ed. Hoboken, NJ: John Wiley &amp; Sons, Inc.</w:t>
      </w:r>
    </w:p>
    <w:p w14:paraId="73F277F2" w14:textId="77777777" w:rsidR="009B017D" w:rsidRPr="009B017D" w:rsidRDefault="009B017D" w:rsidP="009B017D">
      <w:pPr>
        <w:spacing w:line="360" w:lineRule="auto"/>
        <w:jc w:val="both"/>
        <w:rPr>
          <w:rFonts w:ascii="Arial" w:hAnsi="Arial" w:cs="Arial"/>
          <w:lang w:val="en-US"/>
        </w:rPr>
      </w:pPr>
      <w:proofErr w:type="spellStart"/>
      <w:r w:rsidRPr="009B017D">
        <w:rPr>
          <w:rFonts w:ascii="Arial" w:hAnsi="Arial" w:cs="Arial"/>
          <w:lang w:val="en-US"/>
        </w:rPr>
        <w:t>Sayin</w:t>
      </w:r>
      <w:proofErr w:type="spellEnd"/>
      <w:r w:rsidRPr="009B017D">
        <w:rPr>
          <w:rFonts w:ascii="Arial" w:hAnsi="Arial" w:cs="Arial"/>
          <w:lang w:val="en-US"/>
        </w:rPr>
        <w:t xml:space="preserve">, K., 2019. </w:t>
      </w:r>
      <w:r w:rsidRPr="009B017D">
        <w:rPr>
          <w:rFonts w:ascii="Arial" w:hAnsi="Arial" w:cs="Arial"/>
          <w:i/>
          <w:iCs/>
          <w:lang w:val="en-US"/>
        </w:rPr>
        <w:t>The effect of communication problems on productivity in hotel operations: A qualitative application.</w:t>
      </w:r>
      <w:r w:rsidRPr="009B017D">
        <w:rPr>
          <w:rFonts w:ascii="Arial" w:hAnsi="Arial" w:cs="Arial"/>
          <w:lang w:val="en-US"/>
        </w:rPr>
        <w:t xml:space="preserve"> </w:t>
      </w:r>
      <w:proofErr w:type="spellStart"/>
      <w:r w:rsidRPr="009B017D">
        <w:rPr>
          <w:rFonts w:ascii="Arial" w:hAnsi="Arial" w:cs="Arial"/>
          <w:i/>
          <w:iCs/>
          <w:lang w:val="en-US"/>
        </w:rPr>
        <w:t>Mednarodno</w:t>
      </w:r>
      <w:proofErr w:type="spellEnd"/>
      <w:r w:rsidRPr="009B017D">
        <w:rPr>
          <w:rFonts w:ascii="Arial" w:hAnsi="Arial" w:cs="Arial"/>
          <w:i/>
          <w:iCs/>
          <w:lang w:val="en-US"/>
        </w:rPr>
        <w:t xml:space="preserve"> </w:t>
      </w:r>
      <w:proofErr w:type="spellStart"/>
      <w:r w:rsidRPr="009B017D">
        <w:rPr>
          <w:rFonts w:ascii="Arial" w:hAnsi="Arial" w:cs="Arial"/>
          <w:i/>
          <w:iCs/>
          <w:lang w:val="en-US"/>
        </w:rPr>
        <w:t>inovativno</w:t>
      </w:r>
      <w:proofErr w:type="spellEnd"/>
      <w:r w:rsidRPr="009B017D">
        <w:rPr>
          <w:rFonts w:ascii="Arial" w:hAnsi="Arial" w:cs="Arial"/>
          <w:i/>
          <w:iCs/>
          <w:lang w:val="en-US"/>
        </w:rPr>
        <w:t xml:space="preserve"> </w:t>
      </w:r>
      <w:proofErr w:type="spellStart"/>
      <w:r w:rsidRPr="009B017D">
        <w:rPr>
          <w:rFonts w:ascii="Arial" w:hAnsi="Arial" w:cs="Arial"/>
          <w:i/>
          <w:iCs/>
          <w:lang w:val="en-US"/>
        </w:rPr>
        <w:t>poslovanje</w:t>
      </w:r>
      <w:proofErr w:type="spellEnd"/>
      <w:r w:rsidRPr="009B017D">
        <w:rPr>
          <w:rFonts w:ascii="Arial" w:hAnsi="Arial" w:cs="Arial"/>
          <w:i/>
          <w:iCs/>
          <w:lang w:val="en-US"/>
        </w:rPr>
        <w:t xml:space="preserve"> = Journal of Innovative Business and Management,</w:t>
      </w:r>
      <w:r w:rsidRPr="009B017D">
        <w:rPr>
          <w:rFonts w:ascii="Arial" w:hAnsi="Arial" w:cs="Arial"/>
          <w:lang w:val="en-US"/>
        </w:rPr>
        <w:t xml:space="preserve"> 11(2), pp.51–58. </w:t>
      </w:r>
      <w:hyperlink r:id="rId9" w:tgtFrame="_new" w:history="1">
        <w:r w:rsidRPr="009B017D">
          <w:rPr>
            <w:rStyle w:val="Hyperlink"/>
            <w:rFonts w:ascii="Arial" w:hAnsi="Arial" w:cs="Arial"/>
            <w:lang w:val="en-US"/>
          </w:rPr>
          <w:t>https://doi.org/10.32015/JIBM/2019-11-2-6</w:t>
        </w:r>
      </w:hyperlink>
    </w:p>
    <w:p w14:paraId="37F07946"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Smith, P.R. and Zook, Z., 2011. </w:t>
      </w:r>
      <w:r w:rsidRPr="009B017D">
        <w:rPr>
          <w:rFonts w:ascii="Arial" w:hAnsi="Arial" w:cs="Arial"/>
          <w:i/>
          <w:iCs/>
          <w:lang w:val="en-US"/>
        </w:rPr>
        <w:t xml:space="preserve">Marketing Communications: Integrating Offline and Online with </w:t>
      </w:r>
      <w:proofErr w:type="gramStart"/>
      <w:r w:rsidRPr="009B017D">
        <w:rPr>
          <w:rFonts w:ascii="Arial" w:hAnsi="Arial" w:cs="Arial"/>
          <w:i/>
          <w:iCs/>
          <w:lang w:val="en-US"/>
        </w:rPr>
        <w:t>Social Media</w:t>
      </w:r>
      <w:proofErr w:type="gramEnd"/>
      <w:r w:rsidRPr="009B017D">
        <w:rPr>
          <w:rFonts w:ascii="Arial" w:hAnsi="Arial" w:cs="Arial"/>
          <w:i/>
          <w:iCs/>
          <w:lang w:val="en-US"/>
        </w:rPr>
        <w:t>.</w:t>
      </w:r>
      <w:r w:rsidRPr="009B017D">
        <w:rPr>
          <w:rFonts w:ascii="Arial" w:hAnsi="Arial" w:cs="Arial"/>
          <w:lang w:val="en-US"/>
        </w:rPr>
        <w:t xml:space="preserve"> 5th ed. London: Kogan Page.</w:t>
      </w:r>
      <w:r w:rsidRPr="009B017D">
        <w:rPr>
          <w:rFonts w:ascii="Arial" w:hAnsi="Arial" w:cs="Arial"/>
        </w:rPr>
        <w:br/>
      </w:r>
      <w:r w:rsidRPr="009B017D">
        <w:rPr>
          <w:rFonts w:ascii="Arial" w:hAnsi="Arial" w:cs="Arial"/>
          <w:lang w:val="en-US"/>
        </w:rPr>
        <w:t>University of Wales Trinity Saint David, 2023. HAFO – Week 3: Heartbeat of the hotel. UWTSD module lecture slide set. University of Wales Trinity Saint David, Wales.</w:t>
      </w:r>
    </w:p>
    <w:p w14:paraId="1F693DBC"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University of Wales Trinity Saint David, 2023. HAFO – Week 4: Communication. UWTSD module lecture slide set. </w:t>
      </w:r>
    </w:p>
    <w:p w14:paraId="23721DD4"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University of Wales Trinity Saint David, 2023. HAFO – Week 6: Reputation management. UWTSD module lecture slide set. </w:t>
      </w:r>
    </w:p>
    <w:p w14:paraId="6BEF2142"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University of Wales Trinity Saint David, 2023. HAFO – Week 8: Revenue management and overbooking. UWTSD module lecture slide set. </w:t>
      </w:r>
    </w:p>
    <w:p w14:paraId="4FDBD99C"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University of Wales Trinity Saint David, 2023. Marketing Essentials – Week 4: Services marketing and 7Ps. UWTSD module lecture slide set. </w:t>
      </w:r>
    </w:p>
    <w:p w14:paraId="40382098" w14:textId="77777777" w:rsidR="009B017D" w:rsidRPr="009B017D" w:rsidRDefault="009B017D" w:rsidP="009B017D">
      <w:pPr>
        <w:spacing w:line="360" w:lineRule="auto"/>
        <w:jc w:val="both"/>
        <w:rPr>
          <w:rFonts w:ascii="Arial" w:hAnsi="Arial" w:cs="Arial"/>
          <w:lang w:val="en-US"/>
        </w:rPr>
      </w:pPr>
      <w:r w:rsidRPr="009B017D">
        <w:rPr>
          <w:rFonts w:ascii="Arial" w:hAnsi="Arial" w:cs="Arial"/>
          <w:lang w:val="en-US"/>
        </w:rPr>
        <w:t xml:space="preserve">University of Wales Trinity Saint David, 2023. Marketing Essentials – Week 6: Strategy and SOSTAC. UWTSD module lecture slide set. </w:t>
      </w:r>
    </w:p>
    <w:p w14:paraId="444748C7" w14:textId="77777777" w:rsidR="009B017D" w:rsidRPr="009B017D" w:rsidRDefault="009B017D" w:rsidP="009B017D">
      <w:pPr>
        <w:spacing w:line="360" w:lineRule="auto"/>
        <w:jc w:val="both"/>
        <w:rPr>
          <w:rFonts w:ascii="Arial" w:hAnsi="Arial" w:cs="Arial"/>
        </w:rPr>
      </w:pPr>
      <w:r w:rsidRPr="009B017D">
        <w:rPr>
          <w:rFonts w:ascii="Arial" w:hAnsi="Arial" w:cs="Arial"/>
          <w:lang w:val="en-US"/>
        </w:rPr>
        <w:lastRenderedPageBreak/>
        <w:t>University of Wales Trinity Saint David,</w:t>
      </w:r>
      <w:r w:rsidRPr="009B017D">
        <w:rPr>
          <w:rFonts w:ascii="Arial" w:hAnsi="Arial" w:cs="Arial"/>
        </w:rPr>
        <w:t xml:space="preserve"> 2023. Marketing Essentials Week 4 – The Marketing Mix in Services. UWTSD Module Lecture Slide Set.</w:t>
      </w:r>
    </w:p>
    <w:p w14:paraId="7DBFC0CC" w14:textId="77777777" w:rsidR="009B017D" w:rsidRPr="009B017D" w:rsidRDefault="009B017D" w:rsidP="009B017D">
      <w:pPr>
        <w:spacing w:line="360" w:lineRule="auto"/>
        <w:jc w:val="both"/>
        <w:rPr>
          <w:rFonts w:ascii="Arial" w:hAnsi="Arial" w:cs="Arial"/>
          <w:lang w:val="en-US"/>
        </w:rPr>
      </w:pPr>
    </w:p>
    <w:p w14:paraId="275920F1" w14:textId="77777777" w:rsidR="009B017D" w:rsidRDefault="009B017D" w:rsidP="009B017D">
      <w:pPr>
        <w:spacing w:line="360" w:lineRule="auto"/>
        <w:jc w:val="both"/>
        <w:rPr>
          <w:rFonts w:ascii="Arial" w:hAnsi="Arial" w:cs="Arial"/>
        </w:rPr>
      </w:pPr>
    </w:p>
    <w:p w14:paraId="4D30424A" w14:textId="77777777" w:rsidR="009B017D" w:rsidRDefault="009B017D" w:rsidP="009B017D">
      <w:pPr>
        <w:spacing w:line="360" w:lineRule="auto"/>
        <w:jc w:val="both"/>
        <w:rPr>
          <w:rFonts w:ascii="Arial" w:hAnsi="Arial" w:cs="Arial"/>
        </w:rPr>
      </w:pPr>
    </w:p>
    <w:p w14:paraId="7D6886B9" w14:textId="77777777" w:rsidR="009B017D" w:rsidRDefault="009B017D" w:rsidP="009B017D">
      <w:pPr>
        <w:spacing w:line="360" w:lineRule="auto"/>
        <w:jc w:val="both"/>
        <w:rPr>
          <w:rFonts w:ascii="Arial" w:hAnsi="Arial" w:cs="Arial"/>
        </w:rPr>
      </w:pPr>
    </w:p>
    <w:p w14:paraId="2214C508" w14:textId="77777777" w:rsidR="009B017D" w:rsidRDefault="009B017D" w:rsidP="009B017D">
      <w:pPr>
        <w:spacing w:line="360" w:lineRule="auto"/>
        <w:jc w:val="both"/>
        <w:rPr>
          <w:rFonts w:ascii="Arial" w:hAnsi="Arial" w:cs="Arial"/>
        </w:rPr>
      </w:pPr>
    </w:p>
    <w:p w14:paraId="153937AD" w14:textId="77777777" w:rsidR="009B017D" w:rsidRDefault="009B017D" w:rsidP="009B017D">
      <w:pPr>
        <w:spacing w:line="360" w:lineRule="auto"/>
        <w:jc w:val="both"/>
        <w:rPr>
          <w:rFonts w:ascii="Arial" w:hAnsi="Arial" w:cs="Arial"/>
        </w:rPr>
      </w:pPr>
    </w:p>
    <w:p w14:paraId="27C9C9E6" w14:textId="77777777" w:rsidR="009B017D" w:rsidRDefault="009B017D" w:rsidP="009B017D">
      <w:pPr>
        <w:spacing w:line="360" w:lineRule="auto"/>
        <w:jc w:val="both"/>
        <w:rPr>
          <w:rFonts w:ascii="Arial" w:hAnsi="Arial" w:cs="Arial"/>
        </w:rPr>
      </w:pPr>
    </w:p>
    <w:p w14:paraId="2D296941" w14:textId="77777777" w:rsidR="009B017D" w:rsidRDefault="009B017D" w:rsidP="009B017D">
      <w:pPr>
        <w:spacing w:line="360" w:lineRule="auto"/>
        <w:jc w:val="both"/>
        <w:rPr>
          <w:rFonts w:ascii="Arial" w:hAnsi="Arial" w:cs="Arial"/>
        </w:rPr>
      </w:pPr>
    </w:p>
    <w:p w14:paraId="2BC876B0" w14:textId="77777777" w:rsidR="009B017D" w:rsidRDefault="009B017D" w:rsidP="009B017D">
      <w:pPr>
        <w:spacing w:line="360" w:lineRule="auto"/>
        <w:jc w:val="both"/>
        <w:rPr>
          <w:rFonts w:ascii="Arial" w:hAnsi="Arial" w:cs="Arial"/>
        </w:rPr>
      </w:pPr>
    </w:p>
    <w:p w14:paraId="3257D681" w14:textId="77777777" w:rsidR="009B017D" w:rsidRDefault="009B017D" w:rsidP="009B017D">
      <w:pPr>
        <w:spacing w:line="360" w:lineRule="auto"/>
        <w:jc w:val="both"/>
        <w:rPr>
          <w:rFonts w:ascii="Arial" w:hAnsi="Arial" w:cs="Arial"/>
        </w:rPr>
      </w:pPr>
    </w:p>
    <w:p w14:paraId="43FB2595" w14:textId="77777777" w:rsidR="009B017D" w:rsidRDefault="009B017D" w:rsidP="009B017D">
      <w:pPr>
        <w:spacing w:line="360" w:lineRule="auto"/>
        <w:jc w:val="both"/>
        <w:rPr>
          <w:rFonts w:ascii="Arial" w:hAnsi="Arial" w:cs="Arial"/>
        </w:rPr>
      </w:pPr>
    </w:p>
    <w:p w14:paraId="17224B02" w14:textId="77777777" w:rsidR="009B017D" w:rsidRDefault="009B017D" w:rsidP="009B017D">
      <w:pPr>
        <w:spacing w:line="360" w:lineRule="auto"/>
        <w:jc w:val="both"/>
        <w:rPr>
          <w:rFonts w:ascii="Arial" w:hAnsi="Arial" w:cs="Arial"/>
        </w:rPr>
      </w:pPr>
    </w:p>
    <w:p w14:paraId="4D923A21" w14:textId="430FC6F5" w:rsidR="009B017D" w:rsidRDefault="009B017D" w:rsidP="009B017D">
      <w:pPr>
        <w:spacing w:line="360" w:lineRule="auto"/>
        <w:jc w:val="both"/>
        <w:rPr>
          <w:rFonts w:ascii="Arial" w:hAnsi="Arial" w:cs="Arial"/>
        </w:rPr>
      </w:pPr>
    </w:p>
    <w:p w14:paraId="4F507E78" w14:textId="5E1096C9" w:rsidR="002E6914" w:rsidRDefault="002E6914" w:rsidP="009B017D">
      <w:pPr>
        <w:spacing w:line="360" w:lineRule="auto"/>
        <w:jc w:val="both"/>
        <w:rPr>
          <w:rFonts w:ascii="Arial" w:hAnsi="Arial" w:cs="Arial"/>
        </w:rPr>
      </w:pPr>
    </w:p>
    <w:p w14:paraId="3D758B04" w14:textId="6162E4CE" w:rsidR="002E6914" w:rsidRDefault="002E6914" w:rsidP="009B017D">
      <w:pPr>
        <w:spacing w:line="360" w:lineRule="auto"/>
        <w:jc w:val="both"/>
        <w:rPr>
          <w:rFonts w:ascii="Arial" w:hAnsi="Arial" w:cs="Arial"/>
        </w:rPr>
      </w:pPr>
    </w:p>
    <w:p w14:paraId="29F09033" w14:textId="0CD8B472" w:rsidR="002E6914" w:rsidRDefault="002E6914" w:rsidP="009B017D">
      <w:pPr>
        <w:spacing w:line="360" w:lineRule="auto"/>
        <w:jc w:val="both"/>
        <w:rPr>
          <w:rFonts w:ascii="Arial" w:hAnsi="Arial" w:cs="Arial"/>
        </w:rPr>
      </w:pPr>
    </w:p>
    <w:p w14:paraId="708F2A90" w14:textId="3F60DC82" w:rsidR="002E6914" w:rsidRDefault="002E6914" w:rsidP="009B017D">
      <w:pPr>
        <w:spacing w:line="360" w:lineRule="auto"/>
        <w:jc w:val="both"/>
        <w:rPr>
          <w:rFonts w:ascii="Arial" w:hAnsi="Arial" w:cs="Arial"/>
        </w:rPr>
      </w:pPr>
    </w:p>
    <w:p w14:paraId="01F84D5C" w14:textId="2DBC65A4" w:rsidR="002E6914" w:rsidRDefault="002E6914" w:rsidP="009B017D">
      <w:pPr>
        <w:spacing w:line="360" w:lineRule="auto"/>
        <w:jc w:val="both"/>
        <w:rPr>
          <w:rFonts w:ascii="Arial" w:hAnsi="Arial" w:cs="Arial"/>
        </w:rPr>
      </w:pPr>
    </w:p>
    <w:p w14:paraId="2F94064B" w14:textId="5CC24130" w:rsidR="002E6914" w:rsidRDefault="002E6914" w:rsidP="009B017D">
      <w:pPr>
        <w:spacing w:line="360" w:lineRule="auto"/>
        <w:jc w:val="both"/>
        <w:rPr>
          <w:rFonts w:ascii="Arial" w:hAnsi="Arial" w:cs="Arial"/>
        </w:rPr>
      </w:pPr>
    </w:p>
    <w:p w14:paraId="234BB564" w14:textId="77777777" w:rsidR="002E6914" w:rsidRDefault="002E6914" w:rsidP="009B017D">
      <w:pPr>
        <w:spacing w:line="360" w:lineRule="auto"/>
        <w:jc w:val="both"/>
        <w:rPr>
          <w:rFonts w:ascii="Arial" w:hAnsi="Arial" w:cs="Arial"/>
        </w:rPr>
      </w:pPr>
    </w:p>
    <w:p w14:paraId="3A244022" w14:textId="77777777" w:rsidR="009B017D" w:rsidRDefault="009B017D" w:rsidP="009B017D">
      <w:pPr>
        <w:spacing w:line="360" w:lineRule="auto"/>
        <w:jc w:val="both"/>
        <w:rPr>
          <w:rFonts w:ascii="Arial" w:hAnsi="Arial" w:cs="Arial"/>
        </w:rPr>
      </w:pPr>
    </w:p>
    <w:p w14:paraId="40544F64" w14:textId="7DCCF01B" w:rsidR="009B017D" w:rsidRPr="009B017D" w:rsidRDefault="009B017D" w:rsidP="009B017D">
      <w:pPr>
        <w:spacing w:line="360" w:lineRule="auto"/>
        <w:jc w:val="both"/>
        <w:rPr>
          <w:rFonts w:ascii="Arial" w:hAnsi="Arial" w:cs="Arial"/>
        </w:rPr>
      </w:pPr>
      <w:r w:rsidRPr="009B017D">
        <w:rPr>
          <w:rFonts w:ascii="Arial" w:hAnsi="Arial" w:cs="Arial"/>
        </w:rPr>
        <w:lastRenderedPageBreak/>
        <w:t>AI Declaration</w:t>
      </w:r>
    </w:p>
    <w:p w14:paraId="35998CB8" w14:textId="77777777" w:rsidR="009B017D" w:rsidRPr="009B017D" w:rsidRDefault="009B017D" w:rsidP="00FE7F56">
      <w:pPr>
        <w:spacing w:line="360" w:lineRule="auto"/>
        <w:rPr>
          <w:rFonts w:ascii="Arial" w:hAnsi="Arial" w:cs="Arial"/>
        </w:rPr>
      </w:pPr>
    </w:p>
    <w:p w14:paraId="2EE0876E" w14:textId="7386C9C4" w:rsidR="00FE7F56" w:rsidRPr="009B017D" w:rsidRDefault="00FE7F56" w:rsidP="00FE7F56">
      <w:pPr>
        <w:spacing w:line="360" w:lineRule="auto"/>
        <w:rPr>
          <w:rFonts w:ascii="Arial" w:hAnsi="Arial" w:cs="Arial"/>
        </w:rPr>
      </w:pPr>
      <w:r w:rsidRPr="009B017D">
        <w:rPr>
          <w:rFonts w:ascii="Arial" w:hAnsi="Arial" w:cs="Arial"/>
        </w:rPr>
        <w:t xml:space="preserve">I acknowledge the use of </w:t>
      </w:r>
      <w:r w:rsidR="009B017D" w:rsidRPr="009B017D">
        <w:rPr>
          <w:rFonts w:ascii="Arial" w:hAnsi="Arial" w:cs="Arial"/>
        </w:rPr>
        <w:t xml:space="preserve">the </w:t>
      </w:r>
      <w:proofErr w:type="spellStart"/>
      <w:r w:rsidR="009B017D" w:rsidRPr="009B017D">
        <w:rPr>
          <w:rFonts w:ascii="Arial" w:hAnsi="Arial" w:cs="Arial"/>
        </w:rPr>
        <w:t>Copilot</w:t>
      </w:r>
      <w:proofErr w:type="spellEnd"/>
      <w:r w:rsidR="009B017D" w:rsidRPr="009B017D">
        <w:rPr>
          <w:rFonts w:ascii="Arial" w:hAnsi="Arial" w:cs="Arial"/>
        </w:rPr>
        <w:t xml:space="preserve"> App in my own text for grammatical and syntactical mistakes, including getting suggestions to rephrase my work in the document containing the assignment.</w:t>
      </w:r>
    </w:p>
    <w:p w14:paraId="14F74683" w14:textId="6D58CF0D" w:rsidR="009B017D" w:rsidRPr="009B017D" w:rsidRDefault="009B017D" w:rsidP="00FE7F56">
      <w:pPr>
        <w:spacing w:line="360" w:lineRule="auto"/>
        <w:rPr>
          <w:rFonts w:ascii="Arial" w:hAnsi="Arial" w:cs="Arial"/>
        </w:rPr>
      </w:pPr>
    </w:p>
    <w:p w14:paraId="030C2029" w14:textId="3BF5B2EA" w:rsidR="009B017D" w:rsidRPr="009B017D" w:rsidRDefault="009B017D" w:rsidP="00FE7F56">
      <w:pPr>
        <w:spacing w:line="360" w:lineRule="auto"/>
        <w:rPr>
          <w:rFonts w:ascii="Arial" w:hAnsi="Arial" w:cs="Arial"/>
        </w:rPr>
      </w:pPr>
      <w:r w:rsidRPr="009B017D">
        <w:rPr>
          <w:rFonts w:ascii="Arial" w:hAnsi="Arial" w:cs="Arial"/>
        </w:rPr>
        <w:t xml:space="preserve">The </w:t>
      </w:r>
      <w:proofErr w:type="spellStart"/>
      <w:r w:rsidRPr="009B017D">
        <w:rPr>
          <w:rFonts w:ascii="Arial" w:hAnsi="Arial" w:cs="Arial"/>
        </w:rPr>
        <w:t>promt</w:t>
      </w:r>
      <w:proofErr w:type="spellEnd"/>
      <w:r w:rsidRPr="009B017D">
        <w:rPr>
          <w:rFonts w:ascii="Arial" w:hAnsi="Arial" w:cs="Arial"/>
        </w:rPr>
        <w:t xml:space="preserve"> was:</w:t>
      </w:r>
    </w:p>
    <w:p w14:paraId="5BDD8F00" w14:textId="3943846D" w:rsidR="009B017D" w:rsidRPr="009B017D" w:rsidRDefault="009B017D" w:rsidP="00FE7F56">
      <w:pPr>
        <w:spacing w:line="360" w:lineRule="auto"/>
        <w:rPr>
          <w:rFonts w:ascii="Arial" w:hAnsi="Arial" w:cs="Arial"/>
        </w:rPr>
      </w:pPr>
      <w:proofErr w:type="gramStart"/>
      <w:r w:rsidRPr="009B017D">
        <w:rPr>
          <w:rFonts w:ascii="Arial" w:hAnsi="Arial" w:cs="Arial"/>
        </w:rPr>
        <w:t>“ Please</w:t>
      </w:r>
      <w:proofErr w:type="gramEnd"/>
      <w:r w:rsidRPr="009B017D">
        <w:rPr>
          <w:rFonts w:ascii="Arial" w:hAnsi="Arial" w:cs="Arial"/>
        </w:rPr>
        <w:t xml:space="preserve"> correct the following text for grammatical and syntactical mistakes, including rephrasing the text if needed” for each section and text.</w:t>
      </w:r>
    </w:p>
    <w:p w14:paraId="628657F0" w14:textId="77777777" w:rsidR="00FE7F56" w:rsidRPr="009B017D" w:rsidRDefault="00FE7F56">
      <w:pPr>
        <w:rPr>
          <w:rFonts w:ascii="Arial" w:hAnsi="Arial" w:cs="Arial"/>
        </w:rPr>
      </w:pPr>
    </w:p>
    <w:sectPr w:rsidR="00FE7F56" w:rsidRPr="009B01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aleway">
    <w:altName w:val="Raleway"/>
    <w:charset w:val="00"/>
    <w:family w:val="auto"/>
    <w:pitch w:val="variable"/>
    <w:sig w:usb0="A00002FF" w:usb1="5000205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1493B"/>
    <w:multiLevelType w:val="multilevel"/>
    <w:tmpl w:val="61FC97F2"/>
    <w:lvl w:ilvl="0">
      <w:start w:val="1"/>
      <w:numFmt w:val="bullet"/>
      <w:lvlText w:val="‐"/>
      <w:lvlJc w:val="left"/>
      <w:pPr>
        <w:tabs>
          <w:tab w:val="num" w:pos="720"/>
        </w:tabs>
        <w:ind w:left="720" w:hanging="360"/>
      </w:pPr>
      <w:rPr>
        <w:rFonts w:ascii="Raleway" w:hAnsi="Raleway"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BA9"/>
    <w:rsid w:val="002A198E"/>
    <w:rsid w:val="002E6914"/>
    <w:rsid w:val="0043414F"/>
    <w:rsid w:val="00571D89"/>
    <w:rsid w:val="00584878"/>
    <w:rsid w:val="00675D92"/>
    <w:rsid w:val="00680B91"/>
    <w:rsid w:val="009071BF"/>
    <w:rsid w:val="009B017D"/>
    <w:rsid w:val="00AE3A42"/>
    <w:rsid w:val="00CE0BA9"/>
    <w:rsid w:val="00D4470E"/>
    <w:rsid w:val="00DB27EC"/>
    <w:rsid w:val="00FE7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9AC85"/>
  <w15:chartTrackingRefBased/>
  <w15:docId w15:val="{6823E952-119E-48C8-ADE2-21455953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70E"/>
    <w:pPr>
      <w:spacing w:line="278" w:lineRule="auto"/>
    </w:pPr>
    <w:rPr>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47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8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6-2013-0254" TargetMode="External"/><Relationship Id="rId3" Type="http://schemas.openxmlformats.org/officeDocument/2006/relationships/settings" Target="settings.xml"/><Relationship Id="rId7" Type="http://schemas.openxmlformats.org/officeDocument/2006/relationships/hyperlink" Target="https://doi.org/10.30892/gtg.44416-9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5405/epes.23097.69" TargetMode="External"/><Relationship Id="rId11" Type="http://schemas.openxmlformats.org/officeDocument/2006/relationships/theme" Target="theme/theme1.xml"/><Relationship Id="rId5" Type="http://schemas.openxmlformats.org/officeDocument/2006/relationships/hyperlink" Target="https://doi.org/10.51473/rcmos.v1i2.2024.79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2015/JIBM/2019-1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1699</Words>
  <Characters>10495</Characters>
  <Application>Microsoft Office Word</Application>
  <DocSecurity>0</DocSecurity>
  <Lines>220</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10</cp:revision>
  <dcterms:created xsi:type="dcterms:W3CDTF">2025-06-16T21:12:00Z</dcterms:created>
  <dcterms:modified xsi:type="dcterms:W3CDTF">2025-11-07T23:56:00Z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2dc893d4-347d-4bfa-9a56-b66126cc0ba0</vt:lpwstr>
  </property>
</Properties>
</file>