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oter1.xml" ContentType="application/vnd.openxmlformats-officedocument.wordprocessingml.footer+xml"/>
  <Override PartName="/word/footnotes.xml" ContentType="application/vnd.openxmlformats-officedocument.wordprocessingml.footnot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6fdf313ffec24efe" /><Relationship Type="http://schemas.openxmlformats.org/package/2006/relationships/metadata/core-properties" Target="package/services/metadata/core-properties/6977b9f417cd4b72964148edbbab100b.psmdcp" Id="Rcc944218b6ee4456"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spacing w:after="160" w:line="259" w:lineRule="auto"/>
        <w:jc w:val="center"/>
        <w:rPr>
          <w:color w:val="000000"/>
        </w:rPr>
      </w:pPr>
      <w:r w:rsidRPr="00000000" w:rsidDel="00000000" w:rsidR="00000000">
        <w:rPr>
          <w:b w:val="1"/>
          <w:color w:val="000000"/>
          <w:sz w:val="36"/>
          <w:szCs w:val="36"/>
          <w:rtl w:val="0"/>
        </w:rPr>
        <w:t xml:space="preserve">Community Engagement</w:t>
      </w:r>
      <w:r w:rsidRPr="00000000" w:rsidDel="00000000" w:rsidR="00000000">
        <w:rPr>
          <w:rtl w:val="0"/>
        </w:rPr>
      </w:r>
    </w:p>
    <w:p xmlns:wp14="http://schemas.microsoft.com/office/word/2010/wordml" w:rsidRPr="00000000" w:rsidR="00000000" w:rsidDel="00000000" w:rsidP="00000000" w:rsidRDefault="00000000" w14:paraId="00000002" wp14:textId="77777777">
      <w:pPr>
        <w:spacing w:after="160" w:line="259" w:lineRule="auto"/>
        <w:jc w:val="center"/>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36"/>
          <w:szCs w:val="36"/>
          <w:rtl w:val="0"/>
        </w:rPr>
        <w:t xml:space="preserve">LCBB4002</w:t>
      </w:r>
      <w:r w:rsidRPr="00000000" w:rsidDel="00000000" w:rsidR="00000000">
        <w:rPr>
          <w:rtl w:val="0"/>
        </w:rPr>
      </w:r>
    </w:p>
    <w:p xmlns:wp14="http://schemas.microsoft.com/office/word/2010/wordml" w:rsidRPr="00000000" w:rsidR="00000000" w:rsidDel="00000000" w:rsidP="00000000" w:rsidRDefault="00000000" w14:paraId="00000003" wp14:textId="77777777">
      <w:pPr>
        <w:spacing w:after="160" w:line="259" w:lineRule="auto"/>
        <w:jc w:val="center"/>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32"/>
          <w:szCs w:val="32"/>
          <w:rtl w:val="0"/>
        </w:rPr>
        <w:t xml:space="preserve">BA Business Management</w:t>
      </w:r>
      <w:r w:rsidRPr="00000000" w:rsidDel="00000000" w:rsidR="00000000">
        <w:rPr>
          <w:rtl w:val="0"/>
        </w:rPr>
      </w:r>
    </w:p>
    <w:p xmlns:wp14="http://schemas.microsoft.com/office/word/2010/wordml" w:rsidRPr="00000000" w:rsidR="00000000" w:rsidDel="00000000" w:rsidP="00000000" w:rsidRDefault="00000000" w14:paraId="00000004" wp14:textId="77777777">
      <w:pPr>
        <w:spacing w:after="160" w:line="259" w:lineRule="auto"/>
        <w:jc w:val="center"/>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Krisztina Pocsik</w:t>
      </w:r>
    </w:p>
    <w:p xmlns:wp14="http://schemas.microsoft.com/office/word/2010/wordml" w:rsidRPr="00000000" w:rsidR="00000000" w:rsidDel="00000000" w:rsidP="00000000" w:rsidRDefault="00000000" w14:paraId="00000005" wp14:textId="77777777">
      <w:pPr>
        <w:spacing w:after="160" w:line="259" w:lineRule="auto"/>
        <w:jc w:val="center"/>
        <w:rPr>
          <w:rFonts w:ascii="Times New Roman" w:hAnsi="Times New Roman" w:eastAsia="Times New Roman" w:cs="Times New Roman"/>
          <w:b w:val="1"/>
          <w:color w:val="000000"/>
          <w:sz w:val="24"/>
          <w:szCs w:val="24"/>
        </w:rPr>
      </w:pPr>
      <w:r w:rsidRPr="00000000" w:rsidDel="00000000" w:rsidR="00000000">
        <w:rPr>
          <w:rFonts w:ascii="Times New Roman" w:hAnsi="Times New Roman" w:eastAsia="Times New Roman" w:cs="Times New Roman"/>
          <w:b w:val="1"/>
          <w:color w:val="000000"/>
          <w:sz w:val="24"/>
          <w:szCs w:val="24"/>
          <w:rtl w:val="0"/>
        </w:rPr>
        <w:t xml:space="preserve">2115263</w:t>
      </w:r>
    </w:p>
    <w:p xmlns:wp14="http://schemas.microsoft.com/office/word/2010/wordml" w:rsidRPr="00000000" w:rsidR="00000000" w:rsidDel="00000000" w:rsidP="00000000" w:rsidRDefault="00000000" w14:paraId="00000006" wp14:textId="77777777">
      <w:pPr>
        <w:spacing w:after="160" w:line="259" w:lineRule="auto"/>
        <w:jc w:val="left"/>
        <w:rPr>
          <w:color w:val="000000"/>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07" wp14:textId="77777777">
      <w:pPr>
        <w:keepNext w:val="1"/>
        <w:keepLines w:val="0"/>
        <w:pageBreakBefore w:val="0"/>
        <w:widowControl w:val="1"/>
        <w:pBdr>
          <w:top w:val="nil" w:sz="0" w:space="0"/>
          <w:left w:val="nil" w:sz="0" w:space="0"/>
          <w:bottom w:val="nil" w:sz="0" w:space="0"/>
          <w:right w:val="nil" w:sz="0" w:space="0"/>
          <w:between w:val="nil" w:sz="0" w:space="0"/>
        </w:pBdr>
        <w:shd w:val="clear" w:fill="auto"/>
        <w:spacing w:before="240" w:after="0" w:line="259" w:lineRule="auto"/>
        <w:ind w:left="0" w:right="0" w:firstLine="0"/>
        <w:jc w:val="center"/>
        <w:rPr>
          <w:rFonts w:ascii="Times New Roman" w:hAnsi="Times New Roman" w:eastAsia="Times New Roman" w:cs="Times New Roman"/>
          <w:b w:val="1"/>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Table of Contents</w:t>
      </w:r>
    </w:p>
    <w:sdt>
      <w:sdtPr>
        <w:id w:val="1046247609"/>
        <w:docPartObj>
          <w:docPartGallery w:val="Table of Contents"/>
          <w:docPartUnique w:val="1"/>
        </w:docPartObj>
      </w:sdtPr>
      <w:sdtContent>
        <w:p xmlns:wp14="http://schemas.microsoft.com/office/word/2010/wordml" w:rsidRPr="00000000" w:rsidR="00000000" w:rsidDel="00000000" w:rsidP="00000000" w:rsidRDefault="00000000" w14:paraId="00000008" wp14:textId="77777777">
          <w:pPr>
            <w:tabs>
              <w:tab w:val="right" w:pos="10465.511811023624"/>
            </w:tabs>
            <w:spacing w:before="80" w:line="240" w:lineRule="auto"/>
            <w:ind w:left="0" w:firstLine="0"/>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hyperlink w:anchor="_gjdgxs">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Introduction</w:t>
            </w:r>
          </w:hyperlink>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fldChar w:fldCharType="begin"/>
          </w:r>
          <w:r w:rsidRPr="00000000" w:rsidDel="00000000" w:rsidR="00000000">
            <w:instrText xml:space="preserve"> PAGEREF _gjdgxs \h </w:instrText>
          </w:r>
          <w:r w:rsidRPr="00000000" w:rsidDel="00000000" w:rsidR="00000000">
            <w:fldChar w:fldCharType="separate"/>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2</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9" wp14:textId="77777777">
          <w:pPr>
            <w:tabs>
              <w:tab w:val="right" w:pos="10465.511811023624"/>
            </w:tabs>
            <w:spacing w:before="60" w:line="240" w:lineRule="auto"/>
            <w:ind w:left="360" w:firstLine="0"/>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30j0zll">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Describe the difference between both projects, compare, analyse and evaluate the best practices on their community engagement approaches.</w:t>
            </w:r>
          </w:hyperlink>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fldChar w:fldCharType="begin"/>
          </w:r>
          <w:r w:rsidRPr="00000000" w:rsidDel="00000000" w:rsidR="00000000">
            <w:instrText xml:space="preserve"> PAGEREF _30j0zll \h </w:instrText>
          </w:r>
          <w:r w:rsidRPr="00000000" w:rsidDel="00000000" w:rsidR="00000000">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A" wp14:textId="77777777">
          <w:pPr>
            <w:tabs>
              <w:tab w:val="right" w:pos="10465.511811023624"/>
            </w:tabs>
            <w:spacing w:before="60" w:line="240" w:lineRule="auto"/>
            <w:ind w:left="360" w:firstLine="0"/>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1fob9te">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Reflect on what could have been done differently and why?</w:t>
            </w:r>
          </w:hyperlink>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fldChar w:fldCharType="begin"/>
          </w:r>
          <w:r w:rsidRPr="00000000" w:rsidDel="00000000" w:rsidR="00000000">
            <w:instrText xml:space="preserve"> PAGEREF _1fob9te \h </w:instrText>
          </w:r>
          <w:r w:rsidRPr="00000000" w:rsidDel="00000000" w:rsidR="00000000">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4</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B" wp14:textId="77777777">
          <w:pPr>
            <w:tabs>
              <w:tab w:val="right" w:pos="10465.511811023624"/>
            </w:tabs>
            <w:spacing w:before="60" w:line="240" w:lineRule="auto"/>
            <w:ind w:left="360" w:firstLine="0"/>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3znysh7">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Discuss what differences active consultation, effective communication, stakeholders’ participation, and inclusion can make in community engagement.</w:t>
            </w:r>
          </w:hyperlink>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fldChar w:fldCharType="begin"/>
          </w:r>
          <w:r w:rsidRPr="00000000" w:rsidDel="00000000" w:rsidR="00000000">
            <w:instrText xml:space="preserve"> PAGEREF _3znysh7 \h </w:instrText>
          </w:r>
          <w:r w:rsidRPr="00000000" w:rsidDel="00000000" w:rsidR="00000000">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5</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C" wp14:textId="77777777">
          <w:pPr>
            <w:tabs>
              <w:tab w:val="right" w:pos="10465.511811023624"/>
            </w:tabs>
            <w:spacing w:before="200" w:line="240" w:lineRule="auto"/>
            <w:ind w:left="0" w:firstLine="0"/>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t>
          </w:r>
          <w:hyperlink w:anchor="_xvqjfgyqy6d">
            <w:r w:rsidRPr="00000000" w:rsidDel="00000000" w:rsidR="00000000">
              <w:rPr>
                <w:rtl w:val="0"/>
              </w:rPr>
              <w:t xml:space="preserve">Impact analysis, evaluation and justify the best practices</w:t>
            </w:r>
          </w:hyperlink>
          <w:r w:rsidRPr="00000000" w:rsidDel="00000000" w:rsidR="00000000">
            <w:rPr>
              <w:b w:val="1"/>
              <w:rtl w:val="0"/>
            </w:rPr>
            <w:tab/>
          </w:r>
          <w:r w:rsidRPr="00000000" w:rsidDel="00000000" w:rsidR="00000000">
            <w:fldChar w:fldCharType="begin"/>
          </w:r>
          <w:r w:rsidRPr="00000000" w:rsidDel="00000000" w:rsidR="00000000">
            <w:instrText xml:space="preserve"> PAGEREF _xvqjfgyqy6d \h </w:instrText>
          </w:r>
          <w:r w:rsidRPr="00000000" w:rsidDel="00000000" w:rsidR="00000000">
            <w:fldChar w:fldCharType="separate"/>
          </w:r>
          <w:r w:rsidRPr="00000000" w:rsidDel="00000000" w:rsidR="00000000">
            <w:rPr>
              <w:b w:val="1"/>
              <w:rtl w:val="0"/>
            </w:rPr>
            <w:t xml:space="preserve">6</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D" wp14:textId="77777777">
          <w:pPr>
            <w:tabs>
              <w:tab w:val="right" w:pos="10465.511811023624"/>
            </w:tabs>
            <w:spacing w:before="200" w:line="240" w:lineRule="auto"/>
            <w:ind w:left="0" w:firstLine="0"/>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2et92p0">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Conclusion</w:t>
            </w:r>
          </w:hyperlink>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fldChar w:fldCharType="begin"/>
          </w:r>
          <w:r w:rsidRPr="00000000" w:rsidDel="00000000" w:rsidR="00000000">
            <w:instrText xml:space="preserve"> PAGEREF _2et92p0 \h </w:instrText>
          </w:r>
          <w:r w:rsidRPr="00000000" w:rsidDel="00000000" w:rsidR="00000000">
            <w:fldChar w:fldCharType="separate"/>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7</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E" wp14:textId="77777777">
          <w:pPr>
            <w:tabs>
              <w:tab w:val="right" w:pos="10465.511811023624"/>
            </w:tabs>
            <w:spacing w:before="200" w:after="80" w:line="240" w:lineRule="auto"/>
            <w:ind w:left="0" w:firstLine="0"/>
            <w:rPr>
              <w:rFonts w:ascii="Times New Roman" w:hAnsi="Times New Roman" w:eastAsia="Times New Roman" w:cs="Times New Roman"/>
              <w:b w:val="0"/>
              <w:i w:val="0"/>
              <w:smallCaps w:val="0"/>
              <w:strike w:val="0"/>
              <w:color w:val="000000"/>
              <w:sz w:val="24"/>
              <w:szCs w:val="24"/>
              <w:u w:val="none"/>
              <w:shd w:val="clear" w:fill="auto"/>
              <w:vertAlign w:val="baseline"/>
            </w:rPr>
          </w:pPr>
          <w:hyperlink w:anchor="_tyjcwt">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Reference list</w:t>
            </w:r>
          </w:hyperlink>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ab/>
          </w:r>
          <w:r w:rsidRPr="00000000" w:rsidDel="00000000" w:rsidR="00000000">
            <w:fldChar w:fldCharType="begin"/>
          </w:r>
          <w:r w:rsidRPr="00000000" w:rsidDel="00000000" w:rsidR="00000000">
            <w:instrText xml:space="preserve"> PAGEREF _tyjcwt \h </w:instrText>
          </w:r>
          <w:r w:rsidRPr="00000000" w:rsidDel="00000000" w:rsidR="00000000">
            <w:fldChar w:fldCharType="separate"/>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8</w:t>
          </w:r>
          <w:r w:rsidRPr="00000000" w:rsidDel="00000000" w:rsidR="00000000">
            <w:fldChar w:fldCharType="end"/>
          </w:r>
          <w:r w:rsidRPr="00000000" w:rsidDel="00000000" w:rsidR="00000000">
            <w:rPr>
              <w:rtl w:val="0"/>
            </w:rPr>
          </w:r>
          <w:r w:rsidRPr="00000000" w:rsidDel="00000000" w:rsidR="00000000">
            <w:fldChar w:fldCharType="end"/>
          </w:r>
        </w:p>
      </w:sdtContent>
    </w:sdt>
    <w:p xmlns:wp14="http://schemas.microsoft.com/office/word/2010/wordml" w:rsidRPr="00000000" w:rsidR="00000000" w:rsidDel="00000000" w:rsidP="00000000" w:rsidRDefault="00000000" w14:paraId="0000000F" wp14:textId="77777777">
      <w:pPr>
        <w:rPr>
          <w:color w:val="000000"/>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10" wp14:textId="77777777">
      <w:pPr>
        <w:pStyle w:val="Heading1"/>
        <w:rPr/>
      </w:pPr>
      <w:bookmarkStart w:name="_gjdgxs" w:colFirst="0" w:colLast="0" w:id="0"/>
      <w:bookmarkEnd w:id="0"/>
      <w:r w:rsidRPr="00000000" w:rsidDel="00000000" w:rsidR="00000000">
        <w:rPr>
          <w:rtl w:val="0"/>
        </w:rPr>
        <w:t xml:space="preserve">Introduction </w:t>
      </w:r>
    </w:p>
    <w:p xmlns:wp14="http://schemas.microsoft.com/office/word/2010/wordml" w:rsidRPr="00000000" w:rsidR="00000000" w:rsidDel="00000000" w:rsidP="00000000" w:rsidRDefault="00000000" w14:paraId="00000011" wp14:textId="77777777">
      <w:pPr>
        <w:spacing w:before="240" w:lineRule="auto"/>
        <w:rPr>
          <w:b w:val="1"/>
        </w:rPr>
      </w:pPr>
      <w:r w:rsidRPr="00000000" w:rsidDel="00000000" w:rsidR="00000000">
        <w:rPr>
          <w:rtl w:val="0"/>
        </w:rPr>
        <w:t xml:space="preserve">Community engagement is the process of collaboration work through and with groups of local people who live closer to each other, have similar interests, similar issues and situations that hamper their well-being to address. Community engagement can bring behavioural and environmental changes tha</w:t>
      </w:r>
      <w:r w:rsidRPr="00000000" w:rsidDel="00000000" w:rsidR="00000000">
        <w:rPr>
          <w:b w:val="1"/>
          <w:rtl w:val="0"/>
        </w:rPr>
        <w:t xml:space="preserve">t </w:t>
      </w:r>
      <w:r w:rsidRPr="00000000" w:rsidDel="00000000" w:rsidR="00000000">
        <w:rPr>
          <w:rtl w:val="0"/>
        </w:rPr>
        <w:t xml:space="preserve">will improve the overall well</w:t>
      </w:r>
      <w:r w:rsidRPr="00000000" w:rsidDel="00000000" w:rsidR="00000000">
        <w:rPr>
          <w:b w:val="1"/>
          <w:rtl w:val="0"/>
        </w:rPr>
        <w:t xml:space="preserve">-</w:t>
      </w:r>
      <w:r w:rsidRPr="00000000" w:rsidDel="00000000" w:rsidR="00000000">
        <w:rPr>
          <w:rtl w:val="0"/>
        </w:rPr>
        <w:t xml:space="preserve">being and health of the local members. It is a strategic process that has a specific purpose. Groups of people of the same community and similar mentality can work together to address and resolve the prime issues of a community. It is a complex and labour-intensive job that requires skilled people, proper funding and necessary strategies to achieve its goals. </w:t>
      </w:r>
      <w:r w:rsidRPr="00000000" w:rsidDel="00000000" w:rsidR="00000000">
        <w:rPr>
          <w:rtl w:val="0"/>
        </w:rPr>
      </w:r>
    </w:p>
    <w:p xmlns:wp14="http://schemas.microsoft.com/office/word/2010/wordml" w:rsidRPr="00000000" w:rsidR="00000000" w:rsidDel="00000000" w:rsidP="00000000" w:rsidRDefault="00000000" w14:paraId="00000012" wp14:textId="16F4AC69">
      <w:pPr>
        <w:rPr>
          <w:rtl w:val="0"/>
        </w:rPr>
      </w:pPr>
      <w:r w:rsidR="68D48520">
        <w:rPr/>
        <w:t xml:space="preserve">In this project, the main differences between two community safety schemes will be discussed and they will be compared, analysed and evaluated as well. Then, a reflection will be provided on how and why the schemes are different from each other. Thereafter, differences in active consultation, effective communication, stakeholders' participation, and inclusion can make in community engagement will be discussed. </w:t>
      </w:r>
      <w:r w:rsidR="68D48520">
        <w:rPr/>
        <w:t xml:space="preserve"> </w:t>
      </w:r>
    </w:p>
    <w:p xmlns:wp14="http://schemas.microsoft.com/office/word/2010/wordml" w:rsidRPr="00000000" w:rsidR="00000000" w:rsidDel="00000000" w:rsidP="00000000" w:rsidRDefault="00000000" w14:paraId="00000013" wp14:textId="77777777">
      <w:pPr>
        <w:rPr/>
      </w:pPr>
      <w:r w:rsidRPr="00000000" w:rsidDel="00000000" w:rsidR="00000000">
        <w:rPr>
          <w:rtl w:val="0"/>
        </w:rPr>
      </w:r>
    </w:p>
    <w:p xmlns:wp14="http://schemas.microsoft.com/office/word/2010/wordml" w:rsidRPr="00000000" w:rsidR="00000000" w:rsidDel="00000000" w:rsidP="00000000" w:rsidRDefault="00000000" w14:paraId="00000014" wp14:textId="77777777">
      <w:pPr>
        <w:spacing w:after="160" w:line="259" w:lineRule="auto"/>
        <w:jc w:val="left"/>
        <w:rPr>
          <w:b w:val="1"/>
          <w:color w:val="000000"/>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15"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16" wp14:textId="77777777">
      <w:pPr>
        <w:pStyle w:val="Heading2"/>
        <w:spacing w:after="240" w:lineRule="auto"/>
        <w:rPr/>
      </w:pPr>
      <w:bookmarkStart w:name="_30j0zll" w:colFirst="0" w:colLast="0" w:id="1"/>
      <w:bookmarkEnd w:id="1"/>
      <w:r w:rsidRPr="00000000" w:rsidDel="00000000" w:rsidR="00000000">
        <w:rPr>
          <w:rtl w:val="0"/>
        </w:rPr>
        <w:t xml:space="preserve">Describe the difference between both projects, compare, analyse and evaluate the best practices on their community engagement approaches. </w:t>
      </w:r>
    </w:p>
    <w:p xmlns:wp14="http://schemas.microsoft.com/office/word/2010/wordml" w:rsidRPr="00000000" w:rsidR="00000000" w:rsidDel="00000000" w:rsidP="00000000" w:rsidRDefault="00000000" w14:paraId="00000017" wp14:textId="5D1DD991">
      <w:pPr/>
      <w:r w:rsidRPr="68D48520" w:rsidR="68D48520">
        <w:rPr>
          <w:b w:val="0"/>
          <w:bCs w:val="0"/>
          <w:i w:val="0"/>
          <w:iCs w:val="0"/>
        </w:rPr>
        <w:t xml:space="preserve">The safer streets scheme is a highly innovative and impactful policy of the Watford community. This scheme ensures neighbours' utmost safety and identification of neighbours who are more vulnerable to crime. The community members will be more aware and vigilant regarding the regular activities that take place in their locality (Knowles, 2015). In this way, the Watford community will be able to make a safer and highly organised locality. Earlier, the community safety partnership or CSP scheme was launched to control the crime rate of the Watford community (Watford Borough Council, 2022). This scheme gets modified and refreshed at an interval of three years. CSP is commonly known as Safer Watford and it is comprised of Watford borough council, Herts fire and rescue, Herts constabulary and other local bodies to control and town down the crime rate and anti-social activities of the city. This partnership works very hard to provide safety and reduce crime rates in the city. Specialised teams are appointed to look after various parts of the locality to avoid crimes. </w:t>
      </w:r>
    </w:p>
    <w:p xmlns:wp14="http://schemas.microsoft.com/office/word/2010/wordml" w:rsidRPr="00000000" w:rsidR="00000000" w:rsidDel="00000000" w:rsidP="00000000" w:rsidRDefault="00000000" w14:paraId="00000018" wp14:textId="77777777">
      <w:pPr>
        <w:rPr/>
      </w:pPr>
      <w:r w:rsidRPr="00000000" w:rsidDel="00000000" w:rsidR="00000000">
        <w:rPr>
          <w:rtl w:val="0"/>
        </w:rPr>
        <w:t xml:space="preserve">Anti-crime youth teams are being formed for efficient surveillance. Both the projects are highly dedicated to managing the crime scene of the Watford community. Although, it has been noticed that the safer streets scheme is much more efficient and successful in controlling crimes than the CSP scheme.</w:t>
      </w:r>
    </w:p>
    <w:p xmlns:wp14="http://schemas.microsoft.com/office/word/2010/wordml" w:rsidRPr="00000000" w:rsidR="00000000" w:rsidDel="00000000" w:rsidP="00000000" w:rsidRDefault="00000000" w14:paraId="00000019" wp14:textId="77777777">
      <w:pPr>
        <w:spacing w:after="160" w:line="259" w:lineRule="auto"/>
        <w:jc w:val="left"/>
        <w:rPr>
          <w:b w:val="1"/>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1A" wp14:textId="77777777">
      <w:pPr>
        <w:pStyle w:val="Heading2"/>
        <w:rPr/>
      </w:pPr>
      <w:bookmarkStart w:name="_1fob9te" w:colFirst="0" w:colLast="0" w:id="2"/>
      <w:bookmarkEnd w:id="2"/>
      <w:r w:rsidRPr="00000000" w:rsidDel="00000000" w:rsidR="00000000">
        <w:rPr>
          <w:rtl w:val="0"/>
        </w:rPr>
        <w:t xml:space="preserve">Reflect on what could have been done differently and why? </w:t>
      </w:r>
    </w:p>
    <w:p xmlns:wp14="http://schemas.microsoft.com/office/word/2010/wordml" w:rsidRPr="00000000" w:rsidR="00000000" w:rsidDel="00000000" w:rsidP="00000000" w:rsidRDefault="00000000" w14:paraId="0000001B" wp14:textId="2439B539">
      <w:pPr>
        <w:spacing w:before="240" w:lineRule="auto"/>
      </w:pPr>
      <w:r w:rsidR="68D48520">
        <w:rPr/>
        <w:t xml:space="preserve">The crime rate in Watford was delivered through the action of consistent patrolling in the neighbourhoods. In my opinion, the increasing crime rate within Watford could have been effectively handled by encouraging community building. The government of Watford had already implied these tactics, it could have been far more effective with current police patrolling. Through the execution of crime management, community protection, and accurate informing, the consistent criminal activities within the town could have been lowered. The different stakeholders that actively participated within the program, was required to maintain effective communication. </w:t>
      </w:r>
    </w:p>
    <w:p xmlns:wp14="http://schemas.microsoft.com/office/word/2010/wordml" w:rsidRPr="00000000" w:rsidR="00000000" w:rsidDel="00000000" w:rsidP="00000000" w:rsidRDefault="00000000" w14:paraId="0000001C" wp14:textId="77777777">
      <w:pPr>
        <w:spacing w:before="240" w:lineRule="auto"/>
        <w:rPr/>
      </w:pPr>
      <w:r w:rsidRPr="00000000" w:rsidDel="00000000" w:rsidR="00000000">
        <w:rPr>
          <w:rtl w:val="0"/>
        </w:rPr>
        <w:t xml:space="preserve">Clear communication about the project scope with the stakeholders, can provide the firm with the benefit to engage each member like the police and government in the decision-making process. As per my knowledge, there was a requirement for the active involvement of the government. The practice of </w:t>
      </w:r>
      <w:r w:rsidRPr="00000000" w:rsidDel="00000000" w:rsidR="00000000">
        <w:rPr>
          <w:b w:val="0"/>
          <w:i w:val="0"/>
          <w:rtl w:val="0"/>
        </w:rPr>
        <w:t xml:space="preserve">educating stakeholders and involving them in the decision-making process</w:t>
      </w:r>
      <w:r w:rsidRPr="00000000" w:rsidDel="00000000" w:rsidR="00000000">
        <w:rPr>
          <w:rtl w:val="0"/>
        </w:rPr>
        <w:t xml:space="preserve"> has provided Watford to gain develop better insights on the issues that are consistently instigating crimes within the town. </w:t>
      </w:r>
    </w:p>
    <w:p xmlns:wp14="http://schemas.microsoft.com/office/word/2010/wordml" w:rsidRPr="00000000" w:rsidR="00000000" w:rsidDel="00000000" w:rsidP="00000000" w:rsidRDefault="00000000" w14:paraId="0000001D" wp14:textId="2651901C">
      <w:pPr>
        <w:spacing w:before="240" w:lineRule="auto"/>
      </w:pPr>
      <w:proofErr w:type="spellStart"/>
      <w:r w:rsidRPr="00000000" w:rsidDel="00000000" w:rsidR="00000000">
        <w:rPr/>
        <w:t xml:space="preserve">Christianto</w:t>
      </w:r>
      <w:proofErr w:type="spellEnd"/>
      <w:r w:rsidRPr="00000000" w:rsidDel="00000000" w:rsidR="00000000">
        <w:rPr/>
        <w:t xml:space="preserve"> (2020), the crime control model implementation focuses on protecting the people of the society by doing criminal conduct and aiming for justice. Hence, it is more focused on moving towards criminal cases through justice systems and expanding the power of judges</w:t>
      </w:r>
      <w:r w:rsidRPr="00000000" w:rsidDel="00000000" w:rsidR="00000000">
        <w:rPr/>
        <w:t xml:space="preserve">.</w:t>
      </w:r>
      <w:r w:rsidRPr="00000000" w:rsidDel="00000000" w:rsidR="00000000">
        <w:rPr/>
        <w:t xml:space="preserve"> The approach taken by Watford Community Housing Trust in police patrolling could have been more effective if monitoring of police</w:t>
      </w:r>
      <w:r w:rsidRPr="00000000" w:rsidDel="00000000" w:rsidR="00000000">
        <w:rPr>
          <w:vertAlign w:val="superscript"/>
        </w:rPr>
        <w:footnoteReference w:customMarkFollows="0" w:id="0"/>
      </w:r>
      <w:r w:rsidRPr="00000000" w:rsidDel="00000000" w:rsidR="00000000">
        <w:rPr/>
        <w:t xml:space="preserve"> performance was done. With a</w:t>
      </w:r>
      <w:r w:rsidRPr="68D48520" w:rsidDel="00000000" w:rsidR="00000000">
        <w:rPr>
          <w:b w:val="1"/>
          <w:bCs w:val="1"/>
          <w:i w:val="1"/>
          <w:iCs w:val="1"/>
        </w:rPr>
        <w:t xml:space="preserve"> </w:t>
      </w:r>
      <w:r w:rsidRPr="68D48520" w:rsidDel="00000000" w:rsidR="00000000">
        <w:rPr>
          <w:b w:val="0"/>
          <w:bCs w:val="0"/>
          <w:i w:val="0"/>
          <w:iCs w:val="0"/>
        </w:rPr>
        <w:t xml:space="preserve">participatory and community-based approach, the right would have been offered to the victims in making decisions, which affects their lives. Nonetheless, through the implementation of a participatory approach, the key stakeholders in the campaign ‘Safer Street’ could have effectively secured the commitment levels of the communities (Knowles, 2015). </w:t>
      </w:r>
      <w:r w:rsidRPr="00000000" w:rsidDel="00000000" w:rsidR="00000000">
        <w:rPr>
          <w:rtl w:val="0"/>
        </w:rPr>
      </w:r>
    </w:p>
    <w:p xmlns:wp14="http://schemas.microsoft.com/office/word/2010/wordml" w:rsidRPr="00000000" w:rsidR="00000000" w:rsidDel="00000000" w:rsidP="68D48520" w:rsidRDefault="00000000" w14:paraId="0000001F" wp14:textId="179952E8">
      <w:pPr>
        <w:spacing w:before="240" w:after="160" w:line="259" w:lineRule="auto"/>
        <w:rPr>
          <w:b w:val="1"/>
          <w:bCs w:val="1"/>
        </w:rPr>
      </w:pPr>
      <w:r w:rsidR="68D48520">
        <w:rPr/>
        <w:t>As per my understanding, it is evident that the communities in Watford had not thought of implying a crime control model and conducting strict trials for criminals. Watford had implied the community engagement principle of</w:t>
      </w:r>
      <w:r w:rsidRPr="68D48520" w:rsidR="68D48520">
        <w:rPr>
          <w:b w:val="1"/>
          <w:bCs w:val="1"/>
          <w:i w:val="1"/>
          <w:iCs w:val="1"/>
        </w:rPr>
        <w:t xml:space="preserve"> </w:t>
      </w:r>
      <w:r w:rsidRPr="68D48520" w:rsidR="68D48520">
        <w:rPr>
          <w:b w:val="0"/>
          <w:bCs w:val="0"/>
          <w:i w:val="0"/>
          <w:iCs w:val="0"/>
        </w:rPr>
        <w:t xml:space="preserve">providing effective care and support to the person in need. I think that the volunteering actions principle could have been more useful for the engagement of local authorities and interest groups in the action. </w:t>
      </w: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20" wp14:textId="77777777">
      <w:pPr>
        <w:pStyle w:val="Heading2"/>
        <w:rPr/>
      </w:pPr>
      <w:bookmarkStart w:name="_3znysh7" w:colFirst="0" w:colLast="0" w:id="3"/>
      <w:bookmarkEnd w:id="3"/>
      <w:r w:rsidRPr="00000000" w:rsidDel="00000000" w:rsidR="00000000">
        <w:rPr>
          <w:rtl w:val="0"/>
        </w:rPr>
        <w:t xml:space="preserve">Discuss what differences active consultation, effective communication, stakeholders’ participation, and inclusion can make in community engagement. </w:t>
      </w:r>
    </w:p>
    <w:p xmlns:wp14="http://schemas.microsoft.com/office/word/2010/wordml" w:rsidRPr="00000000" w:rsidR="00000000" w:rsidDel="00000000" w:rsidP="00000000" w:rsidRDefault="00000000" w14:paraId="00000021" wp14:textId="7BF8EB0B">
      <w:pPr>
        <w:spacing w:before="240" w:lineRule="auto"/>
      </w:pPr>
      <w:r w:rsidRPr="68D48520" w:rsidR="68D48520">
        <w:rPr>
          <w:b w:val="0"/>
          <w:bCs w:val="0"/>
          <w:i w:val="0"/>
          <w:iCs w:val="0"/>
        </w:rPr>
        <w:t xml:space="preserve">Active consultation is a very important part of community engagement, it enables the community members to come up with their concerns or issues and determine suitable solutions and responses to the problems that are affecting them (Barker </w:t>
      </w:r>
      <w:r w:rsidRPr="68D48520" w:rsidR="68D48520">
        <w:rPr>
          <w:i w:val="1"/>
          <w:iCs w:val="1"/>
        </w:rPr>
        <w:t xml:space="preserve">et al., </w:t>
      </w:r>
      <w:r w:rsidR="68D48520">
        <w:rPr/>
        <w:t>2020). Effective consultation can empower a whole community and strengthen the personal capacities of the members as well as the community. It also helps to increase the skills and knowledge of local community members. For example, the Watford community shows a glance of active consultation among the community members, which has helped them to reduce the crime rate in the community. Effective communication helps communities like Watford to finally come out of the spiral of silence and talk about the issues and problems they are facing within the community (</w:t>
      </w:r>
      <w:proofErr w:type="spellStart"/>
      <w:r w:rsidR="68D48520">
        <w:rPr/>
        <w:t>Ataguba</w:t>
      </w:r>
      <w:proofErr w:type="spellEnd"/>
      <w:r w:rsidR="68D48520">
        <w:rPr/>
        <w:t xml:space="preserve"> </w:t>
      </w:r>
      <w:r w:rsidRPr="68D48520" w:rsidR="68D48520">
        <w:rPr>
          <w:i w:val="1"/>
          <w:iCs w:val="1"/>
        </w:rPr>
        <w:t xml:space="preserve">et al., </w:t>
      </w:r>
      <w:r w:rsidR="68D48520">
        <w:rPr/>
        <w:t xml:space="preserve">2020). This helps the community official to take necessary steps and resolve the issues faced by the local people or members of the community. Group discussions and community meetings are also important for the welfare of communities like Watford. Effective communication among community members helps to build trust and faith among each other, which helps in forming a unity in the community.  </w:t>
      </w:r>
    </w:p>
    <w:p xmlns:wp14="http://schemas.microsoft.com/office/word/2010/wordml" w:rsidRPr="00000000" w:rsidR="00000000" w:rsidDel="00000000" w:rsidP="00000000" w:rsidRDefault="00000000" w14:paraId="00000022" wp14:textId="723B2FAB">
      <w:pPr/>
      <w:r w:rsidRPr="00000000" w:rsidDel="00000000" w:rsidR="00000000">
        <w:rPr/>
        <w:t xml:space="preserve">The prime stakeholders of a community are the members, local people, businesses, groups and others. Stakeholders can affect the community in several ways and can get affected by the community’s decisions, actions, aims and policies as well. </w:t>
      </w:r>
      <w:r w:rsidRPr="68D48520" w:rsidDel="00000000" w:rsidR="00000000">
        <w:rPr>
          <w:b w:val="0"/>
          <w:bCs w:val="0"/>
          <w:i w:val="0"/>
          <w:iCs w:val="0"/>
        </w:rPr>
        <w:t xml:space="preserve">Stakeholders’ participation</w:t>
      </w:r>
      <w:r w:rsidRPr="00000000" w:rsidDel="00000000" w:rsidR="00000000">
        <w:rPr/>
        <w:t xml:space="preserve"> encourages the local people to state their issues and get involved in various community activities (</w:t>
      </w:r>
      <w:proofErr w:type="spellStart"/>
      <w:r w:rsidRPr="00000000" w:rsidDel="00000000" w:rsidR="00000000">
        <w:rPr>
          <w:highlight w:val="white"/>
        </w:rPr>
        <w:t xml:space="preserve">Papagiannakis</w:t>
      </w:r>
      <w:proofErr w:type="spellEnd"/>
      <w:r w:rsidRPr="00000000" w:rsidDel="00000000" w:rsidR="00000000">
        <w:rPr>
          <w:highlight w:val="white"/>
        </w:rPr>
        <w:t xml:space="preserve"> </w:t>
      </w:r>
      <w:r w:rsidRPr="68D48520" w:rsidDel="00000000" w:rsidR="00000000">
        <w:rPr>
          <w:i w:val="1"/>
          <w:iCs w:val="1"/>
          <w:highlight w:val="white"/>
        </w:rPr>
        <w:t xml:space="preserve">et al., </w:t>
      </w:r>
      <w:r w:rsidRPr="00000000" w:rsidDel="00000000" w:rsidR="00000000">
        <w:rPr>
          <w:highlight w:val="white"/>
        </w:rPr>
        <w:t xml:space="preserve">2019</w:t>
      </w:r>
      <w:r w:rsidRPr="00000000" w:rsidDel="00000000" w:rsidR="00000000">
        <w:rPr/>
        <w:t xml:space="preserve">). Stakeholder participation provides learning and skills developing scopes for the individual teams as well as the whole community. The increased engagement of stakeholders can improve the business of the community. Other than providing community benefits to communities like Watford, stakeholder participation also benefits a community's decision-making, competitiveness, legitimacy also overall welfare of the community. Stakeholders can provide valuable ideas and recommendations for the improvement of communities like </w:t>
      </w:r>
      <w:proofErr w:type="gramStart"/>
      <w:r w:rsidRPr="00000000" w:rsidDel="00000000" w:rsidR="00000000">
        <w:rPr/>
        <w:t xml:space="preserve">Watford</w:t>
      </w:r>
      <w:proofErr w:type="gramEnd"/>
      <w:r w:rsidRPr="00000000" w:rsidDel="00000000" w:rsidR="00000000">
        <w:rPr/>
        <w:t xml:space="preserve"> and it gives rise to a sense of unity among the members. Stakeholders can also contribute their views in the </w:t>
      </w:r>
      <w:proofErr w:type="gramStart"/>
      <w:r w:rsidRPr="00000000" w:rsidDel="00000000" w:rsidR="00000000">
        <w:rPr/>
        <w:t xml:space="preserve">policy-making</w:t>
      </w:r>
      <w:proofErr w:type="gramEnd"/>
      <w:r w:rsidRPr="00000000" w:rsidDel="00000000" w:rsidR="00000000">
        <w:rPr/>
        <w:t xml:space="preserve"> of the community for its development purposes. Communities like Watford believe in </w:t>
      </w:r>
      <w:r w:rsidRPr="68D48520" w:rsidDel="00000000" w:rsidR="00000000">
        <w:rPr>
          <w:b w:val="0"/>
          <w:bCs w:val="0"/>
          <w:i w:val="0"/>
          <w:iCs w:val="0"/>
        </w:rPr>
        <w:t xml:space="preserve">inclusive community engagement, which means they neither support nor promote any kind of discrimination among the local people and community members. People from any race, caste, colour, occupation can live in the community without facing any discrimination. Inclusion promotes the role of public involvement in uplifting a community's safety measures, reducing barriers, and creating effective engagement. Inclusion is highly practised by communities like Watford, who are strictly against any kind of discrimination. An inclusive community knows how to meet the basic needs of the local people which will help the members to live with self-respect and dignity, contribute and engage actively in community activities. </w:t>
      </w:r>
      <w:r w:rsidRPr="00000000" w:rsidDel="00000000" w:rsidR="00000000">
        <w:rPr>
          <w:rtl w:val="0"/>
        </w:rPr>
      </w:r>
    </w:p>
    <w:p xmlns:wp14="http://schemas.microsoft.com/office/word/2010/wordml" w:rsidRPr="00000000" w:rsidR="00000000" w:rsidDel="00000000" w:rsidP="00000000" w:rsidRDefault="00000000" w14:paraId="00000023" wp14:textId="77777777">
      <w:pPr>
        <w:spacing w:before="240" w:lineRule="auto"/>
        <w:rPr/>
      </w:pPr>
      <w:r w:rsidRPr="00000000" w:rsidDel="00000000" w:rsidR="00000000">
        <w:rPr>
          <w:rtl w:val="0"/>
        </w:rPr>
      </w:r>
    </w:p>
    <w:p xmlns:wp14="http://schemas.microsoft.com/office/word/2010/wordml" w:rsidRPr="00000000" w:rsidR="00000000" w:rsidDel="00000000" w:rsidP="00000000" w:rsidRDefault="00000000" w14:paraId="00000024" wp14:textId="77777777">
      <w:pPr>
        <w:spacing w:after="160" w:line="259" w:lineRule="auto"/>
        <w:jc w:val="left"/>
        <w:rPr>
          <w:b w:val="1"/>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25" wp14:textId="77777777">
      <w:pPr>
        <w:pStyle w:val="Heading1"/>
        <w:spacing w:before="240" w:lineRule="auto"/>
        <w:rPr/>
      </w:pPr>
      <w:bookmarkStart w:name="_xvqjfgyqy6d" w:colFirst="0" w:colLast="0" w:id="4"/>
      <w:bookmarkEnd w:id="4"/>
      <w:r w:rsidRPr="00000000" w:rsidDel="00000000" w:rsidR="00000000">
        <w:rPr>
          <w:rtl w:val="0"/>
        </w:rPr>
        <w:t xml:space="preserve">Impact</w:t>
      </w:r>
      <w:r w:rsidRPr="00000000" w:rsidDel="00000000" w:rsidR="00000000">
        <w:rPr>
          <w:rtl w:val="0"/>
        </w:rPr>
        <w:t xml:space="preserve"> analysis, evaluation and justify the best practices</w:t>
      </w:r>
    </w:p>
    <w:p xmlns:wp14="http://schemas.microsoft.com/office/word/2010/wordml" w:rsidRPr="00000000" w:rsidR="00000000" w:rsidDel="00000000" w:rsidP="00000000" w:rsidRDefault="00000000" w14:paraId="00000026" wp14:textId="77777777">
      <w:pPr>
        <w:spacing w:before="240" w:lineRule="auto"/>
        <w:rPr/>
      </w:pPr>
      <w:r w:rsidRPr="00000000" w:rsidDel="00000000" w:rsidR="00000000">
        <w:rPr>
          <w:rtl w:val="0"/>
        </w:rPr>
        <w:t xml:space="preserve">Through the implementation of </w:t>
      </w:r>
      <w:r w:rsidRPr="00000000" w:rsidDel="00000000" w:rsidR="00000000">
        <w:rPr>
          <w:b w:val="0"/>
          <w:i w:val="1"/>
          <w:rtl w:val="0"/>
        </w:rPr>
        <w:t xml:space="preserve">Praxis theory</w:t>
      </w:r>
      <w:r w:rsidRPr="00000000" w:rsidDel="00000000" w:rsidR="00000000">
        <w:rPr>
          <w:rtl w:val="0"/>
        </w:rPr>
        <w:t xml:space="preserve">, I can relate that Watford had effectively conducted research and </w:t>
      </w:r>
      <w:r w:rsidRPr="00000000" w:rsidDel="00000000" w:rsidR="00000000">
        <w:rPr>
          <w:b w:val="0"/>
          <w:i w:val="0"/>
          <w:rtl w:val="0"/>
        </w:rPr>
        <w:t xml:space="preserve">created awareness through social media platforms</w:t>
      </w:r>
      <w:r w:rsidRPr="00000000" w:rsidDel="00000000" w:rsidR="00000000">
        <w:rPr>
          <w:rtl w:val="0"/>
        </w:rPr>
        <w:t xml:space="preserve">, which blended both theory and practice.  According to Hoggan </w:t>
      </w:r>
      <w:r w:rsidRPr="00000000" w:rsidDel="00000000" w:rsidR="00000000">
        <w:rPr>
          <w:i w:val="1"/>
          <w:rtl w:val="0"/>
        </w:rPr>
        <w:t xml:space="preserve">et al</w:t>
      </w:r>
      <w:r w:rsidRPr="00000000" w:rsidDel="00000000" w:rsidR="00000000">
        <w:rPr>
          <w:rtl w:val="0"/>
        </w:rPr>
        <w:t xml:space="preserve">. (2017), with the utilisation of emancipatory Praxis, there has been challenging domination for the fight for social justice and gaining democracy through transformative learning. Amongst the typical crimes that occur within Watford, vehicle crimes are the most common (Brighton Analytics Limited, 2022). The stakeholders for the project had utilised social media platforms like YouTube, Facebook, and Twitter for gaining the needed support from the population of Watford. </w:t>
      </w:r>
    </w:p>
    <w:p xmlns:wp14="http://schemas.microsoft.com/office/word/2010/wordml" w:rsidRPr="00000000" w:rsidR="00000000" w:rsidDel="00000000" w:rsidP="00000000" w:rsidRDefault="00000000" w14:paraId="00000027" wp14:textId="77777777">
      <w:pPr>
        <w:spacing w:before="240" w:lineRule="auto"/>
        <w:rPr/>
      </w:pPr>
      <w:r w:rsidRPr="00000000" w:rsidDel="00000000" w:rsidR="00000000">
        <w:rPr>
          <w:b w:val="0"/>
          <w:i w:val="0"/>
          <w:rtl w:val="0"/>
        </w:rPr>
        <w:t xml:space="preserve">Community mapping</w:t>
      </w:r>
      <w:r w:rsidRPr="00000000" w:rsidDel="00000000" w:rsidR="00000000">
        <w:rPr>
          <w:rtl w:val="0"/>
        </w:rPr>
        <w:t xml:space="preserve"> is an essential tool to identify new resources and develop sustainable goals to achieve the desired outcomes. </w:t>
      </w:r>
      <w:r w:rsidRPr="00000000" w:rsidDel="00000000" w:rsidR="00000000">
        <w:rPr>
          <w:b w:val="0"/>
          <w:i w:val="0"/>
          <w:rtl w:val="0"/>
        </w:rPr>
        <w:t xml:space="preserve">Watford had created map charts </w:t>
      </w:r>
      <w:r w:rsidRPr="00000000" w:rsidDel="00000000" w:rsidR="00000000">
        <w:rPr>
          <w:rtl w:val="0"/>
        </w:rPr>
        <w:t xml:space="preserve">for effective reporting of crimes occurring within the town as well as alarming the population (Berrill, 2021). In my opinion, the interactive map, developed by the policies of Watford, location, type of offence, and current status of police can be noted. Henceforth, I believe that victims will be beneficial by getting a prior warning for any crime occurrence. </w:t>
      </w:r>
    </w:p>
    <w:p xmlns:wp14="http://schemas.microsoft.com/office/word/2010/wordml" w:rsidRPr="00000000" w:rsidR="00000000" w:rsidDel="00000000" w:rsidP="00000000" w:rsidRDefault="00000000" w14:paraId="00000028" wp14:textId="77777777">
      <w:pPr>
        <w:spacing w:before="240" w:lineRule="auto"/>
        <w:rPr/>
      </w:pPr>
      <w:r w:rsidRPr="00000000" w:rsidDel="00000000" w:rsidR="00000000">
        <w:rPr>
          <w:rtl w:val="0"/>
        </w:rPr>
        <w:t xml:space="preserve">The social engagement of Watford communities was also influenced through </w:t>
      </w:r>
      <w:r w:rsidRPr="00000000" w:rsidDel="00000000" w:rsidR="00000000">
        <w:rPr>
          <w:b w:val="0"/>
          <w:i w:val="0"/>
          <w:rtl w:val="0"/>
        </w:rPr>
        <w:t xml:space="preserve">club formation along with continuous meetings with the key stakeholders</w:t>
      </w:r>
      <w:r w:rsidRPr="00000000" w:rsidDel="00000000" w:rsidR="00000000">
        <w:rPr>
          <w:rtl w:val="0"/>
        </w:rPr>
        <w:t xml:space="preserve"> of the project. I think it had offered them better help in doing an elaborate discussion on the crime issues that Watford communities are facing. Moreover, I have also noticed certain practices that were implied by the project </w:t>
      </w:r>
      <w:r w:rsidRPr="00000000" w:rsidDel="00000000" w:rsidR="00000000">
        <w:rPr>
          <w:b w:val="1"/>
          <w:i w:val="1"/>
          <w:rtl w:val="0"/>
        </w:rPr>
        <w:t xml:space="preserve">‘Safer Streets’</w:t>
      </w:r>
      <w:r w:rsidRPr="00000000" w:rsidDel="00000000" w:rsidR="00000000">
        <w:rPr>
          <w:rtl w:val="0"/>
        </w:rPr>
        <w:t xml:space="preserve"> to enhance their crime control rate. The best practice is done by the involvement of map charts to trace potential crimes within the streets of Watford (Berrill, 2021). As per my knowledge, this map chart enabled the police department of Watford in seeing the happenings near homes, workplaces, and schools. Hence, offence identification became more prominent through the implementation of such a practice. Along with this, I think, stakeholder engagement in the decision-making process of Watford’s crime control was beneficial in accurately achieving the objectives. </w:t>
      </w:r>
    </w:p>
    <w:p xmlns:wp14="http://schemas.microsoft.com/office/word/2010/wordml" w:rsidRPr="00000000" w:rsidR="00000000" w:rsidDel="00000000" w:rsidP="00000000" w:rsidRDefault="00000000" w14:paraId="00000029" wp14:textId="77777777">
      <w:pPr>
        <w:spacing w:before="240" w:lineRule="auto"/>
        <w:rPr/>
      </w:pPr>
      <w:r w:rsidRPr="00000000" w:rsidDel="00000000" w:rsidR="00000000">
        <w:rPr>
          <w:rtl w:val="0"/>
        </w:rPr>
        <w:t xml:space="preserve">Through social media channels like Facebook and Twitter, the public servants of Watford had been able to address the needs that concern the safety of people. My understanding is that better community engagement along with the active participation of key stakeholders is possible through such channels. Watford communities were able to imply Praxis's theoretical approach in both learning about crimes and accordingly acting on decreasing the crime rate. </w:t>
      </w:r>
    </w:p>
    <w:p xmlns:wp14="http://schemas.microsoft.com/office/word/2010/wordml" w:rsidRPr="00000000" w:rsidR="00000000" w:rsidDel="00000000" w:rsidP="00000000" w:rsidRDefault="00000000" w14:paraId="0000002A" wp14:textId="77777777">
      <w:pPr>
        <w:spacing w:after="160" w:line="259" w:lineRule="auto"/>
        <w:jc w:val="left"/>
        <w:rPr>
          <w:b w:val="1"/>
          <w:color w:val="000000"/>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2B" wp14:textId="77777777">
      <w:pPr>
        <w:pStyle w:val="Heading1"/>
        <w:spacing w:after="240" w:lineRule="auto"/>
        <w:rPr/>
      </w:pPr>
      <w:bookmarkStart w:name="_2et92p0" w:colFirst="0" w:colLast="0" w:id="5"/>
      <w:bookmarkEnd w:id="5"/>
      <w:r w:rsidRPr="00000000" w:rsidDel="00000000" w:rsidR="00000000">
        <w:rPr>
          <w:rtl w:val="0"/>
        </w:rPr>
        <w:t xml:space="preserve">Conclusion </w:t>
      </w:r>
    </w:p>
    <w:p xmlns:wp14="http://schemas.microsoft.com/office/word/2010/wordml" w:rsidRPr="00000000" w:rsidR="00000000" w:rsidDel="00000000" w:rsidP="00000000" w:rsidRDefault="00000000" w14:paraId="0000002C" wp14:textId="4B86B740">
      <w:pPr/>
      <w:r w:rsidR="68D48520">
        <w:rPr/>
        <w:t xml:space="preserve">Based on the analysis of the report, it can be concluded that the implementation of Safer Streets by Watford communities has been impactful in learning about the crime development structure in the town. In the project, it has been observed that community engagement is highly necessary for the development of communities. Watford is working hard to make a crime-free community and increase community engagement through various schemes like The Safer Streets and many others. The crime rate has indeed decreased but Watford can work harder for further reduction of crime rates. The significance of the different roles like active consultation, effective communication, stakeholders’ participation, and inclusion can make in community engagement are also discussed. </w:t>
      </w:r>
    </w:p>
    <w:p xmlns:wp14="http://schemas.microsoft.com/office/word/2010/wordml" w:rsidRPr="00000000" w:rsidR="00000000" w:rsidDel="00000000" w:rsidP="00000000" w:rsidRDefault="00000000" w14:paraId="0000002D" wp14:textId="77777777">
      <w:pPr>
        <w:rPr>
          <w:b w:val="1"/>
          <w:color w:val="000000"/>
        </w:rPr>
      </w:pPr>
      <w:r w:rsidRPr="00000000" w:rsidDel="00000000" w:rsidR="00000000">
        <w:rPr>
          <w:rtl w:val="0"/>
        </w:rPr>
        <w:t xml:space="preserve">While reflecting on the notions of how the project could have been differently implemented for a better outcome, various techniques, practices, models, principles, approaches, and standards had been used. Among the techniques, it was found that checking house alarms and having fully lit houses could have been a better approach for overcoming the crime-related issues. Moreover, a community-based and participatory approach would also have been beneficial for the firms in acknowledging the crimes and involving the necessary stakeholders. Crime control and due process models were discussed regarding the protection of societal people in criminal conductance. Effective crime mitigating practices like stakeholder education and their involvement in decision-making is also essential for understanding the crime rate in town. In addition to this, the community mapping tactics, Watford communities were able to better alert people and the police could take fast actions against the crime. </w:t>
      </w:r>
      <w:r w:rsidRPr="00000000" w:rsidDel="00000000" w:rsidR="00000000">
        <w:rPr>
          <w:rtl w:val="0"/>
        </w:rPr>
      </w:r>
    </w:p>
    <w:p xmlns:wp14="http://schemas.microsoft.com/office/word/2010/wordml" w:rsidRPr="00000000" w:rsidR="00000000" w:rsidDel="00000000" w:rsidP="00000000" w:rsidRDefault="00000000" w14:paraId="0000002E" wp14:textId="77777777">
      <w:pPr>
        <w:spacing w:after="160" w:line="259" w:lineRule="auto"/>
        <w:jc w:val="left"/>
        <w:rPr>
          <w:b w:val="1"/>
          <w:color w:val="000000"/>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2F" wp14:textId="77777777">
      <w:pPr>
        <w:pStyle w:val="Heading1"/>
        <w:rPr/>
      </w:pPr>
      <w:r w:rsidRPr="00000000" w:rsidDel="00000000" w:rsidR="00000000">
        <w:rPr>
          <w:rtl w:val="0"/>
        </w:rPr>
      </w:r>
    </w:p>
    <w:p xmlns:wp14="http://schemas.microsoft.com/office/word/2010/wordml" w:rsidRPr="00000000" w:rsidR="00000000" w:rsidDel="00000000" w:rsidP="00000000" w:rsidRDefault="00000000" w14:paraId="00000030" wp14:textId="77777777">
      <w:pPr>
        <w:pStyle w:val="Heading1"/>
        <w:rPr/>
      </w:pPr>
      <w:bookmarkStart w:name="_tyjcwt" w:colFirst="0" w:colLast="0" w:id="6"/>
      <w:bookmarkEnd w:id="6"/>
      <w:r w:rsidRPr="00000000" w:rsidDel="00000000" w:rsidR="00000000">
        <w:rPr>
          <w:rtl w:val="0"/>
        </w:rPr>
        <w:t xml:space="preserve">Reference list</w:t>
      </w:r>
    </w:p>
    <w:p xmlns:wp14="http://schemas.microsoft.com/office/word/2010/wordml" w:rsidRPr="00000000" w:rsidR="00000000" w:rsidDel="00000000" w:rsidP="00000000" w:rsidRDefault="00000000" w14:paraId="00000031" wp14:textId="77777777">
      <w:pPr>
        <w:spacing w:before="240" w:lineRule="auto"/>
        <w:rPr>
          <w:highlight w:val="white"/>
        </w:rPr>
      </w:pPr>
      <w:r w:rsidRPr="00000000" w:rsidDel="00000000" w:rsidR="00000000">
        <w:rPr>
          <w:highlight w:val="white"/>
          <w:rtl w:val="0"/>
        </w:rPr>
        <w:t xml:space="preserve">Ataguba, O.A. and Ataguba, J.E. (2020) ‘Social determinants of health: the role of effective communication in the COVID-19 pandemic in developing countries’, </w:t>
      </w:r>
      <w:r w:rsidRPr="00000000" w:rsidDel="00000000" w:rsidR="00000000">
        <w:rPr>
          <w:i w:val="1"/>
          <w:highlight w:val="white"/>
          <w:rtl w:val="0"/>
        </w:rPr>
        <w:t xml:space="preserve">Global Health Action</w:t>
      </w:r>
      <w:r w:rsidRPr="00000000" w:rsidDel="00000000" w:rsidR="00000000">
        <w:rPr>
          <w:highlight w:val="white"/>
          <w:rtl w:val="0"/>
        </w:rPr>
        <w:t xml:space="preserve">, 13(1), p.1788263.</w:t>
      </w:r>
    </w:p>
    <w:p xmlns:wp14="http://schemas.microsoft.com/office/word/2010/wordml" w:rsidRPr="00000000" w:rsidR="00000000" w:rsidDel="00000000" w:rsidP="00000000" w:rsidRDefault="00000000" w14:paraId="00000032" wp14:textId="77777777">
      <w:pPr>
        <w:spacing w:before="240" w:lineRule="auto"/>
        <w:rPr>
          <w:highlight w:val="white"/>
        </w:rPr>
      </w:pPr>
      <w:r w:rsidRPr="00000000" w:rsidDel="00000000" w:rsidR="00000000">
        <w:rPr>
          <w:highlight w:val="white"/>
          <w:rtl w:val="0"/>
        </w:rPr>
        <w:t xml:space="preserve">Barker, K.M., Ling, E.J., Fallah, M., VanDeBogert, B., Kodl, Y., Macauley, R.J., Viswanath, K. and Kruk, M.E. (2020) ‘Community engagement for health system resilience: evidence from Liberia’s Ebola epidemic’, </w:t>
      </w:r>
      <w:r w:rsidRPr="00000000" w:rsidDel="00000000" w:rsidR="00000000">
        <w:rPr>
          <w:i w:val="1"/>
          <w:highlight w:val="white"/>
          <w:rtl w:val="0"/>
        </w:rPr>
        <w:t xml:space="preserve">Health policy and planning</w:t>
      </w:r>
      <w:r w:rsidRPr="00000000" w:rsidDel="00000000" w:rsidR="00000000">
        <w:rPr>
          <w:highlight w:val="white"/>
          <w:rtl w:val="0"/>
        </w:rPr>
        <w:t xml:space="preserve">, 35(4), pp.416-423.</w:t>
      </w:r>
    </w:p>
    <w:p xmlns:wp14="http://schemas.microsoft.com/office/word/2010/wordml" w:rsidRPr="00000000" w:rsidR="00000000" w:rsidDel="00000000" w:rsidP="00000000" w:rsidRDefault="00000000" w14:paraId="00000033" wp14:textId="77777777">
      <w:pPr>
        <w:spacing w:before="240" w:lineRule="auto"/>
        <w:rPr/>
      </w:pPr>
      <w:r w:rsidRPr="00000000" w:rsidDel="00000000" w:rsidR="00000000">
        <w:rPr>
          <w:rtl w:val="0"/>
        </w:rPr>
        <w:t xml:space="preserve">Berill, L. (2021) </w:t>
      </w:r>
      <w:r w:rsidRPr="00000000" w:rsidDel="00000000" w:rsidR="00000000">
        <w:rPr>
          <w:i w:val="1"/>
          <w:rtl w:val="0"/>
        </w:rPr>
        <w:t xml:space="preserve">Map charts Watford crimes reported to Hertfordshire Police</w:t>
      </w:r>
      <w:r w:rsidRPr="00000000" w:rsidDel="00000000" w:rsidR="00000000">
        <w:rPr>
          <w:rtl w:val="0"/>
        </w:rPr>
        <w:t xml:space="preserve">. Available at: https://www.watfordobserver.co.uk/news/19086790.map-charts-watford-crimes-reported-hertfordshire-police/ (Accessed: 16 March 2022).  </w:t>
      </w:r>
    </w:p>
    <w:p xmlns:wp14="http://schemas.microsoft.com/office/word/2010/wordml" w:rsidRPr="00000000" w:rsidR="00000000" w:rsidDel="00000000" w:rsidP="00000000" w:rsidRDefault="00000000" w14:paraId="00000034" wp14:textId="77777777">
      <w:pPr>
        <w:spacing w:before="240" w:lineRule="auto"/>
        <w:rPr/>
      </w:pPr>
      <w:r w:rsidRPr="00000000" w:rsidDel="00000000" w:rsidR="00000000">
        <w:rPr>
          <w:rtl w:val="0"/>
        </w:rPr>
        <w:t xml:space="preserve">Brighton Analytics Limited (2022) </w:t>
      </w:r>
      <w:r w:rsidRPr="00000000" w:rsidDel="00000000" w:rsidR="00000000">
        <w:rPr>
          <w:i w:val="1"/>
          <w:rtl w:val="0"/>
        </w:rPr>
        <w:t xml:space="preserve">Crime and Safety in Watford, Hertfordshire</w:t>
      </w:r>
      <w:r w:rsidRPr="00000000" w:rsidDel="00000000" w:rsidR="00000000">
        <w:rPr>
          <w:rtl w:val="0"/>
        </w:rPr>
        <w:t xml:space="preserve">. Available at: https://crimerate.co.uk/hertfordshire/watford (Accessed: 16 March 2022). </w:t>
      </w:r>
    </w:p>
    <w:p xmlns:wp14="http://schemas.microsoft.com/office/word/2010/wordml" w:rsidRPr="00000000" w:rsidR="00000000" w:rsidDel="00000000" w:rsidP="00000000" w:rsidRDefault="00000000" w14:paraId="00000035" wp14:textId="77777777">
      <w:pPr>
        <w:spacing w:before="240" w:lineRule="auto"/>
        <w:rPr/>
      </w:pPr>
      <w:r w:rsidRPr="00000000" w:rsidDel="00000000" w:rsidR="00000000">
        <w:rPr>
          <w:rtl w:val="0"/>
        </w:rPr>
        <w:t xml:space="preserve">Christianto, H. (2020) ‘From Crime Control Model to Due Process Model: A Critical Study of Wiretapping Arrangement by the Corruption Eradication Commission of Indonesia.’, </w:t>
      </w:r>
      <w:r w:rsidRPr="00000000" w:rsidDel="00000000" w:rsidR="00000000">
        <w:rPr>
          <w:i w:val="1"/>
          <w:rtl w:val="0"/>
        </w:rPr>
        <w:t xml:space="preserve">Padjadjaran Journal of Law</w:t>
      </w:r>
      <w:r w:rsidRPr="00000000" w:rsidDel="00000000" w:rsidR="00000000">
        <w:rPr>
          <w:rtl w:val="0"/>
        </w:rPr>
        <w:t xml:space="preserve">, 7(3), pp.421-442.</w:t>
      </w:r>
    </w:p>
    <w:p xmlns:wp14="http://schemas.microsoft.com/office/word/2010/wordml" w:rsidRPr="00000000" w:rsidR="00000000" w:rsidDel="00000000" w:rsidP="00000000" w:rsidRDefault="00000000" w14:paraId="00000036" wp14:textId="77777777">
      <w:pPr>
        <w:spacing w:before="240" w:lineRule="auto"/>
        <w:rPr/>
      </w:pPr>
      <w:r w:rsidRPr="00000000" w:rsidDel="00000000" w:rsidR="00000000">
        <w:rPr>
          <w:rtl w:val="0"/>
        </w:rPr>
        <w:t xml:space="preserve">Hoggan, C., Mälkki, K. and Finnegan, F. (2017) ‘Developing the theory of perspective transformation: Continuity, intersubjectivity, and emancipatory praxis’, </w:t>
      </w:r>
      <w:r w:rsidRPr="00000000" w:rsidDel="00000000" w:rsidR="00000000">
        <w:rPr>
          <w:i w:val="1"/>
          <w:rtl w:val="0"/>
        </w:rPr>
        <w:t xml:space="preserve">Adult Education Quarterly</w:t>
      </w:r>
      <w:r w:rsidRPr="00000000" w:rsidDel="00000000" w:rsidR="00000000">
        <w:rPr>
          <w:rtl w:val="0"/>
        </w:rPr>
        <w:t xml:space="preserve">, 67(1), pp.48-64.</w:t>
      </w:r>
    </w:p>
    <w:p xmlns:wp14="http://schemas.microsoft.com/office/word/2010/wordml" w:rsidRPr="00000000" w:rsidR="00000000" w:rsidDel="00000000" w:rsidP="00000000" w:rsidRDefault="00000000" w14:paraId="00000037" wp14:textId="77777777">
      <w:pPr>
        <w:spacing w:before="240" w:lineRule="auto"/>
        <w:rPr/>
      </w:pPr>
      <w:r w:rsidRPr="00000000" w:rsidDel="00000000" w:rsidR="00000000">
        <w:rPr>
          <w:rtl w:val="0"/>
        </w:rPr>
        <w:t xml:space="preserve">Knowles. M. (2015) </w:t>
      </w:r>
      <w:r w:rsidRPr="00000000" w:rsidDel="00000000" w:rsidR="00000000">
        <w:rPr>
          <w:i w:val="1"/>
          <w:rtl w:val="0"/>
        </w:rPr>
        <w:t xml:space="preserve">Watford residents praises police scheme to reduce crime</w:t>
      </w:r>
      <w:r w:rsidRPr="00000000" w:rsidDel="00000000" w:rsidR="00000000">
        <w:rPr>
          <w:rtl w:val="0"/>
        </w:rPr>
        <w:t xml:space="preserve">. Available at: https://www.watfordobserver.co.uk/news/13771215.watford-resident-praises-police-scheme-to-reduce-crime/ (Accessed: 16 March 2022).</w:t>
      </w:r>
    </w:p>
    <w:p xmlns:wp14="http://schemas.microsoft.com/office/word/2010/wordml" w:rsidRPr="00000000" w:rsidR="00000000" w:rsidDel="00000000" w:rsidP="00000000" w:rsidRDefault="00000000" w14:paraId="00000038" wp14:textId="77777777">
      <w:pPr>
        <w:spacing w:before="240" w:lineRule="auto"/>
        <w:rPr/>
      </w:pPr>
      <w:r w:rsidRPr="00000000" w:rsidDel="00000000" w:rsidR="00000000">
        <w:rPr>
          <w:highlight w:val="white"/>
          <w:rtl w:val="0"/>
        </w:rPr>
        <w:t xml:space="preserve">Papagiannakis, G., Voudouris, I., Lioukas, S. and Kassinis, G. (2019) ‘Environmental management systems and environmental product innovation: The role of stakeholder engagement’, </w:t>
      </w:r>
      <w:r w:rsidRPr="00000000" w:rsidDel="00000000" w:rsidR="00000000">
        <w:rPr>
          <w:i w:val="1"/>
          <w:highlight w:val="white"/>
          <w:rtl w:val="0"/>
        </w:rPr>
        <w:t xml:space="preserve">Business strategy and the environment</w:t>
      </w:r>
      <w:r w:rsidRPr="00000000" w:rsidDel="00000000" w:rsidR="00000000">
        <w:rPr>
          <w:highlight w:val="white"/>
          <w:rtl w:val="0"/>
        </w:rPr>
        <w:t xml:space="preserve">, 28(6), pp.939-950.</w:t>
      </w:r>
      <w:r w:rsidRPr="00000000" w:rsidDel="00000000" w:rsidR="00000000">
        <w:rPr>
          <w:rtl w:val="0"/>
        </w:rPr>
      </w:r>
    </w:p>
    <w:p xmlns:wp14="http://schemas.microsoft.com/office/word/2010/wordml" w:rsidRPr="00000000" w:rsidR="00000000" w:rsidDel="00000000" w:rsidP="00000000" w:rsidRDefault="00000000" w14:paraId="00000039" wp14:textId="77777777">
      <w:pPr>
        <w:spacing w:before="240" w:lineRule="auto"/>
        <w:rPr/>
      </w:pPr>
      <w:r w:rsidRPr="00000000" w:rsidDel="00000000" w:rsidR="00000000">
        <w:rPr>
          <w:rtl w:val="0"/>
        </w:rPr>
        <w:t xml:space="preserve">Watford Borough Council (2022) </w:t>
      </w:r>
      <w:r w:rsidRPr="00000000" w:rsidDel="00000000" w:rsidR="00000000">
        <w:rPr>
          <w:i w:val="1"/>
          <w:rtl w:val="0"/>
        </w:rPr>
        <w:t xml:space="preserve">Community safety partnership reviews plan for a safer world</w:t>
      </w:r>
      <w:r w:rsidRPr="00000000" w:rsidDel="00000000" w:rsidR="00000000">
        <w:rPr>
          <w:rtl w:val="0"/>
        </w:rPr>
        <w:t xml:space="preserve">. Available at: https://www.watford.gov.uk/news/article/44/community-safety-partnership-reviews-plan-for-a-safer-watford (Accessed: 16 March 2022). </w:t>
      </w:r>
    </w:p>
    <w:p xmlns:wp14="http://schemas.microsoft.com/office/word/2010/wordml" w:rsidRPr="00000000" w:rsidR="00000000" w:rsidDel="00000000" w:rsidP="00000000" w:rsidRDefault="00000000" w14:paraId="0000003A" wp14:textId="77777777">
      <w:pPr>
        <w:rPr/>
      </w:pPr>
      <w:r w:rsidRPr="00000000" w:rsidDel="00000000" w:rsidR="00000000">
        <w:rPr>
          <w:rtl w:val="0"/>
        </w:rPr>
      </w:r>
    </w:p>
    <w:sectPr>
      <w:headerReference w:type="default" r:id="rId7"/>
      <w:footerReference w:type="default" r:id="rId8"/>
      <w:pgSz w:w="11906" w:h="16838" w:orient="portrait"/>
      <w:pgMar w:top="1440" w:right="1440" w:bottom="1440" w:left="1440" w:header="708" w:footer="708"/>
      <w:pgNumType w:start="0"/>
      <w:cols w:equalWidth="0" w:num="1">
        <w:col w:w="10465.5" w:space="0"/>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3F"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59" w:lineRule="auto"/>
      <w:ind w:left="0" w:right="0" w:firstLine="0"/>
      <w:jc w:val="righ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begin"/>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instrText xml:space="preserve">PAGE</w:instrTex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separate"/>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fldChar w:fldCharType="end"/>
    </w:r>
    <w:r w:rsidRPr="00000000" w:rsidDel="00000000" w:rsidR="00000000">
      <w:rPr>
        <w:rtl w:val="0"/>
      </w:rPr>
    </w:r>
  </w:p>
  <w:p xmlns:wp14="http://schemas.microsoft.com/office/word/2010/wordml" w:rsidRPr="00000000" w:rsidR="00000000" w:rsidDel="00000000" w:rsidP="00000000" w:rsidRDefault="00000000" w14:paraId="0000004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59"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tl w:val="0"/>
      </w:rPr>
    </w:r>
  </w:p>
</w:ftr>
</file>

<file path=word/footnotes.xml><?xml version="1.0" encoding="utf-8"?>
<w:footnot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footnote w:id="0">
    <w:p xmlns:wp14="http://schemas.microsoft.com/office/word/2010/wordml" w:rsidRPr="00000000" w:rsidR="00000000" w:rsidDel="00000000" w:rsidP="00000000" w:rsidRDefault="00000000" w14:paraId="0000003B"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259" w:lineRule="auto"/>
        <w:ind w:left="0" w:right="0" w:firstLine="0"/>
        <w:jc w:val="both"/>
        <w:rPr>
          <w:rFonts w:ascii="Times New Roman" w:hAnsi="Times New Roman" w:eastAsia="Times New Roman" w:cs="Times New Roman"/>
          <w:b w:val="0"/>
          <w:i w:val="0"/>
          <w:smallCaps w:val="0"/>
          <w:strike w:val="0"/>
          <w:color w:val="000000"/>
          <w:sz w:val="20"/>
          <w:szCs w:val="20"/>
          <w:u w:val="none"/>
          <w:shd w:val="clear" w:fill="auto"/>
          <w:vertAlign w:val="baseline"/>
        </w:rPr>
      </w:pPr>
      <w:r w:rsidRPr="00000000" w:rsidDel="00000000" w:rsidR="00000000">
        <w:rPr>
          <w:rStyle w:val="FootnoteReference"/>
          <w:vertAlign w:val="superscript"/>
        </w:rPr>
        <w:footnoteRef/>
      </w:r>
      <w:r w:rsidRPr="00000000" w:rsidDel="00000000" w:rsidR="00000000">
        <w:rPr>
          <w:rFonts w:ascii="Times New Roman" w:hAnsi="Times New Roman" w:eastAsia="Times New Roman" w:cs="Times New Roman"/>
          <w:b w:val="0"/>
          <w:i w:val="0"/>
          <w:smallCaps w:val="0"/>
          <w:strike w:val="0"/>
          <w:color w:val="000000"/>
          <w:sz w:val="20"/>
          <w:szCs w:val="20"/>
          <w:u w:val="none"/>
          <w:shd w:val="clear" w:fill="auto"/>
          <w:vertAlign w:val="baseline"/>
          <w:rtl w:val="0"/>
        </w:rPr>
        <w:t xml:space="preserve"> </w:t>
      </w:r>
    </w:p>
  </w:footnote>
</w:footnotes>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3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59" w:lineRule="auto"/>
      <w:ind w:left="0" w:right="0" w:firstLine="0"/>
      <w:jc w:val="righ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tl w:val="0"/>
      </w:rPr>
      <w:t xml:space="preserv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Pr>
      <w:drawing>
        <wp:inline xmlns:wp14="http://schemas.microsoft.com/office/word/2010/wordprocessingDrawing" distT="0" distB="0" distL="114300" distR="114300" wp14:anchorId="5D2E2071" wp14:editId="7777777">
          <wp:extent cx="1816670" cy="600075"/>
          <wp:effectExtent l="0" t="0" r="0" b="0"/>
          <wp:docPr id="1" name="image1.png" descr="Discover University of Wales Trinity Saint David"/>
          <a:graphic>
            <a:graphicData uri="http://schemas.openxmlformats.org/drawingml/2006/picture">
              <pic:pic>
                <pic:nvPicPr>
                  <pic:cNvPr id="0" name="image1.png" descr="Discover University of Wales Trinity Saint David"/>
                  <pic:cNvPicPr preferRelativeResize="0"/>
                </pic:nvPicPr>
                <pic:blipFill>
                  <a:blip r:embed="rId1"/>
                  <a:srcRect l="0" t="0" r="0" b="0"/>
                  <a:stretch>
                    <a:fillRect/>
                  </a:stretch>
                </pic:blipFill>
                <pic:spPr>
                  <a:xfrm>
                    <a:off x="0" y="0"/>
                    <a:ext cx="1816670" cy="600075"/>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3D"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59" w:lineRule="auto"/>
      <w:ind w:left="0" w:right="0" w:firstLine="0"/>
      <w:jc w:val="right"/>
      <w:rPr/>
    </w:pPr>
    <w:r w:rsidRPr="00000000" w:rsidDel="00000000" w:rsidR="00000000">
      <w:rPr>
        <w:rtl w:val="0"/>
      </w:rPr>
    </w:r>
  </w:p>
  <w:p xmlns:wp14="http://schemas.microsoft.com/office/word/2010/wordml" w:rsidRPr="00000000" w:rsidR="00000000" w:rsidDel="00000000" w:rsidP="00000000" w:rsidRDefault="00000000" w14:paraId="0000003E"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680"/>
        <w:tab w:val="right" w:pos="9360"/>
      </w:tabs>
      <w:spacing w:before="0" w:after="0" w:line="259" w:lineRule="auto"/>
      <w:ind w:left="0" w:right="0" w:firstLine="0"/>
      <w:jc w:val="right"/>
      <w:rPr/>
    </w:pPr>
    <w:r w:rsidRPr="00000000" w:rsidDel="00000000" w:rsidR="00000000">
      <w:rPr/>
      <w:fldChar w:fldCharType="begin"/>
    </w:r>
    <w:r w:rsidRPr="00000000" w:rsidDel="00000000" w:rsidR="00000000">
      <w:rPr/>
      <w:instrText xml:space="preserve">PAGE</w:instrText>
    </w:r>
    <w:r w:rsidRPr="00000000" w:rsidDel="00000000" w:rsidR="00000000">
      <w:rPr/>
      <w:fldChar w:fldCharType="separate"/>
    </w:r>
    <w:r w:rsidRPr="00000000" w:rsidDel="00000000" w:rsidR="00000000">
      <w:rPr/>
      <w:fldChar w:fldCharType="end"/>
    </w:r>
    <w:r w:rsidRPr="00000000" w:rsidDel="00000000" w:rsid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296AF646"/>
  <w15:docId w15:val="{18804C5C-6112-4C37-808A-7D16696955DD}"/>
  <w:rsids>
    <w:rsidRoot w:val="68D48520"/>
    <w:rsid w:val="68D48520"/>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sz w:val="24"/>
        <w:szCs w:val="24"/>
        <w:lang w:val="en-GB"/>
      </w:rPr>
    </w:rPrDefault>
    <w:pPrDefault>
      <w:pPr>
        <w:spacing w:after="200" w:line="259" w:lineRule="auto"/>
        <w:jc w:val="both"/>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spacing w:before="240" w:after="0" w:lineRule="auto"/>
    </w:pPr>
    <w:rPr>
      <w:b w:val="1"/>
      <w:color w:val="000000"/>
    </w:rPr>
  </w:style>
  <w:style w:type="paragraph" w:styleId="Heading2">
    <w:name w:val="heading 2"/>
    <w:basedOn w:val="Normal"/>
    <w:next w:val="Normal"/>
    <w:pPr>
      <w:keepNext w:val="1"/>
      <w:spacing w:before="40" w:after="0" w:lineRule="auto"/>
    </w:pPr>
    <w:rPr>
      <w:b w:val="1"/>
    </w:rPr>
  </w:style>
  <w:style w:type="paragraph" w:styleId="Heading3">
    <w:name w:val="heading 3"/>
    <w:basedOn w:val="Normal"/>
    <w:next w:val="Normal"/>
    <w:pPr>
      <w:keepNext w:val="1"/>
      <w:spacing w:before="40" w:after="0" w:lineRule="auto"/>
    </w:pPr>
    <w:rPr>
      <w:rFonts w:ascii="Calibri" w:hAnsi="Calibri" w:eastAsia="Calibri" w:cs="Calibri"/>
      <w:color w:val="1f3763"/>
    </w:rPr>
  </w:style>
  <w:style w:type="paragraph" w:styleId="Heading4">
    <w:name w:val="heading 4"/>
    <w:basedOn w:val="Normal"/>
    <w:next w:val="Normal"/>
    <w:pPr>
      <w:keepNext w:val="1"/>
      <w:spacing w:before="40" w:after="0" w:lineRule="auto"/>
    </w:pPr>
    <w:rPr>
      <w:rFonts w:ascii="Calibri" w:hAnsi="Calibri" w:eastAsia="Calibri" w:cs="Calibri"/>
      <w:i w:val="1"/>
      <w:color w:val="2f5496"/>
    </w:rPr>
  </w:style>
  <w:style w:type="paragraph" w:styleId="Heading5">
    <w:name w:val="heading 5"/>
    <w:basedOn w:val="Normal"/>
    <w:next w:val="Normal"/>
    <w:pPr>
      <w:keepNext w:val="1"/>
      <w:spacing w:before="40" w:after="0" w:lineRule="auto"/>
    </w:pPr>
    <w:rPr>
      <w:rFonts w:ascii="Calibri" w:hAnsi="Calibri" w:eastAsia="Calibri" w:cs="Calibri"/>
      <w:color w:val="2f5496"/>
    </w:rPr>
  </w:style>
  <w:style w:type="paragraph" w:styleId="Heading6">
    <w:name w:val="heading 6"/>
    <w:basedOn w:val="Normal"/>
    <w:next w:val="Normal"/>
    <w:pPr>
      <w:keepNext w:val="1"/>
      <w:spacing w:before="40" w:after="0" w:lineRule="auto"/>
    </w:pPr>
    <w:rPr>
      <w:rFonts w:ascii="Calibri" w:hAnsi="Calibri" w:eastAsia="Calibri" w:cs="Calibri"/>
      <w:color w:val="1f3763"/>
    </w:rPr>
  </w:style>
  <w:style w:type="paragraph" w:styleId="Title">
    <w:name w:val="Title"/>
    <w:basedOn w:val="Normal"/>
    <w:next w:val="Normal"/>
    <w:pPr>
      <w:spacing w:after="0" w:lineRule="auto"/>
      <w:jc w:val="center"/>
    </w:pPr>
    <w:rPr>
      <w:b w:val="1"/>
      <w:sz w:val="36"/>
      <w:szCs w:val="36"/>
    </w:rPr>
  </w:style>
  <w:style w:type="paragraph" w:styleId="Subtitle">
    <w:name w:val="Subtitle"/>
    <w:basedOn w:val="Normal"/>
    <w:next w:val="Normal"/>
    <w:pPr/>
    <w:rPr>
      <w:color w:val="5a5a5a"/>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footnotes" Target="footnotes.xml" Id="rId4" /><Relationship Type="http://schemas.openxmlformats.org/officeDocument/2006/relationships/numbering" Target="numbering.xml" Id="rId5" /><Relationship Type="http://schemas.openxmlformats.org/officeDocument/2006/relationships/styles" Target="styles.xml" Id="rId6" /><Relationship Type="http://schemas.openxmlformats.org/officeDocument/2006/relationships/header" Target="header1.xml" Id="rId7" /><Relationship Type="http://schemas.openxmlformats.org/officeDocument/2006/relationships/footer" Target="footer1.xml" Id="rId8" /><Relationship Type="http://schemas.openxmlformats.org/officeDocument/2006/relationships/glossaryDocument" Target="glossary/document.xml" Id="R86afe9bb32d64e73" /></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0821fdd-3b94-495e-8246-8d3476670f38}"/>
      </w:docPartPr>
      <w:docPartBody>
        <w:p w14:paraId="16C1D7D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