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A7932" w14:textId="2384CF24" w:rsidR="00CE6712" w:rsidRDefault="005C500D" w:rsidP="005C500D">
      <w:pPr>
        <w:pStyle w:val="BodyText"/>
        <w:jc w:val="center"/>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C500D">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Cwmhir</w:t>
      </w:r>
      <w:proofErr w:type="spellEnd"/>
      <w:r w:rsidRPr="005C500D">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Abbey</w:t>
      </w:r>
      <w:r>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Pr="005C500D">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relevance in </w:t>
      </w:r>
      <w:r>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w:t>
      </w:r>
      <w:proofErr w:type="gramStart"/>
      <w:r w:rsidRPr="005C500D">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w:t>
      </w:r>
      <w:proofErr w:type="gramEnd"/>
    </w:p>
    <w:p w14:paraId="143FFB4D" w14:textId="77777777" w:rsidR="005C500D" w:rsidRPr="005C500D" w:rsidRDefault="005C500D" w:rsidP="005C500D">
      <w:pPr>
        <w:pStyle w:val="BodyText"/>
        <w:jc w:val="center"/>
        <w:rPr>
          <w:rFonts w:asciiTheme="minorHAnsi" w:hAnsiTheme="minorHAnsi"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F06A15" w14:textId="77777777" w:rsidR="005C500D" w:rsidRPr="005C500D" w:rsidRDefault="005C500D" w:rsidP="005C500D">
      <w:pPr>
        <w:pStyle w:val="BodyText"/>
        <w:jc w:val="center"/>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F6A195" w14:textId="77777777" w:rsidR="003526A8" w:rsidRDefault="00744D22" w:rsidP="006A2D37">
      <w:pPr>
        <w:pStyle w:val="BodyText"/>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Cwmhir</w:t>
      </w:r>
      <w:proofErr w:type="spellEnd"/>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Abbey </w:t>
      </w:r>
      <w:r w:rsidR="00D63DA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originally</w:t>
      </w:r>
      <w:r w:rsidR="00D63DA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founded in </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1143</w:t>
      </w:r>
      <w:r w:rsidR="00CE0B5B"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proofErr w:type="spellStart"/>
      <w:r w:rsidR="00CE0B5B"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Maredudd</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spellEnd"/>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26A8">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 re</w:t>
      </w:r>
      <w:r w:rsid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founded</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relocated</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D63DA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1176</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the </w:t>
      </w:r>
      <w:r w:rsidR="005C500D"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ruler of </w:t>
      </w:r>
      <w:proofErr w:type="spellStart"/>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Maellenydd</w:t>
      </w:r>
      <w:proofErr w:type="spellEnd"/>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Cadwallon ap Madog</w:t>
      </w:r>
      <w:r w:rsidR="003526A8">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was one of two remaining sons of Madog who had been assigned the northern territories as guardianship</w:t>
      </w:r>
      <w:r w:rsidR="006C6785"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dedicated</w:t>
      </w:r>
      <w:r w:rsidR="00DD7021"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r w:rsidR="006C6785"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St Mary</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7021"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Residing </w:t>
      </w:r>
      <w:r w:rsidR="006C6785"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this abbey </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DD7021"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CE0B5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order of</w:t>
      </w:r>
      <w:r w:rsidR="00D63DAB"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Cistercian monks </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Whitland Abbey</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had been </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formed in 1151</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w:t>
      </w:r>
      <w:r w:rsidR="003F1EB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inhabited</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monks</w:t>
      </w:r>
      <w:r w:rsidR="00A4652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1EB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this abbey </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w:t>
      </w:r>
      <w:r w:rsidR="00A4652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originated</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Clairvaux </w:t>
      </w:r>
      <w:r w:rsidR="005F39D2"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Abbey in</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Ville-sous-la-</w:t>
      </w:r>
      <w:proofErr w:type="spellStart"/>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Fert</w:t>
      </w:r>
      <w:r w:rsidR="005F39D2"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roofErr w:type="spellEnd"/>
      <w:r w:rsidR="005F39D2"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France</w:t>
      </w:r>
      <w:r w:rsidR="00A4652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7168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was </w:t>
      </w:r>
      <w:r w:rsidR="00A4652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later to be known as the mother house of many Cistercian monasteries and</w:t>
      </w:r>
      <w:r w:rsidR="003F1EB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w:t>
      </w:r>
      <w:r w:rsidR="00A87A98"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founded in the year of 1115 by St Bernard of Clairvaux</w:t>
      </w:r>
      <w:r w:rsidR="006D1417"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652F"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33BADE" w14:textId="77777777" w:rsidR="003526A8" w:rsidRDefault="003526A8" w:rsidP="006A2D37">
      <w:pPr>
        <w:pStyle w:val="BodyText"/>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D087D" w14:textId="1E668D83" w:rsidR="000B0CAB" w:rsidRPr="003526A8" w:rsidRDefault="007733DB" w:rsidP="006A2D37">
      <w:pPr>
        <w:pStyle w:val="BodyText"/>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Monastic orders </w:t>
      </w:r>
      <w:r w:rsidR="003526A8">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are represented by </w:t>
      </w:r>
      <w:r w:rsidR="00DD7021"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a devote</w:t>
      </w:r>
      <w:r w:rsidR="006C6785"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056888"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group</w:t>
      </w:r>
      <w:r w:rsidR="00DD7021"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5C500D"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of men</w:t>
      </w:r>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and women who</w:t>
      </w:r>
      <w:r w:rsidR="003F1EBF"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ha</w:t>
      </w:r>
      <w:r w:rsidR="006C6785"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ve</w:t>
      </w:r>
      <w:r w:rsidR="003F1EBF"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dedicated their lives to the pursuit of worship, poverty, obedience</w:t>
      </w:r>
      <w:r w:rsidR="00DD7021"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c</w:t>
      </w:r>
      <w:r w:rsidR="003F1EBF"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elibacy</w:t>
      </w:r>
      <w:r w:rsidR="006C6785"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and wish to reside</w:t>
      </w:r>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3F1EBF"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in a place of solitude </w:t>
      </w:r>
      <w:r w:rsidR="006C6785"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and </w:t>
      </w:r>
      <w:r w:rsidR="003F1EBF"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contemplation</w:t>
      </w:r>
      <w:r w:rsidR="00DD7021"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for a more subdued and naturalistic life.</w:t>
      </w:r>
      <w:r w:rsidR="003526A8">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This may include individuals from different types of society and age groups and may contain children that had been gifted by their communities in pursuit of a better quality of life and education.</w:t>
      </w:r>
    </w:p>
    <w:p w14:paraId="141D3FEE" w14:textId="07A6E038" w:rsidR="00783560" w:rsidRPr="005C500D" w:rsidRDefault="00783560" w:rsidP="00783560">
      <w:pPr>
        <w:pStyle w:val="BodyText"/>
        <w:tabs>
          <w:tab w:val="left" w:pos="2427"/>
        </w:tabs>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5F29E3" w14:textId="3D18D4B5" w:rsidR="005D792E" w:rsidRPr="005C500D" w:rsidRDefault="00FF1A1B" w:rsidP="005D792E">
      <w:pPr>
        <w:pStyle w:val="BodyText"/>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 Bernard himself  had great influence within the acts of the church in his day due to his simple religious enthusiasm and important family connections, leading to the running of the Cistercian Order itself, becoming to be the most powerful and influential man in Christendom at that time, as well as </w:t>
      </w:r>
      <w:r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important figure in </w:t>
      </w:r>
      <w:proofErr w:type="spellStart"/>
      <w:r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Templarism</w:t>
      </w:r>
      <w:proofErr w:type="spellEnd"/>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ADDIN ZOTERO_ITEM CSL_CITATION {"citationID":"4wv5itv0","properties":{"formattedCitation":"(Templar, 2013)","plainCitation":"(Templar, 2013)","noteIndex":0},"citationItems":[{"id":79,"uris":["http://zotero.org/users/12355276/items/DYU96758"],"itemData":{"id":79,"type":"post-weblog","abstract":"Saint Bernard of Clairvaux Bernard of Clairvaux (1090-1153) may well represent the most important figure in Templarism. In our opinion past researchers have generally failed to credit St Bernard with the pivotal role he played in the planning, formation and promotion of the infant Templar Order. Whether an ‘intention’ to create an Order of the","language":"en-US","title":"Saint Bernard of Clairvaux | The Knights Templar","URL":"https://www.theknightstemplar.org/saint-bernard-of-clairvaux/","author":[{"literal":"Templar"}],"accessed":{"date-parts":[["2023",10,29]]},"issued":{"date-parts":[["2013",10,11]]}}}],"schema":"https://github.com/citation-style-language/schema/raw/master/csl-citation.json"} </w:instrTex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(Templar, 2013)</w: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5D792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3D5"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Following the teachings of </w:t>
      </w:r>
      <w:r w:rsidR="005D792E"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Augustine </w:t>
      </w:r>
      <w:r w:rsidR="002223D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was revered as a philosopher of his time and seen as a saint of the Catholic church </w:t>
      </w:r>
      <w:r w:rsidR="005D792E"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5D792E"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ADDIN ZOTERO_ITEM CSL_CITATION {"citationID":"jx8Htx5k","properties":{"formattedCitation":"(Tornau, 2020)","plainCitation":"(Tornau, 2020)","noteIndex":0},"citationItems":[{"id":77,"uris":["http://zotero.org/users/12355276/items/RT45CNVF"],"itemData":{"id":77,"type":"chapter","abstract":"Augustine was perhaps the greatest Christian philosopher of Antiquityand certainly the one who exerted the deepest and most lastinginfluence. He is a saint of the Catholic Church, and his authority intheological matters was universally accepted in the Latin Middle Agesand remained, in the Western Christian tradition, virtuallyuncontested till the nineteenth century. The impact of his views onsin, grace, freedom and sexuality on Western culture can hardly beoverrated. These views, deeply at variance with the ancientphilosophical and cultural tradition, provoked however fiercecriticism in Augustine’s lifetime and have, again, beenvigorously opposed in the twentieth and twenty-first centuries fromvarious (e.g., humanist, liberal, feminist) standpoints. Philosopherskeep however being fascinated by his often innovative ideas onlanguage, on skepticism and knowledge, on will and the emotions, onfreedom and determinism and on the structure of the human mind and,last but not least, by his way of doing philosophy, whichis—though of course committed to the truth of biblicalrevelation—surprisingly undogmatic and marked by a spirit ofrelentless inquiry. His most famous work, the Confessiones,is unique in the ancient literary tradition but greatly influenced themodern tradition of autobiography; it is an intriguing piece ofphilosophy from a first-person perspective. Because of his importancefor the philosophical tradition of the Middle Ages he is often listedas the first medieval philosopher. But even though he was born severaldecades after the emperor Constantine I had terminated theanti-Christian persecutions and, in his mature years, saw theanti-pagan and anti-heretic legislation of Theodosius I and his sons,which virtually made Catholic (i.e., Nicene) Christianity the officialreligion of the Roman Empire, Augustine did not live in a“medieval” Christian world. Pagan religious, cultural andsocial traditions were much alive in his congregation, as he oftendeplores in his sermons, and his own cultural outlook was, like thatof most of his learned upper-class contemporaries, shaped by theclassical Latin authors, poets and philosophers whom he studied in theschools of grammar and rhetoric long before he encountered the Bibleand Christian writers. Throughout his work he engages with pre- andnon-Christian philosophy, much of which he knew from firsthand.Platonism in particular remained a decisive ingredient of his thought.He is therefore best read as a Christian philosopher of late antiquityshaped by and in constant dialogue with the classical tradition.","container-title":"The Stanford Encyclopedia of Philosophy","edition":"Summer 2020","publisher":"Metaphysics Research Lab, Stanford University","source":"Stanford Encyclopedia of Philosophy","title":"Saint Augustine","URL":"https://plato.stanford.edu/archives/sum2020/entries/augustine/","author":[{"family":"Tornau","given":"Christian"}],"editor":[{"family":"Zalta","given":"Edward N."}],"accessed":{"date-parts":[["2023",10,29]]},"issued":{"date-parts":[["2020"]]}}}],"schema":"https://github.com/citation-style-language/schema/raw/master/csl-citation.json"} </w:instrText>
      </w:r>
      <w:r w:rsidR="005D792E"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5D792E"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(Tornau, 2020)</w:t>
      </w:r>
      <w:r w:rsidR="005D792E"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2223D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St Bernard’s personality, drive and influence was fundamental to the Cistercians order growing from a slightly quirky monastic institution to being a significant component of Christian monasticism of the middle aged period (Templar, 2013).</w:t>
      </w:r>
      <w:r w:rsidR="00EA0BB7"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6D5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678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drive to increase the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Cistercian</w:t>
      </w:r>
      <w:r w:rsidR="006C678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order led him so </w:t>
      </w:r>
      <w:r w:rsidR="00DD702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dispatch monks</w:t>
      </w:r>
      <w:r w:rsidR="006C678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obtain land</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would help orchestrate their</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0BB7"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repute</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A0BB7"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feudal revenues in favour for manual labour</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(Britannica, 2003)</w:t>
      </w:r>
      <w:r w:rsidR="00DD702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olitude</w:t>
      </w:r>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devotion to prayer</w:t>
      </w:r>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spiritual development</w:t>
      </w:r>
      <w:r w:rsidR="00DD702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drove the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Cistercian</w:t>
      </w:r>
      <w:r w:rsidR="00DD702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monks to search </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land</w:t>
      </w:r>
      <w:r w:rsidR="00DD702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was remote and viable for farming, as such the land with which </w:t>
      </w:r>
      <w:proofErr w:type="spellStart"/>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Cwmhir</w:t>
      </w:r>
      <w:proofErr w:type="spellEnd"/>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built was fit for this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purpose for</w:t>
      </w:r>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natural water source and </w:t>
      </w:r>
      <w:proofErr w:type="gramStart"/>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located in</w:t>
      </w:r>
      <w:proofErr w:type="gramEnd"/>
      <w:r w:rsidR="00CC65A5"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valley</w:t>
      </w:r>
      <w:r w:rsidR="002B043C"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St Bernards death the total number of abbeys founded were 338, including 69 that were directly attributed to Clairvaux</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AFE739" w14:textId="76130CA8" w:rsidR="00333F12" w:rsidRPr="005C500D" w:rsidRDefault="00333F12" w:rsidP="00333F12">
      <w:pPr>
        <w:pStyle w:val="BodyText"/>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D0C04" w14:textId="47691203" w:rsidR="003402F2" w:rsidRDefault="00F834DC" w:rsidP="00333F12">
      <w:pPr>
        <w:pStyle w:val="BodyText"/>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Abbey </w:t>
      </w:r>
      <w:proofErr w:type="spellStart"/>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Cwmhir</w:t>
      </w:r>
      <w:proofErr w:type="spellEnd"/>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lie</w:t>
      </w:r>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secluded valley of the Clywedog brook in a remote and delightfully scenic </w:t>
      </w:r>
      <w:r w:rsidR="005C500D"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location Wordsworth’s</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suggestion that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churches</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orientation was </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determined</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the sun's </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risen </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position on the feast day of the saint to whom the church was dedicated</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this is certainly true in </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per cent of the churches</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existence.  Considering the </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sun-based and equinoctial day orientations </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at this period </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 a significant majority of the remaining sites.</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ADDIN ZOTERO_ITEM CSL_CITATION {"citationID":"hZ6589cc","properties":{"formattedCitation":"(Ali and Cunich, 2001)","plainCitation":"(Ali and Cunich, 2001)","noteIndex":0},"citationItems":[{"id":81,"uris":["http://zotero.org/users/12355276/items/W582FLCZ"],"itemData":{"id":81,"type":"article-journal","abstract":"We hypothesized that the important early second millennium churches in England may have been aligned using a magnetic compass. If true, the building orientations would enable the post sixteenth-century geomagnetic observatory records to be extended back several hundred years. Directional data were collected from 143 sites, most of which were constructed between the mid-eleventh and late twelfth centuries, including all of the old English cathedrals and many large church buildings in use today, as well as numerous ruined monastic sites. However, processing the data revealed that the compass was not used to align the buildings. Attempting to explain the data, we exhumed Wordsworth's suggestion that church orientation was governed by the sun's position as it rose above the horizon on the feast day of the saint to whom the church was dedicated. The data obtained in the present study suggest that Wordsworth's basic hypothesis might hold for as many as 43 per cent of the churches if sunrise and sunset positions are considered; sun-based Easter Day and equinoctial day orientations could explain a significant majority of the remaining sites.","container-title":"The Antiquaries Journal","DOI":"10.1017/S0003581500072188","ISSN":"1758-5309, 0003-5815","language":"en","note":"publisher: Cambridge University Press","page":"155-193","source":"Cambridge University Press","title":"The Orientation of Churches: Some New Evidence","title-short":"The Orientation of Churches","volume":"81","author":[{"family":"Ali","given":"Jason R."},{"family":"Cunich","given":"Peter"}],"issued":{"date-parts":[["2001",9]]}}}],"schema":"https://github.com/citation-style-language/schema/raw/master/csl-citation.json"} </w:instrTex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402F2"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 and Cunich, 2001)</w:t>
      </w:r>
      <w:r w:rsidR="003402F2"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500D"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Cistercian</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monks were known for selecting sites that had access to </w:t>
      </w:r>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fresh water</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 t</w:t>
      </w:r>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hey</w:t>
      </w:r>
      <w:r w:rsidR="00B27861"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w:t>
      </w:r>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always </w:t>
      </w:r>
      <w:proofErr w:type="gramStart"/>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sought</w:t>
      </w:r>
      <w:proofErr w:type="gramEnd"/>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 </w:t>
      </w:r>
      <w:r w:rsidR="0034139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secluded locations with a running river or stream that could give direct supply to every part of the abbey </w:t>
      </w:r>
      <w:r w:rsidR="006E54D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(admin-templar, 2020)</w:t>
      </w:r>
      <w:r w:rsidR="00341399"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21051C3" w14:textId="77777777" w:rsidR="003526A8" w:rsidRPr="005C500D" w:rsidRDefault="003526A8" w:rsidP="003526A8">
      <w:pPr>
        <w:pStyle w:val="NormalWe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Abbey of the Long Valley as it was known by would come under great threat in its history up until the time of its dissolution of the monasteries under the reign of Henry v111.  In 1231 it became damaged in an attack by henry 111 </w:t>
      </w:r>
      <w:r w:rsidRPr="005C500D">
        <w:rPr>
          <w:rStyle w:val="Strong"/>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had ordered his men to plunder the abbey and one of its granges, threatening to burn the abbey the abbot paid 300 marks to the king to preserve it </w: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5C500D">
        <w:rPr>
          <w:rFonts w:asciiTheme="minorHAnsi" w:hAnsiTheme="minorHAnsi"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Cwmhir</w:t>
      </w:r>
      <w:proofErr w:type="spellEnd"/>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w:t>
      </w:r>
      <w:r w:rsidRPr="005C500D">
        <w:rPr>
          <w:rStyle w:val="Strong"/>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Substantial repairs to the abbey were commenced by Llywelyn ab </w:t>
      </w:r>
      <w:proofErr w:type="spellStart"/>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Lorwerth</w:t>
      </w:r>
      <w:proofErr w:type="spellEnd"/>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forethought to exponentially increase its mass so to accommodate 50-60 monks, but this was never to be obtained and the abbey would be used as a position of power between the Welsh and governing Marcher lords leaving it vulnerable to political acts and debates and wars between the Welsh and the English. By its desolation in 1537 there was only 3 residing monks in residence and the abbey was not structurally completed.  </w:t>
      </w:r>
      <w:r w:rsidRPr="005C500D">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monastic buildings passed to the Fowler family at the Dissolution and remained in use until the Civil War, when they were captured by Parliamentarian forces, and subsequently dismantled. In the 13th century the abbey granges were subject to be burnt twice by English soldiers and in 1231 the abbot was also fined £200 for aiding the Welsh cause in helping Llywelyn ab Iorwerth destroy an English force near Hay on Wye. The last native Prince of Wales  Llywelyn ap Gruffudd last native Prince of Wales was buried in the abbey after his death in battle nearby in December 1282 </w:t>
      </w:r>
      <w:r w:rsidRPr="005C500D">
        <w:rPr>
          <w:rFonts w:asciiTheme="minorHAnsi" w:hAnsiTheme="minorHAnsi" w:cstheme="minorHAnsi"/>
          <w:color w:val="000000" w:themeColor="text1"/>
          <w:sz w:val="28"/>
          <w:szCs w:val="28"/>
          <w:shd w:val="clear" w:color="auto" w:fill="00993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5C500D">
        <w:rPr>
          <w:rFonts w:asciiTheme="minorHAnsi" w:hAnsiTheme="minorHAnsi" w:cstheme="minorHAnsi"/>
          <w:color w:val="000000" w:themeColor="text1"/>
          <w:sz w:val="28"/>
          <w:szCs w:val="28"/>
          <w:shd w:val="clear" w:color="auto" w:fill="00993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ADDIN ZOTERO_ITEM CSL_CITATION {"citationID":"aJ3yRkjc","properties":{"formattedCitation":"({\\i{}Abbeycwmhir village Wales}, no date)","plainCitation":"(Abbeycwmhir village Wales, no date)","noteIndex":0},"citationItems":[{"id":89,"uris":["http://zotero.org/users/12355276/items/JM6W3CB9"],"itemData":{"id":89,"type":"webpage","title":"Abbeycwmhir village Wales","URL":"http://www.abbeycwmhir.org.uk/","accessed":{"date-parts":[["2023",11,2]]}}}],"schema":"https://github.com/citation-style-language/schema/raw/master/csl-citation.json"} </w:instrText>
      </w:r>
      <w:r w:rsidRPr="005C500D">
        <w:rPr>
          <w:rFonts w:asciiTheme="minorHAnsi" w:hAnsiTheme="minorHAnsi" w:cstheme="minorHAnsi"/>
          <w:color w:val="000000" w:themeColor="text1"/>
          <w:sz w:val="28"/>
          <w:szCs w:val="28"/>
          <w:shd w:val="clear" w:color="auto" w:fill="00993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5C500D">
        <w:rPr>
          <w:rFonts w:asciiTheme="minorHAnsi" w:hAnsiTheme="minorHAnsi"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Abbeycwmhir</w:t>
      </w:r>
      <w:proofErr w:type="spellEnd"/>
      <w:r w:rsidRPr="005C500D">
        <w:rPr>
          <w:rFonts w:asciiTheme="minorHAnsi" w:hAnsiTheme="minorHAnsi"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village Wales</w:t>
      </w:r>
      <w:r w:rsidRPr="005C500D">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w:t>
      </w:r>
      <w:r w:rsidRPr="005C500D">
        <w:rPr>
          <w:rFonts w:asciiTheme="minorHAnsi" w:hAnsiTheme="minorHAnsi" w:cstheme="minorHAnsi"/>
          <w:color w:val="000000" w:themeColor="text1"/>
          <w:sz w:val="28"/>
          <w:szCs w:val="28"/>
          <w:shd w:val="clear" w:color="auto" w:fill="00993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5C500D">
        <w:rPr>
          <w:rFonts w:asciiTheme="minorHAnsi" w:eastAsiaTheme="minorHAnsi" w:hAnsiTheme="minorHAnsi" w:cstheme="minorHAnsi"/>
          <w:bCs/>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In the year of 1540</w:t>
      </w:r>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after the dissolution five of the abbey’s nave arcades were deconstructed and relocate to Llanidloes parish church where they have since remained (</w:t>
      </w:r>
      <w:proofErr w:type="spellStart"/>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Cwmhir</w:t>
      </w:r>
      <w:proofErr w:type="spellEnd"/>
      <w:r w:rsidRPr="005C500D">
        <w:rPr>
          <w:rFonts w:asciiTheme="minorHAnsi" w:eastAsiaTheme="minorHAnsi" w:hAnsiTheme="minorHAnsi" w:cstheme="minorHAnsi"/>
          <w:color w:val="000000" w:themeColor="text1"/>
          <w:kern w:val="2"/>
          <w:sz w:val="28"/>
          <w:szCs w:val="28"/>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2023).  </w:t>
      </w:r>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year of 1565 the abbey was then passed to the Fowler family, and in 1644 during the Civil War the monastic buildings were besieged and captured by Parliamentarian forces under Sir Thomas Myddelton</w:t>
      </w:r>
      <w:r>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C500D">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(Thomas, Jeffrey, 2009).</w:t>
      </w:r>
    </w:p>
    <w:p w14:paraId="04131559" w14:textId="77777777" w:rsidR="003526A8" w:rsidRDefault="003526A8" w:rsidP="00333F12">
      <w:pPr>
        <w:pStyle w:val="BodyText"/>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F26A33" w14:textId="77777777" w:rsidR="003526A8" w:rsidRPr="005C500D" w:rsidRDefault="003526A8" w:rsidP="00333F12">
      <w:pPr>
        <w:pStyle w:val="BodyText"/>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441BA8" w14:textId="77777777" w:rsidR="00191AE1" w:rsidRDefault="00191AE1" w:rsidP="00333F12">
      <w:pPr>
        <w:pStyle w:val="BodyText"/>
        <w:rPr>
          <w:rFonts w:ascii="Noto Sans" w:hAnsi="Noto Sans" w:cs="Noto Sans"/>
          <w:color w:val="333333"/>
          <w:sz w:val="27"/>
          <w:szCs w:val="27"/>
          <w:shd w:val="clear" w:color="auto" w:fill="FFFFFF"/>
        </w:rPr>
      </w:pPr>
    </w:p>
    <w:p w14:paraId="3F5C7F29" w14:textId="77777777" w:rsidR="00DF4D14" w:rsidRDefault="00DF4D14" w:rsidP="006A2D37">
      <w:pPr>
        <w:pStyle w:val="BodyText"/>
        <w:rPr>
          <w:sz w:val="28"/>
          <w:szCs w:val="28"/>
        </w:rPr>
      </w:pPr>
    </w:p>
    <w:p w14:paraId="024320EC" w14:textId="77777777" w:rsidR="00AC0D99" w:rsidRDefault="00AC0D99" w:rsidP="00AC0D99">
      <w:pPr>
        <w:spacing w:after="0" w:line="240" w:lineRule="auto"/>
      </w:pPr>
    </w:p>
    <w:p w14:paraId="75FC2973" w14:textId="77777777" w:rsidR="005C500D" w:rsidRPr="005C500D" w:rsidRDefault="00DF4D14" w:rsidP="005C500D">
      <w:pPr>
        <w:pStyle w:val="Bibliography"/>
        <w:rPr>
          <w:rFonts w:ascii="Calibri" w:hAnsi="Calibri" w:cs="Calibri"/>
        </w:rPr>
      </w:pPr>
      <w:r>
        <w:fldChar w:fldCharType="begin"/>
      </w:r>
      <w:r>
        <w:instrText xml:space="preserve"> ADDIN ZOTERO_BIBL {"uncited":[],"omitted":[],"custom":[]} CSL_BIBLIOGRAPHY </w:instrText>
      </w:r>
      <w:r>
        <w:fldChar w:fldCharType="separate"/>
      </w:r>
      <w:proofErr w:type="spellStart"/>
      <w:r w:rsidR="005C500D" w:rsidRPr="005C500D">
        <w:rPr>
          <w:rFonts w:ascii="Calibri" w:hAnsi="Calibri" w:cs="Calibri"/>
          <w:i/>
          <w:iCs/>
        </w:rPr>
        <w:t>Abbeycwmhir</w:t>
      </w:r>
      <w:proofErr w:type="spellEnd"/>
      <w:r w:rsidR="005C500D" w:rsidRPr="005C500D">
        <w:rPr>
          <w:rFonts w:ascii="Calibri" w:hAnsi="Calibri" w:cs="Calibri"/>
          <w:i/>
          <w:iCs/>
        </w:rPr>
        <w:t xml:space="preserve"> village Wales</w:t>
      </w:r>
      <w:r w:rsidR="005C500D" w:rsidRPr="005C500D">
        <w:rPr>
          <w:rFonts w:ascii="Calibri" w:hAnsi="Calibri" w:cs="Calibri"/>
        </w:rPr>
        <w:t xml:space="preserve"> (no date). Available at: http://www.abbeycwmhir.org.uk/ (Accessed: 2 November 2023).</w:t>
      </w:r>
    </w:p>
    <w:p w14:paraId="65CF0A46" w14:textId="77777777" w:rsidR="005C500D" w:rsidRPr="005C500D" w:rsidRDefault="005C500D" w:rsidP="005C500D">
      <w:pPr>
        <w:pStyle w:val="Bibliography"/>
        <w:rPr>
          <w:rFonts w:ascii="Calibri" w:hAnsi="Calibri" w:cs="Calibri"/>
        </w:rPr>
      </w:pPr>
      <w:r w:rsidRPr="005C500D">
        <w:rPr>
          <w:rFonts w:ascii="Calibri" w:hAnsi="Calibri" w:cs="Calibri"/>
        </w:rPr>
        <w:t xml:space="preserve">Ali, J.R. and </w:t>
      </w:r>
      <w:proofErr w:type="spellStart"/>
      <w:r w:rsidRPr="005C500D">
        <w:rPr>
          <w:rFonts w:ascii="Calibri" w:hAnsi="Calibri" w:cs="Calibri"/>
        </w:rPr>
        <w:t>Cunich</w:t>
      </w:r>
      <w:proofErr w:type="spellEnd"/>
      <w:r w:rsidRPr="005C500D">
        <w:rPr>
          <w:rFonts w:ascii="Calibri" w:hAnsi="Calibri" w:cs="Calibri"/>
        </w:rPr>
        <w:t xml:space="preserve">, P. (2001) ‘The Orientation of Churches: Some New Evidence’, </w:t>
      </w:r>
      <w:r w:rsidRPr="005C500D">
        <w:rPr>
          <w:rFonts w:ascii="Calibri" w:hAnsi="Calibri" w:cs="Calibri"/>
          <w:i/>
          <w:iCs/>
        </w:rPr>
        <w:t>The Antiquaries Journal</w:t>
      </w:r>
      <w:r w:rsidRPr="005C500D">
        <w:rPr>
          <w:rFonts w:ascii="Calibri" w:hAnsi="Calibri" w:cs="Calibri"/>
        </w:rPr>
        <w:t>, 81, pp. 155–193. Available at: https://doi.org/10.1017/S0003581500072188.</w:t>
      </w:r>
    </w:p>
    <w:p w14:paraId="52CA160A" w14:textId="77777777" w:rsidR="005C500D" w:rsidRPr="005C500D" w:rsidRDefault="005C500D" w:rsidP="005C500D">
      <w:pPr>
        <w:pStyle w:val="Bibliography"/>
        <w:rPr>
          <w:rFonts w:ascii="Calibri" w:hAnsi="Calibri" w:cs="Calibri"/>
        </w:rPr>
      </w:pPr>
      <w:r w:rsidRPr="005C500D">
        <w:rPr>
          <w:rFonts w:ascii="Calibri" w:hAnsi="Calibri" w:cs="Calibri"/>
        </w:rPr>
        <w:t>Templar (2013) ‘Saint Bernard of Clairvaux | The Knights Templar’, 11 October. Available at: https://www.theknightstemplar.org/saint-bernard-of-clairvaux/ (Accessed: 29 October 2023).</w:t>
      </w:r>
    </w:p>
    <w:p w14:paraId="2DBC6C14" w14:textId="77777777" w:rsidR="005C500D" w:rsidRPr="005C500D" w:rsidRDefault="005C500D" w:rsidP="005C500D">
      <w:pPr>
        <w:pStyle w:val="Bibliography"/>
        <w:rPr>
          <w:rFonts w:ascii="Calibri" w:hAnsi="Calibri" w:cs="Calibri"/>
        </w:rPr>
      </w:pPr>
      <w:r w:rsidRPr="005C500D">
        <w:rPr>
          <w:rFonts w:ascii="Calibri" w:hAnsi="Calibri" w:cs="Calibri"/>
        </w:rPr>
        <w:t xml:space="preserve">Thomas, Jeffrey (2009) </w:t>
      </w:r>
      <w:r w:rsidRPr="005C500D">
        <w:rPr>
          <w:rFonts w:ascii="Calibri" w:hAnsi="Calibri" w:cs="Calibri"/>
          <w:i/>
          <w:iCs/>
        </w:rPr>
        <w:t xml:space="preserve">Abbey </w:t>
      </w:r>
      <w:proofErr w:type="spellStart"/>
      <w:r w:rsidRPr="005C500D">
        <w:rPr>
          <w:rFonts w:ascii="Calibri" w:hAnsi="Calibri" w:cs="Calibri"/>
          <w:i/>
          <w:iCs/>
        </w:rPr>
        <w:t>Cwmhir</w:t>
      </w:r>
      <w:proofErr w:type="spellEnd"/>
      <w:r w:rsidRPr="005C500D">
        <w:rPr>
          <w:rFonts w:ascii="Calibri" w:hAnsi="Calibri" w:cs="Calibri"/>
        </w:rPr>
        <w:t>. Available at: http://www.castlewales.com/cwmhir.html (Accessed: 2 November 2023).</w:t>
      </w:r>
    </w:p>
    <w:p w14:paraId="308B0B11" w14:textId="77777777" w:rsidR="005C500D" w:rsidRPr="005C500D" w:rsidRDefault="005C500D" w:rsidP="005C500D">
      <w:pPr>
        <w:pStyle w:val="Bibliography"/>
        <w:rPr>
          <w:rFonts w:ascii="Calibri" w:hAnsi="Calibri" w:cs="Calibri"/>
        </w:rPr>
      </w:pPr>
      <w:proofErr w:type="spellStart"/>
      <w:r w:rsidRPr="005C500D">
        <w:rPr>
          <w:rFonts w:ascii="Calibri" w:hAnsi="Calibri" w:cs="Calibri"/>
        </w:rPr>
        <w:t>Tornau</w:t>
      </w:r>
      <w:proofErr w:type="spellEnd"/>
      <w:r w:rsidRPr="005C500D">
        <w:rPr>
          <w:rFonts w:ascii="Calibri" w:hAnsi="Calibri" w:cs="Calibri"/>
        </w:rPr>
        <w:t xml:space="preserve">, C. (2020) ‘Saint Augustine’, in E.N. Zalta (ed.) </w:t>
      </w:r>
      <w:r w:rsidRPr="005C500D">
        <w:rPr>
          <w:rFonts w:ascii="Calibri" w:hAnsi="Calibri" w:cs="Calibri"/>
          <w:i/>
          <w:iCs/>
        </w:rPr>
        <w:t xml:space="preserve">The Stanford </w:t>
      </w:r>
      <w:proofErr w:type="spellStart"/>
      <w:r w:rsidRPr="005C500D">
        <w:rPr>
          <w:rFonts w:ascii="Calibri" w:hAnsi="Calibri" w:cs="Calibri"/>
          <w:i/>
          <w:iCs/>
        </w:rPr>
        <w:t>Encyclopedia</w:t>
      </w:r>
      <w:proofErr w:type="spellEnd"/>
      <w:r w:rsidRPr="005C500D">
        <w:rPr>
          <w:rFonts w:ascii="Calibri" w:hAnsi="Calibri" w:cs="Calibri"/>
          <w:i/>
          <w:iCs/>
        </w:rPr>
        <w:t xml:space="preserve"> of Philosophy</w:t>
      </w:r>
      <w:r w:rsidRPr="005C500D">
        <w:rPr>
          <w:rFonts w:ascii="Calibri" w:hAnsi="Calibri" w:cs="Calibri"/>
        </w:rPr>
        <w:t>. Summer 2020. Metaphysics Research Lab, Stanford University. Available at: https://plato.stanford.edu/archives/sum2020/entries/augustine/ (Accessed: 29 October 2023).</w:t>
      </w:r>
    </w:p>
    <w:p w14:paraId="33ECB9B1" w14:textId="60B0C1F5" w:rsidR="00DF4D14" w:rsidRDefault="00DF4D14" w:rsidP="00AC0D99">
      <w:pPr>
        <w:spacing w:after="0" w:line="240" w:lineRule="auto"/>
      </w:pPr>
      <w:r>
        <w:fldChar w:fldCharType="end"/>
      </w:r>
    </w:p>
    <w:sectPr w:rsidR="00DF4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6"/>
    <w:multiLevelType w:val="singleLevel"/>
    <w:tmpl w:val="00000006"/>
    <w:name w:val="WW8Num6"/>
    <w:lvl w:ilvl="0">
      <w:start w:val="1"/>
      <w:numFmt w:val="decimal"/>
      <w:lvlText w:val="%1"/>
      <w:lvlJc w:val="left"/>
      <w:pPr>
        <w:tabs>
          <w:tab w:val="num" w:pos="0"/>
        </w:tabs>
        <w:ind w:left="720" w:hanging="360"/>
      </w:pPr>
    </w:lvl>
  </w:abstractNum>
  <w:num w:numId="1" w16cid:durableId="917048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D37"/>
    <w:rsid w:val="00056888"/>
    <w:rsid w:val="00074D57"/>
    <w:rsid w:val="000B0CAB"/>
    <w:rsid w:val="00175D49"/>
    <w:rsid w:val="00191AE1"/>
    <w:rsid w:val="001B7AE2"/>
    <w:rsid w:val="002223D5"/>
    <w:rsid w:val="00292348"/>
    <w:rsid w:val="002B043C"/>
    <w:rsid w:val="002D7B72"/>
    <w:rsid w:val="00333F12"/>
    <w:rsid w:val="003402F2"/>
    <w:rsid w:val="00341399"/>
    <w:rsid w:val="003526A8"/>
    <w:rsid w:val="00376D59"/>
    <w:rsid w:val="00382655"/>
    <w:rsid w:val="003C3A21"/>
    <w:rsid w:val="003F1EBF"/>
    <w:rsid w:val="00425BDF"/>
    <w:rsid w:val="00546BE1"/>
    <w:rsid w:val="005C500D"/>
    <w:rsid w:val="005D792E"/>
    <w:rsid w:val="005F39D2"/>
    <w:rsid w:val="00650B00"/>
    <w:rsid w:val="006A2D37"/>
    <w:rsid w:val="006C5CA0"/>
    <w:rsid w:val="006C6785"/>
    <w:rsid w:val="006D1417"/>
    <w:rsid w:val="006E54D9"/>
    <w:rsid w:val="00744D22"/>
    <w:rsid w:val="007733DB"/>
    <w:rsid w:val="00783560"/>
    <w:rsid w:val="0084182E"/>
    <w:rsid w:val="00883FED"/>
    <w:rsid w:val="008C4741"/>
    <w:rsid w:val="008D4069"/>
    <w:rsid w:val="009F2BC0"/>
    <w:rsid w:val="00A4652F"/>
    <w:rsid w:val="00A67756"/>
    <w:rsid w:val="00A87A98"/>
    <w:rsid w:val="00AC0D99"/>
    <w:rsid w:val="00AF0A47"/>
    <w:rsid w:val="00B27861"/>
    <w:rsid w:val="00CC65A5"/>
    <w:rsid w:val="00CE0B5B"/>
    <w:rsid w:val="00CE6712"/>
    <w:rsid w:val="00D63DAB"/>
    <w:rsid w:val="00D7168E"/>
    <w:rsid w:val="00DD7021"/>
    <w:rsid w:val="00DF4D14"/>
    <w:rsid w:val="00E4742E"/>
    <w:rsid w:val="00EA0BB7"/>
    <w:rsid w:val="00F463FD"/>
    <w:rsid w:val="00F834DC"/>
    <w:rsid w:val="00FF1A1B"/>
    <w:rsid w:val="00FF5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F816B"/>
  <w15:chartTrackingRefBased/>
  <w15:docId w15:val="{139E22B9-677E-4DBB-B07B-EA811F575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unhideWhenUsed/>
    <w:rsid w:val="006A2D37"/>
    <w:rPr>
      <w:color w:val="0000FF"/>
      <w:u w:val="single"/>
    </w:rPr>
  </w:style>
  <w:style w:type="paragraph" w:styleId="BodyText">
    <w:name w:val="Body Text"/>
    <w:basedOn w:val="Normal"/>
    <w:link w:val="BodyTextChar"/>
    <w:semiHidden/>
    <w:unhideWhenUsed/>
    <w:rsid w:val="006A2D37"/>
    <w:pPr>
      <w:suppressAutoHyphens/>
      <w:spacing w:after="0" w:line="276" w:lineRule="auto"/>
    </w:pPr>
    <w:rPr>
      <w:rFonts w:ascii="Garamond" w:eastAsia="Times New Roman" w:hAnsi="Garamond" w:cs="Garamond"/>
      <w:kern w:val="0"/>
      <w:sz w:val="24"/>
      <w:szCs w:val="24"/>
      <w:lang w:eastAsia="zh-CN"/>
      <w14:ligatures w14:val="none"/>
    </w:rPr>
  </w:style>
  <w:style w:type="character" w:customStyle="1" w:styleId="BodyTextChar">
    <w:name w:val="Body Text Char"/>
    <w:basedOn w:val="DefaultParagraphFont"/>
    <w:link w:val="BodyText"/>
    <w:semiHidden/>
    <w:rsid w:val="006A2D37"/>
    <w:rPr>
      <w:rFonts w:ascii="Garamond" w:eastAsia="Times New Roman" w:hAnsi="Garamond" w:cs="Garamond"/>
      <w:kern w:val="0"/>
      <w:sz w:val="24"/>
      <w:szCs w:val="24"/>
      <w:lang w:eastAsia="zh-CN"/>
      <w14:ligatures w14:val="none"/>
    </w:rPr>
  </w:style>
  <w:style w:type="paragraph" w:styleId="Bibliography">
    <w:name w:val="Bibliography"/>
    <w:basedOn w:val="Normal"/>
    <w:next w:val="Normal"/>
    <w:uiPriority w:val="37"/>
    <w:unhideWhenUsed/>
    <w:rsid w:val="00DF4D14"/>
    <w:pPr>
      <w:spacing w:after="240" w:line="240" w:lineRule="auto"/>
    </w:pPr>
  </w:style>
  <w:style w:type="character" w:styleId="Strong">
    <w:name w:val="Strong"/>
    <w:basedOn w:val="DefaultParagraphFont"/>
    <w:uiPriority w:val="22"/>
    <w:qFormat/>
    <w:rsid w:val="006D1417"/>
    <w:rPr>
      <w:b/>
      <w:bCs/>
    </w:rPr>
  </w:style>
  <w:style w:type="paragraph" w:styleId="NormalWeb">
    <w:name w:val="Normal (Web)"/>
    <w:basedOn w:val="Normal"/>
    <w:uiPriority w:val="99"/>
    <w:unhideWhenUsed/>
    <w:rsid w:val="00074D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354221">
      <w:bodyDiv w:val="1"/>
      <w:marLeft w:val="0"/>
      <w:marRight w:val="0"/>
      <w:marTop w:val="0"/>
      <w:marBottom w:val="0"/>
      <w:divBdr>
        <w:top w:val="none" w:sz="0" w:space="0" w:color="auto"/>
        <w:left w:val="none" w:sz="0" w:space="0" w:color="auto"/>
        <w:bottom w:val="none" w:sz="0" w:space="0" w:color="auto"/>
        <w:right w:val="none" w:sz="0" w:space="0" w:color="auto"/>
      </w:divBdr>
    </w:div>
    <w:div w:id="1403328266">
      <w:bodyDiv w:val="1"/>
      <w:marLeft w:val="0"/>
      <w:marRight w:val="0"/>
      <w:marTop w:val="0"/>
      <w:marBottom w:val="0"/>
      <w:divBdr>
        <w:top w:val="none" w:sz="0" w:space="0" w:color="auto"/>
        <w:left w:val="none" w:sz="0" w:space="0" w:color="auto"/>
        <w:bottom w:val="none" w:sz="0" w:space="0" w:color="auto"/>
        <w:right w:val="none" w:sz="0" w:space="0" w:color="auto"/>
      </w:divBdr>
      <w:divsChild>
        <w:div w:id="637685421">
          <w:marLeft w:val="0"/>
          <w:marRight w:val="0"/>
          <w:marTop w:val="0"/>
          <w:marBottom w:val="0"/>
          <w:divBdr>
            <w:top w:val="none" w:sz="0" w:space="0" w:color="auto"/>
            <w:left w:val="none" w:sz="0" w:space="0" w:color="auto"/>
            <w:bottom w:val="none" w:sz="0" w:space="0" w:color="auto"/>
            <w:right w:val="none" w:sz="0" w:space="0" w:color="auto"/>
          </w:divBdr>
        </w:div>
      </w:divsChild>
    </w:div>
    <w:div w:id="164025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2023-11-02T21:29:00Z</dcterms:created>
  <dcterms:modified xsi:type="dcterms:W3CDTF">2023-11-02T21:29:00Z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id="enm3dbqy"/&gt;&lt;style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