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lang w:val="en-GB"/>
        </w:rPr>
        <w:id w:val="-1787031400"/>
        <w:docPartObj>
          <w:docPartGallery w:val="Cover Pages"/>
          <w:docPartUnique/>
        </w:docPartObj>
      </w:sdtPr>
      <w:sdtEndPr>
        <w:rPr>
          <w:rFonts w:ascii="Georgia" w:hAnsi="Georgia"/>
          <w:color w:val="000000"/>
          <w:spacing w:val="8"/>
          <w:shd w:val="clear" w:color="auto" w:fill="FFFFFF"/>
        </w:rPr>
      </w:sdtEndPr>
      <w:sdtContent>
        <w:p w14:paraId="6D08E2D1" w14:textId="6030C9E7" w:rsidR="00E14FA7" w:rsidRDefault="00E14FA7">
          <w:pPr>
            <w:pStyle w:val="NoSpacing"/>
            <w:spacing w:before="1540" w:after="240"/>
            <w:jc w:val="center"/>
            <w:rPr>
              <w:color w:val="4472C4" w:themeColor="accent1"/>
            </w:rPr>
          </w:pPr>
          <w:r>
            <w:rPr>
              <w:noProof/>
              <w:color w:val="4472C4" w:themeColor="accent1"/>
            </w:rPr>
            <w:drawing>
              <wp:inline distT="0" distB="0" distL="0" distR="0" wp14:anchorId="56C7E812" wp14:editId="4E1ED6DA">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FB3EFD98A09D49DBA92AAAFE7A0592D8"/>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08F25F8B" w14:textId="6F7E7A45" w:rsidR="00E14FA7" w:rsidRDefault="00E14FA7">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Contract law</w:t>
              </w:r>
            </w:p>
          </w:sdtContent>
        </w:sdt>
        <w:sdt>
          <w:sdtPr>
            <w:rPr>
              <w:color w:val="4472C4" w:themeColor="accent1"/>
              <w:sz w:val="28"/>
              <w:szCs w:val="28"/>
            </w:rPr>
            <w:alias w:val="Subtitle"/>
            <w:tag w:val=""/>
            <w:id w:val="328029620"/>
            <w:placeholder>
              <w:docPart w:val="0137D2AD1F8D45CE932E04D49C6854AB"/>
            </w:placeholder>
            <w:dataBinding w:prefixMappings="xmlns:ns0='http://purl.org/dc/elements/1.1/' xmlns:ns1='http://schemas.openxmlformats.org/package/2006/metadata/core-properties' " w:xpath="/ns1:coreProperties[1]/ns0:subject[1]" w:storeItemID="{6C3C8BC8-F283-45AE-878A-BAB7291924A1}"/>
            <w:text/>
          </w:sdtPr>
          <w:sdtEndPr/>
          <w:sdtContent>
            <w:p w14:paraId="55481576" w14:textId="38B77B65" w:rsidR="00E14FA7" w:rsidRDefault="00BD03C1">
              <w:pPr>
                <w:pStyle w:val="NoSpacing"/>
                <w:jc w:val="center"/>
                <w:rPr>
                  <w:color w:val="4472C4" w:themeColor="accent1"/>
                  <w:sz w:val="28"/>
                  <w:szCs w:val="28"/>
                </w:rPr>
              </w:pPr>
              <w:r>
                <w:rPr>
                  <w:color w:val="4472C4" w:themeColor="accent1"/>
                  <w:sz w:val="28"/>
                  <w:szCs w:val="28"/>
                </w:rPr>
                <w:t>Assignment 1</w:t>
              </w:r>
            </w:p>
          </w:sdtContent>
        </w:sdt>
        <w:p w14:paraId="496C3206" w14:textId="77777777" w:rsidR="00E14FA7" w:rsidRDefault="00E14FA7">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10253AA5" wp14:editId="7F47906C">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56"/>
                                    <w:szCs w:val="56"/>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6153C520" w14:textId="69895DDB" w:rsidR="00E14FA7" w:rsidRPr="00E14FA7" w:rsidRDefault="00E14FA7">
                                    <w:pPr>
                                      <w:pStyle w:val="NoSpacing"/>
                                      <w:spacing w:after="40"/>
                                      <w:jc w:val="center"/>
                                      <w:rPr>
                                        <w:caps/>
                                        <w:color w:val="4472C4" w:themeColor="accent1"/>
                                        <w:sz w:val="56"/>
                                        <w:szCs w:val="56"/>
                                      </w:rPr>
                                    </w:pPr>
                                    <w:r w:rsidRPr="00E14FA7">
                                      <w:rPr>
                                        <w:caps/>
                                        <w:color w:val="4472C4" w:themeColor="accent1"/>
                                        <w:sz w:val="56"/>
                                        <w:szCs w:val="56"/>
                                      </w:rPr>
                                      <w:t>Lisa Grove</w:t>
                                    </w:r>
                                  </w:p>
                                </w:sdtContent>
                              </w:sdt>
                              <w:p w14:paraId="65BE5987" w14:textId="79AD63C3" w:rsidR="00E14FA7" w:rsidRPr="00E14FA7" w:rsidRDefault="00FE4BB2">
                                <w:pPr>
                                  <w:pStyle w:val="NoSpacing"/>
                                  <w:jc w:val="center"/>
                                  <w:rPr>
                                    <w:color w:val="4472C4" w:themeColor="accent1"/>
                                    <w:sz w:val="44"/>
                                    <w:szCs w:val="44"/>
                                  </w:rPr>
                                </w:pPr>
                                <w:sdt>
                                  <w:sdtPr>
                                    <w:rPr>
                                      <w:caps/>
                                      <w:color w:val="4472C4" w:themeColor="accent1"/>
                                      <w:sz w:val="44"/>
                                      <w:szCs w:val="44"/>
                                    </w:rPr>
                                    <w:alias w:val="Company"/>
                                    <w:tag w:val=""/>
                                    <w:id w:val="1390145197"/>
                                    <w:dataBinding w:prefixMappings="xmlns:ns0='http://schemas.openxmlformats.org/officeDocument/2006/extended-properties' " w:xpath="/ns0:Properties[1]/ns0:Company[1]" w:storeItemID="{6668398D-A668-4E3E-A5EB-62B293D839F1}"/>
                                    <w:text/>
                                  </w:sdtPr>
                                  <w:sdtEndPr/>
                                  <w:sdtContent>
                                    <w:r w:rsidR="00E14FA7" w:rsidRPr="00E14FA7">
                                      <w:rPr>
                                        <w:caps/>
                                        <w:color w:val="4472C4" w:themeColor="accent1"/>
                                        <w:sz w:val="44"/>
                                        <w:szCs w:val="44"/>
                                      </w:rPr>
                                      <w:t>2017691</w:t>
                                    </w:r>
                                  </w:sdtContent>
                                </w:sdt>
                              </w:p>
                              <w:p w14:paraId="527D8861" w14:textId="25CA2B1B" w:rsidR="00E14FA7" w:rsidRDefault="00FE4BB2">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E14FA7">
                                      <w:rPr>
                                        <w:color w:val="4472C4"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10253AA5"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56"/>
                              <w:szCs w:val="56"/>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6153C520" w14:textId="69895DDB" w:rsidR="00E14FA7" w:rsidRPr="00E14FA7" w:rsidRDefault="00E14FA7">
                              <w:pPr>
                                <w:pStyle w:val="NoSpacing"/>
                                <w:spacing w:after="40"/>
                                <w:jc w:val="center"/>
                                <w:rPr>
                                  <w:caps/>
                                  <w:color w:val="4472C4" w:themeColor="accent1"/>
                                  <w:sz w:val="56"/>
                                  <w:szCs w:val="56"/>
                                </w:rPr>
                              </w:pPr>
                              <w:r w:rsidRPr="00E14FA7">
                                <w:rPr>
                                  <w:caps/>
                                  <w:color w:val="4472C4" w:themeColor="accent1"/>
                                  <w:sz w:val="56"/>
                                  <w:szCs w:val="56"/>
                                </w:rPr>
                                <w:t>Lisa Grove</w:t>
                              </w:r>
                            </w:p>
                          </w:sdtContent>
                        </w:sdt>
                        <w:p w14:paraId="65BE5987" w14:textId="79AD63C3" w:rsidR="00E14FA7" w:rsidRPr="00E14FA7" w:rsidRDefault="00FE4BB2">
                          <w:pPr>
                            <w:pStyle w:val="NoSpacing"/>
                            <w:jc w:val="center"/>
                            <w:rPr>
                              <w:color w:val="4472C4" w:themeColor="accent1"/>
                              <w:sz w:val="44"/>
                              <w:szCs w:val="44"/>
                            </w:rPr>
                          </w:pPr>
                          <w:sdt>
                            <w:sdtPr>
                              <w:rPr>
                                <w:caps/>
                                <w:color w:val="4472C4" w:themeColor="accent1"/>
                                <w:sz w:val="44"/>
                                <w:szCs w:val="44"/>
                              </w:rPr>
                              <w:alias w:val="Company"/>
                              <w:tag w:val=""/>
                              <w:id w:val="1390145197"/>
                              <w:dataBinding w:prefixMappings="xmlns:ns0='http://schemas.openxmlformats.org/officeDocument/2006/extended-properties' " w:xpath="/ns0:Properties[1]/ns0:Company[1]" w:storeItemID="{6668398D-A668-4E3E-A5EB-62B293D839F1}"/>
                              <w:text/>
                            </w:sdtPr>
                            <w:sdtEndPr/>
                            <w:sdtContent>
                              <w:r w:rsidR="00E14FA7" w:rsidRPr="00E14FA7">
                                <w:rPr>
                                  <w:caps/>
                                  <w:color w:val="4472C4" w:themeColor="accent1"/>
                                  <w:sz w:val="44"/>
                                  <w:szCs w:val="44"/>
                                </w:rPr>
                                <w:t>2017691</w:t>
                              </w:r>
                            </w:sdtContent>
                          </w:sdt>
                        </w:p>
                        <w:p w14:paraId="527D8861" w14:textId="25CA2B1B" w:rsidR="00E14FA7" w:rsidRDefault="00FE4BB2">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E14FA7">
                                <w:rPr>
                                  <w:color w:val="4472C4" w:themeColor="accent1"/>
                                </w:rPr>
                                <w:t xml:space="preserve">     </w:t>
                              </w:r>
                            </w:sdtContent>
                          </w:sdt>
                        </w:p>
                      </w:txbxContent>
                    </v:textbox>
                    <w10:wrap anchorx="margin" anchory="page"/>
                  </v:shape>
                </w:pict>
              </mc:Fallback>
            </mc:AlternateContent>
          </w:r>
          <w:r>
            <w:rPr>
              <w:noProof/>
              <w:color w:val="4472C4" w:themeColor="accent1"/>
            </w:rPr>
            <w:drawing>
              <wp:inline distT="0" distB="0" distL="0" distR="0" wp14:anchorId="777C802F" wp14:editId="7E4E7C23">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6FABE10" w14:textId="0F382307" w:rsidR="00E14FA7" w:rsidRDefault="00E14FA7">
          <w:pPr>
            <w:rPr>
              <w:rFonts w:ascii="Georgia" w:hAnsi="Georgia"/>
              <w:color w:val="000000"/>
              <w:spacing w:val="8"/>
              <w:shd w:val="clear" w:color="auto" w:fill="FFFFFF"/>
            </w:rPr>
          </w:pPr>
          <w:r>
            <w:rPr>
              <w:rFonts w:ascii="Georgia" w:hAnsi="Georgia"/>
              <w:color w:val="000000"/>
              <w:spacing w:val="8"/>
              <w:shd w:val="clear" w:color="auto" w:fill="FFFFFF"/>
            </w:rPr>
            <w:br w:type="page"/>
          </w:r>
        </w:p>
      </w:sdtContent>
    </w:sdt>
    <w:p w14:paraId="050C9718" w14:textId="19140C78" w:rsidR="002B6CAD" w:rsidRPr="00970CD2" w:rsidRDefault="002B6CAD" w:rsidP="00E14FA7">
      <w:pPr>
        <w:ind w:left="720"/>
        <w:rPr>
          <w:rFonts w:ascii="Arial" w:hAnsi="Arial" w:cs="Arial"/>
          <w:sz w:val="24"/>
          <w:szCs w:val="24"/>
          <w:u w:val="single"/>
        </w:rPr>
      </w:pPr>
      <w:r w:rsidRPr="00970CD2">
        <w:rPr>
          <w:rFonts w:ascii="Arial" w:hAnsi="Arial" w:cs="Arial"/>
          <w:sz w:val="24"/>
          <w:szCs w:val="24"/>
          <w:u w:val="single"/>
        </w:rPr>
        <w:lastRenderedPageBreak/>
        <w:t>Content Page</w:t>
      </w:r>
    </w:p>
    <w:p w14:paraId="312F1051" w14:textId="7591BA28" w:rsidR="00F06B85" w:rsidRDefault="00F06B85" w:rsidP="00E14FA7">
      <w:pPr>
        <w:ind w:left="720"/>
        <w:rPr>
          <w:rFonts w:ascii="Arial" w:hAnsi="Arial" w:cs="Arial"/>
          <w:sz w:val="24"/>
          <w:szCs w:val="24"/>
        </w:rPr>
      </w:pPr>
    </w:p>
    <w:p w14:paraId="10971A76" w14:textId="282B2A4B" w:rsidR="00970CD2" w:rsidRPr="00970CD2" w:rsidRDefault="00970CD2" w:rsidP="00970CD2">
      <w:pPr>
        <w:pStyle w:val="ListParagraph"/>
        <w:numPr>
          <w:ilvl w:val="0"/>
          <w:numId w:val="7"/>
        </w:numPr>
        <w:spacing w:line="360" w:lineRule="auto"/>
        <w:jc w:val="both"/>
        <w:rPr>
          <w:sz w:val="24"/>
          <w:szCs w:val="24"/>
        </w:rPr>
      </w:pPr>
      <w:r w:rsidRPr="00970CD2">
        <w:rPr>
          <w:sz w:val="24"/>
          <w:szCs w:val="24"/>
        </w:rPr>
        <w:t>What is the rule of privity of contract?....................................................</w:t>
      </w:r>
      <w:r w:rsidR="006D6456">
        <w:rPr>
          <w:sz w:val="24"/>
          <w:szCs w:val="24"/>
        </w:rPr>
        <w:t>. 2</w:t>
      </w:r>
    </w:p>
    <w:p w14:paraId="0EA7F91B" w14:textId="41C4CDD3" w:rsidR="00970CD2" w:rsidRPr="00970CD2" w:rsidRDefault="00970CD2" w:rsidP="00970CD2">
      <w:pPr>
        <w:pStyle w:val="ListParagraph"/>
        <w:numPr>
          <w:ilvl w:val="0"/>
          <w:numId w:val="7"/>
        </w:numPr>
        <w:spacing w:line="360" w:lineRule="auto"/>
        <w:jc w:val="both"/>
        <w:rPr>
          <w:sz w:val="24"/>
          <w:szCs w:val="24"/>
        </w:rPr>
      </w:pPr>
      <w:r w:rsidRPr="00970CD2">
        <w:rPr>
          <w:sz w:val="24"/>
          <w:szCs w:val="24"/>
        </w:rPr>
        <w:t>Explain whether past consideration amounts to good consideration……</w:t>
      </w:r>
      <w:r w:rsidR="006D6456">
        <w:rPr>
          <w:sz w:val="24"/>
          <w:szCs w:val="24"/>
        </w:rPr>
        <w:t xml:space="preserve"> 2</w:t>
      </w:r>
    </w:p>
    <w:p w14:paraId="1DB778E0" w14:textId="77777777" w:rsidR="00970CD2" w:rsidRPr="00970CD2" w:rsidRDefault="00970CD2" w:rsidP="00970CD2">
      <w:pPr>
        <w:pStyle w:val="ListParagraph"/>
        <w:numPr>
          <w:ilvl w:val="0"/>
          <w:numId w:val="7"/>
        </w:numPr>
        <w:spacing w:line="360" w:lineRule="auto"/>
        <w:jc w:val="both"/>
        <w:rPr>
          <w:color w:val="0E101A"/>
          <w:sz w:val="24"/>
          <w:szCs w:val="24"/>
        </w:rPr>
      </w:pPr>
      <w:r w:rsidRPr="00970CD2">
        <w:rPr>
          <w:color w:val="0E101A"/>
          <w:sz w:val="24"/>
          <w:szCs w:val="24"/>
        </w:rPr>
        <w:t>Identify three of the exceptions to the entire performance rule from </w:t>
      </w:r>
    </w:p>
    <w:p w14:paraId="2EAFEF93" w14:textId="7DB393CE" w:rsidR="00F06B85" w:rsidRPr="006D6456" w:rsidRDefault="00970CD2" w:rsidP="00970CD2">
      <w:pPr>
        <w:spacing w:line="360" w:lineRule="auto"/>
        <w:ind w:left="720"/>
        <w:jc w:val="both"/>
        <w:rPr>
          <w:rFonts w:ascii="Times New Roman" w:hAnsi="Times New Roman" w:cs="Times New Roman"/>
          <w:color w:val="0E101A"/>
          <w:sz w:val="24"/>
          <w:szCs w:val="24"/>
        </w:rPr>
      </w:pPr>
      <w:r w:rsidRPr="00970CD2">
        <w:rPr>
          <w:rFonts w:ascii="Times New Roman" w:hAnsi="Times New Roman" w:cs="Times New Roman"/>
          <w:i/>
          <w:iCs/>
          <w:color w:val="0E101A"/>
          <w:sz w:val="24"/>
          <w:szCs w:val="24"/>
        </w:rPr>
        <w:t xml:space="preserve">       Cutter v P</w:t>
      </w:r>
      <w:r w:rsidR="006D6456">
        <w:rPr>
          <w:rFonts w:ascii="Times New Roman" w:hAnsi="Times New Roman" w:cs="Times New Roman"/>
          <w:i/>
          <w:iCs/>
          <w:color w:val="0E101A"/>
          <w:sz w:val="24"/>
          <w:szCs w:val="24"/>
        </w:rPr>
        <w:t>owell</w:t>
      </w:r>
      <w:r w:rsidRPr="00970CD2">
        <w:rPr>
          <w:rFonts w:ascii="Times New Roman" w:hAnsi="Times New Roman" w:cs="Times New Roman"/>
          <w:i/>
          <w:iCs/>
          <w:color w:val="0E101A"/>
          <w:sz w:val="24"/>
          <w:szCs w:val="24"/>
        </w:rPr>
        <w:t>. ………………………………………………………………</w:t>
      </w:r>
      <w:r w:rsidR="006D6456">
        <w:rPr>
          <w:rFonts w:ascii="Times New Roman" w:hAnsi="Times New Roman" w:cs="Times New Roman"/>
          <w:i/>
          <w:iCs/>
          <w:color w:val="0E101A"/>
          <w:sz w:val="24"/>
          <w:szCs w:val="24"/>
        </w:rPr>
        <w:t xml:space="preserve">. </w:t>
      </w:r>
      <w:r w:rsidR="006D6456" w:rsidRPr="006D6456">
        <w:rPr>
          <w:rFonts w:ascii="Times New Roman" w:hAnsi="Times New Roman" w:cs="Times New Roman"/>
          <w:color w:val="0E101A"/>
          <w:sz w:val="24"/>
          <w:szCs w:val="24"/>
        </w:rPr>
        <w:t>3</w:t>
      </w:r>
    </w:p>
    <w:p w14:paraId="36216004" w14:textId="4B1468E5" w:rsidR="00F06B85" w:rsidRPr="00970CD2" w:rsidRDefault="00F06B85" w:rsidP="00E14FA7">
      <w:pPr>
        <w:ind w:left="720"/>
        <w:rPr>
          <w:rFonts w:ascii="Times New Roman" w:hAnsi="Times New Roman" w:cs="Times New Roman"/>
          <w:sz w:val="24"/>
          <w:szCs w:val="24"/>
        </w:rPr>
      </w:pPr>
      <w:r w:rsidRPr="00970CD2">
        <w:rPr>
          <w:rFonts w:ascii="Times New Roman" w:hAnsi="Times New Roman" w:cs="Times New Roman"/>
          <w:sz w:val="24"/>
          <w:szCs w:val="24"/>
        </w:rPr>
        <w:t>D</w:t>
      </w:r>
      <w:r w:rsidR="00970CD2" w:rsidRPr="00970CD2">
        <w:rPr>
          <w:rFonts w:ascii="Times New Roman" w:hAnsi="Times New Roman" w:cs="Times New Roman"/>
          <w:sz w:val="24"/>
          <w:szCs w:val="24"/>
        </w:rPr>
        <w:t>. Arthur’s Advice………………………………………………………….</w:t>
      </w:r>
      <w:r w:rsidR="006D6456">
        <w:rPr>
          <w:rFonts w:ascii="Times New Roman" w:hAnsi="Times New Roman" w:cs="Times New Roman"/>
          <w:sz w:val="24"/>
          <w:szCs w:val="24"/>
        </w:rPr>
        <w:t xml:space="preserve"> 4</w:t>
      </w:r>
    </w:p>
    <w:p w14:paraId="5ED4D3BD" w14:textId="668D6805" w:rsidR="00F06B85" w:rsidRDefault="00F06B85" w:rsidP="00E14FA7">
      <w:pPr>
        <w:ind w:left="720"/>
        <w:rPr>
          <w:rFonts w:ascii="Arial" w:hAnsi="Arial" w:cs="Arial"/>
          <w:sz w:val="24"/>
          <w:szCs w:val="24"/>
        </w:rPr>
      </w:pPr>
      <w:r w:rsidRPr="00970CD2">
        <w:rPr>
          <w:rFonts w:ascii="Times New Roman" w:hAnsi="Times New Roman" w:cs="Times New Roman"/>
          <w:sz w:val="24"/>
          <w:szCs w:val="24"/>
        </w:rPr>
        <w:t>Bibliography</w:t>
      </w:r>
      <w:r>
        <w:rPr>
          <w:rFonts w:ascii="Arial" w:hAnsi="Arial" w:cs="Arial"/>
          <w:sz w:val="24"/>
          <w:szCs w:val="24"/>
        </w:rPr>
        <w:t>…………………………………………………………</w:t>
      </w:r>
      <w:r w:rsidR="006D6456">
        <w:rPr>
          <w:rFonts w:ascii="Arial" w:hAnsi="Arial" w:cs="Arial"/>
          <w:sz w:val="24"/>
          <w:szCs w:val="24"/>
        </w:rPr>
        <w:t>…</w:t>
      </w:r>
      <w:proofErr w:type="gramStart"/>
      <w:r>
        <w:rPr>
          <w:rFonts w:ascii="Arial" w:hAnsi="Arial" w:cs="Arial"/>
          <w:sz w:val="24"/>
          <w:szCs w:val="24"/>
        </w:rPr>
        <w:t>…</w:t>
      </w:r>
      <w:r w:rsidR="006D6456">
        <w:rPr>
          <w:rFonts w:ascii="Arial" w:hAnsi="Arial" w:cs="Arial"/>
          <w:sz w:val="24"/>
          <w:szCs w:val="24"/>
        </w:rPr>
        <w:t>..</w:t>
      </w:r>
      <w:proofErr w:type="gramEnd"/>
      <w:r w:rsidR="006D6456">
        <w:rPr>
          <w:rFonts w:ascii="Arial" w:hAnsi="Arial" w:cs="Arial"/>
          <w:sz w:val="24"/>
          <w:szCs w:val="24"/>
        </w:rPr>
        <w:t xml:space="preserve"> </w:t>
      </w:r>
      <w:r w:rsidR="006D6456" w:rsidRPr="006D6456">
        <w:rPr>
          <w:rFonts w:ascii="Times New Roman" w:hAnsi="Times New Roman" w:cs="Times New Roman"/>
          <w:sz w:val="24"/>
          <w:szCs w:val="24"/>
        </w:rPr>
        <w:t>8</w:t>
      </w:r>
    </w:p>
    <w:p w14:paraId="73F38D61" w14:textId="6183C596" w:rsidR="002B6CAD" w:rsidRDefault="002B6CAD" w:rsidP="00E14FA7">
      <w:pPr>
        <w:ind w:left="720"/>
        <w:rPr>
          <w:rFonts w:ascii="Arial" w:hAnsi="Arial" w:cs="Arial"/>
          <w:sz w:val="24"/>
          <w:szCs w:val="24"/>
        </w:rPr>
      </w:pPr>
    </w:p>
    <w:p w14:paraId="173FF55E" w14:textId="77777777" w:rsidR="002B6CAD" w:rsidRDefault="002B6CAD" w:rsidP="00E14FA7">
      <w:pPr>
        <w:ind w:left="720"/>
        <w:rPr>
          <w:rFonts w:ascii="Arial" w:hAnsi="Arial" w:cs="Arial"/>
          <w:sz w:val="24"/>
          <w:szCs w:val="24"/>
        </w:rPr>
      </w:pPr>
    </w:p>
    <w:p w14:paraId="558E28D2" w14:textId="10311DE0" w:rsidR="00E900C6" w:rsidRDefault="002B6CAD" w:rsidP="00E900C6">
      <w:pPr>
        <w:rPr>
          <w:rFonts w:ascii="Arial" w:hAnsi="Arial" w:cs="Arial"/>
          <w:sz w:val="24"/>
          <w:szCs w:val="24"/>
        </w:rPr>
      </w:pPr>
      <w:r>
        <w:rPr>
          <w:rFonts w:ascii="Arial" w:hAnsi="Arial" w:cs="Arial"/>
          <w:sz w:val="24"/>
          <w:szCs w:val="24"/>
        </w:rPr>
        <w:br w:type="page"/>
      </w:r>
    </w:p>
    <w:p w14:paraId="4753C5FC" w14:textId="77777777" w:rsidR="00164294" w:rsidRPr="00E900C6" w:rsidRDefault="00164294" w:rsidP="00E900C6">
      <w:pPr>
        <w:rPr>
          <w:rFonts w:ascii="Arial" w:hAnsi="Arial" w:cs="Arial"/>
          <w:sz w:val="24"/>
          <w:szCs w:val="24"/>
        </w:rPr>
      </w:pPr>
    </w:p>
    <w:p w14:paraId="116BFECB" w14:textId="4A8EF739" w:rsidR="00A81338" w:rsidRPr="00BD10A6" w:rsidRDefault="00164294" w:rsidP="00BD10A6">
      <w:pPr>
        <w:pStyle w:val="ListParagraph"/>
        <w:spacing w:line="360" w:lineRule="auto"/>
        <w:jc w:val="both"/>
        <w:rPr>
          <w:sz w:val="24"/>
          <w:szCs w:val="24"/>
        </w:rPr>
      </w:pPr>
      <w:r>
        <w:rPr>
          <w:sz w:val="24"/>
          <w:szCs w:val="24"/>
        </w:rPr>
        <w:t>A.</w:t>
      </w:r>
    </w:p>
    <w:p w14:paraId="61264865" w14:textId="7B8FA366" w:rsidR="00164294" w:rsidRDefault="00A81338" w:rsidP="00164294">
      <w:pPr>
        <w:shd w:val="clear" w:color="auto" w:fill="FFFFFF" w:themeFill="background1"/>
        <w:spacing w:after="0" w:line="360" w:lineRule="auto"/>
        <w:ind w:left="870"/>
        <w:jc w:val="both"/>
        <w:rPr>
          <w:rFonts w:ascii="Times New Roman" w:eastAsia="Times New Roman" w:hAnsi="Times New Roman" w:cs="Times New Roman"/>
          <w:color w:val="0E101A"/>
          <w:sz w:val="24"/>
          <w:szCs w:val="24"/>
          <w:lang w:eastAsia="en-GB"/>
        </w:rPr>
      </w:pPr>
      <w:r w:rsidRPr="04A6322A">
        <w:rPr>
          <w:rFonts w:ascii="Times New Roman" w:eastAsia="Times New Roman" w:hAnsi="Times New Roman" w:cs="Times New Roman"/>
          <w:color w:val="0E101A"/>
          <w:sz w:val="24"/>
          <w:szCs w:val="24"/>
          <w:lang w:eastAsia="en-GB"/>
        </w:rPr>
        <w:t>The rule of privity of contract is a principle</w:t>
      </w:r>
      <w:r w:rsidR="00634D2D" w:rsidRPr="04A6322A">
        <w:rPr>
          <w:rFonts w:ascii="Times New Roman" w:eastAsia="Times New Roman" w:hAnsi="Times New Roman" w:cs="Times New Roman"/>
          <w:color w:val="0E101A"/>
          <w:sz w:val="24"/>
          <w:szCs w:val="24"/>
          <w:lang w:eastAsia="en-GB"/>
        </w:rPr>
        <w:t xml:space="preserve"> brought into English law in the nineteenth century,</w:t>
      </w:r>
      <w:r w:rsidRPr="04A6322A">
        <w:rPr>
          <w:rFonts w:ascii="Times New Roman" w:eastAsia="Times New Roman" w:hAnsi="Times New Roman" w:cs="Times New Roman"/>
          <w:color w:val="0E101A"/>
          <w:sz w:val="24"/>
          <w:szCs w:val="24"/>
          <w:lang w:eastAsia="en-GB"/>
        </w:rPr>
        <w:t xml:space="preserve"> </w:t>
      </w:r>
      <w:r w:rsidR="00634D2D" w:rsidRPr="04A6322A">
        <w:rPr>
          <w:rFonts w:ascii="Times New Roman" w:eastAsia="Times New Roman" w:hAnsi="Times New Roman" w:cs="Times New Roman"/>
          <w:color w:val="0E101A"/>
          <w:sz w:val="24"/>
          <w:szCs w:val="24"/>
          <w:lang w:eastAsia="en-GB"/>
        </w:rPr>
        <w:t>stating</w:t>
      </w:r>
      <w:r w:rsidRPr="04A6322A">
        <w:rPr>
          <w:rFonts w:ascii="Times New Roman" w:eastAsia="Times New Roman" w:hAnsi="Times New Roman" w:cs="Times New Roman"/>
          <w:color w:val="0E101A"/>
          <w:sz w:val="24"/>
          <w:szCs w:val="24"/>
          <w:lang w:eastAsia="en-GB"/>
        </w:rPr>
        <w:t xml:space="preserve"> only parties that are privy to the contract can impose the terms set within it</w:t>
      </w:r>
      <w:r w:rsidR="00DD4C83" w:rsidRPr="04A6322A">
        <w:rPr>
          <w:rFonts w:ascii="Times New Roman" w:eastAsia="Times New Roman" w:hAnsi="Times New Roman" w:cs="Times New Roman"/>
          <w:color w:val="0E101A"/>
          <w:sz w:val="24"/>
          <w:szCs w:val="24"/>
          <w:lang w:eastAsia="en-GB"/>
        </w:rPr>
        <w:t xml:space="preserve">, </w:t>
      </w:r>
      <w:r w:rsidR="00634D2D" w:rsidRPr="04A6322A">
        <w:rPr>
          <w:rFonts w:ascii="Times New Roman" w:eastAsia="Times New Roman" w:hAnsi="Times New Roman" w:cs="Times New Roman"/>
          <w:color w:val="0E101A"/>
          <w:sz w:val="24"/>
          <w:szCs w:val="24"/>
          <w:lang w:eastAsia="en-GB"/>
        </w:rPr>
        <w:t xml:space="preserve">even if the contract had been entered with the sole intention </w:t>
      </w:r>
      <w:r w:rsidR="00DB71CC">
        <w:rPr>
          <w:rFonts w:ascii="Times New Roman" w:eastAsia="Times New Roman" w:hAnsi="Times New Roman" w:cs="Times New Roman"/>
          <w:color w:val="0E101A"/>
          <w:sz w:val="24"/>
          <w:szCs w:val="24"/>
          <w:lang w:eastAsia="en-GB"/>
        </w:rPr>
        <w:t>of being</w:t>
      </w:r>
      <w:r w:rsidR="00634D2D" w:rsidRPr="04A6322A">
        <w:rPr>
          <w:rFonts w:ascii="Times New Roman" w:eastAsia="Times New Roman" w:hAnsi="Times New Roman" w:cs="Times New Roman"/>
          <w:color w:val="0E101A"/>
          <w:sz w:val="24"/>
          <w:szCs w:val="24"/>
          <w:lang w:eastAsia="en-GB"/>
        </w:rPr>
        <w:t xml:space="preserve"> beneficially to the third party, as imposed in the case of </w:t>
      </w:r>
      <w:proofErr w:type="spellStart"/>
      <w:r w:rsidR="00634D2D" w:rsidRPr="04A6322A">
        <w:rPr>
          <w:rFonts w:ascii="Times New Roman" w:eastAsia="Times New Roman" w:hAnsi="Times New Roman" w:cs="Times New Roman"/>
          <w:color w:val="0E101A"/>
          <w:sz w:val="24"/>
          <w:szCs w:val="24"/>
          <w:lang w:eastAsia="en-GB"/>
        </w:rPr>
        <w:t>Tweedle</w:t>
      </w:r>
      <w:proofErr w:type="spellEnd"/>
      <w:r w:rsidR="00634D2D" w:rsidRPr="04A6322A">
        <w:rPr>
          <w:rFonts w:ascii="Times New Roman" w:eastAsia="Times New Roman" w:hAnsi="Times New Roman" w:cs="Times New Roman"/>
          <w:color w:val="0E101A"/>
          <w:sz w:val="24"/>
          <w:szCs w:val="24"/>
          <w:lang w:eastAsia="en-GB"/>
        </w:rPr>
        <w:t xml:space="preserve"> </w:t>
      </w:r>
      <w:r w:rsidR="00BD03C1">
        <w:rPr>
          <w:rFonts w:ascii="Times New Roman" w:eastAsia="Times New Roman" w:hAnsi="Times New Roman" w:cs="Times New Roman"/>
          <w:color w:val="0E101A"/>
          <w:sz w:val="24"/>
          <w:szCs w:val="24"/>
          <w:lang w:eastAsia="en-GB"/>
        </w:rPr>
        <w:t>v</w:t>
      </w:r>
      <w:r w:rsidR="00634D2D" w:rsidRPr="04A6322A">
        <w:rPr>
          <w:rFonts w:ascii="Times New Roman" w:eastAsia="Times New Roman" w:hAnsi="Times New Roman" w:cs="Times New Roman"/>
          <w:color w:val="0E101A"/>
          <w:sz w:val="24"/>
          <w:szCs w:val="24"/>
          <w:lang w:eastAsia="en-GB"/>
        </w:rPr>
        <w:t xml:space="preserve"> </w:t>
      </w:r>
      <w:proofErr w:type="spellStart"/>
      <w:r w:rsidR="00634D2D" w:rsidRPr="04A6322A">
        <w:rPr>
          <w:rFonts w:ascii="Times New Roman" w:eastAsia="Times New Roman" w:hAnsi="Times New Roman" w:cs="Times New Roman"/>
          <w:color w:val="0E101A"/>
          <w:sz w:val="24"/>
          <w:szCs w:val="24"/>
          <w:lang w:eastAsia="en-GB"/>
        </w:rPr>
        <w:t>Atkkins</w:t>
      </w:r>
      <w:proofErr w:type="spellEnd"/>
      <w:r w:rsidR="00634D2D" w:rsidRPr="04A6322A">
        <w:rPr>
          <w:rFonts w:ascii="Times New Roman" w:eastAsia="Times New Roman" w:hAnsi="Times New Roman" w:cs="Times New Roman"/>
          <w:color w:val="0E101A"/>
          <w:sz w:val="24"/>
          <w:szCs w:val="24"/>
          <w:lang w:eastAsia="en-GB"/>
        </w:rPr>
        <w:t xml:space="preserve"> (1861). </w:t>
      </w:r>
      <w:r w:rsidRPr="04A6322A">
        <w:rPr>
          <w:rFonts w:ascii="Times New Roman" w:eastAsia="Times New Roman" w:hAnsi="Times New Roman" w:cs="Times New Roman"/>
          <w:color w:val="0E101A"/>
          <w:sz w:val="24"/>
          <w:szCs w:val="24"/>
          <w:lang w:eastAsia="en-GB"/>
        </w:rPr>
        <w:t>Th</w:t>
      </w:r>
      <w:r w:rsidR="00634D2D" w:rsidRPr="04A6322A">
        <w:rPr>
          <w:rFonts w:ascii="Times New Roman" w:eastAsia="Times New Roman" w:hAnsi="Times New Roman" w:cs="Times New Roman"/>
          <w:color w:val="0E101A"/>
          <w:sz w:val="24"/>
          <w:szCs w:val="24"/>
          <w:lang w:eastAsia="en-GB"/>
        </w:rPr>
        <w:t>e principle</w:t>
      </w:r>
      <w:r w:rsidRPr="04A6322A">
        <w:rPr>
          <w:rFonts w:ascii="Times New Roman" w:eastAsia="Times New Roman" w:hAnsi="Times New Roman" w:cs="Times New Roman"/>
          <w:color w:val="0E101A"/>
          <w:sz w:val="24"/>
          <w:szCs w:val="24"/>
          <w:lang w:eastAsia="en-GB"/>
        </w:rPr>
        <w:t xml:space="preserve"> ensures that except in exceptional case circumstances, no third party has any rights in reference to the contract. </w:t>
      </w:r>
      <w:r w:rsidR="00634D2D" w:rsidRPr="04A6322A">
        <w:rPr>
          <w:rFonts w:ascii="Times New Roman" w:eastAsia="Times New Roman" w:hAnsi="Times New Roman" w:cs="Times New Roman"/>
          <w:color w:val="0E101A"/>
          <w:sz w:val="24"/>
          <w:szCs w:val="24"/>
          <w:lang w:eastAsia="en-GB"/>
        </w:rPr>
        <w:t>“</w:t>
      </w:r>
      <w:r w:rsidR="00F06B85" w:rsidRPr="04A6322A">
        <w:rPr>
          <w:rFonts w:ascii="Times New Roman" w:eastAsia="Times New Roman" w:hAnsi="Times New Roman" w:cs="Times New Roman"/>
          <w:color w:val="0E101A"/>
          <w:sz w:val="24"/>
          <w:szCs w:val="24"/>
          <w:lang w:eastAsia="en-GB"/>
        </w:rPr>
        <w:t xml:space="preserve">According to </w:t>
      </w:r>
      <w:r w:rsidR="00F06B85" w:rsidRPr="04A6322A">
        <w:rPr>
          <w:rFonts w:ascii="Times New Roman" w:eastAsia="Times New Roman" w:hAnsi="Times New Roman" w:cs="Times New Roman"/>
          <w:color w:val="111111"/>
          <w:sz w:val="24"/>
          <w:szCs w:val="24"/>
          <w:lang w:eastAsia="en-GB"/>
        </w:rPr>
        <w:t>the relation between the parties in a contract which entitles them to sue each other but prevents a third party from doing so</w:t>
      </w:r>
      <w:r w:rsidR="00634D2D" w:rsidRPr="04A6322A">
        <w:rPr>
          <w:rFonts w:ascii="Roboto" w:eastAsia="Times New Roman" w:hAnsi="Roboto" w:cs="Times New Roman"/>
          <w:color w:val="111111"/>
          <w:sz w:val="21"/>
          <w:szCs w:val="21"/>
          <w:lang w:eastAsia="en-GB"/>
        </w:rPr>
        <w:t>” (</w:t>
      </w:r>
      <w:r w:rsidR="00634D2D" w:rsidRPr="00C80B39">
        <w:rPr>
          <w:rFonts w:ascii="Times New Roman" w:eastAsia="Times New Roman" w:hAnsi="Times New Roman" w:cs="Times New Roman"/>
          <w:color w:val="111111"/>
          <w:sz w:val="24"/>
          <w:szCs w:val="24"/>
          <w:lang w:eastAsia="en-GB"/>
        </w:rPr>
        <w:t>Richards, 2019</w:t>
      </w:r>
      <w:r w:rsidR="00634D2D" w:rsidRPr="04A6322A">
        <w:rPr>
          <w:rFonts w:ascii="Roboto" w:eastAsia="Times New Roman" w:hAnsi="Roboto" w:cs="Times New Roman"/>
          <w:color w:val="111111"/>
          <w:sz w:val="21"/>
          <w:szCs w:val="21"/>
          <w:lang w:eastAsia="en-GB"/>
        </w:rPr>
        <w:t xml:space="preserve">). </w:t>
      </w:r>
      <w:r w:rsidR="00C03D9B" w:rsidRPr="04A6322A">
        <w:rPr>
          <w:rFonts w:ascii="Times New Roman" w:eastAsia="Times New Roman" w:hAnsi="Times New Roman" w:cs="Times New Roman"/>
          <w:color w:val="0E101A"/>
          <w:sz w:val="24"/>
          <w:szCs w:val="24"/>
          <w:lang w:eastAsia="en-GB"/>
        </w:rPr>
        <w:t xml:space="preserve">Should </w:t>
      </w:r>
      <w:r w:rsidRPr="04A6322A">
        <w:rPr>
          <w:rFonts w:ascii="Times New Roman" w:eastAsia="Times New Roman" w:hAnsi="Times New Roman" w:cs="Times New Roman"/>
          <w:color w:val="0E101A"/>
          <w:sz w:val="24"/>
          <w:szCs w:val="24"/>
          <w:lang w:eastAsia="en-GB"/>
        </w:rPr>
        <w:t xml:space="preserve">a contract </w:t>
      </w:r>
      <w:r w:rsidR="00C03D9B" w:rsidRPr="04A6322A">
        <w:rPr>
          <w:rFonts w:ascii="Times New Roman" w:eastAsia="Times New Roman" w:hAnsi="Times New Roman" w:cs="Times New Roman"/>
          <w:color w:val="0E101A"/>
          <w:sz w:val="24"/>
          <w:szCs w:val="24"/>
          <w:lang w:eastAsia="en-GB"/>
        </w:rPr>
        <w:t>be contrived</w:t>
      </w:r>
      <w:r w:rsidRPr="04A6322A">
        <w:rPr>
          <w:rFonts w:ascii="Times New Roman" w:eastAsia="Times New Roman" w:hAnsi="Times New Roman" w:cs="Times New Roman"/>
          <w:color w:val="0E101A"/>
          <w:sz w:val="24"/>
          <w:szCs w:val="24"/>
          <w:lang w:eastAsia="en-GB"/>
        </w:rPr>
        <w:t xml:space="preserve"> for work to be done in exchange for payment to a third party</w:t>
      </w:r>
      <w:r w:rsidR="00C03D9B" w:rsidRPr="04A6322A">
        <w:rPr>
          <w:rFonts w:ascii="Times New Roman" w:eastAsia="Times New Roman" w:hAnsi="Times New Roman" w:cs="Times New Roman"/>
          <w:color w:val="0E101A"/>
          <w:sz w:val="24"/>
          <w:szCs w:val="24"/>
          <w:lang w:eastAsia="en-GB"/>
        </w:rPr>
        <w:t>, the principle of privity of contract would be applied (Price v. Easton, 1833).</w:t>
      </w:r>
    </w:p>
    <w:p w14:paraId="7C17D505" w14:textId="3954170E" w:rsidR="00164294" w:rsidRDefault="00164294" w:rsidP="00164294">
      <w:pPr>
        <w:shd w:val="clear" w:color="auto" w:fill="FFFFFF" w:themeFill="background1"/>
        <w:spacing w:after="0" w:line="360" w:lineRule="auto"/>
        <w:ind w:left="870"/>
        <w:jc w:val="both"/>
        <w:rPr>
          <w:rFonts w:ascii="Times New Roman" w:eastAsia="Times New Roman" w:hAnsi="Times New Roman" w:cs="Times New Roman"/>
          <w:color w:val="0E101A"/>
          <w:sz w:val="24"/>
          <w:szCs w:val="24"/>
          <w:lang w:eastAsia="en-GB"/>
        </w:rPr>
      </w:pPr>
    </w:p>
    <w:p w14:paraId="6A053FD6" w14:textId="666EE715" w:rsidR="00164294" w:rsidRDefault="00164294" w:rsidP="00164294">
      <w:pPr>
        <w:shd w:val="clear" w:color="auto" w:fill="FFFFFF" w:themeFill="background1"/>
        <w:spacing w:after="0" w:line="360" w:lineRule="auto"/>
        <w:ind w:left="870"/>
        <w:jc w:val="both"/>
        <w:rPr>
          <w:rFonts w:ascii="Times New Roman" w:eastAsia="Times New Roman" w:hAnsi="Times New Roman" w:cs="Times New Roman"/>
          <w:color w:val="0E101A"/>
          <w:sz w:val="24"/>
          <w:szCs w:val="24"/>
          <w:lang w:eastAsia="en-GB"/>
        </w:rPr>
      </w:pPr>
    </w:p>
    <w:p w14:paraId="47A3F183" w14:textId="7775031B" w:rsidR="00164294" w:rsidRDefault="00164294" w:rsidP="00164294">
      <w:pPr>
        <w:shd w:val="clear" w:color="auto" w:fill="FFFFFF" w:themeFill="background1"/>
        <w:spacing w:after="0" w:line="360" w:lineRule="auto"/>
        <w:ind w:left="870"/>
        <w:jc w:val="both"/>
        <w:rPr>
          <w:rFonts w:ascii="Times New Roman" w:eastAsia="Times New Roman" w:hAnsi="Times New Roman" w:cs="Times New Roman"/>
          <w:color w:val="0E101A"/>
          <w:sz w:val="24"/>
          <w:szCs w:val="24"/>
          <w:lang w:eastAsia="en-GB"/>
        </w:rPr>
      </w:pPr>
    </w:p>
    <w:p w14:paraId="5F051ED0" w14:textId="77777777" w:rsidR="00164294" w:rsidRDefault="00164294" w:rsidP="00164294">
      <w:pPr>
        <w:shd w:val="clear" w:color="auto" w:fill="FFFFFF" w:themeFill="background1"/>
        <w:spacing w:after="0" w:line="360" w:lineRule="auto"/>
        <w:ind w:left="870"/>
        <w:jc w:val="both"/>
        <w:rPr>
          <w:rFonts w:ascii="Roboto" w:eastAsia="Times New Roman" w:hAnsi="Roboto" w:cs="Times New Roman"/>
          <w:color w:val="111111"/>
          <w:sz w:val="21"/>
          <w:szCs w:val="21"/>
          <w:lang w:eastAsia="en-GB"/>
        </w:rPr>
      </w:pPr>
    </w:p>
    <w:p w14:paraId="6F90592F" w14:textId="77777777" w:rsidR="00164294" w:rsidRDefault="00164294" w:rsidP="00164294">
      <w:pPr>
        <w:shd w:val="clear" w:color="auto" w:fill="FFFFFF" w:themeFill="background1"/>
        <w:spacing w:after="0" w:line="360" w:lineRule="auto"/>
        <w:ind w:left="870"/>
        <w:jc w:val="both"/>
        <w:rPr>
          <w:rFonts w:ascii="Roboto" w:eastAsia="Times New Roman" w:hAnsi="Roboto" w:cs="Times New Roman"/>
          <w:color w:val="111111"/>
          <w:sz w:val="21"/>
          <w:szCs w:val="21"/>
          <w:lang w:eastAsia="en-GB"/>
        </w:rPr>
      </w:pPr>
      <w:r>
        <w:rPr>
          <w:rFonts w:ascii="Roboto" w:eastAsia="Times New Roman" w:hAnsi="Roboto" w:cs="Times New Roman"/>
          <w:color w:val="111111"/>
          <w:sz w:val="21"/>
          <w:szCs w:val="21"/>
          <w:lang w:eastAsia="en-GB"/>
        </w:rPr>
        <w:t>B.</w:t>
      </w:r>
    </w:p>
    <w:p w14:paraId="55D7212E" w14:textId="507C7218" w:rsidR="00A81338" w:rsidRPr="00164294" w:rsidRDefault="00A81338" w:rsidP="00164294">
      <w:pPr>
        <w:shd w:val="clear" w:color="auto" w:fill="FFFFFF" w:themeFill="background1"/>
        <w:spacing w:after="0" w:line="360" w:lineRule="auto"/>
        <w:ind w:left="870"/>
        <w:jc w:val="both"/>
        <w:rPr>
          <w:rFonts w:ascii="Roboto" w:eastAsia="Times New Roman" w:hAnsi="Roboto" w:cs="Times New Roman"/>
          <w:color w:val="111111"/>
          <w:sz w:val="21"/>
          <w:szCs w:val="21"/>
          <w:lang w:eastAsia="en-GB"/>
        </w:rPr>
      </w:pPr>
      <w:r w:rsidRPr="04A6322A">
        <w:rPr>
          <w:rFonts w:ascii="Times New Roman" w:eastAsia="Times New Roman" w:hAnsi="Times New Roman" w:cs="Times New Roman"/>
          <w:color w:val="0E101A"/>
          <w:sz w:val="24"/>
          <w:szCs w:val="24"/>
          <w:lang w:eastAsia="en-GB"/>
        </w:rPr>
        <w:t xml:space="preserve">According to Fuller (1941), consideration is defined as “bargained-for exchange of value between parties of a contract”. The foundation for any contract is consideration, meaning that only promises made for consideration are upheld and enforceable by law. Consideration is required by both parties </w:t>
      </w:r>
      <w:r w:rsidR="00BF076C" w:rsidRPr="04A6322A">
        <w:rPr>
          <w:rFonts w:ascii="Times New Roman" w:eastAsia="Times New Roman" w:hAnsi="Times New Roman" w:cs="Times New Roman"/>
          <w:color w:val="0E101A"/>
          <w:sz w:val="24"/>
          <w:szCs w:val="24"/>
          <w:lang w:eastAsia="en-GB"/>
        </w:rPr>
        <w:t xml:space="preserve">and </w:t>
      </w:r>
      <w:r w:rsidRPr="04A6322A">
        <w:rPr>
          <w:rFonts w:ascii="Times New Roman" w:eastAsia="Times New Roman" w:hAnsi="Times New Roman" w:cs="Times New Roman"/>
          <w:color w:val="0E101A"/>
          <w:sz w:val="24"/>
          <w:szCs w:val="24"/>
          <w:lang w:eastAsia="en-GB"/>
        </w:rPr>
        <w:t xml:space="preserve">both </w:t>
      </w:r>
      <w:r w:rsidR="00BF076C" w:rsidRPr="04A6322A">
        <w:rPr>
          <w:rFonts w:ascii="Times New Roman" w:eastAsia="Times New Roman" w:hAnsi="Times New Roman" w:cs="Times New Roman"/>
          <w:color w:val="0E101A"/>
          <w:sz w:val="24"/>
          <w:szCs w:val="24"/>
          <w:lang w:eastAsia="en-GB"/>
        </w:rPr>
        <w:t xml:space="preserve">parties must </w:t>
      </w:r>
      <w:r w:rsidRPr="04A6322A">
        <w:rPr>
          <w:rFonts w:ascii="Times New Roman" w:eastAsia="Times New Roman" w:hAnsi="Times New Roman" w:cs="Times New Roman"/>
          <w:color w:val="0E101A"/>
          <w:sz w:val="24"/>
          <w:szCs w:val="24"/>
          <w:lang w:eastAsia="en-GB"/>
        </w:rPr>
        <w:t xml:space="preserve">get something </w:t>
      </w:r>
      <w:proofErr w:type="gramStart"/>
      <w:r w:rsidR="00BD10A6" w:rsidRPr="04A6322A">
        <w:rPr>
          <w:rFonts w:ascii="Times New Roman" w:eastAsia="Times New Roman" w:hAnsi="Times New Roman" w:cs="Times New Roman"/>
          <w:color w:val="0E101A"/>
          <w:sz w:val="24"/>
          <w:szCs w:val="24"/>
          <w:lang w:eastAsia="en-GB"/>
        </w:rPr>
        <w:t>from</w:t>
      </w:r>
      <w:r w:rsidR="00DB71CC">
        <w:rPr>
          <w:rFonts w:ascii="Times New Roman" w:eastAsia="Times New Roman" w:hAnsi="Times New Roman" w:cs="Times New Roman"/>
          <w:color w:val="0E101A"/>
          <w:sz w:val="24"/>
          <w:szCs w:val="24"/>
          <w:lang w:eastAsia="en-GB"/>
        </w:rPr>
        <w:t>,</w:t>
      </w:r>
      <w:r w:rsidR="00BD10A6" w:rsidRPr="04A6322A">
        <w:rPr>
          <w:rFonts w:ascii="Times New Roman" w:eastAsia="Times New Roman" w:hAnsi="Times New Roman" w:cs="Times New Roman"/>
          <w:color w:val="0E101A"/>
          <w:sz w:val="24"/>
          <w:szCs w:val="24"/>
          <w:lang w:eastAsia="en-GB"/>
        </w:rPr>
        <w:t xml:space="preserve"> and</w:t>
      </w:r>
      <w:proofErr w:type="gramEnd"/>
      <w:r w:rsidRPr="04A6322A">
        <w:rPr>
          <w:rFonts w:ascii="Times New Roman" w:eastAsia="Times New Roman" w:hAnsi="Times New Roman" w:cs="Times New Roman"/>
          <w:color w:val="0E101A"/>
          <w:sz w:val="24"/>
          <w:szCs w:val="24"/>
          <w:lang w:eastAsia="en-GB"/>
        </w:rPr>
        <w:t xml:space="preserve"> give something to the agreement. It is the ‘return’ received by the parties that </w:t>
      </w:r>
      <w:r w:rsidR="00BF076C" w:rsidRPr="04A6322A">
        <w:rPr>
          <w:rFonts w:ascii="Times New Roman" w:eastAsia="Times New Roman" w:hAnsi="Times New Roman" w:cs="Times New Roman"/>
          <w:color w:val="0E101A"/>
          <w:sz w:val="24"/>
          <w:szCs w:val="24"/>
          <w:lang w:eastAsia="en-GB"/>
        </w:rPr>
        <w:t>is</w:t>
      </w:r>
      <w:r w:rsidRPr="04A6322A">
        <w:rPr>
          <w:rFonts w:ascii="Times New Roman" w:eastAsia="Times New Roman" w:hAnsi="Times New Roman" w:cs="Times New Roman"/>
          <w:color w:val="0E101A"/>
          <w:sz w:val="24"/>
          <w:szCs w:val="24"/>
          <w:lang w:eastAsia="en-GB"/>
        </w:rPr>
        <w:t xml:space="preserve"> the consideration necessary to validate a contract. Past consideration is defined as “an act done before a contract is made” (Finch, 2014).</w:t>
      </w:r>
      <w:r w:rsidR="00BD10A6" w:rsidRPr="04A6322A">
        <w:rPr>
          <w:rFonts w:ascii="Times New Roman" w:eastAsia="Times New Roman" w:hAnsi="Times New Roman" w:cs="Times New Roman"/>
          <w:color w:val="0E101A"/>
          <w:sz w:val="24"/>
          <w:szCs w:val="24"/>
          <w:lang w:eastAsia="en-GB"/>
        </w:rPr>
        <w:t xml:space="preserve"> </w:t>
      </w:r>
      <w:r w:rsidRPr="04A6322A">
        <w:rPr>
          <w:rFonts w:ascii="Times New Roman" w:eastAsia="Times New Roman" w:hAnsi="Times New Roman" w:cs="Times New Roman"/>
          <w:color w:val="0E101A"/>
          <w:sz w:val="24"/>
          <w:szCs w:val="24"/>
          <w:lang w:eastAsia="en-GB"/>
        </w:rPr>
        <w:t>Therefore, a promise cannot be based upon consideration that occurred before a promise</w:t>
      </w:r>
      <w:r w:rsidR="00E93FB2">
        <w:rPr>
          <w:rFonts w:ascii="Times New Roman" w:eastAsia="Times New Roman" w:hAnsi="Times New Roman" w:cs="Times New Roman"/>
          <w:color w:val="0E101A"/>
          <w:sz w:val="24"/>
          <w:szCs w:val="24"/>
          <w:lang w:eastAsia="en-GB"/>
        </w:rPr>
        <w:t xml:space="preserve"> (</w:t>
      </w:r>
      <w:r w:rsidRPr="04A6322A">
        <w:rPr>
          <w:rFonts w:ascii="Times New Roman" w:eastAsia="Times New Roman" w:hAnsi="Times New Roman" w:cs="Times New Roman"/>
          <w:color w:val="0E101A"/>
          <w:sz w:val="24"/>
          <w:szCs w:val="24"/>
          <w:lang w:eastAsia="en-GB"/>
        </w:rPr>
        <w:t>Roscorla v Thomas</w:t>
      </w:r>
      <w:r w:rsidR="00E93FB2">
        <w:rPr>
          <w:rFonts w:ascii="Times New Roman" w:eastAsia="Times New Roman" w:hAnsi="Times New Roman" w:cs="Times New Roman"/>
          <w:color w:val="0E101A"/>
          <w:sz w:val="24"/>
          <w:szCs w:val="24"/>
          <w:lang w:eastAsia="en-GB"/>
        </w:rPr>
        <w:t xml:space="preserve">, </w:t>
      </w:r>
      <w:r w:rsidRPr="04A6322A">
        <w:rPr>
          <w:rFonts w:ascii="Times New Roman" w:eastAsia="Times New Roman" w:hAnsi="Times New Roman" w:cs="Times New Roman"/>
          <w:color w:val="0E101A"/>
          <w:sz w:val="24"/>
          <w:szCs w:val="24"/>
          <w:lang w:eastAsia="en-GB"/>
        </w:rPr>
        <w:t xml:space="preserve">1872). Consideration for a promise should be provided in return for the promise, therefore the promise cannot be made after the act. This would make past consideration, and this is not considered valid consideration as seen in the case of Re McArdle (1951). </w:t>
      </w:r>
      <w:r w:rsidR="00BF076C" w:rsidRPr="04A6322A">
        <w:rPr>
          <w:rFonts w:ascii="Times New Roman" w:eastAsia="Times New Roman" w:hAnsi="Times New Roman" w:cs="Times New Roman"/>
          <w:color w:val="0E101A"/>
          <w:sz w:val="24"/>
          <w:szCs w:val="24"/>
          <w:lang w:eastAsia="en-GB"/>
        </w:rPr>
        <w:t>Therefore, it can be deduced that past consideration does not amount to good consideration.</w:t>
      </w:r>
      <w:r w:rsidR="00BF076C" w:rsidRPr="001F6F68">
        <w:rPr>
          <w:rFonts w:ascii="Times New Roman" w:eastAsia="Times New Roman" w:hAnsi="Times New Roman" w:cs="Times New Roman"/>
          <w:color w:val="0E101A"/>
          <w:sz w:val="24"/>
          <w:szCs w:val="24"/>
          <w:lang w:eastAsia="en-GB"/>
        </w:rPr>
        <w:t xml:space="preserve"> </w:t>
      </w:r>
      <w:r w:rsidRPr="04A6322A">
        <w:rPr>
          <w:rFonts w:ascii="Times New Roman" w:eastAsia="Times New Roman" w:hAnsi="Times New Roman" w:cs="Times New Roman"/>
          <w:color w:val="0E101A"/>
          <w:sz w:val="24"/>
          <w:szCs w:val="24"/>
          <w:lang w:eastAsia="en-GB"/>
        </w:rPr>
        <w:t xml:space="preserve">The exception to this general rule regarding past consideration </w:t>
      </w:r>
      <w:r w:rsidR="000565FE">
        <w:rPr>
          <w:rFonts w:ascii="Times New Roman" w:eastAsia="Times New Roman" w:hAnsi="Times New Roman" w:cs="Times New Roman"/>
          <w:color w:val="0E101A"/>
          <w:sz w:val="24"/>
          <w:szCs w:val="24"/>
          <w:lang w:eastAsia="en-GB"/>
        </w:rPr>
        <w:t xml:space="preserve">typically </w:t>
      </w:r>
      <w:r w:rsidRPr="04A6322A">
        <w:rPr>
          <w:rFonts w:ascii="Times New Roman" w:eastAsia="Times New Roman" w:hAnsi="Times New Roman" w:cs="Times New Roman"/>
          <w:color w:val="0E101A"/>
          <w:sz w:val="24"/>
          <w:szCs w:val="24"/>
          <w:lang w:eastAsia="en-GB"/>
        </w:rPr>
        <w:t>meaning no consideration</w:t>
      </w:r>
      <w:r w:rsidR="00BF076C" w:rsidRPr="04A6322A">
        <w:rPr>
          <w:rFonts w:ascii="Times New Roman" w:eastAsia="Times New Roman" w:hAnsi="Times New Roman" w:cs="Times New Roman"/>
          <w:color w:val="0E101A"/>
          <w:sz w:val="24"/>
          <w:szCs w:val="24"/>
          <w:lang w:eastAsia="en-GB"/>
        </w:rPr>
        <w:t>,</w:t>
      </w:r>
      <w:r w:rsidRPr="04A6322A">
        <w:rPr>
          <w:rFonts w:ascii="Times New Roman" w:eastAsia="Times New Roman" w:hAnsi="Times New Roman" w:cs="Times New Roman"/>
          <w:color w:val="0E101A"/>
          <w:sz w:val="24"/>
          <w:szCs w:val="24"/>
          <w:lang w:eastAsia="en-GB"/>
        </w:rPr>
        <w:t xml:space="preserve"> can be seen in the case of </w:t>
      </w:r>
      <w:proofErr w:type="spellStart"/>
      <w:r w:rsidRPr="04A6322A">
        <w:rPr>
          <w:rFonts w:ascii="Times New Roman" w:eastAsia="Times New Roman" w:hAnsi="Times New Roman" w:cs="Times New Roman"/>
          <w:color w:val="0E101A"/>
          <w:sz w:val="24"/>
          <w:szCs w:val="24"/>
          <w:lang w:eastAsia="en-GB"/>
        </w:rPr>
        <w:t>Lampleigh</w:t>
      </w:r>
      <w:proofErr w:type="spellEnd"/>
      <w:r w:rsidRPr="04A6322A">
        <w:rPr>
          <w:rFonts w:ascii="Times New Roman" w:eastAsia="Times New Roman" w:hAnsi="Times New Roman" w:cs="Times New Roman"/>
          <w:color w:val="0E101A"/>
          <w:sz w:val="24"/>
          <w:szCs w:val="24"/>
          <w:lang w:eastAsia="en-GB"/>
        </w:rPr>
        <w:t xml:space="preserve"> v Braithwaite (1615). If it is usually expected that payment is usually paid following a service then the promise could become enforceable, despite the consideration being past</w:t>
      </w:r>
      <w:r w:rsidR="00FB680B">
        <w:rPr>
          <w:rFonts w:ascii="Times New Roman" w:eastAsia="Times New Roman" w:hAnsi="Times New Roman" w:cs="Times New Roman"/>
          <w:color w:val="0E101A"/>
          <w:sz w:val="24"/>
          <w:szCs w:val="24"/>
          <w:lang w:eastAsia="en-GB"/>
        </w:rPr>
        <w:t>, applying the doctrine of quantum meruit</w:t>
      </w:r>
      <w:r w:rsidR="001F6F68" w:rsidRPr="000A1606">
        <w:rPr>
          <w:rFonts w:ascii="Times New Roman" w:eastAsia="Times New Roman" w:hAnsi="Times New Roman" w:cs="Times New Roman"/>
          <w:color w:val="0E101A"/>
          <w:sz w:val="24"/>
          <w:szCs w:val="24"/>
          <w:lang w:eastAsia="en-GB"/>
        </w:rPr>
        <w:t xml:space="preserve"> </w:t>
      </w:r>
      <w:r w:rsidR="00FB680B">
        <w:rPr>
          <w:rFonts w:ascii="Times New Roman" w:eastAsia="Times New Roman" w:hAnsi="Times New Roman" w:cs="Times New Roman"/>
          <w:color w:val="0E101A"/>
          <w:sz w:val="24"/>
          <w:szCs w:val="24"/>
          <w:lang w:eastAsia="en-GB"/>
        </w:rPr>
        <w:t>(</w:t>
      </w:r>
      <w:r w:rsidR="001F6F68" w:rsidRPr="00FB680B">
        <w:rPr>
          <w:rStyle w:val="Strong"/>
          <w:rFonts w:ascii="Times New Roman" w:hAnsi="Times New Roman" w:cs="Times New Roman"/>
          <w:b w:val="0"/>
          <w:bCs w:val="0"/>
          <w:color w:val="212529"/>
          <w:sz w:val="24"/>
          <w:szCs w:val="24"/>
          <w:shd w:val="clear" w:color="auto" w:fill="FFFFFF"/>
        </w:rPr>
        <w:t xml:space="preserve">Pao On v Lau </w:t>
      </w:r>
      <w:proofErr w:type="spellStart"/>
      <w:r w:rsidR="001F6F68" w:rsidRPr="00FB680B">
        <w:rPr>
          <w:rStyle w:val="Strong"/>
          <w:rFonts w:ascii="Times New Roman" w:hAnsi="Times New Roman" w:cs="Times New Roman"/>
          <w:b w:val="0"/>
          <w:bCs w:val="0"/>
          <w:color w:val="212529"/>
          <w:sz w:val="24"/>
          <w:szCs w:val="24"/>
          <w:shd w:val="clear" w:color="auto" w:fill="FFFFFF"/>
        </w:rPr>
        <w:t>Yiu</w:t>
      </w:r>
      <w:proofErr w:type="spellEnd"/>
      <w:r w:rsidR="001F6F68" w:rsidRPr="00FB680B">
        <w:rPr>
          <w:rStyle w:val="Strong"/>
          <w:rFonts w:ascii="Times New Roman" w:hAnsi="Times New Roman" w:cs="Times New Roman"/>
          <w:b w:val="0"/>
          <w:bCs w:val="0"/>
          <w:color w:val="212529"/>
          <w:sz w:val="24"/>
          <w:szCs w:val="24"/>
          <w:shd w:val="clear" w:color="auto" w:fill="FFFFFF"/>
        </w:rPr>
        <w:t xml:space="preserve"> Long</w:t>
      </w:r>
      <w:r w:rsidR="00FB680B" w:rsidRPr="00FB680B">
        <w:rPr>
          <w:rStyle w:val="Strong"/>
          <w:rFonts w:ascii="Times New Roman" w:hAnsi="Times New Roman" w:cs="Times New Roman"/>
          <w:b w:val="0"/>
          <w:bCs w:val="0"/>
          <w:color w:val="212529"/>
          <w:sz w:val="24"/>
          <w:szCs w:val="24"/>
          <w:shd w:val="clear" w:color="auto" w:fill="FFFFFF"/>
        </w:rPr>
        <w:t xml:space="preserve">, </w:t>
      </w:r>
      <w:r w:rsidR="000A1606" w:rsidRPr="00FB680B">
        <w:rPr>
          <w:rStyle w:val="Strong"/>
          <w:rFonts w:ascii="Times New Roman" w:hAnsi="Times New Roman" w:cs="Times New Roman"/>
          <w:b w:val="0"/>
          <w:bCs w:val="0"/>
          <w:color w:val="212529"/>
          <w:sz w:val="24"/>
          <w:szCs w:val="24"/>
          <w:shd w:val="clear" w:color="auto" w:fill="FFFFFF"/>
        </w:rPr>
        <w:t>1980).</w:t>
      </w:r>
      <w:r w:rsidR="001F6F68">
        <w:rPr>
          <w:rStyle w:val="Strong"/>
          <w:rFonts w:ascii="Segoe UI" w:hAnsi="Segoe UI" w:cs="Segoe UI"/>
          <w:b w:val="0"/>
          <w:bCs w:val="0"/>
          <w:color w:val="212529"/>
          <w:shd w:val="clear" w:color="auto" w:fill="FFFFFF"/>
        </w:rPr>
        <w:t xml:space="preserve"> </w:t>
      </w:r>
    </w:p>
    <w:p w14:paraId="1D36D039" w14:textId="2A4951C6" w:rsidR="00A81338" w:rsidRPr="00F06B85" w:rsidRDefault="00A81338" w:rsidP="00E900C6">
      <w:pPr>
        <w:pStyle w:val="ListParagraph"/>
        <w:spacing w:line="360" w:lineRule="auto"/>
        <w:jc w:val="both"/>
        <w:rPr>
          <w:color w:val="0E101A"/>
          <w:sz w:val="24"/>
          <w:szCs w:val="24"/>
        </w:rPr>
      </w:pPr>
      <w:r w:rsidRPr="00F06B85">
        <w:rPr>
          <w:i/>
          <w:iCs/>
          <w:color w:val="0E101A"/>
          <w:sz w:val="24"/>
          <w:szCs w:val="24"/>
        </w:rPr>
        <w:lastRenderedPageBreak/>
        <w:t xml:space="preserve">  </w:t>
      </w:r>
    </w:p>
    <w:p w14:paraId="5ADED659" w14:textId="401B0ACD" w:rsidR="00A81338" w:rsidRPr="00A81338" w:rsidRDefault="00E900C6" w:rsidP="00BD10A6">
      <w:pPr>
        <w:spacing w:after="0" w:line="360" w:lineRule="auto"/>
        <w:jc w:val="both"/>
        <w:rPr>
          <w:rFonts w:ascii="Times New Roman" w:eastAsia="Times New Roman" w:hAnsi="Times New Roman" w:cs="Times New Roman"/>
          <w:color w:val="0E101A"/>
          <w:sz w:val="24"/>
          <w:szCs w:val="24"/>
          <w:lang w:eastAsia="en-GB"/>
        </w:rPr>
      </w:pPr>
      <w:r>
        <w:rPr>
          <w:rFonts w:ascii="Times New Roman" w:eastAsia="Times New Roman" w:hAnsi="Times New Roman" w:cs="Times New Roman"/>
          <w:color w:val="0E101A"/>
          <w:sz w:val="24"/>
          <w:szCs w:val="24"/>
          <w:lang w:eastAsia="en-GB"/>
        </w:rPr>
        <w:t>C.</w:t>
      </w:r>
    </w:p>
    <w:p w14:paraId="31D204A7" w14:textId="458C9581" w:rsidR="00A81338" w:rsidRPr="00BD10A6" w:rsidRDefault="00A81338" w:rsidP="00BD10A6">
      <w:pPr>
        <w:pStyle w:val="ListParagraph"/>
        <w:numPr>
          <w:ilvl w:val="0"/>
          <w:numId w:val="5"/>
        </w:numPr>
        <w:spacing w:line="360" w:lineRule="auto"/>
        <w:jc w:val="both"/>
        <w:rPr>
          <w:color w:val="0E101A"/>
          <w:sz w:val="24"/>
          <w:szCs w:val="24"/>
        </w:rPr>
      </w:pPr>
      <w:r w:rsidRPr="04A6322A">
        <w:rPr>
          <w:color w:val="0E101A"/>
          <w:sz w:val="24"/>
          <w:szCs w:val="24"/>
        </w:rPr>
        <w:t>An exception to the entire performance rule is the doctrine of "</w:t>
      </w:r>
      <w:r w:rsidR="00BF076C" w:rsidRPr="04A6322A">
        <w:rPr>
          <w:sz w:val="24"/>
          <w:szCs w:val="24"/>
        </w:rPr>
        <w:t>substantial performance</w:t>
      </w:r>
      <w:r w:rsidRPr="04A6322A">
        <w:rPr>
          <w:color w:val="0E101A"/>
          <w:sz w:val="24"/>
          <w:szCs w:val="24"/>
        </w:rPr>
        <w:t>"</w:t>
      </w:r>
      <w:r w:rsidR="00E900C6">
        <w:rPr>
          <w:color w:val="0E101A"/>
          <w:sz w:val="24"/>
          <w:szCs w:val="24"/>
        </w:rPr>
        <w:t>, whe</w:t>
      </w:r>
      <w:r w:rsidR="00F100BB">
        <w:rPr>
          <w:color w:val="0E101A"/>
          <w:sz w:val="24"/>
          <w:szCs w:val="24"/>
        </w:rPr>
        <w:t xml:space="preserve">re </w:t>
      </w:r>
      <w:r w:rsidR="00E900C6">
        <w:rPr>
          <w:color w:val="0E101A"/>
          <w:sz w:val="24"/>
          <w:szCs w:val="24"/>
        </w:rPr>
        <w:t>a</w:t>
      </w:r>
      <w:r w:rsidRPr="04A6322A">
        <w:rPr>
          <w:color w:val="0E101A"/>
          <w:sz w:val="24"/>
          <w:szCs w:val="24"/>
        </w:rPr>
        <w:t xml:space="preserve"> party is prevented from suffering a loss should a claim arise</w:t>
      </w:r>
      <w:r w:rsidR="00E900C6">
        <w:rPr>
          <w:color w:val="0E101A"/>
          <w:sz w:val="24"/>
          <w:szCs w:val="24"/>
        </w:rPr>
        <w:t xml:space="preserve"> if they</w:t>
      </w:r>
      <w:r w:rsidRPr="04A6322A">
        <w:rPr>
          <w:color w:val="0E101A"/>
          <w:sz w:val="24"/>
          <w:szCs w:val="24"/>
        </w:rPr>
        <w:t xml:space="preserve"> have mostly fulfilled the obligations stated in the contract, only seeing a shortfall in an area within the contract which does not affect the overall contractual intention</w:t>
      </w:r>
      <w:r w:rsidR="001F6F68">
        <w:rPr>
          <w:color w:val="0E101A"/>
          <w:sz w:val="24"/>
          <w:szCs w:val="24"/>
        </w:rPr>
        <w:t xml:space="preserve"> as highlighted in the case of Hoenig v Isaacs (1952).</w:t>
      </w:r>
      <w:r w:rsidRPr="04A6322A">
        <w:rPr>
          <w:color w:val="0E101A"/>
          <w:sz w:val="24"/>
          <w:szCs w:val="24"/>
        </w:rPr>
        <w:t xml:space="preserve"> The doctrine is a legal principle as </w:t>
      </w:r>
      <w:r w:rsidR="001F6F68">
        <w:rPr>
          <w:color w:val="0E101A"/>
          <w:sz w:val="24"/>
          <w:szCs w:val="24"/>
        </w:rPr>
        <w:t xml:space="preserve">also observed </w:t>
      </w:r>
      <w:r w:rsidRPr="04A6322A">
        <w:rPr>
          <w:color w:val="0E101A"/>
          <w:sz w:val="24"/>
          <w:szCs w:val="24"/>
        </w:rPr>
        <w:t xml:space="preserve">in the case of Thomas </w:t>
      </w:r>
      <w:proofErr w:type="spellStart"/>
      <w:r w:rsidRPr="04A6322A">
        <w:rPr>
          <w:color w:val="0E101A"/>
          <w:sz w:val="24"/>
          <w:szCs w:val="24"/>
        </w:rPr>
        <w:t>Haverty</w:t>
      </w:r>
      <w:proofErr w:type="spellEnd"/>
      <w:r w:rsidRPr="04A6322A">
        <w:rPr>
          <w:color w:val="0E101A"/>
          <w:sz w:val="24"/>
          <w:szCs w:val="24"/>
        </w:rPr>
        <w:t xml:space="preserve"> Co. v. Jones (1921)</w:t>
      </w:r>
      <w:r w:rsidR="00F100BB">
        <w:rPr>
          <w:color w:val="0E101A"/>
          <w:sz w:val="24"/>
          <w:szCs w:val="24"/>
        </w:rPr>
        <w:t>. If an attempt to fulfil the terms can be observed</w:t>
      </w:r>
      <w:r w:rsidRPr="04A6322A">
        <w:rPr>
          <w:color w:val="0E101A"/>
          <w:sz w:val="24"/>
          <w:szCs w:val="24"/>
        </w:rPr>
        <w:t xml:space="preserve"> then the performance shall be considered complete, despite it falling short of the contractual requirements.</w:t>
      </w:r>
    </w:p>
    <w:p w14:paraId="610938DB" w14:textId="77777777" w:rsidR="00A81338" w:rsidRPr="00A81338" w:rsidRDefault="00A81338" w:rsidP="00BD10A6">
      <w:pPr>
        <w:spacing w:after="0" w:line="360" w:lineRule="auto"/>
        <w:jc w:val="both"/>
        <w:rPr>
          <w:rFonts w:ascii="Times New Roman" w:eastAsia="Times New Roman" w:hAnsi="Times New Roman" w:cs="Times New Roman"/>
          <w:color w:val="0E101A"/>
          <w:sz w:val="24"/>
          <w:szCs w:val="24"/>
          <w:lang w:eastAsia="en-GB"/>
        </w:rPr>
      </w:pPr>
    </w:p>
    <w:p w14:paraId="39D7209F" w14:textId="67C4B8CE" w:rsidR="00A81338" w:rsidRPr="00BD10A6" w:rsidRDefault="001A5F38" w:rsidP="00BD10A6">
      <w:pPr>
        <w:pStyle w:val="ListParagraph"/>
        <w:numPr>
          <w:ilvl w:val="0"/>
          <w:numId w:val="5"/>
        </w:numPr>
        <w:spacing w:line="360" w:lineRule="auto"/>
        <w:jc w:val="both"/>
        <w:rPr>
          <w:color w:val="0E101A"/>
          <w:sz w:val="24"/>
          <w:szCs w:val="24"/>
        </w:rPr>
      </w:pPr>
      <w:r w:rsidRPr="00BD10A6">
        <w:rPr>
          <w:color w:val="0E101A"/>
          <w:sz w:val="24"/>
          <w:szCs w:val="24"/>
        </w:rPr>
        <w:t>T</w:t>
      </w:r>
      <w:r w:rsidR="00A81338" w:rsidRPr="00BD10A6">
        <w:rPr>
          <w:color w:val="0E101A"/>
          <w:sz w:val="24"/>
          <w:szCs w:val="24"/>
        </w:rPr>
        <w:t xml:space="preserve">he ‘Impossibility-of-Performance’ Doctrine is a principle stating that if a contract was unfulfilled due to uncontrollable circumstances, then a party may be released from the </w:t>
      </w:r>
      <w:r w:rsidRPr="00BD10A6">
        <w:rPr>
          <w:color w:val="0E101A"/>
          <w:sz w:val="24"/>
          <w:szCs w:val="24"/>
        </w:rPr>
        <w:t>contract,</w:t>
      </w:r>
      <w:r w:rsidR="00A81338" w:rsidRPr="00BD10A6">
        <w:rPr>
          <w:color w:val="0E101A"/>
          <w:sz w:val="24"/>
          <w:szCs w:val="24"/>
        </w:rPr>
        <w:t xml:space="preserve"> and it should be considered that their completion of the performance is impossible. This is relevant in cases where a person </w:t>
      </w:r>
      <w:r w:rsidR="00F758A7">
        <w:rPr>
          <w:color w:val="0E101A"/>
          <w:sz w:val="24"/>
          <w:szCs w:val="24"/>
        </w:rPr>
        <w:t>no longer exists or has</w:t>
      </w:r>
      <w:r w:rsidR="00A81338" w:rsidRPr="00BD10A6">
        <w:rPr>
          <w:color w:val="0E101A"/>
          <w:sz w:val="24"/>
          <w:szCs w:val="24"/>
        </w:rPr>
        <w:t xml:space="preserve"> perish</w:t>
      </w:r>
      <w:r w:rsidR="00F758A7">
        <w:rPr>
          <w:color w:val="0E101A"/>
          <w:sz w:val="24"/>
          <w:szCs w:val="24"/>
        </w:rPr>
        <w:t>ed,</w:t>
      </w:r>
      <w:r w:rsidR="00A81338" w:rsidRPr="00BD10A6">
        <w:rPr>
          <w:color w:val="0E101A"/>
          <w:sz w:val="24"/>
          <w:szCs w:val="24"/>
        </w:rPr>
        <w:t xml:space="preserve"> </w:t>
      </w:r>
      <w:r w:rsidR="00F758A7">
        <w:rPr>
          <w:color w:val="0E101A"/>
          <w:sz w:val="24"/>
          <w:szCs w:val="24"/>
        </w:rPr>
        <w:t>thus pardoning</w:t>
      </w:r>
      <w:r w:rsidR="00A81338" w:rsidRPr="00BD10A6">
        <w:rPr>
          <w:color w:val="0E101A"/>
          <w:sz w:val="24"/>
          <w:szCs w:val="24"/>
        </w:rPr>
        <w:t xml:space="preserve"> the</w:t>
      </w:r>
      <w:r w:rsidR="00F758A7">
        <w:rPr>
          <w:color w:val="0E101A"/>
          <w:sz w:val="24"/>
          <w:szCs w:val="24"/>
        </w:rPr>
        <w:t xml:space="preserve"> person’s</w:t>
      </w:r>
      <w:r w:rsidR="00A81338" w:rsidRPr="00BD10A6">
        <w:rPr>
          <w:color w:val="0E101A"/>
          <w:sz w:val="24"/>
          <w:szCs w:val="24"/>
        </w:rPr>
        <w:t xml:space="preserve"> lack of performance.</w:t>
      </w:r>
      <w:r w:rsidR="00F758A7">
        <w:rPr>
          <w:color w:val="0E101A"/>
          <w:sz w:val="24"/>
          <w:szCs w:val="24"/>
        </w:rPr>
        <w:t xml:space="preserve"> </w:t>
      </w:r>
      <w:r w:rsidR="00F758A7" w:rsidRPr="04A6322A">
        <w:rPr>
          <w:color w:val="0E101A"/>
          <w:sz w:val="24"/>
          <w:szCs w:val="24"/>
        </w:rPr>
        <w:t xml:space="preserve">As </w:t>
      </w:r>
      <w:r w:rsidR="00F758A7">
        <w:rPr>
          <w:color w:val="0E101A"/>
          <w:sz w:val="24"/>
          <w:szCs w:val="24"/>
        </w:rPr>
        <w:t>recognised</w:t>
      </w:r>
      <w:r w:rsidR="00F758A7" w:rsidRPr="04A6322A">
        <w:rPr>
          <w:color w:val="0E101A"/>
          <w:sz w:val="24"/>
          <w:szCs w:val="24"/>
        </w:rPr>
        <w:t xml:space="preserve"> in the case of </w:t>
      </w:r>
      <w:r w:rsidR="00F758A7" w:rsidRPr="04A6322A">
        <w:rPr>
          <w:sz w:val="24"/>
          <w:szCs w:val="24"/>
        </w:rPr>
        <w:t>Maritime National Fish Ltd. v. Ocean Trawlers Ltd</w:t>
      </w:r>
      <w:r w:rsidR="00F758A7" w:rsidRPr="04A6322A">
        <w:rPr>
          <w:color w:val="0E101A"/>
          <w:sz w:val="24"/>
          <w:szCs w:val="24"/>
        </w:rPr>
        <w:t xml:space="preserve"> (1935), under this law it is deemed unfair to compel the injured party </w:t>
      </w:r>
      <w:r w:rsidR="00F758A7">
        <w:rPr>
          <w:color w:val="0E101A"/>
          <w:sz w:val="24"/>
          <w:szCs w:val="24"/>
        </w:rPr>
        <w:t>and insist that they</w:t>
      </w:r>
      <w:r w:rsidR="00F758A7" w:rsidRPr="04A6322A">
        <w:rPr>
          <w:color w:val="0E101A"/>
          <w:sz w:val="24"/>
          <w:szCs w:val="24"/>
        </w:rPr>
        <w:t xml:space="preserve"> adhere to the terms set out in an </w:t>
      </w:r>
      <w:r w:rsidR="008B167E" w:rsidRPr="04A6322A">
        <w:rPr>
          <w:color w:val="0E101A"/>
          <w:sz w:val="24"/>
          <w:szCs w:val="24"/>
        </w:rPr>
        <w:t>agreement</w:t>
      </w:r>
      <w:r w:rsidR="008B167E">
        <w:rPr>
          <w:color w:val="0E101A"/>
          <w:sz w:val="24"/>
          <w:szCs w:val="24"/>
        </w:rPr>
        <w:t>,</w:t>
      </w:r>
      <w:r w:rsidR="008B167E" w:rsidRPr="04A6322A">
        <w:rPr>
          <w:color w:val="0E101A"/>
          <w:sz w:val="24"/>
          <w:szCs w:val="24"/>
        </w:rPr>
        <w:t xml:space="preserve"> if</w:t>
      </w:r>
      <w:r w:rsidR="00F758A7" w:rsidRPr="04A6322A">
        <w:rPr>
          <w:color w:val="0E101A"/>
          <w:sz w:val="24"/>
          <w:szCs w:val="24"/>
        </w:rPr>
        <w:t xml:space="preserve"> they are unable to perform the previously agreed service.</w:t>
      </w:r>
      <w:r w:rsidR="00A81338" w:rsidRPr="00BD10A6">
        <w:rPr>
          <w:color w:val="0E101A"/>
          <w:sz w:val="24"/>
          <w:szCs w:val="24"/>
        </w:rPr>
        <w:t xml:space="preserve"> </w:t>
      </w:r>
      <w:r w:rsidR="00F100BB">
        <w:rPr>
          <w:color w:val="0E101A"/>
          <w:sz w:val="24"/>
          <w:szCs w:val="24"/>
        </w:rPr>
        <w:t>The</w:t>
      </w:r>
      <w:r w:rsidR="00A81338" w:rsidRPr="00BD10A6">
        <w:rPr>
          <w:color w:val="0E101A"/>
          <w:sz w:val="24"/>
          <w:szCs w:val="24"/>
        </w:rPr>
        <w:t xml:space="preserve"> doctrine recognises that mere difficulty shall not pardon a party's performance, however, impossibility can excuse the lack of complete performance</w:t>
      </w:r>
      <w:r w:rsidR="00F100BB">
        <w:rPr>
          <w:color w:val="0E101A"/>
          <w:sz w:val="24"/>
          <w:szCs w:val="24"/>
        </w:rPr>
        <w:t xml:space="preserve"> (</w:t>
      </w:r>
      <w:r w:rsidR="00F100BB" w:rsidRPr="00BD10A6">
        <w:rPr>
          <w:color w:val="0E101A"/>
          <w:sz w:val="24"/>
          <w:szCs w:val="24"/>
        </w:rPr>
        <w:t>Mineral Park Land Co. v. Howard</w:t>
      </w:r>
      <w:r w:rsidR="00F100BB">
        <w:rPr>
          <w:color w:val="0E101A"/>
          <w:sz w:val="24"/>
          <w:szCs w:val="24"/>
        </w:rPr>
        <w:t xml:space="preserve">, </w:t>
      </w:r>
      <w:r w:rsidR="00F100BB" w:rsidRPr="00BD10A6">
        <w:rPr>
          <w:color w:val="0E101A"/>
          <w:sz w:val="24"/>
          <w:szCs w:val="24"/>
        </w:rPr>
        <w:t>1916)</w:t>
      </w:r>
      <w:r w:rsidR="00F100BB">
        <w:rPr>
          <w:color w:val="0E101A"/>
          <w:sz w:val="24"/>
          <w:szCs w:val="24"/>
        </w:rPr>
        <w:t>.</w:t>
      </w:r>
    </w:p>
    <w:p w14:paraId="0D0B3F4B" w14:textId="38C845BA" w:rsidR="00A81338" w:rsidRDefault="00A81338" w:rsidP="00BD10A6">
      <w:pPr>
        <w:spacing w:after="0" w:line="360" w:lineRule="auto"/>
        <w:jc w:val="both"/>
        <w:rPr>
          <w:rFonts w:ascii="Times New Roman" w:eastAsia="Times New Roman" w:hAnsi="Times New Roman" w:cs="Times New Roman"/>
          <w:color w:val="0E101A"/>
          <w:sz w:val="24"/>
          <w:szCs w:val="24"/>
          <w:lang w:eastAsia="en-GB"/>
        </w:rPr>
      </w:pPr>
    </w:p>
    <w:p w14:paraId="64A96074" w14:textId="45621C6B" w:rsidR="00F06B85" w:rsidRDefault="007E0CF5" w:rsidP="00F4745B">
      <w:pPr>
        <w:pStyle w:val="ListParagraph"/>
        <w:numPr>
          <w:ilvl w:val="0"/>
          <w:numId w:val="5"/>
        </w:numPr>
        <w:spacing w:line="360" w:lineRule="auto"/>
        <w:jc w:val="both"/>
        <w:rPr>
          <w:color w:val="0E101A"/>
          <w:sz w:val="24"/>
          <w:szCs w:val="24"/>
        </w:rPr>
      </w:pPr>
      <w:r w:rsidRPr="000858D0">
        <w:rPr>
          <w:color w:val="0E101A"/>
          <w:sz w:val="24"/>
          <w:szCs w:val="24"/>
        </w:rPr>
        <w:t>Severable</w:t>
      </w:r>
      <w:r w:rsidR="001A43FE" w:rsidRPr="000858D0">
        <w:rPr>
          <w:color w:val="0E101A"/>
          <w:sz w:val="24"/>
          <w:szCs w:val="24"/>
        </w:rPr>
        <w:t xml:space="preserve"> or divisible</w:t>
      </w:r>
      <w:r w:rsidRPr="000858D0">
        <w:rPr>
          <w:color w:val="0E101A"/>
          <w:sz w:val="24"/>
          <w:szCs w:val="24"/>
        </w:rPr>
        <w:t xml:space="preserve"> contracts</w:t>
      </w:r>
      <w:r w:rsidR="001A43FE" w:rsidRPr="000858D0">
        <w:rPr>
          <w:color w:val="0E101A"/>
          <w:sz w:val="24"/>
          <w:szCs w:val="24"/>
        </w:rPr>
        <w:t xml:space="preserve"> can be applied where several agreements are contained within one contract. Therefore, should a breach occur regrading one of the severable contracts, the overall contract shall not be breached nor shall the differing agreements within it, as observed in the case of Brooks v Martin (1864). Should a contract be capable of </w:t>
      </w:r>
      <w:r w:rsidR="008B167E" w:rsidRPr="000858D0">
        <w:rPr>
          <w:color w:val="0E101A"/>
          <w:sz w:val="24"/>
          <w:szCs w:val="24"/>
        </w:rPr>
        <w:t>division</w:t>
      </w:r>
      <w:r w:rsidR="001A43FE" w:rsidRPr="000858D0">
        <w:rPr>
          <w:color w:val="0E101A"/>
          <w:sz w:val="24"/>
          <w:szCs w:val="24"/>
        </w:rPr>
        <w:t xml:space="preserve"> on either side, it could be considered as severable or </w:t>
      </w:r>
      <w:r w:rsidR="008B167E" w:rsidRPr="000858D0">
        <w:rPr>
          <w:color w:val="0E101A"/>
          <w:sz w:val="24"/>
          <w:szCs w:val="24"/>
        </w:rPr>
        <w:t>divisible</w:t>
      </w:r>
      <w:r w:rsidR="001A43FE" w:rsidRPr="000858D0">
        <w:rPr>
          <w:color w:val="0E101A"/>
          <w:sz w:val="24"/>
          <w:szCs w:val="24"/>
        </w:rPr>
        <w:t xml:space="preserve">. However, it must still be corresponding with the recognised consideration of all parties, as per the original agreement </w:t>
      </w:r>
      <w:r w:rsidR="001A43FE" w:rsidRPr="000858D0">
        <w:rPr>
          <w:noProof/>
          <w:color w:val="0E101A"/>
          <w:sz w:val="24"/>
          <w:szCs w:val="24"/>
        </w:rPr>
        <w:t>(Fehsefeddt, 1909)</w:t>
      </w:r>
      <w:r w:rsidR="001A43FE" w:rsidRPr="000858D0">
        <w:rPr>
          <w:color w:val="0E101A"/>
          <w:sz w:val="24"/>
          <w:szCs w:val="24"/>
        </w:rPr>
        <w:t>.</w:t>
      </w:r>
      <w:r w:rsidR="000858D0" w:rsidRPr="000858D0">
        <w:rPr>
          <w:color w:val="0E101A"/>
          <w:sz w:val="24"/>
          <w:szCs w:val="24"/>
        </w:rPr>
        <w:t xml:space="preserve"> </w:t>
      </w:r>
      <w:r w:rsidR="000858D0" w:rsidRPr="000858D0">
        <w:rPr>
          <w:color w:val="000000"/>
          <w:sz w:val="24"/>
          <w:szCs w:val="24"/>
          <w:shd w:val="clear" w:color="auto" w:fill="FFFFFF"/>
        </w:rPr>
        <w:t>As is</w:t>
      </w:r>
      <w:r w:rsidR="000858D0">
        <w:rPr>
          <w:rFonts w:ascii="Verdana" w:hAnsi="Verdana"/>
          <w:color w:val="000000"/>
          <w:sz w:val="27"/>
          <w:szCs w:val="27"/>
          <w:shd w:val="clear" w:color="auto" w:fill="FFFFFF"/>
        </w:rPr>
        <w:t xml:space="preserve"> </w:t>
      </w:r>
      <w:r w:rsidR="000858D0" w:rsidRPr="000858D0">
        <w:rPr>
          <w:color w:val="0E101A"/>
          <w:sz w:val="24"/>
          <w:szCs w:val="24"/>
        </w:rPr>
        <w:t xml:space="preserve">observed in the case </w:t>
      </w:r>
      <w:r w:rsidR="00F100BB">
        <w:rPr>
          <w:color w:val="0E101A"/>
          <w:sz w:val="24"/>
          <w:szCs w:val="24"/>
        </w:rPr>
        <w:t>of</w:t>
      </w:r>
      <w:r w:rsidR="000858D0" w:rsidRPr="00F100BB">
        <w:rPr>
          <w:i/>
          <w:iCs/>
          <w:color w:val="0E101A"/>
          <w:sz w:val="24"/>
          <w:szCs w:val="24"/>
        </w:rPr>
        <w:t xml:space="preserve"> </w:t>
      </w:r>
      <w:r w:rsidR="000858D0" w:rsidRPr="00F100BB">
        <w:rPr>
          <w:rStyle w:val="Emphasis"/>
          <w:i w:val="0"/>
          <w:iCs w:val="0"/>
          <w:color w:val="000000"/>
          <w:sz w:val="24"/>
          <w:szCs w:val="24"/>
          <w:shd w:val="clear" w:color="auto" w:fill="FFFFFF"/>
        </w:rPr>
        <w:t>Ritchie v Atkinson</w:t>
      </w:r>
      <w:r w:rsidR="000858D0" w:rsidRPr="000858D0">
        <w:rPr>
          <w:rStyle w:val="Strong"/>
          <w:color w:val="000000"/>
          <w:sz w:val="24"/>
          <w:szCs w:val="24"/>
          <w:shd w:val="clear" w:color="auto" w:fill="FFFFFF"/>
        </w:rPr>
        <w:t> </w:t>
      </w:r>
      <w:r w:rsidR="000858D0" w:rsidRPr="000858D0">
        <w:rPr>
          <w:rStyle w:val="Strong"/>
          <w:b w:val="0"/>
          <w:bCs w:val="0"/>
          <w:color w:val="000000"/>
          <w:sz w:val="24"/>
          <w:szCs w:val="24"/>
          <w:shd w:val="clear" w:color="auto" w:fill="FFFFFF"/>
        </w:rPr>
        <w:t>(1808),</w:t>
      </w:r>
      <w:r w:rsidR="000858D0" w:rsidRPr="000858D0">
        <w:rPr>
          <w:color w:val="0E101A"/>
          <w:sz w:val="24"/>
          <w:szCs w:val="24"/>
        </w:rPr>
        <w:t xml:space="preserve"> the remaining parties must still honour any remaining subparts of the contract and the ‘severability clause’ will allow the contract to remain valid, despite certain conditions already being ‘severed’</w:t>
      </w:r>
      <w:r w:rsidR="000858D0">
        <w:rPr>
          <w:color w:val="0E101A"/>
          <w:sz w:val="24"/>
          <w:szCs w:val="24"/>
        </w:rPr>
        <w:t>.</w:t>
      </w:r>
    </w:p>
    <w:p w14:paraId="6C69C9DF" w14:textId="1E1EA163" w:rsidR="00BD6587" w:rsidRPr="00344D51" w:rsidRDefault="00BD6587" w:rsidP="00E900C6">
      <w:pPr>
        <w:pStyle w:val="NormalWeb"/>
        <w:spacing w:line="360" w:lineRule="auto"/>
        <w:jc w:val="both"/>
        <w:rPr>
          <w:color w:val="000000"/>
        </w:rPr>
      </w:pPr>
    </w:p>
    <w:p w14:paraId="3702CD62" w14:textId="79FE5E78" w:rsidR="00F06B85" w:rsidRDefault="00E93FB2" w:rsidP="00344D51">
      <w:pPr>
        <w:pStyle w:val="NormalWeb"/>
        <w:spacing w:before="0" w:beforeAutospacing="0" w:after="0" w:afterAutospacing="0" w:line="360" w:lineRule="auto"/>
        <w:jc w:val="both"/>
        <w:rPr>
          <w:color w:val="0E101A"/>
        </w:rPr>
      </w:pPr>
      <w:r>
        <w:rPr>
          <w:color w:val="0E101A"/>
        </w:rPr>
        <w:lastRenderedPageBreak/>
        <w:t>D.</w:t>
      </w:r>
    </w:p>
    <w:p w14:paraId="6C8A765E" w14:textId="11E05BC9" w:rsidR="00216D3F" w:rsidRPr="00344D51" w:rsidRDefault="00216D3F" w:rsidP="00344D51">
      <w:pPr>
        <w:pStyle w:val="NormalWeb"/>
        <w:spacing w:before="0" w:beforeAutospacing="0" w:after="0" w:afterAutospacing="0" w:line="360" w:lineRule="auto"/>
        <w:jc w:val="both"/>
        <w:rPr>
          <w:color w:val="0E101A"/>
        </w:rPr>
      </w:pPr>
      <w:r w:rsidRPr="00344D51">
        <w:rPr>
          <w:color w:val="0E101A"/>
        </w:rPr>
        <w:t>A contract typically occurs when three fundamental principles are combined. The first is agreement, which is a promise by both parties that reach a mutual agreement. Secondly, consideration is required, which can be defined as the price paid for the persons promise. Lastly, there must be proof that the parties intended to create legal relations. It is only an enforceable contract when these three fundamental components are present</w:t>
      </w:r>
      <w:r w:rsidR="00E93FB2">
        <w:rPr>
          <w:color w:val="0E101A"/>
        </w:rPr>
        <w:t>.</w:t>
      </w:r>
    </w:p>
    <w:p w14:paraId="16EBD2A3" w14:textId="77777777" w:rsidR="00216D3F" w:rsidRPr="00344D51" w:rsidRDefault="00216D3F" w:rsidP="00344D51">
      <w:pPr>
        <w:pStyle w:val="NormalWeb"/>
        <w:spacing w:before="0" w:beforeAutospacing="0" w:after="0" w:afterAutospacing="0" w:line="360" w:lineRule="auto"/>
        <w:jc w:val="both"/>
        <w:rPr>
          <w:color w:val="0E101A"/>
        </w:rPr>
      </w:pPr>
    </w:p>
    <w:p w14:paraId="6FFC6CA3" w14:textId="018E0345" w:rsidR="00216D3F" w:rsidRDefault="00216D3F" w:rsidP="00344D51">
      <w:pPr>
        <w:pStyle w:val="NormalWeb"/>
        <w:spacing w:before="0" w:beforeAutospacing="0" w:after="0" w:afterAutospacing="0" w:line="360" w:lineRule="auto"/>
        <w:jc w:val="both"/>
        <w:rPr>
          <w:color w:val="0E101A"/>
          <w:u w:val="single"/>
        </w:rPr>
      </w:pPr>
      <w:r w:rsidRPr="00344D51">
        <w:rPr>
          <w:color w:val="0E101A"/>
          <w:u w:val="single"/>
        </w:rPr>
        <w:t>Arthur</w:t>
      </w:r>
    </w:p>
    <w:p w14:paraId="4020194D" w14:textId="77777777" w:rsidR="00F06B85" w:rsidRPr="00344D51" w:rsidRDefault="00F06B85" w:rsidP="00344D51">
      <w:pPr>
        <w:pStyle w:val="NormalWeb"/>
        <w:spacing w:before="0" w:beforeAutospacing="0" w:after="0" w:afterAutospacing="0" w:line="360" w:lineRule="auto"/>
        <w:jc w:val="both"/>
        <w:rPr>
          <w:color w:val="0E101A"/>
        </w:rPr>
      </w:pPr>
    </w:p>
    <w:p w14:paraId="41E0969C" w14:textId="686AEA58" w:rsidR="00216D3F" w:rsidRPr="00344D51" w:rsidRDefault="00216D3F" w:rsidP="000858D0">
      <w:pPr>
        <w:pStyle w:val="NormalWeb"/>
        <w:spacing w:before="240" w:beforeAutospacing="0" w:after="0" w:afterAutospacing="0" w:line="360" w:lineRule="auto"/>
        <w:jc w:val="both"/>
        <w:rPr>
          <w:color w:val="0E101A"/>
        </w:rPr>
      </w:pPr>
      <w:r w:rsidRPr="04A6322A">
        <w:rPr>
          <w:color w:val="0E101A"/>
        </w:rPr>
        <w:t xml:space="preserve">Typically, advertisements such as Arthur’s are </w:t>
      </w:r>
      <w:r w:rsidR="002A0F98">
        <w:rPr>
          <w:color w:val="0E101A"/>
        </w:rPr>
        <w:t xml:space="preserve">generally regarded as </w:t>
      </w:r>
      <w:r w:rsidRPr="04A6322A">
        <w:rPr>
          <w:color w:val="0E101A"/>
        </w:rPr>
        <w:t>an invitation to treat. As seen in the case of </w:t>
      </w:r>
      <w:r w:rsidR="000858D0" w:rsidRPr="000858D0">
        <w:rPr>
          <w:rStyle w:val="Strong"/>
          <w:b w:val="0"/>
          <w:bCs w:val="0"/>
          <w:color w:val="212529"/>
          <w:shd w:val="clear" w:color="auto" w:fill="FFFFFF"/>
        </w:rPr>
        <w:t xml:space="preserve">Partridge v Crittenden </w:t>
      </w:r>
      <w:r w:rsidR="000858D0">
        <w:rPr>
          <w:rStyle w:val="Strong"/>
          <w:b w:val="0"/>
          <w:bCs w:val="0"/>
          <w:color w:val="212529"/>
          <w:shd w:val="clear" w:color="auto" w:fill="FFFFFF"/>
        </w:rPr>
        <w:t>(</w:t>
      </w:r>
      <w:r w:rsidR="000858D0" w:rsidRPr="000858D0">
        <w:rPr>
          <w:rStyle w:val="Strong"/>
          <w:b w:val="0"/>
          <w:bCs w:val="0"/>
          <w:color w:val="212529"/>
          <w:shd w:val="clear" w:color="auto" w:fill="FFFFFF"/>
        </w:rPr>
        <w:t>1968</w:t>
      </w:r>
      <w:r w:rsidR="000858D0">
        <w:rPr>
          <w:rStyle w:val="Strong"/>
          <w:b w:val="0"/>
          <w:bCs w:val="0"/>
          <w:color w:val="212529"/>
          <w:shd w:val="clear" w:color="auto" w:fill="FFFFFF"/>
        </w:rPr>
        <w:t>)</w:t>
      </w:r>
      <w:r w:rsidRPr="000858D0">
        <w:rPr>
          <w:rStyle w:val="Strong"/>
          <w:b w:val="0"/>
          <w:bCs w:val="0"/>
          <w:color w:val="0E101A"/>
        </w:rPr>
        <w:t>,</w:t>
      </w:r>
      <w:r w:rsidRPr="04A6322A">
        <w:rPr>
          <w:rStyle w:val="Strong"/>
          <w:b w:val="0"/>
          <w:bCs w:val="0"/>
          <w:color w:val="0E101A"/>
        </w:rPr>
        <w:t xml:space="preserve"> advertising a shop window can simply be a mere invitation to begin negotiations for a sale</w:t>
      </w:r>
      <w:r w:rsidRPr="04A6322A">
        <w:rPr>
          <w:rStyle w:val="Strong"/>
          <w:color w:val="0E101A"/>
        </w:rPr>
        <w:t>. </w:t>
      </w:r>
      <w:r w:rsidRPr="04A6322A">
        <w:rPr>
          <w:color w:val="0E101A"/>
        </w:rPr>
        <w:t>However, there are exceptions when an advertisement can be viewed as unilateral, whereby the price is stated clearly</w:t>
      </w:r>
      <w:r w:rsidR="009874A8">
        <w:rPr>
          <w:color w:val="0E101A"/>
        </w:rPr>
        <w:t>,</w:t>
      </w:r>
      <w:r w:rsidRPr="04A6322A">
        <w:rPr>
          <w:color w:val="0E101A"/>
        </w:rPr>
        <w:t xml:space="preserve"> and these advertisements can be held under common law to constitute an offer, as the advertiser will have indicated his intention to bind another person into a contract. By using descriptive </w:t>
      </w:r>
      <w:r w:rsidR="00344D51" w:rsidRPr="04A6322A">
        <w:rPr>
          <w:color w:val="0E101A"/>
        </w:rPr>
        <w:t>wording,</w:t>
      </w:r>
      <w:r w:rsidRPr="04A6322A">
        <w:rPr>
          <w:color w:val="0E101A"/>
        </w:rPr>
        <w:t xml:space="preserve"> the advertiser clearly states his intention to bind another party such as in the case of </w:t>
      </w:r>
      <w:hyperlink r:id="rId11">
        <w:r w:rsidRPr="001A7553">
          <w:rPr>
            <w:rStyle w:val="Emphasis"/>
            <w:i w:val="0"/>
            <w:iCs w:val="0"/>
            <w:color w:val="0E101A"/>
          </w:rPr>
          <w:t>Carlill v Carbolic Smoke B</w:t>
        </w:r>
      </w:hyperlink>
      <w:r w:rsidRPr="001A7553">
        <w:rPr>
          <w:rStyle w:val="Emphasis"/>
          <w:i w:val="0"/>
          <w:iCs w:val="0"/>
          <w:color w:val="0E101A"/>
        </w:rPr>
        <w:t>all co</w:t>
      </w:r>
      <w:r w:rsidR="001A7553">
        <w:rPr>
          <w:rStyle w:val="Emphasis"/>
          <w:i w:val="0"/>
          <w:iCs w:val="0"/>
          <w:color w:val="0E101A"/>
        </w:rPr>
        <w:t>.</w:t>
      </w:r>
      <w:r w:rsidR="001A7553" w:rsidRPr="001A7553">
        <w:rPr>
          <w:rStyle w:val="Emphasis"/>
          <w:i w:val="0"/>
          <w:iCs w:val="0"/>
          <w:color w:val="0E101A"/>
        </w:rPr>
        <w:t xml:space="preserve"> (1893).</w:t>
      </w:r>
      <w:r w:rsidRPr="04A6322A">
        <w:rPr>
          <w:color w:val="0E101A"/>
        </w:rPr>
        <w:t> If an advertisement contains a unilateral offer, the need for communication can be waived. In Arthur’s ca</w:t>
      </w:r>
      <w:r w:rsidR="007F6AEF">
        <w:rPr>
          <w:color w:val="0E101A"/>
        </w:rPr>
        <w:t>se, it</w:t>
      </w:r>
      <w:r w:rsidR="002A0F98">
        <w:rPr>
          <w:color w:val="0E101A"/>
        </w:rPr>
        <w:t xml:space="preserve"> is unlikely this exception </w:t>
      </w:r>
      <w:r w:rsidR="00FB680B">
        <w:rPr>
          <w:color w:val="0E101A"/>
        </w:rPr>
        <w:t>applies,</w:t>
      </w:r>
      <w:r w:rsidR="007F6AEF">
        <w:rPr>
          <w:color w:val="0E101A"/>
        </w:rPr>
        <w:t xml:space="preserve"> and </w:t>
      </w:r>
      <w:r w:rsidRPr="04A6322A">
        <w:rPr>
          <w:color w:val="0E101A"/>
        </w:rPr>
        <w:t xml:space="preserve">no contract is present at the time of posting the </w:t>
      </w:r>
      <w:r w:rsidR="00DB71CC" w:rsidRPr="04A6322A">
        <w:rPr>
          <w:color w:val="0E101A"/>
        </w:rPr>
        <w:t>advertisement,</w:t>
      </w:r>
      <w:r w:rsidR="00E93FB2">
        <w:rPr>
          <w:color w:val="0E101A"/>
        </w:rPr>
        <w:t xml:space="preserve"> so it</w:t>
      </w:r>
      <w:r w:rsidRPr="04A6322A">
        <w:rPr>
          <w:color w:val="0E101A"/>
        </w:rPr>
        <w:t xml:space="preserve"> is simply an invitation </w:t>
      </w:r>
      <w:r w:rsidR="00FB680B">
        <w:rPr>
          <w:color w:val="0E101A"/>
        </w:rPr>
        <w:t>for</w:t>
      </w:r>
      <w:r w:rsidRPr="04A6322A">
        <w:rPr>
          <w:color w:val="0E101A"/>
        </w:rPr>
        <w:t xml:space="preserve"> </w:t>
      </w:r>
      <w:r w:rsidR="002A0F98">
        <w:rPr>
          <w:color w:val="0E101A"/>
        </w:rPr>
        <w:t xml:space="preserve">potentially interested parties to commence negotiations. </w:t>
      </w:r>
    </w:p>
    <w:p w14:paraId="5FFEC001" w14:textId="77777777" w:rsidR="00216D3F" w:rsidRPr="00344D51" w:rsidRDefault="00216D3F" w:rsidP="00344D51">
      <w:pPr>
        <w:pStyle w:val="NormalWeb"/>
        <w:spacing w:before="0" w:beforeAutospacing="0" w:after="0" w:afterAutospacing="0" w:line="360" w:lineRule="auto"/>
        <w:jc w:val="both"/>
        <w:rPr>
          <w:color w:val="0E101A"/>
        </w:rPr>
      </w:pPr>
      <w:r w:rsidRPr="00344D51">
        <w:rPr>
          <w:color w:val="0E101A"/>
        </w:rPr>
        <w:t> </w:t>
      </w:r>
    </w:p>
    <w:p w14:paraId="16E038D0" w14:textId="77777777" w:rsidR="001A7553" w:rsidRDefault="001A7553" w:rsidP="00344D51">
      <w:pPr>
        <w:pStyle w:val="NormalWeb"/>
        <w:spacing w:before="0" w:beforeAutospacing="0" w:after="0" w:afterAutospacing="0" w:line="360" w:lineRule="auto"/>
        <w:jc w:val="both"/>
        <w:rPr>
          <w:color w:val="0E101A"/>
          <w:u w:val="single"/>
        </w:rPr>
      </w:pPr>
    </w:p>
    <w:p w14:paraId="439EF643" w14:textId="77777777" w:rsidR="001A7553" w:rsidRDefault="001A7553" w:rsidP="00344D51">
      <w:pPr>
        <w:pStyle w:val="NormalWeb"/>
        <w:spacing w:before="0" w:beforeAutospacing="0" w:after="0" w:afterAutospacing="0" w:line="360" w:lineRule="auto"/>
        <w:jc w:val="both"/>
        <w:rPr>
          <w:color w:val="0E101A"/>
          <w:u w:val="single"/>
        </w:rPr>
      </w:pPr>
    </w:p>
    <w:p w14:paraId="679924D6" w14:textId="32F03145" w:rsidR="00344D51" w:rsidRDefault="00216D3F" w:rsidP="00344D51">
      <w:pPr>
        <w:pStyle w:val="NormalWeb"/>
        <w:spacing w:before="0" w:beforeAutospacing="0" w:after="0" w:afterAutospacing="0" w:line="360" w:lineRule="auto"/>
        <w:jc w:val="both"/>
        <w:rPr>
          <w:color w:val="0E101A"/>
          <w:u w:val="single"/>
        </w:rPr>
      </w:pPr>
      <w:r w:rsidRPr="00344D51">
        <w:rPr>
          <w:color w:val="0E101A"/>
          <w:u w:val="single"/>
        </w:rPr>
        <w:t>Be</w:t>
      </w:r>
      <w:r w:rsidR="00344D51">
        <w:rPr>
          <w:color w:val="0E101A"/>
          <w:u w:val="single"/>
        </w:rPr>
        <w:t>n</w:t>
      </w:r>
    </w:p>
    <w:p w14:paraId="6D212F82" w14:textId="77777777" w:rsidR="00344D51" w:rsidRDefault="00344D51" w:rsidP="00344D51">
      <w:pPr>
        <w:pStyle w:val="NormalWeb"/>
        <w:spacing w:before="0" w:beforeAutospacing="0" w:after="0" w:afterAutospacing="0" w:line="360" w:lineRule="auto"/>
        <w:jc w:val="both"/>
        <w:rPr>
          <w:color w:val="0E101A"/>
          <w:u w:val="single"/>
        </w:rPr>
      </w:pPr>
    </w:p>
    <w:p w14:paraId="6D668312" w14:textId="26087124" w:rsidR="002A6EF7" w:rsidRDefault="00216D3F" w:rsidP="04A6322A">
      <w:pPr>
        <w:pStyle w:val="NormalWeb"/>
        <w:spacing w:before="0" w:beforeAutospacing="0" w:after="0" w:afterAutospacing="0" w:line="360" w:lineRule="auto"/>
        <w:jc w:val="both"/>
        <w:rPr>
          <w:color w:val="0E101A"/>
        </w:rPr>
      </w:pPr>
      <w:r w:rsidRPr="04A6322A">
        <w:rPr>
          <w:color w:val="0E101A"/>
        </w:rPr>
        <w:t>On 4th May Ben sent a letter to Arthur stating he would purchase the watch for £15,000 specified within Arthur’s window advertisement.</w:t>
      </w:r>
      <w:r w:rsidR="002A0F98">
        <w:rPr>
          <w:color w:val="0E101A"/>
        </w:rPr>
        <w:t xml:space="preserve"> </w:t>
      </w:r>
      <w:r w:rsidR="009874A8">
        <w:rPr>
          <w:color w:val="0E101A"/>
        </w:rPr>
        <w:t>Had Arthur included</w:t>
      </w:r>
      <w:r w:rsidR="002A0F98">
        <w:rPr>
          <w:color w:val="0E101A"/>
        </w:rPr>
        <w:t xml:space="preserve"> a unilateral offer within his advert</w:t>
      </w:r>
      <w:r w:rsidR="00B357D7">
        <w:rPr>
          <w:color w:val="0E101A"/>
        </w:rPr>
        <w:t xml:space="preserve"> (</w:t>
      </w:r>
      <w:r w:rsidR="00B357D7" w:rsidRPr="00C80B39">
        <w:rPr>
          <w:color w:val="202122"/>
          <w:shd w:val="clear" w:color="auto" w:fill="FFFFFF"/>
        </w:rPr>
        <w:t>Partridge v Crittenden</w:t>
      </w:r>
      <w:r w:rsidR="00B357D7" w:rsidRPr="00C80B39">
        <w:rPr>
          <w:color w:val="202122"/>
          <w:shd w:val="clear" w:color="auto" w:fill="FFFFFF"/>
        </w:rPr>
        <w:t xml:space="preserve">, </w:t>
      </w:r>
      <w:r w:rsidR="00B357D7" w:rsidRPr="00C80B39">
        <w:rPr>
          <w:color w:val="202122"/>
          <w:shd w:val="clear" w:color="auto" w:fill="FFFFFF"/>
        </w:rPr>
        <w:t>1968</w:t>
      </w:r>
      <w:r w:rsidR="00B357D7" w:rsidRPr="00C80B39">
        <w:rPr>
          <w:color w:val="202122"/>
          <w:shd w:val="clear" w:color="auto" w:fill="FFFFFF"/>
        </w:rPr>
        <w:t>)</w:t>
      </w:r>
      <w:r w:rsidR="00B357D7">
        <w:rPr>
          <w:rFonts w:ascii="Arial" w:hAnsi="Arial" w:cs="Arial"/>
          <w:color w:val="202122"/>
          <w:sz w:val="21"/>
          <w:szCs w:val="21"/>
          <w:shd w:val="clear" w:color="auto" w:fill="FFFFFF"/>
        </w:rPr>
        <w:t xml:space="preserve">, </w:t>
      </w:r>
      <w:r w:rsidR="00B357D7">
        <w:rPr>
          <w:color w:val="0E101A"/>
        </w:rPr>
        <w:t>using</w:t>
      </w:r>
      <w:r w:rsidR="002A0F98">
        <w:rPr>
          <w:color w:val="0E101A"/>
        </w:rPr>
        <w:t xml:space="preserve"> definitive wording such as </w:t>
      </w:r>
      <w:r w:rsidR="00ED75FB">
        <w:rPr>
          <w:color w:val="0E101A"/>
        </w:rPr>
        <w:t>“if</w:t>
      </w:r>
      <w:r w:rsidR="002A0F98">
        <w:rPr>
          <w:color w:val="0E101A"/>
        </w:rPr>
        <w:t xml:space="preserve"> you send an offer amounting to the full asking price</w:t>
      </w:r>
      <w:r w:rsidR="002A6EF7">
        <w:rPr>
          <w:color w:val="0E101A"/>
        </w:rPr>
        <w:t>,</w:t>
      </w:r>
      <w:r w:rsidR="002A0F98">
        <w:rPr>
          <w:color w:val="0E101A"/>
        </w:rPr>
        <w:t xml:space="preserve"> </w:t>
      </w:r>
      <w:r w:rsidR="002A6EF7">
        <w:rPr>
          <w:color w:val="0E101A"/>
        </w:rPr>
        <w:t xml:space="preserve">then </w:t>
      </w:r>
      <w:r w:rsidR="002A0F98">
        <w:rPr>
          <w:color w:val="0E101A"/>
        </w:rPr>
        <w:t>I shall accept</w:t>
      </w:r>
      <w:r w:rsidR="009874A8">
        <w:rPr>
          <w:color w:val="0E101A"/>
        </w:rPr>
        <w:t>”</w:t>
      </w:r>
      <w:r w:rsidR="00AD10F1">
        <w:rPr>
          <w:color w:val="0E101A"/>
        </w:rPr>
        <w:t>,</w:t>
      </w:r>
      <w:r w:rsidR="002A0F98">
        <w:rPr>
          <w:color w:val="0E101A"/>
        </w:rPr>
        <w:t xml:space="preserve"> </w:t>
      </w:r>
      <w:r w:rsidR="009874A8">
        <w:rPr>
          <w:color w:val="0E101A"/>
        </w:rPr>
        <w:t>this</w:t>
      </w:r>
      <w:r w:rsidR="002A0F98">
        <w:rPr>
          <w:color w:val="0E101A"/>
        </w:rPr>
        <w:t xml:space="preserve"> would have </w:t>
      </w:r>
      <w:r w:rsidR="009874A8">
        <w:rPr>
          <w:color w:val="0E101A"/>
        </w:rPr>
        <w:t>amounted to</w:t>
      </w:r>
      <w:r w:rsidR="002A0F98">
        <w:rPr>
          <w:color w:val="0E101A"/>
        </w:rPr>
        <w:t xml:space="preserve"> a unilateral offer</w:t>
      </w:r>
      <w:r w:rsidR="009874A8">
        <w:rPr>
          <w:color w:val="0E101A"/>
        </w:rPr>
        <w:t>, consequently</w:t>
      </w:r>
      <w:r w:rsidR="002A0F98">
        <w:rPr>
          <w:color w:val="0E101A"/>
        </w:rPr>
        <w:t xml:space="preserve"> Ben’s letter</w:t>
      </w:r>
      <w:r w:rsidRPr="04A6322A">
        <w:rPr>
          <w:color w:val="0E101A"/>
        </w:rPr>
        <w:t xml:space="preserve"> </w:t>
      </w:r>
      <w:r w:rsidR="002A0F98">
        <w:rPr>
          <w:color w:val="0E101A"/>
        </w:rPr>
        <w:t xml:space="preserve">would have </w:t>
      </w:r>
      <w:r w:rsidR="009874A8">
        <w:rPr>
          <w:color w:val="0E101A"/>
        </w:rPr>
        <w:t xml:space="preserve">qualified </w:t>
      </w:r>
      <w:r w:rsidR="002A0F98">
        <w:rPr>
          <w:color w:val="0E101A"/>
        </w:rPr>
        <w:t>to</w:t>
      </w:r>
      <w:r w:rsidR="009874A8">
        <w:rPr>
          <w:color w:val="0E101A"/>
        </w:rPr>
        <w:t xml:space="preserve"> be deemed as</w:t>
      </w:r>
      <w:r w:rsidR="002A0F98">
        <w:rPr>
          <w:color w:val="0E101A"/>
        </w:rPr>
        <w:t xml:space="preserve"> postal acceptance.</w:t>
      </w:r>
      <w:r w:rsidR="009874A8">
        <w:rPr>
          <w:color w:val="0E101A"/>
        </w:rPr>
        <w:t xml:space="preserve"> A</w:t>
      </w:r>
      <w:r w:rsidRPr="04A6322A">
        <w:rPr>
          <w:color w:val="0E101A"/>
        </w:rPr>
        <w:t xml:space="preserve"> judge </w:t>
      </w:r>
      <w:r w:rsidR="00EF1CAB">
        <w:rPr>
          <w:color w:val="0E101A"/>
        </w:rPr>
        <w:t>would uphold</w:t>
      </w:r>
      <w:r w:rsidRPr="04A6322A">
        <w:rPr>
          <w:color w:val="0E101A"/>
        </w:rPr>
        <w:t xml:space="preserve"> the existence of a valid contract created by post, even </w:t>
      </w:r>
      <w:r w:rsidR="002A0F98">
        <w:rPr>
          <w:color w:val="0E101A"/>
        </w:rPr>
        <w:t>if</w:t>
      </w:r>
      <w:r w:rsidRPr="04A6322A">
        <w:rPr>
          <w:color w:val="0E101A"/>
        </w:rPr>
        <w:t xml:space="preserve"> the offeror </w:t>
      </w:r>
      <w:r w:rsidR="00EF1CAB">
        <w:rPr>
          <w:color w:val="0E101A"/>
        </w:rPr>
        <w:t xml:space="preserve">has </w:t>
      </w:r>
      <w:r w:rsidRPr="04A6322A">
        <w:rPr>
          <w:color w:val="0E101A"/>
        </w:rPr>
        <w:t>not</w:t>
      </w:r>
      <w:r w:rsidR="00EF1CAB">
        <w:rPr>
          <w:color w:val="0E101A"/>
        </w:rPr>
        <w:t xml:space="preserve"> yet</w:t>
      </w:r>
      <w:r w:rsidRPr="04A6322A">
        <w:rPr>
          <w:color w:val="0E101A"/>
        </w:rPr>
        <w:t xml:space="preserve"> </w:t>
      </w:r>
      <w:r w:rsidR="00EF1CAB" w:rsidRPr="04A6322A">
        <w:rPr>
          <w:color w:val="0E101A"/>
        </w:rPr>
        <w:t>received</w:t>
      </w:r>
      <w:r w:rsidRPr="04A6322A">
        <w:rPr>
          <w:color w:val="0E101A"/>
        </w:rPr>
        <w:t xml:space="preserve"> the correspondence</w:t>
      </w:r>
      <w:r w:rsidR="009874A8">
        <w:rPr>
          <w:color w:val="0E101A"/>
        </w:rPr>
        <w:t xml:space="preserve"> (</w:t>
      </w:r>
      <w:r w:rsidR="009874A8" w:rsidRPr="04A6322A">
        <w:rPr>
          <w:color w:val="0E101A"/>
        </w:rPr>
        <w:t>Adams v Lindsell</w:t>
      </w:r>
      <w:r w:rsidR="009874A8">
        <w:rPr>
          <w:color w:val="0E101A"/>
        </w:rPr>
        <w:t xml:space="preserve">, </w:t>
      </w:r>
      <w:r w:rsidR="009874A8" w:rsidRPr="04A6322A">
        <w:rPr>
          <w:color w:val="0E101A"/>
        </w:rPr>
        <w:t>1818)</w:t>
      </w:r>
      <w:r w:rsidR="009874A8">
        <w:rPr>
          <w:color w:val="0E101A"/>
        </w:rPr>
        <w:t>.</w:t>
      </w:r>
      <w:r w:rsidR="009874A8">
        <w:rPr>
          <w:color w:val="0E101A"/>
        </w:rPr>
        <w:t xml:space="preserve"> </w:t>
      </w:r>
      <w:r w:rsidRPr="04A6322A">
        <w:rPr>
          <w:color w:val="0E101A"/>
        </w:rPr>
        <w:t>The postal rule states that acceptance becomes effective at the time of posting</w:t>
      </w:r>
      <w:r w:rsidR="002A0F98">
        <w:rPr>
          <w:color w:val="0E101A"/>
        </w:rPr>
        <w:t xml:space="preserve"> which</w:t>
      </w:r>
      <w:r w:rsidRPr="04A6322A">
        <w:rPr>
          <w:color w:val="0E101A"/>
        </w:rPr>
        <w:t xml:space="preserve"> prevents a party from accepting an </w:t>
      </w:r>
      <w:r w:rsidRPr="04A6322A">
        <w:rPr>
          <w:color w:val="0E101A"/>
        </w:rPr>
        <w:lastRenderedPageBreak/>
        <w:t xml:space="preserve">offer by post, then rejecting, or having the offer rejected, via a quicker means of communication. A letter can be regarded as posted when it has fallen into the possession of the post office by being placed into the post box, as seen in the case of Re London &amp; Northern Bank </w:t>
      </w:r>
      <w:r w:rsidR="00E93FB2">
        <w:rPr>
          <w:color w:val="0E101A"/>
        </w:rPr>
        <w:t>(</w:t>
      </w:r>
      <w:r w:rsidRPr="04A6322A">
        <w:rPr>
          <w:color w:val="0E101A"/>
        </w:rPr>
        <w:t>1900</w:t>
      </w:r>
      <w:r w:rsidR="00E93FB2">
        <w:rPr>
          <w:color w:val="0E101A"/>
        </w:rPr>
        <w:t>).</w:t>
      </w:r>
      <w:r w:rsidRPr="04A6322A">
        <w:rPr>
          <w:color w:val="0E101A"/>
        </w:rPr>
        <w:t xml:space="preserve"> </w:t>
      </w:r>
      <w:r w:rsidR="002A6EF7">
        <w:rPr>
          <w:color w:val="0E101A"/>
        </w:rPr>
        <w:t xml:space="preserve">However, in this case, </w:t>
      </w:r>
      <w:r w:rsidR="00FF40D3">
        <w:rPr>
          <w:color w:val="0E101A"/>
        </w:rPr>
        <w:t>Ben’s letter to Arthur stating he would pay £15,000 for the watch is simply an offer</w:t>
      </w:r>
      <w:r w:rsidR="006D5B43">
        <w:rPr>
          <w:color w:val="0E101A"/>
        </w:rPr>
        <w:t>, therefore</w:t>
      </w:r>
      <w:r w:rsidR="00FF40D3">
        <w:rPr>
          <w:color w:val="0E101A"/>
        </w:rPr>
        <w:t xml:space="preserve"> Arthur would need to respond for a contract to be validated. </w:t>
      </w:r>
    </w:p>
    <w:p w14:paraId="57C7AE48" w14:textId="3691FB89" w:rsidR="00FF40D3" w:rsidRDefault="006D5B43" w:rsidP="04A6322A">
      <w:pPr>
        <w:pStyle w:val="NormalWeb"/>
        <w:spacing w:before="0" w:beforeAutospacing="0" w:after="0" w:afterAutospacing="0" w:line="360" w:lineRule="auto"/>
        <w:jc w:val="both"/>
        <w:rPr>
          <w:color w:val="0E101A"/>
        </w:rPr>
      </w:pPr>
      <w:r>
        <w:rPr>
          <w:color w:val="0E101A"/>
        </w:rPr>
        <w:t>It could be argued</w:t>
      </w:r>
      <w:r w:rsidR="00FF40D3">
        <w:rPr>
          <w:color w:val="0E101A"/>
        </w:rPr>
        <w:t xml:space="preserve"> that as </w:t>
      </w:r>
      <w:r>
        <w:rPr>
          <w:color w:val="0E101A"/>
        </w:rPr>
        <w:t>Ben</w:t>
      </w:r>
      <w:r w:rsidR="00FF40D3">
        <w:rPr>
          <w:color w:val="0E101A"/>
        </w:rPr>
        <w:t xml:space="preserve"> is </w:t>
      </w:r>
      <w:r>
        <w:rPr>
          <w:color w:val="0E101A"/>
        </w:rPr>
        <w:t>offering</w:t>
      </w:r>
      <w:r w:rsidR="00FF40D3">
        <w:rPr>
          <w:color w:val="0E101A"/>
        </w:rPr>
        <w:t xml:space="preserve"> the full asking price stated </w:t>
      </w:r>
      <w:r>
        <w:rPr>
          <w:color w:val="0E101A"/>
        </w:rPr>
        <w:t>within</w:t>
      </w:r>
      <w:r w:rsidR="00FF40D3">
        <w:rPr>
          <w:color w:val="0E101A"/>
        </w:rPr>
        <w:t xml:space="preserve"> Arthur’s advertisement</w:t>
      </w:r>
      <w:r>
        <w:rPr>
          <w:color w:val="0E101A"/>
        </w:rPr>
        <w:t>,</w:t>
      </w:r>
      <w:r w:rsidR="00FF40D3">
        <w:rPr>
          <w:color w:val="0E101A"/>
        </w:rPr>
        <w:t xml:space="preserve"> he is not negotiating for a lower price, th</w:t>
      </w:r>
      <w:r>
        <w:rPr>
          <w:color w:val="0E101A"/>
        </w:rPr>
        <w:t>erefore</w:t>
      </w:r>
      <w:r w:rsidR="00FF40D3">
        <w:rPr>
          <w:color w:val="0E101A"/>
        </w:rPr>
        <w:t xml:space="preserve"> his lett</w:t>
      </w:r>
      <w:r>
        <w:rPr>
          <w:color w:val="0E101A"/>
        </w:rPr>
        <w:t xml:space="preserve">er </w:t>
      </w:r>
      <w:r w:rsidR="002A6EF7">
        <w:rPr>
          <w:color w:val="0E101A"/>
        </w:rPr>
        <w:t>should</w:t>
      </w:r>
      <w:r w:rsidR="00FF40D3">
        <w:rPr>
          <w:color w:val="0E101A"/>
        </w:rPr>
        <w:t xml:space="preserve"> be deemed as acceptance. However, given the wording of Arthur’s advert, </w:t>
      </w:r>
      <w:r>
        <w:rPr>
          <w:color w:val="0E101A"/>
        </w:rPr>
        <w:t>a</w:t>
      </w:r>
      <w:r w:rsidR="00FF40D3">
        <w:rPr>
          <w:color w:val="0E101A"/>
        </w:rPr>
        <w:t xml:space="preserve"> court would be unlikely to consider this is the case</w:t>
      </w:r>
      <w:r w:rsidR="009874A8">
        <w:rPr>
          <w:color w:val="0E101A"/>
        </w:rPr>
        <w:t>, therefore, I advise</w:t>
      </w:r>
      <w:r w:rsidR="00FF40D3">
        <w:rPr>
          <w:color w:val="0E101A"/>
        </w:rPr>
        <w:t xml:space="preserve"> that Ben has made an offer to Arthur</w:t>
      </w:r>
      <w:r>
        <w:rPr>
          <w:color w:val="0E101A"/>
        </w:rPr>
        <w:t>,</w:t>
      </w:r>
      <w:r w:rsidR="00FF40D3">
        <w:rPr>
          <w:color w:val="0E101A"/>
        </w:rPr>
        <w:t xml:space="preserve"> </w:t>
      </w:r>
      <w:r w:rsidR="009874A8">
        <w:rPr>
          <w:color w:val="0E101A"/>
        </w:rPr>
        <w:t xml:space="preserve">with there being </w:t>
      </w:r>
      <w:r w:rsidR="00FF40D3">
        <w:rPr>
          <w:color w:val="0E101A"/>
        </w:rPr>
        <w:t>no</w:t>
      </w:r>
      <w:r w:rsidR="009874A8">
        <w:rPr>
          <w:color w:val="0E101A"/>
        </w:rPr>
        <w:t xml:space="preserve"> evidence of</w:t>
      </w:r>
      <w:r w:rsidR="00FF40D3">
        <w:rPr>
          <w:color w:val="0E101A"/>
        </w:rPr>
        <w:t xml:space="preserve"> acceptance. </w:t>
      </w:r>
      <w:r w:rsidR="00FF40D3" w:rsidRPr="00344D51">
        <w:rPr>
          <w:color w:val="0E101A"/>
        </w:rPr>
        <w:t xml:space="preserve">On </w:t>
      </w:r>
      <w:r w:rsidR="00FF40D3" w:rsidRPr="00344D51">
        <w:t>7</w:t>
      </w:r>
      <w:r w:rsidR="00FF40D3" w:rsidRPr="00344D51">
        <w:rPr>
          <w:vertAlign w:val="superscript"/>
        </w:rPr>
        <w:t>th</w:t>
      </w:r>
      <w:r w:rsidR="00FF40D3" w:rsidRPr="00344D51">
        <w:t xml:space="preserve"> May when </w:t>
      </w:r>
      <w:r w:rsidR="00FF40D3">
        <w:t xml:space="preserve">Ben’s </w:t>
      </w:r>
      <w:r w:rsidR="00FF40D3" w:rsidRPr="00344D51">
        <w:t>letter arrived at Arthur’s house,</w:t>
      </w:r>
      <w:r w:rsidR="009874A8">
        <w:t xml:space="preserve"> </w:t>
      </w:r>
      <w:r w:rsidR="00FF40D3" w:rsidRPr="00344D51">
        <w:t>had</w:t>
      </w:r>
      <w:r w:rsidR="00FF40D3">
        <w:t xml:space="preserve"> the advertisement contained a unilateral offer</w:t>
      </w:r>
      <w:r w:rsidR="00E93FB2">
        <w:t>,</w:t>
      </w:r>
      <w:r w:rsidR="00FF40D3" w:rsidRPr="00344D51">
        <w:t xml:space="preserve"> </w:t>
      </w:r>
      <w:r w:rsidR="00FF40D3">
        <w:t xml:space="preserve">there would have </w:t>
      </w:r>
      <w:r w:rsidR="00FF40D3" w:rsidRPr="00344D51">
        <w:t>been a valid contract</w:t>
      </w:r>
      <w:r>
        <w:t xml:space="preserve"> in effect</w:t>
      </w:r>
      <w:r w:rsidR="00FF40D3" w:rsidRPr="00344D51">
        <w:t xml:space="preserve"> since the postal date</w:t>
      </w:r>
      <w:r w:rsidR="00FF40D3">
        <w:t xml:space="preserve">. However, </w:t>
      </w:r>
      <w:r w:rsidR="00E93FB2">
        <w:t xml:space="preserve">as </w:t>
      </w:r>
      <w:r>
        <w:t>Arthur’s advertisement was simply an invitation to treat,</w:t>
      </w:r>
      <w:r w:rsidR="00E93FB2">
        <w:t xml:space="preserve"> </w:t>
      </w:r>
      <w:r>
        <w:t xml:space="preserve">it is Ben who has made the offer in this instance and become the </w:t>
      </w:r>
      <w:r w:rsidRPr="00C80B39">
        <w:t>offeree</w:t>
      </w:r>
      <w:r w:rsidR="00C80B39" w:rsidRPr="00C80B39">
        <w:rPr>
          <w:rStyle w:val="Strong"/>
          <w:rFonts w:ascii="Segoe UI" w:hAnsi="Segoe UI" w:cs="Segoe UI"/>
          <w:b w:val="0"/>
          <w:bCs w:val="0"/>
          <w:color w:val="212529"/>
          <w:shd w:val="clear" w:color="auto" w:fill="FFFFFF"/>
        </w:rPr>
        <w:t xml:space="preserve"> </w:t>
      </w:r>
      <w:r w:rsidR="00C80B39">
        <w:rPr>
          <w:rStyle w:val="Strong"/>
          <w:rFonts w:ascii="Segoe UI" w:hAnsi="Segoe UI" w:cs="Segoe UI"/>
          <w:b w:val="0"/>
          <w:bCs w:val="0"/>
          <w:color w:val="212529"/>
          <w:shd w:val="clear" w:color="auto" w:fill="FFFFFF"/>
        </w:rPr>
        <w:t>(</w:t>
      </w:r>
      <w:r w:rsidR="00C80B39" w:rsidRPr="00C80B39">
        <w:rPr>
          <w:rStyle w:val="Strong"/>
          <w:b w:val="0"/>
          <w:bCs w:val="0"/>
          <w:color w:val="212529"/>
          <w:shd w:val="clear" w:color="auto" w:fill="FFFFFF"/>
        </w:rPr>
        <w:t>Pharmaceutical Society of Great Britain v Boots Cash Chemists</w:t>
      </w:r>
      <w:r w:rsidR="00C80B39">
        <w:rPr>
          <w:rStyle w:val="Strong"/>
          <w:b w:val="0"/>
          <w:bCs w:val="0"/>
          <w:color w:val="212529"/>
          <w:shd w:val="clear" w:color="auto" w:fill="FFFFFF"/>
        </w:rPr>
        <w:t xml:space="preserve">, </w:t>
      </w:r>
      <w:r w:rsidR="00C80B39" w:rsidRPr="00C80B39">
        <w:rPr>
          <w:rStyle w:val="Strong"/>
          <w:b w:val="0"/>
          <w:bCs w:val="0"/>
          <w:color w:val="212529"/>
          <w:shd w:val="clear" w:color="auto" w:fill="FFFFFF"/>
        </w:rPr>
        <w:t>1953</w:t>
      </w:r>
      <w:r w:rsidR="00C80B39">
        <w:rPr>
          <w:rStyle w:val="Strong"/>
          <w:rFonts w:ascii="Segoe UI" w:hAnsi="Segoe UI" w:cs="Segoe UI"/>
          <w:b w:val="0"/>
          <w:bCs w:val="0"/>
          <w:color w:val="212529"/>
          <w:shd w:val="clear" w:color="auto" w:fill="FFFFFF"/>
        </w:rPr>
        <w:t xml:space="preserve">). </w:t>
      </w:r>
      <w:r w:rsidR="007F6AEF">
        <w:t>Arthur has not accepted Ben’s offer</w:t>
      </w:r>
      <w:r>
        <w:t>,</w:t>
      </w:r>
      <w:r w:rsidR="007F6AEF">
        <w:t xml:space="preserve"> </w:t>
      </w:r>
      <w:r w:rsidR="00C80B39">
        <w:t xml:space="preserve">therefore </w:t>
      </w:r>
      <w:r w:rsidR="007F6AEF">
        <w:t>there</w:t>
      </w:r>
      <w:r w:rsidR="00FF40D3">
        <w:t xml:space="preserve"> is no</w:t>
      </w:r>
      <w:r w:rsidR="00ED75FB">
        <w:t xml:space="preserve"> valid</w:t>
      </w:r>
      <w:r w:rsidR="00FF40D3">
        <w:t xml:space="preserve"> contract between Ben and Arthur. </w:t>
      </w:r>
    </w:p>
    <w:p w14:paraId="38158270" w14:textId="34CB91F7" w:rsidR="00216D3F" w:rsidRPr="00344D51" w:rsidRDefault="00216D3F" w:rsidP="00344D51">
      <w:pPr>
        <w:pStyle w:val="Heading3"/>
        <w:spacing w:before="0" w:line="360" w:lineRule="auto"/>
        <w:jc w:val="both"/>
        <w:rPr>
          <w:rFonts w:ascii="Times New Roman" w:hAnsi="Times New Roman" w:cs="Times New Roman"/>
          <w:color w:val="0E101A"/>
        </w:rPr>
      </w:pPr>
    </w:p>
    <w:p w14:paraId="29645FAD" w14:textId="77777777" w:rsidR="00344D51" w:rsidRPr="00344D51" w:rsidRDefault="00344D51" w:rsidP="00344D51">
      <w:pPr>
        <w:spacing w:line="360" w:lineRule="auto"/>
        <w:jc w:val="both"/>
        <w:rPr>
          <w:rFonts w:ascii="Times New Roman" w:hAnsi="Times New Roman" w:cs="Times New Roman"/>
          <w:sz w:val="24"/>
          <w:szCs w:val="24"/>
        </w:rPr>
      </w:pPr>
    </w:p>
    <w:p w14:paraId="55C78C7C" w14:textId="7E7327F4" w:rsidR="00216D3F" w:rsidRDefault="00216D3F" w:rsidP="00344D51">
      <w:pPr>
        <w:pStyle w:val="NormalWeb"/>
        <w:spacing w:before="0" w:beforeAutospacing="0" w:after="0" w:afterAutospacing="0" w:line="360" w:lineRule="auto"/>
        <w:jc w:val="both"/>
        <w:rPr>
          <w:color w:val="0E101A"/>
          <w:u w:val="single"/>
        </w:rPr>
      </w:pPr>
      <w:r w:rsidRPr="00344D51">
        <w:rPr>
          <w:color w:val="0E101A"/>
          <w:u w:val="single"/>
        </w:rPr>
        <w:t>Christine</w:t>
      </w:r>
    </w:p>
    <w:p w14:paraId="22D0BAA5" w14:textId="77777777" w:rsidR="00344D51" w:rsidRPr="00344D51" w:rsidRDefault="00344D51" w:rsidP="00344D51">
      <w:pPr>
        <w:pStyle w:val="NormalWeb"/>
        <w:spacing w:before="0" w:beforeAutospacing="0" w:after="0" w:afterAutospacing="0" w:line="360" w:lineRule="auto"/>
        <w:jc w:val="both"/>
        <w:rPr>
          <w:color w:val="0E101A"/>
        </w:rPr>
      </w:pPr>
    </w:p>
    <w:p w14:paraId="63654976" w14:textId="25113903" w:rsidR="00216D3F" w:rsidRPr="00344D51" w:rsidRDefault="00216D3F" w:rsidP="04A6322A">
      <w:pPr>
        <w:pStyle w:val="NormalWeb"/>
        <w:spacing w:before="0" w:beforeAutospacing="0" w:after="0" w:afterAutospacing="0" w:line="360" w:lineRule="auto"/>
        <w:jc w:val="both"/>
        <w:rPr>
          <w:color w:val="0E101A"/>
        </w:rPr>
      </w:pPr>
      <w:r w:rsidRPr="04A6322A">
        <w:rPr>
          <w:color w:val="0E101A"/>
        </w:rPr>
        <w:t>On 5th May when Christine saw the advert and emailed Arthur to ask if the watch was still for sale and would accept £11,000 for it</w:t>
      </w:r>
      <w:r w:rsidR="00EF1CAB">
        <w:rPr>
          <w:color w:val="0E101A"/>
        </w:rPr>
        <w:t>. By doing so</w:t>
      </w:r>
      <w:r w:rsidR="009874A8">
        <w:rPr>
          <w:color w:val="0E101A"/>
        </w:rPr>
        <w:t>,</w:t>
      </w:r>
      <w:r w:rsidR="00EF1CAB">
        <w:rPr>
          <w:color w:val="0E101A"/>
        </w:rPr>
        <w:t xml:space="preserve"> she has presented Arthur with an offer and</w:t>
      </w:r>
      <w:r w:rsidR="00AE5113">
        <w:rPr>
          <w:color w:val="0E101A"/>
        </w:rPr>
        <w:t xml:space="preserve"> had</w:t>
      </w:r>
      <w:r w:rsidR="00EF1CAB">
        <w:rPr>
          <w:color w:val="0E101A"/>
        </w:rPr>
        <w:t xml:space="preserve"> </w:t>
      </w:r>
      <w:r w:rsidRPr="04A6322A">
        <w:rPr>
          <w:color w:val="0E101A"/>
        </w:rPr>
        <w:t>Arthur</w:t>
      </w:r>
      <w:r w:rsidR="00EF1CAB">
        <w:rPr>
          <w:color w:val="0E101A"/>
        </w:rPr>
        <w:t xml:space="preserve"> unequivocally</w:t>
      </w:r>
      <w:r w:rsidRPr="04A6322A">
        <w:rPr>
          <w:color w:val="0E101A"/>
        </w:rPr>
        <w:t xml:space="preserve"> accepted her offer</w:t>
      </w:r>
      <w:r w:rsidR="00EF1CAB">
        <w:rPr>
          <w:color w:val="0E101A"/>
        </w:rPr>
        <w:t xml:space="preserve"> of a £11,000,</w:t>
      </w:r>
      <w:r w:rsidRPr="04A6322A">
        <w:rPr>
          <w:color w:val="0E101A"/>
        </w:rPr>
        <w:t xml:space="preserve"> then a contract would have </w:t>
      </w:r>
      <w:r w:rsidR="009874A8">
        <w:rPr>
          <w:color w:val="0E101A"/>
        </w:rPr>
        <w:t>taken</w:t>
      </w:r>
      <w:r w:rsidR="002A6EF7">
        <w:rPr>
          <w:color w:val="0E101A"/>
        </w:rPr>
        <w:t xml:space="preserve"> immediate</w:t>
      </w:r>
      <w:r w:rsidR="009874A8">
        <w:rPr>
          <w:color w:val="0E101A"/>
        </w:rPr>
        <w:t xml:space="preserve"> effect</w:t>
      </w:r>
      <w:r w:rsidRPr="04A6322A">
        <w:rPr>
          <w:color w:val="0E101A"/>
        </w:rPr>
        <w:t>. However, Arthur made Christine a counteroffer of £13</w:t>
      </w:r>
      <w:r w:rsidR="00EF1CAB">
        <w:rPr>
          <w:color w:val="0E101A"/>
        </w:rPr>
        <w:t>,</w:t>
      </w:r>
      <w:r w:rsidRPr="04A6322A">
        <w:rPr>
          <w:color w:val="0E101A"/>
        </w:rPr>
        <w:t xml:space="preserve">000 on the same day. A counteroffer acts as a rejection of the original offer, as the counteroffer is effectively a new offer as it consequently adjusts the terms of the original offer, voiding it completely. This means that the original offer that Christine made of £11,000 can no longer be accepted or returned </w:t>
      </w:r>
      <w:r w:rsidR="009874A8">
        <w:rPr>
          <w:color w:val="0E101A"/>
        </w:rPr>
        <w:t xml:space="preserve">to, </w:t>
      </w:r>
      <w:r w:rsidRPr="04A6322A">
        <w:rPr>
          <w:color w:val="0E101A"/>
        </w:rPr>
        <w:t xml:space="preserve">as the original offer has been cancelled out </w:t>
      </w:r>
      <w:r w:rsidR="009874A8">
        <w:rPr>
          <w:color w:val="0E101A"/>
        </w:rPr>
        <w:t>(</w:t>
      </w:r>
      <w:r w:rsidRPr="04A6322A">
        <w:rPr>
          <w:color w:val="0E101A"/>
        </w:rPr>
        <w:t>Hyde v Wrench</w:t>
      </w:r>
      <w:r w:rsidR="009874A8">
        <w:rPr>
          <w:color w:val="0E101A"/>
        </w:rPr>
        <w:t>, 1840).</w:t>
      </w:r>
      <w:r w:rsidRPr="04A6322A">
        <w:rPr>
          <w:color w:val="0E101A"/>
        </w:rPr>
        <w:t xml:space="preserve"> The principle</w:t>
      </w:r>
      <w:r w:rsidR="002A6EF7">
        <w:rPr>
          <w:color w:val="0E101A"/>
        </w:rPr>
        <w:t xml:space="preserve"> derived</w:t>
      </w:r>
      <w:r w:rsidRPr="04A6322A">
        <w:rPr>
          <w:color w:val="0E101A"/>
        </w:rPr>
        <w:t xml:space="preserve"> is applicable in Arthur’s </w:t>
      </w:r>
      <w:r w:rsidR="002A6EF7">
        <w:rPr>
          <w:color w:val="0E101A"/>
        </w:rPr>
        <w:t>case</w:t>
      </w:r>
      <w:r w:rsidRPr="04A6322A">
        <w:rPr>
          <w:color w:val="0E101A"/>
        </w:rPr>
        <w:t>, as the offeror has put forward an offer of his own, thereby rejecting the offer previously made by the offeree. </w:t>
      </w:r>
    </w:p>
    <w:p w14:paraId="3FC01A98" w14:textId="77777777" w:rsidR="00216D3F" w:rsidRPr="00344D51" w:rsidRDefault="00216D3F" w:rsidP="00344D51">
      <w:pPr>
        <w:pStyle w:val="NormalWeb"/>
        <w:spacing w:before="0" w:beforeAutospacing="0" w:after="0" w:afterAutospacing="0" w:line="360" w:lineRule="auto"/>
        <w:jc w:val="both"/>
        <w:rPr>
          <w:color w:val="0E101A"/>
        </w:rPr>
      </w:pPr>
    </w:p>
    <w:p w14:paraId="47C9142E" w14:textId="3A3D1FF1" w:rsidR="00216D3F" w:rsidRPr="00344D51" w:rsidRDefault="00216D3F" w:rsidP="04A6322A">
      <w:pPr>
        <w:pStyle w:val="NormalWeb"/>
        <w:spacing w:before="0" w:beforeAutospacing="0" w:after="0" w:afterAutospacing="0" w:line="360" w:lineRule="auto"/>
        <w:jc w:val="both"/>
        <w:rPr>
          <w:color w:val="0E101A"/>
        </w:rPr>
      </w:pPr>
      <w:r w:rsidRPr="04A6322A">
        <w:rPr>
          <w:color w:val="0E101A"/>
        </w:rPr>
        <w:t xml:space="preserve">Christine subsequently responded to Arthur’s email stating that she was able to pay £11,000 now, then the remaining £2,000 at the end of the month when she got paid. In this instance, </w:t>
      </w:r>
      <w:r w:rsidRPr="04A6322A">
        <w:rPr>
          <w:color w:val="0E101A"/>
        </w:rPr>
        <w:lastRenderedPageBreak/>
        <w:t>had Christine accepted Arthur’s offer to sell for £13</w:t>
      </w:r>
      <w:r w:rsidR="00ED38C4">
        <w:rPr>
          <w:color w:val="0E101A"/>
        </w:rPr>
        <w:t>,</w:t>
      </w:r>
      <w:r w:rsidRPr="04A6322A">
        <w:rPr>
          <w:color w:val="0E101A"/>
        </w:rPr>
        <w:t>000 without condition, then a binding contract would have existed between the pair. Instead, Christine made a counteroffer, by changing the terms of the offer previously made</w:t>
      </w:r>
      <w:r w:rsidR="00F100BB">
        <w:rPr>
          <w:color w:val="0E101A"/>
        </w:rPr>
        <w:t xml:space="preserve">, </w:t>
      </w:r>
      <w:r w:rsidRPr="04A6322A">
        <w:rPr>
          <w:color w:val="0E101A"/>
        </w:rPr>
        <w:t>hereby rejecting</w:t>
      </w:r>
      <w:r w:rsidR="00E93FB2">
        <w:rPr>
          <w:color w:val="0E101A"/>
        </w:rPr>
        <w:t>,</w:t>
      </w:r>
      <w:r w:rsidRPr="04A6322A">
        <w:rPr>
          <w:color w:val="0E101A"/>
        </w:rPr>
        <w:t xml:space="preserve"> not accepting Arthur's offer</w:t>
      </w:r>
      <w:r w:rsidR="00F100BB">
        <w:rPr>
          <w:color w:val="0E101A"/>
        </w:rPr>
        <w:t>.</w:t>
      </w:r>
    </w:p>
    <w:p w14:paraId="70FF3BC9" w14:textId="77777777" w:rsidR="00ED38C4" w:rsidRDefault="00ED38C4" w:rsidP="04A6322A">
      <w:pPr>
        <w:pStyle w:val="NormalWeb"/>
        <w:spacing w:before="0" w:beforeAutospacing="0" w:after="0" w:afterAutospacing="0" w:line="360" w:lineRule="auto"/>
        <w:jc w:val="both"/>
        <w:rPr>
          <w:color w:val="0E101A"/>
        </w:rPr>
      </w:pPr>
    </w:p>
    <w:p w14:paraId="31ABCB0A" w14:textId="51DE9C19" w:rsidR="00344D51" w:rsidRDefault="00216D3F" w:rsidP="04A6322A">
      <w:pPr>
        <w:pStyle w:val="NormalWeb"/>
        <w:spacing w:before="0" w:beforeAutospacing="0" w:after="0" w:afterAutospacing="0" w:line="360" w:lineRule="auto"/>
        <w:jc w:val="both"/>
        <w:rPr>
          <w:color w:val="0E101A"/>
        </w:rPr>
      </w:pPr>
      <w:r w:rsidRPr="04A6322A">
        <w:rPr>
          <w:color w:val="0E101A"/>
        </w:rPr>
        <w:t>At 2 pm on 6th May when Christine emailed Arthur to inform him that she had now managed to raise the additional £2,000 she is unaware that offer is now void</w:t>
      </w:r>
      <w:r w:rsidR="00ED38C4">
        <w:rPr>
          <w:color w:val="0E101A"/>
        </w:rPr>
        <w:t>, as</w:t>
      </w:r>
      <w:r w:rsidRPr="04A6322A">
        <w:rPr>
          <w:color w:val="0E101A"/>
        </w:rPr>
        <w:t xml:space="preserve"> she previously altered the terms of the offer</w:t>
      </w:r>
      <w:r w:rsidR="00ED38C4">
        <w:rPr>
          <w:color w:val="0E101A"/>
        </w:rPr>
        <w:t xml:space="preserve"> and cannot</w:t>
      </w:r>
      <w:r w:rsidRPr="04A6322A">
        <w:rPr>
          <w:color w:val="0E101A"/>
        </w:rPr>
        <w:t xml:space="preserve"> return to the previous offer. When Christine rejected Arthur’s original offer, Christine essentially made another counteroffer. Unfortunately, it is not competent for the offeree to attempt to revive an expired offer. </w:t>
      </w:r>
      <w:r w:rsidR="00164294">
        <w:rPr>
          <w:color w:val="0E101A"/>
        </w:rPr>
        <w:t>E</w:t>
      </w:r>
      <w:r w:rsidRPr="04A6322A">
        <w:rPr>
          <w:color w:val="0E101A"/>
        </w:rPr>
        <w:t>ven though it is identical to the original, th</w:t>
      </w:r>
      <w:r w:rsidR="00ED38C4">
        <w:rPr>
          <w:color w:val="0E101A"/>
        </w:rPr>
        <w:t>e</w:t>
      </w:r>
      <w:r w:rsidRPr="04A6322A">
        <w:rPr>
          <w:color w:val="0E101A"/>
        </w:rPr>
        <w:t xml:space="preserve"> original had expired, therefore there is no valid contract in existence between these parties for the watch.</w:t>
      </w:r>
      <w:r w:rsidR="00EF1CAB">
        <w:rPr>
          <w:color w:val="0E101A"/>
        </w:rPr>
        <w:t xml:space="preserve"> It could be </w:t>
      </w:r>
      <w:r w:rsidR="006D5B43">
        <w:rPr>
          <w:color w:val="0E101A"/>
        </w:rPr>
        <w:t>viewed</w:t>
      </w:r>
      <w:r w:rsidR="00EF1CAB">
        <w:rPr>
          <w:color w:val="0E101A"/>
        </w:rPr>
        <w:t xml:space="preserve"> that Christine had merely meant to </w:t>
      </w:r>
      <w:r w:rsidR="00AB3B9D">
        <w:rPr>
          <w:color w:val="0E101A"/>
        </w:rPr>
        <w:t xml:space="preserve">make a request for further information with the email asking to split the sums of </w:t>
      </w:r>
      <w:r w:rsidR="006D5B43">
        <w:rPr>
          <w:color w:val="0E101A"/>
        </w:rPr>
        <w:t>money</w:t>
      </w:r>
      <w:r w:rsidR="00AB3B9D">
        <w:rPr>
          <w:color w:val="0E101A"/>
        </w:rPr>
        <w:t xml:space="preserve">, </w:t>
      </w:r>
      <w:r w:rsidR="00164294">
        <w:rPr>
          <w:color w:val="0E101A"/>
        </w:rPr>
        <w:t>with</w:t>
      </w:r>
      <w:r w:rsidR="00AB3B9D">
        <w:rPr>
          <w:color w:val="0E101A"/>
        </w:rPr>
        <w:t xml:space="preserve"> the </w:t>
      </w:r>
      <w:r w:rsidR="006D5B43">
        <w:rPr>
          <w:color w:val="0E101A"/>
        </w:rPr>
        <w:t>subsequent</w:t>
      </w:r>
      <w:r w:rsidR="00AB3B9D">
        <w:rPr>
          <w:color w:val="0E101A"/>
        </w:rPr>
        <w:t xml:space="preserve"> 2pm email </w:t>
      </w:r>
      <w:r w:rsidR="00164294">
        <w:rPr>
          <w:color w:val="0E101A"/>
        </w:rPr>
        <w:t>being</w:t>
      </w:r>
      <w:r w:rsidR="00AB3B9D">
        <w:rPr>
          <w:color w:val="0E101A"/>
        </w:rPr>
        <w:t xml:space="preserve"> deemed </w:t>
      </w:r>
      <w:r w:rsidR="006D5B43">
        <w:rPr>
          <w:color w:val="0E101A"/>
        </w:rPr>
        <w:t>acceptance</w:t>
      </w:r>
      <w:r w:rsidR="00AB3B9D">
        <w:rPr>
          <w:color w:val="0E101A"/>
        </w:rPr>
        <w:t xml:space="preserve"> of Ar</w:t>
      </w:r>
      <w:r w:rsidR="006D5B43">
        <w:rPr>
          <w:color w:val="0E101A"/>
        </w:rPr>
        <w:t>thur</w:t>
      </w:r>
      <w:r w:rsidR="00AB3B9D">
        <w:rPr>
          <w:color w:val="0E101A"/>
        </w:rPr>
        <w:t xml:space="preserve">’s </w:t>
      </w:r>
      <w:r w:rsidR="006D5B43">
        <w:rPr>
          <w:color w:val="0E101A"/>
        </w:rPr>
        <w:t>offer</w:t>
      </w:r>
      <w:r w:rsidR="00AB3B9D">
        <w:rPr>
          <w:color w:val="0E101A"/>
        </w:rPr>
        <w:t xml:space="preserve"> to sell the watch to Christine for £13</w:t>
      </w:r>
      <w:r w:rsidR="00164294">
        <w:rPr>
          <w:color w:val="0E101A"/>
        </w:rPr>
        <w:t>,</w:t>
      </w:r>
      <w:r w:rsidR="00AB3B9D">
        <w:rPr>
          <w:color w:val="0E101A"/>
        </w:rPr>
        <w:t>000</w:t>
      </w:r>
      <w:r w:rsidR="00FB680B">
        <w:rPr>
          <w:color w:val="0E101A"/>
        </w:rPr>
        <w:t xml:space="preserve">. </w:t>
      </w:r>
      <w:r w:rsidR="006D5B43">
        <w:rPr>
          <w:color w:val="0E101A"/>
        </w:rPr>
        <w:t xml:space="preserve">However, given the information available </w:t>
      </w:r>
      <w:r w:rsidR="00FB680B">
        <w:rPr>
          <w:color w:val="0E101A"/>
        </w:rPr>
        <w:t xml:space="preserve">it is unlikely that </w:t>
      </w:r>
      <w:r w:rsidR="00FB680B">
        <w:rPr>
          <w:color w:val="0E101A"/>
        </w:rPr>
        <w:t xml:space="preserve">the </w:t>
      </w:r>
      <w:r w:rsidR="00FB680B">
        <w:rPr>
          <w:color w:val="0E101A"/>
        </w:rPr>
        <w:t xml:space="preserve">court would take the view of the </w:t>
      </w:r>
      <w:r w:rsidR="00FB680B">
        <w:rPr>
          <w:color w:val="0E101A"/>
        </w:rPr>
        <w:t>previous offer still be</w:t>
      </w:r>
      <w:r w:rsidR="00FB680B">
        <w:rPr>
          <w:color w:val="0E101A"/>
        </w:rPr>
        <w:t>ing</w:t>
      </w:r>
      <w:r w:rsidR="00FB680B">
        <w:rPr>
          <w:color w:val="0E101A"/>
        </w:rPr>
        <w:t xml:space="preserve"> vali</w:t>
      </w:r>
      <w:r w:rsidR="00FB680B">
        <w:rPr>
          <w:color w:val="0E101A"/>
        </w:rPr>
        <w:t xml:space="preserve">d. Therefore, no contract exists between Christine and Arthur.  </w:t>
      </w:r>
    </w:p>
    <w:p w14:paraId="593B97EA" w14:textId="77777777" w:rsidR="00344D51" w:rsidRDefault="00344D51" w:rsidP="00344D51">
      <w:pPr>
        <w:pStyle w:val="NormalWeb"/>
        <w:spacing w:before="0" w:beforeAutospacing="0" w:after="0" w:afterAutospacing="0" w:line="360" w:lineRule="auto"/>
        <w:jc w:val="both"/>
        <w:rPr>
          <w:color w:val="0E101A"/>
        </w:rPr>
      </w:pPr>
    </w:p>
    <w:p w14:paraId="05BB5AA4" w14:textId="77777777" w:rsidR="00344D51" w:rsidRPr="00344D51" w:rsidRDefault="00216D3F" w:rsidP="00344D51">
      <w:pPr>
        <w:pStyle w:val="NormalWeb"/>
        <w:spacing w:before="0" w:beforeAutospacing="0" w:after="0" w:afterAutospacing="0" w:line="360" w:lineRule="auto"/>
        <w:jc w:val="both"/>
        <w:rPr>
          <w:color w:val="0E101A"/>
          <w:u w:val="single"/>
        </w:rPr>
      </w:pPr>
      <w:r w:rsidRPr="00344D51">
        <w:rPr>
          <w:color w:val="0E101A"/>
          <w:u w:val="single"/>
        </w:rPr>
        <w:t>Dennis</w:t>
      </w:r>
    </w:p>
    <w:p w14:paraId="77C93E97" w14:textId="77777777" w:rsidR="00344D51" w:rsidRDefault="00344D51" w:rsidP="00344D51">
      <w:pPr>
        <w:pStyle w:val="NormalWeb"/>
        <w:spacing w:before="0" w:beforeAutospacing="0" w:after="0" w:afterAutospacing="0" w:line="360" w:lineRule="auto"/>
        <w:jc w:val="both"/>
        <w:rPr>
          <w:b/>
          <w:bCs/>
          <w:color w:val="0E101A"/>
          <w:u w:val="single"/>
        </w:rPr>
      </w:pPr>
    </w:p>
    <w:p w14:paraId="20DB3FF9" w14:textId="46EEED7B" w:rsidR="00216D3F" w:rsidRPr="00B357D7" w:rsidRDefault="00216D3F" w:rsidP="00344D51">
      <w:pPr>
        <w:pStyle w:val="NormalWeb"/>
        <w:spacing w:before="0" w:beforeAutospacing="0" w:after="0" w:afterAutospacing="0" w:line="360" w:lineRule="auto"/>
        <w:jc w:val="both"/>
        <w:rPr>
          <w:color w:val="0E101A"/>
        </w:rPr>
      </w:pPr>
      <w:r w:rsidRPr="00344D51">
        <w:rPr>
          <w:color w:val="0E101A"/>
        </w:rPr>
        <w:t xml:space="preserve">On 6th May at 11am when Dennis emailed Arthur to express his interest in buying the watch, this </w:t>
      </w:r>
      <w:r w:rsidR="002A6EF7">
        <w:rPr>
          <w:color w:val="0E101A"/>
        </w:rPr>
        <w:t xml:space="preserve">is a </w:t>
      </w:r>
      <w:r w:rsidRPr="00344D51">
        <w:rPr>
          <w:color w:val="0E101A"/>
        </w:rPr>
        <w:t>simple request for informati</w:t>
      </w:r>
      <w:r w:rsidR="002A6EF7">
        <w:rPr>
          <w:color w:val="0E101A"/>
        </w:rPr>
        <w:t>on</w:t>
      </w:r>
      <w:r w:rsidRPr="00344D51">
        <w:rPr>
          <w:color w:val="0E101A"/>
        </w:rPr>
        <w:t xml:space="preserve">. As in the case of Stevenson v McLean (1880), simply </w:t>
      </w:r>
      <w:r w:rsidR="00B357D7">
        <w:rPr>
          <w:color w:val="0E101A"/>
        </w:rPr>
        <w:t>e</w:t>
      </w:r>
      <w:r w:rsidRPr="00344D51">
        <w:rPr>
          <w:color w:val="0E101A"/>
        </w:rPr>
        <w:t>nquiring for more information does not amount to intention to create any legal relations. When Arthur replied to Dennis’ email, stating he wanted £13,000 for the watch</w:t>
      </w:r>
      <w:r w:rsidR="00F100BB">
        <w:rPr>
          <w:color w:val="0E101A"/>
        </w:rPr>
        <w:t>,</w:t>
      </w:r>
      <w:r w:rsidRPr="00344D51">
        <w:rPr>
          <w:color w:val="0E101A"/>
        </w:rPr>
        <w:t xml:space="preserve"> this is the offer. At this point, there is no contract, as there is no evidence of acceptance. The element that constitutes a binding contract is the intention to create legal relations. If there is evidence present that any parties involved intended to be bound by the legal obligations of a contract, then a contract</w:t>
      </w:r>
      <w:r w:rsidR="00164294">
        <w:rPr>
          <w:color w:val="0E101A"/>
        </w:rPr>
        <w:t xml:space="preserve"> exists</w:t>
      </w:r>
      <w:r w:rsidRPr="00344D51">
        <w:rPr>
          <w:color w:val="0E101A"/>
        </w:rPr>
        <w:t xml:space="preserve">. When Dennis replied to Arthur’s email agreeing to pay the £13,000 as requested, this is when a contract was formed. Acceptance has taken place which is fundamental in the formation of a valid contract. The offer has been accepted unconditionally with the intention to conclude the contract with the acceptance by the offeree. Acceptance must mirror the original </w:t>
      </w:r>
      <w:r w:rsidR="007F6AEF" w:rsidRPr="00344D51">
        <w:rPr>
          <w:color w:val="0E101A"/>
        </w:rPr>
        <w:t>terms,</w:t>
      </w:r>
      <w:r w:rsidRPr="00344D51">
        <w:rPr>
          <w:color w:val="0E101A"/>
        </w:rPr>
        <w:t xml:space="preserve"> and this meets these requirements. As in the case of </w:t>
      </w:r>
      <w:proofErr w:type="spellStart"/>
      <w:r w:rsidRPr="00344D51">
        <w:rPr>
          <w:color w:val="0E101A"/>
        </w:rPr>
        <w:t>Phang</w:t>
      </w:r>
      <w:proofErr w:type="spellEnd"/>
      <w:r w:rsidRPr="00344D51">
        <w:rPr>
          <w:color w:val="0E101A"/>
        </w:rPr>
        <w:t xml:space="preserve"> </w:t>
      </w:r>
      <w:proofErr w:type="spellStart"/>
      <w:r w:rsidRPr="00344D51">
        <w:rPr>
          <w:color w:val="0E101A"/>
        </w:rPr>
        <w:t>Swee</w:t>
      </w:r>
      <w:proofErr w:type="spellEnd"/>
      <w:r w:rsidRPr="00344D51">
        <w:rPr>
          <w:color w:val="0E101A"/>
        </w:rPr>
        <w:t xml:space="preserve"> Kim v </w:t>
      </w:r>
      <w:proofErr w:type="spellStart"/>
      <w:r w:rsidRPr="00344D51">
        <w:rPr>
          <w:color w:val="0E101A"/>
        </w:rPr>
        <w:t>Beh</w:t>
      </w:r>
      <w:proofErr w:type="spellEnd"/>
      <w:r w:rsidRPr="00344D51">
        <w:rPr>
          <w:color w:val="0E101A"/>
        </w:rPr>
        <w:t xml:space="preserve"> I Hock [1964] consideration need not be </w:t>
      </w:r>
      <w:r w:rsidR="00B357D7">
        <w:rPr>
          <w:color w:val="0E101A"/>
        </w:rPr>
        <w:t>sufficient</w:t>
      </w:r>
      <w:r w:rsidRPr="00344D51">
        <w:rPr>
          <w:color w:val="0E101A"/>
        </w:rPr>
        <w:t xml:space="preserve"> but simply adequate and there must be proof that something shall be provided in return for the promise. The acceptance should be </w:t>
      </w:r>
      <w:r w:rsidRPr="00344D51">
        <w:rPr>
          <w:color w:val="0E101A"/>
        </w:rPr>
        <w:lastRenderedPageBreak/>
        <w:t>communicated or expressed to the offeror by the offeree, to evidence mutual assent acknowledgement</w:t>
      </w:r>
      <w:r w:rsidR="00B357D7">
        <w:rPr>
          <w:color w:val="0E101A"/>
        </w:rPr>
        <w:t xml:space="preserve"> (</w:t>
      </w:r>
      <w:r w:rsidR="00B357D7" w:rsidRPr="00B357D7">
        <w:rPr>
          <w:rStyle w:val="Strong"/>
          <w:b w:val="0"/>
          <w:bCs w:val="0"/>
          <w:color w:val="111111"/>
          <w:shd w:val="clear" w:color="auto" w:fill="FFFFFF"/>
        </w:rPr>
        <w:t>Thomas v Thomas</w:t>
      </w:r>
      <w:r w:rsidR="00B357D7" w:rsidRPr="00B357D7">
        <w:rPr>
          <w:rStyle w:val="Strong"/>
          <w:b w:val="0"/>
          <w:bCs w:val="0"/>
          <w:color w:val="111111"/>
          <w:shd w:val="clear" w:color="auto" w:fill="FFFFFF"/>
        </w:rPr>
        <w:t xml:space="preserve">, </w:t>
      </w:r>
      <w:r w:rsidR="00B357D7" w:rsidRPr="00B357D7">
        <w:rPr>
          <w:rStyle w:val="Strong"/>
          <w:b w:val="0"/>
          <w:bCs w:val="0"/>
          <w:color w:val="111111"/>
          <w:shd w:val="clear" w:color="auto" w:fill="FFFFFF"/>
        </w:rPr>
        <w:t>1842)</w:t>
      </w:r>
      <w:r w:rsidR="00B357D7" w:rsidRPr="00B357D7">
        <w:rPr>
          <w:rStyle w:val="Strong"/>
          <w:color w:val="111111"/>
          <w:shd w:val="clear" w:color="auto" w:fill="FFFFFF"/>
        </w:rPr>
        <w:t>.</w:t>
      </w:r>
    </w:p>
    <w:p w14:paraId="163208CE" w14:textId="54AE9848" w:rsidR="00216D3F" w:rsidRPr="00344D51" w:rsidRDefault="00216D3F" w:rsidP="00344D51">
      <w:pPr>
        <w:pStyle w:val="NormalWeb"/>
        <w:spacing w:before="0" w:beforeAutospacing="0" w:after="0" w:afterAutospacing="0" w:line="360" w:lineRule="auto"/>
        <w:jc w:val="both"/>
        <w:rPr>
          <w:color w:val="0E101A"/>
        </w:rPr>
      </w:pPr>
      <w:r w:rsidRPr="00344D51">
        <w:rPr>
          <w:color w:val="0E101A"/>
        </w:rPr>
        <w:t>A relevant point that Arthur and Dennis should be aware of is that the communication between them took place during deemed ‘office hours’ therefore the email correspondence would be treated as ‘read’ as they have been communicated during a time frame that makes them available. As in the case of Entores v Miles (1955), the general acceptance princip</w:t>
      </w:r>
      <w:r w:rsidR="000565FE">
        <w:rPr>
          <w:color w:val="0E101A"/>
        </w:rPr>
        <w:t>le</w:t>
      </w:r>
      <w:r w:rsidRPr="00344D51">
        <w:rPr>
          <w:color w:val="0E101A"/>
        </w:rPr>
        <w:t xml:space="preserve"> when dealing with instantaneous communication methods</w:t>
      </w:r>
      <w:r w:rsidR="000565FE">
        <w:rPr>
          <w:color w:val="0E101A"/>
        </w:rPr>
        <w:t>,</w:t>
      </w:r>
      <w:r w:rsidRPr="00344D51">
        <w:rPr>
          <w:color w:val="0E101A"/>
        </w:rPr>
        <w:t xml:space="preserve"> </w:t>
      </w:r>
      <w:r w:rsidR="000565FE">
        <w:rPr>
          <w:color w:val="0E101A"/>
        </w:rPr>
        <w:t>is that the</w:t>
      </w:r>
      <w:r w:rsidR="002A6EF7">
        <w:rPr>
          <w:color w:val="0E101A"/>
        </w:rPr>
        <w:t xml:space="preserve"> </w:t>
      </w:r>
      <w:r w:rsidR="000565FE">
        <w:rPr>
          <w:color w:val="0E101A"/>
        </w:rPr>
        <w:t>parties</w:t>
      </w:r>
      <w:r w:rsidR="002A6EF7">
        <w:rPr>
          <w:color w:val="0E101A"/>
        </w:rPr>
        <w:t xml:space="preserve"> are effectively seen to be in each other’s presence</w:t>
      </w:r>
      <w:r w:rsidR="000565FE">
        <w:rPr>
          <w:color w:val="0E101A"/>
        </w:rPr>
        <w:t xml:space="preserve"> when using electronic communication</w:t>
      </w:r>
      <w:r w:rsidR="002A6EF7">
        <w:rPr>
          <w:color w:val="0E101A"/>
        </w:rPr>
        <w:t>.</w:t>
      </w:r>
      <w:r w:rsidRPr="00344D51">
        <w:rPr>
          <w:color w:val="0E101A"/>
        </w:rPr>
        <w:t xml:space="preserve"> The law</w:t>
      </w:r>
      <w:r w:rsidR="00164294">
        <w:rPr>
          <w:color w:val="0E101A"/>
        </w:rPr>
        <w:t xml:space="preserve"> states</w:t>
      </w:r>
      <w:r w:rsidRPr="00344D51">
        <w:rPr>
          <w:color w:val="0E101A"/>
        </w:rPr>
        <w:t xml:space="preserve"> that messages sent outside of "usual business hours" </w:t>
      </w:r>
      <w:r w:rsidR="00344D51" w:rsidRPr="00344D51">
        <w:rPr>
          <w:color w:val="0E101A"/>
        </w:rPr>
        <w:t>should</w:t>
      </w:r>
      <w:r w:rsidRPr="00344D51">
        <w:rPr>
          <w:color w:val="0E101A"/>
        </w:rPr>
        <w:t xml:space="preserve"> not be classed as acceptance</w:t>
      </w:r>
      <w:r w:rsidR="00164294">
        <w:rPr>
          <w:color w:val="0E101A"/>
        </w:rPr>
        <w:t>,</w:t>
      </w:r>
      <w:r w:rsidRPr="00344D51">
        <w:rPr>
          <w:color w:val="0E101A"/>
        </w:rPr>
        <w:t xml:space="preserve"> as the recipient could not be expected to have received the message</w:t>
      </w:r>
      <w:r w:rsidR="00164294">
        <w:rPr>
          <w:color w:val="0E101A"/>
        </w:rPr>
        <w:t xml:space="preserve"> (</w:t>
      </w:r>
      <w:r w:rsidR="00164294" w:rsidRPr="00344D51">
        <w:rPr>
          <w:color w:val="0E101A"/>
        </w:rPr>
        <w:t>Mondial Shipping and Chartering BV</w:t>
      </w:r>
      <w:r w:rsidR="00164294">
        <w:rPr>
          <w:color w:val="0E101A"/>
        </w:rPr>
        <w:t xml:space="preserve"> </w:t>
      </w:r>
      <w:r w:rsidR="00164294" w:rsidRPr="00344D51">
        <w:rPr>
          <w:color w:val="0E101A"/>
        </w:rPr>
        <w:t>v Astarte Shipping Ltd</w:t>
      </w:r>
      <w:r w:rsidR="00164294">
        <w:rPr>
          <w:color w:val="0E101A"/>
        </w:rPr>
        <w:t xml:space="preserve">, </w:t>
      </w:r>
      <w:r w:rsidR="00164294" w:rsidRPr="00344D51">
        <w:rPr>
          <w:color w:val="0E101A"/>
        </w:rPr>
        <w:t>1995)</w:t>
      </w:r>
      <w:r w:rsidR="00164294">
        <w:rPr>
          <w:color w:val="0E101A"/>
        </w:rPr>
        <w:t>.</w:t>
      </w:r>
    </w:p>
    <w:p w14:paraId="1888760B" w14:textId="7220E8D7" w:rsidR="00216D3F" w:rsidRPr="00344D51" w:rsidRDefault="00216D3F" w:rsidP="00344D51">
      <w:pPr>
        <w:pStyle w:val="Heading2"/>
        <w:spacing w:before="0" w:line="360" w:lineRule="auto"/>
        <w:jc w:val="both"/>
        <w:rPr>
          <w:rFonts w:ascii="Times New Roman" w:hAnsi="Times New Roman" w:cs="Times New Roman"/>
          <w:color w:val="0E101A"/>
          <w:sz w:val="24"/>
          <w:szCs w:val="24"/>
        </w:rPr>
      </w:pPr>
      <w:r w:rsidRPr="00344D51">
        <w:rPr>
          <w:rFonts w:ascii="Times New Roman" w:hAnsi="Times New Roman" w:cs="Times New Roman"/>
          <w:color w:val="0E101A"/>
          <w:sz w:val="24"/>
          <w:szCs w:val="24"/>
        </w:rPr>
        <w:t>One party has made an offer and the other party has accepted and consideration can be evidenced from both</w:t>
      </w:r>
      <w:r w:rsidR="00FB680B">
        <w:rPr>
          <w:rFonts w:ascii="Times New Roman" w:hAnsi="Times New Roman" w:cs="Times New Roman"/>
          <w:color w:val="0E101A"/>
          <w:sz w:val="24"/>
          <w:szCs w:val="24"/>
        </w:rPr>
        <w:t xml:space="preserve">. The </w:t>
      </w:r>
      <w:r w:rsidRPr="00344D51">
        <w:rPr>
          <w:rFonts w:ascii="Times New Roman" w:hAnsi="Times New Roman" w:cs="Times New Roman"/>
          <w:color w:val="0E101A"/>
          <w:sz w:val="24"/>
          <w:szCs w:val="24"/>
        </w:rPr>
        <w:t>watch will be exchanged for money</w:t>
      </w:r>
      <w:r w:rsidR="00164294">
        <w:rPr>
          <w:rFonts w:ascii="Times New Roman" w:hAnsi="Times New Roman" w:cs="Times New Roman"/>
          <w:color w:val="0E101A"/>
          <w:sz w:val="24"/>
          <w:szCs w:val="24"/>
        </w:rPr>
        <w:t>,</w:t>
      </w:r>
      <w:r w:rsidR="00AB550B">
        <w:rPr>
          <w:rFonts w:ascii="Times New Roman" w:hAnsi="Times New Roman" w:cs="Times New Roman"/>
          <w:color w:val="0E101A"/>
          <w:sz w:val="24"/>
          <w:szCs w:val="24"/>
        </w:rPr>
        <w:t xml:space="preserve"> </w:t>
      </w:r>
      <w:r w:rsidR="00FB680B">
        <w:rPr>
          <w:rFonts w:ascii="Times New Roman" w:hAnsi="Times New Roman" w:cs="Times New Roman"/>
          <w:color w:val="0E101A"/>
          <w:sz w:val="24"/>
          <w:szCs w:val="24"/>
        </w:rPr>
        <w:t>amounting</w:t>
      </w:r>
      <w:r w:rsidR="00AB550B" w:rsidRPr="00344D51">
        <w:rPr>
          <w:rFonts w:ascii="Times New Roman" w:hAnsi="Times New Roman" w:cs="Times New Roman"/>
          <w:color w:val="0E101A"/>
          <w:sz w:val="24"/>
          <w:szCs w:val="24"/>
        </w:rPr>
        <w:t xml:space="preserve"> to sufficient consideration</w:t>
      </w:r>
      <w:r w:rsidR="00AB550B">
        <w:rPr>
          <w:rFonts w:ascii="Times New Roman" w:hAnsi="Times New Roman" w:cs="Times New Roman"/>
          <w:color w:val="0E101A"/>
          <w:sz w:val="24"/>
          <w:szCs w:val="24"/>
        </w:rPr>
        <w:t xml:space="preserve"> </w:t>
      </w:r>
      <w:r w:rsidR="00DB71CC">
        <w:rPr>
          <w:rFonts w:ascii="Times New Roman" w:hAnsi="Times New Roman" w:cs="Times New Roman"/>
          <w:color w:val="0E101A"/>
          <w:sz w:val="24"/>
          <w:szCs w:val="24"/>
        </w:rPr>
        <w:t>(</w:t>
      </w:r>
      <w:r w:rsidR="00AB550B">
        <w:rPr>
          <w:rFonts w:ascii="Times New Roman" w:hAnsi="Times New Roman" w:cs="Times New Roman"/>
          <w:color w:val="0E101A"/>
          <w:sz w:val="24"/>
          <w:szCs w:val="24"/>
        </w:rPr>
        <w:t>Chappell and co. ltd v Nestle co. ltd</w:t>
      </w:r>
      <w:r w:rsidR="00DB71CC">
        <w:rPr>
          <w:rFonts w:ascii="Times New Roman" w:hAnsi="Times New Roman" w:cs="Times New Roman"/>
          <w:color w:val="0E101A"/>
          <w:sz w:val="24"/>
          <w:szCs w:val="24"/>
        </w:rPr>
        <w:t xml:space="preserve">, </w:t>
      </w:r>
      <w:r w:rsidR="00AB550B">
        <w:rPr>
          <w:rFonts w:ascii="Times New Roman" w:hAnsi="Times New Roman" w:cs="Times New Roman"/>
          <w:color w:val="0E101A"/>
          <w:sz w:val="24"/>
          <w:szCs w:val="24"/>
        </w:rPr>
        <w:t>1960).</w:t>
      </w:r>
      <w:r w:rsidR="00AB550B" w:rsidRPr="00344D51">
        <w:rPr>
          <w:rFonts w:ascii="Times New Roman" w:hAnsi="Times New Roman" w:cs="Times New Roman"/>
          <w:color w:val="0E101A"/>
          <w:sz w:val="24"/>
          <w:szCs w:val="24"/>
        </w:rPr>
        <w:t xml:space="preserve"> </w:t>
      </w:r>
      <w:r w:rsidRPr="00344D51">
        <w:rPr>
          <w:rFonts w:ascii="Times New Roman" w:hAnsi="Times New Roman" w:cs="Times New Roman"/>
          <w:color w:val="0E101A"/>
          <w:sz w:val="24"/>
          <w:szCs w:val="24"/>
        </w:rPr>
        <w:t xml:space="preserve"> If friends or family agree, then the principle of rebuttable presumption can assume that no formal legal contract is intended between the part</w:t>
      </w:r>
      <w:r w:rsidR="00DB71CC">
        <w:rPr>
          <w:rFonts w:ascii="Times New Roman" w:hAnsi="Times New Roman" w:cs="Times New Roman"/>
          <w:color w:val="0E101A"/>
          <w:sz w:val="24"/>
          <w:szCs w:val="24"/>
        </w:rPr>
        <w:t>ies</w:t>
      </w:r>
      <w:r w:rsidRPr="00344D51">
        <w:rPr>
          <w:rFonts w:ascii="Times New Roman" w:hAnsi="Times New Roman" w:cs="Times New Roman"/>
          <w:color w:val="0E101A"/>
          <w:sz w:val="24"/>
          <w:szCs w:val="24"/>
        </w:rPr>
        <w:t xml:space="preserve"> </w:t>
      </w:r>
      <w:r w:rsidR="00DB71CC">
        <w:rPr>
          <w:rFonts w:ascii="Times New Roman" w:hAnsi="Times New Roman" w:cs="Times New Roman"/>
          <w:color w:val="0E101A"/>
          <w:sz w:val="24"/>
          <w:szCs w:val="24"/>
        </w:rPr>
        <w:t>(</w:t>
      </w:r>
      <w:r w:rsidRPr="00344D51">
        <w:rPr>
          <w:rFonts w:ascii="Times New Roman" w:hAnsi="Times New Roman" w:cs="Times New Roman"/>
          <w:color w:val="0E101A"/>
          <w:sz w:val="24"/>
          <w:szCs w:val="24"/>
        </w:rPr>
        <w:t>Winter v Nemeth</w:t>
      </w:r>
      <w:r w:rsidR="00DB71CC">
        <w:rPr>
          <w:rFonts w:ascii="Times New Roman" w:hAnsi="Times New Roman" w:cs="Times New Roman"/>
          <w:color w:val="0E101A"/>
          <w:sz w:val="24"/>
          <w:szCs w:val="24"/>
        </w:rPr>
        <w:t xml:space="preserve">, </w:t>
      </w:r>
      <w:r w:rsidRPr="00344D51">
        <w:rPr>
          <w:rFonts w:ascii="Times New Roman" w:hAnsi="Times New Roman" w:cs="Times New Roman"/>
          <w:color w:val="0E101A"/>
          <w:sz w:val="24"/>
          <w:szCs w:val="24"/>
        </w:rPr>
        <w:t>2018</w:t>
      </w:r>
      <w:r w:rsidR="00DB71CC">
        <w:rPr>
          <w:rFonts w:ascii="Times New Roman" w:hAnsi="Times New Roman" w:cs="Times New Roman"/>
          <w:color w:val="0E101A"/>
          <w:sz w:val="24"/>
          <w:szCs w:val="24"/>
        </w:rPr>
        <w:t>)</w:t>
      </w:r>
      <w:r w:rsidRPr="00344D51">
        <w:rPr>
          <w:rFonts w:ascii="Times New Roman" w:hAnsi="Times New Roman" w:cs="Times New Roman"/>
          <w:color w:val="0E101A"/>
          <w:sz w:val="24"/>
          <w:szCs w:val="24"/>
        </w:rPr>
        <w:t xml:space="preserve">. </w:t>
      </w:r>
      <w:r w:rsidR="00F100BB">
        <w:rPr>
          <w:rFonts w:ascii="Times New Roman" w:hAnsi="Times New Roman" w:cs="Times New Roman"/>
          <w:color w:val="0E101A"/>
          <w:sz w:val="24"/>
          <w:szCs w:val="24"/>
        </w:rPr>
        <w:t>However, as A</w:t>
      </w:r>
      <w:r w:rsidRPr="00344D51">
        <w:rPr>
          <w:rFonts w:ascii="Times New Roman" w:hAnsi="Times New Roman" w:cs="Times New Roman"/>
          <w:color w:val="0E101A"/>
          <w:sz w:val="24"/>
          <w:szCs w:val="24"/>
        </w:rPr>
        <w:t xml:space="preserve">rthur and Dennis </w:t>
      </w:r>
      <w:r w:rsidR="00AB550B">
        <w:rPr>
          <w:rFonts w:ascii="Times New Roman" w:hAnsi="Times New Roman" w:cs="Times New Roman"/>
          <w:color w:val="0E101A"/>
          <w:sz w:val="24"/>
          <w:szCs w:val="24"/>
        </w:rPr>
        <w:t>are</w:t>
      </w:r>
      <w:r w:rsidRPr="00344D51">
        <w:rPr>
          <w:rFonts w:ascii="Times New Roman" w:hAnsi="Times New Roman" w:cs="Times New Roman"/>
          <w:color w:val="0E101A"/>
          <w:sz w:val="24"/>
          <w:szCs w:val="24"/>
        </w:rPr>
        <w:t xml:space="preserve"> not </w:t>
      </w:r>
      <w:r w:rsidR="00F100BB">
        <w:rPr>
          <w:rFonts w:ascii="Times New Roman" w:hAnsi="Times New Roman" w:cs="Times New Roman"/>
          <w:color w:val="0E101A"/>
          <w:sz w:val="24"/>
          <w:szCs w:val="24"/>
        </w:rPr>
        <w:t xml:space="preserve">socially related, then </w:t>
      </w:r>
      <w:r w:rsidR="00AB550B">
        <w:rPr>
          <w:rFonts w:ascii="Times New Roman" w:hAnsi="Times New Roman" w:cs="Times New Roman"/>
          <w:color w:val="0E101A"/>
          <w:sz w:val="24"/>
          <w:szCs w:val="24"/>
        </w:rPr>
        <w:t xml:space="preserve">they intended to create legal </w:t>
      </w:r>
      <w:r w:rsidR="007F6AEF">
        <w:rPr>
          <w:rFonts w:ascii="Times New Roman" w:hAnsi="Times New Roman" w:cs="Times New Roman"/>
          <w:color w:val="0E101A"/>
          <w:sz w:val="24"/>
          <w:szCs w:val="24"/>
        </w:rPr>
        <w:t>relations. For a contract to be enforceable, both parties must have intended for it to be binding</w:t>
      </w:r>
      <w:r w:rsidR="00AB550B">
        <w:rPr>
          <w:rFonts w:ascii="Times New Roman" w:hAnsi="Times New Roman" w:cs="Times New Roman"/>
          <w:color w:val="0E101A"/>
          <w:sz w:val="24"/>
          <w:szCs w:val="24"/>
        </w:rPr>
        <w:t xml:space="preserve"> </w:t>
      </w:r>
      <w:r w:rsidR="007F6AEF">
        <w:rPr>
          <w:rFonts w:ascii="Times New Roman" w:hAnsi="Times New Roman" w:cs="Times New Roman"/>
          <w:color w:val="0E101A"/>
          <w:sz w:val="24"/>
          <w:szCs w:val="24"/>
        </w:rPr>
        <w:t xml:space="preserve">(Parker v Clark, 1960). </w:t>
      </w:r>
      <w:r w:rsidR="00FB680B">
        <w:rPr>
          <w:rFonts w:ascii="Times New Roman" w:hAnsi="Times New Roman" w:cs="Times New Roman"/>
          <w:color w:val="0E101A"/>
          <w:sz w:val="24"/>
          <w:szCs w:val="24"/>
        </w:rPr>
        <w:t xml:space="preserve">A valid contract exists between </w:t>
      </w:r>
      <w:r w:rsidR="007F6AEF">
        <w:rPr>
          <w:rFonts w:ascii="Times New Roman" w:hAnsi="Times New Roman" w:cs="Times New Roman"/>
          <w:color w:val="0E101A"/>
          <w:sz w:val="24"/>
          <w:szCs w:val="24"/>
        </w:rPr>
        <w:t>Arthur and Dennis</w:t>
      </w:r>
      <w:r w:rsidR="00FB680B">
        <w:rPr>
          <w:rFonts w:ascii="Times New Roman" w:hAnsi="Times New Roman" w:cs="Times New Roman"/>
          <w:color w:val="0E101A"/>
          <w:sz w:val="24"/>
          <w:szCs w:val="24"/>
        </w:rPr>
        <w:t xml:space="preserve"> for the watch. </w:t>
      </w:r>
    </w:p>
    <w:p w14:paraId="617563E9" w14:textId="318DD3DD" w:rsidR="006A6A20" w:rsidRPr="00344D51" w:rsidRDefault="006A6A20" w:rsidP="00344D51">
      <w:pPr>
        <w:pStyle w:val="Heading2"/>
        <w:shd w:val="clear" w:color="auto" w:fill="FFFFFF"/>
        <w:spacing w:before="0" w:line="360" w:lineRule="auto"/>
        <w:jc w:val="both"/>
        <w:textAlignment w:val="baseline"/>
        <w:rPr>
          <w:rFonts w:ascii="Times New Roman" w:hAnsi="Times New Roman" w:cs="Times New Roman"/>
          <w:color w:val="auto"/>
          <w:sz w:val="24"/>
          <w:szCs w:val="24"/>
        </w:rPr>
      </w:pPr>
    </w:p>
    <w:p w14:paraId="6F86C991" w14:textId="77777777" w:rsidR="006A6A20" w:rsidRDefault="006A6A20" w:rsidP="006A6A20">
      <w:pPr>
        <w:pStyle w:val="ListParagraph"/>
        <w:ind w:left="1080"/>
        <w:rPr>
          <w:rFonts w:ascii="Arial" w:hAnsi="Arial" w:cs="Arial"/>
          <w:sz w:val="24"/>
          <w:szCs w:val="24"/>
        </w:rPr>
      </w:pPr>
    </w:p>
    <w:p w14:paraId="6BD090AE" w14:textId="20EFBD68" w:rsidR="003F333E" w:rsidRDefault="003F333E" w:rsidP="00D52E91">
      <w:pPr>
        <w:rPr>
          <w:rFonts w:ascii="Arial" w:hAnsi="Arial" w:cs="Arial"/>
          <w:sz w:val="24"/>
          <w:szCs w:val="24"/>
        </w:rPr>
      </w:pPr>
    </w:p>
    <w:p w14:paraId="1EFE0B5A" w14:textId="37A7B76A" w:rsidR="008143D0" w:rsidRDefault="008143D0" w:rsidP="009C4A89">
      <w:pPr>
        <w:jc w:val="both"/>
        <w:rPr>
          <w:rFonts w:ascii="Segoe UI" w:hAnsi="Segoe UI" w:cs="Segoe UI"/>
          <w:color w:val="212529"/>
          <w:shd w:val="clear" w:color="auto" w:fill="FFFFFF"/>
        </w:rPr>
      </w:pPr>
    </w:p>
    <w:p w14:paraId="6A8B6E98" w14:textId="0145133C" w:rsidR="00D74A90" w:rsidRDefault="00D74A90" w:rsidP="009C4A89">
      <w:pPr>
        <w:jc w:val="both"/>
        <w:rPr>
          <w:rFonts w:ascii="Segoe UI" w:hAnsi="Segoe UI" w:cs="Segoe UI"/>
          <w:color w:val="212529"/>
          <w:shd w:val="clear" w:color="auto" w:fill="FFFFFF"/>
        </w:rPr>
      </w:pPr>
    </w:p>
    <w:p w14:paraId="51FF9F04" w14:textId="56843B76" w:rsidR="002B6CAD" w:rsidRDefault="002B6CAD" w:rsidP="009C4A89">
      <w:pPr>
        <w:jc w:val="both"/>
        <w:rPr>
          <w:rFonts w:ascii="Segoe UI" w:hAnsi="Segoe UI" w:cs="Segoe UI"/>
          <w:color w:val="212529"/>
          <w:shd w:val="clear" w:color="auto" w:fill="FFFFFF"/>
        </w:rPr>
      </w:pPr>
    </w:p>
    <w:p w14:paraId="29EA0F76" w14:textId="135FE36F" w:rsidR="002B6CAD" w:rsidRDefault="002B6CAD" w:rsidP="009C4A89">
      <w:pPr>
        <w:jc w:val="both"/>
        <w:rPr>
          <w:rFonts w:ascii="Segoe UI" w:hAnsi="Segoe UI" w:cs="Segoe UI"/>
          <w:color w:val="212529"/>
          <w:shd w:val="clear" w:color="auto" w:fill="FFFFFF"/>
        </w:rPr>
      </w:pPr>
    </w:p>
    <w:p w14:paraId="60A4CA53" w14:textId="2CF2CA6A" w:rsidR="002B6CAD" w:rsidRDefault="002B6CAD" w:rsidP="009C4A89">
      <w:pPr>
        <w:jc w:val="both"/>
        <w:rPr>
          <w:rFonts w:ascii="Segoe UI" w:hAnsi="Segoe UI" w:cs="Segoe UI"/>
          <w:color w:val="212529"/>
          <w:shd w:val="clear" w:color="auto" w:fill="FFFFFF"/>
        </w:rPr>
      </w:pPr>
    </w:p>
    <w:p w14:paraId="794C0C70" w14:textId="75860CE9" w:rsidR="002B6CAD" w:rsidRDefault="002B6CAD" w:rsidP="009C4A89">
      <w:pPr>
        <w:jc w:val="both"/>
        <w:rPr>
          <w:rFonts w:ascii="Segoe UI" w:hAnsi="Segoe UI" w:cs="Segoe UI"/>
          <w:color w:val="212529"/>
          <w:shd w:val="clear" w:color="auto" w:fill="FFFFFF"/>
        </w:rPr>
      </w:pPr>
    </w:p>
    <w:p w14:paraId="32AA39F6" w14:textId="477E5AD3" w:rsidR="002B6CAD" w:rsidRDefault="002B6CAD" w:rsidP="009C4A89">
      <w:pPr>
        <w:jc w:val="both"/>
        <w:rPr>
          <w:rFonts w:ascii="Segoe UI" w:hAnsi="Segoe UI" w:cs="Segoe UI"/>
          <w:color w:val="212529"/>
          <w:shd w:val="clear" w:color="auto" w:fill="FFFFFF"/>
        </w:rPr>
      </w:pPr>
    </w:p>
    <w:p w14:paraId="556F1CEE" w14:textId="22B5ACDB" w:rsidR="002B6CAD" w:rsidRDefault="002B6CAD" w:rsidP="009C4A89">
      <w:pPr>
        <w:jc w:val="both"/>
        <w:rPr>
          <w:rFonts w:ascii="Segoe UI" w:hAnsi="Segoe UI" w:cs="Segoe UI"/>
          <w:color w:val="212529"/>
          <w:shd w:val="clear" w:color="auto" w:fill="FFFFFF"/>
        </w:rPr>
      </w:pPr>
    </w:p>
    <w:p w14:paraId="2EB51198" w14:textId="7370CB5C" w:rsidR="002B6CAD" w:rsidRDefault="002B6CAD" w:rsidP="009C4A89">
      <w:pPr>
        <w:jc w:val="both"/>
        <w:rPr>
          <w:rFonts w:ascii="Segoe UI" w:hAnsi="Segoe UI" w:cs="Segoe UI"/>
          <w:color w:val="212529"/>
          <w:shd w:val="clear" w:color="auto" w:fill="FFFFFF"/>
        </w:rPr>
      </w:pPr>
    </w:p>
    <w:p w14:paraId="49366BC7" w14:textId="47D185BD" w:rsidR="002B6CAD" w:rsidRDefault="002B6CAD" w:rsidP="009C4A89">
      <w:pPr>
        <w:jc w:val="both"/>
        <w:rPr>
          <w:rFonts w:ascii="Segoe UI" w:hAnsi="Segoe UI" w:cs="Segoe UI"/>
          <w:color w:val="212529"/>
          <w:shd w:val="clear" w:color="auto" w:fill="FFFFFF"/>
        </w:rPr>
      </w:pPr>
    </w:p>
    <w:p w14:paraId="3C066E76" w14:textId="77777777" w:rsidR="002B6CAD" w:rsidRPr="006904C1" w:rsidRDefault="002B6CAD" w:rsidP="009C4A89">
      <w:pPr>
        <w:jc w:val="both"/>
        <w:rPr>
          <w:rFonts w:ascii="Arial" w:hAnsi="Arial" w:cs="Arial"/>
          <w:sz w:val="24"/>
          <w:szCs w:val="24"/>
          <w:u w:val="single"/>
        </w:rPr>
      </w:pPr>
    </w:p>
    <w:p w14:paraId="3B4D618D" w14:textId="77777777" w:rsidR="00E93FB2" w:rsidRDefault="00E93FB2" w:rsidP="009C4A89">
      <w:pPr>
        <w:jc w:val="both"/>
        <w:rPr>
          <w:rFonts w:ascii="Arial" w:hAnsi="Arial" w:cs="Arial"/>
          <w:sz w:val="24"/>
          <w:szCs w:val="24"/>
          <w:u w:val="single"/>
        </w:rPr>
      </w:pPr>
    </w:p>
    <w:p w14:paraId="4E17C0C3" w14:textId="55FF397D" w:rsidR="00D74A90" w:rsidRDefault="002B6CAD" w:rsidP="009C4A89">
      <w:pPr>
        <w:jc w:val="both"/>
        <w:rPr>
          <w:rFonts w:ascii="Arial" w:hAnsi="Arial" w:cs="Arial"/>
          <w:sz w:val="24"/>
          <w:szCs w:val="24"/>
          <w:u w:val="single"/>
        </w:rPr>
      </w:pPr>
      <w:r w:rsidRPr="04A6322A">
        <w:rPr>
          <w:rFonts w:ascii="Arial" w:hAnsi="Arial" w:cs="Arial"/>
          <w:sz w:val="24"/>
          <w:szCs w:val="24"/>
          <w:u w:val="single"/>
        </w:rPr>
        <w:t>B</w:t>
      </w:r>
      <w:r w:rsidR="006904C1" w:rsidRPr="04A6322A">
        <w:rPr>
          <w:rFonts w:ascii="Arial" w:hAnsi="Arial" w:cs="Arial"/>
          <w:sz w:val="24"/>
          <w:szCs w:val="24"/>
          <w:u w:val="single"/>
        </w:rPr>
        <w:t>i</w:t>
      </w:r>
      <w:r w:rsidR="00D74A90" w:rsidRPr="04A6322A">
        <w:rPr>
          <w:rFonts w:ascii="Arial" w:hAnsi="Arial" w:cs="Arial"/>
          <w:sz w:val="24"/>
          <w:szCs w:val="24"/>
          <w:u w:val="single"/>
        </w:rPr>
        <w:t>bliography</w:t>
      </w:r>
    </w:p>
    <w:p w14:paraId="0C797026" w14:textId="77777777" w:rsidR="00D01D19" w:rsidRPr="006904C1" w:rsidRDefault="00D01D19" w:rsidP="009C4A89">
      <w:pPr>
        <w:jc w:val="both"/>
        <w:rPr>
          <w:rFonts w:ascii="Arial" w:hAnsi="Arial" w:cs="Arial"/>
          <w:sz w:val="24"/>
          <w:szCs w:val="24"/>
          <w:u w:val="single"/>
        </w:rPr>
      </w:pPr>
    </w:p>
    <w:p w14:paraId="04AFE802" w14:textId="39D03696" w:rsidR="00D74A90" w:rsidRPr="00D01D19" w:rsidRDefault="00D74A90" w:rsidP="00D01D19">
      <w:pPr>
        <w:spacing w:line="360" w:lineRule="auto"/>
        <w:jc w:val="both"/>
        <w:rPr>
          <w:rStyle w:val="Strong"/>
          <w:rFonts w:ascii="Times New Roman" w:hAnsi="Times New Roman" w:cs="Times New Roman"/>
          <w:b w:val="0"/>
          <w:bCs w:val="0"/>
          <w:color w:val="212529"/>
          <w:sz w:val="24"/>
          <w:szCs w:val="24"/>
          <w:shd w:val="clear" w:color="auto" w:fill="FFFFFF"/>
        </w:rPr>
      </w:pPr>
      <w:r w:rsidRPr="00D01D19">
        <w:rPr>
          <w:rStyle w:val="Strong"/>
          <w:rFonts w:ascii="Times New Roman" w:hAnsi="Times New Roman" w:cs="Times New Roman"/>
          <w:b w:val="0"/>
          <w:bCs w:val="0"/>
          <w:i/>
          <w:iCs/>
          <w:color w:val="212529"/>
          <w:sz w:val="24"/>
          <w:szCs w:val="24"/>
          <w:shd w:val="clear" w:color="auto" w:fill="FFFFFF"/>
        </w:rPr>
        <w:t>Adams v Lindsell</w:t>
      </w:r>
      <w:r w:rsidRPr="00D01D19">
        <w:rPr>
          <w:rStyle w:val="Strong"/>
          <w:rFonts w:ascii="Times New Roman" w:hAnsi="Times New Roman" w:cs="Times New Roman"/>
          <w:b w:val="0"/>
          <w:bCs w:val="0"/>
          <w:color w:val="212529"/>
          <w:sz w:val="24"/>
          <w:szCs w:val="24"/>
          <w:shd w:val="clear" w:color="auto" w:fill="FFFFFF"/>
        </w:rPr>
        <w:t xml:space="preserve"> (1818) 1 B &amp; </w:t>
      </w:r>
      <w:proofErr w:type="spellStart"/>
      <w:r w:rsidRPr="00D01D19">
        <w:rPr>
          <w:rStyle w:val="Strong"/>
          <w:rFonts w:ascii="Times New Roman" w:hAnsi="Times New Roman" w:cs="Times New Roman"/>
          <w:b w:val="0"/>
          <w:bCs w:val="0"/>
          <w:color w:val="212529"/>
          <w:sz w:val="24"/>
          <w:szCs w:val="24"/>
          <w:shd w:val="clear" w:color="auto" w:fill="FFFFFF"/>
        </w:rPr>
        <w:t>Ald</w:t>
      </w:r>
      <w:proofErr w:type="spellEnd"/>
      <w:r w:rsidRPr="00D01D19">
        <w:rPr>
          <w:rStyle w:val="Strong"/>
          <w:rFonts w:ascii="Times New Roman" w:hAnsi="Times New Roman" w:cs="Times New Roman"/>
          <w:b w:val="0"/>
          <w:bCs w:val="0"/>
          <w:color w:val="212529"/>
          <w:sz w:val="24"/>
          <w:szCs w:val="24"/>
          <w:shd w:val="clear" w:color="auto" w:fill="FFFFFF"/>
        </w:rPr>
        <w:t xml:space="preserve"> 681</w:t>
      </w:r>
    </w:p>
    <w:p w14:paraId="1D3815FF" w14:textId="1361D4D5" w:rsidR="0058169B" w:rsidRPr="00D01D19" w:rsidRDefault="0058169B" w:rsidP="00D01D19">
      <w:pPr>
        <w:pStyle w:val="Heading1"/>
        <w:shd w:val="clear" w:color="auto" w:fill="FFFFFF"/>
        <w:spacing w:before="240" w:beforeAutospacing="0" w:after="75" w:afterAutospacing="0" w:line="360" w:lineRule="auto"/>
        <w:rPr>
          <w:b w:val="0"/>
          <w:bCs w:val="0"/>
          <w:color w:val="1A1A1A"/>
          <w:sz w:val="24"/>
          <w:szCs w:val="24"/>
        </w:rPr>
      </w:pPr>
      <w:r w:rsidRPr="00D01D19">
        <w:rPr>
          <w:b w:val="0"/>
          <w:bCs w:val="0"/>
          <w:i/>
          <w:iCs/>
          <w:color w:val="1A1A1A"/>
          <w:sz w:val="24"/>
          <w:szCs w:val="24"/>
        </w:rPr>
        <w:t>Brooks v. Martin</w:t>
      </w:r>
      <w:r w:rsidRPr="00D01D19">
        <w:rPr>
          <w:b w:val="0"/>
          <w:bCs w:val="0"/>
          <w:color w:val="1A1A1A"/>
          <w:sz w:val="24"/>
          <w:szCs w:val="24"/>
        </w:rPr>
        <w:t>, 69 U.S. 70 (1864)</w:t>
      </w:r>
    </w:p>
    <w:p w14:paraId="39F07D4A" w14:textId="35A4F661" w:rsidR="0058169B" w:rsidRPr="00D01D19" w:rsidRDefault="0058169B" w:rsidP="00D01D19">
      <w:pPr>
        <w:spacing w:line="360" w:lineRule="auto"/>
        <w:jc w:val="both"/>
        <w:rPr>
          <w:rFonts w:ascii="Times New Roman" w:hAnsi="Times New Roman" w:cs="Times New Roman"/>
          <w:color w:val="000000"/>
          <w:sz w:val="24"/>
          <w:szCs w:val="24"/>
          <w:shd w:val="clear" w:color="auto" w:fill="FFFFFF"/>
        </w:rPr>
      </w:pPr>
      <w:hyperlink r:id="rId12" w:history="1">
        <w:r w:rsidRPr="00D01D19">
          <w:rPr>
            <w:rStyle w:val="Hyperlink"/>
            <w:rFonts w:ascii="Times New Roman" w:hAnsi="Times New Roman" w:cs="Times New Roman"/>
            <w:i/>
            <w:iCs/>
            <w:color w:val="auto"/>
            <w:sz w:val="24"/>
            <w:szCs w:val="24"/>
            <w:u w:val="none"/>
            <w:shd w:val="clear" w:color="auto" w:fill="FFFFFF"/>
          </w:rPr>
          <w:t>Carlill v Carbolic Smoke Ball co</w:t>
        </w:r>
      </w:hyperlink>
      <w:r w:rsidRPr="00D01D19">
        <w:rPr>
          <w:rStyle w:val="Emphasis"/>
          <w:rFonts w:ascii="Times New Roman" w:hAnsi="Times New Roman" w:cs="Times New Roman"/>
          <w:i w:val="0"/>
          <w:iCs w:val="0"/>
          <w:sz w:val="24"/>
          <w:szCs w:val="24"/>
          <w:shd w:val="clear" w:color="auto" w:fill="FFFFFF"/>
        </w:rPr>
        <w:t>.</w:t>
      </w:r>
      <w:r w:rsidRPr="00D01D19">
        <w:rPr>
          <w:rFonts w:ascii="Times New Roman" w:hAnsi="Times New Roman" w:cs="Times New Roman"/>
          <w:sz w:val="24"/>
          <w:szCs w:val="24"/>
          <w:shd w:val="clear" w:color="auto" w:fill="FFFFFF"/>
        </w:rPr>
        <w:t> </w:t>
      </w:r>
      <w:r w:rsidRPr="00D01D19">
        <w:rPr>
          <w:rFonts w:ascii="Times New Roman" w:hAnsi="Times New Roman" w:cs="Times New Roman"/>
          <w:color w:val="000000"/>
          <w:sz w:val="24"/>
          <w:szCs w:val="24"/>
          <w:shd w:val="clear" w:color="auto" w:fill="FFFFFF"/>
        </w:rPr>
        <w:t>[1893] 1 QB 256</w:t>
      </w:r>
    </w:p>
    <w:p w14:paraId="74512B08" w14:textId="77777777" w:rsidR="0058169B" w:rsidRPr="00D01D19" w:rsidRDefault="0058169B" w:rsidP="00D01D19">
      <w:pPr>
        <w:spacing w:line="360" w:lineRule="auto"/>
        <w:rPr>
          <w:rStyle w:val="Strong"/>
          <w:rFonts w:ascii="Times New Roman" w:hAnsi="Times New Roman" w:cs="Times New Roman"/>
          <w:b w:val="0"/>
          <w:bCs w:val="0"/>
          <w:color w:val="212529"/>
          <w:sz w:val="24"/>
          <w:szCs w:val="24"/>
          <w:shd w:val="clear" w:color="auto" w:fill="FFFFFF"/>
        </w:rPr>
      </w:pPr>
      <w:proofErr w:type="spellStart"/>
      <w:r w:rsidRPr="00D01D19">
        <w:rPr>
          <w:rStyle w:val="Strong"/>
          <w:rFonts w:ascii="Times New Roman" w:hAnsi="Times New Roman" w:cs="Times New Roman"/>
          <w:b w:val="0"/>
          <w:bCs w:val="0"/>
          <w:i/>
          <w:iCs/>
          <w:color w:val="212529"/>
          <w:sz w:val="24"/>
          <w:szCs w:val="24"/>
          <w:shd w:val="clear" w:color="auto" w:fill="FFFFFF"/>
        </w:rPr>
        <w:t>Chappel</w:t>
      </w:r>
      <w:proofErr w:type="spellEnd"/>
      <w:r w:rsidRPr="00D01D19">
        <w:rPr>
          <w:rStyle w:val="Strong"/>
          <w:rFonts w:ascii="Times New Roman" w:hAnsi="Times New Roman" w:cs="Times New Roman"/>
          <w:b w:val="0"/>
          <w:bCs w:val="0"/>
          <w:i/>
          <w:iCs/>
          <w:color w:val="212529"/>
          <w:sz w:val="24"/>
          <w:szCs w:val="24"/>
          <w:shd w:val="clear" w:color="auto" w:fill="FFFFFF"/>
        </w:rPr>
        <w:t xml:space="preserve"> and Co. Ltd v Nestle Co. Ltd</w:t>
      </w:r>
      <w:r w:rsidRPr="00D01D19">
        <w:rPr>
          <w:rStyle w:val="Strong"/>
          <w:rFonts w:ascii="Times New Roman" w:hAnsi="Times New Roman" w:cs="Times New Roman"/>
          <w:b w:val="0"/>
          <w:bCs w:val="0"/>
          <w:color w:val="212529"/>
          <w:sz w:val="24"/>
          <w:szCs w:val="24"/>
          <w:shd w:val="clear" w:color="auto" w:fill="FFFFFF"/>
        </w:rPr>
        <w:t xml:space="preserve"> (1960) AC 87</w:t>
      </w:r>
    </w:p>
    <w:p w14:paraId="3DA61BA4" w14:textId="77777777" w:rsidR="0058169B" w:rsidRPr="00D01D19" w:rsidRDefault="0058169B" w:rsidP="00D01D19">
      <w:pPr>
        <w:pStyle w:val="Heading1"/>
        <w:shd w:val="clear" w:color="auto" w:fill="FFFFFF"/>
        <w:spacing w:before="0" w:beforeAutospacing="0" w:after="126" w:afterAutospacing="0" w:line="360" w:lineRule="auto"/>
        <w:textAlignment w:val="baseline"/>
        <w:rPr>
          <w:b w:val="0"/>
          <w:bCs w:val="0"/>
          <w:color w:val="000000"/>
          <w:sz w:val="24"/>
          <w:szCs w:val="24"/>
        </w:rPr>
      </w:pPr>
      <w:r w:rsidRPr="00D01D19">
        <w:rPr>
          <w:b w:val="0"/>
          <w:bCs w:val="0"/>
          <w:i/>
          <w:iCs/>
          <w:color w:val="000000"/>
          <w:sz w:val="24"/>
          <w:szCs w:val="24"/>
        </w:rPr>
        <w:t>Cutter v Powell</w:t>
      </w:r>
      <w:r w:rsidRPr="00D01D19">
        <w:rPr>
          <w:b w:val="0"/>
          <w:bCs w:val="0"/>
          <w:color w:val="000000"/>
          <w:sz w:val="24"/>
          <w:szCs w:val="24"/>
        </w:rPr>
        <w:t xml:space="preserve"> (1795) 101 ER 573</w:t>
      </w:r>
    </w:p>
    <w:p w14:paraId="612E235E" w14:textId="77777777" w:rsidR="0058169B" w:rsidRPr="00D01D19" w:rsidRDefault="0058169B" w:rsidP="00D01D19">
      <w:pPr>
        <w:spacing w:line="360" w:lineRule="auto"/>
        <w:rPr>
          <w:rStyle w:val="Strong"/>
          <w:rFonts w:ascii="Times New Roman" w:hAnsi="Times New Roman" w:cs="Times New Roman"/>
          <w:b w:val="0"/>
          <w:bCs w:val="0"/>
          <w:color w:val="212529"/>
          <w:sz w:val="24"/>
          <w:szCs w:val="24"/>
          <w:shd w:val="clear" w:color="auto" w:fill="FFFFFF"/>
        </w:rPr>
      </w:pPr>
      <w:r w:rsidRPr="00D01D19">
        <w:rPr>
          <w:rStyle w:val="Strong"/>
          <w:rFonts w:ascii="Times New Roman" w:hAnsi="Times New Roman" w:cs="Times New Roman"/>
          <w:b w:val="0"/>
          <w:bCs w:val="0"/>
          <w:i/>
          <w:iCs/>
          <w:color w:val="212529"/>
          <w:sz w:val="24"/>
          <w:szCs w:val="24"/>
          <w:shd w:val="clear" w:color="auto" w:fill="FFFFFF"/>
        </w:rPr>
        <w:t>Entores v Miles Far East Corp</w:t>
      </w:r>
      <w:r w:rsidRPr="00D01D19">
        <w:rPr>
          <w:rStyle w:val="Strong"/>
          <w:rFonts w:ascii="Times New Roman" w:hAnsi="Times New Roman" w:cs="Times New Roman"/>
          <w:b w:val="0"/>
          <w:bCs w:val="0"/>
          <w:color w:val="212529"/>
          <w:sz w:val="24"/>
          <w:szCs w:val="24"/>
          <w:shd w:val="clear" w:color="auto" w:fill="FFFFFF"/>
        </w:rPr>
        <w:t xml:space="preserve"> (1955) 2 QB 327</w:t>
      </w:r>
    </w:p>
    <w:p w14:paraId="61633DA8" w14:textId="5D1535D1" w:rsidR="0058169B" w:rsidRPr="00D01D19" w:rsidRDefault="0058169B" w:rsidP="00D01D19">
      <w:pPr>
        <w:spacing w:line="360" w:lineRule="auto"/>
        <w:rPr>
          <w:rStyle w:val="Strong"/>
          <w:rFonts w:ascii="Times New Roman" w:hAnsi="Times New Roman" w:cs="Times New Roman"/>
          <w:b w:val="0"/>
          <w:bCs w:val="0"/>
          <w:color w:val="212529"/>
          <w:sz w:val="24"/>
          <w:szCs w:val="24"/>
          <w:shd w:val="clear" w:color="auto" w:fill="FFFFFF"/>
        </w:rPr>
      </w:pPr>
      <w:r w:rsidRPr="00D01D19">
        <w:rPr>
          <w:rStyle w:val="Strong"/>
          <w:rFonts w:ascii="Times New Roman" w:hAnsi="Times New Roman" w:cs="Times New Roman"/>
          <w:b w:val="0"/>
          <w:bCs w:val="0"/>
          <w:i/>
          <w:iCs/>
          <w:color w:val="212529"/>
          <w:sz w:val="24"/>
          <w:szCs w:val="24"/>
          <w:shd w:val="clear" w:color="auto" w:fill="FFFFFF"/>
        </w:rPr>
        <w:t>Fisher v Bell</w:t>
      </w:r>
      <w:r w:rsidRPr="00D01D19">
        <w:rPr>
          <w:rStyle w:val="Strong"/>
          <w:rFonts w:ascii="Times New Roman" w:hAnsi="Times New Roman" w:cs="Times New Roman"/>
          <w:b w:val="0"/>
          <w:bCs w:val="0"/>
          <w:color w:val="212529"/>
          <w:sz w:val="24"/>
          <w:szCs w:val="24"/>
          <w:shd w:val="clear" w:color="auto" w:fill="FFFFFF"/>
        </w:rPr>
        <w:t xml:space="preserve"> (1961) QB 394</w:t>
      </w:r>
    </w:p>
    <w:p w14:paraId="54450B82" w14:textId="77777777" w:rsidR="0058169B" w:rsidRPr="00D01D19" w:rsidRDefault="0058169B" w:rsidP="00D01D19">
      <w:pPr>
        <w:spacing w:line="360" w:lineRule="auto"/>
        <w:rPr>
          <w:rStyle w:val="Strong"/>
          <w:rFonts w:ascii="Times New Roman" w:hAnsi="Times New Roman" w:cs="Times New Roman"/>
          <w:b w:val="0"/>
          <w:bCs w:val="0"/>
          <w:color w:val="212529"/>
          <w:sz w:val="24"/>
          <w:szCs w:val="24"/>
          <w:shd w:val="clear" w:color="auto" w:fill="FFFFFF"/>
        </w:rPr>
      </w:pPr>
      <w:r w:rsidRPr="00D01D19">
        <w:rPr>
          <w:rStyle w:val="Strong"/>
          <w:rFonts w:ascii="Times New Roman" w:hAnsi="Times New Roman" w:cs="Times New Roman"/>
          <w:b w:val="0"/>
          <w:bCs w:val="0"/>
          <w:i/>
          <w:iCs/>
          <w:color w:val="212529"/>
          <w:sz w:val="24"/>
          <w:szCs w:val="24"/>
          <w:shd w:val="clear" w:color="auto" w:fill="FFFFFF"/>
        </w:rPr>
        <w:t>Hoenig v Isaacs</w:t>
      </w:r>
      <w:r w:rsidRPr="00D01D19">
        <w:rPr>
          <w:rStyle w:val="Strong"/>
          <w:rFonts w:ascii="Times New Roman" w:hAnsi="Times New Roman" w:cs="Times New Roman"/>
          <w:b w:val="0"/>
          <w:bCs w:val="0"/>
          <w:color w:val="212529"/>
          <w:sz w:val="24"/>
          <w:szCs w:val="24"/>
          <w:shd w:val="clear" w:color="auto" w:fill="FFFFFF"/>
        </w:rPr>
        <w:t xml:space="preserve"> [1952] 2 All ER 176</w:t>
      </w:r>
    </w:p>
    <w:p w14:paraId="1C534FBF" w14:textId="4AD3C40F" w:rsidR="0058169B" w:rsidRPr="00D01D19" w:rsidRDefault="0058169B" w:rsidP="00D01D19">
      <w:pPr>
        <w:spacing w:line="360" w:lineRule="auto"/>
        <w:rPr>
          <w:rStyle w:val="Strong"/>
          <w:rFonts w:ascii="Times New Roman" w:hAnsi="Times New Roman" w:cs="Times New Roman"/>
          <w:b w:val="0"/>
          <w:bCs w:val="0"/>
          <w:color w:val="212529"/>
          <w:sz w:val="24"/>
          <w:szCs w:val="24"/>
          <w:shd w:val="clear" w:color="auto" w:fill="FFFFFF"/>
        </w:rPr>
      </w:pPr>
      <w:r w:rsidRPr="00D01D19">
        <w:rPr>
          <w:rStyle w:val="Strong"/>
          <w:rFonts w:ascii="Times New Roman" w:hAnsi="Times New Roman" w:cs="Times New Roman"/>
          <w:b w:val="0"/>
          <w:bCs w:val="0"/>
          <w:i/>
          <w:iCs/>
          <w:color w:val="212529"/>
          <w:sz w:val="24"/>
          <w:szCs w:val="24"/>
          <w:shd w:val="clear" w:color="auto" w:fill="FFFFFF"/>
        </w:rPr>
        <w:t>Hyde v Wrench</w:t>
      </w:r>
      <w:r w:rsidRPr="00D01D19">
        <w:rPr>
          <w:rStyle w:val="Strong"/>
          <w:rFonts w:ascii="Times New Roman" w:hAnsi="Times New Roman" w:cs="Times New Roman"/>
          <w:b w:val="0"/>
          <w:bCs w:val="0"/>
          <w:color w:val="212529"/>
          <w:sz w:val="24"/>
          <w:szCs w:val="24"/>
          <w:shd w:val="clear" w:color="auto" w:fill="FFFFFF"/>
        </w:rPr>
        <w:t xml:space="preserve"> (1840) 49 ER 132</w:t>
      </w:r>
    </w:p>
    <w:p w14:paraId="5EAA077E" w14:textId="42761FE9" w:rsidR="0058169B" w:rsidRPr="00D01D19" w:rsidRDefault="0058169B" w:rsidP="00D01D19">
      <w:pPr>
        <w:spacing w:line="360" w:lineRule="auto"/>
        <w:ind w:left="720" w:hanging="720"/>
        <w:jc w:val="both"/>
        <w:rPr>
          <w:rFonts w:ascii="Times New Roman" w:hAnsi="Times New Roman" w:cs="Times New Roman"/>
          <w:color w:val="000000"/>
          <w:sz w:val="24"/>
          <w:szCs w:val="24"/>
          <w:shd w:val="clear" w:color="auto" w:fill="FFFFFF"/>
        </w:rPr>
      </w:pPr>
      <w:proofErr w:type="spellStart"/>
      <w:r w:rsidRPr="00D01D19">
        <w:rPr>
          <w:rFonts w:ascii="Times New Roman" w:hAnsi="Times New Roman" w:cs="Times New Roman"/>
          <w:i/>
          <w:iCs/>
          <w:color w:val="000000"/>
          <w:sz w:val="24"/>
          <w:szCs w:val="24"/>
          <w:shd w:val="clear" w:color="auto" w:fill="FFFFFF"/>
        </w:rPr>
        <w:t>Lampleigh</w:t>
      </w:r>
      <w:proofErr w:type="spellEnd"/>
      <w:r w:rsidRPr="00D01D19">
        <w:rPr>
          <w:rFonts w:ascii="Times New Roman" w:hAnsi="Times New Roman" w:cs="Times New Roman"/>
          <w:i/>
          <w:iCs/>
          <w:color w:val="000000"/>
          <w:sz w:val="24"/>
          <w:szCs w:val="24"/>
          <w:shd w:val="clear" w:color="auto" w:fill="FFFFFF"/>
        </w:rPr>
        <w:t xml:space="preserve"> v Braithwaite</w:t>
      </w:r>
      <w:r w:rsidRPr="00D01D19">
        <w:rPr>
          <w:rFonts w:ascii="Times New Roman" w:hAnsi="Times New Roman" w:cs="Times New Roman"/>
          <w:color w:val="000000"/>
          <w:sz w:val="24"/>
          <w:szCs w:val="24"/>
          <w:shd w:val="clear" w:color="auto" w:fill="FFFFFF"/>
        </w:rPr>
        <w:t xml:space="preserve"> (1615) 80 ER 225</w:t>
      </w:r>
    </w:p>
    <w:p w14:paraId="15D44180" w14:textId="75121BA3" w:rsidR="0058169B" w:rsidRPr="00D01D19" w:rsidRDefault="0058169B" w:rsidP="00D01D19">
      <w:pPr>
        <w:pStyle w:val="Bibliography"/>
        <w:spacing w:line="360" w:lineRule="auto"/>
        <w:rPr>
          <w:rFonts w:ascii="Times New Roman" w:hAnsi="Times New Roman" w:cs="Times New Roman"/>
          <w:noProof/>
          <w:sz w:val="24"/>
          <w:szCs w:val="24"/>
        </w:rPr>
      </w:pPr>
      <w:r w:rsidRPr="00D01D19">
        <w:rPr>
          <w:rFonts w:ascii="Times New Roman" w:hAnsi="Times New Roman" w:cs="Times New Roman"/>
          <w:noProof/>
          <w:sz w:val="24"/>
          <w:szCs w:val="24"/>
        </w:rPr>
        <w:t xml:space="preserve">Lindsell, A. v., 1818. </w:t>
      </w:r>
      <w:r w:rsidRPr="00D01D19">
        <w:rPr>
          <w:rFonts w:ascii="Times New Roman" w:hAnsi="Times New Roman" w:cs="Times New Roman"/>
          <w:i/>
          <w:iCs/>
          <w:noProof/>
          <w:sz w:val="24"/>
          <w:szCs w:val="24"/>
        </w:rPr>
        <w:t xml:space="preserve">1 B &amp; Ald 681. </w:t>
      </w:r>
      <w:r w:rsidRPr="00D01D19">
        <w:rPr>
          <w:rFonts w:ascii="Times New Roman" w:hAnsi="Times New Roman" w:cs="Times New Roman"/>
          <w:noProof/>
          <w:sz w:val="24"/>
          <w:szCs w:val="24"/>
        </w:rPr>
        <w:t>s.l.:s.n.</w:t>
      </w:r>
    </w:p>
    <w:p w14:paraId="7434C4C0" w14:textId="77777777" w:rsidR="0058169B" w:rsidRPr="00D01D19" w:rsidRDefault="0058169B" w:rsidP="00D01D19">
      <w:pPr>
        <w:spacing w:line="360" w:lineRule="auto"/>
        <w:rPr>
          <w:rFonts w:ascii="Times New Roman" w:hAnsi="Times New Roman" w:cs="Times New Roman"/>
          <w:color w:val="333333"/>
          <w:sz w:val="24"/>
          <w:szCs w:val="24"/>
          <w:shd w:val="clear" w:color="auto" w:fill="FFFFFF"/>
        </w:rPr>
      </w:pPr>
      <w:r w:rsidRPr="00D01D19">
        <w:rPr>
          <w:rFonts w:ascii="Times New Roman" w:hAnsi="Times New Roman" w:cs="Times New Roman"/>
          <w:i/>
          <w:iCs/>
          <w:color w:val="333333"/>
          <w:sz w:val="24"/>
          <w:szCs w:val="24"/>
          <w:shd w:val="clear" w:color="auto" w:fill="FFFFFF"/>
        </w:rPr>
        <w:t>Mineral Park Land Co. v. Howard</w:t>
      </w:r>
      <w:r w:rsidRPr="00D01D19">
        <w:rPr>
          <w:rFonts w:ascii="Times New Roman" w:hAnsi="Times New Roman" w:cs="Times New Roman"/>
          <w:color w:val="333333"/>
          <w:sz w:val="24"/>
          <w:szCs w:val="24"/>
          <w:shd w:val="clear" w:color="auto" w:fill="FFFFFF"/>
        </w:rPr>
        <w:t>, 172 Cal. 289 (1916)</w:t>
      </w:r>
    </w:p>
    <w:p w14:paraId="6E8F2A38" w14:textId="31B2FA67" w:rsidR="0058169B" w:rsidRPr="00D01D19" w:rsidRDefault="0058169B" w:rsidP="00D01D19">
      <w:pPr>
        <w:spacing w:line="360" w:lineRule="auto"/>
        <w:rPr>
          <w:rFonts w:ascii="Times New Roman" w:hAnsi="Times New Roman" w:cs="Times New Roman"/>
          <w:sz w:val="24"/>
          <w:szCs w:val="24"/>
        </w:rPr>
      </w:pPr>
      <w:r w:rsidRPr="00D01D19">
        <w:rPr>
          <w:rFonts w:ascii="Times New Roman" w:hAnsi="Times New Roman" w:cs="Times New Roman"/>
          <w:i/>
          <w:iCs/>
          <w:sz w:val="24"/>
          <w:szCs w:val="24"/>
        </w:rPr>
        <w:t xml:space="preserve">Mondial Shipping and Chartering BV v Astarte Shipping Ltd </w:t>
      </w:r>
      <w:r w:rsidRPr="00D01D19">
        <w:rPr>
          <w:rFonts w:ascii="Times New Roman" w:hAnsi="Times New Roman" w:cs="Times New Roman"/>
          <w:sz w:val="24"/>
          <w:szCs w:val="24"/>
        </w:rPr>
        <w:t>(1995)</w:t>
      </w:r>
    </w:p>
    <w:p w14:paraId="52436791" w14:textId="77777777" w:rsidR="00D01D19" w:rsidRPr="00D01D19" w:rsidRDefault="00D01D19" w:rsidP="00D01D19">
      <w:pPr>
        <w:spacing w:line="360" w:lineRule="auto"/>
        <w:rPr>
          <w:rFonts w:ascii="Times New Roman" w:hAnsi="Times New Roman" w:cs="Times New Roman"/>
          <w:color w:val="212529"/>
          <w:sz w:val="24"/>
          <w:szCs w:val="24"/>
          <w:shd w:val="clear" w:color="auto" w:fill="FFFFFF"/>
        </w:rPr>
      </w:pPr>
      <w:r w:rsidRPr="00D01D19">
        <w:rPr>
          <w:rFonts w:ascii="Times New Roman" w:hAnsi="Times New Roman" w:cs="Times New Roman"/>
          <w:i/>
          <w:iCs/>
          <w:color w:val="212529"/>
          <w:sz w:val="24"/>
          <w:szCs w:val="24"/>
          <w:shd w:val="clear" w:color="auto" w:fill="FFFFFF"/>
        </w:rPr>
        <w:t xml:space="preserve">of Re London &amp; Northern Bank </w:t>
      </w:r>
      <w:r w:rsidRPr="00D01D19">
        <w:rPr>
          <w:rFonts w:ascii="Times New Roman" w:hAnsi="Times New Roman" w:cs="Times New Roman"/>
          <w:color w:val="212529"/>
          <w:sz w:val="24"/>
          <w:szCs w:val="24"/>
          <w:shd w:val="clear" w:color="auto" w:fill="FFFFFF"/>
        </w:rPr>
        <w:t>[1900] 1 Ch 220.</w:t>
      </w:r>
    </w:p>
    <w:p w14:paraId="6C978FF2" w14:textId="77777777" w:rsidR="00D01D19" w:rsidRPr="00D01D19" w:rsidRDefault="00D01D19" w:rsidP="00D01D19">
      <w:pPr>
        <w:spacing w:line="360" w:lineRule="auto"/>
        <w:rPr>
          <w:rStyle w:val="Strong"/>
          <w:rFonts w:ascii="Times New Roman" w:hAnsi="Times New Roman" w:cs="Times New Roman"/>
          <w:b w:val="0"/>
          <w:bCs w:val="0"/>
          <w:color w:val="212529"/>
          <w:sz w:val="24"/>
          <w:szCs w:val="24"/>
          <w:shd w:val="clear" w:color="auto" w:fill="FFFFFF"/>
        </w:rPr>
      </w:pPr>
      <w:r w:rsidRPr="00D01D19">
        <w:rPr>
          <w:rStyle w:val="Strong"/>
          <w:rFonts w:ascii="Times New Roman" w:hAnsi="Times New Roman" w:cs="Times New Roman"/>
          <w:b w:val="0"/>
          <w:bCs w:val="0"/>
          <w:i/>
          <w:iCs/>
          <w:color w:val="212529"/>
          <w:sz w:val="24"/>
          <w:szCs w:val="24"/>
          <w:shd w:val="clear" w:color="auto" w:fill="FFFFFF"/>
        </w:rPr>
        <w:t>Parker v Clark</w:t>
      </w:r>
      <w:r w:rsidRPr="00D01D19">
        <w:rPr>
          <w:rStyle w:val="Strong"/>
          <w:rFonts w:ascii="Times New Roman" w:hAnsi="Times New Roman" w:cs="Times New Roman"/>
          <w:b w:val="0"/>
          <w:bCs w:val="0"/>
          <w:color w:val="212529"/>
          <w:sz w:val="24"/>
          <w:szCs w:val="24"/>
          <w:shd w:val="clear" w:color="auto" w:fill="FFFFFF"/>
        </w:rPr>
        <w:t xml:space="preserve"> [1960] 1 WLR 286</w:t>
      </w:r>
    </w:p>
    <w:p w14:paraId="206B5C12" w14:textId="77777777" w:rsidR="00D01D19" w:rsidRPr="00D01D19" w:rsidRDefault="00D01D19" w:rsidP="00D01D19">
      <w:pPr>
        <w:spacing w:line="360" w:lineRule="auto"/>
        <w:rPr>
          <w:rStyle w:val="Strong"/>
          <w:rFonts w:ascii="Times New Roman" w:hAnsi="Times New Roman" w:cs="Times New Roman"/>
          <w:b w:val="0"/>
          <w:bCs w:val="0"/>
          <w:color w:val="212529"/>
          <w:sz w:val="24"/>
          <w:szCs w:val="24"/>
          <w:shd w:val="clear" w:color="auto" w:fill="FFFFFF"/>
        </w:rPr>
      </w:pPr>
      <w:r w:rsidRPr="00D01D19">
        <w:rPr>
          <w:rStyle w:val="Strong"/>
          <w:rFonts w:ascii="Times New Roman" w:hAnsi="Times New Roman" w:cs="Times New Roman"/>
          <w:b w:val="0"/>
          <w:bCs w:val="0"/>
          <w:i/>
          <w:iCs/>
          <w:color w:val="212529"/>
          <w:sz w:val="24"/>
          <w:szCs w:val="24"/>
          <w:shd w:val="clear" w:color="auto" w:fill="FFFFFF"/>
        </w:rPr>
        <w:t>Partridge v Crittenden</w:t>
      </w:r>
      <w:r w:rsidRPr="00D01D19">
        <w:rPr>
          <w:rStyle w:val="Strong"/>
          <w:rFonts w:ascii="Times New Roman" w:hAnsi="Times New Roman" w:cs="Times New Roman"/>
          <w:b w:val="0"/>
          <w:bCs w:val="0"/>
          <w:color w:val="212529"/>
          <w:sz w:val="24"/>
          <w:szCs w:val="24"/>
          <w:shd w:val="clear" w:color="auto" w:fill="FFFFFF"/>
        </w:rPr>
        <w:t xml:space="preserve"> [1968] 2 All ER 421</w:t>
      </w:r>
    </w:p>
    <w:p w14:paraId="0C76F0D2" w14:textId="77777777" w:rsidR="0058169B" w:rsidRPr="00D01D19" w:rsidRDefault="0058169B" w:rsidP="00D01D19">
      <w:pPr>
        <w:spacing w:line="360" w:lineRule="auto"/>
        <w:rPr>
          <w:rStyle w:val="Strong"/>
          <w:rFonts w:ascii="Times New Roman" w:hAnsi="Times New Roman" w:cs="Times New Roman"/>
          <w:b w:val="0"/>
          <w:bCs w:val="0"/>
          <w:color w:val="212529"/>
          <w:sz w:val="24"/>
          <w:szCs w:val="24"/>
          <w:shd w:val="clear" w:color="auto" w:fill="FFFFFF"/>
        </w:rPr>
      </w:pPr>
      <w:r w:rsidRPr="00D01D19">
        <w:rPr>
          <w:rStyle w:val="Strong"/>
          <w:rFonts w:ascii="Times New Roman" w:hAnsi="Times New Roman" w:cs="Times New Roman"/>
          <w:b w:val="0"/>
          <w:bCs w:val="0"/>
          <w:i/>
          <w:iCs/>
          <w:color w:val="212529"/>
          <w:sz w:val="24"/>
          <w:szCs w:val="24"/>
          <w:shd w:val="clear" w:color="auto" w:fill="FFFFFF"/>
        </w:rPr>
        <w:t xml:space="preserve">Pao On v Lau </w:t>
      </w:r>
      <w:proofErr w:type="spellStart"/>
      <w:r w:rsidRPr="00D01D19">
        <w:rPr>
          <w:rStyle w:val="Strong"/>
          <w:rFonts w:ascii="Times New Roman" w:hAnsi="Times New Roman" w:cs="Times New Roman"/>
          <w:b w:val="0"/>
          <w:bCs w:val="0"/>
          <w:i/>
          <w:iCs/>
          <w:color w:val="212529"/>
          <w:sz w:val="24"/>
          <w:szCs w:val="24"/>
          <w:shd w:val="clear" w:color="auto" w:fill="FFFFFF"/>
        </w:rPr>
        <w:t>Yiu</w:t>
      </w:r>
      <w:proofErr w:type="spellEnd"/>
      <w:r w:rsidRPr="00D01D19">
        <w:rPr>
          <w:rStyle w:val="Strong"/>
          <w:rFonts w:ascii="Times New Roman" w:hAnsi="Times New Roman" w:cs="Times New Roman"/>
          <w:b w:val="0"/>
          <w:bCs w:val="0"/>
          <w:i/>
          <w:iCs/>
          <w:color w:val="212529"/>
          <w:sz w:val="24"/>
          <w:szCs w:val="24"/>
          <w:shd w:val="clear" w:color="auto" w:fill="FFFFFF"/>
        </w:rPr>
        <w:t xml:space="preserve"> Long</w:t>
      </w:r>
      <w:r w:rsidRPr="00D01D19">
        <w:rPr>
          <w:rStyle w:val="Strong"/>
          <w:rFonts w:ascii="Times New Roman" w:hAnsi="Times New Roman" w:cs="Times New Roman"/>
          <w:b w:val="0"/>
          <w:bCs w:val="0"/>
          <w:color w:val="212529"/>
          <w:sz w:val="24"/>
          <w:szCs w:val="24"/>
          <w:shd w:val="clear" w:color="auto" w:fill="FFFFFF"/>
        </w:rPr>
        <w:t xml:space="preserve"> [1980] AC 614</w:t>
      </w:r>
    </w:p>
    <w:p w14:paraId="783F30B5" w14:textId="52434492" w:rsidR="0058169B" w:rsidRDefault="0058169B" w:rsidP="00D01D19">
      <w:pPr>
        <w:pStyle w:val="Heading2"/>
        <w:shd w:val="clear" w:color="auto" w:fill="FFFFFF"/>
        <w:spacing w:before="0" w:line="360" w:lineRule="auto"/>
        <w:textAlignment w:val="baseline"/>
        <w:rPr>
          <w:rFonts w:ascii="Times New Roman" w:hAnsi="Times New Roman" w:cs="Times New Roman"/>
          <w:color w:val="212529"/>
          <w:sz w:val="24"/>
          <w:szCs w:val="24"/>
          <w:shd w:val="clear" w:color="auto" w:fill="FFFFFF"/>
        </w:rPr>
      </w:pPr>
      <w:proofErr w:type="spellStart"/>
      <w:r w:rsidRPr="00D01D19">
        <w:rPr>
          <w:rFonts w:ascii="Times New Roman" w:hAnsi="Times New Roman" w:cs="Times New Roman"/>
          <w:i/>
          <w:iCs/>
          <w:color w:val="212529"/>
          <w:sz w:val="24"/>
          <w:szCs w:val="24"/>
          <w:shd w:val="clear" w:color="auto" w:fill="FFFFFF"/>
        </w:rPr>
        <w:t>Phang</w:t>
      </w:r>
      <w:proofErr w:type="spellEnd"/>
      <w:r w:rsidRPr="00D01D19">
        <w:rPr>
          <w:rFonts w:ascii="Times New Roman" w:hAnsi="Times New Roman" w:cs="Times New Roman"/>
          <w:i/>
          <w:iCs/>
          <w:color w:val="212529"/>
          <w:sz w:val="24"/>
          <w:szCs w:val="24"/>
          <w:shd w:val="clear" w:color="auto" w:fill="FFFFFF"/>
        </w:rPr>
        <w:t xml:space="preserve"> </w:t>
      </w:r>
      <w:proofErr w:type="spellStart"/>
      <w:r w:rsidRPr="00D01D19">
        <w:rPr>
          <w:rFonts w:ascii="Times New Roman" w:hAnsi="Times New Roman" w:cs="Times New Roman"/>
          <w:i/>
          <w:iCs/>
          <w:color w:val="212529"/>
          <w:sz w:val="24"/>
          <w:szCs w:val="24"/>
          <w:shd w:val="clear" w:color="auto" w:fill="FFFFFF"/>
        </w:rPr>
        <w:t>Swee</w:t>
      </w:r>
      <w:proofErr w:type="spellEnd"/>
      <w:r w:rsidRPr="00D01D19">
        <w:rPr>
          <w:rFonts w:ascii="Times New Roman" w:hAnsi="Times New Roman" w:cs="Times New Roman"/>
          <w:i/>
          <w:iCs/>
          <w:color w:val="212529"/>
          <w:sz w:val="24"/>
          <w:szCs w:val="24"/>
          <w:shd w:val="clear" w:color="auto" w:fill="FFFFFF"/>
        </w:rPr>
        <w:t xml:space="preserve"> Kim v </w:t>
      </w:r>
      <w:proofErr w:type="spellStart"/>
      <w:r w:rsidRPr="00D01D19">
        <w:rPr>
          <w:rFonts w:ascii="Times New Roman" w:hAnsi="Times New Roman" w:cs="Times New Roman"/>
          <w:i/>
          <w:iCs/>
          <w:color w:val="212529"/>
          <w:sz w:val="24"/>
          <w:szCs w:val="24"/>
          <w:shd w:val="clear" w:color="auto" w:fill="FFFFFF"/>
        </w:rPr>
        <w:t>Beh</w:t>
      </w:r>
      <w:proofErr w:type="spellEnd"/>
      <w:r w:rsidRPr="00D01D19">
        <w:rPr>
          <w:rFonts w:ascii="Times New Roman" w:hAnsi="Times New Roman" w:cs="Times New Roman"/>
          <w:i/>
          <w:iCs/>
          <w:color w:val="212529"/>
          <w:sz w:val="24"/>
          <w:szCs w:val="24"/>
          <w:shd w:val="clear" w:color="auto" w:fill="FFFFFF"/>
        </w:rPr>
        <w:t xml:space="preserve"> I Hock</w:t>
      </w:r>
      <w:r w:rsidRPr="00D01D19">
        <w:rPr>
          <w:rFonts w:ascii="Times New Roman" w:hAnsi="Times New Roman" w:cs="Times New Roman"/>
          <w:color w:val="212529"/>
          <w:sz w:val="24"/>
          <w:szCs w:val="24"/>
          <w:shd w:val="clear" w:color="auto" w:fill="FFFFFF"/>
        </w:rPr>
        <w:t xml:space="preserve"> [1964]</w:t>
      </w:r>
    </w:p>
    <w:p w14:paraId="79AA74CB" w14:textId="58DF54B2" w:rsidR="00C80B39" w:rsidRPr="00C80B39" w:rsidRDefault="00C80B39" w:rsidP="00C80B39">
      <w:pPr>
        <w:rPr>
          <w:rFonts w:ascii="Times New Roman" w:hAnsi="Times New Roman" w:cs="Times New Roman"/>
          <w:sz w:val="24"/>
          <w:szCs w:val="24"/>
        </w:rPr>
      </w:pPr>
      <w:r w:rsidRPr="00C80B39">
        <w:rPr>
          <w:rStyle w:val="Strong"/>
          <w:rFonts w:ascii="Times New Roman" w:hAnsi="Times New Roman" w:cs="Times New Roman"/>
          <w:b w:val="0"/>
          <w:bCs w:val="0"/>
          <w:i/>
          <w:iCs/>
          <w:color w:val="212529"/>
          <w:sz w:val="24"/>
          <w:szCs w:val="24"/>
          <w:shd w:val="clear" w:color="auto" w:fill="FFFFFF"/>
        </w:rPr>
        <w:t>Pharmaceutical Society of Great Britain v Boots Cash Chemists</w:t>
      </w:r>
      <w:r w:rsidRPr="00C80B39">
        <w:rPr>
          <w:rStyle w:val="Strong"/>
          <w:rFonts w:ascii="Times New Roman" w:hAnsi="Times New Roman" w:cs="Times New Roman"/>
          <w:b w:val="0"/>
          <w:bCs w:val="0"/>
          <w:color w:val="212529"/>
          <w:sz w:val="24"/>
          <w:szCs w:val="24"/>
          <w:shd w:val="clear" w:color="auto" w:fill="FFFFFF"/>
        </w:rPr>
        <w:t xml:space="preserve"> [1953] 1 QB 401</w:t>
      </w:r>
    </w:p>
    <w:p w14:paraId="0C29CDB1" w14:textId="31F4E9BE" w:rsidR="0058169B" w:rsidRPr="00D01D19" w:rsidRDefault="0058169B" w:rsidP="00D01D19">
      <w:pPr>
        <w:spacing w:line="360" w:lineRule="auto"/>
        <w:rPr>
          <w:rStyle w:val="Strong"/>
          <w:rFonts w:ascii="Times New Roman" w:hAnsi="Times New Roman" w:cs="Times New Roman"/>
          <w:b w:val="0"/>
          <w:bCs w:val="0"/>
          <w:color w:val="212529"/>
          <w:sz w:val="24"/>
          <w:szCs w:val="24"/>
          <w:shd w:val="clear" w:color="auto" w:fill="FFFFFF"/>
        </w:rPr>
      </w:pPr>
      <w:r w:rsidRPr="00D01D19">
        <w:rPr>
          <w:rStyle w:val="Strong"/>
          <w:rFonts w:ascii="Times New Roman" w:hAnsi="Times New Roman" w:cs="Times New Roman"/>
          <w:b w:val="0"/>
          <w:bCs w:val="0"/>
          <w:i/>
          <w:iCs/>
          <w:color w:val="212529"/>
          <w:sz w:val="24"/>
          <w:szCs w:val="24"/>
          <w:shd w:val="clear" w:color="auto" w:fill="FFFFFF"/>
        </w:rPr>
        <w:t>Price v Easton</w:t>
      </w:r>
      <w:r w:rsidRPr="00D01D19">
        <w:rPr>
          <w:rStyle w:val="Strong"/>
          <w:rFonts w:ascii="Times New Roman" w:hAnsi="Times New Roman" w:cs="Times New Roman"/>
          <w:b w:val="0"/>
          <w:bCs w:val="0"/>
          <w:color w:val="212529"/>
          <w:sz w:val="24"/>
          <w:szCs w:val="24"/>
          <w:shd w:val="clear" w:color="auto" w:fill="FFFFFF"/>
        </w:rPr>
        <w:t xml:space="preserve"> (1833) 4 </w:t>
      </w:r>
      <w:proofErr w:type="spellStart"/>
      <w:r w:rsidRPr="00D01D19">
        <w:rPr>
          <w:rStyle w:val="Strong"/>
          <w:rFonts w:ascii="Times New Roman" w:hAnsi="Times New Roman" w:cs="Times New Roman"/>
          <w:b w:val="0"/>
          <w:bCs w:val="0"/>
          <w:color w:val="212529"/>
          <w:sz w:val="24"/>
          <w:szCs w:val="24"/>
          <w:shd w:val="clear" w:color="auto" w:fill="FFFFFF"/>
        </w:rPr>
        <w:t>B&amp;Ad</w:t>
      </w:r>
      <w:proofErr w:type="spellEnd"/>
      <w:r w:rsidRPr="00D01D19">
        <w:rPr>
          <w:rStyle w:val="Strong"/>
          <w:rFonts w:ascii="Times New Roman" w:hAnsi="Times New Roman" w:cs="Times New Roman"/>
          <w:b w:val="0"/>
          <w:bCs w:val="0"/>
          <w:color w:val="212529"/>
          <w:sz w:val="24"/>
          <w:szCs w:val="24"/>
          <w:shd w:val="clear" w:color="auto" w:fill="FFFFFF"/>
        </w:rPr>
        <w:t xml:space="preserve"> 43</w:t>
      </w:r>
    </w:p>
    <w:p w14:paraId="09D9FCD4" w14:textId="1502A6B5" w:rsidR="0058169B" w:rsidRPr="00D01D19" w:rsidRDefault="0058169B" w:rsidP="00D01D19">
      <w:pPr>
        <w:spacing w:line="360" w:lineRule="auto"/>
        <w:ind w:left="720" w:hanging="720"/>
        <w:jc w:val="both"/>
        <w:rPr>
          <w:rFonts w:ascii="Times New Roman" w:hAnsi="Times New Roman" w:cs="Times New Roman"/>
          <w:color w:val="000000"/>
          <w:sz w:val="24"/>
          <w:szCs w:val="24"/>
          <w:shd w:val="clear" w:color="auto" w:fill="FFFFFF"/>
        </w:rPr>
      </w:pPr>
      <w:r w:rsidRPr="00D01D19">
        <w:rPr>
          <w:rFonts w:ascii="Times New Roman" w:hAnsi="Times New Roman" w:cs="Times New Roman"/>
          <w:i/>
          <w:iCs/>
          <w:color w:val="000000"/>
          <w:sz w:val="24"/>
          <w:szCs w:val="24"/>
          <w:shd w:val="clear" w:color="auto" w:fill="FFFFFF"/>
        </w:rPr>
        <w:t>Re McArdle</w:t>
      </w:r>
      <w:r w:rsidRPr="00D01D19">
        <w:rPr>
          <w:rFonts w:ascii="Times New Roman" w:hAnsi="Times New Roman" w:cs="Times New Roman"/>
          <w:color w:val="000000"/>
          <w:sz w:val="24"/>
          <w:szCs w:val="24"/>
          <w:shd w:val="clear" w:color="auto" w:fill="FFFFFF"/>
        </w:rPr>
        <w:t xml:space="preserve"> (1951) </w:t>
      </w:r>
      <w:proofErr w:type="spellStart"/>
      <w:r w:rsidRPr="00D01D19">
        <w:rPr>
          <w:rFonts w:ascii="Times New Roman" w:hAnsi="Times New Roman" w:cs="Times New Roman"/>
          <w:color w:val="000000"/>
          <w:sz w:val="24"/>
          <w:szCs w:val="24"/>
          <w:shd w:val="clear" w:color="auto" w:fill="FFFFFF"/>
        </w:rPr>
        <w:t>ch</w:t>
      </w:r>
      <w:proofErr w:type="spellEnd"/>
      <w:r w:rsidRPr="00D01D19">
        <w:rPr>
          <w:rFonts w:ascii="Times New Roman" w:hAnsi="Times New Roman" w:cs="Times New Roman"/>
          <w:color w:val="000000"/>
          <w:sz w:val="24"/>
          <w:szCs w:val="24"/>
          <w:shd w:val="clear" w:color="auto" w:fill="FFFFFF"/>
        </w:rPr>
        <w:t xml:space="preserve"> 669</w:t>
      </w:r>
    </w:p>
    <w:p w14:paraId="2F56880C" w14:textId="77777777" w:rsidR="00D01D19" w:rsidRPr="00D01D19" w:rsidRDefault="00D01D19" w:rsidP="00D01D19">
      <w:pPr>
        <w:pStyle w:val="Heading1"/>
        <w:shd w:val="clear" w:color="auto" w:fill="FFFFFF"/>
        <w:spacing w:before="240" w:beforeAutospacing="0" w:after="75" w:afterAutospacing="0" w:line="360" w:lineRule="auto"/>
        <w:rPr>
          <w:color w:val="1A1A1A"/>
          <w:sz w:val="24"/>
          <w:szCs w:val="24"/>
        </w:rPr>
      </w:pPr>
      <w:r w:rsidRPr="00D01D19">
        <w:rPr>
          <w:rStyle w:val="Emphasis"/>
          <w:b w:val="0"/>
          <w:bCs w:val="0"/>
          <w:color w:val="000000"/>
          <w:sz w:val="24"/>
          <w:szCs w:val="24"/>
          <w:shd w:val="clear" w:color="auto" w:fill="FFFFFF"/>
        </w:rPr>
        <w:t>Ritchie v Atkinson</w:t>
      </w:r>
      <w:r w:rsidRPr="00D01D19">
        <w:rPr>
          <w:rStyle w:val="Strong"/>
          <w:color w:val="000000"/>
          <w:sz w:val="24"/>
          <w:szCs w:val="24"/>
          <w:shd w:val="clear" w:color="auto" w:fill="FFFFFF"/>
        </w:rPr>
        <w:t> (1808) 10 East 295</w:t>
      </w:r>
    </w:p>
    <w:p w14:paraId="2CC77814" w14:textId="77777777" w:rsidR="0058169B" w:rsidRPr="00D01D19" w:rsidRDefault="0058169B" w:rsidP="00D01D19">
      <w:pPr>
        <w:spacing w:line="360" w:lineRule="auto"/>
        <w:jc w:val="both"/>
        <w:rPr>
          <w:rFonts w:ascii="Times New Roman" w:hAnsi="Times New Roman" w:cs="Times New Roman"/>
          <w:color w:val="000000"/>
          <w:sz w:val="24"/>
          <w:szCs w:val="24"/>
          <w:shd w:val="clear" w:color="auto" w:fill="FFFFFF"/>
        </w:rPr>
      </w:pPr>
      <w:r w:rsidRPr="00D01D19">
        <w:rPr>
          <w:rFonts w:ascii="Times New Roman" w:hAnsi="Times New Roman" w:cs="Times New Roman"/>
          <w:i/>
          <w:iCs/>
          <w:color w:val="000000"/>
          <w:sz w:val="24"/>
          <w:szCs w:val="24"/>
          <w:shd w:val="clear" w:color="auto" w:fill="FFFFFF"/>
        </w:rPr>
        <w:lastRenderedPageBreak/>
        <w:t>Roscorla v Thomas</w:t>
      </w:r>
      <w:r w:rsidRPr="00D01D19">
        <w:rPr>
          <w:rFonts w:ascii="Times New Roman" w:hAnsi="Times New Roman" w:cs="Times New Roman"/>
          <w:color w:val="000000"/>
          <w:sz w:val="24"/>
          <w:szCs w:val="24"/>
          <w:shd w:val="clear" w:color="auto" w:fill="FFFFFF"/>
        </w:rPr>
        <w:t xml:space="preserve"> (184) 3 QB 234</w:t>
      </w:r>
    </w:p>
    <w:p w14:paraId="680F4645" w14:textId="1C532ED2" w:rsidR="00D01D19" w:rsidRPr="00D01D19" w:rsidRDefault="0058169B" w:rsidP="00D01D19">
      <w:pPr>
        <w:spacing w:line="360" w:lineRule="auto"/>
        <w:jc w:val="both"/>
        <w:rPr>
          <w:rStyle w:val="Strong"/>
          <w:rFonts w:ascii="Times New Roman" w:hAnsi="Times New Roman" w:cs="Times New Roman"/>
          <w:b w:val="0"/>
          <w:bCs w:val="0"/>
          <w:color w:val="212529"/>
          <w:sz w:val="24"/>
          <w:szCs w:val="24"/>
          <w:shd w:val="clear" w:color="auto" w:fill="FFFFFF"/>
        </w:rPr>
      </w:pPr>
      <w:r w:rsidRPr="00D01D19">
        <w:rPr>
          <w:rStyle w:val="Strong"/>
          <w:rFonts w:ascii="Times New Roman" w:hAnsi="Times New Roman" w:cs="Times New Roman"/>
          <w:b w:val="0"/>
          <w:bCs w:val="0"/>
          <w:i/>
          <w:iCs/>
          <w:color w:val="212529"/>
          <w:sz w:val="24"/>
          <w:szCs w:val="24"/>
          <w:shd w:val="clear" w:color="auto" w:fill="FFFFFF"/>
        </w:rPr>
        <w:t xml:space="preserve">Stevenson </w:t>
      </w:r>
      <w:proofErr w:type="spellStart"/>
      <w:r w:rsidRPr="00D01D19">
        <w:rPr>
          <w:rStyle w:val="Strong"/>
          <w:rFonts w:ascii="Times New Roman" w:hAnsi="Times New Roman" w:cs="Times New Roman"/>
          <w:b w:val="0"/>
          <w:bCs w:val="0"/>
          <w:i/>
          <w:iCs/>
          <w:color w:val="212529"/>
          <w:sz w:val="24"/>
          <w:szCs w:val="24"/>
          <w:shd w:val="clear" w:color="auto" w:fill="FFFFFF"/>
        </w:rPr>
        <w:t>Jaques</w:t>
      </w:r>
      <w:proofErr w:type="spellEnd"/>
      <w:r w:rsidRPr="00D01D19">
        <w:rPr>
          <w:rStyle w:val="Strong"/>
          <w:rFonts w:ascii="Times New Roman" w:hAnsi="Times New Roman" w:cs="Times New Roman"/>
          <w:b w:val="0"/>
          <w:bCs w:val="0"/>
          <w:i/>
          <w:iCs/>
          <w:color w:val="212529"/>
          <w:sz w:val="24"/>
          <w:szCs w:val="24"/>
          <w:shd w:val="clear" w:color="auto" w:fill="FFFFFF"/>
        </w:rPr>
        <w:t xml:space="preserve"> &amp; Co. v McLean</w:t>
      </w:r>
      <w:r w:rsidRPr="00D01D19">
        <w:rPr>
          <w:rStyle w:val="Strong"/>
          <w:rFonts w:ascii="Times New Roman" w:hAnsi="Times New Roman" w:cs="Times New Roman"/>
          <w:b w:val="0"/>
          <w:bCs w:val="0"/>
          <w:color w:val="212529"/>
          <w:sz w:val="24"/>
          <w:szCs w:val="24"/>
          <w:shd w:val="clear" w:color="auto" w:fill="FFFFFF"/>
        </w:rPr>
        <w:t xml:space="preserve"> (1880) 5 QBD 346</w:t>
      </w:r>
    </w:p>
    <w:p w14:paraId="2E2CCD9B" w14:textId="00C19FCB" w:rsidR="0058169B" w:rsidRDefault="0058169B" w:rsidP="00D01D19">
      <w:pPr>
        <w:pStyle w:val="Heading1"/>
        <w:shd w:val="clear" w:color="auto" w:fill="F5F5F7"/>
        <w:spacing w:before="0" w:beforeAutospacing="0" w:after="150" w:afterAutospacing="0" w:line="360" w:lineRule="auto"/>
        <w:rPr>
          <w:rStyle w:val="Strong"/>
          <w:color w:val="333333"/>
          <w:sz w:val="24"/>
          <w:szCs w:val="24"/>
        </w:rPr>
      </w:pPr>
      <w:r w:rsidRPr="00D01D19">
        <w:rPr>
          <w:rStyle w:val="Strong"/>
          <w:i/>
          <w:iCs/>
          <w:color w:val="333333"/>
          <w:sz w:val="24"/>
          <w:szCs w:val="24"/>
        </w:rPr>
        <w:t xml:space="preserve">Thomas </w:t>
      </w:r>
      <w:proofErr w:type="spellStart"/>
      <w:r w:rsidRPr="00D01D19">
        <w:rPr>
          <w:rStyle w:val="Strong"/>
          <w:i/>
          <w:iCs/>
          <w:color w:val="333333"/>
          <w:sz w:val="24"/>
          <w:szCs w:val="24"/>
        </w:rPr>
        <w:t>Haverty</w:t>
      </w:r>
      <w:proofErr w:type="spellEnd"/>
      <w:r w:rsidRPr="00D01D19">
        <w:rPr>
          <w:rStyle w:val="Strong"/>
          <w:i/>
          <w:iCs/>
          <w:color w:val="333333"/>
          <w:sz w:val="24"/>
          <w:szCs w:val="24"/>
        </w:rPr>
        <w:t xml:space="preserve"> Company v. Jones</w:t>
      </w:r>
      <w:r w:rsidRPr="00D01D19">
        <w:rPr>
          <w:rStyle w:val="Strong"/>
          <w:color w:val="333333"/>
          <w:sz w:val="24"/>
          <w:szCs w:val="24"/>
        </w:rPr>
        <w:t xml:space="preserve"> 185 Cal. 285, L. A. 5711,</w:t>
      </w:r>
    </w:p>
    <w:p w14:paraId="0B217DA0" w14:textId="77777777" w:rsidR="00B357D7" w:rsidRPr="00B357D7" w:rsidRDefault="00B357D7" w:rsidP="00B357D7">
      <w:pPr>
        <w:pStyle w:val="NormalWeb"/>
        <w:spacing w:before="0" w:beforeAutospacing="0" w:after="0" w:afterAutospacing="0" w:line="360" w:lineRule="auto"/>
        <w:jc w:val="both"/>
        <w:rPr>
          <w:b/>
          <w:bCs/>
          <w:color w:val="0E101A"/>
        </w:rPr>
      </w:pPr>
      <w:r w:rsidRPr="00B357D7">
        <w:rPr>
          <w:rStyle w:val="Strong"/>
          <w:b w:val="0"/>
          <w:bCs w:val="0"/>
          <w:i/>
          <w:iCs/>
          <w:color w:val="111111"/>
          <w:sz w:val="27"/>
          <w:szCs w:val="27"/>
          <w:shd w:val="clear" w:color="auto" w:fill="FFFFFF"/>
        </w:rPr>
        <w:t>Thomas v Thomas</w:t>
      </w:r>
      <w:r w:rsidRPr="00B357D7">
        <w:rPr>
          <w:rStyle w:val="Strong"/>
          <w:b w:val="0"/>
          <w:bCs w:val="0"/>
          <w:color w:val="111111"/>
          <w:sz w:val="27"/>
          <w:szCs w:val="27"/>
          <w:shd w:val="clear" w:color="auto" w:fill="FFFFFF"/>
        </w:rPr>
        <w:t xml:space="preserve"> (1842</w:t>
      </w:r>
      <w:r w:rsidRPr="00B357D7">
        <w:rPr>
          <w:rStyle w:val="Strong"/>
          <w:b w:val="0"/>
          <w:bCs w:val="0"/>
          <w:color w:val="111111"/>
          <w:shd w:val="clear" w:color="auto" w:fill="FFFFFF"/>
        </w:rPr>
        <w:t>) 2 QB 851</w:t>
      </w:r>
    </w:p>
    <w:p w14:paraId="5CE4821E" w14:textId="77777777" w:rsidR="00D01D19" w:rsidRPr="00D01D19" w:rsidRDefault="00D01D19" w:rsidP="00D01D19">
      <w:pPr>
        <w:spacing w:line="360" w:lineRule="auto"/>
        <w:rPr>
          <w:rFonts w:ascii="Times New Roman" w:hAnsi="Times New Roman" w:cs="Times New Roman"/>
          <w:sz w:val="24"/>
          <w:szCs w:val="24"/>
        </w:rPr>
      </w:pPr>
      <w:proofErr w:type="spellStart"/>
      <w:r w:rsidRPr="00D01D19">
        <w:rPr>
          <w:rStyle w:val="Strong"/>
          <w:rFonts w:ascii="Times New Roman" w:hAnsi="Times New Roman" w:cs="Times New Roman"/>
          <w:b w:val="0"/>
          <w:bCs w:val="0"/>
          <w:i/>
          <w:iCs/>
          <w:color w:val="212529"/>
          <w:sz w:val="24"/>
          <w:szCs w:val="24"/>
          <w:shd w:val="clear" w:color="auto" w:fill="FFFFFF"/>
        </w:rPr>
        <w:t>Tweedle</w:t>
      </w:r>
      <w:proofErr w:type="spellEnd"/>
      <w:r w:rsidRPr="00D01D19">
        <w:rPr>
          <w:rStyle w:val="Strong"/>
          <w:rFonts w:ascii="Times New Roman" w:hAnsi="Times New Roman" w:cs="Times New Roman"/>
          <w:b w:val="0"/>
          <w:bCs w:val="0"/>
          <w:i/>
          <w:iCs/>
          <w:color w:val="212529"/>
          <w:sz w:val="24"/>
          <w:szCs w:val="24"/>
          <w:shd w:val="clear" w:color="auto" w:fill="FFFFFF"/>
        </w:rPr>
        <w:t xml:space="preserve"> v Atkinson</w:t>
      </w:r>
      <w:r w:rsidRPr="00D01D19">
        <w:rPr>
          <w:rStyle w:val="Strong"/>
          <w:rFonts w:ascii="Times New Roman" w:hAnsi="Times New Roman" w:cs="Times New Roman"/>
          <w:b w:val="0"/>
          <w:bCs w:val="0"/>
          <w:color w:val="212529"/>
          <w:sz w:val="24"/>
          <w:szCs w:val="24"/>
          <w:shd w:val="clear" w:color="auto" w:fill="FFFFFF"/>
        </w:rPr>
        <w:t xml:space="preserve"> (1861) 1 B&amp;S 393</w:t>
      </w:r>
    </w:p>
    <w:p w14:paraId="1A01F899" w14:textId="77777777" w:rsidR="0058169B" w:rsidRPr="00D01D19" w:rsidRDefault="0058169B" w:rsidP="00D01D19">
      <w:pPr>
        <w:spacing w:line="360" w:lineRule="auto"/>
        <w:rPr>
          <w:rFonts w:ascii="Times New Roman" w:hAnsi="Times New Roman" w:cs="Times New Roman"/>
          <w:sz w:val="24"/>
          <w:szCs w:val="24"/>
        </w:rPr>
      </w:pPr>
      <w:r w:rsidRPr="00D01D19">
        <w:rPr>
          <w:rFonts w:ascii="Times New Roman" w:hAnsi="Times New Roman" w:cs="Times New Roman"/>
          <w:i/>
          <w:iCs/>
          <w:sz w:val="24"/>
          <w:szCs w:val="24"/>
        </w:rPr>
        <w:t>Winter v Nemeth</w:t>
      </w:r>
      <w:r w:rsidRPr="00D01D19">
        <w:rPr>
          <w:rFonts w:ascii="Times New Roman" w:hAnsi="Times New Roman" w:cs="Times New Roman"/>
          <w:sz w:val="24"/>
          <w:szCs w:val="24"/>
        </w:rPr>
        <w:t xml:space="preserve"> (2018) NSWSC 644</w:t>
      </w:r>
    </w:p>
    <w:p w14:paraId="2B2EB55D" w14:textId="77777777" w:rsidR="0058169B" w:rsidRPr="00D01D19" w:rsidRDefault="0058169B" w:rsidP="0058169B">
      <w:pPr>
        <w:pStyle w:val="Heading1"/>
        <w:shd w:val="clear" w:color="auto" w:fill="FFFFFF"/>
        <w:spacing w:before="240" w:beforeAutospacing="0" w:after="75" w:afterAutospacing="0"/>
        <w:rPr>
          <w:color w:val="1A1A1A"/>
          <w:sz w:val="24"/>
          <w:szCs w:val="24"/>
        </w:rPr>
      </w:pPr>
    </w:p>
    <w:p w14:paraId="03CAFC27" w14:textId="51B7DC6E" w:rsidR="0058169B" w:rsidRPr="00D01D19" w:rsidRDefault="0058169B" w:rsidP="009C4A89">
      <w:pPr>
        <w:jc w:val="both"/>
        <w:rPr>
          <w:rStyle w:val="Strong"/>
          <w:rFonts w:ascii="Times New Roman" w:hAnsi="Times New Roman" w:cs="Times New Roman"/>
          <w:b w:val="0"/>
          <w:bCs w:val="0"/>
          <w:color w:val="212529"/>
          <w:sz w:val="24"/>
          <w:szCs w:val="24"/>
          <w:shd w:val="clear" w:color="auto" w:fill="FFFFFF"/>
        </w:rPr>
      </w:pPr>
    </w:p>
    <w:p w14:paraId="15904327" w14:textId="5A6CE4D1" w:rsidR="00D01D19" w:rsidRPr="00D01D19" w:rsidRDefault="00D01D19" w:rsidP="009C4A89">
      <w:pPr>
        <w:jc w:val="both"/>
        <w:rPr>
          <w:rStyle w:val="Strong"/>
          <w:rFonts w:ascii="Times New Roman" w:hAnsi="Times New Roman" w:cs="Times New Roman"/>
          <w:b w:val="0"/>
          <w:bCs w:val="0"/>
          <w:color w:val="212529"/>
          <w:sz w:val="24"/>
          <w:szCs w:val="24"/>
          <w:shd w:val="clear" w:color="auto" w:fill="FFFFFF"/>
        </w:rPr>
      </w:pPr>
    </w:p>
    <w:p w14:paraId="101CFADC" w14:textId="77777777" w:rsidR="001A43FE" w:rsidRPr="00D01D19" w:rsidRDefault="001A43FE" w:rsidP="001F6F68">
      <w:pPr>
        <w:rPr>
          <w:rFonts w:ascii="Times New Roman" w:hAnsi="Times New Roman" w:cs="Times New Roman"/>
          <w:sz w:val="24"/>
          <w:szCs w:val="24"/>
        </w:rPr>
      </w:pPr>
    </w:p>
    <w:p w14:paraId="15271DEA" w14:textId="77777777" w:rsidR="00E93FB2" w:rsidRPr="00D01D19" w:rsidRDefault="00E93FB2" w:rsidP="00E93FB2">
      <w:pPr>
        <w:pStyle w:val="Bibliography"/>
        <w:spacing w:line="360" w:lineRule="auto"/>
        <w:rPr>
          <w:rFonts w:ascii="Times New Roman" w:hAnsi="Times New Roman" w:cs="Times New Roman"/>
          <w:noProof/>
          <w:sz w:val="24"/>
          <w:szCs w:val="24"/>
        </w:rPr>
      </w:pPr>
      <w:r w:rsidRPr="00D01D19">
        <w:rPr>
          <w:rFonts w:ascii="Times New Roman" w:hAnsi="Times New Roman" w:cs="Times New Roman"/>
          <w:noProof/>
          <w:sz w:val="24"/>
          <w:szCs w:val="24"/>
        </w:rPr>
        <w:t xml:space="preserve">Finch, E., 2014. </w:t>
      </w:r>
      <w:r w:rsidRPr="00D01D19">
        <w:rPr>
          <w:rFonts w:ascii="Times New Roman" w:hAnsi="Times New Roman" w:cs="Times New Roman"/>
          <w:i/>
          <w:iCs/>
          <w:noProof/>
          <w:sz w:val="24"/>
          <w:szCs w:val="24"/>
        </w:rPr>
        <w:t xml:space="preserve">Contract Law. </w:t>
      </w:r>
      <w:r w:rsidRPr="00D01D19">
        <w:rPr>
          <w:rFonts w:ascii="Times New Roman" w:hAnsi="Times New Roman" w:cs="Times New Roman"/>
          <w:noProof/>
          <w:sz w:val="24"/>
          <w:szCs w:val="24"/>
        </w:rPr>
        <w:t>1 ed. s.l.:Pearson Education.</w:t>
      </w:r>
    </w:p>
    <w:p w14:paraId="5F1EE336" w14:textId="3E37F4DF" w:rsidR="006F1DDF" w:rsidRPr="00DB71CC" w:rsidRDefault="006F1DDF" w:rsidP="006F1DDF">
      <w:pPr>
        <w:pStyle w:val="Bibliography"/>
        <w:rPr>
          <w:rFonts w:ascii="Times New Roman" w:hAnsi="Times New Roman" w:cs="Times New Roman"/>
          <w:noProof/>
          <w:sz w:val="24"/>
          <w:szCs w:val="24"/>
        </w:rPr>
      </w:pPr>
      <w:r w:rsidRPr="00DB71CC">
        <w:rPr>
          <w:rFonts w:ascii="Times New Roman" w:hAnsi="Times New Roman" w:cs="Times New Roman"/>
          <w:b/>
          <w:bCs/>
          <w:sz w:val="24"/>
          <w:szCs w:val="24"/>
        </w:rPr>
        <w:fldChar w:fldCharType="begin"/>
      </w:r>
      <w:r w:rsidRPr="00DB71CC">
        <w:rPr>
          <w:rFonts w:ascii="Times New Roman" w:hAnsi="Times New Roman" w:cs="Times New Roman"/>
          <w:b/>
          <w:bCs/>
          <w:sz w:val="24"/>
          <w:szCs w:val="24"/>
        </w:rPr>
        <w:instrText xml:space="preserve"> BIBLIOGRAPHY  \l 2057 </w:instrText>
      </w:r>
      <w:r w:rsidRPr="00DB71CC">
        <w:rPr>
          <w:rFonts w:ascii="Times New Roman" w:hAnsi="Times New Roman" w:cs="Times New Roman"/>
          <w:b/>
          <w:bCs/>
          <w:sz w:val="24"/>
          <w:szCs w:val="24"/>
        </w:rPr>
        <w:fldChar w:fldCharType="separate"/>
      </w:r>
      <w:r w:rsidRPr="00DB71CC">
        <w:rPr>
          <w:rFonts w:ascii="Times New Roman" w:hAnsi="Times New Roman" w:cs="Times New Roman"/>
          <w:noProof/>
          <w:sz w:val="24"/>
          <w:szCs w:val="24"/>
        </w:rPr>
        <w:t xml:space="preserve">Fuller, L. L., 1941. Consideration and Form. </w:t>
      </w:r>
      <w:r w:rsidRPr="00DB71CC">
        <w:rPr>
          <w:rFonts w:ascii="Times New Roman" w:hAnsi="Times New Roman" w:cs="Times New Roman"/>
          <w:i/>
          <w:iCs/>
          <w:noProof/>
          <w:sz w:val="24"/>
          <w:szCs w:val="24"/>
        </w:rPr>
        <w:t xml:space="preserve">Columbia Law Review, </w:t>
      </w:r>
      <w:r w:rsidRPr="00DB71CC">
        <w:rPr>
          <w:rFonts w:ascii="Times New Roman" w:hAnsi="Times New Roman" w:cs="Times New Roman"/>
          <w:noProof/>
          <w:sz w:val="24"/>
          <w:szCs w:val="24"/>
        </w:rPr>
        <w:t>41(5), pp. 799-824.</w:t>
      </w:r>
    </w:p>
    <w:p w14:paraId="6AD7F9D3" w14:textId="77777777" w:rsidR="006F1DDF" w:rsidRPr="00DB71CC" w:rsidRDefault="006F1DDF" w:rsidP="006F1DDF">
      <w:pPr>
        <w:pStyle w:val="Bibliography"/>
        <w:rPr>
          <w:rFonts w:ascii="Times New Roman" w:hAnsi="Times New Roman" w:cs="Times New Roman"/>
          <w:noProof/>
          <w:sz w:val="24"/>
          <w:szCs w:val="24"/>
        </w:rPr>
      </w:pPr>
      <w:r w:rsidRPr="00DB71CC">
        <w:rPr>
          <w:rFonts w:ascii="Times New Roman" w:hAnsi="Times New Roman" w:cs="Times New Roman"/>
          <w:noProof/>
          <w:sz w:val="24"/>
          <w:szCs w:val="24"/>
        </w:rPr>
        <w:t xml:space="preserve">Page, W. H., 1920. Development of the Doctrine of Impossibility of Performance. </w:t>
      </w:r>
      <w:r w:rsidRPr="00DB71CC">
        <w:rPr>
          <w:rFonts w:ascii="Times New Roman" w:hAnsi="Times New Roman" w:cs="Times New Roman"/>
          <w:i/>
          <w:iCs/>
          <w:noProof/>
          <w:sz w:val="24"/>
          <w:szCs w:val="24"/>
        </w:rPr>
        <w:t xml:space="preserve">University of Wisconsin, Law School , </w:t>
      </w:r>
      <w:r w:rsidRPr="00DB71CC">
        <w:rPr>
          <w:rFonts w:ascii="Times New Roman" w:hAnsi="Times New Roman" w:cs="Times New Roman"/>
          <w:noProof/>
          <w:sz w:val="24"/>
          <w:szCs w:val="24"/>
        </w:rPr>
        <w:t>18(7).</w:t>
      </w:r>
    </w:p>
    <w:p w14:paraId="7A97FF9F" w14:textId="4335A822" w:rsidR="006F1DDF" w:rsidRPr="00DB71CC" w:rsidRDefault="006F1DDF" w:rsidP="006F1DDF">
      <w:pPr>
        <w:pStyle w:val="Bibliography"/>
        <w:rPr>
          <w:rFonts w:ascii="Times New Roman" w:hAnsi="Times New Roman" w:cs="Times New Roman"/>
          <w:noProof/>
          <w:sz w:val="24"/>
          <w:szCs w:val="24"/>
        </w:rPr>
      </w:pPr>
      <w:r w:rsidRPr="00DB71CC">
        <w:rPr>
          <w:rFonts w:ascii="Times New Roman" w:hAnsi="Times New Roman" w:cs="Times New Roman"/>
          <w:noProof/>
          <w:sz w:val="24"/>
          <w:szCs w:val="24"/>
        </w:rPr>
        <w:t xml:space="preserve">Richards, P., 2019. </w:t>
      </w:r>
      <w:r w:rsidRPr="00DB71CC">
        <w:rPr>
          <w:rFonts w:ascii="Times New Roman" w:hAnsi="Times New Roman" w:cs="Times New Roman"/>
          <w:i/>
          <w:iCs/>
          <w:noProof/>
          <w:sz w:val="24"/>
          <w:szCs w:val="24"/>
        </w:rPr>
        <w:t xml:space="preserve">Law Of Contract. </w:t>
      </w:r>
      <w:r w:rsidRPr="00DB71CC">
        <w:rPr>
          <w:rFonts w:ascii="Times New Roman" w:hAnsi="Times New Roman" w:cs="Times New Roman"/>
          <w:noProof/>
          <w:sz w:val="24"/>
          <w:szCs w:val="24"/>
        </w:rPr>
        <w:t>14th ed. s.l.:Pearson.</w:t>
      </w:r>
    </w:p>
    <w:p w14:paraId="3B36BBD9" w14:textId="77777777" w:rsidR="00D01D19" w:rsidRPr="00DB71CC" w:rsidRDefault="00D01D19" w:rsidP="00D01D19">
      <w:pPr>
        <w:pStyle w:val="Heading1"/>
        <w:shd w:val="clear" w:color="auto" w:fill="F5F5F7"/>
        <w:spacing w:before="0" w:beforeAutospacing="0" w:after="150" w:afterAutospacing="0"/>
        <w:rPr>
          <w:b w:val="0"/>
          <w:bCs w:val="0"/>
          <w:sz w:val="24"/>
          <w:szCs w:val="24"/>
        </w:rPr>
      </w:pPr>
      <w:r w:rsidRPr="00DB71CC">
        <w:rPr>
          <w:b w:val="0"/>
          <w:bCs w:val="0"/>
          <w:sz w:val="24"/>
          <w:szCs w:val="24"/>
        </w:rPr>
        <w:t xml:space="preserve">William H. Page, </w:t>
      </w:r>
      <w:r w:rsidRPr="00DB71CC">
        <w:rPr>
          <w:b w:val="0"/>
          <w:bCs w:val="0"/>
          <w:i/>
          <w:iCs/>
          <w:sz w:val="24"/>
          <w:szCs w:val="24"/>
        </w:rPr>
        <w:t>Development of the Doctrine of Impossibility of Performance</w:t>
      </w:r>
      <w:r w:rsidRPr="00DB71CC">
        <w:rPr>
          <w:b w:val="0"/>
          <w:bCs w:val="0"/>
          <w:sz w:val="24"/>
          <w:szCs w:val="24"/>
        </w:rPr>
        <w:t>, 18 MICH. L. REV. 589 (1920)</w:t>
      </w:r>
    </w:p>
    <w:p w14:paraId="7C8002CE" w14:textId="77777777" w:rsidR="00D01D19" w:rsidRPr="00DB71CC" w:rsidRDefault="00D01D19" w:rsidP="00D01D19"/>
    <w:p w14:paraId="7701E8C4" w14:textId="6ECECFA2" w:rsidR="00BC0844" w:rsidRPr="006904C1" w:rsidRDefault="006F1DDF" w:rsidP="006F1DDF">
      <w:pPr>
        <w:rPr>
          <w:rStyle w:val="Strong"/>
          <w:rFonts w:ascii="Segoe UI" w:hAnsi="Segoe UI" w:cs="Segoe UI"/>
          <w:color w:val="212529"/>
          <w:shd w:val="clear" w:color="auto" w:fill="FFFFFF"/>
        </w:rPr>
      </w:pPr>
      <w:r w:rsidRPr="00DB71CC">
        <w:rPr>
          <w:rFonts w:ascii="Times New Roman" w:hAnsi="Times New Roman" w:cs="Times New Roman"/>
          <w:b/>
          <w:bCs/>
          <w:sz w:val="24"/>
          <w:szCs w:val="24"/>
        </w:rPr>
        <w:fldChar w:fldCharType="end"/>
      </w:r>
    </w:p>
    <w:p w14:paraId="3C574D4E" w14:textId="77777777" w:rsidR="00A06540" w:rsidRPr="00A06540" w:rsidRDefault="00A06540" w:rsidP="00A06540"/>
    <w:p w14:paraId="7C99EAB4" w14:textId="37CDFC7E" w:rsidR="008170C7" w:rsidRDefault="008170C7" w:rsidP="008170C7"/>
    <w:p w14:paraId="745C4669" w14:textId="77777777" w:rsidR="008170C7" w:rsidRPr="008170C7" w:rsidRDefault="008170C7" w:rsidP="008170C7"/>
    <w:p w14:paraId="3D856061" w14:textId="77777777" w:rsidR="008170C7" w:rsidRPr="00962F2E" w:rsidRDefault="008170C7" w:rsidP="00962F2E"/>
    <w:p w14:paraId="7CBA55CF" w14:textId="77777777" w:rsidR="0001527A" w:rsidRDefault="0001527A" w:rsidP="00BD6587">
      <w:pPr>
        <w:rPr>
          <w:rFonts w:ascii="Arial" w:hAnsi="Arial" w:cs="Arial"/>
          <w:sz w:val="24"/>
          <w:szCs w:val="24"/>
        </w:rPr>
      </w:pPr>
    </w:p>
    <w:p w14:paraId="29352E36" w14:textId="77777777" w:rsidR="00C55008" w:rsidRPr="00C55008" w:rsidRDefault="00C55008" w:rsidP="00C55008">
      <w:pPr>
        <w:shd w:val="clear" w:color="auto" w:fill="FFFFFF"/>
        <w:spacing w:after="0" w:line="0" w:lineRule="auto"/>
        <w:rPr>
          <w:rFonts w:ascii="ff2" w:eastAsia="Times New Roman" w:hAnsi="ff2" w:cs="Times New Roman"/>
          <w:color w:val="000000"/>
          <w:sz w:val="60"/>
          <w:szCs w:val="60"/>
          <w:lang w:eastAsia="en-GB"/>
        </w:rPr>
      </w:pPr>
      <w:r w:rsidRPr="00C55008">
        <w:rPr>
          <w:rFonts w:ascii="ff2" w:eastAsia="Times New Roman" w:hAnsi="ff2" w:cs="Times New Roman"/>
          <w:color w:val="000000"/>
          <w:sz w:val="60"/>
          <w:szCs w:val="60"/>
          <w:lang w:eastAsia="en-GB"/>
        </w:rPr>
        <w:t>by letter, but the letter of acceptance was delayed, because D (the offeror's) fault. D assumed that</w:t>
      </w:r>
    </w:p>
    <w:p w14:paraId="783A9E63" w14:textId="77777777" w:rsidR="00C55008" w:rsidRPr="00C55008" w:rsidRDefault="00C55008" w:rsidP="00C55008">
      <w:pPr>
        <w:shd w:val="clear" w:color="auto" w:fill="FFFFFF"/>
        <w:spacing w:after="0" w:line="0" w:lineRule="auto"/>
        <w:rPr>
          <w:rFonts w:ascii="ff2" w:eastAsia="Times New Roman" w:hAnsi="ff2" w:cs="Times New Roman"/>
          <w:color w:val="000000"/>
          <w:sz w:val="60"/>
          <w:szCs w:val="60"/>
          <w:lang w:eastAsia="en-GB"/>
        </w:rPr>
      </w:pPr>
      <w:r w:rsidRPr="00C55008">
        <w:rPr>
          <w:rFonts w:ascii="ff2" w:eastAsia="Times New Roman" w:hAnsi="ff2" w:cs="Times New Roman"/>
          <w:color w:val="000000"/>
          <w:sz w:val="60"/>
          <w:szCs w:val="60"/>
          <w:lang w:eastAsia="en-GB"/>
        </w:rPr>
        <w:t xml:space="preserve">C had rejected the offer and sold the wool to a third party. </w:t>
      </w:r>
    </w:p>
    <w:p w14:paraId="782941A5" w14:textId="020617E3" w:rsidR="00BD6587" w:rsidRPr="00C55008" w:rsidRDefault="00C55008" w:rsidP="00C55008">
      <w:pPr>
        <w:shd w:val="clear" w:color="auto" w:fill="FFFFFF"/>
        <w:spacing w:after="0" w:line="0" w:lineRule="auto"/>
        <w:rPr>
          <w:rFonts w:ascii="ff3" w:eastAsia="Times New Roman" w:hAnsi="ff3" w:cs="Times New Roman"/>
          <w:color w:val="000000"/>
          <w:spacing w:val="2423"/>
          <w:sz w:val="60"/>
          <w:szCs w:val="60"/>
          <w:lang w:eastAsia="en-GB"/>
        </w:rPr>
      </w:pPr>
      <w:r w:rsidRPr="00C55008">
        <w:rPr>
          <w:rFonts w:ascii="ff2" w:eastAsia="Times New Roman" w:hAnsi="ff2" w:cs="Times New Roman"/>
          <w:color w:val="000000"/>
          <w:position w:val="-8"/>
          <w:sz w:val="60"/>
          <w:szCs w:val="60"/>
          <w:lang w:eastAsia="en-GB"/>
        </w:rPr>
        <w:t xml:space="preserve">was </w:t>
      </w:r>
      <w:proofErr w:type="spellStart"/>
      <w:r w:rsidRPr="00C55008">
        <w:rPr>
          <w:rFonts w:ascii="ff2" w:eastAsia="Times New Roman" w:hAnsi="ff2" w:cs="Times New Roman"/>
          <w:color w:val="000000"/>
          <w:position w:val="-8"/>
          <w:sz w:val="60"/>
          <w:szCs w:val="60"/>
          <w:lang w:eastAsia="en-GB"/>
        </w:rPr>
        <w:t>pos</w:t>
      </w:r>
      <w:proofErr w:type="spellEnd"/>
    </w:p>
    <w:sectPr w:rsidR="00BD6587" w:rsidRPr="00C55008" w:rsidSect="00E14FA7">
      <w:foot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F43935" w14:textId="77777777" w:rsidR="00FE4BB2" w:rsidRDefault="00FE4BB2" w:rsidP="00290128">
      <w:pPr>
        <w:spacing w:after="0" w:line="240" w:lineRule="auto"/>
      </w:pPr>
      <w:r>
        <w:separator/>
      </w:r>
    </w:p>
  </w:endnote>
  <w:endnote w:type="continuationSeparator" w:id="0">
    <w:p w14:paraId="6C673E7E" w14:textId="77777777" w:rsidR="00FE4BB2" w:rsidRDefault="00FE4BB2" w:rsidP="002901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2FF" w:usb1="5000205B" w:usb2="00000020" w:usb3="00000000" w:csb0="0000019F" w:csb1="00000000"/>
  </w:font>
  <w:font w:name="Verdana">
    <w:panose1 w:val="020B0604030504040204"/>
    <w:charset w:val="00"/>
    <w:family w:val="swiss"/>
    <w:pitch w:val="variable"/>
    <w:sig w:usb0="A00006FF" w:usb1="4000205B" w:usb2="00000010" w:usb3="00000000" w:csb0="0000019F" w:csb1="00000000"/>
  </w:font>
  <w:font w:name="ff2">
    <w:altName w:val="Cambria"/>
    <w:panose1 w:val="00000000000000000000"/>
    <w:charset w:val="00"/>
    <w:family w:val="roman"/>
    <w:notTrueType/>
    <w:pitch w:val="default"/>
  </w:font>
  <w:font w:name="ff3">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69253115"/>
      <w:docPartObj>
        <w:docPartGallery w:val="Page Numbers (Bottom of Page)"/>
        <w:docPartUnique/>
      </w:docPartObj>
    </w:sdtPr>
    <w:sdtEndPr>
      <w:rPr>
        <w:noProof/>
      </w:rPr>
    </w:sdtEndPr>
    <w:sdtContent>
      <w:p w14:paraId="102C3823" w14:textId="3CBCF2A5" w:rsidR="006D6456" w:rsidRDefault="006D645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0D3A359" w14:textId="77777777" w:rsidR="006D6456" w:rsidRDefault="006D645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822836" w14:textId="77777777" w:rsidR="00FE4BB2" w:rsidRDefault="00FE4BB2" w:rsidP="00290128">
      <w:pPr>
        <w:spacing w:after="0" w:line="240" w:lineRule="auto"/>
      </w:pPr>
      <w:r>
        <w:separator/>
      </w:r>
    </w:p>
  </w:footnote>
  <w:footnote w:type="continuationSeparator" w:id="0">
    <w:p w14:paraId="7E3FE877" w14:textId="77777777" w:rsidR="00FE4BB2" w:rsidRDefault="00FE4BB2" w:rsidP="0029012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2F40B6"/>
    <w:multiLevelType w:val="hybridMultilevel"/>
    <w:tmpl w:val="8FDEA6DE"/>
    <w:lvl w:ilvl="0" w:tplc="273C8426">
      <w:start w:val="1"/>
      <w:numFmt w:val="bullet"/>
      <w:lvlText w:val="-"/>
      <w:lvlJc w:val="left"/>
      <w:pPr>
        <w:tabs>
          <w:tab w:val="num" w:pos="142"/>
        </w:tabs>
        <w:ind w:left="142" w:hanging="360"/>
      </w:pPr>
      <w:rPr>
        <w:rFonts w:ascii="Times New Roman" w:hAnsi="Times New Roman" w:hint="default"/>
      </w:rPr>
    </w:lvl>
    <w:lvl w:ilvl="1" w:tplc="25BE65A4" w:tentative="1">
      <w:start w:val="1"/>
      <w:numFmt w:val="bullet"/>
      <w:lvlText w:val="-"/>
      <w:lvlJc w:val="left"/>
      <w:pPr>
        <w:tabs>
          <w:tab w:val="num" w:pos="862"/>
        </w:tabs>
        <w:ind w:left="862" w:hanging="360"/>
      </w:pPr>
      <w:rPr>
        <w:rFonts w:ascii="Times New Roman" w:hAnsi="Times New Roman" w:hint="default"/>
      </w:rPr>
    </w:lvl>
    <w:lvl w:ilvl="2" w:tplc="B7748D2A" w:tentative="1">
      <w:start w:val="1"/>
      <w:numFmt w:val="bullet"/>
      <w:lvlText w:val="-"/>
      <w:lvlJc w:val="left"/>
      <w:pPr>
        <w:tabs>
          <w:tab w:val="num" w:pos="1582"/>
        </w:tabs>
        <w:ind w:left="1582" w:hanging="360"/>
      </w:pPr>
      <w:rPr>
        <w:rFonts w:ascii="Times New Roman" w:hAnsi="Times New Roman" w:hint="default"/>
      </w:rPr>
    </w:lvl>
    <w:lvl w:ilvl="3" w:tplc="18887E6A" w:tentative="1">
      <w:start w:val="1"/>
      <w:numFmt w:val="bullet"/>
      <w:lvlText w:val="-"/>
      <w:lvlJc w:val="left"/>
      <w:pPr>
        <w:tabs>
          <w:tab w:val="num" w:pos="2302"/>
        </w:tabs>
        <w:ind w:left="2302" w:hanging="360"/>
      </w:pPr>
      <w:rPr>
        <w:rFonts w:ascii="Times New Roman" w:hAnsi="Times New Roman" w:hint="default"/>
      </w:rPr>
    </w:lvl>
    <w:lvl w:ilvl="4" w:tplc="2E04BB4E" w:tentative="1">
      <w:start w:val="1"/>
      <w:numFmt w:val="bullet"/>
      <w:lvlText w:val="-"/>
      <w:lvlJc w:val="left"/>
      <w:pPr>
        <w:tabs>
          <w:tab w:val="num" w:pos="3022"/>
        </w:tabs>
        <w:ind w:left="3022" w:hanging="360"/>
      </w:pPr>
      <w:rPr>
        <w:rFonts w:ascii="Times New Roman" w:hAnsi="Times New Roman" w:hint="default"/>
      </w:rPr>
    </w:lvl>
    <w:lvl w:ilvl="5" w:tplc="0FEA02F6" w:tentative="1">
      <w:start w:val="1"/>
      <w:numFmt w:val="bullet"/>
      <w:lvlText w:val="-"/>
      <w:lvlJc w:val="left"/>
      <w:pPr>
        <w:tabs>
          <w:tab w:val="num" w:pos="3742"/>
        </w:tabs>
        <w:ind w:left="3742" w:hanging="360"/>
      </w:pPr>
      <w:rPr>
        <w:rFonts w:ascii="Times New Roman" w:hAnsi="Times New Roman" w:hint="default"/>
      </w:rPr>
    </w:lvl>
    <w:lvl w:ilvl="6" w:tplc="CF50AC5A" w:tentative="1">
      <w:start w:val="1"/>
      <w:numFmt w:val="bullet"/>
      <w:lvlText w:val="-"/>
      <w:lvlJc w:val="left"/>
      <w:pPr>
        <w:tabs>
          <w:tab w:val="num" w:pos="4462"/>
        </w:tabs>
        <w:ind w:left="4462" w:hanging="360"/>
      </w:pPr>
      <w:rPr>
        <w:rFonts w:ascii="Times New Roman" w:hAnsi="Times New Roman" w:hint="default"/>
      </w:rPr>
    </w:lvl>
    <w:lvl w:ilvl="7" w:tplc="A78A09F2" w:tentative="1">
      <w:start w:val="1"/>
      <w:numFmt w:val="bullet"/>
      <w:lvlText w:val="-"/>
      <w:lvlJc w:val="left"/>
      <w:pPr>
        <w:tabs>
          <w:tab w:val="num" w:pos="5182"/>
        </w:tabs>
        <w:ind w:left="5182" w:hanging="360"/>
      </w:pPr>
      <w:rPr>
        <w:rFonts w:ascii="Times New Roman" w:hAnsi="Times New Roman" w:hint="default"/>
      </w:rPr>
    </w:lvl>
    <w:lvl w:ilvl="8" w:tplc="C648570A" w:tentative="1">
      <w:start w:val="1"/>
      <w:numFmt w:val="bullet"/>
      <w:lvlText w:val="-"/>
      <w:lvlJc w:val="left"/>
      <w:pPr>
        <w:tabs>
          <w:tab w:val="num" w:pos="5902"/>
        </w:tabs>
        <w:ind w:left="5902" w:hanging="360"/>
      </w:pPr>
      <w:rPr>
        <w:rFonts w:ascii="Times New Roman" w:hAnsi="Times New Roman" w:hint="default"/>
      </w:rPr>
    </w:lvl>
  </w:abstractNum>
  <w:abstractNum w:abstractNumId="1" w15:restartNumberingAfterBreak="0">
    <w:nsid w:val="06745011"/>
    <w:multiLevelType w:val="multilevel"/>
    <w:tmpl w:val="CE4CDD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4E06D0D"/>
    <w:multiLevelType w:val="hybridMultilevel"/>
    <w:tmpl w:val="E878D9A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DCD5373"/>
    <w:multiLevelType w:val="hybridMultilevel"/>
    <w:tmpl w:val="C6FC60CC"/>
    <w:lvl w:ilvl="0" w:tplc="A9B6294C">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3F3358C2"/>
    <w:multiLevelType w:val="hybridMultilevel"/>
    <w:tmpl w:val="B25854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F3D472F"/>
    <w:multiLevelType w:val="hybridMultilevel"/>
    <w:tmpl w:val="CDC456EC"/>
    <w:lvl w:ilvl="0" w:tplc="789C5D2C">
      <w:start w:val="1"/>
      <w:numFmt w:val="lowerLetter"/>
      <w:lvlText w:val="%1)"/>
      <w:lvlJc w:val="left"/>
      <w:pPr>
        <w:ind w:left="1080" w:hanging="36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abstractNum w:abstractNumId="6" w15:restartNumberingAfterBreak="0">
    <w:nsid w:val="717F75E6"/>
    <w:multiLevelType w:val="multilevel"/>
    <w:tmpl w:val="8FC29D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0"/>
  </w:num>
  <w:num w:numId="3">
    <w:abstractNumId w:val="1"/>
  </w:num>
  <w:num w:numId="4">
    <w:abstractNumId w:val="2"/>
  </w:num>
  <w:num w:numId="5">
    <w:abstractNumId w:val="4"/>
  </w:num>
  <w:num w:numId="6">
    <w:abstractNumId w:val="6"/>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4F19"/>
    <w:rsid w:val="00002D0E"/>
    <w:rsid w:val="0001527A"/>
    <w:rsid w:val="000565FE"/>
    <w:rsid w:val="000858D0"/>
    <w:rsid w:val="000A1606"/>
    <w:rsid w:val="000A4F19"/>
    <w:rsid w:val="000B6A54"/>
    <w:rsid w:val="000D4B10"/>
    <w:rsid w:val="000E32B0"/>
    <w:rsid w:val="0014630A"/>
    <w:rsid w:val="00164294"/>
    <w:rsid w:val="001A2E38"/>
    <w:rsid w:val="001A43FE"/>
    <w:rsid w:val="001A5F38"/>
    <w:rsid w:val="001A7553"/>
    <w:rsid w:val="001D2253"/>
    <w:rsid w:val="001F43AA"/>
    <w:rsid w:val="001F6F68"/>
    <w:rsid w:val="00216D3F"/>
    <w:rsid w:val="00225B87"/>
    <w:rsid w:val="00230C11"/>
    <w:rsid w:val="002542BC"/>
    <w:rsid w:val="00286435"/>
    <w:rsid w:val="00290128"/>
    <w:rsid w:val="002A0F98"/>
    <w:rsid w:val="002A6EF7"/>
    <w:rsid w:val="002B624A"/>
    <w:rsid w:val="002B6CAD"/>
    <w:rsid w:val="002B70F7"/>
    <w:rsid w:val="002E0680"/>
    <w:rsid w:val="003159CE"/>
    <w:rsid w:val="00317EF8"/>
    <w:rsid w:val="00332D0A"/>
    <w:rsid w:val="003363F1"/>
    <w:rsid w:val="00344D51"/>
    <w:rsid w:val="003460CC"/>
    <w:rsid w:val="003F333E"/>
    <w:rsid w:val="003F7AA4"/>
    <w:rsid w:val="0041498F"/>
    <w:rsid w:val="0043785B"/>
    <w:rsid w:val="00455A5B"/>
    <w:rsid w:val="00472BEF"/>
    <w:rsid w:val="00494514"/>
    <w:rsid w:val="004A2C4A"/>
    <w:rsid w:val="004B56C4"/>
    <w:rsid w:val="00501025"/>
    <w:rsid w:val="00527341"/>
    <w:rsid w:val="0054625D"/>
    <w:rsid w:val="0056067F"/>
    <w:rsid w:val="005668BC"/>
    <w:rsid w:val="0058169B"/>
    <w:rsid w:val="00590DDC"/>
    <w:rsid w:val="005911BD"/>
    <w:rsid w:val="005D2CDB"/>
    <w:rsid w:val="00630CCF"/>
    <w:rsid w:val="00634D2D"/>
    <w:rsid w:val="006526FA"/>
    <w:rsid w:val="0067566A"/>
    <w:rsid w:val="006904C1"/>
    <w:rsid w:val="00697DD7"/>
    <w:rsid w:val="006A6A20"/>
    <w:rsid w:val="006D2D17"/>
    <w:rsid w:val="006D5B43"/>
    <w:rsid w:val="006D6456"/>
    <w:rsid w:val="006E016A"/>
    <w:rsid w:val="006E37EA"/>
    <w:rsid w:val="006F1DDF"/>
    <w:rsid w:val="006F76CB"/>
    <w:rsid w:val="007124ED"/>
    <w:rsid w:val="0073464B"/>
    <w:rsid w:val="00734B2A"/>
    <w:rsid w:val="007627C2"/>
    <w:rsid w:val="00794227"/>
    <w:rsid w:val="00797047"/>
    <w:rsid w:val="007C5427"/>
    <w:rsid w:val="007D4CD8"/>
    <w:rsid w:val="007E0CF5"/>
    <w:rsid w:val="007F6AEF"/>
    <w:rsid w:val="008143D0"/>
    <w:rsid w:val="008170C7"/>
    <w:rsid w:val="008B167E"/>
    <w:rsid w:val="008C0976"/>
    <w:rsid w:val="008E0ED5"/>
    <w:rsid w:val="008F47D7"/>
    <w:rsid w:val="008F7C32"/>
    <w:rsid w:val="00962F2E"/>
    <w:rsid w:val="00970CD2"/>
    <w:rsid w:val="009874A8"/>
    <w:rsid w:val="009C4A89"/>
    <w:rsid w:val="009D0B1A"/>
    <w:rsid w:val="00A06540"/>
    <w:rsid w:val="00A81338"/>
    <w:rsid w:val="00A82E33"/>
    <w:rsid w:val="00A87478"/>
    <w:rsid w:val="00AB2880"/>
    <w:rsid w:val="00AB3B9D"/>
    <w:rsid w:val="00AB550B"/>
    <w:rsid w:val="00AD10F1"/>
    <w:rsid w:val="00AD727E"/>
    <w:rsid w:val="00AE5113"/>
    <w:rsid w:val="00B06744"/>
    <w:rsid w:val="00B357D7"/>
    <w:rsid w:val="00B36F80"/>
    <w:rsid w:val="00B45914"/>
    <w:rsid w:val="00B81EAB"/>
    <w:rsid w:val="00BC0844"/>
    <w:rsid w:val="00BD03C1"/>
    <w:rsid w:val="00BD10A6"/>
    <w:rsid w:val="00BD6587"/>
    <w:rsid w:val="00BE7E46"/>
    <w:rsid w:val="00BF076C"/>
    <w:rsid w:val="00C03D9B"/>
    <w:rsid w:val="00C55008"/>
    <w:rsid w:val="00C70753"/>
    <w:rsid w:val="00C80B39"/>
    <w:rsid w:val="00CC491B"/>
    <w:rsid w:val="00D0197D"/>
    <w:rsid w:val="00D01D19"/>
    <w:rsid w:val="00D2380A"/>
    <w:rsid w:val="00D31F0A"/>
    <w:rsid w:val="00D52E91"/>
    <w:rsid w:val="00D74A90"/>
    <w:rsid w:val="00D84039"/>
    <w:rsid w:val="00D943A1"/>
    <w:rsid w:val="00DB71CC"/>
    <w:rsid w:val="00DB7D3A"/>
    <w:rsid w:val="00DC22AD"/>
    <w:rsid w:val="00DD40C4"/>
    <w:rsid w:val="00DD4C83"/>
    <w:rsid w:val="00DD6AE5"/>
    <w:rsid w:val="00E14FA7"/>
    <w:rsid w:val="00E900C6"/>
    <w:rsid w:val="00E93FB2"/>
    <w:rsid w:val="00EA5306"/>
    <w:rsid w:val="00EB4913"/>
    <w:rsid w:val="00ED38C4"/>
    <w:rsid w:val="00ED446A"/>
    <w:rsid w:val="00ED4C96"/>
    <w:rsid w:val="00ED75FB"/>
    <w:rsid w:val="00EF1CAB"/>
    <w:rsid w:val="00EF6AB1"/>
    <w:rsid w:val="00F06B85"/>
    <w:rsid w:val="00F100BB"/>
    <w:rsid w:val="00F20F8C"/>
    <w:rsid w:val="00F559CC"/>
    <w:rsid w:val="00F65F5D"/>
    <w:rsid w:val="00F758A7"/>
    <w:rsid w:val="00F8705E"/>
    <w:rsid w:val="00FB680B"/>
    <w:rsid w:val="00FE4BB2"/>
    <w:rsid w:val="00FF40D3"/>
    <w:rsid w:val="04A6322A"/>
    <w:rsid w:val="1334C05A"/>
    <w:rsid w:val="1475FE3F"/>
    <w:rsid w:val="1DC1B691"/>
    <w:rsid w:val="22747773"/>
    <w:rsid w:val="34BE087E"/>
    <w:rsid w:val="3DD149F3"/>
    <w:rsid w:val="44D1CE68"/>
    <w:rsid w:val="6A22CC4A"/>
    <w:rsid w:val="7084F644"/>
    <w:rsid w:val="7FEAED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4C4BD5"/>
  <w15:chartTrackingRefBased/>
  <w15:docId w15:val="{B1D3C64E-3EAB-4581-A818-D990D6FBFD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DC22AD"/>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unhideWhenUsed/>
    <w:qFormat/>
    <w:rsid w:val="0001527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74A9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A4F19"/>
    <w:pPr>
      <w:spacing w:after="0" w:line="240" w:lineRule="auto"/>
      <w:ind w:left="720"/>
      <w:contextualSpacing/>
    </w:pPr>
    <w:rPr>
      <w:rFonts w:ascii="Times New Roman" w:eastAsia="Times New Roman" w:hAnsi="Times New Roman" w:cs="Times New Roman"/>
      <w:sz w:val="20"/>
      <w:szCs w:val="20"/>
      <w:lang w:eastAsia="en-GB"/>
    </w:rPr>
  </w:style>
  <w:style w:type="character" w:styleId="Hyperlink">
    <w:name w:val="Hyperlink"/>
    <w:basedOn w:val="DefaultParagraphFont"/>
    <w:uiPriority w:val="99"/>
    <w:semiHidden/>
    <w:unhideWhenUsed/>
    <w:rsid w:val="00ED4C96"/>
    <w:rPr>
      <w:color w:val="0000FF"/>
      <w:u w:val="single"/>
    </w:rPr>
  </w:style>
  <w:style w:type="character" w:customStyle="1" w:styleId="Heading1Char">
    <w:name w:val="Heading 1 Char"/>
    <w:basedOn w:val="DefaultParagraphFont"/>
    <w:link w:val="Heading1"/>
    <w:uiPriority w:val="9"/>
    <w:rsid w:val="00DC22AD"/>
    <w:rPr>
      <w:rFonts w:ascii="Times New Roman" w:eastAsia="Times New Roman" w:hAnsi="Times New Roman" w:cs="Times New Roman"/>
      <w:b/>
      <w:bCs/>
      <w:kern w:val="36"/>
      <w:sz w:val="48"/>
      <w:szCs w:val="48"/>
      <w:lang w:eastAsia="en-GB"/>
    </w:rPr>
  </w:style>
  <w:style w:type="paragraph" w:styleId="NormalWeb">
    <w:name w:val="Normal (Web)"/>
    <w:basedOn w:val="Normal"/>
    <w:uiPriority w:val="99"/>
    <w:unhideWhenUsed/>
    <w:rsid w:val="00DC22A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DC22AD"/>
    <w:rPr>
      <w:b/>
      <w:bCs/>
    </w:rPr>
  </w:style>
  <w:style w:type="character" w:customStyle="1" w:styleId="ff2">
    <w:name w:val="ff2"/>
    <w:basedOn w:val="DefaultParagraphFont"/>
    <w:rsid w:val="00C55008"/>
  </w:style>
  <w:style w:type="character" w:customStyle="1" w:styleId="ff4">
    <w:name w:val="ff4"/>
    <w:basedOn w:val="DefaultParagraphFont"/>
    <w:rsid w:val="00C55008"/>
  </w:style>
  <w:style w:type="character" w:customStyle="1" w:styleId="ff6">
    <w:name w:val="ff6"/>
    <w:basedOn w:val="DefaultParagraphFont"/>
    <w:rsid w:val="00C55008"/>
  </w:style>
  <w:style w:type="character" w:customStyle="1" w:styleId="Heading3Char">
    <w:name w:val="Heading 3 Char"/>
    <w:basedOn w:val="DefaultParagraphFont"/>
    <w:link w:val="Heading3"/>
    <w:uiPriority w:val="9"/>
    <w:rsid w:val="00D74A90"/>
    <w:rPr>
      <w:rFonts w:asciiTheme="majorHAnsi" w:eastAsiaTheme="majorEastAsia" w:hAnsiTheme="majorHAnsi" w:cstheme="majorBidi"/>
      <w:color w:val="1F3763" w:themeColor="accent1" w:themeShade="7F"/>
      <w:sz w:val="24"/>
      <w:szCs w:val="24"/>
    </w:rPr>
  </w:style>
  <w:style w:type="character" w:styleId="Emphasis">
    <w:name w:val="Emphasis"/>
    <w:basedOn w:val="DefaultParagraphFont"/>
    <w:uiPriority w:val="20"/>
    <w:qFormat/>
    <w:rsid w:val="00797047"/>
    <w:rPr>
      <w:i/>
      <w:iCs/>
    </w:rPr>
  </w:style>
  <w:style w:type="paragraph" w:styleId="NoSpacing">
    <w:name w:val="No Spacing"/>
    <w:link w:val="NoSpacingChar"/>
    <w:uiPriority w:val="1"/>
    <w:qFormat/>
    <w:rsid w:val="00E14FA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14FA7"/>
    <w:rPr>
      <w:rFonts w:eastAsiaTheme="minorEastAsia"/>
      <w:lang w:val="en-US"/>
    </w:rPr>
  </w:style>
  <w:style w:type="character" w:customStyle="1" w:styleId="Heading2Char">
    <w:name w:val="Heading 2 Char"/>
    <w:basedOn w:val="DefaultParagraphFont"/>
    <w:link w:val="Heading2"/>
    <w:uiPriority w:val="9"/>
    <w:rsid w:val="0001527A"/>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2901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290128"/>
  </w:style>
  <w:style w:type="paragraph" w:styleId="Footer">
    <w:name w:val="footer"/>
    <w:basedOn w:val="Normal"/>
    <w:link w:val="FooterChar"/>
    <w:uiPriority w:val="99"/>
    <w:unhideWhenUsed/>
    <w:rsid w:val="002901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290128"/>
  </w:style>
  <w:style w:type="paragraph" w:styleId="Bibliography">
    <w:name w:val="Bibliography"/>
    <w:basedOn w:val="Normal"/>
    <w:next w:val="Normal"/>
    <w:uiPriority w:val="37"/>
    <w:unhideWhenUsed/>
    <w:rsid w:val="006F1DDF"/>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character" w:customStyle="1" w:styleId="cf01">
    <w:name w:val="cf01"/>
    <w:basedOn w:val="DefaultParagraphFont"/>
    <w:rsid w:val="00EF1CAB"/>
    <w:rPr>
      <w:rFonts w:ascii="Segoe UI" w:hAnsi="Segoe UI" w:cs="Segoe UI" w:hint="default"/>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661570">
      <w:bodyDiv w:val="1"/>
      <w:marLeft w:val="0"/>
      <w:marRight w:val="0"/>
      <w:marTop w:val="0"/>
      <w:marBottom w:val="0"/>
      <w:divBdr>
        <w:top w:val="none" w:sz="0" w:space="0" w:color="auto"/>
        <w:left w:val="none" w:sz="0" w:space="0" w:color="auto"/>
        <w:bottom w:val="none" w:sz="0" w:space="0" w:color="auto"/>
        <w:right w:val="none" w:sz="0" w:space="0" w:color="auto"/>
      </w:divBdr>
    </w:div>
    <w:div w:id="46495691">
      <w:bodyDiv w:val="1"/>
      <w:marLeft w:val="0"/>
      <w:marRight w:val="0"/>
      <w:marTop w:val="0"/>
      <w:marBottom w:val="0"/>
      <w:divBdr>
        <w:top w:val="none" w:sz="0" w:space="0" w:color="auto"/>
        <w:left w:val="none" w:sz="0" w:space="0" w:color="auto"/>
        <w:bottom w:val="none" w:sz="0" w:space="0" w:color="auto"/>
        <w:right w:val="none" w:sz="0" w:space="0" w:color="auto"/>
      </w:divBdr>
      <w:divsChild>
        <w:div w:id="265624979">
          <w:marLeft w:val="0"/>
          <w:marRight w:val="0"/>
          <w:marTop w:val="0"/>
          <w:marBottom w:val="150"/>
          <w:divBdr>
            <w:top w:val="none" w:sz="0" w:space="0" w:color="auto"/>
            <w:left w:val="none" w:sz="0" w:space="0" w:color="auto"/>
            <w:bottom w:val="none" w:sz="0" w:space="0" w:color="auto"/>
            <w:right w:val="none" w:sz="0" w:space="0" w:color="auto"/>
          </w:divBdr>
          <w:divsChild>
            <w:div w:id="1695113957">
              <w:marLeft w:val="0"/>
              <w:marRight w:val="0"/>
              <w:marTop w:val="0"/>
              <w:marBottom w:val="0"/>
              <w:divBdr>
                <w:top w:val="none" w:sz="0" w:space="0" w:color="auto"/>
                <w:left w:val="none" w:sz="0" w:space="0" w:color="auto"/>
                <w:bottom w:val="none" w:sz="0" w:space="0" w:color="auto"/>
                <w:right w:val="none" w:sz="0" w:space="0" w:color="auto"/>
              </w:divBdr>
            </w:div>
          </w:divsChild>
        </w:div>
        <w:div w:id="354617465">
          <w:marLeft w:val="0"/>
          <w:marRight w:val="0"/>
          <w:marTop w:val="0"/>
          <w:marBottom w:val="0"/>
          <w:divBdr>
            <w:top w:val="none" w:sz="0" w:space="0" w:color="auto"/>
            <w:left w:val="none" w:sz="0" w:space="0" w:color="auto"/>
            <w:bottom w:val="none" w:sz="0" w:space="0" w:color="auto"/>
            <w:right w:val="none" w:sz="0" w:space="0" w:color="auto"/>
          </w:divBdr>
        </w:div>
      </w:divsChild>
    </w:div>
    <w:div w:id="109714666">
      <w:bodyDiv w:val="1"/>
      <w:marLeft w:val="0"/>
      <w:marRight w:val="0"/>
      <w:marTop w:val="0"/>
      <w:marBottom w:val="0"/>
      <w:divBdr>
        <w:top w:val="none" w:sz="0" w:space="0" w:color="auto"/>
        <w:left w:val="none" w:sz="0" w:space="0" w:color="auto"/>
        <w:bottom w:val="none" w:sz="0" w:space="0" w:color="auto"/>
        <w:right w:val="none" w:sz="0" w:space="0" w:color="auto"/>
      </w:divBdr>
    </w:div>
    <w:div w:id="130289533">
      <w:bodyDiv w:val="1"/>
      <w:marLeft w:val="0"/>
      <w:marRight w:val="0"/>
      <w:marTop w:val="0"/>
      <w:marBottom w:val="0"/>
      <w:divBdr>
        <w:top w:val="none" w:sz="0" w:space="0" w:color="auto"/>
        <w:left w:val="none" w:sz="0" w:space="0" w:color="auto"/>
        <w:bottom w:val="none" w:sz="0" w:space="0" w:color="auto"/>
        <w:right w:val="none" w:sz="0" w:space="0" w:color="auto"/>
      </w:divBdr>
    </w:div>
    <w:div w:id="139005236">
      <w:bodyDiv w:val="1"/>
      <w:marLeft w:val="0"/>
      <w:marRight w:val="0"/>
      <w:marTop w:val="0"/>
      <w:marBottom w:val="0"/>
      <w:divBdr>
        <w:top w:val="none" w:sz="0" w:space="0" w:color="auto"/>
        <w:left w:val="none" w:sz="0" w:space="0" w:color="auto"/>
        <w:bottom w:val="none" w:sz="0" w:space="0" w:color="auto"/>
        <w:right w:val="none" w:sz="0" w:space="0" w:color="auto"/>
      </w:divBdr>
    </w:div>
    <w:div w:id="155997590">
      <w:bodyDiv w:val="1"/>
      <w:marLeft w:val="0"/>
      <w:marRight w:val="0"/>
      <w:marTop w:val="0"/>
      <w:marBottom w:val="0"/>
      <w:divBdr>
        <w:top w:val="none" w:sz="0" w:space="0" w:color="auto"/>
        <w:left w:val="none" w:sz="0" w:space="0" w:color="auto"/>
        <w:bottom w:val="none" w:sz="0" w:space="0" w:color="auto"/>
        <w:right w:val="none" w:sz="0" w:space="0" w:color="auto"/>
      </w:divBdr>
    </w:div>
    <w:div w:id="201747909">
      <w:bodyDiv w:val="1"/>
      <w:marLeft w:val="0"/>
      <w:marRight w:val="0"/>
      <w:marTop w:val="0"/>
      <w:marBottom w:val="0"/>
      <w:divBdr>
        <w:top w:val="none" w:sz="0" w:space="0" w:color="auto"/>
        <w:left w:val="none" w:sz="0" w:space="0" w:color="auto"/>
        <w:bottom w:val="none" w:sz="0" w:space="0" w:color="auto"/>
        <w:right w:val="none" w:sz="0" w:space="0" w:color="auto"/>
      </w:divBdr>
    </w:div>
    <w:div w:id="202914182">
      <w:bodyDiv w:val="1"/>
      <w:marLeft w:val="0"/>
      <w:marRight w:val="0"/>
      <w:marTop w:val="0"/>
      <w:marBottom w:val="0"/>
      <w:divBdr>
        <w:top w:val="none" w:sz="0" w:space="0" w:color="auto"/>
        <w:left w:val="none" w:sz="0" w:space="0" w:color="auto"/>
        <w:bottom w:val="none" w:sz="0" w:space="0" w:color="auto"/>
        <w:right w:val="none" w:sz="0" w:space="0" w:color="auto"/>
      </w:divBdr>
    </w:div>
    <w:div w:id="218127914">
      <w:bodyDiv w:val="1"/>
      <w:marLeft w:val="0"/>
      <w:marRight w:val="0"/>
      <w:marTop w:val="0"/>
      <w:marBottom w:val="0"/>
      <w:divBdr>
        <w:top w:val="none" w:sz="0" w:space="0" w:color="auto"/>
        <w:left w:val="none" w:sz="0" w:space="0" w:color="auto"/>
        <w:bottom w:val="none" w:sz="0" w:space="0" w:color="auto"/>
        <w:right w:val="none" w:sz="0" w:space="0" w:color="auto"/>
      </w:divBdr>
    </w:div>
    <w:div w:id="242105932">
      <w:bodyDiv w:val="1"/>
      <w:marLeft w:val="0"/>
      <w:marRight w:val="0"/>
      <w:marTop w:val="0"/>
      <w:marBottom w:val="0"/>
      <w:divBdr>
        <w:top w:val="none" w:sz="0" w:space="0" w:color="auto"/>
        <w:left w:val="none" w:sz="0" w:space="0" w:color="auto"/>
        <w:bottom w:val="none" w:sz="0" w:space="0" w:color="auto"/>
        <w:right w:val="none" w:sz="0" w:space="0" w:color="auto"/>
      </w:divBdr>
    </w:div>
    <w:div w:id="242879396">
      <w:bodyDiv w:val="1"/>
      <w:marLeft w:val="0"/>
      <w:marRight w:val="0"/>
      <w:marTop w:val="0"/>
      <w:marBottom w:val="0"/>
      <w:divBdr>
        <w:top w:val="none" w:sz="0" w:space="0" w:color="auto"/>
        <w:left w:val="none" w:sz="0" w:space="0" w:color="auto"/>
        <w:bottom w:val="none" w:sz="0" w:space="0" w:color="auto"/>
        <w:right w:val="none" w:sz="0" w:space="0" w:color="auto"/>
      </w:divBdr>
    </w:div>
    <w:div w:id="395317712">
      <w:bodyDiv w:val="1"/>
      <w:marLeft w:val="0"/>
      <w:marRight w:val="0"/>
      <w:marTop w:val="0"/>
      <w:marBottom w:val="0"/>
      <w:divBdr>
        <w:top w:val="none" w:sz="0" w:space="0" w:color="auto"/>
        <w:left w:val="none" w:sz="0" w:space="0" w:color="auto"/>
        <w:bottom w:val="none" w:sz="0" w:space="0" w:color="auto"/>
        <w:right w:val="none" w:sz="0" w:space="0" w:color="auto"/>
      </w:divBdr>
      <w:divsChild>
        <w:div w:id="220791372">
          <w:marLeft w:val="0"/>
          <w:marRight w:val="0"/>
          <w:marTop w:val="0"/>
          <w:marBottom w:val="0"/>
          <w:divBdr>
            <w:top w:val="none" w:sz="0" w:space="0" w:color="auto"/>
            <w:left w:val="none" w:sz="0" w:space="0" w:color="auto"/>
            <w:bottom w:val="none" w:sz="0" w:space="0" w:color="auto"/>
            <w:right w:val="none" w:sz="0" w:space="0" w:color="auto"/>
          </w:divBdr>
          <w:divsChild>
            <w:div w:id="577519637">
              <w:marLeft w:val="0"/>
              <w:marRight w:val="0"/>
              <w:marTop w:val="0"/>
              <w:marBottom w:val="0"/>
              <w:divBdr>
                <w:top w:val="none" w:sz="0" w:space="0" w:color="auto"/>
                <w:left w:val="none" w:sz="0" w:space="0" w:color="auto"/>
                <w:bottom w:val="none" w:sz="0" w:space="0" w:color="auto"/>
                <w:right w:val="none" w:sz="0" w:space="0" w:color="auto"/>
              </w:divBdr>
              <w:divsChild>
                <w:div w:id="18851699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8253690">
      <w:bodyDiv w:val="1"/>
      <w:marLeft w:val="0"/>
      <w:marRight w:val="0"/>
      <w:marTop w:val="0"/>
      <w:marBottom w:val="0"/>
      <w:divBdr>
        <w:top w:val="none" w:sz="0" w:space="0" w:color="auto"/>
        <w:left w:val="none" w:sz="0" w:space="0" w:color="auto"/>
        <w:bottom w:val="none" w:sz="0" w:space="0" w:color="auto"/>
        <w:right w:val="none" w:sz="0" w:space="0" w:color="auto"/>
      </w:divBdr>
    </w:div>
    <w:div w:id="652366619">
      <w:bodyDiv w:val="1"/>
      <w:marLeft w:val="0"/>
      <w:marRight w:val="0"/>
      <w:marTop w:val="0"/>
      <w:marBottom w:val="0"/>
      <w:divBdr>
        <w:top w:val="none" w:sz="0" w:space="0" w:color="auto"/>
        <w:left w:val="none" w:sz="0" w:space="0" w:color="auto"/>
        <w:bottom w:val="none" w:sz="0" w:space="0" w:color="auto"/>
        <w:right w:val="none" w:sz="0" w:space="0" w:color="auto"/>
      </w:divBdr>
    </w:div>
    <w:div w:id="723453848">
      <w:bodyDiv w:val="1"/>
      <w:marLeft w:val="0"/>
      <w:marRight w:val="0"/>
      <w:marTop w:val="0"/>
      <w:marBottom w:val="0"/>
      <w:divBdr>
        <w:top w:val="none" w:sz="0" w:space="0" w:color="auto"/>
        <w:left w:val="none" w:sz="0" w:space="0" w:color="auto"/>
        <w:bottom w:val="none" w:sz="0" w:space="0" w:color="auto"/>
        <w:right w:val="none" w:sz="0" w:space="0" w:color="auto"/>
      </w:divBdr>
    </w:div>
    <w:div w:id="851914190">
      <w:bodyDiv w:val="1"/>
      <w:marLeft w:val="0"/>
      <w:marRight w:val="0"/>
      <w:marTop w:val="0"/>
      <w:marBottom w:val="0"/>
      <w:divBdr>
        <w:top w:val="none" w:sz="0" w:space="0" w:color="auto"/>
        <w:left w:val="none" w:sz="0" w:space="0" w:color="auto"/>
        <w:bottom w:val="none" w:sz="0" w:space="0" w:color="auto"/>
        <w:right w:val="none" w:sz="0" w:space="0" w:color="auto"/>
      </w:divBdr>
    </w:div>
    <w:div w:id="889456695">
      <w:bodyDiv w:val="1"/>
      <w:marLeft w:val="0"/>
      <w:marRight w:val="0"/>
      <w:marTop w:val="0"/>
      <w:marBottom w:val="0"/>
      <w:divBdr>
        <w:top w:val="none" w:sz="0" w:space="0" w:color="auto"/>
        <w:left w:val="none" w:sz="0" w:space="0" w:color="auto"/>
        <w:bottom w:val="none" w:sz="0" w:space="0" w:color="auto"/>
        <w:right w:val="none" w:sz="0" w:space="0" w:color="auto"/>
      </w:divBdr>
    </w:div>
    <w:div w:id="949630523">
      <w:bodyDiv w:val="1"/>
      <w:marLeft w:val="0"/>
      <w:marRight w:val="0"/>
      <w:marTop w:val="0"/>
      <w:marBottom w:val="0"/>
      <w:divBdr>
        <w:top w:val="none" w:sz="0" w:space="0" w:color="auto"/>
        <w:left w:val="none" w:sz="0" w:space="0" w:color="auto"/>
        <w:bottom w:val="none" w:sz="0" w:space="0" w:color="auto"/>
        <w:right w:val="none" w:sz="0" w:space="0" w:color="auto"/>
      </w:divBdr>
    </w:div>
    <w:div w:id="996881607">
      <w:bodyDiv w:val="1"/>
      <w:marLeft w:val="0"/>
      <w:marRight w:val="0"/>
      <w:marTop w:val="0"/>
      <w:marBottom w:val="0"/>
      <w:divBdr>
        <w:top w:val="none" w:sz="0" w:space="0" w:color="auto"/>
        <w:left w:val="none" w:sz="0" w:space="0" w:color="auto"/>
        <w:bottom w:val="none" w:sz="0" w:space="0" w:color="auto"/>
        <w:right w:val="none" w:sz="0" w:space="0" w:color="auto"/>
      </w:divBdr>
    </w:div>
    <w:div w:id="1011565933">
      <w:bodyDiv w:val="1"/>
      <w:marLeft w:val="0"/>
      <w:marRight w:val="0"/>
      <w:marTop w:val="0"/>
      <w:marBottom w:val="0"/>
      <w:divBdr>
        <w:top w:val="none" w:sz="0" w:space="0" w:color="auto"/>
        <w:left w:val="none" w:sz="0" w:space="0" w:color="auto"/>
        <w:bottom w:val="none" w:sz="0" w:space="0" w:color="auto"/>
        <w:right w:val="none" w:sz="0" w:space="0" w:color="auto"/>
      </w:divBdr>
    </w:div>
    <w:div w:id="1046220689">
      <w:bodyDiv w:val="1"/>
      <w:marLeft w:val="0"/>
      <w:marRight w:val="0"/>
      <w:marTop w:val="0"/>
      <w:marBottom w:val="0"/>
      <w:divBdr>
        <w:top w:val="none" w:sz="0" w:space="0" w:color="auto"/>
        <w:left w:val="none" w:sz="0" w:space="0" w:color="auto"/>
        <w:bottom w:val="none" w:sz="0" w:space="0" w:color="auto"/>
        <w:right w:val="none" w:sz="0" w:space="0" w:color="auto"/>
      </w:divBdr>
    </w:div>
    <w:div w:id="1054500464">
      <w:bodyDiv w:val="1"/>
      <w:marLeft w:val="0"/>
      <w:marRight w:val="0"/>
      <w:marTop w:val="0"/>
      <w:marBottom w:val="0"/>
      <w:divBdr>
        <w:top w:val="none" w:sz="0" w:space="0" w:color="auto"/>
        <w:left w:val="none" w:sz="0" w:space="0" w:color="auto"/>
        <w:bottom w:val="none" w:sz="0" w:space="0" w:color="auto"/>
        <w:right w:val="none" w:sz="0" w:space="0" w:color="auto"/>
      </w:divBdr>
    </w:div>
    <w:div w:id="1089078830">
      <w:bodyDiv w:val="1"/>
      <w:marLeft w:val="0"/>
      <w:marRight w:val="0"/>
      <w:marTop w:val="0"/>
      <w:marBottom w:val="0"/>
      <w:divBdr>
        <w:top w:val="none" w:sz="0" w:space="0" w:color="auto"/>
        <w:left w:val="none" w:sz="0" w:space="0" w:color="auto"/>
        <w:bottom w:val="none" w:sz="0" w:space="0" w:color="auto"/>
        <w:right w:val="none" w:sz="0" w:space="0" w:color="auto"/>
      </w:divBdr>
    </w:div>
    <w:div w:id="1099565074">
      <w:bodyDiv w:val="1"/>
      <w:marLeft w:val="0"/>
      <w:marRight w:val="0"/>
      <w:marTop w:val="0"/>
      <w:marBottom w:val="0"/>
      <w:divBdr>
        <w:top w:val="none" w:sz="0" w:space="0" w:color="auto"/>
        <w:left w:val="none" w:sz="0" w:space="0" w:color="auto"/>
        <w:bottom w:val="none" w:sz="0" w:space="0" w:color="auto"/>
        <w:right w:val="none" w:sz="0" w:space="0" w:color="auto"/>
      </w:divBdr>
    </w:div>
    <w:div w:id="1114596845">
      <w:bodyDiv w:val="1"/>
      <w:marLeft w:val="0"/>
      <w:marRight w:val="0"/>
      <w:marTop w:val="0"/>
      <w:marBottom w:val="0"/>
      <w:divBdr>
        <w:top w:val="none" w:sz="0" w:space="0" w:color="auto"/>
        <w:left w:val="none" w:sz="0" w:space="0" w:color="auto"/>
        <w:bottom w:val="none" w:sz="0" w:space="0" w:color="auto"/>
        <w:right w:val="none" w:sz="0" w:space="0" w:color="auto"/>
      </w:divBdr>
    </w:div>
    <w:div w:id="1241214962">
      <w:bodyDiv w:val="1"/>
      <w:marLeft w:val="0"/>
      <w:marRight w:val="0"/>
      <w:marTop w:val="0"/>
      <w:marBottom w:val="0"/>
      <w:divBdr>
        <w:top w:val="none" w:sz="0" w:space="0" w:color="auto"/>
        <w:left w:val="none" w:sz="0" w:space="0" w:color="auto"/>
        <w:bottom w:val="none" w:sz="0" w:space="0" w:color="auto"/>
        <w:right w:val="none" w:sz="0" w:space="0" w:color="auto"/>
      </w:divBdr>
    </w:div>
    <w:div w:id="1295794892">
      <w:bodyDiv w:val="1"/>
      <w:marLeft w:val="0"/>
      <w:marRight w:val="0"/>
      <w:marTop w:val="0"/>
      <w:marBottom w:val="0"/>
      <w:divBdr>
        <w:top w:val="none" w:sz="0" w:space="0" w:color="auto"/>
        <w:left w:val="none" w:sz="0" w:space="0" w:color="auto"/>
        <w:bottom w:val="none" w:sz="0" w:space="0" w:color="auto"/>
        <w:right w:val="none" w:sz="0" w:space="0" w:color="auto"/>
      </w:divBdr>
      <w:divsChild>
        <w:div w:id="362563708">
          <w:marLeft w:val="360"/>
          <w:marRight w:val="0"/>
          <w:marTop w:val="280"/>
          <w:marBottom w:val="0"/>
          <w:divBdr>
            <w:top w:val="none" w:sz="0" w:space="0" w:color="auto"/>
            <w:left w:val="none" w:sz="0" w:space="0" w:color="auto"/>
            <w:bottom w:val="none" w:sz="0" w:space="0" w:color="auto"/>
            <w:right w:val="none" w:sz="0" w:space="0" w:color="auto"/>
          </w:divBdr>
        </w:div>
      </w:divsChild>
    </w:div>
    <w:div w:id="1307051558">
      <w:bodyDiv w:val="1"/>
      <w:marLeft w:val="0"/>
      <w:marRight w:val="0"/>
      <w:marTop w:val="0"/>
      <w:marBottom w:val="0"/>
      <w:divBdr>
        <w:top w:val="none" w:sz="0" w:space="0" w:color="auto"/>
        <w:left w:val="none" w:sz="0" w:space="0" w:color="auto"/>
        <w:bottom w:val="none" w:sz="0" w:space="0" w:color="auto"/>
        <w:right w:val="none" w:sz="0" w:space="0" w:color="auto"/>
      </w:divBdr>
    </w:div>
    <w:div w:id="1336180447">
      <w:bodyDiv w:val="1"/>
      <w:marLeft w:val="0"/>
      <w:marRight w:val="0"/>
      <w:marTop w:val="0"/>
      <w:marBottom w:val="0"/>
      <w:divBdr>
        <w:top w:val="none" w:sz="0" w:space="0" w:color="auto"/>
        <w:left w:val="none" w:sz="0" w:space="0" w:color="auto"/>
        <w:bottom w:val="none" w:sz="0" w:space="0" w:color="auto"/>
        <w:right w:val="none" w:sz="0" w:space="0" w:color="auto"/>
      </w:divBdr>
    </w:div>
    <w:div w:id="1349983487">
      <w:bodyDiv w:val="1"/>
      <w:marLeft w:val="0"/>
      <w:marRight w:val="0"/>
      <w:marTop w:val="0"/>
      <w:marBottom w:val="0"/>
      <w:divBdr>
        <w:top w:val="none" w:sz="0" w:space="0" w:color="auto"/>
        <w:left w:val="none" w:sz="0" w:space="0" w:color="auto"/>
        <w:bottom w:val="none" w:sz="0" w:space="0" w:color="auto"/>
        <w:right w:val="none" w:sz="0" w:space="0" w:color="auto"/>
      </w:divBdr>
    </w:div>
    <w:div w:id="1544439506">
      <w:bodyDiv w:val="1"/>
      <w:marLeft w:val="0"/>
      <w:marRight w:val="0"/>
      <w:marTop w:val="0"/>
      <w:marBottom w:val="0"/>
      <w:divBdr>
        <w:top w:val="none" w:sz="0" w:space="0" w:color="auto"/>
        <w:left w:val="none" w:sz="0" w:space="0" w:color="auto"/>
        <w:bottom w:val="none" w:sz="0" w:space="0" w:color="auto"/>
        <w:right w:val="none" w:sz="0" w:space="0" w:color="auto"/>
      </w:divBdr>
      <w:divsChild>
        <w:div w:id="1578515755">
          <w:marLeft w:val="0"/>
          <w:marRight w:val="0"/>
          <w:marTop w:val="0"/>
          <w:marBottom w:val="0"/>
          <w:divBdr>
            <w:top w:val="none" w:sz="0" w:space="0" w:color="auto"/>
            <w:left w:val="none" w:sz="0" w:space="0" w:color="auto"/>
            <w:bottom w:val="none" w:sz="0" w:space="0" w:color="auto"/>
            <w:right w:val="none" w:sz="0" w:space="0" w:color="auto"/>
          </w:divBdr>
        </w:div>
        <w:div w:id="712852172">
          <w:marLeft w:val="0"/>
          <w:marRight w:val="0"/>
          <w:marTop w:val="0"/>
          <w:marBottom w:val="0"/>
          <w:divBdr>
            <w:top w:val="none" w:sz="0" w:space="0" w:color="auto"/>
            <w:left w:val="none" w:sz="0" w:space="0" w:color="auto"/>
            <w:bottom w:val="none" w:sz="0" w:space="0" w:color="auto"/>
            <w:right w:val="none" w:sz="0" w:space="0" w:color="auto"/>
          </w:divBdr>
        </w:div>
        <w:div w:id="726301373">
          <w:marLeft w:val="0"/>
          <w:marRight w:val="0"/>
          <w:marTop w:val="0"/>
          <w:marBottom w:val="0"/>
          <w:divBdr>
            <w:top w:val="none" w:sz="0" w:space="0" w:color="auto"/>
            <w:left w:val="none" w:sz="0" w:space="0" w:color="auto"/>
            <w:bottom w:val="none" w:sz="0" w:space="0" w:color="auto"/>
            <w:right w:val="none" w:sz="0" w:space="0" w:color="auto"/>
          </w:divBdr>
        </w:div>
        <w:div w:id="1056005406">
          <w:marLeft w:val="0"/>
          <w:marRight w:val="0"/>
          <w:marTop w:val="0"/>
          <w:marBottom w:val="0"/>
          <w:divBdr>
            <w:top w:val="none" w:sz="0" w:space="0" w:color="auto"/>
            <w:left w:val="none" w:sz="0" w:space="0" w:color="auto"/>
            <w:bottom w:val="none" w:sz="0" w:space="0" w:color="auto"/>
            <w:right w:val="none" w:sz="0" w:space="0" w:color="auto"/>
          </w:divBdr>
        </w:div>
        <w:div w:id="2069302971">
          <w:marLeft w:val="0"/>
          <w:marRight w:val="0"/>
          <w:marTop w:val="0"/>
          <w:marBottom w:val="0"/>
          <w:divBdr>
            <w:top w:val="none" w:sz="0" w:space="0" w:color="auto"/>
            <w:left w:val="none" w:sz="0" w:space="0" w:color="auto"/>
            <w:bottom w:val="none" w:sz="0" w:space="0" w:color="auto"/>
            <w:right w:val="none" w:sz="0" w:space="0" w:color="auto"/>
          </w:divBdr>
        </w:div>
        <w:div w:id="900169065">
          <w:marLeft w:val="0"/>
          <w:marRight w:val="0"/>
          <w:marTop w:val="0"/>
          <w:marBottom w:val="0"/>
          <w:divBdr>
            <w:top w:val="none" w:sz="0" w:space="0" w:color="auto"/>
            <w:left w:val="none" w:sz="0" w:space="0" w:color="auto"/>
            <w:bottom w:val="none" w:sz="0" w:space="0" w:color="auto"/>
            <w:right w:val="none" w:sz="0" w:space="0" w:color="auto"/>
          </w:divBdr>
        </w:div>
      </w:divsChild>
    </w:div>
    <w:div w:id="1561356075">
      <w:bodyDiv w:val="1"/>
      <w:marLeft w:val="0"/>
      <w:marRight w:val="0"/>
      <w:marTop w:val="0"/>
      <w:marBottom w:val="0"/>
      <w:divBdr>
        <w:top w:val="none" w:sz="0" w:space="0" w:color="auto"/>
        <w:left w:val="none" w:sz="0" w:space="0" w:color="auto"/>
        <w:bottom w:val="none" w:sz="0" w:space="0" w:color="auto"/>
        <w:right w:val="none" w:sz="0" w:space="0" w:color="auto"/>
      </w:divBdr>
    </w:div>
    <w:div w:id="1617983397">
      <w:bodyDiv w:val="1"/>
      <w:marLeft w:val="0"/>
      <w:marRight w:val="0"/>
      <w:marTop w:val="0"/>
      <w:marBottom w:val="0"/>
      <w:divBdr>
        <w:top w:val="none" w:sz="0" w:space="0" w:color="auto"/>
        <w:left w:val="none" w:sz="0" w:space="0" w:color="auto"/>
        <w:bottom w:val="none" w:sz="0" w:space="0" w:color="auto"/>
        <w:right w:val="none" w:sz="0" w:space="0" w:color="auto"/>
      </w:divBdr>
    </w:div>
    <w:div w:id="1642492545">
      <w:bodyDiv w:val="1"/>
      <w:marLeft w:val="0"/>
      <w:marRight w:val="0"/>
      <w:marTop w:val="0"/>
      <w:marBottom w:val="0"/>
      <w:divBdr>
        <w:top w:val="none" w:sz="0" w:space="0" w:color="auto"/>
        <w:left w:val="none" w:sz="0" w:space="0" w:color="auto"/>
        <w:bottom w:val="none" w:sz="0" w:space="0" w:color="auto"/>
        <w:right w:val="none" w:sz="0" w:space="0" w:color="auto"/>
      </w:divBdr>
    </w:div>
    <w:div w:id="1667438271">
      <w:bodyDiv w:val="1"/>
      <w:marLeft w:val="0"/>
      <w:marRight w:val="0"/>
      <w:marTop w:val="0"/>
      <w:marBottom w:val="0"/>
      <w:divBdr>
        <w:top w:val="none" w:sz="0" w:space="0" w:color="auto"/>
        <w:left w:val="none" w:sz="0" w:space="0" w:color="auto"/>
        <w:bottom w:val="none" w:sz="0" w:space="0" w:color="auto"/>
        <w:right w:val="none" w:sz="0" w:space="0" w:color="auto"/>
      </w:divBdr>
    </w:div>
    <w:div w:id="1792168520">
      <w:bodyDiv w:val="1"/>
      <w:marLeft w:val="0"/>
      <w:marRight w:val="0"/>
      <w:marTop w:val="0"/>
      <w:marBottom w:val="0"/>
      <w:divBdr>
        <w:top w:val="none" w:sz="0" w:space="0" w:color="auto"/>
        <w:left w:val="none" w:sz="0" w:space="0" w:color="auto"/>
        <w:bottom w:val="none" w:sz="0" w:space="0" w:color="auto"/>
        <w:right w:val="none" w:sz="0" w:space="0" w:color="auto"/>
      </w:divBdr>
    </w:div>
    <w:div w:id="1999846272">
      <w:bodyDiv w:val="1"/>
      <w:marLeft w:val="0"/>
      <w:marRight w:val="0"/>
      <w:marTop w:val="0"/>
      <w:marBottom w:val="0"/>
      <w:divBdr>
        <w:top w:val="none" w:sz="0" w:space="0" w:color="auto"/>
        <w:left w:val="none" w:sz="0" w:space="0" w:color="auto"/>
        <w:bottom w:val="none" w:sz="0" w:space="0" w:color="auto"/>
        <w:right w:val="none" w:sz="0" w:space="0" w:color="auto"/>
      </w:divBdr>
      <w:divsChild>
        <w:div w:id="443041428">
          <w:marLeft w:val="0"/>
          <w:marRight w:val="0"/>
          <w:marTop w:val="0"/>
          <w:marBottom w:val="0"/>
          <w:divBdr>
            <w:top w:val="none" w:sz="0" w:space="0" w:color="auto"/>
            <w:left w:val="none" w:sz="0" w:space="0" w:color="auto"/>
            <w:bottom w:val="none" w:sz="0" w:space="0" w:color="auto"/>
            <w:right w:val="none" w:sz="0" w:space="0" w:color="auto"/>
          </w:divBdr>
        </w:div>
        <w:div w:id="845558691">
          <w:marLeft w:val="0"/>
          <w:marRight w:val="0"/>
          <w:marTop w:val="0"/>
          <w:marBottom w:val="0"/>
          <w:divBdr>
            <w:top w:val="none" w:sz="0" w:space="0" w:color="auto"/>
            <w:left w:val="none" w:sz="0" w:space="0" w:color="auto"/>
            <w:bottom w:val="none" w:sz="0" w:space="0" w:color="auto"/>
            <w:right w:val="none" w:sz="0" w:space="0" w:color="auto"/>
          </w:divBdr>
        </w:div>
        <w:div w:id="513500162">
          <w:marLeft w:val="0"/>
          <w:marRight w:val="0"/>
          <w:marTop w:val="0"/>
          <w:marBottom w:val="0"/>
          <w:divBdr>
            <w:top w:val="none" w:sz="0" w:space="0" w:color="auto"/>
            <w:left w:val="none" w:sz="0" w:space="0" w:color="auto"/>
            <w:bottom w:val="none" w:sz="0" w:space="0" w:color="auto"/>
            <w:right w:val="none" w:sz="0" w:space="0" w:color="auto"/>
          </w:divBdr>
        </w:div>
        <w:div w:id="954873172">
          <w:marLeft w:val="0"/>
          <w:marRight w:val="0"/>
          <w:marTop w:val="0"/>
          <w:marBottom w:val="0"/>
          <w:divBdr>
            <w:top w:val="none" w:sz="0" w:space="0" w:color="auto"/>
            <w:left w:val="none" w:sz="0" w:space="0" w:color="auto"/>
            <w:bottom w:val="none" w:sz="0" w:space="0" w:color="auto"/>
            <w:right w:val="none" w:sz="0" w:space="0" w:color="auto"/>
          </w:divBdr>
        </w:div>
        <w:div w:id="1552502056">
          <w:marLeft w:val="0"/>
          <w:marRight w:val="0"/>
          <w:marTop w:val="0"/>
          <w:marBottom w:val="0"/>
          <w:divBdr>
            <w:top w:val="none" w:sz="0" w:space="0" w:color="auto"/>
            <w:left w:val="none" w:sz="0" w:space="0" w:color="auto"/>
            <w:bottom w:val="none" w:sz="0" w:space="0" w:color="auto"/>
            <w:right w:val="none" w:sz="0" w:space="0" w:color="auto"/>
          </w:divBdr>
        </w:div>
        <w:div w:id="34190357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www.bailii.org/ew/cases/EWCA/Civ/1892/1.html"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www.bailii.org/ew/cases/EWCA/Civ/1892/1.html" TargetMode="External"/><Relationship Id="rId5" Type="http://schemas.openxmlformats.org/officeDocument/2006/relationships/settings" Target="settings.xml"/><Relationship Id="rId15" Type="http://schemas.openxmlformats.org/officeDocument/2006/relationships/glossaryDocument" Target="glossary/document.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FB3EFD98A09D49DBA92AAAFE7A0592D8"/>
        <w:category>
          <w:name w:val="General"/>
          <w:gallery w:val="placeholder"/>
        </w:category>
        <w:types>
          <w:type w:val="bbPlcHdr"/>
        </w:types>
        <w:behaviors>
          <w:behavior w:val="content"/>
        </w:behaviors>
        <w:guid w:val="{50F7125C-3224-468F-A881-9113A91DD50C}"/>
      </w:docPartPr>
      <w:docPartBody>
        <w:p w:rsidR="003A1BCF" w:rsidRDefault="00317EF8" w:rsidP="00317EF8">
          <w:pPr>
            <w:pStyle w:val="FB3EFD98A09D49DBA92AAAFE7A0592D8"/>
          </w:pPr>
          <w:r>
            <w:rPr>
              <w:rFonts w:asciiTheme="majorHAnsi" w:eastAsiaTheme="majorEastAsia" w:hAnsiTheme="majorHAnsi" w:cstheme="majorBidi"/>
              <w:caps/>
              <w:color w:val="4472C4" w:themeColor="accent1"/>
              <w:sz w:val="80"/>
              <w:szCs w:val="80"/>
            </w:rPr>
            <w:t>[Document title]</w:t>
          </w:r>
        </w:p>
      </w:docPartBody>
    </w:docPart>
    <w:docPart>
      <w:docPartPr>
        <w:name w:val="0137D2AD1F8D45CE932E04D49C6854AB"/>
        <w:category>
          <w:name w:val="General"/>
          <w:gallery w:val="placeholder"/>
        </w:category>
        <w:types>
          <w:type w:val="bbPlcHdr"/>
        </w:types>
        <w:behaviors>
          <w:behavior w:val="content"/>
        </w:behaviors>
        <w:guid w:val="{5FC91618-53E1-4CCE-A4D5-83E519515977}"/>
      </w:docPartPr>
      <w:docPartBody>
        <w:p w:rsidR="003A1BCF" w:rsidRDefault="00317EF8" w:rsidP="00317EF8">
          <w:pPr>
            <w:pStyle w:val="0137D2AD1F8D45CE932E04D49C6854AB"/>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2FF" w:usb1="5000205B" w:usb2="00000020" w:usb3="00000000" w:csb0="0000019F" w:csb1="00000000"/>
  </w:font>
  <w:font w:name="Verdana">
    <w:panose1 w:val="020B0604030504040204"/>
    <w:charset w:val="00"/>
    <w:family w:val="swiss"/>
    <w:pitch w:val="variable"/>
    <w:sig w:usb0="A00006FF" w:usb1="4000205B" w:usb2="00000010" w:usb3="00000000" w:csb0="0000019F" w:csb1="00000000"/>
  </w:font>
  <w:font w:name="ff2">
    <w:altName w:val="Cambria"/>
    <w:panose1 w:val="00000000000000000000"/>
    <w:charset w:val="00"/>
    <w:family w:val="roman"/>
    <w:notTrueType/>
    <w:pitch w:val="default"/>
  </w:font>
  <w:font w:name="ff3">
    <w:altName w:val="Cambria"/>
    <w:panose1 w:val="00000000000000000000"/>
    <w:charset w:val="00"/>
    <w:family w:val="roman"/>
    <w:notTrueType/>
    <w:pitch w:val="default"/>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7EF8"/>
    <w:rsid w:val="00317EF8"/>
    <w:rsid w:val="003A1BCF"/>
    <w:rsid w:val="00597BE5"/>
    <w:rsid w:val="00FC7E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B3EFD98A09D49DBA92AAAFE7A0592D8">
    <w:name w:val="FB3EFD98A09D49DBA92AAAFE7A0592D8"/>
    <w:rsid w:val="00317EF8"/>
  </w:style>
  <w:style w:type="paragraph" w:customStyle="1" w:styleId="0137D2AD1F8D45CE932E04D49C6854AB">
    <w:name w:val="0137D2AD1F8D45CE932E04D49C6854AB"/>
    <w:rsid w:val="00317EF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Lisa Grove</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Ada18</b:Tag>
    <b:SourceType>Misc</b:SourceType>
    <b:Guid>{CD6E2158-6D0A-47D2-8C36-B5353C353850}</b:Guid>
    <b:Title>1 B &amp; Ald 681</b:Title>
    <b:Year>1818</b:Year>
    <b:Author>
      <b:Author>
        <b:NameList>
          <b:Person>
            <b:Last>Lindsell</b:Last>
            <b:First>Adams</b:First>
            <b:Middle>v</b:Middle>
          </b:Person>
        </b:NameList>
      </b:Author>
    </b:Author>
    <b:RefOrder>2</b:RefOrder>
  </b:Source>
  <b:Source>
    <b:Tag>Emi14</b:Tag>
    <b:SourceType>Book</b:SourceType>
    <b:Guid>{F9F34516-17D9-4FF5-9D05-08EFD309F5C0}</b:Guid>
    <b:Title>Contract Law</b:Title>
    <b:Year>2014</b:Year>
    <b:Publisher>Pearson Education</b:Publisher>
    <b:Author>
      <b:Author>
        <b:NameList>
          <b:Person>
            <b:Last>Finch</b:Last>
            <b:First>Emily</b:First>
          </b:Person>
        </b:NameList>
      </b:Author>
    </b:Author>
    <b:Edition>1</b:Edition>
    <b:RefOrder>3</b:RefOrder>
  </b:Source>
  <b:Source>
    <b:Tag>Wil20</b:Tag>
    <b:SourceType>JournalArticle</b:SourceType>
    <b:Guid>{56695389-9B9D-49D6-9EE5-E5C65C4BA8F6}</b:Guid>
    <b:Title>Development of the Doctrine of Impossibility of Performance</b:Title>
    <b:Year>1920</b:Year>
    <b:Author>
      <b:Author>
        <b:NameList>
          <b:Person>
            <b:Last>Page</b:Last>
            <b:First>William</b:First>
            <b:Middle>Herbert</b:Middle>
          </b:Person>
        </b:NameList>
      </b:Author>
    </b:Author>
    <b:JournalName>University of Wisconsin, Law School </b:JournalName>
    <b:Volume>18</b:Volume>
    <b:Issue>7</b:Issue>
    <b:RefOrder>4</b:RefOrder>
  </b:Source>
  <b:Source>
    <b:Tag>Lon41</b:Tag>
    <b:SourceType>JournalArticle</b:SourceType>
    <b:Guid>{6BA45AA9-D250-441D-8F51-3B0A165BFAC3}</b:Guid>
    <b:Author>
      <b:Author>
        <b:NameList>
          <b:Person>
            <b:Last>Fuller</b:Last>
            <b:First>Lon</b:First>
            <b:Middle>L.</b:Middle>
          </b:Person>
        </b:NameList>
      </b:Author>
    </b:Author>
    <b:Title>Consideration and Form</b:Title>
    <b:JournalName>Columbia Law Review</b:JournalName>
    <b:Year>1941</b:Year>
    <b:Pages>799-824</b:Pages>
    <b:Volume>41</b:Volume>
    <b:Issue>5</b:Issue>
    <b:RefOrder>5</b:RefOrder>
  </b:Source>
  <b:Source>
    <b:Tag>Pau19</b:Tag>
    <b:SourceType>Book</b:SourceType>
    <b:Guid>{1079FC01-523C-423A-A724-22D4F0064930}</b:Guid>
    <b:Title>Law Of Contract</b:Title>
    <b:Year>2019</b:Year>
    <b:Author>
      <b:Author>
        <b:NameList>
          <b:Person>
            <b:Last>Richards</b:Last>
            <b:First>Paul</b:First>
          </b:Person>
        </b:NameList>
      </b:Author>
    </b:Author>
    <b:Publisher>Pearson</b:Publisher>
    <b:Edition>14th</b:Edition>
    <b:RefOrder>6</b:RefOrder>
  </b:Source>
  <b:Source>
    <b:Tag>Joh091</b:Tag>
    <b:SourceType>JournalArticle</b:SourceType>
    <b:Guid>{93E94A4A-786E-493A-8BC2-07E1656A1D1C}</b:Guid>
    <b:Author>
      <b:Author>
        <b:NameList>
          <b:Person>
            <b:Last>Fehsefeddt</b:Last>
            <b:First>Johnson</b:First>
            <b:Middle>et al. v.</b:Middle>
          </b:Person>
        </b:NameList>
      </b:Author>
    </b:Author>
    <b:Title>Contracts. Severable Contracts</b:Title>
    <b:JournalName>The Yale Law Journal</b:JournalName>
    <b:Year>1909</b:Year>
    <b:Pages>431</b:Pages>
    <b:Volume>18</b:Volume>
    <b:Issue>6</b:Issue>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B1D1B6C-35E4-4FD7-BDD9-43AE19DA08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1411</TotalTime>
  <Pages>10</Pages>
  <Words>2366</Words>
  <Characters>13487</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Contract law</vt:lpstr>
    </vt:vector>
  </TitlesOfParts>
  <Company>2017691</Company>
  <LinksUpToDate>false</LinksUpToDate>
  <CharactersWithSpaces>15822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Contract law</dc:title>
  <dc:subject>Assignment 1</dc:subject>
  <dc:creator>Lisa Grove (2017691)</dc:creator>
  <cp:keywords/>
  <dc:description/>
  <cp:lastModifiedBy>Lisa Grove (2017691)</cp:lastModifiedBy>
  <cp:revision>2</cp:revision>
  <dcterms:created xsi:type="dcterms:W3CDTF">2022-03-04T21:22:00Z</dcterms:created>
  <dcterms:modified xsi:type="dcterms:W3CDTF">2022-03-04T21:22:00Z</dcterms:modified>
</cp:coreProperties>
</file>