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7030052" w14:textId="77777777" w:rsidR="00C809DE" w:rsidRDefault="00C809DE">
      <w:pPr>
        <w:rPr>
          <w:lang w:val="en-GB"/>
        </w:rPr>
      </w:pPr>
    </w:p>
    <w:p w14:paraId="6F47596B" w14:textId="77777777" w:rsidR="00B4175C" w:rsidRDefault="00B4175C">
      <w:pPr>
        <w:rPr>
          <w:lang w:val="en-GB"/>
        </w:rPr>
      </w:pPr>
    </w:p>
    <w:p w14:paraId="3233C41F" w14:textId="77777777" w:rsidR="00B4175C" w:rsidRDefault="00B4175C">
      <w:pPr>
        <w:rPr>
          <w:lang w:val="en-GB"/>
        </w:rPr>
      </w:pPr>
    </w:p>
    <w:p w14:paraId="672EA329" w14:textId="035D087E" w:rsidR="00B4175C" w:rsidRDefault="008E2B10">
      <w:pPr>
        <w:rPr>
          <w:lang w:val="en-GB"/>
        </w:rPr>
      </w:pPr>
      <w:r w:rsidRPr="00C03A91">
        <w:rPr>
          <w:rFonts w:ascii="Arial" w:hAnsi="Arial" w:cs="Arial"/>
          <w:noProof/>
        </w:rPr>
        <w:drawing>
          <wp:anchor distT="0" distB="0" distL="114300" distR="114300" simplePos="0" relativeHeight="251659264" behindDoc="0" locked="0" layoutInCell="1" allowOverlap="1" wp14:anchorId="231B68DF" wp14:editId="6D92F519">
            <wp:simplePos x="0" y="0"/>
            <wp:positionH relativeFrom="column">
              <wp:posOffset>0</wp:posOffset>
            </wp:positionH>
            <wp:positionV relativeFrom="paragraph">
              <wp:posOffset>316865</wp:posOffset>
            </wp:positionV>
            <wp:extent cx="2580005" cy="123952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580005" cy="12395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BDD333" w14:textId="77777777" w:rsidR="00B4175C" w:rsidRDefault="00B4175C">
      <w:pPr>
        <w:rPr>
          <w:lang w:val="en-GB"/>
        </w:rPr>
      </w:pPr>
    </w:p>
    <w:p w14:paraId="064BC1BB" w14:textId="77777777" w:rsidR="00B4175C" w:rsidRDefault="00B4175C">
      <w:pPr>
        <w:rPr>
          <w:lang w:val="en-GB"/>
        </w:rPr>
      </w:pPr>
    </w:p>
    <w:p w14:paraId="629488F8" w14:textId="77777777" w:rsidR="00B4175C" w:rsidRDefault="00B4175C">
      <w:pPr>
        <w:rPr>
          <w:lang w:val="en-GB"/>
        </w:rPr>
      </w:pPr>
    </w:p>
    <w:p w14:paraId="736C581C" w14:textId="77777777" w:rsidR="00B4175C" w:rsidRDefault="00B4175C">
      <w:pPr>
        <w:rPr>
          <w:lang w:val="en-GB"/>
        </w:rPr>
      </w:pPr>
    </w:p>
    <w:p w14:paraId="4096503B" w14:textId="77777777" w:rsidR="00B4175C" w:rsidRDefault="00B4175C">
      <w:pPr>
        <w:rPr>
          <w:lang w:val="en-GB"/>
        </w:rPr>
      </w:pPr>
    </w:p>
    <w:p w14:paraId="061A7139" w14:textId="77777777" w:rsidR="00B4175C" w:rsidRDefault="00B4175C">
      <w:pPr>
        <w:rPr>
          <w:lang w:val="en-GB"/>
        </w:rPr>
      </w:pPr>
    </w:p>
    <w:p w14:paraId="0344C6B5" w14:textId="77777777" w:rsidR="008E2B10" w:rsidRDefault="008E2B10">
      <w:pPr>
        <w:rPr>
          <w:lang w:val="en-GB"/>
        </w:rPr>
      </w:pPr>
    </w:p>
    <w:p w14:paraId="1F590197" w14:textId="77777777" w:rsidR="008E2B10" w:rsidRDefault="008E2B10" w:rsidP="008E2B10">
      <w:pPr>
        <w:tabs>
          <w:tab w:val="left" w:pos="6540"/>
        </w:tabs>
        <w:spacing w:line="360" w:lineRule="auto"/>
        <w:rPr>
          <w:rFonts w:ascii="Arial" w:hAnsi="Arial" w:cs="Arial"/>
          <w:b/>
          <w:bCs/>
          <w:sz w:val="36"/>
          <w:szCs w:val="36"/>
          <w:lang w:val="nl-NL"/>
        </w:rPr>
      </w:pPr>
    </w:p>
    <w:p w14:paraId="508243DB" w14:textId="40D3FB35" w:rsidR="008E2B10" w:rsidRPr="003353B1" w:rsidRDefault="008E2B10" w:rsidP="008E2B10">
      <w:pPr>
        <w:tabs>
          <w:tab w:val="left" w:pos="6540"/>
        </w:tabs>
        <w:spacing w:line="360" w:lineRule="auto"/>
        <w:rPr>
          <w:rFonts w:ascii="Arial" w:hAnsi="Arial" w:cs="Arial"/>
          <w:sz w:val="36"/>
          <w:szCs w:val="36"/>
          <w:lang w:val="nl-NL"/>
        </w:rPr>
      </w:pPr>
      <w:r w:rsidRPr="003353B1">
        <w:rPr>
          <w:rFonts w:ascii="Arial" w:hAnsi="Arial" w:cs="Arial"/>
          <w:b/>
          <w:bCs/>
          <w:sz w:val="36"/>
          <w:szCs w:val="36"/>
          <w:lang w:val="nl-NL"/>
        </w:rPr>
        <w:t>Student name</w:t>
      </w:r>
      <w:r w:rsidRPr="003353B1">
        <w:rPr>
          <w:rFonts w:ascii="Arial" w:hAnsi="Arial" w:cs="Arial"/>
          <w:sz w:val="36"/>
          <w:szCs w:val="36"/>
          <w:lang w:val="nl-NL"/>
        </w:rPr>
        <w:t>: Mihaela Nina Achim</w:t>
      </w:r>
    </w:p>
    <w:p w14:paraId="30721548" w14:textId="77777777" w:rsidR="008E2B10" w:rsidRPr="003353B1" w:rsidRDefault="008E2B10" w:rsidP="008E2B10">
      <w:pPr>
        <w:tabs>
          <w:tab w:val="left" w:pos="6540"/>
        </w:tabs>
        <w:spacing w:line="360" w:lineRule="auto"/>
        <w:rPr>
          <w:rFonts w:ascii="Arial" w:hAnsi="Arial" w:cs="Arial"/>
          <w:sz w:val="36"/>
          <w:szCs w:val="36"/>
          <w:lang w:val="nl-NL"/>
        </w:rPr>
      </w:pPr>
      <w:r w:rsidRPr="003353B1">
        <w:rPr>
          <w:rFonts w:ascii="Arial" w:hAnsi="Arial" w:cs="Arial"/>
          <w:b/>
          <w:bCs/>
          <w:sz w:val="36"/>
          <w:szCs w:val="36"/>
          <w:lang w:val="nl-NL"/>
        </w:rPr>
        <w:t>Student ID</w:t>
      </w:r>
      <w:r w:rsidRPr="003353B1">
        <w:rPr>
          <w:rFonts w:ascii="Arial" w:hAnsi="Arial" w:cs="Arial"/>
          <w:sz w:val="36"/>
          <w:szCs w:val="36"/>
          <w:lang w:val="nl-NL"/>
        </w:rPr>
        <w:t>: 2435447</w:t>
      </w:r>
    </w:p>
    <w:p w14:paraId="23A73423" w14:textId="77777777" w:rsidR="008E2B10" w:rsidRPr="003353B1" w:rsidRDefault="008E2B10" w:rsidP="008E2B10">
      <w:pPr>
        <w:pStyle w:val="Ttulo1"/>
        <w:spacing w:before="0" w:after="0" w:line="360" w:lineRule="auto"/>
        <w:rPr>
          <w:rFonts w:ascii="Arial" w:hAnsi="Arial" w:cs="Arial"/>
          <w:color w:val="FFFFFF"/>
          <w:sz w:val="36"/>
          <w:szCs w:val="36"/>
        </w:rPr>
      </w:pPr>
      <w:bookmarkStart w:id="0" w:name="_Toc236652577"/>
      <w:bookmarkStart w:id="1" w:name="_Toc236662953"/>
      <w:bookmarkStart w:id="2" w:name="_Toc236663082"/>
      <w:r w:rsidRPr="003353B1">
        <w:rPr>
          <w:rFonts w:ascii="Arial" w:hAnsi="Arial" w:cs="Arial"/>
          <w:color w:val="FFFFFF"/>
          <w:sz w:val="36"/>
          <w:szCs w:val="36"/>
        </w:rPr>
        <w:t>Introduction to Physiology</w:t>
      </w:r>
      <w:bookmarkEnd w:id="0"/>
      <w:bookmarkEnd w:id="1"/>
      <w:bookmarkEnd w:id="2"/>
    </w:p>
    <w:p w14:paraId="6087F968" w14:textId="77777777" w:rsidR="008E2B10" w:rsidRPr="003353B1" w:rsidRDefault="008E2B10" w:rsidP="008E2B10">
      <w:pPr>
        <w:tabs>
          <w:tab w:val="left" w:pos="6540"/>
        </w:tabs>
        <w:spacing w:line="360" w:lineRule="auto"/>
        <w:rPr>
          <w:rFonts w:ascii="Arial" w:hAnsi="Arial" w:cs="Arial"/>
          <w:sz w:val="36"/>
          <w:szCs w:val="36"/>
        </w:rPr>
      </w:pPr>
      <w:r w:rsidRPr="003353B1">
        <w:rPr>
          <w:rFonts w:ascii="Arial" w:hAnsi="Arial" w:cs="Arial"/>
          <w:b/>
          <w:bCs/>
          <w:sz w:val="36"/>
          <w:szCs w:val="36"/>
          <w:lang w:val="nl-NL"/>
        </w:rPr>
        <w:t>Module name</w:t>
      </w:r>
      <w:r w:rsidRPr="003353B1">
        <w:rPr>
          <w:rFonts w:ascii="Arial" w:hAnsi="Arial" w:cs="Arial"/>
          <w:sz w:val="36"/>
          <w:szCs w:val="36"/>
          <w:lang w:val="nl-NL"/>
        </w:rPr>
        <w:t xml:space="preserve">: </w:t>
      </w:r>
      <w:proofErr w:type="spellStart"/>
      <w:r w:rsidRPr="003353B1">
        <w:rPr>
          <w:rFonts w:ascii="Arial" w:hAnsi="Arial" w:cs="Arial"/>
          <w:sz w:val="36"/>
          <w:szCs w:val="36"/>
          <w:lang w:val="nl-NL"/>
        </w:rPr>
        <w:t>Introduction</w:t>
      </w:r>
      <w:proofErr w:type="spellEnd"/>
      <w:r w:rsidRPr="003353B1">
        <w:rPr>
          <w:rFonts w:ascii="Arial" w:hAnsi="Arial" w:cs="Arial"/>
          <w:sz w:val="36"/>
          <w:szCs w:val="36"/>
          <w:lang w:val="nl-NL"/>
        </w:rPr>
        <w:t xml:space="preserve"> </w:t>
      </w:r>
      <w:proofErr w:type="spellStart"/>
      <w:r w:rsidRPr="003353B1">
        <w:rPr>
          <w:rFonts w:ascii="Arial" w:hAnsi="Arial" w:cs="Arial"/>
          <w:sz w:val="36"/>
          <w:szCs w:val="36"/>
          <w:lang w:val="nl-NL"/>
        </w:rPr>
        <w:t>to</w:t>
      </w:r>
      <w:proofErr w:type="spellEnd"/>
      <w:r w:rsidRPr="003353B1">
        <w:rPr>
          <w:rFonts w:ascii="Arial" w:hAnsi="Arial" w:cs="Arial"/>
          <w:sz w:val="36"/>
          <w:szCs w:val="36"/>
          <w:lang w:val="nl-NL"/>
        </w:rPr>
        <w:t xml:space="preserve"> </w:t>
      </w:r>
      <w:proofErr w:type="spellStart"/>
      <w:r w:rsidRPr="003353B1">
        <w:rPr>
          <w:rFonts w:ascii="Arial" w:hAnsi="Arial" w:cs="Arial"/>
          <w:sz w:val="36"/>
          <w:szCs w:val="36"/>
          <w:lang w:val="nl-NL"/>
        </w:rPr>
        <w:t>Physilogy</w:t>
      </w:r>
      <w:proofErr w:type="spellEnd"/>
    </w:p>
    <w:p w14:paraId="5B77EAB0" w14:textId="77777777" w:rsidR="008E2B10" w:rsidRPr="003353B1" w:rsidRDefault="008E2B10" w:rsidP="008E2B10">
      <w:pPr>
        <w:tabs>
          <w:tab w:val="left" w:pos="6540"/>
        </w:tabs>
        <w:spacing w:line="360" w:lineRule="auto"/>
        <w:rPr>
          <w:rFonts w:ascii="Arial" w:hAnsi="Arial" w:cs="Arial"/>
          <w:sz w:val="36"/>
          <w:szCs w:val="36"/>
        </w:rPr>
      </w:pPr>
      <w:r w:rsidRPr="003353B1">
        <w:rPr>
          <w:rFonts w:ascii="Arial" w:hAnsi="Arial" w:cs="Arial"/>
          <w:b/>
          <w:bCs/>
          <w:sz w:val="36"/>
          <w:szCs w:val="36"/>
        </w:rPr>
        <w:t>Module code</w:t>
      </w:r>
      <w:r w:rsidRPr="003353B1">
        <w:rPr>
          <w:rFonts w:ascii="Arial" w:hAnsi="Arial" w:cs="Arial"/>
          <w:sz w:val="36"/>
          <w:szCs w:val="36"/>
        </w:rPr>
        <w:t>: BMHP5023_LON</w:t>
      </w:r>
    </w:p>
    <w:p w14:paraId="703586D3" w14:textId="22734EF6" w:rsidR="008E2B10" w:rsidRDefault="008E2B10" w:rsidP="008E2B10">
      <w:pPr>
        <w:rPr>
          <w:lang w:val="en-GB"/>
        </w:rPr>
      </w:pPr>
      <w:r w:rsidRPr="003353B1">
        <w:rPr>
          <w:rFonts w:ascii="Arial" w:hAnsi="Arial" w:cs="Arial"/>
          <w:b/>
          <w:bCs/>
          <w:sz w:val="36"/>
          <w:szCs w:val="36"/>
        </w:rPr>
        <w:t>Lecturer name</w:t>
      </w:r>
      <w:r w:rsidRPr="003353B1">
        <w:rPr>
          <w:rFonts w:ascii="Arial" w:hAnsi="Arial" w:cs="Arial"/>
          <w:sz w:val="36"/>
          <w:szCs w:val="36"/>
        </w:rPr>
        <w:t xml:space="preserve">: </w:t>
      </w:r>
      <w:r w:rsidRPr="003353B1">
        <w:rPr>
          <w:rStyle w:val="Fuerte"/>
          <w:rFonts w:ascii="Arial" w:hAnsi="Arial" w:cs="Arial"/>
          <w:b w:val="0"/>
          <w:bCs w:val="0"/>
          <w:color w:val="1D2125"/>
          <w:sz w:val="36"/>
          <w:szCs w:val="36"/>
        </w:rPr>
        <w:t>Shaila Hussain</w:t>
      </w:r>
    </w:p>
    <w:p w14:paraId="3723C7C6" w14:textId="77777777" w:rsidR="00B4175C" w:rsidRDefault="00B4175C">
      <w:pPr>
        <w:rPr>
          <w:lang w:val="en-GB"/>
        </w:rPr>
      </w:pPr>
    </w:p>
    <w:p w14:paraId="773D48A8" w14:textId="77777777" w:rsidR="00B4175C" w:rsidRDefault="00B4175C">
      <w:pPr>
        <w:rPr>
          <w:lang w:val="en-GB"/>
        </w:rPr>
      </w:pPr>
    </w:p>
    <w:p w14:paraId="38E4A52A" w14:textId="77777777" w:rsidR="00B4175C" w:rsidRDefault="00B4175C">
      <w:pPr>
        <w:rPr>
          <w:lang w:val="en-GB"/>
        </w:rPr>
      </w:pPr>
    </w:p>
    <w:p w14:paraId="5B38C181" w14:textId="77777777" w:rsidR="00B4175C" w:rsidRDefault="00B4175C">
      <w:pPr>
        <w:rPr>
          <w:lang w:val="en-GB"/>
        </w:rPr>
      </w:pPr>
    </w:p>
    <w:p w14:paraId="44F7C4B0" w14:textId="77777777" w:rsidR="00B4175C" w:rsidRDefault="00B4175C">
      <w:pPr>
        <w:rPr>
          <w:lang w:val="en-GB"/>
        </w:rPr>
      </w:pPr>
    </w:p>
    <w:p w14:paraId="18C9E0B8" w14:textId="77777777" w:rsidR="00B4175C" w:rsidRDefault="00B4175C">
      <w:pPr>
        <w:rPr>
          <w:lang w:val="en-GB"/>
        </w:rPr>
      </w:pPr>
    </w:p>
    <w:sdt>
      <w:sdtPr>
        <w:rPr>
          <w:rFonts w:asciiTheme="minorHAnsi" w:eastAsiaTheme="minorHAnsi" w:hAnsiTheme="minorHAnsi" w:cstheme="minorBidi"/>
          <w:b w:val="0"/>
          <w:bCs w:val="0"/>
          <w:color w:val="auto"/>
          <w:kern w:val="2"/>
          <w:sz w:val="24"/>
          <w:szCs w:val="24"/>
          <w:lang w:val="es-ES" w:eastAsia="en-US"/>
          <w14:ligatures w14:val="standardContextual"/>
        </w:rPr>
        <w:id w:val="931780415"/>
        <w:docPartObj>
          <w:docPartGallery w:val="Table of Contents"/>
          <w:docPartUnique/>
        </w:docPartObj>
      </w:sdtPr>
      <w:sdtEndPr>
        <w:rPr>
          <w:noProof/>
          <w:lang w:val="es-GB"/>
        </w:rPr>
      </w:sdtEndPr>
      <w:sdtContent>
        <w:p w14:paraId="13F519BE" w14:textId="008224A8" w:rsidR="009901A5" w:rsidRDefault="009901A5">
          <w:pPr>
            <w:pStyle w:val="TtuloTDC"/>
          </w:pPr>
          <w:r>
            <w:rPr>
              <w:lang w:val="es-ES"/>
            </w:rPr>
            <w:t>Tabla de contenido</w:t>
          </w:r>
        </w:p>
        <w:p w14:paraId="5ED46FF4" w14:textId="14D4EF01" w:rsidR="009901A5" w:rsidRDefault="009901A5">
          <w:pPr>
            <w:pStyle w:val="TDC1"/>
            <w:tabs>
              <w:tab w:val="right" w:leader="dot" w:pos="9016"/>
            </w:tabs>
            <w:rPr>
              <w:rFonts w:eastAsiaTheme="minorEastAsia"/>
              <w:b w:val="0"/>
              <w:bCs w:val="0"/>
              <w:i w:val="0"/>
              <w:iCs w:val="0"/>
              <w:noProof/>
              <w:lang w:eastAsia="es-ES_tradnl"/>
            </w:rPr>
          </w:pPr>
          <w:r>
            <w:rPr>
              <w:b w:val="0"/>
              <w:bCs w:val="0"/>
            </w:rPr>
            <w:fldChar w:fldCharType="begin"/>
          </w:r>
          <w:r>
            <w:instrText>TOC \o "1-3" \h \z \u</w:instrText>
          </w:r>
          <w:r>
            <w:rPr>
              <w:b w:val="0"/>
              <w:bCs w:val="0"/>
            </w:rPr>
            <w:fldChar w:fldCharType="separate"/>
          </w:r>
          <w:hyperlink w:anchor="_Toc236663082" w:history="1">
            <w:r w:rsidRPr="007457F1">
              <w:rPr>
                <w:rStyle w:val="Hipervnculo"/>
                <w:rFonts w:ascii="Arial" w:hAnsi="Arial" w:cs="Arial"/>
                <w:noProof/>
              </w:rPr>
              <w:t>Introduction to Physiology</w:t>
            </w:r>
            <w:r>
              <w:rPr>
                <w:noProof/>
                <w:webHidden/>
              </w:rPr>
              <w:tab/>
            </w:r>
            <w:r>
              <w:rPr>
                <w:noProof/>
                <w:webHidden/>
              </w:rPr>
              <w:fldChar w:fldCharType="begin"/>
            </w:r>
            <w:r>
              <w:rPr>
                <w:noProof/>
                <w:webHidden/>
              </w:rPr>
              <w:instrText xml:space="preserve"> PAGEREF _Toc236663082 \h </w:instrText>
            </w:r>
            <w:r>
              <w:rPr>
                <w:noProof/>
                <w:webHidden/>
              </w:rPr>
            </w:r>
            <w:r>
              <w:rPr>
                <w:noProof/>
                <w:webHidden/>
              </w:rPr>
              <w:fldChar w:fldCharType="separate"/>
            </w:r>
            <w:r>
              <w:rPr>
                <w:noProof/>
                <w:webHidden/>
              </w:rPr>
              <w:t>1</w:t>
            </w:r>
            <w:r>
              <w:rPr>
                <w:noProof/>
                <w:webHidden/>
              </w:rPr>
              <w:fldChar w:fldCharType="end"/>
            </w:r>
          </w:hyperlink>
        </w:p>
        <w:p w14:paraId="16D7C6C7" w14:textId="37406AD2" w:rsidR="009901A5" w:rsidRDefault="009901A5">
          <w:pPr>
            <w:pStyle w:val="TDC1"/>
            <w:tabs>
              <w:tab w:val="right" w:leader="dot" w:pos="9016"/>
            </w:tabs>
            <w:rPr>
              <w:rFonts w:eastAsiaTheme="minorEastAsia"/>
              <w:b w:val="0"/>
              <w:bCs w:val="0"/>
              <w:i w:val="0"/>
              <w:iCs w:val="0"/>
              <w:noProof/>
              <w:lang w:eastAsia="es-ES_tradnl"/>
            </w:rPr>
          </w:pPr>
          <w:hyperlink w:anchor="_Toc236663083" w:history="1">
            <w:r w:rsidRPr="007457F1">
              <w:rPr>
                <w:rStyle w:val="Hipervnculo"/>
                <w:noProof/>
              </w:rPr>
              <w:t>1. Introduction</w:t>
            </w:r>
            <w:r>
              <w:rPr>
                <w:noProof/>
                <w:webHidden/>
              </w:rPr>
              <w:tab/>
            </w:r>
            <w:r>
              <w:rPr>
                <w:noProof/>
                <w:webHidden/>
              </w:rPr>
              <w:fldChar w:fldCharType="begin"/>
            </w:r>
            <w:r>
              <w:rPr>
                <w:noProof/>
                <w:webHidden/>
              </w:rPr>
              <w:instrText xml:space="preserve"> PAGEREF _Toc236663083 \h </w:instrText>
            </w:r>
            <w:r>
              <w:rPr>
                <w:noProof/>
                <w:webHidden/>
              </w:rPr>
            </w:r>
            <w:r>
              <w:rPr>
                <w:noProof/>
                <w:webHidden/>
              </w:rPr>
              <w:fldChar w:fldCharType="separate"/>
            </w:r>
            <w:r>
              <w:rPr>
                <w:noProof/>
                <w:webHidden/>
              </w:rPr>
              <w:t>3</w:t>
            </w:r>
            <w:r>
              <w:rPr>
                <w:noProof/>
                <w:webHidden/>
              </w:rPr>
              <w:fldChar w:fldCharType="end"/>
            </w:r>
          </w:hyperlink>
        </w:p>
        <w:p w14:paraId="6EF17052" w14:textId="15325BE5" w:rsidR="009901A5" w:rsidRDefault="009901A5">
          <w:pPr>
            <w:pStyle w:val="TDC2"/>
            <w:tabs>
              <w:tab w:val="right" w:leader="dot" w:pos="9016"/>
            </w:tabs>
            <w:rPr>
              <w:rFonts w:eastAsiaTheme="minorEastAsia"/>
              <w:b w:val="0"/>
              <w:bCs w:val="0"/>
              <w:noProof/>
              <w:sz w:val="24"/>
              <w:szCs w:val="24"/>
              <w:lang w:eastAsia="es-ES_tradnl"/>
            </w:rPr>
          </w:pPr>
          <w:hyperlink w:anchor="_Toc236663084" w:history="1">
            <w:r w:rsidRPr="007457F1">
              <w:rPr>
                <w:rStyle w:val="Hipervnculo"/>
                <w:rFonts w:eastAsia="Times New Roman"/>
                <w:noProof/>
                <w:lang w:eastAsia="es-ES_tradnl"/>
              </w:rPr>
              <w:t>1a. Diabetes Classification and Types</w:t>
            </w:r>
            <w:r>
              <w:rPr>
                <w:noProof/>
                <w:webHidden/>
              </w:rPr>
              <w:tab/>
            </w:r>
            <w:r>
              <w:rPr>
                <w:noProof/>
                <w:webHidden/>
              </w:rPr>
              <w:fldChar w:fldCharType="begin"/>
            </w:r>
            <w:r>
              <w:rPr>
                <w:noProof/>
                <w:webHidden/>
              </w:rPr>
              <w:instrText xml:space="preserve"> PAGEREF _Toc236663084 \h </w:instrText>
            </w:r>
            <w:r>
              <w:rPr>
                <w:noProof/>
                <w:webHidden/>
              </w:rPr>
            </w:r>
            <w:r>
              <w:rPr>
                <w:noProof/>
                <w:webHidden/>
              </w:rPr>
              <w:fldChar w:fldCharType="separate"/>
            </w:r>
            <w:r>
              <w:rPr>
                <w:noProof/>
                <w:webHidden/>
              </w:rPr>
              <w:t>3</w:t>
            </w:r>
            <w:r>
              <w:rPr>
                <w:noProof/>
                <w:webHidden/>
              </w:rPr>
              <w:fldChar w:fldCharType="end"/>
            </w:r>
          </w:hyperlink>
        </w:p>
        <w:p w14:paraId="3F6EE430" w14:textId="2DC4AAB3" w:rsidR="009901A5" w:rsidRDefault="009901A5">
          <w:pPr>
            <w:pStyle w:val="TDC2"/>
            <w:tabs>
              <w:tab w:val="right" w:leader="dot" w:pos="9016"/>
            </w:tabs>
            <w:rPr>
              <w:rFonts w:eastAsiaTheme="minorEastAsia"/>
              <w:b w:val="0"/>
              <w:bCs w:val="0"/>
              <w:noProof/>
              <w:sz w:val="24"/>
              <w:szCs w:val="24"/>
              <w:lang w:eastAsia="es-ES_tradnl"/>
            </w:rPr>
          </w:pPr>
          <w:hyperlink w:anchor="_Toc236663085" w:history="1">
            <w:r w:rsidRPr="007457F1">
              <w:rPr>
                <w:rStyle w:val="Hipervnculo"/>
                <w:rFonts w:eastAsia="Times New Roman"/>
                <w:noProof/>
                <w:lang w:eastAsia="es-ES_tradnl"/>
              </w:rPr>
              <w:t>1b. Factors Associated with Type 2 Diabetes Risk</w:t>
            </w:r>
            <w:r>
              <w:rPr>
                <w:noProof/>
                <w:webHidden/>
              </w:rPr>
              <w:tab/>
            </w:r>
            <w:r>
              <w:rPr>
                <w:noProof/>
                <w:webHidden/>
              </w:rPr>
              <w:fldChar w:fldCharType="begin"/>
            </w:r>
            <w:r>
              <w:rPr>
                <w:noProof/>
                <w:webHidden/>
              </w:rPr>
              <w:instrText xml:space="preserve"> PAGEREF _Toc236663085 \h </w:instrText>
            </w:r>
            <w:r>
              <w:rPr>
                <w:noProof/>
                <w:webHidden/>
              </w:rPr>
            </w:r>
            <w:r>
              <w:rPr>
                <w:noProof/>
                <w:webHidden/>
              </w:rPr>
              <w:fldChar w:fldCharType="separate"/>
            </w:r>
            <w:r>
              <w:rPr>
                <w:noProof/>
                <w:webHidden/>
              </w:rPr>
              <w:t>3</w:t>
            </w:r>
            <w:r>
              <w:rPr>
                <w:noProof/>
                <w:webHidden/>
              </w:rPr>
              <w:fldChar w:fldCharType="end"/>
            </w:r>
          </w:hyperlink>
        </w:p>
        <w:p w14:paraId="1C34DC95" w14:textId="4EE65C0A" w:rsidR="009901A5" w:rsidRDefault="009901A5">
          <w:pPr>
            <w:pStyle w:val="TDC2"/>
            <w:tabs>
              <w:tab w:val="right" w:leader="dot" w:pos="9016"/>
            </w:tabs>
            <w:rPr>
              <w:rFonts w:eastAsiaTheme="minorEastAsia"/>
              <w:b w:val="0"/>
              <w:bCs w:val="0"/>
              <w:noProof/>
              <w:sz w:val="24"/>
              <w:szCs w:val="24"/>
              <w:lang w:eastAsia="es-ES_tradnl"/>
            </w:rPr>
          </w:pPr>
          <w:hyperlink w:anchor="_Toc236663086" w:history="1">
            <w:r w:rsidRPr="007457F1">
              <w:rPr>
                <w:rStyle w:val="Hipervnculo"/>
                <w:rFonts w:eastAsia="Times New Roman"/>
                <w:noProof/>
                <w:lang w:eastAsia="es-ES_tradnl"/>
              </w:rPr>
              <w:t>1c. Role of Patient Education</w:t>
            </w:r>
            <w:r>
              <w:rPr>
                <w:noProof/>
                <w:webHidden/>
              </w:rPr>
              <w:tab/>
            </w:r>
            <w:r>
              <w:rPr>
                <w:noProof/>
                <w:webHidden/>
              </w:rPr>
              <w:fldChar w:fldCharType="begin"/>
            </w:r>
            <w:r>
              <w:rPr>
                <w:noProof/>
                <w:webHidden/>
              </w:rPr>
              <w:instrText xml:space="preserve"> PAGEREF _Toc236663086 \h </w:instrText>
            </w:r>
            <w:r>
              <w:rPr>
                <w:noProof/>
                <w:webHidden/>
              </w:rPr>
            </w:r>
            <w:r>
              <w:rPr>
                <w:noProof/>
                <w:webHidden/>
              </w:rPr>
              <w:fldChar w:fldCharType="separate"/>
            </w:r>
            <w:r>
              <w:rPr>
                <w:noProof/>
                <w:webHidden/>
              </w:rPr>
              <w:t>4</w:t>
            </w:r>
            <w:r>
              <w:rPr>
                <w:noProof/>
                <w:webHidden/>
              </w:rPr>
              <w:fldChar w:fldCharType="end"/>
            </w:r>
          </w:hyperlink>
        </w:p>
        <w:p w14:paraId="32FEFD1F" w14:textId="3CF31AFD" w:rsidR="009901A5" w:rsidRDefault="009901A5">
          <w:pPr>
            <w:pStyle w:val="TDC1"/>
            <w:tabs>
              <w:tab w:val="right" w:leader="dot" w:pos="9016"/>
            </w:tabs>
            <w:rPr>
              <w:rFonts w:eastAsiaTheme="minorEastAsia"/>
              <w:b w:val="0"/>
              <w:bCs w:val="0"/>
              <w:i w:val="0"/>
              <w:iCs w:val="0"/>
              <w:noProof/>
              <w:lang w:eastAsia="es-ES_tradnl"/>
            </w:rPr>
          </w:pPr>
          <w:hyperlink w:anchor="_Toc236663087" w:history="1">
            <w:r w:rsidRPr="007457F1">
              <w:rPr>
                <w:rStyle w:val="Hipervnculo"/>
                <w:noProof/>
              </w:rPr>
              <w:t>2. Blood Sugar Regulation</w:t>
            </w:r>
            <w:r>
              <w:rPr>
                <w:noProof/>
                <w:webHidden/>
              </w:rPr>
              <w:tab/>
            </w:r>
            <w:r>
              <w:rPr>
                <w:noProof/>
                <w:webHidden/>
              </w:rPr>
              <w:fldChar w:fldCharType="begin"/>
            </w:r>
            <w:r>
              <w:rPr>
                <w:noProof/>
                <w:webHidden/>
              </w:rPr>
              <w:instrText xml:space="preserve"> PAGEREF _Toc236663087 \h </w:instrText>
            </w:r>
            <w:r>
              <w:rPr>
                <w:noProof/>
                <w:webHidden/>
              </w:rPr>
            </w:r>
            <w:r>
              <w:rPr>
                <w:noProof/>
                <w:webHidden/>
              </w:rPr>
              <w:fldChar w:fldCharType="separate"/>
            </w:r>
            <w:r>
              <w:rPr>
                <w:noProof/>
                <w:webHidden/>
              </w:rPr>
              <w:t>4</w:t>
            </w:r>
            <w:r>
              <w:rPr>
                <w:noProof/>
                <w:webHidden/>
              </w:rPr>
              <w:fldChar w:fldCharType="end"/>
            </w:r>
          </w:hyperlink>
        </w:p>
        <w:p w14:paraId="7B41628E" w14:textId="3D288041" w:rsidR="009901A5" w:rsidRDefault="009901A5">
          <w:pPr>
            <w:pStyle w:val="TDC2"/>
            <w:tabs>
              <w:tab w:val="right" w:leader="dot" w:pos="9016"/>
            </w:tabs>
            <w:rPr>
              <w:rFonts w:eastAsiaTheme="minorEastAsia"/>
              <w:b w:val="0"/>
              <w:bCs w:val="0"/>
              <w:noProof/>
              <w:sz w:val="24"/>
              <w:szCs w:val="24"/>
              <w:lang w:eastAsia="es-ES_tradnl"/>
            </w:rPr>
          </w:pPr>
          <w:hyperlink w:anchor="_Toc236663088" w:history="1">
            <w:r w:rsidRPr="007457F1">
              <w:rPr>
                <w:rStyle w:val="Hipervnculo"/>
                <w:noProof/>
              </w:rPr>
              <w:t>2a. Maintaining Glucose Homeostasis</w:t>
            </w:r>
            <w:r>
              <w:rPr>
                <w:noProof/>
                <w:webHidden/>
              </w:rPr>
              <w:tab/>
            </w:r>
            <w:r>
              <w:rPr>
                <w:noProof/>
                <w:webHidden/>
              </w:rPr>
              <w:fldChar w:fldCharType="begin"/>
            </w:r>
            <w:r>
              <w:rPr>
                <w:noProof/>
                <w:webHidden/>
              </w:rPr>
              <w:instrText xml:space="preserve"> PAGEREF _Toc236663088 \h </w:instrText>
            </w:r>
            <w:r>
              <w:rPr>
                <w:noProof/>
                <w:webHidden/>
              </w:rPr>
            </w:r>
            <w:r>
              <w:rPr>
                <w:noProof/>
                <w:webHidden/>
              </w:rPr>
              <w:fldChar w:fldCharType="separate"/>
            </w:r>
            <w:r>
              <w:rPr>
                <w:noProof/>
                <w:webHidden/>
              </w:rPr>
              <w:t>4</w:t>
            </w:r>
            <w:r>
              <w:rPr>
                <w:noProof/>
                <w:webHidden/>
              </w:rPr>
              <w:fldChar w:fldCharType="end"/>
            </w:r>
          </w:hyperlink>
        </w:p>
        <w:p w14:paraId="166EC8B1" w14:textId="3876C9E6" w:rsidR="009901A5" w:rsidRDefault="009901A5">
          <w:pPr>
            <w:pStyle w:val="TDC2"/>
            <w:tabs>
              <w:tab w:val="right" w:leader="dot" w:pos="9016"/>
            </w:tabs>
            <w:rPr>
              <w:rFonts w:eastAsiaTheme="minorEastAsia"/>
              <w:b w:val="0"/>
              <w:bCs w:val="0"/>
              <w:noProof/>
              <w:sz w:val="24"/>
              <w:szCs w:val="24"/>
              <w:lang w:eastAsia="es-ES_tradnl"/>
            </w:rPr>
          </w:pPr>
          <w:hyperlink w:anchor="_Toc236663089" w:history="1">
            <w:r w:rsidRPr="007457F1">
              <w:rPr>
                <w:rStyle w:val="Hipervnculo"/>
                <w:noProof/>
              </w:rPr>
              <w:t>2b. Regulation Following Increased Blood Glucose Levels</w:t>
            </w:r>
            <w:r>
              <w:rPr>
                <w:noProof/>
                <w:webHidden/>
              </w:rPr>
              <w:tab/>
            </w:r>
            <w:r>
              <w:rPr>
                <w:noProof/>
                <w:webHidden/>
              </w:rPr>
              <w:fldChar w:fldCharType="begin"/>
            </w:r>
            <w:r>
              <w:rPr>
                <w:noProof/>
                <w:webHidden/>
              </w:rPr>
              <w:instrText xml:space="preserve"> PAGEREF _Toc236663089 \h </w:instrText>
            </w:r>
            <w:r>
              <w:rPr>
                <w:noProof/>
                <w:webHidden/>
              </w:rPr>
            </w:r>
            <w:r>
              <w:rPr>
                <w:noProof/>
                <w:webHidden/>
              </w:rPr>
              <w:fldChar w:fldCharType="separate"/>
            </w:r>
            <w:r>
              <w:rPr>
                <w:noProof/>
                <w:webHidden/>
              </w:rPr>
              <w:t>5</w:t>
            </w:r>
            <w:r>
              <w:rPr>
                <w:noProof/>
                <w:webHidden/>
              </w:rPr>
              <w:fldChar w:fldCharType="end"/>
            </w:r>
          </w:hyperlink>
        </w:p>
        <w:p w14:paraId="3315DF61" w14:textId="7F713891" w:rsidR="009901A5" w:rsidRDefault="009901A5">
          <w:pPr>
            <w:pStyle w:val="TDC2"/>
            <w:tabs>
              <w:tab w:val="right" w:leader="dot" w:pos="9016"/>
            </w:tabs>
            <w:rPr>
              <w:rFonts w:eastAsiaTheme="minorEastAsia"/>
              <w:b w:val="0"/>
              <w:bCs w:val="0"/>
              <w:noProof/>
              <w:sz w:val="24"/>
              <w:szCs w:val="24"/>
              <w:lang w:eastAsia="es-ES_tradnl"/>
            </w:rPr>
          </w:pPr>
          <w:hyperlink w:anchor="_Toc236663090" w:history="1">
            <w:r w:rsidRPr="007457F1">
              <w:rPr>
                <w:rStyle w:val="Hipervnculo"/>
                <w:noProof/>
              </w:rPr>
              <w:t>2c. Regulation During Low Blood Glucose Levels</w:t>
            </w:r>
            <w:r>
              <w:rPr>
                <w:noProof/>
                <w:webHidden/>
              </w:rPr>
              <w:tab/>
            </w:r>
            <w:r>
              <w:rPr>
                <w:noProof/>
                <w:webHidden/>
              </w:rPr>
              <w:fldChar w:fldCharType="begin"/>
            </w:r>
            <w:r>
              <w:rPr>
                <w:noProof/>
                <w:webHidden/>
              </w:rPr>
              <w:instrText xml:space="preserve"> PAGEREF _Toc236663090 \h </w:instrText>
            </w:r>
            <w:r>
              <w:rPr>
                <w:noProof/>
                <w:webHidden/>
              </w:rPr>
            </w:r>
            <w:r>
              <w:rPr>
                <w:noProof/>
                <w:webHidden/>
              </w:rPr>
              <w:fldChar w:fldCharType="separate"/>
            </w:r>
            <w:r>
              <w:rPr>
                <w:noProof/>
                <w:webHidden/>
              </w:rPr>
              <w:t>5</w:t>
            </w:r>
            <w:r>
              <w:rPr>
                <w:noProof/>
                <w:webHidden/>
              </w:rPr>
              <w:fldChar w:fldCharType="end"/>
            </w:r>
          </w:hyperlink>
        </w:p>
        <w:p w14:paraId="6927651A" w14:textId="0D79C9EB" w:rsidR="009901A5" w:rsidRDefault="009901A5">
          <w:pPr>
            <w:pStyle w:val="TDC2"/>
            <w:tabs>
              <w:tab w:val="right" w:leader="dot" w:pos="9016"/>
            </w:tabs>
            <w:rPr>
              <w:rFonts w:eastAsiaTheme="minorEastAsia"/>
              <w:b w:val="0"/>
              <w:bCs w:val="0"/>
              <w:noProof/>
              <w:sz w:val="24"/>
              <w:szCs w:val="24"/>
              <w:lang w:eastAsia="es-ES_tradnl"/>
            </w:rPr>
          </w:pPr>
          <w:hyperlink w:anchor="_Toc236663091" w:history="1">
            <w:r w:rsidRPr="007457F1">
              <w:rPr>
                <w:rStyle w:val="Hipervnculo"/>
                <w:noProof/>
              </w:rPr>
              <w:t>2d. Type 2 Diabetes and Insulin Resistance</w:t>
            </w:r>
            <w:r>
              <w:rPr>
                <w:noProof/>
                <w:webHidden/>
              </w:rPr>
              <w:tab/>
            </w:r>
            <w:r>
              <w:rPr>
                <w:noProof/>
                <w:webHidden/>
              </w:rPr>
              <w:fldChar w:fldCharType="begin"/>
            </w:r>
            <w:r>
              <w:rPr>
                <w:noProof/>
                <w:webHidden/>
              </w:rPr>
              <w:instrText xml:space="preserve"> PAGEREF _Toc236663091 \h </w:instrText>
            </w:r>
            <w:r>
              <w:rPr>
                <w:noProof/>
                <w:webHidden/>
              </w:rPr>
            </w:r>
            <w:r>
              <w:rPr>
                <w:noProof/>
                <w:webHidden/>
              </w:rPr>
              <w:fldChar w:fldCharType="separate"/>
            </w:r>
            <w:r>
              <w:rPr>
                <w:noProof/>
                <w:webHidden/>
              </w:rPr>
              <w:t>5</w:t>
            </w:r>
            <w:r>
              <w:rPr>
                <w:noProof/>
                <w:webHidden/>
              </w:rPr>
              <w:fldChar w:fldCharType="end"/>
            </w:r>
          </w:hyperlink>
        </w:p>
        <w:p w14:paraId="275E809F" w14:textId="0E99FAE5" w:rsidR="009901A5" w:rsidRDefault="009901A5">
          <w:pPr>
            <w:pStyle w:val="TDC1"/>
            <w:tabs>
              <w:tab w:val="right" w:leader="dot" w:pos="9016"/>
            </w:tabs>
            <w:rPr>
              <w:rFonts w:eastAsiaTheme="minorEastAsia"/>
              <w:b w:val="0"/>
              <w:bCs w:val="0"/>
              <w:i w:val="0"/>
              <w:iCs w:val="0"/>
              <w:noProof/>
              <w:lang w:eastAsia="es-ES_tradnl"/>
            </w:rPr>
          </w:pPr>
          <w:hyperlink w:anchor="_Toc236663092" w:history="1">
            <w:r w:rsidRPr="007457F1">
              <w:rPr>
                <w:rStyle w:val="Hipervnculo"/>
                <w:noProof/>
              </w:rPr>
              <w:t>3. Oxygen and Glucose in Cellular Metabolism</w:t>
            </w:r>
            <w:r>
              <w:rPr>
                <w:noProof/>
                <w:webHidden/>
              </w:rPr>
              <w:tab/>
            </w:r>
            <w:r>
              <w:rPr>
                <w:noProof/>
                <w:webHidden/>
              </w:rPr>
              <w:fldChar w:fldCharType="begin"/>
            </w:r>
            <w:r>
              <w:rPr>
                <w:noProof/>
                <w:webHidden/>
              </w:rPr>
              <w:instrText xml:space="preserve"> PAGEREF _Toc236663092 \h </w:instrText>
            </w:r>
            <w:r>
              <w:rPr>
                <w:noProof/>
                <w:webHidden/>
              </w:rPr>
            </w:r>
            <w:r>
              <w:rPr>
                <w:noProof/>
                <w:webHidden/>
              </w:rPr>
              <w:fldChar w:fldCharType="separate"/>
            </w:r>
            <w:r>
              <w:rPr>
                <w:noProof/>
                <w:webHidden/>
              </w:rPr>
              <w:t>6</w:t>
            </w:r>
            <w:r>
              <w:rPr>
                <w:noProof/>
                <w:webHidden/>
              </w:rPr>
              <w:fldChar w:fldCharType="end"/>
            </w:r>
          </w:hyperlink>
        </w:p>
        <w:p w14:paraId="6F7915FF" w14:textId="1F6CD9C1" w:rsidR="009901A5" w:rsidRDefault="009901A5">
          <w:pPr>
            <w:pStyle w:val="TDC2"/>
            <w:tabs>
              <w:tab w:val="right" w:leader="dot" w:pos="9016"/>
            </w:tabs>
            <w:rPr>
              <w:rFonts w:eastAsiaTheme="minorEastAsia"/>
              <w:b w:val="0"/>
              <w:bCs w:val="0"/>
              <w:noProof/>
              <w:sz w:val="24"/>
              <w:szCs w:val="24"/>
              <w:lang w:eastAsia="es-ES_tradnl"/>
            </w:rPr>
          </w:pPr>
          <w:hyperlink w:anchor="_Toc236663093" w:history="1">
            <w:r w:rsidRPr="007457F1">
              <w:rPr>
                <w:rStyle w:val="Hipervnculo"/>
                <w:noProof/>
              </w:rPr>
              <w:t>3a. Cellular Respiration and ATP</w:t>
            </w:r>
            <w:r>
              <w:rPr>
                <w:noProof/>
                <w:webHidden/>
              </w:rPr>
              <w:tab/>
            </w:r>
            <w:r>
              <w:rPr>
                <w:noProof/>
                <w:webHidden/>
              </w:rPr>
              <w:fldChar w:fldCharType="begin"/>
            </w:r>
            <w:r>
              <w:rPr>
                <w:noProof/>
                <w:webHidden/>
              </w:rPr>
              <w:instrText xml:space="preserve"> PAGEREF _Toc236663093 \h </w:instrText>
            </w:r>
            <w:r>
              <w:rPr>
                <w:noProof/>
                <w:webHidden/>
              </w:rPr>
            </w:r>
            <w:r>
              <w:rPr>
                <w:noProof/>
                <w:webHidden/>
              </w:rPr>
              <w:fldChar w:fldCharType="separate"/>
            </w:r>
            <w:r>
              <w:rPr>
                <w:noProof/>
                <w:webHidden/>
              </w:rPr>
              <w:t>6</w:t>
            </w:r>
            <w:r>
              <w:rPr>
                <w:noProof/>
                <w:webHidden/>
              </w:rPr>
              <w:fldChar w:fldCharType="end"/>
            </w:r>
          </w:hyperlink>
        </w:p>
        <w:p w14:paraId="134DC75C" w14:textId="1805E554" w:rsidR="009901A5" w:rsidRDefault="009901A5">
          <w:pPr>
            <w:pStyle w:val="TDC2"/>
            <w:tabs>
              <w:tab w:val="right" w:leader="dot" w:pos="9016"/>
            </w:tabs>
            <w:rPr>
              <w:rFonts w:eastAsiaTheme="minorEastAsia"/>
              <w:b w:val="0"/>
              <w:bCs w:val="0"/>
              <w:noProof/>
              <w:sz w:val="24"/>
              <w:szCs w:val="24"/>
              <w:lang w:eastAsia="es-ES_tradnl"/>
            </w:rPr>
          </w:pPr>
          <w:hyperlink w:anchor="_Toc236663094" w:history="1">
            <w:r w:rsidRPr="007457F1">
              <w:rPr>
                <w:rStyle w:val="Hipervnculo"/>
                <w:noProof/>
              </w:rPr>
              <w:t>3b. Stages of Aerobic Respiration</w:t>
            </w:r>
            <w:r>
              <w:rPr>
                <w:noProof/>
                <w:webHidden/>
              </w:rPr>
              <w:tab/>
            </w:r>
            <w:r>
              <w:rPr>
                <w:noProof/>
                <w:webHidden/>
              </w:rPr>
              <w:fldChar w:fldCharType="begin"/>
            </w:r>
            <w:r>
              <w:rPr>
                <w:noProof/>
                <w:webHidden/>
              </w:rPr>
              <w:instrText xml:space="preserve"> PAGEREF _Toc236663094 \h </w:instrText>
            </w:r>
            <w:r>
              <w:rPr>
                <w:noProof/>
                <w:webHidden/>
              </w:rPr>
            </w:r>
            <w:r>
              <w:rPr>
                <w:noProof/>
                <w:webHidden/>
              </w:rPr>
              <w:fldChar w:fldCharType="separate"/>
            </w:r>
            <w:r>
              <w:rPr>
                <w:noProof/>
                <w:webHidden/>
              </w:rPr>
              <w:t>8</w:t>
            </w:r>
            <w:r>
              <w:rPr>
                <w:noProof/>
                <w:webHidden/>
              </w:rPr>
              <w:fldChar w:fldCharType="end"/>
            </w:r>
          </w:hyperlink>
        </w:p>
        <w:p w14:paraId="29E5C14E" w14:textId="49F22584" w:rsidR="009901A5" w:rsidRDefault="009901A5">
          <w:pPr>
            <w:pStyle w:val="TDC2"/>
            <w:tabs>
              <w:tab w:val="right" w:leader="dot" w:pos="9016"/>
            </w:tabs>
            <w:rPr>
              <w:rFonts w:eastAsiaTheme="minorEastAsia"/>
              <w:b w:val="0"/>
              <w:bCs w:val="0"/>
              <w:noProof/>
              <w:sz w:val="24"/>
              <w:szCs w:val="24"/>
              <w:lang w:eastAsia="es-ES_tradnl"/>
            </w:rPr>
          </w:pPr>
          <w:hyperlink w:anchor="_Toc236663095" w:history="1">
            <w:r w:rsidRPr="007457F1">
              <w:rPr>
                <w:rStyle w:val="Hipervnculo"/>
                <w:noProof/>
              </w:rPr>
              <w:t>3c. Anaerobic Respiration and Diabetes</w:t>
            </w:r>
            <w:r>
              <w:rPr>
                <w:noProof/>
                <w:webHidden/>
              </w:rPr>
              <w:tab/>
            </w:r>
            <w:r>
              <w:rPr>
                <w:noProof/>
                <w:webHidden/>
              </w:rPr>
              <w:fldChar w:fldCharType="begin"/>
            </w:r>
            <w:r>
              <w:rPr>
                <w:noProof/>
                <w:webHidden/>
              </w:rPr>
              <w:instrText xml:space="preserve"> PAGEREF _Toc236663095 \h </w:instrText>
            </w:r>
            <w:r>
              <w:rPr>
                <w:noProof/>
                <w:webHidden/>
              </w:rPr>
            </w:r>
            <w:r>
              <w:rPr>
                <w:noProof/>
                <w:webHidden/>
              </w:rPr>
              <w:fldChar w:fldCharType="separate"/>
            </w:r>
            <w:r>
              <w:rPr>
                <w:noProof/>
                <w:webHidden/>
              </w:rPr>
              <w:t>9</w:t>
            </w:r>
            <w:r>
              <w:rPr>
                <w:noProof/>
                <w:webHidden/>
              </w:rPr>
              <w:fldChar w:fldCharType="end"/>
            </w:r>
          </w:hyperlink>
        </w:p>
        <w:p w14:paraId="6E359F9B" w14:textId="3FCB8B5B" w:rsidR="009901A5" w:rsidRDefault="009901A5">
          <w:pPr>
            <w:pStyle w:val="TDC1"/>
            <w:tabs>
              <w:tab w:val="right" w:leader="dot" w:pos="9016"/>
            </w:tabs>
            <w:rPr>
              <w:rFonts w:eastAsiaTheme="minorEastAsia"/>
              <w:b w:val="0"/>
              <w:bCs w:val="0"/>
              <w:i w:val="0"/>
              <w:iCs w:val="0"/>
              <w:noProof/>
              <w:lang w:eastAsia="es-ES_tradnl"/>
            </w:rPr>
          </w:pPr>
          <w:hyperlink w:anchor="_Toc236663096" w:history="1">
            <w:r w:rsidRPr="007457F1">
              <w:rPr>
                <w:rStyle w:val="Hipervnculo"/>
                <w:noProof/>
              </w:rPr>
              <w:t>4. Blood Glucose Monitoring and Management</w:t>
            </w:r>
            <w:r>
              <w:rPr>
                <w:noProof/>
                <w:webHidden/>
              </w:rPr>
              <w:tab/>
            </w:r>
            <w:r>
              <w:rPr>
                <w:noProof/>
                <w:webHidden/>
              </w:rPr>
              <w:fldChar w:fldCharType="begin"/>
            </w:r>
            <w:r>
              <w:rPr>
                <w:noProof/>
                <w:webHidden/>
              </w:rPr>
              <w:instrText xml:space="preserve"> PAGEREF _Toc236663096 \h </w:instrText>
            </w:r>
            <w:r>
              <w:rPr>
                <w:noProof/>
                <w:webHidden/>
              </w:rPr>
            </w:r>
            <w:r>
              <w:rPr>
                <w:noProof/>
                <w:webHidden/>
              </w:rPr>
              <w:fldChar w:fldCharType="separate"/>
            </w:r>
            <w:r>
              <w:rPr>
                <w:noProof/>
                <w:webHidden/>
              </w:rPr>
              <w:t>9</w:t>
            </w:r>
            <w:r>
              <w:rPr>
                <w:noProof/>
                <w:webHidden/>
              </w:rPr>
              <w:fldChar w:fldCharType="end"/>
            </w:r>
          </w:hyperlink>
        </w:p>
        <w:p w14:paraId="1A38E816" w14:textId="71CB2D90" w:rsidR="009901A5" w:rsidRDefault="009901A5">
          <w:pPr>
            <w:pStyle w:val="TDC2"/>
            <w:tabs>
              <w:tab w:val="right" w:leader="dot" w:pos="9016"/>
            </w:tabs>
            <w:rPr>
              <w:rFonts w:eastAsiaTheme="minorEastAsia"/>
              <w:b w:val="0"/>
              <w:bCs w:val="0"/>
              <w:noProof/>
              <w:sz w:val="24"/>
              <w:szCs w:val="24"/>
              <w:lang w:eastAsia="es-ES_tradnl"/>
            </w:rPr>
          </w:pPr>
          <w:hyperlink w:anchor="_Toc236663097" w:history="1">
            <w:r w:rsidRPr="007457F1">
              <w:rPr>
                <w:rStyle w:val="Hipervnculo"/>
                <w:noProof/>
              </w:rPr>
              <w:t>4a. Approaches to Monitoring Blood Glucose</w:t>
            </w:r>
            <w:r>
              <w:rPr>
                <w:noProof/>
                <w:webHidden/>
              </w:rPr>
              <w:tab/>
            </w:r>
            <w:r>
              <w:rPr>
                <w:noProof/>
                <w:webHidden/>
              </w:rPr>
              <w:fldChar w:fldCharType="begin"/>
            </w:r>
            <w:r>
              <w:rPr>
                <w:noProof/>
                <w:webHidden/>
              </w:rPr>
              <w:instrText xml:space="preserve"> PAGEREF _Toc236663097 \h </w:instrText>
            </w:r>
            <w:r>
              <w:rPr>
                <w:noProof/>
                <w:webHidden/>
              </w:rPr>
            </w:r>
            <w:r>
              <w:rPr>
                <w:noProof/>
                <w:webHidden/>
              </w:rPr>
              <w:fldChar w:fldCharType="separate"/>
            </w:r>
            <w:r>
              <w:rPr>
                <w:noProof/>
                <w:webHidden/>
              </w:rPr>
              <w:t>9</w:t>
            </w:r>
            <w:r>
              <w:rPr>
                <w:noProof/>
                <w:webHidden/>
              </w:rPr>
              <w:fldChar w:fldCharType="end"/>
            </w:r>
          </w:hyperlink>
        </w:p>
        <w:p w14:paraId="142C4154" w14:textId="02C40596" w:rsidR="009901A5" w:rsidRDefault="009901A5">
          <w:pPr>
            <w:pStyle w:val="TDC2"/>
            <w:tabs>
              <w:tab w:val="right" w:leader="dot" w:pos="9016"/>
            </w:tabs>
            <w:rPr>
              <w:rFonts w:eastAsiaTheme="minorEastAsia"/>
              <w:b w:val="0"/>
              <w:bCs w:val="0"/>
              <w:noProof/>
              <w:sz w:val="24"/>
              <w:szCs w:val="24"/>
              <w:lang w:eastAsia="es-ES_tradnl"/>
            </w:rPr>
          </w:pPr>
          <w:hyperlink w:anchor="_Toc236663098" w:history="1">
            <w:r w:rsidRPr="007457F1">
              <w:rPr>
                <w:rStyle w:val="Hipervnculo"/>
                <w:noProof/>
              </w:rPr>
              <w:t>4b. Benefits of Ongoing Glucose Monitoring</w:t>
            </w:r>
            <w:r>
              <w:rPr>
                <w:noProof/>
                <w:webHidden/>
              </w:rPr>
              <w:tab/>
            </w:r>
            <w:r>
              <w:rPr>
                <w:noProof/>
                <w:webHidden/>
              </w:rPr>
              <w:fldChar w:fldCharType="begin"/>
            </w:r>
            <w:r>
              <w:rPr>
                <w:noProof/>
                <w:webHidden/>
              </w:rPr>
              <w:instrText xml:space="preserve"> PAGEREF _Toc236663098 \h </w:instrText>
            </w:r>
            <w:r>
              <w:rPr>
                <w:noProof/>
                <w:webHidden/>
              </w:rPr>
            </w:r>
            <w:r>
              <w:rPr>
                <w:noProof/>
                <w:webHidden/>
              </w:rPr>
              <w:fldChar w:fldCharType="separate"/>
            </w:r>
            <w:r>
              <w:rPr>
                <w:noProof/>
                <w:webHidden/>
              </w:rPr>
              <w:t>10</w:t>
            </w:r>
            <w:r>
              <w:rPr>
                <w:noProof/>
                <w:webHidden/>
              </w:rPr>
              <w:fldChar w:fldCharType="end"/>
            </w:r>
          </w:hyperlink>
        </w:p>
        <w:p w14:paraId="00D2E2E0" w14:textId="4D68AB78" w:rsidR="009901A5" w:rsidRDefault="009901A5">
          <w:pPr>
            <w:pStyle w:val="TDC1"/>
            <w:tabs>
              <w:tab w:val="right" w:leader="dot" w:pos="9016"/>
            </w:tabs>
            <w:rPr>
              <w:rFonts w:eastAsiaTheme="minorEastAsia"/>
              <w:b w:val="0"/>
              <w:bCs w:val="0"/>
              <w:i w:val="0"/>
              <w:iCs w:val="0"/>
              <w:noProof/>
              <w:lang w:eastAsia="es-ES_tradnl"/>
            </w:rPr>
          </w:pPr>
          <w:hyperlink w:anchor="_Toc236663099" w:history="1">
            <w:r w:rsidRPr="007457F1">
              <w:rPr>
                <w:rStyle w:val="Hipervnculo"/>
                <w:noProof/>
              </w:rPr>
              <w:t>5. Evidence-Based Lifestyle Recommendations</w:t>
            </w:r>
            <w:r>
              <w:rPr>
                <w:noProof/>
                <w:webHidden/>
              </w:rPr>
              <w:tab/>
            </w:r>
            <w:r>
              <w:rPr>
                <w:noProof/>
                <w:webHidden/>
              </w:rPr>
              <w:fldChar w:fldCharType="begin"/>
            </w:r>
            <w:r>
              <w:rPr>
                <w:noProof/>
                <w:webHidden/>
              </w:rPr>
              <w:instrText xml:space="preserve"> PAGEREF _Toc236663099 \h </w:instrText>
            </w:r>
            <w:r>
              <w:rPr>
                <w:noProof/>
                <w:webHidden/>
              </w:rPr>
            </w:r>
            <w:r>
              <w:rPr>
                <w:noProof/>
                <w:webHidden/>
              </w:rPr>
              <w:fldChar w:fldCharType="separate"/>
            </w:r>
            <w:r>
              <w:rPr>
                <w:noProof/>
                <w:webHidden/>
              </w:rPr>
              <w:t>10</w:t>
            </w:r>
            <w:r>
              <w:rPr>
                <w:noProof/>
                <w:webHidden/>
              </w:rPr>
              <w:fldChar w:fldCharType="end"/>
            </w:r>
          </w:hyperlink>
        </w:p>
        <w:p w14:paraId="3556570F" w14:textId="2950EF89" w:rsidR="009901A5" w:rsidRDefault="009901A5">
          <w:pPr>
            <w:pStyle w:val="TDC2"/>
            <w:tabs>
              <w:tab w:val="right" w:leader="dot" w:pos="9016"/>
            </w:tabs>
            <w:rPr>
              <w:rFonts w:eastAsiaTheme="minorEastAsia"/>
              <w:b w:val="0"/>
              <w:bCs w:val="0"/>
              <w:noProof/>
              <w:sz w:val="24"/>
              <w:szCs w:val="24"/>
              <w:lang w:eastAsia="es-ES_tradnl"/>
            </w:rPr>
          </w:pPr>
          <w:hyperlink w:anchor="_Toc236663100" w:history="1">
            <w:r w:rsidRPr="007457F1">
              <w:rPr>
                <w:rStyle w:val="Hipervnculo"/>
                <w:noProof/>
              </w:rPr>
              <w:t>5a. Influence of Diet on Blood Glucose Control</w:t>
            </w:r>
            <w:r>
              <w:rPr>
                <w:noProof/>
                <w:webHidden/>
              </w:rPr>
              <w:tab/>
            </w:r>
            <w:r>
              <w:rPr>
                <w:noProof/>
                <w:webHidden/>
              </w:rPr>
              <w:fldChar w:fldCharType="begin"/>
            </w:r>
            <w:r>
              <w:rPr>
                <w:noProof/>
                <w:webHidden/>
              </w:rPr>
              <w:instrText xml:space="preserve"> PAGEREF _Toc236663100 \h </w:instrText>
            </w:r>
            <w:r>
              <w:rPr>
                <w:noProof/>
                <w:webHidden/>
              </w:rPr>
            </w:r>
            <w:r>
              <w:rPr>
                <w:noProof/>
                <w:webHidden/>
              </w:rPr>
              <w:fldChar w:fldCharType="separate"/>
            </w:r>
            <w:r>
              <w:rPr>
                <w:noProof/>
                <w:webHidden/>
              </w:rPr>
              <w:t>10</w:t>
            </w:r>
            <w:r>
              <w:rPr>
                <w:noProof/>
                <w:webHidden/>
              </w:rPr>
              <w:fldChar w:fldCharType="end"/>
            </w:r>
          </w:hyperlink>
        </w:p>
        <w:p w14:paraId="4C56B051" w14:textId="6A02B4DD" w:rsidR="009901A5" w:rsidRDefault="009901A5">
          <w:pPr>
            <w:pStyle w:val="TDC2"/>
            <w:tabs>
              <w:tab w:val="right" w:leader="dot" w:pos="9016"/>
            </w:tabs>
            <w:rPr>
              <w:rFonts w:eastAsiaTheme="minorEastAsia"/>
              <w:b w:val="0"/>
              <w:bCs w:val="0"/>
              <w:noProof/>
              <w:sz w:val="24"/>
              <w:szCs w:val="24"/>
              <w:lang w:eastAsia="es-ES_tradnl"/>
            </w:rPr>
          </w:pPr>
          <w:hyperlink w:anchor="_Toc236663101" w:history="1">
            <w:r w:rsidRPr="007457F1">
              <w:rPr>
                <w:rStyle w:val="Hipervnculo"/>
                <w:noProof/>
              </w:rPr>
              <w:t>5b. Role of Physical Activity</w:t>
            </w:r>
            <w:r>
              <w:rPr>
                <w:noProof/>
                <w:webHidden/>
              </w:rPr>
              <w:tab/>
            </w:r>
            <w:r>
              <w:rPr>
                <w:noProof/>
                <w:webHidden/>
              </w:rPr>
              <w:fldChar w:fldCharType="begin"/>
            </w:r>
            <w:r>
              <w:rPr>
                <w:noProof/>
                <w:webHidden/>
              </w:rPr>
              <w:instrText xml:space="preserve"> PAGEREF _Toc236663101 \h </w:instrText>
            </w:r>
            <w:r>
              <w:rPr>
                <w:noProof/>
                <w:webHidden/>
              </w:rPr>
            </w:r>
            <w:r>
              <w:rPr>
                <w:noProof/>
                <w:webHidden/>
              </w:rPr>
              <w:fldChar w:fldCharType="separate"/>
            </w:r>
            <w:r>
              <w:rPr>
                <w:noProof/>
                <w:webHidden/>
              </w:rPr>
              <w:t>11</w:t>
            </w:r>
            <w:r>
              <w:rPr>
                <w:noProof/>
                <w:webHidden/>
              </w:rPr>
              <w:fldChar w:fldCharType="end"/>
            </w:r>
          </w:hyperlink>
        </w:p>
        <w:p w14:paraId="34B6FEE9" w14:textId="568C32CB" w:rsidR="009901A5" w:rsidRDefault="009901A5">
          <w:pPr>
            <w:pStyle w:val="TDC2"/>
            <w:tabs>
              <w:tab w:val="right" w:leader="dot" w:pos="9016"/>
            </w:tabs>
            <w:rPr>
              <w:rFonts w:eastAsiaTheme="minorEastAsia"/>
              <w:b w:val="0"/>
              <w:bCs w:val="0"/>
              <w:noProof/>
              <w:sz w:val="24"/>
              <w:szCs w:val="24"/>
              <w:lang w:eastAsia="es-ES_tradnl"/>
            </w:rPr>
          </w:pPr>
          <w:hyperlink w:anchor="_Toc236663102" w:history="1">
            <w:r w:rsidRPr="007457F1">
              <w:rPr>
                <w:rStyle w:val="Hipervnculo"/>
                <w:noProof/>
              </w:rPr>
              <w:t>5c. Effects of Smoking on Diabetes Management</w:t>
            </w:r>
            <w:r>
              <w:rPr>
                <w:noProof/>
                <w:webHidden/>
              </w:rPr>
              <w:tab/>
            </w:r>
            <w:r>
              <w:rPr>
                <w:noProof/>
                <w:webHidden/>
              </w:rPr>
              <w:fldChar w:fldCharType="begin"/>
            </w:r>
            <w:r>
              <w:rPr>
                <w:noProof/>
                <w:webHidden/>
              </w:rPr>
              <w:instrText xml:space="preserve"> PAGEREF _Toc236663102 \h </w:instrText>
            </w:r>
            <w:r>
              <w:rPr>
                <w:noProof/>
                <w:webHidden/>
              </w:rPr>
            </w:r>
            <w:r>
              <w:rPr>
                <w:noProof/>
                <w:webHidden/>
              </w:rPr>
              <w:fldChar w:fldCharType="separate"/>
            </w:r>
            <w:r>
              <w:rPr>
                <w:noProof/>
                <w:webHidden/>
              </w:rPr>
              <w:t>11</w:t>
            </w:r>
            <w:r>
              <w:rPr>
                <w:noProof/>
                <w:webHidden/>
              </w:rPr>
              <w:fldChar w:fldCharType="end"/>
            </w:r>
          </w:hyperlink>
        </w:p>
        <w:p w14:paraId="6B5E0CF4" w14:textId="2ACB8B82" w:rsidR="009901A5" w:rsidRDefault="009901A5">
          <w:pPr>
            <w:pStyle w:val="TDC1"/>
            <w:tabs>
              <w:tab w:val="right" w:leader="dot" w:pos="9016"/>
            </w:tabs>
            <w:rPr>
              <w:rFonts w:eastAsiaTheme="minorEastAsia"/>
              <w:b w:val="0"/>
              <w:bCs w:val="0"/>
              <w:i w:val="0"/>
              <w:iCs w:val="0"/>
              <w:noProof/>
              <w:lang w:eastAsia="es-ES_tradnl"/>
            </w:rPr>
          </w:pPr>
          <w:hyperlink w:anchor="_Toc236663103" w:history="1">
            <w:r w:rsidRPr="007457F1">
              <w:rPr>
                <w:rStyle w:val="Hipervnculo"/>
                <w:noProof/>
              </w:rPr>
              <w:t>6. Conclusion</w:t>
            </w:r>
            <w:r>
              <w:rPr>
                <w:noProof/>
                <w:webHidden/>
              </w:rPr>
              <w:tab/>
            </w:r>
            <w:r>
              <w:rPr>
                <w:noProof/>
                <w:webHidden/>
              </w:rPr>
              <w:fldChar w:fldCharType="begin"/>
            </w:r>
            <w:r>
              <w:rPr>
                <w:noProof/>
                <w:webHidden/>
              </w:rPr>
              <w:instrText xml:space="preserve"> PAGEREF _Toc236663103 \h </w:instrText>
            </w:r>
            <w:r>
              <w:rPr>
                <w:noProof/>
                <w:webHidden/>
              </w:rPr>
            </w:r>
            <w:r>
              <w:rPr>
                <w:noProof/>
                <w:webHidden/>
              </w:rPr>
              <w:fldChar w:fldCharType="separate"/>
            </w:r>
            <w:r>
              <w:rPr>
                <w:noProof/>
                <w:webHidden/>
              </w:rPr>
              <w:t>12</w:t>
            </w:r>
            <w:r>
              <w:rPr>
                <w:noProof/>
                <w:webHidden/>
              </w:rPr>
              <w:fldChar w:fldCharType="end"/>
            </w:r>
          </w:hyperlink>
        </w:p>
        <w:p w14:paraId="1223E474" w14:textId="54E73859" w:rsidR="009901A5" w:rsidRDefault="009901A5">
          <w:pPr>
            <w:pStyle w:val="TDC1"/>
            <w:tabs>
              <w:tab w:val="right" w:leader="dot" w:pos="9016"/>
            </w:tabs>
            <w:rPr>
              <w:rFonts w:eastAsiaTheme="minorEastAsia"/>
              <w:b w:val="0"/>
              <w:bCs w:val="0"/>
              <w:i w:val="0"/>
              <w:iCs w:val="0"/>
              <w:noProof/>
              <w:lang w:eastAsia="es-ES_tradnl"/>
            </w:rPr>
          </w:pPr>
          <w:hyperlink w:anchor="_Toc236663104" w:history="1">
            <w:r w:rsidRPr="007457F1">
              <w:rPr>
                <w:rStyle w:val="Hipervnculo"/>
                <w:noProof/>
              </w:rPr>
              <w:t>Reference List</w:t>
            </w:r>
            <w:r>
              <w:rPr>
                <w:noProof/>
                <w:webHidden/>
              </w:rPr>
              <w:tab/>
            </w:r>
            <w:r>
              <w:rPr>
                <w:noProof/>
                <w:webHidden/>
              </w:rPr>
              <w:fldChar w:fldCharType="begin"/>
            </w:r>
            <w:r>
              <w:rPr>
                <w:noProof/>
                <w:webHidden/>
              </w:rPr>
              <w:instrText xml:space="preserve"> PAGEREF _Toc236663104 \h </w:instrText>
            </w:r>
            <w:r>
              <w:rPr>
                <w:noProof/>
                <w:webHidden/>
              </w:rPr>
            </w:r>
            <w:r>
              <w:rPr>
                <w:noProof/>
                <w:webHidden/>
              </w:rPr>
              <w:fldChar w:fldCharType="separate"/>
            </w:r>
            <w:r>
              <w:rPr>
                <w:noProof/>
                <w:webHidden/>
              </w:rPr>
              <w:t>14</w:t>
            </w:r>
            <w:r>
              <w:rPr>
                <w:noProof/>
                <w:webHidden/>
              </w:rPr>
              <w:fldChar w:fldCharType="end"/>
            </w:r>
          </w:hyperlink>
        </w:p>
        <w:p w14:paraId="3CE959DA" w14:textId="4569A23F" w:rsidR="009901A5" w:rsidRDefault="009901A5">
          <w:r>
            <w:rPr>
              <w:b/>
              <w:bCs/>
              <w:noProof/>
            </w:rPr>
            <w:fldChar w:fldCharType="end"/>
          </w:r>
        </w:p>
      </w:sdtContent>
    </w:sdt>
    <w:p w14:paraId="3E72842C" w14:textId="0C0431CB" w:rsidR="00DA416A" w:rsidRDefault="00DA416A" w:rsidP="00600212">
      <w:pPr>
        <w:pStyle w:val="TtuloTDC"/>
      </w:pPr>
    </w:p>
    <w:p w14:paraId="09836D26" w14:textId="624DA47B" w:rsidR="00D20778" w:rsidRDefault="00D20778">
      <w:pPr>
        <w:rPr>
          <w:lang w:val="en-GB"/>
        </w:rPr>
      </w:pPr>
      <w:r>
        <w:rPr>
          <w:lang w:val="en-GB"/>
        </w:rPr>
        <w:br w:type="page"/>
      </w:r>
    </w:p>
    <w:p w14:paraId="573F0F99" w14:textId="77777777" w:rsidR="00B4175C" w:rsidRDefault="00B4175C">
      <w:pPr>
        <w:rPr>
          <w:lang w:val="en-GB"/>
        </w:rPr>
      </w:pPr>
    </w:p>
    <w:p w14:paraId="70A5A706" w14:textId="0D256005" w:rsidR="00B4175C" w:rsidRPr="0009612E" w:rsidRDefault="00B4175C" w:rsidP="0009612E">
      <w:pPr>
        <w:pStyle w:val="Ttulo1"/>
      </w:pPr>
      <w:bookmarkStart w:id="3" w:name="_Toc236662954"/>
      <w:bookmarkStart w:id="4" w:name="_Toc236663083"/>
      <w:r w:rsidRPr="0009612E">
        <w:t xml:space="preserve">1. </w:t>
      </w:r>
      <w:r w:rsidR="008E2B10" w:rsidRPr="0009612E">
        <w:t>Introduction</w:t>
      </w:r>
      <w:bookmarkEnd w:id="3"/>
      <w:bookmarkEnd w:id="4"/>
    </w:p>
    <w:p w14:paraId="1E058924" w14:textId="77777777" w:rsidR="00B4175C" w:rsidRPr="00B4175C" w:rsidRDefault="00B4175C" w:rsidP="00B4175C">
      <w:pPr>
        <w:spacing w:before="240" w:after="240" w:line="360" w:lineRule="auto"/>
        <w:rPr>
          <w:rFonts w:ascii="Times New Roman" w:eastAsia="Times New Roman" w:hAnsi="Times New Roman" w:cs="Times New Roman"/>
          <w:color w:val="000000"/>
          <w:kern w:val="0"/>
          <w:sz w:val="22"/>
          <w:szCs w:val="22"/>
          <w:lang w:eastAsia="es-ES_tradnl"/>
          <w14:ligatures w14:val="none"/>
        </w:rPr>
      </w:pPr>
      <w:r w:rsidRPr="00B4175C">
        <w:rPr>
          <w:rFonts w:ascii="Arial" w:eastAsia="Times New Roman" w:hAnsi="Arial" w:cs="Arial"/>
          <w:color w:val="000000"/>
          <w:kern w:val="0"/>
          <w:sz w:val="22"/>
          <w:szCs w:val="22"/>
          <w:lang w:eastAsia="es-ES_tradnl"/>
          <w14:ligatures w14:val="none"/>
        </w:rPr>
        <w:t>Type 2 diabetes is a common chronic condition managed within primary care. Practice nurses support patients by providing education, encouraging self-management and promoting lifestyle changes to improve diabetes control (Moran et al., 2022).</w:t>
      </w:r>
    </w:p>
    <w:p w14:paraId="556AFC93" w14:textId="77777777" w:rsidR="00B4175C" w:rsidRPr="00B4175C" w:rsidRDefault="00B4175C" w:rsidP="00B4175C">
      <w:pPr>
        <w:spacing w:before="240" w:after="240" w:line="360" w:lineRule="auto"/>
        <w:rPr>
          <w:rFonts w:ascii="Times New Roman" w:eastAsia="Times New Roman" w:hAnsi="Times New Roman" w:cs="Times New Roman"/>
          <w:color w:val="000000"/>
          <w:kern w:val="0"/>
          <w:sz w:val="22"/>
          <w:szCs w:val="22"/>
          <w:lang w:eastAsia="es-ES_tradnl"/>
          <w14:ligatures w14:val="none"/>
        </w:rPr>
      </w:pPr>
      <w:r w:rsidRPr="00B4175C">
        <w:rPr>
          <w:rFonts w:ascii="Arial" w:eastAsia="Times New Roman" w:hAnsi="Arial" w:cs="Arial"/>
          <w:color w:val="000000"/>
          <w:kern w:val="0"/>
          <w:sz w:val="22"/>
          <w:szCs w:val="22"/>
          <w:lang w:eastAsia="es-ES_tradnl"/>
          <w14:ligatures w14:val="none"/>
        </w:rPr>
        <w:t>This report explores the physiology of Type 2 diabetes, blood glucose regulation, cellular metabolism, monitoring methods and lifestyle strategies for effective disease management.</w:t>
      </w:r>
    </w:p>
    <w:p w14:paraId="04686CB9" w14:textId="77777777" w:rsidR="00B4175C" w:rsidRPr="00B4175C" w:rsidRDefault="00B4175C" w:rsidP="0009612E">
      <w:pPr>
        <w:pStyle w:val="Ttulo2"/>
        <w:rPr>
          <w:rFonts w:ascii="Times New Roman" w:eastAsia="Times New Roman" w:hAnsi="Times New Roman" w:cs="Times New Roman"/>
          <w:lang w:eastAsia="es-ES_tradnl"/>
        </w:rPr>
      </w:pPr>
      <w:bookmarkStart w:id="5" w:name="_Toc236662955"/>
      <w:bookmarkStart w:id="6" w:name="_Toc236663084"/>
      <w:r w:rsidRPr="00B4175C">
        <w:rPr>
          <w:rFonts w:eastAsia="Times New Roman"/>
          <w:lang w:eastAsia="es-ES_tradnl"/>
        </w:rPr>
        <w:t>1a. Diabetes Classification and Types</w:t>
      </w:r>
      <w:bookmarkEnd w:id="5"/>
      <w:bookmarkEnd w:id="6"/>
    </w:p>
    <w:p w14:paraId="351F961A" w14:textId="77777777" w:rsidR="00B4175C" w:rsidRPr="00B4175C" w:rsidRDefault="00B4175C" w:rsidP="00B4175C">
      <w:pPr>
        <w:spacing w:before="240" w:after="240" w:line="360" w:lineRule="auto"/>
        <w:rPr>
          <w:rFonts w:ascii="Times New Roman" w:eastAsia="Times New Roman" w:hAnsi="Times New Roman" w:cs="Times New Roman"/>
          <w:color w:val="000000"/>
          <w:kern w:val="0"/>
          <w:sz w:val="22"/>
          <w:szCs w:val="22"/>
          <w:lang w:eastAsia="es-ES_tradnl"/>
          <w14:ligatures w14:val="none"/>
        </w:rPr>
      </w:pPr>
      <w:r w:rsidRPr="00B4175C">
        <w:rPr>
          <w:rFonts w:ascii="Arial" w:eastAsia="Times New Roman" w:hAnsi="Arial" w:cs="Arial"/>
          <w:color w:val="000000"/>
          <w:kern w:val="0"/>
          <w:sz w:val="22"/>
          <w:szCs w:val="22"/>
          <w:lang w:eastAsia="es-ES_tradnl"/>
          <w14:ligatures w14:val="none"/>
        </w:rPr>
        <w:t>Diabetes mellitus is a chronic condition that affects blood glucose regulation. Insulin enables glucose to enter cells for energy production; however, impaired insulin function can lead to increased blood glucose levels and a higher risk of complications (World Health Organization, 2019).</w:t>
      </w:r>
    </w:p>
    <w:p w14:paraId="17CE3352" w14:textId="77777777" w:rsidR="00B4175C" w:rsidRPr="00B4175C" w:rsidRDefault="00B4175C" w:rsidP="00B4175C">
      <w:pPr>
        <w:spacing w:before="240" w:after="240" w:line="360" w:lineRule="auto"/>
        <w:rPr>
          <w:rFonts w:ascii="Times New Roman" w:eastAsia="Times New Roman" w:hAnsi="Times New Roman" w:cs="Times New Roman"/>
          <w:color w:val="000000"/>
          <w:kern w:val="0"/>
          <w:sz w:val="22"/>
          <w:szCs w:val="22"/>
          <w:lang w:eastAsia="es-ES_tradnl"/>
          <w14:ligatures w14:val="none"/>
        </w:rPr>
      </w:pPr>
      <w:r w:rsidRPr="00B4175C">
        <w:rPr>
          <w:rFonts w:ascii="Arial" w:eastAsia="Times New Roman" w:hAnsi="Arial" w:cs="Arial"/>
          <w:color w:val="000000"/>
          <w:kern w:val="0"/>
          <w:sz w:val="22"/>
          <w:szCs w:val="22"/>
          <w:lang w:eastAsia="es-ES_tradnl"/>
          <w14:ligatures w14:val="none"/>
        </w:rPr>
        <w:t>Type 1 diabetes occurs when the immune system destroys insulin-producing cells, resulting in little or no insulin production. Type 2 diabetes develops when cells become resistant to insulin and is the main focus of this report due to its increasing impact on primary care (Moran et al., 2022).</w:t>
      </w:r>
    </w:p>
    <w:p w14:paraId="5C939C64" w14:textId="77777777" w:rsidR="00B4175C" w:rsidRPr="00B4175C" w:rsidRDefault="00B4175C" w:rsidP="0009612E">
      <w:pPr>
        <w:pStyle w:val="Ttulo2"/>
        <w:rPr>
          <w:rFonts w:ascii="Times New Roman" w:eastAsia="Times New Roman" w:hAnsi="Times New Roman" w:cs="Times New Roman"/>
          <w:lang w:eastAsia="es-ES_tradnl"/>
        </w:rPr>
      </w:pPr>
      <w:bookmarkStart w:id="7" w:name="_Toc236662956"/>
      <w:bookmarkStart w:id="8" w:name="_Toc236663085"/>
      <w:r w:rsidRPr="00B4175C">
        <w:rPr>
          <w:rFonts w:eastAsia="Times New Roman"/>
          <w:lang w:eastAsia="es-ES_tradnl"/>
        </w:rPr>
        <w:t>1b. Factors Associated with Type 2 Diabetes Risk</w:t>
      </w:r>
      <w:bookmarkEnd w:id="7"/>
      <w:bookmarkEnd w:id="8"/>
    </w:p>
    <w:p w14:paraId="25E38CBC" w14:textId="77777777" w:rsidR="00B4175C" w:rsidRPr="00B4175C" w:rsidRDefault="00B4175C" w:rsidP="00B4175C">
      <w:pPr>
        <w:spacing w:before="240" w:after="240" w:line="360" w:lineRule="auto"/>
        <w:rPr>
          <w:rFonts w:ascii="Times New Roman" w:eastAsia="Times New Roman" w:hAnsi="Times New Roman" w:cs="Times New Roman"/>
          <w:color w:val="000000"/>
          <w:kern w:val="0"/>
          <w:sz w:val="22"/>
          <w:szCs w:val="22"/>
          <w:lang w:eastAsia="es-ES_tradnl"/>
          <w14:ligatures w14:val="none"/>
        </w:rPr>
      </w:pPr>
      <w:r w:rsidRPr="00B4175C">
        <w:rPr>
          <w:rFonts w:ascii="Arial" w:eastAsia="Times New Roman" w:hAnsi="Arial" w:cs="Arial"/>
          <w:color w:val="000000"/>
          <w:kern w:val="0"/>
          <w:sz w:val="22"/>
          <w:szCs w:val="22"/>
          <w:lang w:eastAsia="es-ES_tradnl"/>
          <w14:ligatures w14:val="none"/>
        </w:rPr>
        <w:t>Risk factors for Type 2 diabetes include obesity, physical inactivity, poor diet, increasing age, family history and certain ethnic backgrounds, including South Asian, African and Caribbean populations. These factors may contribute to insulin resistance, reducing the body’s response to insulin and increasing the risk of developing the condition (Lugner et al., 2024).</w:t>
      </w:r>
    </w:p>
    <w:p w14:paraId="3E6CD238" w14:textId="77777777" w:rsidR="00B4175C" w:rsidRPr="00B4175C" w:rsidRDefault="00B4175C" w:rsidP="00B4175C">
      <w:pPr>
        <w:spacing w:after="240" w:line="240" w:lineRule="auto"/>
        <w:rPr>
          <w:rFonts w:ascii="Times New Roman" w:eastAsia="Times New Roman" w:hAnsi="Times New Roman" w:cs="Times New Roman"/>
          <w:kern w:val="0"/>
          <w:lang w:eastAsia="es-ES_tradnl"/>
          <w14:ligatures w14:val="none"/>
        </w:rPr>
      </w:pPr>
    </w:p>
    <w:p w14:paraId="6FC98B07" w14:textId="77777777" w:rsidR="00B4175C" w:rsidRPr="00B4175C" w:rsidRDefault="00B4175C" w:rsidP="00B4175C">
      <w:pPr>
        <w:spacing w:after="0" w:line="240" w:lineRule="auto"/>
        <w:rPr>
          <w:rFonts w:ascii="Times New Roman" w:eastAsia="Times New Roman" w:hAnsi="Times New Roman" w:cs="Times New Roman"/>
          <w:kern w:val="0"/>
          <w:lang w:eastAsia="es-ES_tradnl"/>
          <w14:ligatures w14:val="none"/>
        </w:rPr>
      </w:pPr>
    </w:p>
    <w:p w14:paraId="7122DAA4" w14:textId="5D82C1C6" w:rsidR="00B4175C" w:rsidRDefault="00B4175C">
      <w:pPr>
        <w:rPr>
          <w:lang w:val="en-GB"/>
        </w:rPr>
      </w:pPr>
      <w:r>
        <w:rPr>
          <w:rFonts w:ascii="Arial" w:hAnsi="Arial" w:cs="Arial"/>
          <w:noProof/>
          <w:sz w:val="22"/>
        </w:rPr>
        <w:lastRenderedPageBreak/>
        <w:drawing>
          <wp:inline distT="0" distB="0" distL="0" distR="0" wp14:anchorId="7C50B426" wp14:editId="2E152CDA">
            <wp:extent cx="5731510" cy="2027555"/>
            <wp:effectExtent l="0" t="0" r="0" b="4445"/>
            <wp:docPr id="1725063794"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645845" name="Imagen 132364584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027555"/>
                    </a:xfrm>
                    <a:prstGeom prst="rect">
                      <a:avLst/>
                    </a:prstGeom>
                  </pic:spPr>
                </pic:pic>
              </a:graphicData>
            </a:graphic>
          </wp:inline>
        </w:drawing>
      </w:r>
    </w:p>
    <w:p w14:paraId="637FFE27" w14:textId="77777777" w:rsidR="00B4175C" w:rsidRPr="00B4175C" w:rsidRDefault="00B4175C" w:rsidP="00B4175C">
      <w:pPr>
        <w:spacing w:before="240" w:after="240" w:line="240" w:lineRule="auto"/>
        <w:rPr>
          <w:rFonts w:ascii="Times New Roman" w:eastAsia="Times New Roman" w:hAnsi="Times New Roman" w:cs="Times New Roman"/>
          <w:color w:val="000000"/>
          <w:kern w:val="0"/>
          <w:lang w:eastAsia="es-ES_tradnl"/>
          <w14:ligatures w14:val="none"/>
        </w:rPr>
      </w:pPr>
      <w:r w:rsidRPr="00B4175C">
        <w:rPr>
          <w:rFonts w:ascii="Arial" w:eastAsia="Times New Roman" w:hAnsi="Arial" w:cs="Arial"/>
          <w:color w:val="000000"/>
          <w:kern w:val="0"/>
          <w:sz w:val="22"/>
          <w:szCs w:val="22"/>
          <w:lang w:eastAsia="es-ES_tradnl"/>
          <w14:ligatures w14:val="none"/>
        </w:rPr>
        <w:t>Figure 2. Key predictors associated with the risk of developing Type 2 diabetes.</w:t>
      </w:r>
      <w:r w:rsidRPr="00B4175C">
        <w:rPr>
          <w:rFonts w:ascii="Arial" w:eastAsia="Times New Roman" w:hAnsi="Arial" w:cs="Arial"/>
          <w:color w:val="000000"/>
          <w:kern w:val="0"/>
          <w:sz w:val="22"/>
          <w:szCs w:val="22"/>
          <w:lang w:eastAsia="es-ES_tradnl"/>
          <w14:ligatures w14:val="none"/>
        </w:rPr>
        <w:br/>
        <w:t>Source: Lugner et al. (2024)</w:t>
      </w:r>
    </w:p>
    <w:p w14:paraId="47F5661D" w14:textId="13CC783E" w:rsidR="00B4175C" w:rsidRDefault="00B4175C" w:rsidP="00B4175C">
      <w:pPr>
        <w:pStyle w:val="NormalWeb"/>
        <w:spacing w:before="240" w:beforeAutospacing="0" w:after="240" w:afterAutospacing="0" w:line="360" w:lineRule="auto"/>
        <w:rPr>
          <w:rFonts w:ascii="Arial" w:hAnsi="Arial" w:cs="Arial"/>
          <w:i/>
          <w:iCs/>
          <w:color w:val="000000"/>
          <w:sz w:val="22"/>
        </w:rPr>
      </w:pPr>
    </w:p>
    <w:p w14:paraId="74081C3C" w14:textId="77777777" w:rsidR="00B4175C" w:rsidRPr="00B4175C" w:rsidRDefault="00B4175C" w:rsidP="0009612E">
      <w:pPr>
        <w:pStyle w:val="Ttulo2"/>
        <w:rPr>
          <w:rFonts w:eastAsia="Times New Roman"/>
          <w:lang w:eastAsia="es-ES_tradnl"/>
        </w:rPr>
      </w:pPr>
      <w:bookmarkStart w:id="9" w:name="_Toc236662957"/>
      <w:bookmarkStart w:id="10" w:name="_Toc236663086"/>
      <w:r w:rsidRPr="00B4175C">
        <w:rPr>
          <w:rFonts w:eastAsia="Times New Roman"/>
          <w:lang w:eastAsia="es-ES_tradnl"/>
        </w:rPr>
        <w:t>1c. Role of Patient Education</w:t>
      </w:r>
      <w:bookmarkEnd w:id="9"/>
      <w:bookmarkEnd w:id="10"/>
    </w:p>
    <w:p w14:paraId="76301B9C" w14:textId="77777777" w:rsidR="00B4175C" w:rsidRPr="00B4175C" w:rsidRDefault="00B4175C" w:rsidP="00B4175C">
      <w:pPr>
        <w:spacing w:before="240" w:after="240" w:line="360" w:lineRule="auto"/>
        <w:rPr>
          <w:rFonts w:ascii="Arial" w:eastAsia="Times New Roman" w:hAnsi="Arial" w:cs="Arial"/>
          <w:color w:val="000000"/>
          <w:kern w:val="0"/>
          <w:sz w:val="22"/>
          <w:szCs w:val="22"/>
          <w:lang w:eastAsia="es-ES_tradnl"/>
          <w14:ligatures w14:val="none"/>
        </w:rPr>
      </w:pPr>
      <w:r w:rsidRPr="00B4175C">
        <w:rPr>
          <w:rFonts w:ascii="Arial" w:eastAsia="Times New Roman" w:hAnsi="Arial" w:cs="Arial"/>
          <w:color w:val="000000"/>
          <w:kern w:val="0"/>
          <w:sz w:val="22"/>
          <w:szCs w:val="22"/>
          <w:lang w:eastAsia="es-ES_tradnl"/>
          <w14:ligatures w14:val="none"/>
        </w:rPr>
        <w:t>Patient education is an important part of primary care as it helps individuals understand their condition and develop effective self-management skills. It supports medication adherence, healthy lifestyle choices, glucose monitoring and personalised care plans, which can reduce complications and improve long-term outcomes (Moran et al., 2022).</w:t>
      </w:r>
    </w:p>
    <w:p w14:paraId="2EA02C94" w14:textId="77777777" w:rsidR="00B4175C" w:rsidRPr="00B4175C" w:rsidRDefault="00B4175C" w:rsidP="00B4175C">
      <w:pPr>
        <w:spacing w:after="240" w:line="240" w:lineRule="auto"/>
        <w:rPr>
          <w:rFonts w:ascii="Times New Roman" w:eastAsia="Times New Roman" w:hAnsi="Times New Roman" w:cs="Times New Roman"/>
          <w:kern w:val="0"/>
          <w:lang w:eastAsia="es-ES_tradnl"/>
          <w14:ligatures w14:val="none"/>
        </w:rPr>
      </w:pPr>
    </w:p>
    <w:p w14:paraId="51DAFBD0" w14:textId="1490F389" w:rsidR="00B4175C" w:rsidRPr="0009612E" w:rsidRDefault="00B4175C" w:rsidP="0009612E">
      <w:pPr>
        <w:pStyle w:val="Ttulo1"/>
      </w:pPr>
      <w:bookmarkStart w:id="11" w:name="_Toc236652582"/>
      <w:bookmarkStart w:id="12" w:name="_Toc236662958"/>
      <w:bookmarkStart w:id="13" w:name="_Toc236663087"/>
      <w:r w:rsidRPr="0009612E">
        <w:t>2. Blood Sugar Regulation</w:t>
      </w:r>
      <w:bookmarkEnd w:id="11"/>
      <w:bookmarkEnd w:id="12"/>
      <w:bookmarkEnd w:id="13"/>
    </w:p>
    <w:p w14:paraId="5E4C159F" w14:textId="77777777" w:rsidR="00B4175C" w:rsidRPr="00B4175C" w:rsidRDefault="00B4175C" w:rsidP="0009612E">
      <w:pPr>
        <w:pStyle w:val="Ttulo2"/>
      </w:pPr>
      <w:bookmarkStart w:id="14" w:name="_Toc236662959"/>
      <w:bookmarkStart w:id="15" w:name="_Toc236663088"/>
      <w:r w:rsidRPr="00B4175C">
        <w:t>2a. Maintaining Glucose Homeostasis</w:t>
      </w:r>
      <w:bookmarkEnd w:id="14"/>
      <w:bookmarkEnd w:id="15"/>
    </w:p>
    <w:p w14:paraId="27E6551F" w14:textId="77777777" w:rsidR="00B4175C" w:rsidRPr="00B4175C" w:rsidRDefault="00B4175C" w:rsidP="00B4175C">
      <w:pPr>
        <w:pStyle w:val="NormalWeb"/>
        <w:spacing w:before="240" w:beforeAutospacing="0" w:after="240" w:afterAutospacing="0" w:line="360" w:lineRule="auto"/>
        <w:rPr>
          <w:rFonts w:ascii="Arial" w:hAnsi="Arial" w:cs="Arial"/>
          <w:color w:val="000000"/>
          <w:sz w:val="22"/>
          <w:szCs w:val="22"/>
        </w:rPr>
      </w:pPr>
      <w:r w:rsidRPr="00B4175C">
        <w:rPr>
          <w:rFonts w:ascii="Arial" w:hAnsi="Arial" w:cs="Arial"/>
          <w:color w:val="000000"/>
          <w:sz w:val="22"/>
          <w:szCs w:val="22"/>
        </w:rPr>
        <w:t>The body regulates blood glucose levels through a process called homeostasis, which maintains a stable internal environment despite internal or external changes. Maintaining glucose balance is essential because glucose provides energy for cells, particularly important organs such as the brain.</w:t>
      </w:r>
    </w:p>
    <w:p w14:paraId="4A5C505E" w14:textId="77777777" w:rsidR="00B4175C" w:rsidRPr="00B4175C" w:rsidRDefault="00B4175C" w:rsidP="00B4175C">
      <w:pPr>
        <w:pStyle w:val="NormalWeb"/>
        <w:spacing w:before="240" w:beforeAutospacing="0" w:after="240" w:afterAutospacing="0" w:line="360" w:lineRule="auto"/>
        <w:rPr>
          <w:rFonts w:ascii="Arial" w:hAnsi="Arial" w:cs="Arial"/>
          <w:color w:val="000000"/>
          <w:sz w:val="22"/>
          <w:szCs w:val="22"/>
        </w:rPr>
      </w:pPr>
      <w:r w:rsidRPr="00B4175C">
        <w:rPr>
          <w:rFonts w:ascii="Arial" w:hAnsi="Arial" w:cs="Arial"/>
          <w:color w:val="000000"/>
          <w:sz w:val="22"/>
          <w:szCs w:val="22"/>
        </w:rPr>
        <w:t>In healthy individuals, fasting blood glucose is usually maintained at approximately 4–6 mmol/L. When blood glucose levels rise above the normal range, hyperglycaemia occurs, which can damage blood vessels and increase the risk of complications such as cardiovascular disease, kidney damage and nerve problems. In contrast, hypoglycaemia occurs when blood glucose levels become too low and may cause symptoms including dizziness, confusion and weakness (World Health Organization, 2019).</w:t>
      </w:r>
    </w:p>
    <w:p w14:paraId="5283F246" w14:textId="77777777" w:rsidR="00B4175C" w:rsidRDefault="00B4175C" w:rsidP="00B4175C">
      <w:pPr>
        <w:pStyle w:val="NormalWeb"/>
        <w:spacing w:before="240" w:beforeAutospacing="0" w:after="240" w:afterAutospacing="0" w:line="360" w:lineRule="auto"/>
        <w:rPr>
          <w:rFonts w:ascii="Arial" w:hAnsi="Arial" w:cs="Arial"/>
          <w:color w:val="000000"/>
          <w:sz w:val="22"/>
          <w:szCs w:val="22"/>
        </w:rPr>
      </w:pPr>
      <w:r w:rsidRPr="00B4175C">
        <w:rPr>
          <w:rFonts w:ascii="Arial" w:hAnsi="Arial" w:cs="Arial"/>
          <w:color w:val="000000"/>
          <w:sz w:val="22"/>
          <w:szCs w:val="22"/>
        </w:rPr>
        <w:lastRenderedPageBreak/>
        <w:t>Blood glucose regulation occurs through a negative feedback system, where hormonal responses adjust glucose levels back to the normal range and maintain balance.</w:t>
      </w:r>
    </w:p>
    <w:p w14:paraId="6AA74FCA" w14:textId="77777777" w:rsidR="00B4175C" w:rsidRPr="00B4175C" w:rsidRDefault="00B4175C" w:rsidP="0009612E">
      <w:pPr>
        <w:pStyle w:val="Ttulo2"/>
      </w:pPr>
      <w:bookmarkStart w:id="16" w:name="_Toc236662960"/>
      <w:bookmarkStart w:id="17" w:name="_Toc236663089"/>
      <w:r w:rsidRPr="00B4175C">
        <w:t>2b. Regulation Following Increased Blood Glucose Levels</w:t>
      </w:r>
      <w:bookmarkEnd w:id="16"/>
      <w:bookmarkEnd w:id="17"/>
    </w:p>
    <w:p w14:paraId="2FACEF38" w14:textId="77777777" w:rsidR="00B4175C" w:rsidRPr="00B4175C" w:rsidRDefault="00B4175C" w:rsidP="00B4175C">
      <w:pPr>
        <w:pStyle w:val="NormalWeb"/>
        <w:spacing w:before="240" w:beforeAutospacing="0" w:after="240" w:afterAutospacing="0" w:line="360" w:lineRule="auto"/>
        <w:rPr>
          <w:color w:val="000000"/>
          <w:sz w:val="22"/>
          <w:szCs w:val="22"/>
        </w:rPr>
      </w:pPr>
      <w:r w:rsidRPr="00B4175C">
        <w:rPr>
          <w:rFonts w:ascii="Arial" w:hAnsi="Arial" w:cs="Arial"/>
          <w:color w:val="000000"/>
          <w:sz w:val="22"/>
          <w:szCs w:val="22"/>
        </w:rPr>
        <w:t>After consuming a carbohydrate-containing meal, glucose enters the bloodstream, causing blood glucose levels to rise. The beta cells of the pancreas detect this increase and release insulin. Insulin allows glucose to move from the blood into body cells, particularly muscle and fat cells, where it can be used as an energy source.</w:t>
      </w:r>
    </w:p>
    <w:p w14:paraId="18621455" w14:textId="77777777" w:rsidR="00B4175C" w:rsidRPr="00B4175C" w:rsidRDefault="00B4175C" w:rsidP="00B4175C">
      <w:pPr>
        <w:pStyle w:val="NormalWeb"/>
        <w:spacing w:before="240" w:beforeAutospacing="0" w:after="240" w:afterAutospacing="0" w:line="360" w:lineRule="auto"/>
        <w:rPr>
          <w:color w:val="000000"/>
          <w:sz w:val="22"/>
          <w:szCs w:val="22"/>
        </w:rPr>
      </w:pPr>
      <w:r w:rsidRPr="00B4175C">
        <w:rPr>
          <w:rFonts w:ascii="Arial" w:hAnsi="Arial" w:cs="Arial"/>
          <w:color w:val="000000"/>
          <w:sz w:val="22"/>
          <w:szCs w:val="22"/>
        </w:rPr>
        <w:t>Insulin also activates glucose transporter proteins, including GLUT4, which increase glucose uptake into cells. Any excess glucose is stored as glycogen, mainly in the liver, for future energy use. As glucose is removed from the bloodstream, blood glucose levels return to normal and insulin secretion decreases (Taylor, 2025).</w:t>
      </w:r>
    </w:p>
    <w:p w14:paraId="7DB92565" w14:textId="77777777" w:rsidR="00B4175C" w:rsidRPr="00B4175C" w:rsidRDefault="00B4175C" w:rsidP="0009612E">
      <w:pPr>
        <w:pStyle w:val="Ttulo2"/>
      </w:pPr>
      <w:bookmarkStart w:id="18" w:name="_Toc236662961"/>
      <w:bookmarkStart w:id="19" w:name="_Toc236663090"/>
      <w:r w:rsidRPr="00B4175C">
        <w:t>2c. Regulation During Low Blood Glucose Levels</w:t>
      </w:r>
      <w:bookmarkEnd w:id="18"/>
      <w:bookmarkEnd w:id="19"/>
    </w:p>
    <w:p w14:paraId="42DC8CC7" w14:textId="77777777" w:rsidR="00B4175C" w:rsidRPr="00B4175C" w:rsidRDefault="00B4175C" w:rsidP="00B4175C">
      <w:pPr>
        <w:pStyle w:val="NormalWeb"/>
        <w:spacing w:before="240" w:beforeAutospacing="0" w:after="240" w:afterAutospacing="0" w:line="360" w:lineRule="auto"/>
        <w:rPr>
          <w:color w:val="000000"/>
          <w:sz w:val="22"/>
          <w:szCs w:val="22"/>
        </w:rPr>
      </w:pPr>
      <w:r w:rsidRPr="00B4175C">
        <w:rPr>
          <w:rFonts w:ascii="Arial" w:hAnsi="Arial" w:cs="Arial"/>
          <w:color w:val="000000"/>
          <w:sz w:val="22"/>
          <w:szCs w:val="22"/>
        </w:rPr>
        <w:t>When blood glucose levels decrease, such as during fasting or exercise, the pancreatic alpha cells release glucagon. This hormone acts mainly on the liver, where it stimulates the conversion of stored glycogen into glucose. The glucose is then released into the bloodstream to restore blood glucose levels and provide energy for the body (Ramnanan et al., 2011).</w:t>
      </w:r>
    </w:p>
    <w:p w14:paraId="22117627" w14:textId="77777777" w:rsidR="00B4175C" w:rsidRPr="00B4175C" w:rsidRDefault="00B4175C" w:rsidP="00B4175C">
      <w:pPr>
        <w:pStyle w:val="NormalWeb"/>
        <w:spacing w:before="240" w:beforeAutospacing="0" w:after="240" w:afterAutospacing="0" w:line="360" w:lineRule="auto"/>
        <w:rPr>
          <w:color w:val="000000"/>
          <w:sz w:val="22"/>
          <w:szCs w:val="22"/>
        </w:rPr>
      </w:pPr>
      <w:r w:rsidRPr="00B4175C">
        <w:rPr>
          <w:rFonts w:ascii="Arial" w:hAnsi="Arial" w:cs="Arial"/>
          <w:color w:val="000000"/>
          <w:sz w:val="22"/>
          <w:szCs w:val="22"/>
        </w:rPr>
        <w:t>Once glucose levels return to the normal range, glucagon release decreases, completing the negative feedback process.</w:t>
      </w:r>
    </w:p>
    <w:p w14:paraId="56D4D94E" w14:textId="77777777" w:rsidR="00B4175C" w:rsidRPr="0009612E" w:rsidRDefault="00B4175C" w:rsidP="0009612E">
      <w:pPr>
        <w:pStyle w:val="Ttulo2"/>
      </w:pPr>
      <w:bookmarkStart w:id="20" w:name="_Toc236652586"/>
      <w:bookmarkStart w:id="21" w:name="_Toc236662962"/>
      <w:bookmarkStart w:id="22" w:name="_Toc236663091"/>
      <w:r w:rsidRPr="0009612E">
        <w:t>2d. Type 2 Diabetes and Insulin Resistance</w:t>
      </w:r>
      <w:bookmarkEnd w:id="20"/>
      <w:bookmarkEnd w:id="21"/>
      <w:bookmarkEnd w:id="22"/>
    </w:p>
    <w:p w14:paraId="3EA16492" w14:textId="77777777" w:rsidR="00B4175C" w:rsidRPr="00D31519" w:rsidRDefault="00B4175C" w:rsidP="00B4175C">
      <w:pPr>
        <w:pStyle w:val="NormalWeb"/>
        <w:spacing w:before="240" w:beforeAutospacing="0" w:after="240" w:afterAutospacing="0" w:line="360" w:lineRule="auto"/>
        <w:rPr>
          <w:rFonts w:ascii="Arial" w:hAnsi="Arial" w:cs="Arial"/>
          <w:color w:val="000000"/>
          <w:sz w:val="22"/>
          <w:szCs w:val="22"/>
        </w:rPr>
      </w:pPr>
      <w:r w:rsidRPr="00D31519">
        <w:rPr>
          <w:rFonts w:ascii="Arial" w:hAnsi="Arial" w:cs="Arial"/>
          <w:color w:val="000000"/>
          <w:sz w:val="22"/>
          <w:szCs w:val="22"/>
        </w:rPr>
        <w:t>In Type 2 diabetes, this regulatory system becomes impaired because body cells become resistant to insulin. Although the pancreas initially produces more insulin to compensate, cells do not respond effectively, meaning glucose cannot enter cells efficiently and remains in the bloodstream. Over time, the beta cells may become damaged from increased demand, reducing insulin production and making glucose control more difficult (Taylor, 2025).</w:t>
      </w:r>
    </w:p>
    <w:p w14:paraId="509C09B5" w14:textId="77777777" w:rsidR="00B4175C" w:rsidRPr="00D31519" w:rsidRDefault="00B4175C" w:rsidP="00B4175C">
      <w:pPr>
        <w:pStyle w:val="NormalWeb"/>
        <w:spacing w:before="240" w:beforeAutospacing="0" w:after="240" w:afterAutospacing="0" w:line="360" w:lineRule="auto"/>
        <w:rPr>
          <w:rFonts w:ascii="Arial" w:hAnsi="Arial" w:cs="Arial"/>
          <w:color w:val="000000"/>
          <w:sz w:val="22"/>
          <w:szCs w:val="22"/>
        </w:rPr>
      </w:pPr>
      <w:r w:rsidRPr="00D31519">
        <w:rPr>
          <w:rFonts w:ascii="Arial" w:hAnsi="Arial" w:cs="Arial"/>
          <w:color w:val="000000"/>
          <w:sz w:val="22"/>
          <w:szCs w:val="22"/>
        </w:rPr>
        <w:t>For patients in a GP surgery setting, understanding this process highlights the importance of regular glucose monitoring, medication adherence and lifestyle changes to improve long-term diabetes management.</w:t>
      </w:r>
    </w:p>
    <w:p w14:paraId="12EE7111" w14:textId="4EEABBA3" w:rsidR="00B4175C" w:rsidRDefault="00465FEB" w:rsidP="00B4175C">
      <w:pPr>
        <w:spacing w:after="240"/>
      </w:pPr>
      <w:r>
        <w:rPr>
          <w:noProof/>
        </w:rPr>
        <w:lastRenderedPageBreak/>
        <w:drawing>
          <wp:inline distT="0" distB="0" distL="0" distR="0" wp14:anchorId="1E2D3562" wp14:editId="69D918F8">
            <wp:extent cx="5345592" cy="3838669"/>
            <wp:effectExtent l="0" t="0" r="0" b="0"/>
            <wp:docPr id="1870041716"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041716" name="Imagen 1870041716"/>
                    <pic:cNvPicPr/>
                  </pic:nvPicPr>
                  <pic:blipFill>
                    <a:blip r:embed="rId10">
                      <a:extLst>
                        <a:ext uri="{28A0092B-C50C-407E-A947-70E740481C1C}">
                          <a14:useLocalDpi xmlns:a14="http://schemas.microsoft.com/office/drawing/2010/main" val="0"/>
                        </a:ext>
                      </a:extLst>
                    </a:blip>
                    <a:stretch>
                      <a:fillRect/>
                    </a:stretch>
                  </pic:blipFill>
                  <pic:spPr>
                    <a:xfrm>
                      <a:off x="0" y="0"/>
                      <a:ext cx="6732459" cy="4834578"/>
                    </a:xfrm>
                    <a:prstGeom prst="rect">
                      <a:avLst/>
                    </a:prstGeom>
                  </pic:spPr>
                </pic:pic>
              </a:graphicData>
            </a:graphic>
          </wp:inline>
        </w:drawing>
      </w:r>
    </w:p>
    <w:p w14:paraId="5DEDFC6F" w14:textId="77777777" w:rsidR="00465FEB" w:rsidRDefault="00465FEB" w:rsidP="00465FEB">
      <w:pPr>
        <w:pStyle w:val="NormalWeb"/>
        <w:spacing w:before="240" w:beforeAutospacing="0" w:after="240" w:afterAutospacing="0" w:line="360" w:lineRule="auto"/>
        <w:rPr>
          <w:rFonts w:ascii="Arial" w:hAnsi="Arial" w:cs="Arial"/>
          <w:color w:val="000000"/>
          <w:sz w:val="22"/>
          <w:szCs w:val="22"/>
        </w:rPr>
      </w:pPr>
      <w:r w:rsidRPr="00465FEB">
        <w:rPr>
          <w:rFonts w:ascii="Arial" w:hAnsi="Arial" w:cs="Arial"/>
          <w:color w:val="000000"/>
          <w:sz w:val="22"/>
          <w:szCs w:val="22"/>
        </w:rPr>
        <w:t>Regulation of blood glucose levels by insulin and glucagon.</w:t>
      </w:r>
    </w:p>
    <w:p w14:paraId="5B820CFD" w14:textId="16F20672" w:rsidR="00465FEB" w:rsidRPr="00465FEB" w:rsidRDefault="00465FEB" w:rsidP="00465FEB">
      <w:pPr>
        <w:pStyle w:val="NormalWeb"/>
        <w:spacing w:before="240" w:beforeAutospacing="0" w:after="240" w:afterAutospacing="0" w:line="360" w:lineRule="auto"/>
        <w:rPr>
          <w:rFonts w:ascii="Arial" w:hAnsi="Arial" w:cs="Arial"/>
          <w:color w:val="000000"/>
          <w:sz w:val="22"/>
          <w:szCs w:val="22"/>
        </w:rPr>
      </w:pPr>
      <w:r>
        <w:rPr>
          <w:rFonts w:ascii="Arial" w:hAnsi="Arial" w:cs="Arial"/>
          <w:i/>
          <w:iCs/>
          <w:color w:val="000000"/>
          <w:sz w:val="22"/>
          <w:szCs w:val="22"/>
        </w:rPr>
        <w:t>Source</w:t>
      </w:r>
      <w:r>
        <w:rPr>
          <w:rFonts w:ascii="Arial" w:hAnsi="Arial" w:cs="Arial"/>
          <w:i/>
          <w:iCs/>
          <w:color w:val="000000"/>
          <w:sz w:val="22"/>
        </w:rPr>
        <w:t>: (Lamber., Google)</w:t>
      </w:r>
    </w:p>
    <w:p w14:paraId="05B2C451" w14:textId="77777777" w:rsidR="00B4175C" w:rsidRDefault="00B4175C" w:rsidP="00B4175C">
      <w:pPr>
        <w:spacing w:after="240"/>
      </w:pPr>
    </w:p>
    <w:p w14:paraId="2E01937E" w14:textId="77777777" w:rsidR="00465FEB" w:rsidRPr="00465FEB" w:rsidRDefault="00465FEB" w:rsidP="0009612E">
      <w:pPr>
        <w:pStyle w:val="Ttulo1"/>
      </w:pPr>
      <w:bookmarkStart w:id="23" w:name="_Toc236662963"/>
      <w:bookmarkStart w:id="24" w:name="_Toc236663092"/>
      <w:r w:rsidRPr="00465FEB">
        <w:t>3. Oxygen and Glucose in Cellular Metabolism</w:t>
      </w:r>
      <w:bookmarkEnd w:id="23"/>
      <w:bookmarkEnd w:id="24"/>
    </w:p>
    <w:p w14:paraId="0D8422C4" w14:textId="77777777" w:rsidR="00465FEB" w:rsidRPr="00465FEB" w:rsidRDefault="00465FEB" w:rsidP="0009612E">
      <w:pPr>
        <w:pStyle w:val="Ttulo2"/>
      </w:pPr>
      <w:bookmarkStart w:id="25" w:name="_Toc236662964"/>
      <w:bookmarkStart w:id="26" w:name="_Toc236663093"/>
      <w:r w:rsidRPr="00465FEB">
        <w:t>3a. Cellular Respiration and ATP</w:t>
      </w:r>
      <w:bookmarkEnd w:id="25"/>
      <w:bookmarkEnd w:id="26"/>
    </w:p>
    <w:p w14:paraId="21367273" w14:textId="77777777" w:rsidR="00465FEB" w:rsidRDefault="00465FEB" w:rsidP="00465FEB">
      <w:pPr>
        <w:pStyle w:val="NormalWeb"/>
        <w:spacing w:before="240" w:beforeAutospacing="0" w:after="240" w:afterAutospacing="0" w:line="360" w:lineRule="auto"/>
        <w:rPr>
          <w:rFonts w:ascii="Arial" w:hAnsi="Arial" w:cs="Arial"/>
          <w:color w:val="000000"/>
          <w:sz w:val="22"/>
          <w:szCs w:val="22"/>
        </w:rPr>
      </w:pPr>
      <w:r w:rsidRPr="00465FEB">
        <w:rPr>
          <w:rFonts w:ascii="Arial" w:hAnsi="Arial" w:cs="Arial"/>
          <w:color w:val="000000"/>
          <w:sz w:val="22"/>
          <w:szCs w:val="22"/>
        </w:rPr>
        <w:t>Cellular respiration is the process where cells use glucose and oxygen to generate energy in the form of adenosine triphosphate (ATP). Aerobic respiration requires oxygen and mainly occurs in the mitochondria, which are considered the energy-producing structures of the cell. This process is essential because the body needs a continuous supply of ATP to support normal functions, including muscle contraction, active transport, growth and repair.</w:t>
      </w:r>
    </w:p>
    <w:p w14:paraId="33F56363" w14:textId="77777777" w:rsidR="00465FEB" w:rsidRDefault="00465FEB" w:rsidP="00465FEB">
      <w:pPr>
        <w:spacing w:before="240" w:after="240" w:line="360" w:lineRule="auto"/>
        <w:rPr>
          <w:rFonts w:ascii="Arial" w:eastAsia="Times New Roman" w:hAnsi="Arial" w:cs="Arial"/>
          <w:color w:val="000000"/>
          <w:kern w:val="0"/>
          <w:sz w:val="22"/>
          <w:szCs w:val="22"/>
          <w:lang w:eastAsia="es-ES_tradnl"/>
          <w14:ligatures w14:val="none"/>
        </w:rPr>
      </w:pPr>
      <w:r w:rsidRPr="00465FEB">
        <w:rPr>
          <w:rFonts w:ascii="Arial" w:eastAsia="Times New Roman" w:hAnsi="Arial" w:cs="Arial"/>
          <w:color w:val="000000"/>
          <w:kern w:val="0"/>
          <w:sz w:val="22"/>
          <w:szCs w:val="22"/>
          <w:lang w:eastAsia="es-ES_tradnl"/>
          <w14:ligatures w14:val="none"/>
        </w:rPr>
        <w:t>The overall equation for aerobic respiration can be represented as:</w:t>
      </w:r>
    </w:p>
    <w:p w14:paraId="3CC484FA" w14:textId="77777777" w:rsidR="0009612E" w:rsidRDefault="0009612E" w:rsidP="0009612E">
      <w:pPr>
        <w:pStyle w:val="NormalWeb"/>
        <w:spacing w:before="240" w:beforeAutospacing="0" w:after="240" w:afterAutospacing="0" w:line="360" w:lineRule="auto"/>
        <w:rPr>
          <w:rFonts w:ascii="Arial" w:hAnsi="Arial" w:cs="Arial"/>
          <w:b/>
          <w:bCs/>
          <w:color w:val="000000"/>
          <w:sz w:val="22"/>
          <w:szCs w:val="22"/>
        </w:rPr>
      </w:pPr>
      <w:r>
        <w:rPr>
          <w:rFonts w:ascii="Arial" w:hAnsi="Arial" w:cs="Arial"/>
          <w:b/>
          <w:bCs/>
          <w:color w:val="000000"/>
          <w:sz w:val="22"/>
          <w:szCs w:val="22"/>
        </w:rPr>
        <w:t>Glucose + Oxygen → Carbon dioxide + Water + ATP (energy)</w:t>
      </w:r>
    </w:p>
    <w:p w14:paraId="29F7D511" w14:textId="77777777" w:rsidR="0009612E" w:rsidRPr="00465FEB" w:rsidRDefault="0009612E" w:rsidP="00465FEB">
      <w:pPr>
        <w:spacing w:before="240" w:after="240" w:line="360" w:lineRule="auto"/>
        <w:rPr>
          <w:rFonts w:ascii="Times New Roman" w:eastAsia="Times New Roman" w:hAnsi="Times New Roman" w:cs="Times New Roman"/>
          <w:color w:val="000000"/>
          <w:kern w:val="0"/>
          <w:lang w:eastAsia="es-ES_tradnl"/>
          <w14:ligatures w14:val="none"/>
        </w:rPr>
      </w:pPr>
    </w:p>
    <w:p w14:paraId="5FFF20A6" w14:textId="203FBF44" w:rsidR="00465FEB" w:rsidRPr="00465FEB" w:rsidRDefault="00465FEB" w:rsidP="00465FEB">
      <w:pPr>
        <w:spacing w:after="240" w:line="240" w:lineRule="auto"/>
        <w:rPr>
          <w:rFonts w:ascii="Times New Roman" w:eastAsia="Times New Roman" w:hAnsi="Times New Roman" w:cs="Times New Roman"/>
          <w:kern w:val="0"/>
          <w:lang w:eastAsia="es-ES_tradnl"/>
          <w14:ligatures w14:val="none"/>
        </w:rPr>
      </w:pPr>
      <w:r>
        <w:lastRenderedPageBreak/>
        <w:fldChar w:fldCharType="begin"/>
      </w:r>
      <w:r>
        <w:instrText xml:space="preserve"> INCLUDEPICTURE "/Users/mihaelaachim/Library/Group Containers/UBF8T346G9.ms/WebArchiveCopyPasteTempFiles/com.microsoft.Word/media%2F137%2F1373436b-b4ab-4a7c-a434-f6bc00b1a7b3%2Fphp8QtZsk.png" \* MERGEFORMATINET </w:instrText>
      </w:r>
      <w:r>
        <w:fldChar w:fldCharType="separate"/>
      </w:r>
      <w:r>
        <w:rPr>
          <w:noProof/>
        </w:rPr>
        <w:drawing>
          <wp:inline distT="0" distB="0" distL="0" distR="0" wp14:anchorId="489946CE" wp14:editId="77AE323B">
            <wp:extent cx="5725617" cy="1511929"/>
            <wp:effectExtent l="0" t="0" r="2540" b="0"/>
            <wp:docPr id="1264790602" name="Imagen 2" descr="student submitted image, transcription available be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udent submitted image, transcription available belo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58904" cy="1573532"/>
                    </a:xfrm>
                    <a:prstGeom prst="rect">
                      <a:avLst/>
                    </a:prstGeom>
                    <a:noFill/>
                    <a:ln>
                      <a:noFill/>
                    </a:ln>
                  </pic:spPr>
                </pic:pic>
              </a:graphicData>
            </a:graphic>
          </wp:inline>
        </w:drawing>
      </w:r>
      <w:r>
        <w:fldChar w:fldCharType="end"/>
      </w:r>
    </w:p>
    <w:p w14:paraId="5994677B" w14:textId="77777777" w:rsidR="00465FEB" w:rsidRPr="00465FEB" w:rsidRDefault="00465FEB" w:rsidP="00465FEB">
      <w:pPr>
        <w:spacing w:after="0" w:line="240" w:lineRule="auto"/>
        <w:rPr>
          <w:rFonts w:ascii="Times New Roman" w:eastAsia="Times New Roman" w:hAnsi="Times New Roman" w:cs="Times New Roman"/>
          <w:kern w:val="0"/>
          <w:lang w:eastAsia="es-ES_tradnl"/>
          <w14:ligatures w14:val="none"/>
        </w:rPr>
      </w:pPr>
    </w:p>
    <w:p w14:paraId="51D5D43B" w14:textId="77777777" w:rsidR="00EE733D" w:rsidRPr="0088470B" w:rsidRDefault="00EE733D" w:rsidP="00EE733D">
      <w:pPr>
        <w:spacing w:line="360" w:lineRule="auto"/>
        <w:rPr>
          <w:rFonts w:ascii="Arial" w:hAnsi="Arial" w:cs="Arial"/>
          <w:sz w:val="22"/>
        </w:rPr>
      </w:pPr>
      <w:r w:rsidRPr="0088470B">
        <w:rPr>
          <w:rFonts w:ascii="Arial" w:hAnsi="Arial" w:cs="Arial"/>
          <w:color w:val="000000"/>
          <w:sz w:val="22"/>
        </w:rPr>
        <w:t>Overall equation of aerobic cellular respiration.</w:t>
      </w:r>
      <w:r w:rsidRPr="0088470B">
        <w:rPr>
          <w:rFonts w:ascii="Arial" w:hAnsi="Arial" w:cs="Arial"/>
          <w:color w:val="000000"/>
          <w:sz w:val="22"/>
        </w:rPr>
        <w:br/>
      </w:r>
      <w:r w:rsidRPr="0088470B">
        <w:rPr>
          <w:rStyle w:val="nfasis"/>
          <w:rFonts w:ascii="Arial" w:hAnsi="Arial" w:cs="Arial"/>
          <w:color w:val="000000"/>
          <w:sz w:val="22"/>
        </w:rPr>
        <w:t>Source: Adapted from Chegg et al. (2026).</w:t>
      </w:r>
    </w:p>
    <w:p w14:paraId="4F8EACB2" w14:textId="77777777" w:rsidR="00EE733D" w:rsidRDefault="00EE733D" w:rsidP="00EE733D">
      <w:pPr>
        <w:pStyle w:val="NormalWeb"/>
        <w:spacing w:before="240" w:beforeAutospacing="0" w:after="240" w:afterAutospacing="0" w:line="360" w:lineRule="auto"/>
        <w:rPr>
          <w:rFonts w:ascii="Arial" w:hAnsi="Arial" w:cs="Arial"/>
          <w:color w:val="000000"/>
          <w:sz w:val="22"/>
          <w:szCs w:val="22"/>
        </w:rPr>
      </w:pPr>
      <w:r>
        <w:rPr>
          <w:rFonts w:ascii="Arial" w:hAnsi="Arial" w:cs="Arial"/>
          <w:color w:val="000000"/>
          <w:sz w:val="22"/>
          <w:szCs w:val="22"/>
        </w:rPr>
        <w:t>Oxygen plays an important role because it acts as the final electron acceptor during the final stage of respiration, allowing glucose to be completely broken down and large amounts of ATP to be produced efficiently. ATP is often described as the energy currency of the cell because it provides immediate energy for cellular activities (Wilson, 2017).</w:t>
      </w:r>
    </w:p>
    <w:p w14:paraId="75F95437" w14:textId="4D6DEDEB" w:rsidR="00465FEB" w:rsidRPr="00465FEB" w:rsidRDefault="00EE733D" w:rsidP="00465FEB">
      <w:pPr>
        <w:pStyle w:val="NormalWeb"/>
        <w:spacing w:before="240" w:beforeAutospacing="0" w:after="240" w:afterAutospacing="0" w:line="360" w:lineRule="auto"/>
        <w:rPr>
          <w:rFonts w:ascii="Arial" w:hAnsi="Arial" w:cs="Arial"/>
          <w:color w:val="000000"/>
          <w:sz w:val="22"/>
          <w:szCs w:val="22"/>
        </w:rPr>
      </w:pPr>
      <w:r>
        <w:fldChar w:fldCharType="begin"/>
      </w:r>
      <w:r>
        <w:instrText xml:space="preserve"> INCLUDEPICTURE "/Users/mihaelaachim/Library/Group Containers/UBF8T346G9.ms/WebArchiveCopyPasteTempFiles/com.microsoft.Word/small" \* MERGEFORMATINET </w:instrText>
      </w:r>
      <w:r>
        <w:fldChar w:fldCharType="separate"/>
      </w:r>
      <w:r>
        <w:rPr>
          <w:noProof/>
        </w:rPr>
        <w:drawing>
          <wp:inline distT="0" distB="0" distL="0" distR="0" wp14:anchorId="0D4D220C" wp14:editId="631FD962">
            <wp:extent cx="3858564" cy="4110274"/>
            <wp:effectExtent l="0" t="0" r="2540" b="5080"/>
            <wp:docPr id="692990114" name="Imagen 8" descr="Type 1 and Type 2 Diabetes - Maintaining stable body conditions - 4th level  Science Revision - BBC Bite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ype 1 and Type 2 Diabetes - Maintaining stable body conditions - 4th level  Science Revision - BBC Bitesiz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02828" cy="4157425"/>
                    </a:xfrm>
                    <a:prstGeom prst="rect">
                      <a:avLst/>
                    </a:prstGeom>
                    <a:noFill/>
                    <a:ln>
                      <a:noFill/>
                    </a:ln>
                  </pic:spPr>
                </pic:pic>
              </a:graphicData>
            </a:graphic>
          </wp:inline>
        </w:drawing>
      </w:r>
      <w:r>
        <w:fldChar w:fldCharType="end"/>
      </w:r>
    </w:p>
    <w:p w14:paraId="40D176ED" w14:textId="77777777" w:rsidR="00465FEB" w:rsidRDefault="00465FEB" w:rsidP="00465FEB">
      <w:pPr>
        <w:spacing w:after="240"/>
      </w:pPr>
    </w:p>
    <w:p w14:paraId="5EE61CD0" w14:textId="77777777" w:rsidR="00EE733D" w:rsidRPr="00B956E0" w:rsidRDefault="00EE733D" w:rsidP="00EE733D">
      <w:pPr>
        <w:pStyle w:val="NormalWeb"/>
        <w:spacing w:before="240" w:beforeAutospacing="0" w:after="240" w:afterAutospacing="0" w:line="360" w:lineRule="auto"/>
      </w:pPr>
      <w:r w:rsidRPr="0012410E">
        <w:rPr>
          <w:rFonts w:ascii="Arial" w:hAnsi="Arial" w:cs="Arial"/>
          <w:color w:val="000000"/>
          <w:sz w:val="22"/>
        </w:rPr>
        <w:t>Simplified representation of aerobic respiration, showing the use of glucose and oxygen to produce ATP energy.</w:t>
      </w:r>
    </w:p>
    <w:p w14:paraId="3CEC4D6D" w14:textId="77777777" w:rsidR="00EE733D" w:rsidRPr="0012410E" w:rsidRDefault="00EE733D" w:rsidP="00EE733D">
      <w:pPr>
        <w:spacing w:after="0" w:line="360" w:lineRule="auto"/>
        <w:rPr>
          <w:rFonts w:eastAsia="Times New Roman" w:cs="Times New Roman"/>
          <w:color w:val="000000"/>
          <w:lang w:eastAsia="es-ES_tradnl"/>
        </w:rPr>
      </w:pPr>
      <w:r w:rsidRPr="0012410E">
        <w:rPr>
          <w:rFonts w:ascii="Arial" w:eastAsia="Times New Roman" w:hAnsi="Arial" w:cs="Arial"/>
          <w:color w:val="000000"/>
          <w:sz w:val="22"/>
          <w:lang w:eastAsia="es-ES_tradnl"/>
        </w:rPr>
        <w:lastRenderedPageBreak/>
        <w:t>Source: Adapted from BBC Bitesize (2026).</w:t>
      </w:r>
    </w:p>
    <w:p w14:paraId="53FC0537" w14:textId="77777777" w:rsidR="00EE733D" w:rsidRPr="0009612E" w:rsidRDefault="00EE733D" w:rsidP="0009612E">
      <w:pPr>
        <w:pStyle w:val="Ttulo2"/>
      </w:pPr>
      <w:bookmarkStart w:id="27" w:name="_Toc236652589"/>
      <w:bookmarkStart w:id="28" w:name="_Toc236662965"/>
      <w:bookmarkStart w:id="29" w:name="_Toc236663094"/>
      <w:r w:rsidRPr="0009612E">
        <w:t>3b. Stages of Aerobic Respiration</w:t>
      </w:r>
      <w:bookmarkEnd w:id="27"/>
      <w:bookmarkEnd w:id="28"/>
      <w:bookmarkEnd w:id="29"/>
    </w:p>
    <w:p w14:paraId="0660E35B" w14:textId="77777777" w:rsidR="00EE733D" w:rsidRPr="00453407" w:rsidRDefault="00EE733D" w:rsidP="00EE733D">
      <w:pPr>
        <w:pStyle w:val="NormalWeb"/>
        <w:spacing w:before="240" w:beforeAutospacing="0" w:after="240" w:afterAutospacing="0" w:line="360" w:lineRule="auto"/>
        <w:rPr>
          <w:color w:val="000000"/>
        </w:rPr>
      </w:pPr>
      <w:r>
        <w:rPr>
          <w:rFonts w:ascii="Arial" w:hAnsi="Arial" w:cs="Arial"/>
          <w:color w:val="000000"/>
          <w:sz w:val="22"/>
          <w:szCs w:val="22"/>
        </w:rPr>
        <w:t>Aerobic respiration occurs through three main stages</w:t>
      </w:r>
      <w:r w:rsidRPr="00453407">
        <w:rPr>
          <w:rFonts w:ascii="Arial" w:hAnsi="Arial" w:cs="Arial"/>
          <w:color w:val="000000"/>
          <w:sz w:val="22"/>
          <w:szCs w:val="22"/>
        </w:rPr>
        <w:t>: glycolysis, the Krebs cycle and oxidative phosphorylation.</w:t>
      </w:r>
    </w:p>
    <w:p w14:paraId="4DFEBB67" w14:textId="77777777" w:rsidR="00EE733D" w:rsidRDefault="00EE733D" w:rsidP="00EE733D">
      <w:pPr>
        <w:pStyle w:val="NormalWeb"/>
        <w:spacing w:before="240" w:beforeAutospacing="0" w:after="240" w:afterAutospacing="0" w:line="360" w:lineRule="auto"/>
        <w:rPr>
          <w:color w:val="000000"/>
        </w:rPr>
      </w:pPr>
      <w:r>
        <w:rPr>
          <w:rFonts w:ascii="Arial" w:hAnsi="Arial" w:cs="Arial"/>
          <w:color w:val="000000"/>
          <w:sz w:val="22"/>
          <w:szCs w:val="22"/>
        </w:rPr>
        <w:t xml:space="preserve">The first stage, </w:t>
      </w:r>
      <w:r w:rsidRPr="00453407">
        <w:rPr>
          <w:rFonts w:ascii="Arial" w:hAnsi="Arial" w:cs="Arial"/>
          <w:color w:val="000000"/>
          <w:sz w:val="22"/>
          <w:szCs w:val="22"/>
        </w:rPr>
        <w:t>glycolysis,</w:t>
      </w:r>
      <w:r>
        <w:rPr>
          <w:rFonts w:ascii="Arial" w:hAnsi="Arial" w:cs="Arial"/>
          <w:color w:val="000000"/>
          <w:sz w:val="22"/>
          <w:szCs w:val="22"/>
        </w:rPr>
        <w:t xml:space="preserve"> occurs in the cytoplasm of the cell. During this process, one molecule of glucose is broken down into two molecules of pyruvate. This produces a small amount of ATP and energy-carrying molecules that are used in later stages of respiration.</w:t>
      </w:r>
    </w:p>
    <w:p w14:paraId="406831BD" w14:textId="77777777" w:rsidR="00EE733D" w:rsidRDefault="00EE733D" w:rsidP="00EE733D">
      <w:pPr>
        <w:pStyle w:val="NormalWeb"/>
        <w:spacing w:before="240" w:beforeAutospacing="0" w:after="240" w:afterAutospacing="0" w:line="360" w:lineRule="auto"/>
        <w:rPr>
          <w:color w:val="000000"/>
        </w:rPr>
      </w:pPr>
      <w:r>
        <w:rPr>
          <w:rFonts w:ascii="Arial" w:hAnsi="Arial" w:cs="Arial"/>
          <w:color w:val="000000"/>
          <w:sz w:val="22"/>
          <w:szCs w:val="22"/>
        </w:rPr>
        <w:t>The second stage</w:t>
      </w:r>
      <w:r w:rsidRPr="00453407">
        <w:rPr>
          <w:rFonts w:ascii="Arial" w:hAnsi="Arial" w:cs="Arial"/>
          <w:color w:val="000000"/>
          <w:sz w:val="22"/>
          <w:szCs w:val="22"/>
        </w:rPr>
        <w:t>, the Krebs cycle,</w:t>
      </w:r>
      <w:r>
        <w:rPr>
          <w:rFonts w:ascii="Arial" w:hAnsi="Arial" w:cs="Arial"/>
          <w:color w:val="000000"/>
          <w:sz w:val="22"/>
          <w:szCs w:val="22"/>
        </w:rPr>
        <w:t xml:space="preserve"> occurs inside the mitochondria. Pyruvate is further broken down, producing carbon dioxide and transferring energy into molecules that carry electrons to the final stage.</w:t>
      </w:r>
    </w:p>
    <w:p w14:paraId="0C8027A5" w14:textId="77777777" w:rsidR="00EE733D" w:rsidRDefault="00EE733D" w:rsidP="00EE733D">
      <w:pPr>
        <w:spacing w:before="240" w:after="240" w:line="360" w:lineRule="auto"/>
        <w:rPr>
          <w:rFonts w:ascii="Arial" w:eastAsia="Times New Roman" w:hAnsi="Arial" w:cs="Arial"/>
          <w:color w:val="000000"/>
          <w:kern w:val="0"/>
          <w:sz w:val="22"/>
          <w:szCs w:val="22"/>
          <w:lang w:eastAsia="es-ES_tradnl"/>
          <w14:ligatures w14:val="none"/>
        </w:rPr>
      </w:pPr>
      <w:r w:rsidRPr="00EE733D">
        <w:rPr>
          <w:rFonts w:ascii="Arial" w:eastAsia="Times New Roman" w:hAnsi="Arial" w:cs="Arial"/>
          <w:color w:val="000000"/>
          <w:kern w:val="0"/>
          <w:sz w:val="22"/>
          <w:szCs w:val="22"/>
          <w:lang w:eastAsia="es-ES_tradnl"/>
          <w14:ligatures w14:val="none"/>
        </w:rPr>
        <w:t>The final stage, oxidative phosphorylation, occurs in the inner mitochondrial membrane. Oxygen is required during this process because it allows electrons to pass through the electron transport chain. This final stage generates most of the ATP, with aerobic respiration producing approximately 30–32 ATP molecules from each glucose molecule (Wilson, 2017).</w:t>
      </w:r>
    </w:p>
    <w:p w14:paraId="56619D75" w14:textId="77777777" w:rsidR="008E2B10" w:rsidRDefault="008E2B10" w:rsidP="00EE733D">
      <w:pPr>
        <w:spacing w:before="240" w:after="240" w:line="360" w:lineRule="auto"/>
        <w:rPr>
          <w:rFonts w:ascii="Arial" w:eastAsia="Times New Roman" w:hAnsi="Arial" w:cs="Arial"/>
          <w:color w:val="000000"/>
          <w:kern w:val="0"/>
          <w:sz w:val="22"/>
          <w:szCs w:val="22"/>
          <w:lang w:eastAsia="es-ES_tradnl"/>
          <w14:ligatures w14:val="none"/>
        </w:rPr>
      </w:pPr>
    </w:p>
    <w:p w14:paraId="4DFF5CB7" w14:textId="29AB91F2" w:rsidR="00EE733D" w:rsidRPr="00EE733D" w:rsidRDefault="00EE733D" w:rsidP="00EE733D">
      <w:pPr>
        <w:spacing w:before="240" w:after="240" w:line="360" w:lineRule="auto"/>
        <w:rPr>
          <w:rFonts w:ascii="Times New Roman" w:eastAsia="Times New Roman" w:hAnsi="Times New Roman" w:cs="Times New Roman"/>
          <w:color w:val="000000"/>
          <w:kern w:val="0"/>
          <w:lang w:eastAsia="es-ES_tradnl"/>
          <w14:ligatures w14:val="none"/>
        </w:rPr>
      </w:pPr>
      <w:r>
        <w:rPr>
          <w:noProof/>
          <w:color w:val="000000"/>
        </w:rPr>
        <w:drawing>
          <wp:inline distT="0" distB="0" distL="0" distR="0" wp14:anchorId="360AC24A" wp14:editId="7ED0D1C0">
            <wp:extent cx="5258605" cy="2778829"/>
            <wp:effectExtent l="0" t="0" r="0" b="2540"/>
            <wp:docPr id="349938825"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938825" name="Imagen 349938825"/>
                    <pic:cNvPicPr/>
                  </pic:nvPicPr>
                  <pic:blipFill>
                    <a:blip r:embed="rId13">
                      <a:extLst>
                        <a:ext uri="{28A0092B-C50C-407E-A947-70E740481C1C}">
                          <a14:useLocalDpi xmlns:a14="http://schemas.microsoft.com/office/drawing/2010/main" val="0"/>
                        </a:ext>
                      </a:extLst>
                    </a:blip>
                    <a:stretch>
                      <a:fillRect/>
                    </a:stretch>
                  </pic:blipFill>
                  <pic:spPr>
                    <a:xfrm>
                      <a:off x="0" y="0"/>
                      <a:ext cx="5408304" cy="2857935"/>
                    </a:xfrm>
                    <a:prstGeom prst="rect">
                      <a:avLst/>
                    </a:prstGeom>
                  </pic:spPr>
                </pic:pic>
              </a:graphicData>
            </a:graphic>
          </wp:inline>
        </w:drawing>
      </w:r>
    </w:p>
    <w:p w14:paraId="43F633BF" w14:textId="77777777" w:rsidR="00EE733D" w:rsidRDefault="00EE733D" w:rsidP="00EE733D">
      <w:pPr>
        <w:pStyle w:val="NormalWeb"/>
        <w:spacing w:before="240" w:beforeAutospacing="0" w:after="240" w:afterAutospacing="0" w:line="360" w:lineRule="auto"/>
        <w:rPr>
          <w:color w:val="000000"/>
        </w:rPr>
      </w:pPr>
      <w:r>
        <w:rPr>
          <w:color w:val="000000"/>
        </w:rPr>
        <w:t>Google Image</w:t>
      </w:r>
    </w:p>
    <w:p w14:paraId="32271C78" w14:textId="77777777" w:rsidR="00EE733D" w:rsidRPr="0009612E" w:rsidRDefault="00EE733D" w:rsidP="0009612E">
      <w:pPr>
        <w:pStyle w:val="Ttulo2"/>
      </w:pPr>
      <w:bookmarkStart w:id="30" w:name="_Toc236652590"/>
      <w:bookmarkStart w:id="31" w:name="_Toc236662966"/>
      <w:bookmarkStart w:id="32" w:name="_Toc236663095"/>
      <w:r w:rsidRPr="0009612E">
        <w:lastRenderedPageBreak/>
        <w:t>3c. Anaerobic Respiration and Diabetes</w:t>
      </w:r>
      <w:bookmarkEnd w:id="30"/>
      <w:bookmarkEnd w:id="31"/>
      <w:bookmarkEnd w:id="32"/>
    </w:p>
    <w:p w14:paraId="217BEFFB" w14:textId="77777777" w:rsidR="00EE733D" w:rsidRPr="008A6341" w:rsidRDefault="00EE733D" w:rsidP="00703F35">
      <w:pPr>
        <w:pStyle w:val="NormalWeb"/>
        <w:spacing w:before="240" w:beforeAutospacing="0" w:after="240" w:afterAutospacing="0" w:line="360" w:lineRule="auto"/>
        <w:rPr>
          <w:color w:val="000000"/>
        </w:rPr>
      </w:pPr>
      <w:r w:rsidRPr="008A6341">
        <w:rPr>
          <w:rFonts w:ascii="Arial" w:hAnsi="Arial" w:cs="Arial"/>
          <w:color w:val="000000"/>
          <w:sz w:val="22"/>
          <w:szCs w:val="22"/>
        </w:rPr>
        <w:t>When oxygen availability is limited, cells cannot produce ATP efficiently through aerobic respiration. Instead, anaerobic respiration occurs, producing a smaller amount of ATP and converting pyruvate into lactic acid (lactate). This process provides a rapid but less efficient energy supply, particularly during intense exercise.</w:t>
      </w:r>
    </w:p>
    <w:p w14:paraId="2AB22622" w14:textId="77777777" w:rsidR="00EE733D" w:rsidRPr="008A6341" w:rsidRDefault="00EE733D" w:rsidP="00703F35">
      <w:pPr>
        <w:pStyle w:val="NormalWeb"/>
        <w:spacing w:before="240" w:beforeAutospacing="0" w:after="240" w:afterAutospacing="0" w:line="360" w:lineRule="auto"/>
        <w:rPr>
          <w:color w:val="000000"/>
        </w:rPr>
      </w:pPr>
      <w:r w:rsidRPr="008A6341">
        <w:rPr>
          <w:rFonts w:ascii="Arial" w:hAnsi="Arial" w:cs="Arial"/>
          <w:color w:val="000000"/>
          <w:sz w:val="22"/>
          <w:szCs w:val="22"/>
        </w:rPr>
        <w:t>In diabetes, poor blood glucose control can affect normal energy metabolism because cells are unable to use glucose effectively when insulin function is impaired. Although diabetic ketoacidosis (DKA) is mainly associated with Type 1 diabetes, it demonstrates how severe disruption of glucose metabolism can affect the body’s ability to produce energy normally. Maintaining good blood glucose control is therefore important to support cellular metabolism and reduce the risk of metabolic complications.</w:t>
      </w:r>
    </w:p>
    <w:p w14:paraId="312771AD" w14:textId="77777777" w:rsidR="00703F35" w:rsidRPr="00703F35" w:rsidRDefault="00703F35" w:rsidP="0009612E">
      <w:pPr>
        <w:pStyle w:val="Ttulo1"/>
      </w:pPr>
      <w:bookmarkStart w:id="33" w:name="_Toc236662967"/>
      <w:bookmarkStart w:id="34" w:name="_Toc236663096"/>
      <w:r w:rsidRPr="00703F35">
        <w:t>4. Blood Glucose Monitoring and Management</w:t>
      </w:r>
      <w:bookmarkEnd w:id="33"/>
      <w:bookmarkEnd w:id="34"/>
    </w:p>
    <w:p w14:paraId="5140D735" w14:textId="77777777" w:rsidR="00703F35" w:rsidRPr="00703F35" w:rsidRDefault="00703F35" w:rsidP="0009612E">
      <w:pPr>
        <w:pStyle w:val="Ttulo2"/>
      </w:pPr>
      <w:bookmarkStart w:id="35" w:name="_Toc236662968"/>
      <w:bookmarkStart w:id="36" w:name="_Toc236663097"/>
      <w:r w:rsidRPr="00703F35">
        <w:t>4a. Approaches to Monitoring Blood Glucose</w:t>
      </w:r>
      <w:bookmarkEnd w:id="35"/>
      <w:bookmarkEnd w:id="36"/>
    </w:p>
    <w:p w14:paraId="3F8CF288" w14:textId="77777777" w:rsidR="00703F35" w:rsidRPr="00703F35" w:rsidRDefault="00703F35" w:rsidP="00703F35">
      <w:pPr>
        <w:pStyle w:val="NormalWeb"/>
        <w:spacing w:before="240" w:beforeAutospacing="0" w:after="240" w:afterAutospacing="0" w:line="360" w:lineRule="auto"/>
        <w:rPr>
          <w:rFonts w:ascii="Arial" w:hAnsi="Arial" w:cs="Arial"/>
          <w:color w:val="000000"/>
          <w:sz w:val="22"/>
          <w:szCs w:val="22"/>
        </w:rPr>
      </w:pPr>
      <w:r w:rsidRPr="00703F35">
        <w:rPr>
          <w:rFonts w:ascii="Arial" w:hAnsi="Arial" w:cs="Arial"/>
          <w:color w:val="000000"/>
          <w:sz w:val="22"/>
          <w:szCs w:val="22"/>
        </w:rPr>
        <w:t>Effective monitoring of blood glucose is a key element of Type 2 diabetes management, as it helps both patients and healthcare professionals evaluate disease control. Self-monitoring of blood glucose (SMBG) involves using a glucose meter to analyse a small blood sample collected through a finger-prick test. The results provide immediate information that can help patients recognise the relationship between glucose levels and factors such as food intake, physical activity and medication.</w:t>
      </w:r>
    </w:p>
    <w:p w14:paraId="1D4122ED" w14:textId="77777777" w:rsidR="00703F35" w:rsidRPr="00703F35" w:rsidRDefault="00703F35" w:rsidP="00703F35">
      <w:pPr>
        <w:pStyle w:val="NormalWeb"/>
        <w:spacing w:before="240" w:beforeAutospacing="0" w:after="240" w:afterAutospacing="0" w:line="360" w:lineRule="auto"/>
        <w:rPr>
          <w:rFonts w:ascii="Arial" w:hAnsi="Arial" w:cs="Arial"/>
          <w:color w:val="000000"/>
          <w:sz w:val="22"/>
          <w:szCs w:val="22"/>
        </w:rPr>
      </w:pPr>
      <w:r w:rsidRPr="00703F35">
        <w:rPr>
          <w:rFonts w:ascii="Arial" w:hAnsi="Arial" w:cs="Arial"/>
          <w:color w:val="000000"/>
          <w:sz w:val="22"/>
          <w:szCs w:val="22"/>
        </w:rPr>
        <w:t>Long-term glucose control can also be assessed using the HbA1c test. This blood test provides an indication of average glucose levels over approximately the previous 2–3 months, allowing healthcare professionals to assess whether current management strategies are achieving the desired outcomes.</w:t>
      </w:r>
    </w:p>
    <w:p w14:paraId="66E59791" w14:textId="77777777" w:rsidR="00703F35" w:rsidRPr="00703F35" w:rsidRDefault="00703F35" w:rsidP="00703F35">
      <w:pPr>
        <w:pStyle w:val="NormalWeb"/>
        <w:spacing w:before="240" w:beforeAutospacing="0" w:after="240" w:afterAutospacing="0" w:line="360" w:lineRule="auto"/>
        <w:rPr>
          <w:rFonts w:ascii="Arial" w:hAnsi="Arial" w:cs="Arial"/>
          <w:color w:val="000000"/>
          <w:sz w:val="22"/>
          <w:szCs w:val="22"/>
        </w:rPr>
      </w:pPr>
      <w:r w:rsidRPr="00703F35">
        <w:rPr>
          <w:rFonts w:ascii="Arial" w:hAnsi="Arial" w:cs="Arial"/>
          <w:color w:val="000000"/>
          <w:sz w:val="22"/>
          <w:szCs w:val="22"/>
        </w:rPr>
        <w:t>Another option is continuous glucose monitoring (CGM), which uses a sensor positioned beneath the skin to measure glucose changes over time. This technology allows patterns in glucose levels to be identified throughout the day, supporting patients and healthcare professionals in making informed decisions about diabetes management (Chehregosha et al., 2019).</w:t>
      </w:r>
    </w:p>
    <w:p w14:paraId="10F47BBB" w14:textId="77777777" w:rsidR="00703F35" w:rsidRPr="00703F35" w:rsidRDefault="00703F35" w:rsidP="0009612E">
      <w:pPr>
        <w:pStyle w:val="Ttulo2"/>
      </w:pPr>
      <w:bookmarkStart w:id="37" w:name="_Toc236662969"/>
      <w:bookmarkStart w:id="38" w:name="_Toc236663098"/>
      <w:r w:rsidRPr="00703F35">
        <w:lastRenderedPageBreak/>
        <w:t>4b. Benefits of Ongoing Glucose Monitoring</w:t>
      </w:r>
      <w:bookmarkEnd w:id="37"/>
      <w:bookmarkEnd w:id="38"/>
    </w:p>
    <w:p w14:paraId="0E3B778C" w14:textId="77777777" w:rsidR="00703F35" w:rsidRPr="00703F35" w:rsidRDefault="00703F35" w:rsidP="00703F35">
      <w:pPr>
        <w:pStyle w:val="NormalWeb"/>
        <w:spacing w:before="240" w:beforeAutospacing="0" w:after="240" w:afterAutospacing="0" w:line="360" w:lineRule="auto"/>
        <w:rPr>
          <w:rFonts w:ascii="Arial" w:hAnsi="Arial" w:cs="Arial"/>
          <w:color w:val="000000"/>
          <w:sz w:val="22"/>
          <w:szCs w:val="22"/>
        </w:rPr>
      </w:pPr>
      <w:r w:rsidRPr="00703F35">
        <w:rPr>
          <w:rFonts w:ascii="Arial" w:hAnsi="Arial" w:cs="Arial"/>
          <w:color w:val="000000"/>
          <w:sz w:val="22"/>
          <w:szCs w:val="22"/>
        </w:rPr>
        <w:t>Regular monitoring of blood glucose contributes to patient safety by helping detect episodes of high or low glucose levels. Reviewing recorded measurements can also provide useful information about the effects of lifestyle choices and medication, enabling healthcare professionals to provide individualised support.</w:t>
      </w:r>
    </w:p>
    <w:p w14:paraId="2B7D9B91" w14:textId="1A1C6224" w:rsidR="00EE733D" w:rsidRDefault="00703F35" w:rsidP="00703F35">
      <w:pPr>
        <w:pStyle w:val="NormalWeb"/>
        <w:spacing w:before="240" w:beforeAutospacing="0" w:after="240" w:afterAutospacing="0" w:line="360" w:lineRule="auto"/>
        <w:rPr>
          <w:rFonts w:ascii="Arial" w:hAnsi="Arial" w:cs="Arial"/>
          <w:color w:val="000000"/>
          <w:sz w:val="22"/>
          <w:szCs w:val="22"/>
        </w:rPr>
      </w:pPr>
      <w:r w:rsidRPr="00703F35">
        <w:rPr>
          <w:rFonts w:ascii="Arial" w:hAnsi="Arial" w:cs="Arial"/>
          <w:color w:val="000000"/>
          <w:sz w:val="22"/>
          <w:szCs w:val="22"/>
        </w:rPr>
        <w:t>Within a GP surgery setting, ongoing monitoring encourages patients to become actively involved in managing their condition. Reviewing glucose records during consultations allows practice nurses to reinforce education, identify concerns early and support effective long-term diabetes care (Moran et al., 2022).</w:t>
      </w:r>
    </w:p>
    <w:p w14:paraId="5B19042A" w14:textId="11CD857C" w:rsidR="00FD70B2" w:rsidRDefault="00717B99" w:rsidP="00703F35">
      <w:pPr>
        <w:pStyle w:val="NormalWeb"/>
        <w:spacing w:before="240" w:beforeAutospacing="0" w:after="240" w:afterAutospacing="0" w:line="360" w:lineRule="auto"/>
      </w:pPr>
      <w:r>
        <w:fldChar w:fldCharType="begin"/>
      </w:r>
      <w:r>
        <w:instrText xml:space="preserve"> INCLUDEPICTURE "/Users/mihaelaachim/Library/Group Containers/UBF8T346G9.ms/WebArchiveCopyPasteTempFiles/com.microsoft.Word/article_river_a9df2650e3f211f091537115e9ecc0bf-Fig-1.png" \* MERGEFORMATINET </w:instrText>
      </w:r>
      <w:r>
        <w:fldChar w:fldCharType="separate"/>
      </w:r>
      <w:r>
        <w:rPr>
          <w:noProof/>
        </w:rPr>
        <w:drawing>
          <wp:inline distT="0" distB="0" distL="0" distR="0" wp14:anchorId="1486AB6F" wp14:editId="0D6B7C72">
            <wp:extent cx="5731510" cy="2807335"/>
            <wp:effectExtent l="0" t="0" r="0" b="0"/>
            <wp:docPr id="1866174539" name="Imagen 4" descr="Evolution and Future of Glucose Monitoring: From Blood Glucose Meters to Continuous Systems and Their Projected Impact in the Middle East and North Africa (MENA) Region | Cure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volution and Future of Glucose Monitoring: From Blood Glucose Meters to Continuous Systems and Their Projected Impact in the Middle East and North Africa (MENA) Region | Cureu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07335"/>
                    </a:xfrm>
                    <a:prstGeom prst="rect">
                      <a:avLst/>
                    </a:prstGeom>
                    <a:noFill/>
                    <a:ln>
                      <a:noFill/>
                    </a:ln>
                  </pic:spPr>
                </pic:pic>
              </a:graphicData>
            </a:graphic>
          </wp:inline>
        </w:drawing>
      </w:r>
      <w:r>
        <w:fldChar w:fldCharType="end"/>
      </w:r>
    </w:p>
    <w:p w14:paraId="714FBCDB" w14:textId="77777777" w:rsidR="00872F67" w:rsidRPr="00844588" w:rsidRDefault="00872F67" w:rsidP="00872F67">
      <w:pPr>
        <w:pStyle w:val="Ttulo1"/>
        <w:tabs>
          <w:tab w:val="left" w:pos="2352"/>
        </w:tabs>
        <w:spacing w:before="480" w:after="120" w:line="360" w:lineRule="auto"/>
        <w:rPr>
          <w:rFonts w:ascii="Arial" w:hAnsi="Arial" w:cs="Arial"/>
          <w:noProof/>
          <w:color w:val="222222"/>
          <w:sz w:val="21"/>
          <w:szCs w:val="21"/>
        </w:rPr>
      </w:pPr>
      <w:bookmarkStart w:id="39" w:name="_Toc236652471"/>
      <w:bookmarkStart w:id="40" w:name="_Toc236662970"/>
      <w:r w:rsidRPr="00581CD3">
        <w:rPr>
          <w:rFonts w:ascii="Arial" w:hAnsi="Arial" w:cs="Arial"/>
          <w:noProof/>
          <w:color w:val="222222"/>
          <w:sz w:val="21"/>
          <w:szCs w:val="21"/>
        </w:rPr>
        <w:t>(Cureus et al., 2025)</w:t>
      </w:r>
      <w:bookmarkEnd w:id="39"/>
      <w:bookmarkEnd w:id="40"/>
    </w:p>
    <w:p w14:paraId="7F818C0F" w14:textId="77777777" w:rsidR="00844588" w:rsidRDefault="00844588" w:rsidP="009468A7">
      <w:pPr>
        <w:pStyle w:val="Ttulo1"/>
      </w:pPr>
      <w:bookmarkStart w:id="41" w:name="_Toc236652594"/>
      <w:bookmarkStart w:id="42" w:name="_Toc236662971"/>
    </w:p>
    <w:p w14:paraId="0926F701" w14:textId="48690214" w:rsidR="00FA62E1" w:rsidRPr="009468A7" w:rsidRDefault="00FA62E1" w:rsidP="009468A7">
      <w:pPr>
        <w:pStyle w:val="Ttulo1"/>
      </w:pPr>
      <w:bookmarkStart w:id="43" w:name="_Toc236663099"/>
      <w:r w:rsidRPr="009468A7">
        <w:t>5. Evidence-Based Lifestyle Recommendations</w:t>
      </w:r>
      <w:bookmarkEnd w:id="41"/>
      <w:bookmarkEnd w:id="42"/>
      <w:bookmarkEnd w:id="43"/>
    </w:p>
    <w:p w14:paraId="3C83E1DC" w14:textId="77777777" w:rsidR="00FA62E1" w:rsidRPr="009468A7" w:rsidRDefault="00FA62E1" w:rsidP="009468A7">
      <w:pPr>
        <w:pStyle w:val="Ttulo2"/>
      </w:pPr>
      <w:bookmarkStart w:id="44" w:name="_Toc236662972"/>
      <w:bookmarkStart w:id="45" w:name="_Toc236663100"/>
      <w:r w:rsidRPr="009468A7">
        <w:t>5a. Influence of Diet on Blood Glucose Control</w:t>
      </w:r>
      <w:bookmarkEnd w:id="44"/>
      <w:bookmarkEnd w:id="45"/>
    </w:p>
    <w:p w14:paraId="2A7C9355" w14:textId="77777777" w:rsidR="00FA62E1" w:rsidRPr="00FA62E1" w:rsidRDefault="00FA62E1" w:rsidP="0077195A">
      <w:pPr>
        <w:pStyle w:val="NormalWeb"/>
        <w:spacing w:before="240" w:beforeAutospacing="0" w:after="240" w:afterAutospacing="0" w:line="360" w:lineRule="auto"/>
        <w:rPr>
          <w:rFonts w:ascii="Arial" w:hAnsi="Arial" w:cs="Arial"/>
          <w:color w:val="000000"/>
          <w:sz w:val="22"/>
          <w:szCs w:val="22"/>
        </w:rPr>
      </w:pPr>
      <w:r w:rsidRPr="00FA62E1">
        <w:rPr>
          <w:rFonts w:ascii="Arial" w:hAnsi="Arial" w:cs="Arial"/>
          <w:color w:val="000000"/>
          <w:sz w:val="22"/>
          <w:szCs w:val="22"/>
        </w:rPr>
        <w:t xml:space="preserve">Dietary modification is a key component of Type 2 diabetes management. Making healthier food choices can support improved glucose regulation, contribute to maintaining a healthy weight and reduce the possibility of developing diabetes-related complications. Research suggests that reducing intake of refined carbohydrates and foods containing high amounts of </w:t>
      </w:r>
      <w:r w:rsidRPr="00FA62E1">
        <w:rPr>
          <w:rFonts w:ascii="Arial" w:hAnsi="Arial" w:cs="Arial"/>
          <w:color w:val="000000"/>
          <w:sz w:val="22"/>
          <w:szCs w:val="22"/>
        </w:rPr>
        <w:lastRenderedPageBreak/>
        <w:t>added sugar may help minimise sudden increases in blood glucose levels. Selecting lower glycaemic index (GI) foods, including vegetables, whole grains and high-fibre options, can promote a slower release of glucose into the bloodstream and support better overall control.</w:t>
      </w:r>
    </w:p>
    <w:p w14:paraId="082CF8A0" w14:textId="77777777" w:rsidR="00FA62E1" w:rsidRPr="00FA62E1" w:rsidRDefault="00FA62E1" w:rsidP="0077195A">
      <w:pPr>
        <w:pStyle w:val="NormalWeb"/>
        <w:spacing w:before="240" w:beforeAutospacing="0" w:after="240" w:afterAutospacing="0" w:line="360" w:lineRule="auto"/>
        <w:rPr>
          <w:rFonts w:ascii="Arial" w:hAnsi="Arial" w:cs="Arial"/>
          <w:color w:val="000000"/>
          <w:sz w:val="22"/>
          <w:szCs w:val="22"/>
        </w:rPr>
      </w:pPr>
      <w:r w:rsidRPr="00FA62E1">
        <w:rPr>
          <w:rFonts w:ascii="Arial" w:hAnsi="Arial" w:cs="Arial"/>
          <w:color w:val="000000"/>
          <w:sz w:val="22"/>
          <w:szCs w:val="22"/>
        </w:rPr>
        <w:t>The Mediterranean dietary pattern has been linked to positive effects on metabolic health and may improve the body’s response to insulin. It focuses on foods such as vegetables, fruit, whole grains, legumes, sources of healthy fats including olive oil, and lean protein. Managing portion sizes and carbohydrate intake is also important, as this can help maintain stable glucose levels and support a healthy body weight. Evidence indicates that dietary improvements can contribute to improved outcomes for individuals with Type 2 diabetes (Faidon et al., 2020).</w:t>
      </w:r>
    </w:p>
    <w:p w14:paraId="404AD64F" w14:textId="77777777" w:rsidR="00FA62E1" w:rsidRPr="00FA62E1" w:rsidRDefault="00FA62E1" w:rsidP="0077195A">
      <w:pPr>
        <w:pStyle w:val="NormalWeb"/>
        <w:spacing w:before="240" w:beforeAutospacing="0" w:after="240" w:afterAutospacing="0" w:line="360" w:lineRule="auto"/>
        <w:rPr>
          <w:rFonts w:ascii="Arial" w:hAnsi="Arial" w:cs="Arial"/>
          <w:color w:val="000000"/>
          <w:sz w:val="22"/>
          <w:szCs w:val="22"/>
        </w:rPr>
      </w:pPr>
      <w:r w:rsidRPr="00FA62E1">
        <w:rPr>
          <w:rFonts w:ascii="Arial" w:hAnsi="Arial" w:cs="Arial"/>
          <w:color w:val="000000"/>
          <w:sz w:val="22"/>
          <w:szCs w:val="22"/>
        </w:rPr>
        <w:t>The NHS advises people with Type 2 diabetes to follow a balanced diet, reduce consumption of foods high in sugar and saturated fat, and maintain a healthy weight as part of effective diabetes management (NHS, 2024).</w:t>
      </w:r>
    </w:p>
    <w:p w14:paraId="2B18CC44" w14:textId="77777777" w:rsidR="00FA62E1" w:rsidRPr="009468A7" w:rsidRDefault="00FA62E1" w:rsidP="009468A7">
      <w:pPr>
        <w:pStyle w:val="Ttulo2"/>
      </w:pPr>
      <w:bookmarkStart w:id="46" w:name="_Toc236662973"/>
      <w:bookmarkStart w:id="47" w:name="_Toc236663101"/>
      <w:r w:rsidRPr="009468A7">
        <w:t>5b. Role of Physical Activity</w:t>
      </w:r>
      <w:bookmarkEnd w:id="46"/>
      <w:bookmarkEnd w:id="47"/>
    </w:p>
    <w:p w14:paraId="71611D19" w14:textId="77777777" w:rsidR="00FA62E1" w:rsidRPr="00FA62E1" w:rsidRDefault="00FA62E1" w:rsidP="00FA62E1">
      <w:pPr>
        <w:pStyle w:val="NormalWeb"/>
        <w:spacing w:before="240" w:beforeAutospacing="0" w:after="240" w:afterAutospacing="0" w:line="360" w:lineRule="auto"/>
        <w:rPr>
          <w:color w:val="000000"/>
          <w:sz w:val="22"/>
          <w:szCs w:val="22"/>
        </w:rPr>
      </w:pPr>
      <w:r w:rsidRPr="00FA62E1">
        <w:rPr>
          <w:rFonts w:ascii="Arial" w:hAnsi="Arial" w:cs="Arial"/>
          <w:color w:val="000000"/>
          <w:sz w:val="22"/>
          <w:szCs w:val="22"/>
        </w:rPr>
        <w:t>Regular exercise is an important part of Type 2 diabetes management because it improves insulin sensitivity and helps muscles use glucose more effectively. Aerobic activities, such as walking, cycling and swimming, together with resistance exercises, can support better blood glucose control and overall health.</w:t>
      </w:r>
    </w:p>
    <w:p w14:paraId="35A64477" w14:textId="77777777" w:rsidR="00FA62E1" w:rsidRDefault="00FA62E1" w:rsidP="00FA62E1">
      <w:pPr>
        <w:pStyle w:val="NormalWeb"/>
        <w:spacing w:before="240" w:beforeAutospacing="0" w:after="240" w:afterAutospacing="0" w:line="360" w:lineRule="auto"/>
        <w:rPr>
          <w:rFonts w:ascii="Arial" w:hAnsi="Arial" w:cs="Arial"/>
          <w:color w:val="000000"/>
          <w:sz w:val="22"/>
          <w:szCs w:val="22"/>
        </w:rPr>
      </w:pPr>
      <w:r w:rsidRPr="00FA62E1">
        <w:rPr>
          <w:rFonts w:ascii="Arial" w:hAnsi="Arial" w:cs="Arial"/>
          <w:color w:val="000000"/>
          <w:sz w:val="22"/>
          <w:szCs w:val="22"/>
        </w:rPr>
        <w:t>Adults with diabetes are advised to complete at least 150 minutes of moderate-intensity physical activity per week. Combining different types of exercise can improve cardiovascular fitness, support weight management and increase glucose uptake by muscles. The NHS recommends regular physical activity to improve glucose control and reduce the risk of long-term complications. Gradually increasing activity levels can help patients develop sustainable lifestyle changes (NHS, 2024; Faidon et al., 2020).</w:t>
      </w:r>
    </w:p>
    <w:p w14:paraId="2384435C" w14:textId="77777777" w:rsidR="00FA62E1" w:rsidRPr="00FA62E1" w:rsidRDefault="00FA62E1" w:rsidP="0009612E">
      <w:pPr>
        <w:pStyle w:val="Ttulo2"/>
      </w:pPr>
      <w:bookmarkStart w:id="48" w:name="_Toc236662974"/>
      <w:bookmarkStart w:id="49" w:name="_Toc236663102"/>
      <w:r w:rsidRPr="00FA62E1">
        <w:t>5c. Effects of Smoking on Diabetes Management</w:t>
      </w:r>
      <w:bookmarkEnd w:id="48"/>
      <w:bookmarkEnd w:id="49"/>
    </w:p>
    <w:p w14:paraId="2418E1FC" w14:textId="77777777" w:rsidR="00FA62E1" w:rsidRPr="00FA62E1" w:rsidRDefault="00FA62E1" w:rsidP="00FA62E1">
      <w:pPr>
        <w:pStyle w:val="NormalWeb"/>
        <w:spacing w:before="240" w:beforeAutospacing="0" w:after="240" w:afterAutospacing="0" w:line="360" w:lineRule="auto"/>
        <w:rPr>
          <w:color w:val="000000"/>
          <w:sz w:val="22"/>
          <w:szCs w:val="22"/>
        </w:rPr>
      </w:pPr>
      <w:r w:rsidRPr="00FA62E1">
        <w:rPr>
          <w:rFonts w:ascii="Arial" w:hAnsi="Arial" w:cs="Arial"/>
          <w:color w:val="000000"/>
          <w:sz w:val="22"/>
          <w:szCs w:val="22"/>
        </w:rPr>
        <w:t>Smoking can make Type 2 diabetes more difficult to control because it can increase insulin resistance and contribute to a greater risk of cardiovascular complications. Individuals with diabetes are already more vulnerable to cardiovascular problems, and smoking may further worsen this risk by increasing the chance of serious health consequences (World Health Organization, 2023).</w:t>
      </w:r>
    </w:p>
    <w:p w14:paraId="69A257E9" w14:textId="77777777" w:rsidR="00FA62E1" w:rsidRDefault="00FA62E1" w:rsidP="00FA62E1">
      <w:pPr>
        <w:pStyle w:val="NormalWeb"/>
        <w:spacing w:before="240" w:beforeAutospacing="0" w:after="240" w:afterAutospacing="0" w:line="360" w:lineRule="auto"/>
        <w:rPr>
          <w:rFonts w:ascii="Arial" w:hAnsi="Arial" w:cs="Arial"/>
          <w:color w:val="000000"/>
          <w:sz w:val="22"/>
          <w:szCs w:val="22"/>
        </w:rPr>
      </w:pPr>
      <w:r w:rsidRPr="00FA62E1">
        <w:rPr>
          <w:rFonts w:ascii="Arial" w:hAnsi="Arial" w:cs="Arial"/>
          <w:color w:val="000000"/>
          <w:sz w:val="22"/>
          <w:szCs w:val="22"/>
        </w:rPr>
        <w:lastRenderedPageBreak/>
        <w:t>For practice nurses, supporting patients to stop smoking is an important aspect of diabetes care. This involves providing education about smoking-related risks, explaining available NHS stop-smoking support and helping patients create personalised plans to quit. Addressing smoking alongside dietary improvements and increased physical activity can support better health outcomes and improve Type 2 diabetes management (World Health Organization, 2023).</w:t>
      </w:r>
    </w:p>
    <w:p w14:paraId="026849E1" w14:textId="75E6DE4E" w:rsidR="00FA62E1" w:rsidRDefault="00FA62E1" w:rsidP="00FA62E1">
      <w:pPr>
        <w:pStyle w:val="NormalWeb"/>
        <w:spacing w:before="240" w:beforeAutospacing="0" w:after="240" w:afterAutospacing="0" w:line="360" w:lineRule="auto"/>
      </w:pPr>
      <w:r>
        <w:fldChar w:fldCharType="begin"/>
      </w:r>
      <w:r>
        <w:instrText xml:space="preserve"> INCLUDEPICTURE "/Users/mihaelaachim/Library/Group Containers/UBF8T346G9.ms/WebArchiveCopyPasteTempFiles/com.microsoft.Word/Impact-of-Smoking-on-Diabetes-%E2%80%93-How-it-Increases-the-Risk.jpg" \* MERGEFORMATINET </w:instrText>
      </w:r>
      <w:r>
        <w:fldChar w:fldCharType="separate"/>
      </w:r>
      <w:r>
        <w:rPr>
          <w:noProof/>
        </w:rPr>
        <w:drawing>
          <wp:inline distT="0" distB="0" distL="0" distR="0" wp14:anchorId="34EB3E91" wp14:editId="3FCBFE31">
            <wp:extent cx="5730053" cy="2924269"/>
            <wp:effectExtent l="0" t="0" r="0" b="0"/>
            <wp:docPr id="1658606004" name="Imagen 3" descr="can a diabetic smoke cigarettes Smoking Cessation and Diabetes Smoking and  Diabetes | Overviews – metron-m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n a diabetic smoke cigarettes Smoking Cessation and Diabetes Smoking and  Diabetes | Overviews – metron-ms.co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814012" cy="2967116"/>
                    </a:xfrm>
                    <a:prstGeom prst="rect">
                      <a:avLst/>
                    </a:prstGeom>
                    <a:noFill/>
                    <a:ln>
                      <a:noFill/>
                    </a:ln>
                  </pic:spPr>
                </pic:pic>
              </a:graphicData>
            </a:graphic>
          </wp:inline>
        </w:drawing>
      </w:r>
      <w:r>
        <w:fldChar w:fldCharType="end"/>
      </w:r>
    </w:p>
    <w:p w14:paraId="6AEF052F" w14:textId="77777777" w:rsidR="00FA62E1" w:rsidRPr="00FA62E1" w:rsidRDefault="00FA62E1" w:rsidP="00FA62E1">
      <w:pPr>
        <w:spacing w:line="360" w:lineRule="auto"/>
        <w:rPr>
          <w:rFonts w:ascii="Arial" w:hAnsi="Arial" w:cs="Arial"/>
          <w:sz w:val="22"/>
          <w:szCs w:val="22"/>
        </w:rPr>
      </w:pPr>
      <w:r w:rsidRPr="00FA62E1">
        <w:rPr>
          <w:rFonts w:ascii="Arial" w:hAnsi="Arial" w:cs="Arial"/>
          <w:sz w:val="22"/>
          <w:szCs w:val="22"/>
        </w:rPr>
        <w:t>(Community Health Centres of  North  Umerland et at., 2025)</w:t>
      </w:r>
    </w:p>
    <w:p w14:paraId="289C9116" w14:textId="77777777" w:rsidR="00FA62E1" w:rsidRPr="00FA62E1" w:rsidRDefault="00FA62E1" w:rsidP="0009612E">
      <w:pPr>
        <w:pStyle w:val="Ttulo1"/>
      </w:pPr>
      <w:bookmarkStart w:id="50" w:name="_Toc236662975"/>
      <w:bookmarkStart w:id="51" w:name="_Toc236663103"/>
      <w:r w:rsidRPr="00FA62E1">
        <w:t>6. Conclusion</w:t>
      </w:r>
      <w:bookmarkEnd w:id="50"/>
      <w:bookmarkEnd w:id="51"/>
    </w:p>
    <w:p w14:paraId="1976B5C3" w14:textId="77777777" w:rsidR="00FA62E1" w:rsidRPr="00FA62E1" w:rsidRDefault="00FA62E1" w:rsidP="00FA62E1">
      <w:pPr>
        <w:pStyle w:val="NormalWeb"/>
        <w:spacing w:before="240" w:beforeAutospacing="0" w:after="240" w:afterAutospacing="0" w:line="360" w:lineRule="auto"/>
        <w:rPr>
          <w:rFonts w:ascii="Arial" w:hAnsi="Arial" w:cs="Arial"/>
          <w:color w:val="000000"/>
          <w:sz w:val="22"/>
          <w:szCs w:val="22"/>
        </w:rPr>
      </w:pPr>
      <w:r w:rsidRPr="00FA62E1">
        <w:rPr>
          <w:rFonts w:ascii="Arial" w:hAnsi="Arial" w:cs="Arial"/>
          <w:color w:val="000000"/>
          <w:sz w:val="22"/>
          <w:szCs w:val="22"/>
        </w:rPr>
        <w:t>This report has demonstrated the importance of understanding the physiological mechanisms involved in Type 2 diabetes and their impact on blood glucose control. Maintaining glucose balance relies on the coordinated actions of insulin and glucagon, regulated by the pancreas, liver and body tissues. In individuals with insulin resistance, glucose cannot be effectively used by cells and remains in the bloodstream, resulting in elevated blood glucose levels and an increased risk of long-term complications.</w:t>
      </w:r>
    </w:p>
    <w:p w14:paraId="7A27B93A" w14:textId="77777777" w:rsidR="00FA62E1" w:rsidRPr="00FA62E1" w:rsidRDefault="00FA62E1" w:rsidP="00FA62E1">
      <w:pPr>
        <w:pStyle w:val="NormalWeb"/>
        <w:spacing w:before="240" w:beforeAutospacing="0" w:after="240" w:afterAutospacing="0" w:line="360" w:lineRule="auto"/>
        <w:rPr>
          <w:rFonts w:ascii="Arial" w:hAnsi="Arial" w:cs="Arial"/>
          <w:color w:val="000000"/>
          <w:sz w:val="22"/>
          <w:szCs w:val="22"/>
        </w:rPr>
      </w:pPr>
      <w:r w:rsidRPr="00FA62E1">
        <w:rPr>
          <w:rFonts w:ascii="Arial" w:hAnsi="Arial" w:cs="Arial"/>
          <w:color w:val="000000"/>
          <w:sz w:val="22"/>
          <w:szCs w:val="22"/>
        </w:rPr>
        <w:t>The report has also considered the role of glucose and oxygen in cellular respiration, where ATP is produced to provide energy for essential cellular processes. For individuals with Type 2 diabetes, maintaining good glucose control is important to support normal metabolism and reduce potential health risks.</w:t>
      </w:r>
    </w:p>
    <w:p w14:paraId="60F9D988" w14:textId="77777777" w:rsidR="00FA62E1" w:rsidRPr="00FA62E1" w:rsidRDefault="00FA62E1" w:rsidP="00FA62E1">
      <w:pPr>
        <w:pStyle w:val="NormalWeb"/>
        <w:spacing w:before="240" w:beforeAutospacing="0" w:after="240" w:afterAutospacing="0" w:line="360" w:lineRule="auto"/>
        <w:rPr>
          <w:rFonts w:ascii="Arial" w:hAnsi="Arial" w:cs="Arial"/>
          <w:color w:val="000000"/>
          <w:sz w:val="22"/>
          <w:szCs w:val="22"/>
        </w:rPr>
      </w:pPr>
      <w:r w:rsidRPr="00FA62E1">
        <w:rPr>
          <w:rFonts w:ascii="Arial" w:hAnsi="Arial" w:cs="Arial"/>
          <w:color w:val="000000"/>
          <w:sz w:val="22"/>
          <w:szCs w:val="22"/>
        </w:rPr>
        <w:t xml:space="preserve">Effective diabetes management involves regular blood glucose monitoring alongside lifestyle approaches, including a healthy diet, physical activity and smoking cessation. In primary </w:t>
      </w:r>
      <w:r w:rsidRPr="00FA62E1">
        <w:rPr>
          <w:rFonts w:ascii="Arial" w:hAnsi="Arial" w:cs="Arial"/>
          <w:color w:val="000000"/>
          <w:sz w:val="22"/>
          <w:szCs w:val="22"/>
        </w:rPr>
        <w:lastRenderedPageBreak/>
        <w:t>care settings, practice nurses provide valuable education and support to help patients develop self-management skills and improve their long-term health.</w:t>
      </w:r>
    </w:p>
    <w:p w14:paraId="6C1B3329" w14:textId="77777777" w:rsidR="00FA62E1" w:rsidRPr="00FA62E1" w:rsidRDefault="00FA62E1" w:rsidP="00FA62E1">
      <w:pPr>
        <w:pStyle w:val="NormalWeb"/>
        <w:spacing w:before="240" w:beforeAutospacing="0" w:after="240" w:afterAutospacing="0" w:line="360" w:lineRule="auto"/>
        <w:rPr>
          <w:rFonts w:ascii="Arial" w:hAnsi="Arial" w:cs="Arial"/>
          <w:color w:val="000000"/>
          <w:sz w:val="22"/>
          <w:szCs w:val="22"/>
        </w:rPr>
      </w:pPr>
      <w:r w:rsidRPr="00FA62E1">
        <w:rPr>
          <w:rFonts w:ascii="Arial" w:hAnsi="Arial" w:cs="Arial"/>
          <w:color w:val="000000"/>
          <w:sz w:val="22"/>
          <w:szCs w:val="22"/>
        </w:rPr>
        <w:t>Successful management of Type 2 diabetes requires continued patient participation, personalised care strategies and ongoing support from healthcare professionals to achieve better health outcomes and quality of life.</w:t>
      </w:r>
    </w:p>
    <w:p w14:paraId="6A86964A" w14:textId="77777777" w:rsidR="00FA62E1" w:rsidRDefault="00FA62E1" w:rsidP="00FA62E1">
      <w:pPr>
        <w:spacing w:after="240"/>
      </w:pPr>
    </w:p>
    <w:p w14:paraId="48409263" w14:textId="77777777" w:rsidR="00FA62E1" w:rsidRDefault="00FA62E1" w:rsidP="00FA62E1"/>
    <w:p w14:paraId="3EBC55D7" w14:textId="77777777" w:rsidR="008E2B10" w:rsidRDefault="008E2B10" w:rsidP="00FA62E1"/>
    <w:p w14:paraId="609C77C5" w14:textId="77777777" w:rsidR="008E2B10" w:rsidRDefault="008E2B10" w:rsidP="00FA62E1"/>
    <w:p w14:paraId="6BBF7468" w14:textId="77777777" w:rsidR="008E2B10" w:rsidRDefault="008E2B10" w:rsidP="00FA62E1"/>
    <w:p w14:paraId="2F83977C" w14:textId="77777777" w:rsidR="008E2B10" w:rsidRDefault="008E2B10" w:rsidP="00FA62E1"/>
    <w:p w14:paraId="3E7532BB" w14:textId="77777777" w:rsidR="008E2B10" w:rsidRDefault="008E2B10" w:rsidP="00FA62E1"/>
    <w:p w14:paraId="68146236" w14:textId="77777777" w:rsidR="008E2B10" w:rsidRDefault="008E2B10" w:rsidP="00FA62E1"/>
    <w:p w14:paraId="73AF0D13" w14:textId="77777777" w:rsidR="008E2B10" w:rsidRDefault="008E2B10" w:rsidP="00FA62E1"/>
    <w:p w14:paraId="0A6411FA" w14:textId="77777777" w:rsidR="008E2B10" w:rsidRDefault="008E2B10" w:rsidP="00FA62E1"/>
    <w:p w14:paraId="28FED583" w14:textId="77777777" w:rsidR="008E2B10" w:rsidRDefault="008E2B10" w:rsidP="00FA62E1"/>
    <w:p w14:paraId="5EF1AB67" w14:textId="3522C747" w:rsidR="008E2B10" w:rsidRDefault="008E2B10" w:rsidP="00FA62E1"/>
    <w:p w14:paraId="4A0AE7D7" w14:textId="77777777" w:rsidR="008E2B10" w:rsidRDefault="008E2B10" w:rsidP="00FA62E1"/>
    <w:p w14:paraId="31257920" w14:textId="77777777" w:rsidR="008E2B10" w:rsidRDefault="008E2B10" w:rsidP="00FA62E1"/>
    <w:p w14:paraId="1420376D" w14:textId="77777777" w:rsidR="008E2B10" w:rsidRDefault="008E2B10" w:rsidP="00FA62E1"/>
    <w:p w14:paraId="64CC4812" w14:textId="77777777" w:rsidR="008E2B10" w:rsidRDefault="008E2B10" w:rsidP="00FA62E1"/>
    <w:p w14:paraId="6DCAAB40" w14:textId="77777777" w:rsidR="008E2B10" w:rsidRDefault="008E2B10" w:rsidP="00FA62E1"/>
    <w:p w14:paraId="34282864" w14:textId="77777777" w:rsidR="008E2B10" w:rsidRDefault="008E2B10" w:rsidP="00FA62E1"/>
    <w:p w14:paraId="0637527B" w14:textId="77777777" w:rsidR="008E2B10" w:rsidRDefault="008E2B10" w:rsidP="00FA62E1"/>
    <w:p w14:paraId="79316C0A" w14:textId="77777777" w:rsidR="008E2B10" w:rsidRDefault="008E2B10" w:rsidP="00FA62E1"/>
    <w:p w14:paraId="4FB22875" w14:textId="77777777" w:rsidR="008E2B10" w:rsidRDefault="008E2B10" w:rsidP="00FA62E1"/>
    <w:p w14:paraId="687B1643" w14:textId="77777777" w:rsidR="008E2B10" w:rsidRDefault="008E2B10" w:rsidP="00FA62E1"/>
    <w:p w14:paraId="2CBF7D96" w14:textId="77777777" w:rsidR="008E2B10" w:rsidRDefault="008E2B10" w:rsidP="00FA62E1"/>
    <w:p w14:paraId="31EB011F" w14:textId="77777777" w:rsidR="008E2B10" w:rsidRPr="0099075E" w:rsidRDefault="008E2B10" w:rsidP="0009612E">
      <w:pPr>
        <w:pStyle w:val="Ttulo1"/>
      </w:pPr>
      <w:bookmarkStart w:id="52" w:name="_Toc236662976"/>
      <w:bookmarkStart w:id="53" w:name="_Toc236663104"/>
      <w:r w:rsidRPr="0099075E">
        <w:lastRenderedPageBreak/>
        <w:t>Reference List</w:t>
      </w:r>
      <w:bookmarkEnd w:id="52"/>
      <w:bookmarkEnd w:id="53"/>
    </w:p>
    <w:p w14:paraId="1F96C0FB" w14:textId="77777777" w:rsidR="008E2B10" w:rsidRPr="005F600C" w:rsidRDefault="008E2B10" w:rsidP="008E2B10">
      <w:pPr>
        <w:spacing w:after="0" w:line="240" w:lineRule="auto"/>
        <w:rPr>
          <w:rFonts w:eastAsia="Times New Roman" w:cs="Times New Roman"/>
          <w:color w:val="000000"/>
          <w:lang w:eastAsia="es-ES_tradnl"/>
        </w:rPr>
      </w:pPr>
      <w:r w:rsidRPr="005F600C">
        <w:rPr>
          <w:rFonts w:ascii="Arial" w:eastAsia="Times New Roman" w:hAnsi="Arial" w:cs="Arial"/>
          <w:color w:val="000000"/>
          <w:lang w:eastAsia="es-ES_tradnl"/>
        </w:rPr>
        <w:t xml:space="preserve">BBC Bitesize (2026) </w:t>
      </w:r>
      <w:r w:rsidRPr="005F600C">
        <w:rPr>
          <w:rFonts w:ascii="Arial" w:eastAsia="Times New Roman" w:hAnsi="Arial" w:cs="Arial"/>
          <w:i/>
          <w:iCs/>
          <w:color w:val="000000"/>
          <w:lang w:eastAsia="es-ES_tradnl"/>
        </w:rPr>
        <w:t>Respiration</w:t>
      </w:r>
      <w:r w:rsidRPr="005F600C">
        <w:rPr>
          <w:rFonts w:ascii="Arial" w:eastAsia="Times New Roman" w:hAnsi="Arial" w:cs="Arial"/>
          <w:color w:val="000000"/>
          <w:lang w:eastAsia="es-ES_tradnl"/>
        </w:rPr>
        <w:t xml:space="preserve">. Available at: </w:t>
      </w:r>
      <w:hyperlink r:id="rId16" w:history="1">
        <w:r w:rsidRPr="005F600C">
          <w:rPr>
            <w:rStyle w:val="Hipervnculo"/>
            <w:rFonts w:ascii="Arial" w:eastAsia="Times New Roman" w:hAnsi="Arial" w:cs="Arial"/>
            <w:lang w:eastAsia="es-ES_tradnl"/>
          </w:rPr>
          <w:t>https://www.bbc.co.uk/bitesize/guides/z688jhv/revision/6</w:t>
        </w:r>
      </w:hyperlink>
      <w:r w:rsidRPr="005F600C">
        <w:rPr>
          <w:rFonts w:ascii="Arial" w:eastAsia="Times New Roman" w:hAnsi="Arial" w:cs="Arial"/>
          <w:color w:val="000000"/>
          <w:lang w:eastAsia="es-ES_tradnl"/>
        </w:rPr>
        <w:t xml:space="preserve">  </w:t>
      </w:r>
      <w:r w:rsidRPr="005F600C">
        <w:rPr>
          <w:rFonts w:ascii="Arial" w:hAnsi="Arial" w:cs="Arial"/>
          <w:color w:val="000000"/>
        </w:rPr>
        <w:t>(Accessed: 31 July 2026).</w:t>
      </w:r>
    </w:p>
    <w:p w14:paraId="757611EE" w14:textId="77777777" w:rsidR="008E2B10" w:rsidRPr="005F600C" w:rsidRDefault="008E2B10" w:rsidP="008E2B10">
      <w:pPr>
        <w:pStyle w:val="NormalWeb"/>
        <w:spacing w:before="240" w:beforeAutospacing="0" w:after="240" w:afterAutospacing="0"/>
        <w:rPr>
          <w:color w:val="000000"/>
        </w:rPr>
      </w:pPr>
      <w:r w:rsidRPr="005F600C">
        <w:rPr>
          <w:rFonts w:ascii="Arial" w:hAnsi="Arial" w:cs="Arial"/>
          <w:color w:val="000000"/>
        </w:rPr>
        <w:t xml:space="preserve">Chehregosha, H. et al. (2019) ‘A view beyond HbA1c: role of continuous glucose monitoring’, </w:t>
      </w:r>
      <w:r w:rsidRPr="005F600C">
        <w:rPr>
          <w:rFonts w:ascii="Arial" w:hAnsi="Arial" w:cs="Arial"/>
          <w:i/>
          <w:iCs/>
          <w:color w:val="000000"/>
        </w:rPr>
        <w:t>Diabetes Therapy</w:t>
      </w:r>
      <w:r w:rsidRPr="005F600C">
        <w:rPr>
          <w:rFonts w:ascii="Arial" w:hAnsi="Arial" w:cs="Arial"/>
          <w:color w:val="000000"/>
        </w:rPr>
        <w:t xml:space="preserve">, 10(3), pp. 853–863. Available at: </w:t>
      </w:r>
      <w:hyperlink r:id="rId17" w:history="1">
        <w:r w:rsidRPr="005F600C">
          <w:rPr>
            <w:rStyle w:val="Hipervnculo"/>
            <w:rFonts w:ascii="Arial" w:hAnsi="Arial" w:cs="Arial"/>
            <w:shd w:val="clear" w:color="auto" w:fill="FFFFFF"/>
          </w:rPr>
          <w:t>https://link.springer.com/content/pdf/10.1007/s13300-019-0619-1.pdf</w:t>
        </w:r>
      </w:hyperlink>
      <w:r w:rsidRPr="005F600C">
        <w:t xml:space="preserve"> </w:t>
      </w:r>
      <w:r w:rsidRPr="005F600C">
        <w:rPr>
          <w:rFonts w:ascii="Arial" w:hAnsi="Arial" w:cs="Arial"/>
          <w:color w:val="000000"/>
        </w:rPr>
        <w:t> (Accessed: 31 July 2026).</w:t>
      </w:r>
    </w:p>
    <w:p w14:paraId="4D9AD2DE" w14:textId="77777777" w:rsidR="008E2B10" w:rsidRPr="005F600C" w:rsidRDefault="008E2B10" w:rsidP="008E2B10">
      <w:pPr>
        <w:pStyle w:val="NormalWeb"/>
        <w:spacing w:before="240" w:beforeAutospacing="0" w:after="240" w:afterAutospacing="0"/>
        <w:rPr>
          <w:color w:val="000000"/>
        </w:rPr>
      </w:pPr>
      <w:r w:rsidRPr="005F600C">
        <w:rPr>
          <w:rFonts w:ascii="Arial" w:hAnsi="Arial" w:cs="Arial"/>
          <w:color w:val="000000"/>
        </w:rPr>
        <w:t xml:space="preserve">Faidon, M. et al. (2020) ‘Diet and exercise in the prevention and treatment of type 2 diabetes mellitus’, </w:t>
      </w:r>
      <w:r w:rsidRPr="005F600C">
        <w:rPr>
          <w:rFonts w:ascii="Arial" w:hAnsi="Arial" w:cs="Arial"/>
          <w:i/>
          <w:iCs/>
          <w:color w:val="000000"/>
        </w:rPr>
        <w:t>Nature Reviews Endocrinology</w:t>
      </w:r>
      <w:r w:rsidRPr="005F600C">
        <w:rPr>
          <w:rFonts w:ascii="Arial" w:hAnsi="Arial" w:cs="Arial"/>
          <w:color w:val="000000"/>
        </w:rPr>
        <w:t xml:space="preserve">, 16(10), pp. 545–555. Available at: </w:t>
      </w:r>
      <w:hyperlink r:id="rId18" w:history="1">
        <w:r w:rsidRPr="005F600C">
          <w:rPr>
            <w:rStyle w:val="Hipervnculo"/>
          </w:rPr>
          <w:t>https://www.proquest.com/docview/2476741664/5DEEE02D2D0B4699PQ/1?accountid=130472&amp;sourcetype=Scholarly%20Journals</w:t>
        </w:r>
      </w:hyperlink>
      <w:r w:rsidRPr="005F600C">
        <w:t xml:space="preserve">  </w:t>
      </w:r>
      <w:r w:rsidRPr="005F600C">
        <w:rPr>
          <w:rFonts w:ascii="Arial" w:hAnsi="Arial" w:cs="Arial"/>
          <w:color w:val="000000"/>
        </w:rPr>
        <w:t>(Accessed: 31 July 2026).</w:t>
      </w:r>
    </w:p>
    <w:p w14:paraId="47986EC8" w14:textId="77777777" w:rsidR="008E2B10" w:rsidRPr="005F600C" w:rsidRDefault="008E2B10" w:rsidP="008E2B10">
      <w:pPr>
        <w:rPr>
          <w:rFonts w:ascii="Arial" w:hAnsi="Arial" w:cs="Arial"/>
          <w:color w:val="000000"/>
        </w:rPr>
      </w:pPr>
      <w:r w:rsidRPr="005F600C">
        <w:rPr>
          <w:rFonts w:ascii="Arial" w:hAnsi="Arial" w:cs="Arial"/>
          <w:color w:val="000000"/>
        </w:rPr>
        <w:t xml:space="preserve">Lugner, M. et al. (2024) ‘Identifying top ten predictors of type 2 diabetes through machine learning analysis of UK Biobank data’, </w:t>
      </w:r>
      <w:r w:rsidRPr="005F600C">
        <w:rPr>
          <w:rFonts w:ascii="Arial" w:hAnsi="Arial" w:cs="Arial"/>
          <w:i/>
          <w:iCs/>
          <w:color w:val="000000"/>
        </w:rPr>
        <w:t>Scientific Reports</w:t>
      </w:r>
      <w:r w:rsidRPr="005F600C">
        <w:rPr>
          <w:rFonts w:ascii="Arial" w:hAnsi="Arial" w:cs="Arial"/>
          <w:color w:val="000000"/>
        </w:rPr>
        <w:t>, 14(1), p. 2102. Available at:</w:t>
      </w:r>
      <w:r w:rsidRPr="005F600C">
        <w:t xml:space="preserve"> </w:t>
      </w:r>
      <w:hyperlink r:id="rId19" w:history="1">
        <w:r w:rsidRPr="005F600C">
          <w:rPr>
            <w:rStyle w:val="Hipervnculo"/>
            <w:rFonts w:ascii="Arial" w:hAnsi="Arial" w:cs="Arial"/>
            <w:shd w:val="clear" w:color="auto" w:fill="FFFFFF"/>
          </w:rPr>
          <w:t>https://www.nature.com/articles/s41598-024-52023-5</w:t>
        </w:r>
      </w:hyperlink>
      <w:r w:rsidRPr="005F600C">
        <w:t xml:space="preserve"> </w:t>
      </w:r>
      <w:r w:rsidRPr="005F600C">
        <w:rPr>
          <w:rFonts w:ascii="Arial" w:hAnsi="Arial" w:cs="Arial"/>
          <w:color w:val="000000"/>
        </w:rPr>
        <w:t>(Accessed: 31 July 2026).</w:t>
      </w:r>
    </w:p>
    <w:p w14:paraId="3DDECA38" w14:textId="77777777" w:rsidR="008E2B10" w:rsidRPr="005F600C" w:rsidRDefault="008E2B10" w:rsidP="008E2B10">
      <w:pPr>
        <w:rPr>
          <w:rFonts w:ascii="Arial" w:hAnsi="Arial" w:cs="Arial"/>
          <w:color w:val="000000"/>
        </w:rPr>
      </w:pPr>
      <w:r w:rsidRPr="005F600C">
        <w:rPr>
          <w:rFonts w:ascii="Arial" w:hAnsi="Arial" w:cs="Arial"/>
          <w:color w:val="000000"/>
        </w:rPr>
        <w:t xml:space="preserve">Moran, G.M. et al. (2022) ‘Type 2 diabetes: summary of updated NICE guidance’, </w:t>
      </w:r>
      <w:r w:rsidRPr="005F600C">
        <w:rPr>
          <w:rFonts w:ascii="Arial" w:hAnsi="Arial" w:cs="Arial"/>
          <w:i/>
          <w:iCs/>
          <w:color w:val="000000"/>
        </w:rPr>
        <w:t>BMJ</w:t>
      </w:r>
      <w:r w:rsidRPr="005F600C">
        <w:rPr>
          <w:rFonts w:ascii="Arial" w:hAnsi="Arial" w:cs="Arial"/>
          <w:color w:val="000000"/>
        </w:rPr>
        <w:t xml:space="preserve">, 377. Available at: </w:t>
      </w:r>
      <w:hyperlink r:id="rId20" w:history="1">
        <w:r w:rsidRPr="005F600C">
          <w:rPr>
            <w:rStyle w:val="Hipervnculo"/>
            <w:rFonts w:ascii="Arial" w:hAnsi="Arial" w:cs="Arial"/>
            <w:shd w:val="clear" w:color="auto" w:fill="FFFFFF"/>
          </w:rPr>
          <w:t>https://www.researchgate.net/profile/Soon-Song/publication/360684471_Type_2_diabetes_summary_of_updated_NICE_guidance/links/628517fc45492735ebce61fe/Type-2-diabetes-summary-of-updated-NICE-guidance.pdf</w:t>
        </w:r>
      </w:hyperlink>
      <w:r w:rsidRPr="005F600C">
        <w:t xml:space="preserve"> </w:t>
      </w:r>
      <w:r w:rsidRPr="005F600C">
        <w:rPr>
          <w:rFonts w:ascii="Arial" w:hAnsi="Arial" w:cs="Arial"/>
          <w:color w:val="000000"/>
        </w:rPr>
        <w:t>(Accessed: 31 July 2026).</w:t>
      </w:r>
    </w:p>
    <w:p w14:paraId="27009ED6" w14:textId="77777777" w:rsidR="008E2B10" w:rsidRPr="005F600C" w:rsidRDefault="008E2B10" w:rsidP="008E2B10">
      <w:pPr>
        <w:rPr>
          <w:rFonts w:ascii="Arial" w:hAnsi="Arial" w:cs="Arial"/>
          <w:color w:val="000000"/>
        </w:rPr>
      </w:pPr>
      <w:r w:rsidRPr="005F600C">
        <w:rPr>
          <w:rFonts w:ascii="Arial" w:hAnsi="Arial" w:cs="Arial"/>
          <w:color w:val="000000"/>
        </w:rPr>
        <w:t xml:space="preserve">NHS (2024a) </w:t>
      </w:r>
      <w:r w:rsidRPr="005F600C">
        <w:rPr>
          <w:rFonts w:ascii="Arial" w:hAnsi="Arial" w:cs="Arial"/>
          <w:i/>
          <w:iCs/>
          <w:color w:val="000000"/>
        </w:rPr>
        <w:t>Type 2 diabetes: treatment</w:t>
      </w:r>
      <w:r w:rsidRPr="005F600C">
        <w:rPr>
          <w:rFonts w:ascii="Arial" w:hAnsi="Arial" w:cs="Arial"/>
          <w:color w:val="000000"/>
        </w:rPr>
        <w:t>. Available at:</w:t>
      </w:r>
      <w:r w:rsidRPr="005F600C">
        <w:t xml:space="preserve"> </w:t>
      </w:r>
      <w:hyperlink r:id="rId21" w:history="1">
        <w:r w:rsidRPr="005F600C">
          <w:rPr>
            <w:rStyle w:val="Hipervnculo"/>
            <w:rFonts w:ascii="Arial" w:hAnsi="Arial" w:cs="Arial"/>
          </w:rPr>
          <w:t>https://www.nhs.uk/conditions/type-2-diabetes/treatment/</w:t>
        </w:r>
      </w:hyperlink>
      <w:r w:rsidRPr="005F600C">
        <w:rPr>
          <w:rFonts w:ascii="Arial" w:hAnsi="Arial" w:cs="Arial"/>
          <w:color w:val="000000"/>
        </w:rPr>
        <w:t xml:space="preserve">  (Accessed: 31 July 2026).</w:t>
      </w:r>
    </w:p>
    <w:p w14:paraId="5DDA3F13" w14:textId="77777777" w:rsidR="008E2B10" w:rsidRPr="005F600C" w:rsidRDefault="008E2B10" w:rsidP="008E2B10">
      <w:pPr>
        <w:rPr>
          <w:rFonts w:ascii="Arial" w:hAnsi="Arial" w:cs="Arial"/>
          <w:color w:val="000000"/>
        </w:rPr>
      </w:pPr>
      <w:r w:rsidRPr="005F600C">
        <w:rPr>
          <w:rFonts w:ascii="Arial" w:hAnsi="Arial" w:cs="Arial"/>
          <w:color w:val="000000"/>
        </w:rPr>
        <w:t xml:space="preserve">NHS (2024b) </w:t>
      </w:r>
      <w:r w:rsidRPr="005F600C">
        <w:rPr>
          <w:rFonts w:ascii="Arial" w:hAnsi="Arial" w:cs="Arial"/>
          <w:i/>
          <w:iCs/>
          <w:color w:val="000000"/>
        </w:rPr>
        <w:t>Type 2 diabetes</w:t>
      </w:r>
      <w:r w:rsidRPr="005F600C">
        <w:rPr>
          <w:rFonts w:ascii="Arial" w:hAnsi="Arial" w:cs="Arial"/>
          <w:color w:val="000000"/>
        </w:rPr>
        <w:t xml:space="preserve">. Available at: </w:t>
      </w:r>
      <w:hyperlink r:id="rId22" w:history="1">
        <w:r w:rsidRPr="005F600C">
          <w:rPr>
            <w:rStyle w:val="Hipervnculo"/>
            <w:rFonts w:ascii="Arial" w:hAnsi="Arial" w:cs="Arial"/>
          </w:rPr>
          <w:t>https://www.nhs.uk/conditions/type-2-diabetes/what-is-type-2-diabetes/</w:t>
        </w:r>
      </w:hyperlink>
      <w:r w:rsidRPr="005F600C">
        <w:rPr>
          <w:rFonts w:ascii="Arial" w:hAnsi="Arial" w:cs="Arial"/>
          <w:color w:val="000000"/>
        </w:rPr>
        <w:t xml:space="preserve"> </w:t>
      </w:r>
      <w:r w:rsidRPr="005F600C">
        <w:t xml:space="preserve"> </w:t>
      </w:r>
      <w:r w:rsidRPr="005F600C">
        <w:rPr>
          <w:rFonts w:ascii="Arial" w:hAnsi="Arial" w:cs="Arial"/>
          <w:color w:val="000000"/>
        </w:rPr>
        <w:t>(Accessed: 31 July 2026).</w:t>
      </w:r>
    </w:p>
    <w:p w14:paraId="18B292BF" w14:textId="77777777" w:rsidR="008E2B10" w:rsidRPr="005F600C" w:rsidRDefault="008E2B10" w:rsidP="008E2B10">
      <w:pPr>
        <w:rPr>
          <w:rFonts w:ascii="Arial" w:hAnsi="Arial" w:cs="Arial"/>
          <w:color w:val="000000"/>
        </w:rPr>
      </w:pPr>
      <w:r w:rsidRPr="005F600C">
        <w:rPr>
          <w:rFonts w:ascii="Arial" w:hAnsi="Arial" w:cs="Arial"/>
          <w:color w:val="000000"/>
          <w:lang w:val="es-ES"/>
        </w:rPr>
        <w:t xml:space="preserve">Ramnanan, C.J. et al. </w:t>
      </w:r>
      <w:r w:rsidRPr="005F600C">
        <w:rPr>
          <w:rFonts w:ascii="Arial" w:hAnsi="Arial" w:cs="Arial"/>
          <w:color w:val="000000"/>
        </w:rPr>
        <w:t xml:space="preserve">(2011) ‘Physiologic action of glucagon on liver glucose metabolism’, </w:t>
      </w:r>
      <w:r w:rsidRPr="005F600C">
        <w:rPr>
          <w:rFonts w:ascii="Arial" w:hAnsi="Arial" w:cs="Arial"/>
          <w:i/>
          <w:iCs/>
          <w:color w:val="000000"/>
        </w:rPr>
        <w:t>Diabetes, Obesity and Metabolism</w:t>
      </w:r>
      <w:r w:rsidRPr="005F600C">
        <w:rPr>
          <w:rFonts w:ascii="Arial" w:hAnsi="Arial" w:cs="Arial"/>
          <w:color w:val="000000"/>
        </w:rPr>
        <w:t xml:space="preserve">, 13, pp. 118–125. Available at: </w:t>
      </w:r>
      <w:hyperlink r:id="rId23" w:history="1">
        <w:r w:rsidRPr="005F600C">
          <w:rPr>
            <w:rStyle w:val="Hipervnculo"/>
            <w:rFonts w:ascii="Arial" w:hAnsi="Arial" w:cs="Arial"/>
            <w:shd w:val="clear" w:color="auto" w:fill="FFFFFF"/>
          </w:rPr>
          <w:t>https://pmc.ncbi.nlm.nih.gov/articles/PMC5371022/pdf/nihms854009.pdf</w:t>
        </w:r>
      </w:hyperlink>
      <w:r w:rsidRPr="005F600C">
        <w:t xml:space="preserve"> </w:t>
      </w:r>
      <w:r w:rsidRPr="005F600C">
        <w:rPr>
          <w:rFonts w:ascii="Arial" w:hAnsi="Arial" w:cs="Arial"/>
          <w:color w:val="000000"/>
        </w:rPr>
        <w:t>(Accessed: 31 July 2026).</w:t>
      </w:r>
    </w:p>
    <w:p w14:paraId="15B470DF" w14:textId="77777777" w:rsidR="008E2B10" w:rsidRPr="005F600C" w:rsidRDefault="008E2B10" w:rsidP="008E2B10">
      <w:pPr>
        <w:rPr>
          <w:rFonts w:ascii="Arial" w:hAnsi="Arial" w:cs="Arial"/>
          <w:color w:val="000000"/>
        </w:rPr>
      </w:pPr>
      <w:r w:rsidRPr="005F600C">
        <w:rPr>
          <w:rFonts w:ascii="Arial" w:hAnsi="Arial" w:cs="Arial"/>
          <w:color w:val="000000"/>
        </w:rPr>
        <w:t xml:space="preserve">Taylor, R. (2025) ‘The Twin Cycle Hypothesis of type 2 diabetes aetiology: From concept to national NHS programme’, </w:t>
      </w:r>
      <w:r w:rsidRPr="005F600C">
        <w:rPr>
          <w:rFonts w:ascii="Arial" w:hAnsi="Arial" w:cs="Arial"/>
          <w:i/>
          <w:iCs/>
          <w:color w:val="000000"/>
        </w:rPr>
        <w:t>Experimental Physiology</w:t>
      </w:r>
      <w:r w:rsidRPr="005F600C">
        <w:rPr>
          <w:rFonts w:ascii="Arial" w:hAnsi="Arial" w:cs="Arial"/>
          <w:color w:val="000000"/>
        </w:rPr>
        <w:t xml:space="preserve">, 110(7), pp. 984–991. Available at: </w:t>
      </w:r>
      <w:hyperlink r:id="rId24" w:history="1">
        <w:r w:rsidRPr="005F600C">
          <w:rPr>
            <w:rStyle w:val="Hipervnculo"/>
            <w:rFonts w:ascii="Arial" w:hAnsi="Arial" w:cs="Arial"/>
            <w:shd w:val="clear" w:color="auto" w:fill="FFFFFF"/>
          </w:rPr>
          <w:t>https://physoc.onlinelibrary.wiley.com/doi/pdfdirect/10.1113/EP092009</w:t>
        </w:r>
      </w:hyperlink>
      <w:r w:rsidRPr="005F600C">
        <w:t xml:space="preserve"> </w:t>
      </w:r>
      <w:r w:rsidRPr="005F600C">
        <w:rPr>
          <w:rFonts w:ascii="Arial" w:hAnsi="Arial" w:cs="Arial"/>
          <w:color w:val="000000"/>
        </w:rPr>
        <w:t>(Accessed: 31 July 2026).</w:t>
      </w:r>
    </w:p>
    <w:p w14:paraId="465AD96D" w14:textId="77777777" w:rsidR="008E2B10" w:rsidRPr="005F600C" w:rsidRDefault="008E2B10" w:rsidP="008E2B10">
      <w:pPr>
        <w:rPr>
          <w:rFonts w:ascii="Arial" w:hAnsi="Arial" w:cs="Arial"/>
          <w:color w:val="000000"/>
        </w:rPr>
      </w:pPr>
      <w:r w:rsidRPr="005F600C">
        <w:rPr>
          <w:rFonts w:ascii="Arial" w:hAnsi="Arial" w:cs="Arial"/>
          <w:color w:val="000000"/>
        </w:rPr>
        <w:t xml:space="preserve">Wilson, D.F. (2017) ‘Oxidative phosphorylation: regulation and role in cellular and tissue metabolism’, </w:t>
      </w:r>
      <w:r w:rsidRPr="005F600C">
        <w:rPr>
          <w:rFonts w:ascii="Arial" w:hAnsi="Arial" w:cs="Arial"/>
          <w:i/>
          <w:iCs/>
          <w:color w:val="000000"/>
        </w:rPr>
        <w:t>The Journal of Physiology</w:t>
      </w:r>
      <w:r w:rsidRPr="005F600C">
        <w:rPr>
          <w:rFonts w:ascii="Arial" w:hAnsi="Arial" w:cs="Arial"/>
          <w:color w:val="000000"/>
        </w:rPr>
        <w:t xml:space="preserve">, 595(23), pp. 7023–7038. Available at: </w:t>
      </w:r>
      <w:hyperlink r:id="rId25" w:history="1">
        <w:r w:rsidRPr="005F600C">
          <w:rPr>
            <w:rStyle w:val="Hipervnculo"/>
          </w:rPr>
          <w:t>https://pmc.ncbi.nlm.nih.gov/articles/PMC5709332/pdf/TJP-595-7023.pdf</w:t>
        </w:r>
      </w:hyperlink>
      <w:r w:rsidRPr="005F600C">
        <w:t xml:space="preserve"> </w:t>
      </w:r>
      <w:r w:rsidRPr="005F600C">
        <w:rPr>
          <w:rFonts w:ascii="Arial" w:hAnsi="Arial" w:cs="Arial"/>
          <w:color w:val="000000"/>
        </w:rPr>
        <w:t>(Accessed: 31 July 2026).</w:t>
      </w:r>
    </w:p>
    <w:p w14:paraId="26541034" w14:textId="77777777" w:rsidR="008E2B10" w:rsidRPr="005F600C" w:rsidRDefault="008E2B10" w:rsidP="008E2B10">
      <w:pPr>
        <w:rPr>
          <w:rFonts w:ascii="Arial" w:hAnsi="Arial" w:cs="Arial"/>
          <w:color w:val="000000"/>
        </w:rPr>
      </w:pPr>
      <w:r w:rsidRPr="005F600C">
        <w:rPr>
          <w:rFonts w:ascii="Arial" w:hAnsi="Arial" w:cs="Arial"/>
          <w:color w:val="000000"/>
        </w:rPr>
        <w:lastRenderedPageBreak/>
        <w:t xml:space="preserve">World Health Organization (2019) </w:t>
      </w:r>
      <w:r w:rsidRPr="005F600C">
        <w:rPr>
          <w:rFonts w:ascii="Arial" w:hAnsi="Arial" w:cs="Arial"/>
          <w:i/>
          <w:iCs/>
          <w:color w:val="000000"/>
        </w:rPr>
        <w:t>Classification of diabetes mellitus</w:t>
      </w:r>
      <w:r w:rsidRPr="005F600C">
        <w:rPr>
          <w:rFonts w:ascii="Arial" w:hAnsi="Arial" w:cs="Arial"/>
          <w:color w:val="000000"/>
        </w:rPr>
        <w:t xml:space="preserve">. Geneva: World Health Organization. Available at: </w:t>
      </w:r>
      <w:hyperlink r:id="rId26" w:history="1">
        <w:r w:rsidRPr="005F600C">
          <w:rPr>
            <w:rStyle w:val="Hipervnculo"/>
            <w:rFonts w:ascii="Arial" w:hAnsi="Arial" w:cs="Arial"/>
            <w:shd w:val="clear" w:color="auto" w:fill="FFFFFF"/>
          </w:rPr>
          <w:t>https://iris.who.int/server/api/core/bitstreams/2cb3ab68-a52a-402e-ad47-8bc5a4edc834/content</w:t>
        </w:r>
      </w:hyperlink>
      <w:r w:rsidRPr="005F600C">
        <w:t xml:space="preserve"> (</w:t>
      </w:r>
      <w:r w:rsidRPr="005F600C">
        <w:rPr>
          <w:rFonts w:ascii="Arial" w:hAnsi="Arial" w:cs="Arial"/>
          <w:color w:val="000000"/>
        </w:rPr>
        <w:t>Accessed: 31 July 2026).</w:t>
      </w:r>
    </w:p>
    <w:p w14:paraId="01FE5A0F" w14:textId="77777777" w:rsidR="008E2B10" w:rsidRPr="005F600C" w:rsidRDefault="008E2B10" w:rsidP="008E2B10">
      <w:pPr>
        <w:rPr>
          <w:rFonts w:ascii="Arial" w:hAnsi="Arial" w:cs="Arial"/>
          <w:color w:val="000000"/>
        </w:rPr>
      </w:pPr>
      <w:r w:rsidRPr="005F600C">
        <w:rPr>
          <w:rFonts w:ascii="Arial" w:hAnsi="Arial" w:cs="Arial"/>
          <w:color w:val="000000"/>
        </w:rPr>
        <w:t xml:space="preserve">World Health Organization (2023) </w:t>
      </w:r>
      <w:r w:rsidRPr="005F600C">
        <w:rPr>
          <w:rFonts w:ascii="Arial" w:hAnsi="Arial" w:cs="Arial"/>
          <w:i/>
          <w:iCs/>
          <w:color w:val="000000"/>
        </w:rPr>
        <w:t>Tobacco and diabetes</w:t>
      </w:r>
      <w:r w:rsidRPr="005F600C">
        <w:rPr>
          <w:rFonts w:ascii="Arial" w:hAnsi="Arial" w:cs="Arial"/>
          <w:color w:val="000000"/>
        </w:rPr>
        <w:t xml:space="preserve">. Geneva: World Health Organization. Available at: </w:t>
      </w:r>
      <w:hyperlink r:id="rId27" w:history="1">
        <w:r w:rsidRPr="005F600C">
          <w:rPr>
            <w:rStyle w:val="Hipervnculo"/>
            <w:rFonts w:ascii="Arial" w:hAnsi="Arial" w:cs="Arial"/>
            <w:shd w:val="clear" w:color="auto" w:fill="FFFFFF"/>
          </w:rPr>
          <w:t>https://iris.who.int/server/api/core/bitstreams/757905a4-be8a-4669-8a6d-94570e1a9588/content</w:t>
        </w:r>
      </w:hyperlink>
      <w:r w:rsidRPr="005F600C">
        <w:t xml:space="preserve"> (</w:t>
      </w:r>
      <w:r w:rsidRPr="005F600C">
        <w:rPr>
          <w:rFonts w:ascii="Arial" w:hAnsi="Arial" w:cs="Arial"/>
          <w:color w:val="000000"/>
        </w:rPr>
        <w:t>Accessed: 31 July 2026).</w:t>
      </w:r>
    </w:p>
    <w:p w14:paraId="15D1A9A6" w14:textId="77777777" w:rsidR="008E2B10" w:rsidRDefault="008E2B10" w:rsidP="008E2B10"/>
    <w:p w14:paraId="4859A3BA" w14:textId="77777777" w:rsidR="008E2B10" w:rsidRDefault="008E2B10" w:rsidP="00FA62E1"/>
    <w:p w14:paraId="05152A10" w14:textId="77777777" w:rsidR="008E2B10" w:rsidRDefault="008E2B10" w:rsidP="00FA62E1"/>
    <w:p w14:paraId="1ECAB000" w14:textId="77777777" w:rsidR="008E2B10" w:rsidRDefault="008E2B10" w:rsidP="00FA62E1"/>
    <w:p w14:paraId="740E9DB8" w14:textId="77777777" w:rsidR="008E2B10" w:rsidRDefault="008E2B10" w:rsidP="00FA62E1"/>
    <w:p w14:paraId="0AE66B33" w14:textId="77777777" w:rsidR="008E2B10" w:rsidRDefault="008E2B10" w:rsidP="00FA62E1"/>
    <w:p w14:paraId="772AB5E1" w14:textId="77777777" w:rsidR="008E2B10" w:rsidRDefault="008E2B10" w:rsidP="00FA62E1"/>
    <w:p w14:paraId="4BF4F588" w14:textId="77777777" w:rsidR="00FA62E1" w:rsidRPr="00FA62E1" w:rsidRDefault="00FA62E1" w:rsidP="00FA62E1">
      <w:pPr>
        <w:pStyle w:val="NormalWeb"/>
        <w:spacing w:before="240" w:beforeAutospacing="0" w:after="240" w:afterAutospacing="0" w:line="360" w:lineRule="auto"/>
        <w:rPr>
          <w:color w:val="000000"/>
          <w:sz w:val="22"/>
          <w:szCs w:val="22"/>
        </w:rPr>
      </w:pPr>
    </w:p>
    <w:p w14:paraId="469D50C9" w14:textId="77777777" w:rsidR="00FA62E1" w:rsidRDefault="00FA62E1" w:rsidP="00FA62E1">
      <w:pPr>
        <w:spacing w:after="240"/>
      </w:pPr>
    </w:p>
    <w:p w14:paraId="1C311AC5" w14:textId="77777777" w:rsidR="00FA62E1" w:rsidRDefault="00FA62E1" w:rsidP="00FA62E1"/>
    <w:p w14:paraId="120C79C8" w14:textId="77777777" w:rsidR="00FA62E1" w:rsidRPr="00FA62E1" w:rsidRDefault="00FA62E1" w:rsidP="00FA62E1">
      <w:pPr>
        <w:spacing w:after="240" w:line="360" w:lineRule="auto"/>
        <w:rPr>
          <w:rFonts w:ascii="Arial" w:hAnsi="Arial" w:cs="Arial"/>
          <w:sz w:val="22"/>
          <w:szCs w:val="22"/>
        </w:rPr>
      </w:pPr>
    </w:p>
    <w:p w14:paraId="03A8A269" w14:textId="77777777" w:rsidR="00FA62E1" w:rsidRPr="00FA62E1" w:rsidRDefault="00FA62E1" w:rsidP="00FA62E1">
      <w:pPr>
        <w:spacing w:line="360" w:lineRule="auto"/>
        <w:rPr>
          <w:rFonts w:ascii="Arial" w:hAnsi="Arial" w:cs="Arial"/>
          <w:sz w:val="22"/>
          <w:szCs w:val="22"/>
        </w:rPr>
      </w:pPr>
    </w:p>
    <w:p w14:paraId="63353804" w14:textId="77777777" w:rsidR="00FA62E1" w:rsidRPr="00FA62E1" w:rsidRDefault="00FA62E1" w:rsidP="00FA62E1">
      <w:pPr>
        <w:spacing w:line="360" w:lineRule="auto"/>
        <w:rPr>
          <w:rFonts w:ascii="Arial" w:hAnsi="Arial" w:cs="Arial"/>
          <w:sz w:val="22"/>
          <w:szCs w:val="22"/>
        </w:rPr>
      </w:pPr>
    </w:p>
    <w:p w14:paraId="3C618206" w14:textId="77777777" w:rsidR="00B4175C" w:rsidRPr="00B4175C" w:rsidRDefault="00B4175C" w:rsidP="00B4175C">
      <w:pPr>
        <w:pStyle w:val="NormalWeb"/>
        <w:spacing w:before="240" w:beforeAutospacing="0" w:after="240" w:afterAutospacing="0" w:line="360" w:lineRule="auto"/>
        <w:rPr>
          <w:rFonts w:ascii="Arial" w:hAnsi="Arial" w:cs="Arial"/>
          <w:color w:val="000000"/>
          <w:sz w:val="22"/>
          <w:szCs w:val="22"/>
        </w:rPr>
      </w:pPr>
    </w:p>
    <w:p w14:paraId="2AF25640" w14:textId="77777777" w:rsidR="00B4175C" w:rsidRDefault="00B4175C" w:rsidP="00B4175C">
      <w:pPr>
        <w:spacing w:after="240"/>
      </w:pPr>
    </w:p>
    <w:p w14:paraId="2DE3A187" w14:textId="77777777" w:rsidR="00B4175C" w:rsidRDefault="00B4175C" w:rsidP="00B4175C"/>
    <w:p w14:paraId="22BF3409" w14:textId="77777777" w:rsidR="00B4175C" w:rsidRPr="00B4175C" w:rsidRDefault="00B4175C" w:rsidP="00B4175C">
      <w:pPr>
        <w:spacing w:after="240" w:line="240" w:lineRule="auto"/>
        <w:rPr>
          <w:rFonts w:ascii="Times New Roman" w:eastAsia="Times New Roman" w:hAnsi="Times New Roman" w:cs="Times New Roman"/>
          <w:kern w:val="0"/>
          <w:lang w:eastAsia="es-ES_tradnl"/>
          <w14:ligatures w14:val="none"/>
        </w:rPr>
      </w:pPr>
    </w:p>
    <w:p w14:paraId="1C3BFEFC" w14:textId="77777777" w:rsidR="00B4175C" w:rsidRPr="00B4175C" w:rsidRDefault="00B4175C" w:rsidP="00B4175C">
      <w:pPr>
        <w:spacing w:after="0" w:line="240" w:lineRule="auto"/>
        <w:rPr>
          <w:rFonts w:ascii="Times New Roman" w:eastAsia="Times New Roman" w:hAnsi="Times New Roman" w:cs="Times New Roman"/>
          <w:kern w:val="0"/>
          <w:lang w:eastAsia="es-ES_tradnl"/>
          <w14:ligatures w14:val="none"/>
        </w:rPr>
      </w:pPr>
    </w:p>
    <w:p w14:paraId="23FC6EA8" w14:textId="77777777" w:rsidR="00B4175C" w:rsidRPr="00B4175C" w:rsidRDefault="00B4175C"/>
    <w:sectPr w:rsidR="00B4175C" w:rsidRPr="00B4175C">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720D986" w14:textId="77777777" w:rsidR="00291D68" w:rsidRDefault="00291D68" w:rsidP="003D05F6">
      <w:pPr>
        <w:spacing w:after="0" w:line="240" w:lineRule="auto"/>
      </w:pPr>
      <w:r>
        <w:separator/>
      </w:r>
    </w:p>
  </w:endnote>
  <w:endnote w:type="continuationSeparator" w:id="0">
    <w:p w14:paraId="48C3DE7D" w14:textId="77777777" w:rsidR="00291D68" w:rsidRDefault="00291D68" w:rsidP="003D0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Nmerodepgina"/>
      </w:rPr>
      <w:id w:val="29928241"/>
      <w:docPartObj>
        <w:docPartGallery w:val="Page Numbers (Bottom of Page)"/>
        <w:docPartUnique/>
      </w:docPartObj>
    </w:sdtPr>
    <w:sdtEndPr>
      <w:rPr>
        <w:rStyle w:val="Nmerodepgina"/>
      </w:rPr>
    </w:sdtEndPr>
    <w:sdtContent>
      <w:p w14:paraId="0CA96124" w14:textId="0034B3DA" w:rsidR="00A04141" w:rsidRDefault="00A04141" w:rsidP="00774D87">
        <w:pPr>
          <w:pStyle w:val="Piedepgina"/>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rPr>
          <w:fldChar w:fldCharType="end"/>
        </w:r>
      </w:p>
    </w:sdtContent>
  </w:sdt>
  <w:p w14:paraId="2DEA32BE" w14:textId="77777777" w:rsidR="00A04141" w:rsidRDefault="00A04141" w:rsidP="00A04141">
    <w:pPr>
      <w:pStyle w:val="Piedepgin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Nmerodepgina"/>
      </w:rPr>
      <w:id w:val="-72824247"/>
      <w:docPartObj>
        <w:docPartGallery w:val="Page Numbers (Bottom of Page)"/>
        <w:docPartUnique/>
      </w:docPartObj>
    </w:sdtPr>
    <w:sdtEndPr>
      <w:rPr>
        <w:rStyle w:val="Nmerodepgina"/>
      </w:rPr>
    </w:sdtEndPr>
    <w:sdtContent>
      <w:p w14:paraId="2A12F64C" w14:textId="66401E9D" w:rsidR="00A04141" w:rsidRDefault="00A04141" w:rsidP="00774D87">
        <w:pPr>
          <w:pStyle w:val="Piedepgina"/>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1</w:t>
        </w:r>
        <w:r>
          <w:rPr>
            <w:rStyle w:val="Nmerodepgina"/>
          </w:rPr>
          <w:fldChar w:fldCharType="end"/>
        </w:r>
      </w:p>
    </w:sdtContent>
  </w:sdt>
  <w:p w14:paraId="36CE795F" w14:textId="77777777" w:rsidR="00A04141" w:rsidRDefault="00A04141" w:rsidP="00A04141">
    <w:pPr>
      <w:pStyle w:val="Piedepgin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AB7AF8F" w14:textId="77777777" w:rsidR="00291D68" w:rsidRDefault="00291D68" w:rsidP="003D05F6">
      <w:pPr>
        <w:spacing w:after="0" w:line="240" w:lineRule="auto"/>
      </w:pPr>
      <w:r>
        <w:separator/>
      </w:r>
    </w:p>
  </w:footnote>
  <w:footnote w:type="continuationSeparator" w:id="0">
    <w:p w14:paraId="644DDC42" w14:textId="77777777" w:rsidR="00291D68" w:rsidRDefault="00291D68" w:rsidP="003D05F6">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75C"/>
    <w:rsid w:val="0009612E"/>
    <w:rsid w:val="00173FC9"/>
    <w:rsid w:val="00286BF2"/>
    <w:rsid w:val="00291D68"/>
    <w:rsid w:val="003D05F6"/>
    <w:rsid w:val="003E5C27"/>
    <w:rsid w:val="00465FEB"/>
    <w:rsid w:val="00600212"/>
    <w:rsid w:val="00603AA8"/>
    <w:rsid w:val="006844D5"/>
    <w:rsid w:val="00703F35"/>
    <w:rsid w:val="00717B99"/>
    <w:rsid w:val="00765D6F"/>
    <w:rsid w:val="0077195A"/>
    <w:rsid w:val="00844588"/>
    <w:rsid w:val="00872F67"/>
    <w:rsid w:val="008E2B10"/>
    <w:rsid w:val="009468A7"/>
    <w:rsid w:val="009901A5"/>
    <w:rsid w:val="00A04141"/>
    <w:rsid w:val="00B4175C"/>
    <w:rsid w:val="00BD5123"/>
    <w:rsid w:val="00C809DE"/>
    <w:rsid w:val="00D20778"/>
    <w:rsid w:val="00DA416A"/>
    <w:rsid w:val="00E33A97"/>
    <w:rsid w:val="00EE733D"/>
    <w:rsid w:val="00FA62E1"/>
    <w:rsid w:val="00FD70B2"/>
  </w:rsids>
  <m:mathPr>
    <m:mathFont m:val="Cambria Math"/>
    <m:brkBin m:val="before"/>
    <m:brkBinSub m:val="--"/>
    <m:smallFrac m:val="0"/>
    <m:dispDef/>
    <m:lMargin m:val="0"/>
    <m:rMargin m:val="0"/>
    <m:defJc m:val="centerGroup"/>
    <m:wrapIndent m:val="1440"/>
    <m:intLim m:val="subSup"/>
    <m:naryLim m:val="undOvr"/>
  </m:mathPr>
  <w:themeFontLang w:val="es-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28B34"/>
  <w15:chartTrackingRefBased/>
  <w15:docId w15:val="{CEE34EFC-5BDA-AF44-9220-384386E8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s-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B417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B417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unhideWhenUsed/>
    <w:qFormat/>
    <w:rsid w:val="00B4175C"/>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B4175C"/>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B4175C"/>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B4175C"/>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B4175C"/>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B4175C"/>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B4175C"/>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B4175C"/>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B4175C"/>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rsid w:val="00B4175C"/>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B4175C"/>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B4175C"/>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B4175C"/>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B4175C"/>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B4175C"/>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B4175C"/>
    <w:rPr>
      <w:rFonts w:eastAsiaTheme="majorEastAsia" w:cstheme="majorBidi"/>
      <w:color w:val="272727" w:themeColor="text1" w:themeTint="D8"/>
    </w:rPr>
  </w:style>
  <w:style w:type="paragraph" w:styleId="Ttulo">
    <w:name w:val="Title"/>
    <w:basedOn w:val="Normal"/>
    <w:next w:val="Normal"/>
    <w:link w:val="TtuloCar"/>
    <w:uiPriority w:val="10"/>
    <w:qFormat/>
    <w:rsid w:val="00B417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B4175C"/>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B4175C"/>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B4175C"/>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B4175C"/>
    <w:pPr>
      <w:spacing w:before="160"/>
      <w:jc w:val="center"/>
    </w:pPr>
    <w:rPr>
      <w:i/>
      <w:iCs/>
      <w:color w:val="404040" w:themeColor="text1" w:themeTint="BF"/>
    </w:rPr>
  </w:style>
  <w:style w:type="character" w:customStyle="1" w:styleId="CitaCar">
    <w:name w:val="Cita Car"/>
    <w:basedOn w:val="Fuentedeprrafopredeter"/>
    <w:link w:val="Cita"/>
    <w:uiPriority w:val="29"/>
    <w:rsid w:val="00B4175C"/>
    <w:rPr>
      <w:i/>
      <w:iCs/>
      <w:color w:val="404040" w:themeColor="text1" w:themeTint="BF"/>
    </w:rPr>
  </w:style>
  <w:style w:type="paragraph" w:styleId="Prrafodelista">
    <w:name w:val="List Paragraph"/>
    <w:basedOn w:val="Normal"/>
    <w:uiPriority w:val="34"/>
    <w:qFormat/>
    <w:rsid w:val="00B4175C"/>
    <w:pPr>
      <w:ind w:left="720"/>
      <w:contextualSpacing/>
    </w:pPr>
  </w:style>
  <w:style w:type="character" w:styleId="nfasisintenso">
    <w:name w:val="Intense Emphasis"/>
    <w:basedOn w:val="Fuentedeprrafopredeter"/>
    <w:uiPriority w:val="21"/>
    <w:qFormat/>
    <w:rsid w:val="00B4175C"/>
    <w:rPr>
      <w:i/>
      <w:iCs/>
      <w:color w:val="0F4761" w:themeColor="accent1" w:themeShade="BF"/>
    </w:rPr>
  </w:style>
  <w:style w:type="paragraph" w:styleId="Citadestacada">
    <w:name w:val="Intense Quote"/>
    <w:basedOn w:val="Normal"/>
    <w:next w:val="Normal"/>
    <w:link w:val="CitadestacadaCar"/>
    <w:uiPriority w:val="30"/>
    <w:qFormat/>
    <w:rsid w:val="00B417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B4175C"/>
    <w:rPr>
      <w:i/>
      <w:iCs/>
      <w:color w:val="0F4761" w:themeColor="accent1" w:themeShade="BF"/>
    </w:rPr>
  </w:style>
  <w:style w:type="character" w:styleId="Referenciaintensa">
    <w:name w:val="Intense Reference"/>
    <w:basedOn w:val="Fuentedeprrafopredeter"/>
    <w:uiPriority w:val="32"/>
    <w:qFormat/>
    <w:rsid w:val="00B4175C"/>
    <w:rPr>
      <w:b/>
      <w:bCs/>
      <w:smallCaps/>
      <w:color w:val="0F4761" w:themeColor="accent1" w:themeShade="BF"/>
      <w:spacing w:val="5"/>
    </w:rPr>
  </w:style>
  <w:style w:type="paragraph" w:styleId="NormalWeb">
    <w:name w:val="Normal (Web)"/>
    <w:basedOn w:val="Normal"/>
    <w:uiPriority w:val="99"/>
    <w:unhideWhenUsed/>
    <w:rsid w:val="00B4175C"/>
    <w:pPr>
      <w:spacing w:before="100" w:beforeAutospacing="1" w:after="100" w:afterAutospacing="1" w:line="240" w:lineRule="auto"/>
    </w:pPr>
    <w:rPr>
      <w:rFonts w:ascii="Times New Roman" w:eastAsia="Times New Roman" w:hAnsi="Times New Roman" w:cs="Times New Roman"/>
      <w:kern w:val="0"/>
      <w:lang w:eastAsia="es-ES_tradnl"/>
      <w14:ligatures w14:val="none"/>
    </w:rPr>
  </w:style>
  <w:style w:type="character" w:styleId="nfasis">
    <w:name w:val="Emphasis"/>
    <w:basedOn w:val="Fuentedeprrafopredeter"/>
    <w:uiPriority w:val="20"/>
    <w:qFormat/>
    <w:rsid w:val="00EE733D"/>
    <w:rPr>
      <w:i/>
      <w:iCs/>
    </w:rPr>
  </w:style>
  <w:style w:type="character" w:styleId="Fuerte">
    <w:name w:val="Strong"/>
    <w:basedOn w:val="Fuentedeprrafopredeter"/>
    <w:uiPriority w:val="22"/>
    <w:qFormat/>
    <w:rsid w:val="008E2B10"/>
    <w:rPr>
      <w:b/>
      <w:bCs/>
    </w:rPr>
  </w:style>
  <w:style w:type="character" w:styleId="Hipervnculo">
    <w:name w:val="Hyperlink"/>
    <w:basedOn w:val="Fuentedeprrafopredeter"/>
    <w:uiPriority w:val="99"/>
    <w:unhideWhenUsed/>
    <w:rsid w:val="008E2B10"/>
    <w:rPr>
      <w:color w:val="467886" w:themeColor="hyperlink"/>
      <w:u w:val="single"/>
    </w:rPr>
  </w:style>
  <w:style w:type="paragraph" w:styleId="TtuloTDC">
    <w:name w:val="TOC Heading"/>
    <w:basedOn w:val="Ttulo1"/>
    <w:next w:val="Normal"/>
    <w:uiPriority w:val="39"/>
    <w:unhideWhenUsed/>
    <w:qFormat/>
    <w:rsid w:val="003D05F6"/>
    <w:pPr>
      <w:spacing w:before="480" w:after="0" w:line="276" w:lineRule="auto"/>
      <w:outlineLvl w:val="9"/>
    </w:pPr>
    <w:rPr>
      <w:b/>
      <w:bCs/>
      <w:kern w:val="0"/>
      <w:sz w:val="28"/>
      <w:szCs w:val="28"/>
      <w:lang w:eastAsia="es-ES_tradnl"/>
      <w14:ligatures w14:val="none"/>
    </w:rPr>
  </w:style>
  <w:style w:type="paragraph" w:styleId="TDC1">
    <w:name w:val="toc 1"/>
    <w:basedOn w:val="Normal"/>
    <w:next w:val="Normal"/>
    <w:autoRedefine/>
    <w:uiPriority w:val="39"/>
    <w:unhideWhenUsed/>
    <w:rsid w:val="003D05F6"/>
    <w:pPr>
      <w:spacing w:before="120" w:after="0"/>
    </w:pPr>
    <w:rPr>
      <w:b/>
      <w:bCs/>
      <w:i/>
      <w:iCs/>
    </w:rPr>
  </w:style>
  <w:style w:type="paragraph" w:styleId="TDC2">
    <w:name w:val="toc 2"/>
    <w:basedOn w:val="Normal"/>
    <w:next w:val="Normal"/>
    <w:autoRedefine/>
    <w:uiPriority w:val="39"/>
    <w:unhideWhenUsed/>
    <w:rsid w:val="003D05F6"/>
    <w:pPr>
      <w:spacing w:before="120" w:after="0"/>
      <w:ind w:left="240"/>
    </w:pPr>
    <w:rPr>
      <w:b/>
      <w:bCs/>
      <w:sz w:val="22"/>
      <w:szCs w:val="22"/>
    </w:rPr>
  </w:style>
  <w:style w:type="paragraph" w:styleId="TDC3">
    <w:name w:val="toc 3"/>
    <w:basedOn w:val="Normal"/>
    <w:next w:val="Normal"/>
    <w:autoRedefine/>
    <w:uiPriority w:val="39"/>
    <w:semiHidden/>
    <w:unhideWhenUsed/>
    <w:rsid w:val="003D05F6"/>
    <w:pPr>
      <w:spacing w:after="0"/>
      <w:ind w:left="480"/>
    </w:pPr>
    <w:rPr>
      <w:sz w:val="20"/>
      <w:szCs w:val="20"/>
    </w:rPr>
  </w:style>
  <w:style w:type="paragraph" w:styleId="TDC4">
    <w:name w:val="toc 4"/>
    <w:basedOn w:val="Normal"/>
    <w:next w:val="Normal"/>
    <w:autoRedefine/>
    <w:uiPriority w:val="39"/>
    <w:semiHidden/>
    <w:unhideWhenUsed/>
    <w:rsid w:val="003D05F6"/>
    <w:pPr>
      <w:spacing w:after="0"/>
      <w:ind w:left="720"/>
    </w:pPr>
    <w:rPr>
      <w:sz w:val="20"/>
      <w:szCs w:val="20"/>
    </w:rPr>
  </w:style>
  <w:style w:type="paragraph" w:styleId="TDC5">
    <w:name w:val="toc 5"/>
    <w:basedOn w:val="Normal"/>
    <w:next w:val="Normal"/>
    <w:autoRedefine/>
    <w:uiPriority w:val="39"/>
    <w:semiHidden/>
    <w:unhideWhenUsed/>
    <w:rsid w:val="003D05F6"/>
    <w:pPr>
      <w:spacing w:after="0"/>
      <w:ind w:left="960"/>
    </w:pPr>
    <w:rPr>
      <w:sz w:val="20"/>
      <w:szCs w:val="20"/>
    </w:rPr>
  </w:style>
  <w:style w:type="paragraph" w:styleId="TDC6">
    <w:name w:val="toc 6"/>
    <w:basedOn w:val="Normal"/>
    <w:next w:val="Normal"/>
    <w:autoRedefine/>
    <w:uiPriority w:val="39"/>
    <w:semiHidden/>
    <w:unhideWhenUsed/>
    <w:rsid w:val="003D05F6"/>
    <w:pPr>
      <w:spacing w:after="0"/>
      <w:ind w:left="1200"/>
    </w:pPr>
    <w:rPr>
      <w:sz w:val="20"/>
      <w:szCs w:val="20"/>
    </w:rPr>
  </w:style>
  <w:style w:type="paragraph" w:styleId="TDC7">
    <w:name w:val="toc 7"/>
    <w:basedOn w:val="Normal"/>
    <w:next w:val="Normal"/>
    <w:autoRedefine/>
    <w:uiPriority w:val="39"/>
    <w:semiHidden/>
    <w:unhideWhenUsed/>
    <w:rsid w:val="003D05F6"/>
    <w:pPr>
      <w:spacing w:after="0"/>
      <w:ind w:left="1440"/>
    </w:pPr>
    <w:rPr>
      <w:sz w:val="20"/>
      <w:szCs w:val="20"/>
    </w:rPr>
  </w:style>
  <w:style w:type="paragraph" w:styleId="TDC8">
    <w:name w:val="toc 8"/>
    <w:basedOn w:val="Normal"/>
    <w:next w:val="Normal"/>
    <w:autoRedefine/>
    <w:uiPriority w:val="39"/>
    <w:semiHidden/>
    <w:unhideWhenUsed/>
    <w:rsid w:val="003D05F6"/>
    <w:pPr>
      <w:spacing w:after="0"/>
      <w:ind w:left="1680"/>
    </w:pPr>
    <w:rPr>
      <w:sz w:val="20"/>
      <w:szCs w:val="20"/>
    </w:rPr>
  </w:style>
  <w:style w:type="paragraph" w:styleId="TDC9">
    <w:name w:val="toc 9"/>
    <w:basedOn w:val="Normal"/>
    <w:next w:val="Normal"/>
    <w:autoRedefine/>
    <w:uiPriority w:val="39"/>
    <w:semiHidden/>
    <w:unhideWhenUsed/>
    <w:rsid w:val="003D05F6"/>
    <w:pPr>
      <w:spacing w:after="0"/>
      <w:ind w:left="1920"/>
    </w:pPr>
    <w:rPr>
      <w:sz w:val="20"/>
      <w:szCs w:val="20"/>
    </w:rPr>
  </w:style>
  <w:style w:type="paragraph" w:styleId="Encabezado">
    <w:name w:val="header"/>
    <w:basedOn w:val="Normal"/>
    <w:link w:val="EncabezadoCar"/>
    <w:uiPriority w:val="99"/>
    <w:unhideWhenUsed/>
    <w:rsid w:val="003D05F6"/>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3D05F6"/>
  </w:style>
  <w:style w:type="paragraph" w:styleId="Piedepgina">
    <w:name w:val="footer"/>
    <w:basedOn w:val="Normal"/>
    <w:link w:val="PiedepginaCar"/>
    <w:uiPriority w:val="99"/>
    <w:unhideWhenUsed/>
    <w:rsid w:val="003D05F6"/>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3D05F6"/>
  </w:style>
  <w:style w:type="character" w:styleId="Nmerodepgina">
    <w:name w:val="page number"/>
    <w:basedOn w:val="Fuentedeprrafopredeter"/>
    <w:uiPriority w:val="99"/>
    <w:semiHidden/>
    <w:unhideWhenUsed/>
    <w:rsid w:val="00A041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jpeg"/><Relationship Id="rId18" Type="http://schemas.openxmlformats.org/officeDocument/2006/relationships/hyperlink" Target="https://www.proquest.com/docview/2476741664/5DEEE02D2D0B4699PQ/1?accountid=130472&amp;sourcetype=Scholarly%20Journals" TargetMode="External"/><Relationship Id="rId26" Type="http://schemas.openxmlformats.org/officeDocument/2006/relationships/hyperlink" Target="https://iris.who.int/server/api/core/bitstreams/2cb3ab68-a52a-402e-ad47-8bc5a4edc834/content" TargetMode="External"/><Relationship Id="rId3" Type="http://schemas.openxmlformats.org/officeDocument/2006/relationships/settings" Target="settings.xml"/><Relationship Id="rId21" Type="http://schemas.openxmlformats.org/officeDocument/2006/relationships/hyperlink" Target="https://www.nhs.uk/conditions/type-2-diabetes/treatment/"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link.springer.com/content/pdf/10.1007/s13300-019-0619-1.pdf" TargetMode="External"/><Relationship Id="rId25" Type="http://schemas.openxmlformats.org/officeDocument/2006/relationships/hyperlink" Target="https://pmc.ncbi.nlm.nih.gov/articles/PMC5709332/pdf/TJP-595-7023.pdf" TargetMode="External"/><Relationship Id="rId2" Type="http://schemas.openxmlformats.org/officeDocument/2006/relationships/styles" Target="styles.xml"/><Relationship Id="rId16" Type="http://schemas.openxmlformats.org/officeDocument/2006/relationships/hyperlink" Target="https://www.bbc.co.uk/bitesize/guides/z688jhv/revision/6" TargetMode="External"/><Relationship Id="rId20" Type="http://schemas.openxmlformats.org/officeDocument/2006/relationships/hyperlink" Target="https://www.researchgate.net/profile/Soon-Song/publication/360684471_Type_2_diabetes_summary_of_updated_NICE_guidance/links/628517fc45492735ebce61fe/Type-2-diabetes-summary-of-updated-NICE-guidance.pdf"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physoc.onlinelibrary.wiley.com/doi/pdfdirect/10.1113/EP092009" TargetMode="Externa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pmc.ncbi.nlm.nih.gov/articles/PMC5371022/pdf/nihms854009.pdf"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nature.com/articles/s41598-024-52023-5"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nhs.uk/conditions/type-2-diabetes/what-is-type-2-diabetes/" TargetMode="External"/><Relationship Id="rId27" Type="http://schemas.openxmlformats.org/officeDocument/2006/relationships/hyperlink" Target="https://iris.who.int/server/api/core/bitstreams/757905a4-be8a-4669-8a6d-94570e1a9588/content" TargetMode="External"/><Relationship Id="rId30" Type="http://schemas.openxmlformats.org/officeDocument/2006/relationships/fontTable" Target="fontTable.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697BAA-2E0C-694C-910F-A8FECCFE7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3404</Words>
  <Characters>18726</Characters>
  <Application>Microsoft Office Word</Application>
  <DocSecurity>0</DocSecurity>
  <Lines>156</Lines>
  <Paragraphs>44</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22086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Mihaela-Nina Achim (2435447)</dc:creator>
  <cp:keywords/>
  <dc:description/>
  <cp:lastModifiedBy>Mihaela-Nina Achim (2435447)</cp:lastModifiedBy>
  <cp:revision>2</cp:revision>
  <dcterms:created xsi:type="dcterms:W3CDTF">2026-08-03T14:37:00Z</dcterms:created>
  <dcterms:modified xsi:type="dcterms:W3CDTF">2026-08-03T14:37:00Z</dcterms:modified>
</cp:coreProperties>
</file>