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162AC335" w:rsidP="162AC335" w:rsidRDefault="162AC335" w14:paraId="1AA47A0E" w14:textId="471EAB24">
      <w:pPr>
        <w:pStyle w:val="Normal"/>
        <w:rPr>
          <w:rFonts w:ascii="Aptos" w:hAnsi="Aptos" w:eastAsia="Aptos" w:cs="Aptos"/>
          <w:noProof w:val="0"/>
          <w:sz w:val="24"/>
          <w:szCs w:val="24"/>
          <w:lang w:val="en-GB"/>
        </w:rPr>
      </w:pPr>
    </w:p>
    <w:p w:rsidR="162AC335" w:rsidP="162AC335" w:rsidRDefault="162AC335" w14:paraId="773221AA" w14:textId="164D9990">
      <w:pPr>
        <w:pStyle w:val="Normal"/>
        <w:rPr>
          <w:rFonts w:ascii="Aptos" w:hAnsi="Aptos" w:eastAsia="Aptos" w:cs="Aptos"/>
          <w:noProof w:val="0"/>
          <w:sz w:val="24"/>
          <w:szCs w:val="24"/>
          <w:lang w:val="en-GB"/>
        </w:rPr>
      </w:pPr>
    </w:p>
    <w:p w:rsidR="162AC335" w:rsidP="162AC335" w:rsidRDefault="162AC335" w14:paraId="5920D66A" w14:textId="371F1DBD">
      <w:pPr>
        <w:pStyle w:val="Normal"/>
        <w:rPr>
          <w:rFonts w:ascii="Aptos" w:hAnsi="Aptos" w:eastAsia="Aptos" w:cs="Aptos"/>
          <w:noProof w:val="0"/>
          <w:sz w:val="24"/>
          <w:szCs w:val="24"/>
          <w:lang w:val="en-GB"/>
        </w:rPr>
      </w:pPr>
    </w:p>
    <w:p w:rsidR="002A23B4" w:rsidP="162AC335" w:rsidRDefault="002A23B4" w14:paraId="4DB4B077" w14:textId="11D2F389">
      <w:pPr>
        <w:pStyle w:val="Normal"/>
        <w:spacing w:line="360" w:lineRule="auto"/>
        <w:rPr>
          <w:rFonts w:ascii="Arial Nova" w:hAnsi="Arial Nova" w:eastAsia="Arial Nova" w:cs="Arial Nova"/>
          <w:noProof w:val="0"/>
          <w:sz w:val="22"/>
          <w:szCs w:val="22"/>
          <w:lang w:val="en-GB"/>
        </w:rPr>
      </w:pPr>
      <w:r w:rsidRPr="162AC335" w:rsidR="4E60644B">
        <w:rPr>
          <w:rFonts w:ascii="Arial Nova" w:hAnsi="Arial Nova" w:eastAsia="Arial Nova" w:cs="Arial Nova"/>
          <w:noProof w:val="0"/>
          <w:sz w:val="22"/>
          <w:szCs w:val="22"/>
          <w:lang w:val="en-GB"/>
        </w:rPr>
        <w:t>Student number: 2</w:t>
      </w:r>
      <w:r w:rsidRPr="162AC335" w:rsidR="162AC335">
        <w:rPr>
          <w:rFonts w:ascii="Arial Nova" w:hAnsi="Arial Nova" w:eastAsia="Arial Nova" w:cs="Arial Nova"/>
          <w:noProof w:val="0"/>
          <w:sz w:val="22"/>
          <w:szCs w:val="22"/>
          <w:lang w:val="en-GB"/>
        </w:rPr>
        <w:t>3</w:t>
      </w:r>
      <w:r w:rsidRPr="162AC335" w:rsidR="4E60644B">
        <w:rPr>
          <w:rFonts w:ascii="Arial Nova" w:hAnsi="Arial Nova" w:eastAsia="Arial Nova" w:cs="Arial Nova"/>
          <w:noProof w:val="0"/>
          <w:sz w:val="22"/>
          <w:szCs w:val="22"/>
          <w:lang w:val="en-GB"/>
        </w:rPr>
        <w:t>16154</w:t>
      </w:r>
    </w:p>
    <w:p w:rsidR="002A23B4" w:rsidP="162AC335" w:rsidRDefault="002A23B4" w14:paraId="167E1127" w14:textId="3AF0E844">
      <w:pPr>
        <w:pStyle w:val="Normal"/>
        <w:spacing w:line="360" w:lineRule="auto"/>
        <w:rPr>
          <w:rFonts w:ascii="Arial Nova" w:hAnsi="Arial Nova" w:eastAsia="Arial Nova" w:cs="Arial Nova"/>
          <w:noProof w:val="0"/>
          <w:sz w:val="22"/>
          <w:szCs w:val="22"/>
          <w:lang w:val="en-GB"/>
        </w:rPr>
      </w:pPr>
      <w:r w:rsidRPr="162AC335" w:rsidR="3B52A638">
        <w:rPr>
          <w:rFonts w:ascii="Arial Nova" w:hAnsi="Arial Nova" w:eastAsia="Arial Nova" w:cs="Arial Nova"/>
          <w:noProof w:val="0"/>
          <w:sz w:val="22"/>
          <w:szCs w:val="22"/>
          <w:lang w:val="en-GB"/>
        </w:rPr>
        <w:t xml:space="preserve">Name: Janna Akhter </w:t>
      </w:r>
    </w:p>
    <w:p w:rsidR="002A23B4" w:rsidP="162AC335" w:rsidRDefault="002A23B4" w14:paraId="07EC2E64" w14:textId="077D7042">
      <w:pPr>
        <w:pStyle w:val="Normal"/>
        <w:spacing w:line="360" w:lineRule="auto"/>
        <w:rPr>
          <w:rFonts w:ascii="Arial Nova" w:hAnsi="Arial Nova" w:eastAsia="Arial Nova" w:cs="Arial Nova"/>
          <w:noProof w:val="0"/>
          <w:sz w:val="22"/>
          <w:szCs w:val="22"/>
          <w:lang w:val="en-GB"/>
        </w:rPr>
      </w:pPr>
      <w:r w:rsidRPr="162AC335" w:rsidR="3B52A638">
        <w:rPr>
          <w:rFonts w:ascii="Arial Nova" w:hAnsi="Arial Nova" w:eastAsia="Arial Nova" w:cs="Arial Nova"/>
          <w:noProof w:val="0"/>
          <w:sz w:val="22"/>
          <w:szCs w:val="22"/>
          <w:lang w:val="en-GB"/>
        </w:rPr>
        <w:t>Progr</w:t>
      </w:r>
      <w:r w:rsidRPr="162AC335" w:rsidR="162AC335">
        <w:rPr>
          <w:rFonts w:ascii="Arial Nova" w:hAnsi="Arial Nova" w:eastAsia="Arial Nova" w:cs="Arial Nova"/>
          <w:noProof w:val="0"/>
          <w:sz w:val="22"/>
          <w:szCs w:val="22"/>
          <w:lang w:val="en-GB"/>
        </w:rPr>
        <w:t>amme:</w:t>
      </w:r>
      <w:r w:rsidRPr="162AC335" w:rsidR="4A1AB837">
        <w:rPr>
          <w:rFonts w:ascii="Arial Nova" w:hAnsi="Arial Nova" w:eastAsia="Arial Nova" w:cs="Arial Nova"/>
          <w:noProof w:val="0"/>
          <w:sz w:val="22"/>
          <w:szCs w:val="22"/>
          <w:lang w:val="en-GB"/>
        </w:rPr>
        <w:t xml:space="preserve"> BSc Health and Social care </w:t>
      </w:r>
    </w:p>
    <w:p w:rsidR="002A23B4" w:rsidP="162AC335" w:rsidRDefault="002A23B4" w14:paraId="2824AA6A" w14:textId="14FE1534">
      <w:pPr>
        <w:pStyle w:val="Normal"/>
        <w:spacing w:line="360" w:lineRule="auto"/>
        <w:rPr>
          <w:rFonts w:ascii="Arial Nova" w:hAnsi="Arial Nova" w:eastAsia="Arial Nova" w:cs="Arial Nova"/>
          <w:noProof w:val="0"/>
          <w:sz w:val="22"/>
          <w:szCs w:val="22"/>
          <w:lang w:val="en-GB"/>
        </w:rPr>
      </w:pPr>
      <w:r w:rsidRPr="162AC335" w:rsidR="4A1AB837">
        <w:rPr>
          <w:rFonts w:ascii="Arial Nova" w:hAnsi="Arial Nova" w:eastAsia="Arial Nova" w:cs="Arial Nova"/>
          <w:noProof w:val="0"/>
          <w:sz w:val="22"/>
          <w:szCs w:val="22"/>
          <w:lang w:val="en-GB"/>
        </w:rPr>
        <w:t xml:space="preserve">Module: Changemakers: Creativity and Value </w:t>
      </w:r>
      <w:r w:rsidRPr="162AC335" w:rsidR="7CEC4D8E">
        <w:rPr>
          <w:rFonts w:ascii="Arial Nova" w:hAnsi="Arial Nova" w:eastAsia="Arial Nova" w:cs="Arial Nova"/>
          <w:noProof w:val="0"/>
          <w:sz w:val="22"/>
          <w:szCs w:val="22"/>
          <w:lang w:val="en-GB"/>
        </w:rPr>
        <w:t xml:space="preserve">Creation </w:t>
      </w:r>
    </w:p>
    <w:p w:rsidR="002A23B4" w:rsidP="162AC335" w:rsidRDefault="002A23B4" w14:paraId="679EB3D9" w14:textId="6910719B">
      <w:pPr>
        <w:pStyle w:val="Normal"/>
        <w:spacing w:line="360" w:lineRule="auto"/>
        <w:rPr>
          <w:rFonts w:ascii="Arial Nova" w:hAnsi="Arial Nova" w:eastAsia="Arial Nova" w:cs="Arial Nova"/>
          <w:noProof w:val="0"/>
          <w:sz w:val="22"/>
          <w:szCs w:val="22"/>
          <w:lang w:val="en-GB"/>
        </w:rPr>
      </w:pPr>
      <w:r w:rsidRPr="162AC335" w:rsidR="7CEC4D8E">
        <w:rPr>
          <w:rFonts w:ascii="Arial Nova" w:hAnsi="Arial Nova" w:eastAsia="Arial Nova" w:cs="Arial Nova"/>
          <w:noProof w:val="0"/>
          <w:sz w:val="22"/>
          <w:szCs w:val="22"/>
          <w:lang w:val="en-GB"/>
        </w:rPr>
        <w:t>Module code: BMHP5014</w:t>
      </w:r>
    </w:p>
    <w:p w:rsidR="002A23B4" w:rsidP="162AC335" w:rsidRDefault="002A23B4" w14:paraId="52CF06F9" w14:textId="5DA828C5">
      <w:pPr>
        <w:pStyle w:val="Normal"/>
        <w:spacing w:line="360" w:lineRule="auto"/>
        <w:rPr>
          <w:rFonts w:ascii="Arial Nova" w:hAnsi="Arial Nova" w:eastAsia="Arial Nova" w:cs="Arial Nova"/>
          <w:noProof w:val="0"/>
          <w:sz w:val="22"/>
          <w:szCs w:val="22"/>
          <w:lang w:val="en-GB"/>
        </w:rPr>
      </w:pPr>
      <w:r w:rsidRPr="162AC335" w:rsidR="4D4CC0AF">
        <w:rPr>
          <w:rFonts w:ascii="Arial Nova" w:hAnsi="Arial Nova" w:eastAsia="Arial Nova" w:cs="Arial Nova"/>
          <w:noProof w:val="0"/>
          <w:sz w:val="22"/>
          <w:szCs w:val="22"/>
          <w:lang w:val="en-GB"/>
        </w:rPr>
        <w:t>Lecture</w:t>
      </w:r>
      <w:r w:rsidRPr="162AC335" w:rsidR="7CEC4D8E">
        <w:rPr>
          <w:rFonts w:ascii="Arial Nova" w:hAnsi="Arial Nova" w:eastAsia="Arial Nova" w:cs="Arial Nova"/>
          <w:noProof w:val="0"/>
          <w:sz w:val="22"/>
          <w:szCs w:val="22"/>
          <w:lang w:val="en-GB"/>
        </w:rPr>
        <w:t>:</w:t>
      </w:r>
      <w:r w:rsidRPr="162AC335" w:rsidR="7CEC4D8E">
        <w:rPr>
          <w:rFonts w:ascii="Arial Nova" w:hAnsi="Arial Nova" w:eastAsia="Arial Nova" w:cs="Arial Nova"/>
          <w:noProof w:val="0"/>
          <w:sz w:val="22"/>
          <w:szCs w:val="22"/>
          <w:lang w:val="en-GB"/>
        </w:rPr>
        <w:t xml:space="preserve"> Dr </w:t>
      </w:r>
      <w:r w:rsidRPr="162AC335" w:rsidR="44B6D27E">
        <w:rPr>
          <w:rFonts w:ascii="Arial Nova" w:hAnsi="Arial Nova" w:eastAsia="Arial Nova" w:cs="Arial Nova"/>
          <w:noProof w:val="0"/>
          <w:sz w:val="22"/>
          <w:szCs w:val="22"/>
          <w:lang w:val="en-GB"/>
        </w:rPr>
        <w:t>Koutsogerorgou</w:t>
      </w:r>
      <w:r w:rsidRPr="162AC335" w:rsidR="44B6D27E">
        <w:rPr>
          <w:rFonts w:ascii="Arial Nova" w:hAnsi="Arial Nova" w:eastAsia="Arial Nova" w:cs="Arial Nova"/>
          <w:noProof w:val="0"/>
          <w:sz w:val="22"/>
          <w:szCs w:val="22"/>
          <w:lang w:val="en-GB"/>
        </w:rPr>
        <w:t>-Andreou</w:t>
      </w:r>
      <w:r w:rsidRPr="162AC335" w:rsidR="27E6A45C">
        <w:rPr>
          <w:rFonts w:ascii="Arial Nova" w:hAnsi="Arial Nova" w:eastAsia="Arial Nova" w:cs="Arial Nova"/>
          <w:noProof w:val="0"/>
          <w:sz w:val="22"/>
          <w:szCs w:val="22"/>
          <w:lang w:val="en-GB"/>
        </w:rPr>
        <w:t>, Tsiwani</w:t>
      </w:r>
      <w:r w:rsidRPr="162AC335" w:rsidR="162AC335">
        <w:rPr>
          <w:rFonts w:ascii="Arial Nova" w:hAnsi="Arial Nova" w:eastAsia="Arial Nova" w:cs="Arial Nova"/>
          <w:noProof w:val="0"/>
          <w:sz w:val="22"/>
          <w:szCs w:val="22"/>
          <w:lang w:val="en-GB"/>
        </w:rPr>
        <w:t xml:space="preserve"> </w:t>
      </w:r>
      <w:r w:rsidRPr="162AC335" w:rsidR="5F63E79D">
        <w:rPr>
          <w:rFonts w:ascii="Arial Nova" w:hAnsi="Arial Nova" w:eastAsia="Arial Nova" w:cs="Arial Nova"/>
          <w:noProof w:val="0"/>
          <w:sz w:val="22"/>
          <w:szCs w:val="22"/>
          <w:lang w:val="en-GB"/>
        </w:rPr>
        <w:t xml:space="preserve">Khumalo </w:t>
      </w:r>
    </w:p>
    <w:p w:rsidR="002A23B4" w:rsidP="162AC335" w:rsidRDefault="002A23B4" w14:paraId="71D722D3" w14:textId="69B78475">
      <w:pPr>
        <w:pStyle w:val="Normal"/>
        <w:spacing w:line="360" w:lineRule="auto"/>
        <w:rPr>
          <w:rFonts w:ascii="Arial Nova" w:hAnsi="Arial Nova" w:eastAsia="Arial Nova" w:cs="Arial Nova"/>
          <w:noProof w:val="0"/>
          <w:sz w:val="22"/>
          <w:szCs w:val="22"/>
          <w:lang w:val="en-GB"/>
        </w:rPr>
      </w:pPr>
      <w:r w:rsidRPr="162AC335" w:rsidR="77E924A8">
        <w:rPr>
          <w:rFonts w:ascii="Arial Nova" w:hAnsi="Arial Nova" w:eastAsia="Arial Nova" w:cs="Arial Nova"/>
          <w:noProof w:val="0"/>
          <w:sz w:val="22"/>
          <w:szCs w:val="22"/>
          <w:lang w:val="en-GB"/>
        </w:rPr>
        <w:t xml:space="preserve">Assignment Title: </w:t>
      </w:r>
      <w:r w:rsidRPr="162AC335" w:rsidR="77E924A8">
        <w:rPr>
          <w:rFonts w:ascii="Arial Nova" w:hAnsi="Arial Nova" w:eastAsia="Arial Nova" w:cs="Arial Nova"/>
          <w:noProof w:val="0"/>
          <w:sz w:val="22"/>
          <w:szCs w:val="22"/>
          <w:lang w:val="en-GB"/>
        </w:rPr>
        <w:t>Component</w:t>
      </w:r>
      <w:r w:rsidRPr="162AC335" w:rsidR="77E924A8">
        <w:rPr>
          <w:rFonts w:ascii="Arial Nova" w:hAnsi="Arial Nova" w:eastAsia="Arial Nova" w:cs="Arial Nova"/>
          <w:noProof w:val="0"/>
          <w:sz w:val="22"/>
          <w:szCs w:val="22"/>
          <w:lang w:val="en-GB"/>
        </w:rPr>
        <w:t xml:space="preserve"> 1</w:t>
      </w:r>
      <w:r w:rsidRPr="162AC335" w:rsidR="44B8D5E6">
        <w:rPr>
          <w:rFonts w:ascii="Arial Nova" w:hAnsi="Arial Nova" w:eastAsia="Arial Nova" w:cs="Arial Nova"/>
          <w:noProof w:val="0"/>
          <w:sz w:val="22"/>
          <w:szCs w:val="22"/>
          <w:lang w:val="en-GB"/>
        </w:rPr>
        <w:t xml:space="preserve"> </w:t>
      </w:r>
      <w:r w:rsidRPr="162AC335" w:rsidR="2F860CD7">
        <w:rPr>
          <w:rFonts w:ascii="Arial Nova" w:hAnsi="Arial Nova" w:eastAsia="Arial Nova" w:cs="Arial Nova"/>
          <w:noProof w:val="0"/>
          <w:sz w:val="22"/>
          <w:szCs w:val="22"/>
          <w:lang w:val="en-GB"/>
        </w:rPr>
        <w:t xml:space="preserve">Online </w:t>
      </w:r>
      <w:r w:rsidRPr="162AC335" w:rsidR="5544FF27">
        <w:rPr>
          <w:rFonts w:ascii="Arial Nova" w:hAnsi="Arial Nova" w:eastAsia="Arial Nova" w:cs="Arial Nova"/>
          <w:noProof w:val="0"/>
          <w:sz w:val="22"/>
          <w:szCs w:val="22"/>
          <w:lang w:val="en-GB"/>
        </w:rPr>
        <w:t xml:space="preserve">Portfolio </w:t>
      </w:r>
    </w:p>
    <w:p w:rsidR="002A23B4" w:rsidP="162AC335" w:rsidRDefault="002A23B4" w14:paraId="4C101DDD" w14:textId="4488E5FB">
      <w:pPr>
        <w:pStyle w:val="Normal"/>
        <w:spacing w:line="360" w:lineRule="auto"/>
        <w:rPr>
          <w:rFonts w:ascii="Arial Nova" w:hAnsi="Arial Nova" w:eastAsia="Arial Nova" w:cs="Arial Nova"/>
          <w:noProof w:val="0"/>
          <w:sz w:val="22"/>
          <w:szCs w:val="22"/>
          <w:lang w:val="en-GB"/>
        </w:rPr>
      </w:pPr>
    </w:p>
    <w:p w:rsidR="002A23B4" w:rsidP="162AC335" w:rsidRDefault="002A23B4" w14:paraId="71756244" w14:textId="49AB56D0">
      <w:pPr>
        <w:pStyle w:val="Normal"/>
        <w:spacing w:line="360" w:lineRule="auto"/>
        <w:rPr>
          <w:rFonts w:ascii="Arial Nova" w:hAnsi="Arial Nova" w:eastAsia="Arial Nova" w:cs="Arial Nova"/>
          <w:noProof w:val="0"/>
          <w:sz w:val="22"/>
          <w:szCs w:val="22"/>
          <w:lang w:val="en-GB"/>
        </w:rPr>
      </w:pPr>
    </w:p>
    <w:p w:rsidR="002A23B4" w:rsidP="162AC335" w:rsidRDefault="002A23B4" w14:paraId="17021D11" w14:textId="749A68E0">
      <w:pPr>
        <w:pStyle w:val="Normal"/>
        <w:spacing w:line="360" w:lineRule="auto"/>
        <w:rPr>
          <w:rFonts w:ascii="Arial Nova" w:hAnsi="Arial Nova" w:eastAsia="Arial Nova" w:cs="Arial Nova"/>
          <w:noProof w:val="0"/>
          <w:sz w:val="22"/>
          <w:szCs w:val="22"/>
          <w:lang w:val="en-GB"/>
        </w:rPr>
      </w:pPr>
    </w:p>
    <w:p w:rsidR="002A23B4" w:rsidP="162AC335" w:rsidRDefault="002A23B4" w14:paraId="05748A4E" w14:textId="081CD60C">
      <w:pPr>
        <w:pStyle w:val="Normal"/>
        <w:spacing w:line="360" w:lineRule="auto"/>
        <w:rPr>
          <w:rFonts w:ascii="Arial Nova" w:hAnsi="Arial Nova" w:eastAsia="Arial Nova" w:cs="Arial Nova"/>
          <w:noProof w:val="0"/>
          <w:sz w:val="22"/>
          <w:szCs w:val="22"/>
          <w:lang w:val="en-GB"/>
        </w:rPr>
      </w:pPr>
    </w:p>
    <w:p w:rsidR="002A23B4" w:rsidP="162AC335" w:rsidRDefault="002A23B4" w14:paraId="5F509A66" w14:textId="0EF07312">
      <w:pPr>
        <w:spacing w:line="360" w:lineRule="auto"/>
        <w:rPr>
          <w:rFonts w:ascii="Arial Nova" w:hAnsi="Arial Nova" w:eastAsia="Arial Nova" w:cs="Arial Nova"/>
          <w:sz w:val="22"/>
          <w:szCs w:val="22"/>
        </w:rPr>
      </w:pPr>
      <w:r w:rsidRPr="162AC335">
        <w:rPr>
          <w:rFonts w:ascii="Arial Nova" w:hAnsi="Arial Nova" w:eastAsia="Arial Nova" w:cs="Arial Nova"/>
          <w:sz w:val="22"/>
          <w:szCs w:val="22"/>
        </w:rPr>
        <w:br w:type="page"/>
      </w:r>
    </w:p>
    <w:p w:rsidR="002A23B4" w:rsidP="162AC335" w:rsidRDefault="002A23B4" w14:paraId="1A3829F5" w14:textId="344588BF">
      <w:pPr>
        <w:pStyle w:val="Normal"/>
        <w:spacing w:line="360" w:lineRule="auto"/>
        <w:rPr>
          <w:rFonts w:ascii="Arial Nova" w:hAnsi="Arial Nova" w:eastAsia="Arial Nova" w:cs="Arial Nova"/>
          <w:noProof w:val="0"/>
          <w:sz w:val="22"/>
          <w:szCs w:val="22"/>
          <w:lang w:val="en-GB"/>
        </w:rPr>
      </w:pPr>
      <w:r w:rsidRPr="162AC335" w:rsidR="167A57EE">
        <w:rPr>
          <w:rFonts w:ascii="Arial Nova" w:hAnsi="Arial Nova" w:eastAsia="Arial Nova" w:cs="Arial Nova"/>
          <w:noProof w:val="0"/>
          <w:sz w:val="22"/>
          <w:szCs w:val="22"/>
          <w:lang w:val="en-GB"/>
        </w:rPr>
        <w:t>Introduction</w:t>
      </w:r>
    </w:p>
    <w:p w:rsidR="002A23B4" w:rsidP="162AC335" w:rsidRDefault="002A23B4" w14:paraId="61C7A9DB" w14:textId="1E01B11A">
      <w:pPr>
        <w:pStyle w:val="Normal"/>
        <w:spacing w:line="360" w:lineRule="auto"/>
        <w:rPr>
          <w:rFonts w:ascii="Arial Nova" w:hAnsi="Arial Nova" w:eastAsia="Arial Nova" w:cs="Arial Nova"/>
          <w:noProof w:val="0"/>
          <w:sz w:val="22"/>
          <w:szCs w:val="22"/>
          <w:lang w:val="en-GB"/>
        </w:rPr>
      </w:pPr>
      <w:r w:rsidRPr="162AC335" w:rsidR="167A57EE">
        <w:rPr>
          <w:rFonts w:ascii="Arial Nova" w:hAnsi="Arial Nova" w:eastAsia="Arial Nova" w:cs="Arial Nova"/>
          <w:noProof w:val="0"/>
          <w:sz w:val="22"/>
          <w:szCs w:val="22"/>
          <w:lang w:val="en-GB"/>
        </w:rPr>
        <w:t>Creative</w:t>
      </w:r>
      <w:r w:rsidRPr="162AC335" w:rsidR="22A39C62">
        <w:rPr>
          <w:rFonts w:ascii="Arial Nova" w:hAnsi="Arial Nova" w:eastAsia="Arial Nova" w:cs="Arial Nova"/>
          <w:noProof w:val="0"/>
          <w:sz w:val="22"/>
          <w:szCs w:val="22"/>
          <w:lang w:val="en-GB"/>
        </w:rPr>
        <w:t xml:space="preserve"> thinking and creativity have </w:t>
      </w:r>
      <w:r w:rsidRPr="162AC335" w:rsidR="0866C2C7">
        <w:rPr>
          <w:rFonts w:ascii="Arial Nova" w:hAnsi="Arial Nova" w:eastAsia="Arial Nova" w:cs="Arial Nova"/>
          <w:noProof w:val="0"/>
          <w:sz w:val="22"/>
          <w:szCs w:val="22"/>
          <w:lang w:val="en-GB"/>
        </w:rPr>
        <w:t>appeared</w:t>
      </w:r>
      <w:r w:rsidRPr="162AC335" w:rsidR="22A39C62">
        <w:rPr>
          <w:rFonts w:ascii="Arial Nova" w:hAnsi="Arial Nova" w:eastAsia="Arial Nova" w:cs="Arial Nova"/>
          <w:noProof w:val="0"/>
          <w:sz w:val="22"/>
          <w:szCs w:val="22"/>
          <w:lang w:val="en-GB"/>
        </w:rPr>
        <w:t xml:space="preserve"> as crucial pillars in the transformation of contemporary health and social care systems. The role of digital mental health tools to innovation and value creation in health and social care is evaluated critically in this essay. It </w:t>
      </w:r>
      <w:r w:rsidRPr="162AC335" w:rsidR="292D58EC">
        <w:rPr>
          <w:rFonts w:ascii="Arial Nova" w:hAnsi="Arial Nova" w:eastAsia="Arial Nova" w:cs="Arial Nova"/>
          <w:noProof w:val="0"/>
          <w:sz w:val="22"/>
          <w:szCs w:val="22"/>
          <w:lang w:val="en-GB"/>
        </w:rPr>
        <w:t>considers</w:t>
      </w:r>
      <w:r w:rsidRPr="162AC335" w:rsidR="22A39C62">
        <w:rPr>
          <w:rFonts w:ascii="Arial Nova" w:hAnsi="Arial Nova" w:eastAsia="Arial Nova" w:cs="Arial Nova"/>
          <w:noProof w:val="0"/>
          <w:sz w:val="22"/>
          <w:szCs w:val="22"/>
          <w:lang w:val="en-GB"/>
        </w:rPr>
        <w:t xml:space="preserve"> the theoretical underpinnings of creativity and innovation, the characteristics of digital mental health interventions, the difficulties associated with their adoption, and their contribution to social and therapeutic value. This analysis connects the ideas of innovation, leadership, and technology to the more general goal of </w:t>
      </w:r>
      <w:r w:rsidRPr="162AC335" w:rsidR="73B6718E">
        <w:rPr>
          <w:rFonts w:ascii="Arial Nova" w:hAnsi="Arial Nova" w:eastAsia="Arial Nova" w:cs="Arial Nova"/>
          <w:noProof w:val="0"/>
          <w:sz w:val="22"/>
          <w:szCs w:val="22"/>
          <w:lang w:val="en-GB"/>
        </w:rPr>
        <w:t>reaching</w:t>
      </w:r>
      <w:r w:rsidRPr="162AC335" w:rsidR="22A39C62">
        <w:rPr>
          <w:rFonts w:ascii="Arial Nova" w:hAnsi="Arial Nova" w:eastAsia="Arial Nova" w:cs="Arial Nova"/>
          <w:noProof w:val="0"/>
          <w:sz w:val="22"/>
          <w:szCs w:val="22"/>
          <w:lang w:val="en-GB"/>
        </w:rPr>
        <w:t xml:space="preserve"> the common good in healthcare systems.</w:t>
      </w:r>
    </w:p>
    <w:p w:rsidR="162AC335" w:rsidP="162AC335" w:rsidRDefault="162AC335" w14:paraId="744EAED5" w14:textId="4418A607">
      <w:pPr>
        <w:pStyle w:val="Normal"/>
        <w:spacing w:line="360" w:lineRule="auto"/>
        <w:rPr>
          <w:rFonts w:ascii="Arial Nova" w:hAnsi="Arial Nova" w:eastAsia="Arial Nova" w:cs="Arial Nova"/>
          <w:noProof w:val="0"/>
          <w:sz w:val="22"/>
          <w:szCs w:val="22"/>
          <w:lang w:val="en-GB"/>
        </w:rPr>
      </w:pPr>
    </w:p>
    <w:p w:rsidR="162AC335" w:rsidP="162AC335" w:rsidRDefault="162AC335" w14:paraId="3CDA25A5" w14:textId="4F5D4DF5">
      <w:pPr>
        <w:pStyle w:val="Normal"/>
        <w:spacing w:line="360" w:lineRule="auto"/>
        <w:rPr>
          <w:rFonts w:ascii="Arial Nova" w:hAnsi="Arial Nova" w:eastAsia="Arial Nova" w:cs="Arial Nova"/>
          <w:noProof w:val="0"/>
          <w:sz w:val="22"/>
          <w:szCs w:val="22"/>
          <w:lang w:val="en-GB"/>
        </w:rPr>
      </w:pPr>
    </w:p>
    <w:p w:rsidR="6AAF0113" w:rsidP="162AC335" w:rsidRDefault="6AAF0113" w14:paraId="487DFEDE" w14:textId="1D1EC835">
      <w:pPr>
        <w:pStyle w:val="Normal"/>
        <w:spacing w:line="360" w:lineRule="auto"/>
        <w:rPr>
          <w:rFonts w:ascii="Arial Nova" w:hAnsi="Arial Nova" w:eastAsia="Arial Nova" w:cs="Arial Nova"/>
          <w:noProof w:val="0"/>
          <w:sz w:val="22"/>
          <w:szCs w:val="22"/>
          <w:lang w:val="en-GB"/>
        </w:rPr>
      </w:pPr>
      <w:r w:rsidRPr="162AC335" w:rsidR="6AAF0113">
        <w:rPr>
          <w:rFonts w:ascii="Arial Nova" w:hAnsi="Arial Nova" w:eastAsia="Arial Nova" w:cs="Arial Nova"/>
          <w:noProof w:val="0"/>
          <w:sz w:val="22"/>
          <w:szCs w:val="22"/>
          <w:lang w:val="en-GB"/>
        </w:rPr>
        <w:t xml:space="preserve">The process of </w:t>
      </w:r>
      <w:r w:rsidRPr="162AC335" w:rsidR="72EBFE4D">
        <w:rPr>
          <w:rFonts w:ascii="Arial Nova" w:hAnsi="Arial Nova" w:eastAsia="Arial Nova" w:cs="Arial Nova"/>
          <w:noProof w:val="0"/>
          <w:sz w:val="22"/>
          <w:szCs w:val="22"/>
          <w:lang w:val="en-GB"/>
        </w:rPr>
        <w:t>producing</w:t>
      </w:r>
      <w:r w:rsidRPr="162AC335" w:rsidR="6AAF0113">
        <w:rPr>
          <w:rFonts w:ascii="Arial Nova" w:hAnsi="Arial Nova" w:eastAsia="Arial Nova" w:cs="Arial Nova"/>
          <w:noProof w:val="0"/>
          <w:sz w:val="22"/>
          <w:szCs w:val="22"/>
          <w:lang w:val="en-GB"/>
        </w:rPr>
        <w:t xml:space="preserve"> unique, practical, and valuable ideas is commonly referred to as creativity. Divergent and convergent thinking accompany creativity at the organisational level, generating fresh concepts and transforming them into practical solutions. Innovation, on the other hand, is putting creative ideas into reality to create new goods, services, or procedures, according to Acar et al. (2019). Innovation and creativity are the cornerstones of progress in any discipline, but since they have a moral and social responsibility to improve lives and communities, they are particularly important in the health and social care sectors.</w:t>
      </w:r>
      <w:r w:rsidRPr="162AC335" w:rsidR="49F6A45C">
        <w:rPr>
          <w:rFonts w:ascii="Arial Nova" w:hAnsi="Arial Nova" w:eastAsia="Arial Nova" w:cs="Arial Nova"/>
          <w:noProof w:val="0"/>
          <w:sz w:val="22"/>
          <w:szCs w:val="22"/>
          <w:lang w:val="en-GB"/>
        </w:rPr>
        <w:t xml:space="preserve"> Beyond artistic or intellectual aptitude, creativity in health and social care entails a willingness to challenge established conventions, reconsider issues, and try out novel solutions. </w:t>
      </w:r>
      <w:r w:rsidRPr="162AC335" w:rsidR="49F6A45C">
        <w:rPr>
          <w:rFonts w:ascii="Arial Nova" w:hAnsi="Arial Nova" w:eastAsia="Arial Nova" w:cs="Arial Nova"/>
          <w:noProof w:val="0"/>
          <w:sz w:val="22"/>
          <w:szCs w:val="22"/>
          <w:lang w:val="en-GB"/>
        </w:rPr>
        <w:t>In order to</w:t>
      </w:r>
      <w:r w:rsidRPr="162AC335" w:rsidR="49F6A45C">
        <w:rPr>
          <w:rFonts w:ascii="Arial Nova" w:hAnsi="Arial Nova" w:eastAsia="Arial Nova" w:cs="Arial Nova"/>
          <w:noProof w:val="0"/>
          <w:sz w:val="22"/>
          <w:szCs w:val="22"/>
          <w:lang w:val="en-GB"/>
        </w:rPr>
        <w:t xml:space="preserve"> create creative surroundings, leadership is also essential. According to Lee et al. (2020), transformational leadership theory suggests that leaders can stimulate creativity in groups by being mentally stimulating, encouraging, and attentive to individual needs. Such leadership is necessary in the healthcare industry to encourage experts to embrace </w:t>
      </w:r>
      <w:r w:rsidRPr="162AC335" w:rsidR="49F6A45C">
        <w:rPr>
          <w:rFonts w:ascii="Arial Nova" w:hAnsi="Arial Nova" w:eastAsia="Arial Nova" w:cs="Arial Nova"/>
          <w:noProof w:val="0"/>
          <w:sz w:val="22"/>
          <w:szCs w:val="22"/>
          <w:lang w:val="en-GB"/>
        </w:rPr>
        <w:t>new technologies</w:t>
      </w:r>
      <w:r w:rsidRPr="162AC335" w:rsidR="49F6A45C">
        <w:rPr>
          <w:rFonts w:ascii="Arial Nova" w:hAnsi="Arial Nova" w:eastAsia="Arial Nova" w:cs="Arial Nova"/>
          <w:noProof w:val="0"/>
          <w:sz w:val="22"/>
          <w:szCs w:val="22"/>
          <w:lang w:val="en-GB"/>
        </w:rPr>
        <w:t xml:space="preserve"> and collaborate across specialities. Creative ideas often stay at the conceptual level in the absence of psychological safety and leadership.</w:t>
      </w:r>
    </w:p>
    <w:p w:rsidR="60D7F21E" w:rsidP="162AC335" w:rsidRDefault="60D7F21E" w14:paraId="4F1C259F" w14:textId="2C196819">
      <w:pPr>
        <w:pStyle w:val="Normal"/>
        <w:spacing w:line="360" w:lineRule="auto"/>
        <w:rPr>
          <w:rFonts w:ascii="Arial Nova" w:hAnsi="Arial Nova" w:eastAsia="Arial Nova" w:cs="Arial Nova"/>
          <w:noProof w:val="0"/>
          <w:sz w:val="22"/>
          <w:szCs w:val="22"/>
          <w:lang w:val="en-GB"/>
        </w:rPr>
      </w:pPr>
      <w:r w:rsidRPr="162AC335" w:rsidR="60D7F21E">
        <w:rPr>
          <w:rFonts w:ascii="Arial Nova" w:hAnsi="Arial Nova" w:eastAsia="Arial Nova" w:cs="Arial Nova"/>
          <w:noProof w:val="0"/>
          <w:sz w:val="22"/>
          <w:szCs w:val="22"/>
          <w:lang w:val="en-GB"/>
        </w:rPr>
        <w:t>Value Creation: Frameworks and Concepts</w:t>
      </w:r>
    </w:p>
    <w:p w:rsidR="16B2CE68" w:rsidP="162AC335" w:rsidRDefault="16B2CE68" w14:paraId="54538C11" w14:textId="1C0BE45E">
      <w:pPr>
        <w:pStyle w:val="Normal"/>
        <w:spacing w:line="360" w:lineRule="auto"/>
        <w:rPr>
          <w:rFonts w:ascii="Arial Nova" w:hAnsi="Arial Nova" w:eastAsia="Arial Nova" w:cs="Arial Nova"/>
          <w:noProof w:val="0"/>
          <w:sz w:val="22"/>
          <w:szCs w:val="22"/>
          <w:lang w:val="en-GB"/>
        </w:rPr>
      </w:pPr>
      <w:r w:rsidRPr="162AC335" w:rsidR="16B2CE68">
        <w:rPr>
          <w:rFonts w:ascii="Arial Nova" w:hAnsi="Arial Nova" w:eastAsia="Arial Nova" w:cs="Arial Nova"/>
          <w:noProof w:val="0"/>
          <w:sz w:val="22"/>
          <w:szCs w:val="22"/>
          <w:lang w:val="en-GB"/>
        </w:rPr>
        <w:t xml:space="preserve">The process of creating value in health and social care is complex. This can be described as the process of producing therapeutic, social, or financial advantages for professionals, patients, and society at large. According to Barney et al. (2021), a value-based healthcare approach aims to enhance patient outcomes </w:t>
      </w:r>
      <w:r w:rsidRPr="162AC335" w:rsidR="5B889535">
        <w:rPr>
          <w:rFonts w:ascii="Arial Nova" w:hAnsi="Arial Nova" w:eastAsia="Arial Nova" w:cs="Arial Nova"/>
          <w:noProof w:val="0"/>
          <w:sz w:val="22"/>
          <w:szCs w:val="22"/>
          <w:lang w:val="en-GB"/>
        </w:rPr>
        <w:t>compared</w:t>
      </w:r>
      <w:r w:rsidRPr="162AC335" w:rsidR="16B2CE68">
        <w:rPr>
          <w:rFonts w:ascii="Arial Nova" w:hAnsi="Arial Nova" w:eastAsia="Arial Nova" w:cs="Arial Nova"/>
          <w:noProof w:val="0"/>
          <w:sz w:val="22"/>
          <w:szCs w:val="22"/>
          <w:lang w:val="en-GB"/>
        </w:rPr>
        <w:t xml:space="preserve"> to expenses. In addition, the value framework's co-creation serves to highlight how customers and service providers may work together to create breakthroughs.</w:t>
      </w:r>
      <w:r w:rsidRPr="162AC335" w:rsidR="77576872">
        <w:rPr>
          <w:rFonts w:ascii="Arial Nova" w:hAnsi="Arial Nova" w:eastAsia="Arial Nova" w:cs="Arial Nova"/>
          <w:noProof w:val="0"/>
          <w:sz w:val="22"/>
          <w:szCs w:val="22"/>
          <w:lang w:val="en-GB"/>
        </w:rPr>
        <w:t xml:space="preserve"> Digital Tools for Mental Health as a Novel Approach </w:t>
      </w:r>
      <w:r w:rsidRPr="162AC335" w:rsidR="21675E58">
        <w:rPr>
          <w:rFonts w:ascii="Arial Nova" w:hAnsi="Arial Nova" w:eastAsia="Arial Nova" w:cs="Arial Nova"/>
          <w:noProof w:val="0"/>
          <w:sz w:val="22"/>
          <w:szCs w:val="22"/>
          <w:lang w:val="en-GB"/>
        </w:rPr>
        <w:t>an</w:t>
      </w:r>
      <w:r w:rsidRPr="162AC335" w:rsidR="77576872">
        <w:rPr>
          <w:rFonts w:ascii="Arial Nova" w:hAnsi="Arial Nova" w:eastAsia="Arial Nova" w:cs="Arial Nova"/>
          <w:noProof w:val="0"/>
          <w:sz w:val="22"/>
          <w:szCs w:val="22"/>
          <w:lang w:val="en-GB"/>
        </w:rPr>
        <w:t xml:space="preserve"> Overview of Tools for Digital Mental Health</w:t>
      </w:r>
    </w:p>
    <w:p w:rsidR="4F418AB6" w:rsidP="162AC335" w:rsidRDefault="4F418AB6" w14:paraId="3BBEE43A" w14:textId="41669597">
      <w:pPr>
        <w:pStyle w:val="Normal"/>
        <w:spacing w:line="360" w:lineRule="auto"/>
        <w:rPr>
          <w:rFonts w:ascii="Arial Nova" w:hAnsi="Arial Nova" w:eastAsia="Arial Nova" w:cs="Arial Nova"/>
          <w:noProof w:val="0"/>
          <w:sz w:val="22"/>
          <w:szCs w:val="22"/>
          <w:lang w:val="en-GB"/>
        </w:rPr>
      </w:pPr>
      <w:r w:rsidRPr="162AC335" w:rsidR="4F418AB6">
        <w:rPr>
          <w:rFonts w:ascii="Arial Nova" w:hAnsi="Arial Nova" w:eastAsia="Arial Nova" w:cs="Arial Nova"/>
          <w:noProof w:val="0"/>
          <w:sz w:val="22"/>
          <w:szCs w:val="22"/>
          <w:lang w:val="en-GB"/>
        </w:rPr>
        <w:t>Digital Tools for Mental Health as a Novel Approach An Overview of Tools for Digital Mental Health</w:t>
      </w:r>
    </w:p>
    <w:p w:rsidR="3082C07D" w:rsidP="162AC335" w:rsidRDefault="3082C07D" w14:paraId="4F7FC9FC" w14:textId="24B9B58E">
      <w:pPr>
        <w:pStyle w:val="Normal"/>
        <w:spacing w:line="360" w:lineRule="auto"/>
        <w:rPr>
          <w:rFonts w:ascii="Arial Nova" w:hAnsi="Arial Nova" w:eastAsia="Arial Nova" w:cs="Arial Nova"/>
          <w:noProof w:val="0"/>
          <w:sz w:val="22"/>
          <w:szCs w:val="22"/>
          <w:lang w:val="en-GB"/>
        </w:rPr>
      </w:pPr>
      <w:r w:rsidRPr="162AC335" w:rsidR="3082C07D">
        <w:rPr>
          <w:rFonts w:ascii="Arial Nova" w:hAnsi="Arial Nova" w:eastAsia="Arial Nova" w:cs="Arial Nova"/>
          <w:noProof w:val="0"/>
          <w:sz w:val="22"/>
          <w:szCs w:val="22"/>
          <w:lang w:val="en-GB"/>
        </w:rPr>
        <w:t>The various technologies used to improve psychological well-being are the instruments of digital mental wellbeing. According to Menear et al. (2019), some examples include variables for monitoring mood or stress levels, mobile applications, chatbots powered by artificial intelligence, and online cognitive behavioural theory training. Over 500,000 people in the UK have embraced digital mental health services, according to the National Health Service (NHS, 2023).</w:t>
      </w:r>
      <w:r w:rsidRPr="162AC335" w:rsidR="2DD3C373">
        <w:rPr>
          <w:rFonts w:ascii="Arial Nova" w:hAnsi="Arial Nova" w:eastAsia="Arial Nova" w:cs="Arial Nova"/>
          <w:noProof w:val="0"/>
          <w:sz w:val="22"/>
          <w:szCs w:val="22"/>
          <w:lang w:val="en-GB"/>
        </w:rPr>
        <w:t xml:space="preserve"> Organisational culture and supportive leadership are essential for the creative application of digital mental health technologies. Healthcare organisations that prioritise innovation are typically more transparent, trustworthy, and have a shared vision. Leaders integrate digital transformation with ethical and professional standards and act as change agents. In the context of the NHS, this entails assuring staff training and integrating digital tools into therapeutic processes.</w:t>
      </w:r>
      <w:r w:rsidRPr="162AC335" w:rsidR="32C1FA9C">
        <w:rPr>
          <w:rFonts w:ascii="Arial Nova" w:hAnsi="Arial Nova" w:eastAsia="Arial Nova" w:cs="Arial Nova"/>
          <w:noProof w:val="0"/>
          <w:sz w:val="22"/>
          <w:szCs w:val="22"/>
          <w:lang w:val="en-GB"/>
        </w:rPr>
        <w:t xml:space="preserve"> One of the biggest obstacles to </w:t>
      </w:r>
      <w:r w:rsidRPr="162AC335" w:rsidR="32C1FA9C">
        <w:rPr>
          <w:rFonts w:ascii="Arial Nova" w:hAnsi="Arial Nova" w:eastAsia="Arial Nova" w:cs="Arial Nova"/>
          <w:noProof w:val="0"/>
          <w:sz w:val="22"/>
          <w:szCs w:val="22"/>
          <w:lang w:val="en-GB"/>
        </w:rPr>
        <w:t>equitable</w:t>
      </w:r>
      <w:r w:rsidRPr="162AC335" w:rsidR="32C1FA9C">
        <w:rPr>
          <w:rFonts w:ascii="Arial Nova" w:hAnsi="Arial Nova" w:eastAsia="Arial Nova" w:cs="Arial Nova"/>
          <w:noProof w:val="0"/>
          <w:sz w:val="22"/>
          <w:szCs w:val="22"/>
          <w:lang w:val="en-GB"/>
        </w:rPr>
        <w:t xml:space="preserve"> innovation is still the "digital divide," or the difference between people with and without access to technology. About 10 million adults in the UK lack the fundamental computer skills </w:t>
      </w:r>
      <w:r w:rsidRPr="162AC335" w:rsidR="44FA2589">
        <w:rPr>
          <w:rFonts w:ascii="Arial Nova" w:hAnsi="Arial Nova" w:eastAsia="Arial Nova" w:cs="Arial Nova"/>
          <w:noProof w:val="0"/>
          <w:sz w:val="22"/>
          <w:szCs w:val="22"/>
          <w:lang w:val="en-GB"/>
        </w:rPr>
        <w:t>needed</w:t>
      </w:r>
      <w:r w:rsidRPr="162AC335" w:rsidR="32C1FA9C">
        <w:rPr>
          <w:rFonts w:ascii="Arial Nova" w:hAnsi="Arial Nova" w:eastAsia="Arial Nova" w:cs="Arial Nova"/>
          <w:noProof w:val="0"/>
          <w:sz w:val="22"/>
          <w:szCs w:val="22"/>
          <w:lang w:val="en-GB"/>
        </w:rPr>
        <w:t xml:space="preserve"> to take advantage of online healthcare. People with impairments, low-income folks, and elderly adults are particularly affected by this discrepancy. As a result, although digital tools increase access for some, they may </w:t>
      </w:r>
      <w:r w:rsidRPr="162AC335" w:rsidR="32C1FA9C">
        <w:rPr>
          <w:rFonts w:ascii="Arial Nova" w:hAnsi="Arial Nova" w:eastAsia="Arial Nova" w:cs="Arial Nova"/>
          <w:noProof w:val="0"/>
          <w:sz w:val="22"/>
          <w:szCs w:val="22"/>
          <w:lang w:val="en-GB"/>
        </w:rPr>
        <w:t>exacerbate</w:t>
      </w:r>
      <w:r w:rsidRPr="162AC335" w:rsidR="32C1FA9C">
        <w:rPr>
          <w:rFonts w:ascii="Arial Nova" w:hAnsi="Arial Nova" w:eastAsia="Arial Nova" w:cs="Arial Nova"/>
          <w:noProof w:val="0"/>
          <w:sz w:val="22"/>
          <w:szCs w:val="22"/>
          <w:lang w:val="en-GB"/>
        </w:rPr>
        <w:t xml:space="preserve"> inequality for others. Yas et al. (2022) contend that </w:t>
      </w:r>
      <w:r w:rsidRPr="162AC335" w:rsidR="32C1FA9C">
        <w:rPr>
          <w:rFonts w:ascii="Arial Nova" w:hAnsi="Arial Nova" w:eastAsia="Arial Nova" w:cs="Arial Nova"/>
          <w:noProof w:val="0"/>
          <w:sz w:val="22"/>
          <w:szCs w:val="22"/>
          <w:lang w:val="en-GB"/>
        </w:rPr>
        <w:t>in order to</w:t>
      </w:r>
      <w:r w:rsidRPr="162AC335" w:rsidR="32C1FA9C">
        <w:rPr>
          <w:rFonts w:ascii="Arial Nova" w:hAnsi="Arial Nova" w:eastAsia="Arial Nova" w:cs="Arial Nova"/>
          <w:noProof w:val="0"/>
          <w:sz w:val="22"/>
          <w:szCs w:val="22"/>
          <w:lang w:val="en-GB"/>
        </w:rPr>
        <w:t xml:space="preserve"> promote true value creation, policymakers and health organisations must fund digital literacy initiatives and ensure that those who are unable or unwilling to access digital resources have access to alternative help.</w:t>
      </w:r>
    </w:p>
    <w:p w:rsidR="57F30D73" w:rsidP="162AC335" w:rsidRDefault="57F30D73" w14:paraId="3E19BEBC" w14:textId="2BB2CD8F">
      <w:pPr>
        <w:pStyle w:val="Normal"/>
        <w:spacing w:line="360" w:lineRule="auto"/>
        <w:rPr>
          <w:rFonts w:ascii="Arial Nova" w:hAnsi="Arial Nova" w:eastAsia="Arial Nova" w:cs="Arial Nova"/>
          <w:noProof w:val="0"/>
          <w:sz w:val="22"/>
          <w:szCs w:val="22"/>
          <w:lang w:val="en-GB"/>
        </w:rPr>
      </w:pPr>
      <w:r w:rsidRPr="162AC335" w:rsidR="57F30D73">
        <w:rPr>
          <w:rFonts w:ascii="Arial Nova" w:hAnsi="Arial Nova" w:eastAsia="Arial Nova" w:cs="Arial Nova"/>
          <w:noProof w:val="0"/>
          <w:sz w:val="22"/>
          <w:szCs w:val="22"/>
          <w:lang w:val="en-GB"/>
        </w:rPr>
        <w:t>The clinical validity and regulatory oversight of digital therapies are common concerns among healthcare professionals. Practitioners fear that technology will weaken the therapeutic link between a patient and a clinician or dehumanise care. Staff stress and role uncertainty are also caused by rapid technology development. Only effective benefit communication, training, and shared ownership of innovative projects may overcome such reluctance. According to Khan et al. (2020), include physicians in the co-designing process ensures that the tools are in line with clinical standards and professional values.</w:t>
      </w:r>
      <w:r w:rsidRPr="162AC335" w:rsidR="19A521A4">
        <w:rPr>
          <w:rFonts w:ascii="Arial Nova" w:hAnsi="Arial Nova" w:eastAsia="Arial Nova" w:cs="Arial Nova"/>
          <w:noProof w:val="0"/>
          <w:sz w:val="22"/>
          <w:szCs w:val="22"/>
          <w:lang w:val="en-GB"/>
        </w:rPr>
        <w:t xml:space="preserve"> Through improved patient outcomes, more accessibility, and a reduction in stigma, digital mental health solutions bring value. Research shows that for mild to moderate </w:t>
      </w:r>
      <w:r w:rsidRPr="162AC335" w:rsidR="19A521A4">
        <w:rPr>
          <w:rFonts w:ascii="Arial Nova" w:hAnsi="Arial Nova" w:eastAsia="Arial Nova" w:cs="Arial Nova"/>
          <w:noProof w:val="0"/>
          <w:sz w:val="22"/>
          <w:szCs w:val="22"/>
          <w:lang w:val="en-GB"/>
        </w:rPr>
        <w:t>disease,</w:t>
      </w:r>
      <w:r w:rsidRPr="162AC335" w:rsidR="19A521A4">
        <w:rPr>
          <w:rFonts w:ascii="Arial Nova" w:hAnsi="Arial Nova" w:eastAsia="Arial Nova" w:cs="Arial Nova"/>
          <w:noProof w:val="0"/>
          <w:sz w:val="22"/>
          <w:szCs w:val="22"/>
          <w:lang w:val="en-GB"/>
        </w:rPr>
        <w:t xml:space="preserve"> digital CBT therapies are just as effective as traditional face-to-face therapy in reducing symptoms of anxiety and depression. Increased availability to anonymous </w:t>
      </w:r>
      <w:r w:rsidRPr="162AC335" w:rsidR="19A521A4">
        <w:rPr>
          <w:rFonts w:ascii="Arial Nova" w:hAnsi="Arial Nova" w:eastAsia="Arial Nova" w:cs="Arial Nova"/>
          <w:noProof w:val="0"/>
          <w:sz w:val="22"/>
          <w:szCs w:val="22"/>
          <w:lang w:val="en-GB"/>
        </w:rPr>
        <w:t>assistance</w:t>
      </w:r>
      <w:r w:rsidRPr="162AC335" w:rsidR="19A521A4">
        <w:rPr>
          <w:rFonts w:ascii="Arial Nova" w:hAnsi="Arial Nova" w:eastAsia="Arial Nova" w:cs="Arial Nova"/>
          <w:noProof w:val="0"/>
          <w:sz w:val="22"/>
          <w:szCs w:val="22"/>
          <w:lang w:val="en-GB"/>
        </w:rPr>
        <w:t xml:space="preserve"> also reduces social stigma, which encourages earlier use of mental health services, according to Akpa et al. (2021). Self-management and empowerment contribute to the creation of social value. With the help of these tools, people can autonomously access coping mechanisms, track their progress, and keep an eye on their mood patterns. Such empowerment encourages autonomy and is consistent with person-centred care concepts.</w:t>
      </w:r>
      <w:r w:rsidRPr="162AC335" w:rsidR="60F90275">
        <w:rPr>
          <w:rFonts w:ascii="Arial Nova" w:hAnsi="Arial Nova" w:eastAsia="Arial Nova" w:cs="Arial Nova"/>
          <w:noProof w:val="0"/>
          <w:sz w:val="22"/>
          <w:szCs w:val="22"/>
          <w:lang w:val="en-GB"/>
        </w:rPr>
        <w:t xml:space="preserve"> Digital interventions can reduce the financial burden on overburdened healthcare systems. Online therapy platforms reduce wait times and free up clinicians' time to handle more complicated situations. When digital mental health interventions are used effectively, the UK may save almost £1.2 billion annually. Additionally, by serving large numbers of people at minimal incremental expense, scalable digital programs offer cost-effectiveness. </w:t>
      </w:r>
      <w:r w:rsidRPr="162AC335" w:rsidR="60F90275">
        <w:rPr>
          <w:rFonts w:ascii="Arial Nova" w:hAnsi="Arial Nova" w:eastAsia="Arial Nova" w:cs="Arial Nova"/>
          <w:noProof w:val="0"/>
          <w:sz w:val="22"/>
          <w:szCs w:val="22"/>
          <w:lang w:val="en-GB"/>
        </w:rPr>
        <w:t>Cortellazzo</w:t>
      </w:r>
      <w:r w:rsidRPr="162AC335" w:rsidR="60F90275">
        <w:rPr>
          <w:rFonts w:ascii="Arial Nova" w:hAnsi="Arial Nova" w:eastAsia="Arial Nova" w:cs="Arial Nova"/>
          <w:noProof w:val="0"/>
          <w:sz w:val="22"/>
          <w:szCs w:val="22"/>
          <w:lang w:val="en-GB"/>
        </w:rPr>
        <w:t xml:space="preserve"> et al. (2019) claim that digital mental health technologies promote sustainability on a systemic level by enabling remote monitoring and early intervention, hence reducing hospitalisation and recurrence. This is consistent with a value-based healthcare system, in which outcomes per cost are used to </w:t>
      </w:r>
      <w:r w:rsidRPr="162AC335" w:rsidR="60F90275">
        <w:rPr>
          <w:rFonts w:ascii="Arial Nova" w:hAnsi="Arial Nova" w:eastAsia="Arial Nova" w:cs="Arial Nova"/>
          <w:noProof w:val="0"/>
          <w:sz w:val="22"/>
          <w:szCs w:val="22"/>
          <w:lang w:val="en-GB"/>
        </w:rPr>
        <w:t>determine</w:t>
      </w:r>
      <w:r w:rsidRPr="162AC335" w:rsidR="60F90275">
        <w:rPr>
          <w:rFonts w:ascii="Arial Nova" w:hAnsi="Arial Nova" w:eastAsia="Arial Nova" w:cs="Arial Nova"/>
          <w:noProof w:val="0"/>
          <w:sz w:val="22"/>
          <w:szCs w:val="22"/>
          <w:lang w:val="en-GB"/>
        </w:rPr>
        <w:t xml:space="preserve"> value.</w:t>
      </w:r>
      <w:r w:rsidRPr="162AC335" w:rsidR="06892B42">
        <w:rPr>
          <w:rFonts w:ascii="Arial Nova" w:hAnsi="Arial Nova" w:eastAsia="Arial Nova" w:cs="Arial Nova"/>
          <w:noProof w:val="0"/>
          <w:sz w:val="22"/>
          <w:szCs w:val="22"/>
          <w:lang w:val="en-GB"/>
        </w:rPr>
        <w:t xml:space="preserve"> The effective use of digital tools for mental health </w:t>
      </w:r>
      <w:r w:rsidRPr="162AC335" w:rsidR="09D6CEB7">
        <w:rPr>
          <w:rFonts w:ascii="Arial Nova" w:hAnsi="Arial Nova" w:eastAsia="Arial Nova" w:cs="Arial Nova"/>
          <w:noProof w:val="0"/>
          <w:sz w:val="22"/>
          <w:szCs w:val="22"/>
          <w:lang w:val="en-GB"/>
        </w:rPr>
        <w:t>shows</w:t>
      </w:r>
      <w:r w:rsidRPr="162AC335" w:rsidR="06892B42">
        <w:rPr>
          <w:rFonts w:ascii="Arial Nova" w:hAnsi="Arial Nova" w:eastAsia="Arial Nova" w:cs="Arial Nova"/>
          <w:noProof w:val="0"/>
          <w:sz w:val="22"/>
          <w:szCs w:val="22"/>
          <w:lang w:val="en-GB"/>
        </w:rPr>
        <w:t xml:space="preserve"> how important it is to have strong leadership that encourages experimentation, inclusivity, and creativity. The main elements of innovation, according to the philosophy of transformation leadership, are intellectual simulation, inspiration, and vision. According to Vijayabaskar et al. (2022), leaders that </w:t>
      </w:r>
      <w:r w:rsidRPr="162AC335" w:rsidR="06892B42">
        <w:rPr>
          <w:rFonts w:ascii="Arial Nova" w:hAnsi="Arial Nova" w:eastAsia="Arial Nova" w:cs="Arial Nova"/>
          <w:noProof w:val="0"/>
          <w:sz w:val="22"/>
          <w:szCs w:val="22"/>
          <w:lang w:val="en-GB"/>
        </w:rPr>
        <w:t>take into account</w:t>
      </w:r>
      <w:r w:rsidRPr="162AC335" w:rsidR="06892B42">
        <w:rPr>
          <w:rFonts w:ascii="Arial Nova" w:hAnsi="Arial Nova" w:eastAsia="Arial Nova" w:cs="Arial Nova"/>
          <w:noProof w:val="0"/>
          <w:sz w:val="22"/>
          <w:szCs w:val="22"/>
          <w:lang w:val="en-GB"/>
        </w:rPr>
        <w:t xml:space="preserve"> articulating a compelling vision for digital change in addition to empowering staff to solve challenges have a greater likelihood of effective transformation and the creation of resistance-free change. For instance, the NHS's digital-first primary care program depends on national and local leadership to drive digital adoption. Leaders </w:t>
      </w:r>
      <w:r w:rsidRPr="162AC335" w:rsidR="06892B42">
        <w:rPr>
          <w:rFonts w:ascii="Arial Nova" w:hAnsi="Arial Nova" w:eastAsia="Arial Nova" w:cs="Arial Nova"/>
          <w:noProof w:val="0"/>
          <w:sz w:val="22"/>
          <w:szCs w:val="22"/>
          <w:lang w:val="en-GB"/>
        </w:rPr>
        <w:t>take into account</w:t>
      </w:r>
      <w:r w:rsidRPr="162AC335" w:rsidR="06892B42">
        <w:rPr>
          <w:rFonts w:ascii="Arial Nova" w:hAnsi="Arial Nova" w:eastAsia="Arial Nova" w:cs="Arial Nova"/>
          <w:noProof w:val="0"/>
          <w:sz w:val="22"/>
          <w:szCs w:val="22"/>
          <w:lang w:val="en-GB"/>
        </w:rPr>
        <w:t xml:space="preserve"> things like budget allocation, digital literacy initiatives, and how innovation aligns with ethical and patient-focused ideals.</w:t>
      </w:r>
    </w:p>
    <w:p w:rsidR="68D5AF54" w:rsidP="162AC335" w:rsidRDefault="68D5AF54" w14:paraId="09774D87" w14:textId="2CE4F738">
      <w:pPr>
        <w:pStyle w:val="Normal"/>
        <w:spacing w:line="360" w:lineRule="auto"/>
        <w:rPr>
          <w:rFonts w:ascii="Arial Nova" w:hAnsi="Arial Nova" w:eastAsia="Arial Nova" w:cs="Arial Nova"/>
          <w:noProof w:val="0"/>
          <w:sz w:val="22"/>
          <w:szCs w:val="22"/>
          <w:lang w:val="en-GB"/>
        </w:rPr>
      </w:pPr>
      <w:r w:rsidRPr="162AC335" w:rsidR="68D5AF54">
        <w:rPr>
          <w:rFonts w:ascii="Arial Nova" w:hAnsi="Arial Nova" w:eastAsia="Arial Nova" w:cs="Arial Nova"/>
          <w:noProof w:val="0"/>
          <w:sz w:val="22"/>
          <w:szCs w:val="22"/>
          <w:lang w:val="en-GB"/>
        </w:rPr>
        <w:t xml:space="preserve">Given of its emphasis on empathy and user experience, design thinking has been identified as a key </w:t>
      </w:r>
      <w:r w:rsidRPr="162AC335" w:rsidR="68D5AF54">
        <w:rPr>
          <w:rFonts w:ascii="Arial Nova" w:hAnsi="Arial Nova" w:eastAsia="Arial Nova" w:cs="Arial Nova"/>
          <w:noProof w:val="0"/>
          <w:sz w:val="22"/>
          <w:szCs w:val="22"/>
          <w:lang w:val="en-GB"/>
        </w:rPr>
        <w:t>component</w:t>
      </w:r>
      <w:r w:rsidRPr="162AC335" w:rsidR="68D5AF54">
        <w:rPr>
          <w:rFonts w:ascii="Arial Nova" w:hAnsi="Arial Nova" w:eastAsia="Arial Nova" w:cs="Arial Nova"/>
          <w:noProof w:val="0"/>
          <w:sz w:val="22"/>
          <w:szCs w:val="22"/>
          <w:lang w:val="en-GB"/>
        </w:rPr>
        <w:t xml:space="preserve"> of healthcare innovation. According to Guzmán et al. (2020), this strategy gives developers and physicians the chance to work together to construct solutions that are based on patients' practical and emotional needs. For digital tools like AI chatbots or CBT apps, the design thinking processes of test, emphasise, prototype, define, and ideate aid in reflecting the cycles of build-test-refine. While creativity focusses on encouraging divergent thinking, healthcare innovation necessitates finding a balance between efficiency and safety. The goal of the lean innovation approach is to maximise value and eliminate waste by continuously validating assumptions and learning from mistakes. While prototypes are deployed, refined, and tested based on user feedback, lean principles in digital mental health are found in continuous iteration cycles.</w:t>
      </w:r>
    </w:p>
    <w:p w:rsidR="06892B42" w:rsidP="162AC335" w:rsidRDefault="06892B42" w14:paraId="6D28AC38" w14:textId="550E5C69">
      <w:pPr>
        <w:pStyle w:val="Normal"/>
        <w:spacing w:line="360" w:lineRule="auto"/>
        <w:rPr>
          <w:rFonts w:ascii="Arial Nova" w:hAnsi="Arial Nova" w:eastAsia="Arial Nova" w:cs="Arial Nova"/>
          <w:noProof w:val="0"/>
          <w:sz w:val="22"/>
          <w:szCs w:val="22"/>
          <w:lang w:val="en-GB"/>
        </w:rPr>
      </w:pPr>
      <w:r w:rsidRPr="162AC335" w:rsidR="06892B42">
        <w:rPr>
          <w:rFonts w:ascii="Arial Nova" w:hAnsi="Arial Nova" w:eastAsia="Arial Nova" w:cs="Arial Nova"/>
          <w:noProof w:val="0"/>
          <w:sz w:val="22"/>
          <w:szCs w:val="22"/>
          <w:lang w:val="en-GB"/>
        </w:rPr>
        <w:t xml:space="preserve"> </w:t>
      </w:r>
      <w:r w:rsidRPr="162AC335" w:rsidR="68DA391A">
        <w:rPr>
          <w:rFonts w:ascii="Arial Nova" w:hAnsi="Arial Nova" w:eastAsia="Arial Nova" w:cs="Arial Nova"/>
          <w:noProof w:val="0"/>
          <w:sz w:val="22"/>
          <w:szCs w:val="22"/>
          <w:lang w:val="en-GB"/>
        </w:rPr>
        <w:t>Large-scale data collection is the foundation of digital mental health interventions, making data ethics a crucial concern. Transparency, informed consent, and robust governance frameworks are essential for ethical innovation. People must be aware of how, by whom, and under what conditions their data is being utilised. According to Begum et al. (2022), the General Data Protection Regulation (GDPR) is a legal framework in Europe, but ethical responsibility extends beyond compliance to include accountability and fairness. Keeping privacy and customisation in check is one of the most important ethical challenges. To personalise responses, AI-powered products require a lot of data, but collecting more than is necessary jeopardises user privacy.</w:t>
      </w:r>
    </w:p>
    <w:p w:rsidR="64439A09" w:rsidP="162AC335" w:rsidRDefault="64439A09" w14:paraId="10472F51" w14:textId="5DC38D4B">
      <w:pPr>
        <w:pStyle w:val="Normal"/>
        <w:spacing w:line="360" w:lineRule="auto"/>
        <w:rPr>
          <w:rFonts w:ascii="Arial Nova" w:hAnsi="Arial Nova" w:eastAsia="Arial Nova" w:cs="Arial Nova"/>
          <w:noProof w:val="0"/>
          <w:sz w:val="22"/>
          <w:szCs w:val="22"/>
          <w:lang w:val="en-GB"/>
        </w:rPr>
      </w:pPr>
      <w:r w:rsidRPr="162AC335" w:rsidR="64439A09">
        <w:rPr>
          <w:rFonts w:ascii="Arial Nova" w:hAnsi="Arial Nova" w:eastAsia="Arial Nova" w:cs="Arial Nova"/>
          <w:noProof w:val="0"/>
          <w:sz w:val="22"/>
          <w:szCs w:val="22"/>
          <w:lang w:val="en-GB"/>
        </w:rPr>
        <w:t xml:space="preserve">Innovation must also take social and cultural diversity into account. Different societies have </w:t>
      </w:r>
      <w:r w:rsidRPr="162AC335" w:rsidR="64439A09">
        <w:rPr>
          <w:rFonts w:ascii="Arial Nova" w:hAnsi="Arial Nova" w:eastAsia="Arial Nova" w:cs="Arial Nova"/>
          <w:noProof w:val="0"/>
          <w:sz w:val="22"/>
          <w:szCs w:val="22"/>
          <w:lang w:val="en-GB"/>
        </w:rPr>
        <w:t>very different</w:t>
      </w:r>
      <w:r w:rsidRPr="162AC335" w:rsidR="64439A09">
        <w:rPr>
          <w:rFonts w:ascii="Arial Nova" w:hAnsi="Arial Nova" w:eastAsia="Arial Nova" w:cs="Arial Nova"/>
          <w:noProof w:val="0"/>
          <w:sz w:val="22"/>
          <w:szCs w:val="22"/>
          <w:lang w:val="en-GB"/>
        </w:rPr>
        <w:t xml:space="preserve"> ideas about mental health, which influences how people feel about digital therapies. In collectivist cultures, mental health is viewed through the lens of family and community rather than individual experience. To engage a variety of user groups, culturally adaptive design </w:t>
      </w:r>
      <w:r w:rsidRPr="162AC335" w:rsidR="64439A09">
        <w:rPr>
          <w:rFonts w:ascii="Arial Nova" w:hAnsi="Arial Nova" w:eastAsia="Arial Nova" w:cs="Arial Nova"/>
          <w:noProof w:val="0"/>
          <w:sz w:val="22"/>
          <w:szCs w:val="22"/>
          <w:lang w:val="en-GB"/>
        </w:rPr>
        <w:t>necessitates</w:t>
      </w:r>
      <w:r w:rsidRPr="162AC335" w:rsidR="64439A09">
        <w:rPr>
          <w:rFonts w:ascii="Arial Nova" w:hAnsi="Arial Nova" w:eastAsia="Arial Nova" w:cs="Arial Nova"/>
          <w:noProof w:val="0"/>
          <w:sz w:val="22"/>
          <w:szCs w:val="22"/>
          <w:lang w:val="en-GB"/>
        </w:rPr>
        <w:t xml:space="preserve"> the localisation of language, visuals, and content. Healthcare professionals' duties and abilities are undergoing a change thanks to the incorporation of digital mental health. </w:t>
      </w:r>
      <w:r w:rsidRPr="162AC335" w:rsidR="64439A09">
        <w:rPr>
          <w:rFonts w:ascii="Arial Nova" w:hAnsi="Arial Nova" w:eastAsia="Arial Nova" w:cs="Arial Nova"/>
          <w:noProof w:val="0"/>
          <w:sz w:val="22"/>
          <w:szCs w:val="22"/>
          <w:lang w:val="en-GB"/>
        </w:rPr>
        <w:t>In order to</w:t>
      </w:r>
      <w:r w:rsidRPr="162AC335" w:rsidR="64439A09">
        <w:rPr>
          <w:rFonts w:ascii="Arial Nova" w:hAnsi="Arial Nova" w:eastAsia="Arial Nova" w:cs="Arial Nova"/>
          <w:noProof w:val="0"/>
          <w:sz w:val="22"/>
          <w:szCs w:val="22"/>
          <w:lang w:val="en-GB"/>
        </w:rPr>
        <w:t xml:space="preserve"> integrate clinical </w:t>
      </w:r>
      <w:r w:rsidRPr="162AC335" w:rsidR="64439A09">
        <w:rPr>
          <w:rFonts w:ascii="Arial Nova" w:hAnsi="Arial Nova" w:eastAsia="Arial Nova" w:cs="Arial Nova"/>
          <w:noProof w:val="0"/>
          <w:sz w:val="22"/>
          <w:szCs w:val="22"/>
          <w:lang w:val="en-GB"/>
        </w:rPr>
        <w:t>expertise</w:t>
      </w:r>
      <w:r w:rsidRPr="162AC335" w:rsidR="64439A09">
        <w:rPr>
          <w:rFonts w:ascii="Arial Nova" w:hAnsi="Arial Nova" w:eastAsia="Arial Nova" w:cs="Arial Nova"/>
          <w:noProof w:val="0"/>
          <w:sz w:val="22"/>
          <w:szCs w:val="22"/>
          <w:lang w:val="en-GB"/>
        </w:rPr>
        <w:t xml:space="preserve"> with digital literacy in a hybrid approach to treatment, physicians are crucial. According to Beasley et al. (2020), professional workers are thought to be </w:t>
      </w:r>
      <w:r w:rsidRPr="162AC335" w:rsidR="64439A09">
        <w:rPr>
          <w:rFonts w:ascii="Arial Nova" w:hAnsi="Arial Nova" w:eastAsia="Arial Nova" w:cs="Arial Nova"/>
          <w:noProof w:val="0"/>
          <w:sz w:val="22"/>
          <w:szCs w:val="22"/>
          <w:lang w:val="en-GB"/>
        </w:rPr>
        <w:t>required</w:t>
      </w:r>
      <w:r w:rsidRPr="162AC335" w:rsidR="64439A09">
        <w:rPr>
          <w:rFonts w:ascii="Arial Nova" w:hAnsi="Arial Nova" w:eastAsia="Arial Nova" w:cs="Arial Nova"/>
          <w:noProof w:val="0"/>
          <w:sz w:val="22"/>
          <w:szCs w:val="22"/>
          <w:lang w:val="en-GB"/>
        </w:rPr>
        <w:t xml:space="preserve"> to </w:t>
      </w:r>
      <w:r w:rsidRPr="162AC335" w:rsidR="64439A09">
        <w:rPr>
          <w:rFonts w:ascii="Arial Nova" w:hAnsi="Arial Nova" w:eastAsia="Arial Nova" w:cs="Arial Nova"/>
          <w:noProof w:val="0"/>
          <w:sz w:val="22"/>
          <w:szCs w:val="22"/>
          <w:lang w:val="en-GB"/>
        </w:rPr>
        <w:t>acquire</w:t>
      </w:r>
      <w:r w:rsidRPr="162AC335" w:rsidR="64439A09">
        <w:rPr>
          <w:rFonts w:ascii="Arial Nova" w:hAnsi="Arial Nova" w:eastAsia="Arial Nova" w:cs="Arial Nova"/>
          <w:noProof w:val="0"/>
          <w:sz w:val="22"/>
          <w:szCs w:val="22"/>
          <w:lang w:val="en-GB"/>
        </w:rPr>
        <w:t xml:space="preserve"> new communication skills while using online consultations or AI-assisted triage. While some view these changes as negative, others see them as promoting professional autonomy and efficiency. For example, digital technology may be able to offload administrative tasks, freeing up professionals to focus on therapy. Maintaining the lead in innovation requires ongoing professional development programs that incorporate ethical awareness and digital literacy.</w:t>
      </w:r>
      <w:r w:rsidRPr="162AC335" w:rsidR="1E403817">
        <w:rPr>
          <w:rFonts w:ascii="Arial Nova" w:hAnsi="Arial Nova" w:eastAsia="Arial Nova" w:cs="Arial Nova"/>
          <w:noProof w:val="0"/>
          <w:sz w:val="22"/>
          <w:szCs w:val="22"/>
          <w:lang w:val="en-GB"/>
        </w:rPr>
        <w:t xml:space="preserve"> Workflows, assessment techniques, and organisational governance structures must be reconfigured in order to adopt digital tools for mental health. Instead of treating innovation as a side activity, success mostly depends on integrating it into strategic planning. According to Montgomery et al. (2019), healthcare facilities that take reflective patients into account are certain to be in a good position to integrate novel solutions in a sustainable way. For instance, feedback loops including patients, IT departments, and clinicians provide chances for continuous improvement of digital platforms.</w:t>
      </w:r>
    </w:p>
    <w:p w:rsidR="1E403817" w:rsidP="162AC335" w:rsidRDefault="1E403817" w14:paraId="66458A4E" w14:textId="057DA49F">
      <w:pPr>
        <w:spacing w:line="360" w:lineRule="auto"/>
        <w:rPr>
          <w:rFonts w:ascii="Arial Nova" w:hAnsi="Arial Nova" w:eastAsia="Arial Nova" w:cs="Arial Nova"/>
          <w:noProof w:val="0"/>
          <w:sz w:val="22"/>
          <w:szCs w:val="22"/>
          <w:lang w:val="en-GB"/>
        </w:rPr>
      </w:pPr>
      <w:r w:rsidRPr="162AC335" w:rsidR="1E403817">
        <w:rPr>
          <w:rFonts w:ascii="Arial Nova" w:hAnsi="Arial Nova" w:eastAsia="Arial Nova" w:cs="Arial Nova"/>
          <w:noProof w:val="0"/>
          <w:sz w:val="22"/>
          <w:szCs w:val="22"/>
          <w:lang w:val="en-GB"/>
        </w:rPr>
        <w:t xml:space="preserve">Sustainability and Digital Innovation's Future </w:t>
      </w:r>
    </w:p>
    <w:p w:rsidR="1E403817" w:rsidP="162AC335" w:rsidRDefault="1E403817" w14:paraId="5C88074F" w14:textId="547D9451">
      <w:pPr>
        <w:pStyle w:val="Normal"/>
        <w:spacing w:line="360" w:lineRule="auto"/>
        <w:rPr>
          <w:rFonts w:ascii="Arial Nova" w:hAnsi="Arial Nova" w:eastAsia="Arial Nova" w:cs="Arial Nova"/>
          <w:noProof w:val="0"/>
          <w:sz w:val="22"/>
          <w:szCs w:val="22"/>
          <w:lang w:val="en-GB"/>
        </w:rPr>
      </w:pPr>
      <w:r w:rsidRPr="162AC335" w:rsidR="1E403817">
        <w:rPr>
          <w:rFonts w:ascii="Arial Nova" w:hAnsi="Arial Nova" w:eastAsia="Arial Nova" w:cs="Arial Nova"/>
          <w:noProof w:val="0"/>
          <w:sz w:val="22"/>
          <w:szCs w:val="22"/>
          <w:lang w:val="en-GB"/>
        </w:rPr>
        <w:t>Digital mental health therapies improve the sustainability of the healthcare system by saving money and the environment without requiring infrastructure. The healthcare industry can receive help from technological solutionism—the idea that technology is sufficient to address complex societal problems—by incorporating human-</w:t>
      </w:r>
      <w:r w:rsidRPr="162AC335" w:rsidR="1E403817">
        <w:rPr>
          <w:rFonts w:ascii="Arial Nova" w:hAnsi="Arial Nova" w:eastAsia="Arial Nova" w:cs="Arial Nova"/>
          <w:noProof w:val="0"/>
          <w:sz w:val="22"/>
          <w:szCs w:val="22"/>
          <w:lang w:val="en-GB"/>
        </w:rPr>
        <w:t>centered</w:t>
      </w:r>
      <w:r w:rsidRPr="162AC335" w:rsidR="1E403817">
        <w:rPr>
          <w:rFonts w:ascii="Arial Nova" w:hAnsi="Arial Nova" w:eastAsia="Arial Nova" w:cs="Arial Nova"/>
          <w:noProof w:val="0"/>
          <w:sz w:val="22"/>
          <w:szCs w:val="22"/>
          <w:lang w:val="en-GB"/>
        </w:rPr>
        <w:t xml:space="preserve"> design and ethical foresight into technological development.</w:t>
      </w:r>
      <w:r w:rsidRPr="162AC335" w:rsidR="11CBED98">
        <w:rPr>
          <w:rFonts w:ascii="Arial Nova" w:hAnsi="Arial Nova" w:eastAsia="Arial Nova" w:cs="Arial Nova"/>
          <w:noProof w:val="0"/>
          <w:sz w:val="22"/>
          <w:szCs w:val="22"/>
          <w:lang w:val="en-GB"/>
        </w:rPr>
        <w:t xml:space="preserve"> In the digital age, mental health innovation transcends national boundaries and aims to address the global disparity in mental health. In middle-class and low-income countries with limited mental health resources, mobile technology provides scalable and reasonably priced interventions. By acknowledging its potential to democratise access, the World Health Organisation (2023) views the support of digital mental health as a critical </w:t>
      </w:r>
      <w:r w:rsidRPr="162AC335" w:rsidR="11CBED98">
        <w:rPr>
          <w:rFonts w:ascii="Arial Nova" w:hAnsi="Arial Nova" w:eastAsia="Arial Nova" w:cs="Arial Nova"/>
          <w:noProof w:val="0"/>
          <w:sz w:val="22"/>
          <w:szCs w:val="22"/>
          <w:lang w:val="en-GB"/>
        </w:rPr>
        <w:t>part</w:t>
      </w:r>
      <w:r w:rsidRPr="162AC335" w:rsidR="11CBED98">
        <w:rPr>
          <w:rFonts w:ascii="Arial Nova" w:hAnsi="Arial Nova" w:eastAsia="Arial Nova" w:cs="Arial Nova"/>
          <w:noProof w:val="0"/>
          <w:sz w:val="22"/>
          <w:szCs w:val="22"/>
          <w:lang w:val="en-GB"/>
        </w:rPr>
        <w:t xml:space="preserve"> of universal health care.</w:t>
      </w:r>
    </w:p>
    <w:p w:rsidR="162AC335" w:rsidP="162AC335" w:rsidRDefault="162AC335" w14:paraId="0C4A3E5E" w14:textId="5621747E">
      <w:pPr>
        <w:pStyle w:val="Normal"/>
        <w:spacing w:line="360" w:lineRule="auto"/>
        <w:rPr>
          <w:rFonts w:ascii="Arial Nova" w:hAnsi="Arial Nova" w:eastAsia="Arial Nova" w:cs="Arial Nova"/>
          <w:noProof w:val="0"/>
          <w:sz w:val="22"/>
          <w:szCs w:val="22"/>
          <w:lang w:val="en-GB"/>
        </w:rPr>
      </w:pPr>
    </w:p>
    <w:p w:rsidR="11CBED98" w:rsidP="162AC335" w:rsidRDefault="11CBED98" w14:paraId="543D373F" w14:textId="4F81CCB5">
      <w:pPr>
        <w:pStyle w:val="Normal"/>
        <w:spacing w:line="360" w:lineRule="auto"/>
        <w:rPr>
          <w:rFonts w:ascii="Arial Nova" w:hAnsi="Arial Nova" w:eastAsia="Arial Nova" w:cs="Arial Nova"/>
          <w:noProof w:val="0"/>
          <w:sz w:val="22"/>
          <w:szCs w:val="22"/>
          <w:lang w:val="en-GB"/>
        </w:rPr>
      </w:pPr>
      <w:r w:rsidRPr="162AC335" w:rsidR="11CBED98">
        <w:rPr>
          <w:rFonts w:ascii="Arial Nova" w:hAnsi="Arial Nova" w:eastAsia="Arial Nova" w:cs="Arial Nova"/>
          <w:noProof w:val="0"/>
          <w:sz w:val="22"/>
          <w:szCs w:val="22"/>
          <w:lang w:val="en-GB"/>
        </w:rPr>
        <w:t>C</w:t>
      </w:r>
      <w:r w:rsidRPr="162AC335" w:rsidR="162AC335">
        <w:rPr>
          <w:rFonts w:ascii="Arial Nova" w:hAnsi="Arial Nova" w:eastAsia="Arial Nova" w:cs="Arial Nova"/>
          <w:noProof w:val="0"/>
          <w:sz w:val="22"/>
          <w:szCs w:val="22"/>
          <w:lang w:val="en-GB"/>
        </w:rPr>
        <w:t>o</w:t>
      </w:r>
      <w:r w:rsidRPr="162AC335" w:rsidR="11CBED98">
        <w:rPr>
          <w:rFonts w:ascii="Arial Nova" w:hAnsi="Arial Nova" w:eastAsia="Arial Nova" w:cs="Arial Nova"/>
          <w:noProof w:val="0"/>
          <w:sz w:val="22"/>
          <w:szCs w:val="22"/>
          <w:lang w:val="en-GB"/>
        </w:rPr>
        <w:t>nclusion</w:t>
      </w:r>
    </w:p>
    <w:p w:rsidR="099C1FAB" w:rsidP="162AC335" w:rsidRDefault="099C1FAB" w14:paraId="1AB3CFB2" w14:textId="2C50AAF7">
      <w:pPr>
        <w:pStyle w:val="Normal"/>
        <w:spacing w:line="360" w:lineRule="auto"/>
        <w:rPr>
          <w:rFonts w:ascii="Arial Nova" w:hAnsi="Arial Nova" w:eastAsia="Arial Nova" w:cs="Arial Nova"/>
          <w:noProof w:val="0"/>
          <w:sz w:val="22"/>
          <w:szCs w:val="22"/>
          <w:lang w:val="en-GB"/>
        </w:rPr>
      </w:pPr>
      <w:r w:rsidRPr="162AC335" w:rsidR="099C1FAB">
        <w:rPr>
          <w:rFonts w:ascii="Arial Nova" w:hAnsi="Arial Nova" w:eastAsia="Arial Nova" w:cs="Arial Nova"/>
          <w:noProof w:val="0"/>
          <w:sz w:val="22"/>
          <w:szCs w:val="22"/>
          <w:lang w:val="en-GB"/>
        </w:rPr>
        <w:t>We can conclude that innovation and creativity are critical to the transformation of social and health care components that provide opportunities to address long-standing issues. Digital mental health tools facilitate the transition to highly sustainable, easily accessible, and customised care models. By combining ethical leadership, innovative technology, and creative design, these tools are frequently found to be the part of innovation that can be seen as the benefit of the common good. Digital innovation's success is heavily reliant on factors other than technology. It necessitates a certain degree of cultural organisation, visionary leadership capable of supporting it, and ethical considerations.</w:t>
      </w:r>
    </w:p>
    <w:p w:rsidR="162AC335" w:rsidP="162AC335" w:rsidRDefault="162AC335" w14:paraId="52A99869" w14:textId="3828C6DA">
      <w:pPr>
        <w:pStyle w:val="Normal"/>
        <w:spacing w:line="360" w:lineRule="auto"/>
        <w:rPr>
          <w:rFonts w:ascii="Arial Nova" w:hAnsi="Arial Nova" w:eastAsia="Arial Nova" w:cs="Arial Nova"/>
          <w:noProof w:val="0"/>
          <w:sz w:val="22"/>
          <w:szCs w:val="22"/>
          <w:lang w:val="en-GB"/>
        </w:rPr>
      </w:pPr>
    </w:p>
    <w:p w:rsidR="0A27CEC8" w:rsidP="162AC335" w:rsidRDefault="0A27CEC8" w14:paraId="703B2C66" w14:textId="6E041DD1">
      <w:pPr>
        <w:pStyle w:val="Normal"/>
        <w:spacing w:line="360" w:lineRule="auto"/>
        <w:rPr>
          <w:rFonts w:ascii="Arial Nova" w:hAnsi="Arial Nova" w:eastAsia="Arial Nova" w:cs="Arial Nova"/>
          <w:noProof w:val="0"/>
          <w:sz w:val="22"/>
          <w:szCs w:val="22"/>
          <w:lang w:val="en-GB"/>
        </w:rPr>
      </w:pPr>
      <w:r w:rsidRPr="162AC335" w:rsidR="0A27CEC8">
        <w:rPr>
          <w:rFonts w:ascii="Arial Nova" w:hAnsi="Arial Nova" w:eastAsia="Arial Nova" w:cs="Arial Nova"/>
          <w:noProof w:val="0"/>
          <w:sz w:val="22"/>
          <w:szCs w:val="22"/>
          <w:lang w:val="en-GB"/>
        </w:rPr>
        <w:t>Reference</w:t>
      </w:r>
    </w:p>
    <w:p w:rsidR="5BD631CE" w:rsidP="162AC335" w:rsidRDefault="5BD631CE" w14:paraId="0C7E3AA8" w14:textId="2DC12E35">
      <w:pPr>
        <w:spacing w:before="240" w:beforeAutospacing="off" w:after="240" w:afterAutospacing="off" w:line="360" w:lineRule="auto"/>
        <w:rPr>
          <w:rFonts w:ascii="Arial Nova" w:hAnsi="Arial Nova" w:eastAsia="Arial Nova" w:cs="Arial Nova"/>
          <w:sz w:val="22"/>
          <w:szCs w:val="22"/>
        </w:rPr>
      </w:pPr>
      <w:r w:rsidRPr="162AC335" w:rsidR="5BD631CE">
        <w:rPr>
          <w:rFonts w:ascii="Arial Nova" w:hAnsi="Arial Nova" w:eastAsia="Arial Nova" w:cs="Arial Nova"/>
          <w:noProof w:val="0"/>
          <w:sz w:val="22"/>
          <w:szCs w:val="22"/>
          <w:lang w:val="en-GB"/>
        </w:rPr>
        <w:t xml:space="preserve">Acar, O.A., Tarakci, M. and Van Knippenberg, D., 2019. Creativity and innovation under constraints: A cross-disciplinary integrative review. Journal of management, 45(1), pp.96-121. </w:t>
      </w:r>
      <w:hyperlink r:id="R7ebe4bd11bdb424e">
        <w:r w:rsidRPr="162AC335" w:rsidR="5BD631CE">
          <w:rPr>
            <w:rStyle w:val="Hyperlink"/>
            <w:rFonts w:ascii="Arial Nova" w:hAnsi="Arial Nova" w:eastAsia="Arial Nova" w:cs="Arial Nova"/>
            <w:noProof w:val="0"/>
            <w:sz w:val="22"/>
            <w:szCs w:val="22"/>
            <w:lang w:val="en-GB"/>
          </w:rPr>
          <w:t>https://openaccess.city.ac.uk/id/eprint/20459/1/Acar%2C%20Tarakci%20and%20van%20Knippenberg%20%28in%20press%29_Creativity%20and%20Innovation%20under%20Constraints.pdf</w:t>
        </w:r>
      </w:hyperlink>
    </w:p>
    <w:p w:rsidR="5BD631CE" w:rsidP="162AC335" w:rsidRDefault="5BD631CE" w14:paraId="3FD6B6F7" w14:textId="3B901B70">
      <w:pPr>
        <w:spacing w:before="240" w:beforeAutospacing="off" w:after="240" w:afterAutospacing="off" w:line="360" w:lineRule="auto"/>
        <w:rPr>
          <w:rFonts w:ascii="Arial Nova" w:hAnsi="Arial Nova" w:eastAsia="Arial Nova" w:cs="Arial Nova"/>
          <w:sz w:val="22"/>
          <w:szCs w:val="22"/>
        </w:rPr>
      </w:pPr>
      <w:r w:rsidRPr="162AC335" w:rsidR="5BD631CE">
        <w:rPr>
          <w:rFonts w:ascii="Arial Nova" w:hAnsi="Arial Nova" w:eastAsia="Arial Nova" w:cs="Arial Nova"/>
          <w:noProof w:val="0"/>
          <w:sz w:val="22"/>
          <w:szCs w:val="22"/>
          <w:lang w:val="en-GB"/>
        </w:rPr>
        <w:t xml:space="preserve"> Akpa, V.O., Asikhia, O.U. and Nneji, N.E., 2021. Organizational culture and organizational performance: A review of literature. International journal of advances in engineering and management, 3(1), pp.361-372. </w:t>
      </w:r>
      <w:hyperlink r:id="Red88c02d1bcf48b6">
        <w:r w:rsidRPr="162AC335" w:rsidR="5BD631CE">
          <w:rPr>
            <w:rStyle w:val="Hyperlink"/>
            <w:rFonts w:ascii="Arial Nova" w:hAnsi="Arial Nova" w:eastAsia="Arial Nova" w:cs="Arial Nova"/>
            <w:noProof w:val="0"/>
            <w:sz w:val="22"/>
            <w:szCs w:val="22"/>
            <w:lang w:val="en-GB"/>
          </w:rPr>
          <w:t>https://www.researchgate.net/profile/Professor-Asikhia/publication/356105838_Organizational_Culture_and_Organizational_Performance_A_Review_of_Literature/links/</w:t>
        </w:r>
      </w:hyperlink>
    </w:p>
    <w:p w:rsidR="748386E2" w:rsidP="162AC335" w:rsidRDefault="748386E2" w14:paraId="14FECDF8" w14:textId="1A7D4768">
      <w:pPr>
        <w:pStyle w:val="Normal"/>
        <w:spacing w:line="360" w:lineRule="auto"/>
        <w:rPr>
          <w:rFonts w:ascii="Arial Nova" w:hAnsi="Arial Nova" w:eastAsia="Arial Nova" w:cs="Arial Nova"/>
          <w:noProof w:val="0"/>
          <w:sz w:val="22"/>
          <w:szCs w:val="22"/>
          <w:lang w:val="en-GB"/>
        </w:rPr>
      </w:pPr>
      <w:r w:rsidRPr="162AC335" w:rsidR="748386E2">
        <w:rPr>
          <w:rFonts w:ascii="Arial Nova" w:hAnsi="Arial Nova" w:eastAsia="Arial Nova" w:cs="Arial Nova"/>
          <w:noProof w:val="0"/>
          <w:sz w:val="22"/>
          <w:szCs w:val="22"/>
          <w:lang w:val="en-GB"/>
        </w:rPr>
        <w:t xml:space="preserve">Barney, J.B., Ketchen Jr, D.J. and Wright, M., 2021. Resource-based theory and the value creation framework. Journal of management, 47(7), pp.1936-1955. </w:t>
      </w:r>
      <w:r w:rsidRPr="162AC335" w:rsidR="748386E2">
        <w:rPr>
          <w:rFonts w:ascii="Arial Nova" w:hAnsi="Arial Nova" w:eastAsia="Arial Nova" w:cs="Arial Nova"/>
          <w:noProof w:val="0"/>
          <w:sz w:val="22"/>
          <w:szCs w:val="22"/>
          <w:lang w:val="en-GB"/>
        </w:rPr>
        <w:t>https://jaybarney.org/wp-content/uploads/2022/05/23-Resource-based-Theory-and-the-Economic-Value-Framework.pdf</w:t>
      </w:r>
      <w:r w:rsidRPr="162AC335" w:rsidR="748386E2">
        <w:rPr>
          <w:rFonts w:ascii="Arial Nova" w:hAnsi="Arial Nova" w:eastAsia="Arial Nova" w:cs="Arial Nova"/>
          <w:noProof w:val="0"/>
          <w:sz w:val="22"/>
          <w:szCs w:val="22"/>
          <w:lang w:val="en-GB"/>
        </w:rPr>
        <w:t xml:space="preserve"> </w:t>
      </w:r>
    </w:p>
    <w:p w:rsidR="748386E2" w:rsidP="162AC335" w:rsidRDefault="748386E2" w14:paraId="263A9590" w14:textId="0E2AE1CE">
      <w:pPr>
        <w:pStyle w:val="Normal"/>
        <w:spacing w:line="360" w:lineRule="auto"/>
        <w:rPr>
          <w:rFonts w:ascii="Arial Nova" w:hAnsi="Arial Nova" w:eastAsia="Arial Nova" w:cs="Arial Nova"/>
          <w:sz w:val="22"/>
          <w:szCs w:val="22"/>
        </w:rPr>
      </w:pPr>
      <w:r w:rsidRPr="162AC335" w:rsidR="748386E2">
        <w:rPr>
          <w:rFonts w:ascii="Arial Nova" w:hAnsi="Arial Nova" w:eastAsia="Arial Nova" w:cs="Arial Nova"/>
          <w:noProof w:val="0"/>
          <w:sz w:val="22"/>
          <w:szCs w:val="22"/>
          <w:lang w:val="en-GB"/>
        </w:rPr>
        <w:t xml:space="preserve">Beasley, L., Grace, S. and Horstmanshof, L., 2020. Responding and adapting to change: an allied health perspective. Leadership in Health Services, 33(4), pp.339-349. </w:t>
      </w:r>
      <w:r w:rsidRPr="162AC335" w:rsidR="748386E2">
        <w:rPr>
          <w:rFonts w:ascii="Arial Nova" w:hAnsi="Arial Nova" w:eastAsia="Arial Nova" w:cs="Arial Nova"/>
          <w:noProof w:val="0"/>
          <w:sz w:val="22"/>
          <w:szCs w:val="22"/>
          <w:lang w:val="en-GB"/>
        </w:rPr>
        <w:t>https://www.academia.edu/download/108231662/lhs-07-2019-005020231203-1-xfshgw.pdf</w:t>
      </w:r>
    </w:p>
    <w:p w:rsidR="748386E2" w:rsidP="162AC335" w:rsidRDefault="748386E2" w14:paraId="4308A989" w14:textId="0AA404AC">
      <w:pPr>
        <w:pStyle w:val="Normal"/>
        <w:spacing w:line="360" w:lineRule="auto"/>
        <w:rPr>
          <w:rFonts w:ascii="Arial Nova" w:hAnsi="Arial Nova" w:eastAsia="Arial Nova" w:cs="Arial Nova"/>
          <w:noProof w:val="0"/>
          <w:sz w:val="22"/>
          <w:szCs w:val="22"/>
          <w:lang w:val="en-GB"/>
        </w:rPr>
      </w:pPr>
      <w:r w:rsidRPr="162AC335" w:rsidR="748386E2">
        <w:rPr>
          <w:rFonts w:ascii="Arial Nova" w:hAnsi="Arial Nova" w:eastAsia="Arial Nova" w:cs="Arial Nova"/>
          <w:noProof w:val="0"/>
          <w:sz w:val="22"/>
          <w:szCs w:val="22"/>
          <w:lang w:val="en-GB"/>
        </w:rPr>
        <w:t xml:space="preserve">Begum, S., Ashfaq, M., Xia, E. and Awan, U., 2022. Does green transformational leadership lead to green innovation? The role of green thinking and creative process engagement. Business Strategy and the Environment, 31(1), pp.580-597. </w:t>
      </w:r>
      <w:r w:rsidRPr="162AC335" w:rsidR="748386E2">
        <w:rPr>
          <w:rFonts w:ascii="Arial Nova" w:hAnsi="Arial Nova" w:eastAsia="Arial Nova" w:cs="Arial Nova"/>
          <w:noProof w:val="0"/>
          <w:sz w:val="22"/>
          <w:szCs w:val="22"/>
          <w:lang w:val="en-GB"/>
        </w:rPr>
        <w:t>https://onlinelibrary.wiley.com/doi/am-pdf/10.1002/bse.2911</w:t>
      </w:r>
      <w:r w:rsidRPr="162AC335" w:rsidR="748386E2">
        <w:rPr>
          <w:rFonts w:ascii="Arial Nova" w:hAnsi="Arial Nova" w:eastAsia="Arial Nova" w:cs="Arial Nova"/>
          <w:noProof w:val="0"/>
          <w:sz w:val="22"/>
          <w:szCs w:val="22"/>
          <w:lang w:val="en-GB"/>
        </w:rPr>
        <w:t xml:space="preserve"> </w:t>
      </w:r>
    </w:p>
    <w:p w:rsidR="28AA65A6" w:rsidP="162AC335" w:rsidRDefault="28AA65A6" w14:paraId="471A7B40" w14:textId="78CC6F23">
      <w:pPr>
        <w:pStyle w:val="Normal"/>
        <w:spacing w:line="360" w:lineRule="auto"/>
        <w:rPr>
          <w:rFonts w:ascii="Arial Nova" w:hAnsi="Arial Nova" w:eastAsia="Arial Nova" w:cs="Arial Nova"/>
          <w:noProof w:val="0"/>
          <w:sz w:val="22"/>
          <w:szCs w:val="22"/>
          <w:lang w:val="en-GB"/>
        </w:rPr>
      </w:pPr>
      <w:r w:rsidRPr="162AC335" w:rsidR="28AA65A6">
        <w:rPr>
          <w:rFonts w:ascii="Arial Nova" w:hAnsi="Arial Nova" w:eastAsia="Arial Nova" w:cs="Arial Nova"/>
          <w:noProof w:val="0"/>
          <w:sz w:val="22"/>
          <w:szCs w:val="22"/>
          <w:lang w:val="en-GB"/>
        </w:rPr>
        <w:t xml:space="preserve">Cortellazzo, L., Bruni, E. and Zampieri, R., 2019. The role of leadership in a digitalized world: A review. Frontiers in psychology, 10, p.1938. </w:t>
      </w:r>
      <w:r w:rsidRPr="162AC335" w:rsidR="28AA65A6">
        <w:rPr>
          <w:rFonts w:ascii="Arial Nova" w:hAnsi="Arial Nova" w:eastAsia="Arial Nova" w:cs="Arial Nova"/>
          <w:noProof w:val="0"/>
          <w:sz w:val="22"/>
          <w:szCs w:val="22"/>
          <w:lang w:val="en-GB"/>
        </w:rPr>
        <w:t>https://www.frontiersin.org/journals/psychology/articles/10.3389/fpsyg.2019.01938/pdf</w:t>
      </w:r>
      <w:r w:rsidRPr="162AC335" w:rsidR="28AA65A6">
        <w:rPr>
          <w:rFonts w:ascii="Arial Nova" w:hAnsi="Arial Nova" w:eastAsia="Arial Nova" w:cs="Arial Nova"/>
          <w:noProof w:val="0"/>
          <w:sz w:val="22"/>
          <w:szCs w:val="22"/>
          <w:lang w:val="en-GB"/>
        </w:rPr>
        <w:t xml:space="preserve"> </w:t>
      </w:r>
    </w:p>
    <w:p w:rsidR="28AA65A6" w:rsidP="162AC335" w:rsidRDefault="28AA65A6" w14:paraId="419F2D77" w14:textId="6FE66690">
      <w:pPr>
        <w:pStyle w:val="Normal"/>
        <w:spacing w:line="360" w:lineRule="auto"/>
        <w:rPr>
          <w:rFonts w:ascii="Arial Nova" w:hAnsi="Arial Nova" w:eastAsia="Arial Nova" w:cs="Arial Nova"/>
          <w:sz w:val="22"/>
          <w:szCs w:val="22"/>
        </w:rPr>
      </w:pPr>
      <w:r w:rsidRPr="162AC335" w:rsidR="28AA65A6">
        <w:rPr>
          <w:rFonts w:ascii="Arial Nova" w:hAnsi="Arial Nova" w:eastAsia="Arial Nova" w:cs="Arial Nova"/>
          <w:noProof w:val="0"/>
          <w:sz w:val="22"/>
          <w:szCs w:val="22"/>
          <w:lang w:val="en-GB"/>
        </w:rPr>
        <w:t xml:space="preserve">Guzmán, V.E., Muschard, B., Gerolamo, M., Kohl, H. and Rozenfeld, H., 2020. Characteristics and Skills of Leadership in the Context of Industry 4.0. Procedia Manufacturing, 43, pp.543-550. </w:t>
      </w:r>
      <w:r w:rsidRPr="162AC335" w:rsidR="28AA65A6">
        <w:rPr>
          <w:rFonts w:ascii="Arial Nova" w:hAnsi="Arial Nova" w:eastAsia="Arial Nova" w:cs="Arial Nova"/>
          <w:noProof w:val="0"/>
          <w:sz w:val="22"/>
          <w:szCs w:val="22"/>
          <w:lang w:val="en-GB"/>
        </w:rPr>
        <w:t>https://www.sciencedirect.com/science/article/pii/S2351978920307472/pdf?md5=d103de742f211fc3289cdfa149ade6cd&amp;pid=1-s2.0-S2351978920307472-main.pdf</w:t>
      </w:r>
    </w:p>
    <w:p w:rsidR="28AA65A6" w:rsidP="162AC335" w:rsidRDefault="28AA65A6" w14:paraId="5F60E382" w14:textId="194137FA">
      <w:pPr>
        <w:pStyle w:val="Normal"/>
        <w:spacing w:line="360" w:lineRule="auto"/>
        <w:rPr>
          <w:rFonts w:ascii="Arial Nova" w:hAnsi="Arial Nova" w:eastAsia="Arial Nova" w:cs="Arial Nova"/>
          <w:noProof w:val="0"/>
          <w:sz w:val="22"/>
          <w:szCs w:val="22"/>
          <w:lang w:val="en-GB"/>
        </w:rPr>
      </w:pPr>
      <w:r w:rsidRPr="162AC335" w:rsidR="28AA65A6">
        <w:rPr>
          <w:rFonts w:ascii="Arial Nova" w:hAnsi="Arial Nova" w:eastAsia="Arial Nova" w:cs="Arial Nova"/>
          <w:noProof w:val="0"/>
          <w:sz w:val="22"/>
          <w:szCs w:val="22"/>
          <w:lang w:val="en-GB"/>
        </w:rPr>
        <w:t>Khan, M.A., Ismail, F.B., Hussain, A. and Alghazali, B., 2020. The interplay of leadership styles, innovative work behavior, organizational culture, and organizational citizenship behavior. Sage Open, 10(1), p.215.</w:t>
      </w:r>
    </w:p>
    <w:p w:rsidR="28AA65A6" w:rsidP="162AC335" w:rsidRDefault="28AA65A6" w14:paraId="5B2E734F" w14:textId="1F5ECF11">
      <w:pPr>
        <w:pStyle w:val="Normal"/>
        <w:spacing w:line="360" w:lineRule="auto"/>
        <w:rPr>
          <w:rFonts w:ascii="Arial Nova" w:hAnsi="Arial Nova" w:eastAsia="Arial Nova" w:cs="Arial Nova"/>
          <w:sz w:val="22"/>
          <w:szCs w:val="22"/>
        </w:rPr>
      </w:pPr>
      <w:r w:rsidRPr="162AC335" w:rsidR="28AA65A6">
        <w:rPr>
          <w:rFonts w:ascii="Arial Nova" w:hAnsi="Arial Nova" w:eastAsia="Arial Nova" w:cs="Arial Nova"/>
          <w:noProof w:val="0"/>
          <w:sz w:val="22"/>
          <w:szCs w:val="22"/>
          <w:lang w:val="en-GB"/>
        </w:rPr>
        <w:t>https://journals.sagepub.com/doi/pdf/10.1177/2158244019898264</w:t>
      </w:r>
    </w:p>
    <w:p w:rsidR="28AA65A6" w:rsidP="162AC335" w:rsidRDefault="28AA65A6" w14:paraId="66929486" w14:textId="001957D3">
      <w:pPr>
        <w:pStyle w:val="Normal"/>
        <w:spacing w:line="360" w:lineRule="auto"/>
        <w:rPr>
          <w:rFonts w:ascii="Arial Nova" w:hAnsi="Arial Nova" w:eastAsia="Arial Nova" w:cs="Arial Nova"/>
          <w:noProof w:val="0"/>
          <w:sz w:val="22"/>
          <w:szCs w:val="22"/>
          <w:lang w:val="en-GB"/>
        </w:rPr>
      </w:pPr>
      <w:r w:rsidRPr="162AC335" w:rsidR="28AA65A6">
        <w:rPr>
          <w:rFonts w:ascii="Arial Nova" w:hAnsi="Arial Nova" w:eastAsia="Arial Nova" w:cs="Arial Nova"/>
          <w:noProof w:val="0"/>
          <w:sz w:val="22"/>
          <w:szCs w:val="22"/>
          <w:lang w:val="en-GB"/>
        </w:rPr>
        <w:t xml:space="preserve">Konttila, J., Siira, H., Kyngäs, H., Lahtinen, M., Elo, S., Kääriäinen, M., Kaakinen, P., Oikarinen, A., Yamakawa, M., Fukui, S. and Utsumi, M., 2019. Healthcare professionals’ competence in digitalisation: A systematic review. Journal of clinical nursing, 28(5-6), pp.745-761. </w:t>
      </w:r>
      <w:r w:rsidRPr="162AC335" w:rsidR="28AA65A6">
        <w:rPr>
          <w:rFonts w:ascii="Arial Nova" w:hAnsi="Arial Nova" w:eastAsia="Arial Nova" w:cs="Arial Nova"/>
          <w:noProof w:val="0"/>
          <w:sz w:val="22"/>
          <w:szCs w:val="22"/>
          <w:lang w:val="en-GB"/>
        </w:rPr>
        <w:t>https://oulurepo.oulu.fi/bitstream/handle/10024/23675/nbnfi-fe201903077361.pdf?sequence=1</w:t>
      </w:r>
      <w:r w:rsidRPr="162AC335" w:rsidR="28AA65A6">
        <w:rPr>
          <w:rFonts w:ascii="Arial Nova" w:hAnsi="Arial Nova" w:eastAsia="Arial Nova" w:cs="Arial Nova"/>
          <w:noProof w:val="0"/>
          <w:sz w:val="22"/>
          <w:szCs w:val="22"/>
          <w:lang w:val="en-GB"/>
        </w:rPr>
        <w:t xml:space="preserve"> </w:t>
      </w:r>
    </w:p>
    <w:p w:rsidR="28AA65A6" w:rsidP="162AC335" w:rsidRDefault="28AA65A6" w14:paraId="19A0B232" w14:textId="3EDE029D">
      <w:pPr>
        <w:pStyle w:val="Normal"/>
        <w:spacing w:line="360" w:lineRule="auto"/>
        <w:rPr>
          <w:rFonts w:ascii="Arial Nova" w:hAnsi="Arial Nova" w:eastAsia="Arial Nova" w:cs="Arial Nova"/>
          <w:sz w:val="22"/>
          <w:szCs w:val="22"/>
        </w:rPr>
      </w:pPr>
      <w:r w:rsidRPr="162AC335" w:rsidR="28AA65A6">
        <w:rPr>
          <w:rFonts w:ascii="Arial Nova" w:hAnsi="Arial Nova" w:eastAsia="Arial Nova" w:cs="Arial Nova"/>
          <w:noProof w:val="0"/>
          <w:sz w:val="22"/>
          <w:szCs w:val="22"/>
          <w:lang w:val="en-GB"/>
        </w:rPr>
        <w:t xml:space="preserve">Lee, A., Legood, A., Hughes, D., Tian, A.W., Newman, A. and Knight, C., 2020. Leadership, creativity and innovation: A meta-analytic review. European Journal of Work and Organizational Psychology, 29(1), pp.1-35. </w:t>
      </w:r>
      <w:r w:rsidRPr="162AC335" w:rsidR="28AA65A6">
        <w:rPr>
          <w:rFonts w:ascii="Arial Nova" w:hAnsi="Arial Nova" w:eastAsia="Arial Nova" w:cs="Arial Nova"/>
          <w:noProof w:val="0"/>
          <w:sz w:val="22"/>
          <w:szCs w:val="22"/>
          <w:lang w:val="en-GB"/>
        </w:rPr>
        <w:t>https://2024.sci-hub.box/7594/7b885f2b65870fe2d97d4e63b944cac4/lee2019.pdf</w:t>
      </w:r>
    </w:p>
    <w:p w:rsidR="28AA65A6" w:rsidP="162AC335" w:rsidRDefault="28AA65A6" w14:paraId="16B75DAD" w14:textId="2208F175">
      <w:pPr>
        <w:pStyle w:val="Normal"/>
        <w:spacing w:line="360" w:lineRule="auto"/>
        <w:rPr>
          <w:rFonts w:ascii="Arial Nova" w:hAnsi="Arial Nova" w:eastAsia="Arial Nova" w:cs="Arial Nova"/>
          <w:sz w:val="22"/>
          <w:szCs w:val="22"/>
        </w:rPr>
      </w:pPr>
      <w:r w:rsidRPr="162AC335" w:rsidR="28AA65A6">
        <w:rPr>
          <w:rFonts w:ascii="Arial Nova" w:hAnsi="Arial Nova" w:eastAsia="Arial Nova" w:cs="Arial Nova"/>
          <w:noProof w:val="0"/>
          <w:sz w:val="22"/>
          <w:szCs w:val="22"/>
          <w:lang w:val="en-GB"/>
        </w:rPr>
        <w:t>https://journals.sagepub.com/doi/pdf/10.1177/2158244019898264</w:t>
      </w:r>
    </w:p>
    <w:p w:rsidR="28AA65A6" w:rsidP="162AC335" w:rsidRDefault="28AA65A6" w14:paraId="73B99023" w14:textId="12C2B9DA">
      <w:pPr>
        <w:pStyle w:val="Normal"/>
        <w:spacing w:line="360" w:lineRule="auto"/>
        <w:rPr>
          <w:rFonts w:ascii="Arial Nova" w:hAnsi="Arial Nova" w:eastAsia="Arial Nova" w:cs="Arial Nova"/>
          <w:noProof w:val="0"/>
          <w:sz w:val="22"/>
          <w:szCs w:val="22"/>
          <w:lang w:val="en-GB"/>
        </w:rPr>
      </w:pPr>
      <w:r w:rsidRPr="162AC335" w:rsidR="28AA65A6">
        <w:rPr>
          <w:rFonts w:ascii="Arial Nova" w:hAnsi="Arial Nova" w:eastAsia="Arial Nova" w:cs="Arial Nova"/>
          <w:noProof w:val="0"/>
          <w:sz w:val="22"/>
          <w:szCs w:val="22"/>
          <w:lang w:val="en-GB"/>
        </w:rPr>
        <w:t xml:space="preserve">Menear, M., Blanchette, M.A., Demers-Payette, O. and Roy, D., 2019. A framework for value-creating learning health systems. Health research policy and systems, 17(1), p.79. </w:t>
      </w:r>
      <w:r w:rsidRPr="162AC335" w:rsidR="28AA65A6">
        <w:rPr>
          <w:rFonts w:ascii="Arial Nova" w:hAnsi="Arial Nova" w:eastAsia="Arial Nova" w:cs="Arial Nova"/>
          <w:noProof w:val="0"/>
          <w:sz w:val="22"/>
          <w:szCs w:val="22"/>
          <w:lang w:val="en-GB"/>
        </w:rPr>
        <w:t>https://link.springer.com/content/pdf/10.1186/s12961-019-0477-3.pdf</w:t>
      </w:r>
      <w:r w:rsidRPr="162AC335" w:rsidR="28AA65A6">
        <w:rPr>
          <w:rFonts w:ascii="Arial Nova" w:hAnsi="Arial Nova" w:eastAsia="Arial Nova" w:cs="Arial Nova"/>
          <w:noProof w:val="0"/>
          <w:sz w:val="22"/>
          <w:szCs w:val="22"/>
          <w:lang w:val="en-GB"/>
        </w:rPr>
        <w:t xml:space="preserve"> </w:t>
      </w:r>
    </w:p>
    <w:p w:rsidR="28AA65A6" w:rsidP="162AC335" w:rsidRDefault="28AA65A6" w14:paraId="60B9766A" w14:textId="3843C4E2">
      <w:pPr>
        <w:pStyle w:val="Normal"/>
        <w:spacing w:line="360" w:lineRule="auto"/>
        <w:rPr>
          <w:rFonts w:ascii="Arial Nova" w:hAnsi="Arial Nova" w:eastAsia="Arial Nova" w:cs="Arial Nova"/>
          <w:noProof w:val="0"/>
          <w:sz w:val="22"/>
          <w:szCs w:val="22"/>
          <w:lang w:val="en-GB"/>
        </w:rPr>
      </w:pPr>
      <w:r w:rsidRPr="162AC335" w:rsidR="28AA65A6">
        <w:rPr>
          <w:rFonts w:ascii="Arial Nova" w:hAnsi="Arial Nova" w:eastAsia="Arial Nova" w:cs="Arial Nova"/>
          <w:noProof w:val="0"/>
          <w:sz w:val="22"/>
          <w:szCs w:val="22"/>
          <w:lang w:val="en-GB"/>
        </w:rPr>
        <w:t xml:space="preserve">Montgomery, A., Panagopoulou, E., Esmail, A., Richards, T. and Maslach, C., 2019. Burnout in healthcare: the case for organisational change. Bmj, 366. </w:t>
      </w:r>
      <w:r w:rsidRPr="162AC335" w:rsidR="28AA65A6">
        <w:rPr>
          <w:rFonts w:ascii="Arial Nova" w:hAnsi="Arial Nova" w:eastAsia="Arial Nova" w:cs="Arial Nova"/>
          <w:noProof w:val="0"/>
          <w:sz w:val="22"/>
          <w:szCs w:val="22"/>
          <w:lang w:val="en-GB"/>
        </w:rPr>
        <w:t>https://ruomoplus.lib.uom.gr/bitstream/8000/351/1/MONTGOMERY%20%26%20Colleagues.pdf</w:t>
      </w:r>
      <w:r w:rsidRPr="162AC335" w:rsidR="28AA65A6">
        <w:rPr>
          <w:rFonts w:ascii="Arial Nova" w:hAnsi="Arial Nova" w:eastAsia="Arial Nova" w:cs="Arial Nova"/>
          <w:noProof w:val="0"/>
          <w:sz w:val="22"/>
          <w:szCs w:val="22"/>
          <w:lang w:val="en-GB"/>
        </w:rPr>
        <w:t xml:space="preserve"> </w:t>
      </w:r>
    </w:p>
    <w:p w:rsidR="28AA65A6" w:rsidP="162AC335" w:rsidRDefault="28AA65A6" w14:paraId="5D296AEC" w14:textId="7908F0A8">
      <w:pPr>
        <w:pStyle w:val="Normal"/>
        <w:spacing w:line="360" w:lineRule="auto"/>
        <w:rPr>
          <w:rFonts w:ascii="Arial Nova" w:hAnsi="Arial Nova" w:eastAsia="Arial Nova" w:cs="Arial Nova"/>
          <w:noProof w:val="0"/>
          <w:sz w:val="22"/>
          <w:szCs w:val="22"/>
          <w:lang w:val="en-GB"/>
        </w:rPr>
      </w:pPr>
      <w:r w:rsidRPr="162AC335" w:rsidR="28AA65A6">
        <w:rPr>
          <w:rFonts w:ascii="Arial Nova" w:hAnsi="Arial Nova" w:eastAsia="Arial Nova" w:cs="Arial Nova"/>
          <w:noProof w:val="0"/>
          <w:sz w:val="22"/>
          <w:szCs w:val="22"/>
          <w:lang w:val="en-GB"/>
        </w:rPr>
        <w:t xml:space="preserve">NHS, 2023, Mental health. Available at: </w:t>
      </w:r>
      <w:r w:rsidRPr="162AC335" w:rsidR="28AA65A6">
        <w:rPr>
          <w:rFonts w:ascii="Arial Nova" w:hAnsi="Arial Nova" w:eastAsia="Arial Nova" w:cs="Arial Nova"/>
          <w:noProof w:val="0"/>
          <w:sz w:val="22"/>
          <w:szCs w:val="22"/>
          <w:lang w:val="en-GB"/>
        </w:rPr>
        <w:t>https://www.nhs.uk/mental-health/</w:t>
      </w:r>
      <w:r w:rsidRPr="162AC335" w:rsidR="28AA65A6">
        <w:rPr>
          <w:rFonts w:ascii="Arial Nova" w:hAnsi="Arial Nova" w:eastAsia="Arial Nova" w:cs="Arial Nova"/>
          <w:noProof w:val="0"/>
          <w:sz w:val="22"/>
          <w:szCs w:val="22"/>
          <w:lang w:val="en-GB"/>
        </w:rPr>
        <w:t xml:space="preserve"> [Accessed on 6th October 2025]</w:t>
      </w:r>
    </w:p>
    <w:p w:rsidR="249B0F54" w:rsidP="162AC335" w:rsidRDefault="249B0F54" w14:paraId="64F34A08" w14:textId="11507124">
      <w:pPr>
        <w:spacing w:before="240" w:beforeAutospacing="off" w:after="240" w:afterAutospacing="off" w:line="360" w:lineRule="auto"/>
        <w:rPr>
          <w:rFonts w:ascii="Arial Nova" w:hAnsi="Arial Nova" w:eastAsia="Arial Nova" w:cs="Arial Nova"/>
          <w:noProof w:val="0"/>
          <w:sz w:val="22"/>
          <w:szCs w:val="22"/>
          <w:lang w:val="en-GB"/>
        </w:rPr>
      </w:pPr>
      <w:r w:rsidRPr="162AC335" w:rsidR="249B0F54">
        <w:rPr>
          <w:rFonts w:ascii="Arial Nova" w:hAnsi="Arial Nova" w:eastAsia="Arial Nova" w:cs="Arial Nova"/>
          <w:noProof w:val="0"/>
          <w:sz w:val="22"/>
          <w:szCs w:val="22"/>
          <w:lang w:val="en-GB"/>
        </w:rPr>
        <w:t xml:space="preserve">Vijayabaskar, S., Mahimkar, S., Shekhar, S., Jain, S. and Agarwal, R., 2022. The role of leadership in driving technological innovation in financial services. International Journal of Creative Research Thoughts, 10, p.12. </w:t>
      </w:r>
      <w:hyperlink r:id="Rcd15fecf57204f85">
        <w:r w:rsidRPr="162AC335" w:rsidR="249B0F54">
          <w:rPr>
            <w:rStyle w:val="Hyperlink"/>
            <w:rFonts w:ascii="Arial Nova" w:hAnsi="Arial Nova" w:eastAsia="Arial Nova" w:cs="Arial Nova"/>
            <w:noProof w:val="0"/>
            <w:sz w:val="22"/>
            <w:szCs w:val="22"/>
            <w:lang w:val="en-GB"/>
          </w:rPr>
          <w:t>https://www.researchgate.net/profile/Shreyas-Mahimkar-2/publication/390027575_The_Role_Of_Leadership_In_Driving_Technological_Innovation_In_Financial_Services/links/</w:t>
        </w:r>
      </w:hyperlink>
      <w:r w:rsidRPr="162AC335" w:rsidR="249B0F54">
        <w:rPr>
          <w:rFonts w:ascii="Arial Nova" w:hAnsi="Arial Nova" w:eastAsia="Arial Nova" w:cs="Arial Nova"/>
          <w:noProof w:val="0"/>
          <w:sz w:val="22"/>
          <w:szCs w:val="22"/>
          <w:lang w:val="en-GB"/>
        </w:rPr>
        <w:t xml:space="preserve"> World Health Organization, 2023, Digital health. Available at: </w:t>
      </w:r>
      <w:hyperlink r:id="Rb01c4762698343fa">
        <w:r w:rsidRPr="162AC335" w:rsidR="249B0F54">
          <w:rPr>
            <w:rStyle w:val="Hyperlink"/>
            <w:rFonts w:ascii="Arial Nova" w:hAnsi="Arial Nova" w:eastAsia="Arial Nova" w:cs="Arial Nova"/>
            <w:noProof w:val="0"/>
            <w:sz w:val="22"/>
            <w:szCs w:val="22"/>
            <w:lang w:val="en-GB"/>
          </w:rPr>
          <w:t>https://www.who.int/health-topics/digital-health</w:t>
        </w:r>
      </w:hyperlink>
      <w:r w:rsidRPr="162AC335" w:rsidR="249B0F54">
        <w:rPr>
          <w:rFonts w:ascii="Arial Nova" w:hAnsi="Arial Nova" w:eastAsia="Arial Nova" w:cs="Arial Nova"/>
          <w:noProof w:val="0"/>
          <w:sz w:val="22"/>
          <w:szCs w:val="22"/>
          <w:lang w:val="en-GB"/>
        </w:rPr>
        <w:t xml:space="preserve"> [Accessed on 6th October 2025]</w:t>
      </w:r>
    </w:p>
    <w:p w:rsidR="638E590C" w:rsidP="162AC335" w:rsidRDefault="638E590C" w14:paraId="267073B3" w14:textId="7FA2FD94">
      <w:pPr>
        <w:pStyle w:val="Normal"/>
        <w:spacing w:line="360" w:lineRule="auto"/>
        <w:rPr>
          <w:rFonts w:ascii="Arial Nova" w:hAnsi="Arial Nova" w:eastAsia="Arial Nova" w:cs="Arial Nova"/>
          <w:noProof w:val="0"/>
          <w:sz w:val="22"/>
          <w:szCs w:val="22"/>
          <w:lang w:val="en-GB"/>
        </w:rPr>
      </w:pPr>
      <w:r w:rsidRPr="162AC335" w:rsidR="638E590C">
        <w:rPr>
          <w:rFonts w:ascii="Arial Nova" w:hAnsi="Arial Nova" w:eastAsia="Arial Nova" w:cs="Arial Nova"/>
          <w:noProof w:val="0"/>
          <w:sz w:val="22"/>
          <w:szCs w:val="22"/>
          <w:lang w:val="en-GB"/>
        </w:rPr>
        <w:t>Yas, H., Othman, B., Mohammad, A.J. and Agala, S.R., 2022. Investigating the role of leadership and organisational culture in fostering innovation. International journal of health sciences, 6(S5), pp.2316-2334. https://pdfs.semanticscholar.org/b18d/8273bc1b4fed461d013712074250dd479d71.pdf</w:t>
      </w:r>
    </w:p>
    <w:p w:rsidR="162AC335" w:rsidP="162AC335" w:rsidRDefault="162AC335" w14:paraId="7057EFDD" w14:textId="304B7ACF">
      <w:pPr>
        <w:pStyle w:val="Normal"/>
        <w:spacing w:line="360" w:lineRule="auto"/>
        <w:rPr>
          <w:rFonts w:ascii="Arial Nova" w:hAnsi="Arial Nova" w:eastAsia="Arial Nova" w:cs="Arial Nova"/>
          <w:noProof w:val="0"/>
          <w:sz w:val="22"/>
          <w:szCs w:val="22"/>
          <w:lang w:val="en-GB"/>
        </w:rPr>
      </w:pPr>
    </w:p>
    <w:p w:rsidR="162AC335" w:rsidP="162AC335" w:rsidRDefault="162AC335" w14:paraId="50FEBEE7" w14:textId="7B0266CC">
      <w:pPr>
        <w:pStyle w:val="Normal"/>
        <w:spacing w:line="360" w:lineRule="auto"/>
        <w:rPr>
          <w:rFonts w:ascii="Arial Nova" w:hAnsi="Arial Nova" w:eastAsia="Arial Nova" w:cs="Arial Nova"/>
          <w:noProof w:val="0"/>
          <w:sz w:val="22"/>
          <w:szCs w:val="22"/>
          <w:lang w:val="en-GB"/>
        </w:rPr>
      </w:pPr>
    </w:p>
    <w:sectPr w:rsidR="002A23B4">
      <w:pgSz w:w="11906" w:h="16838" w:orient="portrait"/>
      <w:pgMar w:top="1440" w:right="1440" w:bottom="1440" w:left="1440" w:header="708" w:footer="708" w:gutter="0"/>
      <w:cols w:space="708"/>
      <w:docGrid w:linePitch="360"/>
      <w:headerReference w:type="default" r:id="R674a775d6c4d4312"/>
      <w:footerReference w:type="default" r:id="R0b41cace417941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E77982" w:rsidTr="3DE77982" w14:paraId="3E53A6E0">
      <w:trPr>
        <w:trHeight w:val="300"/>
      </w:trPr>
      <w:tc>
        <w:tcPr>
          <w:tcW w:w="3005" w:type="dxa"/>
          <w:tcMar/>
        </w:tcPr>
        <w:p w:rsidR="3DE77982" w:rsidP="3DE77982" w:rsidRDefault="3DE77982" w14:paraId="7B1C4B80" w14:textId="4A02CA1F">
          <w:pPr>
            <w:pStyle w:val="Header"/>
            <w:bidi w:val="0"/>
            <w:ind w:left="-115"/>
            <w:jc w:val="left"/>
          </w:pPr>
        </w:p>
      </w:tc>
      <w:tc>
        <w:tcPr>
          <w:tcW w:w="3005" w:type="dxa"/>
          <w:tcMar/>
        </w:tcPr>
        <w:p w:rsidR="3DE77982" w:rsidP="3DE77982" w:rsidRDefault="3DE77982" w14:paraId="47D7FF3D" w14:textId="67945668">
          <w:pPr>
            <w:pStyle w:val="Header"/>
            <w:bidi w:val="0"/>
          </w:pPr>
        </w:p>
      </w:tc>
      <w:tc>
        <w:tcPr>
          <w:tcW w:w="3005" w:type="dxa"/>
          <w:tcMar/>
        </w:tcPr>
        <w:p w:rsidR="3DE77982" w:rsidRDefault="3DE77982" w14:paraId="17C5024C" w14:textId="34FB5DEB"/>
      </w:tc>
    </w:tr>
  </w:tbl>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E77982" w:rsidTr="3DE77982" w14:paraId="44EB54D7">
      <w:trPr>
        <w:trHeight w:val="300"/>
      </w:trPr>
      <w:tc>
        <w:tcPr>
          <w:tcW w:w="3005" w:type="dxa"/>
          <w:tcMar/>
        </w:tcPr>
        <w:p w:rsidR="3DE77982" w:rsidP="3DE77982" w:rsidRDefault="3DE77982" w14:paraId="363816C7" w14:textId="4C42207D">
          <w:pPr>
            <w:pStyle w:val="Header"/>
            <w:bidi w:val="0"/>
            <w:ind w:left="-115"/>
            <w:jc w:val="left"/>
          </w:pPr>
        </w:p>
      </w:tc>
      <w:tc>
        <w:tcPr>
          <w:tcW w:w="3005" w:type="dxa"/>
          <w:tcMar/>
        </w:tcPr>
        <w:p w:rsidR="3DE77982" w:rsidP="3DE77982" w:rsidRDefault="3DE77982" w14:paraId="62235FE7" w14:textId="17A3DE51">
          <w:pPr>
            <w:pStyle w:val="Header"/>
            <w:bidi w:val="0"/>
            <w:jc w:val="center"/>
          </w:pPr>
        </w:p>
      </w:tc>
      <w:tc>
        <w:tcPr>
          <w:tcW w:w="3005" w:type="dxa"/>
          <w:tcMar/>
        </w:tcPr>
        <w:p w:rsidR="3DE77982" w:rsidP="3DE77982" w:rsidRDefault="3DE77982" w14:paraId="2CF8F9AB" w14:textId="17A806AB">
          <w:pPr>
            <w:pStyle w:val="Header"/>
            <w:bidi w:val="0"/>
            <w:ind w:right="-115"/>
            <w:jc w:val="right"/>
          </w:pPr>
        </w:p>
      </w:tc>
    </w:tr>
  </w:tbl>
  <w:p w:rsidR="3DE77982" w:rsidP="3DE77982" w:rsidRDefault="3DE77982" w14:paraId="357AA070" w14:textId="4B158BD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B4"/>
    <w:rsid w:val="002A23B4"/>
    <w:rsid w:val="004DB643"/>
    <w:rsid w:val="00C6F848"/>
    <w:rsid w:val="00E93504"/>
    <w:rsid w:val="014EB331"/>
    <w:rsid w:val="04956878"/>
    <w:rsid w:val="06892B42"/>
    <w:rsid w:val="0789F1B8"/>
    <w:rsid w:val="0866C2C7"/>
    <w:rsid w:val="099C1FAB"/>
    <w:rsid w:val="09D6CEB7"/>
    <w:rsid w:val="09D835C9"/>
    <w:rsid w:val="0A27CEC8"/>
    <w:rsid w:val="11CBED98"/>
    <w:rsid w:val="136BCCF8"/>
    <w:rsid w:val="14390E3D"/>
    <w:rsid w:val="14B7E57D"/>
    <w:rsid w:val="162AC335"/>
    <w:rsid w:val="167A57EE"/>
    <w:rsid w:val="16B2CE68"/>
    <w:rsid w:val="16E18D9D"/>
    <w:rsid w:val="187BE6A4"/>
    <w:rsid w:val="1948E3AA"/>
    <w:rsid w:val="19A521A4"/>
    <w:rsid w:val="1B127FDB"/>
    <w:rsid w:val="1E403817"/>
    <w:rsid w:val="1EEAFD8A"/>
    <w:rsid w:val="200B2025"/>
    <w:rsid w:val="21675E58"/>
    <w:rsid w:val="22A39C62"/>
    <w:rsid w:val="249B0F54"/>
    <w:rsid w:val="2527D869"/>
    <w:rsid w:val="2606E9C4"/>
    <w:rsid w:val="26C907A0"/>
    <w:rsid w:val="27E6A45C"/>
    <w:rsid w:val="284D185C"/>
    <w:rsid w:val="28542F29"/>
    <w:rsid w:val="28AA65A6"/>
    <w:rsid w:val="292D58EC"/>
    <w:rsid w:val="2DD3C373"/>
    <w:rsid w:val="2E3183B3"/>
    <w:rsid w:val="2E56BF71"/>
    <w:rsid w:val="2F860CD7"/>
    <w:rsid w:val="3043063C"/>
    <w:rsid w:val="3082C07D"/>
    <w:rsid w:val="32C1FA9C"/>
    <w:rsid w:val="35984031"/>
    <w:rsid w:val="35BA02D9"/>
    <w:rsid w:val="38B886A3"/>
    <w:rsid w:val="390BF098"/>
    <w:rsid w:val="3937680E"/>
    <w:rsid w:val="3B52A638"/>
    <w:rsid w:val="3BD99189"/>
    <w:rsid w:val="3C7213E2"/>
    <w:rsid w:val="3DE77982"/>
    <w:rsid w:val="4303EA21"/>
    <w:rsid w:val="4496ED08"/>
    <w:rsid w:val="44B6D27E"/>
    <w:rsid w:val="44B8D5E6"/>
    <w:rsid w:val="44FA2589"/>
    <w:rsid w:val="45F1A7C8"/>
    <w:rsid w:val="47B9CD5F"/>
    <w:rsid w:val="49F6A45C"/>
    <w:rsid w:val="4A1AB837"/>
    <w:rsid w:val="4C0F2777"/>
    <w:rsid w:val="4C73FC49"/>
    <w:rsid w:val="4D4CC0AF"/>
    <w:rsid w:val="4D92BEBA"/>
    <w:rsid w:val="4DE5A28D"/>
    <w:rsid w:val="4E60644B"/>
    <w:rsid w:val="4E8D1692"/>
    <w:rsid w:val="4EAA236F"/>
    <w:rsid w:val="4F418AB6"/>
    <w:rsid w:val="5510035F"/>
    <w:rsid w:val="5544FF27"/>
    <w:rsid w:val="560D17D3"/>
    <w:rsid w:val="560D17D3"/>
    <w:rsid w:val="56245802"/>
    <w:rsid w:val="569237D2"/>
    <w:rsid w:val="56E5C5E1"/>
    <w:rsid w:val="57F30D73"/>
    <w:rsid w:val="58C2DA54"/>
    <w:rsid w:val="5B889535"/>
    <w:rsid w:val="5BD631CE"/>
    <w:rsid w:val="5D1A24A5"/>
    <w:rsid w:val="5F63E79D"/>
    <w:rsid w:val="60116FB0"/>
    <w:rsid w:val="60D7F21E"/>
    <w:rsid w:val="60F90275"/>
    <w:rsid w:val="624E1F32"/>
    <w:rsid w:val="638E590C"/>
    <w:rsid w:val="64439A09"/>
    <w:rsid w:val="64CA587E"/>
    <w:rsid w:val="68D5AF54"/>
    <w:rsid w:val="68DA391A"/>
    <w:rsid w:val="697FB0A3"/>
    <w:rsid w:val="697FB0A3"/>
    <w:rsid w:val="6AAF0113"/>
    <w:rsid w:val="6B348ABB"/>
    <w:rsid w:val="6D61BE7C"/>
    <w:rsid w:val="6E5F2948"/>
    <w:rsid w:val="704A641D"/>
    <w:rsid w:val="71353BCF"/>
    <w:rsid w:val="72EBFE4D"/>
    <w:rsid w:val="73B6718E"/>
    <w:rsid w:val="74425B35"/>
    <w:rsid w:val="748386E2"/>
    <w:rsid w:val="77576872"/>
    <w:rsid w:val="77E924A8"/>
    <w:rsid w:val="7867E2EC"/>
    <w:rsid w:val="792631DD"/>
    <w:rsid w:val="7A076B05"/>
    <w:rsid w:val="7A076B05"/>
    <w:rsid w:val="7B72F85B"/>
    <w:rsid w:val="7BA6634F"/>
    <w:rsid w:val="7BE02D66"/>
    <w:rsid w:val="7CEC4D8E"/>
    <w:rsid w:val="7DAFBC3A"/>
    <w:rsid w:val="7EBA53E9"/>
    <w:rsid w:val="7EFD8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77ACF8"/>
  <w15:chartTrackingRefBased/>
  <w15:docId w15:val="{16548375-116D-B344-9CD0-EAA083021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A23B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23B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23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23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23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23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23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23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23B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A23B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A23B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A23B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A23B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A23B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A23B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A23B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A23B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A23B4"/>
    <w:rPr>
      <w:rFonts w:eastAsiaTheme="majorEastAsia" w:cstheme="majorBidi"/>
      <w:color w:val="272727" w:themeColor="text1" w:themeTint="D8"/>
    </w:rPr>
  </w:style>
  <w:style w:type="paragraph" w:styleId="Title">
    <w:name w:val="Title"/>
    <w:basedOn w:val="Normal"/>
    <w:next w:val="Normal"/>
    <w:link w:val="TitleChar"/>
    <w:uiPriority w:val="10"/>
    <w:qFormat/>
    <w:rsid w:val="002A23B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A23B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A23B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A23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23B4"/>
    <w:pPr>
      <w:spacing w:before="160"/>
      <w:jc w:val="center"/>
    </w:pPr>
    <w:rPr>
      <w:i/>
      <w:iCs/>
      <w:color w:val="404040" w:themeColor="text1" w:themeTint="BF"/>
    </w:rPr>
  </w:style>
  <w:style w:type="character" w:styleId="QuoteChar" w:customStyle="1">
    <w:name w:val="Quote Char"/>
    <w:basedOn w:val="DefaultParagraphFont"/>
    <w:link w:val="Quote"/>
    <w:uiPriority w:val="29"/>
    <w:rsid w:val="002A23B4"/>
    <w:rPr>
      <w:i/>
      <w:iCs/>
      <w:color w:val="404040" w:themeColor="text1" w:themeTint="BF"/>
    </w:rPr>
  </w:style>
  <w:style w:type="paragraph" w:styleId="ListParagraph">
    <w:name w:val="List Paragraph"/>
    <w:basedOn w:val="Normal"/>
    <w:uiPriority w:val="34"/>
    <w:qFormat/>
    <w:rsid w:val="002A23B4"/>
    <w:pPr>
      <w:ind w:left="720"/>
      <w:contextualSpacing/>
    </w:pPr>
  </w:style>
  <w:style w:type="character" w:styleId="IntenseEmphasis">
    <w:name w:val="Intense Emphasis"/>
    <w:basedOn w:val="DefaultParagraphFont"/>
    <w:uiPriority w:val="21"/>
    <w:qFormat/>
    <w:rsid w:val="002A23B4"/>
    <w:rPr>
      <w:i/>
      <w:iCs/>
      <w:color w:val="0F4761" w:themeColor="accent1" w:themeShade="BF"/>
    </w:rPr>
  </w:style>
  <w:style w:type="paragraph" w:styleId="IntenseQuote">
    <w:name w:val="Intense Quote"/>
    <w:basedOn w:val="Normal"/>
    <w:next w:val="Normal"/>
    <w:link w:val="IntenseQuoteChar"/>
    <w:uiPriority w:val="30"/>
    <w:qFormat/>
    <w:rsid w:val="002A23B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A23B4"/>
    <w:rPr>
      <w:i/>
      <w:iCs/>
      <w:color w:val="0F4761" w:themeColor="accent1" w:themeShade="BF"/>
    </w:rPr>
  </w:style>
  <w:style w:type="character" w:styleId="IntenseReference">
    <w:name w:val="Intense Reference"/>
    <w:basedOn w:val="DefaultParagraphFont"/>
    <w:uiPriority w:val="32"/>
    <w:qFormat/>
    <w:rsid w:val="002A23B4"/>
    <w:rPr>
      <w:b/>
      <w:bCs/>
      <w:smallCaps/>
      <w:color w:val="0F4761" w:themeColor="accent1" w:themeShade="BF"/>
      <w:spacing w:val="5"/>
    </w:rPr>
  </w:style>
  <w:style w:type="paragraph" w:styleId="Header">
    <w:uiPriority w:val="99"/>
    <w:name w:val="header"/>
    <w:basedOn w:val="Normal"/>
    <w:unhideWhenUsed/>
    <w:rsid w:val="3DE7798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62AC33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674a775d6c4d4312" /><Relationship Type="http://schemas.openxmlformats.org/officeDocument/2006/relationships/footer" Target="footer.xml" Id="R0b41cace41794197" /><Relationship Type="http://schemas.openxmlformats.org/officeDocument/2006/relationships/hyperlink" Target="https://openaccess.city.ac.uk/id/eprint/20459/1/Acar%2C%20Tarakci%20and%20van%20Knippenberg%20%28in%20press%29_Creativity%20and%20Innovation%20under%20Constraints.pdf" TargetMode="External" Id="R7ebe4bd11bdb424e" /><Relationship Type="http://schemas.openxmlformats.org/officeDocument/2006/relationships/hyperlink" Target="https://www.researchgate.net/profile/Professor-Asikhia/publication/356105838_Organizational_Culture_and_Organizational_Performance_A_Review_of_Literature/links/" TargetMode="External" Id="Red88c02d1bcf48b6" /><Relationship Type="http://schemas.openxmlformats.org/officeDocument/2006/relationships/hyperlink" Target="https://www.researchgate.net/profile/Shreyas-Mahimkar-2/publication/390027575_The_Role_Of_Leadership_In_Driving_Technological_Innovation_In_Financial_Services/links/" TargetMode="External" Id="Rcd15fecf57204f85" /><Relationship Type="http://schemas.openxmlformats.org/officeDocument/2006/relationships/hyperlink" Target="https://www.who.int/health-topics/digital-health" TargetMode="External" Id="Rb01c4762698343f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 m</dc:creator>
  <keywords/>
  <dc:description/>
  <lastModifiedBy>Janna Akther (2316154)</lastModifiedBy>
  <revision>4</revision>
  <dcterms:created xsi:type="dcterms:W3CDTF">2024-10-22T15:39:00.0000000Z</dcterms:created>
  <dcterms:modified xsi:type="dcterms:W3CDTF">2025-11-14T13:51:07.4477247Z</dcterms:modified>
</coreProperties>
</file>