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spacing w:before="240" w:after="0"/>
        <w:jc w:val="center"/>
        <w:rPr>
          <w:rFonts w:ascii="Calibri Light" w:hAnsi="Calibri Light"/>
        </w:rPr>
      </w:pPr>
      <w:r>
        <w:rPr/>
        <w:t>PGCE/ProfGCE/PCE (PCET)</w:t>
      </w:r>
    </w:p>
    <w:p>
      <w:pPr>
        <w:pStyle w:val="Heading3"/>
        <w:rPr/>
      </w:pPr>
      <w:r>
        <w:rPr/>
      </w:r>
    </w:p>
    <w:p>
      <w:pPr>
        <w:pStyle w:val="Heading2"/>
        <w:jc w:val="center"/>
        <w:rPr/>
      </w:pPr>
      <w:r>
        <w:rPr/>
        <w:t>Teaching Observation Record</w:t>
      </w:r>
    </w:p>
    <w:p>
      <w:pPr>
        <w:pStyle w:val="Heading3"/>
        <w:rPr/>
      </w:pPr>
      <w:r>
        <w:rPr/>
        <w:t>Guidance on the use of form</w:t>
      </w:r>
    </w:p>
    <w:p>
      <w:pPr>
        <w:pStyle w:val="Normal"/>
        <w:rPr/>
      </w:pPr>
      <w:r>
        <w:rPr/>
        <w:t>This form is intended to be used to record feedback from formally observed teaching sessions including micro-teaching. The trainee teacher should complete Section 1 in advance of the teaching session and forward the completed form to the scheduled observer. They will then provide feedback to the trainee based on the headings indicated in Section 2 and suggested areas for feedback. However, this is not intended to be prescriptive in nature, but rather to promote dialogue on the quality of the teaching that has been observed in order to provide guidance and to inform targets for future professional development for the trainee teacher. Section 3 should be completed by students following receipt of the observation feedback as a reflection on the feedback obtained and the suggested points for development.</w:t>
      </w:r>
    </w:p>
    <w:p>
      <w:pPr>
        <w:pStyle w:val="Heading2"/>
        <w:rPr/>
      </w:pPr>
      <w:r>
        <w:rPr/>
        <w:t>Section 1</w:t>
      </w:r>
    </w:p>
    <w:tbl>
      <w:tblPr>
        <w:tblStyle w:val="TableGrid"/>
        <w:tblW w:w="9015"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4290"/>
        <w:gridCol w:w="4724"/>
      </w:tblGrid>
      <w:tr>
        <w:trPr>
          <w:trHeight w:val="300" w:hRule="atLeast"/>
        </w:trPr>
        <w:tc>
          <w:tcPr>
            <w:tcW w:w="4290"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b/>
                <w:bCs/>
                <w:kern w:val="0"/>
                <w:sz w:val="22"/>
                <w:szCs w:val="22"/>
                <w:lang w:val="en-GB" w:eastAsia="en-US" w:bidi="ar-SA"/>
              </w:rPr>
              <w:t>Trainee teacher</w:t>
            </w:r>
            <w:r>
              <w:rPr>
                <w:rFonts w:eastAsia="Calibri" w:cs="Arial"/>
                <w:kern w:val="0"/>
                <w:sz w:val="22"/>
                <w:szCs w:val="22"/>
                <w:lang w:val="en-GB" w:eastAsia="en-US" w:bidi="ar-SA"/>
              </w:rPr>
              <w:t>: Mark Stewart-Deane</w:t>
            </w:r>
          </w:p>
        </w:tc>
        <w:tc>
          <w:tcPr>
            <w:tcW w:w="4724"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b/>
                <w:bCs/>
                <w:kern w:val="0"/>
                <w:sz w:val="22"/>
                <w:szCs w:val="22"/>
                <w:lang w:val="en-GB" w:eastAsia="en-US" w:bidi="ar-SA"/>
              </w:rPr>
              <w:t>Observer</w:t>
            </w:r>
            <w:r>
              <w:rPr>
                <w:rFonts w:eastAsia="Calibri" w:cs="Arial"/>
                <w:kern w:val="0"/>
                <w:sz w:val="22"/>
                <w:szCs w:val="22"/>
                <w:lang w:val="en-GB" w:eastAsia="en-US" w:bidi="ar-SA"/>
              </w:rPr>
              <w:t>: Katie Gardner</w:t>
            </w:r>
          </w:p>
        </w:tc>
      </w:tr>
      <w:tr>
        <w:trPr/>
        <w:tc>
          <w:tcPr>
            <w:tcW w:w="4290"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b/>
                <w:bCs/>
                <w:kern w:val="0"/>
                <w:sz w:val="22"/>
                <w:szCs w:val="22"/>
                <w:lang w:val="en-GB" w:eastAsia="en-US" w:bidi="ar-SA"/>
              </w:rPr>
              <w:t>Date</w:t>
            </w:r>
            <w:r>
              <w:rPr>
                <w:rFonts w:eastAsia="Calibri" w:cs="Arial"/>
                <w:kern w:val="0"/>
                <w:sz w:val="22"/>
                <w:szCs w:val="22"/>
                <w:lang w:val="en-GB" w:eastAsia="en-US" w:bidi="ar-SA"/>
              </w:rPr>
              <w:t>: 25/09/23</w:t>
            </w:r>
          </w:p>
        </w:tc>
        <w:tc>
          <w:tcPr>
            <w:tcW w:w="4724"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b/>
                <w:bCs/>
                <w:kern w:val="0"/>
                <w:sz w:val="22"/>
                <w:szCs w:val="22"/>
                <w:lang w:val="en-GB" w:eastAsia="en-US" w:bidi="ar-SA"/>
              </w:rPr>
              <w:t>Time</w:t>
            </w:r>
            <w:r>
              <w:rPr>
                <w:rFonts w:eastAsia="Calibri" w:cs="Arial"/>
                <w:kern w:val="0"/>
                <w:sz w:val="22"/>
                <w:szCs w:val="22"/>
                <w:lang w:val="en-GB" w:eastAsia="en-US" w:bidi="ar-SA"/>
              </w:rPr>
              <w:t>: 13:00</w:t>
            </w:r>
          </w:p>
        </w:tc>
      </w:tr>
      <w:tr>
        <w:trPr/>
        <w:tc>
          <w:tcPr>
            <w:tcW w:w="4290"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b/>
                <w:bCs/>
                <w:kern w:val="0"/>
                <w:sz w:val="22"/>
                <w:szCs w:val="22"/>
                <w:lang w:val="en-GB" w:eastAsia="en-US" w:bidi="ar-SA"/>
              </w:rPr>
              <w:t>Topic</w:t>
            </w:r>
            <w:r>
              <w:rPr>
                <w:rFonts w:eastAsia="Calibri" w:cs="Arial"/>
                <w:kern w:val="0"/>
                <w:sz w:val="22"/>
                <w:szCs w:val="22"/>
                <w:lang w:val="en-GB" w:eastAsia="en-US" w:bidi="ar-SA"/>
              </w:rPr>
              <w:t>: Drawing</w:t>
            </w:r>
          </w:p>
        </w:tc>
        <w:tc>
          <w:tcPr>
            <w:tcW w:w="4724"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b/>
                <w:bCs/>
                <w:kern w:val="0"/>
                <w:sz w:val="22"/>
                <w:szCs w:val="22"/>
                <w:lang w:val="en-GB" w:eastAsia="en-US" w:bidi="ar-SA"/>
              </w:rPr>
              <w:t>Group</w:t>
            </w:r>
            <w:r>
              <w:rPr>
                <w:rFonts w:eastAsia="Calibri" w:cs="Arial"/>
                <w:kern w:val="0"/>
                <w:sz w:val="22"/>
                <w:szCs w:val="22"/>
                <w:lang w:val="en-GB" w:eastAsia="en-US" w:bidi="ar-SA"/>
              </w:rPr>
              <w:t>: PCET F/T</w:t>
            </w:r>
          </w:p>
        </w:tc>
      </w:tr>
      <w:tr>
        <w:trPr/>
        <w:tc>
          <w:tcPr>
            <w:tcW w:w="4290"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b/>
                <w:bCs/>
                <w:kern w:val="0"/>
                <w:sz w:val="22"/>
                <w:szCs w:val="22"/>
                <w:lang w:val="en-GB" w:eastAsia="en-US" w:bidi="ar-SA"/>
              </w:rPr>
              <w:t>Setting (classroom, workshop etc)</w:t>
            </w:r>
            <w:r>
              <w:rPr>
                <w:rFonts w:eastAsia="Calibri" w:cs="Arial"/>
                <w:kern w:val="0"/>
                <w:sz w:val="22"/>
                <w:szCs w:val="22"/>
                <w:lang w:val="en-GB" w:eastAsia="en-US" w:bidi="ar-SA"/>
              </w:rPr>
              <w:t>: Classroom</w:t>
            </w:r>
          </w:p>
        </w:tc>
        <w:tc>
          <w:tcPr>
            <w:tcW w:w="4724"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b/>
                <w:bCs/>
                <w:kern w:val="0"/>
                <w:sz w:val="22"/>
                <w:szCs w:val="22"/>
                <w:lang w:val="en-GB" w:eastAsia="en-US" w:bidi="ar-SA"/>
              </w:rPr>
              <w:t>Number of learners</w:t>
            </w:r>
            <w:r>
              <w:rPr>
                <w:rFonts w:eastAsia="Calibri" w:cs="Arial"/>
                <w:kern w:val="0"/>
                <w:sz w:val="22"/>
                <w:szCs w:val="22"/>
                <w:lang w:val="en-GB" w:eastAsia="en-US" w:bidi="ar-SA"/>
              </w:rPr>
              <w:t>: 4</w:t>
            </w:r>
          </w:p>
        </w:tc>
      </w:tr>
    </w:tbl>
    <w:p>
      <w:pPr>
        <w:pStyle w:val="Heading2"/>
        <w:rPr/>
      </w:pPr>
      <w:r>
        <w:rPr/>
        <w:t xml:space="preserve">Trainee Teacher notes </w:t>
      </w:r>
    </w:p>
    <w:tbl>
      <w:tblPr>
        <w:tblStyle w:val="TableGrid"/>
        <w:tblW w:w="901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16"/>
      </w:tblGrid>
      <w:tr>
        <w:trPr/>
        <w:tc>
          <w:tcPr>
            <w:tcW w:w="9016" w:type="dxa"/>
            <w:tcBorders/>
            <w:shd w:color="auto" w:fill="D0CECE" w:themeFill="background2" w:themeFillShade="e6" w:val="clear"/>
          </w:tcPr>
          <w:p>
            <w:pPr>
              <w:pStyle w:val="Normal"/>
              <w:widowControl w:val="false"/>
              <w:suppressAutoHyphens w:val="true"/>
              <w:spacing w:lineRule="auto" w:line="240" w:before="0" w:after="0"/>
              <w:jc w:val="left"/>
              <w:rPr>
                <w:b/>
                <w:b/>
                <w:bCs/>
                <w:i/>
                <w:i/>
                <w:iCs/>
              </w:rPr>
            </w:pPr>
            <w:r>
              <w:rPr>
                <w:rFonts w:eastAsia="Calibri" w:cs="Arial"/>
                <w:b/>
                <w:bCs/>
                <w:i/>
                <w:iCs/>
                <w:kern w:val="0"/>
                <w:sz w:val="22"/>
                <w:szCs w:val="22"/>
                <w:lang w:val="en-GB" w:eastAsia="en-US" w:bidi="ar-SA"/>
              </w:rPr>
              <w:t>Please note here any information you feel would be beneficial for your observer to be aware of prior to the start of the lesson, such as your rationale for a particular teaching approach, how this lesson fits into the wider curriculum for the learners etc.</w:t>
            </w:r>
          </w:p>
        </w:tc>
      </w:tr>
      <w:tr>
        <w:trPr/>
        <w:tc>
          <w:tcPr>
            <w:tcW w:w="9016"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rPr>
            </w:r>
          </w:p>
          <w:p>
            <w:pPr>
              <w:pStyle w:val="Normal"/>
              <w:widowControl w:val="false"/>
              <w:suppressAutoHyphens w:val="true"/>
              <w:spacing w:lineRule="auto" w:line="240" w:before="0" w:after="0"/>
              <w:jc w:val="left"/>
              <w:rPr>
                <w:rFonts w:ascii="Calibri" w:hAnsi="Calibri" w:eastAsia="Calibri" w:cs="Arial"/>
              </w:rPr>
            </w:pPr>
            <w:r>
              <w:rPr>
                <w:rFonts w:eastAsia="Calibri" w:cs="Calibri"/>
                <w:kern w:val="0"/>
                <w:sz w:val="22"/>
                <w:szCs w:val="22"/>
                <w:lang w:val="en-GB" w:eastAsia="en-US" w:bidi="ar-SA"/>
              </w:rPr>
              <w:t xml:space="preserve">The lesson itself is something of a paradox in that it can be seen as both elementary and sophisticated. By introducing the basics of drawing through meditative processes and proposing the seeing of shapes, as opposed to the ideas of things, in order to represent phenomena. </w:t>
            </w:r>
          </w:p>
          <w:p>
            <w:pPr>
              <w:pStyle w:val="Normal"/>
              <w:widowControl w:val="false"/>
              <w:suppressAutoHyphens w:val="true"/>
              <w:spacing w:lineRule="auto" w:line="240" w:before="0" w:after="0"/>
              <w:jc w:val="left"/>
              <w:rPr>
                <w:rFonts w:ascii="Calibri" w:hAnsi="Calibri" w:eastAsia="Calibri" w:cs="Arial"/>
              </w:rPr>
            </w:pPr>
            <w:r>
              <w:rPr>
                <w:rFonts w:eastAsia="Calibri" w:cs="Arial"/>
              </w:rPr>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The timed tasks serve not only to control the length of the lesson but also as a method of challenging and stimulating the students (see reference to Robert Henri).</w:t>
            </w:r>
          </w:p>
          <w:p>
            <w:pPr>
              <w:pStyle w:val="Normal"/>
              <w:widowControl w:val="false"/>
              <w:suppressAutoHyphens w:val="true"/>
              <w:spacing w:lineRule="auto" w:line="240" w:before="0" w:after="0"/>
              <w:jc w:val="left"/>
              <w:rPr>
                <w:rFonts w:ascii="Calibri" w:hAnsi="Calibri" w:eastAsia="Calibri" w:cs="Arial"/>
              </w:rPr>
            </w:pPr>
            <w:r>
              <w:rPr>
                <w:rFonts w:eastAsia="Calibri" w:cs="Arial"/>
              </w:rPr>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This lesson could be adapted to a number of philosophical applications.</w:t>
            </w:r>
          </w:p>
          <w:p>
            <w:pPr>
              <w:pStyle w:val="Normal"/>
              <w:widowControl w:val="false"/>
              <w:suppressAutoHyphens w:val="true"/>
              <w:spacing w:lineRule="auto" w:line="240" w:before="0" w:after="0"/>
              <w:jc w:val="left"/>
              <w:rPr>
                <w:rFonts w:ascii="Calibri" w:hAnsi="Calibri" w:eastAsia="Calibri" w:cs="Arial"/>
              </w:rPr>
            </w:pPr>
            <w:r>
              <w:rPr>
                <w:rFonts w:eastAsia="Calibri" w:cs="Arial"/>
              </w:rPr>
            </w:r>
          </w:p>
        </w:tc>
      </w:tr>
    </w:tbl>
    <w:p>
      <w:pPr>
        <w:pStyle w:val="Normal"/>
        <w:rPr/>
      </w:pPr>
      <w:r>
        <w:rPr/>
      </w:r>
    </w:p>
    <w:tbl>
      <w:tblPr>
        <w:tblStyle w:val="TableGrid"/>
        <w:tblW w:w="901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9016"/>
      </w:tblGrid>
      <w:tr>
        <w:trPr/>
        <w:tc>
          <w:tcPr>
            <w:tcW w:w="9016" w:type="dxa"/>
            <w:tcBorders/>
            <w:shd w:color="auto" w:fill="D0CECE" w:themeFill="background2" w:themeFillShade="e6" w:val="clear"/>
          </w:tcPr>
          <w:p>
            <w:pPr>
              <w:pStyle w:val="Normal"/>
              <w:widowControl w:val="false"/>
              <w:suppressAutoHyphens w:val="true"/>
              <w:spacing w:lineRule="auto" w:line="240" w:before="0" w:after="0"/>
              <w:jc w:val="left"/>
              <w:rPr>
                <w:b/>
                <w:b/>
                <w:bCs/>
                <w:i/>
                <w:i/>
                <w:iCs/>
                <w:color w:val="FF0000"/>
              </w:rPr>
            </w:pPr>
            <w:r>
              <w:rPr>
                <w:rFonts w:eastAsia="Calibri" w:cs="Arial"/>
                <w:b/>
                <w:bCs/>
                <w:i/>
                <w:iCs/>
                <w:kern w:val="0"/>
                <w:sz w:val="22"/>
                <w:szCs w:val="22"/>
                <w:lang w:val="en-GB" w:eastAsia="en-US" w:bidi="ar-SA"/>
              </w:rPr>
              <w:t>Please note here any specific areas that you would like to request feedback on from your observer, for example delivery style, planning and preparation, teaching strategy used.</w:t>
            </w:r>
          </w:p>
        </w:tc>
      </w:tr>
      <w:tr>
        <w:trPr>
          <w:trHeight w:val="336" w:hRule="atLeast"/>
        </w:trPr>
        <w:tc>
          <w:tcPr>
            <w:tcW w:w="9016" w:type="dxa"/>
            <w:tcBorders/>
          </w:tcPr>
          <w:p>
            <w:pPr>
              <w:pStyle w:val="Normal"/>
              <w:widowControl w:val="false"/>
              <w:suppressAutoHyphens w:val="true"/>
              <w:spacing w:lineRule="auto" w:line="240" w:before="0" w:after="0"/>
              <w:jc w:val="left"/>
              <w:rPr>
                <w:color w:val="FF0000"/>
              </w:rPr>
            </w:pPr>
            <w:r>
              <w:rPr>
                <w:color w:val="FF0000"/>
              </w:rPr>
            </w:r>
          </w:p>
          <w:p>
            <w:pPr>
              <w:pStyle w:val="Normal"/>
              <w:widowControl w:val="false"/>
              <w:suppressAutoHyphens w:val="true"/>
              <w:spacing w:lineRule="auto" w:line="240" w:before="0" w:after="0"/>
              <w:jc w:val="left"/>
              <w:rPr>
                <w:color w:val="1B1B1B"/>
              </w:rPr>
            </w:pPr>
            <w:r>
              <w:rPr>
                <w:rFonts w:eastAsia="Calibri" w:cs="Arial"/>
                <w:color w:val="1B1B1B"/>
                <w:kern w:val="0"/>
                <w:sz w:val="22"/>
                <w:szCs w:val="22"/>
                <w:lang w:val="en-GB" w:eastAsia="en-US" w:bidi="ar-SA"/>
              </w:rPr>
              <w:t>Pace of delivery and if any crutch words (or similar) are used. Scope for improvement.</w:t>
            </w:r>
          </w:p>
          <w:p>
            <w:pPr>
              <w:pStyle w:val="Normal"/>
              <w:widowControl w:val="false"/>
              <w:suppressAutoHyphens w:val="true"/>
              <w:spacing w:lineRule="auto" w:line="240" w:before="0" w:after="0"/>
              <w:jc w:val="left"/>
              <w:rPr>
                <w:color w:val="1B1B1B"/>
              </w:rPr>
            </w:pPr>
            <w:r>
              <w:rPr>
                <w:color w:val="1B1B1B"/>
              </w:rPr>
            </w:r>
          </w:p>
          <w:p>
            <w:pPr>
              <w:pStyle w:val="Normal"/>
              <w:widowControl w:val="false"/>
              <w:suppressAutoHyphens w:val="true"/>
              <w:spacing w:lineRule="auto" w:line="240" w:before="0" w:after="0"/>
              <w:jc w:val="left"/>
              <w:rPr>
                <w:color w:val="1B1B1B"/>
              </w:rPr>
            </w:pPr>
            <w:r>
              <w:rPr>
                <w:rFonts w:eastAsia="Calibri" w:cs="Arial"/>
                <w:color w:val="1B1B1B"/>
                <w:kern w:val="0"/>
                <w:sz w:val="22"/>
                <w:szCs w:val="22"/>
                <w:lang w:val="en-GB" w:eastAsia="en-US" w:bidi="ar-SA"/>
              </w:rPr>
              <w:t>If assessment strategy is appropriate.</w:t>
            </w:r>
          </w:p>
          <w:p>
            <w:pPr>
              <w:pStyle w:val="Normal"/>
              <w:widowControl w:val="false"/>
              <w:suppressAutoHyphens w:val="true"/>
              <w:spacing w:lineRule="auto" w:line="240" w:before="0" w:after="0"/>
              <w:jc w:val="left"/>
              <w:rPr>
                <w:color w:val="1B1B1B"/>
              </w:rPr>
            </w:pPr>
            <w:r>
              <w:rPr>
                <w:color w:val="1B1B1B"/>
              </w:rPr>
            </w:r>
          </w:p>
          <w:p>
            <w:pPr>
              <w:pStyle w:val="Normal"/>
              <w:widowControl w:val="false"/>
              <w:suppressAutoHyphens w:val="true"/>
              <w:spacing w:lineRule="auto" w:line="240" w:before="0" w:after="0"/>
              <w:jc w:val="left"/>
              <w:rPr>
                <w:color w:val="1B1B1B"/>
              </w:rPr>
            </w:pPr>
            <w:r>
              <w:rPr>
                <w:rFonts w:eastAsia="Calibri" w:cs="Arial"/>
                <w:color w:val="1B1B1B"/>
                <w:kern w:val="0"/>
                <w:sz w:val="22"/>
                <w:szCs w:val="22"/>
                <w:lang w:val="en-GB" w:eastAsia="en-US" w:bidi="ar-SA"/>
              </w:rPr>
              <w:t>If professional standards have been met.</w:t>
            </w:r>
          </w:p>
          <w:p>
            <w:pPr>
              <w:pStyle w:val="Normal"/>
              <w:widowControl w:val="false"/>
              <w:suppressAutoHyphens w:val="true"/>
              <w:spacing w:lineRule="auto" w:line="240" w:before="0" w:after="0"/>
              <w:jc w:val="left"/>
              <w:rPr>
                <w:color w:val="FF0000"/>
              </w:rPr>
            </w:pPr>
            <w:r>
              <w:rPr>
                <w:color w:val="FF0000"/>
              </w:rPr>
            </w:r>
          </w:p>
        </w:tc>
      </w:tr>
    </w:tbl>
    <w:p>
      <w:pPr>
        <w:pStyle w:val="Heading2"/>
        <w:rPr/>
      </w:pPr>
      <w:r>
        <w:rPr/>
        <w:t>Section 2</w:t>
      </w:r>
    </w:p>
    <w:p>
      <w:pPr>
        <w:pStyle w:val="Heading2"/>
        <w:rPr>
          <w:rFonts w:ascii="Calibri Light" w:hAnsi="Calibri Light"/>
        </w:rPr>
      </w:pPr>
      <w:r>
        <w:rPr/>
        <w:t>Observer Feedback:</w:t>
      </w:r>
    </w:p>
    <w:tbl>
      <w:tblPr>
        <w:tblStyle w:val="TableGrid"/>
        <w:tblW w:w="9015"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9015"/>
      </w:tblGrid>
      <w:tr>
        <w:trPr/>
        <w:tc>
          <w:tcPr>
            <w:tcW w:w="9015" w:type="dxa"/>
            <w:tcBorders/>
            <w:shd w:color="auto" w:fill="D0CECE" w:themeFill="background2" w:themeFillShade="e6" w:val="clear"/>
          </w:tcPr>
          <w:p>
            <w:pPr>
              <w:pStyle w:val="ListParagraph"/>
              <w:widowControl w:val="false"/>
              <w:numPr>
                <w:ilvl w:val="0"/>
                <w:numId w:val="2"/>
              </w:numPr>
              <w:suppressAutoHyphens w:val="true"/>
              <w:spacing w:lineRule="auto" w:line="240" w:before="0" w:after="0"/>
              <w:contextualSpacing/>
              <w:jc w:val="left"/>
              <w:rPr>
                <w:b/>
                <w:b/>
                <w:bCs/>
                <w:i/>
                <w:i/>
                <w:iCs/>
              </w:rPr>
            </w:pPr>
            <w:r>
              <w:rPr>
                <w:rFonts w:eastAsia="Calibri" w:cs="Arial"/>
                <w:b/>
                <w:bCs/>
                <w:i/>
                <w:iCs/>
                <w:kern w:val="0"/>
                <w:sz w:val="22"/>
                <w:szCs w:val="22"/>
                <w:lang w:val="en-GB" w:eastAsia="en-US" w:bidi="ar-SA"/>
              </w:rPr>
              <w:t>Lesson planning and preparation:</w:t>
            </w:r>
          </w:p>
          <w:p>
            <w:pPr>
              <w:pStyle w:val="Normal"/>
              <w:widowControl w:val="false"/>
              <w:suppressAutoHyphens w:val="true"/>
              <w:spacing w:lineRule="auto" w:line="240" w:before="0" w:after="0"/>
              <w:jc w:val="left"/>
              <w:rPr>
                <w:b/>
                <w:b/>
                <w:bCs/>
                <w:i/>
                <w:i/>
                <w:iCs/>
              </w:rPr>
            </w:pPr>
            <w:r>
              <w:rPr>
                <w:rFonts w:eastAsia="Calibri" w:cs="Arial"/>
                <w:b/>
                <w:bCs/>
                <w:i/>
                <w:iCs/>
                <w:kern w:val="0"/>
                <w:sz w:val="22"/>
                <w:szCs w:val="22"/>
                <w:lang w:val="en-GB" w:eastAsia="en-US" w:bidi="ar-SA"/>
              </w:rPr>
              <w:t>For example (but not limited to)</w:t>
            </w:r>
          </w:p>
          <w:p>
            <w:pPr>
              <w:pStyle w:val="ListParagraph"/>
              <w:widowControl w:val="false"/>
              <w:numPr>
                <w:ilvl w:val="0"/>
                <w:numId w:val="1"/>
              </w:numPr>
              <w:suppressAutoHyphens w:val="true"/>
              <w:spacing w:lineRule="auto" w:line="240" w:before="0" w:after="0"/>
              <w:contextualSpacing/>
              <w:jc w:val="left"/>
              <w:rPr>
                <w:rFonts w:eastAsia="SimSun"/>
                <w:b/>
                <w:b/>
                <w:bCs/>
                <w:i/>
                <w:i/>
                <w:iCs/>
              </w:rPr>
            </w:pPr>
            <w:r>
              <w:rPr>
                <w:rFonts w:eastAsia="Calibri" w:cs="Arial"/>
                <w:i/>
                <w:iCs/>
                <w:kern w:val="0"/>
                <w:sz w:val="22"/>
                <w:szCs w:val="22"/>
                <w:lang w:val="en-GB" w:eastAsia="en-US" w:bidi="ar-SA"/>
              </w:rPr>
              <w:t>Lesson plan (structure, detail provided, variety of activities, appropriateness)</w:t>
            </w:r>
          </w:p>
          <w:p>
            <w:pPr>
              <w:pStyle w:val="ListParagraph"/>
              <w:widowControl w:val="false"/>
              <w:numPr>
                <w:ilvl w:val="0"/>
                <w:numId w:val="1"/>
              </w:numPr>
              <w:suppressAutoHyphens w:val="true"/>
              <w:spacing w:lineRule="auto" w:line="240" w:before="0" w:after="0"/>
              <w:contextualSpacing/>
              <w:jc w:val="left"/>
              <w:rPr>
                <w:b/>
                <w:b/>
                <w:bCs/>
                <w:i/>
                <w:i/>
                <w:iCs/>
              </w:rPr>
            </w:pPr>
            <w:r>
              <w:rPr>
                <w:rFonts w:eastAsia="Calibri" w:cs="Arial"/>
                <w:i/>
                <w:iCs/>
                <w:kern w:val="0"/>
                <w:sz w:val="22"/>
                <w:szCs w:val="22"/>
                <w:lang w:val="en-GB" w:eastAsia="en-US" w:bidi="ar-SA"/>
              </w:rPr>
              <w:t>Resources prepared (clarity of any slides used, handouts provided, are resources accessible)</w:t>
            </w:r>
          </w:p>
          <w:p>
            <w:pPr>
              <w:pStyle w:val="ListParagraph"/>
              <w:widowControl w:val="false"/>
              <w:numPr>
                <w:ilvl w:val="0"/>
                <w:numId w:val="1"/>
              </w:numPr>
              <w:suppressAutoHyphens w:val="true"/>
              <w:spacing w:lineRule="auto" w:line="240" w:before="0" w:after="0"/>
              <w:contextualSpacing/>
              <w:jc w:val="left"/>
              <w:rPr>
                <w:b/>
                <w:b/>
                <w:bCs/>
                <w:i/>
                <w:i/>
                <w:iCs/>
              </w:rPr>
            </w:pPr>
            <w:r>
              <w:rPr>
                <w:rFonts w:eastAsia="Calibri" w:cs="Arial"/>
                <w:i/>
                <w:iCs/>
                <w:kern w:val="0"/>
                <w:sz w:val="22"/>
                <w:szCs w:val="22"/>
                <w:lang w:val="en-GB" w:eastAsia="en-US" w:bidi="ar-SA"/>
              </w:rPr>
              <w:t>Learning outcomes (suitability of outcomes for learning group and subject)</w:t>
            </w:r>
          </w:p>
        </w:tc>
      </w:tr>
      <w:tr>
        <w:trPr/>
        <w:tc>
          <w:tcPr>
            <w:tcW w:w="9015"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Consider the wording of your learning aim, it is awkward, your learning outcomes are appropriate and were achievable within your lecture. A good observation for your anticipated difficulties, well done.</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Your lesson detail is good, it might help in the future to add the PowerPoint slide to your plan.</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 xml:space="preserve">Your PowerPoint was clear and easy to follow, there were times there was a lot of text on slides, consider how this could be reduced. The formatting on your learning outcome slide made it difficult to read. Good use of props and materials to show what you are describing. It helped to have a 3d model as well as the pictures on the PowerPoint. </w:t>
            </w:r>
          </w:p>
        </w:tc>
      </w:tr>
    </w:tbl>
    <w:p>
      <w:pPr>
        <w:pStyle w:val="Normal"/>
        <w:rPr/>
      </w:pPr>
      <w:r>
        <w:rPr/>
      </w:r>
    </w:p>
    <w:tbl>
      <w:tblPr>
        <w:tblStyle w:val="TableGrid"/>
        <w:tblW w:w="9015"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9015"/>
      </w:tblGrid>
      <w:tr>
        <w:trPr/>
        <w:tc>
          <w:tcPr>
            <w:tcW w:w="9015" w:type="dxa"/>
            <w:tcBorders/>
            <w:shd w:color="auto" w:fill="D0CECE" w:themeFill="background2" w:themeFillShade="e6" w:val="clear"/>
          </w:tcPr>
          <w:p>
            <w:pPr>
              <w:pStyle w:val="ListParagraph"/>
              <w:widowControl w:val="false"/>
              <w:numPr>
                <w:ilvl w:val="0"/>
                <w:numId w:val="2"/>
              </w:numPr>
              <w:suppressAutoHyphens w:val="true"/>
              <w:spacing w:lineRule="auto" w:line="240" w:before="0" w:after="0"/>
              <w:contextualSpacing/>
              <w:jc w:val="left"/>
              <w:rPr>
                <w:b/>
                <w:b/>
                <w:bCs/>
                <w:i/>
                <w:i/>
                <w:iCs/>
              </w:rPr>
            </w:pPr>
            <w:r>
              <w:rPr>
                <w:rFonts w:eastAsia="Calibri" w:cs="Arial"/>
                <w:b/>
                <w:bCs/>
                <w:i/>
                <w:iCs/>
                <w:kern w:val="0"/>
                <w:sz w:val="22"/>
                <w:szCs w:val="22"/>
                <w:lang w:val="en-GB" w:eastAsia="en-US" w:bidi="ar-SA"/>
              </w:rPr>
              <w:t xml:space="preserve"> </w:t>
            </w:r>
            <w:r>
              <w:rPr>
                <w:rFonts w:eastAsia="Calibri" w:cs="Arial"/>
                <w:b/>
                <w:bCs/>
                <w:i/>
                <w:iCs/>
                <w:kern w:val="0"/>
                <w:sz w:val="22"/>
                <w:szCs w:val="22"/>
                <w:lang w:val="en-GB" w:eastAsia="en-US" w:bidi="ar-SA"/>
              </w:rPr>
              <w:t xml:space="preserve">Teaching and delivery: </w:t>
            </w:r>
          </w:p>
          <w:p>
            <w:pPr>
              <w:pStyle w:val="Normal"/>
              <w:widowControl w:val="false"/>
              <w:suppressAutoHyphens w:val="true"/>
              <w:spacing w:lineRule="auto" w:line="240" w:before="0" w:after="0"/>
              <w:jc w:val="left"/>
              <w:rPr>
                <w:b/>
                <w:b/>
                <w:bCs/>
                <w:i/>
                <w:i/>
                <w:iCs/>
              </w:rPr>
            </w:pPr>
            <w:r>
              <w:rPr>
                <w:rFonts w:eastAsia="Calibri" w:cs="Arial"/>
                <w:b/>
                <w:bCs/>
                <w:i/>
                <w:iCs/>
                <w:kern w:val="0"/>
                <w:sz w:val="22"/>
                <w:szCs w:val="22"/>
                <w:lang w:val="en-GB" w:eastAsia="en-US" w:bidi="ar-SA"/>
              </w:rPr>
              <w:t>For example (but not limited to)</w:t>
            </w:r>
          </w:p>
          <w:p>
            <w:pPr>
              <w:pStyle w:val="ListParagraph"/>
              <w:widowControl w:val="false"/>
              <w:numPr>
                <w:ilvl w:val="0"/>
                <w:numId w:val="1"/>
              </w:numPr>
              <w:suppressAutoHyphens w:val="true"/>
              <w:spacing w:lineRule="auto" w:line="240" w:before="0" w:after="0"/>
              <w:contextualSpacing/>
              <w:jc w:val="left"/>
              <w:rPr>
                <w:rFonts w:eastAsia="SimSun"/>
                <w:b/>
                <w:b/>
                <w:bCs/>
                <w:i/>
                <w:i/>
                <w:iCs/>
              </w:rPr>
            </w:pPr>
            <w:r>
              <w:rPr>
                <w:rFonts w:eastAsia="Calibri" w:cs="Arial"/>
                <w:i/>
                <w:iCs/>
                <w:kern w:val="0"/>
                <w:sz w:val="22"/>
                <w:szCs w:val="22"/>
                <w:lang w:val="en-GB" w:eastAsia="en-US" w:bidi="ar-SA"/>
              </w:rPr>
              <w:t>Lesson start/conclusion (timing, sharing and reflecting on outcomes, were outcomes met?)</w:t>
            </w:r>
          </w:p>
          <w:p>
            <w:pPr>
              <w:pStyle w:val="ListParagraph"/>
              <w:widowControl w:val="false"/>
              <w:numPr>
                <w:ilvl w:val="0"/>
                <w:numId w:val="1"/>
              </w:numPr>
              <w:suppressAutoHyphens w:val="true"/>
              <w:spacing w:lineRule="auto" w:line="240" w:before="0" w:after="0"/>
              <w:contextualSpacing/>
              <w:jc w:val="left"/>
              <w:rPr>
                <w:b/>
                <w:b/>
                <w:bCs/>
                <w:i/>
                <w:i/>
                <w:iCs/>
              </w:rPr>
            </w:pPr>
            <w:r>
              <w:rPr>
                <w:rFonts w:eastAsia="Calibri" w:cs="Arial"/>
                <w:i/>
                <w:iCs/>
                <w:kern w:val="0"/>
                <w:sz w:val="22"/>
                <w:szCs w:val="22"/>
                <w:lang w:val="en-GB" w:eastAsia="en-US" w:bidi="ar-SA"/>
              </w:rPr>
              <w:t>Classroom presence and presentation skills (appropriateness of teaching strategies used)</w:t>
            </w:r>
          </w:p>
          <w:p>
            <w:pPr>
              <w:pStyle w:val="ListParagraph"/>
              <w:widowControl w:val="false"/>
              <w:numPr>
                <w:ilvl w:val="0"/>
                <w:numId w:val="1"/>
              </w:numPr>
              <w:suppressAutoHyphens w:val="true"/>
              <w:spacing w:lineRule="auto" w:line="240" w:before="0" w:after="0"/>
              <w:contextualSpacing/>
              <w:jc w:val="left"/>
              <w:rPr>
                <w:b/>
                <w:b/>
                <w:bCs/>
                <w:i/>
                <w:i/>
                <w:iCs/>
              </w:rPr>
            </w:pPr>
            <w:r>
              <w:rPr>
                <w:rFonts w:eastAsia="Calibri" w:cs="Arial"/>
                <w:i/>
                <w:iCs/>
                <w:kern w:val="0"/>
                <w:sz w:val="22"/>
                <w:szCs w:val="22"/>
                <w:lang w:val="en-GB" w:eastAsia="en-US" w:bidi="ar-SA"/>
              </w:rPr>
              <w:t>Pace of lesson and use of time (inclusiveness of lesson for all students, overall workload expectation on students and impact on well-being)</w:t>
            </w:r>
          </w:p>
        </w:tc>
      </w:tr>
      <w:tr>
        <w:trPr/>
        <w:tc>
          <w:tcPr>
            <w:tcW w:w="9015"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Good introduction to who you are what you intended to do.</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Asking people to self-declare in a group can be difficult for students to say yes so they might not have, even if they wanted to.</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Entry level behaviour assessment was good, asking when the last time students drew and including a drawing activity to ‘warm up’, which then lead into their assessment at the end was a very good idea.</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You were encouraging when students had finished their drawing and mentioned what you had observed.</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Tried to put students at ease with drawing, which can be a challenge, your tone of voice and approach was comforting and positive. You have a calm voice which is enthusiastic.</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You referred to artists and writers which was good.</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Second activity – really encouraging and reminding what to do throughout, there are times you could have left students to just draw in silence for some space for them.</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When reading your PowerPoints, having one sentence come up at a time sometimes put you off your flow, consider if sometimes they can all come up at once as you were able to talk freely and confidently when all the information was on the slide, when it came up a point at a time there were times you lost where you were, this also happened when you were checking your notes.</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You went very quickly through the stage by stage drawing of the face – you did at 1 point check that students were getting on, it would have been good to check in more frequently with students here and slow down slightly.</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Students were able to answer the questions you had set for them ppt 18</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Final activity – all learning in last drawing, again encouraged and reminded throughout but, knew when to be quiet and let students just draw. Knowing when to be silent and hold the silene is important.</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Good feedback to students about their final work – got students to compare with the 1</w:t>
            </w:r>
            <w:r>
              <w:rPr>
                <w:rFonts w:eastAsia="Calibri" w:cs="Arial"/>
                <w:kern w:val="0"/>
                <w:sz w:val="22"/>
                <w:szCs w:val="22"/>
                <w:vertAlign w:val="superscript"/>
                <w:lang w:val="en-GB" w:eastAsia="en-US" w:bidi="ar-SA"/>
              </w:rPr>
              <w:t>st</w:t>
            </w:r>
            <w:r>
              <w:rPr>
                <w:rFonts w:eastAsia="Calibri" w:cs="Arial"/>
                <w:kern w:val="0"/>
                <w:sz w:val="22"/>
                <w:szCs w:val="22"/>
                <w:lang w:val="en-GB" w:eastAsia="en-US" w:bidi="ar-SA"/>
              </w:rPr>
              <w:t xml:space="preserve"> and identify if they had improved. There was a missed opportunity to engage in a in more in depth discussion with students on this asking their opinions on if they have developed as well as your opinion.</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One student was more vocal than the other, remember to try and engage all students in the lesson.</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A student asked you to demonstrate you doing the activity, as you had time you were able to do this – good reflection in action and adapting to the students request. You were able to role model what you had taught the students throughout the lesson which was very good – it would have been good to also talk your way through it if you could. Without this you would have finished 6 minutes early – partly due to nerves I think and rushing through the stages of drawing a face.</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You ended up with 1min 45 seconds remaining of your lecture.</w:t>
            </w:r>
          </w:p>
        </w:tc>
      </w:tr>
    </w:tbl>
    <w:p>
      <w:pPr>
        <w:pStyle w:val="Normal"/>
        <w:rPr/>
      </w:pPr>
      <w:r>
        <w:rPr/>
      </w:r>
    </w:p>
    <w:tbl>
      <w:tblPr>
        <w:tblStyle w:val="TableGrid"/>
        <w:tblW w:w="9015"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9015"/>
      </w:tblGrid>
      <w:tr>
        <w:trPr/>
        <w:tc>
          <w:tcPr>
            <w:tcW w:w="9015" w:type="dxa"/>
            <w:tcBorders/>
            <w:shd w:color="auto" w:fill="D0CECE" w:themeFill="background2" w:themeFillShade="e6" w:val="clear"/>
          </w:tcPr>
          <w:p>
            <w:pPr>
              <w:pStyle w:val="ListParagraph"/>
              <w:widowControl w:val="false"/>
              <w:numPr>
                <w:ilvl w:val="0"/>
                <w:numId w:val="2"/>
              </w:numPr>
              <w:suppressAutoHyphens w:val="true"/>
              <w:spacing w:lineRule="auto" w:line="240" w:before="0" w:after="0"/>
              <w:contextualSpacing/>
              <w:jc w:val="left"/>
              <w:rPr>
                <w:b/>
                <w:b/>
                <w:bCs/>
                <w:i/>
                <w:i/>
                <w:iCs/>
              </w:rPr>
            </w:pPr>
            <w:r>
              <w:rPr>
                <w:rFonts w:eastAsia="Calibri" w:cs="Arial"/>
                <w:b/>
                <w:bCs/>
                <w:i/>
                <w:iCs/>
                <w:kern w:val="0"/>
                <w:sz w:val="22"/>
                <w:szCs w:val="22"/>
                <w:lang w:val="en-GB" w:eastAsia="en-US" w:bidi="ar-SA"/>
              </w:rPr>
              <w:t>Professional knowledge and skills</w:t>
            </w:r>
          </w:p>
          <w:p>
            <w:pPr>
              <w:pStyle w:val="Normal"/>
              <w:widowControl w:val="false"/>
              <w:suppressAutoHyphens w:val="true"/>
              <w:spacing w:lineRule="auto" w:line="240" w:before="0" w:after="0"/>
              <w:jc w:val="left"/>
              <w:rPr>
                <w:b/>
                <w:b/>
                <w:bCs/>
                <w:i/>
                <w:i/>
                <w:iCs/>
              </w:rPr>
            </w:pPr>
            <w:r>
              <w:rPr>
                <w:rFonts w:eastAsia="Calibri" w:cs="Arial"/>
                <w:b/>
                <w:bCs/>
                <w:i/>
                <w:iCs/>
                <w:kern w:val="0"/>
                <w:sz w:val="22"/>
                <w:szCs w:val="22"/>
                <w:lang w:val="en-GB" w:eastAsia="en-US" w:bidi="ar-SA"/>
              </w:rPr>
              <w:t>For example (but not limited to)</w:t>
            </w:r>
          </w:p>
          <w:p>
            <w:pPr>
              <w:pStyle w:val="ListParagraph"/>
              <w:widowControl w:val="false"/>
              <w:numPr>
                <w:ilvl w:val="0"/>
                <w:numId w:val="1"/>
              </w:numPr>
              <w:suppressAutoHyphens w:val="true"/>
              <w:spacing w:lineRule="auto" w:line="240" w:before="0" w:after="0"/>
              <w:contextualSpacing/>
              <w:jc w:val="left"/>
              <w:rPr>
                <w:rFonts w:eastAsia="SimSun"/>
                <w:b/>
                <w:b/>
                <w:bCs/>
                <w:i/>
                <w:i/>
                <w:iCs/>
              </w:rPr>
            </w:pPr>
            <w:r>
              <w:rPr>
                <w:rFonts w:eastAsia="Calibri" w:cs="Arial"/>
                <w:i/>
                <w:iCs/>
                <w:kern w:val="0"/>
                <w:sz w:val="22"/>
                <w:szCs w:val="22"/>
                <w:lang w:val="en-GB" w:eastAsia="en-US" w:bidi="ar-SA"/>
              </w:rPr>
              <w:t>Subject or vocational knowledge (familiarity with the subject being taught, responding to questions)</w:t>
            </w:r>
          </w:p>
          <w:p>
            <w:pPr>
              <w:pStyle w:val="ListParagraph"/>
              <w:widowControl w:val="false"/>
              <w:numPr>
                <w:ilvl w:val="0"/>
                <w:numId w:val="1"/>
              </w:numPr>
              <w:suppressAutoHyphens w:val="true"/>
              <w:spacing w:before="0" w:after="0"/>
              <w:contextualSpacing/>
              <w:jc w:val="left"/>
              <w:rPr>
                <w:rFonts w:eastAsia="SimSun"/>
                <w:i/>
                <w:i/>
                <w:iCs/>
              </w:rPr>
            </w:pPr>
            <w:r>
              <w:rPr>
                <w:rFonts w:eastAsia="Calibri" w:cs="Arial"/>
                <w:i/>
                <w:iCs/>
                <w:kern w:val="0"/>
                <w:sz w:val="22"/>
                <w:szCs w:val="22"/>
                <w:lang w:val="en-GB" w:eastAsia="en-US" w:bidi="ar-SA"/>
              </w:rPr>
              <w:t>Clear expectations for learning and behaviour (formative and summative assessment, checking on student knowledge)</w:t>
            </w:r>
          </w:p>
          <w:p>
            <w:pPr>
              <w:pStyle w:val="ListParagraph"/>
              <w:widowControl w:val="false"/>
              <w:numPr>
                <w:ilvl w:val="0"/>
                <w:numId w:val="1"/>
              </w:numPr>
              <w:suppressAutoHyphens w:val="true"/>
              <w:spacing w:before="0" w:after="0"/>
              <w:contextualSpacing/>
              <w:jc w:val="left"/>
              <w:rPr>
                <w:i/>
                <w:i/>
                <w:iCs/>
              </w:rPr>
            </w:pPr>
            <w:r>
              <w:rPr>
                <w:rFonts w:eastAsia="Calibri" w:cs="Arial"/>
                <w:i/>
                <w:iCs/>
                <w:kern w:val="0"/>
                <w:sz w:val="22"/>
                <w:szCs w:val="22"/>
                <w:lang w:val="en-GB" w:eastAsia="en-US" w:bidi="ar-SA"/>
              </w:rPr>
              <w:t>Identification of and engagement with professional standards (which standards are evidenced and where)</w:t>
            </w:r>
          </w:p>
        </w:tc>
      </w:tr>
      <w:tr>
        <w:trPr/>
        <w:tc>
          <w:tcPr>
            <w:tcW w:w="9015"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Good knowledge around the slides, more flow when not looking at them.</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Good further reading and exercises given.</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You were able to identify through, a very well thought out entry level behaviour assessment, how far the students had come within the lecture time – well done.</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It was clear from the outset what you expected of students and what they would need to do.</w:t>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You have identified a number of professional standards that you intended to meet, and in the main you achieved them. I would suggest that you used a couple of teaching strategies but not a variety of teaching strategies within the lecture as stated within your plan.</w:t>
            </w:r>
          </w:p>
        </w:tc>
      </w:tr>
    </w:tbl>
    <w:p>
      <w:pPr>
        <w:pStyle w:val="Normal"/>
        <w:rPr/>
      </w:pPr>
      <w:r>
        <w:rPr/>
      </w:r>
    </w:p>
    <w:tbl>
      <w:tblPr>
        <w:tblStyle w:val="TableGrid"/>
        <w:tblW w:w="9015"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9015"/>
      </w:tblGrid>
      <w:tr>
        <w:trPr/>
        <w:tc>
          <w:tcPr>
            <w:tcW w:w="9015" w:type="dxa"/>
            <w:tcBorders/>
            <w:shd w:color="auto" w:fill="D0CECE" w:themeFill="background2" w:themeFillShade="e6" w:val="clear"/>
          </w:tcPr>
          <w:p>
            <w:pPr>
              <w:pStyle w:val="ListParagraph"/>
              <w:widowControl w:val="false"/>
              <w:numPr>
                <w:ilvl w:val="0"/>
                <w:numId w:val="2"/>
              </w:numPr>
              <w:suppressAutoHyphens w:val="true"/>
              <w:spacing w:lineRule="auto" w:line="240" w:before="0" w:after="0"/>
              <w:contextualSpacing/>
              <w:jc w:val="left"/>
              <w:rPr>
                <w:b/>
                <w:b/>
                <w:bCs/>
                <w:i/>
                <w:i/>
                <w:iCs/>
              </w:rPr>
            </w:pPr>
            <w:r>
              <w:rPr>
                <w:rFonts w:eastAsia="Calibri" w:cs="Arial"/>
                <w:b/>
                <w:bCs/>
                <w:i/>
                <w:iCs/>
                <w:kern w:val="0"/>
                <w:sz w:val="22"/>
                <w:szCs w:val="22"/>
                <w:lang w:val="en-GB" w:eastAsia="en-US" w:bidi="ar-SA"/>
              </w:rPr>
              <w:t>Points for future development (no more than 3 or 4). Where possible these should be identified in negotiation with the trainee teacher.</w:t>
            </w:r>
          </w:p>
          <w:p>
            <w:pPr>
              <w:pStyle w:val="Normal"/>
              <w:widowControl w:val="false"/>
              <w:suppressAutoHyphens w:val="true"/>
              <w:spacing w:lineRule="auto" w:line="240" w:before="0" w:after="0"/>
              <w:jc w:val="left"/>
              <w:rPr>
                <w:b/>
                <w:b/>
                <w:bCs/>
                <w:i/>
                <w:i/>
                <w:iCs/>
              </w:rPr>
            </w:pPr>
            <w:r>
              <w:rPr>
                <w:b/>
                <w:bCs/>
                <w:i/>
                <w:iCs/>
              </w:rPr>
            </w:r>
          </w:p>
        </w:tc>
      </w:tr>
      <w:tr>
        <w:trPr/>
        <w:tc>
          <w:tcPr>
            <w:tcW w:w="9015"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On your PowerPoint consider slides coming up with all content at the same time rather than one line at a time.</w:t>
            </w:r>
          </w:p>
          <w:p>
            <w:pPr>
              <w:pStyle w:val="Normal"/>
              <w:widowControl w:val="false"/>
              <w:suppressAutoHyphens w:val="true"/>
              <w:spacing w:lineRule="auto" w:line="240" w:before="0" w:after="0"/>
              <w:jc w:val="left"/>
              <w:rPr>
                <w:rFonts w:ascii="Calibri" w:hAnsi="Calibri" w:eastAsia="Calibri" w:cs="Arial"/>
              </w:rPr>
            </w:pPr>
            <w:r>
              <w:rPr>
                <w:rFonts w:eastAsia="Calibri" w:cs="Arial"/>
              </w:rPr>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Consider your pace throughout the lecture as there were some very fast sections.</w:t>
            </w:r>
          </w:p>
          <w:p>
            <w:pPr>
              <w:pStyle w:val="Normal"/>
              <w:widowControl w:val="false"/>
              <w:suppressAutoHyphens w:val="true"/>
              <w:spacing w:lineRule="auto" w:line="240" w:before="0" w:after="0"/>
              <w:jc w:val="left"/>
              <w:rPr>
                <w:rFonts w:ascii="Calibri" w:hAnsi="Calibri" w:eastAsia="Calibri" w:cs="Arial"/>
              </w:rPr>
            </w:pPr>
            <w:r>
              <w:rPr>
                <w:rFonts w:eastAsia="Calibri" w:cs="Arial"/>
              </w:rPr>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Good engagement with students, consider how you can get students to talk a bit more and how all students could impute.</w:t>
            </w:r>
          </w:p>
          <w:p>
            <w:pPr>
              <w:pStyle w:val="Normal"/>
              <w:widowControl w:val="false"/>
              <w:suppressAutoHyphens w:val="true"/>
              <w:spacing w:lineRule="auto" w:line="240" w:before="0" w:after="0"/>
              <w:jc w:val="left"/>
              <w:rPr>
                <w:rFonts w:ascii="Calibri" w:hAnsi="Calibri" w:eastAsia="Calibri" w:cs="Arial"/>
              </w:rPr>
            </w:pPr>
            <w:r>
              <w:rPr>
                <w:rFonts w:eastAsia="Calibri" w:cs="Arial"/>
              </w:rPr>
            </w:r>
          </w:p>
          <w:p>
            <w:pPr>
              <w:pStyle w:val="Normal"/>
              <w:widowControl w:val="false"/>
              <w:suppressAutoHyphens w:val="true"/>
              <w:spacing w:lineRule="auto" w:line="240" w:before="0" w:after="0"/>
              <w:jc w:val="left"/>
              <w:rPr>
                <w:rFonts w:ascii="Calibri" w:hAnsi="Calibri" w:eastAsia="Calibri" w:cs="Arial"/>
              </w:rPr>
            </w:pPr>
            <w:r>
              <w:rPr>
                <w:rFonts w:eastAsia="Calibri" w:cs="Arial"/>
                <w:kern w:val="0"/>
                <w:sz w:val="22"/>
                <w:szCs w:val="22"/>
                <w:lang w:val="en-GB" w:eastAsia="en-US" w:bidi="ar-SA"/>
              </w:rPr>
              <w:t>Consider that students might need space to think during activities and there is not a need for you to talk them through each stage all the time.</w:t>
            </w:r>
          </w:p>
        </w:tc>
      </w:tr>
    </w:tbl>
    <w:p>
      <w:pPr>
        <w:pStyle w:val="Heading2"/>
        <w:rPr/>
      </w:pPr>
      <w:r>
        <w:rPr/>
      </w:r>
    </w:p>
    <w:p>
      <w:pPr>
        <w:pStyle w:val="Normal"/>
        <w:rPr/>
      </w:pPr>
      <w:r>
        <w:rPr/>
      </w:r>
    </w:p>
    <w:p>
      <w:pPr>
        <w:pStyle w:val="Normal"/>
        <w:rPr/>
      </w:pPr>
      <w:r>
        <w:rPr/>
      </w:r>
    </w:p>
    <w:p>
      <w:pPr>
        <w:pStyle w:val="Heading2"/>
        <w:rPr/>
      </w:pPr>
      <w:r>
        <w:rPr/>
      </w:r>
    </w:p>
    <w:p>
      <w:pPr>
        <w:pStyle w:val="Heading2"/>
        <w:rPr/>
      </w:pPr>
      <w:r>
        <w:rPr/>
        <w:t>Section 3</w:t>
      </w:r>
    </w:p>
    <w:p>
      <w:pPr>
        <w:pStyle w:val="Heading2"/>
        <w:rPr>
          <w:rFonts w:ascii="Calibri Light" w:hAnsi="Calibri Light"/>
        </w:rPr>
      </w:pPr>
      <w:r>
        <w:rPr/>
        <w:t>Student teacher reflections:</w:t>
      </w:r>
    </w:p>
    <w:tbl>
      <w:tblPr>
        <w:tblStyle w:val="TableGrid"/>
        <w:tblW w:w="9015"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9015"/>
      </w:tblGrid>
      <w:tr>
        <w:trPr/>
        <w:tc>
          <w:tcPr>
            <w:tcW w:w="9015" w:type="dxa"/>
            <w:tcBorders/>
            <w:shd w:color="auto" w:fill="D0CECE" w:themeFill="background2" w:themeFillShade="e6" w:val="clear"/>
          </w:tcPr>
          <w:p>
            <w:pPr>
              <w:pStyle w:val="Normal"/>
              <w:widowControl w:val="false"/>
              <w:suppressAutoHyphens w:val="true"/>
              <w:spacing w:lineRule="auto" w:line="240" w:before="0" w:after="0"/>
              <w:jc w:val="left"/>
              <w:rPr>
                <w:b/>
                <w:b/>
                <w:bCs/>
                <w:i/>
                <w:i/>
                <w:iCs/>
              </w:rPr>
            </w:pPr>
            <w:r>
              <w:rPr>
                <w:rFonts w:eastAsia="Calibri" w:cs="Arial"/>
                <w:b/>
                <w:bCs/>
                <w:i/>
                <w:iCs/>
                <w:kern w:val="0"/>
                <w:sz w:val="22"/>
                <w:szCs w:val="22"/>
                <w:lang w:val="en-GB" w:eastAsia="en-US" w:bidi="ar-SA"/>
              </w:rPr>
              <w:t xml:space="preserve">Note here your reflections on the lesson itself, the feedback obtained and any plans you have to address the development points notes. </w:t>
            </w:r>
          </w:p>
        </w:tc>
      </w:tr>
      <w:tr>
        <w:trPr/>
        <w:tc>
          <w:tcPr>
            <w:tcW w:w="9015" w:type="dxa"/>
            <w:tcBorders/>
          </w:tcPr>
          <w:p>
            <w:pPr>
              <w:pStyle w:val="Normal"/>
              <w:widowControl w:val="false"/>
              <w:suppressAutoHyphens w:val="true"/>
              <w:spacing w:lineRule="auto" w:line="240" w:before="0" w:after="0"/>
              <w:jc w:val="left"/>
              <w:rPr>
                <w:rFonts w:ascii="Calibri" w:hAnsi="Calibri" w:eastAsia="Calibri" w:cs="Arial"/>
              </w:rPr>
            </w:pPr>
            <w:r>
              <w:rPr>
                <w:rFonts w:eastAsia="Calibri" w:cs="Arial"/>
              </w:rPr>
            </w:r>
          </w:p>
          <w:p>
            <w:pPr>
              <w:pStyle w:val="Normal"/>
              <w:widowControl w:val="false"/>
              <w:suppressAutoHyphens w:val="true"/>
              <w:spacing w:lineRule="auto" w:line="240" w:before="0" w:after="0"/>
              <w:jc w:val="left"/>
              <w:rPr>
                <w:rFonts w:ascii="Calibri" w:hAnsi="Calibri" w:eastAsia="Calibri" w:cs="Arial"/>
              </w:rPr>
            </w:pPr>
            <w:r>
              <w:rPr>
                <w:rFonts w:eastAsia="Calibri" w:cs="Arial"/>
              </w:rPr>
              <w:t>Please see submissions:</w:t>
            </w:r>
          </w:p>
          <w:p>
            <w:pPr>
              <w:pStyle w:val="Normal"/>
              <w:widowControl w:val="false"/>
              <w:suppressAutoHyphens w:val="true"/>
              <w:spacing w:lineRule="auto" w:line="240" w:before="0" w:after="0"/>
              <w:jc w:val="left"/>
              <w:rPr>
                <w:rFonts w:ascii="Calibri" w:hAnsi="Calibri" w:eastAsia="Calibri" w:cs="Arial"/>
              </w:rPr>
            </w:pPr>
            <w:r>
              <w:rPr>
                <w:rFonts w:eastAsia="Calibri" w:cs="Arial"/>
              </w:rPr>
            </w:r>
          </w:p>
          <w:p>
            <w:pPr>
              <w:pStyle w:val="Normal"/>
              <w:widowControl w:val="false"/>
              <w:suppressAutoHyphens w:val="true"/>
              <w:spacing w:lineRule="auto" w:line="240" w:before="0" w:after="0"/>
              <w:jc w:val="left"/>
              <w:rPr>
                <w:rFonts w:ascii="Calibri" w:hAnsi="Calibri" w:eastAsia="Calibri" w:cs="Arial"/>
              </w:rPr>
            </w:pPr>
            <w:r>
              <w:rPr>
                <w:rFonts w:eastAsia="Calibri" w:cs="Arial"/>
              </w:rPr>
              <w:t>Mark Stewart-Deane_1810058_ECPT6003_A2_FINAL</w:t>
            </w:r>
          </w:p>
          <w:p>
            <w:pPr>
              <w:pStyle w:val="Normal"/>
              <w:widowControl w:val="false"/>
              <w:suppressAutoHyphens w:val="true"/>
              <w:spacing w:lineRule="auto" w:line="240" w:before="0" w:after="0"/>
              <w:jc w:val="left"/>
              <w:rPr>
                <w:rFonts w:ascii="Calibri" w:hAnsi="Calibri" w:eastAsia="Calibri" w:cs="Arial"/>
              </w:rPr>
            </w:pPr>
            <w:r>
              <w:rPr>
                <w:rFonts w:eastAsia="Calibri" w:cs="Arial"/>
              </w:rPr>
            </w:r>
          </w:p>
          <w:p>
            <w:pPr>
              <w:pStyle w:val="Normal"/>
              <w:widowControl w:val="false"/>
              <w:suppressAutoHyphens w:val="true"/>
              <w:spacing w:lineRule="auto" w:line="240" w:before="0" w:after="0"/>
              <w:jc w:val="left"/>
              <w:rPr>
                <w:rFonts w:ascii="Calibri" w:hAnsi="Calibri" w:eastAsia="Calibri" w:cs="Arial"/>
              </w:rPr>
            </w:pPr>
            <w:r>
              <w:rPr>
                <w:rFonts w:eastAsia="Calibri" w:cs="Arial"/>
              </w:rPr>
              <w:t>Mark Stewart-Deane_1810058_ECPT6003_A2_ACTION PLAN</w:t>
            </w:r>
          </w:p>
        </w:tc>
      </w:tr>
    </w:tbl>
    <w:p>
      <w:pPr>
        <w:pStyle w:val="Normal"/>
        <w:widowControl/>
        <w:suppressAutoHyphens w:val="true"/>
        <w:bidi w:val="0"/>
        <w:spacing w:lineRule="auto" w:line="259" w:before="0" w:after="160"/>
        <w:jc w:val="left"/>
        <w:rPr/>
      </w:pPr>
      <w:r>
        <w:rPr/>
      </w:r>
    </w:p>
    <w:sectPr>
      <w:headerReference w:type="default" r:id="rId2"/>
      <w:type w:val="nextPage"/>
      <w:pgSz w:w="11906" w:h="16838"/>
      <w:pgMar w:left="1440" w:right="1440" w:gutter="0" w:header="720" w:top="1440" w:footer="0" w:bottom="144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inline distT="0" distB="0" distL="0" distR="0">
          <wp:extent cx="1281430" cy="490855"/>
          <wp:effectExtent l="0" t="0" r="0" b="0"/>
          <wp:docPr id="1"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Text&#10;&#10;Description automatically generated"/>
                  <pic:cNvPicPr>
                    <a:picLocks noChangeAspect="1" noChangeArrowheads="1"/>
                  </pic:cNvPicPr>
                </pic:nvPicPr>
                <pic:blipFill>
                  <a:blip r:embed="rId1"/>
                  <a:stretch>
                    <a:fillRect/>
                  </a:stretch>
                </pic:blipFill>
                <pic:spPr bwMode="auto">
                  <a:xfrm>
                    <a:off x="0" y="0"/>
                    <a:ext cx="1281430" cy="49085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zh-CN"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Arial" w:asciiTheme="minorHAnsi" w:cstheme="minorBidi" w:eastAsiaTheme="minorHAnsi" w:hAnsiTheme="minorHAnsi"/>
        <w:sz w:val="22"/>
        <w:szCs w:val="22"/>
        <w:lang w:val="en-GB"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Arial" w:asciiTheme="minorHAnsi" w:cstheme="minorBidi" w:eastAsiaTheme="minorHAnsi" w:hAnsiTheme="minorHAnsi"/>
      <w:color w:val="auto"/>
      <w:kern w:val="0"/>
      <w:sz w:val="22"/>
      <w:szCs w:val="22"/>
      <w:lang w:val="en-GB" w:eastAsia="en-US" w:bidi="ar-SA"/>
    </w:rPr>
  </w:style>
  <w:style w:type="paragraph" w:styleId="Heading1">
    <w:name w:val="Heading 1"/>
    <w:basedOn w:val="Normal"/>
    <w:next w:val="Normal"/>
    <w:link w:val="Heading1Char"/>
    <w:uiPriority w:val="9"/>
    <w:qFormat/>
    <w:pPr>
      <w:keepNext w:val="true"/>
      <w:keepLines/>
      <w:spacing w:before="240" w:after="0"/>
      <w:outlineLvl w:val="0"/>
    </w:pPr>
    <w:rPr>
      <w:rFonts w:ascii="Calibri Light" w:hAnsi="Calibri Light" w:eastAsia="宋体" w:cs="Times New Roman" w:asciiTheme="majorHAnsi" w:cstheme="majorBidi" w:eastAsiaTheme="majorEastAsia" w:hAnsiTheme="majorHAnsi"/>
      <w:color w:val="2F5496" w:themeColor="accent1" w:themeShade="bf"/>
      <w:sz w:val="32"/>
      <w:szCs w:val="32"/>
    </w:rPr>
  </w:style>
  <w:style w:type="paragraph" w:styleId="Heading2">
    <w:name w:val="Heading 2"/>
    <w:basedOn w:val="Normal"/>
    <w:next w:val="Normal"/>
    <w:link w:val="Heading2Char"/>
    <w:uiPriority w:val="9"/>
    <w:unhideWhenUsed/>
    <w:qFormat/>
    <w:pPr>
      <w:keepNext w:val="true"/>
      <w:keepLines/>
      <w:spacing w:before="40" w:after="0"/>
      <w:outlineLvl w:val="1"/>
    </w:pPr>
    <w:rPr>
      <w:rFonts w:ascii="Calibri Light" w:hAnsi="Calibri Light" w:eastAsia="宋体" w:cs="Times New Roman" w:asciiTheme="majorHAnsi" w:cstheme="majorBidi" w:eastAsiaTheme="majorEastAsia" w:hAnsiTheme="majorHAnsi"/>
      <w:color w:val="2F5496" w:themeColor="accent1" w:themeShade="bf"/>
      <w:sz w:val="26"/>
      <w:szCs w:val="26"/>
    </w:rPr>
  </w:style>
  <w:style w:type="paragraph" w:styleId="Heading3">
    <w:name w:val="Heading 3"/>
    <w:basedOn w:val="Normal"/>
    <w:next w:val="Normal"/>
    <w:link w:val="Heading3Char"/>
    <w:uiPriority w:val="9"/>
    <w:unhideWhenUsed/>
    <w:qFormat/>
    <w:rsid w:val="00cc6392"/>
    <w:pPr>
      <w:keepNext w:val="true"/>
      <w:keepLines/>
      <w:spacing w:before="40" w:after="0"/>
      <w:outlineLvl w:val="2"/>
    </w:pPr>
    <w:rPr>
      <w:rFonts w:ascii="Calibri Light" w:hAnsi="Calibri Light" w:eastAsia="宋体" w:cs="Times New Roman" w:asciiTheme="majorHAnsi" w:cstheme="majorBidi" w:eastAsiaTheme="majorEastAsia" w:hAnsiTheme="majorHAnsi"/>
      <w:color w:val="1F3763" w:themeColor="accent1" w:themeShade="7f"/>
      <w:sz w:val="24"/>
      <w:szCs w:val="24"/>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Pr>
      <w:rFonts w:ascii="Calibri Light" w:hAnsi="Calibri Light" w:eastAsia="宋体" w:cs="Times New Roman" w:asciiTheme="majorHAnsi" w:cstheme="majorBidi" w:eastAsiaTheme="majorEastAsia" w:hAnsiTheme="majorHAnsi"/>
      <w:color w:val="2F5496" w:themeColor="accent1" w:themeShade="bf"/>
      <w:sz w:val="32"/>
      <w:szCs w:val="32"/>
    </w:rPr>
  </w:style>
  <w:style w:type="character" w:styleId="Heading2Char" w:customStyle="1">
    <w:name w:val="Heading 2 Char"/>
    <w:basedOn w:val="DefaultParagraphFont"/>
    <w:link w:val="Heading2"/>
    <w:uiPriority w:val="9"/>
    <w:qFormat/>
    <w:rPr>
      <w:rFonts w:ascii="Calibri Light" w:hAnsi="Calibri Light" w:eastAsia="宋体" w:cs="Times New Roman" w:asciiTheme="majorHAnsi" w:cstheme="majorBidi" w:eastAsiaTheme="majorEastAsia" w:hAnsiTheme="majorHAnsi"/>
      <w:color w:val="2F5496" w:themeColor="accent1" w:themeShade="bf"/>
      <w:sz w:val="26"/>
      <w:szCs w:val="26"/>
    </w:rPr>
  </w:style>
  <w:style w:type="character" w:styleId="Annotationreference">
    <w:name w:val="annotation reference"/>
    <w:basedOn w:val="DefaultParagraphFont"/>
    <w:uiPriority w:val="99"/>
    <w:semiHidden/>
    <w:unhideWhenUsed/>
    <w:qFormat/>
    <w:rsid w:val="008f46f2"/>
    <w:rPr>
      <w:sz w:val="16"/>
      <w:szCs w:val="16"/>
    </w:rPr>
  </w:style>
  <w:style w:type="character" w:styleId="CommentTextChar" w:customStyle="1">
    <w:name w:val="Comment Text Char"/>
    <w:basedOn w:val="DefaultParagraphFont"/>
    <w:link w:val="Annotationtext"/>
    <w:uiPriority w:val="99"/>
    <w:semiHidden/>
    <w:qFormat/>
    <w:rsid w:val="008f46f2"/>
    <w:rPr>
      <w:sz w:val="20"/>
      <w:szCs w:val="20"/>
    </w:rPr>
  </w:style>
  <w:style w:type="character" w:styleId="CommentSubjectChar" w:customStyle="1">
    <w:name w:val="Comment Subject Char"/>
    <w:basedOn w:val="CommentTextChar"/>
    <w:link w:val="Annotationsubject"/>
    <w:uiPriority w:val="99"/>
    <w:semiHidden/>
    <w:qFormat/>
    <w:rsid w:val="008f46f2"/>
    <w:rPr>
      <w:b/>
      <w:bCs/>
      <w:sz w:val="20"/>
      <w:szCs w:val="20"/>
    </w:rPr>
  </w:style>
  <w:style w:type="character" w:styleId="HeaderChar" w:customStyle="1">
    <w:name w:val="Header Char"/>
    <w:basedOn w:val="DefaultParagraphFont"/>
    <w:link w:val="Header"/>
    <w:uiPriority w:val="99"/>
    <w:qFormat/>
    <w:rsid w:val="007f0a91"/>
    <w:rPr/>
  </w:style>
  <w:style w:type="character" w:styleId="FooterChar" w:customStyle="1">
    <w:name w:val="Footer Char"/>
    <w:basedOn w:val="DefaultParagraphFont"/>
    <w:link w:val="Footer"/>
    <w:uiPriority w:val="99"/>
    <w:qFormat/>
    <w:rsid w:val="007f0a91"/>
    <w:rPr/>
  </w:style>
  <w:style w:type="character" w:styleId="Heading3Char" w:customStyle="1">
    <w:name w:val="Heading 3 Char"/>
    <w:basedOn w:val="DefaultParagraphFont"/>
    <w:link w:val="Heading3"/>
    <w:uiPriority w:val="9"/>
    <w:qFormat/>
    <w:rsid w:val="00cc6392"/>
    <w:rPr>
      <w:rFonts w:ascii="Calibri Light" w:hAnsi="Calibri Light" w:eastAsia="宋体" w:cs="Times New Roman" w:asciiTheme="majorHAnsi" w:cstheme="majorBidi" w:eastAsiaTheme="majorEastAsia" w:hAnsiTheme="majorHAnsi"/>
      <w:color w:val="1F3763" w:themeColor="accent1" w:themeShade="7f"/>
      <w:sz w:val="24"/>
      <w:szCs w:val="24"/>
    </w:rPr>
  </w:style>
  <w:style w:type="paragraph" w:styleId="Heading" w:customStyle="1">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customStyle="1">
    <w:name w:val="Index"/>
    <w:basedOn w:val="Normal"/>
    <w:qFormat/>
    <w:pPr>
      <w:suppressLineNumbers/>
    </w:pPr>
    <w:rPr>
      <w:rFonts w:cs="Arial"/>
    </w:rPr>
  </w:style>
  <w:style w:type="paragraph" w:styleId="Caption1">
    <w:name w:val="caption"/>
    <w:basedOn w:val="Normal"/>
    <w:qFormat/>
    <w:pPr>
      <w:suppressLineNumbers/>
      <w:spacing w:before="120" w:after="120"/>
    </w:pPr>
    <w:rPr>
      <w:rFonts w:cs="Arial"/>
      <w:i/>
      <w:iCs/>
      <w:sz w:val="24"/>
      <w:szCs w:val="24"/>
    </w:rPr>
  </w:style>
  <w:style w:type="paragraph" w:styleId="ListParagraph">
    <w:name w:val="List Paragraph"/>
    <w:basedOn w:val="Normal"/>
    <w:uiPriority w:val="34"/>
    <w:qFormat/>
    <w:pPr>
      <w:spacing w:before="0" w:after="160"/>
      <w:ind w:left="720" w:hanging="0"/>
      <w:contextualSpacing/>
    </w:pPr>
    <w:rPr/>
  </w:style>
  <w:style w:type="paragraph" w:styleId="Annotationtext">
    <w:name w:val="annotation text"/>
    <w:basedOn w:val="Normal"/>
    <w:link w:val="CommentTextChar"/>
    <w:uiPriority w:val="99"/>
    <w:semiHidden/>
    <w:unhideWhenUsed/>
    <w:qFormat/>
    <w:rsid w:val="008f46f2"/>
    <w:pPr>
      <w:spacing w:lineRule="auto" w:line="240"/>
    </w:pPr>
    <w:rPr>
      <w:sz w:val="20"/>
      <w:szCs w:val="20"/>
    </w:rPr>
  </w:style>
  <w:style w:type="paragraph" w:styleId="Annotationsubject">
    <w:name w:val="annotation subject"/>
    <w:basedOn w:val="Annotationtext"/>
    <w:next w:val="Annotationtext"/>
    <w:link w:val="CommentSubjectChar"/>
    <w:uiPriority w:val="99"/>
    <w:semiHidden/>
    <w:unhideWhenUsed/>
    <w:qFormat/>
    <w:rsid w:val="008f46f2"/>
    <w:pPr/>
    <w:rPr>
      <w:b/>
      <w:bCs/>
    </w:rPr>
  </w:style>
  <w:style w:type="paragraph" w:styleId="HeaderandFooter" w:customStyle="1">
    <w:name w:val="Header and Footer"/>
    <w:basedOn w:val="Normal"/>
    <w:qFormat/>
    <w:pPr/>
    <w:rPr/>
  </w:style>
  <w:style w:type="paragraph" w:styleId="Header">
    <w:name w:val="Header"/>
    <w:basedOn w:val="Normal"/>
    <w:link w:val="HeaderChar"/>
    <w:uiPriority w:val="99"/>
    <w:unhideWhenUsed/>
    <w:rsid w:val="007f0a91"/>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7f0a91"/>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LibreOffice/7.4.5.1$Windows_X86_64 LibreOffice_project/9c0871452b3918c1019dde9bfac75448afc4b57f</Application>
  <AppVersion>15.0000</AppVersion>
  <Pages>4</Pages>
  <Words>1357</Words>
  <Characters>6833</Characters>
  <CharactersWithSpaces>8118</CharactersWithSpaces>
  <Paragraphs>74</Paragraphs>
  <Company>University of Wales Trinity Saint David</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2022-09-01T12:44:00Z</dcterms:created>
  <dc:creator>Caroline Lewis</dc:creator>
  <dc:description/>
  <dc:language>en-GB</dc:language>
  <cp:lastModifiedBy/>
  <dcterms:modified xsi:type="dcterms:W3CDTF">2023-10-10T17:14:18Z</dcterms:modified>
  <cp:revision>76</cp:revision>
  <dc:subject/>
  <dc:title/>
</cp:coreProperties>
</file>

<file path=docProps/custom.xml><?xml version="1.0" encoding="utf-8"?>
<Properties xmlns="http://schemas.openxmlformats.org/officeDocument/2006/custom-properties" xmlns:vt="http://schemas.openxmlformats.org/officeDocument/2006/docPropsVTypes"/>
</file>