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4DD364" w14:textId="77777777" w:rsidR="00563EE9" w:rsidRDefault="00563EE9" w:rsidP="00A90DAC">
      <w:pPr>
        <w:spacing w:line="480" w:lineRule="auto"/>
      </w:pPr>
    </w:p>
    <w:sdt>
      <w:sdtPr>
        <w:id w:val="1711527007"/>
        <w:docPartObj>
          <w:docPartGallery w:val="Cover Pages"/>
          <w:docPartUnique/>
        </w:docPartObj>
      </w:sdtPr>
      <w:sdtEndPr>
        <w:rPr>
          <w:rFonts w:ascii="Arial" w:hAnsi="Arial" w:cs="Arial"/>
          <w:sz w:val="24"/>
          <w:szCs w:val="24"/>
        </w:rPr>
      </w:sdtEndPr>
      <w:sdtContent>
        <w:p w14:paraId="48746FDE" w14:textId="15ED6BD0" w:rsidR="00E342F7" w:rsidRDefault="00E342F7" w:rsidP="00A90DAC">
          <w:pPr>
            <w:spacing w:line="480" w:lineRule="auto"/>
          </w:pPr>
          <w:r>
            <w:rPr>
              <w:noProof/>
            </w:rPr>
            <mc:AlternateContent>
              <mc:Choice Requires="wpg">
                <w:drawing>
                  <wp:anchor distT="0" distB="0" distL="114300" distR="114300" simplePos="0" relativeHeight="251659264" behindDoc="1" locked="0" layoutInCell="1" allowOverlap="1" wp14:anchorId="35F48246" wp14:editId="00367D1E">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14660E6" w14:textId="6CB30CDA" w:rsidR="00E342F7" w:rsidRDefault="00142C69">
                                      <w:pPr>
                                        <w:pStyle w:val="NoSpacing"/>
                                        <w:spacing w:before="120"/>
                                        <w:jc w:val="center"/>
                                        <w:rPr>
                                          <w:color w:val="FFFFFF" w:themeColor="background1"/>
                                        </w:rPr>
                                      </w:pPr>
                                      <w:r>
                                        <w:rPr>
                                          <w:color w:val="FFFFFF" w:themeColor="background1"/>
                                        </w:rPr>
                                        <w:t>Ruth Tickle</w:t>
                                      </w:r>
                                    </w:p>
                                  </w:sdtContent>
                                </w:sdt>
                                <w:p w14:paraId="0400014B" w14:textId="77959932" w:rsidR="00E342F7" w:rsidRDefault="00B24451">
                                  <w:pPr>
                                    <w:pStyle w:val="NoSpacing"/>
                                    <w:spacing w:before="120"/>
                                    <w:jc w:val="center"/>
                                    <w:rPr>
                                      <w:color w:val="FFFFFF" w:themeColor="background1"/>
                                    </w:rPr>
                                  </w:pPr>
                                  <w:r>
                                    <w:rPr>
                                      <w:caps/>
                                      <w:color w:val="FFFFFF" w:themeColor="background1"/>
                                    </w:rPr>
                                    <w:t xml:space="preserve">student </w:t>
                                  </w:r>
                                  <w:r w:rsidR="00F30FBA">
                                    <w:rPr>
                                      <w:caps/>
                                      <w:color w:val="FFFFFF" w:themeColor="background1"/>
                                    </w:rPr>
                                    <w:t>2421528</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863DD" w14:textId="75FC2C9B" w:rsidR="00E342F7" w:rsidRPr="00E342F7" w:rsidRDefault="003505BA">
                                  <w:pPr>
                                    <w:pStyle w:val="NoSpacing"/>
                                    <w:jc w:val="center"/>
                                    <w:rPr>
                                      <w:rFonts w:ascii="Arial" w:eastAsiaTheme="majorEastAsia" w:hAnsi="Arial" w:cs="Arial"/>
                                      <w:caps/>
                                      <w:color w:val="156082" w:themeColor="accent1"/>
                                      <w:sz w:val="72"/>
                                      <w:szCs w:val="72"/>
                                    </w:rPr>
                                  </w:pPr>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E342F7" w:rsidRPr="00E342F7">
                                        <w:rPr>
                                          <w:rFonts w:ascii="Arial" w:eastAsiaTheme="majorEastAsia" w:hAnsi="Arial" w:cs="Arial"/>
                                          <w:caps/>
                                          <w:color w:val="156082" w:themeColor="accent1"/>
                                          <w:sz w:val="72"/>
                                          <w:szCs w:val="72"/>
                                        </w:rPr>
                                        <w:t>the Governance Challenges of 21st c</w:t>
                                      </w:r>
                                    </w:sdtContent>
                                  </w:sdt>
                                  <w:r w:rsidR="00E342F7" w:rsidRPr="00E342F7">
                                    <w:rPr>
                                      <w:rFonts w:ascii="Arial" w:eastAsiaTheme="majorEastAsia" w:hAnsi="Arial" w:cs="Arial"/>
                                      <w:caps/>
                                      <w:color w:val="156082" w:themeColor="accent1"/>
                                      <w:sz w:val="72"/>
                                      <w:szCs w:val="72"/>
                                    </w:rPr>
                                    <w:t>entury policing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5F48246"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14660E6" w14:textId="6CB30CDA" w:rsidR="00E342F7" w:rsidRDefault="00142C69">
                                <w:pPr>
                                  <w:pStyle w:val="NoSpacing"/>
                                  <w:spacing w:before="120"/>
                                  <w:jc w:val="center"/>
                                  <w:rPr>
                                    <w:color w:val="FFFFFF" w:themeColor="background1"/>
                                  </w:rPr>
                                </w:pPr>
                                <w:r>
                                  <w:rPr>
                                    <w:color w:val="FFFFFF" w:themeColor="background1"/>
                                  </w:rPr>
                                  <w:t>Ruth Tickle</w:t>
                                </w:r>
                              </w:p>
                            </w:sdtContent>
                          </w:sdt>
                          <w:p w14:paraId="0400014B" w14:textId="77959932" w:rsidR="00E342F7" w:rsidRDefault="00B24451">
                            <w:pPr>
                              <w:pStyle w:val="NoSpacing"/>
                              <w:spacing w:before="120"/>
                              <w:jc w:val="center"/>
                              <w:rPr>
                                <w:color w:val="FFFFFF" w:themeColor="background1"/>
                              </w:rPr>
                            </w:pPr>
                            <w:r>
                              <w:rPr>
                                <w:caps/>
                                <w:color w:val="FFFFFF" w:themeColor="background1"/>
                              </w:rPr>
                              <w:t xml:space="preserve">student </w:t>
                            </w:r>
                            <w:r w:rsidR="00F30FBA">
                              <w:rPr>
                                <w:caps/>
                                <w:color w:val="FFFFFF" w:themeColor="background1"/>
                              </w:rPr>
                              <w:t>2421528</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53863DD" w14:textId="75FC2C9B" w:rsidR="00E342F7" w:rsidRPr="00E342F7" w:rsidRDefault="003505BA">
                            <w:pPr>
                              <w:pStyle w:val="NoSpacing"/>
                              <w:jc w:val="center"/>
                              <w:rPr>
                                <w:rFonts w:ascii="Arial" w:eastAsiaTheme="majorEastAsia" w:hAnsi="Arial" w:cs="Arial"/>
                                <w:caps/>
                                <w:color w:val="156082" w:themeColor="accent1"/>
                                <w:sz w:val="72"/>
                                <w:szCs w:val="72"/>
                              </w:rPr>
                            </w:pPr>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E342F7" w:rsidRPr="00E342F7">
                                  <w:rPr>
                                    <w:rFonts w:ascii="Arial" w:eastAsiaTheme="majorEastAsia" w:hAnsi="Arial" w:cs="Arial"/>
                                    <w:caps/>
                                    <w:color w:val="156082" w:themeColor="accent1"/>
                                    <w:sz w:val="72"/>
                                    <w:szCs w:val="72"/>
                                  </w:rPr>
                                  <w:t>the Governance Challenges of 21st c</w:t>
                                </w:r>
                              </w:sdtContent>
                            </w:sdt>
                            <w:r w:rsidR="00E342F7" w:rsidRPr="00E342F7">
                              <w:rPr>
                                <w:rFonts w:ascii="Arial" w:eastAsiaTheme="majorEastAsia" w:hAnsi="Arial" w:cs="Arial"/>
                                <w:caps/>
                                <w:color w:val="156082" w:themeColor="accent1"/>
                                <w:sz w:val="72"/>
                                <w:szCs w:val="72"/>
                              </w:rPr>
                              <w:t>entury policing</w:t>
                            </w:r>
                          </w:p>
                        </w:txbxContent>
                      </v:textbox>
                    </v:shape>
                    <w10:wrap anchorx="page" anchory="page"/>
                  </v:group>
                </w:pict>
              </mc:Fallback>
            </mc:AlternateContent>
          </w:r>
        </w:p>
        <w:p w14:paraId="54C69170" w14:textId="1A2419E2" w:rsidR="00A860AA" w:rsidRDefault="00E342F7" w:rsidP="00A90DAC">
          <w:pPr>
            <w:spacing w:line="480" w:lineRule="auto"/>
            <w:rPr>
              <w:rFonts w:ascii="Arial" w:hAnsi="Arial" w:cs="Arial"/>
              <w:sz w:val="24"/>
              <w:szCs w:val="24"/>
            </w:rPr>
          </w:pPr>
          <w:r>
            <w:rPr>
              <w:rFonts w:ascii="Arial" w:hAnsi="Arial" w:cs="Arial"/>
              <w:sz w:val="24"/>
              <w:szCs w:val="24"/>
            </w:rPr>
            <w:br w:type="page"/>
          </w:r>
        </w:p>
        <w:p w14:paraId="1F3FE0CD" w14:textId="685F0E48" w:rsidR="00995200" w:rsidRDefault="00FD6FDA" w:rsidP="00662576">
          <w:pPr>
            <w:spacing w:line="480" w:lineRule="auto"/>
            <w:rPr>
              <w:rFonts w:ascii="Arial" w:hAnsi="Arial" w:cs="Arial"/>
              <w:sz w:val="24"/>
              <w:szCs w:val="24"/>
            </w:rPr>
          </w:pPr>
          <w:r>
            <w:rPr>
              <w:rFonts w:ascii="Arial" w:hAnsi="Arial" w:cs="Arial"/>
              <w:sz w:val="24"/>
              <w:szCs w:val="24"/>
            </w:rPr>
            <w:lastRenderedPageBreak/>
            <w:t>“The 21</w:t>
          </w:r>
          <w:r w:rsidRPr="00FD6FDA">
            <w:rPr>
              <w:rFonts w:ascii="Arial" w:hAnsi="Arial" w:cs="Arial"/>
              <w:sz w:val="24"/>
              <w:szCs w:val="24"/>
              <w:vertAlign w:val="superscript"/>
            </w:rPr>
            <w:t>st</w:t>
          </w:r>
          <w:r>
            <w:rPr>
              <w:rFonts w:ascii="Arial" w:hAnsi="Arial" w:cs="Arial"/>
              <w:sz w:val="24"/>
              <w:szCs w:val="24"/>
            </w:rPr>
            <w:t xml:space="preserve"> century poses distinct new twists for the very long-standing challenge of holding police to account and providing democratic governance of a range </w:t>
          </w:r>
          <w:r w:rsidR="00D7015F">
            <w:rPr>
              <w:rFonts w:ascii="Arial" w:hAnsi="Arial" w:cs="Arial"/>
              <w:sz w:val="24"/>
              <w:szCs w:val="24"/>
            </w:rPr>
            <w:t>of law enforcement and regulatory agencies with considerable power over citizens</w:t>
          </w:r>
          <w:r w:rsidR="006E0616">
            <w:rPr>
              <w:rFonts w:ascii="Arial" w:hAnsi="Arial" w:cs="Arial"/>
              <w:sz w:val="24"/>
              <w:szCs w:val="24"/>
            </w:rPr>
            <w:t>”</w:t>
          </w:r>
          <w:r w:rsidR="00D7015F">
            <w:rPr>
              <w:rFonts w:ascii="Arial" w:hAnsi="Arial" w:cs="Arial"/>
              <w:sz w:val="24"/>
              <w:szCs w:val="24"/>
            </w:rPr>
            <w:t>.</w:t>
          </w:r>
          <w:r w:rsidR="006E0616">
            <w:rPr>
              <w:rFonts w:ascii="Arial" w:hAnsi="Arial" w:cs="Arial"/>
              <w:sz w:val="24"/>
              <w:szCs w:val="24"/>
            </w:rPr>
            <w:t xml:space="preserve"> </w:t>
          </w:r>
          <w:sdt>
            <w:sdtPr>
              <w:rPr>
                <w:rFonts w:ascii="Arial" w:hAnsi="Arial" w:cs="Arial"/>
                <w:sz w:val="24"/>
                <w:szCs w:val="24"/>
              </w:rPr>
              <w:id w:val="-639417018"/>
              <w:citation/>
            </w:sdtPr>
            <w:sdtEndPr/>
            <w:sdtContent>
              <w:r w:rsidR="007D1440">
                <w:rPr>
                  <w:rFonts w:ascii="Arial" w:hAnsi="Arial" w:cs="Arial"/>
                  <w:sz w:val="24"/>
                  <w:szCs w:val="24"/>
                </w:rPr>
                <w:fldChar w:fldCharType="begin"/>
              </w:r>
              <w:r w:rsidR="007D1440">
                <w:rPr>
                  <w:rFonts w:ascii="Arial" w:hAnsi="Arial" w:cs="Arial"/>
                  <w:sz w:val="24"/>
                  <w:szCs w:val="24"/>
                </w:rPr>
                <w:instrText xml:space="preserve">CITATION Row20 \p 1 \l 2057 </w:instrText>
              </w:r>
              <w:r w:rsidR="007D1440">
                <w:rPr>
                  <w:rFonts w:ascii="Arial" w:hAnsi="Arial" w:cs="Arial"/>
                  <w:sz w:val="24"/>
                  <w:szCs w:val="24"/>
                </w:rPr>
                <w:fldChar w:fldCharType="separate"/>
              </w:r>
              <w:r w:rsidR="00AA2393" w:rsidRPr="00AA2393">
                <w:rPr>
                  <w:rFonts w:ascii="Arial" w:hAnsi="Arial" w:cs="Arial"/>
                  <w:noProof/>
                  <w:sz w:val="24"/>
                  <w:szCs w:val="24"/>
                </w:rPr>
                <w:t>(Rowe, 2020, p. 1)</w:t>
              </w:r>
              <w:r w:rsidR="007D1440">
                <w:rPr>
                  <w:rFonts w:ascii="Arial" w:hAnsi="Arial" w:cs="Arial"/>
                  <w:sz w:val="24"/>
                  <w:szCs w:val="24"/>
                </w:rPr>
                <w:fldChar w:fldCharType="end"/>
              </w:r>
            </w:sdtContent>
          </w:sdt>
          <w:r w:rsidR="007D1440">
            <w:rPr>
              <w:rFonts w:ascii="Arial" w:hAnsi="Arial" w:cs="Arial"/>
              <w:sz w:val="24"/>
              <w:szCs w:val="24"/>
            </w:rPr>
            <w:t>.</w:t>
          </w:r>
          <w:r w:rsidR="005C30C9">
            <w:rPr>
              <w:rFonts w:ascii="Arial" w:hAnsi="Arial" w:cs="Arial"/>
              <w:sz w:val="24"/>
              <w:szCs w:val="24"/>
            </w:rPr>
            <w:t xml:space="preserve"> </w:t>
          </w:r>
        </w:p>
        <w:p w14:paraId="03C421A6" w14:textId="73D76197" w:rsidR="00C27E84" w:rsidRDefault="00066B54" w:rsidP="00C27E84">
          <w:pPr>
            <w:spacing w:line="480" w:lineRule="auto"/>
            <w:rPr>
              <w:rFonts w:ascii="Arial" w:hAnsi="Arial" w:cs="Arial"/>
              <w:sz w:val="24"/>
              <w:szCs w:val="24"/>
            </w:rPr>
          </w:pPr>
          <w:r>
            <w:rPr>
              <w:rFonts w:ascii="Arial" w:hAnsi="Arial" w:cs="Arial"/>
              <w:sz w:val="24"/>
              <w:szCs w:val="24"/>
            </w:rPr>
            <w:t>According to</w:t>
          </w:r>
          <w:r w:rsidR="00E8386E">
            <w:rPr>
              <w:rFonts w:ascii="Arial" w:hAnsi="Arial" w:cs="Arial"/>
              <w:sz w:val="24"/>
              <w:szCs w:val="24"/>
            </w:rPr>
            <w:t xml:space="preserve"> </w:t>
          </w:r>
          <w:r w:rsidR="00E8386E" w:rsidRPr="00110864">
            <w:rPr>
              <w:rFonts w:ascii="Arial" w:hAnsi="Arial" w:cs="Arial"/>
              <w:noProof/>
              <w:sz w:val="24"/>
              <w:szCs w:val="24"/>
            </w:rPr>
            <w:t>Walsh &amp; Conway</w:t>
          </w:r>
          <w:r w:rsidR="00E8386E">
            <w:rPr>
              <w:rFonts w:ascii="Arial" w:hAnsi="Arial" w:cs="Arial"/>
              <w:noProof/>
              <w:sz w:val="24"/>
              <w:szCs w:val="24"/>
            </w:rPr>
            <w:t xml:space="preserve"> (</w:t>
          </w:r>
          <w:r w:rsidR="00E8386E" w:rsidRPr="00110864">
            <w:rPr>
              <w:rFonts w:ascii="Arial" w:hAnsi="Arial" w:cs="Arial"/>
              <w:noProof/>
              <w:sz w:val="24"/>
              <w:szCs w:val="24"/>
            </w:rPr>
            <w:t>2011)</w:t>
          </w:r>
          <w:r w:rsidR="004650C9">
            <w:rPr>
              <w:rFonts w:ascii="Arial" w:hAnsi="Arial" w:cs="Arial"/>
              <w:sz w:val="24"/>
              <w:szCs w:val="24"/>
            </w:rPr>
            <w:t xml:space="preserve">, </w:t>
          </w:r>
          <w:r w:rsidR="00850C95">
            <w:rPr>
              <w:rFonts w:ascii="Arial" w:hAnsi="Arial" w:cs="Arial"/>
              <w:sz w:val="24"/>
              <w:szCs w:val="24"/>
            </w:rPr>
            <w:t xml:space="preserve">despite their </w:t>
          </w:r>
          <w:r w:rsidR="00A72944">
            <w:rPr>
              <w:rFonts w:ascii="Arial" w:hAnsi="Arial" w:cs="Arial"/>
              <w:sz w:val="24"/>
              <w:szCs w:val="24"/>
            </w:rPr>
            <w:t>untidy</w:t>
          </w:r>
          <w:r w:rsidR="003E7B32">
            <w:rPr>
              <w:rFonts w:ascii="Arial" w:hAnsi="Arial" w:cs="Arial"/>
              <w:sz w:val="24"/>
              <w:szCs w:val="24"/>
            </w:rPr>
            <w:t xml:space="preserve"> </w:t>
          </w:r>
          <w:r w:rsidR="00C05A85">
            <w:rPr>
              <w:rFonts w:ascii="Arial" w:hAnsi="Arial" w:cs="Arial"/>
              <w:sz w:val="24"/>
              <w:szCs w:val="24"/>
            </w:rPr>
            <w:t xml:space="preserve">and ill-defined </w:t>
          </w:r>
          <w:r w:rsidR="006926FF">
            <w:rPr>
              <w:rFonts w:ascii="Arial" w:hAnsi="Arial" w:cs="Arial"/>
              <w:sz w:val="24"/>
              <w:szCs w:val="24"/>
            </w:rPr>
            <w:t>relationship</w:t>
          </w:r>
          <w:r w:rsidR="00C05A85">
            <w:rPr>
              <w:rFonts w:ascii="Arial" w:hAnsi="Arial" w:cs="Arial"/>
              <w:sz w:val="24"/>
              <w:szCs w:val="24"/>
            </w:rPr>
            <w:t xml:space="preserve">, </w:t>
          </w:r>
          <w:r w:rsidR="005515CD">
            <w:rPr>
              <w:rFonts w:ascii="Arial" w:hAnsi="Arial" w:cs="Arial"/>
              <w:sz w:val="24"/>
              <w:szCs w:val="24"/>
            </w:rPr>
            <w:t>governance and accountability</w:t>
          </w:r>
          <w:r w:rsidR="00DB2844">
            <w:rPr>
              <w:rFonts w:ascii="Arial" w:hAnsi="Arial" w:cs="Arial"/>
              <w:sz w:val="24"/>
              <w:szCs w:val="24"/>
            </w:rPr>
            <w:t xml:space="preserve"> </w:t>
          </w:r>
          <w:r w:rsidR="00C05A85">
            <w:rPr>
              <w:rFonts w:ascii="Arial" w:hAnsi="Arial" w:cs="Arial"/>
              <w:sz w:val="24"/>
              <w:szCs w:val="24"/>
            </w:rPr>
            <w:t xml:space="preserve">are closely related. </w:t>
          </w:r>
          <w:r w:rsidR="00584833">
            <w:rPr>
              <w:rFonts w:ascii="Arial" w:hAnsi="Arial" w:cs="Arial"/>
              <w:sz w:val="24"/>
              <w:szCs w:val="24"/>
            </w:rPr>
            <w:t>“</w:t>
          </w:r>
          <w:r w:rsidR="00761E26">
            <w:rPr>
              <w:rFonts w:ascii="Arial" w:hAnsi="Arial" w:cs="Arial"/>
              <w:sz w:val="24"/>
              <w:szCs w:val="24"/>
            </w:rPr>
            <w:t xml:space="preserve">Governance can refer abstractly to all processes of governing. It supplements a focus on the formal institutions of government with recognition of more diverse activities that blur </w:t>
          </w:r>
          <w:r w:rsidR="00AE4E05">
            <w:rPr>
              <w:rFonts w:ascii="Arial" w:hAnsi="Arial" w:cs="Arial"/>
              <w:sz w:val="24"/>
              <w:szCs w:val="24"/>
            </w:rPr>
            <w:t xml:space="preserve">the </w:t>
          </w:r>
          <w:r w:rsidR="00761E26">
            <w:rPr>
              <w:rFonts w:ascii="Arial" w:hAnsi="Arial" w:cs="Arial"/>
              <w:sz w:val="24"/>
              <w:szCs w:val="24"/>
            </w:rPr>
            <w:t xml:space="preserve">boundary of state and society. It draws attention to the complex processes and interactions involved in governing. Governance can also refer, more concretely, to the rise </w:t>
          </w:r>
          <w:r w:rsidR="00285098">
            <w:rPr>
              <w:rFonts w:ascii="Arial" w:hAnsi="Arial" w:cs="Arial"/>
              <w:sz w:val="24"/>
              <w:szCs w:val="24"/>
            </w:rPr>
            <w:t>of new processes of governing that are hybrid and multi-jurisdictional with plural stakeholders working together in networks</w:t>
          </w:r>
          <w:r w:rsidR="00584833">
            <w:rPr>
              <w:rFonts w:ascii="Arial" w:hAnsi="Arial" w:cs="Arial"/>
              <w:sz w:val="24"/>
              <w:szCs w:val="24"/>
            </w:rPr>
            <w:t>”</w:t>
          </w:r>
          <w:r w:rsidR="005B73D3">
            <w:rPr>
              <w:rFonts w:ascii="Arial" w:hAnsi="Arial" w:cs="Arial"/>
              <w:sz w:val="24"/>
              <w:szCs w:val="24"/>
            </w:rPr>
            <w:t xml:space="preserve"> </w:t>
          </w:r>
          <w:sdt>
            <w:sdtPr>
              <w:rPr>
                <w:rFonts w:ascii="Arial" w:hAnsi="Arial" w:cs="Arial"/>
                <w:sz w:val="24"/>
                <w:szCs w:val="24"/>
              </w:rPr>
              <w:id w:val="-1628923274"/>
              <w:citation/>
            </w:sdtPr>
            <w:sdtEndPr/>
            <w:sdtContent>
              <w:r w:rsidR="005B73D3">
                <w:rPr>
                  <w:rFonts w:ascii="Arial" w:hAnsi="Arial" w:cs="Arial"/>
                  <w:sz w:val="24"/>
                  <w:szCs w:val="24"/>
                </w:rPr>
                <w:fldChar w:fldCharType="begin"/>
              </w:r>
              <w:r w:rsidR="00996E56">
                <w:rPr>
                  <w:rFonts w:ascii="Arial" w:hAnsi="Arial" w:cs="Arial"/>
                  <w:sz w:val="24"/>
                  <w:szCs w:val="24"/>
                </w:rPr>
                <w:instrText xml:space="preserve">CITATION Bev12 \p 5 \l 2057 </w:instrText>
              </w:r>
              <w:r w:rsidR="005B73D3">
                <w:rPr>
                  <w:rFonts w:ascii="Arial" w:hAnsi="Arial" w:cs="Arial"/>
                  <w:sz w:val="24"/>
                  <w:szCs w:val="24"/>
                </w:rPr>
                <w:fldChar w:fldCharType="separate"/>
              </w:r>
              <w:r w:rsidR="00AA2393" w:rsidRPr="00AA2393">
                <w:rPr>
                  <w:rFonts w:ascii="Arial" w:hAnsi="Arial" w:cs="Arial"/>
                  <w:noProof/>
                  <w:sz w:val="24"/>
                  <w:szCs w:val="24"/>
                </w:rPr>
                <w:t>(Bevir, 2012, p. 5)</w:t>
              </w:r>
              <w:r w:rsidR="005B73D3">
                <w:rPr>
                  <w:rFonts w:ascii="Arial" w:hAnsi="Arial" w:cs="Arial"/>
                  <w:sz w:val="24"/>
                  <w:szCs w:val="24"/>
                </w:rPr>
                <w:fldChar w:fldCharType="end"/>
              </w:r>
            </w:sdtContent>
          </w:sdt>
          <w:r w:rsidR="00CB29F6">
            <w:rPr>
              <w:rFonts w:ascii="Arial" w:hAnsi="Arial" w:cs="Arial"/>
              <w:sz w:val="24"/>
              <w:szCs w:val="24"/>
            </w:rPr>
            <w:t xml:space="preserve">. </w:t>
          </w:r>
          <w:r w:rsidR="00C47DC4">
            <w:rPr>
              <w:rFonts w:ascii="Arial" w:hAnsi="Arial" w:cs="Arial"/>
              <w:sz w:val="24"/>
              <w:szCs w:val="24"/>
            </w:rPr>
            <w:t xml:space="preserve">According to </w:t>
          </w:r>
          <w:r w:rsidR="00873356">
            <w:rPr>
              <w:rFonts w:ascii="Arial" w:hAnsi="Arial" w:cs="Arial"/>
              <w:sz w:val="24"/>
              <w:szCs w:val="24"/>
            </w:rPr>
            <w:t>Bevir’s definition</w:t>
          </w:r>
          <w:r w:rsidR="00235072">
            <w:rPr>
              <w:rFonts w:ascii="Arial" w:hAnsi="Arial" w:cs="Arial"/>
              <w:sz w:val="24"/>
              <w:szCs w:val="24"/>
            </w:rPr>
            <w:t xml:space="preserve">, governance is a broader and more encompassing notion than accountability, using terms like “multiple” stakeholders” </w:t>
          </w:r>
          <w:r w:rsidR="001E179A">
            <w:rPr>
              <w:rFonts w:ascii="Arial" w:hAnsi="Arial" w:cs="Arial"/>
              <w:sz w:val="24"/>
              <w:szCs w:val="24"/>
            </w:rPr>
            <w:t>and</w:t>
          </w:r>
          <w:r w:rsidR="000B5657">
            <w:rPr>
              <w:rFonts w:ascii="Arial" w:hAnsi="Arial" w:cs="Arial"/>
              <w:sz w:val="24"/>
              <w:szCs w:val="24"/>
            </w:rPr>
            <w:t xml:space="preserve"> “complex processes”. </w:t>
          </w:r>
          <w:r w:rsidR="001C3243">
            <w:rPr>
              <w:rFonts w:ascii="Arial" w:hAnsi="Arial" w:cs="Arial"/>
              <w:sz w:val="24"/>
              <w:szCs w:val="24"/>
            </w:rPr>
            <w:t xml:space="preserve">Cadbury </w:t>
          </w:r>
          <w:r w:rsidR="00FD22E3">
            <w:rPr>
              <w:rFonts w:ascii="Arial" w:hAnsi="Arial" w:cs="Arial"/>
              <w:sz w:val="24"/>
              <w:szCs w:val="24"/>
            </w:rPr>
            <w:t>de</w:t>
          </w:r>
          <w:r w:rsidR="00B40E5B">
            <w:rPr>
              <w:rFonts w:ascii="Arial" w:hAnsi="Arial" w:cs="Arial"/>
              <w:sz w:val="24"/>
              <w:szCs w:val="24"/>
            </w:rPr>
            <w:t xml:space="preserve">scribes </w:t>
          </w:r>
          <w:r w:rsidR="00180FD8">
            <w:rPr>
              <w:rFonts w:ascii="Arial" w:hAnsi="Arial" w:cs="Arial"/>
              <w:sz w:val="24"/>
              <w:szCs w:val="24"/>
            </w:rPr>
            <w:t>gover</w:t>
          </w:r>
          <w:r w:rsidR="00AF50BD">
            <w:rPr>
              <w:rFonts w:ascii="Arial" w:hAnsi="Arial" w:cs="Arial"/>
              <w:sz w:val="24"/>
              <w:szCs w:val="24"/>
            </w:rPr>
            <w:t xml:space="preserve">nance as </w:t>
          </w:r>
          <w:r w:rsidR="00107B8D">
            <w:rPr>
              <w:rFonts w:ascii="Arial" w:hAnsi="Arial" w:cs="Arial"/>
              <w:sz w:val="24"/>
              <w:szCs w:val="24"/>
            </w:rPr>
            <w:t>“</w:t>
          </w:r>
          <w:r w:rsidR="00AF50BD">
            <w:rPr>
              <w:rFonts w:ascii="Arial" w:hAnsi="Arial" w:cs="Arial"/>
              <w:sz w:val="24"/>
              <w:szCs w:val="24"/>
            </w:rPr>
            <w:t>the system by which companies are directed and controlled.</w:t>
          </w:r>
          <w:r w:rsidR="00647C2B">
            <w:rPr>
              <w:rFonts w:ascii="Arial" w:hAnsi="Arial" w:cs="Arial"/>
              <w:sz w:val="24"/>
              <w:szCs w:val="24"/>
            </w:rPr>
            <w:t xml:space="preserve">” </w:t>
          </w:r>
          <w:sdt>
            <w:sdtPr>
              <w:rPr>
                <w:rFonts w:ascii="Arial" w:hAnsi="Arial" w:cs="Arial"/>
                <w:sz w:val="24"/>
                <w:szCs w:val="24"/>
              </w:rPr>
              <w:id w:val="-2133934875"/>
              <w:citation/>
            </w:sdtPr>
            <w:sdtEndPr/>
            <w:sdtContent>
              <w:r w:rsidR="00647C2B">
                <w:rPr>
                  <w:rFonts w:ascii="Arial" w:hAnsi="Arial" w:cs="Arial"/>
                  <w:sz w:val="24"/>
                  <w:szCs w:val="24"/>
                </w:rPr>
                <w:fldChar w:fldCharType="begin"/>
              </w:r>
              <w:r w:rsidR="00647C2B">
                <w:rPr>
                  <w:rFonts w:ascii="Arial" w:hAnsi="Arial" w:cs="Arial"/>
                  <w:sz w:val="24"/>
                  <w:szCs w:val="24"/>
                </w:rPr>
                <w:instrText xml:space="preserve">CITATION Cad02 \p 1 \l 2057 </w:instrText>
              </w:r>
              <w:r w:rsidR="00647C2B">
                <w:rPr>
                  <w:rFonts w:ascii="Arial" w:hAnsi="Arial" w:cs="Arial"/>
                  <w:sz w:val="24"/>
                  <w:szCs w:val="24"/>
                </w:rPr>
                <w:fldChar w:fldCharType="separate"/>
              </w:r>
              <w:r w:rsidR="00AA2393" w:rsidRPr="00AA2393">
                <w:rPr>
                  <w:rFonts w:ascii="Arial" w:hAnsi="Arial" w:cs="Arial"/>
                  <w:noProof/>
                  <w:sz w:val="24"/>
                  <w:szCs w:val="24"/>
                </w:rPr>
                <w:t>(Cadbury, 2002, p. 1)</w:t>
              </w:r>
              <w:r w:rsidR="00647C2B">
                <w:rPr>
                  <w:rFonts w:ascii="Arial" w:hAnsi="Arial" w:cs="Arial"/>
                  <w:sz w:val="24"/>
                  <w:szCs w:val="24"/>
                </w:rPr>
                <w:fldChar w:fldCharType="end"/>
              </w:r>
            </w:sdtContent>
          </w:sdt>
          <w:r w:rsidR="00647C2B">
            <w:rPr>
              <w:rFonts w:ascii="Arial" w:hAnsi="Arial" w:cs="Arial"/>
              <w:sz w:val="24"/>
              <w:szCs w:val="24"/>
            </w:rPr>
            <w:t>.</w:t>
          </w:r>
          <w:r w:rsidR="005906C2">
            <w:rPr>
              <w:rFonts w:ascii="Arial" w:hAnsi="Arial" w:cs="Arial"/>
              <w:sz w:val="24"/>
              <w:szCs w:val="24"/>
            </w:rPr>
            <w:t xml:space="preserve"> </w:t>
          </w:r>
          <w:r w:rsidR="001255FC">
            <w:rPr>
              <w:rFonts w:ascii="Arial" w:hAnsi="Arial" w:cs="Arial"/>
              <w:sz w:val="24"/>
              <w:szCs w:val="24"/>
            </w:rPr>
            <w:t>Fukuyama</w:t>
          </w:r>
          <w:r w:rsidR="008A4C58">
            <w:rPr>
              <w:rFonts w:ascii="Arial" w:hAnsi="Arial" w:cs="Arial"/>
              <w:sz w:val="24"/>
              <w:szCs w:val="24"/>
            </w:rPr>
            <w:t>’s definition is similar</w:t>
          </w:r>
          <w:r w:rsidR="000414A0">
            <w:rPr>
              <w:rFonts w:ascii="Arial" w:hAnsi="Arial" w:cs="Arial"/>
              <w:sz w:val="24"/>
              <w:szCs w:val="24"/>
            </w:rPr>
            <w:t xml:space="preserve"> with</w:t>
          </w:r>
          <w:r w:rsidR="002A5652">
            <w:rPr>
              <w:rFonts w:ascii="Arial" w:hAnsi="Arial" w:cs="Arial"/>
              <w:sz w:val="24"/>
              <w:szCs w:val="24"/>
            </w:rPr>
            <w:t xml:space="preserve"> </w:t>
          </w:r>
          <w:r w:rsidR="001255FC">
            <w:rPr>
              <w:rFonts w:ascii="Arial" w:hAnsi="Arial" w:cs="Arial"/>
              <w:sz w:val="24"/>
              <w:szCs w:val="24"/>
            </w:rPr>
            <w:t>“</w:t>
          </w:r>
          <w:r w:rsidR="002A5652">
            <w:rPr>
              <w:rFonts w:ascii="Arial" w:hAnsi="Arial" w:cs="Arial"/>
              <w:sz w:val="24"/>
              <w:szCs w:val="24"/>
            </w:rPr>
            <w:t xml:space="preserve">a government’s </w:t>
          </w:r>
          <w:r w:rsidR="007C449D">
            <w:rPr>
              <w:rFonts w:ascii="Arial" w:hAnsi="Arial" w:cs="Arial"/>
              <w:sz w:val="24"/>
              <w:szCs w:val="24"/>
            </w:rPr>
            <w:t xml:space="preserve">ability to make and enforce rules, and to deliver services, </w:t>
          </w:r>
          <w:r w:rsidR="001255FC">
            <w:rPr>
              <w:rFonts w:ascii="Arial" w:hAnsi="Arial" w:cs="Arial"/>
              <w:sz w:val="24"/>
              <w:szCs w:val="24"/>
            </w:rPr>
            <w:t>regard</w:t>
          </w:r>
          <w:r w:rsidR="00BB3F9F">
            <w:rPr>
              <w:rFonts w:ascii="Arial" w:hAnsi="Arial" w:cs="Arial"/>
              <w:sz w:val="24"/>
              <w:szCs w:val="24"/>
            </w:rPr>
            <w:t>l</w:t>
          </w:r>
          <w:r w:rsidR="007C449D">
            <w:rPr>
              <w:rFonts w:ascii="Arial" w:hAnsi="Arial" w:cs="Arial"/>
              <w:sz w:val="24"/>
              <w:szCs w:val="24"/>
            </w:rPr>
            <w:t xml:space="preserve">ess of whether that government is democratic </w:t>
          </w:r>
          <w:r w:rsidR="00F97A7C">
            <w:rPr>
              <w:rFonts w:ascii="Arial" w:hAnsi="Arial" w:cs="Arial"/>
              <w:sz w:val="24"/>
              <w:szCs w:val="24"/>
            </w:rPr>
            <w:t>or not.</w:t>
          </w:r>
          <w:r w:rsidR="00BB3F9F">
            <w:rPr>
              <w:rFonts w:ascii="Arial" w:hAnsi="Arial" w:cs="Arial"/>
              <w:sz w:val="24"/>
              <w:szCs w:val="24"/>
            </w:rPr>
            <w:t xml:space="preserve">” </w:t>
          </w:r>
          <w:sdt>
            <w:sdtPr>
              <w:rPr>
                <w:rFonts w:ascii="Arial" w:hAnsi="Arial" w:cs="Arial"/>
                <w:sz w:val="24"/>
                <w:szCs w:val="24"/>
              </w:rPr>
              <w:id w:val="-1305070510"/>
              <w:citation/>
            </w:sdtPr>
            <w:sdtEndPr/>
            <w:sdtContent>
              <w:r w:rsidR="0048208D">
                <w:rPr>
                  <w:rFonts w:ascii="Arial" w:hAnsi="Arial" w:cs="Arial"/>
                  <w:sz w:val="24"/>
                  <w:szCs w:val="24"/>
                </w:rPr>
                <w:fldChar w:fldCharType="begin"/>
              </w:r>
              <w:r w:rsidR="00A90DAC">
                <w:rPr>
                  <w:rFonts w:ascii="Arial" w:hAnsi="Arial" w:cs="Arial"/>
                  <w:sz w:val="24"/>
                  <w:szCs w:val="24"/>
                </w:rPr>
                <w:instrText xml:space="preserve">CITATION Fuk13 \p 4 \l 2057 </w:instrText>
              </w:r>
              <w:r w:rsidR="0048208D">
                <w:rPr>
                  <w:rFonts w:ascii="Arial" w:hAnsi="Arial" w:cs="Arial"/>
                  <w:sz w:val="24"/>
                  <w:szCs w:val="24"/>
                </w:rPr>
                <w:fldChar w:fldCharType="separate"/>
              </w:r>
              <w:r w:rsidR="00AA2393" w:rsidRPr="00AA2393">
                <w:rPr>
                  <w:rFonts w:ascii="Arial" w:hAnsi="Arial" w:cs="Arial"/>
                  <w:noProof/>
                  <w:sz w:val="24"/>
                  <w:szCs w:val="24"/>
                </w:rPr>
                <w:t>(Fukuyama, 2013, p. 4)</w:t>
              </w:r>
              <w:r w:rsidR="0048208D">
                <w:rPr>
                  <w:rFonts w:ascii="Arial" w:hAnsi="Arial" w:cs="Arial"/>
                  <w:sz w:val="24"/>
                  <w:szCs w:val="24"/>
                </w:rPr>
                <w:fldChar w:fldCharType="end"/>
              </w:r>
            </w:sdtContent>
          </w:sdt>
          <w:r w:rsidR="0031743C">
            <w:rPr>
              <w:rFonts w:ascii="Arial" w:hAnsi="Arial" w:cs="Arial"/>
              <w:sz w:val="24"/>
              <w:szCs w:val="24"/>
            </w:rPr>
            <w:t xml:space="preserve"> </w:t>
          </w:r>
          <w:r w:rsidR="0090467B">
            <w:rPr>
              <w:rFonts w:ascii="Arial" w:hAnsi="Arial" w:cs="Arial"/>
              <w:sz w:val="24"/>
              <w:szCs w:val="24"/>
            </w:rPr>
            <w:t>T</w:t>
          </w:r>
          <w:r w:rsidR="0020402E">
            <w:rPr>
              <w:rFonts w:ascii="Arial" w:hAnsi="Arial" w:cs="Arial"/>
              <w:sz w:val="24"/>
              <w:szCs w:val="24"/>
            </w:rPr>
            <w:t xml:space="preserve">he term governance </w:t>
          </w:r>
          <w:r w:rsidR="009D4499">
            <w:rPr>
              <w:rFonts w:ascii="Arial" w:hAnsi="Arial" w:cs="Arial"/>
              <w:sz w:val="24"/>
              <w:szCs w:val="24"/>
            </w:rPr>
            <w:t xml:space="preserve">has its roots in the Latin verb </w:t>
          </w:r>
          <w:r w:rsidR="00943745">
            <w:rPr>
              <w:rFonts w:ascii="Arial" w:hAnsi="Arial" w:cs="Arial"/>
              <w:sz w:val="24"/>
              <w:szCs w:val="24"/>
            </w:rPr>
            <w:t xml:space="preserve">“Gubernare” </w:t>
          </w:r>
          <w:r w:rsidR="00446B45">
            <w:rPr>
              <w:rFonts w:ascii="Arial" w:hAnsi="Arial" w:cs="Arial"/>
              <w:sz w:val="24"/>
              <w:szCs w:val="24"/>
            </w:rPr>
            <w:t xml:space="preserve">and the ancient Greek word “Kubernaein” </w:t>
          </w:r>
          <w:r w:rsidR="005B675A">
            <w:rPr>
              <w:rFonts w:ascii="Arial" w:hAnsi="Arial" w:cs="Arial"/>
              <w:sz w:val="24"/>
              <w:szCs w:val="24"/>
            </w:rPr>
            <w:t>both of which mean “</w:t>
          </w:r>
          <w:r w:rsidR="00943745">
            <w:rPr>
              <w:rFonts w:ascii="Arial" w:hAnsi="Arial" w:cs="Arial"/>
              <w:sz w:val="24"/>
              <w:szCs w:val="24"/>
            </w:rPr>
            <w:t>to steer</w:t>
          </w:r>
          <w:r w:rsidR="005B675A">
            <w:rPr>
              <w:rFonts w:ascii="Arial" w:hAnsi="Arial" w:cs="Arial"/>
              <w:sz w:val="24"/>
              <w:szCs w:val="24"/>
            </w:rPr>
            <w:t>”</w:t>
          </w:r>
          <w:r w:rsidR="007E51DF">
            <w:rPr>
              <w:rFonts w:ascii="Arial" w:hAnsi="Arial" w:cs="Arial"/>
              <w:sz w:val="24"/>
              <w:szCs w:val="24"/>
            </w:rPr>
            <w:t xml:space="preserve"> or </w:t>
          </w:r>
          <w:r w:rsidR="00E54CD5">
            <w:rPr>
              <w:rFonts w:ascii="Arial" w:hAnsi="Arial" w:cs="Arial"/>
              <w:sz w:val="24"/>
              <w:szCs w:val="24"/>
            </w:rPr>
            <w:t>“to pilot” (like steering a ship)</w:t>
          </w:r>
          <w:r w:rsidR="00943745">
            <w:rPr>
              <w:rFonts w:ascii="Arial" w:hAnsi="Arial" w:cs="Arial"/>
              <w:sz w:val="24"/>
              <w:szCs w:val="24"/>
            </w:rPr>
            <w:t>.</w:t>
          </w:r>
          <w:r w:rsidR="00E54CD5">
            <w:rPr>
              <w:rFonts w:ascii="Arial" w:hAnsi="Arial" w:cs="Arial"/>
              <w:sz w:val="24"/>
              <w:szCs w:val="24"/>
            </w:rPr>
            <w:t xml:space="preserve"> This </w:t>
          </w:r>
          <w:r w:rsidR="00692046">
            <w:rPr>
              <w:rFonts w:ascii="Arial" w:hAnsi="Arial" w:cs="Arial"/>
              <w:sz w:val="24"/>
              <w:szCs w:val="24"/>
            </w:rPr>
            <w:t xml:space="preserve">etymology reflects the idea of guiding or directing a group or organisation. </w:t>
          </w:r>
          <w:r w:rsidR="00662576">
            <w:rPr>
              <w:rFonts w:ascii="Arial" w:hAnsi="Arial" w:cs="Arial"/>
              <w:sz w:val="24"/>
              <w:szCs w:val="24"/>
            </w:rPr>
            <w:t>Marcus Tullius Cicero</w:t>
          </w:r>
          <w:r w:rsidR="006B69B4">
            <w:rPr>
              <w:rFonts w:ascii="Arial" w:hAnsi="Arial" w:cs="Arial"/>
              <w:sz w:val="24"/>
              <w:szCs w:val="24"/>
            </w:rPr>
            <w:t xml:space="preserve"> (106-43 BC)</w:t>
          </w:r>
          <w:r w:rsidR="00662576">
            <w:rPr>
              <w:rFonts w:ascii="Arial" w:hAnsi="Arial" w:cs="Arial"/>
              <w:sz w:val="24"/>
              <w:szCs w:val="24"/>
            </w:rPr>
            <w:t xml:space="preserve">, a prominent Roman statesman, orator, and philosopher, made significant contributions to the concept of governance during the late Roman Republic. His ideas have influenced political thought for centuries. </w:t>
          </w:r>
          <w:r w:rsidR="00D34F78">
            <w:rPr>
              <w:rFonts w:ascii="Arial" w:hAnsi="Arial" w:cs="Arial"/>
              <w:sz w:val="24"/>
              <w:szCs w:val="24"/>
            </w:rPr>
            <w:t xml:space="preserve">He famously </w:t>
          </w:r>
          <w:r w:rsidR="0095128F">
            <w:rPr>
              <w:rFonts w:ascii="Arial" w:hAnsi="Arial" w:cs="Arial"/>
              <w:sz w:val="24"/>
              <w:szCs w:val="24"/>
            </w:rPr>
            <w:t>stated,</w:t>
          </w:r>
          <w:r w:rsidR="00D34F78">
            <w:rPr>
              <w:rFonts w:ascii="Arial" w:hAnsi="Arial" w:cs="Arial"/>
              <w:sz w:val="24"/>
              <w:szCs w:val="24"/>
            </w:rPr>
            <w:t xml:space="preserve"> “He that governs sits quietly at the stern and scarce is seen to move</w:t>
          </w:r>
          <w:r w:rsidR="006B69B4">
            <w:rPr>
              <w:rFonts w:ascii="Arial" w:hAnsi="Arial" w:cs="Arial"/>
              <w:sz w:val="24"/>
              <w:szCs w:val="24"/>
            </w:rPr>
            <w:t xml:space="preserve">”. </w:t>
          </w:r>
          <w:r w:rsidR="00E47BA4">
            <w:rPr>
              <w:rFonts w:ascii="Arial" w:hAnsi="Arial" w:cs="Arial"/>
              <w:sz w:val="24"/>
              <w:szCs w:val="24"/>
            </w:rPr>
            <w:lastRenderedPageBreak/>
            <w:t xml:space="preserve">Cadbury </w:t>
          </w:r>
          <w:r w:rsidR="003A02F7">
            <w:rPr>
              <w:rFonts w:ascii="Arial" w:hAnsi="Arial" w:cs="Arial"/>
              <w:sz w:val="24"/>
              <w:szCs w:val="24"/>
            </w:rPr>
            <w:t xml:space="preserve">liked this idea because it implied </w:t>
          </w:r>
          <w:r w:rsidR="007129E9">
            <w:rPr>
              <w:rFonts w:ascii="Arial" w:hAnsi="Arial" w:cs="Arial"/>
              <w:sz w:val="24"/>
              <w:szCs w:val="24"/>
            </w:rPr>
            <w:t xml:space="preserve">that a heavy-handed approach to governance was not necessary or desirable. </w:t>
          </w:r>
          <w:r w:rsidR="008A53F1" w:rsidRPr="00D131FD">
            <w:rPr>
              <w:rFonts w:ascii="Arial" w:hAnsi="Arial" w:cs="Arial"/>
              <w:noProof/>
              <w:sz w:val="24"/>
              <w:szCs w:val="24"/>
            </w:rPr>
            <w:t>Bovaird &amp; Loeffler</w:t>
          </w:r>
          <w:r w:rsidR="008A53F1">
            <w:rPr>
              <w:rFonts w:ascii="Arial" w:hAnsi="Arial" w:cs="Arial"/>
              <w:noProof/>
              <w:sz w:val="24"/>
              <w:szCs w:val="24"/>
            </w:rPr>
            <w:t xml:space="preserve"> (</w:t>
          </w:r>
          <w:r w:rsidR="008A53F1" w:rsidRPr="00D131FD">
            <w:rPr>
              <w:rFonts w:ascii="Arial" w:hAnsi="Arial" w:cs="Arial"/>
              <w:noProof/>
              <w:sz w:val="24"/>
              <w:szCs w:val="24"/>
            </w:rPr>
            <w:t>2016)</w:t>
          </w:r>
          <w:r w:rsidR="00D131FD">
            <w:rPr>
              <w:rFonts w:ascii="Arial" w:hAnsi="Arial" w:cs="Arial"/>
              <w:sz w:val="24"/>
              <w:szCs w:val="24"/>
            </w:rPr>
            <w:t xml:space="preserve"> </w:t>
          </w:r>
          <w:r w:rsidR="00C27E84">
            <w:rPr>
              <w:rFonts w:ascii="Arial" w:hAnsi="Arial" w:cs="Arial"/>
              <w:sz w:val="24"/>
              <w:szCs w:val="24"/>
            </w:rPr>
            <w:t xml:space="preserve">provide </w:t>
          </w:r>
          <w:r w:rsidR="00D000AB">
            <w:rPr>
              <w:rFonts w:ascii="Arial" w:hAnsi="Arial" w:cs="Arial"/>
              <w:sz w:val="24"/>
              <w:szCs w:val="24"/>
            </w:rPr>
            <w:t>several</w:t>
          </w:r>
          <w:r w:rsidR="00C27E84">
            <w:rPr>
              <w:rFonts w:ascii="Arial" w:hAnsi="Arial" w:cs="Arial"/>
              <w:sz w:val="24"/>
              <w:szCs w:val="24"/>
            </w:rPr>
            <w:t xml:space="preserve"> definitions of “good governance”. They include terms such as participatory, accountable, transparent, openness, accountability and effectiveness</w:t>
          </w:r>
          <w:r w:rsidR="00D131FD">
            <w:rPr>
              <w:rFonts w:ascii="Arial" w:hAnsi="Arial" w:cs="Arial"/>
              <w:sz w:val="24"/>
              <w:szCs w:val="24"/>
            </w:rPr>
            <w:t>.</w:t>
          </w:r>
          <w:r w:rsidR="00E05380">
            <w:rPr>
              <w:rFonts w:ascii="Arial" w:hAnsi="Arial" w:cs="Arial"/>
              <w:sz w:val="24"/>
              <w:szCs w:val="24"/>
            </w:rPr>
            <w:t xml:space="preserve"> </w:t>
          </w:r>
          <w:r w:rsidR="00C8024D">
            <w:rPr>
              <w:rFonts w:ascii="Arial" w:hAnsi="Arial" w:cs="Arial"/>
              <w:sz w:val="24"/>
              <w:szCs w:val="24"/>
            </w:rPr>
            <w:t xml:space="preserve">Whilst acknowledging that </w:t>
          </w:r>
          <w:r w:rsidR="006F4792">
            <w:rPr>
              <w:rFonts w:ascii="Arial" w:hAnsi="Arial" w:cs="Arial"/>
              <w:sz w:val="24"/>
              <w:szCs w:val="24"/>
            </w:rPr>
            <w:t>over-the-top</w:t>
          </w:r>
          <w:r w:rsidR="00B543EA">
            <w:rPr>
              <w:rFonts w:ascii="Arial" w:hAnsi="Arial" w:cs="Arial"/>
              <w:sz w:val="24"/>
              <w:szCs w:val="24"/>
            </w:rPr>
            <w:t xml:space="preserve"> </w:t>
          </w:r>
          <w:r w:rsidR="00C8024D">
            <w:rPr>
              <w:rFonts w:ascii="Arial" w:hAnsi="Arial" w:cs="Arial"/>
              <w:sz w:val="24"/>
              <w:szCs w:val="24"/>
            </w:rPr>
            <w:t>monitoring can impair operational effectiveness</w:t>
          </w:r>
          <w:r w:rsidR="00E05380">
            <w:rPr>
              <w:rFonts w:ascii="Arial" w:hAnsi="Arial" w:cs="Arial"/>
              <w:sz w:val="24"/>
              <w:szCs w:val="24"/>
            </w:rPr>
            <w:t xml:space="preserve"> and decision-making, it has been maintained that a</w:t>
          </w:r>
          <w:r w:rsidR="00E53A7A">
            <w:rPr>
              <w:rFonts w:ascii="Arial" w:hAnsi="Arial" w:cs="Arial"/>
              <w:sz w:val="24"/>
              <w:szCs w:val="24"/>
            </w:rPr>
            <w:t xml:space="preserve">ccountability promotes democratic control and good governance. </w:t>
          </w:r>
          <w:sdt>
            <w:sdtPr>
              <w:rPr>
                <w:rFonts w:ascii="Arial" w:hAnsi="Arial" w:cs="Arial"/>
                <w:sz w:val="24"/>
                <w:szCs w:val="24"/>
              </w:rPr>
              <w:id w:val="712155091"/>
              <w:citation/>
            </w:sdtPr>
            <w:sdtEndPr/>
            <w:sdtContent>
              <w:r w:rsidR="00BB40E7">
                <w:rPr>
                  <w:rFonts w:ascii="Arial" w:hAnsi="Arial" w:cs="Arial"/>
                  <w:sz w:val="24"/>
                  <w:szCs w:val="24"/>
                </w:rPr>
                <w:fldChar w:fldCharType="begin"/>
              </w:r>
              <w:r w:rsidR="00BB40E7">
                <w:rPr>
                  <w:rFonts w:ascii="Arial" w:hAnsi="Arial" w:cs="Arial"/>
                  <w:sz w:val="24"/>
                  <w:szCs w:val="24"/>
                </w:rPr>
                <w:instrText xml:space="preserve"> CITATION May93 \l 2057 </w:instrText>
              </w:r>
              <w:r w:rsidR="00BB40E7">
                <w:rPr>
                  <w:rFonts w:ascii="Arial" w:hAnsi="Arial" w:cs="Arial"/>
                  <w:sz w:val="24"/>
                  <w:szCs w:val="24"/>
                </w:rPr>
                <w:fldChar w:fldCharType="separate"/>
              </w:r>
              <w:r w:rsidR="00AA2393" w:rsidRPr="00AA2393">
                <w:rPr>
                  <w:rFonts w:ascii="Arial" w:hAnsi="Arial" w:cs="Arial"/>
                  <w:noProof/>
                  <w:sz w:val="24"/>
                  <w:szCs w:val="24"/>
                </w:rPr>
                <w:t>(Mayston, 1993)</w:t>
              </w:r>
              <w:r w:rsidR="00BB40E7">
                <w:rPr>
                  <w:rFonts w:ascii="Arial" w:hAnsi="Arial" w:cs="Arial"/>
                  <w:sz w:val="24"/>
                  <w:szCs w:val="24"/>
                </w:rPr>
                <w:fldChar w:fldCharType="end"/>
              </w:r>
            </w:sdtContent>
          </w:sdt>
          <w:r w:rsidR="005A6589">
            <w:rPr>
              <w:rFonts w:ascii="Arial" w:hAnsi="Arial" w:cs="Arial"/>
              <w:sz w:val="24"/>
              <w:szCs w:val="24"/>
            </w:rPr>
            <w:t>;</w:t>
          </w:r>
          <w:sdt>
            <w:sdtPr>
              <w:rPr>
                <w:rFonts w:ascii="Arial" w:hAnsi="Arial" w:cs="Arial"/>
                <w:sz w:val="24"/>
                <w:szCs w:val="24"/>
              </w:rPr>
              <w:id w:val="-1436829266"/>
              <w:citation/>
            </w:sdtPr>
            <w:sdtEndPr/>
            <w:sdtContent>
              <w:r w:rsidR="005A6589">
                <w:rPr>
                  <w:rFonts w:ascii="Arial" w:hAnsi="Arial" w:cs="Arial"/>
                  <w:sz w:val="24"/>
                  <w:szCs w:val="24"/>
                </w:rPr>
                <w:fldChar w:fldCharType="begin"/>
              </w:r>
              <w:r w:rsidR="005A6589">
                <w:rPr>
                  <w:rFonts w:ascii="Arial" w:hAnsi="Arial" w:cs="Arial"/>
                  <w:sz w:val="24"/>
                  <w:szCs w:val="24"/>
                </w:rPr>
                <w:instrText xml:space="preserve"> CITATION DeF14 \l 2057 </w:instrText>
              </w:r>
              <w:r w:rsidR="005A6589">
                <w:rPr>
                  <w:rFonts w:ascii="Arial" w:hAnsi="Arial" w:cs="Arial"/>
                  <w:sz w:val="24"/>
                  <w:szCs w:val="24"/>
                </w:rPr>
                <w:fldChar w:fldCharType="separate"/>
              </w:r>
              <w:r w:rsidR="00AA2393">
                <w:rPr>
                  <w:rFonts w:ascii="Arial" w:hAnsi="Arial" w:cs="Arial"/>
                  <w:noProof/>
                  <w:sz w:val="24"/>
                  <w:szCs w:val="24"/>
                </w:rPr>
                <w:t xml:space="preserve"> </w:t>
              </w:r>
              <w:r w:rsidR="00AA2393" w:rsidRPr="00AA2393">
                <w:rPr>
                  <w:rFonts w:ascii="Arial" w:hAnsi="Arial" w:cs="Arial"/>
                  <w:noProof/>
                  <w:sz w:val="24"/>
                  <w:szCs w:val="24"/>
                </w:rPr>
                <w:t>(De Fine Licht, et al., 2014)</w:t>
              </w:r>
              <w:r w:rsidR="005A6589">
                <w:rPr>
                  <w:rFonts w:ascii="Arial" w:hAnsi="Arial" w:cs="Arial"/>
                  <w:sz w:val="24"/>
                  <w:szCs w:val="24"/>
                </w:rPr>
                <w:fldChar w:fldCharType="end"/>
              </w:r>
            </w:sdtContent>
          </w:sdt>
          <w:r w:rsidR="0093324C">
            <w:rPr>
              <w:rFonts w:ascii="Arial" w:hAnsi="Arial" w:cs="Arial"/>
              <w:sz w:val="24"/>
              <w:szCs w:val="24"/>
            </w:rPr>
            <w:t>.</w:t>
          </w:r>
        </w:p>
      </w:sdtContent>
    </w:sdt>
    <w:p w14:paraId="4B10FCCE" w14:textId="32A97568" w:rsidR="00262032" w:rsidRDefault="006A4F63" w:rsidP="00A90DAC">
      <w:pPr>
        <w:spacing w:line="480" w:lineRule="auto"/>
        <w:rPr>
          <w:rFonts w:ascii="Arial" w:hAnsi="Arial" w:cs="Arial"/>
          <w:sz w:val="24"/>
          <w:szCs w:val="24"/>
        </w:rPr>
      </w:pPr>
      <w:r>
        <w:rPr>
          <w:rFonts w:ascii="Arial" w:hAnsi="Arial" w:cs="Arial"/>
          <w:sz w:val="24"/>
          <w:szCs w:val="24"/>
        </w:rPr>
        <w:t xml:space="preserve">In the context of policing, corporate governance in the modern UK context has a central and powerful </w:t>
      </w:r>
      <w:r w:rsidR="00B3360E">
        <w:rPr>
          <w:rFonts w:ascii="Arial" w:hAnsi="Arial" w:cs="Arial"/>
          <w:sz w:val="24"/>
          <w:szCs w:val="24"/>
        </w:rPr>
        <w:t xml:space="preserve">future-shaping role </w:t>
      </w:r>
      <w:sdt>
        <w:sdtPr>
          <w:rPr>
            <w:rFonts w:ascii="Arial" w:hAnsi="Arial" w:cs="Arial"/>
            <w:sz w:val="24"/>
            <w:szCs w:val="24"/>
          </w:rPr>
          <w:id w:val="1211926762"/>
          <w:citation/>
        </w:sdtPr>
        <w:sdtEndPr/>
        <w:sdtContent>
          <w:r w:rsidR="00B3360E">
            <w:rPr>
              <w:rFonts w:ascii="Arial" w:hAnsi="Arial" w:cs="Arial"/>
              <w:sz w:val="24"/>
              <w:szCs w:val="24"/>
            </w:rPr>
            <w:fldChar w:fldCharType="begin"/>
          </w:r>
          <w:r w:rsidR="00B3360E">
            <w:rPr>
              <w:rFonts w:ascii="Arial" w:hAnsi="Arial" w:cs="Arial"/>
              <w:sz w:val="24"/>
              <w:szCs w:val="24"/>
            </w:rPr>
            <w:instrText xml:space="preserve"> CITATION Bar22 \l 2057 </w:instrText>
          </w:r>
          <w:r w:rsidR="00B3360E">
            <w:rPr>
              <w:rFonts w:ascii="Arial" w:hAnsi="Arial" w:cs="Arial"/>
              <w:sz w:val="24"/>
              <w:szCs w:val="24"/>
            </w:rPr>
            <w:fldChar w:fldCharType="separate"/>
          </w:r>
          <w:r w:rsidR="00AA2393" w:rsidRPr="00AA2393">
            <w:rPr>
              <w:rFonts w:ascii="Arial" w:hAnsi="Arial" w:cs="Arial"/>
              <w:noProof/>
              <w:sz w:val="24"/>
              <w:szCs w:val="24"/>
            </w:rPr>
            <w:t>(Barber, 2022)</w:t>
          </w:r>
          <w:r w:rsidR="00B3360E">
            <w:rPr>
              <w:rFonts w:ascii="Arial" w:hAnsi="Arial" w:cs="Arial"/>
              <w:sz w:val="24"/>
              <w:szCs w:val="24"/>
            </w:rPr>
            <w:fldChar w:fldCharType="end"/>
          </w:r>
        </w:sdtContent>
      </w:sdt>
      <w:r w:rsidR="00B3360E">
        <w:rPr>
          <w:rFonts w:ascii="Arial" w:hAnsi="Arial" w:cs="Arial"/>
          <w:sz w:val="24"/>
          <w:szCs w:val="24"/>
        </w:rPr>
        <w:t xml:space="preserve">. </w:t>
      </w:r>
      <w:r w:rsidR="003631DF">
        <w:rPr>
          <w:rFonts w:ascii="Arial" w:hAnsi="Arial" w:cs="Arial"/>
          <w:sz w:val="24"/>
          <w:szCs w:val="24"/>
        </w:rPr>
        <w:t xml:space="preserve">The issues </w:t>
      </w:r>
      <w:r w:rsidR="00911CAF">
        <w:rPr>
          <w:rFonts w:ascii="Arial" w:hAnsi="Arial" w:cs="Arial"/>
          <w:sz w:val="24"/>
          <w:szCs w:val="24"/>
        </w:rPr>
        <w:t xml:space="preserve">of police accountability and governance have been rising up and at the forefront of local, national </w:t>
      </w:r>
      <w:r w:rsidR="004419B9">
        <w:rPr>
          <w:rFonts w:ascii="Arial" w:hAnsi="Arial" w:cs="Arial"/>
          <w:sz w:val="24"/>
          <w:szCs w:val="24"/>
        </w:rPr>
        <w:t xml:space="preserve">and worldwide agendas for at least the last fifty years according to </w:t>
      </w:r>
      <w:r w:rsidR="003B1A17" w:rsidRPr="00DB0894">
        <w:rPr>
          <w:rFonts w:ascii="Arial" w:hAnsi="Arial" w:cs="Arial"/>
          <w:noProof/>
          <w:sz w:val="24"/>
          <w:szCs w:val="24"/>
        </w:rPr>
        <w:t>Walsh &amp; Conway</w:t>
      </w:r>
      <w:r w:rsidR="003B1A17">
        <w:rPr>
          <w:rFonts w:ascii="Arial" w:hAnsi="Arial" w:cs="Arial"/>
          <w:noProof/>
          <w:sz w:val="24"/>
          <w:szCs w:val="24"/>
        </w:rPr>
        <w:t xml:space="preserve"> (</w:t>
      </w:r>
      <w:r w:rsidR="003B1A17" w:rsidRPr="00DB0894">
        <w:rPr>
          <w:rFonts w:ascii="Arial" w:hAnsi="Arial" w:cs="Arial"/>
          <w:noProof/>
          <w:sz w:val="24"/>
          <w:szCs w:val="24"/>
        </w:rPr>
        <w:t>2011)</w:t>
      </w:r>
      <w:r w:rsidR="004419B9">
        <w:rPr>
          <w:rFonts w:ascii="Arial" w:hAnsi="Arial" w:cs="Arial"/>
          <w:sz w:val="24"/>
          <w:szCs w:val="24"/>
        </w:rPr>
        <w:t>.</w:t>
      </w:r>
      <w:r w:rsidR="00786F6B">
        <w:rPr>
          <w:rFonts w:ascii="Arial" w:hAnsi="Arial" w:cs="Arial"/>
          <w:sz w:val="24"/>
          <w:szCs w:val="24"/>
        </w:rPr>
        <w:t xml:space="preserve"> </w:t>
      </w:r>
      <w:r w:rsidR="009C35D2">
        <w:rPr>
          <w:rFonts w:ascii="Arial" w:hAnsi="Arial" w:cs="Arial"/>
          <w:sz w:val="24"/>
          <w:szCs w:val="24"/>
        </w:rPr>
        <w:t>This is because</w:t>
      </w:r>
      <w:r w:rsidR="000A3CA0">
        <w:rPr>
          <w:rFonts w:ascii="Arial" w:hAnsi="Arial" w:cs="Arial"/>
          <w:sz w:val="24"/>
          <w:szCs w:val="24"/>
        </w:rPr>
        <w:t>, in response to the demands placed on it by a more advanced, technical, diversified</w:t>
      </w:r>
      <w:r w:rsidR="00C04CAF">
        <w:rPr>
          <w:rFonts w:ascii="Arial" w:hAnsi="Arial" w:cs="Arial"/>
          <w:sz w:val="24"/>
          <w:szCs w:val="24"/>
        </w:rPr>
        <w:t>, globalised, urbanised, mobile, rights-conscious, and knowledge</w:t>
      </w:r>
      <w:r w:rsidR="002F1127">
        <w:rPr>
          <w:rFonts w:ascii="Arial" w:hAnsi="Arial" w:cs="Arial"/>
          <w:sz w:val="24"/>
          <w:szCs w:val="24"/>
        </w:rPr>
        <w:t xml:space="preserve">-based society, policing itself has had to change. </w:t>
      </w:r>
      <w:r w:rsidR="003367A1">
        <w:rPr>
          <w:rFonts w:ascii="Arial" w:hAnsi="Arial" w:cs="Arial"/>
          <w:sz w:val="24"/>
          <w:szCs w:val="24"/>
        </w:rPr>
        <w:t xml:space="preserve">In this context, </w:t>
      </w:r>
      <w:r w:rsidR="00143CF0">
        <w:rPr>
          <w:rFonts w:ascii="Arial" w:hAnsi="Arial" w:cs="Arial"/>
          <w:sz w:val="24"/>
          <w:szCs w:val="24"/>
        </w:rPr>
        <w:t xml:space="preserve">accountability is particularly noteworthy and encompasses judicial </w:t>
      </w:r>
      <w:r w:rsidR="00BE72E9">
        <w:rPr>
          <w:rFonts w:ascii="Arial" w:hAnsi="Arial" w:cs="Arial"/>
          <w:sz w:val="24"/>
          <w:szCs w:val="24"/>
        </w:rPr>
        <w:t>investigations, inspectorates, police-community consultation forums</w:t>
      </w:r>
      <w:r w:rsidR="00884E07">
        <w:rPr>
          <w:rFonts w:ascii="Arial" w:hAnsi="Arial" w:cs="Arial"/>
          <w:sz w:val="24"/>
          <w:szCs w:val="24"/>
        </w:rPr>
        <w:t xml:space="preserve">, complaints and democratic monitoring from local and national parliaments. </w:t>
      </w:r>
      <w:r w:rsidR="00333985">
        <w:rPr>
          <w:rFonts w:ascii="Arial" w:hAnsi="Arial" w:cs="Arial"/>
          <w:sz w:val="24"/>
          <w:szCs w:val="24"/>
        </w:rPr>
        <w:t xml:space="preserve">Often employed in a variety of contexts </w:t>
      </w:r>
      <w:r w:rsidR="00536333">
        <w:rPr>
          <w:rFonts w:ascii="Arial" w:hAnsi="Arial" w:cs="Arial"/>
          <w:sz w:val="24"/>
          <w:szCs w:val="24"/>
        </w:rPr>
        <w:t>t</w:t>
      </w:r>
      <w:r w:rsidR="003C32D4">
        <w:rPr>
          <w:rFonts w:ascii="Arial" w:hAnsi="Arial" w:cs="Arial"/>
          <w:sz w:val="24"/>
          <w:szCs w:val="24"/>
        </w:rPr>
        <w:t xml:space="preserve">he term “accountability” </w:t>
      </w:r>
      <w:r w:rsidR="00536333">
        <w:rPr>
          <w:rFonts w:ascii="Arial" w:hAnsi="Arial" w:cs="Arial"/>
          <w:sz w:val="24"/>
          <w:szCs w:val="24"/>
        </w:rPr>
        <w:t>can lack</w:t>
      </w:r>
      <w:r w:rsidR="00C9578A">
        <w:rPr>
          <w:rFonts w:ascii="Arial" w:hAnsi="Arial" w:cs="Arial"/>
          <w:sz w:val="24"/>
          <w:szCs w:val="24"/>
        </w:rPr>
        <w:t xml:space="preserve"> </w:t>
      </w:r>
      <w:r w:rsidR="00536333">
        <w:rPr>
          <w:rFonts w:ascii="Arial" w:hAnsi="Arial" w:cs="Arial"/>
          <w:sz w:val="24"/>
          <w:szCs w:val="24"/>
        </w:rPr>
        <w:t xml:space="preserve">clear </w:t>
      </w:r>
      <w:r w:rsidR="000C4E35">
        <w:rPr>
          <w:rFonts w:ascii="Arial" w:hAnsi="Arial" w:cs="Arial"/>
          <w:sz w:val="24"/>
          <w:szCs w:val="24"/>
        </w:rPr>
        <w:t xml:space="preserve">meaning or </w:t>
      </w:r>
      <w:r w:rsidR="00536333">
        <w:rPr>
          <w:rFonts w:ascii="Arial" w:hAnsi="Arial" w:cs="Arial"/>
          <w:sz w:val="24"/>
          <w:szCs w:val="24"/>
        </w:rPr>
        <w:t>definition</w:t>
      </w:r>
      <w:r w:rsidR="003E218A">
        <w:rPr>
          <w:rFonts w:ascii="Arial" w:hAnsi="Arial" w:cs="Arial"/>
          <w:sz w:val="24"/>
          <w:szCs w:val="24"/>
        </w:rPr>
        <w:t xml:space="preserve"> but </w:t>
      </w:r>
      <w:r w:rsidR="0077354E">
        <w:rPr>
          <w:rFonts w:ascii="Arial" w:hAnsi="Arial" w:cs="Arial"/>
          <w:sz w:val="24"/>
          <w:szCs w:val="24"/>
        </w:rPr>
        <w:t>one of its objectives is to guarantee the efficient use of public funds</w:t>
      </w:r>
      <w:r w:rsidR="003A7B30">
        <w:rPr>
          <w:rFonts w:ascii="Arial" w:hAnsi="Arial" w:cs="Arial"/>
          <w:sz w:val="24"/>
          <w:szCs w:val="24"/>
        </w:rPr>
        <w:t xml:space="preserve">. </w:t>
      </w:r>
      <w:r w:rsidR="00EC6EFD" w:rsidRPr="00EC6EFD">
        <w:rPr>
          <w:rFonts w:ascii="Arial" w:hAnsi="Arial" w:cs="Arial"/>
          <w:noProof/>
          <w:sz w:val="24"/>
          <w:szCs w:val="24"/>
        </w:rPr>
        <w:t>Jarvis</w:t>
      </w:r>
      <w:r w:rsidR="00EC6EFD">
        <w:rPr>
          <w:rFonts w:ascii="Arial" w:hAnsi="Arial" w:cs="Arial"/>
          <w:noProof/>
          <w:sz w:val="24"/>
          <w:szCs w:val="24"/>
        </w:rPr>
        <w:t xml:space="preserve"> (</w:t>
      </w:r>
      <w:r w:rsidR="00EC6EFD" w:rsidRPr="00EC6EFD">
        <w:rPr>
          <w:rFonts w:ascii="Arial" w:hAnsi="Arial" w:cs="Arial"/>
          <w:noProof/>
          <w:sz w:val="24"/>
          <w:szCs w:val="24"/>
        </w:rPr>
        <w:t>2014)</w:t>
      </w:r>
      <w:r w:rsidR="00EC6EFD">
        <w:rPr>
          <w:rFonts w:ascii="Arial" w:hAnsi="Arial" w:cs="Arial"/>
          <w:noProof/>
          <w:sz w:val="24"/>
          <w:szCs w:val="24"/>
        </w:rPr>
        <w:t xml:space="preserve">, </w:t>
      </w:r>
      <w:r w:rsidR="00853484">
        <w:rPr>
          <w:rFonts w:ascii="Arial" w:hAnsi="Arial" w:cs="Arial"/>
          <w:sz w:val="24"/>
          <w:szCs w:val="24"/>
        </w:rPr>
        <w:t xml:space="preserve">cited in </w:t>
      </w:r>
      <w:r w:rsidR="00EC6EFD" w:rsidRPr="00853484">
        <w:rPr>
          <w:rFonts w:ascii="Arial" w:hAnsi="Arial" w:cs="Arial"/>
          <w:noProof/>
          <w:sz w:val="24"/>
          <w:szCs w:val="24"/>
        </w:rPr>
        <w:t>Rowe</w:t>
      </w:r>
      <w:r w:rsidR="008E6EC8">
        <w:rPr>
          <w:rFonts w:ascii="Arial" w:hAnsi="Arial" w:cs="Arial"/>
          <w:noProof/>
          <w:sz w:val="24"/>
          <w:szCs w:val="24"/>
        </w:rPr>
        <w:t xml:space="preserve"> (</w:t>
      </w:r>
      <w:r w:rsidR="00EC6EFD" w:rsidRPr="00853484">
        <w:rPr>
          <w:rFonts w:ascii="Arial" w:hAnsi="Arial" w:cs="Arial"/>
          <w:noProof/>
          <w:sz w:val="24"/>
          <w:szCs w:val="24"/>
        </w:rPr>
        <w:t>2020)</w:t>
      </w:r>
      <w:r w:rsidR="008E6EC8">
        <w:rPr>
          <w:rFonts w:ascii="Arial" w:hAnsi="Arial" w:cs="Arial"/>
          <w:noProof/>
          <w:sz w:val="24"/>
          <w:szCs w:val="24"/>
        </w:rPr>
        <w:t xml:space="preserve">, </w:t>
      </w:r>
      <w:r w:rsidR="00883977">
        <w:rPr>
          <w:rFonts w:ascii="Arial" w:hAnsi="Arial" w:cs="Arial"/>
          <w:sz w:val="24"/>
          <w:szCs w:val="24"/>
        </w:rPr>
        <w:t>outlines a four-fold model of accountability</w:t>
      </w:r>
      <w:r w:rsidR="002063EF">
        <w:rPr>
          <w:rFonts w:ascii="Arial" w:hAnsi="Arial" w:cs="Arial"/>
          <w:sz w:val="24"/>
          <w:szCs w:val="24"/>
        </w:rPr>
        <w:t xml:space="preserve">; </w:t>
      </w:r>
      <w:r w:rsidR="00451688">
        <w:rPr>
          <w:rFonts w:ascii="Arial" w:hAnsi="Arial" w:cs="Arial"/>
          <w:sz w:val="24"/>
          <w:szCs w:val="24"/>
        </w:rPr>
        <w:t>“</w:t>
      </w:r>
      <w:r w:rsidR="00712FAF">
        <w:rPr>
          <w:rFonts w:ascii="Arial" w:hAnsi="Arial" w:cs="Arial"/>
          <w:sz w:val="24"/>
          <w:szCs w:val="24"/>
        </w:rPr>
        <w:t>Democratic</w:t>
      </w:r>
      <w:r w:rsidR="00667A84">
        <w:rPr>
          <w:rFonts w:ascii="Arial" w:hAnsi="Arial" w:cs="Arial"/>
          <w:sz w:val="24"/>
          <w:szCs w:val="24"/>
        </w:rPr>
        <w:t>: accountability controls and legitimizes government</w:t>
      </w:r>
      <w:r w:rsidR="00AB2C44">
        <w:rPr>
          <w:rFonts w:ascii="Arial" w:hAnsi="Arial" w:cs="Arial"/>
          <w:sz w:val="24"/>
          <w:szCs w:val="24"/>
        </w:rPr>
        <w:t xml:space="preserve"> actions by linking them to democratic chain of delegation,</w:t>
      </w:r>
      <w:r w:rsidR="00712FAF">
        <w:rPr>
          <w:rFonts w:ascii="Arial" w:hAnsi="Arial" w:cs="Arial"/>
          <w:sz w:val="24"/>
          <w:szCs w:val="24"/>
        </w:rPr>
        <w:t xml:space="preserve"> Assurance</w:t>
      </w:r>
      <w:r w:rsidR="00147E2B">
        <w:rPr>
          <w:rFonts w:ascii="Arial" w:hAnsi="Arial" w:cs="Arial"/>
          <w:sz w:val="24"/>
          <w:szCs w:val="24"/>
        </w:rPr>
        <w:t>: accountability is essential to withstand the tendency toward power conc</w:t>
      </w:r>
      <w:r w:rsidR="00F3004F">
        <w:rPr>
          <w:rFonts w:ascii="Arial" w:hAnsi="Arial" w:cs="Arial"/>
          <w:sz w:val="24"/>
          <w:szCs w:val="24"/>
        </w:rPr>
        <w:t>entration and abuse of powers in the executive branch</w:t>
      </w:r>
      <w:r w:rsidR="00545C39">
        <w:rPr>
          <w:rFonts w:ascii="Arial" w:hAnsi="Arial" w:cs="Arial"/>
          <w:sz w:val="24"/>
          <w:szCs w:val="24"/>
        </w:rPr>
        <w:t xml:space="preserve">, </w:t>
      </w:r>
      <w:r w:rsidR="00712FAF">
        <w:rPr>
          <w:rFonts w:ascii="Arial" w:hAnsi="Arial" w:cs="Arial"/>
          <w:sz w:val="24"/>
          <w:szCs w:val="24"/>
        </w:rPr>
        <w:t>Learning</w:t>
      </w:r>
      <w:r w:rsidR="00545C39">
        <w:rPr>
          <w:rFonts w:ascii="Arial" w:hAnsi="Arial" w:cs="Arial"/>
          <w:sz w:val="24"/>
          <w:szCs w:val="24"/>
        </w:rPr>
        <w:t xml:space="preserve">: </w:t>
      </w:r>
      <w:r w:rsidR="00180157">
        <w:rPr>
          <w:rFonts w:ascii="Arial" w:hAnsi="Arial" w:cs="Arial"/>
          <w:sz w:val="24"/>
          <w:szCs w:val="24"/>
        </w:rPr>
        <w:t>accountability</w:t>
      </w:r>
      <w:r w:rsidR="007B112D">
        <w:rPr>
          <w:rFonts w:ascii="Arial" w:hAnsi="Arial" w:cs="Arial"/>
          <w:sz w:val="24"/>
          <w:szCs w:val="24"/>
        </w:rPr>
        <w:t xml:space="preserve"> provides </w:t>
      </w:r>
      <w:r w:rsidR="00EA7F9E">
        <w:rPr>
          <w:rFonts w:ascii="Arial" w:hAnsi="Arial" w:cs="Arial"/>
          <w:sz w:val="24"/>
          <w:szCs w:val="24"/>
        </w:rPr>
        <w:t>public office-holders and agencies with feedback</w:t>
      </w:r>
      <w:r w:rsidR="00B52E7E">
        <w:rPr>
          <w:rFonts w:ascii="Arial" w:hAnsi="Arial" w:cs="Arial"/>
          <w:sz w:val="24"/>
          <w:szCs w:val="24"/>
        </w:rPr>
        <w:t xml:space="preserve">-based inducements to increase their effectiveness and efficiency </w:t>
      </w:r>
      <w:r w:rsidR="00712FAF">
        <w:rPr>
          <w:rFonts w:ascii="Arial" w:hAnsi="Arial" w:cs="Arial"/>
          <w:sz w:val="24"/>
          <w:szCs w:val="24"/>
        </w:rPr>
        <w:t>and Results</w:t>
      </w:r>
      <w:r w:rsidR="00B52E7E">
        <w:rPr>
          <w:rFonts w:ascii="Arial" w:hAnsi="Arial" w:cs="Arial"/>
          <w:sz w:val="24"/>
          <w:szCs w:val="24"/>
        </w:rPr>
        <w:t xml:space="preserve">: </w:t>
      </w:r>
      <w:r w:rsidR="00CB5C23">
        <w:rPr>
          <w:rFonts w:ascii="Arial" w:hAnsi="Arial" w:cs="Arial"/>
          <w:sz w:val="24"/>
          <w:szCs w:val="24"/>
        </w:rPr>
        <w:lastRenderedPageBreak/>
        <w:t>accountability concentrates focus on ensuring that public resources are utilized to secure desired public policy outcomes</w:t>
      </w:r>
      <w:r w:rsidR="002530C1">
        <w:rPr>
          <w:rFonts w:ascii="Arial" w:hAnsi="Arial" w:cs="Arial"/>
          <w:sz w:val="24"/>
          <w:szCs w:val="24"/>
        </w:rPr>
        <w:t>”</w:t>
      </w:r>
      <w:r w:rsidR="00CB5C23">
        <w:rPr>
          <w:rFonts w:ascii="Arial" w:hAnsi="Arial" w:cs="Arial"/>
          <w:sz w:val="24"/>
          <w:szCs w:val="24"/>
        </w:rPr>
        <w:t>.</w:t>
      </w:r>
      <w:r w:rsidR="0088161B">
        <w:rPr>
          <w:rFonts w:ascii="Arial" w:hAnsi="Arial" w:cs="Arial"/>
          <w:sz w:val="24"/>
          <w:szCs w:val="24"/>
        </w:rPr>
        <w:t xml:space="preserve"> </w:t>
      </w:r>
      <w:sdt>
        <w:sdtPr>
          <w:rPr>
            <w:rFonts w:ascii="Arial" w:hAnsi="Arial" w:cs="Arial"/>
            <w:sz w:val="24"/>
            <w:szCs w:val="24"/>
          </w:rPr>
          <w:id w:val="-1170170063"/>
          <w:citation/>
        </w:sdtPr>
        <w:sdtEndPr/>
        <w:sdtContent>
          <w:r w:rsidR="0088161B">
            <w:rPr>
              <w:rFonts w:ascii="Arial" w:hAnsi="Arial" w:cs="Arial"/>
              <w:sz w:val="24"/>
              <w:szCs w:val="24"/>
            </w:rPr>
            <w:fldChar w:fldCharType="begin"/>
          </w:r>
          <w:r w:rsidR="0088161B">
            <w:rPr>
              <w:rFonts w:ascii="Arial" w:hAnsi="Arial" w:cs="Arial"/>
              <w:sz w:val="24"/>
              <w:szCs w:val="24"/>
            </w:rPr>
            <w:instrText xml:space="preserve">CITATION Jar14 \p 453 \l 2057 </w:instrText>
          </w:r>
          <w:r w:rsidR="0088161B">
            <w:rPr>
              <w:rFonts w:ascii="Arial" w:hAnsi="Arial" w:cs="Arial"/>
              <w:sz w:val="24"/>
              <w:szCs w:val="24"/>
            </w:rPr>
            <w:fldChar w:fldCharType="separate"/>
          </w:r>
          <w:r w:rsidR="00AA2393" w:rsidRPr="00AA2393">
            <w:rPr>
              <w:rFonts w:ascii="Arial" w:hAnsi="Arial" w:cs="Arial"/>
              <w:noProof/>
              <w:sz w:val="24"/>
              <w:szCs w:val="24"/>
            </w:rPr>
            <w:t>(Jarvis, 2014, p. 453)</w:t>
          </w:r>
          <w:r w:rsidR="0088161B">
            <w:rPr>
              <w:rFonts w:ascii="Arial" w:hAnsi="Arial" w:cs="Arial"/>
              <w:sz w:val="24"/>
              <w:szCs w:val="24"/>
            </w:rPr>
            <w:fldChar w:fldCharType="end"/>
          </w:r>
        </w:sdtContent>
      </w:sdt>
      <w:r w:rsidR="00E26289">
        <w:rPr>
          <w:rFonts w:ascii="Arial" w:hAnsi="Arial" w:cs="Arial"/>
          <w:sz w:val="24"/>
          <w:szCs w:val="24"/>
        </w:rPr>
        <w:t>.</w:t>
      </w:r>
      <w:r w:rsidR="00EE7D05">
        <w:rPr>
          <w:rFonts w:ascii="Arial" w:hAnsi="Arial" w:cs="Arial"/>
          <w:sz w:val="24"/>
          <w:szCs w:val="24"/>
        </w:rPr>
        <w:t xml:space="preserve"> </w:t>
      </w:r>
      <w:r w:rsidR="00F44548">
        <w:rPr>
          <w:rFonts w:ascii="Arial" w:hAnsi="Arial" w:cs="Arial"/>
          <w:sz w:val="24"/>
          <w:szCs w:val="24"/>
        </w:rPr>
        <w:t>Rowe cau</w:t>
      </w:r>
      <w:r w:rsidR="001161FA">
        <w:rPr>
          <w:rFonts w:ascii="Arial" w:hAnsi="Arial" w:cs="Arial"/>
          <w:sz w:val="24"/>
          <w:szCs w:val="24"/>
        </w:rPr>
        <w:t xml:space="preserve">tions, though, that while this model can help navigate some of the intricacies </w:t>
      </w:r>
      <w:r w:rsidR="00B36621">
        <w:rPr>
          <w:rFonts w:ascii="Arial" w:hAnsi="Arial" w:cs="Arial"/>
          <w:sz w:val="24"/>
          <w:szCs w:val="24"/>
        </w:rPr>
        <w:t xml:space="preserve">of police accountability, it does not address all of the underlying issues. </w:t>
      </w:r>
      <w:r w:rsidR="00683C4D">
        <w:rPr>
          <w:rFonts w:ascii="Arial" w:hAnsi="Arial" w:cs="Arial"/>
          <w:sz w:val="24"/>
          <w:szCs w:val="24"/>
        </w:rPr>
        <w:t xml:space="preserve"> </w:t>
      </w:r>
    </w:p>
    <w:p w14:paraId="1F410DBD" w14:textId="7B9E171A" w:rsidR="00E77455" w:rsidRDefault="00486A46" w:rsidP="00A90DAC">
      <w:pPr>
        <w:spacing w:line="480" w:lineRule="auto"/>
        <w:rPr>
          <w:rFonts w:ascii="Arial" w:hAnsi="Arial" w:cs="Arial"/>
          <w:sz w:val="24"/>
          <w:szCs w:val="24"/>
        </w:rPr>
      </w:pPr>
      <w:r w:rsidRPr="00683C4D">
        <w:rPr>
          <w:rFonts w:ascii="Arial" w:hAnsi="Arial" w:cs="Arial"/>
          <w:sz w:val="24"/>
          <w:szCs w:val="24"/>
        </w:rPr>
        <w:t xml:space="preserve">This </w:t>
      </w:r>
      <w:r w:rsidR="004C2D7D">
        <w:rPr>
          <w:rFonts w:ascii="Arial" w:hAnsi="Arial" w:cs="Arial"/>
          <w:sz w:val="24"/>
          <w:szCs w:val="24"/>
        </w:rPr>
        <w:t xml:space="preserve">critical evaluation will </w:t>
      </w:r>
      <w:r w:rsidR="00613534" w:rsidRPr="00683C4D">
        <w:rPr>
          <w:rFonts w:ascii="Arial" w:hAnsi="Arial" w:cs="Arial"/>
          <w:sz w:val="24"/>
          <w:szCs w:val="24"/>
        </w:rPr>
        <w:t xml:space="preserve">consider </w:t>
      </w:r>
      <w:r w:rsidR="00160F5E">
        <w:rPr>
          <w:rFonts w:ascii="Arial" w:hAnsi="Arial" w:cs="Arial"/>
          <w:sz w:val="24"/>
          <w:szCs w:val="24"/>
        </w:rPr>
        <w:t xml:space="preserve">some of the </w:t>
      </w:r>
      <w:r w:rsidR="003E1E5E">
        <w:rPr>
          <w:rFonts w:ascii="Arial" w:hAnsi="Arial" w:cs="Arial"/>
          <w:sz w:val="24"/>
          <w:szCs w:val="24"/>
        </w:rPr>
        <w:t xml:space="preserve">challenges </w:t>
      </w:r>
      <w:r w:rsidR="006544E5">
        <w:rPr>
          <w:rFonts w:ascii="Arial" w:hAnsi="Arial" w:cs="Arial"/>
          <w:sz w:val="24"/>
          <w:szCs w:val="24"/>
        </w:rPr>
        <w:t>encountered d</w:t>
      </w:r>
      <w:r w:rsidR="003E1E5E">
        <w:rPr>
          <w:rFonts w:ascii="Arial" w:hAnsi="Arial" w:cs="Arial"/>
          <w:sz w:val="24"/>
          <w:szCs w:val="24"/>
        </w:rPr>
        <w:t xml:space="preserve">ue to the </w:t>
      </w:r>
      <w:r w:rsidR="0050578B" w:rsidRPr="00683C4D">
        <w:rPr>
          <w:rFonts w:ascii="Arial" w:hAnsi="Arial" w:cs="Arial"/>
          <w:sz w:val="24"/>
          <w:szCs w:val="24"/>
        </w:rPr>
        <w:t>changing governance landscape in policing</w:t>
      </w:r>
      <w:r w:rsidR="0035641C" w:rsidRPr="00683C4D">
        <w:rPr>
          <w:rFonts w:ascii="Arial" w:hAnsi="Arial" w:cs="Arial"/>
          <w:sz w:val="24"/>
          <w:szCs w:val="24"/>
        </w:rPr>
        <w:t xml:space="preserve"> in England &amp; Wales</w:t>
      </w:r>
      <w:r w:rsidR="00A91F20">
        <w:rPr>
          <w:rFonts w:ascii="Arial" w:hAnsi="Arial" w:cs="Arial"/>
          <w:sz w:val="24"/>
          <w:szCs w:val="24"/>
        </w:rPr>
        <w:t xml:space="preserve">; </w:t>
      </w:r>
      <w:r w:rsidR="007D0ADF">
        <w:rPr>
          <w:rFonts w:ascii="Arial" w:hAnsi="Arial" w:cs="Arial"/>
          <w:sz w:val="24"/>
          <w:szCs w:val="24"/>
        </w:rPr>
        <w:t xml:space="preserve">with </w:t>
      </w:r>
      <w:r w:rsidR="002711D8">
        <w:rPr>
          <w:rFonts w:ascii="Arial" w:hAnsi="Arial" w:cs="Arial"/>
          <w:sz w:val="24"/>
          <w:szCs w:val="24"/>
        </w:rPr>
        <w:t>reference</w:t>
      </w:r>
      <w:r w:rsidR="007D0ADF">
        <w:rPr>
          <w:rFonts w:ascii="Arial" w:hAnsi="Arial" w:cs="Arial"/>
          <w:sz w:val="24"/>
          <w:szCs w:val="24"/>
        </w:rPr>
        <w:t xml:space="preserve"> to the roles and responsibilities of </w:t>
      </w:r>
      <w:r w:rsidR="00875C1E">
        <w:rPr>
          <w:rFonts w:ascii="Arial" w:hAnsi="Arial" w:cs="Arial"/>
          <w:sz w:val="24"/>
          <w:szCs w:val="24"/>
        </w:rPr>
        <w:t>Police Authorities, Police and Crime Commissioners, the Mayoral system versus PCCs and Police and Crime Panels</w:t>
      </w:r>
      <w:r w:rsidR="007841C2">
        <w:rPr>
          <w:rFonts w:ascii="Arial" w:hAnsi="Arial" w:cs="Arial"/>
          <w:sz w:val="24"/>
          <w:szCs w:val="24"/>
        </w:rPr>
        <w:t>.</w:t>
      </w:r>
    </w:p>
    <w:p w14:paraId="519F80C7" w14:textId="505F03E4" w:rsidR="00811EF4" w:rsidRDefault="00C76652" w:rsidP="00680DDB">
      <w:pPr>
        <w:spacing w:line="480" w:lineRule="auto"/>
        <w:rPr>
          <w:rFonts w:ascii="Arial" w:hAnsi="Arial" w:cs="Arial"/>
          <w:sz w:val="24"/>
          <w:szCs w:val="24"/>
        </w:rPr>
      </w:pPr>
      <w:r>
        <w:rPr>
          <w:rFonts w:ascii="Arial" w:hAnsi="Arial" w:cs="Arial"/>
          <w:sz w:val="24"/>
          <w:szCs w:val="24"/>
        </w:rPr>
        <w:t xml:space="preserve">In contrast to most other </w:t>
      </w:r>
      <w:r w:rsidR="005304F5">
        <w:rPr>
          <w:rFonts w:ascii="Arial" w:hAnsi="Arial" w:cs="Arial"/>
          <w:sz w:val="24"/>
          <w:szCs w:val="24"/>
        </w:rPr>
        <w:t>countries</w:t>
      </w:r>
      <w:r w:rsidR="00A75B43">
        <w:rPr>
          <w:rFonts w:ascii="Arial" w:hAnsi="Arial" w:cs="Arial"/>
          <w:sz w:val="24"/>
          <w:szCs w:val="24"/>
        </w:rPr>
        <w:t xml:space="preserve">, </w:t>
      </w:r>
      <w:r w:rsidR="00CD464B">
        <w:rPr>
          <w:rFonts w:ascii="Arial" w:hAnsi="Arial" w:cs="Arial"/>
          <w:sz w:val="24"/>
          <w:szCs w:val="24"/>
        </w:rPr>
        <w:t>policing in the UK is based upon consent</w:t>
      </w:r>
      <w:r w:rsidR="00DC5016">
        <w:rPr>
          <w:rFonts w:ascii="Arial" w:hAnsi="Arial" w:cs="Arial"/>
          <w:sz w:val="24"/>
          <w:szCs w:val="24"/>
        </w:rPr>
        <w:t>.</w:t>
      </w:r>
      <w:r w:rsidR="00A75B43">
        <w:rPr>
          <w:rFonts w:ascii="Arial" w:hAnsi="Arial" w:cs="Arial"/>
          <w:sz w:val="24"/>
          <w:szCs w:val="24"/>
        </w:rPr>
        <w:t xml:space="preserve"> </w:t>
      </w:r>
      <w:r w:rsidR="00C42BC7">
        <w:rPr>
          <w:rFonts w:ascii="Arial" w:hAnsi="Arial" w:cs="Arial"/>
          <w:sz w:val="24"/>
          <w:szCs w:val="24"/>
        </w:rPr>
        <w:t xml:space="preserve">According to this </w:t>
      </w:r>
      <w:r w:rsidR="00B11A6E">
        <w:rPr>
          <w:rFonts w:ascii="Arial" w:hAnsi="Arial" w:cs="Arial"/>
          <w:sz w:val="24"/>
          <w:szCs w:val="24"/>
        </w:rPr>
        <w:t xml:space="preserve">philosophy, </w:t>
      </w:r>
      <w:r w:rsidR="00A260C9">
        <w:rPr>
          <w:rFonts w:ascii="Arial" w:hAnsi="Arial" w:cs="Arial"/>
          <w:sz w:val="24"/>
          <w:szCs w:val="24"/>
        </w:rPr>
        <w:t xml:space="preserve">policing is not derived from fear but by cooperation </w:t>
      </w:r>
      <w:r w:rsidR="00C5559B">
        <w:rPr>
          <w:rFonts w:ascii="Arial" w:hAnsi="Arial" w:cs="Arial"/>
          <w:sz w:val="24"/>
          <w:szCs w:val="24"/>
        </w:rPr>
        <w:t xml:space="preserve">according to the </w:t>
      </w:r>
      <w:r w:rsidR="00D7101F">
        <w:rPr>
          <w:rFonts w:ascii="Arial" w:hAnsi="Arial" w:cs="Arial"/>
          <w:sz w:val="24"/>
          <w:szCs w:val="24"/>
        </w:rPr>
        <w:t>historian, Charles Reith</w:t>
      </w:r>
      <w:r w:rsidR="00C5559B">
        <w:rPr>
          <w:rFonts w:ascii="Arial" w:hAnsi="Arial" w:cs="Arial"/>
          <w:sz w:val="24"/>
          <w:szCs w:val="24"/>
        </w:rPr>
        <w:t xml:space="preserve">. </w:t>
      </w:r>
      <w:r w:rsidR="00032949">
        <w:rPr>
          <w:rFonts w:ascii="Arial" w:hAnsi="Arial" w:cs="Arial"/>
          <w:sz w:val="24"/>
          <w:szCs w:val="24"/>
        </w:rPr>
        <w:t xml:space="preserve">Instead of using </w:t>
      </w:r>
      <w:r w:rsidR="00245FBC">
        <w:rPr>
          <w:rFonts w:ascii="Arial" w:hAnsi="Arial" w:cs="Arial"/>
          <w:sz w:val="24"/>
          <w:szCs w:val="24"/>
        </w:rPr>
        <w:t>military force and harsh legal penalties to supre</w:t>
      </w:r>
      <w:r w:rsidR="00A3627C">
        <w:rPr>
          <w:rFonts w:ascii="Arial" w:hAnsi="Arial" w:cs="Arial"/>
          <w:sz w:val="24"/>
          <w:szCs w:val="24"/>
        </w:rPr>
        <w:t>ss crime and disorder, t</w:t>
      </w:r>
      <w:r w:rsidR="007813FA">
        <w:rPr>
          <w:rFonts w:ascii="Arial" w:hAnsi="Arial" w:cs="Arial"/>
          <w:sz w:val="24"/>
          <w:szCs w:val="24"/>
        </w:rPr>
        <w:t xml:space="preserve">he </w:t>
      </w:r>
      <w:r w:rsidR="00A3627C">
        <w:rPr>
          <w:rFonts w:ascii="Arial" w:hAnsi="Arial" w:cs="Arial"/>
          <w:sz w:val="24"/>
          <w:szCs w:val="24"/>
        </w:rPr>
        <w:t xml:space="preserve">idea </w:t>
      </w:r>
      <w:r w:rsidR="007813FA">
        <w:rPr>
          <w:rFonts w:ascii="Arial" w:hAnsi="Arial" w:cs="Arial"/>
          <w:sz w:val="24"/>
          <w:szCs w:val="24"/>
        </w:rPr>
        <w:t xml:space="preserve">of policing </w:t>
      </w:r>
      <w:r w:rsidR="00CD0CB6">
        <w:rPr>
          <w:rFonts w:ascii="Arial" w:hAnsi="Arial" w:cs="Arial"/>
          <w:sz w:val="24"/>
          <w:szCs w:val="24"/>
        </w:rPr>
        <w:t xml:space="preserve">by consent </w:t>
      </w:r>
      <w:r w:rsidR="00146F49">
        <w:rPr>
          <w:rFonts w:ascii="Arial" w:hAnsi="Arial" w:cs="Arial"/>
          <w:sz w:val="24"/>
          <w:szCs w:val="24"/>
        </w:rPr>
        <w:t xml:space="preserve">was outlined </w:t>
      </w:r>
      <w:r w:rsidR="006331C6">
        <w:rPr>
          <w:rFonts w:ascii="Arial" w:hAnsi="Arial" w:cs="Arial"/>
          <w:sz w:val="24"/>
          <w:szCs w:val="24"/>
        </w:rPr>
        <w:t>in the “General Instructions</w:t>
      </w:r>
      <w:r w:rsidR="0000716F">
        <w:rPr>
          <w:rFonts w:ascii="Arial" w:hAnsi="Arial" w:cs="Arial"/>
          <w:sz w:val="24"/>
          <w:szCs w:val="24"/>
        </w:rPr>
        <w:t xml:space="preserve">” </w:t>
      </w:r>
      <w:r w:rsidR="00944BC5">
        <w:rPr>
          <w:rFonts w:ascii="Arial" w:hAnsi="Arial" w:cs="Arial"/>
          <w:sz w:val="24"/>
          <w:szCs w:val="24"/>
        </w:rPr>
        <w:t>which w</w:t>
      </w:r>
      <w:r w:rsidR="00146F49">
        <w:rPr>
          <w:rFonts w:ascii="Arial" w:hAnsi="Arial" w:cs="Arial"/>
          <w:sz w:val="24"/>
          <w:szCs w:val="24"/>
        </w:rPr>
        <w:t>ere</w:t>
      </w:r>
      <w:r w:rsidR="00944BC5">
        <w:rPr>
          <w:rFonts w:ascii="Arial" w:hAnsi="Arial" w:cs="Arial"/>
          <w:sz w:val="24"/>
          <w:szCs w:val="24"/>
        </w:rPr>
        <w:t xml:space="preserve"> </w:t>
      </w:r>
      <w:r w:rsidR="0000716F">
        <w:rPr>
          <w:rFonts w:ascii="Arial" w:hAnsi="Arial" w:cs="Arial"/>
          <w:sz w:val="24"/>
          <w:szCs w:val="24"/>
        </w:rPr>
        <w:t xml:space="preserve">issued to new officers in 1829, the first of which </w:t>
      </w:r>
      <w:r w:rsidR="00146F49">
        <w:rPr>
          <w:rFonts w:ascii="Arial" w:hAnsi="Arial" w:cs="Arial"/>
          <w:sz w:val="24"/>
          <w:szCs w:val="24"/>
        </w:rPr>
        <w:t xml:space="preserve">was </w:t>
      </w:r>
      <w:r w:rsidR="0000716F">
        <w:rPr>
          <w:rFonts w:ascii="Arial" w:hAnsi="Arial" w:cs="Arial"/>
          <w:sz w:val="24"/>
          <w:szCs w:val="24"/>
        </w:rPr>
        <w:t>“to prevent crime and disorder</w:t>
      </w:r>
      <w:r w:rsidR="00902C84">
        <w:rPr>
          <w:rFonts w:ascii="Arial" w:hAnsi="Arial" w:cs="Arial"/>
          <w:sz w:val="24"/>
          <w:szCs w:val="24"/>
        </w:rPr>
        <w:t xml:space="preserve">” </w:t>
      </w:r>
      <w:sdt>
        <w:sdtPr>
          <w:rPr>
            <w:rFonts w:ascii="Arial" w:hAnsi="Arial" w:cs="Arial"/>
            <w:sz w:val="24"/>
            <w:szCs w:val="24"/>
          </w:rPr>
          <w:id w:val="227801379"/>
          <w:citation/>
        </w:sdtPr>
        <w:sdtEndPr/>
        <w:sdtContent>
          <w:r w:rsidR="006633B9">
            <w:rPr>
              <w:rFonts w:ascii="Arial" w:hAnsi="Arial" w:cs="Arial"/>
              <w:sz w:val="24"/>
              <w:szCs w:val="24"/>
            </w:rPr>
            <w:fldChar w:fldCharType="begin"/>
          </w:r>
          <w:r w:rsidR="006633B9">
            <w:rPr>
              <w:rFonts w:ascii="Arial" w:hAnsi="Arial" w:cs="Arial"/>
              <w:sz w:val="24"/>
              <w:szCs w:val="24"/>
            </w:rPr>
            <w:instrText xml:space="preserve"> CITATION Hom12 \l 2057 </w:instrText>
          </w:r>
          <w:r w:rsidR="006633B9">
            <w:rPr>
              <w:rFonts w:ascii="Arial" w:hAnsi="Arial" w:cs="Arial"/>
              <w:sz w:val="24"/>
              <w:szCs w:val="24"/>
            </w:rPr>
            <w:fldChar w:fldCharType="separate"/>
          </w:r>
          <w:r w:rsidR="00AA2393" w:rsidRPr="00AA2393">
            <w:rPr>
              <w:rFonts w:ascii="Arial" w:hAnsi="Arial" w:cs="Arial"/>
              <w:noProof/>
              <w:sz w:val="24"/>
              <w:szCs w:val="24"/>
            </w:rPr>
            <w:t>(Home Office, 2012)</w:t>
          </w:r>
          <w:r w:rsidR="006633B9">
            <w:rPr>
              <w:rFonts w:ascii="Arial" w:hAnsi="Arial" w:cs="Arial"/>
              <w:sz w:val="24"/>
              <w:szCs w:val="24"/>
            </w:rPr>
            <w:fldChar w:fldCharType="end"/>
          </w:r>
        </w:sdtContent>
      </w:sdt>
      <w:r w:rsidR="006633B9">
        <w:rPr>
          <w:rFonts w:ascii="Arial" w:hAnsi="Arial" w:cs="Arial"/>
          <w:sz w:val="24"/>
          <w:szCs w:val="24"/>
        </w:rPr>
        <w:t>.</w:t>
      </w:r>
      <w:r w:rsidR="004D4F8A">
        <w:rPr>
          <w:rFonts w:ascii="Arial" w:hAnsi="Arial" w:cs="Arial"/>
          <w:sz w:val="24"/>
          <w:szCs w:val="24"/>
        </w:rPr>
        <w:t xml:space="preserve"> </w:t>
      </w:r>
      <w:r w:rsidR="00724095">
        <w:rPr>
          <w:rFonts w:ascii="Arial" w:hAnsi="Arial" w:cs="Arial"/>
          <w:sz w:val="24"/>
          <w:szCs w:val="24"/>
        </w:rPr>
        <w:t>The Metrop</w:t>
      </w:r>
      <w:r w:rsidR="0040331D">
        <w:rPr>
          <w:rFonts w:ascii="Arial" w:hAnsi="Arial" w:cs="Arial"/>
          <w:sz w:val="24"/>
          <w:szCs w:val="24"/>
        </w:rPr>
        <w:t xml:space="preserve">olitan Police was founded in 1829. Boroughs were compelled to establish police forces in 1835. </w:t>
      </w:r>
      <w:r w:rsidR="00A72739">
        <w:rPr>
          <w:rFonts w:ascii="Arial" w:hAnsi="Arial" w:cs="Arial"/>
          <w:sz w:val="24"/>
          <w:szCs w:val="24"/>
        </w:rPr>
        <w:t xml:space="preserve">All rural areas </w:t>
      </w:r>
      <w:r w:rsidR="008560C0">
        <w:rPr>
          <w:rFonts w:ascii="Arial" w:hAnsi="Arial" w:cs="Arial"/>
          <w:sz w:val="24"/>
          <w:szCs w:val="24"/>
        </w:rPr>
        <w:t xml:space="preserve">established police forces in 1856, the first Constabulary Inspectors were </w:t>
      </w:r>
      <w:r w:rsidR="006F4792">
        <w:rPr>
          <w:rFonts w:ascii="Arial" w:hAnsi="Arial" w:cs="Arial"/>
          <w:sz w:val="24"/>
          <w:szCs w:val="24"/>
        </w:rPr>
        <w:t>recruited,</w:t>
      </w:r>
      <w:r w:rsidR="008560C0">
        <w:rPr>
          <w:rFonts w:ascii="Arial" w:hAnsi="Arial" w:cs="Arial"/>
          <w:sz w:val="24"/>
          <w:szCs w:val="24"/>
        </w:rPr>
        <w:t xml:space="preserve"> and </w:t>
      </w:r>
      <w:r w:rsidR="00D43A40">
        <w:rPr>
          <w:rFonts w:ascii="Arial" w:hAnsi="Arial" w:cs="Arial"/>
          <w:sz w:val="24"/>
          <w:szCs w:val="24"/>
        </w:rPr>
        <w:t xml:space="preserve">local police authorities were obliged to provide the Home Office with statistics. </w:t>
      </w:r>
      <w:sdt>
        <w:sdtPr>
          <w:rPr>
            <w:rFonts w:ascii="Arial" w:hAnsi="Arial" w:cs="Arial"/>
            <w:sz w:val="24"/>
            <w:szCs w:val="24"/>
          </w:rPr>
          <w:id w:val="-1611043152"/>
          <w:citation/>
        </w:sdtPr>
        <w:sdtEndPr/>
        <w:sdtContent>
          <w:r w:rsidR="0095661F">
            <w:rPr>
              <w:rFonts w:ascii="Arial" w:hAnsi="Arial" w:cs="Arial"/>
              <w:sz w:val="24"/>
              <w:szCs w:val="24"/>
            </w:rPr>
            <w:fldChar w:fldCharType="begin"/>
          </w:r>
          <w:r w:rsidR="0095661F">
            <w:rPr>
              <w:rFonts w:ascii="Arial" w:hAnsi="Arial" w:cs="Arial"/>
              <w:sz w:val="24"/>
              <w:szCs w:val="24"/>
            </w:rPr>
            <w:instrText xml:space="preserve"> CITATION Bar22 \l 2057 </w:instrText>
          </w:r>
          <w:r w:rsidR="0095661F">
            <w:rPr>
              <w:rFonts w:ascii="Arial" w:hAnsi="Arial" w:cs="Arial"/>
              <w:sz w:val="24"/>
              <w:szCs w:val="24"/>
            </w:rPr>
            <w:fldChar w:fldCharType="separate"/>
          </w:r>
          <w:r w:rsidR="00AA2393" w:rsidRPr="00AA2393">
            <w:rPr>
              <w:rFonts w:ascii="Arial" w:hAnsi="Arial" w:cs="Arial"/>
              <w:noProof/>
              <w:sz w:val="24"/>
              <w:szCs w:val="24"/>
            </w:rPr>
            <w:t>(Barber, 2022)</w:t>
          </w:r>
          <w:r w:rsidR="0095661F">
            <w:rPr>
              <w:rFonts w:ascii="Arial" w:hAnsi="Arial" w:cs="Arial"/>
              <w:sz w:val="24"/>
              <w:szCs w:val="24"/>
            </w:rPr>
            <w:fldChar w:fldCharType="end"/>
          </w:r>
        </w:sdtContent>
      </w:sdt>
      <w:r w:rsidR="0095661F">
        <w:rPr>
          <w:rFonts w:ascii="Arial" w:hAnsi="Arial" w:cs="Arial"/>
          <w:sz w:val="24"/>
          <w:szCs w:val="24"/>
        </w:rPr>
        <w:t>.</w:t>
      </w:r>
      <w:r w:rsidR="00210A54">
        <w:rPr>
          <w:rFonts w:ascii="Arial" w:hAnsi="Arial" w:cs="Arial"/>
          <w:sz w:val="24"/>
          <w:szCs w:val="24"/>
        </w:rPr>
        <w:t xml:space="preserve"> </w:t>
      </w:r>
      <w:r w:rsidR="007E5E57">
        <w:rPr>
          <w:rFonts w:ascii="Arial" w:hAnsi="Arial" w:cs="Arial"/>
          <w:sz w:val="24"/>
          <w:szCs w:val="24"/>
        </w:rPr>
        <w:t xml:space="preserve">The 1962 Royal Commission and the Police Act </w:t>
      </w:r>
      <w:r w:rsidR="002D0C9D">
        <w:rPr>
          <w:rFonts w:ascii="Arial" w:hAnsi="Arial" w:cs="Arial"/>
          <w:sz w:val="24"/>
          <w:szCs w:val="24"/>
        </w:rPr>
        <w:t>o</w:t>
      </w:r>
      <w:r w:rsidR="0058757B">
        <w:rPr>
          <w:rFonts w:ascii="Arial" w:hAnsi="Arial" w:cs="Arial"/>
          <w:sz w:val="24"/>
          <w:szCs w:val="24"/>
        </w:rPr>
        <w:t xml:space="preserve">f 1964 are frequently cited as historical turning points in policing </w:t>
      </w:r>
      <w:r w:rsidR="00B56566">
        <w:rPr>
          <w:rFonts w:ascii="Arial" w:hAnsi="Arial" w:cs="Arial"/>
          <w:sz w:val="24"/>
          <w:szCs w:val="24"/>
        </w:rPr>
        <w:t xml:space="preserve">literature on police accountability. </w:t>
      </w:r>
      <w:r w:rsidR="00C97883">
        <w:rPr>
          <w:rFonts w:ascii="Arial" w:hAnsi="Arial" w:cs="Arial"/>
          <w:sz w:val="24"/>
          <w:szCs w:val="24"/>
        </w:rPr>
        <w:t xml:space="preserve">The Commission was </w:t>
      </w:r>
      <w:r w:rsidR="00B559DD">
        <w:rPr>
          <w:rFonts w:ascii="Arial" w:hAnsi="Arial" w:cs="Arial"/>
          <w:sz w:val="24"/>
          <w:szCs w:val="24"/>
        </w:rPr>
        <w:t xml:space="preserve">created </w:t>
      </w:r>
      <w:r w:rsidR="00244B7B">
        <w:rPr>
          <w:rFonts w:ascii="Arial" w:hAnsi="Arial" w:cs="Arial"/>
          <w:sz w:val="24"/>
          <w:szCs w:val="24"/>
        </w:rPr>
        <w:t>in response to several police scandals, and one of its objectives was to update the localised policing system for the modern day by offer</w:t>
      </w:r>
      <w:r w:rsidR="007B740C">
        <w:rPr>
          <w:rFonts w:ascii="Arial" w:hAnsi="Arial" w:cs="Arial"/>
          <w:sz w:val="24"/>
          <w:szCs w:val="24"/>
        </w:rPr>
        <w:t xml:space="preserve">ing a </w:t>
      </w:r>
      <w:r w:rsidR="00FB6F5B">
        <w:rPr>
          <w:rFonts w:ascii="Arial" w:hAnsi="Arial" w:cs="Arial"/>
          <w:sz w:val="24"/>
          <w:szCs w:val="24"/>
        </w:rPr>
        <w:t xml:space="preserve">more </w:t>
      </w:r>
      <w:r w:rsidR="007B740C">
        <w:rPr>
          <w:rFonts w:ascii="Arial" w:hAnsi="Arial" w:cs="Arial"/>
          <w:sz w:val="24"/>
          <w:szCs w:val="24"/>
        </w:rPr>
        <w:t xml:space="preserve">precisely defined constitutional framework. </w:t>
      </w:r>
      <w:r w:rsidR="005962CC">
        <w:rPr>
          <w:rFonts w:ascii="Arial" w:hAnsi="Arial" w:cs="Arial"/>
          <w:sz w:val="24"/>
          <w:szCs w:val="24"/>
        </w:rPr>
        <w:t xml:space="preserve">A significant feature was </w:t>
      </w:r>
      <w:r w:rsidR="009E5D09">
        <w:rPr>
          <w:rFonts w:ascii="Arial" w:hAnsi="Arial" w:cs="Arial"/>
          <w:sz w:val="24"/>
          <w:szCs w:val="24"/>
        </w:rPr>
        <w:t xml:space="preserve">a </w:t>
      </w:r>
      <w:r w:rsidR="001A5D8E">
        <w:rPr>
          <w:rFonts w:ascii="Arial" w:hAnsi="Arial" w:cs="Arial"/>
          <w:sz w:val="24"/>
          <w:szCs w:val="24"/>
        </w:rPr>
        <w:t xml:space="preserve">desire </w:t>
      </w:r>
      <w:r w:rsidR="002C3469">
        <w:rPr>
          <w:rFonts w:ascii="Arial" w:hAnsi="Arial" w:cs="Arial"/>
          <w:sz w:val="24"/>
          <w:szCs w:val="24"/>
        </w:rPr>
        <w:t>to centralise the force</w:t>
      </w:r>
      <w:r w:rsidR="00876148">
        <w:rPr>
          <w:rFonts w:ascii="Arial" w:hAnsi="Arial" w:cs="Arial"/>
          <w:sz w:val="24"/>
          <w:szCs w:val="24"/>
        </w:rPr>
        <w:t xml:space="preserve">, </w:t>
      </w:r>
      <w:r w:rsidR="00281D55">
        <w:rPr>
          <w:rFonts w:ascii="Arial" w:hAnsi="Arial" w:cs="Arial"/>
          <w:sz w:val="24"/>
          <w:szCs w:val="24"/>
        </w:rPr>
        <w:t>however</w:t>
      </w:r>
      <w:r w:rsidR="00876148">
        <w:rPr>
          <w:rFonts w:ascii="Arial" w:hAnsi="Arial" w:cs="Arial"/>
          <w:sz w:val="24"/>
          <w:szCs w:val="24"/>
        </w:rPr>
        <w:t>, propo</w:t>
      </w:r>
      <w:r w:rsidR="00683761">
        <w:rPr>
          <w:rFonts w:ascii="Arial" w:hAnsi="Arial" w:cs="Arial"/>
          <w:sz w:val="24"/>
          <w:szCs w:val="24"/>
        </w:rPr>
        <w:t xml:space="preserve">sals for a national </w:t>
      </w:r>
      <w:r w:rsidR="0060441C">
        <w:rPr>
          <w:rFonts w:ascii="Arial" w:hAnsi="Arial" w:cs="Arial"/>
          <w:sz w:val="24"/>
          <w:szCs w:val="24"/>
        </w:rPr>
        <w:t xml:space="preserve">force were rejected </w:t>
      </w:r>
      <w:r w:rsidR="00683761">
        <w:rPr>
          <w:rFonts w:ascii="Arial" w:hAnsi="Arial" w:cs="Arial"/>
          <w:sz w:val="24"/>
          <w:szCs w:val="24"/>
        </w:rPr>
        <w:t xml:space="preserve">due to concerns about the </w:t>
      </w:r>
      <w:r w:rsidR="00683761">
        <w:rPr>
          <w:rFonts w:ascii="Arial" w:hAnsi="Arial" w:cs="Arial"/>
          <w:sz w:val="24"/>
          <w:szCs w:val="24"/>
        </w:rPr>
        <w:lastRenderedPageBreak/>
        <w:t xml:space="preserve">establishment </w:t>
      </w:r>
      <w:r w:rsidR="003A4A34">
        <w:rPr>
          <w:rFonts w:ascii="Arial" w:hAnsi="Arial" w:cs="Arial"/>
          <w:sz w:val="24"/>
          <w:szCs w:val="24"/>
        </w:rPr>
        <w:t xml:space="preserve">of a state-run police, and it was suggested that the </w:t>
      </w:r>
      <w:r w:rsidR="00C534EF">
        <w:rPr>
          <w:rFonts w:ascii="Arial" w:hAnsi="Arial" w:cs="Arial"/>
          <w:sz w:val="24"/>
          <w:szCs w:val="24"/>
        </w:rPr>
        <w:t>H</w:t>
      </w:r>
      <w:r w:rsidR="003A4A34">
        <w:rPr>
          <w:rFonts w:ascii="Arial" w:hAnsi="Arial" w:cs="Arial"/>
          <w:sz w:val="24"/>
          <w:szCs w:val="24"/>
        </w:rPr>
        <w:t xml:space="preserve">ome </w:t>
      </w:r>
      <w:r w:rsidR="00C534EF">
        <w:rPr>
          <w:rFonts w:ascii="Arial" w:hAnsi="Arial" w:cs="Arial"/>
          <w:sz w:val="24"/>
          <w:szCs w:val="24"/>
        </w:rPr>
        <w:t>O</w:t>
      </w:r>
      <w:r w:rsidR="003A4A34">
        <w:rPr>
          <w:rFonts w:ascii="Arial" w:hAnsi="Arial" w:cs="Arial"/>
          <w:sz w:val="24"/>
          <w:szCs w:val="24"/>
        </w:rPr>
        <w:t>ffice and chief con</w:t>
      </w:r>
      <w:r w:rsidR="00D11346">
        <w:rPr>
          <w:rFonts w:ascii="Arial" w:hAnsi="Arial" w:cs="Arial"/>
          <w:sz w:val="24"/>
          <w:szCs w:val="24"/>
        </w:rPr>
        <w:t>s</w:t>
      </w:r>
      <w:r w:rsidR="003A4A34">
        <w:rPr>
          <w:rFonts w:ascii="Arial" w:hAnsi="Arial" w:cs="Arial"/>
          <w:sz w:val="24"/>
          <w:szCs w:val="24"/>
        </w:rPr>
        <w:t xml:space="preserve">tables should be given the </w:t>
      </w:r>
      <w:r w:rsidR="002E01B7">
        <w:rPr>
          <w:rFonts w:ascii="Arial" w:hAnsi="Arial" w:cs="Arial"/>
          <w:sz w:val="24"/>
          <w:szCs w:val="24"/>
        </w:rPr>
        <w:t xml:space="preserve">majority of the authority instead </w:t>
      </w:r>
      <w:sdt>
        <w:sdtPr>
          <w:rPr>
            <w:rFonts w:ascii="Arial" w:hAnsi="Arial" w:cs="Arial"/>
            <w:sz w:val="24"/>
            <w:szCs w:val="24"/>
          </w:rPr>
          <w:id w:val="-592159146"/>
          <w:citation/>
        </w:sdtPr>
        <w:sdtEndPr/>
        <w:sdtContent>
          <w:r w:rsidR="001D7072">
            <w:rPr>
              <w:rFonts w:ascii="Arial" w:hAnsi="Arial" w:cs="Arial"/>
              <w:sz w:val="24"/>
              <w:szCs w:val="24"/>
            </w:rPr>
            <w:fldChar w:fldCharType="begin"/>
          </w:r>
          <w:r w:rsidR="001D7072">
            <w:rPr>
              <w:rFonts w:ascii="Arial" w:hAnsi="Arial" w:cs="Arial"/>
              <w:sz w:val="24"/>
              <w:szCs w:val="24"/>
            </w:rPr>
            <w:instrText xml:space="preserve"> CITATION Dav14 \l 2057 </w:instrText>
          </w:r>
          <w:r w:rsidR="001D7072">
            <w:rPr>
              <w:rFonts w:ascii="Arial" w:hAnsi="Arial" w:cs="Arial"/>
              <w:sz w:val="24"/>
              <w:szCs w:val="24"/>
            </w:rPr>
            <w:fldChar w:fldCharType="separate"/>
          </w:r>
          <w:r w:rsidR="00AA2393" w:rsidRPr="00AA2393">
            <w:rPr>
              <w:rFonts w:ascii="Arial" w:hAnsi="Arial" w:cs="Arial"/>
              <w:noProof/>
              <w:sz w:val="24"/>
              <w:szCs w:val="24"/>
            </w:rPr>
            <w:t>(Davies, 2014)</w:t>
          </w:r>
          <w:r w:rsidR="001D7072">
            <w:rPr>
              <w:rFonts w:ascii="Arial" w:hAnsi="Arial" w:cs="Arial"/>
              <w:sz w:val="24"/>
              <w:szCs w:val="24"/>
            </w:rPr>
            <w:fldChar w:fldCharType="end"/>
          </w:r>
        </w:sdtContent>
      </w:sdt>
      <w:r w:rsidR="001D7072">
        <w:rPr>
          <w:rFonts w:ascii="Arial" w:hAnsi="Arial" w:cs="Arial"/>
          <w:sz w:val="24"/>
          <w:szCs w:val="24"/>
        </w:rPr>
        <w:t>.</w:t>
      </w:r>
    </w:p>
    <w:p w14:paraId="3DBD0C0F" w14:textId="49ED12B5" w:rsidR="00E77455" w:rsidRPr="004F2B0E" w:rsidRDefault="008A5862" w:rsidP="00A90DAC">
      <w:pPr>
        <w:spacing w:line="480" w:lineRule="auto"/>
        <w:rPr>
          <w:rFonts w:ascii="Arial" w:hAnsi="Arial" w:cs="Arial"/>
          <w:sz w:val="24"/>
          <w:szCs w:val="24"/>
        </w:rPr>
      </w:pPr>
      <w:r>
        <w:rPr>
          <w:rFonts w:ascii="Arial" w:hAnsi="Arial" w:cs="Arial"/>
          <w:sz w:val="24"/>
          <w:szCs w:val="24"/>
        </w:rPr>
        <w:t>Established by the 1</w:t>
      </w:r>
      <w:r w:rsidR="00284272">
        <w:rPr>
          <w:rFonts w:ascii="Arial" w:hAnsi="Arial" w:cs="Arial"/>
          <w:sz w:val="24"/>
          <w:szCs w:val="24"/>
        </w:rPr>
        <w:t xml:space="preserve">964 Police </w:t>
      </w:r>
      <w:r w:rsidR="00471D7D">
        <w:rPr>
          <w:rFonts w:ascii="Arial" w:hAnsi="Arial" w:cs="Arial"/>
          <w:sz w:val="24"/>
          <w:szCs w:val="24"/>
        </w:rPr>
        <w:t>Act</w:t>
      </w:r>
      <w:r>
        <w:rPr>
          <w:rFonts w:ascii="Arial" w:hAnsi="Arial" w:cs="Arial"/>
          <w:sz w:val="24"/>
          <w:szCs w:val="24"/>
        </w:rPr>
        <w:t xml:space="preserve">, </w:t>
      </w:r>
      <w:r w:rsidR="00C934C7">
        <w:rPr>
          <w:rFonts w:ascii="Arial" w:hAnsi="Arial" w:cs="Arial"/>
          <w:sz w:val="24"/>
          <w:szCs w:val="24"/>
        </w:rPr>
        <w:t>p</w:t>
      </w:r>
      <w:r>
        <w:rPr>
          <w:rFonts w:ascii="Arial" w:hAnsi="Arial" w:cs="Arial"/>
          <w:sz w:val="24"/>
          <w:szCs w:val="24"/>
        </w:rPr>
        <w:t xml:space="preserve">olice </w:t>
      </w:r>
      <w:r w:rsidR="00C934C7">
        <w:rPr>
          <w:rFonts w:ascii="Arial" w:hAnsi="Arial" w:cs="Arial"/>
          <w:sz w:val="24"/>
          <w:szCs w:val="24"/>
        </w:rPr>
        <w:t>a</w:t>
      </w:r>
      <w:r>
        <w:rPr>
          <w:rFonts w:ascii="Arial" w:hAnsi="Arial" w:cs="Arial"/>
          <w:sz w:val="24"/>
          <w:szCs w:val="24"/>
        </w:rPr>
        <w:t xml:space="preserve">uthorities </w:t>
      </w:r>
      <w:r w:rsidR="00345AE1">
        <w:rPr>
          <w:rFonts w:ascii="Arial" w:hAnsi="Arial" w:cs="Arial"/>
          <w:sz w:val="24"/>
          <w:szCs w:val="24"/>
        </w:rPr>
        <w:t xml:space="preserve">were tasked with </w:t>
      </w:r>
      <w:r w:rsidR="00C47A0F">
        <w:rPr>
          <w:rFonts w:ascii="Arial" w:hAnsi="Arial" w:cs="Arial"/>
          <w:sz w:val="24"/>
          <w:szCs w:val="24"/>
        </w:rPr>
        <w:t>maintaining</w:t>
      </w:r>
      <w:r w:rsidR="00F6641A">
        <w:rPr>
          <w:rFonts w:ascii="Arial" w:hAnsi="Arial" w:cs="Arial"/>
          <w:sz w:val="24"/>
          <w:szCs w:val="24"/>
        </w:rPr>
        <w:t xml:space="preserve"> </w:t>
      </w:r>
      <w:r w:rsidR="00A07093">
        <w:rPr>
          <w:rFonts w:ascii="Arial" w:hAnsi="Arial" w:cs="Arial"/>
          <w:sz w:val="24"/>
          <w:szCs w:val="24"/>
        </w:rPr>
        <w:t xml:space="preserve">an </w:t>
      </w:r>
      <w:r w:rsidR="00AF077E">
        <w:rPr>
          <w:rFonts w:ascii="Arial" w:hAnsi="Arial" w:cs="Arial"/>
          <w:sz w:val="24"/>
          <w:szCs w:val="24"/>
        </w:rPr>
        <w:t>“adequate and efficient” police force</w:t>
      </w:r>
      <w:r w:rsidR="00345AE1">
        <w:rPr>
          <w:rFonts w:ascii="Arial" w:hAnsi="Arial" w:cs="Arial"/>
          <w:sz w:val="24"/>
          <w:szCs w:val="24"/>
        </w:rPr>
        <w:t xml:space="preserve">, which </w:t>
      </w:r>
      <w:r w:rsidR="001105FA">
        <w:rPr>
          <w:rFonts w:ascii="Arial" w:hAnsi="Arial" w:cs="Arial"/>
          <w:sz w:val="24"/>
          <w:szCs w:val="24"/>
        </w:rPr>
        <w:t xml:space="preserve">the 1996 Police Act later changed to </w:t>
      </w:r>
      <w:r w:rsidR="00AF077E">
        <w:rPr>
          <w:rFonts w:ascii="Arial" w:hAnsi="Arial" w:cs="Arial"/>
          <w:sz w:val="24"/>
          <w:szCs w:val="24"/>
        </w:rPr>
        <w:t>“efficient and effective”</w:t>
      </w:r>
      <w:r w:rsidR="001105FA">
        <w:rPr>
          <w:rFonts w:ascii="Arial" w:hAnsi="Arial" w:cs="Arial"/>
          <w:sz w:val="24"/>
          <w:szCs w:val="24"/>
        </w:rPr>
        <w:t xml:space="preserve">. </w:t>
      </w:r>
      <w:r w:rsidR="00E54CE2">
        <w:rPr>
          <w:rFonts w:ascii="Arial" w:hAnsi="Arial" w:cs="Arial"/>
          <w:sz w:val="24"/>
          <w:szCs w:val="24"/>
        </w:rPr>
        <w:t xml:space="preserve">Police </w:t>
      </w:r>
      <w:r w:rsidR="00A40AC1">
        <w:rPr>
          <w:rFonts w:ascii="Arial" w:hAnsi="Arial" w:cs="Arial"/>
          <w:sz w:val="24"/>
          <w:szCs w:val="24"/>
        </w:rPr>
        <w:t>a</w:t>
      </w:r>
      <w:r w:rsidR="00E54CE2">
        <w:rPr>
          <w:rFonts w:ascii="Arial" w:hAnsi="Arial" w:cs="Arial"/>
          <w:sz w:val="24"/>
          <w:szCs w:val="24"/>
        </w:rPr>
        <w:t xml:space="preserve">uthorities replaced </w:t>
      </w:r>
      <w:r w:rsidR="001F2F64">
        <w:rPr>
          <w:rFonts w:ascii="Arial" w:hAnsi="Arial" w:cs="Arial"/>
          <w:sz w:val="24"/>
          <w:szCs w:val="24"/>
        </w:rPr>
        <w:t xml:space="preserve">local </w:t>
      </w:r>
      <w:r w:rsidR="00595E59">
        <w:rPr>
          <w:rFonts w:ascii="Arial" w:hAnsi="Arial" w:cs="Arial"/>
          <w:sz w:val="24"/>
          <w:szCs w:val="24"/>
        </w:rPr>
        <w:t>“Watch Committ</w:t>
      </w:r>
      <w:r w:rsidR="001F2F64">
        <w:rPr>
          <w:rFonts w:ascii="Arial" w:hAnsi="Arial" w:cs="Arial"/>
          <w:sz w:val="24"/>
          <w:szCs w:val="24"/>
        </w:rPr>
        <w:t>ees”</w:t>
      </w:r>
      <w:r w:rsidR="00E54CE2">
        <w:rPr>
          <w:rFonts w:ascii="Arial" w:hAnsi="Arial" w:cs="Arial"/>
          <w:sz w:val="24"/>
          <w:szCs w:val="24"/>
        </w:rPr>
        <w:t xml:space="preserve"> and </w:t>
      </w:r>
      <w:r w:rsidR="00A02274">
        <w:rPr>
          <w:rFonts w:ascii="Arial" w:hAnsi="Arial" w:cs="Arial"/>
          <w:sz w:val="24"/>
          <w:szCs w:val="24"/>
        </w:rPr>
        <w:t xml:space="preserve">were </w:t>
      </w:r>
      <w:r w:rsidR="009137EC">
        <w:rPr>
          <w:rFonts w:ascii="Arial" w:hAnsi="Arial" w:cs="Arial"/>
          <w:sz w:val="24"/>
          <w:szCs w:val="24"/>
        </w:rPr>
        <w:t xml:space="preserve">made up of </w:t>
      </w:r>
      <w:r w:rsidR="00A02274">
        <w:rPr>
          <w:rFonts w:ascii="Arial" w:hAnsi="Arial" w:cs="Arial"/>
          <w:sz w:val="24"/>
          <w:szCs w:val="24"/>
        </w:rPr>
        <w:t xml:space="preserve">appointed members and nominated local council members. </w:t>
      </w:r>
      <w:r w:rsidR="00875B07" w:rsidRPr="0024479C">
        <w:rPr>
          <w:rFonts w:ascii="Arial" w:hAnsi="Arial" w:cs="Arial"/>
          <w:noProof/>
          <w:sz w:val="24"/>
          <w:szCs w:val="24"/>
        </w:rPr>
        <w:t>Caless &amp; Owens</w:t>
      </w:r>
      <w:r w:rsidR="00875B07">
        <w:rPr>
          <w:rFonts w:ascii="Arial" w:hAnsi="Arial" w:cs="Arial"/>
          <w:noProof/>
          <w:sz w:val="24"/>
          <w:szCs w:val="24"/>
        </w:rPr>
        <w:t xml:space="preserve"> (</w:t>
      </w:r>
      <w:r w:rsidR="00875B07" w:rsidRPr="0024479C">
        <w:rPr>
          <w:rFonts w:ascii="Arial" w:hAnsi="Arial" w:cs="Arial"/>
          <w:noProof/>
          <w:sz w:val="24"/>
          <w:szCs w:val="24"/>
        </w:rPr>
        <w:t>2016)</w:t>
      </w:r>
      <w:r w:rsidR="0024479C">
        <w:rPr>
          <w:rFonts w:ascii="Arial" w:hAnsi="Arial" w:cs="Arial"/>
          <w:sz w:val="24"/>
          <w:szCs w:val="24"/>
        </w:rPr>
        <w:t xml:space="preserve"> </w:t>
      </w:r>
      <w:r w:rsidR="009E7E68">
        <w:rPr>
          <w:rFonts w:ascii="Arial" w:hAnsi="Arial" w:cs="Arial"/>
          <w:sz w:val="24"/>
          <w:szCs w:val="24"/>
        </w:rPr>
        <w:t xml:space="preserve">drew attention to the apparent absence of </w:t>
      </w:r>
      <w:r w:rsidR="00477CFA">
        <w:rPr>
          <w:rFonts w:ascii="Arial" w:hAnsi="Arial" w:cs="Arial"/>
          <w:sz w:val="24"/>
          <w:szCs w:val="24"/>
        </w:rPr>
        <w:t>assessment or challenge</w:t>
      </w:r>
      <w:r w:rsidR="005646D8">
        <w:rPr>
          <w:rFonts w:ascii="Arial" w:hAnsi="Arial" w:cs="Arial"/>
          <w:sz w:val="24"/>
          <w:szCs w:val="24"/>
        </w:rPr>
        <w:t xml:space="preserve"> over the extent to which </w:t>
      </w:r>
      <w:r w:rsidR="00A96FD7">
        <w:rPr>
          <w:rFonts w:ascii="Arial" w:hAnsi="Arial" w:cs="Arial"/>
          <w:sz w:val="24"/>
          <w:szCs w:val="24"/>
        </w:rPr>
        <w:t xml:space="preserve">political influences were exercised in </w:t>
      </w:r>
      <w:r w:rsidR="00A1310B">
        <w:rPr>
          <w:rFonts w:ascii="Arial" w:hAnsi="Arial" w:cs="Arial"/>
          <w:sz w:val="24"/>
          <w:szCs w:val="24"/>
        </w:rPr>
        <w:t xml:space="preserve">these selections. </w:t>
      </w:r>
      <w:r w:rsidR="00E244D7">
        <w:rPr>
          <w:rFonts w:ascii="Arial" w:hAnsi="Arial" w:cs="Arial"/>
          <w:sz w:val="24"/>
          <w:szCs w:val="24"/>
        </w:rPr>
        <w:t xml:space="preserve">In </w:t>
      </w:r>
      <w:r w:rsidR="00587750">
        <w:rPr>
          <w:rFonts w:ascii="Arial" w:hAnsi="Arial" w:cs="Arial"/>
          <w:sz w:val="24"/>
          <w:szCs w:val="24"/>
        </w:rPr>
        <w:t xml:space="preserve">a </w:t>
      </w:r>
      <w:r w:rsidR="00934C6C">
        <w:rPr>
          <w:rFonts w:ascii="Arial" w:hAnsi="Arial" w:cs="Arial"/>
          <w:sz w:val="24"/>
          <w:szCs w:val="24"/>
        </w:rPr>
        <w:t>“tripartite”</w:t>
      </w:r>
      <w:r w:rsidR="00587750">
        <w:rPr>
          <w:rFonts w:ascii="Arial" w:hAnsi="Arial" w:cs="Arial"/>
          <w:sz w:val="24"/>
          <w:szCs w:val="24"/>
        </w:rPr>
        <w:t xml:space="preserve"> relationship </w:t>
      </w:r>
      <w:r w:rsidR="003702FE">
        <w:rPr>
          <w:rFonts w:ascii="Arial" w:hAnsi="Arial" w:cs="Arial"/>
          <w:sz w:val="24"/>
          <w:szCs w:val="24"/>
        </w:rPr>
        <w:t xml:space="preserve">with the Home Office and </w:t>
      </w:r>
      <w:r w:rsidR="00587750">
        <w:rPr>
          <w:rFonts w:ascii="Arial" w:hAnsi="Arial" w:cs="Arial"/>
          <w:sz w:val="24"/>
          <w:szCs w:val="24"/>
        </w:rPr>
        <w:t xml:space="preserve">the Association </w:t>
      </w:r>
      <w:r w:rsidR="00474346">
        <w:rPr>
          <w:rFonts w:ascii="Arial" w:hAnsi="Arial" w:cs="Arial"/>
          <w:sz w:val="24"/>
          <w:szCs w:val="24"/>
        </w:rPr>
        <w:t>of Chief Police Officers</w:t>
      </w:r>
      <w:r w:rsidR="00AD498D">
        <w:rPr>
          <w:rFonts w:ascii="Arial" w:hAnsi="Arial" w:cs="Arial"/>
          <w:sz w:val="24"/>
          <w:szCs w:val="24"/>
        </w:rPr>
        <w:t xml:space="preserve">, </w:t>
      </w:r>
      <w:r w:rsidR="00A40AC1">
        <w:rPr>
          <w:rFonts w:ascii="Arial" w:hAnsi="Arial" w:cs="Arial"/>
          <w:sz w:val="24"/>
          <w:szCs w:val="24"/>
        </w:rPr>
        <w:t>p</w:t>
      </w:r>
      <w:r w:rsidR="00AD498D">
        <w:rPr>
          <w:rFonts w:ascii="Arial" w:hAnsi="Arial" w:cs="Arial"/>
          <w:sz w:val="24"/>
          <w:szCs w:val="24"/>
        </w:rPr>
        <w:t xml:space="preserve">olice </w:t>
      </w:r>
      <w:r w:rsidR="00A40AC1">
        <w:rPr>
          <w:rFonts w:ascii="Arial" w:hAnsi="Arial" w:cs="Arial"/>
          <w:sz w:val="24"/>
          <w:szCs w:val="24"/>
        </w:rPr>
        <w:t>a</w:t>
      </w:r>
      <w:r w:rsidR="00AD498D">
        <w:rPr>
          <w:rFonts w:ascii="Arial" w:hAnsi="Arial" w:cs="Arial"/>
          <w:sz w:val="24"/>
          <w:szCs w:val="24"/>
        </w:rPr>
        <w:t xml:space="preserve">uthorities </w:t>
      </w:r>
      <w:r w:rsidR="00FB23F3">
        <w:rPr>
          <w:rFonts w:ascii="Arial" w:hAnsi="Arial" w:cs="Arial"/>
          <w:sz w:val="24"/>
          <w:szCs w:val="24"/>
        </w:rPr>
        <w:t xml:space="preserve">were to play a key role. </w:t>
      </w:r>
      <w:r w:rsidR="00F7496A">
        <w:rPr>
          <w:rFonts w:ascii="Arial" w:hAnsi="Arial" w:cs="Arial"/>
          <w:sz w:val="24"/>
          <w:szCs w:val="24"/>
        </w:rPr>
        <w:t xml:space="preserve">Although this approach sought to prevent policing from becoming overly politicised, worries </w:t>
      </w:r>
      <w:r w:rsidR="009A5827">
        <w:rPr>
          <w:rFonts w:ascii="Arial" w:hAnsi="Arial" w:cs="Arial"/>
          <w:sz w:val="24"/>
          <w:szCs w:val="24"/>
        </w:rPr>
        <w:t xml:space="preserve">over the forces’ accountability to local people persisted. </w:t>
      </w:r>
      <w:r w:rsidR="00D5709E">
        <w:rPr>
          <w:rFonts w:ascii="Arial" w:hAnsi="Arial" w:cs="Arial"/>
          <w:sz w:val="24"/>
          <w:szCs w:val="24"/>
        </w:rPr>
        <w:t xml:space="preserve">Police </w:t>
      </w:r>
      <w:r w:rsidR="00EC269F">
        <w:rPr>
          <w:rFonts w:ascii="Arial" w:hAnsi="Arial" w:cs="Arial"/>
          <w:sz w:val="24"/>
          <w:szCs w:val="24"/>
        </w:rPr>
        <w:t>a</w:t>
      </w:r>
      <w:r w:rsidR="00D5709E">
        <w:rPr>
          <w:rFonts w:ascii="Arial" w:hAnsi="Arial" w:cs="Arial"/>
          <w:sz w:val="24"/>
          <w:szCs w:val="24"/>
        </w:rPr>
        <w:t xml:space="preserve">uthorities </w:t>
      </w:r>
      <w:r w:rsidR="00D06959">
        <w:rPr>
          <w:rFonts w:ascii="Arial" w:hAnsi="Arial" w:cs="Arial"/>
          <w:sz w:val="24"/>
          <w:szCs w:val="24"/>
        </w:rPr>
        <w:t xml:space="preserve">held </w:t>
      </w:r>
      <w:r w:rsidR="008F4B5C">
        <w:rPr>
          <w:rFonts w:ascii="Arial" w:hAnsi="Arial" w:cs="Arial"/>
          <w:sz w:val="24"/>
          <w:szCs w:val="24"/>
        </w:rPr>
        <w:t xml:space="preserve">police services accountable locally, but senior </w:t>
      </w:r>
      <w:r w:rsidR="009560DA">
        <w:rPr>
          <w:rFonts w:ascii="Arial" w:hAnsi="Arial" w:cs="Arial"/>
          <w:sz w:val="24"/>
          <w:szCs w:val="24"/>
        </w:rPr>
        <w:t xml:space="preserve">officers </w:t>
      </w:r>
      <w:r w:rsidR="004A0399">
        <w:rPr>
          <w:rFonts w:ascii="Arial" w:hAnsi="Arial" w:cs="Arial"/>
          <w:sz w:val="24"/>
          <w:szCs w:val="24"/>
        </w:rPr>
        <w:t xml:space="preserve">also </w:t>
      </w:r>
      <w:r w:rsidR="009560DA">
        <w:rPr>
          <w:rFonts w:ascii="Arial" w:hAnsi="Arial" w:cs="Arial"/>
          <w:sz w:val="24"/>
          <w:szCs w:val="24"/>
        </w:rPr>
        <w:t xml:space="preserve">liaised with ministers and civil servants </w:t>
      </w:r>
      <w:r w:rsidR="00963D95">
        <w:rPr>
          <w:rFonts w:ascii="Arial" w:hAnsi="Arial" w:cs="Arial"/>
          <w:sz w:val="24"/>
          <w:szCs w:val="24"/>
        </w:rPr>
        <w:t>to tackle more serious and organ</w:t>
      </w:r>
      <w:r w:rsidR="00A530BD">
        <w:rPr>
          <w:rFonts w:ascii="Arial" w:hAnsi="Arial" w:cs="Arial"/>
          <w:sz w:val="24"/>
          <w:szCs w:val="24"/>
        </w:rPr>
        <w:t xml:space="preserve">ised crime that transcended geographical </w:t>
      </w:r>
      <w:r w:rsidR="00D66449">
        <w:rPr>
          <w:rFonts w:ascii="Arial" w:hAnsi="Arial" w:cs="Arial"/>
          <w:sz w:val="24"/>
          <w:szCs w:val="24"/>
        </w:rPr>
        <w:t xml:space="preserve">boundaries, resulting in the development of a series of </w:t>
      </w:r>
      <w:r w:rsidR="00963F4F">
        <w:rPr>
          <w:rFonts w:ascii="Arial" w:hAnsi="Arial" w:cs="Arial"/>
          <w:sz w:val="24"/>
          <w:szCs w:val="24"/>
        </w:rPr>
        <w:t xml:space="preserve">vertical </w:t>
      </w:r>
      <w:r w:rsidR="00290829">
        <w:rPr>
          <w:rFonts w:ascii="Arial" w:hAnsi="Arial" w:cs="Arial"/>
          <w:sz w:val="24"/>
          <w:szCs w:val="24"/>
        </w:rPr>
        <w:t>principal-agent relationships</w:t>
      </w:r>
      <w:r w:rsidR="00F1229B">
        <w:rPr>
          <w:rFonts w:ascii="Arial" w:hAnsi="Arial" w:cs="Arial"/>
          <w:sz w:val="24"/>
          <w:szCs w:val="24"/>
        </w:rPr>
        <w:t xml:space="preserve"> </w:t>
      </w:r>
      <w:sdt>
        <w:sdtPr>
          <w:rPr>
            <w:rFonts w:ascii="Arial" w:hAnsi="Arial" w:cs="Arial"/>
            <w:sz w:val="24"/>
            <w:szCs w:val="24"/>
          </w:rPr>
          <w:id w:val="-998656986"/>
          <w:citation/>
        </w:sdtPr>
        <w:sdtEndPr/>
        <w:sdtContent>
          <w:r w:rsidR="008079EB">
            <w:rPr>
              <w:rFonts w:ascii="Arial" w:hAnsi="Arial" w:cs="Arial"/>
              <w:sz w:val="24"/>
              <w:szCs w:val="24"/>
            </w:rPr>
            <w:fldChar w:fldCharType="begin"/>
          </w:r>
          <w:r w:rsidR="008079EB">
            <w:rPr>
              <w:rFonts w:ascii="Arial" w:hAnsi="Arial" w:cs="Arial"/>
              <w:sz w:val="24"/>
              <w:szCs w:val="24"/>
            </w:rPr>
            <w:instrText xml:space="preserve"> CITATION Mur17 \l 2057 </w:instrText>
          </w:r>
          <w:r w:rsidR="008079EB">
            <w:rPr>
              <w:rFonts w:ascii="Arial" w:hAnsi="Arial" w:cs="Arial"/>
              <w:sz w:val="24"/>
              <w:szCs w:val="24"/>
            </w:rPr>
            <w:fldChar w:fldCharType="separate"/>
          </w:r>
          <w:r w:rsidR="00AA2393" w:rsidRPr="00AA2393">
            <w:rPr>
              <w:rFonts w:ascii="Arial" w:hAnsi="Arial" w:cs="Arial"/>
              <w:noProof/>
              <w:sz w:val="24"/>
              <w:szCs w:val="24"/>
            </w:rPr>
            <w:t>(Murphy, et al., 2017)</w:t>
          </w:r>
          <w:r w:rsidR="008079EB">
            <w:rPr>
              <w:rFonts w:ascii="Arial" w:hAnsi="Arial" w:cs="Arial"/>
              <w:sz w:val="24"/>
              <w:szCs w:val="24"/>
            </w:rPr>
            <w:fldChar w:fldCharType="end"/>
          </w:r>
        </w:sdtContent>
      </w:sdt>
      <w:r w:rsidR="008079EB">
        <w:rPr>
          <w:rFonts w:ascii="Arial" w:hAnsi="Arial" w:cs="Arial"/>
          <w:sz w:val="24"/>
          <w:szCs w:val="24"/>
        </w:rPr>
        <w:t>.</w:t>
      </w:r>
      <w:r w:rsidR="006C1C7F">
        <w:rPr>
          <w:rFonts w:ascii="Arial" w:hAnsi="Arial" w:cs="Arial"/>
          <w:sz w:val="24"/>
          <w:szCs w:val="24"/>
        </w:rPr>
        <w:t xml:space="preserve"> </w:t>
      </w:r>
      <w:r w:rsidR="000108FC">
        <w:rPr>
          <w:rFonts w:ascii="Arial" w:hAnsi="Arial" w:cs="Arial"/>
          <w:sz w:val="24"/>
          <w:szCs w:val="24"/>
        </w:rPr>
        <w:t xml:space="preserve">There were no immediate </w:t>
      </w:r>
      <w:r w:rsidR="00610316">
        <w:rPr>
          <w:rFonts w:ascii="Arial" w:hAnsi="Arial" w:cs="Arial"/>
          <w:sz w:val="24"/>
          <w:szCs w:val="24"/>
        </w:rPr>
        <w:t xml:space="preserve">indications </w:t>
      </w:r>
      <w:r w:rsidR="00040A55">
        <w:rPr>
          <w:rFonts w:ascii="Arial" w:hAnsi="Arial" w:cs="Arial"/>
          <w:sz w:val="24"/>
          <w:szCs w:val="24"/>
        </w:rPr>
        <w:t>of</w:t>
      </w:r>
      <w:r w:rsidR="00A14795">
        <w:rPr>
          <w:rFonts w:ascii="Arial" w:hAnsi="Arial" w:cs="Arial"/>
          <w:sz w:val="24"/>
          <w:szCs w:val="24"/>
        </w:rPr>
        <w:t xml:space="preserve"> c</w:t>
      </w:r>
      <w:r w:rsidR="00B36A82">
        <w:rPr>
          <w:rFonts w:ascii="Arial" w:hAnsi="Arial" w:cs="Arial"/>
          <w:sz w:val="24"/>
          <w:szCs w:val="24"/>
        </w:rPr>
        <w:t>onflict among the tripartite body</w:t>
      </w:r>
      <w:r w:rsidR="0091210E">
        <w:rPr>
          <w:rFonts w:ascii="Arial" w:hAnsi="Arial" w:cs="Arial"/>
          <w:sz w:val="24"/>
          <w:szCs w:val="24"/>
        </w:rPr>
        <w:t xml:space="preserve"> </w:t>
      </w:r>
      <w:r w:rsidR="00B36A82">
        <w:rPr>
          <w:rFonts w:ascii="Arial" w:hAnsi="Arial" w:cs="Arial"/>
          <w:sz w:val="24"/>
          <w:szCs w:val="24"/>
        </w:rPr>
        <w:t>d</w:t>
      </w:r>
      <w:r w:rsidR="00B70A40">
        <w:rPr>
          <w:rFonts w:ascii="Arial" w:hAnsi="Arial" w:cs="Arial"/>
          <w:sz w:val="24"/>
          <w:szCs w:val="24"/>
        </w:rPr>
        <w:t xml:space="preserve">espite </w:t>
      </w:r>
      <w:r w:rsidR="0091210E">
        <w:rPr>
          <w:rFonts w:ascii="Arial" w:hAnsi="Arial" w:cs="Arial"/>
          <w:sz w:val="24"/>
          <w:szCs w:val="24"/>
        </w:rPr>
        <w:t xml:space="preserve">a clear power </w:t>
      </w:r>
      <w:r w:rsidR="0050062C">
        <w:rPr>
          <w:rFonts w:ascii="Arial" w:hAnsi="Arial" w:cs="Arial"/>
          <w:sz w:val="24"/>
          <w:szCs w:val="24"/>
        </w:rPr>
        <w:t>imb</w:t>
      </w:r>
      <w:r w:rsidR="0091210E">
        <w:rPr>
          <w:rFonts w:ascii="Arial" w:hAnsi="Arial" w:cs="Arial"/>
          <w:sz w:val="24"/>
          <w:szCs w:val="24"/>
        </w:rPr>
        <w:t xml:space="preserve">alance </w:t>
      </w:r>
      <w:r w:rsidR="0050062C">
        <w:rPr>
          <w:rFonts w:ascii="Arial" w:hAnsi="Arial" w:cs="Arial"/>
          <w:sz w:val="24"/>
          <w:szCs w:val="24"/>
        </w:rPr>
        <w:t xml:space="preserve">that </w:t>
      </w:r>
      <w:r w:rsidR="00831CA7">
        <w:rPr>
          <w:rFonts w:ascii="Arial" w:hAnsi="Arial" w:cs="Arial"/>
          <w:sz w:val="24"/>
          <w:szCs w:val="24"/>
        </w:rPr>
        <w:t>weigh</w:t>
      </w:r>
      <w:r w:rsidR="0050062C">
        <w:rPr>
          <w:rFonts w:ascii="Arial" w:hAnsi="Arial" w:cs="Arial"/>
          <w:sz w:val="24"/>
          <w:szCs w:val="24"/>
        </w:rPr>
        <w:t xml:space="preserve">ed </w:t>
      </w:r>
      <w:r w:rsidR="00831CA7">
        <w:rPr>
          <w:rFonts w:ascii="Arial" w:hAnsi="Arial" w:cs="Arial"/>
          <w:sz w:val="24"/>
          <w:szCs w:val="24"/>
        </w:rPr>
        <w:t xml:space="preserve">heavily </w:t>
      </w:r>
      <w:r w:rsidR="00C37CFB">
        <w:rPr>
          <w:rFonts w:ascii="Arial" w:hAnsi="Arial" w:cs="Arial"/>
          <w:sz w:val="24"/>
          <w:szCs w:val="24"/>
        </w:rPr>
        <w:t>against</w:t>
      </w:r>
      <w:r w:rsidR="00BF01B2">
        <w:rPr>
          <w:rFonts w:ascii="Arial" w:hAnsi="Arial" w:cs="Arial"/>
          <w:sz w:val="24"/>
          <w:szCs w:val="24"/>
        </w:rPr>
        <w:t xml:space="preserve"> </w:t>
      </w:r>
      <w:r w:rsidR="008212F9">
        <w:rPr>
          <w:rFonts w:ascii="Arial" w:hAnsi="Arial" w:cs="Arial"/>
          <w:sz w:val="24"/>
          <w:szCs w:val="24"/>
        </w:rPr>
        <w:t xml:space="preserve">police authorities, </w:t>
      </w:r>
      <w:r w:rsidR="00F73B4A">
        <w:rPr>
          <w:rFonts w:ascii="Arial" w:hAnsi="Arial" w:cs="Arial"/>
          <w:sz w:val="24"/>
          <w:szCs w:val="24"/>
        </w:rPr>
        <w:t>but</w:t>
      </w:r>
      <w:r w:rsidR="00BB1AF9">
        <w:rPr>
          <w:rFonts w:ascii="Arial" w:hAnsi="Arial" w:cs="Arial"/>
          <w:sz w:val="24"/>
          <w:szCs w:val="24"/>
        </w:rPr>
        <w:t xml:space="preserve"> </w:t>
      </w:r>
      <w:r w:rsidR="00020D2C" w:rsidRPr="00020D2C">
        <w:rPr>
          <w:rFonts w:ascii="Arial" w:hAnsi="Arial" w:cs="Arial"/>
          <w:noProof/>
          <w:sz w:val="24"/>
          <w:szCs w:val="24"/>
        </w:rPr>
        <w:t>Walker</w:t>
      </w:r>
      <w:r w:rsidR="00020D2C">
        <w:rPr>
          <w:rFonts w:ascii="Arial" w:hAnsi="Arial" w:cs="Arial"/>
          <w:noProof/>
          <w:sz w:val="24"/>
          <w:szCs w:val="24"/>
        </w:rPr>
        <w:t xml:space="preserve"> (</w:t>
      </w:r>
      <w:r w:rsidR="00020D2C" w:rsidRPr="00020D2C">
        <w:rPr>
          <w:rFonts w:ascii="Arial" w:hAnsi="Arial" w:cs="Arial"/>
          <w:noProof/>
          <w:sz w:val="24"/>
          <w:szCs w:val="24"/>
        </w:rPr>
        <w:t>2000)</w:t>
      </w:r>
      <w:r w:rsidR="00020D2C">
        <w:rPr>
          <w:rFonts w:ascii="Arial" w:hAnsi="Arial" w:cs="Arial"/>
          <w:sz w:val="24"/>
          <w:szCs w:val="24"/>
        </w:rPr>
        <w:t xml:space="preserve"> </w:t>
      </w:r>
      <w:r w:rsidR="003B20BF">
        <w:rPr>
          <w:rFonts w:ascii="Arial" w:hAnsi="Arial" w:cs="Arial"/>
          <w:sz w:val="24"/>
          <w:szCs w:val="24"/>
        </w:rPr>
        <w:t xml:space="preserve">cited by </w:t>
      </w:r>
      <w:r w:rsidR="00020D2C" w:rsidRPr="00020D2C">
        <w:rPr>
          <w:rFonts w:ascii="Arial" w:hAnsi="Arial" w:cs="Arial"/>
          <w:noProof/>
          <w:sz w:val="24"/>
          <w:szCs w:val="24"/>
        </w:rPr>
        <w:t>Davies</w:t>
      </w:r>
      <w:r w:rsidR="00020D2C">
        <w:rPr>
          <w:rFonts w:ascii="Arial" w:hAnsi="Arial" w:cs="Arial"/>
          <w:noProof/>
          <w:sz w:val="24"/>
          <w:szCs w:val="24"/>
        </w:rPr>
        <w:t xml:space="preserve"> (</w:t>
      </w:r>
      <w:r w:rsidR="00020D2C" w:rsidRPr="00020D2C">
        <w:rPr>
          <w:rFonts w:ascii="Arial" w:hAnsi="Arial" w:cs="Arial"/>
          <w:noProof/>
          <w:sz w:val="24"/>
          <w:szCs w:val="24"/>
        </w:rPr>
        <w:t>2014)</w:t>
      </w:r>
      <w:r w:rsidR="00020D2C">
        <w:rPr>
          <w:rFonts w:ascii="Arial" w:hAnsi="Arial" w:cs="Arial"/>
          <w:noProof/>
          <w:sz w:val="24"/>
          <w:szCs w:val="24"/>
        </w:rPr>
        <w:t xml:space="preserve"> </w:t>
      </w:r>
      <w:r w:rsidR="0050062C">
        <w:rPr>
          <w:rFonts w:ascii="Arial" w:hAnsi="Arial" w:cs="Arial"/>
          <w:noProof/>
          <w:sz w:val="24"/>
          <w:szCs w:val="24"/>
        </w:rPr>
        <w:t xml:space="preserve">contends </w:t>
      </w:r>
      <w:r w:rsidR="00BB1AF9">
        <w:rPr>
          <w:rFonts w:ascii="Arial" w:hAnsi="Arial" w:cs="Arial"/>
          <w:sz w:val="24"/>
          <w:szCs w:val="24"/>
        </w:rPr>
        <w:t xml:space="preserve">that </w:t>
      </w:r>
      <w:r w:rsidR="003B20BF">
        <w:rPr>
          <w:rFonts w:ascii="Arial" w:hAnsi="Arial" w:cs="Arial"/>
          <w:sz w:val="24"/>
          <w:szCs w:val="24"/>
        </w:rPr>
        <w:t>this was</w:t>
      </w:r>
      <w:r w:rsidR="00C23D73">
        <w:rPr>
          <w:rFonts w:ascii="Arial" w:hAnsi="Arial" w:cs="Arial"/>
          <w:sz w:val="24"/>
          <w:szCs w:val="24"/>
        </w:rPr>
        <w:t xml:space="preserve"> </w:t>
      </w:r>
      <w:r w:rsidR="00700416">
        <w:rPr>
          <w:rFonts w:ascii="Arial" w:hAnsi="Arial" w:cs="Arial"/>
          <w:sz w:val="24"/>
          <w:szCs w:val="24"/>
        </w:rPr>
        <w:t xml:space="preserve">a result of </w:t>
      </w:r>
      <w:r w:rsidR="00704965">
        <w:rPr>
          <w:rFonts w:ascii="Arial" w:hAnsi="Arial" w:cs="Arial"/>
          <w:sz w:val="24"/>
          <w:szCs w:val="24"/>
        </w:rPr>
        <w:t xml:space="preserve">chief constables and the Home Office feeling </w:t>
      </w:r>
      <w:r w:rsidR="00AB4807">
        <w:rPr>
          <w:rFonts w:ascii="Arial" w:hAnsi="Arial" w:cs="Arial"/>
          <w:sz w:val="24"/>
          <w:szCs w:val="24"/>
        </w:rPr>
        <w:t xml:space="preserve">content with their increased authority </w:t>
      </w:r>
      <w:r w:rsidR="00AF3D0B">
        <w:rPr>
          <w:rFonts w:ascii="Arial" w:hAnsi="Arial" w:cs="Arial"/>
          <w:sz w:val="24"/>
          <w:szCs w:val="24"/>
        </w:rPr>
        <w:t xml:space="preserve">as well as a decline in the authority and </w:t>
      </w:r>
      <w:r w:rsidR="00DA53DB">
        <w:rPr>
          <w:rFonts w:ascii="Arial" w:hAnsi="Arial" w:cs="Arial"/>
          <w:sz w:val="24"/>
          <w:szCs w:val="24"/>
        </w:rPr>
        <w:t>ambition of police authorities.</w:t>
      </w:r>
      <w:r w:rsidR="00700416">
        <w:rPr>
          <w:rFonts w:ascii="Arial" w:hAnsi="Arial" w:cs="Arial"/>
          <w:sz w:val="24"/>
          <w:szCs w:val="24"/>
        </w:rPr>
        <w:t xml:space="preserve"> </w:t>
      </w:r>
      <w:r w:rsidR="007B4FD0">
        <w:rPr>
          <w:rFonts w:ascii="Arial" w:hAnsi="Arial" w:cs="Arial"/>
          <w:sz w:val="24"/>
          <w:szCs w:val="24"/>
        </w:rPr>
        <w:t xml:space="preserve">Several external factors </w:t>
      </w:r>
      <w:r w:rsidR="00CF679C">
        <w:rPr>
          <w:rFonts w:ascii="Arial" w:hAnsi="Arial" w:cs="Arial"/>
          <w:sz w:val="24"/>
          <w:szCs w:val="24"/>
        </w:rPr>
        <w:t xml:space="preserve">reinforced the </w:t>
      </w:r>
      <w:r w:rsidR="00B463A1">
        <w:rPr>
          <w:rFonts w:ascii="Arial" w:hAnsi="Arial" w:cs="Arial"/>
          <w:sz w:val="24"/>
          <w:szCs w:val="24"/>
        </w:rPr>
        <w:t>powers of chief constables and the subordinate position of police authorities</w:t>
      </w:r>
      <w:r w:rsidR="00CF679C">
        <w:rPr>
          <w:rFonts w:ascii="Arial" w:hAnsi="Arial" w:cs="Arial"/>
          <w:sz w:val="24"/>
          <w:szCs w:val="24"/>
        </w:rPr>
        <w:t xml:space="preserve">. </w:t>
      </w:r>
      <w:r w:rsidR="00F328F2">
        <w:rPr>
          <w:rFonts w:ascii="Arial" w:hAnsi="Arial" w:cs="Arial"/>
          <w:sz w:val="24"/>
          <w:szCs w:val="24"/>
        </w:rPr>
        <w:t xml:space="preserve">One of the </w:t>
      </w:r>
      <w:r w:rsidR="005123FB">
        <w:rPr>
          <w:rFonts w:ascii="Arial" w:hAnsi="Arial" w:cs="Arial"/>
          <w:sz w:val="24"/>
          <w:szCs w:val="24"/>
        </w:rPr>
        <w:t xml:space="preserve">main factors </w:t>
      </w:r>
      <w:r w:rsidR="00FC1B9B">
        <w:rPr>
          <w:rFonts w:ascii="Arial" w:hAnsi="Arial" w:cs="Arial"/>
          <w:sz w:val="24"/>
          <w:szCs w:val="24"/>
        </w:rPr>
        <w:t xml:space="preserve">supporting this </w:t>
      </w:r>
      <w:r w:rsidR="00C314B1">
        <w:rPr>
          <w:rFonts w:ascii="Arial" w:hAnsi="Arial" w:cs="Arial"/>
          <w:sz w:val="24"/>
          <w:szCs w:val="24"/>
        </w:rPr>
        <w:t>situation</w:t>
      </w:r>
      <w:r w:rsidR="00546EAA">
        <w:rPr>
          <w:rFonts w:ascii="Arial" w:hAnsi="Arial" w:cs="Arial"/>
          <w:sz w:val="24"/>
          <w:szCs w:val="24"/>
        </w:rPr>
        <w:t xml:space="preserve"> was the legal support for the doctrine of operation</w:t>
      </w:r>
      <w:r w:rsidR="002B0DE3">
        <w:rPr>
          <w:rFonts w:ascii="Arial" w:hAnsi="Arial" w:cs="Arial"/>
          <w:sz w:val="24"/>
          <w:szCs w:val="24"/>
        </w:rPr>
        <w:t>al</w:t>
      </w:r>
      <w:r w:rsidR="00546EAA">
        <w:rPr>
          <w:rFonts w:ascii="Arial" w:hAnsi="Arial" w:cs="Arial"/>
          <w:sz w:val="24"/>
          <w:szCs w:val="24"/>
        </w:rPr>
        <w:t xml:space="preserve"> indepe</w:t>
      </w:r>
      <w:r w:rsidR="00DE2BB1">
        <w:rPr>
          <w:rFonts w:ascii="Arial" w:hAnsi="Arial" w:cs="Arial"/>
          <w:sz w:val="24"/>
          <w:szCs w:val="24"/>
        </w:rPr>
        <w:t xml:space="preserve">ndence. </w:t>
      </w:r>
      <w:r w:rsidR="004605ED">
        <w:rPr>
          <w:rFonts w:ascii="Arial" w:hAnsi="Arial" w:cs="Arial"/>
          <w:sz w:val="24"/>
          <w:szCs w:val="24"/>
        </w:rPr>
        <w:t xml:space="preserve">In the 1968 </w:t>
      </w:r>
      <w:r w:rsidR="00AD32A1">
        <w:rPr>
          <w:rFonts w:ascii="Arial" w:hAnsi="Arial" w:cs="Arial"/>
          <w:sz w:val="24"/>
          <w:szCs w:val="24"/>
        </w:rPr>
        <w:t>ruling of R</w:t>
      </w:r>
      <w:r w:rsidR="002648AB">
        <w:rPr>
          <w:rFonts w:ascii="Arial" w:hAnsi="Arial" w:cs="Arial"/>
          <w:sz w:val="24"/>
          <w:szCs w:val="24"/>
        </w:rPr>
        <w:t xml:space="preserve"> v Metropolitan Police Commissioner ex parte Blackburn</w:t>
      </w:r>
      <w:r w:rsidR="000E243A">
        <w:rPr>
          <w:rFonts w:ascii="Arial" w:hAnsi="Arial" w:cs="Arial"/>
          <w:sz w:val="24"/>
          <w:szCs w:val="24"/>
        </w:rPr>
        <w:t xml:space="preserve">, Lord Denning upheld the </w:t>
      </w:r>
      <w:r w:rsidR="001B7989">
        <w:rPr>
          <w:rFonts w:ascii="Arial" w:hAnsi="Arial" w:cs="Arial"/>
          <w:sz w:val="24"/>
          <w:szCs w:val="24"/>
        </w:rPr>
        <w:t xml:space="preserve">notion </w:t>
      </w:r>
      <w:r w:rsidR="007E1555">
        <w:rPr>
          <w:rFonts w:ascii="Arial" w:hAnsi="Arial" w:cs="Arial"/>
          <w:sz w:val="24"/>
          <w:szCs w:val="24"/>
        </w:rPr>
        <w:t xml:space="preserve">that </w:t>
      </w:r>
      <w:r w:rsidR="000E243A">
        <w:rPr>
          <w:rFonts w:ascii="Arial" w:hAnsi="Arial" w:cs="Arial"/>
          <w:sz w:val="24"/>
          <w:szCs w:val="24"/>
        </w:rPr>
        <w:t>p</w:t>
      </w:r>
      <w:r w:rsidR="007E1555">
        <w:rPr>
          <w:rFonts w:ascii="Arial" w:hAnsi="Arial" w:cs="Arial"/>
          <w:sz w:val="24"/>
          <w:szCs w:val="24"/>
        </w:rPr>
        <w:t xml:space="preserve">olice were “answerable to the law and the law alone” and could not be </w:t>
      </w:r>
      <w:r w:rsidR="000E243A">
        <w:rPr>
          <w:rFonts w:ascii="Arial" w:hAnsi="Arial" w:cs="Arial"/>
          <w:sz w:val="24"/>
          <w:szCs w:val="24"/>
        </w:rPr>
        <w:lastRenderedPageBreak/>
        <w:t xml:space="preserve">directed </w:t>
      </w:r>
      <w:r w:rsidR="007E1555">
        <w:rPr>
          <w:rFonts w:ascii="Arial" w:hAnsi="Arial" w:cs="Arial"/>
          <w:sz w:val="24"/>
          <w:szCs w:val="24"/>
        </w:rPr>
        <w:t>what to do by politicians</w:t>
      </w:r>
      <w:r w:rsidR="00684A32">
        <w:rPr>
          <w:rFonts w:ascii="Arial" w:hAnsi="Arial" w:cs="Arial"/>
          <w:sz w:val="24"/>
          <w:szCs w:val="24"/>
        </w:rPr>
        <w:t xml:space="preserve"> </w:t>
      </w:r>
      <w:sdt>
        <w:sdtPr>
          <w:rPr>
            <w:rFonts w:ascii="Arial" w:hAnsi="Arial" w:cs="Arial"/>
            <w:sz w:val="24"/>
            <w:szCs w:val="24"/>
          </w:rPr>
          <w:id w:val="-188768215"/>
          <w:citation/>
        </w:sdtPr>
        <w:sdtEndPr/>
        <w:sdtContent>
          <w:r w:rsidR="007F7C40">
            <w:rPr>
              <w:rFonts w:ascii="Arial" w:hAnsi="Arial" w:cs="Arial"/>
              <w:sz w:val="24"/>
              <w:szCs w:val="24"/>
            </w:rPr>
            <w:fldChar w:fldCharType="begin"/>
          </w:r>
          <w:r w:rsidR="007F7C40">
            <w:rPr>
              <w:rFonts w:ascii="Arial" w:hAnsi="Arial" w:cs="Arial"/>
              <w:sz w:val="24"/>
              <w:szCs w:val="24"/>
            </w:rPr>
            <w:instrText xml:space="preserve"> CITATION Dav14 \l 2057 </w:instrText>
          </w:r>
          <w:r w:rsidR="007F7C40">
            <w:rPr>
              <w:rFonts w:ascii="Arial" w:hAnsi="Arial" w:cs="Arial"/>
              <w:sz w:val="24"/>
              <w:szCs w:val="24"/>
            </w:rPr>
            <w:fldChar w:fldCharType="separate"/>
          </w:r>
          <w:r w:rsidR="00AA2393" w:rsidRPr="00AA2393">
            <w:rPr>
              <w:rFonts w:ascii="Arial" w:hAnsi="Arial" w:cs="Arial"/>
              <w:noProof/>
              <w:sz w:val="24"/>
              <w:szCs w:val="24"/>
            </w:rPr>
            <w:t>(Davies, 2014)</w:t>
          </w:r>
          <w:r w:rsidR="007F7C40">
            <w:rPr>
              <w:rFonts w:ascii="Arial" w:hAnsi="Arial" w:cs="Arial"/>
              <w:sz w:val="24"/>
              <w:szCs w:val="24"/>
            </w:rPr>
            <w:fldChar w:fldCharType="end"/>
          </w:r>
        </w:sdtContent>
      </w:sdt>
      <w:r w:rsidR="007F7C40">
        <w:rPr>
          <w:rFonts w:ascii="Arial" w:hAnsi="Arial" w:cs="Arial"/>
          <w:sz w:val="24"/>
          <w:szCs w:val="24"/>
        </w:rPr>
        <w:t>.</w:t>
      </w:r>
      <w:r w:rsidR="0048761B">
        <w:rPr>
          <w:rFonts w:ascii="Arial" w:hAnsi="Arial" w:cs="Arial"/>
          <w:sz w:val="24"/>
          <w:szCs w:val="24"/>
        </w:rPr>
        <w:t xml:space="preserve"> </w:t>
      </w:r>
      <w:r w:rsidR="005B57A4">
        <w:rPr>
          <w:rFonts w:ascii="Arial" w:hAnsi="Arial" w:cs="Arial"/>
          <w:sz w:val="24"/>
          <w:szCs w:val="24"/>
        </w:rPr>
        <w:t xml:space="preserve">Events </w:t>
      </w:r>
      <w:r w:rsidR="00592BEB">
        <w:rPr>
          <w:rFonts w:ascii="Arial" w:hAnsi="Arial" w:cs="Arial"/>
          <w:sz w:val="24"/>
          <w:szCs w:val="24"/>
        </w:rPr>
        <w:t xml:space="preserve">such as </w:t>
      </w:r>
      <w:r w:rsidR="006401EB">
        <w:rPr>
          <w:rFonts w:ascii="Arial" w:hAnsi="Arial" w:cs="Arial"/>
          <w:sz w:val="24"/>
          <w:szCs w:val="24"/>
        </w:rPr>
        <w:t xml:space="preserve">the South Yorkshire police authority’s inaction in the face of evidence of police malpractice </w:t>
      </w:r>
      <w:r w:rsidR="00F92281">
        <w:rPr>
          <w:rFonts w:ascii="Arial" w:hAnsi="Arial" w:cs="Arial"/>
          <w:sz w:val="24"/>
          <w:szCs w:val="24"/>
        </w:rPr>
        <w:t xml:space="preserve">during the 1985 miner’s strike and the Hillsborough </w:t>
      </w:r>
      <w:r w:rsidR="000D4E63">
        <w:rPr>
          <w:rFonts w:ascii="Arial" w:hAnsi="Arial" w:cs="Arial"/>
          <w:sz w:val="24"/>
          <w:szCs w:val="24"/>
        </w:rPr>
        <w:t xml:space="preserve">football stadium </w:t>
      </w:r>
      <w:r w:rsidR="00813AB5">
        <w:rPr>
          <w:rFonts w:ascii="Arial" w:hAnsi="Arial" w:cs="Arial"/>
          <w:sz w:val="24"/>
          <w:szCs w:val="24"/>
        </w:rPr>
        <w:t xml:space="preserve">in Sheffield in 1989 made clear the need </w:t>
      </w:r>
      <w:r w:rsidR="00D22383">
        <w:rPr>
          <w:rFonts w:ascii="Arial" w:hAnsi="Arial" w:cs="Arial"/>
          <w:sz w:val="24"/>
          <w:szCs w:val="24"/>
        </w:rPr>
        <w:t>for a more efficient local mechanism to enhance police governance</w:t>
      </w:r>
      <w:r w:rsidR="00813AB5">
        <w:rPr>
          <w:rFonts w:ascii="Arial" w:hAnsi="Arial" w:cs="Arial"/>
          <w:sz w:val="24"/>
          <w:szCs w:val="24"/>
        </w:rPr>
        <w:t xml:space="preserve">. </w:t>
      </w:r>
      <w:r w:rsidR="0083025F">
        <w:rPr>
          <w:rFonts w:ascii="Arial" w:hAnsi="Arial" w:cs="Arial"/>
          <w:sz w:val="24"/>
          <w:szCs w:val="24"/>
        </w:rPr>
        <w:t xml:space="preserve">The </w:t>
      </w:r>
      <w:r w:rsidR="000E6D5F">
        <w:rPr>
          <w:rFonts w:ascii="Arial" w:hAnsi="Arial" w:cs="Arial"/>
          <w:sz w:val="24"/>
          <w:szCs w:val="24"/>
        </w:rPr>
        <w:t xml:space="preserve">Police and Magistrates Court Act of 1995 and the Police Act of 1996 decreased the size of </w:t>
      </w:r>
      <w:r w:rsidR="00AC1130">
        <w:rPr>
          <w:rFonts w:ascii="Arial" w:hAnsi="Arial" w:cs="Arial"/>
          <w:sz w:val="24"/>
          <w:szCs w:val="24"/>
        </w:rPr>
        <w:t xml:space="preserve">the police authorities and gave chief constables direct management and budgetary control. </w:t>
      </w:r>
      <w:r w:rsidR="0048335C">
        <w:rPr>
          <w:rFonts w:ascii="Arial" w:hAnsi="Arial" w:cs="Arial"/>
          <w:sz w:val="24"/>
          <w:szCs w:val="24"/>
        </w:rPr>
        <w:t xml:space="preserve">The 1996 Act also </w:t>
      </w:r>
      <w:r w:rsidR="0042409E">
        <w:rPr>
          <w:rFonts w:ascii="Arial" w:hAnsi="Arial" w:cs="Arial"/>
          <w:sz w:val="24"/>
          <w:szCs w:val="24"/>
        </w:rPr>
        <w:t xml:space="preserve">gave </w:t>
      </w:r>
      <w:r w:rsidR="0048335C">
        <w:rPr>
          <w:rFonts w:ascii="Arial" w:hAnsi="Arial" w:cs="Arial"/>
          <w:sz w:val="24"/>
          <w:szCs w:val="24"/>
        </w:rPr>
        <w:t xml:space="preserve">the Home Secretary </w:t>
      </w:r>
      <w:r w:rsidR="0042409E">
        <w:rPr>
          <w:rFonts w:ascii="Arial" w:hAnsi="Arial" w:cs="Arial"/>
          <w:sz w:val="24"/>
          <w:szCs w:val="24"/>
        </w:rPr>
        <w:t xml:space="preserve">the power </w:t>
      </w:r>
      <w:r w:rsidR="00033870">
        <w:rPr>
          <w:rFonts w:ascii="Arial" w:hAnsi="Arial" w:cs="Arial"/>
          <w:sz w:val="24"/>
          <w:szCs w:val="24"/>
        </w:rPr>
        <w:t xml:space="preserve">to request that a police authority require the retirement of </w:t>
      </w:r>
      <w:r w:rsidR="000F306C">
        <w:rPr>
          <w:rFonts w:ascii="Arial" w:hAnsi="Arial" w:cs="Arial"/>
          <w:sz w:val="24"/>
          <w:szCs w:val="24"/>
        </w:rPr>
        <w:t xml:space="preserve">its </w:t>
      </w:r>
      <w:r w:rsidR="00A04A08">
        <w:rPr>
          <w:rFonts w:ascii="Arial" w:hAnsi="Arial" w:cs="Arial"/>
          <w:sz w:val="24"/>
          <w:szCs w:val="24"/>
        </w:rPr>
        <w:t>chief constable</w:t>
      </w:r>
      <w:r w:rsidR="000F306C">
        <w:rPr>
          <w:rFonts w:ascii="Arial" w:hAnsi="Arial" w:cs="Arial"/>
          <w:sz w:val="24"/>
          <w:szCs w:val="24"/>
        </w:rPr>
        <w:t xml:space="preserve">. </w:t>
      </w:r>
      <w:r w:rsidR="003B42E8">
        <w:rPr>
          <w:rFonts w:ascii="Arial" w:hAnsi="Arial" w:cs="Arial"/>
          <w:sz w:val="24"/>
          <w:szCs w:val="24"/>
        </w:rPr>
        <w:t>The Police Act 2002 and Police and Justice Act 2</w:t>
      </w:r>
      <w:r w:rsidR="002E6DBC">
        <w:rPr>
          <w:rFonts w:ascii="Arial" w:hAnsi="Arial" w:cs="Arial"/>
          <w:sz w:val="24"/>
          <w:szCs w:val="24"/>
        </w:rPr>
        <w:t xml:space="preserve">006 </w:t>
      </w:r>
      <w:r w:rsidR="000F306C">
        <w:rPr>
          <w:rFonts w:ascii="Arial" w:hAnsi="Arial" w:cs="Arial"/>
          <w:sz w:val="24"/>
          <w:szCs w:val="24"/>
        </w:rPr>
        <w:t xml:space="preserve">granted </w:t>
      </w:r>
      <w:r w:rsidR="0005201D">
        <w:rPr>
          <w:rFonts w:ascii="Arial" w:hAnsi="Arial" w:cs="Arial"/>
          <w:sz w:val="24"/>
          <w:szCs w:val="24"/>
        </w:rPr>
        <w:t>the Home Secretary</w:t>
      </w:r>
      <w:r w:rsidR="00674A5C">
        <w:rPr>
          <w:rFonts w:ascii="Arial" w:hAnsi="Arial" w:cs="Arial"/>
          <w:sz w:val="24"/>
          <w:szCs w:val="24"/>
        </w:rPr>
        <w:t xml:space="preserve"> additional powers</w:t>
      </w:r>
      <w:r w:rsidR="0079040B">
        <w:rPr>
          <w:rFonts w:ascii="Arial" w:hAnsi="Arial" w:cs="Arial"/>
          <w:sz w:val="24"/>
          <w:szCs w:val="24"/>
        </w:rPr>
        <w:t xml:space="preserve"> formerly</w:t>
      </w:r>
      <w:r w:rsidR="00674A5C">
        <w:rPr>
          <w:rFonts w:ascii="Arial" w:hAnsi="Arial" w:cs="Arial"/>
          <w:sz w:val="24"/>
          <w:szCs w:val="24"/>
        </w:rPr>
        <w:t xml:space="preserve"> held</w:t>
      </w:r>
      <w:r w:rsidR="0079040B">
        <w:rPr>
          <w:rFonts w:ascii="Arial" w:hAnsi="Arial" w:cs="Arial"/>
          <w:sz w:val="24"/>
          <w:szCs w:val="24"/>
        </w:rPr>
        <w:t xml:space="preserve"> by police authorities</w:t>
      </w:r>
      <w:r w:rsidR="006754C2">
        <w:rPr>
          <w:rFonts w:ascii="Arial" w:hAnsi="Arial" w:cs="Arial"/>
          <w:sz w:val="24"/>
          <w:szCs w:val="24"/>
        </w:rPr>
        <w:t xml:space="preserve">, </w:t>
      </w:r>
      <w:r w:rsidR="008D0895">
        <w:rPr>
          <w:rFonts w:ascii="Arial" w:hAnsi="Arial" w:cs="Arial"/>
          <w:sz w:val="24"/>
          <w:szCs w:val="24"/>
        </w:rPr>
        <w:t xml:space="preserve">such as the ability to take corrective action in cases where a negative inspection had occurred </w:t>
      </w:r>
      <w:sdt>
        <w:sdtPr>
          <w:rPr>
            <w:rFonts w:ascii="Arial" w:hAnsi="Arial" w:cs="Arial"/>
            <w:sz w:val="24"/>
            <w:szCs w:val="24"/>
          </w:rPr>
          <w:id w:val="367660385"/>
          <w:citation/>
        </w:sdtPr>
        <w:sdtEndPr/>
        <w:sdtContent>
          <w:r w:rsidR="003D1930">
            <w:rPr>
              <w:rFonts w:ascii="Arial" w:hAnsi="Arial" w:cs="Arial"/>
              <w:sz w:val="24"/>
              <w:szCs w:val="24"/>
            </w:rPr>
            <w:fldChar w:fldCharType="begin"/>
          </w:r>
          <w:r w:rsidR="00E736BD">
            <w:rPr>
              <w:rFonts w:ascii="Arial" w:hAnsi="Arial" w:cs="Arial"/>
              <w:sz w:val="24"/>
              <w:szCs w:val="24"/>
            </w:rPr>
            <w:instrText xml:space="preserve">CITATION Bar22 \l 2057 </w:instrText>
          </w:r>
          <w:r w:rsidR="003D1930">
            <w:rPr>
              <w:rFonts w:ascii="Arial" w:hAnsi="Arial" w:cs="Arial"/>
              <w:sz w:val="24"/>
              <w:szCs w:val="24"/>
            </w:rPr>
            <w:fldChar w:fldCharType="separate"/>
          </w:r>
          <w:r w:rsidR="00AA2393" w:rsidRPr="00AA2393">
            <w:rPr>
              <w:rFonts w:ascii="Arial" w:hAnsi="Arial" w:cs="Arial"/>
              <w:noProof/>
              <w:sz w:val="24"/>
              <w:szCs w:val="24"/>
            </w:rPr>
            <w:t>(Barber, 2022)</w:t>
          </w:r>
          <w:r w:rsidR="003D1930">
            <w:rPr>
              <w:rFonts w:ascii="Arial" w:hAnsi="Arial" w:cs="Arial"/>
              <w:sz w:val="24"/>
              <w:szCs w:val="24"/>
            </w:rPr>
            <w:fldChar w:fldCharType="end"/>
          </w:r>
        </w:sdtContent>
      </w:sdt>
      <w:r w:rsidR="003D1930">
        <w:rPr>
          <w:rFonts w:ascii="Arial" w:hAnsi="Arial" w:cs="Arial"/>
          <w:sz w:val="24"/>
          <w:szCs w:val="24"/>
        </w:rPr>
        <w:t>.</w:t>
      </w:r>
      <w:r w:rsidR="00971B2A">
        <w:rPr>
          <w:rFonts w:ascii="Arial" w:hAnsi="Arial" w:cs="Arial"/>
          <w:sz w:val="24"/>
          <w:szCs w:val="24"/>
        </w:rPr>
        <w:t xml:space="preserve"> </w:t>
      </w:r>
      <w:r w:rsidR="008A21A2">
        <w:rPr>
          <w:rFonts w:ascii="Arial" w:hAnsi="Arial" w:cs="Arial"/>
          <w:sz w:val="24"/>
          <w:szCs w:val="24"/>
        </w:rPr>
        <w:t>T</w:t>
      </w:r>
      <w:r w:rsidR="00680DDB">
        <w:rPr>
          <w:rFonts w:ascii="Arial" w:hAnsi="Arial" w:cs="Arial"/>
          <w:sz w:val="24"/>
          <w:szCs w:val="24"/>
        </w:rPr>
        <w:t xml:space="preserve">he </w:t>
      </w:r>
      <w:r w:rsidR="00656FD6">
        <w:rPr>
          <w:rFonts w:ascii="Arial" w:hAnsi="Arial" w:cs="Arial"/>
          <w:sz w:val="24"/>
          <w:szCs w:val="24"/>
        </w:rPr>
        <w:t xml:space="preserve">2010 </w:t>
      </w:r>
      <w:r w:rsidR="008A21A2">
        <w:rPr>
          <w:rFonts w:ascii="Arial" w:hAnsi="Arial" w:cs="Arial"/>
          <w:sz w:val="24"/>
          <w:szCs w:val="24"/>
        </w:rPr>
        <w:t>c</w:t>
      </w:r>
      <w:r w:rsidR="00680DDB">
        <w:rPr>
          <w:rFonts w:ascii="Arial" w:hAnsi="Arial" w:cs="Arial"/>
          <w:sz w:val="24"/>
          <w:szCs w:val="24"/>
        </w:rPr>
        <w:t xml:space="preserve">oalition government </w:t>
      </w:r>
      <w:r w:rsidR="00BE32ED">
        <w:rPr>
          <w:rFonts w:ascii="Arial" w:hAnsi="Arial" w:cs="Arial"/>
          <w:sz w:val="24"/>
          <w:szCs w:val="24"/>
        </w:rPr>
        <w:t>believed tha</w:t>
      </w:r>
      <w:r w:rsidR="00901E29">
        <w:rPr>
          <w:rFonts w:ascii="Arial" w:hAnsi="Arial" w:cs="Arial"/>
          <w:sz w:val="24"/>
          <w:szCs w:val="24"/>
        </w:rPr>
        <w:t xml:space="preserve">t </w:t>
      </w:r>
      <w:r w:rsidR="00B17163">
        <w:rPr>
          <w:rFonts w:ascii="Arial" w:hAnsi="Arial" w:cs="Arial"/>
          <w:sz w:val="24"/>
          <w:szCs w:val="24"/>
        </w:rPr>
        <w:t>police authorities</w:t>
      </w:r>
      <w:r w:rsidR="009078E9">
        <w:rPr>
          <w:rFonts w:ascii="Arial" w:hAnsi="Arial" w:cs="Arial"/>
          <w:sz w:val="24"/>
          <w:szCs w:val="24"/>
        </w:rPr>
        <w:t xml:space="preserve"> </w:t>
      </w:r>
      <w:r w:rsidR="00BE32ED">
        <w:rPr>
          <w:rFonts w:ascii="Arial" w:hAnsi="Arial" w:cs="Arial"/>
          <w:sz w:val="24"/>
          <w:szCs w:val="24"/>
        </w:rPr>
        <w:t xml:space="preserve">were </w:t>
      </w:r>
      <w:r w:rsidR="00E90B60">
        <w:rPr>
          <w:rFonts w:ascii="Arial" w:hAnsi="Arial" w:cs="Arial"/>
          <w:sz w:val="24"/>
          <w:szCs w:val="24"/>
        </w:rPr>
        <w:t xml:space="preserve">inadequate and </w:t>
      </w:r>
      <w:r w:rsidR="00BE32ED">
        <w:rPr>
          <w:rFonts w:ascii="Arial" w:hAnsi="Arial" w:cs="Arial"/>
          <w:sz w:val="24"/>
          <w:szCs w:val="24"/>
        </w:rPr>
        <w:t xml:space="preserve">faceless </w:t>
      </w:r>
      <w:r w:rsidR="002D4FCA">
        <w:rPr>
          <w:rFonts w:ascii="Arial" w:hAnsi="Arial" w:cs="Arial"/>
          <w:sz w:val="24"/>
          <w:szCs w:val="24"/>
        </w:rPr>
        <w:t>bodies</w:t>
      </w:r>
      <w:r w:rsidR="00E90B60">
        <w:rPr>
          <w:rFonts w:ascii="Arial" w:hAnsi="Arial" w:cs="Arial"/>
          <w:sz w:val="24"/>
          <w:szCs w:val="24"/>
        </w:rPr>
        <w:t xml:space="preserve"> and as such</w:t>
      </w:r>
      <w:r w:rsidR="0003141E">
        <w:rPr>
          <w:rFonts w:ascii="Arial" w:hAnsi="Arial" w:cs="Arial"/>
          <w:sz w:val="24"/>
          <w:szCs w:val="24"/>
        </w:rPr>
        <w:t xml:space="preserve"> th</w:t>
      </w:r>
      <w:r w:rsidR="002D4FCA">
        <w:rPr>
          <w:rFonts w:ascii="Arial" w:hAnsi="Arial" w:cs="Arial"/>
          <w:sz w:val="24"/>
          <w:szCs w:val="24"/>
        </w:rPr>
        <w:t>ey</w:t>
      </w:r>
      <w:r w:rsidR="0003141E">
        <w:rPr>
          <w:rFonts w:ascii="Arial" w:hAnsi="Arial" w:cs="Arial"/>
          <w:sz w:val="24"/>
          <w:szCs w:val="24"/>
        </w:rPr>
        <w:t xml:space="preserve"> were unable to effectively represent local opinions on policing</w:t>
      </w:r>
      <w:r w:rsidR="00CD3878">
        <w:rPr>
          <w:rFonts w:ascii="Arial" w:hAnsi="Arial" w:cs="Arial"/>
          <w:sz w:val="24"/>
          <w:szCs w:val="24"/>
        </w:rPr>
        <w:t xml:space="preserve"> </w:t>
      </w:r>
      <w:sdt>
        <w:sdtPr>
          <w:rPr>
            <w:rFonts w:ascii="Arial" w:hAnsi="Arial" w:cs="Arial"/>
            <w:sz w:val="24"/>
            <w:szCs w:val="24"/>
          </w:rPr>
          <w:id w:val="-1001662396"/>
          <w:citation/>
        </w:sdtPr>
        <w:sdtEndPr/>
        <w:sdtContent>
          <w:r w:rsidR="00680DDB">
            <w:rPr>
              <w:rFonts w:ascii="Arial" w:hAnsi="Arial" w:cs="Arial"/>
              <w:sz w:val="24"/>
              <w:szCs w:val="24"/>
            </w:rPr>
            <w:fldChar w:fldCharType="begin"/>
          </w:r>
          <w:r w:rsidR="00680DDB">
            <w:rPr>
              <w:rFonts w:ascii="Arial" w:hAnsi="Arial" w:cs="Arial"/>
              <w:sz w:val="24"/>
              <w:szCs w:val="24"/>
            </w:rPr>
            <w:instrText xml:space="preserve"> CITATION Joy13 \l 2057 </w:instrText>
          </w:r>
          <w:r w:rsidR="00680DDB">
            <w:rPr>
              <w:rFonts w:ascii="Arial" w:hAnsi="Arial" w:cs="Arial"/>
              <w:sz w:val="24"/>
              <w:szCs w:val="24"/>
            </w:rPr>
            <w:fldChar w:fldCharType="separate"/>
          </w:r>
          <w:r w:rsidR="00AA2393" w:rsidRPr="00AA2393">
            <w:rPr>
              <w:rFonts w:ascii="Arial" w:hAnsi="Arial" w:cs="Arial"/>
              <w:noProof/>
              <w:sz w:val="24"/>
              <w:szCs w:val="24"/>
            </w:rPr>
            <w:t>(Joyce &amp; Wain, 2013)</w:t>
          </w:r>
          <w:r w:rsidR="00680DDB">
            <w:rPr>
              <w:rFonts w:ascii="Arial" w:hAnsi="Arial" w:cs="Arial"/>
              <w:sz w:val="24"/>
              <w:szCs w:val="24"/>
            </w:rPr>
            <w:fldChar w:fldCharType="end"/>
          </w:r>
        </w:sdtContent>
      </w:sdt>
      <w:r w:rsidR="00680DDB">
        <w:rPr>
          <w:rFonts w:ascii="Arial" w:hAnsi="Arial" w:cs="Arial"/>
          <w:sz w:val="24"/>
          <w:szCs w:val="24"/>
        </w:rPr>
        <w:t xml:space="preserve">. </w:t>
      </w:r>
      <w:r w:rsidR="00471ECD">
        <w:rPr>
          <w:rFonts w:ascii="Arial" w:hAnsi="Arial" w:cs="Arial"/>
          <w:sz w:val="24"/>
          <w:szCs w:val="24"/>
        </w:rPr>
        <w:t>T</w:t>
      </w:r>
      <w:r w:rsidR="00394946">
        <w:rPr>
          <w:rFonts w:ascii="Arial" w:hAnsi="Arial" w:cs="Arial"/>
          <w:sz w:val="24"/>
          <w:szCs w:val="24"/>
        </w:rPr>
        <w:t xml:space="preserve">he most radical </w:t>
      </w:r>
      <w:r w:rsidR="00EC75E3">
        <w:rPr>
          <w:rFonts w:ascii="Arial" w:hAnsi="Arial" w:cs="Arial"/>
          <w:sz w:val="24"/>
          <w:szCs w:val="24"/>
        </w:rPr>
        <w:t xml:space="preserve">change to police governance since 1964 </w:t>
      </w:r>
      <w:r w:rsidR="00471ECD">
        <w:rPr>
          <w:rFonts w:ascii="Arial" w:hAnsi="Arial" w:cs="Arial"/>
          <w:sz w:val="24"/>
          <w:szCs w:val="24"/>
        </w:rPr>
        <w:t xml:space="preserve">was legislated </w:t>
      </w:r>
      <w:r w:rsidR="00EC75E3">
        <w:rPr>
          <w:rFonts w:ascii="Arial" w:hAnsi="Arial" w:cs="Arial"/>
          <w:sz w:val="24"/>
          <w:szCs w:val="24"/>
        </w:rPr>
        <w:t xml:space="preserve">with the introduction of directly elected Police and Crime Commissioners. </w:t>
      </w:r>
    </w:p>
    <w:p w14:paraId="6751CD0C" w14:textId="3795BD45" w:rsidR="00531BFC" w:rsidRDefault="00C04D03" w:rsidP="00A90DAC">
      <w:pPr>
        <w:spacing w:line="480" w:lineRule="auto"/>
        <w:rPr>
          <w:rFonts w:ascii="Arial" w:hAnsi="Arial" w:cs="Arial"/>
          <w:sz w:val="24"/>
          <w:szCs w:val="24"/>
        </w:rPr>
      </w:pPr>
      <w:r>
        <w:rPr>
          <w:rFonts w:ascii="Arial" w:hAnsi="Arial" w:cs="Arial"/>
          <w:sz w:val="24"/>
          <w:szCs w:val="24"/>
        </w:rPr>
        <w:t xml:space="preserve">Gove led the charge against </w:t>
      </w:r>
      <w:r w:rsidR="00374B92">
        <w:rPr>
          <w:rFonts w:ascii="Arial" w:hAnsi="Arial" w:cs="Arial"/>
          <w:sz w:val="24"/>
          <w:szCs w:val="24"/>
        </w:rPr>
        <w:t xml:space="preserve">“failing chief constables” in 2005 </w:t>
      </w:r>
      <w:r w:rsidR="008E083A">
        <w:rPr>
          <w:rFonts w:ascii="Arial" w:hAnsi="Arial" w:cs="Arial"/>
          <w:sz w:val="24"/>
          <w:szCs w:val="24"/>
        </w:rPr>
        <w:t>because:</w:t>
      </w:r>
      <w:r w:rsidR="00374B92">
        <w:rPr>
          <w:rFonts w:ascii="Arial" w:hAnsi="Arial" w:cs="Arial"/>
          <w:sz w:val="24"/>
          <w:szCs w:val="24"/>
        </w:rPr>
        <w:t xml:space="preserve"> </w:t>
      </w:r>
      <w:r w:rsidR="001650B8">
        <w:rPr>
          <w:rFonts w:ascii="Arial" w:hAnsi="Arial" w:cs="Arial"/>
          <w:sz w:val="24"/>
          <w:szCs w:val="24"/>
        </w:rPr>
        <w:t>“</w:t>
      </w:r>
      <w:r w:rsidR="00374B92">
        <w:rPr>
          <w:rFonts w:ascii="Arial" w:hAnsi="Arial" w:cs="Arial"/>
          <w:sz w:val="24"/>
          <w:szCs w:val="24"/>
        </w:rPr>
        <w:t xml:space="preserve">There is no adequate </w:t>
      </w:r>
      <w:r w:rsidR="00701F45">
        <w:rPr>
          <w:rFonts w:ascii="Arial" w:hAnsi="Arial" w:cs="Arial"/>
          <w:sz w:val="24"/>
          <w:szCs w:val="24"/>
        </w:rPr>
        <w:t xml:space="preserve">mechanism in Britain for holding a failing chief constable satisfactorily to </w:t>
      </w:r>
      <w:r w:rsidR="00786194">
        <w:rPr>
          <w:rFonts w:ascii="Arial" w:hAnsi="Arial" w:cs="Arial"/>
          <w:sz w:val="24"/>
          <w:szCs w:val="24"/>
        </w:rPr>
        <w:t xml:space="preserve">account”. </w:t>
      </w:r>
      <w:r w:rsidR="00656D17">
        <w:rPr>
          <w:rFonts w:ascii="Arial" w:hAnsi="Arial" w:cs="Arial"/>
          <w:sz w:val="24"/>
          <w:szCs w:val="24"/>
        </w:rPr>
        <w:t xml:space="preserve">Three years later, Gove said in an article </w:t>
      </w:r>
      <w:r w:rsidR="0003150A">
        <w:rPr>
          <w:rFonts w:ascii="Arial" w:hAnsi="Arial" w:cs="Arial"/>
          <w:sz w:val="24"/>
          <w:szCs w:val="24"/>
        </w:rPr>
        <w:t xml:space="preserve">in the </w:t>
      </w:r>
      <w:r w:rsidR="00F71111">
        <w:rPr>
          <w:rFonts w:ascii="Arial" w:hAnsi="Arial" w:cs="Arial"/>
          <w:sz w:val="24"/>
          <w:szCs w:val="24"/>
        </w:rPr>
        <w:t>“</w:t>
      </w:r>
      <w:r w:rsidR="00283ED7">
        <w:rPr>
          <w:rFonts w:ascii="Arial" w:hAnsi="Arial" w:cs="Arial"/>
          <w:sz w:val="24"/>
          <w:szCs w:val="24"/>
        </w:rPr>
        <w:t>The Scotsman</w:t>
      </w:r>
      <w:r w:rsidR="00F71111">
        <w:rPr>
          <w:rFonts w:ascii="Arial" w:hAnsi="Arial" w:cs="Arial"/>
          <w:sz w:val="24"/>
          <w:szCs w:val="24"/>
        </w:rPr>
        <w:t>”</w:t>
      </w:r>
      <w:r w:rsidR="00283ED7">
        <w:rPr>
          <w:rFonts w:ascii="Arial" w:hAnsi="Arial" w:cs="Arial"/>
          <w:sz w:val="24"/>
          <w:szCs w:val="24"/>
        </w:rPr>
        <w:t xml:space="preserve">, </w:t>
      </w:r>
      <w:r w:rsidR="0003150A">
        <w:rPr>
          <w:rFonts w:ascii="Arial" w:hAnsi="Arial" w:cs="Arial"/>
          <w:sz w:val="24"/>
          <w:szCs w:val="24"/>
        </w:rPr>
        <w:t xml:space="preserve">that the public should have a voice in determining </w:t>
      </w:r>
      <w:r w:rsidR="00A438F0">
        <w:rPr>
          <w:rFonts w:ascii="Arial" w:hAnsi="Arial" w:cs="Arial"/>
          <w:sz w:val="24"/>
          <w:szCs w:val="24"/>
        </w:rPr>
        <w:t>p</w:t>
      </w:r>
      <w:r w:rsidR="00283ED7">
        <w:rPr>
          <w:rFonts w:ascii="Arial" w:hAnsi="Arial" w:cs="Arial"/>
          <w:sz w:val="24"/>
          <w:szCs w:val="24"/>
        </w:rPr>
        <w:t>olice</w:t>
      </w:r>
      <w:r w:rsidR="00A438F0">
        <w:rPr>
          <w:rFonts w:ascii="Arial" w:hAnsi="Arial" w:cs="Arial"/>
          <w:sz w:val="24"/>
          <w:szCs w:val="24"/>
        </w:rPr>
        <w:t xml:space="preserve"> </w:t>
      </w:r>
      <w:r w:rsidR="00283ED7">
        <w:rPr>
          <w:rFonts w:ascii="Arial" w:hAnsi="Arial" w:cs="Arial"/>
          <w:sz w:val="24"/>
          <w:szCs w:val="24"/>
        </w:rPr>
        <w:t>priorities</w:t>
      </w:r>
      <w:r w:rsidR="00A438F0">
        <w:rPr>
          <w:rFonts w:ascii="Arial" w:hAnsi="Arial" w:cs="Arial"/>
          <w:sz w:val="24"/>
          <w:szCs w:val="24"/>
        </w:rPr>
        <w:t>.</w:t>
      </w:r>
      <w:r w:rsidR="00921100">
        <w:rPr>
          <w:rFonts w:ascii="Arial" w:hAnsi="Arial" w:cs="Arial"/>
          <w:sz w:val="24"/>
          <w:szCs w:val="24"/>
        </w:rPr>
        <w:t xml:space="preserve"> </w:t>
      </w:r>
      <w:r w:rsidR="009C62B7">
        <w:rPr>
          <w:rFonts w:ascii="Arial" w:hAnsi="Arial" w:cs="Arial"/>
          <w:sz w:val="24"/>
          <w:szCs w:val="24"/>
        </w:rPr>
        <w:t xml:space="preserve">Although the methods of approach were debatable </w:t>
      </w:r>
      <w:r w:rsidR="003B461E">
        <w:rPr>
          <w:rFonts w:ascii="Arial" w:hAnsi="Arial" w:cs="Arial"/>
          <w:sz w:val="24"/>
          <w:szCs w:val="24"/>
        </w:rPr>
        <w:t xml:space="preserve">the path towards greater democracy was obvious, whether </w:t>
      </w:r>
      <w:r w:rsidR="00FE244A">
        <w:rPr>
          <w:rFonts w:ascii="Arial" w:hAnsi="Arial" w:cs="Arial"/>
          <w:sz w:val="24"/>
          <w:szCs w:val="24"/>
        </w:rPr>
        <w:t>by</w:t>
      </w:r>
      <w:r w:rsidR="003B461E">
        <w:rPr>
          <w:rFonts w:ascii="Arial" w:hAnsi="Arial" w:cs="Arial"/>
          <w:sz w:val="24"/>
          <w:szCs w:val="24"/>
        </w:rPr>
        <w:t xml:space="preserve"> directly </w:t>
      </w:r>
      <w:r w:rsidR="00B42FD6">
        <w:rPr>
          <w:rFonts w:ascii="Arial" w:hAnsi="Arial" w:cs="Arial"/>
          <w:sz w:val="24"/>
          <w:szCs w:val="24"/>
        </w:rPr>
        <w:t xml:space="preserve">electing police authority members or holding </w:t>
      </w:r>
      <w:r w:rsidR="00EE5DEB">
        <w:rPr>
          <w:rFonts w:ascii="Arial" w:hAnsi="Arial" w:cs="Arial"/>
          <w:sz w:val="24"/>
          <w:szCs w:val="24"/>
        </w:rPr>
        <w:t>the local police chief directly accountable to the elected mayo</w:t>
      </w:r>
      <w:r w:rsidR="00222E9A">
        <w:rPr>
          <w:rFonts w:ascii="Arial" w:hAnsi="Arial" w:cs="Arial"/>
          <w:sz w:val="24"/>
          <w:szCs w:val="24"/>
        </w:rPr>
        <w:t xml:space="preserve">r </w:t>
      </w:r>
      <w:sdt>
        <w:sdtPr>
          <w:rPr>
            <w:rFonts w:ascii="Arial" w:hAnsi="Arial" w:cs="Arial"/>
            <w:sz w:val="24"/>
            <w:szCs w:val="24"/>
          </w:rPr>
          <w:id w:val="-1961940683"/>
          <w:citation/>
        </w:sdtPr>
        <w:sdtEndPr/>
        <w:sdtContent>
          <w:r w:rsidR="005B55FF">
            <w:rPr>
              <w:rFonts w:ascii="Arial" w:hAnsi="Arial" w:cs="Arial"/>
              <w:sz w:val="24"/>
              <w:szCs w:val="24"/>
            </w:rPr>
            <w:fldChar w:fldCharType="begin"/>
          </w:r>
          <w:r w:rsidR="00A67E13">
            <w:rPr>
              <w:rFonts w:ascii="Arial" w:hAnsi="Arial" w:cs="Arial"/>
              <w:sz w:val="24"/>
              <w:szCs w:val="24"/>
            </w:rPr>
            <w:instrText xml:space="preserve">CITATION Cal16 \l 2057 </w:instrText>
          </w:r>
          <w:r w:rsidR="005B55FF">
            <w:rPr>
              <w:rFonts w:ascii="Arial" w:hAnsi="Arial" w:cs="Arial"/>
              <w:sz w:val="24"/>
              <w:szCs w:val="24"/>
            </w:rPr>
            <w:fldChar w:fldCharType="separate"/>
          </w:r>
          <w:r w:rsidR="00AA2393" w:rsidRPr="00AA2393">
            <w:rPr>
              <w:rFonts w:ascii="Arial" w:hAnsi="Arial" w:cs="Arial"/>
              <w:noProof/>
              <w:sz w:val="24"/>
              <w:szCs w:val="24"/>
            </w:rPr>
            <w:t>(Caless &amp; Owens, 2016)</w:t>
          </w:r>
          <w:r w:rsidR="005B55FF">
            <w:rPr>
              <w:rFonts w:ascii="Arial" w:hAnsi="Arial" w:cs="Arial"/>
              <w:sz w:val="24"/>
              <w:szCs w:val="24"/>
            </w:rPr>
            <w:fldChar w:fldCharType="end"/>
          </w:r>
        </w:sdtContent>
      </w:sdt>
      <w:r w:rsidR="00E12FDD">
        <w:rPr>
          <w:rFonts w:ascii="Arial" w:hAnsi="Arial" w:cs="Arial"/>
          <w:sz w:val="24"/>
          <w:szCs w:val="24"/>
        </w:rPr>
        <w:t xml:space="preserve">. </w:t>
      </w:r>
      <w:r w:rsidR="00040505">
        <w:rPr>
          <w:rFonts w:ascii="Arial" w:hAnsi="Arial" w:cs="Arial"/>
          <w:sz w:val="24"/>
          <w:szCs w:val="24"/>
        </w:rPr>
        <w:t xml:space="preserve">The coalition government led </w:t>
      </w:r>
      <w:r w:rsidR="00555476">
        <w:rPr>
          <w:rFonts w:ascii="Arial" w:hAnsi="Arial" w:cs="Arial"/>
          <w:sz w:val="24"/>
          <w:szCs w:val="24"/>
        </w:rPr>
        <w:t xml:space="preserve">by Conservatives from 2010 to 2015 implemented reforms </w:t>
      </w:r>
      <w:r w:rsidR="00BD7A3C">
        <w:rPr>
          <w:rFonts w:ascii="Arial" w:hAnsi="Arial" w:cs="Arial"/>
          <w:sz w:val="24"/>
          <w:szCs w:val="24"/>
        </w:rPr>
        <w:t xml:space="preserve">that led to the current governance structure in England and Wales. </w:t>
      </w:r>
      <w:r w:rsidR="007E28BE">
        <w:rPr>
          <w:rFonts w:ascii="Arial" w:hAnsi="Arial" w:cs="Arial"/>
          <w:sz w:val="24"/>
          <w:szCs w:val="24"/>
        </w:rPr>
        <w:t xml:space="preserve">The Police Reform and </w:t>
      </w:r>
      <w:r w:rsidR="007E28BE">
        <w:rPr>
          <w:rFonts w:ascii="Arial" w:hAnsi="Arial" w:cs="Arial"/>
          <w:sz w:val="24"/>
          <w:szCs w:val="24"/>
        </w:rPr>
        <w:lastRenderedPageBreak/>
        <w:t xml:space="preserve">Social Responsibility Act of 2011 </w:t>
      </w:r>
      <w:r w:rsidR="004C76CC">
        <w:rPr>
          <w:rFonts w:ascii="Arial" w:hAnsi="Arial" w:cs="Arial"/>
          <w:sz w:val="24"/>
          <w:szCs w:val="24"/>
        </w:rPr>
        <w:t xml:space="preserve">(PRSRA) </w:t>
      </w:r>
      <w:r w:rsidR="00CD33E4">
        <w:rPr>
          <w:rFonts w:ascii="Arial" w:hAnsi="Arial" w:cs="Arial"/>
          <w:sz w:val="24"/>
          <w:szCs w:val="24"/>
        </w:rPr>
        <w:t xml:space="preserve">established a broader reform package that included the introduction of </w:t>
      </w:r>
      <w:r w:rsidR="006B665C">
        <w:rPr>
          <w:rFonts w:ascii="Arial" w:hAnsi="Arial" w:cs="Arial"/>
          <w:sz w:val="24"/>
          <w:szCs w:val="24"/>
        </w:rPr>
        <w:t xml:space="preserve">Police and Crime Commissioners </w:t>
      </w:r>
      <w:r w:rsidR="00E65207">
        <w:rPr>
          <w:rFonts w:ascii="Arial" w:hAnsi="Arial" w:cs="Arial"/>
          <w:sz w:val="24"/>
          <w:szCs w:val="24"/>
        </w:rPr>
        <w:t>(PCCs)</w:t>
      </w:r>
      <w:r w:rsidR="00085E8B">
        <w:rPr>
          <w:rFonts w:ascii="Arial" w:hAnsi="Arial" w:cs="Arial"/>
          <w:sz w:val="24"/>
          <w:szCs w:val="24"/>
        </w:rPr>
        <w:t xml:space="preserve"> in 2012. </w:t>
      </w:r>
      <w:r w:rsidR="00661321">
        <w:rPr>
          <w:rFonts w:ascii="Arial" w:hAnsi="Arial" w:cs="Arial"/>
          <w:sz w:val="24"/>
          <w:szCs w:val="24"/>
        </w:rPr>
        <w:t>Ele</w:t>
      </w:r>
      <w:r w:rsidR="00997B4E">
        <w:rPr>
          <w:rFonts w:ascii="Arial" w:hAnsi="Arial" w:cs="Arial"/>
          <w:sz w:val="24"/>
          <w:szCs w:val="24"/>
        </w:rPr>
        <w:t xml:space="preserve">ctions </w:t>
      </w:r>
      <w:r w:rsidR="00BF6EC9">
        <w:rPr>
          <w:rFonts w:ascii="Arial" w:hAnsi="Arial" w:cs="Arial"/>
          <w:sz w:val="24"/>
          <w:szCs w:val="24"/>
        </w:rPr>
        <w:t xml:space="preserve">to select PCCs for 41 of England and </w:t>
      </w:r>
      <w:r w:rsidR="00882E2E">
        <w:rPr>
          <w:rFonts w:ascii="Arial" w:hAnsi="Arial" w:cs="Arial"/>
          <w:sz w:val="24"/>
          <w:szCs w:val="24"/>
        </w:rPr>
        <w:t>Wales’s</w:t>
      </w:r>
      <w:r w:rsidR="00BF6EC9">
        <w:rPr>
          <w:rFonts w:ascii="Arial" w:hAnsi="Arial" w:cs="Arial"/>
          <w:sz w:val="24"/>
          <w:szCs w:val="24"/>
        </w:rPr>
        <w:t xml:space="preserve"> </w:t>
      </w:r>
      <w:r w:rsidR="008D498D">
        <w:rPr>
          <w:rFonts w:ascii="Arial" w:hAnsi="Arial" w:cs="Arial"/>
          <w:sz w:val="24"/>
          <w:szCs w:val="24"/>
        </w:rPr>
        <w:t>43 police forces were held on 15</w:t>
      </w:r>
      <w:r w:rsidR="008D498D" w:rsidRPr="008D498D">
        <w:rPr>
          <w:rFonts w:ascii="Arial" w:hAnsi="Arial" w:cs="Arial"/>
          <w:sz w:val="24"/>
          <w:szCs w:val="24"/>
          <w:vertAlign w:val="superscript"/>
        </w:rPr>
        <w:t>th</w:t>
      </w:r>
      <w:r w:rsidR="008D498D">
        <w:rPr>
          <w:rFonts w:ascii="Arial" w:hAnsi="Arial" w:cs="Arial"/>
          <w:sz w:val="24"/>
          <w:szCs w:val="24"/>
        </w:rPr>
        <w:t xml:space="preserve"> November </w:t>
      </w:r>
      <w:r w:rsidR="00826F96">
        <w:rPr>
          <w:rFonts w:ascii="Arial" w:hAnsi="Arial" w:cs="Arial"/>
          <w:sz w:val="24"/>
          <w:szCs w:val="24"/>
        </w:rPr>
        <w:t>2012</w:t>
      </w:r>
      <w:r w:rsidR="008D498D">
        <w:rPr>
          <w:rFonts w:ascii="Arial" w:hAnsi="Arial" w:cs="Arial"/>
          <w:sz w:val="24"/>
          <w:szCs w:val="24"/>
        </w:rPr>
        <w:t xml:space="preserve">. </w:t>
      </w:r>
      <w:r w:rsidR="005726B8">
        <w:rPr>
          <w:rFonts w:ascii="Arial" w:hAnsi="Arial" w:cs="Arial"/>
          <w:sz w:val="24"/>
          <w:szCs w:val="24"/>
        </w:rPr>
        <w:t xml:space="preserve">Through the statutory </w:t>
      </w:r>
      <w:r w:rsidR="00E453BB">
        <w:rPr>
          <w:rFonts w:ascii="Arial" w:hAnsi="Arial" w:cs="Arial"/>
          <w:sz w:val="24"/>
          <w:szCs w:val="24"/>
        </w:rPr>
        <w:t>authority afforded by the PRSRA</w:t>
      </w:r>
      <w:r w:rsidR="00401452">
        <w:rPr>
          <w:rFonts w:ascii="Arial" w:hAnsi="Arial" w:cs="Arial"/>
          <w:sz w:val="24"/>
          <w:szCs w:val="24"/>
        </w:rPr>
        <w:t xml:space="preserve">, the PCC was able to choose and remove chief constables, </w:t>
      </w:r>
      <w:r w:rsidR="004A64A5">
        <w:rPr>
          <w:rFonts w:ascii="Arial" w:hAnsi="Arial" w:cs="Arial"/>
          <w:sz w:val="24"/>
          <w:szCs w:val="24"/>
        </w:rPr>
        <w:t>set</w:t>
      </w:r>
      <w:r w:rsidR="00401452">
        <w:rPr>
          <w:rFonts w:ascii="Arial" w:hAnsi="Arial" w:cs="Arial"/>
          <w:sz w:val="24"/>
          <w:szCs w:val="24"/>
        </w:rPr>
        <w:t xml:space="preserve"> force priorities</w:t>
      </w:r>
      <w:r w:rsidR="004A64A5">
        <w:rPr>
          <w:rFonts w:ascii="Arial" w:hAnsi="Arial" w:cs="Arial"/>
          <w:sz w:val="24"/>
          <w:szCs w:val="24"/>
        </w:rPr>
        <w:t xml:space="preserve"> and establish budgets, all while holding </w:t>
      </w:r>
      <w:r w:rsidR="004C4F9E">
        <w:rPr>
          <w:rFonts w:ascii="Arial" w:hAnsi="Arial" w:cs="Arial"/>
          <w:sz w:val="24"/>
          <w:szCs w:val="24"/>
        </w:rPr>
        <w:t xml:space="preserve">chief constables </w:t>
      </w:r>
      <w:r w:rsidR="000B455B">
        <w:rPr>
          <w:rFonts w:ascii="Arial" w:hAnsi="Arial" w:cs="Arial"/>
          <w:sz w:val="24"/>
          <w:szCs w:val="24"/>
        </w:rPr>
        <w:t xml:space="preserve">to </w:t>
      </w:r>
      <w:r w:rsidR="004C4F9E">
        <w:rPr>
          <w:rFonts w:ascii="Arial" w:hAnsi="Arial" w:cs="Arial"/>
          <w:sz w:val="24"/>
          <w:szCs w:val="24"/>
        </w:rPr>
        <w:t xml:space="preserve">account for their actions </w:t>
      </w:r>
      <w:sdt>
        <w:sdtPr>
          <w:rPr>
            <w:rFonts w:ascii="Arial" w:hAnsi="Arial" w:cs="Arial"/>
            <w:sz w:val="24"/>
            <w:szCs w:val="24"/>
          </w:rPr>
          <w:id w:val="79411059"/>
          <w:citation/>
        </w:sdtPr>
        <w:sdtEndPr/>
        <w:sdtContent>
          <w:r w:rsidR="00D86C3B">
            <w:rPr>
              <w:rFonts w:ascii="Arial" w:hAnsi="Arial" w:cs="Arial"/>
              <w:sz w:val="24"/>
              <w:szCs w:val="24"/>
            </w:rPr>
            <w:fldChar w:fldCharType="begin"/>
          </w:r>
          <w:r w:rsidR="00D86C3B">
            <w:rPr>
              <w:rFonts w:ascii="Arial" w:hAnsi="Arial" w:cs="Arial"/>
              <w:sz w:val="24"/>
              <w:szCs w:val="24"/>
            </w:rPr>
            <w:instrText xml:space="preserve"> CITATION Dav16 \l 2057 </w:instrText>
          </w:r>
          <w:r w:rsidR="00D86C3B">
            <w:rPr>
              <w:rFonts w:ascii="Arial" w:hAnsi="Arial" w:cs="Arial"/>
              <w:sz w:val="24"/>
              <w:szCs w:val="24"/>
            </w:rPr>
            <w:fldChar w:fldCharType="separate"/>
          </w:r>
          <w:r w:rsidR="00AA2393" w:rsidRPr="00AA2393">
            <w:rPr>
              <w:rFonts w:ascii="Arial" w:hAnsi="Arial" w:cs="Arial"/>
              <w:noProof/>
              <w:sz w:val="24"/>
              <w:szCs w:val="24"/>
            </w:rPr>
            <w:t>(Davies &amp; Johnson, 2016)</w:t>
          </w:r>
          <w:r w:rsidR="00D86C3B">
            <w:rPr>
              <w:rFonts w:ascii="Arial" w:hAnsi="Arial" w:cs="Arial"/>
              <w:sz w:val="24"/>
              <w:szCs w:val="24"/>
            </w:rPr>
            <w:fldChar w:fldCharType="end"/>
          </w:r>
        </w:sdtContent>
      </w:sdt>
      <w:r w:rsidR="00620F8F">
        <w:rPr>
          <w:rFonts w:ascii="Arial" w:hAnsi="Arial" w:cs="Arial"/>
          <w:sz w:val="24"/>
          <w:szCs w:val="24"/>
        </w:rPr>
        <w:t xml:space="preserve">. </w:t>
      </w:r>
      <w:r w:rsidR="00B26F3A">
        <w:rPr>
          <w:rFonts w:ascii="Arial" w:hAnsi="Arial" w:cs="Arial"/>
          <w:sz w:val="24"/>
          <w:szCs w:val="24"/>
        </w:rPr>
        <w:t xml:space="preserve">According to </w:t>
      </w:r>
      <w:r w:rsidR="00A72157" w:rsidRPr="003E7ACB">
        <w:rPr>
          <w:rFonts w:ascii="Arial" w:hAnsi="Arial" w:cs="Arial"/>
          <w:noProof/>
          <w:sz w:val="24"/>
          <w:szCs w:val="24"/>
        </w:rPr>
        <w:t>Lister &amp; Rowe</w:t>
      </w:r>
      <w:r w:rsidR="00A72157">
        <w:rPr>
          <w:rFonts w:ascii="Arial" w:hAnsi="Arial" w:cs="Arial"/>
          <w:noProof/>
          <w:sz w:val="24"/>
          <w:szCs w:val="24"/>
        </w:rPr>
        <w:t xml:space="preserve"> (</w:t>
      </w:r>
      <w:r w:rsidR="00A72157" w:rsidRPr="003E7ACB">
        <w:rPr>
          <w:rFonts w:ascii="Arial" w:hAnsi="Arial" w:cs="Arial"/>
          <w:noProof/>
          <w:sz w:val="24"/>
          <w:szCs w:val="24"/>
        </w:rPr>
        <w:t>2021)</w:t>
      </w:r>
      <w:r w:rsidR="009141CD">
        <w:rPr>
          <w:rFonts w:ascii="Arial" w:hAnsi="Arial" w:cs="Arial"/>
          <w:sz w:val="24"/>
          <w:szCs w:val="24"/>
        </w:rPr>
        <w:t xml:space="preserve">, the creation of PCCs was possibly the biggest </w:t>
      </w:r>
      <w:r w:rsidR="008C2015">
        <w:rPr>
          <w:rFonts w:ascii="Arial" w:hAnsi="Arial" w:cs="Arial"/>
          <w:sz w:val="24"/>
          <w:szCs w:val="24"/>
        </w:rPr>
        <w:t xml:space="preserve">constitutional </w:t>
      </w:r>
      <w:r w:rsidR="009141CD">
        <w:rPr>
          <w:rFonts w:ascii="Arial" w:hAnsi="Arial" w:cs="Arial"/>
          <w:sz w:val="24"/>
          <w:szCs w:val="24"/>
        </w:rPr>
        <w:t xml:space="preserve">amendment </w:t>
      </w:r>
      <w:r w:rsidR="003C6B99">
        <w:rPr>
          <w:rFonts w:ascii="Arial" w:hAnsi="Arial" w:cs="Arial"/>
          <w:sz w:val="24"/>
          <w:szCs w:val="24"/>
        </w:rPr>
        <w:t xml:space="preserve">to police </w:t>
      </w:r>
      <w:r w:rsidR="008C2015">
        <w:rPr>
          <w:rFonts w:ascii="Arial" w:hAnsi="Arial" w:cs="Arial"/>
          <w:sz w:val="24"/>
          <w:szCs w:val="24"/>
        </w:rPr>
        <w:t>governance</w:t>
      </w:r>
      <w:r w:rsidR="003C6B99">
        <w:rPr>
          <w:rFonts w:ascii="Arial" w:hAnsi="Arial" w:cs="Arial"/>
          <w:sz w:val="24"/>
          <w:szCs w:val="24"/>
        </w:rPr>
        <w:t xml:space="preserve"> in fifty years.</w:t>
      </w:r>
      <w:r w:rsidR="00C444D3">
        <w:rPr>
          <w:rFonts w:ascii="Arial" w:hAnsi="Arial" w:cs="Arial"/>
          <w:sz w:val="24"/>
          <w:szCs w:val="24"/>
        </w:rPr>
        <w:t xml:space="preserve"> </w:t>
      </w:r>
      <w:r w:rsidR="003D0EAB">
        <w:rPr>
          <w:rFonts w:ascii="Arial" w:hAnsi="Arial" w:cs="Arial"/>
          <w:sz w:val="24"/>
          <w:szCs w:val="24"/>
        </w:rPr>
        <w:t>PCC</w:t>
      </w:r>
      <w:r w:rsidR="00C444D3">
        <w:rPr>
          <w:rFonts w:ascii="Arial" w:hAnsi="Arial" w:cs="Arial"/>
          <w:sz w:val="24"/>
          <w:szCs w:val="24"/>
        </w:rPr>
        <w:t xml:space="preserve"> proponents believed that </w:t>
      </w:r>
      <w:r w:rsidR="005311C6">
        <w:rPr>
          <w:rFonts w:ascii="Arial" w:hAnsi="Arial" w:cs="Arial"/>
          <w:sz w:val="24"/>
          <w:szCs w:val="24"/>
        </w:rPr>
        <w:t xml:space="preserve">by evaluating </w:t>
      </w:r>
      <w:r w:rsidR="002E484A">
        <w:rPr>
          <w:rFonts w:ascii="Arial" w:hAnsi="Arial" w:cs="Arial"/>
          <w:sz w:val="24"/>
          <w:szCs w:val="24"/>
        </w:rPr>
        <w:t>whether</w:t>
      </w:r>
      <w:r w:rsidR="005311C6">
        <w:rPr>
          <w:rFonts w:ascii="Arial" w:hAnsi="Arial" w:cs="Arial"/>
          <w:sz w:val="24"/>
          <w:szCs w:val="24"/>
        </w:rPr>
        <w:t xml:space="preserve"> elected PCCs had fulfilled their manifestos, local communities should be able to hold them </w:t>
      </w:r>
      <w:r w:rsidR="00875E12">
        <w:rPr>
          <w:rFonts w:ascii="Arial" w:hAnsi="Arial" w:cs="Arial"/>
          <w:sz w:val="24"/>
          <w:szCs w:val="24"/>
        </w:rPr>
        <w:t xml:space="preserve">more easily accountable than the police authorities </w:t>
      </w:r>
      <w:r w:rsidR="00086C7A">
        <w:rPr>
          <w:rFonts w:ascii="Arial" w:hAnsi="Arial" w:cs="Arial"/>
          <w:sz w:val="24"/>
          <w:szCs w:val="24"/>
        </w:rPr>
        <w:t xml:space="preserve">who came before them. </w:t>
      </w:r>
      <w:r w:rsidR="008E083A">
        <w:rPr>
          <w:rFonts w:ascii="Arial" w:hAnsi="Arial" w:cs="Arial"/>
          <w:sz w:val="24"/>
          <w:szCs w:val="24"/>
        </w:rPr>
        <w:t>However</w:t>
      </w:r>
      <w:r w:rsidR="00AD75EE">
        <w:rPr>
          <w:rFonts w:ascii="Arial" w:hAnsi="Arial" w:cs="Arial"/>
          <w:sz w:val="24"/>
          <w:szCs w:val="24"/>
        </w:rPr>
        <w:t xml:space="preserve">, </w:t>
      </w:r>
      <w:r w:rsidR="003A0D6B" w:rsidRPr="008D3D63">
        <w:rPr>
          <w:rFonts w:ascii="Arial" w:hAnsi="Arial" w:cs="Arial"/>
          <w:noProof/>
          <w:sz w:val="24"/>
          <w:szCs w:val="24"/>
        </w:rPr>
        <w:t>Joyce &amp; Wain</w:t>
      </w:r>
      <w:r w:rsidR="003A0D6B">
        <w:rPr>
          <w:rFonts w:ascii="Arial" w:hAnsi="Arial" w:cs="Arial"/>
          <w:noProof/>
          <w:sz w:val="24"/>
          <w:szCs w:val="24"/>
        </w:rPr>
        <w:t xml:space="preserve"> (</w:t>
      </w:r>
      <w:r w:rsidR="003A0D6B" w:rsidRPr="008D3D63">
        <w:rPr>
          <w:rFonts w:ascii="Arial" w:hAnsi="Arial" w:cs="Arial"/>
          <w:noProof/>
          <w:sz w:val="24"/>
          <w:szCs w:val="24"/>
        </w:rPr>
        <w:t>2013)</w:t>
      </w:r>
      <w:r w:rsidR="008D3D63">
        <w:rPr>
          <w:rFonts w:ascii="Arial" w:hAnsi="Arial" w:cs="Arial"/>
          <w:sz w:val="24"/>
          <w:szCs w:val="24"/>
        </w:rPr>
        <w:t xml:space="preserve"> highlighted some </w:t>
      </w:r>
      <w:r w:rsidR="00F800EC">
        <w:rPr>
          <w:rFonts w:ascii="Arial" w:hAnsi="Arial" w:cs="Arial"/>
          <w:sz w:val="24"/>
          <w:szCs w:val="24"/>
        </w:rPr>
        <w:t xml:space="preserve">issues with the election contest. </w:t>
      </w:r>
      <w:r w:rsidR="00500488">
        <w:rPr>
          <w:rFonts w:ascii="Arial" w:hAnsi="Arial" w:cs="Arial"/>
          <w:sz w:val="24"/>
          <w:szCs w:val="24"/>
        </w:rPr>
        <w:t xml:space="preserve">Obtaining 100 signatures and making a </w:t>
      </w:r>
      <w:r w:rsidR="002C4239">
        <w:rPr>
          <w:rFonts w:ascii="Arial" w:hAnsi="Arial" w:cs="Arial"/>
          <w:sz w:val="24"/>
          <w:szCs w:val="24"/>
        </w:rPr>
        <w:t xml:space="preserve">£5,000 deposit were prerequisites </w:t>
      </w:r>
      <w:r w:rsidR="00AE7CF1">
        <w:rPr>
          <w:rFonts w:ascii="Arial" w:hAnsi="Arial" w:cs="Arial"/>
          <w:sz w:val="24"/>
          <w:szCs w:val="24"/>
        </w:rPr>
        <w:t xml:space="preserve">for candidates, which significantly hampered </w:t>
      </w:r>
      <w:r w:rsidR="00E92EEC">
        <w:rPr>
          <w:rFonts w:ascii="Arial" w:hAnsi="Arial" w:cs="Arial"/>
          <w:sz w:val="24"/>
          <w:szCs w:val="24"/>
        </w:rPr>
        <w:t xml:space="preserve">independent candidates. </w:t>
      </w:r>
      <w:r w:rsidR="003E2B69">
        <w:rPr>
          <w:rFonts w:ascii="Arial" w:hAnsi="Arial" w:cs="Arial"/>
          <w:sz w:val="24"/>
          <w:szCs w:val="24"/>
        </w:rPr>
        <w:t xml:space="preserve">Some </w:t>
      </w:r>
      <w:r w:rsidR="007343AF">
        <w:rPr>
          <w:rFonts w:ascii="Arial" w:hAnsi="Arial" w:cs="Arial"/>
          <w:sz w:val="24"/>
          <w:szCs w:val="24"/>
        </w:rPr>
        <w:t xml:space="preserve">political parties funded their candidates whereas others didn’t. </w:t>
      </w:r>
      <w:r w:rsidR="00C40525" w:rsidRPr="00B948B0">
        <w:rPr>
          <w:rFonts w:ascii="Arial" w:hAnsi="Arial" w:cs="Arial"/>
          <w:noProof/>
          <w:sz w:val="24"/>
          <w:szCs w:val="24"/>
        </w:rPr>
        <w:t>Caless &amp; Owens</w:t>
      </w:r>
      <w:r w:rsidR="00C40525">
        <w:rPr>
          <w:rFonts w:ascii="Arial" w:hAnsi="Arial" w:cs="Arial"/>
          <w:noProof/>
          <w:sz w:val="24"/>
          <w:szCs w:val="24"/>
        </w:rPr>
        <w:t xml:space="preserve"> (</w:t>
      </w:r>
      <w:r w:rsidR="00C40525" w:rsidRPr="00B948B0">
        <w:rPr>
          <w:rFonts w:ascii="Arial" w:hAnsi="Arial" w:cs="Arial"/>
          <w:noProof/>
          <w:sz w:val="24"/>
          <w:szCs w:val="24"/>
        </w:rPr>
        <w:t>2016)</w:t>
      </w:r>
      <w:r w:rsidR="00712777">
        <w:rPr>
          <w:rFonts w:ascii="Arial" w:hAnsi="Arial" w:cs="Arial"/>
          <w:sz w:val="24"/>
          <w:szCs w:val="24"/>
        </w:rPr>
        <w:t xml:space="preserve"> suggested that perhaps the costs were imposed </w:t>
      </w:r>
      <w:r w:rsidR="00DB3940">
        <w:rPr>
          <w:rFonts w:ascii="Arial" w:hAnsi="Arial" w:cs="Arial"/>
          <w:sz w:val="24"/>
          <w:szCs w:val="24"/>
        </w:rPr>
        <w:t>by the government intentionally to create hurdles</w:t>
      </w:r>
      <w:r w:rsidR="009B7BA8">
        <w:rPr>
          <w:rFonts w:ascii="Arial" w:hAnsi="Arial" w:cs="Arial"/>
          <w:sz w:val="24"/>
          <w:szCs w:val="24"/>
        </w:rPr>
        <w:t xml:space="preserve"> and discourage political extremists. </w:t>
      </w:r>
      <w:r w:rsidR="003E7283">
        <w:rPr>
          <w:rFonts w:ascii="Arial" w:hAnsi="Arial" w:cs="Arial"/>
          <w:sz w:val="24"/>
          <w:szCs w:val="24"/>
        </w:rPr>
        <w:t xml:space="preserve">It </w:t>
      </w:r>
      <w:r w:rsidR="003B2B17">
        <w:rPr>
          <w:rFonts w:ascii="Arial" w:hAnsi="Arial" w:cs="Arial"/>
          <w:sz w:val="24"/>
          <w:szCs w:val="24"/>
        </w:rPr>
        <w:t xml:space="preserve">posed the possibility </w:t>
      </w:r>
      <w:r w:rsidR="00783604">
        <w:rPr>
          <w:rFonts w:ascii="Arial" w:hAnsi="Arial" w:cs="Arial"/>
          <w:sz w:val="24"/>
          <w:szCs w:val="24"/>
        </w:rPr>
        <w:t xml:space="preserve">that national factors, including the </w:t>
      </w:r>
      <w:r w:rsidR="00D21D33">
        <w:rPr>
          <w:rFonts w:ascii="Arial" w:hAnsi="Arial" w:cs="Arial"/>
          <w:sz w:val="24"/>
          <w:szCs w:val="24"/>
        </w:rPr>
        <w:t>political parties’ level of popularity, could affect the result of the elections</w:t>
      </w:r>
      <w:r w:rsidR="002A0ACE">
        <w:rPr>
          <w:rFonts w:ascii="Arial" w:hAnsi="Arial" w:cs="Arial"/>
          <w:sz w:val="24"/>
          <w:szCs w:val="24"/>
        </w:rPr>
        <w:t>, which were designed to ensure that only local issues would shape the agenda in each force area</w:t>
      </w:r>
      <w:r w:rsidR="00CC2040">
        <w:rPr>
          <w:rFonts w:ascii="Arial" w:hAnsi="Arial" w:cs="Arial"/>
          <w:sz w:val="24"/>
          <w:szCs w:val="24"/>
        </w:rPr>
        <w:t xml:space="preserve">. </w:t>
      </w:r>
      <w:r w:rsidR="00F5045C">
        <w:rPr>
          <w:rFonts w:ascii="Arial" w:hAnsi="Arial" w:cs="Arial"/>
          <w:sz w:val="24"/>
          <w:szCs w:val="24"/>
        </w:rPr>
        <w:t xml:space="preserve">The main justification </w:t>
      </w:r>
      <w:r w:rsidR="00154AAC">
        <w:rPr>
          <w:rFonts w:ascii="Arial" w:hAnsi="Arial" w:cs="Arial"/>
          <w:sz w:val="24"/>
          <w:szCs w:val="24"/>
        </w:rPr>
        <w:t xml:space="preserve">for </w:t>
      </w:r>
      <w:r w:rsidR="000E7B37">
        <w:rPr>
          <w:rFonts w:ascii="Arial" w:hAnsi="Arial" w:cs="Arial"/>
          <w:sz w:val="24"/>
          <w:szCs w:val="24"/>
        </w:rPr>
        <w:t xml:space="preserve">replacing police authorities with </w:t>
      </w:r>
      <w:r w:rsidR="00680CB4">
        <w:rPr>
          <w:rFonts w:ascii="Arial" w:hAnsi="Arial" w:cs="Arial"/>
          <w:sz w:val="24"/>
          <w:szCs w:val="24"/>
        </w:rPr>
        <w:t>d</w:t>
      </w:r>
      <w:r w:rsidR="000E7B37">
        <w:rPr>
          <w:rFonts w:ascii="Arial" w:hAnsi="Arial" w:cs="Arial"/>
          <w:sz w:val="24"/>
          <w:szCs w:val="24"/>
        </w:rPr>
        <w:t xml:space="preserve">irectly elected </w:t>
      </w:r>
      <w:r w:rsidR="008E083A">
        <w:rPr>
          <w:rFonts w:ascii="Arial" w:hAnsi="Arial" w:cs="Arial"/>
          <w:sz w:val="24"/>
          <w:szCs w:val="24"/>
        </w:rPr>
        <w:t>PCCs</w:t>
      </w:r>
      <w:r w:rsidR="000E7B37">
        <w:rPr>
          <w:rFonts w:ascii="Arial" w:hAnsi="Arial" w:cs="Arial"/>
          <w:sz w:val="24"/>
          <w:szCs w:val="24"/>
        </w:rPr>
        <w:t xml:space="preserve"> </w:t>
      </w:r>
      <w:r w:rsidR="008E5425">
        <w:rPr>
          <w:rFonts w:ascii="Arial" w:hAnsi="Arial" w:cs="Arial"/>
          <w:sz w:val="24"/>
          <w:szCs w:val="24"/>
        </w:rPr>
        <w:t xml:space="preserve">was to give </w:t>
      </w:r>
      <w:r w:rsidR="00A72F1E">
        <w:rPr>
          <w:rFonts w:ascii="Arial" w:hAnsi="Arial" w:cs="Arial"/>
          <w:sz w:val="24"/>
          <w:szCs w:val="24"/>
        </w:rPr>
        <w:t xml:space="preserve">the people more influence over policing matters; but, with only </w:t>
      </w:r>
      <w:r w:rsidR="00A61241">
        <w:rPr>
          <w:rFonts w:ascii="Arial" w:hAnsi="Arial" w:cs="Arial"/>
          <w:sz w:val="24"/>
          <w:szCs w:val="24"/>
        </w:rPr>
        <w:t xml:space="preserve">14.7% of voters </w:t>
      </w:r>
      <w:r w:rsidR="009956B3">
        <w:rPr>
          <w:rFonts w:ascii="Arial" w:hAnsi="Arial" w:cs="Arial"/>
          <w:sz w:val="24"/>
          <w:szCs w:val="24"/>
        </w:rPr>
        <w:t xml:space="preserve">showing up </w:t>
      </w:r>
      <w:r w:rsidR="0037309E">
        <w:rPr>
          <w:rFonts w:ascii="Arial" w:hAnsi="Arial" w:cs="Arial"/>
          <w:sz w:val="24"/>
          <w:szCs w:val="24"/>
        </w:rPr>
        <w:t xml:space="preserve">for the elections, how representative of their communities were they in </w:t>
      </w:r>
      <w:r w:rsidR="00882E2E">
        <w:rPr>
          <w:rFonts w:ascii="Arial" w:hAnsi="Arial" w:cs="Arial"/>
          <w:sz w:val="24"/>
          <w:szCs w:val="24"/>
        </w:rPr>
        <w:t>reality?</w:t>
      </w:r>
      <w:r w:rsidR="009F2257">
        <w:rPr>
          <w:rFonts w:ascii="Arial" w:hAnsi="Arial" w:cs="Arial"/>
          <w:sz w:val="24"/>
          <w:szCs w:val="24"/>
        </w:rPr>
        <w:t xml:space="preserve"> </w:t>
      </w:r>
      <w:r w:rsidR="000E7B37">
        <w:rPr>
          <w:rFonts w:ascii="Arial" w:hAnsi="Arial" w:cs="Arial"/>
          <w:sz w:val="24"/>
          <w:szCs w:val="24"/>
        </w:rPr>
        <w:t xml:space="preserve">This </w:t>
      </w:r>
      <w:r w:rsidR="00ED57D2">
        <w:rPr>
          <w:rFonts w:ascii="Arial" w:hAnsi="Arial" w:cs="Arial"/>
          <w:sz w:val="24"/>
          <w:szCs w:val="24"/>
        </w:rPr>
        <w:t>was the lowest</w:t>
      </w:r>
      <w:r w:rsidR="007831D6">
        <w:rPr>
          <w:rFonts w:ascii="Arial" w:hAnsi="Arial" w:cs="Arial"/>
          <w:sz w:val="24"/>
          <w:szCs w:val="24"/>
        </w:rPr>
        <w:t xml:space="preserve"> amount </w:t>
      </w:r>
      <w:r w:rsidR="003A0D15">
        <w:rPr>
          <w:rFonts w:ascii="Arial" w:hAnsi="Arial" w:cs="Arial"/>
          <w:sz w:val="24"/>
          <w:szCs w:val="24"/>
        </w:rPr>
        <w:t xml:space="preserve">ever </w:t>
      </w:r>
      <w:r w:rsidR="00ED57D2">
        <w:rPr>
          <w:rFonts w:ascii="Arial" w:hAnsi="Arial" w:cs="Arial"/>
          <w:sz w:val="24"/>
          <w:szCs w:val="24"/>
        </w:rPr>
        <w:t>recorde</w:t>
      </w:r>
      <w:r w:rsidR="003A0D15">
        <w:rPr>
          <w:rFonts w:ascii="Arial" w:hAnsi="Arial" w:cs="Arial"/>
          <w:sz w:val="24"/>
          <w:szCs w:val="24"/>
        </w:rPr>
        <w:t xml:space="preserve">d </w:t>
      </w:r>
      <w:r w:rsidR="00214485">
        <w:rPr>
          <w:rFonts w:ascii="Arial" w:hAnsi="Arial" w:cs="Arial"/>
          <w:sz w:val="24"/>
          <w:szCs w:val="24"/>
        </w:rPr>
        <w:t>for a national election c</w:t>
      </w:r>
      <w:r w:rsidR="003A0D15">
        <w:rPr>
          <w:rFonts w:ascii="Arial" w:hAnsi="Arial" w:cs="Arial"/>
          <w:sz w:val="24"/>
          <w:szCs w:val="24"/>
        </w:rPr>
        <w:t xml:space="preserve">ampaign </w:t>
      </w:r>
      <w:sdt>
        <w:sdtPr>
          <w:rPr>
            <w:rFonts w:ascii="Arial" w:hAnsi="Arial" w:cs="Arial"/>
            <w:sz w:val="24"/>
            <w:szCs w:val="24"/>
          </w:rPr>
          <w:id w:val="-287129357"/>
          <w:citation/>
        </w:sdtPr>
        <w:sdtEndPr/>
        <w:sdtContent>
          <w:r w:rsidR="00214485">
            <w:rPr>
              <w:rFonts w:ascii="Arial" w:hAnsi="Arial" w:cs="Arial"/>
              <w:sz w:val="24"/>
              <w:szCs w:val="24"/>
            </w:rPr>
            <w:fldChar w:fldCharType="begin"/>
          </w:r>
          <w:r w:rsidR="00214485">
            <w:rPr>
              <w:rFonts w:ascii="Arial" w:hAnsi="Arial" w:cs="Arial"/>
              <w:sz w:val="24"/>
              <w:szCs w:val="24"/>
            </w:rPr>
            <w:instrText xml:space="preserve"> CITATION Dav16 \l 2057 </w:instrText>
          </w:r>
          <w:r w:rsidR="00214485">
            <w:rPr>
              <w:rFonts w:ascii="Arial" w:hAnsi="Arial" w:cs="Arial"/>
              <w:sz w:val="24"/>
              <w:szCs w:val="24"/>
            </w:rPr>
            <w:fldChar w:fldCharType="separate"/>
          </w:r>
          <w:r w:rsidR="00AA2393" w:rsidRPr="00AA2393">
            <w:rPr>
              <w:rFonts w:ascii="Arial" w:hAnsi="Arial" w:cs="Arial"/>
              <w:noProof/>
              <w:sz w:val="24"/>
              <w:szCs w:val="24"/>
            </w:rPr>
            <w:t>(Davies &amp; Johnson, 2016)</w:t>
          </w:r>
          <w:r w:rsidR="00214485">
            <w:rPr>
              <w:rFonts w:ascii="Arial" w:hAnsi="Arial" w:cs="Arial"/>
              <w:sz w:val="24"/>
              <w:szCs w:val="24"/>
            </w:rPr>
            <w:fldChar w:fldCharType="end"/>
          </w:r>
        </w:sdtContent>
      </w:sdt>
      <w:r w:rsidR="00214485">
        <w:rPr>
          <w:rFonts w:ascii="Arial" w:hAnsi="Arial" w:cs="Arial"/>
          <w:sz w:val="24"/>
          <w:szCs w:val="24"/>
        </w:rPr>
        <w:t>.</w:t>
      </w:r>
      <w:r w:rsidR="00B94376">
        <w:rPr>
          <w:rFonts w:ascii="Arial" w:hAnsi="Arial" w:cs="Arial"/>
          <w:sz w:val="24"/>
          <w:szCs w:val="24"/>
        </w:rPr>
        <w:t xml:space="preserve"> </w:t>
      </w:r>
      <w:r w:rsidR="00055D88">
        <w:rPr>
          <w:rFonts w:ascii="Arial" w:hAnsi="Arial" w:cs="Arial"/>
          <w:sz w:val="24"/>
          <w:szCs w:val="24"/>
        </w:rPr>
        <w:t xml:space="preserve">Because the Home Office failed to give the electorate any information </w:t>
      </w:r>
      <w:r w:rsidR="003475F4">
        <w:rPr>
          <w:rFonts w:ascii="Arial" w:hAnsi="Arial" w:cs="Arial"/>
          <w:sz w:val="24"/>
          <w:szCs w:val="24"/>
        </w:rPr>
        <w:t xml:space="preserve">about the candidates, the inaugural </w:t>
      </w:r>
      <w:r w:rsidR="003475F4">
        <w:rPr>
          <w:rFonts w:ascii="Arial" w:hAnsi="Arial" w:cs="Arial"/>
          <w:sz w:val="24"/>
          <w:szCs w:val="24"/>
        </w:rPr>
        <w:lastRenderedPageBreak/>
        <w:t xml:space="preserve">elections were received with a high level of uncertainty and disinterest. Additionally, because </w:t>
      </w:r>
      <w:r w:rsidR="00C22FA7">
        <w:rPr>
          <w:rFonts w:ascii="Arial" w:hAnsi="Arial" w:cs="Arial"/>
          <w:sz w:val="24"/>
          <w:szCs w:val="24"/>
        </w:rPr>
        <w:t>it was independent and not coordinated with local government elections, the chaos was made worse</w:t>
      </w:r>
      <w:r w:rsidR="0088709B">
        <w:rPr>
          <w:rFonts w:ascii="Arial" w:hAnsi="Arial" w:cs="Arial"/>
          <w:sz w:val="24"/>
          <w:szCs w:val="24"/>
        </w:rPr>
        <w:t xml:space="preserve"> with it being described as an </w:t>
      </w:r>
      <w:r w:rsidR="00E7337D">
        <w:rPr>
          <w:rFonts w:ascii="Arial" w:hAnsi="Arial" w:cs="Arial"/>
          <w:sz w:val="24"/>
          <w:szCs w:val="24"/>
        </w:rPr>
        <w:t>“omni-shambles”</w:t>
      </w:r>
      <w:r w:rsidR="0088709B">
        <w:rPr>
          <w:rFonts w:ascii="Arial" w:hAnsi="Arial" w:cs="Arial"/>
          <w:sz w:val="24"/>
          <w:szCs w:val="24"/>
        </w:rPr>
        <w:t xml:space="preserve"> </w:t>
      </w:r>
      <w:sdt>
        <w:sdtPr>
          <w:rPr>
            <w:rFonts w:ascii="Arial" w:hAnsi="Arial" w:cs="Arial"/>
            <w:sz w:val="24"/>
            <w:szCs w:val="24"/>
          </w:rPr>
          <w:id w:val="-595629226"/>
          <w:citation/>
        </w:sdtPr>
        <w:sdtEndPr/>
        <w:sdtContent>
          <w:r w:rsidR="00076144">
            <w:rPr>
              <w:rFonts w:ascii="Arial" w:hAnsi="Arial" w:cs="Arial"/>
              <w:sz w:val="24"/>
              <w:szCs w:val="24"/>
            </w:rPr>
            <w:fldChar w:fldCharType="begin"/>
          </w:r>
          <w:r w:rsidR="00076144">
            <w:rPr>
              <w:rFonts w:ascii="Arial" w:hAnsi="Arial" w:cs="Arial"/>
              <w:sz w:val="24"/>
              <w:szCs w:val="24"/>
            </w:rPr>
            <w:instrText xml:space="preserve"> CITATION Lov18 \l 2057 </w:instrText>
          </w:r>
          <w:r w:rsidR="00076144">
            <w:rPr>
              <w:rFonts w:ascii="Arial" w:hAnsi="Arial" w:cs="Arial"/>
              <w:sz w:val="24"/>
              <w:szCs w:val="24"/>
            </w:rPr>
            <w:fldChar w:fldCharType="separate"/>
          </w:r>
          <w:r w:rsidR="00AA2393" w:rsidRPr="00AA2393">
            <w:rPr>
              <w:rFonts w:ascii="Arial" w:hAnsi="Arial" w:cs="Arial"/>
              <w:noProof/>
              <w:sz w:val="24"/>
              <w:szCs w:val="24"/>
            </w:rPr>
            <w:t>(Loveday, 2018)</w:t>
          </w:r>
          <w:r w:rsidR="00076144">
            <w:rPr>
              <w:rFonts w:ascii="Arial" w:hAnsi="Arial" w:cs="Arial"/>
              <w:sz w:val="24"/>
              <w:szCs w:val="24"/>
            </w:rPr>
            <w:fldChar w:fldCharType="end"/>
          </w:r>
        </w:sdtContent>
      </w:sdt>
      <w:r w:rsidR="00076144">
        <w:rPr>
          <w:rFonts w:ascii="Arial" w:hAnsi="Arial" w:cs="Arial"/>
          <w:sz w:val="24"/>
          <w:szCs w:val="24"/>
        </w:rPr>
        <w:t>.</w:t>
      </w:r>
      <w:r w:rsidR="00493328">
        <w:rPr>
          <w:rFonts w:ascii="Arial" w:hAnsi="Arial" w:cs="Arial"/>
          <w:sz w:val="24"/>
          <w:szCs w:val="24"/>
        </w:rPr>
        <w:t xml:space="preserve"> </w:t>
      </w:r>
      <w:r w:rsidR="00AC6756" w:rsidRPr="00AE7327">
        <w:rPr>
          <w:rFonts w:ascii="Arial" w:hAnsi="Arial" w:cs="Arial"/>
          <w:noProof/>
          <w:sz w:val="24"/>
          <w:szCs w:val="24"/>
        </w:rPr>
        <w:t>Caless &amp; Owens</w:t>
      </w:r>
      <w:r w:rsidR="00AC6756">
        <w:rPr>
          <w:rFonts w:ascii="Arial" w:hAnsi="Arial" w:cs="Arial"/>
          <w:noProof/>
          <w:sz w:val="24"/>
          <w:szCs w:val="24"/>
        </w:rPr>
        <w:t xml:space="preserve"> (</w:t>
      </w:r>
      <w:r w:rsidR="00AC6756" w:rsidRPr="00AE7327">
        <w:rPr>
          <w:rFonts w:ascii="Arial" w:hAnsi="Arial" w:cs="Arial"/>
          <w:noProof/>
          <w:sz w:val="24"/>
          <w:szCs w:val="24"/>
        </w:rPr>
        <w:t>2016)</w:t>
      </w:r>
      <w:r w:rsidR="003F1D51">
        <w:rPr>
          <w:rFonts w:ascii="Arial" w:hAnsi="Arial" w:cs="Arial"/>
          <w:sz w:val="24"/>
          <w:szCs w:val="24"/>
        </w:rPr>
        <w:t xml:space="preserve"> agree</w:t>
      </w:r>
      <w:r w:rsidR="002779F1">
        <w:rPr>
          <w:rFonts w:ascii="Arial" w:hAnsi="Arial" w:cs="Arial"/>
          <w:sz w:val="24"/>
          <w:szCs w:val="24"/>
        </w:rPr>
        <w:t>d</w:t>
      </w:r>
      <w:r w:rsidR="003F1D51">
        <w:rPr>
          <w:rFonts w:ascii="Arial" w:hAnsi="Arial" w:cs="Arial"/>
          <w:sz w:val="24"/>
          <w:szCs w:val="24"/>
        </w:rPr>
        <w:t xml:space="preserve"> that </w:t>
      </w:r>
      <w:r w:rsidR="00875F36">
        <w:rPr>
          <w:rFonts w:ascii="Arial" w:hAnsi="Arial" w:cs="Arial"/>
          <w:sz w:val="24"/>
          <w:szCs w:val="24"/>
        </w:rPr>
        <w:t xml:space="preserve">the </w:t>
      </w:r>
      <w:r w:rsidR="00D56025">
        <w:rPr>
          <w:rFonts w:ascii="Arial" w:hAnsi="Arial" w:cs="Arial"/>
          <w:sz w:val="24"/>
          <w:szCs w:val="24"/>
        </w:rPr>
        <w:t xml:space="preserve">government’s desire to </w:t>
      </w:r>
      <w:r w:rsidR="005938C6">
        <w:rPr>
          <w:rFonts w:ascii="Arial" w:hAnsi="Arial" w:cs="Arial"/>
          <w:sz w:val="24"/>
          <w:szCs w:val="24"/>
        </w:rPr>
        <w:t xml:space="preserve">push on </w:t>
      </w:r>
      <w:r w:rsidR="00015D6F">
        <w:rPr>
          <w:rFonts w:ascii="Arial" w:hAnsi="Arial" w:cs="Arial"/>
          <w:sz w:val="24"/>
          <w:szCs w:val="24"/>
        </w:rPr>
        <w:t xml:space="preserve">with </w:t>
      </w:r>
      <w:r w:rsidR="00D56025">
        <w:rPr>
          <w:rFonts w:ascii="Arial" w:hAnsi="Arial" w:cs="Arial"/>
          <w:sz w:val="24"/>
          <w:szCs w:val="24"/>
        </w:rPr>
        <w:t>the PCC elections because it had been a manifesto commitm</w:t>
      </w:r>
      <w:r w:rsidR="006632C5">
        <w:rPr>
          <w:rFonts w:ascii="Arial" w:hAnsi="Arial" w:cs="Arial"/>
          <w:sz w:val="24"/>
          <w:szCs w:val="24"/>
        </w:rPr>
        <w:t>ent contributed towards some of the issues encountered</w:t>
      </w:r>
      <w:r w:rsidR="00D331D2">
        <w:rPr>
          <w:rFonts w:ascii="Arial" w:hAnsi="Arial" w:cs="Arial"/>
          <w:sz w:val="24"/>
          <w:szCs w:val="24"/>
        </w:rPr>
        <w:t xml:space="preserve"> around the timings. </w:t>
      </w:r>
      <w:r w:rsidR="0040623E">
        <w:rPr>
          <w:rFonts w:ascii="Arial" w:hAnsi="Arial" w:cs="Arial"/>
          <w:sz w:val="24"/>
          <w:szCs w:val="24"/>
        </w:rPr>
        <w:t xml:space="preserve">It had been assumed that simply declaring the elections would be enough to involve the electorate, </w:t>
      </w:r>
      <w:r w:rsidR="002A4A47">
        <w:rPr>
          <w:rFonts w:ascii="Arial" w:hAnsi="Arial" w:cs="Arial"/>
          <w:sz w:val="24"/>
          <w:szCs w:val="24"/>
        </w:rPr>
        <w:t>but</w:t>
      </w:r>
      <w:r w:rsidR="00C026D5">
        <w:rPr>
          <w:rFonts w:ascii="Arial" w:hAnsi="Arial" w:cs="Arial"/>
          <w:sz w:val="24"/>
          <w:szCs w:val="24"/>
        </w:rPr>
        <w:t xml:space="preserve"> there had been a lack of awareness regarding the amount of publicity needed to have an impact on public consciousness. </w:t>
      </w:r>
      <w:r w:rsidR="003F5B76">
        <w:rPr>
          <w:rFonts w:ascii="Arial" w:hAnsi="Arial" w:cs="Arial"/>
          <w:sz w:val="24"/>
          <w:szCs w:val="24"/>
        </w:rPr>
        <w:t>Simply put</w:t>
      </w:r>
      <w:r w:rsidR="001663B7">
        <w:rPr>
          <w:rFonts w:ascii="Arial" w:hAnsi="Arial" w:cs="Arial"/>
          <w:sz w:val="24"/>
          <w:szCs w:val="24"/>
        </w:rPr>
        <w:t xml:space="preserve">, </w:t>
      </w:r>
      <w:r w:rsidR="00D4499E">
        <w:rPr>
          <w:rFonts w:ascii="Arial" w:hAnsi="Arial" w:cs="Arial"/>
          <w:sz w:val="24"/>
          <w:szCs w:val="24"/>
        </w:rPr>
        <w:t>“</w:t>
      </w:r>
      <w:r w:rsidR="001663B7">
        <w:rPr>
          <w:rFonts w:ascii="Arial" w:hAnsi="Arial" w:cs="Arial"/>
          <w:sz w:val="24"/>
          <w:szCs w:val="24"/>
        </w:rPr>
        <w:t>people did not know enough about the election; why it was happening</w:t>
      </w:r>
      <w:r w:rsidR="005F5EA7">
        <w:rPr>
          <w:rFonts w:ascii="Arial" w:hAnsi="Arial" w:cs="Arial"/>
          <w:sz w:val="24"/>
          <w:szCs w:val="24"/>
        </w:rPr>
        <w:t>, what it signified, who was standing and why, and as a consequence some may have been unable to make informed choices</w:t>
      </w:r>
      <w:r w:rsidR="00D4499E">
        <w:rPr>
          <w:rFonts w:ascii="Arial" w:hAnsi="Arial" w:cs="Arial"/>
          <w:sz w:val="24"/>
          <w:szCs w:val="24"/>
        </w:rPr>
        <w:t>”</w:t>
      </w:r>
      <w:r w:rsidR="005F5EA7">
        <w:rPr>
          <w:rFonts w:ascii="Arial" w:hAnsi="Arial" w:cs="Arial"/>
          <w:sz w:val="24"/>
          <w:szCs w:val="24"/>
        </w:rPr>
        <w:t xml:space="preserve"> </w:t>
      </w:r>
      <w:sdt>
        <w:sdtPr>
          <w:rPr>
            <w:rFonts w:ascii="Arial" w:hAnsi="Arial" w:cs="Arial"/>
            <w:sz w:val="24"/>
            <w:szCs w:val="24"/>
          </w:rPr>
          <w:id w:val="1931938176"/>
          <w:citation/>
        </w:sdtPr>
        <w:sdtEndPr/>
        <w:sdtContent>
          <w:r w:rsidR="005F5EA7">
            <w:rPr>
              <w:rFonts w:ascii="Arial" w:hAnsi="Arial" w:cs="Arial"/>
              <w:sz w:val="24"/>
              <w:szCs w:val="24"/>
            </w:rPr>
            <w:fldChar w:fldCharType="begin"/>
          </w:r>
          <w:r w:rsidR="005F5EA7">
            <w:rPr>
              <w:rFonts w:ascii="Arial" w:hAnsi="Arial" w:cs="Arial"/>
              <w:sz w:val="24"/>
              <w:szCs w:val="24"/>
            </w:rPr>
            <w:instrText xml:space="preserve">CITATION Cal16 \p 39 \l 2057 </w:instrText>
          </w:r>
          <w:r w:rsidR="005F5EA7">
            <w:rPr>
              <w:rFonts w:ascii="Arial" w:hAnsi="Arial" w:cs="Arial"/>
              <w:sz w:val="24"/>
              <w:szCs w:val="24"/>
            </w:rPr>
            <w:fldChar w:fldCharType="separate"/>
          </w:r>
          <w:r w:rsidR="00AA2393" w:rsidRPr="00AA2393">
            <w:rPr>
              <w:rFonts w:ascii="Arial" w:hAnsi="Arial" w:cs="Arial"/>
              <w:noProof/>
              <w:sz w:val="24"/>
              <w:szCs w:val="24"/>
            </w:rPr>
            <w:t>(Caless &amp; Owens, 2016, p. 39)</w:t>
          </w:r>
          <w:r w:rsidR="005F5EA7">
            <w:rPr>
              <w:rFonts w:ascii="Arial" w:hAnsi="Arial" w:cs="Arial"/>
              <w:sz w:val="24"/>
              <w:szCs w:val="24"/>
            </w:rPr>
            <w:fldChar w:fldCharType="end"/>
          </w:r>
        </w:sdtContent>
      </w:sdt>
      <w:r w:rsidR="005F5EA7">
        <w:rPr>
          <w:rFonts w:ascii="Arial" w:hAnsi="Arial" w:cs="Arial"/>
          <w:sz w:val="24"/>
          <w:szCs w:val="24"/>
        </w:rPr>
        <w:t xml:space="preserve">. </w:t>
      </w:r>
      <w:r w:rsidR="00620F8F">
        <w:rPr>
          <w:rFonts w:ascii="Arial" w:hAnsi="Arial" w:cs="Arial"/>
          <w:sz w:val="24"/>
          <w:szCs w:val="24"/>
        </w:rPr>
        <w:t xml:space="preserve">Davies &amp; Johnson’s article </w:t>
      </w:r>
      <w:r w:rsidR="00DF567A">
        <w:rPr>
          <w:rFonts w:ascii="Arial" w:hAnsi="Arial" w:cs="Arial"/>
          <w:sz w:val="24"/>
          <w:szCs w:val="24"/>
        </w:rPr>
        <w:t xml:space="preserve">in 2016 </w:t>
      </w:r>
      <w:r w:rsidR="00597375">
        <w:rPr>
          <w:rFonts w:ascii="Arial" w:hAnsi="Arial" w:cs="Arial"/>
          <w:sz w:val="24"/>
          <w:szCs w:val="24"/>
        </w:rPr>
        <w:t xml:space="preserve">emphasised </w:t>
      </w:r>
      <w:r w:rsidR="00260784">
        <w:rPr>
          <w:rFonts w:ascii="Arial" w:hAnsi="Arial" w:cs="Arial"/>
          <w:sz w:val="24"/>
          <w:szCs w:val="24"/>
        </w:rPr>
        <w:t>how tension</w:t>
      </w:r>
      <w:r w:rsidR="001D476C">
        <w:rPr>
          <w:rFonts w:ascii="Arial" w:hAnsi="Arial" w:cs="Arial"/>
          <w:sz w:val="24"/>
          <w:szCs w:val="24"/>
        </w:rPr>
        <w:t>s</w:t>
      </w:r>
      <w:r w:rsidR="00260784">
        <w:rPr>
          <w:rFonts w:ascii="Arial" w:hAnsi="Arial" w:cs="Arial"/>
          <w:sz w:val="24"/>
          <w:szCs w:val="24"/>
        </w:rPr>
        <w:t xml:space="preserve"> between PCCs and chief constables had resulted from the altered power dynamics brought about by </w:t>
      </w:r>
      <w:r w:rsidR="0033379B">
        <w:rPr>
          <w:rFonts w:ascii="Arial" w:hAnsi="Arial" w:cs="Arial"/>
          <w:sz w:val="24"/>
          <w:szCs w:val="24"/>
        </w:rPr>
        <w:t xml:space="preserve">the </w:t>
      </w:r>
      <w:r w:rsidR="001D476C">
        <w:rPr>
          <w:rFonts w:ascii="Arial" w:hAnsi="Arial" w:cs="Arial"/>
          <w:sz w:val="24"/>
          <w:szCs w:val="24"/>
        </w:rPr>
        <w:t xml:space="preserve">shifting </w:t>
      </w:r>
      <w:r w:rsidR="0033379B">
        <w:rPr>
          <w:rFonts w:ascii="Arial" w:hAnsi="Arial" w:cs="Arial"/>
          <w:sz w:val="24"/>
          <w:szCs w:val="24"/>
        </w:rPr>
        <w:t xml:space="preserve">of control from the Home Secretary and police authorities. </w:t>
      </w:r>
      <w:r w:rsidR="004B3327">
        <w:rPr>
          <w:rFonts w:ascii="Arial" w:hAnsi="Arial" w:cs="Arial"/>
          <w:sz w:val="24"/>
          <w:szCs w:val="24"/>
        </w:rPr>
        <w:t xml:space="preserve">The issue was also further compounded by the </w:t>
      </w:r>
      <w:r w:rsidR="005F0E56">
        <w:rPr>
          <w:rFonts w:ascii="Arial" w:hAnsi="Arial" w:cs="Arial"/>
          <w:sz w:val="24"/>
          <w:szCs w:val="24"/>
        </w:rPr>
        <w:t xml:space="preserve">one-on-one dynamic between PCCs and chiefs. </w:t>
      </w:r>
      <w:r w:rsidR="00575CB1">
        <w:rPr>
          <w:rFonts w:ascii="Arial" w:hAnsi="Arial" w:cs="Arial"/>
          <w:sz w:val="24"/>
          <w:szCs w:val="24"/>
        </w:rPr>
        <w:t xml:space="preserve">There </w:t>
      </w:r>
      <w:r w:rsidR="005B7625">
        <w:rPr>
          <w:rFonts w:ascii="Arial" w:hAnsi="Arial" w:cs="Arial"/>
          <w:sz w:val="24"/>
          <w:szCs w:val="24"/>
        </w:rPr>
        <w:t xml:space="preserve">were examples of </w:t>
      </w:r>
      <w:r w:rsidR="00B95194">
        <w:rPr>
          <w:rFonts w:ascii="Arial" w:hAnsi="Arial" w:cs="Arial"/>
          <w:sz w:val="24"/>
          <w:szCs w:val="24"/>
        </w:rPr>
        <w:t xml:space="preserve">positive </w:t>
      </w:r>
      <w:r w:rsidR="005B7625">
        <w:rPr>
          <w:rFonts w:ascii="Arial" w:hAnsi="Arial" w:cs="Arial"/>
          <w:sz w:val="24"/>
          <w:szCs w:val="24"/>
        </w:rPr>
        <w:t xml:space="preserve">working relationships but also </w:t>
      </w:r>
      <w:r w:rsidR="008F2700">
        <w:rPr>
          <w:rFonts w:ascii="Arial" w:hAnsi="Arial" w:cs="Arial"/>
          <w:sz w:val="24"/>
          <w:szCs w:val="24"/>
        </w:rPr>
        <w:t xml:space="preserve">of </w:t>
      </w:r>
      <w:r w:rsidR="005B7625">
        <w:rPr>
          <w:rFonts w:ascii="Arial" w:hAnsi="Arial" w:cs="Arial"/>
          <w:sz w:val="24"/>
          <w:szCs w:val="24"/>
        </w:rPr>
        <w:t>relationship breakdowns</w:t>
      </w:r>
      <w:r w:rsidR="00F454F3">
        <w:rPr>
          <w:rFonts w:ascii="Arial" w:hAnsi="Arial" w:cs="Arial"/>
          <w:sz w:val="24"/>
          <w:szCs w:val="24"/>
        </w:rPr>
        <w:t xml:space="preserve">. </w:t>
      </w:r>
      <w:r w:rsidR="00F10B28">
        <w:rPr>
          <w:rFonts w:ascii="Arial" w:hAnsi="Arial" w:cs="Arial"/>
          <w:sz w:val="24"/>
          <w:szCs w:val="24"/>
        </w:rPr>
        <w:t xml:space="preserve">There was a string of </w:t>
      </w:r>
      <w:r w:rsidR="00483B84">
        <w:rPr>
          <w:rFonts w:ascii="Arial" w:hAnsi="Arial" w:cs="Arial"/>
          <w:sz w:val="24"/>
          <w:szCs w:val="24"/>
        </w:rPr>
        <w:t>high-profile</w:t>
      </w:r>
      <w:r w:rsidR="00F10B28">
        <w:rPr>
          <w:rFonts w:ascii="Arial" w:hAnsi="Arial" w:cs="Arial"/>
          <w:sz w:val="24"/>
          <w:szCs w:val="24"/>
        </w:rPr>
        <w:t xml:space="preserve"> clashes </w:t>
      </w:r>
      <w:r w:rsidR="009A326D">
        <w:rPr>
          <w:rFonts w:ascii="Arial" w:hAnsi="Arial" w:cs="Arial"/>
          <w:sz w:val="24"/>
          <w:szCs w:val="24"/>
        </w:rPr>
        <w:t xml:space="preserve">reported </w:t>
      </w:r>
      <w:r w:rsidR="00F10B28">
        <w:rPr>
          <w:rFonts w:ascii="Arial" w:hAnsi="Arial" w:cs="Arial"/>
          <w:sz w:val="24"/>
          <w:szCs w:val="24"/>
        </w:rPr>
        <w:t xml:space="preserve">between chief constables and PCCs </w:t>
      </w:r>
      <w:r w:rsidR="00855888">
        <w:rPr>
          <w:rFonts w:ascii="Arial" w:hAnsi="Arial" w:cs="Arial"/>
          <w:sz w:val="24"/>
          <w:szCs w:val="24"/>
        </w:rPr>
        <w:t>in the media in the first few months</w:t>
      </w:r>
      <w:r w:rsidR="00AF4FD9">
        <w:rPr>
          <w:rFonts w:ascii="Arial" w:hAnsi="Arial" w:cs="Arial"/>
          <w:sz w:val="24"/>
          <w:szCs w:val="24"/>
        </w:rPr>
        <w:t xml:space="preserve"> following the </w:t>
      </w:r>
      <w:r w:rsidR="00855888">
        <w:rPr>
          <w:rFonts w:ascii="Arial" w:hAnsi="Arial" w:cs="Arial"/>
          <w:sz w:val="24"/>
          <w:szCs w:val="24"/>
        </w:rPr>
        <w:t>first elections in 2012.</w:t>
      </w:r>
      <w:r w:rsidR="00483B84">
        <w:rPr>
          <w:rFonts w:ascii="Arial" w:hAnsi="Arial" w:cs="Arial"/>
          <w:sz w:val="24"/>
          <w:szCs w:val="24"/>
        </w:rPr>
        <w:t xml:space="preserve"> </w:t>
      </w:r>
      <w:r w:rsidR="004B6E99">
        <w:rPr>
          <w:rFonts w:ascii="Arial" w:hAnsi="Arial" w:cs="Arial"/>
          <w:sz w:val="24"/>
          <w:szCs w:val="24"/>
        </w:rPr>
        <w:t xml:space="preserve">Within eight months of their PCCs arrival </w:t>
      </w:r>
      <w:r w:rsidR="00AC6C17">
        <w:rPr>
          <w:rFonts w:ascii="Arial" w:hAnsi="Arial" w:cs="Arial"/>
          <w:sz w:val="24"/>
          <w:szCs w:val="24"/>
        </w:rPr>
        <w:t xml:space="preserve">16 out of </w:t>
      </w:r>
      <w:r w:rsidR="008E4279">
        <w:rPr>
          <w:rFonts w:ascii="Arial" w:hAnsi="Arial" w:cs="Arial"/>
          <w:sz w:val="24"/>
          <w:szCs w:val="24"/>
        </w:rPr>
        <w:t xml:space="preserve">41 chief constables had </w:t>
      </w:r>
      <w:r w:rsidR="004B6E99">
        <w:rPr>
          <w:rFonts w:ascii="Arial" w:hAnsi="Arial" w:cs="Arial"/>
          <w:sz w:val="24"/>
          <w:szCs w:val="24"/>
        </w:rPr>
        <w:t xml:space="preserve">left. </w:t>
      </w:r>
      <w:r w:rsidR="0069500D" w:rsidRPr="0069500D">
        <w:rPr>
          <w:rFonts w:ascii="Arial" w:hAnsi="Arial" w:cs="Arial"/>
          <w:noProof/>
          <w:sz w:val="24"/>
          <w:szCs w:val="24"/>
        </w:rPr>
        <w:t>Loader</w:t>
      </w:r>
      <w:r w:rsidR="0069500D">
        <w:rPr>
          <w:rFonts w:ascii="Arial" w:hAnsi="Arial" w:cs="Arial"/>
          <w:noProof/>
          <w:sz w:val="24"/>
          <w:szCs w:val="24"/>
        </w:rPr>
        <w:t xml:space="preserve"> (</w:t>
      </w:r>
      <w:r w:rsidR="0069500D" w:rsidRPr="0069500D">
        <w:rPr>
          <w:rFonts w:ascii="Arial" w:hAnsi="Arial" w:cs="Arial"/>
          <w:noProof/>
          <w:sz w:val="24"/>
          <w:szCs w:val="24"/>
        </w:rPr>
        <w:t>2013)</w:t>
      </w:r>
      <w:r w:rsidR="0069500D">
        <w:rPr>
          <w:rFonts w:ascii="Arial" w:hAnsi="Arial" w:cs="Arial"/>
          <w:noProof/>
          <w:sz w:val="24"/>
          <w:szCs w:val="24"/>
        </w:rPr>
        <w:t xml:space="preserve"> </w:t>
      </w:r>
      <w:r w:rsidR="00E218F1">
        <w:rPr>
          <w:rFonts w:ascii="Arial" w:hAnsi="Arial" w:cs="Arial"/>
          <w:sz w:val="24"/>
          <w:szCs w:val="24"/>
        </w:rPr>
        <w:t xml:space="preserve">cited </w:t>
      </w:r>
      <w:r w:rsidR="00614A1F">
        <w:rPr>
          <w:rFonts w:ascii="Arial" w:hAnsi="Arial" w:cs="Arial"/>
          <w:sz w:val="24"/>
          <w:szCs w:val="24"/>
        </w:rPr>
        <w:t xml:space="preserve">by </w:t>
      </w:r>
      <w:r w:rsidR="00614A1F" w:rsidRPr="00614A1F">
        <w:rPr>
          <w:rFonts w:ascii="Arial" w:hAnsi="Arial" w:cs="Arial"/>
          <w:noProof/>
          <w:sz w:val="24"/>
          <w:szCs w:val="24"/>
        </w:rPr>
        <w:t>Davies &amp; Johnson</w:t>
      </w:r>
      <w:r w:rsidR="00614A1F">
        <w:rPr>
          <w:rFonts w:ascii="Arial" w:hAnsi="Arial" w:cs="Arial"/>
          <w:noProof/>
          <w:sz w:val="24"/>
          <w:szCs w:val="24"/>
        </w:rPr>
        <w:t xml:space="preserve"> (</w:t>
      </w:r>
      <w:r w:rsidR="00614A1F" w:rsidRPr="00614A1F">
        <w:rPr>
          <w:rFonts w:ascii="Arial" w:hAnsi="Arial" w:cs="Arial"/>
          <w:noProof/>
          <w:sz w:val="24"/>
          <w:szCs w:val="24"/>
        </w:rPr>
        <w:t>2016)</w:t>
      </w:r>
      <w:r w:rsidR="00614A1F">
        <w:rPr>
          <w:rFonts w:ascii="Arial" w:hAnsi="Arial" w:cs="Arial"/>
          <w:sz w:val="24"/>
          <w:szCs w:val="24"/>
        </w:rPr>
        <w:t xml:space="preserve"> </w:t>
      </w:r>
      <w:r w:rsidR="00CF2B01">
        <w:rPr>
          <w:rFonts w:ascii="Arial" w:hAnsi="Arial" w:cs="Arial"/>
          <w:sz w:val="24"/>
          <w:szCs w:val="24"/>
        </w:rPr>
        <w:t xml:space="preserve">suggested that this </w:t>
      </w:r>
      <w:r w:rsidR="00FE780D">
        <w:rPr>
          <w:rFonts w:ascii="Arial" w:hAnsi="Arial" w:cs="Arial"/>
          <w:sz w:val="24"/>
          <w:szCs w:val="24"/>
        </w:rPr>
        <w:t xml:space="preserve">shift </w:t>
      </w:r>
      <w:r w:rsidR="00495A9C">
        <w:rPr>
          <w:rFonts w:ascii="Arial" w:hAnsi="Arial" w:cs="Arial"/>
          <w:sz w:val="24"/>
          <w:szCs w:val="24"/>
        </w:rPr>
        <w:t xml:space="preserve">among </w:t>
      </w:r>
      <w:r w:rsidR="00B2179B">
        <w:rPr>
          <w:rFonts w:ascii="Arial" w:hAnsi="Arial" w:cs="Arial"/>
          <w:sz w:val="24"/>
          <w:szCs w:val="24"/>
        </w:rPr>
        <w:t xml:space="preserve">chief </w:t>
      </w:r>
      <w:r w:rsidR="0034359F">
        <w:rPr>
          <w:rFonts w:ascii="Arial" w:hAnsi="Arial" w:cs="Arial"/>
          <w:sz w:val="24"/>
          <w:szCs w:val="24"/>
        </w:rPr>
        <w:t xml:space="preserve">officers </w:t>
      </w:r>
      <w:r w:rsidR="00B2179B">
        <w:rPr>
          <w:rFonts w:ascii="Arial" w:hAnsi="Arial" w:cs="Arial"/>
          <w:sz w:val="24"/>
          <w:szCs w:val="24"/>
        </w:rPr>
        <w:t xml:space="preserve">might </w:t>
      </w:r>
      <w:r w:rsidR="00495A9C">
        <w:rPr>
          <w:rFonts w:ascii="Arial" w:hAnsi="Arial" w:cs="Arial"/>
          <w:sz w:val="24"/>
          <w:szCs w:val="24"/>
        </w:rPr>
        <w:t xml:space="preserve">be proof </w:t>
      </w:r>
      <w:r w:rsidR="00B2179B">
        <w:rPr>
          <w:rFonts w:ascii="Arial" w:hAnsi="Arial" w:cs="Arial"/>
          <w:sz w:val="24"/>
          <w:szCs w:val="24"/>
        </w:rPr>
        <w:t xml:space="preserve">that PCCs </w:t>
      </w:r>
      <w:r w:rsidR="00BC3755">
        <w:rPr>
          <w:rFonts w:ascii="Arial" w:hAnsi="Arial" w:cs="Arial"/>
          <w:sz w:val="24"/>
          <w:szCs w:val="24"/>
        </w:rPr>
        <w:t>resemble</w:t>
      </w:r>
      <w:r w:rsidR="00BD7756">
        <w:rPr>
          <w:rFonts w:ascii="Arial" w:hAnsi="Arial" w:cs="Arial"/>
          <w:sz w:val="24"/>
          <w:szCs w:val="24"/>
        </w:rPr>
        <w:t>d</w:t>
      </w:r>
      <w:r w:rsidR="00BC3755">
        <w:rPr>
          <w:rFonts w:ascii="Arial" w:hAnsi="Arial" w:cs="Arial"/>
          <w:sz w:val="24"/>
          <w:szCs w:val="24"/>
        </w:rPr>
        <w:t xml:space="preserve"> a “disruptive technology” </w:t>
      </w:r>
      <w:r w:rsidR="00495A9C">
        <w:rPr>
          <w:rFonts w:ascii="Arial" w:hAnsi="Arial" w:cs="Arial"/>
          <w:sz w:val="24"/>
          <w:szCs w:val="24"/>
        </w:rPr>
        <w:t xml:space="preserve">intended to </w:t>
      </w:r>
      <w:r w:rsidR="00B37B1C">
        <w:rPr>
          <w:rFonts w:ascii="Arial" w:hAnsi="Arial" w:cs="Arial"/>
          <w:sz w:val="24"/>
          <w:szCs w:val="24"/>
        </w:rPr>
        <w:t xml:space="preserve">revolutionise the current state of policing by empowering </w:t>
      </w:r>
      <w:r w:rsidR="00C33251">
        <w:rPr>
          <w:rFonts w:ascii="Arial" w:hAnsi="Arial" w:cs="Arial"/>
          <w:sz w:val="24"/>
          <w:szCs w:val="24"/>
        </w:rPr>
        <w:t xml:space="preserve">local communities </w:t>
      </w:r>
      <w:r w:rsidR="003E17DE">
        <w:rPr>
          <w:rFonts w:ascii="Arial" w:hAnsi="Arial" w:cs="Arial"/>
          <w:sz w:val="24"/>
          <w:szCs w:val="24"/>
        </w:rPr>
        <w:t xml:space="preserve">to enact reforms and create a new generation </w:t>
      </w:r>
      <w:r w:rsidR="00830ACA">
        <w:rPr>
          <w:rFonts w:ascii="Arial" w:hAnsi="Arial" w:cs="Arial"/>
          <w:sz w:val="24"/>
          <w:szCs w:val="24"/>
        </w:rPr>
        <w:t xml:space="preserve">of </w:t>
      </w:r>
      <w:r w:rsidR="00B862EB">
        <w:rPr>
          <w:rFonts w:ascii="Arial" w:hAnsi="Arial" w:cs="Arial"/>
          <w:sz w:val="24"/>
          <w:szCs w:val="24"/>
        </w:rPr>
        <w:t>chief constables</w:t>
      </w:r>
      <w:r w:rsidR="00614A1F">
        <w:rPr>
          <w:rFonts w:ascii="Arial" w:hAnsi="Arial" w:cs="Arial"/>
          <w:sz w:val="24"/>
          <w:szCs w:val="24"/>
        </w:rPr>
        <w:t xml:space="preserve">. </w:t>
      </w:r>
      <w:r w:rsidR="007F25DE">
        <w:rPr>
          <w:rFonts w:ascii="Arial" w:hAnsi="Arial" w:cs="Arial"/>
          <w:sz w:val="24"/>
          <w:szCs w:val="24"/>
        </w:rPr>
        <w:t xml:space="preserve">Davies &amp; Johnson </w:t>
      </w:r>
      <w:r w:rsidR="00BC1004">
        <w:rPr>
          <w:rFonts w:ascii="Arial" w:hAnsi="Arial" w:cs="Arial"/>
          <w:sz w:val="24"/>
          <w:szCs w:val="24"/>
        </w:rPr>
        <w:t>consider</w:t>
      </w:r>
      <w:r w:rsidR="00664764">
        <w:rPr>
          <w:rFonts w:ascii="Arial" w:hAnsi="Arial" w:cs="Arial"/>
          <w:sz w:val="24"/>
          <w:szCs w:val="24"/>
        </w:rPr>
        <w:t>ed</w:t>
      </w:r>
      <w:r w:rsidR="00BC1004">
        <w:rPr>
          <w:rFonts w:ascii="Arial" w:hAnsi="Arial" w:cs="Arial"/>
          <w:sz w:val="24"/>
          <w:szCs w:val="24"/>
        </w:rPr>
        <w:t xml:space="preserve"> the principal</w:t>
      </w:r>
      <w:r w:rsidR="001201EC">
        <w:rPr>
          <w:rFonts w:ascii="Arial" w:hAnsi="Arial" w:cs="Arial"/>
          <w:sz w:val="24"/>
          <w:szCs w:val="24"/>
        </w:rPr>
        <w:t>-agent theory as a framework for the relationship</w:t>
      </w:r>
      <w:r w:rsidR="006B56CB">
        <w:rPr>
          <w:rFonts w:ascii="Arial" w:hAnsi="Arial" w:cs="Arial"/>
          <w:sz w:val="24"/>
          <w:szCs w:val="24"/>
        </w:rPr>
        <w:t xml:space="preserve"> with t</w:t>
      </w:r>
      <w:r w:rsidR="000F76A8">
        <w:rPr>
          <w:rFonts w:ascii="Arial" w:hAnsi="Arial" w:cs="Arial"/>
          <w:sz w:val="24"/>
          <w:szCs w:val="24"/>
        </w:rPr>
        <w:t xml:space="preserve">he PCC </w:t>
      </w:r>
      <w:r w:rsidR="006B56CB">
        <w:rPr>
          <w:rFonts w:ascii="Arial" w:hAnsi="Arial" w:cs="Arial"/>
          <w:sz w:val="24"/>
          <w:szCs w:val="24"/>
        </w:rPr>
        <w:t xml:space="preserve">as </w:t>
      </w:r>
      <w:r w:rsidR="000F76A8">
        <w:rPr>
          <w:rFonts w:ascii="Arial" w:hAnsi="Arial" w:cs="Arial"/>
          <w:sz w:val="24"/>
          <w:szCs w:val="24"/>
        </w:rPr>
        <w:t>the principal</w:t>
      </w:r>
      <w:r w:rsidR="00E667FE">
        <w:rPr>
          <w:rFonts w:ascii="Arial" w:hAnsi="Arial" w:cs="Arial"/>
          <w:sz w:val="24"/>
          <w:szCs w:val="24"/>
        </w:rPr>
        <w:t xml:space="preserve">; directing, overseeing </w:t>
      </w:r>
      <w:r w:rsidR="00E667FE">
        <w:rPr>
          <w:rFonts w:ascii="Arial" w:hAnsi="Arial" w:cs="Arial"/>
          <w:sz w:val="24"/>
          <w:szCs w:val="24"/>
        </w:rPr>
        <w:lastRenderedPageBreak/>
        <w:t xml:space="preserve">and holding to account the chief constable who is the agent. </w:t>
      </w:r>
      <w:r w:rsidR="002211F7">
        <w:rPr>
          <w:rFonts w:ascii="Arial" w:hAnsi="Arial" w:cs="Arial"/>
          <w:sz w:val="24"/>
          <w:szCs w:val="24"/>
        </w:rPr>
        <w:t xml:space="preserve">This entirely </w:t>
      </w:r>
      <w:r w:rsidR="00982410">
        <w:rPr>
          <w:rFonts w:ascii="Arial" w:hAnsi="Arial" w:cs="Arial"/>
          <w:sz w:val="24"/>
          <w:szCs w:val="24"/>
        </w:rPr>
        <w:t xml:space="preserve">reversed the arrangements that </w:t>
      </w:r>
      <w:r w:rsidR="00DF036D">
        <w:rPr>
          <w:rFonts w:ascii="Arial" w:hAnsi="Arial" w:cs="Arial"/>
          <w:sz w:val="24"/>
          <w:szCs w:val="24"/>
        </w:rPr>
        <w:t>had been in place</w:t>
      </w:r>
      <w:r w:rsidR="00982410">
        <w:rPr>
          <w:rFonts w:ascii="Arial" w:hAnsi="Arial" w:cs="Arial"/>
          <w:sz w:val="24"/>
          <w:szCs w:val="24"/>
        </w:rPr>
        <w:t xml:space="preserve"> with police authorities</w:t>
      </w:r>
      <w:r w:rsidR="00DF036D">
        <w:rPr>
          <w:rFonts w:ascii="Arial" w:hAnsi="Arial" w:cs="Arial"/>
          <w:sz w:val="24"/>
          <w:szCs w:val="24"/>
        </w:rPr>
        <w:t>,</w:t>
      </w:r>
      <w:r w:rsidR="006D4EF3">
        <w:rPr>
          <w:rFonts w:ascii="Arial" w:hAnsi="Arial" w:cs="Arial"/>
          <w:sz w:val="24"/>
          <w:szCs w:val="24"/>
        </w:rPr>
        <w:t xml:space="preserve"> where the chief officer act</w:t>
      </w:r>
      <w:r w:rsidR="00BB7A2C">
        <w:rPr>
          <w:rFonts w:ascii="Arial" w:hAnsi="Arial" w:cs="Arial"/>
          <w:sz w:val="24"/>
          <w:szCs w:val="24"/>
        </w:rPr>
        <w:t xml:space="preserve">ed </w:t>
      </w:r>
      <w:r w:rsidR="006D4EF3">
        <w:rPr>
          <w:rFonts w:ascii="Arial" w:hAnsi="Arial" w:cs="Arial"/>
          <w:sz w:val="24"/>
          <w:szCs w:val="24"/>
        </w:rPr>
        <w:t xml:space="preserve">as principal </w:t>
      </w:r>
      <w:r w:rsidR="00BB7A2C">
        <w:rPr>
          <w:rFonts w:ascii="Arial" w:hAnsi="Arial" w:cs="Arial"/>
          <w:sz w:val="24"/>
          <w:szCs w:val="24"/>
        </w:rPr>
        <w:t xml:space="preserve">with </w:t>
      </w:r>
      <w:r w:rsidR="005050A6">
        <w:rPr>
          <w:rFonts w:ascii="Arial" w:hAnsi="Arial" w:cs="Arial"/>
          <w:sz w:val="24"/>
          <w:szCs w:val="24"/>
        </w:rPr>
        <w:t>the police authority as th</w:t>
      </w:r>
      <w:r w:rsidR="00556086">
        <w:rPr>
          <w:rFonts w:ascii="Arial" w:hAnsi="Arial" w:cs="Arial"/>
          <w:sz w:val="24"/>
          <w:szCs w:val="24"/>
        </w:rPr>
        <w:t xml:space="preserve">eir </w:t>
      </w:r>
      <w:r w:rsidR="005050A6">
        <w:rPr>
          <w:rFonts w:ascii="Arial" w:hAnsi="Arial" w:cs="Arial"/>
          <w:sz w:val="24"/>
          <w:szCs w:val="24"/>
        </w:rPr>
        <w:t xml:space="preserve">agent. </w:t>
      </w:r>
      <w:r w:rsidR="001A1E5F">
        <w:rPr>
          <w:rFonts w:ascii="Arial" w:hAnsi="Arial" w:cs="Arial"/>
          <w:sz w:val="24"/>
          <w:szCs w:val="24"/>
        </w:rPr>
        <w:t xml:space="preserve">There </w:t>
      </w:r>
      <w:r w:rsidR="00C32048">
        <w:rPr>
          <w:rFonts w:ascii="Arial" w:hAnsi="Arial" w:cs="Arial"/>
          <w:sz w:val="24"/>
          <w:szCs w:val="24"/>
        </w:rPr>
        <w:t xml:space="preserve">were </w:t>
      </w:r>
      <w:r w:rsidR="001A1E5F">
        <w:rPr>
          <w:rFonts w:ascii="Arial" w:hAnsi="Arial" w:cs="Arial"/>
          <w:sz w:val="24"/>
          <w:szCs w:val="24"/>
        </w:rPr>
        <w:t xml:space="preserve">potential advantages </w:t>
      </w:r>
      <w:r w:rsidR="0074125C">
        <w:rPr>
          <w:rFonts w:ascii="Arial" w:hAnsi="Arial" w:cs="Arial"/>
          <w:sz w:val="24"/>
          <w:szCs w:val="24"/>
        </w:rPr>
        <w:t xml:space="preserve">to this relationship </w:t>
      </w:r>
      <w:r w:rsidR="001A1E5F">
        <w:rPr>
          <w:rFonts w:ascii="Arial" w:hAnsi="Arial" w:cs="Arial"/>
          <w:sz w:val="24"/>
          <w:szCs w:val="24"/>
        </w:rPr>
        <w:t xml:space="preserve">such as </w:t>
      </w:r>
      <w:r w:rsidR="001E7DC5">
        <w:rPr>
          <w:rFonts w:ascii="Arial" w:hAnsi="Arial" w:cs="Arial"/>
          <w:sz w:val="24"/>
          <w:szCs w:val="24"/>
        </w:rPr>
        <w:t xml:space="preserve">the </w:t>
      </w:r>
      <w:r w:rsidR="005F6154">
        <w:rPr>
          <w:rFonts w:ascii="Arial" w:hAnsi="Arial" w:cs="Arial"/>
          <w:sz w:val="24"/>
          <w:szCs w:val="24"/>
        </w:rPr>
        <w:t xml:space="preserve">ability to make swift decisions, however </w:t>
      </w:r>
      <w:r w:rsidR="00977E4C">
        <w:rPr>
          <w:rFonts w:ascii="Arial" w:hAnsi="Arial" w:cs="Arial"/>
          <w:sz w:val="24"/>
          <w:szCs w:val="24"/>
        </w:rPr>
        <w:t>there</w:t>
      </w:r>
      <w:r w:rsidR="00175E48">
        <w:rPr>
          <w:rFonts w:ascii="Arial" w:hAnsi="Arial" w:cs="Arial"/>
          <w:sz w:val="24"/>
          <w:szCs w:val="24"/>
        </w:rPr>
        <w:t xml:space="preserve"> was </w:t>
      </w:r>
      <w:r w:rsidR="00951194">
        <w:rPr>
          <w:rFonts w:ascii="Arial" w:hAnsi="Arial" w:cs="Arial"/>
          <w:sz w:val="24"/>
          <w:szCs w:val="24"/>
        </w:rPr>
        <w:t xml:space="preserve">also drawbacks </w:t>
      </w:r>
      <w:r w:rsidR="00977E4C">
        <w:rPr>
          <w:rFonts w:ascii="Arial" w:hAnsi="Arial" w:cs="Arial"/>
          <w:sz w:val="24"/>
          <w:szCs w:val="24"/>
        </w:rPr>
        <w:t xml:space="preserve">such as </w:t>
      </w:r>
      <w:r w:rsidR="00232825">
        <w:rPr>
          <w:rFonts w:ascii="Arial" w:hAnsi="Arial" w:cs="Arial"/>
          <w:sz w:val="24"/>
          <w:szCs w:val="24"/>
        </w:rPr>
        <w:t xml:space="preserve">objective </w:t>
      </w:r>
      <w:r w:rsidR="00977E4C">
        <w:rPr>
          <w:rFonts w:ascii="Arial" w:hAnsi="Arial" w:cs="Arial"/>
          <w:sz w:val="24"/>
          <w:szCs w:val="24"/>
        </w:rPr>
        <w:t xml:space="preserve">divergence and </w:t>
      </w:r>
      <w:r w:rsidR="00471CA0">
        <w:rPr>
          <w:rFonts w:ascii="Arial" w:hAnsi="Arial" w:cs="Arial"/>
          <w:sz w:val="24"/>
          <w:szCs w:val="24"/>
        </w:rPr>
        <w:t xml:space="preserve">information </w:t>
      </w:r>
      <w:r w:rsidR="00ED0595">
        <w:rPr>
          <w:rFonts w:ascii="Arial" w:hAnsi="Arial" w:cs="Arial"/>
          <w:sz w:val="24"/>
          <w:szCs w:val="24"/>
        </w:rPr>
        <w:t>overload</w:t>
      </w:r>
      <w:r w:rsidR="007C50C3">
        <w:rPr>
          <w:rFonts w:ascii="Arial" w:hAnsi="Arial" w:cs="Arial"/>
          <w:sz w:val="24"/>
          <w:szCs w:val="24"/>
        </w:rPr>
        <w:t xml:space="preserve"> </w:t>
      </w:r>
      <w:sdt>
        <w:sdtPr>
          <w:rPr>
            <w:rFonts w:ascii="Arial" w:hAnsi="Arial" w:cs="Arial"/>
            <w:sz w:val="24"/>
            <w:szCs w:val="24"/>
          </w:rPr>
          <w:id w:val="-1421871146"/>
          <w:citation/>
        </w:sdtPr>
        <w:sdtEndPr/>
        <w:sdtContent>
          <w:r w:rsidR="00240E1B">
            <w:rPr>
              <w:rFonts w:ascii="Arial" w:hAnsi="Arial" w:cs="Arial"/>
              <w:sz w:val="24"/>
              <w:szCs w:val="24"/>
            </w:rPr>
            <w:fldChar w:fldCharType="begin"/>
          </w:r>
          <w:r w:rsidR="00240E1B">
            <w:rPr>
              <w:rFonts w:ascii="Arial" w:hAnsi="Arial" w:cs="Arial"/>
              <w:sz w:val="24"/>
              <w:szCs w:val="24"/>
            </w:rPr>
            <w:instrText xml:space="preserve"> CITATION Wat98 \l 2057 </w:instrText>
          </w:r>
          <w:r w:rsidR="00240E1B">
            <w:rPr>
              <w:rFonts w:ascii="Arial" w:hAnsi="Arial" w:cs="Arial"/>
              <w:sz w:val="24"/>
              <w:szCs w:val="24"/>
            </w:rPr>
            <w:fldChar w:fldCharType="separate"/>
          </w:r>
          <w:r w:rsidR="00AA2393" w:rsidRPr="00AA2393">
            <w:rPr>
              <w:rFonts w:ascii="Arial" w:hAnsi="Arial" w:cs="Arial"/>
              <w:noProof/>
              <w:sz w:val="24"/>
              <w:szCs w:val="24"/>
            </w:rPr>
            <w:t>(Waterman &amp; Meier, 1998)</w:t>
          </w:r>
          <w:r w:rsidR="00240E1B">
            <w:rPr>
              <w:rFonts w:ascii="Arial" w:hAnsi="Arial" w:cs="Arial"/>
              <w:sz w:val="24"/>
              <w:szCs w:val="24"/>
            </w:rPr>
            <w:fldChar w:fldCharType="end"/>
          </w:r>
        </w:sdtContent>
      </w:sdt>
      <w:r w:rsidR="00240E1B">
        <w:rPr>
          <w:rFonts w:ascii="Arial" w:hAnsi="Arial" w:cs="Arial"/>
          <w:sz w:val="24"/>
          <w:szCs w:val="24"/>
        </w:rPr>
        <w:t>.</w:t>
      </w:r>
      <w:r w:rsidR="00DC1D34">
        <w:rPr>
          <w:rFonts w:ascii="Arial" w:hAnsi="Arial" w:cs="Arial"/>
          <w:sz w:val="24"/>
          <w:szCs w:val="24"/>
        </w:rPr>
        <w:t xml:space="preserve"> </w:t>
      </w:r>
      <w:r w:rsidR="00252F0B">
        <w:rPr>
          <w:rFonts w:ascii="Arial" w:hAnsi="Arial" w:cs="Arial"/>
          <w:sz w:val="24"/>
          <w:szCs w:val="24"/>
        </w:rPr>
        <w:t xml:space="preserve">An anonymous </w:t>
      </w:r>
      <w:r w:rsidR="00D86799">
        <w:rPr>
          <w:rFonts w:ascii="Arial" w:hAnsi="Arial" w:cs="Arial"/>
          <w:sz w:val="24"/>
          <w:szCs w:val="24"/>
        </w:rPr>
        <w:t>article published in The Times on 1</w:t>
      </w:r>
      <w:r w:rsidR="00D86799" w:rsidRPr="00D86799">
        <w:rPr>
          <w:rFonts w:ascii="Arial" w:hAnsi="Arial" w:cs="Arial"/>
          <w:sz w:val="24"/>
          <w:szCs w:val="24"/>
          <w:vertAlign w:val="superscript"/>
        </w:rPr>
        <w:t>st</w:t>
      </w:r>
      <w:r w:rsidR="00D86799">
        <w:rPr>
          <w:rFonts w:ascii="Arial" w:hAnsi="Arial" w:cs="Arial"/>
          <w:sz w:val="24"/>
          <w:szCs w:val="24"/>
        </w:rPr>
        <w:t xml:space="preserve"> December 2014 entitled “Spent Force”</w:t>
      </w:r>
      <w:r w:rsidR="00DC7D88">
        <w:rPr>
          <w:rFonts w:ascii="Arial" w:hAnsi="Arial" w:cs="Arial"/>
          <w:sz w:val="24"/>
          <w:szCs w:val="24"/>
        </w:rPr>
        <w:t xml:space="preserve"> </w:t>
      </w:r>
      <w:r w:rsidR="00605826">
        <w:rPr>
          <w:rFonts w:ascii="Arial" w:hAnsi="Arial" w:cs="Arial"/>
          <w:sz w:val="24"/>
          <w:szCs w:val="24"/>
        </w:rPr>
        <w:t xml:space="preserve">articulated </w:t>
      </w:r>
      <w:r w:rsidR="000F2AD1">
        <w:rPr>
          <w:rFonts w:ascii="Arial" w:hAnsi="Arial" w:cs="Arial"/>
          <w:sz w:val="24"/>
          <w:szCs w:val="24"/>
        </w:rPr>
        <w:t xml:space="preserve">that an </w:t>
      </w:r>
      <w:r w:rsidR="003267EB">
        <w:rPr>
          <w:rFonts w:ascii="Arial" w:hAnsi="Arial" w:cs="Arial"/>
          <w:sz w:val="24"/>
          <w:szCs w:val="24"/>
        </w:rPr>
        <w:t>“</w:t>
      </w:r>
      <w:r w:rsidR="000F2AD1">
        <w:rPr>
          <w:rFonts w:ascii="Arial" w:hAnsi="Arial" w:cs="Arial"/>
          <w:sz w:val="24"/>
          <w:szCs w:val="24"/>
        </w:rPr>
        <w:t>experiment</w:t>
      </w:r>
      <w:r w:rsidR="003267EB">
        <w:rPr>
          <w:rFonts w:ascii="Arial" w:hAnsi="Arial" w:cs="Arial"/>
          <w:sz w:val="24"/>
          <w:szCs w:val="24"/>
        </w:rPr>
        <w:t>”</w:t>
      </w:r>
      <w:r w:rsidR="000F2AD1">
        <w:rPr>
          <w:rFonts w:ascii="Arial" w:hAnsi="Arial" w:cs="Arial"/>
          <w:sz w:val="24"/>
          <w:szCs w:val="24"/>
        </w:rPr>
        <w:t xml:space="preserve"> in directly electing police chiefs had prove</w:t>
      </w:r>
      <w:r w:rsidR="004C299D">
        <w:rPr>
          <w:rFonts w:ascii="Arial" w:hAnsi="Arial" w:cs="Arial"/>
          <w:sz w:val="24"/>
          <w:szCs w:val="24"/>
        </w:rPr>
        <w:t>n</w:t>
      </w:r>
      <w:r w:rsidR="000F2AD1">
        <w:rPr>
          <w:rFonts w:ascii="Arial" w:hAnsi="Arial" w:cs="Arial"/>
          <w:sz w:val="24"/>
          <w:szCs w:val="24"/>
        </w:rPr>
        <w:t xml:space="preserve"> a fiasco.</w:t>
      </w:r>
      <w:r w:rsidR="00E903B4">
        <w:rPr>
          <w:rFonts w:ascii="Arial" w:hAnsi="Arial" w:cs="Arial"/>
          <w:sz w:val="24"/>
          <w:szCs w:val="24"/>
        </w:rPr>
        <w:t xml:space="preserve"> </w:t>
      </w:r>
      <w:r w:rsidR="00525D48">
        <w:rPr>
          <w:rFonts w:ascii="Arial" w:hAnsi="Arial" w:cs="Arial"/>
          <w:sz w:val="24"/>
          <w:szCs w:val="24"/>
        </w:rPr>
        <w:t xml:space="preserve">It seemed that a </w:t>
      </w:r>
      <w:r w:rsidR="00E903B4">
        <w:rPr>
          <w:rFonts w:ascii="Arial" w:hAnsi="Arial" w:cs="Arial"/>
          <w:sz w:val="24"/>
          <w:szCs w:val="24"/>
        </w:rPr>
        <w:t xml:space="preserve">well-meaning initiative to </w:t>
      </w:r>
      <w:r w:rsidR="00525D48">
        <w:rPr>
          <w:rFonts w:ascii="Arial" w:hAnsi="Arial" w:cs="Arial"/>
          <w:sz w:val="24"/>
          <w:szCs w:val="24"/>
        </w:rPr>
        <w:t xml:space="preserve">hold police forces accountable </w:t>
      </w:r>
      <w:r w:rsidR="00C04928">
        <w:rPr>
          <w:rFonts w:ascii="Arial" w:hAnsi="Arial" w:cs="Arial"/>
          <w:sz w:val="24"/>
          <w:szCs w:val="24"/>
        </w:rPr>
        <w:t xml:space="preserve">and </w:t>
      </w:r>
      <w:r w:rsidR="009902E5">
        <w:rPr>
          <w:rFonts w:ascii="Arial" w:hAnsi="Arial" w:cs="Arial"/>
          <w:sz w:val="24"/>
          <w:szCs w:val="24"/>
        </w:rPr>
        <w:t>decentralise decision-making ha</w:t>
      </w:r>
      <w:r w:rsidR="00A33A44">
        <w:rPr>
          <w:rFonts w:ascii="Arial" w:hAnsi="Arial" w:cs="Arial"/>
          <w:sz w:val="24"/>
          <w:szCs w:val="24"/>
        </w:rPr>
        <w:t>d</w:t>
      </w:r>
      <w:r w:rsidR="009902E5">
        <w:rPr>
          <w:rFonts w:ascii="Arial" w:hAnsi="Arial" w:cs="Arial"/>
          <w:sz w:val="24"/>
          <w:szCs w:val="24"/>
        </w:rPr>
        <w:t xml:space="preserve"> failed</w:t>
      </w:r>
      <w:r w:rsidR="008C51AA">
        <w:rPr>
          <w:rFonts w:ascii="Arial" w:hAnsi="Arial" w:cs="Arial"/>
          <w:sz w:val="24"/>
          <w:szCs w:val="24"/>
        </w:rPr>
        <w:t xml:space="preserve"> </w:t>
      </w:r>
      <w:sdt>
        <w:sdtPr>
          <w:rPr>
            <w:rFonts w:ascii="Arial" w:hAnsi="Arial" w:cs="Arial"/>
            <w:sz w:val="24"/>
            <w:szCs w:val="24"/>
          </w:rPr>
          <w:id w:val="1206917023"/>
          <w:citation/>
        </w:sdtPr>
        <w:sdtEndPr/>
        <w:sdtContent>
          <w:r w:rsidR="008C51AA">
            <w:rPr>
              <w:rFonts w:ascii="Arial" w:hAnsi="Arial" w:cs="Arial"/>
              <w:sz w:val="24"/>
              <w:szCs w:val="24"/>
            </w:rPr>
            <w:fldChar w:fldCharType="begin"/>
          </w:r>
          <w:r w:rsidR="003C1222">
            <w:rPr>
              <w:rFonts w:ascii="Arial" w:hAnsi="Arial" w:cs="Arial"/>
              <w:sz w:val="24"/>
              <w:szCs w:val="24"/>
            </w:rPr>
            <w:instrText xml:space="preserve">CITATION Cal16 \l 2057 </w:instrText>
          </w:r>
          <w:r w:rsidR="008C51AA">
            <w:rPr>
              <w:rFonts w:ascii="Arial" w:hAnsi="Arial" w:cs="Arial"/>
              <w:sz w:val="24"/>
              <w:szCs w:val="24"/>
            </w:rPr>
            <w:fldChar w:fldCharType="separate"/>
          </w:r>
          <w:r w:rsidR="00AA2393" w:rsidRPr="00AA2393">
            <w:rPr>
              <w:rFonts w:ascii="Arial" w:hAnsi="Arial" w:cs="Arial"/>
              <w:noProof/>
              <w:sz w:val="24"/>
              <w:szCs w:val="24"/>
            </w:rPr>
            <w:t>(Caless &amp; Owens, 2016)</w:t>
          </w:r>
          <w:r w:rsidR="008C51AA">
            <w:rPr>
              <w:rFonts w:ascii="Arial" w:hAnsi="Arial" w:cs="Arial"/>
              <w:sz w:val="24"/>
              <w:szCs w:val="24"/>
            </w:rPr>
            <w:fldChar w:fldCharType="end"/>
          </w:r>
        </w:sdtContent>
      </w:sdt>
      <w:r w:rsidR="008C51AA">
        <w:rPr>
          <w:rFonts w:ascii="Arial" w:hAnsi="Arial" w:cs="Arial"/>
          <w:sz w:val="24"/>
          <w:szCs w:val="24"/>
        </w:rPr>
        <w:t>.</w:t>
      </w:r>
      <w:r w:rsidR="00432E9D">
        <w:rPr>
          <w:rFonts w:ascii="Arial" w:hAnsi="Arial" w:cs="Arial"/>
          <w:sz w:val="24"/>
          <w:szCs w:val="24"/>
        </w:rPr>
        <w:t xml:space="preserve"> </w:t>
      </w:r>
      <w:r w:rsidR="009B730B">
        <w:rPr>
          <w:rFonts w:ascii="Arial" w:hAnsi="Arial" w:cs="Arial"/>
          <w:sz w:val="24"/>
          <w:szCs w:val="24"/>
        </w:rPr>
        <w:t xml:space="preserve">In their force area </w:t>
      </w:r>
      <w:r w:rsidR="009E01F3">
        <w:rPr>
          <w:rFonts w:ascii="Arial" w:hAnsi="Arial" w:cs="Arial"/>
          <w:sz w:val="24"/>
          <w:szCs w:val="24"/>
        </w:rPr>
        <w:t>c</w:t>
      </w:r>
      <w:r w:rsidR="000A2DC8">
        <w:rPr>
          <w:rFonts w:ascii="Arial" w:hAnsi="Arial" w:cs="Arial"/>
          <w:sz w:val="24"/>
          <w:szCs w:val="24"/>
        </w:rPr>
        <w:t>hief constables are</w:t>
      </w:r>
      <w:r w:rsidR="009E01F3">
        <w:rPr>
          <w:rFonts w:ascii="Arial" w:hAnsi="Arial" w:cs="Arial"/>
          <w:sz w:val="24"/>
          <w:szCs w:val="24"/>
        </w:rPr>
        <w:t xml:space="preserve"> </w:t>
      </w:r>
      <w:r w:rsidR="000A2DC8">
        <w:rPr>
          <w:rFonts w:ascii="Arial" w:hAnsi="Arial" w:cs="Arial"/>
          <w:sz w:val="24"/>
          <w:szCs w:val="24"/>
        </w:rPr>
        <w:t>directly</w:t>
      </w:r>
      <w:r w:rsidR="009E01F3">
        <w:rPr>
          <w:rFonts w:ascii="Arial" w:hAnsi="Arial" w:cs="Arial"/>
          <w:sz w:val="24"/>
          <w:szCs w:val="24"/>
        </w:rPr>
        <w:t xml:space="preserve"> responsible </w:t>
      </w:r>
      <w:r w:rsidR="000A2DC8">
        <w:rPr>
          <w:rFonts w:ascii="Arial" w:hAnsi="Arial" w:cs="Arial"/>
          <w:sz w:val="24"/>
          <w:szCs w:val="24"/>
        </w:rPr>
        <w:t>for the operational delivery of policing</w:t>
      </w:r>
      <w:r w:rsidR="007C679F">
        <w:rPr>
          <w:rFonts w:ascii="Arial" w:hAnsi="Arial" w:cs="Arial"/>
          <w:sz w:val="24"/>
          <w:szCs w:val="24"/>
        </w:rPr>
        <w:t xml:space="preserve"> services</w:t>
      </w:r>
      <w:r w:rsidR="00EA2DC8">
        <w:rPr>
          <w:rFonts w:ascii="Arial" w:hAnsi="Arial" w:cs="Arial"/>
          <w:sz w:val="24"/>
          <w:szCs w:val="24"/>
        </w:rPr>
        <w:t xml:space="preserve">. </w:t>
      </w:r>
      <w:r w:rsidR="0052013E">
        <w:rPr>
          <w:rFonts w:ascii="Arial" w:hAnsi="Arial" w:cs="Arial"/>
          <w:sz w:val="24"/>
          <w:szCs w:val="24"/>
        </w:rPr>
        <w:t xml:space="preserve">They may also be held responsible for national operations or </w:t>
      </w:r>
      <w:r w:rsidR="000F363F">
        <w:rPr>
          <w:rFonts w:ascii="Arial" w:hAnsi="Arial" w:cs="Arial"/>
          <w:sz w:val="24"/>
          <w:szCs w:val="24"/>
        </w:rPr>
        <w:t>standard setting</w:t>
      </w:r>
      <w:r w:rsidR="0052013E">
        <w:rPr>
          <w:rFonts w:ascii="Arial" w:hAnsi="Arial" w:cs="Arial"/>
          <w:sz w:val="24"/>
          <w:szCs w:val="24"/>
        </w:rPr>
        <w:t xml:space="preserve"> </w:t>
      </w:r>
      <w:r w:rsidR="00025B5E">
        <w:rPr>
          <w:rFonts w:ascii="Arial" w:hAnsi="Arial" w:cs="Arial"/>
          <w:sz w:val="24"/>
          <w:szCs w:val="24"/>
        </w:rPr>
        <w:t xml:space="preserve">since they also have </w:t>
      </w:r>
      <w:r w:rsidR="00896699">
        <w:rPr>
          <w:rFonts w:ascii="Arial" w:hAnsi="Arial" w:cs="Arial"/>
          <w:sz w:val="24"/>
          <w:szCs w:val="24"/>
        </w:rPr>
        <w:t xml:space="preserve">some influence </w:t>
      </w:r>
      <w:r w:rsidR="00025B5E">
        <w:rPr>
          <w:rFonts w:ascii="Arial" w:hAnsi="Arial" w:cs="Arial"/>
          <w:sz w:val="24"/>
          <w:szCs w:val="24"/>
        </w:rPr>
        <w:t xml:space="preserve">on the development of </w:t>
      </w:r>
      <w:r w:rsidR="007C679F">
        <w:rPr>
          <w:rFonts w:ascii="Arial" w:hAnsi="Arial" w:cs="Arial"/>
          <w:sz w:val="24"/>
          <w:szCs w:val="24"/>
        </w:rPr>
        <w:t>regional and national policing</w:t>
      </w:r>
      <w:r w:rsidR="000F363F">
        <w:rPr>
          <w:rFonts w:ascii="Arial" w:hAnsi="Arial" w:cs="Arial"/>
          <w:sz w:val="24"/>
          <w:szCs w:val="24"/>
        </w:rPr>
        <w:t xml:space="preserve">. </w:t>
      </w:r>
      <w:r w:rsidR="001F60FC">
        <w:rPr>
          <w:rFonts w:ascii="Arial" w:hAnsi="Arial" w:cs="Arial"/>
          <w:sz w:val="24"/>
          <w:szCs w:val="24"/>
        </w:rPr>
        <w:t>They are</w:t>
      </w:r>
      <w:r w:rsidR="009922F6">
        <w:rPr>
          <w:rFonts w:ascii="Arial" w:hAnsi="Arial" w:cs="Arial"/>
          <w:sz w:val="24"/>
          <w:szCs w:val="24"/>
        </w:rPr>
        <w:t xml:space="preserve"> chosen </w:t>
      </w:r>
      <w:r w:rsidR="001F60FC">
        <w:rPr>
          <w:rFonts w:ascii="Arial" w:hAnsi="Arial" w:cs="Arial"/>
          <w:sz w:val="24"/>
          <w:szCs w:val="24"/>
        </w:rPr>
        <w:t xml:space="preserve">by the PCC </w:t>
      </w:r>
      <w:r w:rsidR="00520924">
        <w:rPr>
          <w:rFonts w:ascii="Arial" w:hAnsi="Arial" w:cs="Arial"/>
          <w:sz w:val="24"/>
          <w:szCs w:val="24"/>
        </w:rPr>
        <w:t xml:space="preserve">and </w:t>
      </w:r>
      <w:r w:rsidR="009922F6">
        <w:rPr>
          <w:rFonts w:ascii="Arial" w:hAnsi="Arial" w:cs="Arial"/>
          <w:sz w:val="24"/>
          <w:szCs w:val="24"/>
        </w:rPr>
        <w:t>answer</w:t>
      </w:r>
      <w:r w:rsidR="00520924">
        <w:rPr>
          <w:rFonts w:ascii="Arial" w:hAnsi="Arial" w:cs="Arial"/>
          <w:sz w:val="24"/>
          <w:szCs w:val="24"/>
        </w:rPr>
        <w:t>able</w:t>
      </w:r>
      <w:r w:rsidR="009922F6">
        <w:rPr>
          <w:rFonts w:ascii="Arial" w:hAnsi="Arial" w:cs="Arial"/>
          <w:sz w:val="24"/>
          <w:szCs w:val="24"/>
        </w:rPr>
        <w:t xml:space="preserve"> to courts regarding </w:t>
      </w:r>
      <w:r w:rsidR="009A125A">
        <w:rPr>
          <w:rFonts w:ascii="Arial" w:hAnsi="Arial" w:cs="Arial"/>
          <w:sz w:val="24"/>
          <w:szCs w:val="24"/>
        </w:rPr>
        <w:t xml:space="preserve">their </w:t>
      </w:r>
      <w:r w:rsidR="009922F6">
        <w:rPr>
          <w:rFonts w:ascii="Arial" w:hAnsi="Arial" w:cs="Arial"/>
          <w:sz w:val="24"/>
          <w:szCs w:val="24"/>
        </w:rPr>
        <w:t xml:space="preserve">use of police powers. </w:t>
      </w:r>
      <w:r w:rsidR="00A6606E">
        <w:rPr>
          <w:rFonts w:ascii="Arial" w:hAnsi="Arial" w:cs="Arial"/>
          <w:sz w:val="24"/>
          <w:szCs w:val="24"/>
        </w:rPr>
        <w:t xml:space="preserve">A chief constable is </w:t>
      </w:r>
      <w:r w:rsidR="00CA2ABD">
        <w:rPr>
          <w:rFonts w:ascii="Arial" w:hAnsi="Arial" w:cs="Arial"/>
          <w:sz w:val="24"/>
          <w:szCs w:val="24"/>
        </w:rPr>
        <w:t xml:space="preserve">in charge of carrying out all </w:t>
      </w:r>
      <w:r w:rsidR="00EF2E04">
        <w:rPr>
          <w:rFonts w:ascii="Arial" w:hAnsi="Arial" w:cs="Arial"/>
          <w:sz w:val="24"/>
          <w:szCs w:val="24"/>
        </w:rPr>
        <w:t xml:space="preserve">legislative and </w:t>
      </w:r>
      <w:r w:rsidR="00CA2ABD">
        <w:rPr>
          <w:rFonts w:ascii="Arial" w:hAnsi="Arial" w:cs="Arial"/>
          <w:sz w:val="24"/>
          <w:szCs w:val="24"/>
        </w:rPr>
        <w:t xml:space="preserve">legal duties associated with their position as the </w:t>
      </w:r>
      <w:r w:rsidR="000F7B9A">
        <w:rPr>
          <w:rFonts w:ascii="Arial" w:hAnsi="Arial" w:cs="Arial"/>
          <w:sz w:val="24"/>
          <w:szCs w:val="24"/>
        </w:rPr>
        <w:t>“</w:t>
      </w:r>
      <w:r w:rsidR="001F60FC">
        <w:rPr>
          <w:rFonts w:ascii="Arial" w:hAnsi="Arial" w:cs="Arial"/>
          <w:sz w:val="24"/>
          <w:szCs w:val="24"/>
        </w:rPr>
        <w:t>corporate sole” for their force</w:t>
      </w:r>
      <w:r w:rsidR="000F7B9A">
        <w:rPr>
          <w:rFonts w:ascii="Arial" w:hAnsi="Arial" w:cs="Arial"/>
          <w:sz w:val="24"/>
          <w:szCs w:val="24"/>
        </w:rPr>
        <w:t>. Additionally</w:t>
      </w:r>
      <w:r w:rsidR="00F6736E">
        <w:rPr>
          <w:rFonts w:ascii="Arial" w:hAnsi="Arial" w:cs="Arial"/>
          <w:sz w:val="24"/>
          <w:szCs w:val="24"/>
        </w:rPr>
        <w:t>,</w:t>
      </w:r>
      <w:r w:rsidR="000F7B9A">
        <w:rPr>
          <w:rFonts w:ascii="Arial" w:hAnsi="Arial" w:cs="Arial"/>
          <w:sz w:val="24"/>
          <w:szCs w:val="24"/>
        </w:rPr>
        <w:t xml:space="preserve"> they </w:t>
      </w:r>
      <w:r w:rsidR="00F94187">
        <w:rPr>
          <w:rFonts w:ascii="Arial" w:hAnsi="Arial" w:cs="Arial"/>
          <w:sz w:val="24"/>
          <w:szCs w:val="24"/>
        </w:rPr>
        <w:t>must</w:t>
      </w:r>
      <w:r w:rsidR="000F7B9A">
        <w:rPr>
          <w:rFonts w:ascii="Arial" w:hAnsi="Arial" w:cs="Arial"/>
          <w:sz w:val="24"/>
          <w:szCs w:val="24"/>
        </w:rPr>
        <w:t xml:space="preserve"> adhere to any existing </w:t>
      </w:r>
      <w:r w:rsidR="00111720">
        <w:rPr>
          <w:rFonts w:ascii="Arial" w:hAnsi="Arial" w:cs="Arial"/>
          <w:sz w:val="24"/>
          <w:szCs w:val="24"/>
        </w:rPr>
        <w:t xml:space="preserve">consent or governance systems </w:t>
      </w:r>
      <w:r w:rsidR="00EF2E04">
        <w:rPr>
          <w:rFonts w:ascii="Arial" w:hAnsi="Arial" w:cs="Arial"/>
          <w:sz w:val="24"/>
          <w:szCs w:val="24"/>
        </w:rPr>
        <w:t xml:space="preserve">that establish </w:t>
      </w:r>
      <w:r w:rsidR="006F5C03">
        <w:rPr>
          <w:rFonts w:ascii="Arial" w:hAnsi="Arial" w:cs="Arial"/>
          <w:sz w:val="24"/>
          <w:szCs w:val="24"/>
        </w:rPr>
        <w:t xml:space="preserve">force governance structures </w:t>
      </w:r>
      <w:sdt>
        <w:sdtPr>
          <w:rPr>
            <w:rFonts w:ascii="Arial" w:hAnsi="Arial" w:cs="Arial"/>
            <w:sz w:val="24"/>
            <w:szCs w:val="24"/>
          </w:rPr>
          <w:id w:val="-808404372"/>
          <w:citation/>
        </w:sdtPr>
        <w:sdtEndPr/>
        <w:sdtContent>
          <w:r w:rsidR="00E60C85">
            <w:rPr>
              <w:rFonts w:ascii="Arial" w:hAnsi="Arial" w:cs="Arial"/>
              <w:sz w:val="24"/>
              <w:szCs w:val="24"/>
            </w:rPr>
            <w:fldChar w:fldCharType="begin"/>
          </w:r>
          <w:r w:rsidR="0025069A">
            <w:rPr>
              <w:rFonts w:ascii="Arial" w:hAnsi="Arial" w:cs="Arial"/>
              <w:sz w:val="24"/>
              <w:szCs w:val="24"/>
            </w:rPr>
            <w:instrText xml:space="preserve">CITATION Hou20 \l 2057 </w:instrText>
          </w:r>
          <w:r w:rsidR="00E60C85">
            <w:rPr>
              <w:rFonts w:ascii="Arial" w:hAnsi="Arial" w:cs="Arial"/>
              <w:sz w:val="24"/>
              <w:szCs w:val="24"/>
            </w:rPr>
            <w:fldChar w:fldCharType="separate"/>
          </w:r>
          <w:r w:rsidR="00AA2393" w:rsidRPr="00AA2393">
            <w:rPr>
              <w:rFonts w:ascii="Arial" w:hAnsi="Arial" w:cs="Arial"/>
              <w:noProof/>
              <w:sz w:val="24"/>
              <w:szCs w:val="24"/>
            </w:rPr>
            <w:t>(House of Lords Library, 2020)</w:t>
          </w:r>
          <w:r w:rsidR="00E60C85">
            <w:rPr>
              <w:rFonts w:ascii="Arial" w:hAnsi="Arial" w:cs="Arial"/>
              <w:sz w:val="24"/>
              <w:szCs w:val="24"/>
            </w:rPr>
            <w:fldChar w:fldCharType="end"/>
          </w:r>
        </w:sdtContent>
      </w:sdt>
      <w:r w:rsidR="00E60C85">
        <w:rPr>
          <w:rFonts w:ascii="Arial" w:hAnsi="Arial" w:cs="Arial"/>
          <w:sz w:val="24"/>
          <w:szCs w:val="24"/>
        </w:rPr>
        <w:t>.</w:t>
      </w:r>
      <w:r w:rsidR="00C511DE">
        <w:rPr>
          <w:rFonts w:ascii="Arial" w:hAnsi="Arial" w:cs="Arial"/>
          <w:sz w:val="24"/>
          <w:szCs w:val="24"/>
        </w:rPr>
        <w:t xml:space="preserve"> </w:t>
      </w:r>
      <w:r w:rsidR="00401D1D" w:rsidRPr="00401D1D">
        <w:rPr>
          <w:rFonts w:ascii="Arial" w:hAnsi="Arial" w:cs="Arial"/>
          <w:noProof/>
          <w:sz w:val="24"/>
          <w:szCs w:val="24"/>
        </w:rPr>
        <w:t>Barbe</w:t>
      </w:r>
      <w:r w:rsidR="00401D1D">
        <w:rPr>
          <w:rFonts w:ascii="Arial" w:hAnsi="Arial" w:cs="Arial"/>
          <w:noProof/>
          <w:sz w:val="24"/>
          <w:szCs w:val="24"/>
        </w:rPr>
        <w:t>r (</w:t>
      </w:r>
      <w:r w:rsidR="00401D1D" w:rsidRPr="00401D1D">
        <w:rPr>
          <w:rFonts w:ascii="Arial" w:hAnsi="Arial" w:cs="Arial"/>
          <w:noProof/>
          <w:sz w:val="24"/>
          <w:szCs w:val="24"/>
        </w:rPr>
        <w:t>2022)</w:t>
      </w:r>
      <w:r w:rsidR="00401D1D">
        <w:rPr>
          <w:rFonts w:ascii="Arial" w:hAnsi="Arial" w:cs="Arial"/>
          <w:noProof/>
          <w:sz w:val="24"/>
          <w:szCs w:val="24"/>
        </w:rPr>
        <w:t xml:space="preserve"> </w:t>
      </w:r>
      <w:r w:rsidR="00C511DE">
        <w:rPr>
          <w:rFonts w:ascii="Arial" w:hAnsi="Arial" w:cs="Arial"/>
          <w:sz w:val="24"/>
          <w:szCs w:val="24"/>
        </w:rPr>
        <w:t xml:space="preserve">considers this </w:t>
      </w:r>
      <w:r w:rsidR="008A7628">
        <w:rPr>
          <w:rFonts w:ascii="Arial" w:hAnsi="Arial" w:cs="Arial"/>
          <w:sz w:val="24"/>
          <w:szCs w:val="24"/>
        </w:rPr>
        <w:t xml:space="preserve">to be one of the most </w:t>
      </w:r>
      <w:r w:rsidR="00725D8E">
        <w:rPr>
          <w:rFonts w:ascii="Arial" w:hAnsi="Arial" w:cs="Arial"/>
          <w:sz w:val="24"/>
          <w:szCs w:val="24"/>
        </w:rPr>
        <w:t>significant</w:t>
      </w:r>
      <w:r w:rsidR="008A7628">
        <w:rPr>
          <w:rFonts w:ascii="Arial" w:hAnsi="Arial" w:cs="Arial"/>
          <w:sz w:val="24"/>
          <w:szCs w:val="24"/>
        </w:rPr>
        <w:t xml:space="preserve"> </w:t>
      </w:r>
      <w:r w:rsidR="00F40D49">
        <w:rPr>
          <w:rFonts w:ascii="Arial" w:hAnsi="Arial" w:cs="Arial"/>
          <w:sz w:val="24"/>
          <w:szCs w:val="24"/>
        </w:rPr>
        <w:t xml:space="preserve">issues </w:t>
      </w:r>
      <w:r w:rsidR="008A7628">
        <w:rPr>
          <w:rFonts w:ascii="Arial" w:hAnsi="Arial" w:cs="Arial"/>
          <w:sz w:val="24"/>
          <w:szCs w:val="24"/>
        </w:rPr>
        <w:t>with the existing system of police governance</w:t>
      </w:r>
      <w:r w:rsidR="00517E3D">
        <w:rPr>
          <w:rFonts w:ascii="Arial" w:hAnsi="Arial" w:cs="Arial"/>
          <w:sz w:val="24"/>
          <w:szCs w:val="24"/>
        </w:rPr>
        <w:t xml:space="preserve"> as it lacks</w:t>
      </w:r>
      <w:r w:rsidR="00EB3612">
        <w:rPr>
          <w:rFonts w:ascii="Arial" w:hAnsi="Arial" w:cs="Arial"/>
          <w:sz w:val="24"/>
          <w:szCs w:val="24"/>
        </w:rPr>
        <w:t xml:space="preserve"> explicit </w:t>
      </w:r>
      <w:r w:rsidR="00AE29BB">
        <w:rPr>
          <w:rFonts w:ascii="Arial" w:hAnsi="Arial" w:cs="Arial"/>
          <w:sz w:val="24"/>
          <w:szCs w:val="24"/>
        </w:rPr>
        <w:t xml:space="preserve">means for collaborative </w:t>
      </w:r>
      <w:r w:rsidR="00517E3D">
        <w:rPr>
          <w:rFonts w:ascii="Arial" w:hAnsi="Arial" w:cs="Arial"/>
          <w:sz w:val="24"/>
          <w:szCs w:val="24"/>
        </w:rPr>
        <w:t>decision</w:t>
      </w:r>
      <w:r w:rsidR="00AE29BB">
        <w:rPr>
          <w:rFonts w:ascii="Arial" w:hAnsi="Arial" w:cs="Arial"/>
          <w:sz w:val="24"/>
          <w:szCs w:val="24"/>
        </w:rPr>
        <w:t>-making</w:t>
      </w:r>
      <w:r w:rsidR="00401D1D">
        <w:rPr>
          <w:rFonts w:ascii="Arial" w:hAnsi="Arial" w:cs="Arial"/>
          <w:sz w:val="24"/>
          <w:szCs w:val="24"/>
        </w:rPr>
        <w:t>.</w:t>
      </w:r>
      <w:r w:rsidR="00517E3D">
        <w:rPr>
          <w:rFonts w:ascii="Arial" w:hAnsi="Arial" w:cs="Arial"/>
          <w:sz w:val="24"/>
          <w:szCs w:val="24"/>
        </w:rPr>
        <w:t xml:space="preserve"> </w:t>
      </w:r>
      <w:r w:rsidR="008D01A4">
        <w:rPr>
          <w:rFonts w:ascii="Arial" w:hAnsi="Arial" w:cs="Arial"/>
          <w:sz w:val="24"/>
          <w:szCs w:val="24"/>
        </w:rPr>
        <w:t xml:space="preserve">Giving directly elected individuals the </w:t>
      </w:r>
      <w:r w:rsidR="00C36C0A">
        <w:rPr>
          <w:rFonts w:ascii="Arial" w:hAnsi="Arial" w:cs="Arial"/>
          <w:sz w:val="24"/>
          <w:szCs w:val="24"/>
        </w:rPr>
        <w:t xml:space="preserve">authority </w:t>
      </w:r>
      <w:r w:rsidR="008D01A4">
        <w:rPr>
          <w:rFonts w:ascii="Arial" w:hAnsi="Arial" w:cs="Arial"/>
          <w:sz w:val="24"/>
          <w:szCs w:val="24"/>
        </w:rPr>
        <w:t xml:space="preserve">to </w:t>
      </w:r>
      <w:r w:rsidR="00B33D2E">
        <w:rPr>
          <w:rFonts w:ascii="Arial" w:hAnsi="Arial" w:cs="Arial"/>
          <w:sz w:val="24"/>
          <w:szCs w:val="24"/>
        </w:rPr>
        <w:t>choose</w:t>
      </w:r>
      <w:r w:rsidR="008D01A4">
        <w:rPr>
          <w:rFonts w:ascii="Arial" w:hAnsi="Arial" w:cs="Arial"/>
          <w:sz w:val="24"/>
          <w:szCs w:val="24"/>
        </w:rPr>
        <w:t xml:space="preserve"> police priorities and </w:t>
      </w:r>
      <w:r w:rsidR="00B33D2E">
        <w:rPr>
          <w:rFonts w:ascii="Arial" w:hAnsi="Arial" w:cs="Arial"/>
          <w:sz w:val="24"/>
          <w:szCs w:val="24"/>
        </w:rPr>
        <w:t xml:space="preserve">set </w:t>
      </w:r>
      <w:r w:rsidR="008D01A4">
        <w:rPr>
          <w:rFonts w:ascii="Arial" w:hAnsi="Arial" w:cs="Arial"/>
          <w:sz w:val="24"/>
          <w:szCs w:val="24"/>
        </w:rPr>
        <w:t>the police precept</w:t>
      </w:r>
      <w:r w:rsidR="0095681B">
        <w:rPr>
          <w:rFonts w:ascii="Arial" w:hAnsi="Arial" w:cs="Arial"/>
          <w:sz w:val="24"/>
          <w:szCs w:val="24"/>
        </w:rPr>
        <w:t xml:space="preserve">, </w:t>
      </w:r>
      <w:r w:rsidR="00B33D2E">
        <w:rPr>
          <w:rFonts w:ascii="Arial" w:hAnsi="Arial" w:cs="Arial"/>
          <w:sz w:val="24"/>
          <w:szCs w:val="24"/>
        </w:rPr>
        <w:t xml:space="preserve">as well as to appoint and dismiss </w:t>
      </w:r>
      <w:r w:rsidR="0095681B">
        <w:rPr>
          <w:rFonts w:ascii="Arial" w:hAnsi="Arial" w:cs="Arial"/>
          <w:sz w:val="24"/>
          <w:szCs w:val="24"/>
        </w:rPr>
        <w:t>chief constables, was a constitutional d</w:t>
      </w:r>
      <w:r w:rsidR="00F3695A">
        <w:rPr>
          <w:rFonts w:ascii="Arial" w:hAnsi="Arial" w:cs="Arial"/>
          <w:sz w:val="24"/>
          <w:szCs w:val="24"/>
        </w:rPr>
        <w:t xml:space="preserve">eviation that some feared was hurried and risky. </w:t>
      </w:r>
      <w:r w:rsidR="00A4493A">
        <w:rPr>
          <w:rFonts w:ascii="Arial" w:hAnsi="Arial" w:cs="Arial"/>
          <w:sz w:val="24"/>
          <w:szCs w:val="24"/>
        </w:rPr>
        <w:t>There were many</w:t>
      </w:r>
      <w:r w:rsidR="00CE06A5">
        <w:rPr>
          <w:rFonts w:ascii="Arial" w:hAnsi="Arial" w:cs="Arial"/>
          <w:sz w:val="24"/>
          <w:szCs w:val="24"/>
        </w:rPr>
        <w:t xml:space="preserve"> c</w:t>
      </w:r>
      <w:r w:rsidR="000E523A">
        <w:rPr>
          <w:rFonts w:ascii="Arial" w:hAnsi="Arial" w:cs="Arial"/>
          <w:sz w:val="24"/>
          <w:szCs w:val="24"/>
        </w:rPr>
        <w:t xml:space="preserve">oncerns </w:t>
      </w:r>
      <w:r w:rsidR="00CE06A5">
        <w:rPr>
          <w:rFonts w:ascii="Arial" w:hAnsi="Arial" w:cs="Arial"/>
          <w:sz w:val="24"/>
          <w:szCs w:val="24"/>
        </w:rPr>
        <w:t xml:space="preserve">that the police would become too politicalised </w:t>
      </w:r>
      <w:r w:rsidR="004D0F12">
        <w:rPr>
          <w:rFonts w:ascii="Arial" w:hAnsi="Arial" w:cs="Arial"/>
          <w:sz w:val="24"/>
          <w:szCs w:val="24"/>
        </w:rPr>
        <w:t xml:space="preserve">and that chief officers’ </w:t>
      </w:r>
      <w:r w:rsidR="00484CB7">
        <w:rPr>
          <w:rFonts w:ascii="Arial" w:hAnsi="Arial" w:cs="Arial"/>
          <w:sz w:val="24"/>
          <w:szCs w:val="24"/>
        </w:rPr>
        <w:t xml:space="preserve">operational independence </w:t>
      </w:r>
      <w:r w:rsidR="004D0F12">
        <w:rPr>
          <w:rFonts w:ascii="Arial" w:hAnsi="Arial" w:cs="Arial"/>
          <w:sz w:val="24"/>
          <w:szCs w:val="24"/>
        </w:rPr>
        <w:t>would be trampled on by PCCs</w:t>
      </w:r>
      <w:r w:rsidR="00D05073">
        <w:rPr>
          <w:rFonts w:ascii="Arial" w:hAnsi="Arial" w:cs="Arial"/>
          <w:sz w:val="24"/>
          <w:szCs w:val="24"/>
        </w:rPr>
        <w:t xml:space="preserve"> </w:t>
      </w:r>
      <w:sdt>
        <w:sdtPr>
          <w:rPr>
            <w:rFonts w:ascii="Arial" w:hAnsi="Arial" w:cs="Arial"/>
            <w:sz w:val="24"/>
            <w:szCs w:val="24"/>
          </w:rPr>
          <w:id w:val="-848097794"/>
          <w:citation/>
        </w:sdtPr>
        <w:sdtEndPr/>
        <w:sdtContent>
          <w:r w:rsidR="00D05073">
            <w:rPr>
              <w:rFonts w:ascii="Arial" w:hAnsi="Arial" w:cs="Arial"/>
              <w:sz w:val="24"/>
              <w:szCs w:val="24"/>
            </w:rPr>
            <w:fldChar w:fldCharType="begin"/>
          </w:r>
          <w:r w:rsidR="00D05073">
            <w:rPr>
              <w:rFonts w:ascii="Arial" w:hAnsi="Arial" w:cs="Arial"/>
              <w:sz w:val="24"/>
              <w:szCs w:val="24"/>
            </w:rPr>
            <w:instrText xml:space="preserve"> CITATION Loa16 \l 2057 </w:instrText>
          </w:r>
          <w:r w:rsidR="00D05073">
            <w:rPr>
              <w:rFonts w:ascii="Arial" w:hAnsi="Arial" w:cs="Arial"/>
              <w:sz w:val="24"/>
              <w:szCs w:val="24"/>
            </w:rPr>
            <w:fldChar w:fldCharType="separate"/>
          </w:r>
          <w:r w:rsidR="00AA2393" w:rsidRPr="00AA2393">
            <w:rPr>
              <w:rFonts w:ascii="Arial" w:hAnsi="Arial" w:cs="Arial"/>
              <w:noProof/>
              <w:sz w:val="24"/>
              <w:szCs w:val="24"/>
            </w:rPr>
            <w:t>(Loader &amp; Muir, 2016)</w:t>
          </w:r>
          <w:r w:rsidR="00D05073">
            <w:rPr>
              <w:rFonts w:ascii="Arial" w:hAnsi="Arial" w:cs="Arial"/>
              <w:sz w:val="24"/>
              <w:szCs w:val="24"/>
            </w:rPr>
            <w:fldChar w:fldCharType="end"/>
          </w:r>
        </w:sdtContent>
      </w:sdt>
      <w:r w:rsidR="00D05073">
        <w:rPr>
          <w:rFonts w:ascii="Arial" w:hAnsi="Arial" w:cs="Arial"/>
          <w:sz w:val="24"/>
          <w:szCs w:val="24"/>
        </w:rPr>
        <w:t>.</w:t>
      </w:r>
      <w:r w:rsidR="00F84401">
        <w:rPr>
          <w:rFonts w:ascii="Arial" w:hAnsi="Arial" w:cs="Arial"/>
          <w:sz w:val="24"/>
          <w:szCs w:val="24"/>
        </w:rPr>
        <w:t xml:space="preserve"> </w:t>
      </w:r>
      <w:r w:rsidR="00C87284" w:rsidRPr="00C454F5">
        <w:rPr>
          <w:rFonts w:ascii="Arial" w:hAnsi="Arial" w:cs="Arial"/>
          <w:noProof/>
          <w:sz w:val="24"/>
          <w:szCs w:val="24"/>
        </w:rPr>
        <w:t>Lustgarten</w:t>
      </w:r>
      <w:r w:rsidR="00C87284">
        <w:rPr>
          <w:rFonts w:ascii="Arial" w:hAnsi="Arial" w:cs="Arial"/>
          <w:noProof/>
          <w:sz w:val="24"/>
          <w:szCs w:val="24"/>
        </w:rPr>
        <w:t xml:space="preserve"> (</w:t>
      </w:r>
      <w:r w:rsidR="00C87284" w:rsidRPr="00C454F5">
        <w:rPr>
          <w:rFonts w:ascii="Arial" w:hAnsi="Arial" w:cs="Arial"/>
          <w:noProof/>
          <w:sz w:val="24"/>
          <w:szCs w:val="24"/>
        </w:rPr>
        <w:t>1986)</w:t>
      </w:r>
      <w:r w:rsidR="00C454F5">
        <w:rPr>
          <w:rFonts w:ascii="Arial" w:hAnsi="Arial" w:cs="Arial"/>
          <w:sz w:val="24"/>
          <w:szCs w:val="24"/>
        </w:rPr>
        <w:t xml:space="preserve"> </w:t>
      </w:r>
      <w:r w:rsidR="00B33E00" w:rsidRPr="00553DB7">
        <w:rPr>
          <w:rFonts w:ascii="Arial" w:hAnsi="Arial" w:cs="Arial"/>
          <w:sz w:val="24"/>
          <w:szCs w:val="24"/>
        </w:rPr>
        <w:t>famously described operational independence</w:t>
      </w:r>
      <w:r w:rsidR="00AB0AF8" w:rsidRPr="00553DB7">
        <w:rPr>
          <w:rFonts w:ascii="Arial" w:hAnsi="Arial" w:cs="Arial"/>
          <w:sz w:val="24"/>
          <w:szCs w:val="24"/>
        </w:rPr>
        <w:t xml:space="preserve"> as</w:t>
      </w:r>
      <w:r w:rsidR="00F12708" w:rsidRPr="00553DB7">
        <w:rPr>
          <w:rFonts w:ascii="Arial" w:hAnsi="Arial" w:cs="Arial"/>
          <w:sz w:val="24"/>
          <w:szCs w:val="24"/>
        </w:rPr>
        <w:t xml:space="preserve"> </w:t>
      </w:r>
      <w:r w:rsidR="00C61869">
        <w:rPr>
          <w:rFonts w:ascii="Arial" w:hAnsi="Arial" w:cs="Arial"/>
          <w:sz w:val="24"/>
          <w:szCs w:val="24"/>
        </w:rPr>
        <w:lastRenderedPageBreak/>
        <w:t>“</w:t>
      </w:r>
      <w:r w:rsidR="00820E1E" w:rsidRPr="00553DB7">
        <w:rPr>
          <w:rFonts w:ascii="Arial" w:hAnsi="Arial" w:cs="Arial"/>
          <w:sz w:val="24"/>
          <w:szCs w:val="24"/>
        </w:rPr>
        <w:t xml:space="preserve">no political body shall have the power to direct or command those in charge of the police organisation </w:t>
      </w:r>
      <w:r w:rsidR="00215169" w:rsidRPr="00553DB7">
        <w:rPr>
          <w:rFonts w:ascii="Arial" w:hAnsi="Arial" w:cs="Arial"/>
          <w:sz w:val="24"/>
          <w:szCs w:val="24"/>
        </w:rPr>
        <w:t>to adopt or reject a particular policy or practice, and that in the end responsibility for policing rest</w:t>
      </w:r>
      <w:r w:rsidR="00AC2F1E" w:rsidRPr="00553DB7">
        <w:rPr>
          <w:rFonts w:ascii="Arial" w:hAnsi="Arial" w:cs="Arial"/>
          <w:sz w:val="24"/>
          <w:szCs w:val="24"/>
        </w:rPr>
        <w:t>s</w:t>
      </w:r>
      <w:r w:rsidR="00215169" w:rsidRPr="00553DB7">
        <w:rPr>
          <w:rFonts w:ascii="Arial" w:hAnsi="Arial" w:cs="Arial"/>
          <w:sz w:val="24"/>
          <w:szCs w:val="24"/>
        </w:rPr>
        <w:t xml:space="preserve"> with the chief constable</w:t>
      </w:r>
      <w:r w:rsidR="00F12708" w:rsidRPr="00553DB7">
        <w:rPr>
          <w:rFonts w:ascii="Arial" w:hAnsi="Arial" w:cs="Arial"/>
          <w:sz w:val="24"/>
          <w:szCs w:val="24"/>
        </w:rPr>
        <w:t>”</w:t>
      </w:r>
      <w:r w:rsidR="000A6116">
        <w:rPr>
          <w:rFonts w:ascii="Arial" w:hAnsi="Arial" w:cs="Arial"/>
          <w:sz w:val="24"/>
          <w:szCs w:val="24"/>
        </w:rPr>
        <w:t xml:space="preserve">. </w:t>
      </w:r>
      <w:r w:rsidR="00416468">
        <w:rPr>
          <w:rFonts w:ascii="Arial" w:hAnsi="Arial" w:cs="Arial"/>
          <w:sz w:val="24"/>
          <w:szCs w:val="24"/>
        </w:rPr>
        <w:t xml:space="preserve">When it became </w:t>
      </w:r>
      <w:r w:rsidR="00E06FDC">
        <w:rPr>
          <w:rFonts w:ascii="Arial" w:hAnsi="Arial" w:cs="Arial"/>
          <w:sz w:val="24"/>
          <w:szCs w:val="24"/>
        </w:rPr>
        <w:t>apparent that the major political parties would be running as candidates, c</w:t>
      </w:r>
      <w:r w:rsidR="0082231C">
        <w:rPr>
          <w:rFonts w:ascii="Arial" w:hAnsi="Arial" w:cs="Arial"/>
          <w:sz w:val="24"/>
          <w:szCs w:val="24"/>
        </w:rPr>
        <w:t>oncerns over the po</w:t>
      </w:r>
      <w:r w:rsidR="00E06FDC">
        <w:rPr>
          <w:rFonts w:ascii="Arial" w:hAnsi="Arial" w:cs="Arial"/>
          <w:sz w:val="24"/>
          <w:szCs w:val="24"/>
        </w:rPr>
        <w:t xml:space="preserve">tential </w:t>
      </w:r>
      <w:r w:rsidR="008250DD">
        <w:rPr>
          <w:rFonts w:ascii="Arial" w:hAnsi="Arial" w:cs="Arial"/>
          <w:sz w:val="24"/>
          <w:szCs w:val="24"/>
        </w:rPr>
        <w:t>political repercussions were d</w:t>
      </w:r>
      <w:r w:rsidR="00DF43F5">
        <w:rPr>
          <w:rFonts w:ascii="Arial" w:hAnsi="Arial" w:cs="Arial"/>
          <w:sz w:val="24"/>
          <w:szCs w:val="24"/>
        </w:rPr>
        <w:t>rawn sharply into focus</w:t>
      </w:r>
      <w:r w:rsidR="00C30F72">
        <w:rPr>
          <w:rFonts w:ascii="Arial" w:hAnsi="Arial" w:cs="Arial"/>
          <w:sz w:val="24"/>
          <w:szCs w:val="24"/>
        </w:rPr>
        <w:t xml:space="preserve">. </w:t>
      </w:r>
      <w:r w:rsidR="000D30E9">
        <w:rPr>
          <w:rFonts w:ascii="Arial" w:hAnsi="Arial" w:cs="Arial"/>
          <w:sz w:val="24"/>
          <w:szCs w:val="24"/>
        </w:rPr>
        <w:t>2</w:t>
      </w:r>
      <w:r w:rsidR="004D0390">
        <w:rPr>
          <w:rFonts w:ascii="Arial" w:hAnsi="Arial" w:cs="Arial"/>
          <w:sz w:val="24"/>
          <w:szCs w:val="24"/>
        </w:rPr>
        <w:t>9</w:t>
      </w:r>
      <w:r w:rsidR="000D30E9">
        <w:rPr>
          <w:rFonts w:ascii="Arial" w:hAnsi="Arial" w:cs="Arial"/>
          <w:sz w:val="24"/>
          <w:szCs w:val="24"/>
        </w:rPr>
        <w:t xml:space="preserve"> of the 41 PCC’s elected </w:t>
      </w:r>
      <w:r w:rsidR="004D0390">
        <w:rPr>
          <w:rFonts w:ascii="Arial" w:hAnsi="Arial" w:cs="Arial"/>
          <w:sz w:val="24"/>
          <w:szCs w:val="24"/>
        </w:rPr>
        <w:t xml:space="preserve">in 2012 were </w:t>
      </w:r>
      <w:r w:rsidR="00C46583">
        <w:rPr>
          <w:rFonts w:ascii="Arial" w:hAnsi="Arial" w:cs="Arial"/>
          <w:sz w:val="24"/>
          <w:szCs w:val="24"/>
        </w:rPr>
        <w:t>associated</w:t>
      </w:r>
      <w:r w:rsidR="004D0390">
        <w:rPr>
          <w:rFonts w:ascii="Arial" w:hAnsi="Arial" w:cs="Arial"/>
          <w:sz w:val="24"/>
          <w:szCs w:val="24"/>
        </w:rPr>
        <w:t xml:space="preserve"> </w:t>
      </w:r>
      <w:r w:rsidR="008450B1">
        <w:rPr>
          <w:rFonts w:ascii="Arial" w:hAnsi="Arial" w:cs="Arial"/>
          <w:sz w:val="24"/>
          <w:szCs w:val="24"/>
        </w:rPr>
        <w:t xml:space="preserve">to one of the mainstream political parties and </w:t>
      </w:r>
      <w:r w:rsidR="00D65323">
        <w:rPr>
          <w:rFonts w:ascii="Arial" w:hAnsi="Arial" w:cs="Arial"/>
          <w:sz w:val="24"/>
          <w:szCs w:val="24"/>
        </w:rPr>
        <w:t xml:space="preserve">only </w:t>
      </w:r>
      <w:r w:rsidR="008450B1">
        <w:rPr>
          <w:rFonts w:ascii="Arial" w:hAnsi="Arial" w:cs="Arial"/>
          <w:sz w:val="24"/>
          <w:szCs w:val="24"/>
        </w:rPr>
        <w:t>12 were independent</w:t>
      </w:r>
      <w:r w:rsidR="001368C1">
        <w:rPr>
          <w:rFonts w:ascii="Arial" w:hAnsi="Arial" w:cs="Arial"/>
          <w:sz w:val="24"/>
          <w:szCs w:val="24"/>
        </w:rPr>
        <w:t xml:space="preserve"> candidates</w:t>
      </w:r>
      <w:r w:rsidR="008450B1">
        <w:rPr>
          <w:rFonts w:ascii="Arial" w:hAnsi="Arial" w:cs="Arial"/>
          <w:sz w:val="24"/>
          <w:szCs w:val="24"/>
        </w:rPr>
        <w:t xml:space="preserve"> </w:t>
      </w:r>
      <w:sdt>
        <w:sdtPr>
          <w:rPr>
            <w:rFonts w:ascii="Arial" w:hAnsi="Arial" w:cs="Arial"/>
            <w:sz w:val="24"/>
            <w:szCs w:val="24"/>
          </w:rPr>
          <w:id w:val="236368167"/>
          <w:citation/>
        </w:sdtPr>
        <w:sdtEndPr/>
        <w:sdtContent>
          <w:r w:rsidR="008450B1">
            <w:rPr>
              <w:rFonts w:ascii="Arial" w:hAnsi="Arial" w:cs="Arial"/>
              <w:sz w:val="24"/>
              <w:szCs w:val="24"/>
            </w:rPr>
            <w:fldChar w:fldCharType="begin"/>
          </w:r>
          <w:r w:rsidR="008450B1">
            <w:rPr>
              <w:rFonts w:ascii="Arial" w:hAnsi="Arial" w:cs="Arial"/>
              <w:sz w:val="24"/>
              <w:szCs w:val="24"/>
            </w:rPr>
            <w:instrText xml:space="preserve"> CITATION Lis21 \l 2057 </w:instrText>
          </w:r>
          <w:r w:rsidR="008450B1">
            <w:rPr>
              <w:rFonts w:ascii="Arial" w:hAnsi="Arial" w:cs="Arial"/>
              <w:sz w:val="24"/>
              <w:szCs w:val="24"/>
            </w:rPr>
            <w:fldChar w:fldCharType="separate"/>
          </w:r>
          <w:r w:rsidR="00AA2393" w:rsidRPr="00AA2393">
            <w:rPr>
              <w:rFonts w:ascii="Arial" w:hAnsi="Arial" w:cs="Arial"/>
              <w:noProof/>
              <w:sz w:val="24"/>
              <w:szCs w:val="24"/>
            </w:rPr>
            <w:t>(Lister &amp; Rowe, 2021)</w:t>
          </w:r>
          <w:r w:rsidR="008450B1">
            <w:rPr>
              <w:rFonts w:ascii="Arial" w:hAnsi="Arial" w:cs="Arial"/>
              <w:sz w:val="24"/>
              <w:szCs w:val="24"/>
            </w:rPr>
            <w:fldChar w:fldCharType="end"/>
          </w:r>
        </w:sdtContent>
      </w:sdt>
      <w:r w:rsidR="008450B1">
        <w:rPr>
          <w:rFonts w:ascii="Arial" w:hAnsi="Arial" w:cs="Arial"/>
          <w:sz w:val="24"/>
          <w:szCs w:val="24"/>
        </w:rPr>
        <w:t>.</w:t>
      </w:r>
      <w:r w:rsidR="009474B2">
        <w:rPr>
          <w:rFonts w:ascii="Arial" w:hAnsi="Arial" w:cs="Arial"/>
          <w:sz w:val="24"/>
          <w:szCs w:val="24"/>
        </w:rPr>
        <w:t xml:space="preserve"> </w:t>
      </w:r>
      <w:r w:rsidR="00D443FE">
        <w:rPr>
          <w:rFonts w:ascii="Arial" w:hAnsi="Arial" w:cs="Arial"/>
          <w:sz w:val="24"/>
          <w:szCs w:val="24"/>
        </w:rPr>
        <w:t xml:space="preserve">Questions </w:t>
      </w:r>
      <w:r w:rsidR="00D96C2E">
        <w:rPr>
          <w:rFonts w:ascii="Arial" w:hAnsi="Arial" w:cs="Arial"/>
          <w:sz w:val="24"/>
          <w:szCs w:val="24"/>
        </w:rPr>
        <w:t>were</w:t>
      </w:r>
      <w:r w:rsidR="000C54C2">
        <w:rPr>
          <w:rFonts w:ascii="Arial" w:hAnsi="Arial" w:cs="Arial"/>
          <w:sz w:val="24"/>
          <w:szCs w:val="24"/>
        </w:rPr>
        <w:t xml:space="preserve"> therefore </w:t>
      </w:r>
      <w:r w:rsidR="00D443FE">
        <w:rPr>
          <w:rFonts w:ascii="Arial" w:hAnsi="Arial" w:cs="Arial"/>
          <w:sz w:val="24"/>
          <w:szCs w:val="24"/>
        </w:rPr>
        <w:t xml:space="preserve">raised in relation to </w:t>
      </w:r>
      <w:r w:rsidR="00FA047D">
        <w:rPr>
          <w:rFonts w:ascii="Arial" w:hAnsi="Arial" w:cs="Arial"/>
          <w:sz w:val="24"/>
          <w:szCs w:val="24"/>
        </w:rPr>
        <w:t xml:space="preserve">how accountable </w:t>
      </w:r>
      <w:r w:rsidR="008E083A">
        <w:rPr>
          <w:rFonts w:ascii="Arial" w:hAnsi="Arial" w:cs="Arial"/>
          <w:sz w:val="24"/>
          <w:szCs w:val="24"/>
        </w:rPr>
        <w:t>PCCs</w:t>
      </w:r>
      <w:r w:rsidR="00FA047D">
        <w:rPr>
          <w:rFonts w:ascii="Arial" w:hAnsi="Arial" w:cs="Arial"/>
          <w:sz w:val="24"/>
          <w:szCs w:val="24"/>
        </w:rPr>
        <w:t xml:space="preserve"> </w:t>
      </w:r>
      <w:r w:rsidR="00D96C2E">
        <w:rPr>
          <w:rFonts w:ascii="Arial" w:hAnsi="Arial" w:cs="Arial"/>
          <w:sz w:val="24"/>
          <w:szCs w:val="24"/>
        </w:rPr>
        <w:t xml:space="preserve">were </w:t>
      </w:r>
      <w:r w:rsidR="00F857F1">
        <w:rPr>
          <w:rFonts w:ascii="Arial" w:hAnsi="Arial" w:cs="Arial"/>
          <w:sz w:val="24"/>
          <w:szCs w:val="24"/>
        </w:rPr>
        <w:t>to the public that they serve</w:t>
      </w:r>
      <w:r w:rsidR="00D96C2E">
        <w:rPr>
          <w:rFonts w:ascii="Arial" w:hAnsi="Arial" w:cs="Arial"/>
          <w:sz w:val="24"/>
          <w:szCs w:val="24"/>
        </w:rPr>
        <w:t>d</w:t>
      </w:r>
      <w:r w:rsidR="00F857F1">
        <w:rPr>
          <w:rFonts w:ascii="Arial" w:hAnsi="Arial" w:cs="Arial"/>
          <w:sz w:val="24"/>
          <w:szCs w:val="24"/>
        </w:rPr>
        <w:t xml:space="preserve">. </w:t>
      </w:r>
      <w:r w:rsidR="007C45EB">
        <w:rPr>
          <w:rFonts w:ascii="Arial" w:hAnsi="Arial" w:cs="Arial"/>
          <w:sz w:val="24"/>
          <w:szCs w:val="24"/>
        </w:rPr>
        <w:t xml:space="preserve">In some cases, the selection criteria </w:t>
      </w:r>
      <w:r w:rsidR="00A15A2F">
        <w:rPr>
          <w:rFonts w:ascii="Arial" w:hAnsi="Arial" w:cs="Arial"/>
          <w:sz w:val="24"/>
          <w:szCs w:val="24"/>
        </w:rPr>
        <w:t xml:space="preserve">for </w:t>
      </w:r>
      <w:r w:rsidR="004C0072">
        <w:rPr>
          <w:rFonts w:ascii="Arial" w:hAnsi="Arial" w:cs="Arial"/>
          <w:sz w:val="24"/>
          <w:szCs w:val="24"/>
        </w:rPr>
        <w:t xml:space="preserve">deputy and assistant </w:t>
      </w:r>
      <w:r w:rsidR="008E083A">
        <w:rPr>
          <w:rFonts w:ascii="Arial" w:hAnsi="Arial" w:cs="Arial"/>
          <w:sz w:val="24"/>
          <w:szCs w:val="24"/>
        </w:rPr>
        <w:t>PCCs</w:t>
      </w:r>
      <w:r w:rsidR="004C0072">
        <w:rPr>
          <w:rFonts w:ascii="Arial" w:hAnsi="Arial" w:cs="Arial"/>
          <w:sz w:val="24"/>
          <w:szCs w:val="24"/>
        </w:rPr>
        <w:t xml:space="preserve"> </w:t>
      </w:r>
      <w:r w:rsidR="00A15A2F">
        <w:rPr>
          <w:rFonts w:ascii="Arial" w:hAnsi="Arial" w:cs="Arial"/>
          <w:sz w:val="24"/>
          <w:szCs w:val="24"/>
        </w:rPr>
        <w:t xml:space="preserve">turned out to be </w:t>
      </w:r>
      <w:r w:rsidR="00317E9D">
        <w:rPr>
          <w:rFonts w:ascii="Arial" w:hAnsi="Arial" w:cs="Arial"/>
          <w:sz w:val="24"/>
          <w:szCs w:val="24"/>
        </w:rPr>
        <w:t xml:space="preserve">quite </w:t>
      </w:r>
      <w:r w:rsidR="004A0042">
        <w:rPr>
          <w:rFonts w:ascii="Arial" w:hAnsi="Arial" w:cs="Arial"/>
          <w:sz w:val="24"/>
          <w:szCs w:val="24"/>
        </w:rPr>
        <w:t xml:space="preserve">ambiguous, and the media’s portrayal </w:t>
      </w:r>
      <w:r w:rsidR="001F04D4">
        <w:rPr>
          <w:rFonts w:ascii="Arial" w:hAnsi="Arial" w:cs="Arial"/>
          <w:sz w:val="24"/>
          <w:szCs w:val="24"/>
        </w:rPr>
        <w:t>of these appointments led to ac</w:t>
      </w:r>
      <w:r w:rsidR="000A10AC">
        <w:rPr>
          <w:rFonts w:ascii="Arial" w:hAnsi="Arial" w:cs="Arial"/>
          <w:sz w:val="24"/>
          <w:szCs w:val="24"/>
        </w:rPr>
        <w:t xml:space="preserve">cusations of </w:t>
      </w:r>
      <w:r w:rsidR="00202F96">
        <w:rPr>
          <w:rFonts w:ascii="Arial" w:hAnsi="Arial" w:cs="Arial"/>
          <w:sz w:val="24"/>
          <w:szCs w:val="24"/>
        </w:rPr>
        <w:t>“cronyism”</w:t>
      </w:r>
      <w:r w:rsidR="00740150">
        <w:rPr>
          <w:rFonts w:ascii="Arial" w:hAnsi="Arial" w:cs="Arial"/>
          <w:sz w:val="24"/>
          <w:szCs w:val="24"/>
        </w:rPr>
        <w:t xml:space="preserve"> and </w:t>
      </w:r>
      <w:r w:rsidR="000A10AC">
        <w:rPr>
          <w:rFonts w:ascii="Arial" w:hAnsi="Arial" w:cs="Arial"/>
          <w:sz w:val="24"/>
          <w:szCs w:val="24"/>
        </w:rPr>
        <w:t xml:space="preserve">partiality based on </w:t>
      </w:r>
      <w:r w:rsidR="007B1AFC">
        <w:rPr>
          <w:rFonts w:ascii="Arial" w:hAnsi="Arial" w:cs="Arial"/>
          <w:sz w:val="24"/>
          <w:szCs w:val="24"/>
        </w:rPr>
        <w:t>party-political or personal professional r</w:t>
      </w:r>
      <w:r w:rsidR="00EE20CE">
        <w:rPr>
          <w:rFonts w:ascii="Arial" w:hAnsi="Arial" w:cs="Arial"/>
          <w:sz w:val="24"/>
          <w:szCs w:val="24"/>
        </w:rPr>
        <w:t>elationships</w:t>
      </w:r>
      <w:r w:rsidR="00EE3BA3">
        <w:rPr>
          <w:rFonts w:ascii="Arial" w:hAnsi="Arial" w:cs="Arial"/>
          <w:sz w:val="24"/>
          <w:szCs w:val="24"/>
        </w:rPr>
        <w:t xml:space="preserve"> </w:t>
      </w:r>
      <w:sdt>
        <w:sdtPr>
          <w:rPr>
            <w:rFonts w:ascii="Arial" w:hAnsi="Arial" w:cs="Arial"/>
            <w:sz w:val="24"/>
            <w:szCs w:val="24"/>
          </w:rPr>
          <w:id w:val="1653949140"/>
          <w:citation/>
        </w:sdtPr>
        <w:sdtEndPr/>
        <w:sdtContent>
          <w:r w:rsidR="00EE3BA3">
            <w:rPr>
              <w:rFonts w:ascii="Arial" w:hAnsi="Arial" w:cs="Arial"/>
              <w:sz w:val="24"/>
              <w:szCs w:val="24"/>
            </w:rPr>
            <w:fldChar w:fldCharType="begin"/>
          </w:r>
          <w:r w:rsidR="00EE3BA3">
            <w:rPr>
              <w:rFonts w:ascii="Arial" w:hAnsi="Arial" w:cs="Arial"/>
              <w:sz w:val="24"/>
              <w:szCs w:val="24"/>
            </w:rPr>
            <w:instrText xml:space="preserve"> CITATION Lud17 \l 2057 </w:instrText>
          </w:r>
          <w:r w:rsidR="00EE3BA3">
            <w:rPr>
              <w:rFonts w:ascii="Arial" w:hAnsi="Arial" w:cs="Arial"/>
              <w:sz w:val="24"/>
              <w:szCs w:val="24"/>
            </w:rPr>
            <w:fldChar w:fldCharType="separate"/>
          </w:r>
          <w:r w:rsidR="00AA2393" w:rsidRPr="00AA2393">
            <w:rPr>
              <w:rFonts w:ascii="Arial" w:hAnsi="Arial" w:cs="Arial"/>
              <w:noProof/>
              <w:sz w:val="24"/>
              <w:szCs w:val="24"/>
            </w:rPr>
            <w:t>(Ludwig, et al., 2017)</w:t>
          </w:r>
          <w:r w:rsidR="00EE3BA3">
            <w:rPr>
              <w:rFonts w:ascii="Arial" w:hAnsi="Arial" w:cs="Arial"/>
              <w:sz w:val="24"/>
              <w:szCs w:val="24"/>
            </w:rPr>
            <w:fldChar w:fldCharType="end"/>
          </w:r>
        </w:sdtContent>
      </w:sdt>
      <w:r w:rsidR="00EE3BA3">
        <w:rPr>
          <w:rFonts w:ascii="Arial" w:hAnsi="Arial" w:cs="Arial"/>
          <w:sz w:val="24"/>
          <w:szCs w:val="24"/>
        </w:rPr>
        <w:t>.</w:t>
      </w:r>
      <w:r w:rsidR="00760F1E">
        <w:rPr>
          <w:rFonts w:ascii="Arial" w:hAnsi="Arial" w:cs="Arial"/>
          <w:sz w:val="24"/>
          <w:szCs w:val="24"/>
        </w:rPr>
        <w:t xml:space="preserve"> </w:t>
      </w:r>
      <w:r w:rsidR="00DA034B">
        <w:rPr>
          <w:rFonts w:ascii="Arial" w:hAnsi="Arial" w:cs="Arial"/>
          <w:sz w:val="24"/>
          <w:szCs w:val="24"/>
        </w:rPr>
        <w:t xml:space="preserve">Although the </w:t>
      </w:r>
      <w:r w:rsidR="004B1EC5">
        <w:rPr>
          <w:rFonts w:ascii="Arial" w:hAnsi="Arial" w:cs="Arial"/>
          <w:sz w:val="24"/>
          <w:szCs w:val="24"/>
        </w:rPr>
        <w:t>introduction of PCC</w:t>
      </w:r>
      <w:r w:rsidR="00DF2812">
        <w:rPr>
          <w:rFonts w:ascii="Arial" w:hAnsi="Arial" w:cs="Arial"/>
          <w:sz w:val="24"/>
          <w:szCs w:val="24"/>
        </w:rPr>
        <w:t>s</w:t>
      </w:r>
      <w:r w:rsidR="00356E86">
        <w:rPr>
          <w:rFonts w:ascii="Arial" w:hAnsi="Arial" w:cs="Arial"/>
          <w:sz w:val="24"/>
          <w:szCs w:val="24"/>
        </w:rPr>
        <w:t xml:space="preserve"> had some benefits</w:t>
      </w:r>
      <w:r w:rsidR="00ED5771">
        <w:rPr>
          <w:rFonts w:ascii="Arial" w:hAnsi="Arial" w:cs="Arial"/>
          <w:sz w:val="24"/>
          <w:szCs w:val="24"/>
        </w:rPr>
        <w:t>,</w:t>
      </w:r>
      <w:r w:rsidR="00356E86">
        <w:rPr>
          <w:rFonts w:ascii="Arial" w:hAnsi="Arial" w:cs="Arial"/>
          <w:sz w:val="24"/>
          <w:szCs w:val="24"/>
        </w:rPr>
        <w:t xml:space="preserve"> such as increasing </w:t>
      </w:r>
      <w:r w:rsidR="00DF2812">
        <w:rPr>
          <w:rFonts w:ascii="Arial" w:hAnsi="Arial" w:cs="Arial"/>
          <w:sz w:val="24"/>
          <w:szCs w:val="24"/>
        </w:rPr>
        <w:t xml:space="preserve">the accountability of </w:t>
      </w:r>
      <w:r w:rsidR="00356E86">
        <w:rPr>
          <w:rFonts w:ascii="Arial" w:hAnsi="Arial" w:cs="Arial"/>
          <w:sz w:val="24"/>
          <w:szCs w:val="24"/>
        </w:rPr>
        <w:t>chief constable</w:t>
      </w:r>
      <w:r w:rsidR="00DF2812">
        <w:rPr>
          <w:rFonts w:ascii="Arial" w:hAnsi="Arial" w:cs="Arial"/>
          <w:sz w:val="24"/>
          <w:szCs w:val="24"/>
        </w:rPr>
        <w:t xml:space="preserve">s </w:t>
      </w:r>
      <w:r w:rsidR="00DC0632">
        <w:rPr>
          <w:rFonts w:ascii="Arial" w:hAnsi="Arial" w:cs="Arial"/>
          <w:sz w:val="24"/>
          <w:szCs w:val="24"/>
        </w:rPr>
        <w:t xml:space="preserve">and assisting in focussing policing </w:t>
      </w:r>
      <w:r w:rsidR="00031DBF">
        <w:rPr>
          <w:rFonts w:ascii="Arial" w:hAnsi="Arial" w:cs="Arial"/>
          <w:sz w:val="24"/>
          <w:szCs w:val="24"/>
        </w:rPr>
        <w:t xml:space="preserve">more closely </w:t>
      </w:r>
      <w:r w:rsidR="00DC0632">
        <w:rPr>
          <w:rFonts w:ascii="Arial" w:hAnsi="Arial" w:cs="Arial"/>
          <w:sz w:val="24"/>
          <w:szCs w:val="24"/>
        </w:rPr>
        <w:t>on community issues</w:t>
      </w:r>
      <w:r w:rsidR="00E72951">
        <w:rPr>
          <w:rFonts w:ascii="Arial" w:hAnsi="Arial" w:cs="Arial"/>
          <w:sz w:val="24"/>
          <w:szCs w:val="24"/>
        </w:rPr>
        <w:t xml:space="preserve">, worries persisted about the PCCs </w:t>
      </w:r>
      <w:r w:rsidR="00E43305">
        <w:rPr>
          <w:rFonts w:ascii="Arial" w:hAnsi="Arial" w:cs="Arial"/>
          <w:sz w:val="24"/>
          <w:szCs w:val="24"/>
        </w:rPr>
        <w:t xml:space="preserve">absolute power to dismiss </w:t>
      </w:r>
      <w:r w:rsidR="00AD7F78">
        <w:rPr>
          <w:rFonts w:ascii="Arial" w:hAnsi="Arial" w:cs="Arial"/>
          <w:sz w:val="24"/>
          <w:szCs w:val="24"/>
        </w:rPr>
        <w:t xml:space="preserve">a </w:t>
      </w:r>
      <w:r w:rsidR="00E43305">
        <w:rPr>
          <w:rFonts w:ascii="Arial" w:hAnsi="Arial" w:cs="Arial"/>
          <w:sz w:val="24"/>
          <w:szCs w:val="24"/>
        </w:rPr>
        <w:t>chief constable</w:t>
      </w:r>
      <w:r w:rsidR="006640C7">
        <w:rPr>
          <w:rFonts w:ascii="Arial" w:hAnsi="Arial" w:cs="Arial"/>
          <w:sz w:val="24"/>
          <w:szCs w:val="24"/>
        </w:rPr>
        <w:t xml:space="preserve"> </w:t>
      </w:r>
      <w:sdt>
        <w:sdtPr>
          <w:rPr>
            <w:rFonts w:ascii="Arial" w:hAnsi="Arial" w:cs="Arial"/>
            <w:sz w:val="24"/>
            <w:szCs w:val="24"/>
          </w:rPr>
          <w:id w:val="1525363072"/>
          <w:citation/>
        </w:sdtPr>
        <w:sdtEndPr/>
        <w:sdtContent>
          <w:r w:rsidR="006640C7">
            <w:rPr>
              <w:rFonts w:ascii="Arial" w:hAnsi="Arial" w:cs="Arial"/>
              <w:sz w:val="24"/>
              <w:szCs w:val="24"/>
            </w:rPr>
            <w:fldChar w:fldCharType="begin"/>
          </w:r>
          <w:r w:rsidR="006640C7">
            <w:rPr>
              <w:rFonts w:ascii="Arial" w:hAnsi="Arial" w:cs="Arial"/>
              <w:sz w:val="24"/>
              <w:szCs w:val="24"/>
            </w:rPr>
            <w:instrText xml:space="preserve"> CITATION Bar22 \l 2057 </w:instrText>
          </w:r>
          <w:r w:rsidR="006640C7">
            <w:rPr>
              <w:rFonts w:ascii="Arial" w:hAnsi="Arial" w:cs="Arial"/>
              <w:sz w:val="24"/>
              <w:szCs w:val="24"/>
            </w:rPr>
            <w:fldChar w:fldCharType="separate"/>
          </w:r>
          <w:r w:rsidR="00AA2393" w:rsidRPr="00AA2393">
            <w:rPr>
              <w:rFonts w:ascii="Arial" w:hAnsi="Arial" w:cs="Arial"/>
              <w:noProof/>
              <w:sz w:val="24"/>
              <w:szCs w:val="24"/>
            </w:rPr>
            <w:t>(Barber, 2022)</w:t>
          </w:r>
          <w:r w:rsidR="006640C7">
            <w:rPr>
              <w:rFonts w:ascii="Arial" w:hAnsi="Arial" w:cs="Arial"/>
              <w:sz w:val="24"/>
              <w:szCs w:val="24"/>
            </w:rPr>
            <w:fldChar w:fldCharType="end"/>
          </w:r>
        </w:sdtContent>
      </w:sdt>
      <w:r w:rsidR="00AD7F78">
        <w:rPr>
          <w:rFonts w:ascii="Arial" w:hAnsi="Arial" w:cs="Arial"/>
          <w:sz w:val="24"/>
          <w:szCs w:val="24"/>
        </w:rPr>
        <w:t>.</w:t>
      </w:r>
    </w:p>
    <w:p w14:paraId="4D84402C" w14:textId="3CBDA918" w:rsidR="00F432BD" w:rsidRDefault="00A52ABC" w:rsidP="005804CA">
      <w:pPr>
        <w:spacing w:line="480" w:lineRule="auto"/>
        <w:rPr>
          <w:rFonts w:ascii="Arial" w:hAnsi="Arial" w:cs="Arial"/>
          <w:sz w:val="24"/>
          <w:szCs w:val="24"/>
        </w:rPr>
      </w:pPr>
      <w:r>
        <w:rPr>
          <w:rFonts w:ascii="Arial" w:hAnsi="Arial" w:cs="Arial"/>
          <w:sz w:val="24"/>
          <w:szCs w:val="24"/>
        </w:rPr>
        <w:t xml:space="preserve">In both the US and Europe, mayoral </w:t>
      </w:r>
      <w:r w:rsidR="003720FC">
        <w:rPr>
          <w:rFonts w:ascii="Arial" w:hAnsi="Arial" w:cs="Arial"/>
          <w:sz w:val="24"/>
          <w:szCs w:val="24"/>
        </w:rPr>
        <w:t xml:space="preserve">governance has </w:t>
      </w:r>
      <w:r w:rsidR="00AA2C8D">
        <w:rPr>
          <w:rFonts w:ascii="Arial" w:hAnsi="Arial" w:cs="Arial"/>
          <w:sz w:val="24"/>
          <w:szCs w:val="24"/>
        </w:rPr>
        <w:t xml:space="preserve">long been a part of local </w:t>
      </w:r>
      <w:r w:rsidR="00D8205A">
        <w:rPr>
          <w:rFonts w:ascii="Arial" w:hAnsi="Arial" w:cs="Arial"/>
          <w:sz w:val="24"/>
          <w:szCs w:val="24"/>
        </w:rPr>
        <w:t>government. In the US, mayors are directly elected, although their authority varies</w:t>
      </w:r>
      <w:r w:rsidR="00C235CE">
        <w:rPr>
          <w:rFonts w:ascii="Arial" w:hAnsi="Arial" w:cs="Arial"/>
          <w:sz w:val="24"/>
          <w:szCs w:val="24"/>
        </w:rPr>
        <w:t xml:space="preserve"> with </w:t>
      </w:r>
      <w:r w:rsidR="00D8205A">
        <w:rPr>
          <w:rFonts w:ascii="Arial" w:hAnsi="Arial" w:cs="Arial"/>
          <w:sz w:val="24"/>
          <w:szCs w:val="24"/>
        </w:rPr>
        <w:t xml:space="preserve">only the </w:t>
      </w:r>
      <w:r w:rsidR="00E5505D">
        <w:rPr>
          <w:rFonts w:ascii="Arial" w:hAnsi="Arial" w:cs="Arial"/>
          <w:sz w:val="24"/>
          <w:szCs w:val="24"/>
        </w:rPr>
        <w:t>larger cities hav</w:t>
      </w:r>
      <w:r w:rsidR="00C235CE">
        <w:rPr>
          <w:rFonts w:ascii="Arial" w:hAnsi="Arial" w:cs="Arial"/>
          <w:sz w:val="24"/>
          <w:szCs w:val="24"/>
        </w:rPr>
        <w:t>ing</w:t>
      </w:r>
      <w:r w:rsidR="00E5505D">
        <w:rPr>
          <w:rFonts w:ascii="Arial" w:hAnsi="Arial" w:cs="Arial"/>
          <w:sz w:val="24"/>
          <w:szCs w:val="24"/>
        </w:rPr>
        <w:t xml:space="preserve"> mayors with greater authority </w:t>
      </w:r>
      <w:sdt>
        <w:sdtPr>
          <w:rPr>
            <w:rFonts w:ascii="Arial" w:hAnsi="Arial" w:cs="Arial"/>
            <w:sz w:val="24"/>
            <w:szCs w:val="24"/>
          </w:rPr>
          <w:id w:val="-631868112"/>
          <w:citation/>
        </w:sdtPr>
        <w:sdtEndPr/>
        <w:sdtContent>
          <w:r w:rsidR="00352BEA">
            <w:rPr>
              <w:rFonts w:ascii="Arial" w:hAnsi="Arial" w:cs="Arial"/>
              <w:sz w:val="24"/>
              <w:szCs w:val="24"/>
            </w:rPr>
            <w:fldChar w:fldCharType="begin"/>
          </w:r>
          <w:r w:rsidR="00352BEA">
            <w:rPr>
              <w:rFonts w:ascii="Arial" w:hAnsi="Arial" w:cs="Arial"/>
              <w:sz w:val="24"/>
              <w:szCs w:val="24"/>
            </w:rPr>
            <w:instrText xml:space="preserve"> CITATION Mou02 \l 2057 </w:instrText>
          </w:r>
          <w:r w:rsidR="00352BEA">
            <w:rPr>
              <w:rFonts w:ascii="Arial" w:hAnsi="Arial" w:cs="Arial"/>
              <w:sz w:val="24"/>
              <w:szCs w:val="24"/>
            </w:rPr>
            <w:fldChar w:fldCharType="separate"/>
          </w:r>
          <w:r w:rsidR="00AA2393" w:rsidRPr="00AA2393">
            <w:rPr>
              <w:rFonts w:ascii="Arial" w:hAnsi="Arial" w:cs="Arial"/>
              <w:noProof/>
              <w:sz w:val="24"/>
              <w:szCs w:val="24"/>
            </w:rPr>
            <w:t>(Mouritzen &amp; Svara, 2002)</w:t>
          </w:r>
          <w:r w:rsidR="00352BEA">
            <w:rPr>
              <w:rFonts w:ascii="Arial" w:hAnsi="Arial" w:cs="Arial"/>
              <w:sz w:val="24"/>
              <w:szCs w:val="24"/>
            </w:rPr>
            <w:fldChar w:fldCharType="end"/>
          </w:r>
        </w:sdtContent>
      </w:sdt>
      <w:r w:rsidR="00352BEA">
        <w:rPr>
          <w:rFonts w:ascii="Arial" w:hAnsi="Arial" w:cs="Arial"/>
          <w:sz w:val="24"/>
          <w:szCs w:val="24"/>
        </w:rPr>
        <w:t xml:space="preserve">. </w:t>
      </w:r>
      <w:r w:rsidR="00FE2689">
        <w:rPr>
          <w:rFonts w:ascii="Arial" w:hAnsi="Arial" w:cs="Arial"/>
          <w:sz w:val="24"/>
          <w:szCs w:val="24"/>
        </w:rPr>
        <w:t xml:space="preserve">The Cities and Local Government Devolution Bill was announced </w:t>
      </w:r>
      <w:r w:rsidR="00D32D4A">
        <w:rPr>
          <w:rFonts w:ascii="Arial" w:hAnsi="Arial" w:cs="Arial"/>
          <w:sz w:val="24"/>
          <w:szCs w:val="24"/>
        </w:rPr>
        <w:t>and introduced as a House of Lords Bill</w:t>
      </w:r>
      <w:r w:rsidR="00370CFF">
        <w:rPr>
          <w:rFonts w:ascii="Arial" w:hAnsi="Arial" w:cs="Arial"/>
          <w:sz w:val="24"/>
          <w:szCs w:val="24"/>
        </w:rPr>
        <w:t xml:space="preserve"> during the Queen’s speech</w:t>
      </w:r>
      <w:r w:rsidR="00A31D54">
        <w:rPr>
          <w:rFonts w:ascii="Arial" w:hAnsi="Arial" w:cs="Arial"/>
          <w:sz w:val="24"/>
          <w:szCs w:val="24"/>
        </w:rPr>
        <w:t xml:space="preserve"> following the 2015 election. </w:t>
      </w:r>
      <w:r w:rsidR="007F11C0">
        <w:rPr>
          <w:rFonts w:ascii="Arial" w:hAnsi="Arial" w:cs="Arial"/>
          <w:sz w:val="24"/>
          <w:szCs w:val="24"/>
        </w:rPr>
        <w:t xml:space="preserve">It </w:t>
      </w:r>
      <w:r w:rsidR="00A31D54">
        <w:rPr>
          <w:rFonts w:ascii="Arial" w:hAnsi="Arial" w:cs="Arial"/>
          <w:sz w:val="24"/>
          <w:szCs w:val="24"/>
        </w:rPr>
        <w:t xml:space="preserve">contained clauses that </w:t>
      </w:r>
      <w:r w:rsidR="00D32D4A">
        <w:rPr>
          <w:rFonts w:ascii="Arial" w:hAnsi="Arial" w:cs="Arial"/>
          <w:sz w:val="24"/>
          <w:szCs w:val="24"/>
        </w:rPr>
        <w:t>allow</w:t>
      </w:r>
      <w:r w:rsidR="004F16BA">
        <w:rPr>
          <w:rFonts w:ascii="Arial" w:hAnsi="Arial" w:cs="Arial"/>
          <w:sz w:val="24"/>
          <w:szCs w:val="24"/>
        </w:rPr>
        <w:t>ed</w:t>
      </w:r>
      <w:r w:rsidR="00D32D4A">
        <w:rPr>
          <w:rFonts w:ascii="Arial" w:hAnsi="Arial" w:cs="Arial"/>
          <w:sz w:val="24"/>
          <w:szCs w:val="24"/>
        </w:rPr>
        <w:t xml:space="preserve"> an elected m</w:t>
      </w:r>
      <w:r w:rsidR="002C4E0C">
        <w:rPr>
          <w:rFonts w:ascii="Arial" w:hAnsi="Arial" w:cs="Arial"/>
          <w:sz w:val="24"/>
          <w:szCs w:val="24"/>
        </w:rPr>
        <w:t xml:space="preserve">ayor </w:t>
      </w:r>
      <w:r w:rsidR="007E667F">
        <w:rPr>
          <w:rFonts w:ascii="Arial" w:hAnsi="Arial" w:cs="Arial"/>
          <w:sz w:val="24"/>
          <w:szCs w:val="24"/>
        </w:rPr>
        <w:t>t</w:t>
      </w:r>
      <w:r w:rsidR="004F16BA">
        <w:rPr>
          <w:rFonts w:ascii="Arial" w:hAnsi="Arial" w:cs="Arial"/>
          <w:sz w:val="24"/>
          <w:szCs w:val="24"/>
        </w:rPr>
        <w:t>o a</w:t>
      </w:r>
      <w:r w:rsidR="00F1752A">
        <w:rPr>
          <w:rFonts w:ascii="Arial" w:hAnsi="Arial" w:cs="Arial"/>
          <w:sz w:val="24"/>
          <w:szCs w:val="24"/>
        </w:rPr>
        <w:t xml:space="preserve">ppoint a deputy mayor and </w:t>
      </w:r>
      <w:r w:rsidR="007E667F">
        <w:rPr>
          <w:rFonts w:ascii="Arial" w:hAnsi="Arial" w:cs="Arial"/>
          <w:sz w:val="24"/>
          <w:szCs w:val="24"/>
        </w:rPr>
        <w:t xml:space="preserve">assume the PCCs responsibilities </w:t>
      </w:r>
      <w:r w:rsidR="000B0967">
        <w:rPr>
          <w:rFonts w:ascii="Arial" w:hAnsi="Arial" w:cs="Arial"/>
          <w:sz w:val="24"/>
          <w:szCs w:val="24"/>
        </w:rPr>
        <w:t xml:space="preserve">in areas </w:t>
      </w:r>
      <w:r w:rsidR="00FA7735">
        <w:rPr>
          <w:rFonts w:ascii="Arial" w:hAnsi="Arial" w:cs="Arial"/>
          <w:sz w:val="24"/>
          <w:szCs w:val="24"/>
        </w:rPr>
        <w:t xml:space="preserve">where there was </w:t>
      </w:r>
      <w:r w:rsidR="000B0967">
        <w:rPr>
          <w:rFonts w:ascii="Arial" w:hAnsi="Arial" w:cs="Arial"/>
          <w:sz w:val="24"/>
          <w:szCs w:val="24"/>
        </w:rPr>
        <w:t xml:space="preserve">joint power </w:t>
      </w:r>
      <w:sdt>
        <w:sdtPr>
          <w:rPr>
            <w:rFonts w:ascii="Arial" w:hAnsi="Arial" w:cs="Arial"/>
            <w:sz w:val="24"/>
            <w:szCs w:val="24"/>
          </w:rPr>
          <w:id w:val="1066539545"/>
          <w:citation/>
        </w:sdtPr>
        <w:sdtEndPr/>
        <w:sdtContent>
          <w:r w:rsidR="00FE5A84">
            <w:rPr>
              <w:rFonts w:ascii="Arial" w:hAnsi="Arial" w:cs="Arial"/>
              <w:sz w:val="24"/>
              <w:szCs w:val="24"/>
            </w:rPr>
            <w:fldChar w:fldCharType="begin"/>
          </w:r>
          <w:r w:rsidR="00FE5A84">
            <w:rPr>
              <w:rFonts w:ascii="Arial" w:hAnsi="Arial" w:cs="Arial"/>
              <w:sz w:val="24"/>
              <w:szCs w:val="24"/>
            </w:rPr>
            <w:instrText xml:space="preserve"> CITATION Gai15 \l 2057 </w:instrText>
          </w:r>
          <w:r w:rsidR="00FE5A84">
            <w:rPr>
              <w:rFonts w:ascii="Arial" w:hAnsi="Arial" w:cs="Arial"/>
              <w:sz w:val="24"/>
              <w:szCs w:val="24"/>
            </w:rPr>
            <w:fldChar w:fldCharType="separate"/>
          </w:r>
          <w:r w:rsidR="00AA2393" w:rsidRPr="00AA2393">
            <w:rPr>
              <w:rFonts w:ascii="Arial" w:hAnsi="Arial" w:cs="Arial"/>
              <w:noProof/>
              <w:sz w:val="24"/>
              <w:szCs w:val="24"/>
            </w:rPr>
            <w:t>(Gains, 2015)</w:t>
          </w:r>
          <w:r w:rsidR="00FE5A84">
            <w:rPr>
              <w:rFonts w:ascii="Arial" w:hAnsi="Arial" w:cs="Arial"/>
              <w:sz w:val="24"/>
              <w:szCs w:val="24"/>
            </w:rPr>
            <w:fldChar w:fldCharType="end"/>
          </w:r>
        </w:sdtContent>
      </w:sdt>
      <w:r w:rsidR="00FE5A84">
        <w:rPr>
          <w:rFonts w:ascii="Arial" w:hAnsi="Arial" w:cs="Arial"/>
          <w:sz w:val="24"/>
          <w:szCs w:val="24"/>
        </w:rPr>
        <w:t xml:space="preserve">. </w:t>
      </w:r>
      <w:r w:rsidR="007B3782">
        <w:rPr>
          <w:rFonts w:ascii="Arial" w:hAnsi="Arial" w:cs="Arial"/>
          <w:sz w:val="24"/>
          <w:szCs w:val="24"/>
        </w:rPr>
        <w:t>Bringing a commissioner’s responsibilities alongside those</w:t>
      </w:r>
      <w:r w:rsidR="00BD73DB">
        <w:rPr>
          <w:rFonts w:ascii="Arial" w:hAnsi="Arial" w:cs="Arial"/>
          <w:sz w:val="24"/>
          <w:szCs w:val="24"/>
        </w:rPr>
        <w:t xml:space="preserve"> of a combined authority </w:t>
      </w:r>
      <w:r w:rsidR="00D06B16">
        <w:rPr>
          <w:rFonts w:ascii="Arial" w:hAnsi="Arial" w:cs="Arial"/>
          <w:sz w:val="24"/>
          <w:szCs w:val="24"/>
        </w:rPr>
        <w:t>w</w:t>
      </w:r>
      <w:r w:rsidR="00CC77EF">
        <w:rPr>
          <w:rFonts w:ascii="Arial" w:hAnsi="Arial" w:cs="Arial"/>
          <w:sz w:val="24"/>
          <w:szCs w:val="24"/>
        </w:rPr>
        <w:t xml:space="preserve">as </w:t>
      </w:r>
      <w:r w:rsidR="00BD73DB">
        <w:rPr>
          <w:rFonts w:ascii="Arial" w:hAnsi="Arial" w:cs="Arial"/>
          <w:sz w:val="24"/>
          <w:szCs w:val="24"/>
        </w:rPr>
        <w:t xml:space="preserve">intended to lead to greater </w:t>
      </w:r>
      <w:r w:rsidR="00592D7F">
        <w:rPr>
          <w:rFonts w:ascii="Arial" w:hAnsi="Arial" w:cs="Arial"/>
          <w:sz w:val="24"/>
          <w:szCs w:val="24"/>
        </w:rPr>
        <w:t>opportunities for alignment between strategic policing and other public functions.</w:t>
      </w:r>
      <w:r w:rsidR="00083AC8">
        <w:rPr>
          <w:rFonts w:ascii="Arial" w:hAnsi="Arial" w:cs="Arial"/>
          <w:sz w:val="24"/>
          <w:szCs w:val="24"/>
        </w:rPr>
        <w:t xml:space="preserve"> </w:t>
      </w:r>
      <w:r w:rsidR="005F2D41">
        <w:rPr>
          <w:rFonts w:ascii="Arial" w:hAnsi="Arial" w:cs="Arial"/>
          <w:sz w:val="24"/>
          <w:szCs w:val="24"/>
        </w:rPr>
        <w:t xml:space="preserve">In </w:t>
      </w:r>
      <w:r w:rsidR="00C26AAF">
        <w:rPr>
          <w:rFonts w:ascii="Arial" w:hAnsi="Arial" w:cs="Arial"/>
          <w:sz w:val="24"/>
          <w:szCs w:val="24"/>
        </w:rPr>
        <w:t xml:space="preserve">the </w:t>
      </w:r>
      <w:r w:rsidR="003A6EE1">
        <w:rPr>
          <w:rFonts w:ascii="Arial" w:hAnsi="Arial" w:cs="Arial"/>
          <w:sz w:val="24"/>
          <w:szCs w:val="24"/>
        </w:rPr>
        <w:t>Greater London mayor</w:t>
      </w:r>
      <w:r w:rsidR="00424BFB">
        <w:rPr>
          <w:rFonts w:ascii="Arial" w:hAnsi="Arial" w:cs="Arial"/>
          <w:sz w:val="24"/>
          <w:szCs w:val="24"/>
        </w:rPr>
        <w:t xml:space="preserve">al </w:t>
      </w:r>
      <w:r w:rsidR="00424BFB">
        <w:rPr>
          <w:rFonts w:ascii="Arial" w:hAnsi="Arial" w:cs="Arial"/>
          <w:sz w:val="24"/>
          <w:szCs w:val="24"/>
        </w:rPr>
        <w:lastRenderedPageBreak/>
        <w:t xml:space="preserve">election, turnout increased </w:t>
      </w:r>
      <w:r w:rsidR="003A6EE1">
        <w:rPr>
          <w:rFonts w:ascii="Arial" w:hAnsi="Arial" w:cs="Arial"/>
          <w:sz w:val="24"/>
          <w:szCs w:val="24"/>
        </w:rPr>
        <w:t>from 34% in 2000 to 45% in 2008</w:t>
      </w:r>
      <w:r w:rsidR="008F68D4">
        <w:rPr>
          <w:rFonts w:ascii="Arial" w:hAnsi="Arial" w:cs="Arial"/>
          <w:sz w:val="24"/>
          <w:szCs w:val="24"/>
        </w:rPr>
        <w:t xml:space="preserve"> (although it did fall again back down to 38% for the 2012 election). </w:t>
      </w:r>
      <w:r w:rsidR="00A265DC">
        <w:rPr>
          <w:rFonts w:ascii="Arial" w:hAnsi="Arial" w:cs="Arial"/>
          <w:sz w:val="24"/>
          <w:szCs w:val="24"/>
        </w:rPr>
        <w:t xml:space="preserve">This is notably higher than </w:t>
      </w:r>
      <w:r w:rsidR="005F551D">
        <w:rPr>
          <w:rFonts w:ascii="Arial" w:hAnsi="Arial" w:cs="Arial"/>
          <w:sz w:val="24"/>
          <w:szCs w:val="24"/>
        </w:rPr>
        <w:t xml:space="preserve">was </w:t>
      </w:r>
      <w:r w:rsidR="00A265DC">
        <w:rPr>
          <w:rFonts w:ascii="Arial" w:hAnsi="Arial" w:cs="Arial"/>
          <w:sz w:val="24"/>
          <w:szCs w:val="24"/>
        </w:rPr>
        <w:t>seen during the PCC elections.</w:t>
      </w:r>
      <w:r w:rsidR="00270492">
        <w:rPr>
          <w:rFonts w:ascii="Arial" w:hAnsi="Arial" w:cs="Arial"/>
          <w:sz w:val="24"/>
          <w:szCs w:val="24"/>
        </w:rPr>
        <w:t xml:space="preserve"> The public</w:t>
      </w:r>
      <w:r w:rsidR="00A90964">
        <w:rPr>
          <w:rFonts w:ascii="Arial" w:hAnsi="Arial" w:cs="Arial"/>
          <w:sz w:val="24"/>
          <w:szCs w:val="24"/>
        </w:rPr>
        <w:t xml:space="preserve"> seemed </w:t>
      </w:r>
      <w:r w:rsidR="00613047">
        <w:rPr>
          <w:rFonts w:ascii="Arial" w:hAnsi="Arial" w:cs="Arial"/>
          <w:sz w:val="24"/>
          <w:szCs w:val="24"/>
        </w:rPr>
        <w:t xml:space="preserve">more easily able to </w:t>
      </w:r>
      <w:r w:rsidR="00270492">
        <w:rPr>
          <w:rFonts w:ascii="Arial" w:hAnsi="Arial" w:cs="Arial"/>
          <w:sz w:val="24"/>
          <w:szCs w:val="24"/>
        </w:rPr>
        <w:t xml:space="preserve">understand who to hold accountable for the expenditure </w:t>
      </w:r>
      <w:r w:rsidR="00BA1860">
        <w:rPr>
          <w:rFonts w:ascii="Arial" w:hAnsi="Arial" w:cs="Arial"/>
          <w:sz w:val="24"/>
          <w:szCs w:val="24"/>
        </w:rPr>
        <w:t xml:space="preserve">decisions in devolved systems </w:t>
      </w:r>
      <w:r w:rsidR="00613047">
        <w:rPr>
          <w:rFonts w:ascii="Arial" w:hAnsi="Arial" w:cs="Arial"/>
          <w:sz w:val="24"/>
          <w:szCs w:val="24"/>
        </w:rPr>
        <w:t xml:space="preserve">due </w:t>
      </w:r>
      <w:r w:rsidR="006C1752">
        <w:rPr>
          <w:rFonts w:ascii="Arial" w:hAnsi="Arial" w:cs="Arial"/>
          <w:sz w:val="24"/>
          <w:szCs w:val="24"/>
        </w:rPr>
        <w:t xml:space="preserve">to the increased visibility of a </w:t>
      </w:r>
      <w:r w:rsidR="00BA1860">
        <w:rPr>
          <w:rFonts w:ascii="Arial" w:hAnsi="Arial" w:cs="Arial"/>
          <w:sz w:val="24"/>
          <w:szCs w:val="24"/>
        </w:rPr>
        <w:t xml:space="preserve">mayor. </w:t>
      </w:r>
      <w:r w:rsidR="0016574C">
        <w:rPr>
          <w:rFonts w:ascii="Arial" w:hAnsi="Arial" w:cs="Arial"/>
          <w:sz w:val="24"/>
          <w:szCs w:val="24"/>
        </w:rPr>
        <w:t xml:space="preserve">Supporters of the model electing </w:t>
      </w:r>
      <w:r w:rsidR="00746421">
        <w:rPr>
          <w:rFonts w:ascii="Arial" w:hAnsi="Arial" w:cs="Arial"/>
          <w:sz w:val="24"/>
          <w:szCs w:val="24"/>
        </w:rPr>
        <w:t>city leaders</w:t>
      </w:r>
      <w:r w:rsidR="00883491">
        <w:rPr>
          <w:rFonts w:ascii="Arial" w:hAnsi="Arial" w:cs="Arial"/>
          <w:sz w:val="24"/>
          <w:szCs w:val="24"/>
        </w:rPr>
        <w:t xml:space="preserve"> assert</w:t>
      </w:r>
      <w:r w:rsidR="00745E07">
        <w:rPr>
          <w:rFonts w:ascii="Arial" w:hAnsi="Arial" w:cs="Arial"/>
          <w:sz w:val="24"/>
          <w:szCs w:val="24"/>
        </w:rPr>
        <w:t xml:space="preserve">ed </w:t>
      </w:r>
      <w:r w:rsidR="00883491">
        <w:rPr>
          <w:rFonts w:ascii="Arial" w:hAnsi="Arial" w:cs="Arial"/>
          <w:sz w:val="24"/>
          <w:szCs w:val="24"/>
        </w:rPr>
        <w:t>that it offer</w:t>
      </w:r>
      <w:r w:rsidR="00745E07">
        <w:rPr>
          <w:rFonts w:ascii="Arial" w:hAnsi="Arial" w:cs="Arial"/>
          <w:sz w:val="24"/>
          <w:szCs w:val="24"/>
        </w:rPr>
        <w:t>ed</w:t>
      </w:r>
      <w:r w:rsidR="00883491">
        <w:rPr>
          <w:rFonts w:ascii="Arial" w:hAnsi="Arial" w:cs="Arial"/>
          <w:sz w:val="24"/>
          <w:szCs w:val="24"/>
        </w:rPr>
        <w:t xml:space="preserve"> benefits for efficiency and democracy</w:t>
      </w:r>
      <w:r w:rsidR="006A2F97">
        <w:rPr>
          <w:rFonts w:ascii="Arial" w:hAnsi="Arial" w:cs="Arial"/>
          <w:sz w:val="24"/>
          <w:szCs w:val="24"/>
        </w:rPr>
        <w:t>. The ability to use a clear and unique place-based mandate ma</w:t>
      </w:r>
      <w:r w:rsidR="00486EF1">
        <w:rPr>
          <w:rFonts w:ascii="Arial" w:hAnsi="Arial" w:cs="Arial"/>
          <w:sz w:val="24"/>
          <w:szCs w:val="24"/>
        </w:rPr>
        <w:t>d</w:t>
      </w:r>
      <w:r w:rsidR="006A2F97">
        <w:rPr>
          <w:rFonts w:ascii="Arial" w:hAnsi="Arial" w:cs="Arial"/>
          <w:sz w:val="24"/>
          <w:szCs w:val="24"/>
        </w:rPr>
        <w:t xml:space="preserve">e directly elected mayors appear more visible, accountable, legitimate and powerful than </w:t>
      </w:r>
      <w:r w:rsidR="00C41BD6">
        <w:rPr>
          <w:rFonts w:ascii="Arial" w:hAnsi="Arial" w:cs="Arial"/>
          <w:sz w:val="24"/>
          <w:szCs w:val="24"/>
        </w:rPr>
        <w:t xml:space="preserve">other types of city leaders. </w:t>
      </w:r>
      <w:r w:rsidR="00161A56">
        <w:rPr>
          <w:rFonts w:ascii="Arial" w:hAnsi="Arial" w:cs="Arial"/>
          <w:sz w:val="24"/>
          <w:szCs w:val="24"/>
        </w:rPr>
        <w:t xml:space="preserve">Those in support </w:t>
      </w:r>
      <w:r w:rsidR="000024F4">
        <w:rPr>
          <w:rFonts w:ascii="Arial" w:hAnsi="Arial" w:cs="Arial"/>
          <w:sz w:val="24"/>
          <w:szCs w:val="24"/>
        </w:rPr>
        <w:t>believe</w:t>
      </w:r>
      <w:r w:rsidR="00486EF1">
        <w:rPr>
          <w:rFonts w:ascii="Arial" w:hAnsi="Arial" w:cs="Arial"/>
          <w:sz w:val="24"/>
          <w:szCs w:val="24"/>
        </w:rPr>
        <w:t>d</w:t>
      </w:r>
      <w:r w:rsidR="000024F4">
        <w:rPr>
          <w:rFonts w:ascii="Arial" w:hAnsi="Arial" w:cs="Arial"/>
          <w:sz w:val="24"/>
          <w:szCs w:val="24"/>
        </w:rPr>
        <w:t xml:space="preserve"> that the model provide</w:t>
      </w:r>
      <w:r w:rsidR="00486EF1">
        <w:rPr>
          <w:rFonts w:ascii="Arial" w:hAnsi="Arial" w:cs="Arial"/>
          <w:sz w:val="24"/>
          <w:szCs w:val="24"/>
        </w:rPr>
        <w:t>d</w:t>
      </w:r>
      <w:r w:rsidR="000024F4">
        <w:rPr>
          <w:rFonts w:ascii="Arial" w:hAnsi="Arial" w:cs="Arial"/>
          <w:sz w:val="24"/>
          <w:szCs w:val="24"/>
        </w:rPr>
        <w:t xml:space="preserve"> superior place-</w:t>
      </w:r>
      <w:r w:rsidR="002A763C">
        <w:rPr>
          <w:rFonts w:ascii="Arial" w:hAnsi="Arial" w:cs="Arial"/>
          <w:sz w:val="24"/>
          <w:szCs w:val="24"/>
        </w:rPr>
        <w:t>b</w:t>
      </w:r>
      <w:r w:rsidR="000024F4">
        <w:rPr>
          <w:rFonts w:ascii="Arial" w:hAnsi="Arial" w:cs="Arial"/>
          <w:sz w:val="24"/>
          <w:szCs w:val="24"/>
        </w:rPr>
        <w:t>ased leadership</w:t>
      </w:r>
      <w:r w:rsidR="002A763C">
        <w:rPr>
          <w:rFonts w:ascii="Arial" w:hAnsi="Arial" w:cs="Arial"/>
          <w:sz w:val="24"/>
          <w:szCs w:val="24"/>
        </w:rPr>
        <w:t xml:space="preserve"> </w:t>
      </w:r>
      <w:sdt>
        <w:sdtPr>
          <w:rPr>
            <w:rFonts w:ascii="Arial" w:hAnsi="Arial" w:cs="Arial"/>
            <w:sz w:val="24"/>
            <w:szCs w:val="24"/>
          </w:rPr>
          <w:id w:val="-797452863"/>
          <w:citation/>
        </w:sdtPr>
        <w:sdtContent>
          <w:r w:rsidR="002A763C">
            <w:rPr>
              <w:rFonts w:ascii="Arial" w:hAnsi="Arial" w:cs="Arial"/>
              <w:sz w:val="24"/>
              <w:szCs w:val="24"/>
            </w:rPr>
            <w:fldChar w:fldCharType="begin"/>
          </w:r>
          <w:r w:rsidR="002A763C">
            <w:rPr>
              <w:rFonts w:ascii="Arial" w:hAnsi="Arial" w:cs="Arial"/>
              <w:sz w:val="24"/>
              <w:szCs w:val="24"/>
            </w:rPr>
            <w:instrText xml:space="preserve"> CITATION Gas12 \l 2057 </w:instrText>
          </w:r>
          <w:r w:rsidR="002A763C">
            <w:rPr>
              <w:rFonts w:ascii="Arial" w:hAnsi="Arial" w:cs="Arial"/>
              <w:sz w:val="24"/>
              <w:szCs w:val="24"/>
            </w:rPr>
            <w:fldChar w:fldCharType="separate"/>
          </w:r>
          <w:r w:rsidR="00AA2393" w:rsidRPr="00AA2393">
            <w:rPr>
              <w:rFonts w:ascii="Arial" w:hAnsi="Arial" w:cs="Arial"/>
              <w:noProof/>
              <w:sz w:val="24"/>
              <w:szCs w:val="24"/>
            </w:rPr>
            <w:t>(Gash &amp; Sims, 2012)</w:t>
          </w:r>
          <w:r w:rsidR="002A763C">
            <w:rPr>
              <w:rFonts w:ascii="Arial" w:hAnsi="Arial" w:cs="Arial"/>
              <w:sz w:val="24"/>
              <w:szCs w:val="24"/>
            </w:rPr>
            <w:fldChar w:fldCharType="end"/>
          </w:r>
        </w:sdtContent>
      </w:sdt>
      <w:r w:rsidR="00700A07">
        <w:rPr>
          <w:rFonts w:ascii="Arial" w:hAnsi="Arial" w:cs="Arial"/>
          <w:sz w:val="24"/>
          <w:szCs w:val="24"/>
        </w:rPr>
        <w:t xml:space="preserve">. </w:t>
      </w:r>
      <w:r w:rsidR="00020970">
        <w:rPr>
          <w:rFonts w:ascii="Arial" w:hAnsi="Arial" w:cs="Arial"/>
          <w:sz w:val="24"/>
          <w:szCs w:val="24"/>
        </w:rPr>
        <w:t>Critics worried that mayoral elections would probably turn into personality-driven affairs</w:t>
      </w:r>
      <w:r w:rsidR="00AC48C6">
        <w:rPr>
          <w:rFonts w:ascii="Arial" w:hAnsi="Arial" w:cs="Arial"/>
          <w:sz w:val="24"/>
          <w:szCs w:val="24"/>
        </w:rPr>
        <w:t xml:space="preserve"> with mayoral elections becoming personality contests rather than </w:t>
      </w:r>
      <w:r w:rsidR="00502C93">
        <w:rPr>
          <w:rFonts w:ascii="Arial" w:hAnsi="Arial" w:cs="Arial"/>
          <w:sz w:val="24"/>
          <w:szCs w:val="24"/>
        </w:rPr>
        <w:t xml:space="preserve">concentrating on policy options and manifestos. </w:t>
      </w:r>
      <w:r w:rsidR="0072449A">
        <w:rPr>
          <w:rFonts w:ascii="Arial" w:hAnsi="Arial" w:cs="Arial"/>
          <w:sz w:val="24"/>
          <w:szCs w:val="24"/>
        </w:rPr>
        <w:t>They warned that c</w:t>
      </w:r>
      <w:r w:rsidR="00CB4A01">
        <w:rPr>
          <w:rFonts w:ascii="Arial" w:hAnsi="Arial" w:cs="Arial"/>
          <w:sz w:val="24"/>
          <w:szCs w:val="24"/>
        </w:rPr>
        <w:t xml:space="preserve">oncentration </w:t>
      </w:r>
      <w:r w:rsidR="0072449A">
        <w:rPr>
          <w:rFonts w:ascii="Arial" w:hAnsi="Arial" w:cs="Arial"/>
          <w:sz w:val="24"/>
          <w:szCs w:val="24"/>
        </w:rPr>
        <w:t xml:space="preserve">of power in the hands of one person </w:t>
      </w:r>
      <w:r w:rsidR="00454A2A">
        <w:rPr>
          <w:rFonts w:ascii="Arial" w:hAnsi="Arial" w:cs="Arial"/>
          <w:sz w:val="24"/>
          <w:szCs w:val="24"/>
        </w:rPr>
        <w:t xml:space="preserve">may not always be beneficial. The decision-maker may feel overburdened and tempted to delegate </w:t>
      </w:r>
      <w:r w:rsidR="001E461A">
        <w:rPr>
          <w:rFonts w:ascii="Arial" w:hAnsi="Arial" w:cs="Arial"/>
          <w:sz w:val="24"/>
          <w:szCs w:val="24"/>
        </w:rPr>
        <w:t xml:space="preserve">authority to unelected officers or advisors. </w:t>
      </w:r>
      <w:r w:rsidR="0003790F">
        <w:rPr>
          <w:rFonts w:ascii="Arial" w:hAnsi="Arial" w:cs="Arial"/>
          <w:sz w:val="24"/>
          <w:szCs w:val="24"/>
        </w:rPr>
        <w:t>It could also create “bottlenecks” in the decision-making process</w:t>
      </w:r>
      <w:r w:rsidR="00253C71">
        <w:rPr>
          <w:rFonts w:ascii="Arial" w:hAnsi="Arial" w:cs="Arial"/>
          <w:sz w:val="24"/>
          <w:szCs w:val="24"/>
        </w:rPr>
        <w:t xml:space="preserve"> </w:t>
      </w:r>
      <w:sdt>
        <w:sdtPr>
          <w:rPr>
            <w:rFonts w:ascii="Arial" w:hAnsi="Arial" w:cs="Arial"/>
            <w:sz w:val="24"/>
            <w:szCs w:val="24"/>
          </w:rPr>
          <w:id w:val="1523134965"/>
          <w:citation/>
        </w:sdtPr>
        <w:sdtContent>
          <w:r w:rsidR="00253C71">
            <w:rPr>
              <w:rFonts w:ascii="Arial" w:hAnsi="Arial" w:cs="Arial"/>
              <w:sz w:val="24"/>
              <w:szCs w:val="24"/>
            </w:rPr>
            <w:fldChar w:fldCharType="begin"/>
          </w:r>
          <w:r w:rsidR="00253C71">
            <w:rPr>
              <w:rFonts w:ascii="Arial" w:hAnsi="Arial" w:cs="Arial"/>
              <w:sz w:val="24"/>
              <w:szCs w:val="24"/>
            </w:rPr>
            <w:instrText xml:space="preserve"> CITATION Lat17 \l 2057 </w:instrText>
          </w:r>
          <w:r w:rsidR="00253C71">
            <w:rPr>
              <w:rFonts w:ascii="Arial" w:hAnsi="Arial" w:cs="Arial"/>
              <w:sz w:val="24"/>
              <w:szCs w:val="24"/>
            </w:rPr>
            <w:fldChar w:fldCharType="separate"/>
          </w:r>
          <w:r w:rsidR="00AA2393" w:rsidRPr="00AA2393">
            <w:rPr>
              <w:rFonts w:ascii="Arial" w:hAnsi="Arial" w:cs="Arial"/>
              <w:noProof/>
              <w:sz w:val="24"/>
              <w:szCs w:val="24"/>
            </w:rPr>
            <w:t>(Latham, 2017)</w:t>
          </w:r>
          <w:r w:rsidR="00253C71">
            <w:rPr>
              <w:rFonts w:ascii="Arial" w:hAnsi="Arial" w:cs="Arial"/>
              <w:sz w:val="24"/>
              <w:szCs w:val="24"/>
            </w:rPr>
            <w:fldChar w:fldCharType="end"/>
          </w:r>
        </w:sdtContent>
      </w:sdt>
      <w:r w:rsidR="00E62BB6">
        <w:rPr>
          <w:rFonts w:ascii="Arial" w:hAnsi="Arial" w:cs="Arial"/>
          <w:sz w:val="24"/>
          <w:szCs w:val="24"/>
        </w:rPr>
        <w:t xml:space="preserve">. </w:t>
      </w:r>
      <w:r w:rsidR="000D3C4C">
        <w:rPr>
          <w:rFonts w:ascii="Arial" w:hAnsi="Arial" w:cs="Arial"/>
          <w:sz w:val="24"/>
          <w:szCs w:val="24"/>
        </w:rPr>
        <w:t xml:space="preserve">Studies that examined </w:t>
      </w:r>
      <w:r w:rsidR="00200A41">
        <w:rPr>
          <w:rFonts w:ascii="Arial" w:hAnsi="Arial" w:cs="Arial"/>
          <w:sz w:val="24"/>
          <w:szCs w:val="24"/>
        </w:rPr>
        <w:t>the appointment of the first city mayors offered some proof that the goals of a mayoral model had been achieved</w:t>
      </w:r>
      <w:r w:rsidR="00E62753">
        <w:rPr>
          <w:rFonts w:ascii="Arial" w:hAnsi="Arial" w:cs="Arial"/>
          <w:sz w:val="24"/>
          <w:szCs w:val="24"/>
        </w:rPr>
        <w:t xml:space="preserve">. </w:t>
      </w:r>
      <w:sdt>
        <w:sdtPr>
          <w:rPr>
            <w:rFonts w:ascii="Arial" w:hAnsi="Arial" w:cs="Arial"/>
            <w:sz w:val="24"/>
            <w:szCs w:val="24"/>
          </w:rPr>
          <w:id w:val="1368796442"/>
          <w:citation/>
        </w:sdtPr>
        <w:sdtEndPr/>
        <w:sdtContent>
          <w:r w:rsidR="00CD6423">
            <w:rPr>
              <w:rFonts w:ascii="Arial" w:hAnsi="Arial" w:cs="Arial"/>
              <w:sz w:val="24"/>
              <w:szCs w:val="24"/>
            </w:rPr>
            <w:fldChar w:fldCharType="begin"/>
          </w:r>
          <w:r w:rsidR="00CD6423">
            <w:rPr>
              <w:rFonts w:ascii="Arial" w:hAnsi="Arial" w:cs="Arial"/>
              <w:sz w:val="24"/>
              <w:szCs w:val="24"/>
            </w:rPr>
            <w:instrText xml:space="preserve"> CITATION Gai15 \l 2057 </w:instrText>
          </w:r>
          <w:r w:rsidR="00CD6423">
            <w:rPr>
              <w:rFonts w:ascii="Arial" w:hAnsi="Arial" w:cs="Arial"/>
              <w:sz w:val="24"/>
              <w:szCs w:val="24"/>
            </w:rPr>
            <w:fldChar w:fldCharType="separate"/>
          </w:r>
          <w:r w:rsidR="00AA2393" w:rsidRPr="00AA2393">
            <w:rPr>
              <w:rFonts w:ascii="Arial" w:hAnsi="Arial" w:cs="Arial"/>
              <w:noProof/>
              <w:sz w:val="24"/>
              <w:szCs w:val="24"/>
            </w:rPr>
            <w:t>(Gains, 2015)</w:t>
          </w:r>
          <w:r w:rsidR="00CD6423">
            <w:rPr>
              <w:rFonts w:ascii="Arial" w:hAnsi="Arial" w:cs="Arial"/>
              <w:sz w:val="24"/>
              <w:szCs w:val="24"/>
            </w:rPr>
            <w:fldChar w:fldCharType="end"/>
          </w:r>
        </w:sdtContent>
      </w:sdt>
      <w:r w:rsidR="005855F7">
        <w:rPr>
          <w:rFonts w:ascii="Arial" w:hAnsi="Arial" w:cs="Arial"/>
          <w:sz w:val="24"/>
          <w:szCs w:val="24"/>
        </w:rPr>
        <w:t xml:space="preserve">. </w:t>
      </w:r>
      <w:r w:rsidR="00083259">
        <w:rPr>
          <w:rFonts w:ascii="Arial" w:hAnsi="Arial" w:cs="Arial"/>
          <w:sz w:val="24"/>
          <w:szCs w:val="24"/>
        </w:rPr>
        <w:t xml:space="preserve">Mayoral authorities </w:t>
      </w:r>
      <w:r w:rsidR="00E62753">
        <w:rPr>
          <w:rFonts w:ascii="Arial" w:hAnsi="Arial" w:cs="Arial"/>
          <w:sz w:val="24"/>
          <w:szCs w:val="24"/>
        </w:rPr>
        <w:t xml:space="preserve">concurred that the council was </w:t>
      </w:r>
      <w:r w:rsidR="00C812BA">
        <w:rPr>
          <w:rFonts w:ascii="Arial" w:hAnsi="Arial" w:cs="Arial"/>
          <w:sz w:val="24"/>
          <w:szCs w:val="24"/>
        </w:rPr>
        <w:t xml:space="preserve">better at handling cross-cutting issues and that decision-making was speedier and more </w:t>
      </w:r>
      <w:r w:rsidR="00A3732B">
        <w:rPr>
          <w:rFonts w:ascii="Arial" w:hAnsi="Arial" w:cs="Arial"/>
          <w:sz w:val="24"/>
          <w:szCs w:val="24"/>
        </w:rPr>
        <w:t>transparent</w:t>
      </w:r>
      <w:r w:rsidR="00C812BA">
        <w:rPr>
          <w:rFonts w:ascii="Arial" w:hAnsi="Arial" w:cs="Arial"/>
          <w:sz w:val="24"/>
          <w:szCs w:val="24"/>
        </w:rPr>
        <w:t xml:space="preserve">. </w:t>
      </w:r>
      <w:r w:rsidR="00A3732B">
        <w:rPr>
          <w:rFonts w:ascii="Arial" w:hAnsi="Arial" w:cs="Arial"/>
          <w:sz w:val="24"/>
          <w:szCs w:val="24"/>
        </w:rPr>
        <w:t>However,</w:t>
      </w:r>
      <w:r w:rsidR="0044356E">
        <w:rPr>
          <w:rFonts w:ascii="Arial" w:hAnsi="Arial" w:cs="Arial"/>
          <w:sz w:val="24"/>
          <w:szCs w:val="24"/>
        </w:rPr>
        <w:t xml:space="preserve"> the evidence </w:t>
      </w:r>
      <w:r w:rsidR="0065300A">
        <w:rPr>
          <w:rFonts w:ascii="Arial" w:hAnsi="Arial" w:cs="Arial"/>
          <w:sz w:val="24"/>
          <w:szCs w:val="24"/>
        </w:rPr>
        <w:t xml:space="preserve">for improved performance was weak. The </w:t>
      </w:r>
      <w:r w:rsidR="00C61FBB">
        <w:rPr>
          <w:rFonts w:ascii="Arial" w:hAnsi="Arial" w:cs="Arial"/>
          <w:sz w:val="24"/>
          <w:szCs w:val="24"/>
        </w:rPr>
        <w:t xml:space="preserve">mayor’s executive powers were </w:t>
      </w:r>
      <w:r w:rsidR="00C61602">
        <w:rPr>
          <w:rFonts w:ascii="Arial" w:hAnsi="Arial" w:cs="Arial"/>
          <w:sz w:val="24"/>
          <w:szCs w:val="24"/>
        </w:rPr>
        <w:t>allegedly insufficient under the governance style</w:t>
      </w:r>
      <w:r w:rsidR="003D4357">
        <w:rPr>
          <w:rFonts w:ascii="Arial" w:hAnsi="Arial" w:cs="Arial"/>
          <w:sz w:val="24"/>
          <w:szCs w:val="24"/>
        </w:rPr>
        <w:t xml:space="preserve"> </w:t>
      </w:r>
      <w:r w:rsidR="0065300A">
        <w:rPr>
          <w:rFonts w:ascii="Arial" w:hAnsi="Arial" w:cs="Arial"/>
          <w:sz w:val="24"/>
          <w:szCs w:val="24"/>
        </w:rPr>
        <w:t>adopted in London</w:t>
      </w:r>
      <w:r w:rsidR="003D4357">
        <w:rPr>
          <w:rFonts w:ascii="Arial" w:hAnsi="Arial" w:cs="Arial"/>
          <w:sz w:val="24"/>
          <w:szCs w:val="24"/>
        </w:rPr>
        <w:t xml:space="preserve"> therefore they were doubled with succeeding laws. </w:t>
      </w:r>
      <w:sdt>
        <w:sdtPr>
          <w:rPr>
            <w:rFonts w:ascii="Arial" w:hAnsi="Arial" w:cs="Arial"/>
            <w:sz w:val="24"/>
            <w:szCs w:val="24"/>
          </w:rPr>
          <w:id w:val="978568045"/>
          <w:citation/>
        </w:sdtPr>
        <w:sdtEndPr/>
        <w:sdtContent>
          <w:r w:rsidR="00082464">
            <w:rPr>
              <w:rFonts w:ascii="Arial" w:hAnsi="Arial" w:cs="Arial"/>
              <w:sz w:val="24"/>
              <w:szCs w:val="24"/>
            </w:rPr>
            <w:fldChar w:fldCharType="begin"/>
          </w:r>
          <w:r w:rsidR="00082464">
            <w:rPr>
              <w:rFonts w:ascii="Arial" w:hAnsi="Arial" w:cs="Arial"/>
              <w:sz w:val="24"/>
              <w:szCs w:val="24"/>
            </w:rPr>
            <w:instrText xml:space="preserve"> CITATION Tra12 \l 2057 </w:instrText>
          </w:r>
          <w:r w:rsidR="00082464">
            <w:rPr>
              <w:rFonts w:ascii="Arial" w:hAnsi="Arial" w:cs="Arial"/>
              <w:sz w:val="24"/>
              <w:szCs w:val="24"/>
            </w:rPr>
            <w:fldChar w:fldCharType="separate"/>
          </w:r>
          <w:r w:rsidR="00AA2393" w:rsidRPr="00AA2393">
            <w:rPr>
              <w:rFonts w:ascii="Arial" w:hAnsi="Arial" w:cs="Arial"/>
              <w:noProof/>
              <w:sz w:val="24"/>
              <w:szCs w:val="24"/>
            </w:rPr>
            <w:t>(Travers, 2012)</w:t>
          </w:r>
          <w:r w:rsidR="00082464">
            <w:rPr>
              <w:rFonts w:ascii="Arial" w:hAnsi="Arial" w:cs="Arial"/>
              <w:sz w:val="24"/>
              <w:szCs w:val="24"/>
            </w:rPr>
            <w:fldChar w:fldCharType="end"/>
          </w:r>
        </w:sdtContent>
      </w:sdt>
      <w:r w:rsidR="00082464">
        <w:rPr>
          <w:rFonts w:ascii="Arial" w:hAnsi="Arial" w:cs="Arial"/>
          <w:sz w:val="24"/>
          <w:szCs w:val="24"/>
        </w:rPr>
        <w:t xml:space="preserve">. </w:t>
      </w:r>
      <w:r w:rsidR="004B25DA">
        <w:rPr>
          <w:rFonts w:ascii="Arial" w:hAnsi="Arial" w:cs="Arial"/>
          <w:sz w:val="24"/>
          <w:szCs w:val="24"/>
        </w:rPr>
        <w:t xml:space="preserve">In a BBC </w:t>
      </w:r>
      <w:r w:rsidR="00122E65">
        <w:rPr>
          <w:rFonts w:ascii="Arial" w:hAnsi="Arial" w:cs="Arial"/>
          <w:sz w:val="24"/>
          <w:szCs w:val="24"/>
        </w:rPr>
        <w:t>New</w:t>
      </w:r>
      <w:r w:rsidR="00BF162E">
        <w:rPr>
          <w:rFonts w:ascii="Arial" w:hAnsi="Arial" w:cs="Arial"/>
          <w:sz w:val="24"/>
          <w:szCs w:val="24"/>
        </w:rPr>
        <w:t>s</w:t>
      </w:r>
      <w:r w:rsidR="00122E65">
        <w:rPr>
          <w:rFonts w:ascii="Arial" w:hAnsi="Arial" w:cs="Arial"/>
          <w:sz w:val="24"/>
          <w:szCs w:val="24"/>
        </w:rPr>
        <w:t xml:space="preserve"> article in 2023 </w:t>
      </w:r>
      <w:r w:rsidR="00C97616">
        <w:rPr>
          <w:rFonts w:ascii="Arial" w:hAnsi="Arial" w:cs="Arial"/>
          <w:sz w:val="24"/>
          <w:szCs w:val="24"/>
        </w:rPr>
        <w:t xml:space="preserve">Joshua Nevett </w:t>
      </w:r>
      <w:r w:rsidR="004966F9">
        <w:rPr>
          <w:rFonts w:ascii="Arial" w:hAnsi="Arial" w:cs="Arial"/>
          <w:sz w:val="24"/>
          <w:szCs w:val="24"/>
        </w:rPr>
        <w:t xml:space="preserve">reported that </w:t>
      </w:r>
      <w:r w:rsidR="00F85350">
        <w:rPr>
          <w:rFonts w:ascii="Arial" w:hAnsi="Arial" w:cs="Arial"/>
          <w:sz w:val="24"/>
          <w:szCs w:val="24"/>
        </w:rPr>
        <w:t>there ha</w:t>
      </w:r>
      <w:r w:rsidR="002946CC">
        <w:rPr>
          <w:rFonts w:ascii="Arial" w:hAnsi="Arial" w:cs="Arial"/>
          <w:sz w:val="24"/>
          <w:szCs w:val="24"/>
        </w:rPr>
        <w:t xml:space="preserve">d </w:t>
      </w:r>
      <w:r w:rsidR="00F85350">
        <w:rPr>
          <w:rFonts w:ascii="Arial" w:hAnsi="Arial" w:cs="Arial"/>
          <w:sz w:val="24"/>
          <w:szCs w:val="24"/>
        </w:rPr>
        <w:t xml:space="preserve">been more </w:t>
      </w:r>
      <w:r w:rsidR="004966F9">
        <w:rPr>
          <w:rFonts w:ascii="Arial" w:hAnsi="Arial" w:cs="Arial"/>
          <w:sz w:val="24"/>
          <w:szCs w:val="24"/>
        </w:rPr>
        <w:t xml:space="preserve">elected regional mayors </w:t>
      </w:r>
      <w:r w:rsidR="00F85350">
        <w:rPr>
          <w:rFonts w:ascii="Arial" w:hAnsi="Arial" w:cs="Arial"/>
          <w:sz w:val="24"/>
          <w:szCs w:val="24"/>
        </w:rPr>
        <w:t xml:space="preserve">in recent years, but </w:t>
      </w:r>
      <w:r w:rsidR="002A24D3">
        <w:rPr>
          <w:rFonts w:ascii="Arial" w:hAnsi="Arial" w:cs="Arial"/>
          <w:sz w:val="24"/>
          <w:szCs w:val="24"/>
        </w:rPr>
        <w:t>the function</w:t>
      </w:r>
      <w:r w:rsidR="00A77E7F">
        <w:rPr>
          <w:rFonts w:ascii="Arial" w:hAnsi="Arial" w:cs="Arial"/>
          <w:sz w:val="24"/>
          <w:szCs w:val="24"/>
        </w:rPr>
        <w:t xml:space="preserve"> of PCCs remained relatively obscure</w:t>
      </w:r>
      <w:r w:rsidR="0043485C">
        <w:rPr>
          <w:rFonts w:ascii="Arial" w:hAnsi="Arial" w:cs="Arial"/>
          <w:sz w:val="24"/>
          <w:szCs w:val="24"/>
        </w:rPr>
        <w:t xml:space="preserve"> </w:t>
      </w:r>
      <w:sdt>
        <w:sdtPr>
          <w:rPr>
            <w:rFonts w:ascii="Arial" w:hAnsi="Arial" w:cs="Arial"/>
            <w:sz w:val="24"/>
            <w:szCs w:val="24"/>
          </w:rPr>
          <w:id w:val="110956622"/>
          <w:citation/>
        </w:sdtPr>
        <w:sdtEndPr/>
        <w:sdtContent>
          <w:r w:rsidR="00B4313B">
            <w:rPr>
              <w:rFonts w:ascii="Arial" w:hAnsi="Arial" w:cs="Arial"/>
              <w:sz w:val="24"/>
              <w:szCs w:val="24"/>
            </w:rPr>
            <w:fldChar w:fldCharType="begin"/>
          </w:r>
          <w:r w:rsidR="00B4313B">
            <w:rPr>
              <w:rFonts w:ascii="Arial" w:hAnsi="Arial" w:cs="Arial"/>
              <w:sz w:val="24"/>
              <w:szCs w:val="24"/>
            </w:rPr>
            <w:instrText xml:space="preserve"> CITATION Nev23 \l 2057 </w:instrText>
          </w:r>
          <w:r w:rsidR="00B4313B">
            <w:rPr>
              <w:rFonts w:ascii="Arial" w:hAnsi="Arial" w:cs="Arial"/>
              <w:sz w:val="24"/>
              <w:szCs w:val="24"/>
            </w:rPr>
            <w:fldChar w:fldCharType="separate"/>
          </w:r>
          <w:r w:rsidR="00AA2393" w:rsidRPr="00AA2393">
            <w:rPr>
              <w:rFonts w:ascii="Arial" w:hAnsi="Arial" w:cs="Arial"/>
              <w:noProof/>
              <w:sz w:val="24"/>
              <w:szCs w:val="24"/>
            </w:rPr>
            <w:t>(Nevett, 2023)</w:t>
          </w:r>
          <w:r w:rsidR="00B4313B">
            <w:rPr>
              <w:rFonts w:ascii="Arial" w:hAnsi="Arial" w:cs="Arial"/>
              <w:sz w:val="24"/>
              <w:szCs w:val="24"/>
            </w:rPr>
            <w:fldChar w:fldCharType="end"/>
          </w:r>
        </w:sdtContent>
      </w:sdt>
      <w:r w:rsidR="00B4313B">
        <w:rPr>
          <w:rFonts w:ascii="Arial" w:hAnsi="Arial" w:cs="Arial"/>
          <w:sz w:val="24"/>
          <w:szCs w:val="24"/>
        </w:rPr>
        <w:t xml:space="preserve">. </w:t>
      </w:r>
      <w:r w:rsidR="00CF0AEA">
        <w:rPr>
          <w:rFonts w:ascii="Arial" w:hAnsi="Arial" w:cs="Arial"/>
          <w:sz w:val="24"/>
          <w:szCs w:val="24"/>
        </w:rPr>
        <w:t>K</w:t>
      </w:r>
      <w:r w:rsidR="00B4313B">
        <w:rPr>
          <w:rFonts w:ascii="Arial" w:hAnsi="Arial" w:cs="Arial"/>
          <w:sz w:val="24"/>
          <w:szCs w:val="24"/>
        </w:rPr>
        <w:t xml:space="preserve">ey headlines </w:t>
      </w:r>
      <w:r w:rsidR="00725B07">
        <w:rPr>
          <w:rFonts w:ascii="Arial" w:hAnsi="Arial" w:cs="Arial"/>
          <w:sz w:val="24"/>
          <w:szCs w:val="24"/>
        </w:rPr>
        <w:t>ar</w:t>
      </w:r>
      <w:r w:rsidR="00CF0AEA">
        <w:rPr>
          <w:rFonts w:ascii="Arial" w:hAnsi="Arial" w:cs="Arial"/>
          <w:sz w:val="24"/>
          <w:szCs w:val="24"/>
        </w:rPr>
        <w:t xml:space="preserve">ising </w:t>
      </w:r>
      <w:r w:rsidR="00725B07">
        <w:rPr>
          <w:rFonts w:ascii="Arial" w:hAnsi="Arial" w:cs="Arial"/>
          <w:sz w:val="24"/>
          <w:szCs w:val="24"/>
        </w:rPr>
        <w:t xml:space="preserve">from </w:t>
      </w:r>
      <w:r w:rsidR="00FC38E7">
        <w:rPr>
          <w:rFonts w:ascii="Arial" w:hAnsi="Arial" w:cs="Arial"/>
          <w:sz w:val="24"/>
          <w:szCs w:val="24"/>
        </w:rPr>
        <w:t xml:space="preserve">this article </w:t>
      </w:r>
      <w:r w:rsidR="00A945A8">
        <w:rPr>
          <w:rFonts w:ascii="Arial" w:hAnsi="Arial" w:cs="Arial"/>
          <w:sz w:val="24"/>
          <w:szCs w:val="24"/>
        </w:rPr>
        <w:t xml:space="preserve">and </w:t>
      </w:r>
      <w:r w:rsidR="00A42620">
        <w:rPr>
          <w:rFonts w:ascii="Arial" w:hAnsi="Arial" w:cs="Arial"/>
          <w:sz w:val="24"/>
          <w:szCs w:val="24"/>
        </w:rPr>
        <w:t xml:space="preserve">the </w:t>
      </w:r>
      <w:r w:rsidR="00A42620">
        <w:rPr>
          <w:rFonts w:ascii="Arial" w:hAnsi="Arial" w:cs="Arial"/>
          <w:sz w:val="24"/>
          <w:szCs w:val="24"/>
        </w:rPr>
        <w:lastRenderedPageBreak/>
        <w:t>policy paper “Levelling Up” cited by</w:t>
      </w:r>
      <w:r w:rsidR="00EB356E">
        <w:rPr>
          <w:rFonts w:ascii="Arial" w:hAnsi="Arial" w:cs="Arial"/>
          <w:sz w:val="24"/>
          <w:szCs w:val="24"/>
        </w:rPr>
        <w:t xml:space="preserve"> </w:t>
      </w:r>
      <w:r w:rsidR="008F5333" w:rsidRPr="00B230B0">
        <w:rPr>
          <w:rFonts w:ascii="Arial" w:hAnsi="Arial" w:cs="Arial"/>
          <w:noProof/>
          <w:sz w:val="24"/>
          <w:szCs w:val="24"/>
        </w:rPr>
        <w:t>Durke</w:t>
      </w:r>
      <w:r w:rsidR="008F5333">
        <w:rPr>
          <w:rFonts w:ascii="Arial" w:hAnsi="Arial" w:cs="Arial"/>
          <w:noProof/>
          <w:sz w:val="24"/>
          <w:szCs w:val="24"/>
        </w:rPr>
        <w:t xml:space="preserve"> (</w:t>
      </w:r>
      <w:r w:rsidR="008F5333" w:rsidRPr="00B230B0">
        <w:rPr>
          <w:rFonts w:ascii="Arial" w:hAnsi="Arial" w:cs="Arial"/>
          <w:noProof/>
          <w:sz w:val="24"/>
          <w:szCs w:val="24"/>
        </w:rPr>
        <w:t>2024)</w:t>
      </w:r>
      <w:r w:rsidR="00CF0AEA">
        <w:rPr>
          <w:rFonts w:ascii="Arial" w:hAnsi="Arial" w:cs="Arial"/>
          <w:sz w:val="24"/>
          <w:szCs w:val="24"/>
        </w:rPr>
        <w:t xml:space="preserve"> include</w:t>
      </w:r>
      <w:r w:rsidR="00047915">
        <w:rPr>
          <w:rFonts w:ascii="Arial" w:hAnsi="Arial" w:cs="Arial"/>
          <w:sz w:val="24"/>
          <w:szCs w:val="24"/>
        </w:rPr>
        <w:t>d</w:t>
      </w:r>
      <w:r w:rsidR="005E57D2">
        <w:rPr>
          <w:rFonts w:ascii="Arial" w:hAnsi="Arial" w:cs="Arial"/>
          <w:sz w:val="24"/>
          <w:szCs w:val="24"/>
        </w:rPr>
        <w:t xml:space="preserve">; </w:t>
      </w:r>
      <w:r w:rsidR="004E7739">
        <w:rPr>
          <w:rFonts w:ascii="Arial" w:hAnsi="Arial" w:cs="Arial"/>
          <w:sz w:val="24"/>
          <w:szCs w:val="24"/>
        </w:rPr>
        <w:t xml:space="preserve">the government preferring mayoral control of PCC functions where boundaries aligned, </w:t>
      </w:r>
      <w:r w:rsidR="000C546A">
        <w:rPr>
          <w:rFonts w:ascii="Arial" w:hAnsi="Arial" w:cs="Arial"/>
          <w:sz w:val="24"/>
          <w:szCs w:val="24"/>
        </w:rPr>
        <w:t>opposition parties complaining about the leadership of PCCs and calling for them to be scrapped,</w:t>
      </w:r>
      <w:r w:rsidR="0068307E">
        <w:rPr>
          <w:rFonts w:ascii="Arial" w:hAnsi="Arial" w:cs="Arial"/>
          <w:sz w:val="24"/>
          <w:szCs w:val="24"/>
        </w:rPr>
        <w:t xml:space="preserve"> and the UK government saying </w:t>
      </w:r>
      <w:r w:rsidR="00022D45">
        <w:rPr>
          <w:rFonts w:ascii="Arial" w:hAnsi="Arial" w:cs="Arial"/>
          <w:sz w:val="24"/>
          <w:szCs w:val="24"/>
        </w:rPr>
        <w:t>it would take into consideration the role that directly elected mayors of local authorities could have when it came to police and fire operations.</w:t>
      </w:r>
    </w:p>
    <w:p w14:paraId="51AC3775" w14:textId="555C8DAF" w:rsidR="00116E2D" w:rsidRDefault="005F6A92" w:rsidP="00875A32">
      <w:pPr>
        <w:spacing w:line="480" w:lineRule="auto"/>
        <w:rPr>
          <w:rFonts w:ascii="Arial" w:hAnsi="Arial" w:cs="Arial"/>
          <w:sz w:val="24"/>
          <w:szCs w:val="24"/>
        </w:rPr>
      </w:pPr>
      <w:r>
        <w:rPr>
          <w:rFonts w:ascii="Arial" w:hAnsi="Arial" w:cs="Arial"/>
          <w:sz w:val="24"/>
          <w:szCs w:val="24"/>
        </w:rPr>
        <w:t>The” tripartite</w:t>
      </w:r>
      <w:r w:rsidR="00755AAC">
        <w:rPr>
          <w:rFonts w:ascii="Arial" w:hAnsi="Arial" w:cs="Arial"/>
          <w:sz w:val="24"/>
          <w:szCs w:val="24"/>
        </w:rPr>
        <w:t>” governance structure was</w:t>
      </w:r>
      <w:r w:rsidR="006D46AA">
        <w:rPr>
          <w:rFonts w:ascii="Arial" w:hAnsi="Arial" w:cs="Arial"/>
          <w:sz w:val="24"/>
          <w:szCs w:val="24"/>
        </w:rPr>
        <w:t xml:space="preserve"> effectively </w:t>
      </w:r>
      <w:r w:rsidR="00755AAC">
        <w:rPr>
          <w:rFonts w:ascii="Arial" w:hAnsi="Arial" w:cs="Arial"/>
          <w:sz w:val="24"/>
          <w:szCs w:val="24"/>
        </w:rPr>
        <w:t xml:space="preserve">replaced with a “quadripartite” structure through the creation of </w:t>
      </w:r>
      <w:r w:rsidR="008A29B6">
        <w:rPr>
          <w:rFonts w:ascii="Arial" w:hAnsi="Arial" w:cs="Arial"/>
          <w:sz w:val="24"/>
          <w:szCs w:val="24"/>
        </w:rPr>
        <w:t>Police Crime Panels (PCP</w:t>
      </w:r>
      <w:r w:rsidR="00B35776">
        <w:rPr>
          <w:rFonts w:ascii="Arial" w:hAnsi="Arial" w:cs="Arial"/>
          <w:sz w:val="24"/>
          <w:szCs w:val="24"/>
        </w:rPr>
        <w:t>s</w:t>
      </w:r>
      <w:r w:rsidR="008A29B6">
        <w:rPr>
          <w:rFonts w:ascii="Arial" w:hAnsi="Arial" w:cs="Arial"/>
          <w:sz w:val="24"/>
          <w:szCs w:val="24"/>
        </w:rPr>
        <w:t>)</w:t>
      </w:r>
      <w:r w:rsidR="00F73BFD">
        <w:rPr>
          <w:rFonts w:ascii="Arial" w:hAnsi="Arial" w:cs="Arial"/>
          <w:sz w:val="24"/>
          <w:szCs w:val="24"/>
        </w:rPr>
        <w:t>. I</w:t>
      </w:r>
      <w:r w:rsidR="00CA36C2">
        <w:rPr>
          <w:rFonts w:ascii="Arial" w:hAnsi="Arial" w:cs="Arial"/>
          <w:sz w:val="24"/>
          <w:szCs w:val="24"/>
        </w:rPr>
        <w:t xml:space="preserve">t could be </w:t>
      </w:r>
      <w:r w:rsidR="006B5ED2">
        <w:rPr>
          <w:rFonts w:ascii="Arial" w:hAnsi="Arial" w:cs="Arial"/>
          <w:sz w:val="24"/>
          <w:szCs w:val="24"/>
        </w:rPr>
        <w:t>argue</w:t>
      </w:r>
      <w:r w:rsidR="00CA36C2">
        <w:rPr>
          <w:rFonts w:ascii="Arial" w:hAnsi="Arial" w:cs="Arial"/>
          <w:sz w:val="24"/>
          <w:szCs w:val="24"/>
        </w:rPr>
        <w:t>d</w:t>
      </w:r>
      <w:r w:rsidR="006B5ED2">
        <w:rPr>
          <w:rFonts w:ascii="Arial" w:hAnsi="Arial" w:cs="Arial"/>
          <w:sz w:val="24"/>
          <w:szCs w:val="24"/>
        </w:rPr>
        <w:t xml:space="preserve"> that the tripartite system disappeared </w:t>
      </w:r>
      <w:r w:rsidR="009105FE">
        <w:rPr>
          <w:rFonts w:ascii="Arial" w:hAnsi="Arial" w:cs="Arial"/>
          <w:sz w:val="24"/>
          <w:szCs w:val="24"/>
        </w:rPr>
        <w:t xml:space="preserve">with the abolition of police authorities and the </w:t>
      </w:r>
      <w:r w:rsidR="00084DEF">
        <w:rPr>
          <w:rFonts w:ascii="Arial" w:hAnsi="Arial" w:cs="Arial"/>
          <w:sz w:val="24"/>
          <w:szCs w:val="24"/>
        </w:rPr>
        <w:t>introduction</w:t>
      </w:r>
      <w:r w:rsidR="009105FE">
        <w:rPr>
          <w:rFonts w:ascii="Arial" w:hAnsi="Arial" w:cs="Arial"/>
          <w:sz w:val="24"/>
          <w:szCs w:val="24"/>
        </w:rPr>
        <w:t xml:space="preserve"> of PCCs. </w:t>
      </w:r>
      <w:r w:rsidR="00E21768">
        <w:rPr>
          <w:rFonts w:ascii="Arial" w:hAnsi="Arial" w:cs="Arial"/>
          <w:sz w:val="24"/>
          <w:szCs w:val="24"/>
        </w:rPr>
        <w:t xml:space="preserve">Although </w:t>
      </w:r>
      <w:r w:rsidR="008A29B6">
        <w:rPr>
          <w:rFonts w:ascii="Arial" w:hAnsi="Arial" w:cs="Arial"/>
          <w:sz w:val="24"/>
          <w:szCs w:val="24"/>
        </w:rPr>
        <w:t>PCPs</w:t>
      </w:r>
      <w:r w:rsidR="005B594E">
        <w:rPr>
          <w:rFonts w:ascii="Arial" w:hAnsi="Arial" w:cs="Arial"/>
          <w:sz w:val="24"/>
          <w:szCs w:val="24"/>
        </w:rPr>
        <w:t xml:space="preserve"> were </w:t>
      </w:r>
      <w:r w:rsidR="00E21768">
        <w:rPr>
          <w:rFonts w:ascii="Arial" w:hAnsi="Arial" w:cs="Arial"/>
          <w:sz w:val="24"/>
          <w:szCs w:val="24"/>
        </w:rPr>
        <w:t xml:space="preserve">comprised </w:t>
      </w:r>
      <w:r w:rsidR="005B594E">
        <w:rPr>
          <w:rFonts w:ascii="Arial" w:hAnsi="Arial" w:cs="Arial"/>
          <w:sz w:val="24"/>
          <w:szCs w:val="24"/>
        </w:rPr>
        <w:t xml:space="preserve">of </w:t>
      </w:r>
      <w:r w:rsidR="00E21768">
        <w:rPr>
          <w:rFonts w:ascii="Arial" w:hAnsi="Arial" w:cs="Arial"/>
          <w:sz w:val="24"/>
          <w:szCs w:val="24"/>
        </w:rPr>
        <w:t xml:space="preserve">independent members and </w:t>
      </w:r>
      <w:r w:rsidR="005E78EF">
        <w:rPr>
          <w:rFonts w:ascii="Arial" w:hAnsi="Arial" w:cs="Arial"/>
          <w:sz w:val="24"/>
          <w:szCs w:val="24"/>
        </w:rPr>
        <w:t>local council</w:t>
      </w:r>
      <w:r w:rsidR="00F771EA">
        <w:rPr>
          <w:rFonts w:ascii="Arial" w:hAnsi="Arial" w:cs="Arial"/>
          <w:sz w:val="24"/>
          <w:szCs w:val="24"/>
        </w:rPr>
        <w:t xml:space="preserve"> members, they did not </w:t>
      </w:r>
      <w:r w:rsidR="00121F63">
        <w:rPr>
          <w:rFonts w:ascii="Arial" w:hAnsi="Arial" w:cs="Arial"/>
          <w:sz w:val="24"/>
          <w:szCs w:val="24"/>
        </w:rPr>
        <w:t>share account</w:t>
      </w:r>
      <w:r w:rsidR="00F771EA">
        <w:rPr>
          <w:rFonts w:ascii="Arial" w:hAnsi="Arial" w:cs="Arial"/>
          <w:sz w:val="24"/>
          <w:szCs w:val="24"/>
        </w:rPr>
        <w:t xml:space="preserve">ability with </w:t>
      </w:r>
      <w:r w:rsidR="00762D07">
        <w:rPr>
          <w:rFonts w:ascii="Arial" w:hAnsi="Arial" w:cs="Arial"/>
          <w:sz w:val="24"/>
          <w:szCs w:val="24"/>
        </w:rPr>
        <w:t>chief constables like the</w:t>
      </w:r>
      <w:r w:rsidR="00C32B1B">
        <w:rPr>
          <w:rFonts w:ascii="Arial" w:hAnsi="Arial" w:cs="Arial"/>
          <w:sz w:val="24"/>
          <w:szCs w:val="24"/>
        </w:rPr>
        <w:t xml:space="preserve"> </w:t>
      </w:r>
      <w:r w:rsidR="005E78EF">
        <w:rPr>
          <w:rFonts w:ascii="Arial" w:hAnsi="Arial" w:cs="Arial"/>
          <w:sz w:val="24"/>
          <w:szCs w:val="24"/>
        </w:rPr>
        <w:t>former police authorities</w:t>
      </w:r>
      <w:r w:rsidR="00C32B1B">
        <w:rPr>
          <w:rFonts w:ascii="Arial" w:hAnsi="Arial" w:cs="Arial"/>
          <w:sz w:val="24"/>
          <w:szCs w:val="24"/>
        </w:rPr>
        <w:t xml:space="preserve"> had </w:t>
      </w:r>
      <w:sdt>
        <w:sdtPr>
          <w:rPr>
            <w:rFonts w:ascii="Arial" w:hAnsi="Arial" w:cs="Arial"/>
            <w:sz w:val="24"/>
            <w:szCs w:val="24"/>
          </w:rPr>
          <w:id w:val="608234681"/>
          <w:citation/>
        </w:sdtPr>
        <w:sdtEndPr/>
        <w:sdtContent>
          <w:r w:rsidR="00137242">
            <w:rPr>
              <w:rFonts w:ascii="Arial" w:hAnsi="Arial" w:cs="Arial"/>
              <w:sz w:val="24"/>
              <w:szCs w:val="24"/>
            </w:rPr>
            <w:fldChar w:fldCharType="begin"/>
          </w:r>
          <w:r w:rsidR="00137242">
            <w:rPr>
              <w:rFonts w:ascii="Arial" w:hAnsi="Arial" w:cs="Arial"/>
              <w:sz w:val="24"/>
              <w:szCs w:val="24"/>
            </w:rPr>
            <w:instrText xml:space="preserve"> CITATION Bar22 \l 2057 </w:instrText>
          </w:r>
          <w:r w:rsidR="00137242">
            <w:rPr>
              <w:rFonts w:ascii="Arial" w:hAnsi="Arial" w:cs="Arial"/>
              <w:sz w:val="24"/>
              <w:szCs w:val="24"/>
            </w:rPr>
            <w:fldChar w:fldCharType="separate"/>
          </w:r>
          <w:r w:rsidR="00AA2393" w:rsidRPr="00AA2393">
            <w:rPr>
              <w:rFonts w:ascii="Arial" w:hAnsi="Arial" w:cs="Arial"/>
              <w:noProof/>
              <w:sz w:val="24"/>
              <w:szCs w:val="24"/>
            </w:rPr>
            <w:t>(Barber, 2022)</w:t>
          </w:r>
          <w:r w:rsidR="00137242">
            <w:rPr>
              <w:rFonts w:ascii="Arial" w:hAnsi="Arial" w:cs="Arial"/>
              <w:sz w:val="24"/>
              <w:szCs w:val="24"/>
            </w:rPr>
            <w:fldChar w:fldCharType="end"/>
          </w:r>
        </w:sdtContent>
      </w:sdt>
      <w:r w:rsidR="00D244A6">
        <w:rPr>
          <w:rFonts w:ascii="Arial" w:hAnsi="Arial" w:cs="Arial"/>
          <w:sz w:val="24"/>
          <w:szCs w:val="24"/>
        </w:rPr>
        <w:t xml:space="preserve">. </w:t>
      </w:r>
      <w:r w:rsidR="0055066D">
        <w:rPr>
          <w:rFonts w:ascii="Arial" w:hAnsi="Arial" w:cs="Arial"/>
          <w:sz w:val="24"/>
          <w:szCs w:val="24"/>
        </w:rPr>
        <w:t>The authority and i</w:t>
      </w:r>
      <w:r w:rsidR="00F43745">
        <w:rPr>
          <w:rFonts w:ascii="Arial" w:hAnsi="Arial" w:cs="Arial"/>
          <w:sz w:val="24"/>
          <w:szCs w:val="24"/>
        </w:rPr>
        <w:t xml:space="preserve">nteraction between </w:t>
      </w:r>
      <w:r w:rsidR="00ED1B1F">
        <w:rPr>
          <w:rFonts w:ascii="Arial" w:hAnsi="Arial" w:cs="Arial"/>
          <w:sz w:val="24"/>
          <w:szCs w:val="24"/>
        </w:rPr>
        <w:t xml:space="preserve">chief constables, the Home Secretary, PCCs and police crime panels was set </w:t>
      </w:r>
      <w:r w:rsidR="00F93800">
        <w:rPr>
          <w:rFonts w:ascii="Arial" w:hAnsi="Arial" w:cs="Arial"/>
          <w:sz w:val="24"/>
          <w:szCs w:val="24"/>
        </w:rPr>
        <w:t xml:space="preserve">out in </w:t>
      </w:r>
      <w:r w:rsidR="00BD3EDF">
        <w:rPr>
          <w:rFonts w:ascii="Arial" w:hAnsi="Arial" w:cs="Arial"/>
          <w:sz w:val="24"/>
          <w:szCs w:val="24"/>
        </w:rPr>
        <w:t>the</w:t>
      </w:r>
      <w:r w:rsidR="00F93800">
        <w:rPr>
          <w:rFonts w:ascii="Arial" w:hAnsi="Arial" w:cs="Arial"/>
          <w:sz w:val="24"/>
          <w:szCs w:val="24"/>
        </w:rPr>
        <w:t xml:space="preserve"> 2011 Policing Protocol Order</w:t>
      </w:r>
      <w:r w:rsidR="0055066D">
        <w:rPr>
          <w:rFonts w:ascii="Arial" w:hAnsi="Arial" w:cs="Arial"/>
          <w:sz w:val="24"/>
          <w:szCs w:val="24"/>
        </w:rPr>
        <w:t xml:space="preserve"> and </w:t>
      </w:r>
      <w:r w:rsidR="00FC663D">
        <w:rPr>
          <w:rFonts w:ascii="Arial" w:hAnsi="Arial" w:cs="Arial"/>
          <w:sz w:val="24"/>
          <w:szCs w:val="24"/>
        </w:rPr>
        <w:t xml:space="preserve">stipulated in Article 30: “The operational independence of the police is a fundamental </w:t>
      </w:r>
      <w:r w:rsidR="006A08FA">
        <w:rPr>
          <w:rFonts w:ascii="Arial" w:hAnsi="Arial" w:cs="Arial"/>
          <w:sz w:val="24"/>
          <w:szCs w:val="24"/>
        </w:rPr>
        <w:t xml:space="preserve">principle of British policing. It is expected by the Home Secretary that the professional discretion of the police service and oath </w:t>
      </w:r>
      <w:r w:rsidR="00EE5455">
        <w:rPr>
          <w:rFonts w:ascii="Arial" w:hAnsi="Arial" w:cs="Arial"/>
          <w:sz w:val="24"/>
          <w:szCs w:val="24"/>
        </w:rPr>
        <w:t>of office give surety to the public th</w:t>
      </w:r>
      <w:r w:rsidR="00283156">
        <w:rPr>
          <w:rFonts w:ascii="Arial" w:hAnsi="Arial" w:cs="Arial"/>
          <w:sz w:val="24"/>
          <w:szCs w:val="24"/>
        </w:rPr>
        <w:t>at this shall not be compromised”.</w:t>
      </w:r>
      <w:r w:rsidR="007449F2">
        <w:rPr>
          <w:rFonts w:ascii="Arial" w:hAnsi="Arial" w:cs="Arial"/>
          <w:sz w:val="24"/>
          <w:szCs w:val="24"/>
        </w:rPr>
        <w:t xml:space="preserve"> </w:t>
      </w:r>
      <w:sdt>
        <w:sdtPr>
          <w:rPr>
            <w:rFonts w:ascii="Arial" w:hAnsi="Arial" w:cs="Arial"/>
            <w:sz w:val="24"/>
            <w:szCs w:val="24"/>
          </w:rPr>
          <w:id w:val="590825388"/>
          <w:citation/>
        </w:sdtPr>
        <w:sdtEndPr/>
        <w:sdtContent>
          <w:r w:rsidR="00283156">
            <w:rPr>
              <w:rFonts w:ascii="Arial" w:hAnsi="Arial" w:cs="Arial"/>
              <w:sz w:val="24"/>
              <w:szCs w:val="24"/>
            </w:rPr>
            <w:fldChar w:fldCharType="begin"/>
          </w:r>
          <w:r w:rsidR="00283156">
            <w:rPr>
              <w:rFonts w:ascii="Arial" w:hAnsi="Arial" w:cs="Arial"/>
              <w:sz w:val="24"/>
              <w:szCs w:val="24"/>
            </w:rPr>
            <w:instrText xml:space="preserve">CITATION Row20 \p 17 \l 2057 </w:instrText>
          </w:r>
          <w:r w:rsidR="00283156">
            <w:rPr>
              <w:rFonts w:ascii="Arial" w:hAnsi="Arial" w:cs="Arial"/>
              <w:sz w:val="24"/>
              <w:szCs w:val="24"/>
            </w:rPr>
            <w:fldChar w:fldCharType="separate"/>
          </w:r>
          <w:r w:rsidR="00AA2393" w:rsidRPr="00AA2393">
            <w:rPr>
              <w:rFonts w:ascii="Arial" w:hAnsi="Arial" w:cs="Arial"/>
              <w:noProof/>
              <w:sz w:val="24"/>
              <w:szCs w:val="24"/>
            </w:rPr>
            <w:t>(Rowe, 2020, p. 17)</w:t>
          </w:r>
          <w:r w:rsidR="00283156">
            <w:rPr>
              <w:rFonts w:ascii="Arial" w:hAnsi="Arial" w:cs="Arial"/>
              <w:sz w:val="24"/>
              <w:szCs w:val="24"/>
            </w:rPr>
            <w:fldChar w:fldCharType="end"/>
          </w:r>
        </w:sdtContent>
      </w:sdt>
      <w:r w:rsidR="00283156">
        <w:rPr>
          <w:rFonts w:ascii="Arial" w:hAnsi="Arial" w:cs="Arial"/>
          <w:sz w:val="24"/>
          <w:szCs w:val="24"/>
        </w:rPr>
        <w:t>.</w:t>
      </w:r>
      <w:r w:rsidR="006C3623">
        <w:rPr>
          <w:rFonts w:ascii="Arial" w:hAnsi="Arial" w:cs="Arial"/>
          <w:sz w:val="24"/>
          <w:szCs w:val="24"/>
        </w:rPr>
        <w:t xml:space="preserve"> However</w:t>
      </w:r>
      <w:r w:rsidR="00D51911">
        <w:rPr>
          <w:rFonts w:ascii="Arial" w:hAnsi="Arial" w:cs="Arial"/>
          <w:sz w:val="24"/>
          <w:szCs w:val="24"/>
        </w:rPr>
        <w:t>,</w:t>
      </w:r>
      <w:r w:rsidR="006C3623">
        <w:rPr>
          <w:rFonts w:ascii="Arial" w:hAnsi="Arial" w:cs="Arial"/>
          <w:sz w:val="24"/>
          <w:szCs w:val="24"/>
        </w:rPr>
        <w:t xml:space="preserve"> the boundaries of operational independence </w:t>
      </w:r>
      <w:r w:rsidR="001075BC">
        <w:rPr>
          <w:rFonts w:ascii="Arial" w:hAnsi="Arial" w:cs="Arial"/>
          <w:sz w:val="24"/>
          <w:szCs w:val="24"/>
        </w:rPr>
        <w:t>were</w:t>
      </w:r>
      <w:r w:rsidR="006C3623">
        <w:rPr>
          <w:rFonts w:ascii="Arial" w:hAnsi="Arial" w:cs="Arial"/>
          <w:sz w:val="24"/>
          <w:szCs w:val="24"/>
        </w:rPr>
        <w:t xml:space="preserve"> fuzzy according to Rowe. </w:t>
      </w:r>
      <w:r w:rsidR="008016AC">
        <w:rPr>
          <w:rFonts w:ascii="Arial" w:hAnsi="Arial" w:cs="Arial"/>
          <w:sz w:val="24"/>
          <w:szCs w:val="24"/>
        </w:rPr>
        <w:t>It</w:t>
      </w:r>
      <w:r w:rsidR="001075BC">
        <w:rPr>
          <w:rFonts w:ascii="Arial" w:hAnsi="Arial" w:cs="Arial"/>
          <w:sz w:val="24"/>
          <w:szCs w:val="24"/>
        </w:rPr>
        <w:t xml:space="preserve"> was</w:t>
      </w:r>
      <w:r w:rsidR="008016AC">
        <w:rPr>
          <w:rFonts w:ascii="Arial" w:hAnsi="Arial" w:cs="Arial"/>
          <w:sz w:val="24"/>
          <w:szCs w:val="24"/>
        </w:rPr>
        <w:t xml:space="preserve"> clear that there </w:t>
      </w:r>
      <w:r w:rsidR="001075BC">
        <w:rPr>
          <w:rFonts w:ascii="Arial" w:hAnsi="Arial" w:cs="Arial"/>
          <w:sz w:val="24"/>
          <w:szCs w:val="24"/>
        </w:rPr>
        <w:t xml:space="preserve">was </w:t>
      </w:r>
      <w:r w:rsidR="008016AC">
        <w:rPr>
          <w:rFonts w:ascii="Arial" w:hAnsi="Arial" w:cs="Arial"/>
          <w:sz w:val="24"/>
          <w:szCs w:val="24"/>
        </w:rPr>
        <w:t xml:space="preserve">significant and inherent ambiguity in reality regarding the balance between police autonomy </w:t>
      </w:r>
      <w:r w:rsidR="007F504B">
        <w:rPr>
          <w:rFonts w:ascii="Arial" w:hAnsi="Arial" w:cs="Arial"/>
          <w:sz w:val="24"/>
          <w:szCs w:val="24"/>
        </w:rPr>
        <w:t xml:space="preserve">and oversight, even </w:t>
      </w:r>
      <w:r w:rsidR="00EA1DBE">
        <w:rPr>
          <w:rFonts w:ascii="Arial" w:hAnsi="Arial" w:cs="Arial"/>
          <w:sz w:val="24"/>
          <w:szCs w:val="24"/>
        </w:rPr>
        <w:t>though</w:t>
      </w:r>
      <w:r w:rsidR="007F504B">
        <w:rPr>
          <w:rFonts w:ascii="Arial" w:hAnsi="Arial" w:cs="Arial"/>
          <w:sz w:val="24"/>
          <w:szCs w:val="24"/>
        </w:rPr>
        <w:t xml:space="preserve"> operational independence may be a </w:t>
      </w:r>
      <w:r w:rsidR="000A65C2">
        <w:rPr>
          <w:rFonts w:ascii="Arial" w:hAnsi="Arial" w:cs="Arial"/>
          <w:sz w:val="24"/>
          <w:szCs w:val="24"/>
        </w:rPr>
        <w:t>straightforward</w:t>
      </w:r>
      <w:r w:rsidR="007F504B">
        <w:rPr>
          <w:rFonts w:ascii="Arial" w:hAnsi="Arial" w:cs="Arial"/>
          <w:sz w:val="24"/>
          <w:szCs w:val="24"/>
        </w:rPr>
        <w:t xml:space="preserve"> legal promise</w:t>
      </w:r>
      <w:r w:rsidR="003E6079">
        <w:rPr>
          <w:rFonts w:ascii="Arial" w:hAnsi="Arial" w:cs="Arial"/>
          <w:sz w:val="24"/>
          <w:szCs w:val="24"/>
        </w:rPr>
        <w:t>.</w:t>
      </w:r>
      <w:r w:rsidR="000A65C2">
        <w:rPr>
          <w:rFonts w:ascii="Arial" w:hAnsi="Arial" w:cs="Arial"/>
          <w:sz w:val="24"/>
          <w:szCs w:val="24"/>
        </w:rPr>
        <w:t xml:space="preserve"> Although the Home Secretary, PCCs</w:t>
      </w:r>
      <w:r w:rsidR="001B6229">
        <w:rPr>
          <w:rFonts w:ascii="Arial" w:hAnsi="Arial" w:cs="Arial"/>
          <w:sz w:val="24"/>
          <w:szCs w:val="24"/>
        </w:rPr>
        <w:t xml:space="preserve">, or any other agency may not be allowed to control </w:t>
      </w:r>
      <w:r w:rsidR="00CC160F">
        <w:rPr>
          <w:rFonts w:ascii="Arial" w:hAnsi="Arial" w:cs="Arial"/>
          <w:sz w:val="24"/>
          <w:szCs w:val="24"/>
        </w:rPr>
        <w:t xml:space="preserve">the actions of chief officers, there </w:t>
      </w:r>
      <w:r w:rsidR="00577B1A">
        <w:rPr>
          <w:rFonts w:ascii="Arial" w:hAnsi="Arial" w:cs="Arial"/>
          <w:sz w:val="24"/>
          <w:szCs w:val="24"/>
        </w:rPr>
        <w:t>was</w:t>
      </w:r>
      <w:r w:rsidR="00CC160F">
        <w:rPr>
          <w:rFonts w:ascii="Arial" w:hAnsi="Arial" w:cs="Arial"/>
          <w:sz w:val="24"/>
          <w:szCs w:val="24"/>
        </w:rPr>
        <w:t xml:space="preserve"> still a hazy line separating that specific prohibition from the area </w:t>
      </w:r>
      <w:r w:rsidR="000337EC">
        <w:rPr>
          <w:rFonts w:ascii="Arial" w:hAnsi="Arial" w:cs="Arial"/>
          <w:sz w:val="24"/>
          <w:szCs w:val="24"/>
        </w:rPr>
        <w:t xml:space="preserve">where political authorities </w:t>
      </w:r>
      <w:r w:rsidR="00577B1A">
        <w:rPr>
          <w:rFonts w:ascii="Arial" w:hAnsi="Arial" w:cs="Arial"/>
          <w:sz w:val="24"/>
          <w:szCs w:val="24"/>
        </w:rPr>
        <w:t>were</w:t>
      </w:r>
      <w:r w:rsidR="000337EC">
        <w:rPr>
          <w:rFonts w:ascii="Arial" w:hAnsi="Arial" w:cs="Arial"/>
          <w:sz w:val="24"/>
          <w:szCs w:val="24"/>
        </w:rPr>
        <w:t xml:space="preserve"> required by the constitution to step in. </w:t>
      </w:r>
      <w:r w:rsidR="00E279FA">
        <w:rPr>
          <w:rFonts w:ascii="Arial" w:hAnsi="Arial" w:cs="Arial"/>
          <w:sz w:val="24"/>
          <w:szCs w:val="24"/>
        </w:rPr>
        <w:t xml:space="preserve">The Home Office and PCCs </w:t>
      </w:r>
      <w:r w:rsidR="0020475F">
        <w:rPr>
          <w:rFonts w:ascii="Arial" w:hAnsi="Arial" w:cs="Arial"/>
          <w:sz w:val="24"/>
          <w:szCs w:val="24"/>
        </w:rPr>
        <w:t xml:space="preserve">determine priorities and set </w:t>
      </w:r>
      <w:r w:rsidR="0020475F">
        <w:rPr>
          <w:rFonts w:ascii="Arial" w:hAnsi="Arial" w:cs="Arial"/>
          <w:sz w:val="24"/>
          <w:szCs w:val="24"/>
        </w:rPr>
        <w:lastRenderedPageBreak/>
        <w:t xml:space="preserve">resources </w:t>
      </w:r>
      <w:r w:rsidR="00122D09">
        <w:rPr>
          <w:rFonts w:ascii="Arial" w:hAnsi="Arial" w:cs="Arial"/>
          <w:sz w:val="24"/>
          <w:szCs w:val="24"/>
        </w:rPr>
        <w:t xml:space="preserve">for local police services. PCCs shape the local </w:t>
      </w:r>
      <w:r w:rsidR="00A02176">
        <w:rPr>
          <w:rFonts w:ascii="Arial" w:hAnsi="Arial" w:cs="Arial"/>
          <w:sz w:val="24"/>
          <w:szCs w:val="24"/>
        </w:rPr>
        <w:t>landscape of policing and lever funding from central government and other agencies</w:t>
      </w:r>
      <w:r w:rsidR="00910864">
        <w:rPr>
          <w:rFonts w:ascii="Arial" w:hAnsi="Arial" w:cs="Arial"/>
          <w:sz w:val="24"/>
          <w:szCs w:val="24"/>
        </w:rPr>
        <w:t xml:space="preserve">. </w:t>
      </w:r>
      <w:r w:rsidR="00102798">
        <w:rPr>
          <w:rFonts w:ascii="Arial" w:hAnsi="Arial" w:cs="Arial"/>
          <w:sz w:val="24"/>
          <w:szCs w:val="24"/>
        </w:rPr>
        <w:t xml:space="preserve">All of this is </w:t>
      </w:r>
      <w:r w:rsidR="00587ACE">
        <w:rPr>
          <w:rFonts w:ascii="Arial" w:hAnsi="Arial" w:cs="Arial"/>
          <w:sz w:val="24"/>
          <w:szCs w:val="24"/>
        </w:rPr>
        <w:t xml:space="preserve">appropriately within the PCCs purview and function, and while it does not directly </w:t>
      </w:r>
      <w:r w:rsidR="00E41283">
        <w:rPr>
          <w:rFonts w:ascii="Arial" w:hAnsi="Arial" w:cs="Arial"/>
          <w:sz w:val="24"/>
          <w:szCs w:val="24"/>
        </w:rPr>
        <w:t xml:space="preserve">jeopardise operational freedom </w:t>
      </w:r>
      <w:r w:rsidR="00407970">
        <w:rPr>
          <w:rFonts w:ascii="Arial" w:hAnsi="Arial" w:cs="Arial"/>
          <w:sz w:val="24"/>
          <w:szCs w:val="24"/>
        </w:rPr>
        <w:t xml:space="preserve">in terms of how specific areas are policed, it does constitute the local context that officers use </w:t>
      </w:r>
      <w:r w:rsidR="00D41890">
        <w:rPr>
          <w:rFonts w:ascii="Arial" w:hAnsi="Arial" w:cs="Arial"/>
          <w:sz w:val="24"/>
          <w:szCs w:val="24"/>
        </w:rPr>
        <w:t xml:space="preserve">to exercise discretion. </w:t>
      </w:r>
      <w:r w:rsidR="001248A6">
        <w:rPr>
          <w:rFonts w:ascii="Arial" w:hAnsi="Arial" w:cs="Arial"/>
          <w:sz w:val="24"/>
          <w:szCs w:val="24"/>
        </w:rPr>
        <w:t xml:space="preserve"> </w:t>
      </w:r>
      <w:r w:rsidR="008D23B6" w:rsidRPr="003C64AC">
        <w:rPr>
          <w:rFonts w:ascii="Arial" w:hAnsi="Arial" w:cs="Arial"/>
          <w:noProof/>
          <w:sz w:val="24"/>
          <w:szCs w:val="24"/>
        </w:rPr>
        <w:t>Lister &amp; Rowe</w:t>
      </w:r>
      <w:r w:rsidR="008D23B6">
        <w:rPr>
          <w:rFonts w:ascii="Arial" w:hAnsi="Arial" w:cs="Arial"/>
          <w:noProof/>
          <w:sz w:val="24"/>
          <w:szCs w:val="24"/>
        </w:rPr>
        <w:t xml:space="preserve"> (</w:t>
      </w:r>
      <w:r w:rsidR="008D23B6" w:rsidRPr="003C64AC">
        <w:rPr>
          <w:rFonts w:ascii="Arial" w:hAnsi="Arial" w:cs="Arial"/>
          <w:noProof/>
          <w:sz w:val="24"/>
          <w:szCs w:val="24"/>
        </w:rPr>
        <w:t>2021)</w:t>
      </w:r>
      <w:r w:rsidR="003C64AC">
        <w:rPr>
          <w:rFonts w:ascii="Arial" w:hAnsi="Arial" w:cs="Arial"/>
          <w:sz w:val="24"/>
          <w:szCs w:val="24"/>
        </w:rPr>
        <w:t xml:space="preserve"> </w:t>
      </w:r>
      <w:r w:rsidR="00130785">
        <w:rPr>
          <w:rFonts w:ascii="Arial" w:hAnsi="Arial" w:cs="Arial"/>
          <w:sz w:val="24"/>
          <w:szCs w:val="24"/>
        </w:rPr>
        <w:t xml:space="preserve">concluded </w:t>
      </w:r>
      <w:r w:rsidR="006B10AA">
        <w:rPr>
          <w:rFonts w:ascii="Arial" w:hAnsi="Arial" w:cs="Arial"/>
          <w:sz w:val="24"/>
          <w:szCs w:val="24"/>
        </w:rPr>
        <w:t xml:space="preserve">that </w:t>
      </w:r>
      <w:r w:rsidR="003A66DF">
        <w:rPr>
          <w:rFonts w:ascii="Arial" w:hAnsi="Arial" w:cs="Arial"/>
          <w:sz w:val="24"/>
          <w:szCs w:val="24"/>
        </w:rPr>
        <w:t xml:space="preserve">while </w:t>
      </w:r>
      <w:r w:rsidR="006B10AA">
        <w:rPr>
          <w:rFonts w:ascii="Arial" w:hAnsi="Arial" w:cs="Arial"/>
          <w:sz w:val="24"/>
          <w:szCs w:val="24"/>
        </w:rPr>
        <w:t xml:space="preserve">on one hand the </w:t>
      </w:r>
      <w:r w:rsidR="003C64AC">
        <w:rPr>
          <w:rFonts w:ascii="Arial" w:hAnsi="Arial" w:cs="Arial"/>
          <w:sz w:val="24"/>
          <w:szCs w:val="24"/>
        </w:rPr>
        <w:t>p</w:t>
      </w:r>
      <w:r w:rsidR="006B10AA">
        <w:rPr>
          <w:rFonts w:ascii="Arial" w:hAnsi="Arial" w:cs="Arial"/>
          <w:sz w:val="24"/>
          <w:szCs w:val="24"/>
        </w:rPr>
        <w:t>rotocol s</w:t>
      </w:r>
      <w:r w:rsidR="00D86611">
        <w:rPr>
          <w:rFonts w:ascii="Arial" w:hAnsi="Arial" w:cs="Arial"/>
          <w:sz w:val="24"/>
          <w:szCs w:val="24"/>
        </w:rPr>
        <w:t>ought</w:t>
      </w:r>
      <w:r w:rsidR="006B10AA">
        <w:rPr>
          <w:rFonts w:ascii="Arial" w:hAnsi="Arial" w:cs="Arial"/>
          <w:sz w:val="24"/>
          <w:szCs w:val="24"/>
        </w:rPr>
        <w:t xml:space="preserve"> to </w:t>
      </w:r>
      <w:r w:rsidR="005872CF">
        <w:rPr>
          <w:rFonts w:ascii="Arial" w:hAnsi="Arial" w:cs="Arial"/>
          <w:sz w:val="24"/>
          <w:szCs w:val="24"/>
        </w:rPr>
        <w:t xml:space="preserve">support </w:t>
      </w:r>
      <w:r w:rsidR="006B10AA">
        <w:rPr>
          <w:rFonts w:ascii="Arial" w:hAnsi="Arial" w:cs="Arial"/>
          <w:sz w:val="24"/>
          <w:szCs w:val="24"/>
        </w:rPr>
        <w:t xml:space="preserve">the </w:t>
      </w:r>
      <w:r w:rsidR="004269BF">
        <w:rPr>
          <w:rFonts w:ascii="Arial" w:hAnsi="Arial" w:cs="Arial"/>
          <w:sz w:val="24"/>
          <w:szCs w:val="24"/>
        </w:rPr>
        <w:t xml:space="preserve">notion </w:t>
      </w:r>
      <w:r w:rsidR="006B10AA">
        <w:rPr>
          <w:rFonts w:ascii="Arial" w:hAnsi="Arial" w:cs="Arial"/>
          <w:sz w:val="24"/>
          <w:szCs w:val="24"/>
        </w:rPr>
        <w:t xml:space="preserve">of operational independence, </w:t>
      </w:r>
      <w:r w:rsidR="00066AE5">
        <w:rPr>
          <w:rFonts w:ascii="Arial" w:hAnsi="Arial" w:cs="Arial"/>
          <w:sz w:val="24"/>
          <w:szCs w:val="24"/>
        </w:rPr>
        <w:t xml:space="preserve">it actually worked against </w:t>
      </w:r>
      <w:r w:rsidR="007951D4">
        <w:rPr>
          <w:rFonts w:ascii="Arial" w:hAnsi="Arial" w:cs="Arial"/>
          <w:sz w:val="24"/>
          <w:szCs w:val="24"/>
        </w:rPr>
        <w:t>this</w:t>
      </w:r>
      <w:r w:rsidR="00066AE5">
        <w:rPr>
          <w:rFonts w:ascii="Arial" w:hAnsi="Arial" w:cs="Arial"/>
          <w:sz w:val="24"/>
          <w:szCs w:val="24"/>
        </w:rPr>
        <w:t xml:space="preserve"> goal by giving PCCs a wide rang</w:t>
      </w:r>
      <w:r w:rsidR="00D743B1">
        <w:rPr>
          <w:rFonts w:ascii="Arial" w:hAnsi="Arial" w:cs="Arial"/>
          <w:sz w:val="24"/>
          <w:szCs w:val="24"/>
        </w:rPr>
        <w:t>e</w:t>
      </w:r>
      <w:r w:rsidR="00066AE5">
        <w:rPr>
          <w:rFonts w:ascii="Arial" w:hAnsi="Arial" w:cs="Arial"/>
          <w:sz w:val="24"/>
          <w:szCs w:val="24"/>
        </w:rPr>
        <w:t xml:space="preserve"> of powers. </w:t>
      </w:r>
      <w:r w:rsidR="002C78C2">
        <w:rPr>
          <w:rFonts w:ascii="Arial" w:hAnsi="Arial" w:cs="Arial"/>
          <w:sz w:val="24"/>
          <w:szCs w:val="24"/>
        </w:rPr>
        <w:t>Additionally</w:t>
      </w:r>
      <w:r w:rsidR="00D743B1">
        <w:rPr>
          <w:rFonts w:ascii="Arial" w:hAnsi="Arial" w:cs="Arial"/>
          <w:sz w:val="24"/>
          <w:szCs w:val="24"/>
        </w:rPr>
        <w:t>,</w:t>
      </w:r>
      <w:r w:rsidR="002C78C2">
        <w:rPr>
          <w:rFonts w:ascii="Arial" w:hAnsi="Arial" w:cs="Arial"/>
          <w:sz w:val="24"/>
          <w:szCs w:val="24"/>
        </w:rPr>
        <w:t xml:space="preserve"> they identified </w:t>
      </w:r>
      <w:r w:rsidR="009A2F6A">
        <w:rPr>
          <w:rFonts w:ascii="Arial" w:hAnsi="Arial" w:cs="Arial"/>
          <w:sz w:val="24"/>
          <w:szCs w:val="24"/>
        </w:rPr>
        <w:t xml:space="preserve">that PCCs strategic choices would unavoidably make it more difficult </w:t>
      </w:r>
      <w:r w:rsidR="00D743B1">
        <w:rPr>
          <w:rFonts w:ascii="Arial" w:hAnsi="Arial" w:cs="Arial"/>
          <w:sz w:val="24"/>
          <w:szCs w:val="24"/>
        </w:rPr>
        <w:t>for chief constable</w:t>
      </w:r>
      <w:r w:rsidR="00F90E0A">
        <w:rPr>
          <w:rFonts w:ascii="Arial" w:hAnsi="Arial" w:cs="Arial"/>
          <w:sz w:val="24"/>
          <w:szCs w:val="24"/>
        </w:rPr>
        <w:t>s</w:t>
      </w:r>
      <w:r w:rsidR="00D743B1">
        <w:rPr>
          <w:rFonts w:ascii="Arial" w:hAnsi="Arial" w:cs="Arial"/>
          <w:sz w:val="24"/>
          <w:szCs w:val="24"/>
        </w:rPr>
        <w:t xml:space="preserve"> to effectively lead and manage their forces. </w:t>
      </w:r>
    </w:p>
    <w:p w14:paraId="5E168656" w14:textId="35CE892F" w:rsidR="00D73FDA" w:rsidRPr="00826F8C" w:rsidRDefault="00390C88" w:rsidP="00875A32">
      <w:pPr>
        <w:spacing w:line="480" w:lineRule="auto"/>
        <w:rPr>
          <w:rFonts w:ascii="Arial" w:hAnsi="Arial" w:cs="Arial"/>
          <w:sz w:val="24"/>
          <w:szCs w:val="24"/>
        </w:rPr>
      </w:pPr>
      <w:r>
        <w:rPr>
          <w:rFonts w:ascii="Arial" w:hAnsi="Arial" w:cs="Arial"/>
          <w:sz w:val="24"/>
          <w:szCs w:val="24"/>
        </w:rPr>
        <w:t>PCP</w:t>
      </w:r>
      <w:r w:rsidR="00450C4A">
        <w:rPr>
          <w:rFonts w:ascii="Arial" w:hAnsi="Arial" w:cs="Arial"/>
          <w:sz w:val="24"/>
          <w:szCs w:val="24"/>
        </w:rPr>
        <w:t xml:space="preserve">s were </w:t>
      </w:r>
      <w:r w:rsidR="001A71BF">
        <w:rPr>
          <w:rFonts w:ascii="Arial" w:hAnsi="Arial" w:cs="Arial"/>
          <w:sz w:val="24"/>
          <w:szCs w:val="24"/>
        </w:rPr>
        <w:t xml:space="preserve">established </w:t>
      </w:r>
      <w:r w:rsidR="00762E28">
        <w:rPr>
          <w:rFonts w:ascii="Arial" w:hAnsi="Arial" w:cs="Arial"/>
          <w:sz w:val="24"/>
          <w:szCs w:val="24"/>
        </w:rPr>
        <w:t xml:space="preserve">as the </w:t>
      </w:r>
      <w:r w:rsidR="006D54DF">
        <w:rPr>
          <w:rFonts w:ascii="Arial" w:hAnsi="Arial" w:cs="Arial"/>
          <w:sz w:val="24"/>
          <w:szCs w:val="24"/>
        </w:rPr>
        <w:t>s</w:t>
      </w:r>
      <w:r w:rsidR="00411B0C">
        <w:rPr>
          <w:rFonts w:ascii="Arial" w:hAnsi="Arial" w:cs="Arial"/>
          <w:sz w:val="24"/>
          <w:szCs w:val="24"/>
        </w:rPr>
        <w:t xml:space="preserve">ingle </w:t>
      </w:r>
      <w:r w:rsidR="00B76873">
        <w:rPr>
          <w:rFonts w:ascii="Arial" w:hAnsi="Arial" w:cs="Arial"/>
          <w:sz w:val="24"/>
          <w:szCs w:val="24"/>
        </w:rPr>
        <w:t xml:space="preserve">authority </w:t>
      </w:r>
      <w:r w:rsidR="00450C4A">
        <w:rPr>
          <w:rFonts w:ascii="Arial" w:hAnsi="Arial" w:cs="Arial"/>
          <w:sz w:val="24"/>
          <w:szCs w:val="24"/>
        </w:rPr>
        <w:t xml:space="preserve">to </w:t>
      </w:r>
      <w:r w:rsidR="006D54DF">
        <w:rPr>
          <w:rFonts w:ascii="Arial" w:hAnsi="Arial" w:cs="Arial"/>
          <w:sz w:val="24"/>
          <w:szCs w:val="24"/>
        </w:rPr>
        <w:t xml:space="preserve">hold </w:t>
      </w:r>
      <w:r w:rsidR="00450C4A">
        <w:rPr>
          <w:rFonts w:ascii="Arial" w:hAnsi="Arial" w:cs="Arial"/>
          <w:sz w:val="24"/>
          <w:szCs w:val="24"/>
        </w:rPr>
        <w:t xml:space="preserve">PCCs </w:t>
      </w:r>
      <w:r w:rsidR="00BF0C5F">
        <w:rPr>
          <w:rFonts w:ascii="Arial" w:hAnsi="Arial" w:cs="Arial"/>
          <w:sz w:val="24"/>
          <w:szCs w:val="24"/>
        </w:rPr>
        <w:t xml:space="preserve">to </w:t>
      </w:r>
      <w:r w:rsidR="00B76873">
        <w:rPr>
          <w:rFonts w:ascii="Arial" w:hAnsi="Arial" w:cs="Arial"/>
          <w:sz w:val="24"/>
          <w:szCs w:val="24"/>
        </w:rPr>
        <w:t>account in</w:t>
      </w:r>
      <w:r w:rsidR="008060F0">
        <w:rPr>
          <w:rFonts w:ascii="Arial" w:hAnsi="Arial" w:cs="Arial"/>
          <w:sz w:val="24"/>
          <w:szCs w:val="24"/>
        </w:rPr>
        <w:t xml:space="preserve"> </w:t>
      </w:r>
      <w:r w:rsidR="00450C4A">
        <w:rPr>
          <w:rFonts w:ascii="Arial" w:hAnsi="Arial" w:cs="Arial"/>
          <w:sz w:val="24"/>
          <w:szCs w:val="24"/>
        </w:rPr>
        <w:t xml:space="preserve">between </w:t>
      </w:r>
      <w:r w:rsidR="00B06A2E">
        <w:rPr>
          <w:rFonts w:ascii="Arial" w:hAnsi="Arial" w:cs="Arial"/>
          <w:sz w:val="24"/>
          <w:szCs w:val="24"/>
        </w:rPr>
        <w:t>elections</w:t>
      </w:r>
      <w:r w:rsidR="00B76873">
        <w:rPr>
          <w:rFonts w:ascii="Arial" w:hAnsi="Arial" w:cs="Arial"/>
          <w:sz w:val="24"/>
          <w:szCs w:val="24"/>
        </w:rPr>
        <w:t xml:space="preserve">, </w:t>
      </w:r>
      <w:r w:rsidR="00853CB0">
        <w:rPr>
          <w:rFonts w:ascii="Arial" w:hAnsi="Arial" w:cs="Arial"/>
          <w:sz w:val="24"/>
          <w:szCs w:val="24"/>
        </w:rPr>
        <w:t>however</w:t>
      </w:r>
      <w:r w:rsidR="00FF3079">
        <w:rPr>
          <w:rFonts w:ascii="Arial" w:hAnsi="Arial" w:cs="Arial"/>
          <w:sz w:val="24"/>
          <w:szCs w:val="24"/>
        </w:rPr>
        <w:t xml:space="preserve">, </w:t>
      </w:r>
      <w:r w:rsidR="00700E81">
        <w:rPr>
          <w:rFonts w:ascii="Arial" w:hAnsi="Arial" w:cs="Arial"/>
          <w:sz w:val="24"/>
          <w:szCs w:val="24"/>
        </w:rPr>
        <w:t xml:space="preserve">they were only given </w:t>
      </w:r>
      <w:r w:rsidR="007A1246">
        <w:rPr>
          <w:rFonts w:ascii="Arial" w:hAnsi="Arial" w:cs="Arial"/>
          <w:sz w:val="24"/>
          <w:szCs w:val="24"/>
        </w:rPr>
        <w:t xml:space="preserve">a very limited amount of authority and resources out of concern that they would </w:t>
      </w:r>
      <w:r w:rsidR="000B783A">
        <w:rPr>
          <w:rFonts w:ascii="Arial" w:hAnsi="Arial" w:cs="Arial"/>
          <w:sz w:val="24"/>
          <w:szCs w:val="24"/>
        </w:rPr>
        <w:t>replicate</w:t>
      </w:r>
      <w:r w:rsidR="007A1246">
        <w:rPr>
          <w:rFonts w:ascii="Arial" w:hAnsi="Arial" w:cs="Arial"/>
          <w:sz w:val="24"/>
          <w:szCs w:val="24"/>
        </w:rPr>
        <w:t xml:space="preserve"> the panel arrangements that had been observed with </w:t>
      </w:r>
      <w:r w:rsidR="00FF3079">
        <w:rPr>
          <w:rFonts w:ascii="Arial" w:hAnsi="Arial" w:cs="Arial"/>
          <w:sz w:val="24"/>
          <w:szCs w:val="24"/>
        </w:rPr>
        <w:t>police autho</w:t>
      </w:r>
      <w:r w:rsidR="00151A3A">
        <w:rPr>
          <w:rFonts w:ascii="Arial" w:hAnsi="Arial" w:cs="Arial"/>
          <w:sz w:val="24"/>
          <w:szCs w:val="24"/>
        </w:rPr>
        <w:t>rities</w:t>
      </w:r>
      <w:r w:rsidR="007A1246">
        <w:rPr>
          <w:rFonts w:ascii="Arial" w:hAnsi="Arial" w:cs="Arial"/>
          <w:sz w:val="24"/>
          <w:szCs w:val="24"/>
        </w:rPr>
        <w:t xml:space="preserve"> </w:t>
      </w:r>
      <w:sdt>
        <w:sdtPr>
          <w:rPr>
            <w:rFonts w:ascii="Arial" w:hAnsi="Arial" w:cs="Arial"/>
            <w:sz w:val="24"/>
            <w:szCs w:val="24"/>
          </w:rPr>
          <w:id w:val="1876509827"/>
          <w:citation/>
        </w:sdtPr>
        <w:sdtEndPr/>
        <w:sdtContent>
          <w:r w:rsidR="00CA4BD8">
            <w:rPr>
              <w:rFonts w:ascii="Arial" w:hAnsi="Arial" w:cs="Arial"/>
              <w:sz w:val="24"/>
              <w:szCs w:val="24"/>
            </w:rPr>
            <w:fldChar w:fldCharType="begin"/>
          </w:r>
          <w:r w:rsidR="00CA4BD8">
            <w:rPr>
              <w:rFonts w:ascii="Arial" w:hAnsi="Arial" w:cs="Arial"/>
              <w:sz w:val="24"/>
              <w:szCs w:val="24"/>
            </w:rPr>
            <w:instrText xml:space="preserve"> CITATION Lov18 \l 2057 </w:instrText>
          </w:r>
          <w:r w:rsidR="00CA4BD8">
            <w:rPr>
              <w:rFonts w:ascii="Arial" w:hAnsi="Arial" w:cs="Arial"/>
              <w:sz w:val="24"/>
              <w:szCs w:val="24"/>
            </w:rPr>
            <w:fldChar w:fldCharType="separate"/>
          </w:r>
          <w:r w:rsidR="00AA2393" w:rsidRPr="00AA2393">
            <w:rPr>
              <w:rFonts w:ascii="Arial" w:hAnsi="Arial" w:cs="Arial"/>
              <w:noProof/>
              <w:sz w:val="24"/>
              <w:szCs w:val="24"/>
            </w:rPr>
            <w:t>(Loveday, 2018)</w:t>
          </w:r>
          <w:r w:rsidR="00CA4BD8">
            <w:rPr>
              <w:rFonts w:ascii="Arial" w:hAnsi="Arial" w:cs="Arial"/>
              <w:sz w:val="24"/>
              <w:szCs w:val="24"/>
            </w:rPr>
            <w:fldChar w:fldCharType="end"/>
          </w:r>
        </w:sdtContent>
      </w:sdt>
      <w:r w:rsidR="00BD6B9C">
        <w:rPr>
          <w:rFonts w:ascii="Arial" w:hAnsi="Arial" w:cs="Arial"/>
          <w:sz w:val="24"/>
          <w:szCs w:val="24"/>
        </w:rPr>
        <w:t>.</w:t>
      </w:r>
      <w:r w:rsidR="007E5262">
        <w:rPr>
          <w:rFonts w:ascii="Arial" w:hAnsi="Arial" w:cs="Arial"/>
          <w:sz w:val="24"/>
          <w:szCs w:val="24"/>
        </w:rPr>
        <w:t xml:space="preserve"> </w:t>
      </w:r>
      <w:r w:rsidR="00944E09">
        <w:rPr>
          <w:rFonts w:ascii="Arial" w:hAnsi="Arial" w:cs="Arial"/>
          <w:sz w:val="24"/>
          <w:szCs w:val="24"/>
        </w:rPr>
        <w:t xml:space="preserve">In his paper </w:t>
      </w:r>
      <w:r w:rsidR="001C7383" w:rsidRPr="00680BB2">
        <w:rPr>
          <w:rFonts w:ascii="Arial" w:hAnsi="Arial" w:cs="Arial"/>
          <w:noProof/>
          <w:sz w:val="24"/>
          <w:szCs w:val="24"/>
        </w:rPr>
        <w:t>Barber</w:t>
      </w:r>
      <w:r w:rsidR="001C7383">
        <w:rPr>
          <w:rFonts w:ascii="Arial" w:hAnsi="Arial" w:cs="Arial"/>
          <w:noProof/>
          <w:sz w:val="24"/>
          <w:szCs w:val="24"/>
        </w:rPr>
        <w:t xml:space="preserve"> (</w:t>
      </w:r>
      <w:r w:rsidR="001C7383" w:rsidRPr="00680BB2">
        <w:rPr>
          <w:rFonts w:ascii="Arial" w:hAnsi="Arial" w:cs="Arial"/>
          <w:noProof/>
          <w:sz w:val="24"/>
          <w:szCs w:val="24"/>
        </w:rPr>
        <w:t>2022)</w:t>
      </w:r>
      <w:r w:rsidR="007E5262">
        <w:rPr>
          <w:rFonts w:ascii="Arial" w:hAnsi="Arial" w:cs="Arial"/>
          <w:sz w:val="24"/>
          <w:szCs w:val="24"/>
        </w:rPr>
        <w:t xml:space="preserve"> </w:t>
      </w:r>
      <w:r w:rsidR="005E6B21">
        <w:rPr>
          <w:rFonts w:ascii="Arial" w:hAnsi="Arial" w:cs="Arial"/>
          <w:sz w:val="24"/>
          <w:szCs w:val="24"/>
        </w:rPr>
        <w:t xml:space="preserve">set out the </w:t>
      </w:r>
      <w:r w:rsidR="00562673">
        <w:rPr>
          <w:rFonts w:ascii="Arial" w:hAnsi="Arial" w:cs="Arial"/>
          <w:sz w:val="24"/>
          <w:szCs w:val="24"/>
        </w:rPr>
        <w:t xml:space="preserve">duties </w:t>
      </w:r>
      <w:r w:rsidR="005E6B21">
        <w:rPr>
          <w:rFonts w:ascii="Arial" w:hAnsi="Arial" w:cs="Arial"/>
          <w:sz w:val="24"/>
          <w:szCs w:val="24"/>
        </w:rPr>
        <w:t xml:space="preserve">of the PCC, the chief constable and </w:t>
      </w:r>
      <w:r w:rsidR="000D51EF">
        <w:rPr>
          <w:rFonts w:ascii="Arial" w:hAnsi="Arial" w:cs="Arial"/>
          <w:sz w:val="24"/>
          <w:szCs w:val="24"/>
        </w:rPr>
        <w:t>the Police and Crime Panel quite clearly</w:t>
      </w:r>
      <w:r w:rsidR="00562673">
        <w:rPr>
          <w:rFonts w:ascii="Arial" w:hAnsi="Arial" w:cs="Arial"/>
          <w:sz w:val="24"/>
          <w:szCs w:val="24"/>
        </w:rPr>
        <w:t xml:space="preserve">. He </w:t>
      </w:r>
      <w:r w:rsidR="00576D2F">
        <w:rPr>
          <w:rFonts w:ascii="Arial" w:hAnsi="Arial" w:cs="Arial"/>
          <w:sz w:val="24"/>
          <w:szCs w:val="24"/>
        </w:rPr>
        <w:t>summaris</w:t>
      </w:r>
      <w:r w:rsidR="00562673">
        <w:rPr>
          <w:rFonts w:ascii="Arial" w:hAnsi="Arial" w:cs="Arial"/>
          <w:sz w:val="24"/>
          <w:szCs w:val="24"/>
        </w:rPr>
        <w:t>e</w:t>
      </w:r>
      <w:r w:rsidR="00A3483D">
        <w:rPr>
          <w:rFonts w:ascii="Arial" w:hAnsi="Arial" w:cs="Arial"/>
          <w:sz w:val="24"/>
          <w:szCs w:val="24"/>
        </w:rPr>
        <w:t>d</w:t>
      </w:r>
      <w:r w:rsidR="00562673">
        <w:rPr>
          <w:rFonts w:ascii="Arial" w:hAnsi="Arial" w:cs="Arial"/>
          <w:sz w:val="24"/>
          <w:szCs w:val="24"/>
        </w:rPr>
        <w:t xml:space="preserve"> </w:t>
      </w:r>
      <w:r w:rsidR="00576D2F">
        <w:rPr>
          <w:rFonts w:ascii="Arial" w:hAnsi="Arial" w:cs="Arial"/>
          <w:sz w:val="24"/>
          <w:szCs w:val="24"/>
        </w:rPr>
        <w:t>that the legislation mean</w:t>
      </w:r>
      <w:r w:rsidR="00A3483D">
        <w:rPr>
          <w:rFonts w:ascii="Arial" w:hAnsi="Arial" w:cs="Arial"/>
          <w:sz w:val="24"/>
          <w:szCs w:val="24"/>
        </w:rPr>
        <w:t xml:space="preserve">t </w:t>
      </w:r>
      <w:r w:rsidR="00576D2F">
        <w:rPr>
          <w:rFonts w:ascii="Arial" w:hAnsi="Arial" w:cs="Arial"/>
          <w:sz w:val="24"/>
          <w:szCs w:val="24"/>
        </w:rPr>
        <w:t xml:space="preserve">that PCCs </w:t>
      </w:r>
      <w:r w:rsidR="00A3483D">
        <w:rPr>
          <w:rFonts w:ascii="Arial" w:hAnsi="Arial" w:cs="Arial"/>
          <w:sz w:val="24"/>
          <w:szCs w:val="24"/>
        </w:rPr>
        <w:t>we</w:t>
      </w:r>
      <w:r w:rsidR="00045879">
        <w:rPr>
          <w:rFonts w:ascii="Arial" w:hAnsi="Arial" w:cs="Arial"/>
          <w:sz w:val="24"/>
          <w:szCs w:val="24"/>
        </w:rPr>
        <w:t xml:space="preserve">re in charge of defining </w:t>
      </w:r>
      <w:r w:rsidR="00757318">
        <w:rPr>
          <w:rFonts w:ascii="Arial" w:hAnsi="Arial" w:cs="Arial"/>
          <w:sz w:val="24"/>
          <w:szCs w:val="24"/>
        </w:rPr>
        <w:t>the “what” of policing</w:t>
      </w:r>
      <w:r w:rsidR="00045879">
        <w:rPr>
          <w:rFonts w:ascii="Arial" w:hAnsi="Arial" w:cs="Arial"/>
          <w:sz w:val="24"/>
          <w:szCs w:val="24"/>
        </w:rPr>
        <w:t xml:space="preserve"> while </w:t>
      </w:r>
      <w:r w:rsidR="00757318">
        <w:rPr>
          <w:rFonts w:ascii="Arial" w:hAnsi="Arial" w:cs="Arial"/>
          <w:sz w:val="24"/>
          <w:szCs w:val="24"/>
        </w:rPr>
        <w:t xml:space="preserve">chief constables </w:t>
      </w:r>
      <w:r w:rsidR="00242796">
        <w:rPr>
          <w:rFonts w:ascii="Arial" w:hAnsi="Arial" w:cs="Arial"/>
          <w:sz w:val="24"/>
          <w:szCs w:val="24"/>
        </w:rPr>
        <w:t>oversaw</w:t>
      </w:r>
      <w:r w:rsidR="00D94455">
        <w:rPr>
          <w:rFonts w:ascii="Arial" w:hAnsi="Arial" w:cs="Arial"/>
          <w:sz w:val="24"/>
          <w:szCs w:val="24"/>
        </w:rPr>
        <w:t xml:space="preserve"> the “</w:t>
      </w:r>
      <w:r w:rsidR="00757318">
        <w:rPr>
          <w:rFonts w:ascii="Arial" w:hAnsi="Arial" w:cs="Arial"/>
          <w:sz w:val="24"/>
          <w:szCs w:val="24"/>
        </w:rPr>
        <w:t>how”</w:t>
      </w:r>
      <w:r w:rsidR="00215519">
        <w:rPr>
          <w:rFonts w:ascii="Arial" w:hAnsi="Arial" w:cs="Arial"/>
          <w:sz w:val="24"/>
          <w:szCs w:val="24"/>
        </w:rPr>
        <w:t xml:space="preserve">. </w:t>
      </w:r>
      <w:r w:rsidR="00D94455">
        <w:rPr>
          <w:rFonts w:ascii="Arial" w:hAnsi="Arial" w:cs="Arial"/>
          <w:sz w:val="24"/>
          <w:szCs w:val="24"/>
        </w:rPr>
        <w:t xml:space="preserve">The </w:t>
      </w:r>
      <w:r w:rsidR="00500DC0">
        <w:rPr>
          <w:rFonts w:ascii="Arial" w:hAnsi="Arial" w:cs="Arial"/>
          <w:sz w:val="24"/>
          <w:szCs w:val="24"/>
        </w:rPr>
        <w:t>P</w:t>
      </w:r>
      <w:r w:rsidR="0060575A">
        <w:rPr>
          <w:rFonts w:ascii="Arial" w:hAnsi="Arial" w:cs="Arial"/>
          <w:sz w:val="24"/>
          <w:szCs w:val="24"/>
        </w:rPr>
        <w:t>CP</w:t>
      </w:r>
      <w:r w:rsidR="00D94455">
        <w:rPr>
          <w:rFonts w:ascii="Arial" w:hAnsi="Arial" w:cs="Arial"/>
          <w:sz w:val="24"/>
          <w:szCs w:val="24"/>
        </w:rPr>
        <w:t>s powers include</w:t>
      </w:r>
      <w:r w:rsidR="00A3483D">
        <w:rPr>
          <w:rFonts w:ascii="Arial" w:hAnsi="Arial" w:cs="Arial"/>
          <w:sz w:val="24"/>
          <w:szCs w:val="24"/>
        </w:rPr>
        <w:t>d</w:t>
      </w:r>
      <w:r w:rsidR="00D94455">
        <w:rPr>
          <w:rFonts w:ascii="Arial" w:hAnsi="Arial" w:cs="Arial"/>
          <w:sz w:val="24"/>
          <w:szCs w:val="24"/>
        </w:rPr>
        <w:t xml:space="preserve"> </w:t>
      </w:r>
      <w:r w:rsidR="002601F3">
        <w:rPr>
          <w:rFonts w:ascii="Arial" w:hAnsi="Arial" w:cs="Arial"/>
          <w:sz w:val="24"/>
          <w:szCs w:val="24"/>
        </w:rPr>
        <w:t xml:space="preserve">the ability to veto </w:t>
      </w:r>
      <w:r w:rsidR="00465C84">
        <w:rPr>
          <w:rFonts w:ascii="Arial" w:hAnsi="Arial" w:cs="Arial"/>
          <w:sz w:val="24"/>
          <w:szCs w:val="24"/>
        </w:rPr>
        <w:t>the proposed precept and chief constable</w:t>
      </w:r>
      <w:r w:rsidR="003E1C28">
        <w:rPr>
          <w:rFonts w:ascii="Arial" w:hAnsi="Arial" w:cs="Arial"/>
          <w:sz w:val="24"/>
          <w:szCs w:val="24"/>
        </w:rPr>
        <w:t xml:space="preserve"> candidate</w:t>
      </w:r>
      <w:r w:rsidR="00465C84">
        <w:rPr>
          <w:rFonts w:ascii="Arial" w:hAnsi="Arial" w:cs="Arial"/>
          <w:sz w:val="24"/>
          <w:szCs w:val="24"/>
        </w:rPr>
        <w:t xml:space="preserve">, </w:t>
      </w:r>
      <w:r w:rsidR="00130E0F">
        <w:rPr>
          <w:rFonts w:ascii="Arial" w:hAnsi="Arial" w:cs="Arial"/>
          <w:sz w:val="24"/>
          <w:szCs w:val="24"/>
        </w:rPr>
        <w:t xml:space="preserve">examine </w:t>
      </w:r>
      <w:r w:rsidR="00172FBF">
        <w:rPr>
          <w:rFonts w:ascii="Arial" w:hAnsi="Arial" w:cs="Arial"/>
          <w:sz w:val="24"/>
          <w:szCs w:val="24"/>
        </w:rPr>
        <w:t>the PCCs annual report</w:t>
      </w:r>
      <w:r w:rsidR="00633BCA">
        <w:rPr>
          <w:rFonts w:ascii="Arial" w:hAnsi="Arial" w:cs="Arial"/>
          <w:sz w:val="24"/>
          <w:szCs w:val="24"/>
        </w:rPr>
        <w:t>,</w:t>
      </w:r>
      <w:r w:rsidR="00C32CF4">
        <w:rPr>
          <w:rFonts w:ascii="Arial" w:hAnsi="Arial" w:cs="Arial"/>
          <w:sz w:val="24"/>
          <w:szCs w:val="24"/>
        </w:rPr>
        <w:t xml:space="preserve"> r</w:t>
      </w:r>
      <w:r w:rsidR="00172FBF">
        <w:rPr>
          <w:rFonts w:ascii="Arial" w:hAnsi="Arial" w:cs="Arial"/>
          <w:sz w:val="24"/>
          <w:szCs w:val="24"/>
        </w:rPr>
        <w:t>equir</w:t>
      </w:r>
      <w:r w:rsidR="00130E0F">
        <w:rPr>
          <w:rFonts w:ascii="Arial" w:hAnsi="Arial" w:cs="Arial"/>
          <w:sz w:val="24"/>
          <w:szCs w:val="24"/>
        </w:rPr>
        <w:t>e</w:t>
      </w:r>
      <w:r w:rsidR="00172FBF">
        <w:rPr>
          <w:rFonts w:ascii="Arial" w:hAnsi="Arial" w:cs="Arial"/>
          <w:sz w:val="24"/>
          <w:szCs w:val="24"/>
        </w:rPr>
        <w:t xml:space="preserve"> the</w:t>
      </w:r>
      <w:r w:rsidR="009A38F2">
        <w:rPr>
          <w:rFonts w:ascii="Arial" w:hAnsi="Arial" w:cs="Arial"/>
          <w:sz w:val="24"/>
          <w:szCs w:val="24"/>
        </w:rPr>
        <w:t>m t</w:t>
      </w:r>
      <w:r w:rsidR="00172FBF">
        <w:rPr>
          <w:rFonts w:ascii="Arial" w:hAnsi="Arial" w:cs="Arial"/>
          <w:sz w:val="24"/>
          <w:szCs w:val="24"/>
        </w:rPr>
        <w:t xml:space="preserve">o attend </w:t>
      </w:r>
      <w:r w:rsidR="001C3E0C">
        <w:rPr>
          <w:rFonts w:ascii="Arial" w:hAnsi="Arial" w:cs="Arial"/>
          <w:sz w:val="24"/>
          <w:szCs w:val="24"/>
        </w:rPr>
        <w:t xml:space="preserve">the </w:t>
      </w:r>
      <w:r w:rsidR="00833AF5">
        <w:rPr>
          <w:rFonts w:ascii="Arial" w:hAnsi="Arial" w:cs="Arial"/>
          <w:sz w:val="24"/>
          <w:szCs w:val="24"/>
        </w:rPr>
        <w:t>p</w:t>
      </w:r>
      <w:r w:rsidR="001C3E0C">
        <w:rPr>
          <w:rFonts w:ascii="Arial" w:hAnsi="Arial" w:cs="Arial"/>
          <w:sz w:val="24"/>
          <w:szCs w:val="24"/>
        </w:rPr>
        <w:t>anel to answer questions</w:t>
      </w:r>
      <w:r w:rsidR="001E1E12">
        <w:rPr>
          <w:rFonts w:ascii="Arial" w:hAnsi="Arial" w:cs="Arial"/>
          <w:sz w:val="24"/>
          <w:szCs w:val="24"/>
        </w:rPr>
        <w:t xml:space="preserve"> and to </w:t>
      </w:r>
      <w:r w:rsidR="00424E7C">
        <w:rPr>
          <w:rFonts w:ascii="Arial" w:hAnsi="Arial" w:cs="Arial"/>
          <w:sz w:val="24"/>
          <w:szCs w:val="24"/>
        </w:rPr>
        <w:t xml:space="preserve">handle </w:t>
      </w:r>
      <w:r w:rsidR="002F4CE9">
        <w:rPr>
          <w:rFonts w:ascii="Arial" w:hAnsi="Arial" w:cs="Arial"/>
          <w:sz w:val="24"/>
          <w:szCs w:val="24"/>
        </w:rPr>
        <w:t xml:space="preserve">less serious </w:t>
      </w:r>
      <w:r w:rsidR="001E1E12">
        <w:rPr>
          <w:rFonts w:ascii="Arial" w:hAnsi="Arial" w:cs="Arial"/>
          <w:sz w:val="24"/>
          <w:szCs w:val="24"/>
        </w:rPr>
        <w:t>complaints</w:t>
      </w:r>
      <w:r w:rsidR="00212457">
        <w:rPr>
          <w:rFonts w:ascii="Arial" w:hAnsi="Arial" w:cs="Arial"/>
          <w:sz w:val="24"/>
          <w:szCs w:val="24"/>
        </w:rPr>
        <w:t xml:space="preserve"> </w:t>
      </w:r>
      <w:sdt>
        <w:sdtPr>
          <w:rPr>
            <w:rFonts w:ascii="Arial" w:hAnsi="Arial" w:cs="Arial"/>
            <w:sz w:val="24"/>
            <w:szCs w:val="24"/>
          </w:rPr>
          <w:id w:val="-133869957"/>
          <w:citation/>
        </w:sdtPr>
        <w:sdtEndPr/>
        <w:sdtContent>
          <w:r w:rsidR="00212457">
            <w:rPr>
              <w:rFonts w:ascii="Arial" w:hAnsi="Arial" w:cs="Arial"/>
              <w:sz w:val="24"/>
              <w:szCs w:val="24"/>
            </w:rPr>
            <w:fldChar w:fldCharType="begin"/>
          </w:r>
          <w:r w:rsidR="00212457">
            <w:rPr>
              <w:rFonts w:ascii="Arial" w:hAnsi="Arial" w:cs="Arial"/>
              <w:sz w:val="24"/>
              <w:szCs w:val="24"/>
            </w:rPr>
            <w:instrText xml:space="preserve"> CITATION Bar22 \l 2057 </w:instrText>
          </w:r>
          <w:r w:rsidR="00212457">
            <w:rPr>
              <w:rFonts w:ascii="Arial" w:hAnsi="Arial" w:cs="Arial"/>
              <w:sz w:val="24"/>
              <w:szCs w:val="24"/>
            </w:rPr>
            <w:fldChar w:fldCharType="separate"/>
          </w:r>
          <w:r w:rsidR="00AA2393" w:rsidRPr="00AA2393">
            <w:rPr>
              <w:rFonts w:ascii="Arial" w:hAnsi="Arial" w:cs="Arial"/>
              <w:noProof/>
              <w:sz w:val="24"/>
              <w:szCs w:val="24"/>
            </w:rPr>
            <w:t>(Barber, 2022)</w:t>
          </w:r>
          <w:r w:rsidR="00212457">
            <w:rPr>
              <w:rFonts w:ascii="Arial" w:hAnsi="Arial" w:cs="Arial"/>
              <w:sz w:val="24"/>
              <w:szCs w:val="24"/>
            </w:rPr>
            <w:fldChar w:fldCharType="end"/>
          </w:r>
        </w:sdtContent>
      </w:sdt>
      <w:r w:rsidR="002F4CE9">
        <w:rPr>
          <w:rFonts w:ascii="Arial" w:hAnsi="Arial" w:cs="Arial"/>
          <w:sz w:val="24"/>
          <w:szCs w:val="24"/>
        </w:rPr>
        <w:t>.</w:t>
      </w:r>
      <w:r w:rsidR="009459EC">
        <w:rPr>
          <w:rFonts w:ascii="Arial" w:hAnsi="Arial" w:cs="Arial"/>
          <w:sz w:val="24"/>
          <w:szCs w:val="24"/>
        </w:rPr>
        <w:t xml:space="preserve"> However</w:t>
      </w:r>
      <w:r w:rsidR="00D43F34">
        <w:rPr>
          <w:rFonts w:ascii="Arial" w:hAnsi="Arial" w:cs="Arial"/>
          <w:sz w:val="24"/>
          <w:szCs w:val="24"/>
        </w:rPr>
        <w:t>,</w:t>
      </w:r>
      <w:r w:rsidR="009459EC">
        <w:rPr>
          <w:rFonts w:ascii="Arial" w:hAnsi="Arial" w:cs="Arial"/>
          <w:sz w:val="24"/>
          <w:szCs w:val="24"/>
        </w:rPr>
        <w:t xml:space="preserve"> </w:t>
      </w:r>
      <w:r w:rsidR="00EC122B" w:rsidRPr="00EC122B">
        <w:rPr>
          <w:rFonts w:ascii="Arial" w:hAnsi="Arial" w:cs="Arial"/>
          <w:noProof/>
          <w:sz w:val="24"/>
          <w:szCs w:val="24"/>
        </w:rPr>
        <w:t>Cooper</w:t>
      </w:r>
      <w:r w:rsidR="00EC122B">
        <w:rPr>
          <w:rFonts w:ascii="Arial" w:hAnsi="Arial" w:cs="Arial"/>
          <w:noProof/>
          <w:sz w:val="24"/>
          <w:szCs w:val="24"/>
        </w:rPr>
        <w:t xml:space="preserve"> (</w:t>
      </w:r>
      <w:r w:rsidR="00EC122B" w:rsidRPr="00EC122B">
        <w:rPr>
          <w:rFonts w:ascii="Arial" w:hAnsi="Arial" w:cs="Arial"/>
          <w:noProof/>
          <w:sz w:val="24"/>
          <w:szCs w:val="24"/>
        </w:rPr>
        <w:t>2020)</w:t>
      </w:r>
      <w:r w:rsidR="00EC122B">
        <w:rPr>
          <w:rFonts w:ascii="Arial" w:hAnsi="Arial" w:cs="Arial"/>
          <w:noProof/>
          <w:sz w:val="24"/>
          <w:szCs w:val="24"/>
        </w:rPr>
        <w:t xml:space="preserve"> </w:t>
      </w:r>
      <w:r w:rsidR="00061FE8">
        <w:rPr>
          <w:rFonts w:ascii="Arial" w:hAnsi="Arial" w:cs="Arial"/>
          <w:sz w:val="24"/>
          <w:szCs w:val="24"/>
        </w:rPr>
        <w:t xml:space="preserve">cited by </w:t>
      </w:r>
      <w:r w:rsidR="00EC122B" w:rsidRPr="00EC122B">
        <w:rPr>
          <w:rFonts w:ascii="Arial" w:hAnsi="Arial" w:cs="Arial"/>
          <w:noProof/>
          <w:sz w:val="24"/>
          <w:szCs w:val="24"/>
        </w:rPr>
        <w:t>Barber</w:t>
      </w:r>
      <w:r w:rsidR="00EC122B">
        <w:rPr>
          <w:rFonts w:ascii="Arial" w:hAnsi="Arial" w:cs="Arial"/>
          <w:noProof/>
          <w:sz w:val="24"/>
          <w:szCs w:val="24"/>
        </w:rPr>
        <w:t xml:space="preserve"> (</w:t>
      </w:r>
      <w:r w:rsidR="00EC122B" w:rsidRPr="00EC122B">
        <w:rPr>
          <w:rFonts w:ascii="Arial" w:hAnsi="Arial" w:cs="Arial"/>
          <w:noProof/>
          <w:sz w:val="24"/>
          <w:szCs w:val="24"/>
        </w:rPr>
        <w:t>2022)</w:t>
      </w:r>
      <w:r w:rsidR="00EC122B">
        <w:rPr>
          <w:rFonts w:ascii="Arial" w:hAnsi="Arial" w:cs="Arial"/>
          <w:sz w:val="24"/>
          <w:szCs w:val="24"/>
        </w:rPr>
        <w:t xml:space="preserve"> </w:t>
      </w:r>
      <w:r w:rsidR="0002540F">
        <w:rPr>
          <w:rFonts w:ascii="Arial" w:hAnsi="Arial" w:cs="Arial"/>
          <w:sz w:val="24"/>
          <w:szCs w:val="24"/>
        </w:rPr>
        <w:t>goes on t</w:t>
      </w:r>
      <w:r w:rsidR="009459EC">
        <w:rPr>
          <w:rFonts w:ascii="Arial" w:hAnsi="Arial" w:cs="Arial"/>
          <w:sz w:val="24"/>
          <w:szCs w:val="24"/>
        </w:rPr>
        <w:t xml:space="preserve">o say </w:t>
      </w:r>
      <w:r w:rsidR="00E412BE">
        <w:rPr>
          <w:rFonts w:ascii="Arial" w:hAnsi="Arial" w:cs="Arial"/>
          <w:sz w:val="24"/>
          <w:szCs w:val="24"/>
        </w:rPr>
        <w:t xml:space="preserve">that </w:t>
      </w:r>
      <w:r w:rsidR="00E7397E">
        <w:rPr>
          <w:rFonts w:ascii="Arial" w:hAnsi="Arial" w:cs="Arial"/>
          <w:sz w:val="24"/>
          <w:szCs w:val="24"/>
        </w:rPr>
        <w:t xml:space="preserve">whilst </w:t>
      </w:r>
      <w:r w:rsidR="00E412BE">
        <w:rPr>
          <w:rFonts w:ascii="Arial" w:hAnsi="Arial" w:cs="Arial"/>
          <w:sz w:val="24"/>
          <w:szCs w:val="24"/>
        </w:rPr>
        <w:t xml:space="preserve">PCPs </w:t>
      </w:r>
      <w:r w:rsidR="006900B6">
        <w:rPr>
          <w:rFonts w:ascii="Arial" w:hAnsi="Arial" w:cs="Arial"/>
          <w:sz w:val="24"/>
          <w:szCs w:val="24"/>
        </w:rPr>
        <w:t>c</w:t>
      </w:r>
      <w:r w:rsidR="001C535F">
        <w:rPr>
          <w:rFonts w:ascii="Arial" w:hAnsi="Arial" w:cs="Arial"/>
          <w:sz w:val="24"/>
          <w:szCs w:val="24"/>
        </w:rPr>
        <w:t xml:space="preserve">ould </w:t>
      </w:r>
      <w:r w:rsidR="006900B6">
        <w:rPr>
          <w:rFonts w:ascii="Arial" w:hAnsi="Arial" w:cs="Arial"/>
          <w:sz w:val="24"/>
          <w:szCs w:val="24"/>
        </w:rPr>
        <w:t>call a scrutiny meeti</w:t>
      </w:r>
      <w:r w:rsidR="00E412BE">
        <w:rPr>
          <w:rFonts w:ascii="Arial" w:hAnsi="Arial" w:cs="Arial"/>
          <w:sz w:val="24"/>
          <w:szCs w:val="24"/>
        </w:rPr>
        <w:t>ng when the PCC</w:t>
      </w:r>
      <w:r w:rsidR="007455AE">
        <w:rPr>
          <w:rFonts w:ascii="Arial" w:hAnsi="Arial" w:cs="Arial"/>
          <w:sz w:val="24"/>
          <w:szCs w:val="24"/>
        </w:rPr>
        <w:t xml:space="preserve"> </w:t>
      </w:r>
      <w:r w:rsidR="0008788D">
        <w:rPr>
          <w:rFonts w:ascii="Arial" w:hAnsi="Arial" w:cs="Arial"/>
          <w:sz w:val="24"/>
          <w:szCs w:val="24"/>
        </w:rPr>
        <w:t>s</w:t>
      </w:r>
      <w:r w:rsidR="001C535F">
        <w:rPr>
          <w:rFonts w:ascii="Arial" w:hAnsi="Arial" w:cs="Arial"/>
          <w:sz w:val="24"/>
          <w:szCs w:val="24"/>
        </w:rPr>
        <w:t>ought</w:t>
      </w:r>
      <w:r w:rsidR="0008788D">
        <w:rPr>
          <w:rFonts w:ascii="Arial" w:hAnsi="Arial" w:cs="Arial"/>
          <w:sz w:val="24"/>
          <w:szCs w:val="24"/>
        </w:rPr>
        <w:t xml:space="preserve"> </w:t>
      </w:r>
      <w:r w:rsidR="007455AE">
        <w:rPr>
          <w:rFonts w:ascii="Arial" w:hAnsi="Arial" w:cs="Arial"/>
          <w:sz w:val="24"/>
          <w:szCs w:val="24"/>
        </w:rPr>
        <w:t xml:space="preserve">to dismiss </w:t>
      </w:r>
      <w:r w:rsidR="00CF43FB">
        <w:rPr>
          <w:rFonts w:ascii="Arial" w:hAnsi="Arial" w:cs="Arial"/>
          <w:sz w:val="24"/>
          <w:szCs w:val="24"/>
        </w:rPr>
        <w:t xml:space="preserve">a </w:t>
      </w:r>
      <w:r w:rsidR="007455AE">
        <w:rPr>
          <w:rFonts w:ascii="Arial" w:hAnsi="Arial" w:cs="Arial"/>
          <w:sz w:val="24"/>
          <w:szCs w:val="24"/>
        </w:rPr>
        <w:t xml:space="preserve">chief constable and </w:t>
      </w:r>
      <w:r w:rsidR="000A4B96">
        <w:rPr>
          <w:rFonts w:ascii="Arial" w:hAnsi="Arial" w:cs="Arial"/>
          <w:sz w:val="24"/>
          <w:szCs w:val="24"/>
        </w:rPr>
        <w:t>c</w:t>
      </w:r>
      <w:r w:rsidR="001C535F">
        <w:rPr>
          <w:rFonts w:ascii="Arial" w:hAnsi="Arial" w:cs="Arial"/>
          <w:sz w:val="24"/>
          <w:szCs w:val="24"/>
        </w:rPr>
        <w:t>ould</w:t>
      </w:r>
      <w:r w:rsidR="00A75C0E">
        <w:rPr>
          <w:rFonts w:ascii="Arial" w:hAnsi="Arial" w:cs="Arial"/>
          <w:sz w:val="24"/>
          <w:szCs w:val="24"/>
        </w:rPr>
        <w:t xml:space="preserve"> </w:t>
      </w:r>
      <w:r w:rsidR="00A53C3A">
        <w:rPr>
          <w:rFonts w:ascii="Arial" w:hAnsi="Arial" w:cs="Arial"/>
          <w:sz w:val="24"/>
          <w:szCs w:val="24"/>
        </w:rPr>
        <w:t xml:space="preserve">approach </w:t>
      </w:r>
      <w:r w:rsidR="007455AE">
        <w:rPr>
          <w:rFonts w:ascii="Arial" w:hAnsi="Arial" w:cs="Arial"/>
          <w:sz w:val="24"/>
          <w:szCs w:val="24"/>
        </w:rPr>
        <w:t xml:space="preserve">HMICFRS to ask for a professional </w:t>
      </w:r>
      <w:r w:rsidR="000A4B96">
        <w:rPr>
          <w:rFonts w:ascii="Arial" w:hAnsi="Arial" w:cs="Arial"/>
          <w:sz w:val="24"/>
          <w:szCs w:val="24"/>
        </w:rPr>
        <w:t xml:space="preserve">opinion </w:t>
      </w:r>
      <w:r w:rsidR="002C1E62">
        <w:rPr>
          <w:rFonts w:ascii="Arial" w:hAnsi="Arial" w:cs="Arial"/>
          <w:sz w:val="24"/>
          <w:szCs w:val="24"/>
        </w:rPr>
        <w:t>on th</w:t>
      </w:r>
      <w:r w:rsidR="000A4B96">
        <w:rPr>
          <w:rFonts w:ascii="Arial" w:hAnsi="Arial" w:cs="Arial"/>
          <w:sz w:val="24"/>
          <w:szCs w:val="24"/>
        </w:rPr>
        <w:t>at</w:t>
      </w:r>
      <w:r w:rsidR="002C1E62">
        <w:rPr>
          <w:rFonts w:ascii="Arial" w:hAnsi="Arial" w:cs="Arial"/>
          <w:sz w:val="24"/>
          <w:szCs w:val="24"/>
        </w:rPr>
        <w:t xml:space="preserve"> decision</w:t>
      </w:r>
      <w:r w:rsidR="00833AF5">
        <w:rPr>
          <w:rFonts w:ascii="Arial" w:hAnsi="Arial" w:cs="Arial"/>
          <w:sz w:val="24"/>
          <w:szCs w:val="24"/>
        </w:rPr>
        <w:t>,</w:t>
      </w:r>
      <w:r w:rsidR="002C1E62">
        <w:rPr>
          <w:rFonts w:ascii="Arial" w:hAnsi="Arial" w:cs="Arial"/>
          <w:sz w:val="24"/>
          <w:szCs w:val="24"/>
        </w:rPr>
        <w:t xml:space="preserve"> </w:t>
      </w:r>
      <w:r w:rsidR="004B33C7">
        <w:rPr>
          <w:rFonts w:ascii="Arial" w:hAnsi="Arial" w:cs="Arial"/>
          <w:sz w:val="24"/>
          <w:szCs w:val="24"/>
        </w:rPr>
        <w:t>th</w:t>
      </w:r>
      <w:r w:rsidR="00A75C0E">
        <w:rPr>
          <w:rFonts w:ascii="Arial" w:hAnsi="Arial" w:cs="Arial"/>
          <w:sz w:val="24"/>
          <w:szCs w:val="24"/>
        </w:rPr>
        <w:t>o</w:t>
      </w:r>
      <w:r w:rsidR="004B33C7">
        <w:rPr>
          <w:rFonts w:ascii="Arial" w:hAnsi="Arial" w:cs="Arial"/>
          <w:sz w:val="24"/>
          <w:szCs w:val="24"/>
        </w:rPr>
        <w:t xml:space="preserve">se checks and balances </w:t>
      </w:r>
      <w:r w:rsidR="00A75C0E">
        <w:rPr>
          <w:rFonts w:ascii="Arial" w:hAnsi="Arial" w:cs="Arial"/>
          <w:sz w:val="24"/>
          <w:szCs w:val="24"/>
        </w:rPr>
        <w:t>were</w:t>
      </w:r>
      <w:r w:rsidR="004B33C7">
        <w:rPr>
          <w:rFonts w:ascii="Arial" w:hAnsi="Arial" w:cs="Arial"/>
          <w:sz w:val="24"/>
          <w:szCs w:val="24"/>
        </w:rPr>
        <w:t xml:space="preserve"> ineffective in practice </w:t>
      </w:r>
      <w:r w:rsidR="00955097">
        <w:rPr>
          <w:rFonts w:ascii="Arial" w:hAnsi="Arial" w:cs="Arial"/>
          <w:sz w:val="24"/>
          <w:szCs w:val="24"/>
        </w:rPr>
        <w:t xml:space="preserve">because </w:t>
      </w:r>
      <w:r w:rsidR="00545F72">
        <w:rPr>
          <w:rFonts w:ascii="Arial" w:hAnsi="Arial" w:cs="Arial"/>
          <w:sz w:val="24"/>
          <w:szCs w:val="24"/>
        </w:rPr>
        <w:t>the PCC only need</w:t>
      </w:r>
      <w:r w:rsidR="00E60669">
        <w:rPr>
          <w:rFonts w:ascii="Arial" w:hAnsi="Arial" w:cs="Arial"/>
          <w:sz w:val="24"/>
          <w:szCs w:val="24"/>
        </w:rPr>
        <w:t>ed</w:t>
      </w:r>
      <w:r w:rsidR="00545F72">
        <w:rPr>
          <w:rFonts w:ascii="Arial" w:hAnsi="Arial" w:cs="Arial"/>
          <w:sz w:val="24"/>
          <w:szCs w:val="24"/>
        </w:rPr>
        <w:t xml:space="preserve"> to </w:t>
      </w:r>
      <w:r w:rsidR="00972859">
        <w:rPr>
          <w:rFonts w:ascii="Arial" w:hAnsi="Arial" w:cs="Arial"/>
          <w:sz w:val="24"/>
          <w:szCs w:val="24"/>
        </w:rPr>
        <w:t xml:space="preserve">“consider the panel’s </w:t>
      </w:r>
      <w:r w:rsidR="000A3A69">
        <w:rPr>
          <w:rFonts w:ascii="Arial" w:hAnsi="Arial" w:cs="Arial"/>
          <w:sz w:val="24"/>
          <w:szCs w:val="24"/>
        </w:rPr>
        <w:t xml:space="preserve">recommendation”. </w:t>
      </w:r>
      <w:r w:rsidR="00955097">
        <w:rPr>
          <w:rFonts w:ascii="Arial" w:hAnsi="Arial" w:cs="Arial"/>
          <w:sz w:val="24"/>
          <w:szCs w:val="24"/>
        </w:rPr>
        <w:t>Since 2012, this authority ha</w:t>
      </w:r>
      <w:r w:rsidR="00E60669">
        <w:rPr>
          <w:rFonts w:ascii="Arial" w:hAnsi="Arial" w:cs="Arial"/>
          <w:sz w:val="24"/>
          <w:szCs w:val="24"/>
        </w:rPr>
        <w:t>d</w:t>
      </w:r>
      <w:r w:rsidR="00955097">
        <w:rPr>
          <w:rFonts w:ascii="Arial" w:hAnsi="Arial" w:cs="Arial"/>
          <w:sz w:val="24"/>
          <w:szCs w:val="24"/>
        </w:rPr>
        <w:t xml:space="preserve"> only been used once </w:t>
      </w:r>
      <w:r w:rsidR="00955097">
        <w:rPr>
          <w:rFonts w:ascii="Arial" w:hAnsi="Arial" w:cs="Arial"/>
          <w:sz w:val="24"/>
          <w:szCs w:val="24"/>
        </w:rPr>
        <w:lastRenderedPageBreak/>
        <w:t xml:space="preserve">and </w:t>
      </w:r>
      <w:r w:rsidR="00210D32">
        <w:rPr>
          <w:rFonts w:ascii="Arial" w:hAnsi="Arial" w:cs="Arial"/>
          <w:sz w:val="24"/>
          <w:szCs w:val="24"/>
        </w:rPr>
        <w:t xml:space="preserve">on that </w:t>
      </w:r>
      <w:r w:rsidR="009F0771">
        <w:rPr>
          <w:rFonts w:ascii="Arial" w:hAnsi="Arial" w:cs="Arial"/>
          <w:sz w:val="24"/>
          <w:szCs w:val="24"/>
        </w:rPr>
        <w:t>occasion,</w:t>
      </w:r>
      <w:r w:rsidR="00210D32">
        <w:rPr>
          <w:rFonts w:ascii="Arial" w:hAnsi="Arial" w:cs="Arial"/>
          <w:sz w:val="24"/>
          <w:szCs w:val="24"/>
        </w:rPr>
        <w:t xml:space="preserve"> </w:t>
      </w:r>
      <w:r w:rsidR="008177BF">
        <w:rPr>
          <w:rFonts w:ascii="Arial" w:hAnsi="Arial" w:cs="Arial"/>
          <w:sz w:val="24"/>
          <w:szCs w:val="24"/>
        </w:rPr>
        <w:t xml:space="preserve">it </w:t>
      </w:r>
      <w:r w:rsidR="00210D32">
        <w:rPr>
          <w:rFonts w:ascii="Arial" w:hAnsi="Arial" w:cs="Arial"/>
          <w:sz w:val="24"/>
          <w:szCs w:val="24"/>
        </w:rPr>
        <w:t>ha</w:t>
      </w:r>
      <w:r w:rsidR="008177BF">
        <w:rPr>
          <w:rFonts w:ascii="Arial" w:hAnsi="Arial" w:cs="Arial"/>
          <w:sz w:val="24"/>
          <w:szCs w:val="24"/>
        </w:rPr>
        <w:t>d not ultimately alter</w:t>
      </w:r>
      <w:r w:rsidR="00210D32">
        <w:rPr>
          <w:rFonts w:ascii="Arial" w:hAnsi="Arial" w:cs="Arial"/>
          <w:sz w:val="24"/>
          <w:szCs w:val="24"/>
        </w:rPr>
        <w:t>ed</w:t>
      </w:r>
      <w:r w:rsidR="008177BF">
        <w:rPr>
          <w:rFonts w:ascii="Arial" w:hAnsi="Arial" w:cs="Arial"/>
          <w:sz w:val="24"/>
          <w:szCs w:val="24"/>
        </w:rPr>
        <w:t xml:space="preserve"> the result. </w:t>
      </w:r>
      <w:r w:rsidR="00CD7F2B" w:rsidRPr="00CD7F2B">
        <w:rPr>
          <w:rFonts w:ascii="Arial" w:hAnsi="Arial" w:cs="Arial"/>
          <w:noProof/>
          <w:sz w:val="24"/>
          <w:szCs w:val="24"/>
        </w:rPr>
        <w:t>Barber</w:t>
      </w:r>
      <w:r w:rsidR="00CD7F2B">
        <w:rPr>
          <w:rFonts w:ascii="Arial" w:hAnsi="Arial" w:cs="Arial"/>
          <w:noProof/>
          <w:sz w:val="24"/>
          <w:szCs w:val="24"/>
        </w:rPr>
        <w:t xml:space="preserve"> </w:t>
      </w:r>
      <w:r w:rsidR="00781A9E">
        <w:rPr>
          <w:rFonts w:ascii="Arial" w:hAnsi="Arial" w:cs="Arial"/>
          <w:sz w:val="24"/>
          <w:szCs w:val="24"/>
        </w:rPr>
        <w:t>also</w:t>
      </w:r>
      <w:r w:rsidR="00055450">
        <w:rPr>
          <w:rFonts w:ascii="Arial" w:hAnsi="Arial" w:cs="Arial"/>
          <w:sz w:val="24"/>
          <w:szCs w:val="24"/>
        </w:rPr>
        <w:t xml:space="preserve"> emphasised </w:t>
      </w:r>
      <w:r w:rsidR="006A2398">
        <w:rPr>
          <w:rFonts w:ascii="Arial" w:hAnsi="Arial" w:cs="Arial"/>
          <w:sz w:val="24"/>
          <w:szCs w:val="24"/>
        </w:rPr>
        <w:t>the lack of procedures for de</w:t>
      </w:r>
      <w:r w:rsidR="0010064D">
        <w:rPr>
          <w:rFonts w:ascii="Arial" w:hAnsi="Arial" w:cs="Arial"/>
          <w:sz w:val="24"/>
          <w:szCs w:val="24"/>
        </w:rPr>
        <w:t xml:space="preserve">aling with PCCs who had lost the public’s trust due to unsatisfactory behaviour. </w:t>
      </w:r>
      <w:r w:rsidR="008E081C">
        <w:rPr>
          <w:rFonts w:ascii="Arial" w:hAnsi="Arial" w:cs="Arial"/>
          <w:sz w:val="24"/>
          <w:szCs w:val="24"/>
        </w:rPr>
        <w:t xml:space="preserve">This was </w:t>
      </w:r>
      <w:r w:rsidR="00FA4188">
        <w:rPr>
          <w:rFonts w:ascii="Arial" w:hAnsi="Arial" w:cs="Arial"/>
          <w:sz w:val="24"/>
          <w:szCs w:val="24"/>
        </w:rPr>
        <w:t xml:space="preserve">seen </w:t>
      </w:r>
      <w:r w:rsidR="008632BF">
        <w:rPr>
          <w:rFonts w:ascii="Arial" w:hAnsi="Arial" w:cs="Arial"/>
          <w:sz w:val="24"/>
          <w:szCs w:val="24"/>
        </w:rPr>
        <w:t xml:space="preserve">in Rotherham in </w:t>
      </w:r>
      <w:r w:rsidR="008E081C">
        <w:rPr>
          <w:rFonts w:ascii="Arial" w:hAnsi="Arial" w:cs="Arial"/>
          <w:sz w:val="24"/>
          <w:szCs w:val="24"/>
        </w:rPr>
        <w:t>2014</w:t>
      </w:r>
      <w:r w:rsidR="008716AA">
        <w:rPr>
          <w:rFonts w:ascii="Arial" w:hAnsi="Arial" w:cs="Arial"/>
          <w:sz w:val="24"/>
          <w:szCs w:val="24"/>
        </w:rPr>
        <w:t>,</w:t>
      </w:r>
      <w:r w:rsidR="008E081C">
        <w:rPr>
          <w:rFonts w:ascii="Arial" w:hAnsi="Arial" w:cs="Arial"/>
          <w:sz w:val="24"/>
          <w:szCs w:val="24"/>
        </w:rPr>
        <w:t xml:space="preserve"> </w:t>
      </w:r>
      <w:r w:rsidR="008632BF">
        <w:rPr>
          <w:rFonts w:ascii="Arial" w:hAnsi="Arial" w:cs="Arial"/>
          <w:sz w:val="24"/>
          <w:szCs w:val="24"/>
        </w:rPr>
        <w:t>when a</w:t>
      </w:r>
      <w:r w:rsidR="008E081C">
        <w:rPr>
          <w:rFonts w:ascii="Arial" w:hAnsi="Arial" w:cs="Arial"/>
          <w:sz w:val="24"/>
          <w:szCs w:val="24"/>
        </w:rPr>
        <w:t xml:space="preserve">n independent </w:t>
      </w:r>
      <w:r w:rsidR="002762FF">
        <w:rPr>
          <w:rFonts w:ascii="Arial" w:hAnsi="Arial" w:cs="Arial"/>
          <w:sz w:val="24"/>
          <w:szCs w:val="24"/>
        </w:rPr>
        <w:t xml:space="preserve">inquiry </w:t>
      </w:r>
      <w:r w:rsidR="006F5442">
        <w:rPr>
          <w:rFonts w:ascii="Arial" w:hAnsi="Arial" w:cs="Arial"/>
          <w:sz w:val="24"/>
          <w:szCs w:val="24"/>
        </w:rPr>
        <w:t xml:space="preserve">found that numerous shortcomings </w:t>
      </w:r>
      <w:r w:rsidR="002762FF">
        <w:rPr>
          <w:rFonts w:ascii="Arial" w:hAnsi="Arial" w:cs="Arial"/>
          <w:sz w:val="24"/>
          <w:szCs w:val="24"/>
        </w:rPr>
        <w:t xml:space="preserve">in </w:t>
      </w:r>
      <w:r w:rsidR="00D32B85">
        <w:rPr>
          <w:rFonts w:ascii="Arial" w:hAnsi="Arial" w:cs="Arial"/>
          <w:sz w:val="24"/>
          <w:szCs w:val="24"/>
        </w:rPr>
        <w:t xml:space="preserve">local child protection services </w:t>
      </w:r>
      <w:r w:rsidR="008E27AD">
        <w:rPr>
          <w:rFonts w:ascii="Arial" w:hAnsi="Arial" w:cs="Arial"/>
          <w:sz w:val="24"/>
          <w:szCs w:val="24"/>
        </w:rPr>
        <w:t xml:space="preserve">had </w:t>
      </w:r>
      <w:r w:rsidR="00D32B85">
        <w:rPr>
          <w:rFonts w:ascii="Arial" w:hAnsi="Arial" w:cs="Arial"/>
          <w:sz w:val="24"/>
          <w:szCs w:val="24"/>
        </w:rPr>
        <w:t>led to the abuse of children contin</w:t>
      </w:r>
      <w:r w:rsidR="001A0868">
        <w:rPr>
          <w:rFonts w:ascii="Arial" w:hAnsi="Arial" w:cs="Arial"/>
          <w:sz w:val="24"/>
          <w:szCs w:val="24"/>
        </w:rPr>
        <w:t xml:space="preserve">uing for many years </w:t>
      </w:r>
      <w:r w:rsidR="00D83751">
        <w:rPr>
          <w:rFonts w:ascii="Arial" w:hAnsi="Arial" w:cs="Arial"/>
          <w:sz w:val="24"/>
          <w:szCs w:val="24"/>
        </w:rPr>
        <w:t>following</w:t>
      </w:r>
      <w:r w:rsidR="0073143C">
        <w:rPr>
          <w:rFonts w:ascii="Arial" w:hAnsi="Arial" w:cs="Arial"/>
          <w:sz w:val="24"/>
          <w:szCs w:val="24"/>
        </w:rPr>
        <w:t xml:space="preserve"> </w:t>
      </w:r>
      <w:r w:rsidR="001A0868">
        <w:rPr>
          <w:rFonts w:ascii="Arial" w:hAnsi="Arial" w:cs="Arial"/>
          <w:sz w:val="24"/>
          <w:szCs w:val="24"/>
        </w:rPr>
        <w:t>suspicions first ar</w:t>
      </w:r>
      <w:r w:rsidR="00D83751">
        <w:rPr>
          <w:rFonts w:ascii="Arial" w:hAnsi="Arial" w:cs="Arial"/>
          <w:sz w:val="24"/>
          <w:szCs w:val="24"/>
        </w:rPr>
        <w:t>ising</w:t>
      </w:r>
      <w:r w:rsidR="001A0868">
        <w:rPr>
          <w:rFonts w:ascii="Arial" w:hAnsi="Arial" w:cs="Arial"/>
          <w:sz w:val="24"/>
          <w:szCs w:val="24"/>
        </w:rPr>
        <w:t>.</w:t>
      </w:r>
      <w:r w:rsidR="00EF3519">
        <w:rPr>
          <w:rFonts w:ascii="Arial" w:hAnsi="Arial" w:cs="Arial"/>
          <w:sz w:val="24"/>
          <w:szCs w:val="24"/>
        </w:rPr>
        <w:t xml:space="preserve"> </w:t>
      </w:r>
      <w:r w:rsidR="001A0868">
        <w:rPr>
          <w:rFonts w:ascii="Arial" w:hAnsi="Arial" w:cs="Arial"/>
          <w:sz w:val="24"/>
          <w:szCs w:val="24"/>
        </w:rPr>
        <w:t xml:space="preserve">Senior officers in the </w:t>
      </w:r>
      <w:r w:rsidR="00CC61F5">
        <w:rPr>
          <w:rFonts w:ascii="Arial" w:hAnsi="Arial" w:cs="Arial"/>
          <w:sz w:val="24"/>
          <w:szCs w:val="24"/>
        </w:rPr>
        <w:t>local authority resigned</w:t>
      </w:r>
      <w:r w:rsidR="00EF3519">
        <w:rPr>
          <w:rFonts w:ascii="Arial" w:hAnsi="Arial" w:cs="Arial"/>
          <w:sz w:val="24"/>
          <w:szCs w:val="24"/>
        </w:rPr>
        <w:t xml:space="preserve">, </w:t>
      </w:r>
      <w:r w:rsidR="00CC61F5">
        <w:rPr>
          <w:rFonts w:ascii="Arial" w:hAnsi="Arial" w:cs="Arial"/>
          <w:sz w:val="24"/>
          <w:szCs w:val="24"/>
        </w:rPr>
        <w:t xml:space="preserve">but PCC Shaun Wright </w:t>
      </w:r>
      <w:r w:rsidR="00EF3519">
        <w:rPr>
          <w:rFonts w:ascii="Arial" w:hAnsi="Arial" w:cs="Arial"/>
          <w:sz w:val="24"/>
          <w:szCs w:val="24"/>
        </w:rPr>
        <w:t xml:space="preserve">insisted </w:t>
      </w:r>
      <w:r w:rsidR="00610098">
        <w:rPr>
          <w:rFonts w:ascii="Arial" w:hAnsi="Arial" w:cs="Arial"/>
          <w:sz w:val="24"/>
          <w:szCs w:val="24"/>
        </w:rPr>
        <w:t xml:space="preserve">he was the </w:t>
      </w:r>
      <w:r w:rsidR="00CC61F5">
        <w:rPr>
          <w:rFonts w:ascii="Arial" w:hAnsi="Arial" w:cs="Arial"/>
          <w:sz w:val="24"/>
          <w:szCs w:val="24"/>
        </w:rPr>
        <w:t>best placed</w:t>
      </w:r>
      <w:r w:rsidR="00610098">
        <w:rPr>
          <w:rFonts w:ascii="Arial" w:hAnsi="Arial" w:cs="Arial"/>
          <w:sz w:val="24"/>
          <w:szCs w:val="24"/>
        </w:rPr>
        <w:t xml:space="preserve"> person </w:t>
      </w:r>
      <w:r w:rsidR="00CC61F5">
        <w:rPr>
          <w:rFonts w:ascii="Arial" w:hAnsi="Arial" w:cs="Arial"/>
          <w:sz w:val="24"/>
          <w:szCs w:val="24"/>
        </w:rPr>
        <w:t>to</w:t>
      </w:r>
      <w:r w:rsidR="00321A5F">
        <w:rPr>
          <w:rFonts w:ascii="Arial" w:hAnsi="Arial" w:cs="Arial"/>
          <w:sz w:val="24"/>
          <w:szCs w:val="24"/>
        </w:rPr>
        <w:t xml:space="preserve"> deal with </w:t>
      </w:r>
      <w:r w:rsidR="00CC61F5">
        <w:rPr>
          <w:rFonts w:ascii="Arial" w:hAnsi="Arial" w:cs="Arial"/>
          <w:sz w:val="24"/>
          <w:szCs w:val="24"/>
        </w:rPr>
        <w:t>the problems</w:t>
      </w:r>
      <w:r w:rsidR="006F7135">
        <w:rPr>
          <w:rFonts w:ascii="Arial" w:hAnsi="Arial" w:cs="Arial"/>
          <w:sz w:val="24"/>
          <w:szCs w:val="24"/>
        </w:rPr>
        <w:t xml:space="preserve"> and refused to step down</w:t>
      </w:r>
      <w:r w:rsidR="00CC61F5">
        <w:rPr>
          <w:rFonts w:ascii="Arial" w:hAnsi="Arial" w:cs="Arial"/>
          <w:sz w:val="24"/>
          <w:szCs w:val="24"/>
        </w:rPr>
        <w:t xml:space="preserve">. </w:t>
      </w:r>
      <w:r w:rsidR="00211A6D">
        <w:rPr>
          <w:rFonts w:ascii="Arial" w:hAnsi="Arial" w:cs="Arial"/>
          <w:sz w:val="24"/>
          <w:szCs w:val="24"/>
        </w:rPr>
        <w:t>T</w:t>
      </w:r>
      <w:r w:rsidR="001344DF">
        <w:rPr>
          <w:rFonts w:ascii="Arial" w:hAnsi="Arial" w:cs="Arial"/>
          <w:sz w:val="24"/>
          <w:szCs w:val="24"/>
        </w:rPr>
        <w:t xml:space="preserve">he PCP passed a vote of no </w:t>
      </w:r>
      <w:r w:rsidR="00C47A0F">
        <w:rPr>
          <w:rFonts w:ascii="Arial" w:hAnsi="Arial" w:cs="Arial"/>
          <w:sz w:val="24"/>
          <w:szCs w:val="24"/>
        </w:rPr>
        <w:t>confidence,</w:t>
      </w:r>
      <w:r w:rsidR="00B01453">
        <w:rPr>
          <w:rFonts w:ascii="Arial" w:hAnsi="Arial" w:cs="Arial"/>
          <w:sz w:val="24"/>
          <w:szCs w:val="24"/>
        </w:rPr>
        <w:t xml:space="preserve"> </w:t>
      </w:r>
      <w:r w:rsidR="00211A6D">
        <w:rPr>
          <w:rFonts w:ascii="Arial" w:hAnsi="Arial" w:cs="Arial"/>
          <w:sz w:val="24"/>
          <w:szCs w:val="24"/>
        </w:rPr>
        <w:t xml:space="preserve">but </w:t>
      </w:r>
      <w:r w:rsidR="000A0B1B">
        <w:rPr>
          <w:rFonts w:ascii="Arial" w:hAnsi="Arial" w:cs="Arial"/>
          <w:sz w:val="24"/>
          <w:szCs w:val="24"/>
        </w:rPr>
        <w:t xml:space="preserve">the </w:t>
      </w:r>
      <w:r w:rsidR="00F934CF">
        <w:rPr>
          <w:rFonts w:ascii="Arial" w:hAnsi="Arial" w:cs="Arial"/>
          <w:sz w:val="24"/>
          <w:szCs w:val="24"/>
        </w:rPr>
        <w:t>panel only</w:t>
      </w:r>
      <w:r w:rsidR="001344DF">
        <w:rPr>
          <w:rFonts w:ascii="Arial" w:hAnsi="Arial" w:cs="Arial"/>
          <w:sz w:val="24"/>
          <w:szCs w:val="24"/>
        </w:rPr>
        <w:t xml:space="preserve"> ha</w:t>
      </w:r>
      <w:r w:rsidR="003122BB">
        <w:rPr>
          <w:rFonts w:ascii="Arial" w:hAnsi="Arial" w:cs="Arial"/>
          <w:sz w:val="24"/>
          <w:szCs w:val="24"/>
        </w:rPr>
        <w:t>s</w:t>
      </w:r>
      <w:r w:rsidR="001344DF">
        <w:rPr>
          <w:rFonts w:ascii="Arial" w:hAnsi="Arial" w:cs="Arial"/>
          <w:sz w:val="24"/>
          <w:szCs w:val="24"/>
        </w:rPr>
        <w:t xml:space="preserve"> the power to suspend a PCC </w:t>
      </w:r>
      <w:r w:rsidR="00F71411">
        <w:rPr>
          <w:rFonts w:ascii="Arial" w:hAnsi="Arial" w:cs="Arial"/>
          <w:sz w:val="24"/>
          <w:szCs w:val="24"/>
        </w:rPr>
        <w:t xml:space="preserve">if he or she are charged with a criminal offence carrying a maximum sentence of longer than two years. </w:t>
      </w:r>
      <w:r w:rsidR="00D61472">
        <w:rPr>
          <w:rFonts w:ascii="Arial" w:hAnsi="Arial" w:cs="Arial"/>
          <w:sz w:val="24"/>
          <w:szCs w:val="24"/>
        </w:rPr>
        <w:t>This meant</w:t>
      </w:r>
      <w:r w:rsidR="00211A6D">
        <w:rPr>
          <w:rFonts w:ascii="Arial" w:hAnsi="Arial" w:cs="Arial"/>
          <w:sz w:val="24"/>
          <w:szCs w:val="24"/>
        </w:rPr>
        <w:t xml:space="preserve"> </w:t>
      </w:r>
      <w:r w:rsidR="0033768F">
        <w:rPr>
          <w:rFonts w:ascii="Arial" w:hAnsi="Arial" w:cs="Arial"/>
          <w:sz w:val="24"/>
          <w:szCs w:val="24"/>
        </w:rPr>
        <w:t xml:space="preserve">that </w:t>
      </w:r>
      <w:r w:rsidR="00211A6D">
        <w:rPr>
          <w:rFonts w:ascii="Arial" w:hAnsi="Arial" w:cs="Arial"/>
          <w:sz w:val="24"/>
          <w:szCs w:val="24"/>
        </w:rPr>
        <w:t xml:space="preserve">Shaun Wright </w:t>
      </w:r>
      <w:r w:rsidR="00D61472">
        <w:rPr>
          <w:rFonts w:ascii="Arial" w:hAnsi="Arial" w:cs="Arial"/>
          <w:sz w:val="24"/>
          <w:szCs w:val="24"/>
        </w:rPr>
        <w:t>could have stayed in post until the next election despit</w:t>
      </w:r>
      <w:r w:rsidR="00442C03">
        <w:rPr>
          <w:rFonts w:ascii="Arial" w:hAnsi="Arial" w:cs="Arial"/>
          <w:sz w:val="24"/>
          <w:szCs w:val="24"/>
        </w:rPr>
        <w:t xml:space="preserve">e being a suspended member of the Labour Party. </w:t>
      </w:r>
      <w:r w:rsidR="00E6158B">
        <w:rPr>
          <w:rFonts w:ascii="Arial" w:hAnsi="Arial" w:cs="Arial"/>
          <w:sz w:val="24"/>
          <w:szCs w:val="24"/>
        </w:rPr>
        <w:t>F</w:t>
      </w:r>
      <w:r w:rsidR="00C622DA">
        <w:rPr>
          <w:rFonts w:ascii="Arial" w:hAnsi="Arial" w:cs="Arial"/>
          <w:sz w:val="24"/>
          <w:szCs w:val="24"/>
        </w:rPr>
        <w:t xml:space="preserve">ollowing </w:t>
      </w:r>
      <w:r w:rsidR="00723B0D">
        <w:rPr>
          <w:rFonts w:ascii="Arial" w:hAnsi="Arial" w:cs="Arial"/>
          <w:sz w:val="24"/>
          <w:szCs w:val="24"/>
        </w:rPr>
        <w:t xml:space="preserve">pressure </w:t>
      </w:r>
      <w:r w:rsidR="00AA14EC">
        <w:rPr>
          <w:rFonts w:ascii="Arial" w:hAnsi="Arial" w:cs="Arial"/>
          <w:sz w:val="24"/>
          <w:szCs w:val="24"/>
        </w:rPr>
        <w:t xml:space="preserve">from relatives of the abused children, the public, </w:t>
      </w:r>
      <w:r w:rsidR="00AA14EC" w:rsidRPr="00826F8C">
        <w:rPr>
          <w:rFonts w:ascii="Arial" w:hAnsi="Arial" w:cs="Arial"/>
          <w:sz w:val="24"/>
          <w:szCs w:val="24"/>
        </w:rPr>
        <w:t>the media, the Chair of the Home Affairs Select Committee</w:t>
      </w:r>
      <w:r w:rsidR="00E6158B" w:rsidRPr="00826F8C">
        <w:rPr>
          <w:rFonts w:ascii="Arial" w:hAnsi="Arial" w:cs="Arial"/>
          <w:sz w:val="24"/>
          <w:szCs w:val="24"/>
        </w:rPr>
        <w:t>, the Home Secretary and even the Prime Minister, Shaun Wright did eventually resign</w:t>
      </w:r>
      <w:r w:rsidR="00413DDB" w:rsidRPr="00826F8C">
        <w:rPr>
          <w:rFonts w:ascii="Arial" w:hAnsi="Arial" w:cs="Arial"/>
          <w:sz w:val="24"/>
          <w:szCs w:val="24"/>
        </w:rPr>
        <w:t xml:space="preserve"> </w:t>
      </w:r>
      <w:sdt>
        <w:sdtPr>
          <w:rPr>
            <w:rFonts w:ascii="Arial" w:hAnsi="Arial" w:cs="Arial"/>
            <w:sz w:val="24"/>
            <w:szCs w:val="24"/>
          </w:rPr>
          <w:id w:val="2142849342"/>
          <w:citation/>
        </w:sdtPr>
        <w:sdtEndPr/>
        <w:sdtContent>
          <w:r w:rsidR="00C62F7E" w:rsidRPr="00826F8C">
            <w:rPr>
              <w:rFonts w:ascii="Arial" w:hAnsi="Arial" w:cs="Arial"/>
              <w:sz w:val="24"/>
              <w:szCs w:val="24"/>
            </w:rPr>
            <w:fldChar w:fldCharType="begin"/>
          </w:r>
          <w:r w:rsidR="00C62F7E" w:rsidRPr="00826F8C">
            <w:rPr>
              <w:rFonts w:ascii="Arial" w:hAnsi="Arial" w:cs="Arial"/>
              <w:sz w:val="24"/>
              <w:szCs w:val="24"/>
            </w:rPr>
            <w:instrText xml:space="preserve"> CITATION Tra14 \l 2057 </w:instrText>
          </w:r>
          <w:r w:rsidR="00C62F7E" w:rsidRPr="00826F8C">
            <w:rPr>
              <w:rFonts w:ascii="Arial" w:hAnsi="Arial" w:cs="Arial"/>
              <w:sz w:val="24"/>
              <w:szCs w:val="24"/>
            </w:rPr>
            <w:fldChar w:fldCharType="separate"/>
          </w:r>
          <w:r w:rsidR="00AA2393" w:rsidRPr="00AA2393">
            <w:rPr>
              <w:rFonts w:ascii="Arial" w:hAnsi="Arial" w:cs="Arial"/>
              <w:noProof/>
              <w:sz w:val="24"/>
              <w:szCs w:val="24"/>
            </w:rPr>
            <w:t>(Travis, 2014)</w:t>
          </w:r>
          <w:r w:rsidR="00C62F7E" w:rsidRPr="00826F8C">
            <w:rPr>
              <w:rFonts w:ascii="Arial" w:hAnsi="Arial" w:cs="Arial"/>
              <w:sz w:val="24"/>
              <w:szCs w:val="24"/>
            </w:rPr>
            <w:fldChar w:fldCharType="end"/>
          </w:r>
        </w:sdtContent>
      </w:sdt>
      <w:r w:rsidR="00C62F7E" w:rsidRPr="00826F8C">
        <w:rPr>
          <w:rFonts w:ascii="Arial" w:hAnsi="Arial" w:cs="Arial"/>
          <w:sz w:val="24"/>
          <w:szCs w:val="24"/>
        </w:rPr>
        <w:t>.</w:t>
      </w:r>
    </w:p>
    <w:p w14:paraId="58E9C635" w14:textId="20A6EB58" w:rsidR="00BF1BC9" w:rsidRDefault="00BF1BC9" w:rsidP="007951D4">
      <w:pPr>
        <w:spacing w:line="480" w:lineRule="auto"/>
        <w:rPr>
          <w:rFonts w:ascii="Arial" w:hAnsi="Arial" w:cs="Arial"/>
          <w:sz w:val="24"/>
          <w:szCs w:val="24"/>
        </w:rPr>
      </w:pPr>
      <w:r w:rsidRPr="00826F8C">
        <w:rPr>
          <w:rFonts w:ascii="Arial" w:hAnsi="Arial" w:cs="Arial"/>
          <w:sz w:val="24"/>
          <w:szCs w:val="24"/>
        </w:rPr>
        <w:t xml:space="preserve">This critical evaluation began by reviewing the history before exploring the structural changes that have impacted upon governance in policing over the years; </w:t>
      </w:r>
      <w:bookmarkStart w:id="0" w:name="_Hlk184281491"/>
      <w:r w:rsidRPr="00826F8C">
        <w:rPr>
          <w:rFonts w:ascii="Arial" w:hAnsi="Arial" w:cs="Arial"/>
          <w:sz w:val="24"/>
          <w:szCs w:val="24"/>
        </w:rPr>
        <w:t>Police Authorities, Police and Crime Commissioners, the Mayoral system versus PCCs and Police and Crime Panels</w:t>
      </w:r>
      <w:bookmarkEnd w:id="0"/>
      <w:r w:rsidRPr="00826F8C">
        <w:rPr>
          <w:rFonts w:ascii="Arial" w:hAnsi="Arial" w:cs="Arial"/>
          <w:sz w:val="24"/>
          <w:szCs w:val="24"/>
        </w:rPr>
        <w:t xml:space="preserve">. The success of the PCC model in the UK remains a topic of debate. Whilst the PCC model has introduced some positive changes it continues to face significant challenges and criticisms. The police governance system must ensure that police are accountable to the public whilst remaining independent operational decision makers and according to </w:t>
      </w:r>
      <w:r w:rsidRPr="00826F8C">
        <w:rPr>
          <w:rFonts w:ascii="Arial" w:hAnsi="Arial" w:cs="Arial"/>
          <w:noProof/>
          <w:sz w:val="24"/>
          <w:szCs w:val="24"/>
        </w:rPr>
        <w:t>Barber (2022)</w:t>
      </w:r>
      <w:r w:rsidRPr="00826F8C">
        <w:rPr>
          <w:rFonts w:ascii="Arial" w:hAnsi="Arial" w:cs="Arial"/>
          <w:sz w:val="24"/>
          <w:szCs w:val="24"/>
        </w:rPr>
        <w:t xml:space="preserve"> the fundamentals of the current system, in particular the sharing of power between the Home Secretary, PCCs and chief constables is the best way of achieving this</w:t>
      </w:r>
      <w:r w:rsidR="005049BE" w:rsidRPr="00826F8C">
        <w:rPr>
          <w:rFonts w:ascii="Arial" w:hAnsi="Arial" w:cs="Arial"/>
          <w:sz w:val="24"/>
          <w:szCs w:val="24"/>
        </w:rPr>
        <w:t>. Co</w:t>
      </w:r>
      <w:r w:rsidR="00DE075D" w:rsidRPr="00826F8C">
        <w:rPr>
          <w:rFonts w:ascii="Arial" w:hAnsi="Arial" w:cs="Arial"/>
          <w:sz w:val="24"/>
          <w:szCs w:val="24"/>
        </w:rPr>
        <w:t xml:space="preserve">mpared to the past, </w:t>
      </w:r>
      <w:r w:rsidR="005049BE" w:rsidRPr="00826F8C">
        <w:rPr>
          <w:rFonts w:ascii="Arial" w:hAnsi="Arial" w:cs="Arial"/>
          <w:sz w:val="24"/>
          <w:szCs w:val="24"/>
        </w:rPr>
        <w:t>t</w:t>
      </w:r>
      <w:r w:rsidR="00506C91" w:rsidRPr="00826F8C">
        <w:rPr>
          <w:rFonts w:ascii="Arial" w:hAnsi="Arial" w:cs="Arial"/>
          <w:sz w:val="24"/>
          <w:szCs w:val="24"/>
        </w:rPr>
        <w:t xml:space="preserve">he new accountability </w:t>
      </w:r>
      <w:r w:rsidR="005049BE" w:rsidRPr="00826F8C">
        <w:rPr>
          <w:rFonts w:ascii="Arial" w:hAnsi="Arial" w:cs="Arial"/>
          <w:sz w:val="24"/>
          <w:szCs w:val="24"/>
        </w:rPr>
        <w:t xml:space="preserve">structures </w:t>
      </w:r>
      <w:r w:rsidR="00506C91" w:rsidRPr="00826F8C">
        <w:rPr>
          <w:rFonts w:ascii="Arial" w:hAnsi="Arial" w:cs="Arial"/>
          <w:sz w:val="24"/>
          <w:szCs w:val="24"/>
        </w:rPr>
        <w:t xml:space="preserve">for policing in England and Wales are significantly </w:t>
      </w:r>
      <w:r w:rsidR="00506C91" w:rsidRPr="00826F8C">
        <w:rPr>
          <w:rFonts w:ascii="Arial" w:hAnsi="Arial" w:cs="Arial"/>
          <w:sz w:val="24"/>
          <w:szCs w:val="24"/>
        </w:rPr>
        <w:lastRenderedPageBreak/>
        <w:t>more co</w:t>
      </w:r>
      <w:r w:rsidR="005A6EF0" w:rsidRPr="00826F8C">
        <w:rPr>
          <w:rFonts w:ascii="Arial" w:hAnsi="Arial" w:cs="Arial"/>
          <w:sz w:val="24"/>
          <w:szCs w:val="24"/>
        </w:rPr>
        <w:t xml:space="preserve">mplicated. </w:t>
      </w:r>
      <w:r w:rsidR="00826F8C" w:rsidRPr="00826F8C">
        <w:rPr>
          <w:rFonts w:ascii="Arial" w:eastAsia="Times New Roman" w:hAnsi="Arial" w:cs="Arial"/>
          <w:kern w:val="0"/>
          <w:sz w:val="24"/>
          <w:szCs w:val="24"/>
          <w:lang w:eastAsia="en-GB"/>
          <w14:ligatures w14:val="none"/>
        </w:rPr>
        <w:t xml:space="preserve">It is much too simplistic to claim that forces are now predominantly subject to "downwards" accountability processes, even though they are more responsive to communities than the police authorities they replaced, which is at least </w:t>
      </w:r>
      <w:r w:rsidR="00AA3741">
        <w:rPr>
          <w:rFonts w:ascii="Arial" w:eastAsia="Times New Roman" w:hAnsi="Arial" w:cs="Arial"/>
          <w:kern w:val="0"/>
          <w:sz w:val="24"/>
          <w:szCs w:val="24"/>
          <w:lang w:eastAsia="en-GB"/>
          <w14:ligatures w14:val="none"/>
        </w:rPr>
        <w:t xml:space="preserve">in </w:t>
      </w:r>
      <w:r w:rsidR="00826F8C" w:rsidRPr="00826F8C">
        <w:rPr>
          <w:rFonts w:ascii="Arial" w:eastAsia="Times New Roman" w:hAnsi="Arial" w:cs="Arial"/>
          <w:kern w:val="0"/>
          <w:sz w:val="24"/>
          <w:szCs w:val="24"/>
          <w:lang w:eastAsia="en-GB"/>
          <w14:ligatures w14:val="none"/>
        </w:rPr>
        <w:t>part due to the introduction of PCCs. Although centralised targeting frameworks have been abolished, "upwards" accountability systems are still very strong thanks to the new PEEL programme, which is a centralised performance monitoring framework, and the Home Secretary's ongoing authority to step in and intervene when required. </w:t>
      </w:r>
      <w:r w:rsidR="004B7097">
        <w:rPr>
          <w:rFonts w:ascii="Arial" w:eastAsia="Times New Roman" w:hAnsi="Arial" w:cs="Arial"/>
          <w:kern w:val="0"/>
          <w:sz w:val="24"/>
          <w:szCs w:val="24"/>
          <w:lang w:eastAsia="en-GB"/>
          <w14:ligatures w14:val="none"/>
        </w:rPr>
        <w:t xml:space="preserve">It </w:t>
      </w:r>
      <w:r w:rsidR="00591397">
        <w:rPr>
          <w:rFonts w:ascii="Arial" w:eastAsia="Times New Roman" w:hAnsi="Arial" w:cs="Arial"/>
          <w:kern w:val="0"/>
          <w:sz w:val="24"/>
          <w:szCs w:val="24"/>
          <w:lang w:eastAsia="en-GB"/>
          <w14:ligatures w14:val="none"/>
        </w:rPr>
        <w:t>was</w:t>
      </w:r>
      <w:r w:rsidR="004B7097">
        <w:rPr>
          <w:rFonts w:ascii="Arial" w:eastAsia="Times New Roman" w:hAnsi="Arial" w:cs="Arial"/>
          <w:kern w:val="0"/>
          <w:sz w:val="24"/>
          <w:szCs w:val="24"/>
          <w:lang w:eastAsia="en-GB"/>
          <w14:ligatures w14:val="none"/>
        </w:rPr>
        <w:t xml:space="preserve"> not always obvious how the obligations </w:t>
      </w:r>
      <w:r w:rsidR="009A5843">
        <w:rPr>
          <w:rFonts w:ascii="Arial" w:eastAsia="Times New Roman" w:hAnsi="Arial" w:cs="Arial"/>
          <w:kern w:val="0"/>
          <w:sz w:val="24"/>
          <w:szCs w:val="24"/>
          <w:lang w:eastAsia="en-GB"/>
          <w14:ligatures w14:val="none"/>
        </w:rPr>
        <w:t>were divided</w:t>
      </w:r>
      <w:r w:rsidR="004B7097">
        <w:rPr>
          <w:rFonts w:ascii="Arial" w:eastAsia="Times New Roman" w:hAnsi="Arial" w:cs="Arial"/>
          <w:kern w:val="0"/>
          <w:sz w:val="24"/>
          <w:szCs w:val="24"/>
          <w:lang w:eastAsia="en-GB"/>
          <w14:ligatures w14:val="none"/>
        </w:rPr>
        <w:t xml:space="preserve"> because the new accountability arrangements involve</w:t>
      </w:r>
      <w:r w:rsidR="00591397">
        <w:rPr>
          <w:rFonts w:ascii="Arial" w:eastAsia="Times New Roman" w:hAnsi="Arial" w:cs="Arial"/>
          <w:kern w:val="0"/>
          <w:sz w:val="24"/>
          <w:szCs w:val="24"/>
          <w:lang w:eastAsia="en-GB"/>
          <w14:ligatures w14:val="none"/>
        </w:rPr>
        <w:t>d</w:t>
      </w:r>
      <w:r w:rsidR="004B7097">
        <w:rPr>
          <w:rFonts w:ascii="Arial" w:eastAsia="Times New Roman" w:hAnsi="Arial" w:cs="Arial"/>
          <w:kern w:val="0"/>
          <w:sz w:val="24"/>
          <w:szCs w:val="24"/>
          <w:lang w:eastAsia="en-GB"/>
          <w14:ligatures w14:val="none"/>
        </w:rPr>
        <w:t xml:space="preserve"> a lot more participants, with some </w:t>
      </w:r>
      <w:r w:rsidR="00B946D9">
        <w:rPr>
          <w:rFonts w:ascii="Arial" w:eastAsia="Times New Roman" w:hAnsi="Arial" w:cs="Arial"/>
          <w:kern w:val="0"/>
          <w:sz w:val="24"/>
          <w:szCs w:val="24"/>
          <w:lang w:eastAsia="en-GB"/>
          <w14:ligatures w14:val="none"/>
        </w:rPr>
        <w:t xml:space="preserve">taking on the roles of both “principal” and “agent”. </w:t>
      </w:r>
      <w:r w:rsidR="00C65D44">
        <w:rPr>
          <w:rFonts w:ascii="Arial" w:eastAsia="Times New Roman" w:hAnsi="Arial" w:cs="Arial"/>
          <w:kern w:val="0"/>
          <w:sz w:val="24"/>
          <w:szCs w:val="24"/>
          <w:lang w:eastAsia="en-GB"/>
          <w14:ligatures w14:val="none"/>
        </w:rPr>
        <w:t xml:space="preserve">The public may thus have a less clear grasp </w:t>
      </w:r>
      <w:r w:rsidR="00916265">
        <w:rPr>
          <w:rFonts w:ascii="Arial" w:eastAsia="Times New Roman" w:hAnsi="Arial" w:cs="Arial"/>
          <w:kern w:val="0"/>
          <w:sz w:val="24"/>
          <w:szCs w:val="24"/>
          <w:lang w:eastAsia="en-GB"/>
          <w14:ligatures w14:val="none"/>
        </w:rPr>
        <w:t xml:space="preserve">of the fundamental duties and responsibilities under the new arrangements, which </w:t>
      </w:r>
      <w:r w:rsidR="00A33261">
        <w:rPr>
          <w:rFonts w:ascii="Arial" w:eastAsia="Times New Roman" w:hAnsi="Arial" w:cs="Arial"/>
          <w:kern w:val="0"/>
          <w:sz w:val="24"/>
          <w:szCs w:val="24"/>
          <w:lang w:eastAsia="en-GB"/>
          <w14:ligatures w14:val="none"/>
        </w:rPr>
        <w:t>would make it more difficult for them and statutory bodies to hold officials accountable for their action</w:t>
      </w:r>
      <w:r w:rsidR="004F5DFC">
        <w:rPr>
          <w:rFonts w:ascii="Arial" w:eastAsia="Times New Roman" w:hAnsi="Arial" w:cs="Arial"/>
          <w:kern w:val="0"/>
          <w:sz w:val="24"/>
          <w:szCs w:val="24"/>
          <w:lang w:eastAsia="en-GB"/>
          <w14:ligatures w14:val="none"/>
        </w:rPr>
        <w:t xml:space="preserve">s </w:t>
      </w:r>
      <w:sdt>
        <w:sdtPr>
          <w:rPr>
            <w:rFonts w:ascii="Arial" w:hAnsi="Arial" w:cs="Arial"/>
            <w:sz w:val="24"/>
            <w:szCs w:val="24"/>
          </w:rPr>
          <w:id w:val="-1533569680"/>
          <w:citation/>
        </w:sdtPr>
        <w:sdtEndPr/>
        <w:sdtContent>
          <w:r w:rsidRPr="00A346FE">
            <w:rPr>
              <w:rFonts w:ascii="Arial" w:hAnsi="Arial" w:cs="Arial"/>
              <w:sz w:val="24"/>
              <w:szCs w:val="24"/>
            </w:rPr>
            <w:fldChar w:fldCharType="begin"/>
          </w:r>
          <w:r w:rsidRPr="00A346FE">
            <w:rPr>
              <w:rFonts w:ascii="Arial" w:hAnsi="Arial" w:cs="Arial"/>
              <w:sz w:val="24"/>
              <w:szCs w:val="24"/>
            </w:rPr>
            <w:instrText xml:space="preserve"> CITATION Loa16 \l 2057 </w:instrText>
          </w:r>
          <w:r w:rsidRPr="00A346FE">
            <w:rPr>
              <w:rFonts w:ascii="Arial" w:hAnsi="Arial" w:cs="Arial"/>
              <w:sz w:val="24"/>
              <w:szCs w:val="24"/>
            </w:rPr>
            <w:fldChar w:fldCharType="separate"/>
          </w:r>
          <w:r w:rsidR="00AA2393" w:rsidRPr="00AA2393">
            <w:rPr>
              <w:rFonts w:ascii="Arial" w:hAnsi="Arial" w:cs="Arial"/>
              <w:noProof/>
              <w:sz w:val="24"/>
              <w:szCs w:val="24"/>
            </w:rPr>
            <w:t>(Loader &amp; Muir, 2016)</w:t>
          </w:r>
          <w:r w:rsidRPr="00A346FE">
            <w:rPr>
              <w:rFonts w:ascii="Arial" w:hAnsi="Arial" w:cs="Arial"/>
              <w:sz w:val="24"/>
              <w:szCs w:val="24"/>
            </w:rPr>
            <w:fldChar w:fldCharType="end"/>
          </w:r>
        </w:sdtContent>
      </w:sdt>
      <w:r w:rsidRPr="00A346FE">
        <w:rPr>
          <w:rFonts w:ascii="Arial" w:hAnsi="Arial" w:cs="Arial"/>
          <w:sz w:val="24"/>
          <w:szCs w:val="24"/>
        </w:rPr>
        <w:t xml:space="preserve">. The evidence suggests </w:t>
      </w:r>
      <w:r>
        <w:rPr>
          <w:rFonts w:ascii="Arial" w:hAnsi="Arial" w:cs="Arial"/>
          <w:sz w:val="24"/>
          <w:szCs w:val="24"/>
        </w:rPr>
        <w:t xml:space="preserve">that </w:t>
      </w:r>
      <w:r w:rsidR="00A911FE">
        <w:rPr>
          <w:rFonts w:ascii="Arial" w:hAnsi="Arial" w:cs="Arial"/>
          <w:sz w:val="24"/>
          <w:szCs w:val="24"/>
        </w:rPr>
        <w:t xml:space="preserve">PCCs have, </w:t>
      </w:r>
      <w:r w:rsidR="009A5843">
        <w:rPr>
          <w:rFonts w:ascii="Arial" w:hAnsi="Arial" w:cs="Arial"/>
          <w:sz w:val="24"/>
          <w:szCs w:val="24"/>
        </w:rPr>
        <w:t>overall</w:t>
      </w:r>
      <w:r w:rsidR="00A911FE">
        <w:rPr>
          <w:rFonts w:ascii="Arial" w:hAnsi="Arial" w:cs="Arial"/>
          <w:sz w:val="24"/>
          <w:szCs w:val="24"/>
        </w:rPr>
        <w:t xml:space="preserve">, changed policing by bringing </w:t>
      </w:r>
      <w:r w:rsidR="00AB36D5">
        <w:rPr>
          <w:rFonts w:ascii="Arial" w:hAnsi="Arial" w:cs="Arial"/>
          <w:sz w:val="24"/>
          <w:szCs w:val="24"/>
        </w:rPr>
        <w:t xml:space="preserve">greater democratic oversight, greater public responsibility (which was the primary justification for their creation), and a </w:t>
      </w:r>
      <w:r w:rsidR="00A851DE">
        <w:rPr>
          <w:rFonts w:ascii="Arial" w:hAnsi="Arial" w:cs="Arial"/>
          <w:sz w:val="24"/>
          <w:szCs w:val="24"/>
        </w:rPr>
        <w:t xml:space="preserve">closer </w:t>
      </w:r>
      <w:r w:rsidR="00E50C3F">
        <w:rPr>
          <w:rFonts w:ascii="Arial" w:hAnsi="Arial" w:cs="Arial"/>
          <w:sz w:val="24"/>
          <w:szCs w:val="24"/>
        </w:rPr>
        <w:t xml:space="preserve">alignment </w:t>
      </w:r>
      <w:r w:rsidR="00A851DE">
        <w:rPr>
          <w:rFonts w:ascii="Arial" w:hAnsi="Arial" w:cs="Arial"/>
          <w:sz w:val="24"/>
          <w:szCs w:val="24"/>
        </w:rPr>
        <w:t xml:space="preserve">of policing with community needs. </w:t>
      </w:r>
      <w:r w:rsidR="006164F1">
        <w:rPr>
          <w:rFonts w:ascii="Arial" w:hAnsi="Arial" w:cs="Arial"/>
          <w:sz w:val="24"/>
          <w:szCs w:val="24"/>
        </w:rPr>
        <w:t xml:space="preserve">It is clear that the public and </w:t>
      </w:r>
      <w:r w:rsidR="008551A7">
        <w:rPr>
          <w:rFonts w:ascii="Arial" w:hAnsi="Arial" w:cs="Arial"/>
          <w:sz w:val="24"/>
          <w:szCs w:val="24"/>
        </w:rPr>
        <w:t xml:space="preserve">media pay more attention to the existence of a single directly elected person in charge of local policing </w:t>
      </w:r>
      <w:r w:rsidR="00A33CF2">
        <w:rPr>
          <w:rFonts w:ascii="Arial" w:hAnsi="Arial" w:cs="Arial"/>
          <w:sz w:val="24"/>
          <w:szCs w:val="24"/>
        </w:rPr>
        <w:t xml:space="preserve">than to police authorities who were hardly noticeable to the general public. </w:t>
      </w:r>
      <w:r w:rsidR="001B2D01">
        <w:rPr>
          <w:rFonts w:ascii="Arial" w:hAnsi="Arial" w:cs="Arial"/>
          <w:sz w:val="24"/>
          <w:szCs w:val="24"/>
        </w:rPr>
        <w:t>Compared to police authorities, PCCs are holding chief constables to account</w:t>
      </w:r>
      <w:r w:rsidR="00292A2B">
        <w:rPr>
          <w:rFonts w:ascii="Arial" w:hAnsi="Arial" w:cs="Arial"/>
          <w:sz w:val="24"/>
          <w:szCs w:val="24"/>
        </w:rPr>
        <w:t xml:space="preserve"> more effectively</w:t>
      </w:r>
      <w:r w:rsidR="001B2D01">
        <w:rPr>
          <w:rFonts w:ascii="Arial" w:hAnsi="Arial" w:cs="Arial"/>
          <w:sz w:val="24"/>
          <w:szCs w:val="24"/>
        </w:rPr>
        <w:t xml:space="preserve">. </w:t>
      </w:r>
      <w:r w:rsidR="0005192B">
        <w:rPr>
          <w:rFonts w:ascii="Arial" w:hAnsi="Arial" w:cs="Arial"/>
          <w:sz w:val="24"/>
          <w:szCs w:val="24"/>
        </w:rPr>
        <w:t xml:space="preserve">One could argue that under the previous structure, chief constables </w:t>
      </w:r>
      <w:r w:rsidR="003D6164">
        <w:rPr>
          <w:rFonts w:ascii="Arial" w:hAnsi="Arial" w:cs="Arial"/>
          <w:sz w:val="24"/>
          <w:szCs w:val="24"/>
        </w:rPr>
        <w:t xml:space="preserve">actually </w:t>
      </w:r>
      <w:r w:rsidR="0005192B">
        <w:rPr>
          <w:rFonts w:ascii="Arial" w:hAnsi="Arial" w:cs="Arial"/>
          <w:sz w:val="24"/>
          <w:szCs w:val="24"/>
        </w:rPr>
        <w:t xml:space="preserve">had too much power </w:t>
      </w:r>
      <w:sdt>
        <w:sdtPr>
          <w:rPr>
            <w:rFonts w:ascii="Arial" w:hAnsi="Arial" w:cs="Arial"/>
            <w:sz w:val="24"/>
            <w:szCs w:val="24"/>
          </w:rPr>
          <w:id w:val="1437322433"/>
          <w:citation/>
        </w:sdtPr>
        <w:sdtEndPr/>
        <w:sdtContent>
          <w:r>
            <w:rPr>
              <w:rFonts w:ascii="Arial" w:hAnsi="Arial" w:cs="Arial"/>
              <w:sz w:val="24"/>
              <w:szCs w:val="24"/>
            </w:rPr>
            <w:fldChar w:fldCharType="begin"/>
          </w:r>
          <w:r>
            <w:rPr>
              <w:rFonts w:ascii="Arial" w:hAnsi="Arial" w:cs="Arial"/>
              <w:sz w:val="24"/>
              <w:szCs w:val="24"/>
            </w:rPr>
            <w:instrText xml:space="preserve"> CITATION Loa16 \l 2057 </w:instrText>
          </w:r>
          <w:r>
            <w:rPr>
              <w:rFonts w:ascii="Arial" w:hAnsi="Arial" w:cs="Arial"/>
              <w:sz w:val="24"/>
              <w:szCs w:val="24"/>
            </w:rPr>
            <w:fldChar w:fldCharType="separate"/>
          </w:r>
          <w:r w:rsidR="00AA2393" w:rsidRPr="00AA2393">
            <w:rPr>
              <w:rFonts w:ascii="Arial" w:hAnsi="Arial" w:cs="Arial"/>
              <w:noProof/>
              <w:sz w:val="24"/>
              <w:szCs w:val="24"/>
            </w:rPr>
            <w:t>(Loader &amp; Muir, 2016)</w:t>
          </w:r>
          <w:r>
            <w:rPr>
              <w:rFonts w:ascii="Arial" w:hAnsi="Arial" w:cs="Arial"/>
              <w:sz w:val="24"/>
              <w:szCs w:val="24"/>
            </w:rPr>
            <w:fldChar w:fldCharType="end"/>
          </w:r>
        </w:sdtContent>
      </w:sdt>
      <w:r>
        <w:rPr>
          <w:rFonts w:ascii="Arial" w:hAnsi="Arial" w:cs="Arial"/>
          <w:sz w:val="24"/>
          <w:szCs w:val="24"/>
        </w:rPr>
        <w:t xml:space="preserve">. The role of PCC has increased the visibility of police governance and improved scrutiny of police actions with some PCCs delivering significant cost savings and introducing innovative practices </w:t>
      </w:r>
      <w:sdt>
        <w:sdtPr>
          <w:rPr>
            <w:rFonts w:ascii="Arial" w:hAnsi="Arial" w:cs="Arial"/>
            <w:sz w:val="24"/>
            <w:szCs w:val="24"/>
          </w:rPr>
          <w:id w:val="-918088681"/>
          <w:citation/>
        </w:sdtPr>
        <w:sdtEndPr/>
        <w:sdtContent>
          <w:r>
            <w:rPr>
              <w:rFonts w:ascii="Arial" w:hAnsi="Arial" w:cs="Arial"/>
              <w:sz w:val="24"/>
              <w:szCs w:val="24"/>
            </w:rPr>
            <w:fldChar w:fldCharType="begin"/>
          </w:r>
          <w:r>
            <w:rPr>
              <w:rFonts w:ascii="Arial" w:hAnsi="Arial" w:cs="Arial"/>
              <w:sz w:val="24"/>
              <w:szCs w:val="24"/>
            </w:rPr>
            <w:instrText xml:space="preserve"> CITATION Coo21 \l 2057 </w:instrText>
          </w:r>
          <w:r>
            <w:rPr>
              <w:rFonts w:ascii="Arial" w:hAnsi="Arial" w:cs="Arial"/>
              <w:sz w:val="24"/>
              <w:szCs w:val="24"/>
            </w:rPr>
            <w:fldChar w:fldCharType="separate"/>
          </w:r>
          <w:r w:rsidR="00AA2393" w:rsidRPr="00AA2393">
            <w:rPr>
              <w:rFonts w:ascii="Arial" w:hAnsi="Arial" w:cs="Arial"/>
              <w:noProof/>
              <w:sz w:val="24"/>
              <w:szCs w:val="24"/>
            </w:rPr>
            <w:t>(Cooper, 2021)</w:t>
          </w:r>
          <w:r>
            <w:rPr>
              <w:rFonts w:ascii="Arial" w:hAnsi="Arial" w:cs="Arial"/>
              <w:sz w:val="24"/>
              <w:szCs w:val="24"/>
            </w:rPr>
            <w:fldChar w:fldCharType="end"/>
          </w:r>
        </w:sdtContent>
      </w:sdt>
      <w:r>
        <w:rPr>
          <w:rFonts w:ascii="Arial" w:hAnsi="Arial" w:cs="Arial"/>
          <w:sz w:val="24"/>
          <w:szCs w:val="24"/>
        </w:rPr>
        <w:t xml:space="preserve">. The main weaknesses of the model include variable effectiveness, low public engagement, challenges in </w:t>
      </w:r>
      <w:r>
        <w:rPr>
          <w:rFonts w:ascii="Arial" w:hAnsi="Arial" w:cs="Arial"/>
          <w:sz w:val="24"/>
          <w:szCs w:val="24"/>
        </w:rPr>
        <w:lastRenderedPageBreak/>
        <w:t>making collective decisions and imbalances of power. However</w:t>
      </w:r>
      <w:r w:rsidR="00426868">
        <w:rPr>
          <w:rFonts w:ascii="Arial" w:hAnsi="Arial" w:cs="Arial"/>
          <w:sz w:val="24"/>
          <w:szCs w:val="24"/>
        </w:rPr>
        <w:t xml:space="preserve">, the critic’s greatest predictions have not come true; </w:t>
      </w:r>
      <w:r w:rsidR="0046489B">
        <w:rPr>
          <w:rFonts w:ascii="Arial" w:hAnsi="Arial" w:cs="Arial"/>
          <w:sz w:val="24"/>
          <w:szCs w:val="24"/>
        </w:rPr>
        <w:t>the PCC model has not resulted in a widespread “politicisation of policing”, or at the very least, policing is no more or less political now than it has always been.</w:t>
      </w:r>
      <w:r w:rsidR="008F6499">
        <w:rPr>
          <w:rFonts w:ascii="Arial" w:hAnsi="Arial" w:cs="Arial"/>
          <w:sz w:val="24"/>
          <w:szCs w:val="24"/>
        </w:rPr>
        <w:t xml:space="preserve"> Nor has it </w:t>
      </w:r>
      <w:r w:rsidR="0046489B">
        <w:rPr>
          <w:rFonts w:ascii="Arial" w:hAnsi="Arial" w:cs="Arial"/>
          <w:sz w:val="24"/>
          <w:szCs w:val="24"/>
        </w:rPr>
        <w:t xml:space="preserve">resulted </w:t>
      </w:r>
      <w:r w:rsidR="00CA237E">
        <w:rPr>
          <w:rFonts w:ascii="Arial" w:hAnsi="Arial" w:cs="Arial"/>
          <w:sz w:val="24"/>
          <w:szCs w:val="24"/>
        </w:rPr>
        <w:t xml:space="preserve">in the election of “extremist” candidates or PCCs meddling with chief </w:t>
      </w:r>
      <w:r w:rsidR="00F934CF">
        <w:rPr>
          <w:rFonts w:ascii="Arial" w:hAnsi="Arial" w:cs="Arial"/>
          <w:sz w:val="24"/>
          <w:szCs w:val="24"/>
        </w:rPr>
        <w:t>constables’</w:t>
      </w:r>
      <w:r w:rsidR="00CA237E">
        <w:rPr>
          <w:rFonts w:ascii="Arial" w:hAnsi="Arial" w:cs="Arial"/>
          <w:sz w:val="24"/>
          <w:szCs w:val="24"/>
        </w:rPr>
        <w:t xml:space="preserve"> operational duties </w:t>
      </w:r>
      <w:sdt>
        <w:sdtPr>
          <w:rPr>
            <w:rFonts w:ascii="Arial" w:hAnsi="Arial" w:cs="Arial"/>
            <w:sz w:val="24"/>
            <w:szCs w:val="24"/>
          </w:rPr>
          <w:id w:val="-1139791780"/>
          <w:citation/>
        </w:sdtPr>
        <w:sdtEndPr/>
        <w:sdtContent>
          <w:r w:rsidRPr="00A346FE">
            <w:rPr>
              <w:rFonts w:ascii="Arial" w:hAnsi="Arial" w:cs="Arial"/>
              <w:sz w:val="24"/>
              <w:szCs w:val="24"/>
            </w:rPr>
            <w:fldChar w:fldCharType="begin"/>
          </w:r>
          <w:r w:rsidRPr="00A346FE">
            <w:rPr>
              <w:rFonts w:ascii="Arial" w:hAnsi="Arial" w:cs="Arial"/>
              <w:sz w:val="24"/>
              <w:szCs w:val="24"/>
            </w:rPr>
            <w:instrText xml:space="preserve"> CITATION Bar22 \l 2057 </w:instrText>
          </w:r>
          <w:r w:rsidRPr="00A346FE">
            <w:rPr>
              <w:rFonts w:ascii="Arial" w:hAnsi="Arial" w:cs="Arial"/>
              <w:sz w:val="24"/>
              <w:szCs w:val="24"/>
            </w:rPr>
            <w:fldChar w:fldCharType="separate"/>
          </w:r>
          <w:r w:rsidR="00AA2393" w:rsidRPr="00AA2393">
            <w:rPr>
              <w:rFonts w:ascii="Arial" w:hAnsi="Arial" w:cs="Arial"/>
              <w:noProof/>
              <w:sz w:val="24"/>
              <w:szCs w:val="24"/>
            </w:rPr>
            <w:t>(Barber, 2022)</w:t>
          </w:r>
          <w:r w:rsidRPr="00A346FE">
            <w:rPr>
              <w:rFonts w:ascii="Arial" w:hAnsi="Arial" w:cs="Arial"/>
              <w:sz w:val="24"/>
              <w:szCs w:val="24"/>
            </w:rPr>
            <w:fldChar w:fldCharType="end"/>
          </w:r>
        </w:sdtContent>
      </w:sdt>
      <w:r w:rsidRPr="00A346FE">
        <w:rPr>
          <w:rFonts w:ascii="Arial" w:hAnsi="Arial" w:cs="Arial"/>
          <w:sz w:val="24"/>
          <w:szCs w:val="24"/>
        </w:rPr>
        <w:t xml:space="preserve">. </w:t>
      </w:r>
      <w:r w:rsidR="00524A5E">
        <w:rPr>
          <w:rFonts w:ascii="Arial" w:hAnsi="Arial" w:cs="Arial"/>
          <w:sz w:val="24"/>
          <w:szCs w:val="24"/>
        </w:rPr>
        <w:t>The effic</w:t>
      </w:r>
      <w:r w:rsidR="00DD15C8">
        <w:rPr>
          <w:rFonts w:ascii="Arial" w:hAnsi="Arial" w:cs="Arial"/>
          <w:sz w:val="24"/>
          <w:szCs w:val="24"/>
        </w:rPr>
        <w:t xml:space="preserve">acy of PCPs </w:t>
      </w:r>
      <w:r w:rsidR="000C439D">
        <w:rPr>
          <w:rFonts w:ascii="Arial" w:hAnsi="Arial" w:cs="Arial"/>
          <w:sz w:val="24"/>
          <w:szCs w:val="24"/>
        </w:rPr>
        <w:t xml:space="preserve">has been critically examined, especially in relation to its capacity to hold PCCs </w:t>
      </w:r>
      <w:r w:rsidR="00883B91">
        <w:rPr>
          <w:rFonts w:ascii="Arial" w:hAnsi="Arial" w:cs="Arial"/>
          <w:sz w:val="24"/>
          <w:szCs w:val="24"/>
        </w:rPr>
        <w:t xml:space="preserve">to account. Research shows that </w:t>
      </w:r>
      <w:r w:rsidR="005D6D86">
        <w:rPr>
          <w:rFonts w:ascii="Arial" w:hAnsi="Arial" w:cs="Arial"/>
          <w:sz w:val="24"/>
          <w:szCs w:val="24"/>
        </w:rPr>
        <w:t xml:space="preserve">PCPs often find it difficult to effectively scrutinise PCCs. </w:t>
      </w:r>
      <w:r w:rsidR="000F660E">
        <w:rPr>
          <w:rFonts w:ascii="Arial" w:hAnsi="Arial" w:cs="Arial"/>
          <w:sz w:val="24"/>
          <w:szCs w:val="24"/>
        </w:rPr>
        <w:t xml:space="preserve">According to participants in a mixed methods study PCPs were unable </w:t>
      </w:r>
      <w:r w:rsidR="007C53D4">
        <w:rPr>
          <w:rFonts w:ascii="Arial" w:hAnsi="Arial" w:cs="Arial"/>
          <w:sz w:val="24"/>
          <w:szCs w:val="24"/>
        </w:rPr>
        <w:t xml:space="preserve">to properly carry out their statutory duties because they lacked </w:t>
      </w:r>
      <w:r w:rsidR="00587853">
        <w:rPr>
          <w:rFonts w:ascii="Arial" w:hAnsi="Arial" w:cs="Arial"/>
          <w:sz w:val="24"/>
          <w:szCs w:val="24"/>
        </w:rPr>
        <w:t xml:space="preserve">the necessary authority and funding. </w:t>
      </w:r>
      <w:r w:rsidR="00FE3949">
        <w:rPr>
          <w:rFonts w:ascii="Arial" w:hAnsi="Arial" w:cs="Arial"/>
          <w:sz w:val="24"/>
          <w:szCs w:val="24"/>
        </w:rPr>
        <w:t xml:space="preserve">Senior stakeholder </w:t>
      </w:r>
      <w:r w:rsidR="00AD4FD6">
        <w:rPr>
          <w:rFonts w:ascii="Arial" w:hAnsi="Arial" w:cs="Arial"/>
          <w:sz w:val="24"/>
          <w:szCs w:val="24"/>
        </w:rPr>
        <w:t>interviews indicated that PCPs were more than proactive when performing their duties</w:t>
      </w:r>
      <w:r w:rsidR="002B2EC5">
        <w:rPr>
          <w:rFonts w:ascii="Arial" w:hAnsi="Arial" w:cs="Arial"/>
          <w:sz w:val="24"/>
          <w:szCs w:val="24"/>
        </w:rPr>
        <w:t xml:space="preserve"> which reduced their effectiveness. </w:t>
      </w:r>
      <w:r w:rsidR="009635AA">
        <w:rPr>
          <w:rFonts w:ascii="Arial" w:hAnsi="Arial" w:cs="Arial"/>
          <w:sz w:val="24"/>
          <w:szCs w:val="24"/>
        </w:rPr>
        <w:t>Issue</w:t>
      </w:r>
      <w:r w:rsidR="00DC68AD">
        <w:rPr>
          <w:rFonts w:ascii="Arial" w:hAnsi="Arial" w:cs="Arial"/>
          <w:sz w:val="24"/>
          <w:szCs w:val="24"/>
        </w:rPr>
        <w:t xml:space="preserve">s </w:t>
      </w:r>
      <w:r w:rsidR="009635AA">
        <w:rPr>
          <w:rFonts w:ascii="Arial" w:hAnsi="Arial" w:cs="Arial"/>
          <w:sz w:val="24"/>
          <w:szCs w:val="24"/>
        </w:rPr>
        <w:t xml:space="preserve">were also identified in relation to the lack of representativeness </w:t>
      </w:r>
      <w:r w:rsidR="00DC68AD">
        <w:rPr>
          <w:rFonts w:ascii="Arial" w:hAnsi="Arial" w:cs="Arial"/>
          <w:sz w:val="24"/>
          <w:szCs w:val="24"/>
        </w:rPr>
        <w:t>and problems with their training</w:t>
      </w:r>
      <w:r w:rsidR="0098720F">
        <w:rPr>
          <w:rFonts w:ascii="Arial" w:hAnsi="Arial" w:cs="Arial"/>
          <w:sz w:val="24"/>
          <w:szCs w:val="24"/>
        </w:rPr>
        <w:t xml:space="preserve"> </w:t>
      </w:r>
      <w:sdt>
        <w:sdtPr>
          <w:rPr>
            <w:rFonts w:ascii="Arial" w:hAnsi="Arial" w:cs="Arial"/>
            <w:sz w:val="24"/>
            <w:szCs w:val="24"/>
          </w:rPr>
          <w:id w:val="-802465250"/>
          <w:citation/>
        </w:sdtPr>
        <w:sdtContent>
          <w:r w:rsidR="0098720F">
            <w:rPr>
              <w:rFonts w:ascii="Arial" w:hAnsi="Arial" w:cs="Arial"/>
              <w:sz w:val="24"/>
              <w:szCs w:val="24"/>
            </w:rPr>
            <w:fldChar w:fldCharType="begin"/>
          </w:r>
          <w:r w:rsidR="0098720F">
            <w:rPr>
              <w:rFonts w:ascii="Arial" w:hAnsi="Arial" w:cs="Arial"/>
              <w:sz w:val="24"/>
              <w:szCs w:val="24"/>
            </w:rPr>
            <w:instrText xml:space="preserve"> CITATION Coo23 \l 2057 </w:instrText>
          </w:r>
          <w:r w:rsidR="0098720F">
            <w:rPr>
              <w:rFonts w:ascii="Arial" w:hAnsi="Arial" w:cs="Arial"/>
              <w:sz w:val="24"/>
              <w:szCs w:val="24"/>
            </w:rPr>
            <w:fldChar w:fldCharType="separate"/>
          </w:r>
          <w:r w:rsidR="00AA2393" w:rsidRPr="00AA2393">
            <w:rPr>
              <w:rFonts w:ascii="Arial" w:hAnsi="Arial" w:cs="Arial"/>
              <w:noProof/>
              <w:sz w:val="24"/>
              <w:szCs w:val="24"/>
            </w:rPr>
            <w:t>(Cooper, 2023)</w:t>
          </w:r>
          <w:r w:rsidR="0098720F">
            <w:rPr>
              <w:rFonts w:ascii="Arial" w:hAnsi="Arial" w:cs="Arial"/>
              <w:sz w:val="24"/>
              <w:szCs w:val="24"/>
            </w:rPr>
            <w:fldChar w:fldCharType="end"/>
          </w:r>
        </w:sdtContent>
      </w:sdt>
      <w:r w:rsidR="00544B36">
        <w:rPr>
          <w:rFonts w:ascii="Arial" w:hAnsi="Arial" w:cs="Arial"/>
          <w:sz w:val="24"/>
          <w:szCs w:val="24"/>
        </w:rPr>
        <w:t xml:space="preserve">. </w:t>
      </w:r>
      <w:r>
        <w:rPr>
          <w:rFonts w:ascii="Arial" w:hAnsi="Arial" w:cs="Arial"/>
          <w:sz w:val="24"/>
          <w:szCs w:val="24"/>
        </w:rPr>
        <w:t>It appear</w:t>
      </w:r>
      <w:r w:rsidR="00587853">
        <w:rPr>
          <w:rFonts w:ascii="Arial" w:hAnsi="Arial" w:cs="Arial"/>
          <w:sz w:val="24"/>
          <w:szCs w:val="24"/>
        </w:rPr>
        <w:t>ed</w:t>
      </w:r>
      <w:r>
        <w:rPr>
          <w:rFonts w:ascii="Arial" w:hAnsi="Arial" w:cs="Arial"/>
          <w:sz w:val="24"/>
          <w:szCs w:val="24"/>
        </w:rPr>
        <w:t xml:space="preserve"> to many that the role of PCPs was </w:t>
      </w:r>
      <w:r w:rsidR="001A3A36">
        <w:rPr>
          <w:rFonts w:ascii="Arial" w:hAnsi="Arial" w:cs="Arial"/>
          <w:sz w:val="24"/>
          <w:szCs w:val="24"/>
        </w:rPr>
        <w:t xml:space="preserve">poorly </w:t>
      </w:r>
      <w:r>
        <w:rPr>
          <w:rFonts w:ascii="Arial" w:hAnsi="Arial" w:cs="Arial"/>
          <w:sz w:val="24"/>
          <w:szCs w:val="24"/>
        </w:rPr>
        <w:t xml:space="preserve">defined at the outset. Many of the issues highlighted in relation to the weaknesses of PCPs remain but it is possible that </w:t>
      </w:r>
      <w:r w:rsidR="00587853">
        <w:rPr>
          <w:rFonts w:ascii="Arial" w:hAnsi="Arial" w:cs="Arial"/>
          <w:sz w:val="24"/>
          <w:szCs w:val="24"/>
        </w:rPr>
        <w:t xml:space="preserve">this will be </w:t>
      </w:r>
      <w:r w:rsidR="0004730C">
        <w:rPr>
          <w:rFonts w:ascii="Arial" w:hAnsi="Arial" w:cs="Arial"/>
          <w:sz w:val="24"/>
          <w:szCs w:val="24"/>
        </w:rPr>
        <w:t>revisited,</w:t>
      </w:r>
      <w:r w:rsidR="00587853">
        <w:rPr>
          <w:rFonts w:ascii="Arial" w:hAnsi="Arial" w:cs="Arial"/>
          <w:sz w:val="24"/>
          <w:szCs w:val="24"/>
        </w:rPr>
        <w:t xml:space="preserve"> and </w:t>
      </w:r>
      <w:r>
        <w:rPr>
          <w:rFonts w:ascii="Arial" w:hAnsi="Arial" w:cs="Arial"/>
          <w:sz w:val="24"/>
          <w:szCs w:val="24"/>
        </w:rPr>
        <w:t xml:space="preserve">they will be </w:t>
      </w:r>
      <w:r w:rsidR="00544B36">
        <w:rPr>
          <w:rFonts w:ascii="Arial" w:hAnsi="Arial" w:cs="Arial"/>
          <w:sz w:val="24"/>
          <w:szCs w:val="24"/>
        </w:rPr>
        <w:t xml:space="preserve">afforded </w:t>
      </w:r>
      <w:r>
        <w:rPr>
          <w:rFonts w:ascii="Arial" w:hAnsi="Arial" w:cs="Arial"/>
          <w:sz w:val="24"/>
          <w:szCs w:val="24"/>
        </w:rPr>
        <w:t xml:space="preserve">enhanced powers and increased resources which would enable them to more effectively scrutinise the PCC in the future. </w:t>
      </w:r>
    </w:p>
    <w:p w14:paraId="6F620EC2" w14:textId="65957739" w:rsidR="00D6765B" w:rsidRDefault="00F81C4C" w:rsidP="007951D4">
      <w:pPr>
        <w:spacing w:line="480" w:lineRule="auto"/>
        <w:rPr>
          <w:rFonts w:ascii="Arial" w:hAnsi="Arial" w:cs="Arial"/>
          <w:sz w:val="24"/>
          <w:szCs w:val="24"/>
        </w:rPr>
      </w:pPr>
      <w:r>
        <w:rPr>
          <w:rFonts w:ascii="Arial" w:hAnsi="Arial" w:cs="Arial"/>
          <w:sz w:val="24"/>
          <w:szCs w:val="24"/>
        </w:rPr>
        <w:t>So</w:t>
      </w:r>
      <w:r w:rsidR="00E0316E">
        <w:rPr>
          <w:rFonts w:ascii="Arial" w:hAnsi="Arial" w:cs="Arial"/>
          <w:sz w:val="24"/>
          <w:szCs w:val="24"/>
        </w:rPr>
        <w:t xml:space="preserve">, </w:t>
      </w:r>
      <w:r>
        <w:rPr>
          <w:rFonts w:ascii="Arial" w:hAnsi="Arial" w:cs="Arial"/>
          <w:sz w:val="24"/>
          <w:szCs w:val="24"/>
        </w:rPr>
        <w:t>w</w:t>
      </w:r>
      <w:r w:rsidR="002F07CE">
        <w:rPr>
          <w:rFonts w:ascii="Arial" w:hAnsi="Arial" w:cs="Arial"/>
          <w:sz w:val="24"/>
          <w:szCs w:val="24"/>
        </w:rPr>
        <w:t xml:space="preserve">hat </w:t>
      </w:r>
      <w:r w:rsidR="00FE2C1E">
        <w:rPr>
          <w:rFonts w:ascii="Arial" w:hAnsi="Arial" w:cs="Arial"/>
          <w:sz w:val="24"/>
          <w:szCs w:val="24"/>
        </w:rPr>
        <w:t>does the future hold?  The Policing and Crime Act 2017 included provisions to enhance collaboration between the emergency services. Th</w:t>
      </w:r>
      <w:r w:rsidR="00FD3ED5">
        <w:rPr>
          <w:rFonts w:ascii="Arial" w:hAnsi="Arial" w:cs="Arial"/>
          <w:sz w:val="24"/>
          <w:szCs w:val="24"/>
        </w:rPr>
        <w:t xml:space="preserve">is </w:t>
      </w:r>
      <w:r w:rsidR="00FE2C1E">
        <w:rPr>
          <w:rFonts w:ascii="Arial" w:hAnsi="Arial" w:cs="Arial"/>
          <w:sz w:val="24"/>
          <w:szCs w:val="24"/>
        </w:rPr>
        <w:t>include</w:t>
      </w:r>
      <w:r w:rsidR="00DE7EA1">
        <w:rPr>
          <w:rFonts w:ascii="Arial" w:hAnsi="Arial" w:cs="Arial"/>
          <w:sz w:val="24"/>
          <w:szCs w:val="24"/>
        </w:rPr>
        <w:t>d</w:t>
      </w:r>
      <w:r w:rsidR="00FE2C1E">
        <w:rPr>
          <w:rFonts w:ascii="Arial" w:hAnsi="Arial" w:cs="Arial"/>
          <w:sz w:val="24"/>
          <w:szCs w:val="24"/>
        </w:rPr>
        <w:t xml:space="preserve"> enabling commissioners in England to take on the functions and duties of their local fire and rescue authority </w:t>
      </w:r>
      <w:sdt>
        <w:sdtPr>
          <w:rPr>
            <w:rFonts w:ascii="Arial" w:hAnsi="Arial" w:cs="Arial"/>
            <w:sz w:val="24"/>
            <w:szCs w:val="24"/>
          </w:rPr>
          <w:id w:val="-2146116087"/>
          <w:citation/>
        </w:sdtPr>
        <w:sdtEndPr/>
        <w:sdtContent>
          <w:r w:rsidR="00FE2C1E">
            <w:rPr>
              <w:rFonts w:ascii="Arial" w:hAnsi="Arial" w:cs="Arial"/>
              <w:sz w:val="24"/>
              <w:szCs w:val="24"/>
            </w:rPr>
            <w:fldChar w:fldCharType="begin"/>
          </w:r>
          <w:r w:rsidR="00FE2C1E">
            <w:rPr>
              <w:rFonts w:ascii="Arial" w:hAnsi="Arial" w:cs="Arial"/>
              <w:sz w:val="24"/>
              <w:szCs w:val="24"/>
            </w:rPr>
            <w:instrText xml:space="preserve"> CITATION Pol19 \l 2057 </w:instrText>
          </w:r>
          <w:r w:rsidR="00FE2C1E">
            <w:rPr>
              <w:rFonts w:ascii="Arial" w:hAnsi="Arial" w:cs="Arial"/>
              <w:sz w:val="24"/>
              <w:szCs w:val="24"/>
            </w:rPr>
            <w:fldChar w:fldCharType="separate"/>
          </w:r>
          <w:r w:rsidR="00AA2393" w:rsidRPr="00AA2393">
            <w:rPr>
              <w:rFonts w:ascii="Arial" w:hAnsi="Arial" w:cs="Arial"/>
              <w:noProof/>
              <w:sz w:val="24"/>
              <w:szCs w:val="24"/>
            </w:rPr>
            <w:t>(Blackburn, 2019)</w:t>
          </w:r>
          <w:r w:rsidR="00FE2C1E">
            <w:rPr>
              <w:rFonts w:ascii="Arial" w:hAnsi="Arial" w:cs="Arial"/>
              <w:sz w:val="24"/>
              <w:szCs w:val="24"/>
            </w:rPr>
            <w:fldChar w:fldCharType="end"/>
          </w:r>
        </w:sdtContent>
      </w:sdt>
      <w:r w:rsidR="00FE2C1E">
        <w:rPr>
          <w:rFonts w:ascii="Arial" w:hAnsi="Arial" w:cs="Arial"/>
          <w:sz w:val="24"/>
          <w:szCs w:val="24"/>
        </w:rPr>
        <w:t xml:space="preserve">. </w:t>
      </w:r>
      <w:r w:rsidR="004C035B">
        <w:rPr>
          <w:rFonts w:ascii="Arial" w:hAnsi="Arial" w:cs="Arial"/>
          <w:sz w:val="24"/>
          <w:szCs w:val="24"/>
        </w:rPr>
        <w:t xml:space="preserve">PCCs may be given more authority </w:t>
      </w:r>
      <w:r w:rsidR="00416789">
        <w:rPr>
          <w:rFonts w:ascii="Arial" w:hAnsi="Arial" w:cs="Arial"/>
          <w:sz w:val="24"/>
          <w:szCs w:val="24"/>
        </w:rPr>
        <w:t xml:space="preserve">over parts of the wider criminal justice system, such as juvenile justice and the prison estate. </w:t>
      </w:r>
      <w:r w:rsidR="004B7322">
        <w:rPr>
          <w:rFonts w:ascii="Arial" w:hAnsi="Arial" w:cs="Arial"/>
          <w:sz w:val="24"/>
          <w:szCs w:val="24"/>
        </w:rPr>
        <w:t xml:space="preserve">The most ambitious wave of policing reform in ten years was </w:t>
      </w:r>
      <w:r w:rsidR="007F42A3">
        <w:rPr>
          <w:rFonts w:ascii="Arial" w:hAnsi="Arial" w:cs="Arial"/>
          <w:sz w:val="24"/>
          <w:szCs w:val="24"/>
        </w:rPr>
        <w:t xml:space="preserve">recently </w:t>
      </w:r>
      <w:r w:rsidR="004B7322">
        <w:rPr>
          <w:rFonts w:ascii="Arial" w:hAnsi="Arial" w:cs="Arial"/>
          <w:sz w:val="24"/>
          <w:szCs w:val="24"/>
        </w:rPr>
        <w:t>unveiled by Home Sec</w:t>
      </w:r>
      <w:r w:rsidR="00D45746">
        <w:rPr>
          <w:rFonts w:ascii="Arial" w:hAnsi="Arial" w:cs="Arial"/>
          <w:sz w:val="24"/>
          <w:szCs w:val="24"/>
        </w:rPr>
        <w:t xml:space="preserve">retary Yvette Cooper, according to </w:t>
      </w:r>
      <w:r w:rsidR="002757FB">
        <w:rPr>
          <w:rFonts w:ascii="Arial" w:hAnsi="Arial" w:cs="Arial"/>
          <w:sz w:val="24"/>
          <w:szCs w:val="24"/>
        </w:rPr>
        <w:t xml:space="preserve">an article by </w:t>
      </w:r>
      <w:r w:rsidR="00473193" w:rsidRPr="00422FCA">
        <w:rPr>
          <w:rFonts w:ascii="Arial" w:hAnsi="Arial" w:cs="Arial"/>
          <w:noProof/>
          <w:sz w:val="24"/>
          <w:szCs w:val="24"/>
        </w:rPr>
        <w:t>Sweetland</w:t>
      </w:r>
      <w:r w:rsidR="00473193">
        <w:rPr>
          <w:rFonts w:ascii="Arial" w:hAnsi="Arial" w:cs="Arial"/>
          <w:noProof/>
          <w:sz w:val="24"/>
          <w:szCs w:val="24"/>
        </w:rPr>
        <w:t xml:space="preserve"> (</w:t>
      </w:r>
      <w:r w:rsidR="00473193" w:rsidRPr="00422FCA">
        <w:rPr>
          <w:rFonts w:ascii="Arial" w:hAnsi="Arial" w:cs="Arial"/>
          <w:noProof/>
          <w:sz w:val="24"/>
          <w:szCs w:val="24"/>
        </w:rPr>
        <w:t>2024)</w:t>
      </w:r>
      <w:r w:rsidR="00422FCA">
        <w:rPr>
          <w:rFonts w:ascii="Arial" w:hAnsi="Arial" w:cs="Arial"/>
          <w:sz w:val="24"/>
          <w:szCs w:val="24"/>
        </w:rPr>
        <w:t xml:space="preserve"> </w:t>
      </w:r>
      <w:r w:rsidR="002757FB">
        <w:rPr>
          <w:rFonts w:ascii="Arial" w:hAnsi="Arial" w:cs="Arial"/>
          <w:sz w:val="24"/>
          <w:szCs w:val="24"/>
        </w:rPr>
        <w:t xml:space="preserve">in Policing Insight </w:t>
      </w:r>
      <w:r w:rsidR="004846B9">
        <w:rPr>
          <w:rFonts w:ascii="Arial" w:hAnsi="Arial" w:cs="Arial"/>
          <w:sz w:val="24"/>
          <w:szCs w:val="24"/>
        </w:rPr>
        <w:t>on 22</w:t>
      </w:r>
      <w:r w:rsidR="004846B9" w:rsidRPr="004846B9">
        <w:rPr>
          <w:rFonts w:ascii="Arial" w:hAnsi="Arial" w:cs="Arial"/>
          <w:sz w:val="24"/>
          <w:szCs w:val="24"/>
          <w:vertAlign w:val="superscript"/>
        </w:rPr>
        <w:t>nd</w:t>
      </w:r>
      <w:r w:rsidR="004846B9">
        <w:rPr>
          <w:rFonts w:ascii="Arial" w:hAnsi="Arial" w:cs="Arial"/>
          <w:sz w:val="24"/>
          <w:szCs w:val="24"/>
        </w:rPr>
        <w:t xml:space="preserve"> November 2024. The plan calls for more than £500 million in </w:t>
      </w:r>
      <w:r w:rsidR="004846B9">
        <w:rPr>
          <w:rFonts w:ascii="Arial" w:hAnsi="Arial" w:cs="Arial"/>
          <w:sz w:val="24"/>
          <w:szCs w:val="24"/>
        </w:rPr>
        <w:lastRenderedPageBreak/>
        <w:t>additional funding for forces throughout England and Wales, a new Home Office Police Performance Unit and co-designed police performance framework, and a new “National Centre of Policing” to manage support services</w:t>
      </w:r>
      <w:r w:rsidR="003B4C7E">
        <w:rPr>
          <w:rFonts w:ascii="Arial" w:hAnsi="Arial" w:cs="Arial"/>
          <w:sz w:val="24"/>
          <w:szCs w:val="24"/>
        </w:rPr>
        <w:t xml:space="preserve"> for local forces. The Home Secretary stated in her address that the British practice of policing by consent would be in danger unless there was a significant revamp to boost public confidence.</w:t>
      </w:r>
      <w:r w:rsidR="00BD364C">
        <w:rPr>
          <w:rFonts w:ascii="Arial" w:hAnsi="Arial" w:cs="Arial"/>
          <w:sz w:val="24"/>
          <w:szCs w:val="24"/>
        </w:rPr>
        <w:t xml:space="preserve"> </w:t>
      </w:r>
      <w:r w:rsidR="006A6D88">
        <w:rPr>
          <w:rFonts w:ascii="Arial" w:hAnsi="Arial" w:cs="Arial"/>
          <w:sz w:val="24"/>
          <w:szCs w:val="24"/>
        </w:rPr>
        <w:t>In order to promote changes and make sure that policing is positioned to succeed rather than be thwarted by national structures</w:t>
      </w:r>
      <w:r w:rsidR="00E3213B">
        <w:rPr>
          <w:rFonts w:ascii="Arial" w:hAnsi="Arial" w:cs="Arial"/>
          <w:sz w:val="24"/>
          <w:szCs w:val="24"/>
        </w:rPr>
        <w:t xml:space="preserve"> and that </w:t>
      </w:r>
      <w:r w:rsidR="006A6D88">
        <w:rPr>
          <w:rFonts w:ascii="Arial" w:hAnsi="Arial" w:cs="Arial"/>
          <w:sz w:val="24"/>
          <w:szCs w:val="24"/>
        </w:rPr>
        <w:t xml:space="preserve">the Home Office was to play a more active role in collaborating with policing leaders as part of a strategic reset </w:t>
      </w:r>
      <w:r w:rsidR="004C6DF6">
        <w:rPr>
          <w:rFonts w:ascii="Arial" w:hAnsi="Arial" w:cs="Arial"/>
          <w:sz w:val="24"/>
          <w:szCs w:val="24"/>
        </w:rPr>
        <w:t>in the relationship between government and policing. She added that the reform</w:t>
      </w:r>
      <w:r w:rsidR="00F83DD3">
        <w:rPr>
          <w:rFonts w:ascii="Arial" w:hAnsi="Arial" w:cs="Arial"/>
          <w:sz w:val="24"/>
          <w:szCs w:val="24"/>
        </w:rPr>
        <w:t xml:space="preserve">s would give PCCs a bigger role in deterring crime </w:t>
      </w:r>
      <w:sdt>
        <w:sdtPr>
          <w:rPr>
            <w:rFonts w:ascii="Arial" w:hAnsi="Arial" w:cs="Arial"/>
            <w:sz w:val="24"/>
            <w:szCs w:val="24"/>
          </w:rPr>
          <w:id w:val="1674913859"/>
          <w:citation/>
        </w:sdtPr>
        <w:sdtEndPr/>
        <w:sdtContent>
          <w:r w:rsidR="00DB1344">
            <w:rPr>
              <w:rFonts w:ascii="Arial" w:hAnsi="Arial" w:cs="Arial"/>
              <w:sz w:val="24"/>
              <w:szCs w:val="24"/>
            </w:rPr>
            <w:fldChar w:fldCharType="begin"/>
          </w:r>
          <w:r w:rsidR="00DB1344">
            <w:rPr>
              <w:rFonts w:ascii="Arial" w:hAnsi="Arial" w:cs="Arial"/>
              <w:sz w:val="24"/>
              <w:szCs w:val="24"/>
            </w:rPr>
            <w:instrText xml:space="preserve"> CITATION Coo24 \l 2057 </w:instrText>
          </w:r>
          <w:r w:rsidR="00DB1344">
            <w:rPr>
              <w:rFonts w:ascii="Arial" w:hAnsi="Arial" w:cs="Arial"/>
              <w:sz w:val="24"/>
              <w:szCs w:val="24"/>
            </w:rPr>
            <w:fldChar w:fldCharType="separate"/>
          </w:r>
          <w:r w:rsidR="00AA2393" w:rsidRPr="00AA2393">
            <w:rPr>
              <w:rFonts w:ascii="Arial" w:hAnsi="Arial" w:cs="Arial"/>
              <w:noProof/>
              <w:sz w:val="24"/>
              <w:szCs w:val="24"/>
            </w:rPr>
            <w:t>(Cooper, 2024)</w:t>
          </w:r>
          <w:r w:rsidR="00DB1344">
            <w:rPr>
              <w:rFonts w:ascii="Arial" w:hAnsi="Arial" w:cs="Arial"/>
              <w:sz w:val="24"/>
              <w:szCs w:val="24"/>
            </w:rPr>
            <w:fldChar w:fldCharType="end"/>
          </w:r>
        </w:sdtContent>
      </w:sdt>
      <w:r w:rsidR="00DB1344">
        <w:rPr>
          <w:rFonts w:ascii="Arial" w:hAnsi="Arial" w:cs="Arial"/>
          <w:sz w:val="24"/>
          <w:szCs w:val="24"/>
        </w:rPr>
        <w:t>.</w:t>
      </w:r>
      <w:r w:rsidR="000005B5">
        <w:rPr>
          <w:rFonts w:ascii="Arial" w:hAnsi="Arial" w:cs="Arial"/>
          <w:sz w:val="24"/>
          <w:szCs w:val="24"/>
        </w:rPr>
        <w:t xml:space="preserve"> Interesting</w:t>
      </w:r>
      <w:r w:rsidR="00433EDB">
        <w:rPr>
          <w:rFonts w:ascii="Arial" w:hAnsi="Arial" w:cs="Arial"/>
          <w:sz w:val="24"/>
          <w:szCs w:val="24"/>
        </w:rPr>
        <w:t>ly</w:t>
      </w:r>
      <w:r w:rsidR="001C7A1B">
        <w:rPr>
          <w:rFonts w:ascii="Arial" w:hAnsi="Arial" w:cs="Arial"/>
          <w:sz w:val="24"/>
          <w:szCs w:val="24"/>
        </w:rPr>
        <w:t>,</w:t>
      </w:r>
      <w:r w:rsidR="000005B5">
        <w:rPr>
          <w:rFonts w:ascii="Arial" w:hAnsi="Arial" w:cs="Arial"/>
          <w:sz w:val="24"/>
          <w:szCs w:val="24"/>
        </w:rPr>
        <w:t xml:space="preserve"> </w:t>
      </w:r>
      <w:r w:rsidR="002912D5">
        <w:rPr>
          <w:rFonts w:ascii="Arial" w:hAnsi="Arial" w:cs="Arial"/>
          <w:sz w:val="24"/>
          <w:szCs w:val="24"/>
        </w:rPr>
        <w:t xml:space="preserve">the Police Foundation released a paper titled “Fit for the future” </w:t>
      </w:r>
      <w:r w:rsidR="00E31D01">
        <w:rPr>
          <w:rFonts w:ascii="Arial" w:hAnsi="Arial" w:cs="Arial"/>
          <w:sz w:val="24"/>
          <w:szCs w:val="24"/>
        </w:rPr>
        <w:t xml:space="preserve">within </w:t>
      </w:r>
      <w:r w:rsidR="00D96559">
        <w:rPr>
          <w:rFonts w:ascii="Arial" w:hAnsi="Arial" w:cs="Arial"/>
          <w:sz w:val="24"/>
          <w:szCs w:val="24"/>
        </w:rPr>
        <w:t>the same month</w:t>
      </w:r>
      <w:r w:rsidR="001C7A1B">
        <w:rPr>
          <w:rFonts w:ascii="Arial" w:hAnsi="Arial" w:cs="Arial"/>
          <w:sz w:val="24"/>
          <w:szCs w:val="24"/>
        </w:rPr>
        <w:t xml:space="preserve">. </w:t>
      </w:r>
      <w:r w:rsidR="00A44C19">
        <w:rPr>
          <w:rFonts w:ascii="Arial" w:hAnsi="Arial" w:cs="Arial"/>
          <w:sz w:val="24"/>
          <w:szCs w:val="24"/>
        </w:rPr>
        <w:t xml:space="preserve">It </w:t>
      </w:r>
      <w:r w:rsidR="00261698">
        <w:rPr>
          <w:rFonts w:ascii="Arial" w:hAnsi="Arial" w:cs="Arial"/>
          <w:sz w:val="24"/>
          <w:szCs w:val="24"/>
        </w:rPr>
        <w:t xml:space="preserve">identified </w:t>
      </w:r>
      <w:r w:rsidR="003D2B25">
        <w:rPr>
          <w:rFonts w:ascii="Arial" w:hAnsi="Arial" w:cs="Arial"/>
          <w:sz w:val="24"/>
          <w:szCs w:val="24"/>
        </w:rPr>
        <w:t>several</w:t>
      </w:r>
      <w:r w:rsidR="007969C9">
        <w:rPr>
          <w:rFonts w:ascii="Arial" w:hAnsi="Arial" w:cs="Arial"/>
          <w:sz w:val="24"/>
          <w:szCs w:val="24"/>
        </w:rPr>
        <w:t xml:space="preserve"> </w:t>
      </w:r>
      <w:r w:rsidR="00992FEA">
        <w:rPr>
          <w:rFonts w:ascii="Arial" w:hAnsi="Arial" w:cs="Arial"/>
          <w:sz w:val="24"/>
          <w:szCs w:val="24"/>
        </w:rPr>
        <w:t xml:space="preserve">issues with the current </w:t>
      </w:r>
      <w:r w:rsidR="005A23C1">
        <w:rPr>
          <w:rFonts w:ascii="Arial" w:hAnsi="Arial" w:cs="Arial"/>
          <w:sz w:val="24"/>
          <w:szCs w:val="24"/>
        </w:rPr>
        <w:t xml:space="preserve">system, </w:t>
      </w:r>
      <w:r w:rsidR="009A33AC">
        <w:rPr>
          <w:rFonts w:ascii="Arial" w:hAnsi="Arial" w:cs="Arial"/>
          <w:sz w:val="24"/>
          <w:szCs w:val="24"/>
        </w:rPr>
        <w:t xml:space="preserve">the first being </w:t>
      </w:r>
      <w:r w:rsidR="00B23094">
        <w:rPr>
          <w:rFonts w:ascii="Arial" w:hAnsi="Arial" w:cs="Arial"/>
          <w:sz w:val="24"/>
          <w:szCs w:val="24"/>
        </w:rPr>
        <w:t xml:space="preserve">the legal and constitutional framework. </w:t>
      </w:r>
      <w:r w:rsidR="00083B08">
        <w:rPr>
          <w:rFonts w:ascii="Arial" w:hAnsi="Arial" w:cs="Arial"/>
          <w:sz w:val="24"/>
          <w:szCs w:val="24"/>
        </w:rPr>
        <w:t>The fact that each chief constable and PCC exist</w:t>
      </w:r>
      <w:r w:rsidR="00503D5D">
        <w:rPr>
          <w:rFonts w:ascii="Arial" w:hAnsi="Arial" w:cs="Arial"/>
          <w:sz w:val="24"/>
          <w:szCs w:val="24"/>
        </w:rPr>
        <w:t>ed</w:t>
      </w:r>
      <w:r w:rsidR="00FD09E4">
        <w:rPr>
          <w:rFonts w:ascii="Arial" w:hAnsi="Arial" w:cs="Arial"/>
          <w:sz w:val="24"/>
          <w:szCs w:val="24"/>
        </w:rPr>
        <w:t xml:space="preserve"> </w:t>
      </w:r>
      <w:r w:rsidR="00083B08">
        <w:rPr>
          <w:rFonts w:ascii="Arial" w:hAnsi="Arial" w:cs="Arial"/>
          <w:sz w:val="24"/>
          <w:szCs w:val="24"/>
        </w:rPr>
        <w:t>as a “corporation sole”</w:t>
      </w:r>
      <w:r w:rsidR="00E42FF4">
        <w:rPr>
          <w:rFonts w:ascii="Arial" w:hAnsi="Arial" w:cs="Arial"/>
          <w:sz w:val="24"/>
          <w:szCs w:val="24"/>
        </w:rPr>
        <w:t xml:space="preserve">, </w:t>
      </w:r>
      <w:r w:rsidR="000E7A61">
        <w:rPr>
          <w:rFonts w:ascii="Arial" w:hAnsi="Arial" w:cs="Arial"/>
          <w:sz w:val="24"/>
          <w:szCs w:val="24"/>
        </w:rPr>
        <w:t>with</w:t>
      </w:r>
      <w:r w:rsidR="00E42FF4">
        <w:rPr>
          <w:rFonts w:ascii="Arial" w:hAnsi="Arial" w:cs="Arial"/>
          <w:sz w:val="24"/>
          <w:szCs w:val="24"/>
        </w:rPr>
        <w:t>in the system of police governance mean</w:t>
      </w:r>
      <w:r w:rsidR="00503D5D">
        <w:rPr>
          <w:rFonts w:ascii="Arial" w:hAnsi="Arial" w:cs="Arial"/>
          <w:sz w:val="24"/>
          <w:szCs w:val="24"/>
        </w:rPr>
        <w:t>t</w:t>
      </w:r>
      <w:r w:rsidR="00E42FF4">
        <w:rPr>
          <w:rFonts w:ascii="Arial" w:hAnsi="Arial" w:cs="Arial"/>
          <w:sz w:val="24"/>
          <w:szCs w:val="24"/>
        </w:rPr>
        <w:t xml:space="preserve"> that none of them</w:t>
      </w:r>
      <w:r w:rsidR="00EF71D4">
        <w:rPr>
          <w:rFonts w:ascii="Arial" w:hAnsi="Arial" w:cs="Arial"/>
          <w:sz w:val="24"/>
          <w:szCs w:val="24"/>
        </w:rPr>
        <w:t xml:space="preserve"> c</w:t>
      </w:r>
      <w:r w:rsidR="00503D5D">
        <w:rPr>
          <w:rFonts w:ascii="Arial" w:hAnsi="Arial" w:cs="Arial"/>
          <w:sz w:val="24"/>
          <w:szCs w:val="24"/>
        </w:rPr>
        <w:t>ould</w:t>
      </w:r>
      <w:r w:rsidR="00EF71D4">
        <w:rPr>
          <w:rFonts w:ascii="Arial" w:hAnsi="Arial" w:cs="Arial"/>
          <w:sz w:val="24"/>
          <w:szCs w:val="24"/>
        </w:rPr>
        <w:t xml:space="preserve"> be bound by the decisions of others</w:t>
      </w:r>
      <w:r w:rsidR="00BB71BA">
        <w:rPr>
          <w:rFonts w:ascii="Arial" w:hAnsi="Arial" w:cs="Arial"/>
          <w:sz w:val="24"/>
          <w:szCs w:val="24"/>
        </w:rPr>
        <w:t xml:space="preserve"> when it c</w:t>
      </w:r>
      <w:r w:rsidR="00503D5D">
        <w:rPr>
          <w:rFonts w:ascii="Arial" w:hAnsi="Arial" w:cs="Arial"/>
          <w:sz w:val="24"/>
          <w:szCs w:val="24"/>
        </w:rPr>
        <w:t>ame</w:t>
      </w:r>
      <w:r w:rsidR="00BB71BA">
        <w:rPr>
          <w:rFonts w:ascii="Arial" w:hAnsi="Arial" w:cs="Arial"/>
          <w:sz w:val="24"/>
          <w:szCs w:val="24"/>
        </w:rPr>
        <w:t xml:space="preserve"> to </w:t>
      </w:r>
      <w:r w:rsidR="004D34CB">
        <w:rPr>
          <w:rFonts w:ascii="Arial" w:hAnsi="Arial" w:cs="Arial"/>
          <w:sz w:val="24"/>
          <w:szCs w:val="24"/>
        </w:rPr>
        <w:t xml:space="preserve">national collaboration. </w:t>
      </w:r>
      <w:r w:rsidR="00BA2D2C">
        <w:rPr>
          <w:rFonts w:ascii="Arial" w:hAnsi="Arial" w:cs="Arial"/>
          <w:sz w:val="24"/>
          <w:szCs w:val="24"/>
        </w:rPr>
        <w:t>Furthermore</w:t>
      </w:r>
      <w:r w:rsidR="00A121E8">
        <w:rPr>
          <w:rFonts w:ascii="Arial" w:hAnsi="Arial" w:cs="Arial"/>
          <w:sz w:val="24"/>
          <w:szCs w:val="24"/>
        </w:rPr>
        <w:t>,</w:t>
      </w:r>
      <w:r w:rsidR="00BA2D2C">
        <w:rPr>
          <w:rFonts w:ascii="Arial" w:hAnsi="Arial" w:cs="Arial"/>
          <w:sz w:val="24"/>
          <w:szCs w:val="24"/>
        </w:rPr>
        <w:t xml:space="preserve"> t</w:t>
      </w:r>
      <w:r w:rsidR="009C3F30">
        <w:rPr>
          <w:rFonts w:ascii="Arial" w:hAnsi="Arial" w:cs="Arial"/>
          <w:sz w:val="24"/>
          <w:szCs w:val="24"/>
        </w:rPr>
        <w:t xml:space="preserve">he second and linked issue </w:t>
      </w:r>
      <w:r w:rsidR="00A121E8">
        <w:rPr>
          <w:rFonts w:ascii="Arial" w:hAnsi="Arial" w:cs="Arial"/>
          <w:sz w:val="24"/>
          <w:szCs w:val="24"/>
        </w:rPr>
        <w:t>was</w:t>
      </w:r>
      <w:r w:rsidR="00D136CD">
        <w:rPr>
          <w:rFonts w:ascii="Arial" w:hAnsi="Arial" w:cs="Arial"/>
          <w:sz w:val="24"/>
          <w:szCs w:val="24"/>
        </w:rPr>
        <w:t xml:space="preserve"> the tradition of the tripartite system. </w:t>
      </w:r>
      <w:r w:rsidR="00087D5C">
        <w:rPr>
          <w:rFonts w:ascii="Arial" w:hAnsi="Arial" w:cs="Arial"/>
          <w:sz w:val="24"/>
          <w:szCs w:val="24"/>
        </w:rPr>
        <w:t>T</w:t>
      </w:r>
      <w:r w:rsidR="00D136CD">
        <w:rPr>
          <w:rFonts w:ascii="Arial" w:hAnsi="Arial" w:cs="Arial"/>
          <w:sz w:val="24"/>
          <w:szCs w:val="24"/>
        </w:rPr>
        <w:t>he relative powers of th</w:t>
      </w:r>
      <w:r w:rsidR="00843FC4">
        <w:rPr>
          <w:rFonts w:ascii="Arial" w:hAnsi="Arial" w:cs="Arial"/>
          <w:sz w:val="24"/>
          <w:szCs w:val="24"/>
        </w:rPr>
        <w:t>e different parties ha</w:t>
      </w:r>
      <w:r w:rsidR="00F929A4">
        <w:rPr>
          <w:rFonts w:ascii="Arial" w:hAnsi="Arial" w:cs="Arial"/>
          <w:sz w:val="24"/>
          <w:szCs w:val="24"/>
        </w:rPr>
        <w:t>d</w:t>
      </w:r>
      <w:r w:rsidR="00843FC4">
        <w:rPr>
          <w:rFonts w:ascii="Arial" w:hAnsi="Arial" w:cs="Arial"/>
          <w:sz w:val="24"/>
          <w:szCs w:val="24"/>
        </w:rPr>
        <w:t xml:space="preserve"> changed</w:t>
      </w:r>
      <w:r w:rsidR="00087D5C">
        <w:rPr>
          <w:rFonts w:ascii="Arial" w:hAnsi="Arial" w:cs="Arial"/>
          <w:sz w:val="24"/>
          <w:szCs w:val="24"/>
        </w:rPr>
        <w:t xml:space="preserve"> over time</w:t>
      </w:r>
      <w:r w:rsidR="0033347E">
        <w:rPr>
          <w:rFonts w:ascii="Arial" w:hAnsi="Arial" w:cs="Arial"/>
          <w:sz w:val="24"/>
          <w:szCs w:val="24"/>
        </w:rPr>
        <w:t xml:space="preserve">. From 1990 - 2010 the Home Secretary </w:t>
      </w:r>
      <w:r w:rsidR="00534F7D">
        <w:rPr>
          <w:rFonts w:ascii="Arial" w:hAnsi="Arial" w:cs="Arial"/>
          <w:sz w:val="24"/>
          <w:szCs w:val="24"/>
        </w:rPr>
        <w:t xml:space="preserve">had been </w:t>
      </w:r>
      <w:r w:rsidR="008506B9">
        <w:rPr>
          <w:rFonts w:ascii="Arial" w:hAnsi="Arial" w:cs="Arial"/>
          <w:sz w:val="24"/>
          <w:szCs w:val="24"/>
        </w:rPr>
        <w:t xml:space="preserve">the most powerful voice </w:t>
      </w:r>
      <w:r w:rsidR="00977145">
        <w:rPr>
          <w:rFonts w:ascii="Arial" w:hAnsi="Arial" w:cs="Arial"/>
          <w:sz w:val="24"/>
          <w:szCs w:val="24"/>
        </w:rPr>
        <w:t xml:space="preserve">supported </w:t>
      </w:r>
      <w:r w:rsidR="008506B9">
        <w:rPr>
          <w:rFonts w:ascii="Arial" w:hAnsi="Arial" w:cs="Arial"/>
          <w:sz w:val="24"/>
          <w:szCs w:val="24"/>
        </w:rPr>
        <w:t xml:space="preserve">by various legislative changes. </w:t>
      </w:r>
      <w:r w:rsidR="00921D40">
        <w:rPr>
          <w:rFonts w:ascii="Arial" w:hAnsi="Arial" w:cs="Arial"/>
          <w:sz w:val="24"/>
          <w:szCs w:val="24"/>
        </w:rPr>
        <w:t xml:space="preserve">But </w:t>
      </w:r>
      <w:r w:rsidR="008506B9">
        <w:rPr>
          <w:rFonts w:ascii="Arial" w:hAnsi="Arial" w:cs="Arial"/>
          <w:sz w:val="24"/>
          <w:szCs w:val="24"/>
        </w:rPr>
        <w:t xml:space="preserve">during </w:t>
      </w:r>
      <w:r w:rsidR="00846493">
        <w:rPr>
          <w:rFonts w:ascii="Arial" w:hAnsi="Arial" w:cs="Arial"/>
          <w:sz w:val="24"/>
          <w:szCs w:val="24"/>
        </w:rPr>
        <w:t xml:space="preserve">the 2010s </w:t>
      </w:r>
      <w:r w:rsidR="0007773A">
        <w:rPr>
          <w:rFonts w:ascii="Arial" w:hAnsi="Arial" w:cs="Arial"/>
          <w:sz w:val="24"/>
          <w:szCs w:val="24"/>
        </w:rPr>
        <w:t xml:space="preserve">the Home Office </w:t>
      </w:r>
      <w:r w:rsidR="00846493">
        <w:rPr>
          <w:rFonts w:ascii="Arial" w:hAnsi="Arial" w:cs="Arial"/>
          <w:sz w:val="24"/>
          <w:szCs w:val="24"/>
        </w:rPr>
        <w:t>took a step back</w:t>
      </w:r>
      <w:r w:rsidR="00270A36">
        <w:rPr>
          <w:rFonts w:ascii="Arial" w:hAnsi="Arial" w:cs="Arial"/>
          <w:sz w:val="24"/>
          <w:szCs w:val="24"/>
        </w:rPr>
        <w:t xml:space="preserve"> leav</w:t>
      </w:r>
      <w:r w:rsidR="000F0B82">
        <w:rPr>
          <w:rFonts w:ascii="Arial" w:hAnsi="Arial" w:cs="Arial"/>
          <w:sz w:val="24"/>
          <w:szCs w:val="24"/>
        </w:rPr>
        <w:t xml:space="preserve">ing </w:t>
      </w:r>
      <w:r w:rsidR="00BF56DA">
        <w:rPr>
          <w:rFonts w:ascii="Arial" w:hAnsi="Arial" w:cs="Arial"/>
          <w:sz w:val="24"/>
          <w:szCs w:val="24"/>
        </w:rPr>
        <w:t xml:space="preserve">decision-making to chief constables and the newly created PCCs. </w:t>
      </w:r>
      <w:r w:rsidR="00391841">
        <w:rPr>
          <w:rFonts w:ascii="Arial" w:hAnsi="Arial" w:cs="Arial"/>
          <w:sz w:val="24"/>
          <w:szCs w:val="24"/>
        </w:rPr>
        <w:t xml:space="preserve">This </w:t>
      </w:r>
      <w:r w:rsidR="005F6A92">
        <w:rPr>
          <w:rFonts w:ascii="Arial" w:hAnsi="Arial" w:cs="Arial"/>
          <w:sz w:val="24"/>
          <w:szCs w:val="24"/>
        </w:rPr>
        <w:t>echoed</w:t>
      </w:r>
      <w:r w:rsidR="00391841">
        <w:rPr>
          <w:rFonts w:ascii="Arial" w:hAnsi="Arial" w:cs="Arial"/>
          <w:sz w:val="24"/>
          <w:szCs w:val="24"/>
        </w:rPr>
        <w:t xml:space="preserve"> the Home Secretary</w:t>
      </w:r>
      <w:r w:rsidR="00B6270A">
        <w:rPr>
          <w:rFonts w:ascii="Arial" w:hAnsi="Arial" w:cs="Arial"/>
          <w:sz w:val="24"/>
          <w:szCs w:val="24"/>
        </w:rPr>
        <w:t>’s</w:t>
      </w:r>
      <w:r w:rsidR="009536FE">
        <w:rPr>
          <w:rFonts w:ascii="Arial" w:hAnsi="Arial" w:cs="Arial"/>
          <w:sz w:val="24"/>
          <w:szCs w:val="24"/>
        </w:rPr>
        <w:t xml:space="preserve"> </w:t>
      </w:r>
      <w:r w:rsidR="00391841">
        <w:rPr>
          <w:rFonts w:ascii="Arial" w:hAnsi="Arial" w:cs="Arial"/>
          <w:sz w:val="24"/>
          <w:szCs w:val="24"/>
        </w:rPr>
        <w:t xml:space="preserve">vision </w:t>
      </w:r>
      <w:r w:rsidR="0049331C">
        <w:rPr>
          <w:rFonts w:ascii="Arial" w:hAnsi="Arial" w:cs="Arial"/>
          <w:sz w:val="24"/>
          <w:szCs w:val="24"/>
        </w:rPr>
        <w:t xml:space="preserve">of the Home Office assuming a more active role in the future. </w:t>
      </w:r>
      <w:r w:rsidR="00674199">
        <w:rPr>
          <w:rFonts w:ascii="Arial" w:hAnsi="Arial" w:cs="Arial"/>
          <w:sz w:val="24"/>
          <w:szCs w:val="24"/>
        </w:rPr>
        <w:t xml:space="preserve">The report </w:t>
      </w:r>
      <w:r w:rsidR="00F34F0A">
        <w:rPr>
          <w:rFonts w:ascii="Arial" w:hAnsi="Arial" w:cs="Arial"/>
          <w:sz w:val="24"/>
          <w:szCs w:val="24"/>
        </w:rPr>
        <w:t>emphasised</w:t>
      </w:r>
      <w:r w:rsidR="00674199">
        <w:rPr>
          <w:rFonts w:ascii="Arial" w:hAnsi="Arial" w:cs="Arial"/>
          <w:sz w:val="24"/>
          <w:szCs w:val="24"/>
        </w:rPr>
        <w:t xml:space="preserve"> that police governance </w:t>
      </w:r>
      <w:r w:rsidR="00DF2D2C">
        <w:rPr>
          <w:rFonts w:ascii="Arial" w:hAnsi="Arial" w:cs="Arial"/>
          <w:sz w:val="24"/>
          <w:szCs w:val="24"/>
        </w:rPr>
        <w:t xml:space="preserve">should </w:t>
      </w:r>
      <w:r w:rsidR="00674199">
        <w:rPr>
          <w:rFonts w:ascii="Arial" w:hAnsi="Arial" w:cs="Arial"/>
          <w:sz w:val="24"/>
          <w:szCs w:val="24"/>
        </w:rPr>
        <w:t xml:space="preserve">continue to </w:t>
      </w:r>
      <w:r w:rsidR="00DF2D2C">
        <w:rPr>
          <w:rFonts w:ascii="Arial" w:hAnsi="Arial" w:cs="Arial"/>
          <w:sz w:val="24"/>
          <w:szCs w:val="24"/>
        </w:rPr>
        <w:t xml:space="preserve">reflect the tripartite tradition </w:t>
      </w:r>
      <w:r w:rsidR="009C1556">
        <w:rPr>
          <w:rFonts w:ascii="Arial" w:hAnsi="Arial" w:cs="Arial"/>
          <w:sz w:val="24"/>
          <w:szCs w:val="24"/>
        </w:rPr>
        <w:t xml:space="preserve">in an effort </w:t>
      </w:r>
      <w:r w:rsidR="00D000AB">
        <w:rPr>
          <w:rFonts w:ascii="Arial" w:hAnsi="Arial" w:cs="Arial"/>
          <w:sz w:val="24"/>
          <w:szCs w:val="24"/>
        </w:rPr>
        <w:t>to</w:t>
      </w:r>
      <w:r w:rsidR="00DF2D2C">
        <w:rPr>
          <w:rFonts w:ascii="Arial" w:hAnsi="Arial" w:cs="Arial"/>
          <w:sz w:val="24"/>
          <w:szCs w:val="24"/>
        </w:rPr>
        <w:t xml:space="preserve"> avoid </w:t>
      </w:r>
      <w:r w:rsidR="00FC1D15">
        <w:rPr>
          <w:rFonts w:ascii="Arial" w:hAnsi="Arial" w:cs="Arial"/>
          <w:sz w:val="24"/>
          <w:szCs w:val="24"/>
        </w:rPr>
        <w:t xml:space="preserve">excessive political control of the </w:t>
      </w:r>
      <w:r w:rsidR="00314AB4">
        <w:rPr>
          <w:rFonts w:ascii="Arial" w:hAnsi="Arial" w:cs="Arial"/>
          <w:sz w:val="24"/>
          <w:szCs w:val="24"/>
        </w:rPr>
        <w:t>police but</w:t>
      </w:r>
      <w:r w:rsidR="00F12111">
        <w:rPr>
          <w:rFonts w:ascii="Arial" w:hAnsi="Arial" w:cs="Arial"/>
          <w:sz w:val="24"/>
          <w:szCs w:val="24"/>
        </w:rPr>
        <w:t xml:space="preserve"> </w:t>
      </w:r>
      <w:r w:rsidR="005141AF">
        <w:rPr>
          <w:rFonts w:ascii="Arial" w:hAnsi="Arial" w:cs="Arial"/>
          <w:sz w:val="24"/>
          <w:szCs w:val="24"/>
        </w:rPr>
        <w:t xml:space="preserve">suggested </w:t>
      </w:r>
      <w:r w:rsidR="00E840EE">
        <w:rPr>
          <w:rFonts w:ascii="Arial" w:hAnsi="Arial" w:cs="Arial"/>
          <w:sz w:val="24"/>
          <w:szCs w:val="24"/>
        </w:rPr>
        <w:t xml:space="preserve">that </w:t>
      </w:r>
      <w:r w:rsidR="00FC1D15">
        <w:rPr>
          <w:rFonts w:ascii="Arial" w:hAnsi="Arial" w:cs="Arial"/>
          <w:sz w:val="24"/>
          <w:szCs w:val="24"/>
        </w:rPr>
        <w:t xml:space="preserve">there would be value in reviewing how </w:t>
      </w:r>
      <w:r w:rsidR="00FA0E4D">
        <w:rPr>
          <w:rFonts w:ascii="Arial" w:hAnsi="Arial" w:cs="Arial"/>
          <w:sz w:val="24"/>
          <w:szCs w:val="24"/>
        </w:rPr>
        <w:t>this system work</w:t>
      </w:r>
      <w:r w:rsidR="00E840EE">
        <w:rPr>
          <w:rFonts w:ascii="Arial" w:hAnsi="Arial" w:cs="Arial"/>
          <w:sz w:val="24"/>
          <w:szCs w:val="24"/>
        </w:rPr>
        <w:t>ed</w:t>
      </w:r>
      <w:r w:rsidR="00FA0E4D">
        <w:rPr>
          <w:rFonts w:ascii="Arial" w:hAnsi="Arial" w:cs="Arial"/>
          <w:sz w:val="24"/>
          <w:szCs w:val="24"/>
        </w:rPr>
        <w:t xml:space="preserve"> nationally so </w:t>
      </w:r>
      <w:r w:rsidR="00F12111">
        <w:rPr>
          <w:rFonts w:ascii="Arial" w:hAnsi="Arial" w:cs="Arial"/>
          <w:sz w:val="24"/>
          <w:szCs w:val="24"/>
        </w:rPr>
        <w:t xml:space="preserve">there would be </w:t>
      </w:r>
      <w:r w:rsidR="00FA0E4D">
        <w:rPr>
          <w:rFonts w:ascii="Arial" w:hAnsi="Arial" w:cs="Arial"/>
          <w:sz w:val="24"/>
          <w:szCs w:val="24"/>
        </w:rPr>
        <w:t xml:space="preserve">more clarity regarding who is responsible and accountable for </w:t>
      </w:r>
      <w:r w:rsidR="00FA0E4D">
        <w:rPr>
          <w:rFonts w:ascii="Arial" w:hAnsi="Arial" w:cs="Arial"/>
          <w:sz w:val="24"/>
          <w:szCs w:val="24"/>
        </w:rPr>
        <w:lastRenderedPageBreak/>
        <w:t xml:space="preserve">which decisions. </w:t>
      </w:r>
      <w:r w:rsidR="00192715">
        <w:rPr>
          <w:rFonts w:ascii="Arial" w:hAnsi="Arial" w:cs="Arial"/>
          <w:sz w:val="24"/>
          <w:szCs w:val="24"/>
        </w:rPr>
        <w:t xml:space="preserve">The </w:t>
      </w:r>
      <w:r w:rsidR="00ED0E2C">
        <w:rPr>
          <w:rFonts w:ascii="Arial" w:hAnsi="Arial" w:cs="Arial"/>
          <w:sz w:val="24"/>
          <w:szCs w:val="24"/>
        </w:rPr>
        <w:t xml:space="preserve">proposal </w:t>
      </w:r>
      <w:r w:rsidR="00192715">
        <w:rPr>
          <w:rFonts w:ascii="Arial" w:hAnsi="Arial" w:cs="Arial"/>
          <w:sz w:val="24"/>
          <w:szCs w:val="24"/>
        </w:rPr>
        <w:t xml:space="preserve">for a more </w:t>
      </w:r>
      <w:r w:rsidR="0059750A">
        <w:rPr>
          <w:rFonts w:ascii="Arial" w:hAnsi="Arial" w:cs="Arial"/>
          <w:sz w:val="24"/>
          <w:szCs w:val="24"/>
        </w:rPr>
        <w:t>transparent and accountable system includ</w:t>
      </w:r>
      <w:r w:rsidR="007D6870">
        <w:rPr>
          <w:rFonts w:ascii="Arial" w:hAnsi="Arial" w:cs="Arial"/>
          <w:sz w:val="24"/>
          <w:szCs w:val="24"/>
        </w:rPr>
        <w:t>es</w:t>
      </w:r>
      <w:r w:rsidR="0059750A">
        <w:rPr>
          <w:rFonts w:ascii="Arial" w:hAnsi="Arial" w:cs="Arial"/>
          <w:sz w:val="24"/>
          <w:szCs w:val="24"/>
        </w:rPr>
        <w:t xml:space="preserve"> finding ways of improving the connections </w:t>
      </w:r>
      <w:r w:rsidR="007B4B6A">
        <w:rPr>
          <w:rFonts w:ascii="Arial" w:hAnsi="Arial" w:cs="Arial"/>
          <w:sz w:val="24"/>
          <w:szCs w:val="24"/>
        </w:rPr>
        <w:t>and feedback loops between central direction setting, inspection, IOPC findings, PCC accountability processes</w:t>
      </w:r>
      <w:r w:rsidR="004B6CC8">
        <w:rPr>
          <w:rFonts w:ascii="Arial" w:hAnsi="Arial" w:cs="Arial"/>
          <w:sz w:val="24"/>
          <w:szCs w:val="24"/>
        </w:rPr>
        <w:t xml:space="preserve"> </w:t>
      </w:r>
      <w:r w:rsidR="007B2E36">
        <w:rPr>
          <w:rFonts w:ascii="Arial" w:hAnsi="Arial" w:cs="Arial"/>
          <w:sz w:val="24"/>
          <w:szCs w:val="24"/>
        </w:rPr>
        <w:t xml:space="preserve">and clarifying </w:t>
      </w:r>
      <w:r w:rsidR="0096191F">
        <w:rPr>
          <w:rFonts w:ascii="Arial" w:hAnsi="Arial" w:cs="Arial"/>
          <w:sz w:val="24"/>
          <w:szCs w:val="24"/>
        </w:rPr>
        <w:t>the responsibilities of PCC</w:t>
      </w:r>
      <w:r w:rsidR="004049B6">
        <w:rPr>
          <w:rFonts w:ascii="Arial" w:hAnsi="Arial" w:cs="Arial"/>
          <w:sz w:val="24"/>
          <w:szCs w:val="24"/>
        </w:rPr>
        <w:t xml:space="preserve">s </w:t>
      </w:r>
      <w:sdt>
        <w:sdtPr>
          <w:rPr>
            <w:rFonts w:ascii="Arial" w:hAnsi="Arial" w:cs="Arial"/>
            <w:sz w:val="24"/>
            <w:szCs w:val="24"/>
          </w:rPr>
          <w:id w:val="185027893"/>
          <w:citation/>
        </w:sdtPr>
        <w:sdtEndPr/>
        <w:sdtContent>
          <w:r w:rsidR="00856675">
            <w:rPr>
              <w:rFonts w:ascii="Arial" w:hAnsi="Arial" w:cs="Arial"/>
              <w:sz w:val="24"/>
              <w:szCs w:val="24"/>
            </w:rPr>
            <w:fldChar w:fldCharType="begin"/>
          </w:r>
          <w:r w:rsidR="00856675">
            <w:rPr>
              <w:rFonts w:ascii="Arial" w:hAnsi="Arial" w:cs="Arial"/>
              <w:sz w:val="24"/>
              <w:szCs w:val="24"/>
            </w:rPr>
            <w:instrText xml:space="preserve"> CITATION The24 \l 2057 </w:instrText>
          </w:r>
          <w:r w:rsidR="00856675">
            <w:rPr>
              <w:rFonts w:ascii="Arial" w:hAnsi="Arial" w:cs="Arial"/>
              <w:sz w:val="24"/>
              <w:szCs w:val="24"/>
            </w:rPr>
            <w:fldChar w:fldCharType="separate"/>
          </w:r>
          <w:r w:rsidR="00AA2393" w:rsidRPr="00AA2393">
            <w:rPr>
              <w:rFonts w:ascii="Arial" w:hAnsi="Arial" w:cs="Arial"/>
              <w:noProof/>
              <w:sz w:val="24"/>
              <w:szCs w:val="24"/>
            </w:rPr>
            <w:t>(The Police Foundation, 2024)</w:t>
          </w:r>
          <w:r w:rsidR="00856675">
            <w:rPr>
              <w:rFonts w:ascii="Arial" w:hAnsi="Arial" w:cs="Arial"/>
              <w:sz w:val="24"/>
              <w:szCs w:val="24"/>
            </w:rPr>
            <w:fldChar w:fldCharType="end"/>
          </w:r>
        </w:sdtContent>
      </w:sdt>
      <w:r w:rsidR="00D6765B">
        <w:rPr>
          <w:rFonts w:ascii="Arial" w:hAnsi="Arial" w:cs="Arial"/>
          <w:sz w:val="24"/>
          <w:szCs w:val="24"/>
        </w:rPr>
        <w:t>.</w:t>
      </w:r>
      <w:r w:rsidR="00E75B38">
        <w:rPr>
          <w:rFonts w:ascii="Arial" w:hAnsi="Arial" w:cs="Arial"/>
          <w:sz w:val="24"/>
          <w:szCs w:val="24"/>
        </w:rPr>
        <w:t xml:space="preserve"> </w:t>
      </w:r>
    </w:p>
    <w:p w14:paraId="49791592" w14:textId="6018A065" w:rsidR="00F10956" w:rsidRDefault="009050D9" w:rsidP="00A14CEB">
      <w:pPr>
        <w:spacing w:line="480" w:lineRule="auto"/>
        <w:rPr>
          <w:rFonts w:ascii="Arial" w:hAnsi="Arial" w:cs="Arial"/>
          <w:sz w:val="24"/>
          <w:szCs w:val="24"/>
        </w:rPr>
      </w:pPr>
      <w:r>
        <w:rPr>
          <w:rFonts w:ascii="Arial" w:hAnsi="Arial" w:cs="Arial"/>
          <w:sz w:val="24"/>
          <w:szCs w:val="24"/>
        </w:rPr>
        <w:t>The Labour party emerged victorious from the general election held on 4</w:t>
      </w:r>
      <w:r w:rsidRPr="009050D9">
        <w:rPr>
          <w:rFonts w:ascii="Arial" w:hAnsi="Arial" w:cs="Arial"/>
          <w:sz w:val="24"/>
          <w:szCs w:val="24"/>
          <w:vertAlign w:val="superscript"/>
        </w:rPr>
        <w:t>th</w:t>
      </w:r>
      <w:r>
        <w:rPr>
          <w:rFonts w:ascii="Arial" w:hAnsi="Arial" w:cs="Arial"/>
          <w:sz w:val="24"/>
          <w:szCs w:val="24"/>
        </w:rPr>
        <w:t xml:space="preserve"> July 2024 </w:t>
      </w:r>
      <w:r w:rsidR="007303AB">
        <w:rPr>
          <w:rFonts w:ascii="Arial" w:hAnsi="Arial" w:cs="Arial"/>
          <w:sz w:val="24"/>
          <w:szCs w:val="24"/>
        </w:rPr>
        <w:t>with Keir Starmer entering No.</w:t>
      </w:r>
      <w:r w:rsidR="000E272A">
        <w:rPr>
          <w:rFonts w:ascii="Arial" w:hAnsi="Arial" w:cs="Arial"/>
          <w:sz w:val="24"/>
          <w:szCs w:val="24"/>
        </w:rPr>
        <w:t xml:space="preserve"> 1</w:t>
      </w:r>
      <w:r w:rsidR="007303AB">
        <w:rPr>
          <w:rFonts w:ascii="Arial" w:hAnsi="Arial" w:cs="Arial"/>
          <w:sz w:val="24"/>
          <w:szCs w:val="24"/>
        </w:rPr>
        <w:t xml:space="preserve">0 as the new prime minister the following morning. </w:t>
      </w:r>
      <w:r w:rsidR="0070510E">
        <w:rPr>
          <w:rFonts w:ascii="Arial" w:hAnsi="Arial" w:cs="Arial"/>
          <w:sz w:val="24"/>
          <w:szCs w:val="24"/>
        </w:rPr>
        <w:t xml:space="preserve">Giving communities </w:t>
      </w:r>
      <w:r w:rsidR="00FF205F">
        <w:rPr>
          <w:rFonts w:ascii="Arial" w:hAnsi="Arial" w:cs="Arial"/>
          <w:sz w:val="24"/>
          <w:szCs w:val="24"/>
        </w:rPr>
        <w:t xml:space="preserve">influence and control is a value that is strongly ingrained in Labour Party traditions, according to the incoming Labour government’s visions for Community Power. They plan to shift power from Westminster to the rest of the system and back to communities through a mission-driven approach to governance. </w:t>
      </w:r>
      <w:r w:rsidR="00084536">
        <w:rPr>
          <w:rFonts w:ascii="Arial" w:hAnsi="Arial" w:cs="Arial"/>
          <w:sz w:val="24"/>
          <w:szCs w:val="24"/>
        </w:rPr>
        <w:t xml:space="preserve">The core concept of community power is the idea that individuals should have a significant say in how the government and the public sector as a whole make decisions since they </w:t>
      </w:r>
      <w:r w:rsidR="006469BF">
        <w:rPr>
          <w:rFonts w:ascii="Arial" w:hAnsi="Arial" w:cs="Arial"/>
          <w:sz w:val="24"/>
          <w:szCs w:val="24"/>
        </w:rPr>
        <w:t xml:space="preserve">have the necessary knowledge, skills and experience. </w:t>
      </w:r>
      <w:r w:rsidR="00B84038">
        <w:rPr>
          <w:rFonts w:ascii="Arial" w:hAnsi="Arial" w:cs="Arial"/>
          <w:sz w:val="24"/>
          <w:szCs w:val="24"/>
        </w:rPr>
        <w:t>It is th</w:t>
      </w:r>
      <w:r w:rsidR="00F106DE">
        <w:rPr>
          <w:rFonts w:ascii="Arial" w:hAnsi="Arial" w:cs="Arial"/>
          <w:sz w:val="24"/>
          <w:szCs w:val="24"/>
        </w:rPr>
        <w:t>eir belief that be</w:t>
      </w:r>
      <w:r w:rsidR="006469BF">
        <w:rPr>
          <w:rFonts w:ascii="Arial" w:hAnsi="Arial" w:cs="Arial"/>
          <w:sz w:val="24"/>
          <w:szCs w:val="24"/>
        </w:rPr>
        <w:t xml:space="preserve">tter and more long-lasting results </w:t>
      </w:r>
      <w:r w:rsidR="00F106DE">
        <w:rPr>
          <w:rFonts w:ascii="Arial" w:hAnsi="Arial" w:cs="Arial"/>
          <w:sz w:val="24"/>
          <w:szCs w:val="24"/>
        </w:rPr>
        <w:t>w</w:t>
      </w:r>
      <w:r w:rsidR="006D272A">
        <w:rPr>
          <w:rFonts w:ascii="Arial" w:hAnsi="Arial" w:cs="Arial"/>
          <w:sz w:val="24"/>
          <w:szCs w:val="24"/>
        </w:rPr>
        <w:t xml:space="preserve">ill </w:t>
      </w:r>
      <w:r w:rsidR="00F106DE">
        <w:rPr>
          <w:rFonts w:ascii="Arial" w:hAnsi="Arial" w:cs="Arial"/>
          <w:sz w:val="24"/>
          <w:szCs w:val="24"/>
        </w:rPr>
        <w:t>be</w:t>
      </w:r>
      <w:r w:rsidR="006469BF">
        <w:rPr>
          <w:rFonts w:ascii="Arial" w:hAnsi="Arial" w:cs="Arial"/>
          <w:sz w:val="24"/>
          <w:szCs w:val="24"/>
        </w:rPr>
        <w:t xml:space="preserve"> obtained if community knowledge and professional knowledge were treated e</w:t>
      </w:r>
      <w:r w:rsidR="002D72C7">
        <w:rPr>
          <w:rFonts w:ascii="Arial" w:hAnsi="Arial" w:cs="Arial"/>
          <w:sz w:val="24"/>
          <w:szCs w:val="24"/>
        </w:rPr>
        <w:t>qually</w:t>
      </w:r>
      <w:r w:rsidR="002A3DE0">
        <w:rPr>
          <w:rFonts w:ascii="Arial" w:hAnsi="Arial" w:cs="Arial"/>
          <w:sz w:val="24"/>
          <w:szCs w:val="24"/>
        </w:rPr>
        <w:t xml:space="preserve"> </w:t>
      </w:r>
      <w:sdt>
        <w:sdtPr>
          <w:rPr>
            <w:rFonts w:ascii="Arial" w:hAnsi="Arial" w:cs="Arial"/>
            <w:sz w:val="24"/>
            <w:szCs w:val="24"/>
          </w:rPr>
          <w:id w:val="82500332"/>
          <w:citation/>
        </w:sdtPr>
        <w:sdtEndPr/>
        <w:sdtContent>
          <w:r w:rsidR="00220ECA">
            <w:rPr>
              <w:rFonts w:ascii="Arial" w:hAnsi="Arial" w:cs="Arial"/>
              <w:sz w:val="24"/>
              <w:szCs w:val="24"/>
            </w:rPr>
            <w:fldChar w:fldCharType="begin"/>
          </w:r>
          <w:r w:rsidR="00220ECA">
            <w:rPr>
              <w:rFonts w:ascii="Arial" w:hAnsi="Arial" w:cs="Arial"/>
              <w:sz w:val="24"/>
              <w:szCs w:val="24"/>
            </w:rPr>
            <w:instrText xml:space="preserve"> CITATION Com23 \l 2057 </w:instrText>
          </w:r>
          <w:r w:rsidR="00220ECA">
            <w:rPr>
              <w:rFonts w:ascii="Arial" w:hAnsi="Arial" w:cs="Arial"/>
              <w:sz w:val="24"/>
              <w:szCs w:val="24"/>
            </w:rPr>
            <w:fldChar w:fldCharType="separate"/>
          </w:r>
          <w:r w:rsidR="00AA2393" w:rsidRPr="00AA2393">
            <w:rPr>
              <w:rFonts w:ascii="Arial" w:hAnsi="Arial" w:cs="Arial"/>
              <w:noProof/>
              <w:sz w:val="24"/>
              <w:szCs w:val="24"/>
            </w:rPr>
            <w:t>(Comer-Schwartz, et al., 2023)</w:t>
          </w:r>
          <w:r w:rsidR="00220ECA">
            <w:rPr>
              <w:rFonts w:ascii="Arial" w:hAnsi="Arial" w:cs="Arial"/>
              <w:sz w:val="24"/>
              <w:szCs w:val="24"/>
            </w:rPr>
            <w:fldChar w:fldCharType="end"/>
          </w:r>
        </w:sdtContent>
      </w:sdt>
      <w:r w:rsidR="006B5D0B">
        <w:rPr>
          <w:rFonts w:ascii="Arial" w:hAnsi="Arial" w:cs="Arial"/>
          <w:sz w:val="24"/>
          <w:szCs w:val="24"/>
        </w:rPr>
        <w:t>.</w:t>
      </w:r>
    </w:p>
    <w:p w14:paraId="4D6F8936" w14:textId="74C366AC" w:rsidR="00F10956" w:rsidRDefault="00F10956" w:rsidP="00F10956">
      <w:pPr>
        <w:spacing w:line="480" w:lineRule="auto"/>
        <w:rPr>
          <w:rFonts w:ascii="Arial" w:hAnsi="Arial" w:cs="Arial"/>
          <w:sz w:val="24"/>
          <w:szCs w:val="24"/>
        </w:rPr>
      </w:pPr>
      <w:r>
        <w:rPr>
          <w:rFonts w:ascii="Arial" w:hAnsi="Arial" w:cs="Arial"/>
          <w:sz w:val="24"/>
          <w:szCs w:val="24"/>
        </w:rPr>
        <w:t xml:space="preserve">To what extent the Home Secretary’s </w:t>
      </w:r>
      <w:r w:rsidR="003072A4">
        <w:rPr>
          <w:rFonts w:ascii="Arial" w:hAnsi="Arial" w:cs="Arial"/>
          <w:sz w:val="24"/>
          <w:szCs w:val="24"/>
        </w:rPr>
        <w:t xml:space="preserve">proposals </w:t>
      </w:r>
      <w:r>
        <w:rPr>
          <w:rFonts w:ascii="Arial" w:hAnsi="Arial" w:cs="Arial"/>
          <w:sz w:val="24"/>
          <w:szCs w:val="24"/>
        </w:rPr>
        <w:t xml:space="preserve">for police reform </w:t>
      </w:r>
      <w:r w:rsidR="00A14CEB">
        <w:rPr>
          <w:rFonts w:ascii="Arial" w:hAnsi="Arial" w:cs="Arial"/>
          <w:sz w:val="24"/>
          <w:szCs w:val="24"/>
        </w:rPr>
        <w:t xml:space="preserve">and the new Labour government </w:t>
      </w:r>
      <w:r w:rsidR="002E436B">
        <w:rPr>
          <w:rFonts w:ascii="Arial" w:hAnsi="Arial" w:cs="Arial"/>
          <w:sz w:val="24"/>
          <w:szCs w:val="24"/>
        </w:rPr>
        <w:t xml:space="preserve">manifesto </w:t>
      </w:r>
      <w:r w:rsidR="00A14CEB">
        <w:rPr>
          <w:rFonts w:ascii="Arial" w:hAnsi="Arial" w:cs="Arial"/>
          <w:sz w:val="24"/>
          <w:szCs w:val="24"/>
        </w:rPr>
        <w:t xml:space="preserve">will </w:t>
      </w:r>
      <w:r w:rsidR="003F6648">
        <w:rPr>
          <w:rFonts w:ascii="Arial" w:hAnsi="Arial" w:cs="Arial"/>
          <w:sz w:val="24"/>
          <w:szCs w:val="24"/>
        </w:rPr>
        <w:t xml:space="preserve">truly </w:t>
      </w:r>
      <w:r>
        <w:rPr>
          <w:rFonts w:ascii="Arial" w:hAnsi="Arial" w:cs="Arial"/>
          <w:sz w:val="24"/>
          <w:szCs w:val="24"/>
        </w:rPr>
        <w:t xml:space="preserve">impact upon </w:t>
      </w:r>
      <w:r w:rsidR="001D06AC">
        <w:rPr>
          <w:rFonts w:ascii="Arial" w:hAnsi="Arial" w:cs="Arial"/>
          <w:sz w:val="24"/>
          <w:szCs w:val="24"/>
        </w:rPr>
        <w:t xml:space="preserve">the structures and </w:t>
      </w:r>
      <w:r>
        <w:rPr>
          <w:rFonts w:ascii="Arial" w:hAnsi="Arial" w:cs="Arial"/>
          <w:sz w:val="24"/>
          <w:szCs w:val="24"/>
        </w:rPr>
        <w:t xml:space="preserve">governance in </w:t>
      </w:r>
      <w:r w:rsidR="000C593D">
        <w:rPr>
          <w:rFonts w:ascii="Arial" w:hAnsi="Arial" w:cs="Arial"/>
          <w:sz w:val="24"/>
          <w:szCs w:val="24"/>
        </w:rPr>
        <w:t xml:space="preserve">policing in the UK </w:t>
      </w:r>
      <w:r w:rsidR="003F6648">
        <w:rPr>
          <w:rFonts w:ascii="Arial" w:hAnsi="Arial" w:cs="Arial"/>
          <w:sz w:val="24"/>
          <w:szCs w:val="24"/>
        </w:rPr>
        <w:t>only time will tell.</w:t>
      </w:r>
    </w:p>
    <w:p w14:paraId="7B993304" w14:textId="1F382F3E" w:rsidR="00A652FA" w:rsidRDefault="00A652FA">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rPr>
        <w:id w:val="-2094000534"/>
        <w:docPartObj>
          <w:docPartGallery w:val="Bibliographies"/>
          <w:docPartUnique/>
        </w:docPartObj>
      </w:sdtPr>
      <w:sdtEndPr/>
      <w:sdtContent>
        <w:p w14:paraId="44E79395" w14:textId="55232D93" w:rsidR="00556E5D" w:rsidRDefault="00556E5D">
          <w:pPr>
            <w:pStyle w:val="Heading1"/>
          </w:pPr>
          <w:r>
            <w:t>References</w:t>
          </w:r>
        </w:p>
        <w:sdt>
          <w:sdtPr>
            <w:id w:val="-573587230"/>
            <w:bibliography/>
          </w:sdtPr>
          <w:sdtEndPr/>
          <w:sdtContent>
            <w:p w14:paraId="2775197E" w14:textId="77777777" w:rsidR="00AA2393" w:rsidRDefault="00556E5D" w:rsidP="00AA2393">
              <w:pPr>
                <w:pStyle w:val="Bibliography"/>
                <w:rPr>
                  <w:noProof/>
                  <w:kern w:val="0"/>
                  <w:sz w:val="24"/>
                  <w:szCs w:val="24"/>
                  <w14:ligatures w14:val="none"/>
                </w:rPr>
              </w:pPr>
              <w:r>
                <w:fldChar w:fldCharType="begin"/>
              </w:r>
              <w:r>
                <w:instrText xml:space="preserve"> BIBLIOGRAPHY </w:instrText>
              </w:r>
              <w:r>
                <w:fldChar w:fldCharType="separate"/>
              </w:r>
              <w:r w:rsidR="00AA2393">
                <w:rPr>
                  <w:noProof/>
                </w:rPr>
                <w:t xml:space="preserve">Barber, M., 2022. </w:t>
              </w:r>
              <w:r w:rsidR="00AA2393">
                <w:rPr>
                  <w:i/>
                  <w:iCs/>
                  <w:noProof/>
                </w:rPr>
                <w:t xml:space="preserve">A new mode of protection; Redesigning policing and public safety for the 21st century, </w:t>
              </w:r>
              <w:r w:rsidR="00AA2393">
                <w:rPr>
                  <w:noProof/>
                </w:rPr>
                <w:t>s.l.: The Police Foundation.</w:t>
              </w:r>
            </w:p>
            <w:p w14:paraId="525FBB1C" w14:textId="77777777" w:rsidR="00AA2393" w:rsidRDefault="00AA2393" w:rsidP="00AA2393">
              <w:pPr>
                <w:pStyle w:val="Bibliography"/>
                <w:rPr>
                  <w:noProof/>
                </w:rPr>
              </w:pPr>
              <w:r>
                <w:rPr>
                  <w:noProof/>
                </w:rPr>
                <w:t xml:space="preserve">Bevir, M., 2012. Governancce: A Very Short Introduction. </w:t>
              </w:r>
              <w:r>
                <w:rPr>
                  <w:i/>
                  <w:iCs/>
                  <w:noProof/>
                </w:rPr>
                <w:t xml:space="preserve">Oxford University Press, </w:t>
              </w:r>
              <w:r>
                <w:rPr>
                  <w:noProof/>
                </w:rPr>
                <w:t>Volume 12.</w:t>
              </w:r>
            </w:p>
            <w:p w14:paraId="3D9A04D4" w14:textId="77777777" w:rsidR="00AA2393" w:rsidRDefault="00AA2393" w:rsidP="00AA2393">
              <w:pPr>
                <w:pStyle w:val="Bibliography"/>
                <w:rPr>
                  <w:noProof/>
                </w:rPr>
              </w:pPr>
              <w:r>
                <w:rPr>
                  <w:noProof/>
                </w:rPr>
                <w:t xml:space="preserve">Blackburn, S., 2019. </w:t>
              </w:r>
              <w:r>
                <w:rPr>
                  <w:i/>
                  <w:iCs/>
                  <w:noProof/>
                </w:rPr>
                <w:t xml:space="preserve">Policing and fire governance; Guidance for police and crime panels, </w:t>
              </w:r>
              <w:r>
                <w:rPr>
                  <w:noProof/>
                </w:rPr>
                <w:t>London: Local Government Association.</w:t>
              </w:r>
            </w:p>
            <w:p w14:paraId="58B802D2" w14:textId="77777777" w:rsidR="00AA2393" w:rsidRDefault="00AA2393" w:rsidP="00AA2393">
              <w:pPr>
                <w:pStyle w:val="Bibliography"/>
                <w:rPr>
                  <w:noProof/>
                </w:rPr>
              </w:pPr>
              <w:r>
                <w:rPr>
                  <w:noProof/>
                </w:rPr>
                <w:t xml:space="preserve">Bovaird, T. &amp; Loeffler, E., 2016. </w:t>
              </w:r>
              <w:r>
                <w:rPr>
                  <w:i/>
                  <w:iCs/>
                  <w:noProof/>
                </w:rPr>
                <w:t xml:space="preserve">Public Management and Governance. </w:t>
              </w:r>
              <w:r>
                <w:rPr>
                  <w:noProof/>
                </w:rPr>
                <w:t>3rd ed. s.l.:Routledge.</w:t>
              </w:r>
            </w:p>
            <w:p w14:paraId="265108E8" w14:textId="77777777" w:rsidR="00AA2393" w:rsidRDefault="00AA2393" w:rsidP="00AA2393">
              <w:pPr>
                <w:pStyle w:val="Bibliography"/>
                <w:rPr>
                  <w:noProof/>
                </w:rPr>
              </w:pPr>
              <w:r>
                <w:rPr>
                  <w:noProof/>
                </w:rPr>
                <w:t xml:space="preserve">Cadbury, A., 2002. </w:t>
              </w:r>
              <w:r>
                <w:rPr>
                  <w:i/>
                  <w:iCs/>
                  <w:noProof/>
                </w:rPr>
                <w:t xml:space="preserve">Corporate Governance and Chairmanship. </w:t>
              </w:r>
              <w:r>
                <w:rPr>
                  <w:noProof/>
                </w:rPr>
                <w:t>Oxford: OUP.</w:t>
              </w:r>
            </w:p>
            <w:p w14:paraId="0DCF8539" w14:textId="77777777" w:rsidR="00AA2393" w:rsidRDefault="00AA2393" w:rsidP="00AA2393">
              <w:pPr>
                <w:pStyle w:val="Bibliography"/>
                <w:rPr>
                  <w:noProof/>
                </w:rPr>
              </w:pPr>
              <w:r>
                <w:rPr>
                  <w:noProof/>
                </w:rPr>
                <w:t xml:space="preserve">Caless, B. &amp; Owens, J., 2016. </w:t>
              </w:r>
              <w:r>
                <w:rPr>
                  <w:i/>
                  <w:iCs/>
                  <w:noProof/>
                </w:rPr>
                <w:t xml:space="preserve">Police and Crime Commissioners: The transformation of police accountability. </w:t>
              </w:r>
              <w:r>
                <w:rPr>
                  <w:noProof/>
                </w:rPr>
                <w:t>1 ed. s.l.:Police Press.</w:t>
              </w:r>
            </w:p>
            <w:p w14:paraId="6D36A67C" w14:textId="77777777" w:rsidR="00AA2393" w:rsidRDefault="00AA2393" w:rsidP="00AA2393">
              <w:pPr>
                <w:pStyle w:val="Bibliography"/>
                <w:rPr>
                  <w:noProof/>
                </w:rPr>
              </w:pPr>
              <w:r>
                <w:rPr>
                  <w:noProof/>
                </w:rPr>
                <w:t xml:space="preserve">Comer-Schwartz, C. K. et al., 2023. </w:t>
              </w:r>
              <w:r>
                <w:rPr>
                  <w:i/>
                  <w:iCs/>
                  <w:noProof/>
                </w:rPr>
                <w:t xml:space="preserve">A Labour Vision for Community Power: Participation, prevention and devolution. </w:t>
              </w:r>
              <w:r>
                <w:rPr>
                  <w:noProof/>
                </w:rPr>
                <w:t xml:space="preserve">[Online] </w:t>
              </w:r>
              <w:r>
                <w:rPr>
                  <w:noProof/>
                </w:rPr>
                <w:br/>
                <w:t xml:space="preserve">Available at: </w:t>
              </w:r>
              <w:r>
                <w:rPr>
                  <w:noProof/>
                  <w:u w:val="single"/>
                </w:rPr>
                <w:t>https://www.newlocal.org.uk/publications/labour-vision-for-community-power/</w:t>
              </w:r>
              <w:r>
                <w:rPr>
                  <w:noProof/>
                </w:rPr>
                <w:br/>
                <w:t>[Accessed 6 January 2025].</w:t>
              </w:r>
            </w:p>
            <w:p w14:paraId="649DC786" w14:textId="77777777" w:rsidR="00AA2393" w:rsidRDefault="00AA2393" w:rsidP="00AA2393">
              <w:pPr>
                <w:pStyle w:val="Bibliography"/>
                <w:rPr>
                  <w:noProof/>
                </w:rPr>
              </w:pPr>
              <w:r>
                <w:rPr>
                  <w:noProof/>
                </w:rPr>
                <w:t xml:space="preserve">Cooper, S., 2020. Police and Crime Commissioners: a corrosive exercise of power which destablises police accountability?. </w:t>
              </w:r>
              <w:r>
                <w:rPr>
                  <w:i/>
                  <w:iCs/>
                  <w:noProof/>
                </w:rPr>
                <w:t xml:space="preserve">Criminal Law Review, </w:t>
              </w:r>
              <w:r>
                <w:rPr>
                  <w:noProof/>
                </w:rPr>
                <w:t>Volume 4, pp. 291-305.</w:t>
              </w:r>
            </w:p>
            <w:p w14:paraId="13FC4FDA" w14:textId="77777777" w:rsidR="00AA2393" w:rsidRDefault="00AA2393" w:rsidP="00AA2393">
              <w:pPr>
                <w:pStyle w:val="Bibliography"/>
                <w:rPr>
                  <w:noProof/>
                </w:rPr>
              </w:pPr>
              <w:r>
                <w:rPr>
                  <w:noProof/>
                </w:rPr>
                <w:t xml:space="preserve">Cooper, S., 2021. Police and Crime Commissioners: A Dislocated Expectation?. </w:t>
              </w:r>
              <w:r>
                <w:rPr>
                  <w:i/>
                  <w:iCs/>
                  <w:noProof/>
                </w:rPr>
                <w:t xml:space="preserve">Policing: A Journal of Policy and Practice, </w:t>
              </w:r>
              <w:r>
                <w:rPr>
                  <w:noProof/>
                </w:rPr>
                <w:t>15(3), pp. 1916-1932.</w:t>
              </w:r>
            </w:p>
            <w:p w14:paraId="51900E73" w14:textId="77777777" w:rsidR="00AA2393" w:rsidRDefault="00AA2393" w:rsidP="00AA2393">
              <w:pPr>
                <w:pStyle w:val="Bibliography"/>
                <w:rPr>
                  <w:noProof/>
                </w:rPr>
              </w:pPr>
              <w:r>
                <w:rPr>
                  <w:noProof/>
                </w:rPr>
                <w:t xml:space="preserve">Cooper, S., 2023. Police relational accountabilities: The paralysis of police accountability?. </w:t>
              </w:r>
              <w:r>
                <w:rPr>
                  <w:i/>
                  <w:iCs/>
                  <w:noProof/>
                </w:rPr>
                <w:t xml:space="preserve">Policing: a journal of policy and practice, </w:t>
              </w:r>
              <w:r>
                <w:rPr>
                  <w:noProof/>
                </w:rPr>
                <w:t>Volume 17.</w:t>
              </w:r>
            </w:p>
            <w:p w14:paraId="1E872AB8" w14:textId="77777777" w:rsidR="00AA2393" w:rsidRDefault="00AA2393" w:rsidP="00AA2393">
              <w:pPr>
                <w:pStyle w:val="Bibliography"/>
                <w:rPr>
                  <w:noProof/>
                </w:rPr>
              </w:pPr>
              <w:r>
                <w:rPr>
                  <w:noProof/>
                </w:rPr>
                <w:t xml:space="preserve">Cooper, Y., 2024. </w:t>
              </w:r>
              <w:r>
                <w:rPr>
                  <w:i/>
                  <w:iCs/>
                  <w:noProof/>
                </w:rPr>
                <w:t xml:space="preserve">GOV.UK. </w:t>
              </w:r>
              <w:r>
                <w:rPr>
                  <w:noProof/>
                </w:rPr>
                <w:t xml:space="preserve">[Online] </w:t>
              </w:r>
              <w:r>
                <w:rPr>
                  <w:noProof/>
                </w:rPr>
                <w:br/>
                <w:t xml:space="preserve">Available at: </w:t>
              </w:r>
              <w:r>
                <w:rPr>
                  <w:noProof/>
                  <w:u w:val="single"/>
                </w:rPr>
                <w:t>http://www.gov.uk/government/news/home-secretary-announces-major-policing-reforms</w:t>
              </w:r>
              <w:r>
                <w:rPr>
                  <w:noProof/>
                </w:rPr>
                <w:br/>
                <w:t>[Accessed 3 December 2024].</w:t>
              </w:r>
            </w:p>
            <w:p w14:paraId="427E9F9F" w14:textId="77777777" w:rsidR="00AA2393" w:rsidRDefault="00AA2393" w:rsidP="00AA2393">
              <w:pPr>
                <w:pStyle w:val="Bibliography"/>
                <w:rPr>
                  <w:noProof/>
                </w:rPr>
              </w:pPr>
              <w:r>
                <w:rPr>
                  <w:noProof/>
                </w:rPr>
                <w:t xml:space="preserve">Davies, M., 2014. The path to police and crime commissioners. </w:t>
              </w:r>
              <w:r>
                <w:rPr>
                  <w:i/>
                  <w:iCs/>
                  <w:noProof/>
                </w:rPr>
                <w:t xml:space="preserve">Safer Communities, </w:t>
              </w:r>
              <w:r>
                <w:rPr>
                  <w:noProof/>
                </w:rPr>
                <w:t>13(1), pp. 3-12.</w:t>
              </w:r>
            </w:p>
            <w:p w14:paraId="0EBE7B3E" w14:textId="77777777" w:rsidR="00AA2393" w:rsidRDefault="00AA2393" w:rsidP="00AA2393">
              <w:pPr>
                <w:pStyle w:val="Bibliography"/>
                <w:rPr>
                  <w:noProof/>
                </w:rPr>
              </w:pPr>
              <w:r>
                <w:rPr>
                  <w:noProof/>
                </w:rPr>
                <w:t xml:space="preserve">Davies, M. &amp; Johnson, J., 2016. Navigating the One-on-One Model of Accountability:Lessons for Police and Crime Commissioners and Chief Constables through the Lens of Principal-Agent Theory. </w:t>
              </w:r>
              <w:r>
                <w:rPr>
                  <w:i/>
                  <w:iCs/>
                  <w:noProof/>
                </w:rPr>
                <w:t xml:space="preserve">Policing: A Journal of Policy and Practice , </w:t>
              </w:r>
              <w:r>
                <w:rPr>
                  <w:noProof/>
                </w:rPr>
                <w:t>10(3), pp. 278-287.</w:t>
              </w:r>
            </w:p>
            <w:p w14:paraId="3C8AC341" w14:textId="77777777" w:rsidR="00AA2393" w:rsidRDefault="00AA2393" w:rsidP="00AA2393">
              <w:pPr>
                <w:pStyle w:val="Bibliography"/>
                <w:rPr>
                  <w:noProof/>
                </w:rPr>
              </w:pPr>
              <w:r>
                <w:rPr>
                  <w:noProof/>
                </w:rPr>
                <w:t xml:space="preserve">De Fine Licht, J., Naurin, D., Esaisson, P. &amp; Gilljam, M., 2014. When does transparency generate legitimacy? Experimenting on a context-bound relationship. </w:t>
              </w:r>
              <w:r>
                <w:rPr>
                  <w:i/>
                  <w:iCs/>
                  <w:noProof/>
                </w:rPr>
                <w:t xml:space="preserve">Governance, </w:t>
              </w:r>
              <w:r>
                <w:rPr>
                  <w:noProof/>
                </w:rPr>
                <w:t>27(1), pp. 111-134.</w:t>
              </w:r>
            </w:p>
            <w:p w14:paraId="32716443" w14:textId="77777777" w:rsidR="00AA2393" w:rsidRDefault="00AA2393" w:rsidP="00AA2393">
              <w:pPr>
                <w:pStyle w:val="Bibliography"/>
                <w:rPr>
                  <w:noProof/>
                </w:rPr>
              </w:pPr>
              <w:r>
                <w:rPr>
                  <w:noProof/>
                </w:rPr>
                <w:t xml:space="preserve">Durke, M., 2024. </w:t>
              </w:r>
              <w:r>
                <w:rPr>
                  <w:i/>
                  <w:iCs/>
                  <w:noProof/>
                </w:rPr>
                <w:t xml:space="preserve">PCC Insights lecture. </w:t>
              </w:r>
              <w:r>
                <w:rPr>
                  <w:noProof/>
                </w:rPr>
                <w:t>s.l.:s.n.</w:t>
              </w:r>
            </w:p>
            <w:p w14:paraId="43203B67" w14:textId="77777777" w:rsidR="00AA2393" w:rsidRDefault="00AA2393" w:rsidP="00AA2393">
              <w:pPr>
                <w:pStyle w:val="Bibliography"/>
                <w:rPr>
                  <w:noProof/>
                </w:rPr>
              </w:pPr>
              <w:r>
                <w:rPr>
                  <w:noProof/>
                </w:rPr>
                <w:t>Fukuyama, F., 2013. What Is Governance?. 07, pp. 347-368.</w:t>
              </w:r>
            </w:p>
            <w:p w14:paraId="4693A8D2" w14:textId="77777777" w:rsidR="00AA2393" w:rsidRDefault="00AA2393" w:rsidP="00AA2393">
              <w:pPr>
                <w:pStyle w:val="Bibliography"/>
                <w:rPr>
                  <w:noProof/>
                </w:rPr>
              </w:pPr>
              <w:r>
                <w:rPr>
                  <w:noProof/>
                </w:rPr>
                <w:t xml:space="preserve">Gains, F., 2015. Metro Mayors: Devolution, Democracy and the Importance of Getting the "Devo Manc" Design Right. </w:t>
              </w:r>
              <w:r>
                <w:rPr>
                  <w:i/>
                  <w:iCs/>
                  <w:noProof/>
                </w:rPr>
                <w:t xml:space="preserve">Representation, </w:t>
              </w:r>
              <w:r>
                <w:rPr>
                  <w:noProof/>
                </w:rPr>
                <w:t>51(4), pp. 425-437.</w:t>
              </w:r>
            </w:p>
            <w:p w14:paraId="29C0684B" w14:textId="77777777" w:rsidR="00AA2393" w:rsidRDefault="00AA2393" w:rsidP="00AA2393">
              <w:pPr>
                <w:pStyle w:val="Bibliography"/>
                <w:rPr>
                  <w:noProof/>
                </w:rPr>
              </w:pPr>
              <w:r>
                <w:rPr>
                  <w:noProof/>
                </w:rPr>
                <w:t xml:space="preserve">Gash, T. &amp; Sims, S., 2012. </w:t>
              </w:r>
              <w:r>
                <w:rPr>
                  <w:i/>
                  <w:iCs/>
                  <w:noProof/>
                </w:rPr>
                <w:t xml:space="preserve">What Can Elected Mayors Do for Our Cities?, </w:t>
              </w:r>
              <w:r>
                <w:rPr>
                  <w:noProof/>
                </w:rPr>
                <w:t>London: UK: Institute for Government.</w:t>
              </w:r>
            </w:p>
            <w:p w14:paraId="556DBD37" w14:textId="77777777" w:rsidR="00AA2393" w:rsidRDefault="00AA2393" w:rsidP="00AA2393">
              <w:pPr>
                <w:pStyle w:val="Bibliography"/>
                <w:rPr>
                  <w:noProof/>
                </w:rPr>
              </w:pPr>
              <w:r>
                <w:rPr>
                  <w:noProof/>
                </w:rPr>
                <w:lastRenderedPageBreak/>
                <w:t xml:space="preserve">Home Office, 2012. </w:t>
              </w:r>
              <w:r>
                <w:rPr>
                  <w:i/>
                  <w:iCs/>
                  <w:noProof/>
                </w:rPr>
                <w:t xml:space="preserve">Definition of policing by consent. </w:t>
              </w:r>
              <w:r>
                <w:rPr>
                  <w:noProof/>
                </w:rPr>
                <w:t xml:space="preserve">[Online] </w:t>
              </w:r>
              <w:r>
                <w:rPr>
                  <w:noProof/>
                </w:rPr>
                <w:br/>
                <w:t xml:space="preserve">Available at: </w:t>
              </w:r>
              <w:r>
                <w:rPr>
                  <w:noProof/>
                  <w:u w:val="single"/>
                </w:rPr>
                <w:t>http://www.gov.uk</w:t>
              </w:r>
              <w:r>
                <w:rPr>
                  <w:noProof/>
                </w:rPr>
                <w:br/>
                <w:t>[Accessed 24 November 2024].</w:t>
              </w:r>
            </w:p>
            <w:p w14:paraId="6E00DB1E" w14:textId="77777777" w:rsidR="00AA2393" w:rsidRDefault="00AA2393" w:rsidP="00AA2393">
              <w:pPr>
                <w:pStyle w:val="Bibliography"/>
                <w:rPr>
                  <w:noProof/>
                </w:rPr>
              </w:pPr>
              <w:r>
                <w:rPr>
                  <w:noProof/>
                </w:rPr>
                <w:t xml:space="preserve">House of Lords Library, 2020. </w:t>
              </w:r>
              <w:r>
                <w:rPr>
                  <w:i/>
                  <w:iCs/>
                  <w:noProof/>
                </w:rPr>
                <w:t xml:space="preserve">Policing in the UK: Governance, Oversight and Complaints. </w:t>
              </w:r>
              <w:r>
                <w:rPr>
                  <w:noProof/>
                </w:rPr>
                <w:t xml:space="preserve">[Online] </w:t>
              </w:r>
              <w:r>
                <w:rPr>
                  <w:noProof/>
                </w:rPr>
                <w:br/>
                <w:t xml:space="preserve">Available at: </w:t>
              </w:r>
              <w:r>
                <w:rPr>
                  <w:noProof/>
                  <w:u w:val="single"/>
                </w:rPr>
                <w:t>https://lordslibrary.parliament.uk</w:t>
              </w:r>
              <w:r>
                <w:rPr>
                  <w:noProof/>
                </w:rPr>
                <w:br/>
                <w:t>[Accessed 25 November 2024].</w:t>
              </w:r>
            </w:p>
            <w:p w14:paraId="31E2FC92" w14:textId="77777777" w:rsidR="00AA2393" w:rsidRDefault="00AA2393" w:rsidP="00AA2393">
              <w:pPr>
                <w:pStyle w:val="Bibliography"/>
                <w:rPr>
                  <w:noProof/>
                </w:rPr>
              </w:pPr>
              <w:r>
                <w:rPr>
                  <w:noProof/>
                </w:rPr>
                <w:t xml:space="preserve">Jarvis, M. D., 2014. The Black Box of Bureaucracy: Interrogating Accountability in the Public Service. </w:t>
              </w:r>
              <w:r>
                <w:rPr>
                  <w:i/>
                  <w:iCs/>
                  <w:noProof/>
                </w:rPr>
                <w:t xml:space="preserve">Australian Journal of Public Administration, </w:t>
              </w:r>
              <w:r>
                <w:rPr>
                  <w:noProof/>
                </w:rPr>
                <w:t>73(4), pp. 450-66.</w:t>
              </w:r>
            </w:p>
            <w:p w14:paraId="6C002B74" w14:textId="77777777" w:rsidR="00AA2393" w:rsidRDefault="00AA2393" w:rsidP="00AA2393">
              <w:pPr>
                <w:pStyle w:val="Bibliography"/>
                <w:rPr>
                  <w:noProof/>
                </w:rPr>
              </w:pPr>
              <w:r>
                <w:rPr>
                  <w:noProof/>
                </w:rPr>
                <w:t xml:space="preserve">Joyce, P. &amp; Wain, N., 2013. The Police and Crime Commissioner elections, November 2012. </w:t>
              </w:r>
              <w:r>
                <w:rPr>
                  <w:i/>
                  <w:iCs/>
                  <w:noProof/>
                </w:rPr>
                <w:t xml:space="preserve">Safer Communities, </w:t>
              </w:r>
              <w:r>
                <w:rPr>
                  <w:noProof/>
                </w:rPr>
                <w:t>12(3), pp. 133-145.</w:t>
              </w:r>
            </w:p>
            <w:p w14:paraId="5D8FE6BE" w14:textId="77777777" w:rsidR="00AA2393" w:rsidRDefault="00AA2393" w:rsidP="00AA2393">
              <w:pPr>
                <w:pStyle w:val="Bibliography"/>
                <w:rPr>
                  <w:noProof/>
                </w:rPr>
              </w:pPr>
              <w:r>
                <w:rPr>
                  <w:noProof/>
                </w:rPr>
                <w:t xml:space="preserve">Latham, P., 2017. </w:t>
              </w:r>
              <w:r>
                <w:rPr>
                  <w:i/>
                  <w:iCs/>
                  <w:noProof/>
                </w:rPr>
                <w:t xml:space="preserve">Who Stole the Town Hall? The End of Local Government as We Know it, </w:t>
              </w:r>
              <w:r>
                <w:rPr>
                  <w:noProof/>
                </w:rPr>
                <w:t>England: Policy Press.</w:t>
              </w:r>
            </w:p>
            <w:p w14:paraId="7493EC8C" w14:textId="77777777" w:rsidR="00AA2393" w:rsidRDefault="00AA2393" w:rsidP="00AA2393">
              <w:pPr>
                <w:pStyle w:val="Bibliography"/>
                <w:rPr>
                  <w:noProof/>
                </w:rPr>
              </w:pPr>
              <w:r>
                <w:rPr>
                  <w:noProof/>
                </w:rPr>
                <w:t xml:space="preserve">Lister, S. &amp; Rowe, M., 2021. Accountability of Policing. </w:t>
              </w:r>
              <w:r>
                <w:rPr>
                  <w:i/>
                  <w:iCs/>
                  <w:noProof/>
                </w:rPr>
                <w:t xml:space="preserve">Policing: A Journal of Policy and Practice, </w:t>
              </w:r>
              <w:r>
                <w:rPr>
                  <w:noProof/>
                </w:rPr>
                <w:t>15(3), pp. 1995-1996.</w:t>
              </w:r>
            </w:p>
            <w:p w14:paraId="69E6BBC8" w14:textId="77777777" w:rsidR="00AA2393" w:rsidRDefault="00AA2393" w:rsidP="00AA2393">
              <w:pPr>
                <w:pStyle w:val="Bibliography"/>
                <w:rPr>
                  <w:noProof/>
                </w:rPr>
              </w:pPr>
              <w:r>
                <w:rPr>
                  <w:noProof/>
                </w:rPr>
                <w:t xml:space="preserve">Loader, I., 2013. Why Do the Police Matter? Beyond the Myth of Crime Fighting. In: J. Brown, ed. </w:t>
              </w:r>
              <w:r>
                <w:rPr>
                  <w:i/>
                  <w:iCs/>
                  <w:noProof/>
                </w:rPr>
                <w:t xml:space="preserve">The Future of Policing. </w:t>
              </w:r>
              <w:r>
                <w:rPr>
                  <w:noProof/>
                </w:rPr>
                <w:t>London: Routledge.</w:t>
              </w:r>
            </w:p>
            <w:p w14:paraId="53BECA7C" w14:textId="77777777" w:rsidR="00AA2393" w:rsidRDefault="00AA2393" w:rsidP="00AA2393">
              <w:pPr>
                <w:pStyle w:val="Bibliography"/>
                <w:rPr>
                  <w:noProof/>
                </w:rPr>
              </w:pPr>
              <w:r>
                <w:rPr>
                  <w:noProof/>
                </w:rPr>
                <w:t xml:space="preserve">Loader, I. &amp; Muir, R., 2016. Embracing police and crime commissioners: lessons from the past, directions for the future. </w:t>
              </w:r>
              <w:r>
                <w:rPr>
                  <w:i/>
                  <w:iCs/>
                  <w:noProof/>
                </w:rPr>
                <w:t xml:space="preserve">The police foundation, </w:t>
              </w:r>
              <w:r>
                <w:rPr>
                  <w:noProof/>
                </w:rPr>
                <w:t>pp. 1-6.</w:t>
              </w:r>
            </w:p>
            <w:p w14:paraId="596AE74A" w14:textId="77777777" w:rsidR="00AA2393" w:rsidRDefault="00AA2393" w:rsidP="00AA2393">
              <w:pPr>
                <w:pStyle w:val="Bibliography"/>
                <w:rPr>
                  <w:noProof/>
                </w:rPr>
              </w:pPr>
              <w:r>
                <w:rPr>
                  <w:noProof/>
                </w:rPr>
                <w:t xml:space="preserve">Loveday, B., 2018. Police and Crime Commissioners: Developing and sustaining a new model of police governance in England and Wales. </w:t>
              </w:r>
              <w:r>
                <w:rPr>
                  <w:i/>
                  <w:iCs/>
                  <w:noProof/>
                </w:rPr>
                <w:t xml:space="preserve">International journal of police science &amp; management, </w:t>
              </w:r>
              <w:r>
                <w:rPr>
                  <w:noProof/>
                </w:rPr>
                <w:t>20(1), pp. 28-37.</w:t>
              </w:r>
            </w:p>
            <w:p w14:paraId="7537DF77" w14:textId="77777777" w:rsidR="00AA2393" w:rsidRDefault="00AA2393" w:rsidP="00AA2393">
              <w:pPr>
                <w:pStyle w:val="Bibliography"/>
                <w:rPr>
                  <w:noProof/>
                </w:rPr>
              </w:pPr>
              <w:r>
                <w:rPr>
                  <w:noProof/>
                </w:rPr>
                <w:t xml:space="preserve">Ludwig, A., Norton, M. &amp; Mclean, I., 2017. </w:t>
              </w:r>
              <w:r>
                <w:rPr>
                  <w:i/>
                  <w:iCs/>
                  <w:noProof/>
                </w:rPr>
                <w:t xml:space="preserve">Resource Allocation Processes in Policing in Great Britain. </w:t>
              </w:r>
              <w:r>
                <w:rPr>
                  <w:noProof/>
                </w:rPr>
                <w:t>London: Chartered Institute of Public Finance and Accountancy.</w:t>
              </w:r>
            </w:p>
            <w:p w14:paraId="7B84D369" w14:textId="77777777" w:rsidR="00AA2393" w:rsidRDefault="00AA2393" w:rsidP="00AA2393">
              <w:pPr>
                <w:pStyle w:val="Bibliography"/>
                <w:rPr>
                  <w:noProof/>
                </w:rPr>
              </w:pPr>
              <w:r>
                <w:rPr>
                  <w:noProof/>
                </w:rPr>
                <w:t xml:space="preserve">Lustgarten, L., 1986. </w:t>
              </w:r>
              <w:r>
                <w:rPr>
                  <w:i/>
                  <w:iCs/>
                  <w:noProof/>
                </w:rPr>
                <w:t xml:space="preserve">The Governance of Police. </w:t>
              </w:r>
              <w:r>
                <w:rPr>
                  <w:noProof/>
                </w:rPr>
                <w:t>London: Sweet &amp; Maxwell Limited.</w:t>
              </w:r>
            </w:p>
            <w:p w14:paraId="31AF54A9" w14:textId="77777777" w:rsidR="00AA2393" w:rsidRDefault="00AA2393" w:rsidP="00AA2393">
              <w:pPr>
                <w:pStyle w:val="Bibliography"/>
                <w:rPr>
                  <w:noProof/>
                </w:rPr>
              </w:pPr>
              <w:r>
                <w:rPr>
                  <w:noProof/>
                </w:rPr>
                <w:t xml:space="preserve">Mayston, D., 1993. Principals, Agents and the Economics of Accountability in the New Public Sector. </w:t>
              </w:r>
              <w:r>
                <w:rPr>
                  <w:i/>
                  <w:iCs/>
                  <w:noProof/>
                </w:rPr>
                <w:t xml:space="preserve">Accounting, Auditing and Accountability Journal , </w:t>
              </w:r>
              <w:r>
                <w:rPr>
                  <w:noProof/>
                </w:rPr>
                <w:t>6(3), pp. 68-96.</w:t>
              </w:r>
            </w:p>
            <w:p w14:paraId="2E4FB86E" w14:textId="77777777" w:rsidR="00AA2393" w:rsidRDefault="00AA2393" w:rsidP="00AA2393">
              <w:pPr>
                <w:pStyle w:val="Bibliography"/>
                <w:rPr>
                  <w:noProof/>
                </w:rPr>
              </w:pPr>
              <w:r>
                <w:rPr>
                  <w:noProof/>
                </w:rPr>
                <w:t xml:space="preserve">Mouritzen, P. &amp; Svara, J., 2002. </w:t>
              </w:r>
              <w:r>
                <w:rPr>
                  <w:i/>
                  <w:iCs/>
                  <w:noProof/>
                </w:rPr>
                <w:t xml:space="preserve">Leadership at the Apex: Politicians and Administrators in Western Local Governments. </w:t>
              </w:r>
              <w:r>
                <w:rPr>
                  <w:noProof/>
                </w:rPr>
                <w:t>Pittsburg: University of Pittsburg Press.</w:t>
              </w:r>
            </w:p>
            <w:p w14:paraId="4363100E" w14:textId="77777777" w:rsidR="00AA2393" w:rsidRDefault="00AA2393" w:rsidP="00AA2393">
              <w:pPr>
                <w:pStyle w:val="Bibliography"/>
                <w:rPr>
                  <w:noProof/>
                </w:rPr>
              </w:pPr>
              <w:r>
                <w:rPr>
                  <w:noProof/>
                </w:rPr>
                <w:t xml:space="preserve">Murphy, P., Eckersley, P. &amp; Ferry, L., 2017. Accountability and transparency: Police forces in England and Wales. </w:t>
              </w:r>
              <w:r>
                <w:rPr>
                  <w:i/>
                  <w:iCs/>
                  <w:noProof/>
                </w:rPr>
                <w:t xml:space="preserve">Public Policy and Administration , </w:t>
              </w:r>
              <w:r>
                <w:rPr>
                  <w:noProof/>
                </w:rPr>
                <w:t>32(3).</w:t>
              </w:r>
            </w:p>
            <w:p w14:paraId="4A6BB67D" w14:textId="77777777" w:rsidR="00AA2393" w:rsidRDefault="00AA2393" w:rsidP="00AA2393">
              <w:pPr>
                <w:pStyle w:val="Bibliography"/>
                <w:rPr>
                  <w:noProof/>
                </w:rPr>
              </w:pPr>
              <w:r>
                <w:rPr>
                  <w:noProof/>
                </w:rPr>
                <w:t xml:space="preserve">Nevett, J., 2023. </w:t>
              </w:r>
              <w:r>
                <w:rPr>
                  <w:i/>
                  <w:iCs/>
                  <w:noProof/>
                </w:rPr>
                <w:t xml:space="preserve">BBC News Power struggle over who should watch over police in England and Wales. </w:t>
              </w:r>
              <w:r>
                <w:rPr>
                  <w:noProof/>
                </w:rPr>
                <w:t xml:space="preserve">[Online] </w:t>
              </w:r>
              <w:r>
                <w:rPr>
                  <w:noProof/>
                </w:rPr>
                <w:br/>
                <w:t xml:space="preserve">Available at: </w:t>
              </w:r>
              <w:r>
                <w:rPr>
                  <w:noProof/>
                  <w:u w:val="single"/>
                </w:rPr>
                <w:t>https://www.bbc.co.uk/news/uk-politics-65329985</w:t>
              </w:r>
              <w:r>
                <w:rPr>
                  <w:noProof/>
                </w:rPr>
                <w:br/>
                <w:t>[Accessed 4 December 2024].</w:t>
              </w:r>
            </w:p>
            <w:p w14:paraId="2144A53D" w14:textId="77777777" w:rsidR="00AA2393" w:rsidRDefault="00AA2393" w:rsidP="00AA2393">
              <w:pPr>
                <w:pStyle w:val="Bibliography"/>
                <w:rPr>
                  <w:noProof/>
                </w:rPr>
              </w:pPr>
              <w:r>
                <w:rPr>
                  <w:noProof/>
                </w:rPr>
                <w:t xml:space="preserve">Rowe, M., 2020. </w:t>
              </w:r>
              <w:r>
                <w:rPr>
                  <w:i/>
                  <w:iCs/>
                  <w:noProof/>
                </w:rPr>
                <w:t xml:space="preserve">Policing the Police: Challenges of Democracy and Accountability. </w:t>
              </w:r>
              <w:r>
                <w:rPr>
                  <w:noProof/>
                </w:rPr>
                <w:t>s.l.:The Policy Press.</w:t>
              </w:r>
            </w:p>
            <w:p w14:paraId="6183E81B" w14:textId="77777777" w:rsidR="00AA2393" w:rsidRDefault="00AA2393" w:rsidP="00AA2393">
              <w:pPr>
                <w:pStyle w:val="Bibliography"/>
                <w:rPr>
                  <w:noProof/>
                </w:rPr>
              </w:pPr>
              <w:r>
                <w:rPr>
                  <w:noProof/>
                </w:rPr>
                <w:t xml:space="preserve">Sweetland, J., 2024. </w:t>
              </w:r>
              <w:r>
                <w:rPr>
                  <w:i/>
                  <w:iCs/>
                  <w:noProof/>
                </w:rPr>
                <w:t xml:space="preserve">Home Secretary sets out police reform plans on funding, performance and new national centre. </w:t>
              </w:r>
              <w:r>
                <w:rPr>
                  <w:noProof/>
                </w:rPr>
                <w:t xml:space="preserve">[Online] </w:t>
              </w:r>
              <w:r>
                <w:rPr>
                  <w:noProof/>
                </w:rPr>
                <w:br/>
              </w:r>
              <w:r>
                <w:rPr>
                  <w:noProof/>
                </w:rPr>
                <w:lastRenderedPageBreak/>
                <w:t xml:space="preserve">Available at: </w:t>
              </w:r>
              <w:r>
                <w:rPr>
                  <w:noProof/>
                  <w:u w:val="single"/>
                </w:rPr>
                <w:t>http://policinginsight.com</w:t>
              </w:r>
              <w:r>
                <w:rPr>
                  <w:noProof/>
                </w:rPr>
                <w:br/>
                <w:t>[Accessed 3 December 2024].</w:t>
              </w:r>
            </w:p>
            <w:p w14:paraId="1C6C3093" w14:textId="77777777" w:rsidR="00AA2393" w:rsidRDefault="00AA2393" w:rsidP="00AA2393">
              <w:pPr>
                <w:pStyle w:val="Bibliography"/>
                <w:rPr>
                  <w:noProof/>
                </w:rPr>
              </w:pPr>
              <w:r>
                <w:rPr>
                  <w:noProof/>
                </w:rPr>
                <w:t xml:space="preserve">The Police Foundation, 2024. </w:t>
              </w:r>
              <w:r>
                <w:rPr>
                  <w:i/>
                  <w:iCs/>
                  <w:noProof/>
                </w:rPr>
                <w:t xml:space="preserve">The Polce Foundation: The UK's polcing think tank. </w:t>
              </w:r>
              <w:r>
                <w:rPr>
                  <w:noProof/>
                </w:rPr>
                <w:t xml:space="preserve">[Online] </w:t>
              </w:r>
              <w:r>
                <w:rPr>
                  <w:noProof/>
                </w:rPr>
                <w:br/>
                <w:t xml:space="preserve">Available at: </w:t>
              </w:r>
              <w:r>
                <w:rPr>
                  <w:noProof/>
                  <w:u w:val="single"/>
                </w:rPr>
                <w:t>http://www.police-foundation.org.uk</w:t>
              </w:r>
              <w:r>
                <w:rPr>
                  <w:noProof/>
                </w:rPr>
                <w:br/>
                <w:t>[Accessed 3 December 2024].</w:t>
              </w:r>
            </w:p>
            <w:p w14:paraId="7D9025EE" w14:textId="77777777" w:rsidR="00AA2393" w:rsidRDefault="00AA2393" w:rsidP="00AA2393">
              <w:pPr>
                <w:pStyle w:val="Bibliography"/>
                <w:rPr>
                  <w:noProof/>
                </w:rPr>
              </w:pPr>
              <w:r>
                <w:rPr>
                  <w:noProof/>
                </w:rPr>
                <w:t xml:space="preserve">Travers, T., 2012. The mayor of London: Retrospect and propect. </w:t>
              </w:r>
              <w:r>
                <w:rPr>
                  <w:i/>
                  <w:iCs/>
                  <w:noProof/>
                </w:rPr>
                <w:t xml:space="preserve">What can Elected Mayors do for Our Cities?, </w:t>
              </w:r>
              <w:r>
                <w:rPr>
                  <w:noProof/>
                </w:rPr>
                <w:t>pp. 21-25.</w:t>
              </w:r>
            </w:p>
            <w:p w14:paraId="1E0C13F3" w14:textId="77777777" w:rsidR="00AA2393" w:rsidRDefault="00AA2393" w:rsidP="00AA2393">
              <w:pPr>
                <w:pStyle w:val="Bibliography"/>
                <w:rPr>
                  <w:noProof/>
                </w:rPr>
              </w:pPr>
              <w:r>
                <w:rPr>
                  <w:noProof/>
                </w:rPr>
                <w:t xml:space="preserve">Travis, A., 2014. </w:t>
              </w:r>
              <w:r>
                <w:rPr>
                  <w:i/>
                  <w:iCs/>
                  <w:noProof/>
                </w:rPr>
                <w:t xml:space="preserve">Rotherham child sex abuse scandal: PCC Shaun Wright resigns. </w:t>
              </w:r>
              <w:r>
                <w:rPr>
                  <w:noProof/>
                </w:rPr>
                <w:t xml:space="preserve">[Online] </w:t>
              </w:r>
              <w:r>
                <w:rPr>
                  <w:noProof/>
                </w:rPr>
                <w:br/>
                <w:t xml:space="preserve">Available at: </w:t>
              </w:r>
              <w:r>
                <w:rPr>
                  <w:noProof/>
                  <w:u w:val="single"/>
                </w:rPr>
                <w:t>http://www.theguardian.com/uk-news/2014/sep/16/rotherham-child-abuse-pcc-shaun-wright-resigns</w:t>
              </w:r>
              <w:r>
                <w:rPr>
                  <w:noProof/>
                </w:rPr>
                <w:br/>
                <w:t>[Accessed 3 December 2024].</w:t>
              </w:r>
            </w:p>
            <w:p w14:paraId="506607C0" w14:textId="77777777" w:rsidR="00AA2393" w:rsidRDefault="00AA2393" w:rsidP="00AA2393">
              <w:pPr>
                <w:pStyle w:val="Bibliography"/>
                <w:rPr>
                  <w:noProof/>
                </w:rPr>
              </w:pPr>
              <w:r>
                <w:rPr>
                  <w:noProof/>
                </w:rPr>
                <w:t xml:space="preserve">Walker, N., 2000. </w:t>
              </w:r>
              <w:r>
                <w:rPr>
                  <w:i/>
                  <w:iCs/>
                  <w:noProof/>
                </w:rPr>
                <w:t xml:space="preserve">Policing in a New Constitutional Order. </w:t>
              </w:r>
              <w:r>
                <w:rPr>
                  <w:noProof/>
                </w:rPr>
                <w:t>London: Sweet &amp; Maxwell.</w:t>
              </w:r>
            </w:p>
            <w:p w14:paraId="75442C9C" w14:textId="77777777" w:rsidR="00AA2393" w:rsidRDefault="00AA2393" w:rsidP="00AA2393">
              <w:pPr>
                <w:pStyle w:val="Bibliography"/>
                <w:rPr>
                  <w:noProof/>
                </w:rPr>
              </w:pPr>
              <w:r>
                <w:rPr>
                  <w:noProof/>
                </w:rPr>
                <w:t xml:space="preserve">Walsh, D. P. J. &amp; Conway, V., 2011. Police governance and accountability: overview of current issues. </w:t>
              </w:r>
              <w:r>
                <w:rPr>
                  <w:i/>
                  <w:iCs/>
                  <w:noProof/>
                </w:rPr>
                <w:t xml:space="preserve">Crime, Law and Social Change, </w:t>
              </w:r>
              <w:r>
                <w:rPr>
                  <w:noProof/>
                </w:rPr>
                <w:t>Volume 55, pp. 61-86.</w:t>
              </w:r>
            </w:p>
            <w:p w14:paraId="53705109" w14:textId="77777777" w:rsidR="00AA2393" w:rsidRDefault="00AA2393" w:rsidP="00AA2393">
              <w:pPr>
                <w:pStyle w:val="Bibliography"/>
                <w:rPr>
                  <w:noProof/>
                </w:rPr>
              </w:pPr>
              <w:r>
                <w:rPr>
                  <w:noProof/>
                </w:rPr>
                <w:t xml:space="preserve">Waterman, R. &amp; Meier, K., 1998. Principal-Agent Models: An Expansion?. </w:t>
              </w:r>
              <w:r>
                <w:rPr>
                  <w:i/>
                  <w:iCs/>
                  <w:noProof/>
                </w:rPr>
                <w:t xml:space="preserve">Journal of Public Administration Research and Theory, </w:t>
              </w:r>
              <w:r>
                <w:rPr>
                  <w:noProof/>
                </w:rPr>
                <w:t>8(2), pp. 173-202.</w:t>
              </w:r>
            </w:p>
            <w:p w14:paraId="0315A65B" w14:textId="2B9A2FA9" w:rsidR="00556E5D" w:rsidRDefault="00556E5D" w:rsidP="00AA2393">
              <w:r>
                <w:rPr>
                  <w:b/>
                  <w:bCs/>
                  <w:noProof/>
                </w:rPr>
                <w:fldChar w:fldCharType="end"/>
              </w:r>
            </w:p>
          </w:sdtContent>
        </w:sdt>
      </w:sdtContent>
    </w:sdt>
    <w:p w14:paraId="264F63B2" w14:textId="77777777" w:rsidR="00A652FA" w:rsidRPr="00E342F7" w:rsidRDefault="00A652FA" w:rsidP="00A65DFD">
      <w:pPr>
        <w:spacing w:line="480" w:lineRule="auto"/>
        <w:rPr>
          <w:rFonts w:ascii="Arial" w:hAnsi="Arial" w:cs="Arial"/>
          <w:sz w:val="24"/>
          <w:szCs w:val="24"/>
        </w:rPr>
      </w:pPr>
    </w:p>
    <w:sectPr w:rsidR="00A652FA" w:rsidRPr="00E342F7" w:rsidSect="00E342F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B762FE"/>
    <w:multiLevelType w:val="hybridMultilevel"/>
    <w:tmpl w:val="2D14A434"/>
    <w:lvl w:ilvl="0" w:tplc="6F5C921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1251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2F7"/>
    <w:rsid w:val="000005B5"/>
    <w:rsid w:val="000008E5"/>
    <w:rsid w:val="00001199"/>
    <w:rsid w:val="0000146E"/>
    <w:rsid w:val="000024F4"/>
    <w:rsid w:val="000048D1"/>
    <w:rsid w:val="00004E3C"/>
    <w:rsid w:val="000062A8"/>
    <w:rsid w:val="0000716F"/>
    <w:rsid w:val="00007BFD"/>
    <w:rsid w:val="000108FC"/>
    <w:rsid w:val="00010937"/>
    <w:rsid w:val="00010B08"/>
    <w:rsid w:val="00012E8B"/>
    <w:rsid w:val="00013E1E"/>
    <w:rsid w:val="000148D0"/>
    <w:rsid w:val="00015A5B"/>
    <w:rsid w:val="00015D6F"/>
    <w:rsid w:val="00015DC6"/>
    <w:rsid w:val="00015ECB"/>
    <w:rsid w:val="0001660C"/>
    <w:rsid w:val="00017839"/>
    <w:rsid w:val="000206C2"/>
    <w:rsid w:val="00020970"/>
    <w:rsid w:val="00020B8E"/>
    <w:rsid w:val="00020BD7"/>
    <w:rsid w:val="00020D2C"/>
    <w:rsid w:val="00022D45"/>
    <w:rsid w:val="000232F4"/>
    <w:rsid w:val="000238A2"/>
    <w:rsid w:val="000238B1"/>
    <w:rsid w:val="00023D88"/>
    <w:rsid w:val="00024150"/>
    <w:rsid w:val="0002540F"/>
    <w:rsid w:val="00025B5E"/>
    <w:rsid w:val="00026EF3"/>
    <w:rsid w:val="00027C9C"/>
    <w:rsid w:val="00030EA3"/>
    <w:rsid w:val="0003108C"/>
    <w:rsid w:val="0003141E"/>
    <w:rsid w:val="0003150A"/>
    <w:rsid w:val="000316C8"/>
    <w:rsid w:val="00031DBF"/>
    <w:rsid w:val="00032075"/>
    <w:rsid w:val="00032949"/>
    <w:rsid w:val="00032D24"/>
    <w:rsid w:val="00033680"/>
    <w:rsid w:val="000337EC"/>
    <w:rsid w:val="00033870"/>
    <w:rsid w:val="00035757"/>
    <w:rsid w:val="000358A9"/>
    <w:rsid w:val="0003790F"/>
    <w:rsid w:val="0004012A"/>
    <w:rsid w:val="00040505"/>
    <w:rsid w:val="00040A55"/>
    <w:rsid w:val="00040F18"/>
    <w:rsid w:val="000412B7"/>
    <w:rsid w:val="000414A0"/>
    <w:rsid w:val="0004298C"/>
    <w:rsid w:val="00042C16"/>
    <w:rsid w:val="00043B66"/>
    <w:rsid w:val="00044148"/>
    <w:rsid w:val="00044302"/>
    <w:rsid w:val="00044CBA"/>
    <w:rsid w:val="0004546C"/>
    <w:rsid w:val="000456ED"/>
    <w:rsid w:val="00045879"/>
    <w:rsid w:val="0004603C"/>
    <w:rsid w:val="0004659C"/>
    <w:rsid w:val="0004730C"/>
    <w:rsid w:val="00047915"/>
    <w:rsid w:val="00050E35"/>
    <w:rsid w:val="0005192B"/>
    <w:rsid w:val="00051F35"/>
    <w:rsid w:val="00052014"/>
    <w:rsid w:val="0005201D"/>
    <w:rsid w:val="00053556"/>
    <w:rsid w:val="000543A0"/>
    <w:rsid w:val="00055450"/>
    <w:rsid w:val="00055D88"/>
    <w:rsid w:val="00056657"/>
    <w:rsid w:val="0005722A"/>
    <w:rsid w:val="00057607"/>
    <w:rsid w:val="0006156F"/>
    <w:rsid w:val="00061FE8"/>
    <w:rsid w:val="000656CF"/>
    <w:rsid w:val="00066AE5"/>
    <w:rsid w:val="00066B54"/>
    <w:rsid w:val="0006723E"/>
    <w:rsid w:val="00067782"/>
    <w:rsid w:val="000711DE"/>
    <w:rsid w:val="00072CFA"/>
    <w:rsid w:val="00073EB0"/>
    <w:rsid w:val="00074B79"/>
    <w:rsid w:val="00076144"/>
    <w:rsid w:val="00076800"/>
    <w:rsid w:val="0007773A"/>
    <w:rsid w:val="00080A4B"/>
    <w:rsid w:val="00080AFC"/>
    <w:rsid w:val="00081C59"/>
    <w:rsid w:val="00082464"/>
    <w:rsid w:val="00083259"/>
    <w:rsid w:val="00083AC8"/>
    <w:rsid w:val="00083B08"/>
    <w:rsid w:val="00084154"/>
    <w:rsid w:val="00084536"/>
    <w:rsid w:val="00084DEF"/>
    <w:rsid w:val="00085E8B"/>
    <w:rsid w:val="00086C7A"/>
    <w:rsid w:val="00086FF7"/>
    <w:rsid w:val="0008788D"/>
    <w:rsid w:val="00087D5C"/>
    <w:rsid w:val="00087F18"/>
    <w:rsid w:val="0009061B"/>
    <w:rsid w:val="000906D3"/>
    <w:rsid w:val="00091935"/>
    <w:rsid w:val="00091F6F"/>
    <w:rsid w:val="0009201C"/>
    <w:rsid w:val="00095E9D"/>
    <w:rsid w:val="00096031"/>
    <w:rsid w:val="000A0B1B"/>
    <w:rsid w:val="000A10AC"/>
    <w:rsid w:val="000A2DC8"/>
    <w:rsid w:val="000A3A69"/>
    <w:rsid w:val="000A3CA0"/>
    <w:rsid w:val="000A45AD"/>
    <w:rsid w:val="000A4B96"/>
    <w:rsid w:val="000A5AF7"/>
    <w:rsid w:val="000A5E6E"/>
    <w:rsid w:val="000A6116"/>
    <w:rsid w:val="000A6126"/>
    <w:rsid w:val="000A65C2"/>
    <w:rsid w:val="000B0967"/>
    <w:rsid w:val="000B0E3A"/>
    <w:rsid w:val="000B1E9D"/>
    <w:rsid w:val="000B359C"/>
    <w:rsid w:val="000B455B"/>
    <w:rsid w:val="000B5657"/>
    <w:rsid w:val="000B579F"/>
    <w:rsid w:val="000B783A"/>
    <w:rsid w:val="000C02C7"/>
    <w:rsid w:val="000C3066"/>
    <w:rsid w:val="000C3E82"/>
    <w:rsid w:val="000C439D"/>
    <w:rsid w:val="000C4E35"/>
    <w:rsid w:val="000C546A"/>
    <w:rsid w:val="000C54C2"/>
    <w:rsid w:val="000C593D"/>
    <w:rsid w:val="000C67FE"/>
    <w:rsid w:val="000D0445"/>
    <w:rsid w:val="000D30E9"/>
    <w:rsid w:val="000D335A"/>
    <w:rsid w:val="000D3C4C"/>
    <w:rsid w:val="000D4E63"/>
    <w:rsid w:val="000D4F87"/>
    <w:rsid w:val="000D51EF"/>
    <w:rsid w:val="000D6148"/>
    <w:rsid w:val="000D6AF3"/>
    <w:rsid w:val="000D7B1C"/>
    <w:rsid w:val="000E243A"/>
    <w:rsid w:val="000E272A"/>
    <w:rsid w:val="000E299C"/>
    <w:rsid w:val="000E3D97"/>
    <w:rsid w:val="000E4E8F"/>
    <w:rsid w:val="000E516D"/>
    <w:rsid w:val="000E523A"/>
    <w:rsid w:val="000E63EE"/>
    <w:rsid w:val="000E640B"/>
    <w:rsid w:val="000E646E"/>
    <w:rsid w:val="000E6D5F"/>
    <w:rsid w:val="000E788D"/>
    <w:rsid w:val="000E7A61"/>
    <w:rsid w:val="000E7B37"/>
    <w:rsid w:val="000F0356"/>
    <w:rsid w:val="000F0380"/>
    <w:rsid w:val="000F0B82"/>
    <w:rsid w:val="000F0BD1"/>
    <w:rsid w:val="000F1335"/>
    <w:rsid w:val="000F136A"/>
    <w:rsid w:val="000F1459"/>
    <w:rsid w:val="000F2AD1"/>
    <w:rsid w:val="000F306C"/>
    <w:rsid w:val="000F33FB"/>
    <w:rsid w:val="000F363F"/>
    <w:rsid w:val="000F3672"/>
    <w:rsid w:val="000F3A30"/>
    <w:rsid w:val="000F443D"/>
    <w:rsid w:val="000F4FF1"/>
    <w:rsid w:val="000F55D0"/>
    <w:rsid w:val="000F5D34"/>
    <w:rsid w:val="000F5EAB"/>
    <w:rsid w:val="000F660E"/>
    <w:rsid w:val="000F6D1E"/>
    <w:rsid w:val="000F7622"/>
    <w:rsid w:val="000F76A8"/>
    <w:rsid w:val="000F7877"/>
    <w:rsid w:val="000F7B9A"/>
    <w:rsid w:val="0010064D"/>
    <w:rsid w:val="001007EF"/>
    <w:rsid w:val="00100FAD"/>
    <w:rsid w:val="001010E3"/>
    <w:rsid w:val="00101DDE"/>
    <w:rsid w:val="00102798"/>
    <w:rsid w:val="00103EB4"/>
    <w:rsid w:val="0010667F"/>
    <w:rsid w:val="001075BC"/>
    <w:rsid w:val="00107807"/>
    <w:rsid w:val="00107B8D"/>
    <w:rsid w:val="001105FA"/>
    <w:rsid w:val="00110864"/>
    <w:rsid w:val="00111720"/>
    <w:rsid w:val="00111B07"/>
    <w:rsid w:val="00114165"/>
    <w:rsid w:val="001158C5"/>
    <w:rsid w:val="001161FA"/>
    <w:rsid w:val="00116255"/>
    <w:rsid w:val="00116E2D"/>
    <w:rsid w:val="001201EC"/>
    <w:rsid w:val="001202EA"/>
    <w:rsid w:val="00120421"/>
    <w:rsid w:val="00121F63"/>
    <w:rsid w:val="00122D09"/>
    <w:rsid w:val="00122E65"/>
    <w:rsid w:val="00123624"/>
    <w:rsid w:val="00123EDA"/>
    <w:rsid w:val="0012412B"/>
    <w:rsid w:val="001248A6"/>
    <w:rsid w:val="00124E2C"/>
    <w:rsid w:val="001255FC"/>
    <w:rsid w:val="00125A93"/>
    <w:rsid w:val="00126E9B"/>
    <w:rsid w:val="0013015F"/>
    <w:rsid w:val="001303FC"/>
    <w:rsid w:val="00130785"/>
    <w:rsid w:val="00130912"/>
    <w:rsid w:val="00130E0F"/>
    <w:rsid w:val="00131491"/>
    <w:rsid w:val="001344DF"/>
    <w:rsid w:val="00135C63"/>
    <w:rsid w:val="00135F00"/>
    <w:rsid w:val="00135FA1"/>
    <w:rsid w:val="0013601F"/>
    <w:rsid w:val="001368C1"/>
    <w:rsid w:val="00137242"/>
    <w:rsid w:val="001378FA"/>
    <w:rsid w:val="00137CCF"/>
    <w:rsid w:val="0014029A"/>
    <w:rsid w:val="00141704"/>
    <w:rsid w:val="00141BB8"/>
    <w:rsid w:val="00141C63"/>
    <w:rsid w:val="001422A9"/>
    <w:rsid w:val="00142C69"/>
    <w:rsid w:val="00143166"/>
    <w:rsid w:val="00143CF0"/>
    <w:rsid w:val="00143F46"/>
    <w:rsid w:val="001461EE"/>
    <w:rsid w:val="001466A6"/>
    <w:rsid w:val="0014679F"/>
    <w:rsid w:val="00146F49"/>
    <w:rsid w:val="00146FC8"/>
    <w:rsid w:val="00147D91"/>
    <w:rsid w:val="00147E2B"/>
    <w:rsid w:val="0015048F"/>
    <w:rsid w:val="00151003"/>
    <w:rsid w:val="00151321"/>
    <w:rsid w:val="00151A3A"/>
    <w:rsid w:val="001524B3"/>
    <w:rsid w:val="00153821"/>
    <w:rsid w:val="00153C66"/>
    <w:rsid w:val="00153ED5"/>
    <w:rsid w:val="001542A4"/>
    <w:rsid w:val="001543BB"/>
    <w:rsid w:val="001547AA"/>
    <w:rsid w:val="00154930"/>
    <w:rsid w:val="00154AAC"/>
    <w:rsid w:val="001551DC"/>
    <w:rsid w:val="00155896"/>
    <w:rsid w:val="00156FA0"/>
    <w:rsid w:val="00157A75"/>
    <w:rsid w:val="001606A5"/>
    <w:rsid w:val="00160F5E"/>
    <w:rsid w:val="00161A56"/>
    <w:rsid w:val="0016223F"/>
    <w:rsid w:val="001631B8"/>
    <w:rsid w:val="0016509E"/>
    <w:rsid w:val="001650B8"/>
    <w:rsid w:val="0016574C"/>
    <w:rsid w:val="00165D2B"/>
    <w:rsid w:val="001663B7"/>
    <w:rsid w:val="00167232"/>
    <w:rsid w:val="00170201"/>
    <w:rsid w:val="00170750"/>
    <w:rsid w:val="00172159"/>
    <w:rsid w:val="00172FBF"/>
    <w:rsid w:val="00173F08"/>
    <w:rsid w:val="0017427C"/>
    <w:rsid w:val="0017567C"/>
    <w:rsid w:val="00175E48"/>
    <w:rsid w:val="0017613D"/>
    <w:rsid w:val="001762A1"/>
    <w:rsid w:val="00177ACD"/>
    <w:rsid w:val="00180157"/>
    <w:rsid w:val="00180D7B"/>
    <w:rsid w:val="00180F6F"/>
    <w:rsid w:val="00180FD8"/>
    <w:rsid w:val="001824EF"/>
    <w:rsid w:val="001825F5"/>
    <w:rsid w:val="00183394"/>
    <w:rsid w:val="001839FE"/>
    <w:rsid w:val="00186C9D"/>
    <w:rsid w:val="00187BBD"/>
    <w:rsid w:val="00192715"/>
    <w:rsid w:val="00192E8E"/>
    <w:rsid w:val="001946F7"/>
    <w:rsid w:val="00196A97"/>
    <w:rsid w:val="001971A2"/>
    <w:rsid w:val="001973D1"/>
    <w:rsid w:val="001A0868"/>
    <w:rsid w:val="001A0FD2"/>
    <w:rsid w:val="001A1930"/>
    <w:rsid w:val="001A1E5F"/>
    <w:rsid w:val="001A2FF3"/>
    <w:rsid w:val="001A3128"/>
    <w:rsid w:val="001A3A36"/>
    <w:rsid w:val="001A3AB7"/>
    <w:rsid w:val="001A5D8E"/>
    <w:rsid w:val="001A6A39"/>
    <w:rsid w:val="001A6B62"/>
    <w:rsid w:val="001A71BF"/>
    <w:rsid w:val="001B0611"/>
    <w:rsid w:val="001B0F5C"/>
    <w:rsid w:val="001B2D01"/>
    <w:rsid w:val="001B35E1"/>
    <w:rsid w:val="001B3D03"/>
    <w:rsid w:val="001B6229"/>
    <w:rsid w:val="001B6DAB"/>
    <w:rsid w:val="001B75EB"/>
    <w:rsid w:val="001B7989"/>
    <w:rsid w:val="001C11E0"/>
    <w:rsid w:val="001C18D8"/>
    <w:rsid w:val="001C3243"/>
    <w:rsid w:val="001C347F"/>
    <w:rsid w:val="001C3983"/>
    <w:rsid w:val="001C3E0C"/>
    <w:rsid w:val="001C460E"/>
    <w:rsid w:val="001C472A"/>
    <w:rsid w:val="001C535F"/>
    <w:rsid w:val="001C64AA"/>
    <w:rsid w:val="001C6CD9"/>
    <w:rsid w:val="001C7383"/>
    <w:rsid w:val="001C7A1B"/>
    <w:rsid w:val="001D06AC"/>
    <w:rsid w:val="001D09AB"/>
    <w:rsid w:val="001D1A4C"/>
    <w:rsid w:val="001D2F22"/>
    <w:rsid w:val="001D2FB9"/>
    <w:rsid w:val="001D3375"/>
    <w:rsid w:val="001D476C"/>
    <w:rsid w:val="001D4EA4"/>
    <w:rsid w:val="001D581E"/>
    <w:rsid w:val="001D63E5"/>
    <w:rsid w:val="001D7072"/>
    <w:rsid w:val="001E179A"/>
    <w:rsid w:val="001E1A41"/>
    <w:rsid w:val="001E1E12"/>
    <w:rsid w:val="001E2A23"/>
    <w:rsid w:val="001E2A6D"/>
    <w:rsid w:val="001E305A"/>
    <w:rsid w:val="001E3E8B"/>
    <w:rsid w:val="001E461A"/>
    <w:rsid w:val="001E4E99"/>
    <w:rsid w:val="001E659C"/>
    <w:rsid w:val="001E70C9"/>
    <w:rsid w:val="001E7DC5"/>
    <w:rsid w:val="001F04D4"/>
    <w:rsid w:val="001F2F64"/>
    <w:rsid w:val="001F3DDA"/>
    <w:rsid w:val="001F5213"/>
    <w:rsid w:val="001F60FC"/>
    <w:rsid w:val="00200A41"/>
    <w:rsid w:val="00200C4B"/>
    <w:rsid w:val="002022CB"/>
    <w:rsid w:val="002028D4"/>
    <w:rsid w:val="00202F96"/>
    <w:rsid w:val="0020326B"/>
    <w:rsid w:val="00203444"/>
    <w:rsid w:val="0020402E"/>
    <w:rsid w:val="0020475F"/>
    <w:rsid w:val="002063EF"/>
    <w:rsid w:val="00207372"/>
    <w:rsid w:val="0020738B"/>
    <w:rsid w:val="00207CB9"/>
    <w:rsid w:val="00210A54"/>
    <w:rsid w:val="00210D32"/>
    <w:rsid w:val="00211A6D"/>
    <w:rsid w:val="00212457"/>
    <w:rsid w:val="00214485"/>
    <w:rsid w:val="00214912"/>
    <w:rsid w:val="00215169"/>
    <w:rsid w:val="0021529D"/>
    <w:rsid w:val="002153AC"/>
    <w:rsid w:val="00215516"/>
    <w:rsid w:val="00215519"/>
    <w:rsid w:val="00215524"/>
    <w:rsid w:val="00215E9E"/>
    <w:rsid w:val="002160EC"/>
    <w:rsid w:val="002170F1"/>
    <w:rsid w:val="00217209"/>
    <w:rsid w:val="002173AA"/>
    <w:rsid w:val="00217D45"/>
    <w:rsid w:val="002204D3"/>
    <w:rsid w:val="00220A76"/>
    <w:rsid w:val="00220D6D"/>
    <w:rsid w:val="00220ECA"/>
    <w:rsid w:val="002211F7"/>
    <w:rsid w:val="00221B76"/>
    <w:rsid w:val="00222E9A"/>
    <w:rsid w:val="00223754"/>
    <w:rsid w:val="00223A5B"/>
    <w:rsid w:val="00224DF1"/>
    <w:rsid w:val="00226FBE"/>
    <w:rsid w:val="00232825"/>
    <w:rsid w:val="00232AEA"/>
    <w:rsid w:val="00234128"/>
    <w:rsid w:val="00235072"/>
    <w:rsid w:val="002356C7"/>
    <w:rsid w:val="00235FF3"/>
    <w:rsid w:val="00240E1B"/>
    <w:rsid w:val="002412DF"/>
    <w:rsid w:val="002417F8"/>
    <w:rsid w:val="00241CB2"/>
    <w:rsid w:val="00242796"/>
    <w:rsid w:val="00243B4F"/>
    <w:rsid w:val="0024479C"/>
    <w:rsid w:val="00244B7B"/>
    <w:rsid w:val="0024560D"/>
    <w:rsid w:val="00245FBC"/>
    <w:rsid w:val="002464B0"/>
    <w:rsid w:val="0024687E"/>
    <w:rsid w:val="0025069A"/>
    <w:rsid w:val="00251AD1"/>
    <w:rsid w:val="00251C5C"/>
    <w:rsid w:val="00252D53"/>
    <w:rsid w:val="00252DDF"/>
    <w:rsid w:val="00252F0B"/>
    <w:rsid w:val="002530C1"/>
    <w:rsid w:val="00253118"/>
    <w:rsid w:val="0025356D"/>
    <w:rsid w:val="002539C6"/>
    <w:rsid w:val="00253C71"/>
    <w:rsid w:val="002601F3"/>
    <w:rsid w:val="00260784"/>
    <w:rsid w:val="002609E5"/>
    <w:rsid w:val="00261698"/>
    <w:rsid w:val="00262032"/>
    <w:rsid w:val="00262CE4"/>
    <w:rsid w:val="00263759"/>
    <w:rsid w:val="002648AB"/>
    <w:rsid w:val="00264D3B"/>
    <w:rsid w:val="00264E3C"/>
    <w:rsid w:val="00264EC2"/>
    <w:rsid w:val="0026667C"/>
    <w:rsid w:val="00270492"/>
    <w:rsid w:val="00270A36"/>
    <w:rsid w:val="00271137"/>
    <w:rsid w:val="002711D8"/>
    <w:rsid w:val="002716CD"/>
    <w:rsid w:val="002757FB"/>
    <w:rsid w:val="002762FF"/>
    <w:rsid w:val="0027634F"/>
    <w:rsid w:val="0027773D"/>
    <w:rsid w:val="002779F1"/>
    <w:rsid w:val="00281D55"/>
    <w:rsid w:val="00281E2B"/>
    <w:rsid w:val="00282ABC"/>
    <w:rsid w:val="00283078"/>
    <w:rsid w:val="00283156"/>
    <w:rsid w:val="00283ED7"/>
    <w:rsid w:val="0028416F"/>
    <w:rsid w:val="00284234"/>
    <w:rsid w:val="00284272"/>
    <w:rsid w:val="00285098"/>
    <w:rsid w:val="00285AA4"/>
    <w:rsid w:val="002876BA"/>
    <w:rsid w:val="00290829"/>
    <w:rsid w:val="002912D5"/>
    <w:rsid w:val="00292A2B"/>
    <w:rsid w:val="002937B6"/>
    <w:rsid w:val="00294121"/>
    <w:rsid w:val="0029420C"/>
    <w:rsid w:val="002946CC"/>
    <w:rsid w:val="002959B9"/>
    <w:rsid w:val="0029748C"/>
    <w:rsid w:val="002977D4"/>
    <w:rsid w:val="002A0A87"/>
    <w:rsid w:val="002A0ACE"/>
    <w:rsid w:val="002A212D"/>
    <w:rsid w:val="002A24D3"/>
    <w:rsid w:val="002A31DE"/>
    <w:rsid w:val="002A3504"/>
    <w:rsid w:val="002A3962"/>
    <w:rsid w:val="002A3DE0"/>
    <w:rsid w:val="002A4A47"/>
    <w:rsid w:val="002A5652"/>
    <w:rsid w:val="002A5941"/>
    <w:rsid w:val="002A6B4D"/>
    <w:rsid w:val="002A763C"/>
    <w:rsid w:val="002B0DE3"/>
    <w:rsid w:val="002B1E27"/>
    <w:rsid w:val="002B2EC5"/>
    <w:rsid w:val="002B3660"/>
    <w:rsid w:val="002B5533"/>
    <w:rsid w:val="002B5DEA"/>
    <w:rsid w:val="002B6F6B"/>
    <w:rsid w:val="002B7498"/>
    <w:rsid w:val="002B76E1"/>
    <w:rsid w:val="002C08F0"/>
    <w:rsid w:val="002C1054"/>
    <w:rsid w:val="002C1E62"/>
    <w:rsid w:val="002C2982"/>
    <w:rsid w:val="002C3469"/>
    <w:rsid w:val="002C3A7F"/>
    <w:rsid w:val="002C4239"/>
    <w:rsid w:val="002C4E0C"/>
    <w:rsid w:val="002C5B63"/>
    <w:rsid w:val="002C78C2"/>
    <w:rsid w:val="002D0294"/>
    <w:rsid w:val="002D02E9"/>
    <w:rsid w:val="002D053D"/>
    <w:rsid w:val="002D0C9D"/>
    <w:rsid w:val="002D2707"/>
    <w:rsid w:val="002D49E6"/>
    <w:rsid w:val="002D4FCA"/>
    <w:rsid w:val="002D5BB4"/>
    <w:rsid w:val="002D72C7"/>
    <w:rsid w:val="002E01B7"/>
    <w:rsid w:val="002E1B01"/>
    <w:rsid w:val="002E393B"/>
    <w:rsid w:val="002E3993"/>
    <w:rsid w:val="002E4299"/>
    <w:rsid w:val="002E436B"/>
    <w:rsid w:val="002E484A"/>
    <w:rsid w:val="002E511F"/>
    <w:rsid w:val="002E5136"/>
    <w:rsid w:val="002E5FA5"/>
    <w:rsid w:val="002E6526"/>
    <w:rsid w:val="002E6DBC"/>
    <w:rsid w:val="002E71A0"/>
    <w:rsid w:val="002E7D85"/>
    <w:rsid w:val="002F07CE"/>
    <w:rsid w:val="002F0908"/>
    <w:rsid w:val="002F1127"/>
    <w:rsid w:val="002F4CE9"/>
    <w:rsid w:val="002F6AA9"/>
    <w:rsid w:val="002F77BD"/>
    <w:rsid w:val="003030E7"/>
    <w:rsid w:val="00303CA6"/>
    <w:rsid w:val="00305B8B"/>
    <w:rsid w:val="003072A4"/>
    <w:rsid w:val="0031150B"/>
    <w:rsid w:val="003121EB"/>
    <w:rsid w:val="003122BB"/>
    <w:rsid w:val="00313119"/>
    <w:rsid w:val="00314AB4"/>
    <w:rsid w:val="003154BC"/>
    <w:rsid w:val="00315566"/>
    <w:rsid w:val="00315D29"/>
    <w:rsid w:val="0031743C"/>
    <w:rsid w:val="00317632"/>
    <w:rsid w:val="00317925"/>
    <w:rsid w:val="00317B69"/>
    <w:rsid w:val="00317E9D"/>
    <w:rsid w:val="00320F74"/>
    <w:rsid w:val="00321423"/>
    <w:rsid w:val="00321A5F"/>
    <w:rsid w:val="00323D3A"/>
    <w:rsid w:val="003246C2"/>
    <w:rsid w:val="00324D5E"/>
    <w:rsid w:val="003267EB"/>
    <w:rsid w:val="00327803"/>
    <w:rsid w:val="00331DE0"/>
    <w:rsid w:val="003320F1"/>
    <w:rsid w:val="0033347E"/>
    <w:rsid w:val="0033379B"/>
    <w:rsid w:val="00333985"/>
    <w:rsid w:val="003342AF"/>
    <w:rsid w:val="00335910"/>
    <w:rsid w:val="00335B66"/>
    <w:rsid w:val="003363EC"/>
    <w:rsid w:val="003367A1"/>
    <w:rsid w:val="00337209"/>
    <w:rsid w:val="0033768F"/>
    <w:rsid w:val="00340F5D"/>
    <w:rsid w:val="003410EA"/>
    <w:rsid w:val="003418A6"/>
    <w:rsid w:val="0034198E"/>
    <w:rsid w:val="00341F37"/>
    <w:rsid w:val="0034359F"/>
    <w:rsid w:val="00344027"/>
    <w:rsid w:val="0034447B"/>
    <w:rsid w:val="0034571B"/>
    <w:rsid w:val="00345AE1"/>
    <w:rsid w:val="0034755A"/>
    <w:rsid w:val="003475F4"/>
    <w:rsid w:val="003506A0"/>
    <w:rsid w:val="003522F1"/>
    <w:rsid w:val="00352602"/>
    <w:rsid w:val="00352BEA"/>
    <w:rsid w:val="003535E6"/>
    <w:rsid w:val="003551B3"/>
    <w:rsid w:val="003557E9"/>
    <w:rsid w:val="00356326"/>
    <w:rsid w:val="0035641C"/>
    <w:rsid w:val="003566E2"/>
    <w:rsid w:val="00356E86"/>
    <w:rsid w:val="00360585"/>
    <w:rsid w:val="003631DF"/>
    <w:rsid w:val="00364733"/>
    <w:rsid w:val="003702FE"/>
    <w:rsid w:val="00370CFF"/>
    <w:rsid w:val="0037177A"/>
    <w:rsid w:val="003720FC"/>
    <w:rsid w:val="00372865"/>
    <w:rsid w:val="0037309E"/>
    <w:rsid w:val="00373BB2"/>
    <w:rsid w:val="00373CA7"/>
    <w:rsid w:val="00374B92"/>
    <w:rsid w:val="00375F4A"/>
    <w:rsid w:val="00377307"/>
    <w:rsid w:val="0037734C"/>
    <w:rsid w:val="00377473"/>
    <w:rsid w:val="00377895"/>
    <w:rsid w:val="00383E33"/>
    <w:rsid w:val="00386072"/>
    <w:rsid w:val="00387EFF"/>
    <w:rsid w:val="003901E5"/>
    <w:rsid w:val="00390C88"/>
    <w:rsid w:val="00390F55"/>
    <w:rsid w:val="00391841"/>
    <w:rsid w:val="0039248A"/>
    <w:rsid w:val="00393B62"/>
    <w:rsid w:val="00394483"/>
    <w:rsid w:val="00394946"/>
    <w:rsid w:val="0039595F"/>
    <w:rsid w:val="00397FE1"/>
    <w:rsid w:val="003A02F7"/>
    <w:rsid w:val="003A0D15"/>
    <w:rsid w:val="003A0D6B"/>
    <w:rsid w:val="003A2D50"/>
    <w:rsid w:val="003A2DA8"/>
    <w:rsid w:val="003A40A1"/>
    <w:rsid w:val="003A4A34"/>
    <w:rsid w:val="003A4B98"/>
    <w:rsid w:val="003A66DF"/>
    <w:rsid w:val="003A6EE1"/>
    <w:rsid w:val="003A7026"/>
    <w:rsid w:val="003A741A"/>
    <w:rsid w:val="003A7995"/>
    <w:rsid w:val="003A7B30"/>
    <w:rsid w:val="003B1A17"/>
    <w:rsid w:val="003B1BC6"/>
    <w:rsid w:val="003B20BF"/>
    <w:rsid w:val="003B2B17"/>
    <w:rsid w:val="003B42E8"/>
    <w:rsid w:val="003B461E"/>
    <w:rsid w:val="003B4829"/>
    <w:rsid w:val="003B4B51"/>
    <w:rsid w:val="003B4C7E"/>
    <w:rsid w:val="003B51E3"/>
    <w:rsid w:val="003B766D"/>
    <w:rsid w:val="003C0A3B"/>
    <w:rsid w:val="003C1222"/>
    <w:rsid w:val="003C1BFE"/>
    <w:rsid w:val="003C32D4"/>
    <w:rsid w:val="003C36F3"/>
    <w:rsid w:val="003C637E"/>
    <w:rsid w:val="003C64AC"/>
    <w:rsid w:val="003C651E"/>
    <w:rsid w:val="003C6B99"/>
    <w:rsid w:val="003D0EAB"/>
    <w:rsid w:val="003D131D"/>
    <w:rsid w:val="003D1930"/>
    <w:rsid w:val="003D2B25"/>
    <w:rsid w:val="003D3B59"/>
    <w:rsid w:val="003D4357"/>
    <w:rsid w:val="003D4D76"/>
    <w:rsid w:val="003D5B83"/>
    <w:rsid w:val="003D6164"/>
    <w:rsid w:val="003D7150"/>
    <w:rsid w:val="003D7471"/>
    <w:rsid w:val="003E1562"/>
    <w:rsid w:val="003E17DE"/>
    <w:rsid w:val="003E1C28"/>
    <w:rsid w:val="003E1E5E"/>
    <w:rsid w:val="003E218A"/>
    <w:rsid w:val="003E2B09"/>
    <w:rsid w:val="003E2B69"/>
    <w:rsid w:val="003E2F32"/>
    <w:rsid w:val="003E59FA"/>
    <w:rsid w:val="003E6079"/>
    <w:rsid w:val="003E7283"/>
    <w:rsid w:val="003E7ACB"/>
    <w:rsid w:val="003E7B32"/>
    <w:rsid w:val="003F050A"/>
    <w:rsid w:val="003F0A29"/>
    <w:rsid w:val="003F1A8B"/>
    <w:rsid w:val="003F1D51"/>
    <w:rsid w:val="003F2821"/>
    <w:rsid w:val="003F4294"/>
    <w:rsid w:val="003F5B76"/>
    <w:rsid w:val="003F5BD5"/>
    <w:rsid w:val="003F6648"/>
    <w:rsid w:val="003F6B3C"/>
    <w:rsid w:val="003F7131"/>
    <w:rsid w:val="00401452"/>
    <w:rsid w:val="00401A96"/>
    <w:rsid w:val="00401CD9"/>
    <w:rsid w:val="00401D1D"/>
    <w:rsid w:val="0040331D"/>
    <w:rsid w:val="004039F3"/>
    <w:rsid w:val="004049B6"/>
    <w:rsid w:val="0040623E"/>
    <w:rsid w:val="00407690"/>
    <w:rsid w:val="00407970"/>
    <w:rsid w:val="00407AEB"/>
    <w:rsid w:val="00410BF8"/>
    <w:rsid w:val="00411B0C"/>
    <w:rsid w:val="0041285A"/>
    <w:rsid w:val="00413101"/>
    <w:rsid w:val="004135A6"/>
    <w:rsid w:val="00413608"/>
    <w:rsid w:val="00413DDB"/>
    <w:rsid w:val="0041401C"/>
    <w:rsid w:val="00416468"/>
    <w:rsid w:val="00416789"/>
    <w:rsid w:val="00420C08"/>
    <w:rsid w:val="00422FCA"/>
    <w:rsid w:val="00423D92"/>
    <w:rsid w:val="0042409E"/>
    <w:rsid w:val="00424697"/>
    <w:rsid w:val="00424BFB"/>
    <w:rsid w:val="00424E7C"/>
    <w:rsid w:val="00426868"/>
    <w:rsid w:val="004269BF"/>
    <w:rsid w:val="00427769"/>
    <w:rsid w:val="00427937"/>
    <w:rsid w:val="0043072D"/>
    <w:rsid w:val="0043183C"/>
    <w:rsid w:val="00432643"/>
    <w:rsid w:val="00432E9D"/>
    <w:rsid w:val="00433238"/>
    <w:rsid w:val="00433C51"/>
    <w:rsid w:val="00433EDB"/>
    <w:rsid w:val="00434711"/>
    <w:rsid w:val="0043485C"/>
    <w:rsid w:val="004358E6"/>
    <w:rsid w:val="00435EF2"/>
    <w:rsid w:val="00436CE0"/>
    <w:rsid w:val="00437272"/>
    <w:rsid w:val="00437CE8"/>
    <w:rsid w:val="004419B9"/>
    <w:rsid w:val="00442C03"/>
    <w:rsid w:val="00442F90"/>
    <w:rsid w:val="0044356E"/>
    <w:rsid w:val="00444570"/>
    <w:rsid w:val="004445D7"/>
    <w:rsid w:val="00446503"/>
    <w:rsid w:val="004469E3"/>
    <w:rsid w:val="00446B45"/>
    <w:rsid w:val="004478E7"/>
    <w:rsid w:val="0045010B"/>
    <w:rsid w:val="00450C4A"/>
    <w:rsid w:val="00451688"/>
    <w:rsid w:val="00451ADA"/>
    <w:rsid w:val="00451E49"/>
    <w:rsid w:val="0045408A"/>
    <w:rsid w:val="00454734"/>
    <w:rsid w:val="00454991"/>
    <w:rsid w:val="00454A2A"/>
    <w:rsid w:val="00455256"/>
    <w:rsid w:val="00455972"/>
    <w:rsid w:val="00456498"/>
    <w:rsid w:val="00456711"/>
    <w:rsid w:val="004568B9"/>
    <w:rsid w:val="00460102"/>
    <w:rsid w:val="0046045F"/>
    <w:rsid w:val="004605ED"/>
    <w:rsid w:val="00461995"/>
    <w:rsid w:val="00461E3C"/>
    <w:rsid w:val="0046489B"/>
    <w:rsid w:val="004650C9"/>
    <w:rsid w:val="0046519D"/>
    <w:rsid w:val="00465A78"/>
    <w:rsid w:val="00465C84"/>
    <w:rsid w:val="0047074C"/>
    <w:rsid w:val="00470A97"/>
    <w:rsid w:val="00471CA0"/>
    <w:rsid w:val="00471D7D"/>
    <w:rsid w:val="00471ECD"/>
    <w:rsid w:val="00471FE5"/>
    <w:rsid w:val="00472DB8"/>
    <w:rsid w:val="00473193"/>
    <w:rsid w:val="00474346"/>
    <w:rsid w:val="004744EB"/>
    <w:rsid w:val="00474532"/>
    <w:rsid w:val="00474E59"/>
    <w:rsid w:val="00475B83"/>
    <w:rsid w:val="0047653D"/>
    <w:rsid w:val="00477CFA"/>
    <w:rsid w:val="004807FE"/>
    <w:rsid w:val="00480A08"/>
    <w:rsid w:val="00481BCC"/>
    <w:rsid w:val="0048208D"/>
    <w:rsid w:val="0048335C"/>
    <w:rsid w:val="004836E9"/>
    <w:rsid w:val="00483B84"/>
    <w:rsid w:val="00483BF3"/>
    <w:rsid w:val="0048404A"/>
    <w:rsid w:val="004846B9"/>
    <w:rsid w:val="00484CB7"/>
    <w:rsid w:val="00485DE9"/>
    <w:rsid w:val="0048645D"/>
    <w:rsid w:val="00486A46"/>
    <w:rsid w:val="00486C7A"/>
    <w:rsid w:val="00486E02"/>
    <w:rsid w:val="00486EF1"/>
    <w:rsid w:val="0048761B"/>
    <w:rsid w:val="004920B4"/>
    <w:rsid w:val="0049221A"/>
    <w:rsid w:val="004931C6"/>
    <w:rsid w:val="00493318"/>
    <w:rsid w:val="0049331C"/>
    <w:rsid w:val="00493328"/>
    <w:rsid w:val="0049381B"/>
    <w:rsid w:val="00495A9C"/>
    <w:rsid w:val="004966F9"/>
    <w:rsid w:val="004A0042"/>
    <w:rsid w:val="004A0399"/>
    <w:rsid w:val="004A3508"/>
    <w:rsid w:val="004A4633"/>
    <w:rsid w:val="004A4806"/>
    <w:rsid w:val="004A64A5"/>
    <w:rsid w:val="004A6CDE"/>
    <w:rsid w:val="004A7560"/>
    <w:rsid w:val="004A78E6"/>
    <w:rsid w:val="004B03EF"/>
    <w:rsid w:val="004B0F96"/>
    <w:rsid w:val="004B1EC5"/>
    <w:rsid w:val="004B25DA"/>
    <w:rsid w:val="004B3327"/>
    <w:rsid w:val="004B33C7"/>
    <w:rsid w:val="004B347B"/>
    <w:rsid w:val="004B3641"/>
    <w:rsid w:val="004B3A02"/>
    <w:rsid w:val="004B544A"/>
    <w:rsid w:val="004B6CC8"/>
    <w:rsid w:val="004B6E99"/>
    <w:rsid w:val="004B7097"/>
    <w:rsid w:val="004B7322"/>
    <w:rsid w:val="004B7DCC"/>
    <w:rsid w:val="004C0072"/>
    <w:rsid w:val="004C035B"/>
    <w:rsid w:val="004C04F9"/>
    <w:rsid w:val="004C1A46"/>
    <w:rsid w:val="004C1D37"/>
    <w:rsid w:val="004C299D"/>
    <w:rsid w:val="004C2D7D"/>
    <w:rsid w:val="004C4F9E"/>
    <w:rsid w:val="004C653C"/>
    <w:rsid w:val="004C6DF6"/>
    <w:rsid w:val="004C6E30"/>
    <w:rsid w:val="004C76CC"/>
    <w:rsid w:val="004C7916"/>
    <w:rsid w:val="004C7FAE"/>
    <w:rsid w:val="004D0390"/>
    <w:rsid w:val="004D0F12"/>
    <w:rsid w:val="004D157F"/>
    <w:rsid w:val="004D1F1C"/>
    <w:rsid w:val="004D3397"/>
    <w:rsid w:val="004D34CB"/>
    <w:rsid w:val="004D3F2A"/>
    <w:rsid w:val="004D4B4B"/>
    <w:rsid w:val="004D4F8A"/>
    <w:rsid w:val="004D5C87"/>
    <w:rsid w:val="004D6A80"/>
    <w:rsid w:val="004D73FB"/>
    <w:rsid w:val="004D79B0"/>
    <w:rsid w:val="004E00C3"/>
    <w:rsid w:val="004E14EA"/>
    <w:rsid w:val="004E177B"/>
    <w:rsid w:val="004E3CE1"/>
    <w:rsid w:val="004E6275"/>
    <w:rsid w:val="004E7739"/>
    <w:rsid w:val="004F16BA"/>
    <w:rsid w:val="004F2B0E"/>
    <w:rsid w:val="004F37C8"/>
    <w:rsid w:val="004F450A"/>
    <w:rsid w:val="004F5DFC"/>
    <w:rsid w:val="004F63A6"/>
    <w:rsid w:val="004F6844"/>
    <w:rsid w:val="004F72BC"/>
    <w:rsid w:val="00500424"/>
    <w:rsid w:val="00500488"/>
    <w:rsid w:val="0050062C"/>
    <w:rsid w:val="00500DC0"/>
    <w:rsid w:val="005010F0"/>
    <w:rsid w:val="00502C93"/>
    <w:rsid w:val="00503D5D"/>
    <w:rsid w:val="005049BE"/>
    <w:rsid w:val="00504BBC"/>
    <w:rsid w:val="005050A6"/>
    <w:rsid w:val="005050AF"/>
    <w:rsid w:val="0050578B"/>
    <w:rsid w:val="00506C91"/>
    <w:rsid w:val="00507936"/>
    <w:rsid w:val="005079B7"/>
    <w:rsid w:val="00507E63"/>
    <w:rsid w:val="00510DFA"/>
    <w:rsid w:val="00511332"/>
    <w:rsid w:val="005123FB"/>
    <w:rsid w:val="00513082"/>
    <w:rsid w:val="00513085"/>
    <w:rsid w:val="00513272"/>
    <w:rsid w:val="005141AF"/>
    <w:rsid w:val="00514744"/>
    <w:rsid w:val="00515739"/>
    <w:rsid w:val="0051616A"/>
    <w:rsid w:val="00516412"/>
    <w:rsid w:val="00517E16"/>
    <w:rsid w:val="00517E3D"/>
    <w:rsid w:val="0052013E"/>
    <w:rsid w:val="00520924"/>
    <w:rsid w:val="00521479"/>
    <w:rsid w:val="00521BB3"/>
    <w:rsid w:val="00523974"/>
    <w:rsid w:val="00523A27"/>
    <w:rsid w:val="00524257"/>
    <w:rsid w:val="0052467D"/>
    <w:rsid w:val="00524A5E"/>
    <w:rsid w:val="005256F6"/>
    <w:rsid w:val="0052578B"/>
    <w:rsid w:val="00525D48"/>
    <w:rsid w:val="00526813"/>
    <w:rsid w:val="005275B2"/>
    <w:rsid w:val="00527C56"/>
    <w:rsid w:val="005304F5"/>
    <w:rsid w:val="00530A1D"/>
    <w:rsid w:val="005311C6"/>
    <w:rsid w:val="00531582"/>
    <w:rsid w:val="00531BFC"/>
    <w:rsid w:val="00531EA5"/>
    <w:rsid w:val="0053280C"/>
    <w:rsid w:val="005331A7"/>
    <w:rsid w:val="005334AF"/>
    <w:rsid w:val="00533567"/>
    <w:rsid w:val="005336C6"/>
    <w:rsid w:val="00534784"/>
    <w:rsid w:val="00534F7D"/>
    <w:rsid w:val="005351A1"/>
    <w:rsid w:val="00536333"/>
    <w:rsid w:val="005364A6"/>
    <w:rsid w:val="0053712A"/>
    <w:rsid w:val="0053731F"/>
    <w:rsid w:val="00537DBA"/>
    <w:rsid w:val="00540F42"/>
    <w:rsid w:val="0054107C"/>
    <w:rsid w:val="00543391"/>
    <w:rsid w:val="00543A02"/>
    <w:rsid w:val="00544B36"/>
    <w:rsid w:val="00545C39"/>
    <w:rsid w:val="00545F72"/>
    <w:rsid w:val="00546EAA"/>
    <w:rsid w:val="005479A9"/>
    <w:rsid w:val="00547FF5"/>
    <w:rsid w:val="0055016C"/>
    <w:rsid w:val="00550312"/>
    <w:rsid w:val="0055066D"/>
    <w:rsid w:val="005515CD"/>
    <w:rsid w:val="005518D8"/>
    <w:rsid w:val="00551CB5"/>
    <w:rsid w:val="005526C7"/>
    <w:rsid w:val="00553925"/>
    <w:rsid w:val="00553B48"/>
    <w:rsid w:val="00553DB7"/>
    <w:rsid w:val="00555476"/>
    <w:rsid w:val="00555CFF"/>
    <w:rsid w:val="00556086"/>
    <w:rsid w:val="005567BA"/>
    <w:rsid w:val="00556E5D"/>
    <w:rsid w:val="005604EE"/>
    <w:rsid w:val="005605A3"/>
    <w:rsid w:val="00561224"/>
    <w:rsid w:val="00562673"/>
    <w:rsid w:val="00563EE9"/>
    <w:rsid w:val="005646D8"/>
    <w:rsid w:val="00566C4E"/>
    <w:rsid w:val="00570976"/>
    <w:rsid w:val="00571539"/>
    <w:rsid w:val="00571A37"/>
    <w:rsid w:val="00571CF9"/>
    <w:rsid w:val="005726B8"/>
    <w:rsid w:val="00573015"/>
    <w:rsid w:val="00575A5C"/>
    <w:rsid w:val="00575CB1"/>
    <w:rsid w:val="00576D2F"/>
    <w:rsid w:val="00577A70"/>
    <w:rsid w:val="00577B1A"/>
    <w:rsid w:val="005804CA"/>
    <w:rsid w:val="00580CFD"/>
    <w:rsid w:val="00581BA4"/>
    <w:rsid w:val="00582E0E"/>
    <w:rsid w:val="00583F63"/>
    <w:rsid w:val="00584833"/>
    <w:rsid w:val="00584C04"/>
    <w:rsid w:val="005855F7"/>
    <w:rsid w:val="00585F75"/>
    <w:rsid w:val="005872CF"/>
    <w:rsid w:val="0058757B"/>
    <w:rsid w:val="00587750"/>
    <w:rsid w:val="00587853"/>
    <w:rsid w:val="00587ACE"/>
    <w:rsid w:val="00590546"/>
    <w:rsid w:val="0059065C"/>
    <w:rsid w:val="00590690"/>
    <w:rsid w:val="005906C2"/>
    <w:rsid w:val="00591397"/>
    <w:rsid w:val="005918F2"/>
    <w:rsid w:val="00591A1B"/>
    <w:rsid w:val="00591F66"/>
    <w:rsid w:val="00592BEB"/>
    <w:rsid w:val="00592D7F"/>
    <w:rsid w:val="005938C6"/>
    <w:rsid w:val="00593C57"/>
    <w:rsid w:val="00593ECD"/>
    <w:rsid w:val="00594D19"/>
    <w:rsid w:val="00594EFB"/>
    <w:rsid w:val="005952D0"/>
    <w:rsid w:val="00595E59"/>
    <w:rsid w:val="005962CC"/>
    <w:rsid w:val="00596BC0"/>
    <w:rsid w:val="00596F64"/>
    <w:rsid w:val="00597375"/>
    <w:rsid w:val="0059750A"/>
    <w:rsid w:val="00597EB0"/>
    <w:rsid w:val="005A1459"/>
    <w:rsid w:val="005A23AB"/>
    <w:rsid w:val="005A23C1"/>
    <w:rsid w:val="005A2E29"/>
    <w:rsid w:val="005A38CE"/>
    <w:rsid w:val="005A3F9A"/>
    <w:rsid w:val="005A604E"/>
    <w:rsid w:val="005A6589"/>
    <w:rsid w:val="005A66C4"/>
    <w:rsid w:val="005A67F1"/>
    <w:rsid w:val="005A6EF0"/>
    <w:rsid w:val="005A7149"/>
    <w:rsid w:val="005A7B83"/>
    <w:rsid w:val="005B11D5"/>
    <w:rsid w:val="005B3276"/>
    <w:rsid w:val="005B3364"/>
    <w:rsid w:val="005B36FB"/>
    <w:rsid w:val="005B4856"/>
    <w:rsid w:val="005B55FF"/>
    <w:rsid w:val="005B57A4"/>
    <w:rsid w:val="005B5840"/>
    <w:rsid w:val="005B594E"/>
    <w:rsid w:val="005B675A"/>
    <w:rsid w:val="005B6912"/>
    <w:rsid w:val="005B6999"/>
    <w:rsid w:val="005B73D3"/>
    <w:rsid w:val="005B75DC"/>
    <w:rsid w:val="005B7625"/>
    <w:rsid w:val="005B7BB0"/>
    <w:rsid w:val="005C1C34"/>
    <w:rsid w:val="005C30C9"/>
    <w:rsid w:val="005C312A"/>
    <w:rsid w:val="005C39A5"/>
    <w:rsid w:val="005C5062"/>
    <w:rsid w:val="005C7269"/>
    <w:rsid w:val="005D0BA1"/>
    <w:rsid w:val="005D184A"/>
    <w:rsid w:val="005D3BD4"/>
    <w:rsid w:val="005D6D86"/>
    <w:rsid w:val="005E0037"/>
    <w:rsid w:val="005E0376"/>
    <w:rsid w:val="005E08C4"/>
    <w:rsid w:val="005E1604"/>
    <w:rsid w:val="005E194B"/>
    <w:rsid w:val="005E4C27"/>
    <w:rsid w:val="005E57D2"/>
    <w:rsid w:val="005E6B21"/>
    <w:rsid w:val="005E78EF"/>
    <w:rsid w:val="005F0E56"/>
    <w:rsid w:val="005F1B75"/>
    <w:rsid w:val="005F2D41"/>
    <w:rsid w:val="005F30E0"/>
    <w:rsid w:val="005F4F49"/>
    <w:rsid w:val="005F551D"/>
    <w:rsid w:val="005F5EA7"/>
    <w:rsid w:val="005F6154"/>
    <w:rsid w:val="005F6A92"/>
    <w:rsid w:val="005F7D5A"/>
    <w:rsid w:val="005F7EBE"/>
    <w:rsid w:val="0060022C"/>
    <w:rsid w:val="0060082B"/>
    <w:rsid w:val="00601BC6"/>
    <w:rsid w:val="00601EFA"/>
    <w:rsid w:val="00602B66"/>
    <w:rsid w:val="00603A25"/>
    <w:rsid w:val="0060441C"/>
    <w:rsid w:val="0060575A"/>
    <w:rsid w:val="00605826"/>
    <w:rsid w:val="00606188"/>
    <w:rsid w:val="006073AB"/>
    <w:rsid w:val="00607CAD"/>
    <w:rsid w:val="00610098"/>
    <w:rsid w:val="00610316"/>
    <w:rsid w:val="00610766"/>
    <w:rsid w:val="00610EDC"/>
    <w:rsid w:val="0061291E"/>
    <w:rsid w:val="00612A25"/>
    <w:rsid w:val="00612B3B"/>
    <w:rsid w:val="00613047"/>
    <w:rsid w:val="00613534"/>
    <w:rsid w:val="006143AC"/>
    <w:rsid w:val="00614738"/>
    <w:rsid w:val="006148D6"/>
    <w:rsid w:val="00614A1F"/>
    <w:rsid w:val="00614C76"/>
    <w:rsid w:val="00614F21"/>
    <w:rsid w:val="00615613"/>
    <w:rsid w:val="006164F1"/>
    <w:rsid w:val="0062080F"/>
    <w:rsid w:val="00620F8F"/>
    <w:rsid w:val="006217CD"/>
    <w:rsid w:val="00625F4C"/>
    <w:rsid w:val="00626133"/>
    <w:rsid w:val="00626CE2"/>
    <w:rsid w:val="00626F5C"/>
    <w:rsid w:val="006270F3"/>
    <w:rsid w:val="00627D26"/>
    <w:rsid w:val="006309E0"/>
    <w:rsid w:val="006331C6"/>
    <w:rsid w:val="00633BCA"/>
    <w:rsid w:val="006353BC"/>
    <w:rsid w:val="00636F4C"/>
    <w:rsid w:val="006401EB"/>
    <w:rsid w:val="00642759"/>
    <w:rsid w:val="00643915"/>
    <w:rsid w:val="006444F7"/>
    <w:rsid w:val="00645021"/>
    <w:rsid w:val="006469BF"/>
    <w:rsid w:val="0064747E"/>
    <w:rsid w:val="00647B77"/>
    <w:rsid w:val="00647C2B"/>
    <w:rsid w:val="006502D5"/>
    <w:rsid w:val="00650CA0"/>
    <w:rsid w:val="00651209"/>
    <w:rsid w:val="006512B9"/>
    <w:rsid w:val="00652925"/>
    <w:rsid w:val="0065300A"/>
    <w:rsid w:val="006544E5"/>
    <w:rsid w:val="00656864"/>
    <w:rsid w:val="00656D17"/>
    <w:rsid w:val="00656FD6"/>
    <w:rsid w:val="00661321"/>
    <w:rsid w:val="00662576"/>
    <w:rsid w:val="006632C5"/>
    <w:rsid w:val="006633B9"/>
    <w:rsid w:val="00663F37"/>
    <w:rsid w:val="006640C7"/>
    <w:rsid w:val="00664764"/>
    <w:rsid w:val="00665122"/>
    <w:rsid w:val="00667A84"/>
    <w:rsid w:val="0067048B"/>
    <w:rsid w:val="00671F39"/>
    <w:rsid w:val="006734C9"/>
    <w:rsid w:val="00674199"/>
    <w:rsid w:val="00674A5C"/>
    <w:rsid w:val="006754C2"/>
    <w:rsid w:val="00675C43"/>
    <w:rsid w:val="006767A8"/>
    <w:rsid w:val="00676A69"/>
    <w:rsid w:val="0068078F"/>
    <w:rsid w:val="00680BB2"/>
    <w:rsid w:val="00680CB4"/>
    <w:rsid w:val="00680DDB"/>
    <w:rsid w:val="00681367"/>
    <w:rsid w:val="0068136A"/>
    <w:rsid w:val="006826EE"/>
    <w:rsid w:val="0068307E"/>
    <w:rsid w:val="00683761"/>
    <w:rsid w:val="00683C4D"/>
    <w:rsid w:val="00684A32"/>
    <w:rsid w:val="00685B25"/>
    <w:rsid w:val="006871E9"/>
    <w:rsid w:val="00687A95"/>
    <w:rsid w:val="006900B6"/>
    <w:rsid w:val="00691DE3"/>
    <w:rsid w:val="00691E26"/>
    <w:rsid w:val="00692046"/>
    <w:rsid w:val="006926FF"/>
    <w:rsid w:val="006933F9"/>
    <w:rsid w:val="006939C1"/>
    <w:rsid w:val="00693ECB"/>
    <w:rsid w:val="006944E2"/>
    <w:rsid w:val="00694F20"/>
    <w:rsid w:val="0069500D"/>
    <w:rsid w:val="0069572D"/>
    <w:rsid w:val="006957B9"/>
    <w:rsid w:val="00696237"/>
    <w:rsid w:val="00696A4E"/>
    <w:rsid w:val="00696E2C"/>
    <w:rsid w:val="00697751"/>
    <w:rsid w:val="006A0209"/>
    <w:rsid w:val="006A08FA"/>
    <w:rsid w:val="006A10BC"/>
    <w:rsid w:val="006A184B"/>
    <w:rsid w:val="006A1EA3"/>
    <w:rsid w:val="006A2398"/>
    <w:rsid w:val="006A2E08"/>
    <w:rsid w:val="006A2F97"/>
    <w:rsid w:val="006A356A"/>
    <w:rsid w:val="006A39A7"/>
    <w:rsid w:val="006A471C"/>
    <w:rsid w:val="006A4F63"/>
    <w:rsid w:val="006A5C0C"/>
    <w:rsid w:val="006A643C"/>
    <w:rsid w:val="006A6BB2"/>
    <w:rsid w:val="006A6D88"/>
    <w:rsid w:val="006B0283"/>
    <w:rsid w:val="006B07B2"/>
    <w:rsid w:val="006B08AB"/>
    <w:rsid w:val="006B0953"/>
    <w:rsid w:val="006B10AA"/>
    <w:rsid w:val="006B450A"/>
    <w:rsid w:val="006B56CB"/>
    <w:rsid w:val="006B5B89"/>
    <w:rsid w:val="006B5D0B"/>
    <w:rsid w:val="006B5ED2"/>
    <w:rsid w:val="006B665C"/>
    <w:rsid w:val="006B69B4"/>
    <w:rsid w:val="006C1752"/>
    <w:rsid w:val="006C1C7F"/>
    <w:rsid w:val="006C28C5"/>
    <w:rsid w:val="006C2F1A"/>
    <w:rsid w:val="006C3623"/>
    <w:rsid w:val="006C582D"/>
    <w:rsid w:val="006C6151"/>
    <w:rsid w:val="006C778C"/>
    <w:rsid w:val="006D007B"/>
    <w:rsid w:val="006D272A"/>
    <w:rsid w:val="006D46AA"/>
    <w:rsid w:val="006D4EF3"/>
    <w:rsid w:val="006D54DF"/>
    <w:rsid w:val="006D7B16"/>
    <w:rsid w:val="006D7B53"/>
    <w:rsid w:val="006E0616"/>
    <w:rsid w:val="006E1663"/>
    <w:rsid w:val="006E1832"/>
    <w:rsid w:val="006E3BD1"/>
    <w:rsid w:val="006E5228"/>
    <w:rsid w:val="006E68D2"/>
    <w:rsid w:val="006F0452"/>
    <w:rsid w:val="006F090F"/>
    <w:rsid w:val="006F0FD1"/>
    <w:rsid w:val="006F2786"/>
    <w:rsid w:val="006F37CE"/>
    <w:rsid w:val="006F4792"/>
    <w:rsid w:val="006F5442"/>
    <w:rsid w:val="006F5C03"/>
    <w:rsid w:val="006F62C7"/>
    <w:rsid w:val="006F7135"/>
    <w:rsid w:val="00700416"/>
    <w:rsid w:val="00700650"/>
    <w:rsid w:val="00700A07"/>
    <w:rsid w:val="00700E81"/>
    <w:rsid w:val="00701F45"/>
    <w:rsid w:val="007025EC"/>
    <w:rsid w:val="00702826"/>
    <w:rsid w:val="00703201"/>
    <w:rsid w:val="00704965"/>
    <w:rsid w:val="00704D14"/>
    <w:rsid w:val="0070510E"/>
    <w:rsid w:val="00705BA4"/>
    <w:rsid w:val="007063C1"/>
    <w:rsid w:val="00707A38"/>
    <w:rsid w:val="0071088E"/>
    <w:rsid w:val="00710B78"/>
    <w:rsid w:val="00712258"/>
    <w:rsid w:val="00712777"/>
    <w:rsid w:val="007129E9"/>
    <w:rsid w:val="00712CDE"/>
    <w:rsid w:val="00712FAF"/>
    <w:rsid w:val="0071369D"/>
    <w:rsid w:val="00713FDE"/>
    <w:rsid w:val="00715AFF"/>
    <w:rsid w:val="0072017E"/>
    <w:rsid w:val="007208F2"/>
    <w:rsid w:val="00721E4A"/>
    <w:rsid w:val="00722703"/>
    <w:rsid w:val="00723B0D"/>
    <w:rsid w:val="00724095"/>
    <w:rsid w:val="0072449A"/>
    <w:rsid w:val="00725B07"/>
    <w:rsid w:val="00725D8E"/>
    <w:rsid w:val="007303AB"/>
    <w:rsid w:val="0073143C"/>
    <w:rsid w:val="00731A82"/>
    <w:rsid w:val="00732CDF"/>
    <w:rsid w:val="0073327B"/>
    <w:rsid w:val="007343AF"/>
    <w:rsid w:val="007360C3"/>
    <w:rsid w:val="007365F9"/>
    <w:rsid w:val="00737687"/>
    <w:rsid w:val="00737806"/>
    <w:rsid w:val="00740150"/>
    <w:rsid w:val="0074125C"/>
    <w:rsid w:val="00744858"/>
    <w:rsid w:val="007449F2"/>
    <w:rsid w:val="007455AE"/>
    <w:rsid w:val="00745AD6"/>
    <w:rsid w:val="00745E07"/>
    <w:rsid w:val="00746421"/>
    <w:rsid w:val="007470A8"/>
    <w:rsid w:val="00751603"/>
    <w:rsid w:val="007528DD"/>
    <w:rsid w:val="00753E0B"/>
    <w:rsid w:val="007544F0"/>
    <w:rsid w:val="007558C2"/>
    <w:rsid w:val="00755AAC"/>
    <w:rsid w:val="00755AF7"/>
    <w:rsid w:val="00756651"/>
    <w:rsid w:val="00757242"/>
    <w:rsid w:val="00757318"/>
    <w:rsid w:val="00757C3A"/>
    <w:rsid w:val="00760F1E"/>
    <w:rsid w:val="00761E26"/>
    <w:rsid w:val="00762D07"/>
    <w:rsid w:val="00762E28"/>
    <w:rsid w:val="007638E2"/>
    <w:rsid w:val="00763B07"/>
    <w:rsid w:val="0076574C"/>
    <w:rsid w:val="00766A24"/>
    <w:rsid w:val="00766B32"/>
    <w:rsid w:val="007708F9"/>
    <w:rsid w:val="00772493"/>
    <w:rsid w:val="0077354E"/>
    <w:rsid w:val="00774053"/>
    <w:rsid w:val="00775D13"/>
    <w:rsid w:val="007813FA"/>
    <w:rsid w:val="00781A9E"/>
    <w:rsid w:val="00782EF0"/>
    <w:rsid w:val="007831D6"/>
    <w:rsid w:val="00783604"/>
    <w:rsid w:val="00783C9E"/>
    <w:rsid w:val="007841C2"/>
    <w:rsid w:val="007843BE"/>
    <w:rsid w:val="00786194"/>
    <w:rsid w:val="00786F6B"/>
    <w:rsid w:val="00787A02"/>
    <w:rsid w:val="00790232"/>
    <w:rsid w:val="0079040B"/>
    <w:rsid w:val="007909F7"/>
    <w:rsid w:val="0079112E"/>
    <w:rsid w:val="007942D8"/>
    <w:rsid w:val="007951D4"/>
    <w:rsid w:val="0079536D"/>
    <w:rsid w:val="007969C9"/>
    <w:rsid w:val="00796A61"/>
    <w:rsid w:val="00796AE0"/>
    <w:rsid w:val="00797A15"/>
    <w:rsid w:val="00797C7A"/>
    <w:rsid w:val="007A017F"/>
    <w:rsid w:val="007A1246"/>
    <w:rsid w:val="007A1963"/>
    <w:rsid w:val="007A323C"/>
    <w:rsid w:val="007A37B1"/>
    <w:rsid w:val="007A4B58"/>
    <w:rsid w:val="007A53E1"/>
    <w:rsid w:val="007A7265"/>
    <w:rsid w:val="007A7434"/>
    <w:rsid w:val="007B112D"/>
    <w:rsid w:val="007B18A0"/>
    <w:rsid w:val="007B1AFC"/>
    <w:rsid w:val="007B2E36"/>
    <w:rsid w:val="007B3782"/>
    <w:rsid w:val="007B4B6A"/>
    <w:rsid w:val="007B4FD0"/>
    <w:rsid w:val="007B617C"/>
    <w:rsid w:val="007B740C"/>
    <w:rsid w:val="007C03E8"/>
    <w:rsid w:val="007C0F85"/>
    <w:rsid w:val="007C3728"/>
    <w:rsid w:val="007C449D"/>
    <w:rsid w:val="007C4562"/>
    <w:rsid w:val="007C45EB"/>
    <w:rsid w:val="007C4DC1"/>
    <w:rsid w:val="007C50C3"/>
    <w:rsid w:val="007C53D4"/>
    <w:rsid w:val="007C5837"/>
    <w:rsid w:val="007C5A5C"/>
    <w:rsid w:val="007C5C38"/>
    <w:rsid w:val="007C64DF"/>
    <w:rsid w:val="007C679F"/>
    <w:rsid w:val="007C7AAF"/>
    <w:rsid w:val="007D0ADF"/>
    <w:rsid w:val="007D1440"/>
    <w:rsid w:val="007D1551"/>
    <w:rsid w:val="007D1E20"/>
    <w:rsid w:val="007D21EE"/>
    <w:rsid w:val="007D4415"/>
    <w:rsid w:val="007D51D0"/>
    <w:rsid w:val="007D6559"/>
    <w:rsid w:val="007D6870"/>
    <w:rsid w:val="007E0F2E"/>
    <w:rsid w:val="007E1555"/>
    <w:rsid w:val="007E28BE"/>
    <w:rsid w:val="007E2BAD"/>
    <w:rsid w:val="007E3FE2"/>
    <w:rsid w:val="007E51DF"/>
    <w:rsid w:val="007E5262"/>
    <w:rsid w:val="007E5368"/>
    <w:rsid w:val="007E58A1"/>
    <w:rsid w:val="007E5E57"/>
    <w:rsid w:val="007E667F"/>
    <w:rsid w:val="007F061E"/>
    <w:rsid w:val="007F08FF"/>
    <w:rsid w:val="007F11C0"/>
    <w:rsid w:val="007F1879"/>
    <w:rsid w:val="007F1BCE"/>
    <w:rsid w:val="007F1D12"/>
    <w:rsid w:val="007F1DCC"/>
    <w:rsid w:val="007F1E98"/>
    <w:rsid w:val="007F25DE"/>
    <w:rsid w:val="007F274F"/>
    <w:rsid w:val="007F2BCA"/>
    <w:rsid w:val="007F42A3"/>
    <w:rsid w:val="007F504B"/>
    <w:rsid w:val="007F630A"/>
    <w:rsid w:val="007F7C40"/>
    <w:rsid w:val="007F7DB7"/>
    <w:rsid w:val="008009A1"/>
    <w:rsid w:val="00800BED"/>
    <w:rsid w:val="00800FA0"/>
    <w:rsid w:val="008016AC"/>
    <w:rsid w:val="008029A0"/>
    <w:rsid w:val="00802E8E"/>
    <w:rsid w:val="00803B8F"/>
    <w:rsid w:val="00803C0E"/>
    <w:rsid w:val="00804805"/>
    <w:rsid w:val="00805FCA"/>
    <w:rsid w:val="008060F0"/>
    <w:rsid w:val="008069D9"/>
    <w:rsid w:val="0080746D"/>
    <w:rsid w:val="008079EB"/>
    <w:rsid w:val="00811472"/>
    <w:rsid w:val="00811A5F"/>
    <w:rsid w:val="00811EF4"/>
    <w:rsid w:val="00812728"/>
    <w:rsid w:val="00812F1F"/>
    <w:rsid w:val="00813AB5"/>
    <w:rsid w:val="00816179"/>
    <w:rsid w:val="00816BDB"/>
    <w:rsid w:val="00816CC9"/>
    <w:rsid w:val="00816F07"/>
    <w:rsid w:val="008177BF"/>
    <w:rsid w:val="0082011F"/>
    <w:rsid w:val="00820E1E"/>
    <w:rsid w:val="00820F5E"/>
    <w:rsid w:val="008212F9"/>
    <w:rsid w:val="0082231C"/>
    <w:rsid w:val="00823A09"/>
    <w:rsid w:val="008250DD"/>
    <w:rsid w:val="00826F8C"/>
    <w:rsid w:val="00826F96"/>
    <w:rsid w:val="00827A22"/>
    <w:rsid w:val="0083025F"/>
    <w:rsid w:val="00830ACA"/>
    <w:rsid w:val="00831CA7"/>
    <w:rsid w:val="00833037"/>
    <w:rsid w:val="00833AF5"/>
    <w:rsid w:val="00834FA2"/>
    <w:rsid w:val="00836000"/>
    <w:rsid w:val="00836689"/>
    <w:rsid w:val="0083733A"/>
    <w:rsid w:val="00840745"/>
    <w:rsid w:val="00840C16"/>
    <w:rsid w:val="00842ED2"/>
    <w:rsid w:val="00843B0C"/>
    <w:rsid w:val="00843FC4"/>
    <w:rsid w:val="008440D5"/>
    <w:rsid w:val="008444D9"/>
    <w:rsid w:val="008450B1"/>
    <w:rsid w:val="0084606B"/>
    <w:rsid w:val="00846493"/>
    <w:rsid w:val="00846794"/>
    <w:rsid w:val="00847C00"/>
    <w:rsid w:val="008502BB"/>
    <w:rsid w:val="00850394"/>
    <w:rsid w:val="008506B9"/>
    <w:rsid w:val="00850C8A"/>
    <w:rsid w:val="00850C95"/>
    <w:rsid w:val="0085276B"/>
    <w:rsid w:val="00852ED2"/>
    <w:rsid w:val="00853377"/>
    <w:rsid w:val="0085338B"/>
    <w:rsid w:val="00853484"/>
    <w:rsid w:val="008534B4"/>
    <w:rsid w:val="00853B93"/>
    <w:rsid w:val="00853CB0"/>
    <w:rsid w:val="00853FA0"/>
    <w:rsid w:val="008551A7"/>
    <w:rsid w:val="0085582C"/>
    <w:rsid w:val="00855888"/>
    <w:rsid w:val="008560C0"/>
    <w:rsid w:val="00856151"/>
    <w:rsid w:val="00856675"/>
    <w:rsid w:val="008578C3"/>
    <w:rsid w:val="00857D3B"/>
    <w:rsid w:val="00857F19"/>
    <w:rsid w:val="0086109B"/>
    <w:rsid w:val="0086182F"/>
    <w:rsid w:val="008630EA"/>
    <w:rsid w:val="008632BF"/>
    <w:rsid w:val="00865188"/>
    <w:rsid w:val="00867302"/>
    <w:rsid w:val="0086793F"/>
    <w:rsid w:val="008716AA"/>
    <w:rsid w:val="0087183C"/>
    <w:rsid w:val="0087227E"/>
    <w:rsid w:val="00873356"/>
    <w:rsid w:val="008747A4"/>
    <w:rsid w:val="00874C84"/>
    <w:rsid w:val="00875A32"/>
    <w:rsid w:val="00875B07"/>
    <w:rsid w:val="00875C1E"/>
    <w:rsid w:val="00875E12"/>
    <w:rsid w:val="00875F36"/>
    <w:rsid w:val="00876148"/>
    <w:rsid w:val="0088161B"/>
    <w:rsid w:val="00882E2E"/>
    <w:rsid w:val="00883186"/>
    <w:rsid w:val="00883491"/>
    <w:rsid w:val="00883977"/>
    <w:rsid w:val="00883B91"/>
    <w:rsid w:val="008841CA"/>
    <w:rsid w:val="008849F7"/>
    <w:rsid w:val="00884AFC"/>
    <w:rsid w:val="00884E07"/>
    <w:rsid w:val="0088709B"/>
    <w:rsid w:val="00887DFD"/>
    <w:rsid w:val="00890119"/>
    <w:rsid w:val="008929ED"/>
    <w:rsid w:val="008930F6"/>
    <w:rsid w:val="00893B4E"/>
    <w:rsid w:val="00894B4F"/>
    <w:rsid w:val="00894F73"/>
    <w:rsid w:val="0089532E"/>
    <w:rsid w:val="0089668E"/>
    <w:rsid w:val="00896699"/>
    <w:rsid w:val="008966FB"/>
    <w:rsid w:val="00896C1B"/>
    <w:rsid w:val="008A134C"/>
    <w:rsid w:val="008A1A68"/>
    <w:rsid w:val="008A21A2"/>
    <w:rsid w:val="008A29B6"/>
    <w:rsid w:val="008A3D3A"/>
    <w:rsid w:val="008A4C58"/>
    <w:rsid w:val="008A53F1"/>
    <w:rsid w:val="008A5862"/>
    <w:rsid w:val="008A622E"/>
    <w:rsid w:val="008A7628"/>
    <w:rsid w:val="008A7D6E"/>
    <w:rsid w:val="008B0367"/>
    <w:rsid w:val="008B2A67"/>
    <w:rsid w:val="008B423E"/>
    <w:rsid w:val="008B4D03"/>
    <w:rsid w:val="008B4DC8"/>
    <w:rsid w:val="008B4FCF"/>
    <w:rsid w:val="008B7CED"/>
    <w:rsid w:val="008C04C4"/>
    <w:rsid w:val="008C2015"/>
    <w:rsid w:val="008C2D95"/>
    <w:rsid w:val="008C2F19"/>
    <w:rsid w:val="008C4C53"/>
    <w:rsid w:val="008C4F6A"/>
    <w:rsid w:val="008C51AA"/>
    <w:rsid w:val="008C576D"/>
    <w:rsid w:val="008C5E39"/>
    <w:rsid w:val="008D01A4"/>
    <w:rsid w:val="008D0895"/>
    <w:rsid w:val="008D229C"/>
    <w:rsid w:val="008D23B6"/>
    <w:rsid w:val="008D33C6"/>
    <w:rsid w:val="008D3B18"/>
    <w:rsid w:val="008D3D63"/>
    <w:rsid w:val="008D3EBE"/>
    <w:rsid w:val="008D498D"/>
    <w:rsid w:val="008E0183"/>
    <w:rsid w:val="008E081C"/>
    <w:rsid w:val="008E083A"/>
    <w:rsid w:val="008E192A"/>
    <w:rsid w:val="008E2576"/>
    <w:rsid w:val="008E27AD"/>
    <w:rsid w:val="008E4279"/>
    <w:rsid w:val="008E52B0"/>
    <w:rsid w:val="008E5425"/>
    <w:rsid w:val="008E5F96"/>
    <w:rsid w:val="008E65F2"/>
    <w:rsid w:val="008E6AD8"/>
    <w:rsid w:val="008E6EC8"/>
    <w:rsid w:val="008F0A39"/>
    <w:rsid w:val="008F0E44"/>
    <w:rsid w:val="008F0FEB"/>
    <w:rsid w:val="008F25A2"/>
    <w:rsid w:val="008F2700"/>
    <w:rsid w:val="008F4624"/>
    <w:rsid w:val="008F4B5C"/>
    <w:rsid w:val="008F5333"/>
    <w:rsid w:val="008F5F00"/>
    <w:rsid w:val="008F6499"/>
    <w:rsid w:val="008F68D4"/>
    <w:rsid w:val="009008CE"/>
    <w:rsid w:val="00901E29"/>
    <w:rsid w:val="009026D3"/>
    <w:rsid w:val="00902C84"/>
    <w:rsid w:val="0090467B"/>
    <w:rsid w:val="009050D9"/>
    <w:rsid w:val="009055C8"/>
    <w:rsid w:val="009057CA"/>
    <w:rsid w:val="009059EE"/>
    <w:rsid w:val="009069F1"/>
    <w:rsid w:val="009074BF"/>
    <w:rsid w:val="00907857"/>
    <w:rsid w:val="009078E9"/>
    <w:rsid w:val="009105FE"/>
    <w:rsid w:val="00910864"/>
    <w:rsid w:val="00910EDB"/>
    <w:rsid w:val="00911CAF"/>
    <w:rsid w:val="0091210E"/>
    <w:rsid w:val="009137EC"/>
    <w:rsid w:val="009141CD"/>
    <w:rsid w:val="00914734"/>
    <w:rsid w:val="0091583A"/>
    <w:rsid w:val="00916265"/>
    <w:rsid w:val="0091773F"/>
    <w:rsid w:val="00917C6C"/>
    <w:rsid w:val="009209CD"/>
    <w:rsid w:val="00921100"/>
    <w:rsid w:val="00921D40"/>
    <w:rsid w:val="00922315"/>
    <w:rsid w:val="009223FA"/>
    <w:rsid w:val="00922F4A"/>
    <w:rsid w:val="00925170"/>
    <w:rsid w:val="009255EA"/>
    <w:rsid w:val="0092562E"/>
    <w:rsid w:val="00931345"/>
    <w:rsid w:val="00932878"/>
    <w:rsid w:val="0093324C"/>
    <w:rsid w:val="00934A9E"/>
    <w:rsid w:val="00934C6C"/>
    <w:rsid w:val="009413B2"/>
    <w:rsid w:val="00942562"/>
    <w:rsid w:val="00942723"/>
    <w:rsid w:val="00943745"/>
    <w:rsid w:val="00943817"/>
    <w:rsid w:val="009448CE"/>
    <w:rsid w:val="00944A1D"/>
    <w:rsid w:val="00944A8F"/>
    <w:rsid w:val="00944BC5"/>
    <w:rsid w:val="00944E09"/>
    <w:rsid w:val="00945220"/>
    <w:rsid w:val="0094532D"/>
    <w:rsid w:val="009459EC"/>
    <w:rsid w:val="009474B2"/>
    <w:rsid w:val="00951194"/>
    <w:rsid w:val="0095128F"/>
    <w:rsid w:val="00951FB7"/>
    <w:rsid w:val="009536FE"/>
    <w:rsid w:val="009539BE"/>
    <w:rsid w:val="00955097"/>
    <w:rsid w:val="009552BB"/>
    <w:rsid w:val="009560DA"/>
    <w:rsid w:val="0095661F"/>
    <w:rsid w:val="0095681B"/>
    <w:rsid w:val="00960C91"/>
    <w:rsid w:val="00961024"/>
    <w:rsid w:val="0096191F"/>
    <w:rsid w:val="00962A6D"/>
    <w:rsid w:val="00962CC0"/>
    <w:rsid w:val="009631A1"/>
    <w:rsid w:val="009635AA"/>
    <w:rsid w:val="009637AF"/>
    <w:rsid w:val="00963D95"/>
    <w:rsid w:val="00963F4F"/>
    <w:rsid w:val="00964450"/>
    <w:rsid w:val="0096490D"/>
    <w:rsid w:val="00967236"/>
    <w:rsid w:val="00967F08"/>
    <w:rsid w:val="00970538"/>
    <w:rsid w:val="00971749"/>
    <w:rsid w:val="00971B2A"/>
    <w:rsid w:val="00971D40"/>
    <w:rsid w:val="00972859"/>
    <w:rsid w:val="00972E21"/>
    <w:rsid w:val="00975387"/>
    <w:rsid w:val="009759A5"/>
    <w:rsid w:val="009763E7"/>
    <w:rsid w:val="00976CD8"/>
    <w:rsid w:val="00977145"/>
    <w:rsid w:val="00977E4C"/>
    <w:rsid w:val="00981362"/>
    <w:rsid w:val="00981AA1"/>
    <w:rsid w:val="00982410"/>
    <w:rsid w:val="0098318D"/>
    <w:rsid w:val="0098397C"/>
    <w:rsid w:val="0098614F"/>
    <w:rsid w:val="0098720F"/>
    <w:rsid w:val="00987330"/>
    <w:rsid w:val="009901E3"/>
    <w:rsid w:val="009902E5"/>
    <w:rsid w:val="0099075F"/>
    <w:rsid w:val="00990F4E"/>
    <w:rsid w:val="00990F88"/>
    <w:rsid w:val="009922F6"/>
    <w:rsid w:val="00992E5E"/>
    <w:rsid w:val="00992F1F"/>
    <w:rsid w:val="00992FEA"/>
    <w:rsid w:val="00994C75"/>
    <w:rsid w:val="00995200"/>
    <w:rsid w:val="009956B3"/>
    <w:rsid w:val="00996B35"/>
    <w:rsid w:val="00996E56"/>
    <w:rsid w:val="009973D5"/>
    <w:rsid w:val="00997B4E"/>
    <w:rsid w:val="00997FE2"/>
    <w:rsid w:val="009A125A"/>
    <w:rsid w:val="009A19CA"/>
    <w:rsid w:val="009A2C5E"/>
    <w:rsid w:val="009A2EA3"/>
    <w:rsid w:val="009A2F6A"/>
    <w:rsid w:val="009A326D"/>
    <w:rsid w:val="009A33AC"/>
    <w:rsid w:val="009A38F2"/>
    <w:rsid w:val="009A5827"/>
    <w:rsid w:val="009A5843"/>
    <w:rsid w:val="009A6B10"/>
    <w:rsid w:val="009B286A"/>
    <w:rsid w:val="009B2960"/>
    <w:rsid w:val="009B437A"/>
    <w:rsid w:val="009B46BA"/>
    <w:rsid w:val="009B4F9C"/>
    <w:rsid w:val="009B5EDF"/>
    <w:rsid w:val="009B64FE"/>
    <w:rsid w:val="009B730B"/>
    <w:rsid w:val="009B7BA8"/>
    <w:rsid w:val="009B7E04"/>
    <w:rsid w:val="009C0D2B"/>
    <w:rsid w:val="009C1556"/>
    <w:rsid w:val="009C180C"/>
    <w:rsid w:val="009C18FF"/>
    <w:rsid w:val="009C2C72"/>
    <w:rsid w:val="009C35D2"/>
    <w:rsid w:val="009C3F30"/>
    <w:rsid w:val="009C46AB"/>
    <w:rsid w:val="009C4AF3"/>
    <w:rsid w:val="009C4D25"/>
    <w:rsid w:val="009C57AB"/>
    <w:rsid w:val="009C6108"/>
    <w:rsid w:val="009C62B7"/>
    <w:rsid w:val="009C6682"/>
    <w:rsid w:val="009D18CA"/>
    <w:rsid w:val="009D2D64"/>
    <w:rsid w:val="009D35DC"/>
    <w:rsid w:val="009D4499"/>
    <w:rsid w:val="009D622A"/>
    <w:rsid w:val="009D6F56"/>
    <w:rsid w:val="009D6FF6"/>
    <w:rsid w:val="009E01F3"/>
    <w:rsid w:val="009E177E"/>
    <w:rsid w:val="009E2205"/>
    <w:rsid w:val="009E2757"/>
    <w:rsid w:val="009E3146"/>
    <w:rsid w:val="009E3C2E"/>
    <w:rsid w:val="009E4318"/>
    <w:rsid w:val="009E4EC7"/>
    <w:rsid w:val="009E5916"/>
    <w:rsid w:val="009E59D6"/>
    <w:rsid w:val="009E5D09"/>
    <w:rsid w:val="009E6D06"/>
    <w:rsid w:val="009E7E68"/>
    <w:rsid w:val="009F0771"/>
    <w:rsid w:val="009F2257"/>
    <w:rsid w:val="009F27D5"/>
    <w:rsid w:val="009F2E71"/>
    <w:rsid w:val="009F3384"/>
    <w:rsid w:val="009F50F2"/>
    <w:rsid w:val="009F6831"/>
    <w:rsid w:val="009F6DF8"/>
    <w:rsid w:val="009F71E7"/>
    <w:rsid w:val="009F751C"/>
    <w:rsid w:val="00A01118"/>
    <w:rsid w:val="00A01543"/>
    <w:rsid w:val="00A018FB"/>
    <w:rsid w:val="00A02176"/>
    <w:rsid w:val="00A02274"/>
    <w:rsid w:val="00A03887"/>
    <w:rsid w:val="00A03C48"/>
    <w:rsid w:val="00A03D1A"/>
    <w:rsid w:val="00A03F9D"/>
    <w:rsid w:val="00A04A08"/>
    <w:rsid w:val="00A07093"/>
    <w:rsid w:val="00A103A2"/>
    <w:rsid w:val="00A11433"/>
    <w:rsid w:val="00A121E8"/>
    <w:rsid w:val="00A12F2F"/>
    <w:rsid w:val="00A1310B"/>
    <w:rsid w:val="00A142FC"/>
    <w:rsid w:val="00A14795"/>
    <w:rsid w:val="00A14CEB"/>
    <w:rsid w:val="00A15247"/>
    <w:rsid w:val="00A15A2F"/>
    <w:rsid w:val="00A15EDA"/>
    <w:rsid w:val="00A15FB6"/>
    <w:rsid w:val="00A21B56"/>
    <w:rsid w:val="00A23675"/>
    <w:rsid w:val="00A23B89"/>
    <w:rsid w:val="00A250D2"/>
    <w:rsid w:val="00A25290"/>
    <w:rsid w:val="00A25B67"/>
    <w:rsid w:val="00A260C9"/>
    <w:rsid w:val="00A26207"/>
    <w:rsid w:val="00A265DC"/>
    <w:rsid w:val="00A27BC7"/>
    <w:rsid w:val="00A306D9"/>
    <w:rsid w:val="00A3190F"/>
    <w:rsid w:val="00A31D54"/>
    <w:rsid w:val="00A320B5"/>
    <w:rsid w:val="00A33261"/>
    <w:rsid w:val="00A33A44"/>
    <w:rsid w:val="00A33CF2"/>
    <w:rsid w:val="00A346FE"/>
    <w:rsid w:val="00A3483D"/>
    <w:rsid w:val="00A34C74"/>
    <w:rsid w:val="00A3627C"/>
    <w:rsid w:val="00A3636F"/>
    <w:rsid w:val="00A3732B"/>
    <w:rsid w:val="00A3758A"/>
    <w:rsid w:val="00A40AC1"/>
    <w:rsid w:val="00A415B5"/>
    <w:rsid w:val="00A4171C"/>
    <w:rsid w:val="00A42620"/>
    <w:rsid w:val="00A42CA7"/>
    <w:rsid w:val="00A438F0"/>
    <w:rsid w:val="00A4493A"/>
    <w:rsid w:val="00A449DC"/>
    <w:rsid w:val="00A44C19"/>
    <w:rsid w:val="00A45063"/>
    <w:rsid w:val="00A458D1"/>
    <w:rsid w:val="00A4656C"/>
    <w:rsid w:val="00A47949"/>
    <w:rsid w:val="00A50432"/>
    <w:rsid w:val="00A50F44"/>
    <w:rsid w:val="00A510A4"/>
    <w:rsid w:val="00A52423"/>
    <w:rsid w:val="00A52ABC"/>
    <w:rsid w:val="00A530BD"/>
    <w:rsid w:val="00A531E5"/>
    <w:rsid w:val="00A53C3A"/>
    <w:rsid w:val="00A54B28"/>
    <w:rsid w:val="00A55B01"/>
    <w:rsid w:val="00A562E9"/>
    <w:rsid w:val="00A57392"/>
    <w:rsid w:val="00A57CCC"/>
    <w:rsid w:val="00A60214"/>
    <w:rsid w:val="00A60DB4"/>
    <w:rsid w:val="00A61241"/>
    <w:rsid w:val="00A6432C"/>
    <w:rsid w:val="00A64F5E"/>
    <w:rsid w:val="00A652FA"/>
    <w:rsid w:val="00A65DFD"/>
    <w:rsid w:val="00A6606E"/>
    <w:rsid w:val="00A67E13"/>
    <w:rsid w:val="00A67EC0"/>
    <w:rsid w:val="00A709AD"/>
    <w:rsid w:val="00A71673"/>
    <w:rsid w:val="00A72157"/>
    <w:rsid w:val="00A72739"/>
    <w:rsid w:val="00A7285B"/>
    <w:rsid w:val="00A72944"/>
    <w:rsid w:val="00A72F1E"/>
    <w:rsid w:val="00A75B43"/>
    <w:rsid w:val="00A75C0E"/>
    <w:rsid w:val="00A768AD"/>
    <w:rsid w:val="00A76DC9"/>
    <w:rsid w:val="00A77E7F"/>
    <w:rsid w:val="00A8006B"/>
    <w:rsid w:val="00A81E9A"/>
    <w:rsid w:val="00A825E2"/>
    <w:rsid w:val="00A832E0"/>
    <w:rsid w:val="00A84384"/>
    <w:rsid w:val="00A851DE"/>
    <w:rsid w:val="00A860AA"/>
    <w:rsid w:val="00A860CF"/>
    <w:rsid w:val="00A87ADB"/>
    <w:rsid w:val="00A903FE"/>
    <w:rsid w:val="00A90964"/>
    <w:rsid w:val="00A90DAC"/>
    <w:rsid w:val="00A911FE"/>
    <w:rsid w:val="00A91F20"/>
    <w:rsid w:val="00A92438"/>
    <w:rsid w:val="00A94263"/>
    <w:rsid w:val="00A945A8"/>
    <w:rsid w:val="00A946A9"/>
    <w:rsid w:val="00A96FD7"/>
    <w:rsid w:val="00AA1058"/>
    <w:rsid w:val="00AA14EC"/>
    <w:rsid w:val="00AA2393"/>
    <w:rsid w:val="00AA2C8D"/>
    <w:rsid w:val="00AA3741"/>
    <w:rsid w:val="00AA3A60"/>
    <w:rsid w:val="00AA436C"/>
    <w:rsid w:val="00AA4D14"/>
    <w:rsid w:val="00AA550A"/>
    <w:rsid w:val="00AA64C0"/>
    <w:rsid w:val="00AA776A"/>
    <w:rsid w:val="00AB0AF8"/>
    <w:rsid w:val="00AB0C01"/>
    <w:rsid w:val="00AB26F4"/>
    <w:rsid w:val="00AB2C44"/>
    <w:rsid w:val="00AB325A"/>
    <w:rsid w:val="00AB3311"/>
    <w:rsid w:val="00AB36D5"/>
    <w:rsid w:val="00AB4807"/>
    <w:rsid w:val="00AB6746"/>
    <w:rsid w:val="00AC0456"/>
    <w:rsid w:val="00AC1130"/>
    <w:rsid w:val="00AC249E"/>
    <w:rsid w:val="00AC2F1E"/>
    <w:rsid w:val="00AC48C6"/>
    <w:rsid w:val="00AC5CA9"/>
    <w:rsid w:val="00AC60D2"/>
    <w:rsid w:val="00AC6756"/>
    <w:rsid w:val="00AC6C17"/>
    <w:rsid w:val="00AC6CCC"/>
    <w:rsid w:val="00AC7500"/>
    <w:rsid w:val="00AD1B57"/>
    <w:rsid w:val="00AD226A"/>
    <w:rsid w:val="00AD32A1"/>
    <w:rsid w:val="00AD42E3"/>
    <w:rsid w:val="00AD498D"/>
    <w:rsid w:val="00AD4FD6"/>
    <w:rsid w:val="00AD72BB"/>
    <w:rsid w:val="00AD7483"/>
    <w:rsid w:val="00AD75EE"/>
    <w:rsid w:val="00AD7F78"/>
    <w:rsid w:val="00AE00BE"/>
    <w:rsid w:val="00AE1293"/>
    <w:rsid w:val="00AE221D"/>
    <w:rsid w:val="00AE29BB"/>
    <w:rsid w:val="00AE40B6"/>
    <w:rsid w:val="00AE40C6"/>
    <w:rsid w:val="00AE45E2"/>
    <w:rsid w:val="00AE4E05"/>
    <w:rsid w:val="00AE59BD"/>
    <w:rsid w:val="00AE5CEF"/>
    <w:rsid w:val="00AE68B7"/>
    <w:rsid w:val="00AE7193"/>
    <w:rsid w:val="00AE7327"/>
    <w:rsid w:val="00AE7CF1"/>
    <w:rsid w:val="00AE7F52"/>
    <w:rsid w:val="00AF077E"/>
    <w:rsid w:val="00AF08AC"/>
    <w:rsid w:val="00AF107C"/>
    <w:rsid w:val="00AF27F0"/>
    <w:rsid w:val="00AF3D0B"/>
    <w:rsid w:val="00AF42C0"/>
    <w:rsid w:val="00AF42C8"/>
    <w:rsid w:val="00AF446E"/>
    <w:rsid w:val="00AF4FD9"/>
    <w:rsid w:val="00AF50BD"/>
    <w:rsid w:val="00AF5912"/>
    <w:rsid w:val="00AF6400"/>
    <w:rsid w:val="00AF6ADC"/>
    <w:rsid w:val="00B00686"/>
    <w:rsid w:val="00B00CA1"/>
    <w:rsid w:val="00B01453"/>
    <w:rsid w:val="00B02EA4"/>
    <w:rsid w:val="00B03377"/>
    <w:rsid w:val="00B06A2E"/>
    <w:rsid w:val="00B07336"/>
    <w:rsid w:val="00B108AC"/>
    <w:rsid w:val="00B11A6E"/>
    <w:rsid w:val="00B1211B"/>
    <w:rsid w:val="00B14570"/>
    <w:rsid w:val="00B15DE9"/>
    <w:rsid w:val="00B17163"/>
    <w:rsid w:val="00B1773D"/>
    <w:rsid w:val="00B17FCD"/>
    <w:rsid w:val="00B2122A"/>
    <w:rsid w:val="00B2159E"/>
    <w:rsid w:val="00B2179B"/>
    <w:rsid w:val="00B21A7A"/>
    <w:rsid w:val="00B22C6F"/>
    <w:rsid w:val="00B23094"/>
    <w:rsid w:val="00B230B0"/>
    <w:rsid w:val="00B24451"/>
    <w:rsid w:val="00B25059"/>
    <w:rsid w:val="00B25241"/>
    <w:rsid w:val="00B258A1"/>
    <w:rsid w:val="00B26A63"/>
    <w:rsid w:val="00B26F3A"/>
    <w:rsid w:val="00B26F78"/>
    <w:rsid w:val="00B306EC"/>
    <w:rsid w:val="00B3076B"/>
    <w:rsid w:val="00B30B3A"/>
    <w:rsid w:val="00B3129B"/>
    <w:rsid w:val="00B31A47"/>
    <w:rsid w:val="00B3360E"/>
    <w:rsid w:val="00B33D2E"/>
    <w:rsid w:val="00B33E00"/>
    <w:rsid w:val="00B346AC"/>
    <w:rsid w:val="00B3494A"/>
    <w:rsid w:val="00B35776"/>
    <w:rsid w:val="00B36621"/>
    <w:rsid w:val="00B36A82"/>
    <w:rsid w:val="00B37B1C"/>
    <w:rsid w:val="00B406B9"/>
    <w:rsid w:val="00B406FB"/>
    <w:rsid w:val="00B40E5B"/>
    <w:rsid w:val="00B417FC"/>
    <w:rsid w:val="00B418FD"/>
    <w:rsid w:val="00B42127"/>
    <w:rsid w:val="00B4293D"/>
    <w:rsid w:val="00B42FD6"/>
    <w:rsid w:val="00B4313B"/>
    <w:rsid w:val="00B44B99"/>
    <w:rsid w:val="00B44BF9"/>
    <w:rsid w:val="00B45945"/>
    <w:rsid w:val="00B463A1"/>
    <w:rsid w:val="00B46A95"/>
    <w:rsid w:val="00B50129"/>
    <w:rsid w:val="00B5050F"/>
    <w:rsid w:val="00B52035"/>
    <w:rsid w:val="00B5255D"/>
    <w:rsid w:val="00B52E7E"/>
    <w:rsid w:val="00B543EA"/>
    <w:rsid w:val="00B54686"/>
    <w:rsid w:val="00B559DD"/>
    <w:rsid w:val="00B5610C"/>
    <w:rsid w:val="00B5625A"/>
    <w:rsid w:val="00B56452"/>
    <w:rsid w:val="00B56566"/>
    <w:rsid w:val="00B578CA"/>
    <w:rsid w:val="00B57C37"/>
    <w:rsid w:val="00B61211"/>
    <w:rsid w:val="00B625DB"/>
    <w:rsid w:val="00B6270A"/>
    <w:rsid w:val="00B629A6"/>
    <w:rsid w:val="00B62AA2"/>
    <w:rsid w:val="00B63FD3"/>
    <w:rsid w:val="00B66AC1"/>
    <w:rsid w:val="00B67026"/>
    <w:rsid w:val="00B70A40"/>
    <w:rsid w:val="00B71A36"/>
    <w:rsid w:val="00B72057"/>
    <w:rsid w:val="00B72176"/>
    <w:rsid w:val="00B75E31"/>
    <w:rsid w:val="00B75F7A"/>
    <w:rsid w:val="00B763CD"/>
    <w:rsid w:val="00B76873"/>
    <w:rsid w:val="00B774CE"/>
    <w:rsid w:val="00B81120"/>
    <w:rsid w:val="00B8155F"/>
    <w:rsid w:val="00B81BEA"/>
    <w:rsid w:val="00B83021"/>
    <w:rsid w:val="00B84038"/>
    <w:rsid w:val="00B848DB"/>
    <w:rsid w:val="00B84F97"/>
    <w:rsid w:val="00B862EB"/>
    <w:rsid w:val="00B865BE"/>
    <w:rsid w:val="00B868F2"/>
    <w:rsid w:val="00B8709F"/>
    <w:rsid w:val="00B876D6"/>
    <w:rsid w:val="00B903F0"/>
    <w:rsid w:val="00B91BF2"/>
    <w:rsid w:val="00B94376"/>
    <w:rsid w:val="00B946D9"/>
    <w:rsid w:val="00B948B0"/>
    <w:rsid w:val="00B94F16"/>
    <w:rsid w:val="00B95194"/>
    <w:rsid w:val="00B97077"/>
    <w:rsid w:val="00BA11D1"/>
    <w:rsid w:val="00BA16E3"/>
    <w:rsid w:val="00BA1860"/>
    <w:rsid w:val="00BA264B"/>
    <w:rsid w:val="00BA2D2C"/>
    <w:rsid w:val="00BA3498"/>
    <w:rsid w:val="00BA3955"/>
    <w:rsid w:val="00BB1346"/>
    <w:rsid w:val="00BB1AF9"/>
    <w:rsid w:val="00BB1B7F"/>
    <w:rsid w:val="00BB2A3F"/>
    <w:rsid w:val="00BB3EB6"/>
    <w:rsid w:val="00BB3F9F"/>
    <w:rsid w:val="00BB40E7"/>
    <w:rsid w:val="00BB5FE2"/>
    <w:rsid w:val="00BB71BA"/>
    <w:rsid w:val="00BB782F"/>
    <w:rsid w:val="00BB7A2C"/>
    <w:rsid w:val="00BC1004"/>
    <w:rsid w:val="00BC1EF2"/>
    <w:rsid w:val="00BC2006"/>
    <w:rsid w:val="00BC3755"/>
    <w:rsid w:val="00BC4D0D"/>
    <w:rsid w:val="00BC54FC"/>
    <w:rsid w:val="00BC7212"/>
    <w:rsid w:val="00BC7533"/>
    <w:rsid w:val="00BD0F30"/>
    <w:rsid w:val="00BD0F43"/>
    <w:rsid w:val="00BD11A8"/>
    <w:rsid w:val="00BD1804"/>
    <w:rsid w:val="00BD27E7"/>
    <w:rsid w:val="00BD364C"/>
    <w:rsid w:val="00BD3773"/>
    <w:rsid w:val="00BD3A61"/>
    <w:rsid w:val="00BD3EDF"/>
    <w:rsid w:val="00BD428F"/>
    <w:rsid w:val="00BD60DD"/>
    <w:rsid w:val="00BD6B9C"/>
    <w:rsid w:val="00BD73DB"/>
    <w:rsid w:val="00BD7756"/>
    <w:rsid w:val="00BD7A3C"/>
    <w:rsid w:val="00BD7C26"/>
    <w:rsid w:val="00BE1AD6"/>
    <w:rsid w:val="00BE221C"/>
    <w:rsid w:val="00BE32ED"/>
    <w:rsid w:val="00BE3E04"/>
    <w:rsid w:val="00BE449D"/>
    <w:rsid w:val="00BE4E21"/>
    <w:rsid w:val="00BE5C4E"/>
    <w:rsid w:val="00BE5C72"/>
    <w:rsid w:val="00BE72E9"/>
    <w:rsid w:val="00BE7CB8"/>
    <w:rsid w:val="00BF01B2"/>
    <w:rsid w:val="00BF0C5F"/>
    <w:rsid w:val="00BF0E12"/>
    <w:rsid w:val="00BF162E"/>
    <w:rsid w:val="00BF1BC9"/>
    <w:rsid w:val="00BF2157"/>
    <w:rsid w:val="00BF56DA"/>
    <w:rsid w:val="00BF6EC9"/>
    <w:rsid w:val="00BF7051"/>
    <w:rsid w:val="00BF7CF4"/>
    <w:rsid w:val="00C026D5"/>
    <w:rsid w:val="00C032E0"/>
    <w:rsid w:val="00C04928"/>
    <w:rsid w:val="00C04CAF"/>
    <w:rsid w:val="00C04D03"/>
    <w:rsid w:val="00C050C3"/>
    <w:rsid w:val="00C05A85"/>
    <w:rsid w:val="00C06B5A"/>
    <w:rsid w:val="00C06EAD"/>
    <w:rsid w:val="00C07047"/>
    <w:rsid w:val="00C07BC3"/>
    <w:rsid w:val="00C11301"/>
    <w:rsid w:val="00C12322"/>
    <w:rsid w:val="00C12BA1"/>
    <w:rsid w:val="00C13738"/>
    <w:rsid w:val="00C167EC"/>
    <w:rsid w:val="00C20453"/>
    <w:rsid w:val="00C21188"/>
    <w:rsid w:val="00C21E89"/>
    <w:rsid w:val="00C22FA7"/>
    <w:rsid w:val="00C23383"/>
    <w:rsid w:val="00C235CE"/>
    <w:rsid w:val="00C23CB9"/>
    <w:rsid w:val="00C23D73"/>
    <w:rsid w:val="00C246DE"/>
    <w:rsid w:val="00C262B4"/>
    <w:rsid w:val="00C26659"/>
    <w:rsid w:val="00C26AAF"/>
    <w:rsid w:val="00C27E84"/>
    <w:rsid w:val="00C30F72"/>
    <w:rsid w:val="00C30FBF"/>
    <w:rsid w:val="00C314B1"/>
    <w:rsid w:val="00C31827"/>
    <w:rsid w:val="00C31A4C"/>
    <w:rsid w:val="00C32048"/>
    <w:rsid w:val="00C32B1B"/>
    <w:rsid w:val="00C32CF4"/>
    <w:rsid w:val="00C33251"/>
    <w:rsid w:val="00C33D6C"/>
    <w:rsid w:val="00C33E3B"/>
    <w:rsid w:val="00C34151"/>
    <w:rsid w:val="00C35988"/>
    <w:rsid w:val="00C36C0A"/>
    <w:rsid w:val="00C36DEF"/>
    <w:rsid w:val="00C3719A"/>
    <w:rsid w:val="00C37CFB"/>
    <w:rsid w:val="00C37D5A"/>
    <w:rsid w:val="00C40525"/>
    <w:rsid w:val="00C409B6"/>
    <w:rsid w:val="00C40EB7"/>
    <w:rsid w:val="00C41BD6"/>
    <w:rsid w:val="00C42BC7"/>
    <w:rsid w:val="00C43C8F"/>
    <w:rsid w:val="00C43DE0"/>
    <w:rsid w:val="00C444D3"/>
    <w:rsid w:val="00C454F5"/>
    <w:rsid w:val="00C46583"/>
    <w:rsid w:val="00C4662D"/>
    <w:rsid w:val="00C46BB4"/>
    <w:rsid w:val="00C47A0F"/>
    <w:rsid w:val="00C47DC4"/>
    <w:rsid w:val="00C50302"/>
    <w:rsid w:val="00C50991"/>
    <w:rsid w:val="00C511DE"/>
    <w:rsid w:val="00C52E12"/>
    <w:rsid w:val="00C53191"/>
    <w:rsid w:val="00C534EF"/>
    <w:rsid w:val="00C5559B"/>
    <w:rsid w:val="00C61602"/>
    <w:rsid w:val="00C61869"/>
    <w:rsid w:val="00C619E3"/>
    <w:rsid w:val="00C61B17"/>
    <w:rsid w:val="00C61FBB"/>
    <w:rsid w:val="00C622DA"/>
    <w:rsid w:val="00C62E31"/>
    <w:rsid w:val="00C62F7E"/>
    <w:rsid w:val="00C64769"/>
    <w:rsid w:val="00C65D44"/>
    <w:rsid w:val="00C67B97"/>
    <w:rsid w:val="00C71A9C"/>
    <w:rsid w:val="00C73B08"/>
    <w:rsid w:val="00C7443A"/>
    <w:rsid w:val="00C746E8"/>
    <w:rsid w:val="00C7497E"/>
    <w:rsid w:val="00C76652"/>
    <w:rsid w:val="00C775CC"/>
    <w:rsid w:val="00C8006A"/>
    <w:rsid w:val="00C8024D"/>
    <w:rsid w:val="00C80A2C"/>
    <w:rsid w:val="00C8126D"/>
    <w:rsid w:val="00C812BA"/>
    <w:rsid w:val="00C81C1F"/>
    <w:rsid w:val="00C84243"/>
    <w:rsid w:val="00C86494"/>
    <w:rsid w:val="00C87284"/>
    <w:rsid w:val="00C90576"/>
    <w:rsid w:val="00C91FA7"/>
    <w:rsid w:val="00C934C7"/>
    <w:rsid w:val="00C9578A"/>
    <w:rsid w:val="00C95D21"/>
    <w:rsid w:val="00C96675"/>
    <w:rsid w:val="00C9671A"/>
    <w:rsid w:val="00C96F91"/>
    <w:rsid w:val="00C97616"/>
    <w:rsid w:val="00C97883"/>
    <w:rsid w:val="00CA237E"/>
    <w:rsid w:val="00CA2694"/>
    <w:rsid w:val="00CA2ABD"/>
    <w:rsid w:val="00CA2D2D"/>
    <w:rsid w:val="00CA36C2"/>
    <w:rsid w:val="00CA3ADC"/>
    <w:rsid w:val="00CA3B6B"/>
    <w:rsid w:val="00CA3C02"/>
    <w:rsid w:val="00CA3D54"/>
    <w:rsid w:val="00CA42CB"/>
    <w:rsid w:val="00CA49A4"/>
    <w:rsid w:val="00CA4BC1"/>
    <w:rsid w:val="00CA4BD8"/>
    <w:rsid w:val="00CA5612"/>
    <w:rsid w:val="00CA6ABC"/>
    <w:rsid w:val="00CA7426"/>
    <w:rsid w:val="00CA774E"/>
    <w:rsid w:val="00CB05D1"/>
    <w:rsid w:val="00CB062C"/>
    <w:rsid w:val="00CB2828"/>
    <w:rsid w:val="00CB29F6"/>
    <w:rsid w:val="00CB30F2"/>
    <w:rsid w:val="00CB4A01"/>
    <w:rsid w:val="00CB58E0"/>
    <w:rsid w:val="00CB5935"/>
    <w:rsid w:val="00CB5C23"/>
    <w:rsid w:val="00CB6645"/>
    <w:rsid w:val="00CB6EC6"/>
    <w:rsid w:val="00CC1109"/>
    <w:rsid w:val="00CC160F"/>
    <w:rsid w:val="00CC2040"/>
    <w:rsid w:val="00CC2948"/>
    <w:rsid w:val="00CC3001"/>
    <w:rsid w:val="00CC336C"/>
    <w:rsid w:val="00CC61F5"/>
    <w:rsid w:val="00CC6489"/>
    <w:rsid w:val="00CC77EF"/>
    <w:rsid w:val="00CD0CB6"/>
    <w:rsid w:val="00CD147C"/>
    <w:rsid w:val="00CD2AB3"/>
    <w:rsid w:val="00CD33E4"/>
    <w:rsid w:val="00CD3878"/>
    <w:rsid w:val="00CD464B"/>
    <w:rsid w:val="00CD4C8B"/>
    <w:rsid w:val="00CD6423"/>
    <w:rsid w:val="00CD7EFB"/>
    <w:rsid w:val="00CD7F2B"/>
    <w:rsid w:val="00CE06A5"/>
    <w:rsid w:val="00CE1A10"/>
    <w:rsid w:val="00CE2523"/>
    <w:rsid w:val="00CE2BA9"/>
    <w:rsid w:val="00CE3CB2"/>
    <w:rsid w:val="00CE3FB5"/>
    <w:rsid w:val="00CE57DF"/>
    <w:rsid w:val="00CE59C5"/>
    <w:rsid w:val="00CE5CAA"/>
    <w:rsid w:val="00CE6F79"/>
    <w:rsid w:val="00CE70D6"/>
    <w:rsid w:val="00CE7F17"/>
    <w:rsid w:val="00CF0AEA"/>
    <w:rsid w:val="00CF1754"/>
    <w:rsid w:val="00CF2B01"/>
    <w:rsid w:val="00CF43FB"/>
    <w:rsid w:val="00CF495C"/>
    <w:rsid w:val="00CF5A3F"/>
    <w:rsid w:val="00CF679C"/>
    <w:rsid w:val="00D000AB"/>
    <w:rsid w:val="00D00817"/>
    <w:rsid w:val="00D03864"/>
    <w:rsid w:val="00D04066"/>
    <w:rsid w:val="00D05073"/>
    <w:rsid w:val="00D05780"/>
    <w:rsid w:val="00D05A37"/>
    <w:rsid w:val="00D06492"/>
    <w:rsid w:val="00D06959"/>
    <w:rsid w:val="00D06B16"/>
    <w:rsid w:val="00D06EF5"/>
    <w:rsid w:val="00D11346"/>
    <w:rsid w:val="00D11619"/>
    <w:rsid w:val="00D11B96"/>
    <w:rsid w:val="00D11F91"/>
    <w:rsid w:val="00D12422"/>
    <w:rsid w:val="00D131FD"/>
    <w:rsid w:val="00D136CD"/>
    <w:rsid w:val="00D14ED9"/>
    <w:rsid w:val="00D15572"/>
    <w:rsid w:val="00D1646A"/>
    <w:rsid w:val="00D1724C"/>
    <w:rsid w:val="00D21D33"/>
    <w:rsid w:val="00D221BC"/>
    <w:rsid w:val="00D22383"/>
    <w:rsid w:val="00D244A6"/>
    <w:rsid w:val="00D24A2D"/>
    <w:rsid w:val="00D256DE"/>
    <w:rsid w:val="00D257F8"/>
    <w:rsid w:val="00D25A52"/>
    <w:rsid w:val="00D27E13"/>
    <w:rsid w:val="00D30EC8"/>
    <w:rsid w:val="00D327D6"/>
    <w:rsid w:val="00D327ED"/>
    <w:rsid w:val="00D32B77"/>
    <w:rsid w:val="00D32B85"/>
    <w:rsid w:val="00D32D4A"/>
    <w:rsid w:val="00D331D2"/>
    <w:rsid w:val="00D33666"/>
    <w:rsid w:val="00D34DDD"/>
    <w:rsid w:val="00D34F78"/>
    <w:rsid w:val="00D352F3"/>
    <w:rsid w:val="00D37D55"/>
    <w:rsid w:val="00D37F96"/>
    <w:rsid w:val="00D40288"/>
    <w:rsid w:val="00D41364"/>
    <w:rsid w:val="00D41890"/>
    <w:rsid w:val="00D43A40"/>
    <w:rsid w:val="00D43DD3"/>
    <w:rsid w:val="00D43F34"/>
    <w:rsid w:val="00D442CD"/>
    <w:rsid w:val="00D443FE"/>
    <w:rsid w:val="00D4499E"/>
    <w:rsid w:val="00D45229"/>
    <w:rsid w:val="00D45746"/>
    <w:rsid w:val="00D45BD7"/>
    <w:rsid w:val="00D45DF4"/>
    <w:rsid w:val="00D46777"/>
    <w:rsid w:val="00D471DE"/>
    <w:rsid w:val="00D475EA"/>
    <w:rsid w:val="00D50157"/>
    <w:rsid w:val="00D505D1"/>
    <w:rsid w:val="00D51911"/>
    <w:rsid w:val="00D51C6E"/>
    <w:rsid w:val="00D52515"/>
    <w:rsid w:val="00D53102"/>
    <w:rsid w:val="00D56025"/>
    <w:rsid w:val="00D5709E"/>
    <w:rsid w:val="00D60A10"/>
    <w:rsid w:val="00D61454"/>
    <w:rsid w:val="00D61472"/>
    <w:rsid w:val="00D61AF2"/>
    <w:rsid w:val="00D65323"/>
    <w:rsid w:val="00D657B2"/>
    <w:rsid w:val="00D66449"/>
    <w:rsid w:val="00D66C9E"/>
    <w:rsid w:val="00D66F22"/>
    <w:rsid w:val="00D67451"/>
    <w:rsid w:val="00D6765B"/>
    <w:rsid w:val="00D67EC0"/>
    <w:rsid w:val="00D7005B"/>
    <w:rsid w:val="00D7015F"/>
    <w:rsid w:val="00D7101F"/>
    <w:rsid w:val="00D714D9"/>
    <w:rsid w:val="00D73BE7"/>
    <w:rsid w:val="00D73FDA"/>
    <w:rsid w:val="00D743B1"/>
    <w:rsid w:val="00D768F8"/>
    <w:rsid w:val="00D77132"/>
    <w:rsid w:val="00D77970"/>
    <w:rsid w:val="00D80B55"/>
    <w:rsid w:val="00D80BB5"/>
    <w:rsid w:val="00D8149D"/>
    <w:rsid w:val="00D8205A"/>
    <w:rsid w:val="00D83751"/>
    <w:rsid w:val="00D842D5"/>
    <w:rsid w:val="00D8650D"/>
    <w:rsid w:val="00D865E3"/>
    <w:rsid w:val="00D86611"/>
    <w:rsid w:val="00D86799"/>
    <w:rsid w:val="00D86C3B"/>
    <w:rsid w:val="00D86E8B"/>
    <w:rsid w:val="00D9109E"/>
    <w:rsid w:val="00D9146A"/>
    <w:rsid w:val="00D91500"/>
    <w:rsid w:val="00D92940"/>
    <w:rsid w:val="00D9388F"/>
    <w:rsid w:val="00D93BF7"/>
    <w:rsid w:val="00D94455"/>
    <w:rsid w:val="00D94885"/>
    <w:rsid w:val="00D95072"/>
    <w:rsid w:val="00D96559"/>
    <w:rsid w:val="00D96C2E"/>
    <w:rsid w:val="00D97107"/>
    <w:rsid w:val="00D9789A"/>
    <w:rsid w:val="00DA034B"/>
    <w:rsid w:val="00DA1E07"/>
    <w:rsid w:val="00DA3C89"/>
    <w:rsid w:val="00DA462D"/>
    <w:rsid w:val="00DA47D9"/>
    <w:rsid w:val="00DA53DB"/>
    <w:rsid w:val="00DA6D04"/>
    <w:rsid w:val="00DA793F"/>
    <w:rsid w:val="00DB0894"/>
    <w:rsid w:val="00DB1154"/>
    <w:rsid w:val="00DB1344"/>
    <w:rsid w:val="00DB2844"/>
    <w:rsid w:val="00DB334D"/>
    <w:rsid w:val="00DB3940"/>
    <w:rsid w:val="00DB4F27"/>
    <w:rsid w:val="00DB5FCA"/>
    <w:rsid w:val="00DB6769"/>
    <w:rsid w:val="00DB73D4"/>
    <w:rsid w:val="00DB763F"/>
    <w:rsid w:val="00DB7930"/>
    <w:rsid w:val="00DB79A4"/>
    <w:rsid w:val="00DB7D62"/>
    <w:rsid w:val="00DC0632"/>
    <w:rsid w:val="00DC1056"/>
    <w:rsid w:val="00DC113F"/>
    <w:rsid w:val="00DC18B9"/>
    <w:rsid w:val="00DC1D34"/>
    <w:rsid w:val="00DC2AB7"/>
    <w:rsid w:val="00DC2CA3"/>
    <w:rsid w:val="00DC39A7"/>
    <w:rsid w:val="00DC5016"/>
    <w:rsid w:val="00DC57D6"/>
    <w:rsid w:val="00DC5FD2"/>
    <w:rsid w:val="00DC68AD"/>
    <w:rsid w:val="00DC6A84"/>
    <w:rsid w:val="00DC6D4B"/>
    <w:rsid w:val="00DC7D88"/>
    <w:rsid w:val="00DD0A11"/>
    <w:rsid w:val="00DD0C9A"/>
    <w:rsid w:val="00DD15C8"/>
    <w:rsid w:val="00DD339F"/>
    <w:rsid w:val="00DD647B"/>
    <w:rsid w:val="00DD6F91"/>
    <w:rsid w:val="00DE075D"/>
    <w:rsid w:val="00DE14B6"/>
    <w:rsid w:val="00DE2A22"/>
    <w:rsid w:val="00DE2BB1"/>
    <w:rsid w:val="00DE2F67"/>
    <w:rsid w:val="00DE5D2E"/>
    <w:rsid w:val="00DE7B43"/>
    <w:rsid w:val="00DE7EA1"/>
    <w:rsid w:val="00DF036D"/>
    <w:rsid w:val="00DF0A3B"/>
    <w:rsid w:val="00DF1AFA"/>
    <w:rsid w:val="00DF21E5"/>
    <w:rsid w:val="00DF21FF"/>
    <w:rsid w:val="00DF2478"/>
    <w:rsid w:val="00DF2664"/>
    <w:rsid w:val="00DF2812"/>
    <w:rsid w:val="00DF2D2C"/>
    <w:rsid w:val="00DF2D85"/>
    <w:rsid w:val="00DF3B78"/>
    <w:rsid w:val="00DF43F5"/>
    <w:rsid w:val="00DF4C61"/>
    <w:rsid w:val="00DF567A"/>
    <w:rsid w:val="00DF6C7E"/>
    <w:rsid w:val="00DF6C95"/>
    <w:rsid w:val="00DF7EF2"/>
    <w:rsid w:val="00E00A40"/>
    <w:rsid w:val="00E02E62"/>
    <w:rsid w:val="00E0316E"/>
    <w:rsid w:val="00E03D94"/>
    <w:rsid w:val="00E05380"/>
    <w:rsid w:val="00E06CEE"/>
    <w:rsid w:val="00E06FDC"/>
    <w:rsid w:val="00E10288"/>
    <w:rsid w:val="00E12FDD"/>
    <w:rsid w:val="00E14E73"/>
    <w:rsid w:val="00E15C73"/>
    <w:rsid w:val="00E1773B"/>
    <w:rsid w:val="00E20188"/>
    <w:rsid w:val="00E20985"/>
    <w:rsid w:val="00E20CA4"/>
    <w:rsid w:val="00E21033"/>
    <w:rsid w:val="00E21768"/>
    <w:rsid w:val="00E218F1"/>
    <w:rsid w:val="00E23785"/>
    <w:rsid w:val="00E23D11"/>
    <w:rsid w:val="00E24334"/>
    <w:rsid w:val="00E244D7"/>
    <w:rsid w:val="00E25231"/>
    <w:rsid w:val="00E25BDA"/>
    <w:rsid w:val="00E26289"/>
    <w:rsid w:val="00E279FA"/>
    <w:rsid w:val="00E27CF6"/>
    <w:rsid w:val="00E309C7"/>
    <w:rsid w:val="00E30D45"/>
    <w:rsid w:val="00E30F3A"/>
    <w:rsid w:val="00E31D01"/>
    <w:rsid w:val="00E3213B"/>
    <w:rsid w:val="00E331E7"/>
    <w:rsid w:val="00E33E9A"/>
    <w:rsid w:val="00E342F7"/>
    <w:rsid w:val="00E34BEE"/>
    <w:rsid w:val="00E36BAA"/>
    <w:rsid w:val="00E36CD9"/>
    <w:rsid w:val="00E401EB"/>
    <w:rsid w:val="00E41283"/>
    <w:rsid w:val="00E412BE"/>
    <w:rsid w:val="00E42FF4"/>
    <w:rsid w:val="00E43305"/>
    <w:rsid w:val="00E44B35"/>
    <w:rsid w:val="00E4504B"/>
    <w:rsid w:val="00E453BB"/>
    <w:rsid w:val="00E45493"/>
    <w:rsid w:val="00E4640E"/>
    <w:rsid w:val="00E47250"/>
    <w:rsid w:val="00E47A41"/>
    <w:rsid w:val="00E47BA4"/>
    <w:rsid w:val="00E47FC2"/>
    <w:rsid w:val="00E50C3F"/>
    <w:rsid w:val="00E53837"/>
    <w:rsid w:val="00E53A7A"/>
    <w:rsid w:val="00E53B46"/>
    <w:rsid w:val="00E546AE"/>
    <w:rsid w:val="00E54CD5"/>
    <w:rsid w:val="00E54CE2"/>
    <w:rsid w:val="00E5505D"/>
    <w:rsid w:val="00E5653F"/>
    <w:rsid w:val="00E56ED1"/>
    <w:rsid w:val="00E57062"/>
    <w:rsid w:val="00E60669"/>
    <w:rsid w:val="00E60C85"/>
    <w:rsid w:val="00E6111B"/>
    <w:rsid w:val="00E6158B"/>
    <w:rsid w:val="00E62753"/>
    <w:rsid w:val="00E62BB6"/>
    <w:rsid w:val="00E65207"/>
    <w:rsid w:val="00E667FE"/>
    <w:rsid w:val="00E67A4C"/>
    <w:rsid w:val="00E7149E"/>
    <w:rsid w:val="00E71973"/>
    <w:rsid w:val="00E71E7F"/>
    <w:rsid w:val="00E72951"/>
    <w:rsid w:val="00E7337D"/>
    <w:rsid w:val="00E736BD"/>
    <w:rsid w:val="00E7397E"/>
    <w:rsid w:val="00E74D8F"/>
    <w:rsid w:val="00E75B38"/>
    <w:rsid w:val="00E75C86"/>
    <w:rsid w:val="00E76511"/>
    <w:rsid w:val="00E76AC8"/>
    <w:rsid w:val="00E77455"/>
    <w:rsid w:val="00E804D3"/>
    <w:rsid w:val="00E80D9A"/>
    <w:rsid w:val="00E81AD1"/>
    <w:rsid w:val="00E8248C"/>
    <w:rsid w:val="00E82EE8"/>
    <w:rsid w:val="00E8386E"/>
    <w:rsid w:val="00E83A95"/>
    <w:rsid w:val="00E840EE"/>
    <w:rsid w:val="00E8463B"/>
    <w:rsid w:val="00E84BAA"/>
    <w:rsid w:val="00E90115"/>
    <w:rsid w:val="00E903B4"/>
    <w:rsid w:val="00E90948"/>
    <w:rsid w:val="00E90B60"/>
    <w:rsid w:val="00E910BF"/>
    <w:rsid w:val="00E918B5"/>
    <w:rsid w:val="00E92409"/>
    <w:rsid w:val="00E92971"/>
    <w:rsid w:val="00E92EEC"/>
    <w:rsid w:val="00E931D3"/>
    <w:rsid w:val="00E9321B"/>
    <w:rsid w:val="00E94CE9"/>
    <w:rsid w:val="00E95D64"/>
    <w:rsid w:val="00EA0125"/>
    <w:rsid w:val="00EA0434"/>
    <w:rsid w:val="00EA08FA"/>
    <w:rsid w:val="00EA0974"/>
    <w:rsid w:val="00EA1DBE"/>
    <w:rsid w:val="00EA2DC8"/>
    <w:rsid w:val="00EA3102"/>
    <w:rsid w:val="00EA48D9"/>
    <w:rsid w:val="00EA7F9E"/>
    <w:rsid w:val="00EB1E9C"/>
    <w:rsid w:val="00EB21AC"/>
    <w:rsid w:val="00EB256A"/>
    <w:rsid w:val="00EB356E"/>
    <w:rsid w:val="00EB3612"/>
    <w:rsid w:val="00EB47D0"/>
    <w:rsid w:val="00EB4F3A"/>
    <w:rsid w:val="00EB6ED9"/>
    <w:rsid w:val="00EB6FD0"/>
    <w:rsid w:val="00EC0A55"/>
    <w:rsid w:val="00EC122B"/>
    <w:rsid w:val="00EC269F"/>
    <w:rsid w:val="00EC2F10"/>
    <w:rsid w:val="00EC3BD1"/>
    <w:rsid w:val="00EC42B7"/>
    <w:rsid w:val="00EC6EFD"/>
    <w:rsid w:val="00EC75E3"/>
    <w:rsid w:val="00ED005A"/>
    <w:rsid w:val="00ED031E"/>
    <w:rsid w:val="00ED0595"/>
    <w:rsid w:val="00ED0E2C"/>
    <w:rsid w:val="00ED1B1F"/>
    <w:rsid w:val="00ED2BEE"/>
    <w:rsid w:val="00ED3071"/>
    <w:rsid w:val="00ED3374"/>
    <w:rsid w:val="00ED38BA"/>
    <w:rsid w:val="00ED574C"/>
    <w:rsid w:val="00ED5771"/>
    <w:rsid w:val="00ED57D2"/>
    <w:rsid w:val="00ED57E5"/>
    <w:rsid w:val="00ED5904"/>
    <w:rsid w:val="00ED7FAD"/>
    <w:rsid w:val="00EE0D9E"/>
    <w:rsid w:val="00EE11EA"/>
    <w:rsid w:val="00EE1C3E"/>
    <w:rsid w:val="00EE207D"/>
    <w:rsid w:val="00EE20CE"/>
    <w:rsid w:val="00EE21F0"/>
    <w:rsid w:val="00EE3BA3"/>
    <w:rsid w:val="00EE3D66"/>
    <w:rsid w:val="00EE4F57"/>
    <w:rsid w:val="00EE5455"/>
    <w:rsid w:val="00EE5DB6"/>
    <w:rsid w:val="00EE5DEB"/>
    <w:rsid w:val="00EE7C34"/>
    <w:rsid w:val="00EE7D05"/>
    <w:rsid w:val="00EF2E04"/>
    <w:rsid w:val="00EF3519"/>
    <w:rsid w:val="00EF429B"/>
    <w:rsid w:val="00EF47CC"/>
    <w:rsid w:val="00EF4EAD"/>
    <w:rsid w:val="00EF5092"/>
    <w:rsid w:val="00EF71D4"/>
    <w:rsid w:val="00F00B34"/>
    <w:rsid w:val="00F00BD3"/>
    <w:rsid w:val="00F01D77"/>
    <w:rsid w:val="00F0348F"/>
    <w:rsid w:val="00F069BA"/>
    <w:rsid w:val="00F0718C"/>
    <w:rsid w:val="00F07677"/>
    <w:rsid w:val="00F106DE"/>
    <w:rsid w:val="00F10956"/>
    <w:rsid w:val="00F10B28"/>
    <w:rsid w:val="00F110E5"/>
    <w:rsid w:val="00F11D71"/>
    <w:rsid w:val="00F12111"/>
    <w:rsid w:val="00F1229B"/>
    <w:rsid w:val="00F12708"/>
    <w:rsid w:val="00F12D50"/>
    <w:rsid w:val="00F13008"/>
    <w:rsid w:val="00F1305B"/>
    <w:rsid w:val="00F1392B"/>
    <w:rsid w:val="00F13B8D"/>
    <w:rsid w:val="00F1516E"/>
    <w:rsid w:val="00F1539D"/>
    <w:rsid w:val="00F1595F"/>
    <w:rsid w:val="00F1752A"/>
    <w:rsid w:val="00F20CD9"/>
    <w:rsid w:val="00F21BDA"/>
    <w:rsid w:val="00F22434"/>
    <w:rsid w:val="00F22997"/>
    <w:rsid w:val="00F23DBA"/>
    <w:rsid w:val="00F25920"/>
    <w:rsid w:val="00F271AE"/>
    <w:rsid w:val="00F2747D"/>
    <w:rsid w:val="00F3004F"/>
    <w:rsid w:val="00F3098D"/>
    <w:rsid w:val="00F30EF3"/>
    <w:rsid w:val="00F30FBA"/>
    <w:rsid w:val="00F312AB"/>
    <w:rsid w:val="00F320C6"/>
    <w:rsid w:val="00F328F2"/>
    <w:rsid w:val="00F32CCF"/>
    <w:rsid w:val="00F33335"/>
    <w:rsid w:val="00F34F0A"/>
    <w:rsid w:val="00F359F7"/>
    <w:rsid w:val="00F35BC8"/>
    <w:rsid w:val="00F35CB6"/>
    <w:rsid w:val="00F3603F"/>
    <w:rsid w:val="00F3695A"/>
    <w:rsid w:val="00F378A9"/>
    <w:rsid w:val="00F409A2"/>
    <w:rsid w:val="00F40D49"/>
    <w:rsid w:val="00F40E55"/>
    <w:rsid w:val="00F411A1"/>
    <w:rsid w:val="00F41371"/>
    <w:rsid w:val="00F42637"/>
    <w:rsid w:val="00F432BD"/>
    <w:rsid w:val="00F43745"/>
    <w:rsid w:val="00F44548"/>
    <w:rsid w:val="00F454F3"/>
    <w:rsid w:val="00F468A8"/>
    <w:rsid w:val="00F50409"/>
    <w:rsid w:val="00F5045C"/>
    <w:rsid w:val="00F517CD"/>
    <w:rsid w:val="00F52066"/>
    <w:rsid w:val="00F54C91"/>
    <w:rsid w:val="00F550CD"/>
    <w:rsid w:val="00F5610E"/>
    <w:rsid w:val="00F56B63"/>
    <w:rsid w:val="00F56C86"/>
    <w:rsid w:val="00F56D93"/>
    <w:rsid w:val="00F57F91"/>
    <w:rsid w:val="00F603A1"/>
    <w:rsid w:val="00F60483"/>
    <w:rsid w:val="00F61881"/>
    <w:rsid w:val="00F61F2C"/>
    <w:rsid w:val="00F633E2"/>
    <w:rsid w:val="00F6353C"/>
    <w:rsid w:val="00F649E4"/>
    <w:rsid w:val="00F6641A"/>
    <w:rsid w:val="00F6736E"/>
    <w:rsid w:val="00F678E9"/>
    <w:rsid w:val="00F67A20"/>
    <w:rsid w:val="00F70749"/>
    <w:rsid w:val="00F71111"/>
    <w:rsid w:val="00F7128D"/>
    <w:rsid w:val="00F71411"/>
    <w:rsid w:val="00F718BF"/>
    <w:rsid w:val="00F71DB8"/>
    <w:rsid w:val="00F72DD8"/>
    <w:rsid w:val="00F739EF"/>
    <w:rsid w:val="00F73B4A"/>
    <w:rsid w:val="00F73BFD"/>
    <w:rsid w:val="00F7496A"/>
    <w:rsid w:val="00F76C6A"/>
    <w:rsid w:val="00F76F80"/>
    <w:rsid w:val="00F771EA"/>
    <w:rsid w:val="00F77575"/>
    <w:rsid w:val="00F77870"/>
    <w:rsid w:val="00F800EC"/>
    <w:rsid w:val="00F80CA3"/>
    <w:rsid w:val="00F8157A"/>
    <w:rsid w:val="00F81A93"/>
    <w:rsid w:val="00F81C4C"/>
    <w:rsid w:val="00F82389"/>
    <w:rsid w:val="00F831BB"/>
    <w:rsid w:val="00F83DD3"/>
    <w:rsid w:val="00F84401"/>
    <w:rsid w:val="00F85350"/>
    <w:rsid w:val="00F857F1"/>
    <w:rsid w:val="00F85F75"/>
    <w:rsid w:val="00F86A0B"/>
    <w:rsid w:val="00F8745F"/>
    <w:rsid w:val="00F87F03"/>
    <w:rsid w:val="00F90E0A"/>
    <w:rsid w:val="00F92281"/>
    <w:rsid w:val="00F927B0"/>
    <w:rsid w:val="00F929A4"/>
    <w:rsid w:val="00F92F7E"/>
    <w:rsid w:val="00F932CF"/>
    <w:rsid w:val="00F93315"/>
    <w:rsid w:val="00F934CF"/>
    <w:rsid w:val="00F9353A"/>
    <w:rsid w:val="00F93800"/>
    <w:rsid w:val="00F9382B"/>
    <w:rsid w:val="00F94187"/>
    <w:rsid w:val="00F9419B"/>
    <w:rsid w:val="00F94EAE"/>
    <w:rsid w:val="00F94FA1"/>
    <w:rsid w:val="00F9519F"/>
    <w:rsid w:val="00F95CBE"/>
    <w:rsid w:val="00F97A7C"/>
    <w:rsid w:val="00F97CF1"/>
    <w:rsid w:val="00FA047D"/>
    <w:rsid w:val="00FA0E4D"/>
    <w:rsid w:val="00FA3AD3"/>
    <w:rsid w:val="00FA4188"/>
    <w:rsid w:val="00FA4D7C"/>
    <w:rsid w:val="00FA5950"/>
    <w:rsid w:val="00FA698B"/>
    <w:rsid w:val="00FA7735"/>
    <w:rsid w:val="00FA7AE3"/>
    <w:rsid w:val="00FB23F3"/>
    <w:rsid w:val="00FB3E97"/>
    <w:rsid w:val="00FB4981"/>
    <w:rsid w:val="00FB65E4"/>
    <w:rsid w:val="00FB6F5B"/>
    <w:rsid w:val="00FB7423"/>
    <w:rsid w:val="00FC0AE9"/>
    <w:rsid w:val="00FC1771"/>
    <w:rsid w:val="00FC1B9B"/>
    <w:rsid w:val="00FC1D15"/>
    <w:rsid w:val="00FC22FD"/>
    <w:rsid w:val="00FC3265"/>
    <w:rsid w:val="00FC38E7"/>
    <w:rsid w:val="00FC3DBE"/>
    <w:rsid w:val="00FC4876"/>
    <w:rsid w:val="00FC558B"/>
    <w:rsid w:val="00FC593D"/>
    <w:rsid w:val="00FC60AF"/>
    <w:rsid w:val="00FC6544"/>
    <w:rsid w:val="00FC663D"/>
    <w:rsid w:val="00FC753E"/>
    <w:rsid w:val="00FD09E4"/>
    <w:rsid w:val="00FD22E3"/>
    <w:rsid w:val="00FD3198"/>
    <w:rsid w:val="00FD350A"/>
    <w:rsid w:val="00FD3ED5"/>
    <w:rsid w:val="00FD6FDA"/>
    <w:rsid w:val="00FD76FE"/>
    <w:rsid w:val="00FE0849"/>
    <w:rsid w:val="00FE0ED4"/>
    <w:rsid w:val="00FE107B"/>
    <w:rsid w:val="00FE244A"/>
    <w:rsid w:val="00FE2689"/>
    <w:rsid w:val="00FE2C1E"/>
    <w:rsid w:val="00FE2CD5"/>
    <w:rsid w:val="00FE3949"/>
    <w:rsid w:val="00FE5A84"/>
    <w:rsid w:val="00FE6567"/>
    <w:rsid w:val="00FE74B8"/>
    <w:rsid w:val="00FE765C"/>
    <w:rsid w:val="00FE780D"/>
    <w:rsid w:val="00FE7ACE"/>
    <w:rsid w:val="00FF0C46"/>
    <w:rsid w:val="00FF205F"/>
    <w:rsid w:val="00FF2A96"/>
    <w:rsid w:val="00FF3079"/>
    <w:rsid w:val="00FF309A"/>
    <w:rsid w:val="00FF62A0"/>
    <w:rsid w:val="00FF7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ED8F2"/>
  <w15:chartTrackingRefBased/>
  <w15:docId w15:val="{F97D32A0-65D5-4410-B293-F27BA43D5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2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42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42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42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42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42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42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42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42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2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2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2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2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42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42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42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42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42F7"/>
    <w:rPr>
      <w:rFonts w:eastAsiaTheme="majorEastAsia" w:cstheme="majorBidi"/>
      <w:color w:val="272727" w:themeColor="text1" w:themeTint="D8"/>
    </w:rPr>
  </w:style>
  <w:style w:type="paragraph" w:styleId="Title">
    <w:name w:val="Title"/>
    <w:basedOn w:val="Normal"/>
    <w:next w:val="Normal"/>
    <w:link w:val="TitleChar"/>
    <w:uiPriority w:val="10"/>
    <w:qFormat/>
    <w:rsid w:val="00E342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2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2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42F7"/>
    <w:pPr>
      <w:spacing w:before="160"/>
      <w:jc w:val="center"/>
    </w:pPr>
    <w:rPr>
      <w:i/>
      <w:iCs/>
      <w:color w:val="404040" w:themeColor="text1" w:themeTint="BF"/>
    </w:rPr>
  </w:style>
  <w:style w:type="character" w:customStyle="1" w:styleId="QuoteChar">
    <w:name w:val="Quote Char"/>
    <w:basedOn w:val="DefaultParagraphFont"/>
    <w:link w:val="Quote"/>
    <w:uiPriority w:val="29"/>
    <w:rsid w:val="00E342F7"/>
    <w:rPr>
      <w:i/>
      <w:iCs/>
      <w:color w:val="404040" w:themeColor="text1" w:themeTint="BF"/>
    </w:rPr>
  </w:style>
  <w:style w:type="paragraph" w:styleId="ListParagraph">
    <w:name w:val="List Paragraph"/>
    <w:basedOn w:val="Normal"/>
    <w:uiPriority w:val="34"/>
    <w:qFormat/>
    <w:rsid w:val="00E342F7"/>
    <w:pPr>
      <w:ind w:left="720"/>
      <w:contextualSpacing/>
    </w:pPr>
  </w:style>
  <w:style w:type="character" w:styleId="IntenseEmphasis">
    <w:name w:val="Intense Emphasis"/>
    <w:basedOn w:val="DefaultParagraphFont"/>
    <w:uiPriority w:val="21"/>
    <w:qFormat/>
    <w:rsid w:val="00E342F7"/>
    <w:rPr>
      <w:i/>
      <w:iCs/>
      <w:color w:val="0F4761" w:themeColor="accent1" w:themeShade="BF"/>
    </w:rPr>
  </w:style>
  <w:style w:type="paragraph" w:styleId="IntenseQuote">
    <w:name w:val="Intense Quote"/>
    <w:basedOn w:val="Normal"/>
    <w:next w:val="Normal"/>
    <w:link w:val="IntenseQuoteChar"/>
    <w:uiPriority w:val="30"/>
    <w:qFormat/>
    <w:rsid w:val="00E342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42F7"/>
    <w:rPr>
      <w:i/>
      <w:iCs/>
      <w:color w:val="0F4761" w:themeColor="accent1" w:themeShade="BF"/>
    </w:rPr>
  </w:style>
  <w:style w:type="character" w:styleId="IntenseReference">
    <w:name w:val="Intense Reference"/>
    <w:basedOn w:val="DefaultParagraphFont"/>
    <w:uiPriority w:val="32"/>
    <w:qFormat/>
    <w:rsid w:val="00E342F7"/>
    <w:rPr>
      <w:b/>
      <w:bCs/>
      <w:smallCaps/>
      <w:color w:val="0F4761" w:themeColor="accent1" w:themeShade="BF"/>
      <w:spacing w:val="5"/>
    </w:rPr>
  </w:style>
  <w:style w:type="paragraph" w:styleId="NoSpacing">
    <w:name w:val="No Spacing"/>
    <w:link w:val="NoSpacingChar"/>
    <w:uiPriority w:val="1"/>
    <w:qFormat/>
    <w:rsid w:val="00E342F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342F7"/>
    <w:rPr>
      <w:rFonts w:eastAsiaTheme="minorEastAsia"/>
      <w:kern w:val="0"/>
      <w:lang w:val="en-US"/>
      <w14:ligatures w14:val="none"/>
    </w:rPr>
  </w:style>
  <w:style w:type="paragraph" w:styleId="Bibliography">
    <w:name w:val="Bibliography"/>
    <w:basedOn w:val="Normal"/>
    <w:next w:val="Normal"/>
    <w:uiPriority w:val="37"/>
    <w:unhideWhenUsed/>
    <w:rsid w:val="00556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81441">
      <w:bodyDiv w:val="1"/>
      <w:marLeft w:val="0"/>
      <w:marRight w:val="0"/>
      <w:marTop w:val="0"/>
      <w:marBottom w:val="0"/>
      <w:divBdr>
        <w:top w:val="none" w:sz="0" w:space="0" w:color="auto"/>
        <w:left w:val="none" w:sz="0" w:space="0" w:color="auto"/>
        <w:bottom w:val="none" w:sz="0" w:space="0" w:color="auto"/>
        <w:right w:val="none" w:sz="0" w:space="0" w:color="auto"/>
      </w:divBdr>
    </w:div>
    <w:div w:id="25563799">
      <w:bodyDiv w:val="1"/>
      <w:marLeft w:val="0"/>
      <w:marRight w:val="0"/>
      <w:marTop w:val="0"/>
      <w:marBottom w:val="0"/>
      <w:divBdr>
        <w:top w:val="none" w:sz="0" w:space="0" w:color="auto"/>
        <w:left w:val="none" w:sz="0" w:space="0" w:color="auto"/>
        <w:bottom w:val="none" w:sz="0" w:space="0" w:color="auto"/>
        <w:right w:val="none" w:sz="0" w:space="0" w:color="auto"/>
      </w:divBdr>
    </w:div>
    <w:div w:id="29653890">
      <w:bodyDiv w:val="1"/>
      <w:marLeft w:val="0"/>
      <w:marRight w:val="0"/>
      <w:marTop w:val="0"/>
      <w:marBottom w:val="0"/>
      <w:divBdr>
        <w:top w:val="none" w:sz="0" w:space="0" w:color="auto"/>
        <w:left w:val="none" w:sz="0" w:space="0" w:color="auto"/>
        <w:bottom w:val="none" w:sz="0" w:space="0" w:color="auto"/>
        <w:right w:val="none" w:sz="0" w:space="0" w:color="auto"/>
      </w:divBdr>
    </w:div>
    <w:div w:id="42021189">
      <w:bodyDiv w:val="1"/>
      <w:marLeft w:val="0"/>
      <w:marRight w:val="0"/>
      <w:marTop w:val="0"/>
      <w:marBottom w:val="0"/>
      <w:divBdr>
        <w:top w:val="none" w:sz="0" w:space="0" w:color="auto"/>
        <w:left w:val="none" w:sz="0" w:space="0" w:color="auto"/>
        <w:bottom w:val="none" w:sz="0" w:space="0" w:color="auto"/>
        <w:right w:val="none" w:sz="0" w:space="0" w:color="auto"/>
      </w:divBdr>
    </w:div>
    <w:div w:id="48194800">
      <w:bodyDiv w:val="1"/>
      <w:marLeft w:val="0"/>
      <w:marRight w:val="0"/>
      <w:marTop w:val="0"/>
      <w:marBottom w:val="0"/>
      <w:divBdr>
        <w:top w:val="none" w:sz="0" w:space="0" w:color="auto"/>
        <w:left w:val="none" w:sz="0" w:space="0" w:color="auto"/>
        <w:bottom w:val="none" w:sz="0" w:space="0" w:color="auto"/>
        <w:right w:val="none" w:sz="0" w:space="0" w:color="auto"/>
      </w:divBdr>
    </w:div>
    <w:div w:id="52824604">
      <w:bodyDiv w:val="1"/>
      <w:marLeft w:val="0"/>
      <w:marRight w:val="0"/>
      <w:marTop w:val="0"/>
      <w:marBottom w:val="0"/>
      <w:divBdr>
        <w:top w:val="none" w:sz="0" w:space="0" w:color="auto"/>
        <w:left w:val="none" w:sz="0" w:space="0" w:color="auto"/>
        <w:bottom w:val="none" w:sz="0" w:space="0" w:color="auto"/>
        <w:right w:val="none" w:sz="0" w:space="0" w:color="auto"/>
      </w:divBdr>
    </w:div>
    <w:div w:id="56248550">
      <w:bodyDiv w:val="1"/>
      <w:marLeft w:val="0"/>
      <w:marRight w:val="0"/>
      <w:marTop w:val="0"/>
      <w:marBottom w:val="0"/>
      <w:divBdr>
        <w:top w:val="none" w:sz="0" w:space="0" w:color="auto"/>
        <w:left w:val="none" w:sz="0" w:space="0" w:color="auto"/>
        <w:bottom w:val="none" w:sz="0" w:space="0" w:color="auto"/>
        <w:right w:val="none" w:sz="0" w:space="0" w:color="auto"/>
      </w:divBdr>
    </w:div>
    <w:div w:id="71973162">
      <w:bodyDiv w:val="1"/>
      <w:marLeft w:val="0"/>
      <w:marRight w:val="0"/>
      <w:marTop w:val="0"/>
      <w:marBottom w:val="0"/>
      <w:divBdr>
        <w:top w:val="none" w:sz="0" w:space="0" w:color="auto"/>
        <w:left w:val="none" w:sz="0" w:space="0" w:color="auto"/>
        <w:bottom w:val="none" w:sz="0" w:space="0" w:color="auto"/>
        <w:right w:val="none" w:sz="0" w:space="0" w:color="auto"/>
      </w:divBdr>
    </w:div>
    <w:div w:id="74673394">
      <w:bodyDiv w:val="1"/>
      <w:marLeft w:val="0"/>
      <w:marRight w:val="0"/>
      <w:marTop w:val="0"/>
      <w:marBottom w:val="0"/>
      <w:divBdr>
        <w:top w:val="none" w:sz="0" w:space="0" w:color="auto"/>
        <w:left w:val="none" w:sz="0" w:space="0" w:color="auto"/>
        <w:bottom w:val="none" w:sz="0" w:space="0" w:color="auto"/>
        <w:right w:val="none" w:sz="0" w:space="0" w:color="auto"/>
      </w:divBdr>
    </w:div>
    <w:div w:id="79984026">
      <w:bodyDiv w:val="1"/>
      <w:marLeft w:val="0"/>
      <w:marRight w:val="0"/>
      <w:marTop w:val="0"/>
      <w:marBottom w:val="0"/>
      <w:divBdr>
        <w:top w:val="none" w:sz="0" w:space="0" w:color="auto"/>
        <w:left w:val="none" w:sz="0" w:space="0" w:color="auto"/>
        <w:bottom w:val="none" w:sz="0" w:space="0" w:color="auto"/>
        <w:right w:val="none" w:sz="0" w:space="0" w:color="auto"/>
      </w:divBdr>
    </w:div>
    <w:div w:id="81731398">
      <w:bodyDiv w:val="1"/>
      <w:marLeft w:val="0"/>
      <w:marRight w:val="0"/>
      <w:marTop w:val="0"/>
      <w:marBottom w:val="0"/>
      <w:divBdr>
        <w:top w:val="none" w:sz="0" w:space="0" w:color="auto"/>
        <w:left w:val="none" w:sz="0" w:space="0" w:color="auto"/>
        <w:bottom w:val="none" w:sz="0" w:space="0" w:color="auto"/>
        <w:right w:val="none" w:sz="0" w:space="0" w:color="auto"/>
      </w:divBdr>
    </w:div>
    <w:div w:id="82457692">
      <w:bodyDiv w:val="1"/>
      <w:marLeft w:val="0"/>
      <w:marRight w:val="0"/>
      <w:marTop w:val="0"/>
      <w:marBottom w:val="0"/>
      <w:divBdr>
        <w:top w:val="none" w:sz="0" w:space="0" w:color="auto"/>
        <w:left w:val="none" w:sz="0" w:space="0" w:color="auto"/>
        <w:bottom w:val="none" w:sz="0" w:space="0" w:color="auto"/>
        <w:right w:val="none" w:sz="0" w:space="0" w:color="auto"/>
      </w:divBdr>
    </w:div>
    <w:div w:id="90593270">
      <w:bodyDiv w:val="1"/>
      <w:marLeft w:val="0"/>
      <w:marRight w:val="0"/>
      <w:marTop w:val="0"/>
      <w:marBottom w:val="0"/>
      <w:divBdr>
        <w:top w:val="none" w:sz="0" w:space="0" w:color="auto"/>
        <w:left w:val="none" w:sz="0" w:space="0" w:color="auto"/>
        <w:bottom w:val="none" w:sz="0" w:space="0" w:color="auto"/>
        <w:right w:val="none" w:sz="0" w:space="0" w:color="auto"/>
      </w:divBdr>
    </w:div>
    <w:div w:id="93013050">
      <w:bodyDiv w:val="1"/>
      <w:marLeft w:val="0"/>
      <w:marRight w:val="0"/>
      <w:marTop w:val="0"/>
      <w:marBottom w:val="0"/>
      <w:divBdr>
        <w:top w:val="none" w:sz="0" w:space="0" w:color="auto"/>
        <w:left w:val="none" w:sz="0" w:space="0" w:color="auto"/>
        <w:bottom w:val="none" w:sz="0" w:space="0" w:color="auto"/>
        <w:right w:val="none" w:sz="0" w:space="0" w:color="auto"/>
      </w:divBdr>
    </w:div>
    <w:div w:id="99108559">
      <w:bodyDiv w:val="1"/>
      <w:marLeft w:val="0"/>
      <w:marRight w:val="0"/>
      <w:marTop w:val="0"/>
      <w:marBottom w:val="0"/>
      <w:divBdr>
        <w:top w:val="none" w:sz="0" w:space="0" w:color="auto"/>
        <w:left w:val="none" w:sz="0" w:space="0" w:color="auto"/>
        <w:bottom w:val="none" w:sz="0" w:space="0" w:color="auto"/>
        <w:right w:val="none" w:sz="0" w:space="0" w:color="auto"/>
      </w:divBdr>
    </w:div>
    <w:div w:id="101077866">
      <w:bodyDiv w:val="1"/>
      <w:marLeft w:val="0"/>
      <w:marRight w:val="0"/>
      <w:marTop w:val="0"/>
      <w:marBottom w:val="0"/>
      <w:divBdr>
        <w:top w:val="none" w:sz="0" w:space="0" w:color="auto"/>
        <w:left w:val="none" w:sz="0" w:space="0" w:color="auto"/>
        <w:bottom w:val="none" w:sz="0" w:space="0" w:color="auto"/>
        <w:right w:val="none" w:sz="0" w:space="0" w:color="auto"/>
      </w:divBdr>
    </w:div>
    <w:div w:id="117842012">
      <w:bodyDiv w:val="1"/>
      <w:marLeft w:val="0"/>
      <w:marRight w:val="0"/>
      <w:marTop w:val="0"/>
      <w:marBottom w:val="0"/>
      <w:divBdr>
        <w:top w:val="none" w:sz="0" w:space="0" w:color="auto"/>
        <w:left w:val="none" w:sz="0" w:space="0" w:color="auto"/>
        <w:bottom w:val="none" w:sz="0" w:space="0" w:color="auto"/>
        <w:right w:val="none" w:sz="0" w:space="0" w:color="auto"/>
      </w:divBdr>
    </w:div>
    <w:div w:id="122235486">
      <w:bodyDiv w:val="1"/>
      <w:marLeft w:val="0"/>
      <w:marRight w:val="0"/>
      <w:marTop w:val="0"/>
      <w:marBottom w:val="0"/>
      <w:divBdr>
        <w:top w:val="none" w:sz="0" w:space="0" w:color="auto"/>
        <w:left w:val="none" w:sz="0" w:space="0" w:color="auto"/>
        <w:bottom w:val="none" w:sz="0" w:space="0" w:color="auto"/>
        <w:right w:val="none" w:sz="0" w:space="0" w:color="auto"/>
      </w:divBdr>
    </w:div>
    <w:div w:id="125009915">
      <w:bodyDiv w:val="1"/>
      <w:marLeft w:val="0"/>
      <w:marRight w:val="0"/>
      <w:marTop w:val="0"/>
      <w:marBottom w:val="0"/>
      <w:divBdr>
        <w:top w:val="none" w:sz="0" w:space="0" w:color="auto"/>
        <w:left w:val="none" w:sz="0" w:space="0" w:color="auto"/>
        <w:bottom w:val="none" w:sz="0" w:space="0" w:color="auto"/>
        <w:right w:val="none" w:sz="0" w:space="0" w:color="auto"/>
      </w:divBdr>
    </w:div>
    <w:div w:id="132870166">
      <w:bodyDiv w:val="1"/>
      <w:marLeft w:val="0"/>
      <w:marRight w:val="0"/>
      <w:marTop w:val="0"/>
      <w:marBottom w:val="0"/>
      <w:divBdr>
        <w:top w:val="none" w:sz="0" w:space="0" w:color="auto"/>
        <w:left w:val="none" w:sz="0" w:space="0" w:color="auto"/>
        <w:bottom w:val="none" w:sz="0" w:space="0" w:color="auto"/>
        <w:right w:val="none" w:sz="0" w:space="0" w:color="auto"/>
      </w:divBdr>
    </w:div>
    <w:div w:id="144276978">
      <w:bodyDiv w:val="1"/>
      <w:marLeft w:val="0"/>
      <w:marRight w:val="0"/>
      <w:marTop w:val="0"/>
      <w:marBottom w:val="0"/>
      <w:divBdr>
        <w:top w:val="none" w:sz="0" w:space="0" w:color="auto"/>
        <w:left w:val="none" w:sz="0" w:space="0" w:color="auto"/>
        <w:bottom w:val="none" w:sz="0" w:space="0" w:color="auto"/>
        <w:right w:val="none" w:sz="0" w:space="0" w:color="auto"/>
      </w:divBdr>
    </w:div>
    <w:div w:id="148251222">
      <w:bodyDiv w:val="1"/>
      <w:marLeft w:val="0"/>
      <w:marRight w:val="0"/>
      <w:marTop w:val="0"/>
      <w:marBottom w:val="0"/>
      <w:divBdr>
        <w:top w:val="none" w:sz="0" w:space="0" w:color="auto"/>
        <w:left w:val="none" w:sz="0" w:space="0" w:color="auto"/>
        <w:bottom w:val="none" w:sz="0" w:space="0" w:color="auto"/>
        <w:right w:val="none" w:sz="0" w:space="0" w:color="auto"/>
      </w:divBdr>
    </w:div>
    <w:div w:id="153762610">
      <w:bodyDiv w:val="1"/>
      <w:marLeft w:val="0"/>
      <w:marRight w:val="0"/>
      <w:marTop w:val="0"/>
      <w:marBottom w:val="0"/>
      <w:divBdr>
        <w:top w:val="none" w:sz="0" w:space="0" w:color="auto"/>
        <w:left w:val="none" w:sz="0" w:space="0" w:color="auto"/>
        <w:bottom w:val="none" w:sz="0" w:space="0" w:color="auto"/>
        <w:right w:val="none" w:sz="0" w:space="0" w:color="auto"/>
      </w:divBdr>
    </w:div>
    <w:div w:id="160856379">
      <w:bodyDiv w:val="1"/>
      <w:marLeft w:val="0"/>
      <w:marRight w:val="0"/>
      <w:marTop w:val="0"/>
      <w:marBottom w:val="0"/>
      <w:divBdr>
        <w:top w:val="none" w:sz="0" w:space="0" w:color="auto"/>
        <w:left w:val="none" w:sz="0" w:space="0" w:color="auto"/>
        <w:bottom w:val="none" w:sz="0" w:space="0" w:color="auto"/>
        <w:right w:val="none" w:sz="0" w:space="0" w:color="auto"/>
      </w:divBdr>
    </w:div>
    <w:div w:id="165560697">
      <w:bodyDiv w:val="1"/>
      <w:marLeft w:val="0"/>
      <w:marRight w:val="0"/>
      <w:marTop w:val="0"/>
      <w:marBottom w:val="0"/>
      <w:divBdr>
        <w:top w:val="none" w:sz="0" w:space="0" w:color="auto"/>
        <w:left w:val="none" w:sz="0" w:space="0" w:color="auto"/>
        <w:bottom w:val="none" w:sz="0" w:space="0" w:color="auto"/>
        <w:right w:val="none" w:sz="0" w:space="0" w:color="auto"/>
      </w:divBdr>
    </w:div>
    <w:div w:id="175582748">
      <w:bodyDiv w:val="1"/>
      <w:marLeft w:val="0"/>
      <w:marRight w:val="0"/>
      <w:marTop w:val="0"/>
      <w:marBottom w:val="0"/>
      <w:divBdr>
        <w:top w:val="none" w:sz="0" w:space="0" w:color="auto"/>
        <w:left w:val="none" w:sz="0" w:space="0" w:color="auto"/>
        <w:bottom w:val="none" w:sz="0" w:space="0" w:color="auto"/>
        <w:right w:val="none" w:sz="0" w:space="0" w:color="auto"/>
      </w:divBdr>
    </w:div>
    <w:div w:id="195706022">
      <w:bodyDiv w:val="1"/>
      <w:marLeft w:val="0"/>
      <w:marRight w:val="0"/>
      <w:marTop w:val="0"/>
      <w:marBottom w:val="0"/>
      <w:divBdr>
        <w:top w:val="none" w:sz="0" w:space="0" w:color="auto"/>
        <w:left w:val="none" w:sz="0" w:space="0" w:color="auto"/>
        <w:bottom w:val="none" w:sz="0" w:space="0" w:color="auto"/>
        <w:right w:val="none" w:sz="0" w:space="0" w:color="auto"/>
      </w:divBdr>
    </w:div>
    <w:div w:id="199980944">
      <w:bodyDiv w:val="1"/>
      <w:marLeft w:val="0"/>
      <w:marRight w:val="0"/>
      <w:marTop w:val="0"/>
      <w:marBottom w:val="0"/>
      <w:divBdr>
        <w:top w:val="none" w:sz="0" w:space="0" w:color="auto"/>
        <w:left w:val="none" w:sz="0" w:space="0" w:color="auto"/>
        <w:bottom w:val="none" w:sz="0" w:space="0" w:color="auto"/>
        <w:right w:val="none" w:sz="0" w:space="0" w:color="auto"/>
      </w:divBdr>
    </w:div>
    <w:div w:id="202792888">
      <w:bodyDiv w:val="1"/>
      <w:marLeft w:val="0"/>
      <w:marRight w:val="0"/>
      <w:marTop w:val="0"/>
      <w:marBottom w:val="0"/>
      <w:divBdr>
        <w:top w:val="none" w:sz="0" w:space="0" w:color="auto"/>
        <w:left w:val="none" w:sz="0" w:space="0" w:color="auto"/>
        <w:bottom w:val="none" w:sz="0" w:space="0" w:color="auto"/>
        <w:right w:val="none" w:sz="0" w:space="0" w:color="auto"/>
      </w:divBdr>
    </w:div>
    <w:div w:id="211116410">
      <w:bodyDiv w:val="1"/>
      <w:marLeft w:val="0"/>
      <w:marRight w:val="0"/>
      <w:marTop w:val="0"/>
      <w:marBottom w:val="0"/>
      <w:divBdr>
        <w:top w:val="none" w:sz="0" w:space="0" w:color="auto"/>
        <w:left w:val="none" w:sz="0" w:space="0" w:color="auto"/>
        <w:bottom w:val="none" w:sz="0" w:space="0" w:color="auto"/>
        <w:right w:val="none" w:sz="0" w:space="0" w:color="auto"/>
      </w:divBdr>
    </w:div>
    <w:div w:id="223373195">
      <w:bodyDiv w:val="1"/>
      <w:marLeft w:val="0"/>
      <w:marRight w:val="0"/>
      <w:marTop w:val="0"/>
      <w:marBottom w:val="0"/>
      <w:divBdr>
        <w:top w:val="none" w:sz="0" w:space="0" w:color="auto"/>
        <w:left w:val="none" w:sz="0" w:space="0" w:color="auto"/>
        <w:bottom w:val="none" w:sz="0" w:space="0" w:color="auto"/>
        <w:right w:val="none" w:sz="0" w:space="0" w:color="auto"/>
      </w:divBdr>
    </w:div>
    <w:div w:id="224335967">
      <w:bodyDiv w:val="1"/>
      <w:marLeft w:val="0"/>
      <w:marRight w:val="0"/>
      <w:marTop w:val="0"/>
      <w:marBottom w:val="0"/>
      <w:divBdr>
        <w:top w:val="none" w:sz="0" w:space="0" w:color="auto"/>
        <w:left w:val="none" w:sz="0" w:space="0" w:color="auto"/>
        <w:bottom w:val="none" w:sz="0" w:space="0" w:color="auto"/>
        <w:right w:val="none" w:sz="0" w:space="0" w:color="auto"/>
      </w:divBdr>
    </w:div>
    <w:div w:id="245773651">
      <w:bodyDiv w:val="1"/>
      <w:marLeft w:val="0"/>
      <w:marRight w:val="0"/>
      <w:marTop w:val="0"/>
      <w:marBottom w:val="0"/>
      <w:divBdr>
        <w:top w:val="none" w:sz="0" w:space="0" w:color="auto"/>
        <w:left w:val="none" w:sz="0" w:space="0" w:color="auto"/>
        <w:bottom w:val="none" w:sz="0" w:space="0" w:color="auto"/>
        <w:right w:val="none" w:sz="0" w:space="0" w:color="auto"/>
      </w:divBdr>
    </w:div>
    <w:div w:id="254485092">
      <w:bodyDiv w:val="1"/>
      <w:marLeft w:val="0"/>
      <w:marRight w:val="0"/>
      <w:marTop w:val="0"/>
      <w:marBottom w:val="0"/>
      <w:divBdr>
        <w:top w:val="none" w:sz="0" w:space="0" w:color="auto"/>
        <w:left w:val="none" w:sz="0" w:space="0" w:color="auto"/>
        <w:bottom w:val="none" w:sz="0" w:space="0" w:color="auto"/>
        <w:right w:val="none" w:sz="0" w:space="0" w:color="auto"/>
      </w:divBdr>
    </w:div>
    <w:div w:id="254829235">
      <w:bodyDiv w:val="1"/>
      <w:marLeft w:val="0"/>
      <w:marRight w:val="0"/>
      <w:marTop w:val="0"/>
      <w:marBottom w:val="0"/>
      <w:divBdr>
        <w:top w:val="none" w:sz="0" w:space="0" w:color="auto"/>
        <w:left w:val="none" w:sz="0" w:space="0" w:color="auto"/>
        <w:bottom w:val="none" w:sz="0" w:space="0" w:color="auto"/>
        <w:right w:val="none" w:sz="0" w:space="0" w:color="auto"/>
      </w:divBdr>
    </w:div>
    <w:div w:id="255673363">
      <w:bodyDiv w:val="1"/>
      <w:marLeft w:val="0"/>
      <w:marRight w:val="0"/>
      <w:marTop w:val="0"/>
      <w:marBottom w:val="0"/>
      <w:divBdr>
        <w:top w:val="none" w:sz="0" w:space="0" w:color="auto"/>
        <w:left w:val="none" w:sz="0" w:space="0" w:color="auto"/>
        <w:bottom w:val="none" w:sz="0" w:space="0" w:color="auto"/>
        <w:right w:val="none" w:sz="0" w:space="0" w:color="auto"/>
      </w:divBdr>
    </w:div>
    <w:div w:id="261034012">
      <w:bodyDiv w:val="1"/>
      <w:marLeft w:val="0"/>
      <w:marRight w:val="0"/>
      <w:marTop w:val="0"/>
      <w:marBottom w:val="0"/>
      <w:divBdr>
        <w:top w:val="none" w:sz="0" w:space="0" w:color="auto"/>
        <w:left w:val="none" w:sz="0" w:space="0" w:color="auto"/>
        <w:bottom w:val="none" w:sz="0" w:space="0" w:color="auto"/>
        <w:right w:val="none" w:sz="0" w:space="0" w:color="auto"/>
      </w:divBdr>
    </w:div>
    <w:div w:id="270090598">
      <w:bodyDiv w:val="1"/>
      <w:marLeft w:val="0"/>
      <w:marRight w:val="0"/>
      <w:marTop w:val="0"/>
      <w:marBottom w:val="0"/>
      <w:divBdr>
        <w:top w:val="none" w:sz="0" w:space="0" w:color="auto"/>
        <w:left w:val="none" w:sz="0" w:space="0" w:color="auto"/>
        <w:bottom w:val="none" w:sz="0" w:space="0" w:color="auto"/>
        <w:right w:val="none" w:sz="0" w:space="0" w:color="auto"/>
      </w:divBdr>
    </w:div>
    <w:div w:id="290285555">
      <w:bodyDiv w:val="1"/>
      <w:marLeft w:val="0"/>
      <w:marRight w:val="0"/>
      <w:marTop w:val="0"/>
      <w:marBottom w:val="0"/>
      <w:divBdr>
        <w:top w:val="none" w:sz="0" w:space="0" w:color="auto"/>
        <w:left w:val="none" w:sz="0" w:space="0" w:color="auto"/>
        <w:bottom w:val="none" w:sz="0" w:space="0" w:color="auto"/>
        <w:right w:val="none" w:sz="0" w:space="0" w:color="auto"/>
      </w:divBdr>
    </w:div>
    <w:div w:id="293754673">
      <w:bodyDiv w:val="1"/>
      <w:marLeft w:val="0"/>
      <w:marRight w:val="0"/>
      <w:marTop w:val="0"/>
      <w:marBottom w:val="0"/>
      <w:divBdr>
        <w:top w:val="none" w:sz="0" w:space="0" w:color="auto"/>
        <w:left w:val="none" w:sz="0" w:space="0" w:color="auto"/>
        <w:bottom w:val="none" w:sz="0" w:space="0" w:color="auto"/>
        <w:right w:val="none" w:sz="0" w:space="0" w:color="auto"/>
      </w:divBdr>
    </w:div>
    <w:div w:id="295916499">
      <w:bodyDiv w:val="1"/>
      <w:marLeft w:val="0"/>
      <w:marRight w:val="0"/>
      <w:marTop w:val="0"/>
      <w:marBottom w:val="0"/>
      <w:divBdr>
        <w:top w:val="none" w:sz="0" w:space="0" w:color="auto"/>
        <w:left w:val="none" w:sz="0" w:space="0" w:color="auto"/>
        <w:bottom w:val="none" w:sz="0" w:space="0" w:color="auto"/>
        <w:right w:val="none" w:sz="0" w:space="0" w:color="auto"/>
      </w:divBdr>
    </w:div>
    <w:div w:id="302277495">
      <w:bodyDiv w:val="1"/>
      <w:marLeft w:val="0"/>
      <w:marRight w:val="0"/>
      <w:marTop w:val="0"/>
      <w:marBottom w:val="0"/>
      <w:divBdr>
        <w:top w:val="none" w:sz="0" w:space="0" w:color="auto"/>
        <w:left w:val="none" w:sz="0" w:space="0" w:color="auto"/>
        <w:bottom w:val="none" w:sz="0" w:space="0" w:color="auto"/>
        <w:right w:val="none" w:sz="0" w:space="0" w:color="auto"/>
      </w:divBdr>
    </w:div>
    <w:div w:id="311373364">
      <w:bodyDiv w:val="1"/>
      <w:marLeft w:val="0"/>
      <w:marRight w:val="0"/>
      <w:marTop w:val="0"/>
      <w:marBottom w:val="0"/>
      <w:divBdr>
        <w:top w:val="none" w:sz="0" w:space="0" w:color="auto"/>
        <w:left w:val="none" w:sz="0" w:space="0" w:color="auto"/>
        <w:bottom w:val="none" w:sz="0" w:space="0" w:color="auto"/>
        <w:right w:val="none" w:sz="0" w:space="0" w:color="auto"/>
      </w:divBdr>
    </w:div>
    <w:div w:id="312179571">
      <w:bodyDiv w:val="1"/>
      <w:marLeft w:val="0"/>
      <w:marRight w:val="0"/>
      <w:marTop w:val="0"/>
      <w:marBottom w:val="0"/>
      <w:divBdr>
        <w:top w:val="none" w:sz="0" w:space="0" w:color="auto"/>
        <w:left w:val="none" w:sz="0" w:space="0" w:color="auto"/>
        <w:bottom w:val="none" w:sz="0" w:space="0" w:color="auto"/>
        <w:right w:val="none" w:sz="0" w:space="0" w:color="auto"/>
      </w:divBdr>
    </w:div>
    <w:div w:id="325011875">
      <w:bodyDiv w:val="1"/>
      <w:marLeft w:val="0"/>
      <w:marRight w:val="0"/>
      <w:marTop w:val="0"/>
      <w:marBottom w:val="0"/>
      <w:divBdr>
        <w:top w:val="none" w:sz="0" w:space="0" w:color="auto"/>
        <w:left w:val="none" w:sz="0" w:space="0" w:color="auto"/>
        <w:bottom w:val="none" w:sz="0" w:space="0" w:color="auto"/>
        <w:right w:val="none" w:sz="0" w:space="0" w:color="auto"/>
      </w:divBdr>
    </w:div>
    <w:div w:id="332147983">
      <w:bodyDiv w:val="1"/>
      <w:marLeft w:val="0"/>
      <w:marRight w:val="0"/>
      <w:marTop w:val="0"/>
      <w:marBottom w:val="0"/>
      <w:divBdr>
        <w:top w:val="none" w:sz="0" w:space="0" w:color="auto"/>
        <w:left w:val="none" w:sz="0" w:space="0" w:color="auto"/>
        <w:bottom w:val="none" w:sz="0" w:space="0" w:color="auto"/>
        <w:right w:val="none" w:sz="0" w:space="0" w:color="auto"/>
      </w:divBdr>
    </w:div>
    <w:div w:id="336009039">
      <w:bodyDiv w:val="1"/>
      <w:marLeft w:val="0"/>
      <w:marRight w:val="0"/>
      <w:marTop w:val="0"/>
      <w:marBottom w:val="0"/>
      <w:divBdr>
        <w:top w:val="none" w:sz="0" w:space="0" w:color="auto"/>
        <w:left w:val="none" w:sz="0" w:space="0" w:color="auto"/>
        <w:bottom w:val="none" w:sz="0" w:space="0" w:color="auto"/>
        <w:right w:val="none" w:sz="0" w:space="0" w:color="auto"/>
      </w:divBdr>
    </w:div>
    <w:div w:id="342050237">
      <w:bodyDiv w:val="1"/>
      <w:marLeft w:val="0"/>
      <w:marRight w:val="0"/>
      <w:marTop w:val="0"/>
      <w:marBottom w:val="0"/>
      <w:divBdr>
        <w:top w:val="none" w:sz="0" w:space="0" w:color="auto"/>
        <w:left w:val="none" w:sz="0" w:space="0" w:color="auto"/>
        <w:bottom w:val="none" w:sz="0" w:space="0" w:color="auto"/>
        <w:right w:val="none" w:sz="0" w:space="0" w:color="auto"/>
      </w:divBdr>
    </w:div>
    <w:div w:id="396517102">
      <w:bodyDiv w:val="1"/>
      <w:marLeft w:val="0"/>
      <w:marRight w:val="0"/>
      <w:marTop w:val="0"/>
      <w:marBottom w:val="0"/>
      <w:divBdr>
        <w:top w:val="none" w:sz="0" w:space="0" w:color="auto"/>
        <w:left w:val="none" w:sz="0" w:space="0" w:color="auto"/>
        <w:bottom w:val="none" w:sz="0" w:space="0" w:color="auto"/>
        <w:right w:val="none" w:sz="0" w:space="0" w:color="auto"/>
      </w:divBdr>
    </w:div>
    <w:div w:id="402065324">
      <w:bodyDiv w:val="1"/>
      <w:marLeft w:val="0"/>
      <w:marRight w:val="0"/>
      <w:marTop w:val="0"/>
      <w:marBottom w:val="0"/>
      <w:divBdr>
        <w:top w:val="none" w:sz="0" w:space="0" w:color="auto"/>
        <w:left w:val="none" w:sz="0" w:space="0" w:color="auto"/>
        <w:bottom w:val="none" w:sz="0" w:space="0" w:color="auto"/>
        <w:right w:val="none" w:sz="0" w:space="0" w:color="auto"/>
      </w:divBdr>
    </w:div>
    <w:div w:id="414790013">
      <w:bodyDiv w:val="1"/>
      <w:marLeft w:val="0"/>
      <w:marRight w:val="0"/>
      <w:marTop w:val="0"/>
      <w:marBottom w:val="0"/>
      <w:divBdr>
        <w:top w:val="none" w:sz="0" w:space="0" w:color="auto"/>
        <w:left w:val="none" w:sz="0" w:space="0" w:color="auto"/>
        <w:bottom w:val="none" w:sz="0" w:space="0" w:color="auto"/>
        <w:right w:val="none" w:sz="0" w:space="0" w:color="auto"/>
      </w:divBdr>
    </w:div>
    <w:div w:id="420033580">
      <w:bodyDiv w:val="1"/>
      <w:marLeft w:val="0"/>
      <w:marRight w:val="0"/>
      <w:marTop w:val="0"/>
      <w:marBottom w:val="0"/>
      <w:divBdr>
        <w:top w:val="none" w:sz="0" w:space="0" w:color="auto"/>
        <w:left w:val="none" w:sz="0" w:space="0" w:color="auto"/>
        <w:bottom w:val="none" w:sz="0" w:space="0" w:color="auto"/>
        <w:right w:val="none" w:sz="0" w:space="0" w:color="auto"/>
      </w:divBdr>
    </w:div>
    <w:div w:id="452789305">
      <w:bodyDiv w:val="1"/>
      <w:marLeft w:val="0"/>
      <w:marRight w:val="0"/>
      <w:marTop w:val="0"/>
      <w:marBottom w:val="0"/>
      <w:divBdr>
        <w:top w:val="none" w:sz="0" w:space="0" w:color="auto"/>
        <w:left w:val="none" w:sz="0" w:space="0" w:color="auto"/>
        <w:bottom w:val="none" w:sz="0" w:space="0" w:color="auto"/>
        <w:right w:val="none" w:sz="0" w:space="0" w:color="auto"/>
      </w:divBdr>
    </w:div>
    <w:div w:id="474567114">
      <w:bodyDiv w:val="1"/>
      <w:marLeft w:val="0"/>
      <w:marRight w:val="0"/>
      <w:marTop w:val="0"/>
      <w:marBottom w:val="0"/>
      <w:divBdr>
        <w:top w:val="none" w:sz="0" w:space="0" w:color="auto"/>
        <w:left w:val="none" w:sz="0" w:space="0" w:color="auto"/>
        <w:bottom w:val="none" w:sz="0" w:space="0" w:color="auto"/>
        <w:right w:val="none" w:sz="0" w:space="0" w:color="auto"/>
      </w:divBdr>
    </w:div>
    <w:div w:id="482431841">
      <w:bodyDiv w:val="1"/>
      <w:marLeft w:val="0"/>
      <w:marRight w:val="0"/>
      <w:marTop w:val="0"/>
      <w:marBottom w:val="0"/>
      <w:divBdr>
        <w:top w:val="none" w:sz="0" w:space="0" w:color="auto"/>
        <w:left w:val="none" w:sz="0" w:space="0" w:color="auto"/>
        <w:bottom w:val="none" w:sz="0" w:space="0" w:color="auto"/>
        <w:right w:val="none" w:sz="0" w:space="0" w:color="auto"/>
      </w:divBdr>
    </w:div>
    <w:div w:id="487597361">
      <w:bodyDiv w:val="1"/>
      <w:marLeft w:val="0"/>
      <w:marRight w:val="0"/>
      <w:marTop w:val="0"/>
      <w:marBottom w:val="0"/>
      <w:divBdr>
        <w:top w:val="none" w:sz="0" w:space="0" w:color="auto"/>
        <w:left w:val="none" w:sz="0" w:space="0" w:color="auto"/>
        <w:bottom w:val="none" w:sz="0" w:space="0" w:color="auto"/>
        <w:right w:val="none" w:sz="0" w:space="0" w:color="auto"/>
      </w:divBdr>
    </w:div>
    <w:div w:id="490340950">
      <w:bodyDiv w:val="1"/>
      <w:marLeft w:val="0"/>
      <w:marRight w:val="0"/>
      <w:marTop w:val="0"/>
      <w:marBottom w:val="0"/>
      <w:divBdr>
        <w:top w:val="none" w:sz="0" w:space="0" w:color="auto"/>
        <w:left w:val="none" w:sz="0" w:space="0" w:color="auto"/>
        <w:bottom w:val="none" w:sz="0" w:space="0" w:color="auto"/>
        <w:right w:val="none" w:sz="0" w:space="0" w:color="auto"/>
      </w:divBdr>
    </w:div>
    <w:div w:id="492068627">
      <w:bodyDiv w:val="1"/>
      <w:marLeft w:val="0"/>
      <w:marRight w:val="0"/>
      <w:marTop w:val="0"/>
      <w:marBottom w:val="0"/>
      <w:divBdr>
        <w:top w:val="none" w:sz="0" w:space="0" w:color="auto"/>
        <w:left w:val="none" w:sz="0" w:space="0" w:color="auto"/>
        <w:bottom w:val="none" w:sz="0" w:space="0" w:color="auto"/>
        <w:right w:val="none" w:sz="0" w:space="0" w:color="auto"/>
      </w:divBdr>
    </w:div>
    <w:div w:id="496576261">
      <w:bodyDiv w:val="1"/>
      <w:marLeft w:val="0"/>
      <w:marRight w:val="0"/>
      <w:marTop w:val="0"/>
      <w:marBottom w:val="0"/>
      <w:divBdr>
        <w:top w:val="none" w:sz="0" w:space="0" w:color="auto"/>
        <w:left w:val="none" w:sz="0" w:space="0" w:color="auto"/>
        <w:bottom w:val="none" w:sz="0" w:space="0" w:color="auto"/>
        <w:right w:val="none" w:sz="0" w:space="0" w:color="auto"/>
      </w:divBdr>
    </w:div>
    <w:div w:id="506408017">
      <w:bodyDiv w:val="1"/>
      <w:marLeft w:val="0"/>
      <w:marRight w:val="0"/>
      <w:marTop w:val="0"/>
      <w:marBottom w:val="0"/>
      <w:divBdr>
        <w:top w:val="none" w:sz="0" w:space="0" w:color="auto"/>
        <w:left w:val="none" w:sz="0" w:space="0" w:color="auto"/>
        <w:bottom w:val="none" w:sz="0" w:space="0" w:color="auto"/>
        <w:right w:val="none" w:sz="0" w:space="0" w:color="auto"/>
      </w:divBdr>
    </w:div>
    <w:div w:id="528614136">
      <w:bodyDiv w:val="1"/>
      <w:marLeft w:val="0"/>
      <w:marRight w:val="0"/>
      <w:marTop w:val="0"/>
      <w:marBottom w:val="0"/>
      <w:divBdr>
        <w:top w:val="none" w:sz="0" w:space="0" w:color="auto"/>
        <w:left w:val="none" w:sz="0" w:space="0" w:color="auto"/>
        <w:bottom w:val="none" w:sz="0" w:space="0" w:color="auto"/>
        <w:right w:val="none" w:sz="0" w:space="0" w:color="auto"/>
      </w:divBdr>
    </w:div>
    <w:div w:id="541675078">
      <w:bodyDiv w:val="1"/>
      <w:marLeft w:val="0"/>
      <w:marRight w:val="0"/>
      <w:marTop w:val="0"/>
      <w:marBottom w:val="0"/>
      <w:divBdr>
        <w:top w:val="none" w:sz="0" w:space="0" w:color="auto"/>
        <w:left w:val="none" w:sz="0" w:space="0" w:color="auto"/>
        <w:bottom w:val="none" w:sz="0" w:space="0" w:color="auto"/>
        <w:right w:val="none" w:sz="0" w:space="0" w:color="auto"/>
      </w:divBdr>
    </w:div>
    <w:div w:id="555093683">
      <w:bodyDiv w:val="1"/>
      <w:marLeft w:val="0"/>
      <w:marRight w:val="0"/>
      <w:marTop w:val="0"/>
      <w:marBottom w:val="0"/>
      <w:divBdr>
        <w:top w:val="none" w:sz="0" w:space="0" w:color="auto"/>
        <w:left w:val="none" w:sz="0" w:space="0" w:color="auto"/>
        <w:bottom w:val="none" w:sz="0" w:space="0" w:color="auto"/>
        <w:right w:val="none" w:sz="0" w:space="0" w:color="auto"/>
      </w:divBdr>
    </w:div>
    <w:div w:id="559481180">
      <w:bodyDiv w:val="1"/>
      <w:marLeft w:val="0"/>
      <w:marRight w:val="0"/>
      <w:marTop w:val="0"/>
      <w:marBottom w:val="0"/>
      <w:divBdr>
        <w:top w:val="none" w:sz="0" w:space="0" w:color="auto"/>
        <w:left w:val="none" w:sz="0" w:space="0" w:color="auto"/>
        <w:bottom w:val="none" w:sz="0" w:space="0" w:color="auto"/>
        <w:right w:val="none" w:sz="0" w:space="0" w:color="auto"/>
      </w:divBdr>
    </w:div>
    <w:div w:id="568269002">
      <w:bodyDiv w:val="1"/>
      <w:marLeft w:val="0"/>
      <w:marRight w:val="0"/>
      <w:marTop w:val="0"/>
      <w:marBottom w:val="0"/>
      <w:divBdr>
        <w:top w:val="none" w:sz="0" w:space="0" w:color="auto"/>
        <w:left w:val="none" w:sz="0" w:space="0" w:color="auto"/>
        <w:bottom w:val="none" w:sz="0" w:space="0" w:color="auto"/>
        <w:right w:val="none" w:sz="0" w:space="0" w:color="auto"/>
      </w:divBdr>
    </w:div>
    <w:div w:id="578248859">
      <w:bodyDiv w:val="1"/>
      <w:marLeft w:val="0"/>
      <w:marRight w:val="0"/>
      <w:marTop w:val="0"/>
      <w:marBottom w:val="0"/>
      <w:divBdr>
        <w:top w:val="none" w:sz="0" w:space="0" w:color="auto"/>
        <w:left w:val="none" w:sz="0" w:space="0" w:color="auto"/>
        <w:bottom w:val="none" w:sz="0" w:space="0" w:color="auto"/>
        <w:right w:val="none" w:sz="0" w:space="0" w:color="auto"/>
      </w:divBdr>
    </w:div>
    <w:div w:id="582881301">
      <w:bodyDiv w:val="1"/>
      <w:marLeft w:val="0"/>
      <w:marRight w:val="0"/>
      <w:marTop w:val="0"/>
      <w:marBottom w:val="0"/>
      <w:divBdr>
        <w:top w:val="none" w:sz="0" w:space="0" w:color="auto"/>
        <w:left w:val="none" w:sz="0" w:space="0" w:color="auto"/>
        <w:bottom w:val="none" w:sz="0" w:space="0" w:color="auto"/>
        <w:right w:val="none" w:sz="0" w:space="0" w:color="auto"/>
      </w:divBdr>
    </w:div>
    <w:div w:id="600728036">
      <w:bodyDiv w:val="1"/>
      <w:marLeft w:val="0"/>
      <w:marRight w:val="0"/>
      <w:marTop w:val="0"/>
      <w:marBottom w:val="0"/>
      <w:divBdr>
        <w:top w:val="none" w:sz="0" w:space="0" w:color="auto"/>
        <w:left w:val="none" w:sz="0" w:space="0" w:color="auto"/>
        <w:bottom w:val="none" w:sz="0" w:space="0" w:color="auto"/>
        <w:right w:val="none" w:sz="0" w:space="0" w:color="auto"/>
      </w:divBdr>
    </w:div>
    <w:div w:id="608465108">
      <w:bodyDiv w:val="1"/>
      <w:marLeft w:val="0"/>
      <w:marRight w:val="0"/>
      <w:marTop w:val="0"/>
      <w:marBottom w:val="0"/>
      <w:divBdr>
        <w:top w:val="none" w:sz="0" w:space="0" w:color="auto"/>
        <w:left w:val="none" w:sz="0" w:space="0" w:color="auto"/>
        <w:bottom w:val="none" w:sz="0" w:space="0" w:color="auto"/>
        <w:right w:val="none" w:sz="0" w:space="0" w:color="auto"/>
      </w:divBdr>
    </w:div>
    <w:div w:id="646787894">
      <w:bodyDiv w:val="1"/>
      <w:marLeft w:val="0"/>
      <w:marRight w:val="0"/>
      <w:marTop w:val="0"/>
      <w:marBottom w:val="0"/>
      <w:divBdr>
        <w:top w:val="none" w:sz="0" w:space="0" w:color="auto"/>
        <w:left w:val="none" w:sz="0" w:space="0" w:color="auto"/>
        <w:bottom w:val="none" w:sz="0" w:space="0" w:color="auto"/>
        <w:right w:val="none" w:sz="0" w:space="0" w:color="auto"/>
      </w:divBdr>
    </w:div>
    <w:div w:id="654263303">
      <w:bodyDiv w:val="1"/>
      <w:marLeft w:val="0"/>
      <w:marRight w:val="0"/>
      <w:marTop w:val="0"/>
      <w:marBottom w:val="0"/>
      <w:divBdr>
        <w:top w:val="none" w:sz="0" w:space="0" w:color="auto"/>
        <w:left w:val="none" w:sz="0" w:space="0" w:color="auto"/>
        <w:bottom w:val="none" w:sz="0" w:space="0" w:color="auto"/>
        <w:right w:val="none" w:sz="0" w:space="0" w:color="auto"/>
      </w:divBdr>
    </w:div>
    <w:div w:id="654842647">
      <w:bodyDiv w:val="1"/>
      <w:marLeft w:val="0"/>
      <w:marRight w:val="0"/>
      <w:marTop w:val="0"/>
      <w:marBottom w:val="0"/>
      <w:divBdr>
        <w:top w:val="none" w:sz="0" w:space="0" w:color="auto"/>
        <w:left w:val="none" w:sz="0" w:space="0" w:color="auto"/>
        <w:bottom w:val="none" w:sz="0" w:space="0" w:color="auto"/>
        <w:right w:val="none" w:sz="0" w:space="0" w:color="auto"/>
      </w:divBdr>
    </w:div>
    <w:div w:id="660356833">
      <w:bodyDiv w:val="1"/>
      <w:marLeft w:val="0"/>
      <w:marRight w:val="0"/>
      <w:marTop w:val="0"/>
      <w:marBottom w:val="0"/>
      <w:divBdr>
        <w:top w:val="none" w:sz="0" w:space="0" w:color="auto"/>
        <w:left w:val="none" w:sz="0" w:space="0" w:color="auto"/>
        <w:bottom w:val="none" w:sz="0" w:space="0" w:color="auto"/>
        <w:right w:val="none" w:sz="0" w:space="0" w:color="auto"/>
      </w:divBdr>
    </w:div>
    <w:div w:id="663434264">
      <w:bodyDiv w:val="1"/>
      <w:marLeft w:val="0"/>
      <w:marRight w:val="0"/>
      <w:marTop w:val="0"/>
      <w:marBottom w:val="0"/>
      <w:divBdr>
        <w:top w:val="none" w:sz="0" w:space="0" w:color="auto"/>
        <w:left w:val="none" w:sz="0" w:space="0" w:color="auto"/>
        <w:bottom w:val="none" w:sz="0" w:space="0" w:color="auto"/>
        <w:right w:val="none" w:sz="0" w:space="0" w:color="auto"/>
      </w:divBdr>
    </w:div>
    <w:div w:id="668409040">
      <w:bodyDiv w:val="1"/>
      <w:marLeft w:val="0"/>
      <w:marRight w:val="0"/>
      <w:marTop w:val="0"/>
      <w:marBottom w:val="0"/>
      <w:divBdr>
        <w:top w:val="none" w:sz="0" w:space="0" w:color="auto"/>
        <w:left w:val="none" w:sz="0" w:space="0" w:color="auto"/>
        <w:bottom w:val="none" w:sz="0" w:space="0" w:color="auto"/>
        <w:right w:val="none" w:sz="0" w:space="0" w:color="auto"/>
      </w:divBdr>
    </w:div>
    <w:div w:id="679552807">
      <w:bodyDiv w:val="1"/>
      <w:marLeft w:val="0"/>
      <w:marRight w:val="0"/>
      <w:marTop w:val="0"/>
      <w:marBottom w:val="0"/>
      <w:divBdr>
        <w:top w:val="none" w:sz="0" w:space="0" w:color="auto"/>
        <w:left w:val="none" w:sz="0" w:space="0" w:color="auto"/>
        <w:bottom w:val="none" w:sz="0" w:space="0" w:color="auto"/>
        <w:right w:val="none" w:sz="0" w:space="0" w:color="auto"/>
      </w:divBdr>
    </w:div>
    <w:div w:id="684136104">
      <w:bodyDiv w:val="1"/>
      <w:marLeft w:val="0"/>
      <w:marRight w:val="0"/>
      <w:marTop w:val="0"/>
      <w:marBottom w:val="0"/>
      <w:divBdr>
        <w:top w:val="none" w:sz="0" w:space="0" w:color="auto"/>
        <w:left w:val="none" w:sz="0" w:space="0" w:color="auto"/>
        <w:bottom w:val="none" w:sz="0" w:space="0" w:color="auto"/>
        <w:right w:val="none" w:sz="0" w:space="0" w:color="auto"/>
      </w:divBdr>
    </w:div>
    <w:div w:id="690033843">
      <w:bodyDiv w:val="1"/>
      <w:marLeft w:val="0"/>
      <w:marRight w:val="0"/>
      <w:marTop w:val="0"/>
      <w:marBottom w:val="0"/>
      <w:divBdr>
        <w:top w:val="none" w:sz="0" w:space="0" w:color="auto"/>
        <w:left w:val="none" w:sz="0" w:space="0" w:color="auto"/>
        <w:bottom w:val="none" w:sz="0" w:space="0" w:color="auto"/>
        <w:right w:val="none" w:sz="0" w:space="0" w:color="auto"/>
      </w:divBdr>
    </w:div>
    <w:div w:id="699864282">
      <w:bodyDiv w:val="1"/>
      <w:marLeft w:val="0"/>
      <w:marRight w:val="0"/>
      <w:marTop w:val="0"/>
      <w:marBottom w:val="0"/>
      <w:divBdr>
        <w:top w:val="none" w:sz="0" w:space="0" w:color="auto"/>
        <w:left w:val="none" w:sz="0" w:space="0" w:color="auto"/>
        <w:bottom w:val="none" w:sz="0" w:space="0" w:color="auto"/>
        <w:right w:val="none" w:sz="0" w:space="0" w:color="auto"/>
      </w:divBdr>
    </w:div>
    <w:div w:id="706568933">
      <w:bodyDiv w:val="1"/>
      <w:marLeft w:val="0"/>
      <w:marRight w:val="0"/>
      <w:marTop w:val="0"/>
      <w:marBottom w:val="0"/>
      <w:divBdr>
        <w:top w:val="none" w:sz="0" w:space="0" w:color="auto"/>
        <w:left w:val="none" w:sz="0" w:space="0" w:color="auto"/>
        <w:bottom w:val="none" w:sz="0" w:space="0" w:color="auto"/>
        <w:right w:val="none" w:sz="0" w:space="0" w:color="auto"/>
      </w:divBdr>
    </w:div>
    <w:div w:id="723681044">
      <w:bodyDiv w:val="1"/>
      <w:marLeft w:val="0"/>
      <w:marRight w:val="0"/>
      <w:marTop w:val="0"/>
      <w:marBottom w:val="0"/>
      <w:divBdr>
        <w:top w:val="none" w:sz="0" w:space="0" w:color="auto"/>
        <w:left w:val="none" w:sz="0" w:space="0" w:color="auto"/>
        <w:bottom w:val="none" w:sz="0" w:space="0" w:color="auto"/>
        <w:right w:val="none" w:sz="0" w:space="0" w:color="auto"/>
      </w:divBdr>
    </w:div>
    <w:div w:id="723792919">
      <w:bodyDiv w:val="1"/>
      <w:marLeft w:val="0"/>
      <w:marRight w:val="0"/>
      <w:marTop w:val="0"/>
      <w:marBottom w:val="0"/>
      <w:divBdr>
        <w:top w:val="none" w:sz="0" w:space="0" w:color="auto"/>
        <w:left w:val="none" w:sz="0" w:space="0" w:color="auto"/>
        <w:bottom w:val="none" w:sz="0" w:space="0" w:color="auto"/>
        <w:right w:val="none" w:sz="0" w:space="0" w:color="auto"/>
      </w:divBdr>
    </w:div>
    <w:div w:id="731850415">
      <w:bodyDiv w:val="1"/>
      <w:marLeft w:val="0"/>
      <w:marRight w:val="0"/>
      <w:marTop w:val="0"/>
      <w:marBottom w:val="0"/>
      <w:divBdr>
        <w:top w:val="none" w:sz="0" w:space="0" w:color="auto"/>
        <w:left w:val="none" w:sz="0" w:space="0" w:color="auto"/>
        <w:bottom w:val="none" w:sz="0" w:space="0" w:color="auto"/>
        <w:right w:val="none" w:sz="0" w:space="0" w:color="auto"/>
      </w:divBdr>
    </w:div>
    <w:div w:id="742725993">
      <w:bodyDiv w:val="1"/>
      <w:marLeft w:val="0"/>
      <w:marRight w:val="0"/>
      <w:marTop w:val="0"/>
      <w:marBottom w:val="0"/>
      <w:divBdr>
        <w:top w:val="none" w:sz="0" w:space="0" w:color="auto"/>
        <w:left w:val="none" w:sz="0" w:space="0" w:color="auto"/>
        <w:bottom w:val="none" w:sz="0" w:space="0" w:color="auto"/>
        <w:right w:val="none" w:sz="0" w:space="0" w:color="auto"/>
      </w:divBdr>
    </w:div>
    <w:div w:id="743335364">
      <w:bodyDiv w:val="1"/>
      <w:marLeft w:val="0"/>
      <w:marRight w:val="0"/>
      <w:marTop w:val="0"/>
      <w:marBottom w:val="0"/>
      <w:divBdr>
        <w:top w:val="none" w:sz="0" w:space="0" w:color="auto"/>
        <w:left w:val="none" w:sz="0" w:space="0" w:color="auto"/>
        <w:bottom w:val="none" w:sz="0" w:space="0" w:color="auto"/>
        <w:right w:val="none" w:sz="0" w:space="0" w:color="auto"/>
      </w:divBdr>
    </w:div>
    <w:div w:id="758406963">
      <w:bodyDiv w:val="1"/>
      <w:marLeft w:val="0"/>
      <w:marRight w:val="0"/>
      <w:marTop w:val="0"/>
      <w:marBottom w:val="0"/>
      <w:divBdr>
        <w:top w:val="none" w:sz="0" w:space="0" w:color="auto"/>
        <w:left w:val="none" w:sz="0" w:space="0" w:color="auto"/>
        <w:bottom w:val="none" w:sz="0" w:space="0" w:color="auto"/>
        <w:right w:val="none" w:sz="0" w:space="0" w:color="auto"/>
      </w:divBdr>
    </w:div>
    <w:div w:id="760495070">
      <w:bodyDiv w:val="1"/>
      <w:marLeft w:val="0"/>
      <w:marRight w:val="0"/>
      <w:marTop w:val="0"/>
      <w:marBottom w:val="0"/>
      <w:divBdr>
        <w:top w:val="none" w:sz="0" w:space="0" w:color="auto"/>
        <w:left w:val="none" w:sz="0" w:space="0" w:color="auto"/>
        <w:bottom w:val="none" w:sz="0" w:space="0" w:color="auto"/>
        <w:right w:val="none" w:sz="0" w:space="0" w:color="auto"/>
      </w:divBdr>
    </w:div>
    <w:div w:id="765344178">
      <w:bodyDiv w:val="1"/>
      <w:marLeft w:val="0"/>
      <w:marRight w:val="0"/>
      <w:marTop w:val="0"/>
      <w:marBottom w:val="0"/>
      <w:divBdr>
        <w:top w:val="none" w:sz="0" w:space="0" w:color="auto"/>
        <w:left w:val="none" w:sz="0" w:space="0" w:color="auto"/>
        <w:bottom w:val="none" w:sz="0" w:space="0" w:color="auto"/>
        <w:right w:val="none" w:sz="0" w:space="0" w:color="auto"/>
      </w:divBdr>
    </w:div>
    <w:div w:id="789131435">
      <w:bodyDiv w:val="1"/>
      <w:marLeft w:val="0"/>
      <w:marRight w:val="0"/>
      <w:marTop w:val="0"/>
      <w:marBottom w:val="0"/>
      <w:divBdr>
        <w:top w:val="none" w:sz="0" w:space="0" w:color="auto"/>
        <w:left w:val="none" w:sz="0" w:space="0" w:color="auto"/>
        <w:bottom w:val="none" w:sz="0" w:space="0" w:color="auto"/>
        <w:right w:val="none" w:sz="0" w:space="0" w:color="auto"/>
      </w:divBdr>
    </w:div>
    <w:div w:id="799081094">
      <w:bodyDiv w:val="1"/>
      <w:marLeft w:val="0"/>
      <w:marRight w:val="0"/>
      <w:marTop w:val="0"/>
      <w:marBottom w:val="0"/>
      <w:divBdr>
        <w:top w:val="none" w:sz="0" w:space="0" w:color="auto"/>
        <w:left w:val="none" w:sz="0" w:space="0" w:color="auto"/>
        <w:bottom w:val="none" w:sz="0" w:space="0" w:color="auto"/>
        <w:right w:val="none" w:sz="0" w:space="0" w:color="auto"/>
      </w:divBdr>
    </w:div>
    <w:div w:id="800807106">
      <w:bodyDiv w:val="1"/>
      <w:marLeft w:val="0"/>
      <w:marRight w:val="0"/>
      <w:marTop w:val="0"/>
      <w:marBottom w:val="0"/>
      <w:divBdr>
        <w:top w:val="none" w:sz="0" w:space="0" w:color="auto"/>
        <w:left w:val="none" w:sz="0" w:space="0" w:color="auto"/>
        <w:bottom w:val="none" w:sz="0" w:space="0" w:color="auto"/>
        <w:right w:val="none" w:sz="0" w:space="0" w:color="auto"/>
      </w:divBdr>
    </w:div>
    <w:div w:id="802499354">
      <w:bodyDiv w:val="1"/>
      <w:marLeft w:val="0"/>
      <w:marRight w:val="0"/>
      <w:marTop w:val="0"/>
      <w:marBottom w:val="0"/>
      <w:divBdr>
        <w:top w:val="none" w:sz="0" w:space="0" w:color="auto"/>
        <w:left w:val="none" w:sz="0" w:space="0" w:color="auto"/>
        <w:bottom w:val="none" w:sz="0" w:space="0" w:color="auto"/>
        <w:right w:val="none" w:sz="0" w:space="0" w:color="auto"/>
      </w:divBdr>
    </w:div>
    <w:div w:id="803427491">
      <w:bodyDiv w:val="1"/>
      <w:marLeft w:val="0"/>
      <w:marRight w:val="0"/>
      <w:marTop w:val="0"/>
      <w:marBottom w:val="0"/>
      <w:divBdr>
        <w:top w:val="none" w:sz="0" w:space="0" w:color="auto"/>
        <w:left w:val="none" w:sz="0" w:space="0" w:color="auto"/>
        <w:bottom w:val="none" w:sz="0" w:space="0" w:color="auto"/>
        <w:right w:val="none" w:sz="0" w:space="0" w:color="auto"/>
      </w:divBdr>
    </w:div>
    <w:div w:id="832335486">
      <w:bodyDiv w:val="1"/>
      <w:marLeft w:val="0"/>
      <w:marRight w:val="0"/>
      <w:marTop w:val="0"/>
      <w:marBottom w:val="0"/>
      <w:divBdr>
        <w:top w:val="none" w:sz="0" w:space="0" w:color="auto"/>
        <w:left w:val="none" w:sz="0" w:space="0" w:color="auto"/>
        <w:bottom w:val="none" w:sz="0" w:space="0" w:color="auto"/>
        <w:right w:val="none" w:sz="0" w:space="0" w:color="auto"/>
      </w:divBdr>
    </w:div>
    <w:div w:id="847327047">
      <w:bodyDiv w:val="1"/>
      <w:marLeft w:val="0"/>
      <w:marRight w:val="0"/>
      <w:marTop w:val="0"/>
      <w:marBottom w:val="0"/>
      <w:divBdr>
        <w:top w:val="none" w:sz="0" w:space="0" w:color="auto"/>
        <w:left w:val="none" w:sz="0" w:space="0" w:color="auto"/>
        <w:bottom w:val="none" w:sz="0" w:space="0" w:color="auto"/>
        <w:right w:val="none" w:sz="0" w:space="0" w:color="auto"/>
      </w:divBdr>
    </w:div>
    <w:div w:id="848522614">
      <w:bodyDiv w:val="1"/>
      <w:marLeft w:val="0"/>
      <w:marRight w:val="0"/>
      <w:marTop w:val="0"/>
      <w:marBottom w:val="0"/>
      <w:divBdr>
        <w:top w:val="none" w:sz="0" w:space="0" w:color="auto"/>
        <w:left w:val="none" w:sz="0" w:space="0" w:color="auto"/>
        <w:bottom w:val="none" w:sz="0" w:space="0" w:color="auto"/>
        <w:right w:val="none" w:sz="0" w:space="0" w:color="auto"/>
      </w:divBdr>
    </w:div>
    <w:div w:id="850880207">
      <w:bodyDiv w:val="1"/>
      <w:marLeft w:val="0"/>
      <w:marRight w:val="0"/>
      <w:marTop w:val="0"/>
      <w:marBottom w:val="0"/>
      <w:divBdr>
        <w:top w:val="none" w:sz="0" w:space="0" w:color="auto"/>
        <w:left w:val="none" w:sz="0" w:space="0" w:color="auto"/>
        <w:bottom w:val="none" w:sz="0" w:space="0" w:color="auto"/>
        <w:right w:val="none" w:sz="0" w:space="0" w:color="auto"/>
      </w:divBdr>
    </w:div>
    <w:div w:id="858928974">
      <w:bodyDiv w:val="1"/>
      <w:marLeft w:val="0"/>
      <w:marRight w:val="0"/>
      <w:marTop w:val="0"/>
      <w:marBottom w:val="0"/>
      <w:divBdr>
        <w:top w:val="none" w:sz="0" w:space="0" w:color="auto"/>
        <w:left w:val="none" w:sz="0" w:space="0" w:color="auto"/>
        <w:bottom w:val="none" w:sz="0" w:space="0" w:color="auto"/>
        <w:right w:val="none" w:sz="0" w:space="0" w:color="auto"/>
      </w:divBdr>
    </w:div>
    <w:div w:id="889268459">
      <w:bodyDiv w:val="1"/>
      <w:marLeft w:val="0"/>
      <w:marRight w:val="0"/>
      <w:marTop w:val="0"/>
      <w:marBottom w:val="0"/>
      <w:divBdr>
        <w:top w:val="none" w:sz="0" w:space="0" w:color="auto"/>
        <w:left w:val="none" w:sz="0" w:space="0" w:color="auto"/>
        <w:bottom w:val="none" w:sz="0" w:space="0" w:color="auto"/>
        <w:right w:val="none" w:sz="0" w:space="0" w:color="auto"/>
      </w:divBdr>
    </w:div>
    <w:div w:id="893125362">
      <w:bodyDiv w:val="1"/>
      <w:marLeft w:val="0"/>
      <w:marRight w:val="0"/>
      <w:marTop w:val="0"/>
      <w:marBottom w:val="0"/>
      <w:divBdr>
        <w:top w:val="none" w:sz="0" w:space="0" w:color="auto"/>
        <w:left w:val="none" w:sz="0" w:space="0" w:color="auto"/>
        <w:bottom w:val="none" w:sz="0" w:space="0" w:color="auto"/>
        <w:right w:val="none" w:sz="0" w:space="0" w:color="auto"/>
      </w:divBdr>
    </w:div>
    <w:div w:id="893663434">
      <w:bodyDiv w:val="1"/>
      <w:marLeft w:val="0"/>
      <w:marRight w:val="0"/>
      <w:marTop w:val="0"/>
      <w:marBottom w:val="0"/>
      <w:divBdr>
        <w:top w:val="none" w:sz="0" w:space="0" w:color="auto"/>
        <w:left w:val="none" w:sz="0" w:space="0" w:color="auto"/>
        <w:bottom w:val="none" w:sz="0" w:space="0" w:color="auto"/>
        <w:right w:val="none" w:sz="0" w:space="0" w:color="auto"/>
      </w:divBdr>
    </w:div>
    <w:div w:id="898133699">
      <w:bodyDiv w:val="1"/>
      <w:marLeft w:val="0"/>
      <w:marRight w:val="0"/>
      <w:marTop w:val="0"/>
      <w:marBottom w:val="0"/>
      <w:divBdr>
        <w:top w:val="none" w:sz="0" w:space="0" w:color="auto"/>
        <w:left w:val="none" w:sz="0" w:space="0" w:color="auto"/>
        <w:bottom w:val="none" w:sz="0" w:space="0" w:color="auto"/>
        <w:right w:val="none" w:sz="0" w:space="0" w:color="auto"/>
      </w:divBdr>
    </w:div>
    <w:div w:id="902569633">
      <w:bodyDiv w:val="1"/>
      <w:marLeft w:val="0"/>
      <w:marRight w:val="0"/>
      <w:marTop w:val="0"/>
      <w:marBottom w:val="0"/>
      <w:divBdr>
        <w:top w:val="none" w:sz="0" w:space="0" w:color="auto"/>
        <w:left w:val="none" w:sz="0" w:space="0" w:color="auto"/>
        <w:bottom w:val="none" w:sz="0" w:space="0" w:color="auto"/>
        <w:right w:val="none" w:sz="0" w:space="0" w:color="auto"/>
      </w:divBdr>
    </w:div>
    <w:div w:id="911164020">
      <w:bodyDiv w:val="1"/>
      <w:marLeft w:val="0"/>
      <w:marRight w:val="0"/>
      <w:marTop w:val="0"/>
      <w:marBottom w:val="0"/>
      <w:divBdr>
        <w:top w:val="none" w:sz="0" w:space="0" w:color="auto"/>
        <w:left w:val="none" w:sz="0" w:space="0" w:color="auto"/>
        <w:bottom w:val="none" w:sz="0" w:space="0" w:color="auto"/>
        <w:right w:val="none" w:sz="0" w:space="0" w:color="auto"/>
      </w:divBdr>
    </w:div>
    <w:div w:id="911233842">
      <w:bodyDiv w:val="1"/>
      <w:marLeft w:val="0"/>
      <w:marRight w:val="0"/>
      <w:marTop w:val="0"/>
      <w:marBottom w:val="0"/>
      <w:divBdr>
        <w:top w:val="none" w:sz="0" w:space="0" w:color="auto"/>
        <w:left w:val="none" w:sz="0" w:space="0" w:color="auto"/>
        <w:bottom w:val="none" w:sz="0" w:space="0" w:color="auto"/>
        <w:right w:val="none" w:sz="0" w:space="0" w:color="auto"/>
      </w:divBdr>
    </w:div>
    <w:div w:id="912743371">
      <w:bodyDiv w:val="1"/>
      <w:marLeft w:val="0"/>
      <w:marRight w:val="0"/>
      <w:marTop w:val="0"/>
      <w:marBottom w:val="0"/>
      <w:divBdr>
        <w:top w:val="none" w:sz="0" w:space="0" w:color="auto"/>
        <w:left w:val="none" w:sz="0" w:space="0" w:color="auto"/>
        <w:bottom w:val="none" w:sz="0" w:space="0" w:color="auto"/>
        <w:right w:val="none" w:sz="0" w:space="0" w:color="auto"/>
      </w:divBdr>
    </w:div>
    <w:div w:id="918442337">
      <w:bodyDiv w:val="1"/>
      <w:marLeft w:val="0"/>
      <w:marRight w:val="0"/>
      <w:marTop w:val="0"/>
      <w:marBottom w:val="0"/>
      <w:divBdr>
        <w:top w:val="none" w:sz="0" w:space="0" w:color="auto"/>
        <w:left w:val="none" w:sz="0" w:space="0" w:color="auto"/>
        <w:bottom w:val="none" w:sz="0" w:space="0" w:color="auto"/>
        <w:right w:val="none" w:sz="0" w:space="0" w:color="auto"/>
      </w:divBdr>
    </w:div>
    <w:div w:id="926695259">
      <w:bodyDiv w:val="1"/>
      <w:marLeft w:val="0"/>
      <w:marRight w:val="0"/>
      <w:marTop w:val="0"/>
      <w:marBottom w:val="0"/>
      <w:divBdr>
        <w:top w:val="none" w:sz="0" w:space="0" w:color="auto"/>
        <w:left w:val="none" w:sz="0" w:space="0" w:color="auto"/>
        <w:bottom w:val="none" w:sz="0" w:space="0" w:color="auto"/>
        <w:right w:val="none" w:sz="0" w:space="0" w:color="auto"/>
      </w:divBdr>
    </w:div>
    <w:div w:id="927226230">
      <w:bodyDiv w:val="1"/>
      <w:marLeft w:val="0"/>
      <w:marRight w:val="0"/>
      <w:marTop w:val="0"/>
      <w:marBottom w:val="0"/>
      <w:divBdr>
        <w:top w:val="none" w:sz="0" w:space="0" w:color="auto"/>
        <w:left w:val="none" w:sz="0" w:space="0" w:color="auto"/>
        <w:bottom w:val="none" w:sz="0" w:space="0" w:color="auto"/>
        <w:right w:val="none" w:sz="0" w:space="0" w:color="auto"/>
      </w:divBdr>
    </w:div>
    <w:div w:id="931819713">
      <w:bodyDiv w:val="1"/>
      <w:marLeft w:val="0"/>
      <w:marRight w:val="0"/>
      <w:marTop w:val="0"/>
      <w:marBottom w:val="0"/>
      <w:divBdr>
        <w:top w:val="none" w:sz="0" w:space="0" w:color="auto"/>
        <w:left w:val="none" w:sz="0" w:space="0" w:color="auto"/>
        <w:bottom w:val="none" w:sz="0" w:space="0" w:color="auto"/>
        <w:right w:val="none" w:sz="0" w:space="0" w:color="auto"/>
      </w:divBdr>
    </w:div>
    <w:div w:id="934554545">
      <w:bodyDiv w:val="1"/>
      <w:marLeft w:val="0"/>
      <w:marRight w:val="0"/>
      <w:marTop w:val="0"/>
      <w:marBottom w:val="0"/>
      <w:divBdr>
        <w:top w:val="none" w:sz="0" w:space="0" w:color="auto"/>
        <w:left w:val="none" w:sz="0" w:space="0" w:color="auto"/>
        <w:bottom w:val="none" w:sz="0" w:space="0" w:color="auto"/>
        <w:right w:val="none" w:sz="0" w:space="0" w:color="auto"/>
      </w:divBdr>
    </w:div>
    <w:div w:id="940449215">
      <w:bodyDiv w:val="1"/>
      <w:marLeft w:val="0"/>
      <w:marRight w:val="0"/>
      <w:marTop w:val="0"/>
      <w:marBottom w:val="0"/>
      <w:divBdr>
        <w:top w:val="none" w:sz="0" w:space="0" w:color="auto"/>
        <w:left w:val="none" w:sz="0" w:space="0" w:color="auto"/>
        <w:bottom w:val="none" w:sz="0" w:space="0" w:color="auto"/>
        <w:right w:val="none" w:sz="0" w:space="0" w:color="auto"/>
      </w:divBdr>
    </w:div>
    <w:div w:id="945502138">
      <w:bodyDiv w:val="1"/>
      <w:marLeft w:val="0"/>
      <w:marRight w:val="0"/>
      <w:marTop w:val="0"/>
      <w:marBottom w:val="0"/>
      <w:divBdr>
        <w:top w:val="none" w:sz="0" w:space="0" w:color="auto"/>
        <w:left w:val="none" w:sz="0" w:space="0" w:color="auto"/>
        <w:bottom w:val="none" w:sz="0" w:space="0" w:color="auto"/>
        <w:right w:val="none" w:sz="0" w:space="0" w:color="auto"/>
      </w:divBdr>
    </w:div>
    <w:div w:id="947010257">
      <w:bodyDiv w:val="1"/>
      <w:marLeft w:val="0"/>
      <w:marRight w:val="0"/>
      <w:marTop w:val="0"/>
      <w:marBottom w:val="0"/>
      <w:divBdr>
        <w:top w:val="none" w:sz="0" w:space="0" w:color="auto"/>
        <w:left w:val="none" w:sz="0" w:space="0" w:color="auto"/>
        <w:bottom w:val="none" w:sz="0" w:space="0" w:color="auto"/>
        <w:right w:val="none" w:sz="0" w:space="0" w:color="auto"/>
      </w:divBdr>
    </w:div>
    <w:div w:id="951789730">
      <w:bodyDiv w:val="1"/>
      <w:marLeft w:val="0"/>
      <w:marRight w:val="0"/>
      <w:marTop w:val="0"/>
      <w:marBottom w:val="0"/>
      <w:divBdr>
        <w:top w:val="none" w:sz="0" w:space="0" w:color="auto"/>
        <w:left w:val="none" w:sz="0" w:space="0" w:color="auto"/>
        <w:bottom w:val="none" w:sz="0" w:space="0" w:color="auto"/>
        <w:right w:val="none" w:sz="0" w:space="0" w:color="auto"/>
      </w:divBdr>
    </w:div>
    <w:div w:id="954362396">
      <w:bodyDiv w:val="1"/>
      <w:marLeft w:val="0"/>
      <w:marRight w:val="0"/>
      <w:marTop w:val="0"/>
      <w:marBottom w:val="0"/>
      <w:divBdr>
        <w:top w:val="none" w:sz="0" w:space="0" w:color="auto"/>
        <w:left w:val="none" w:sz="0" w:space="0" w:color="auto"/>
        <w:bottom w:val="none" w:sz="0" w:space="0" w:color="auto"/>
        <w:right w:val="none" w:sz="0" w:space="0" w:color="auto"/>
      </w:divBdr>
    </w:div>
    <w:div w:id="955284472">
      <w:bodyDiv w:val="1"/>
      <w:marLeft w:val="0"/>
      <w:marRight w:val="0"/>
      <w:marTop w:val="0"/>
      <w:marBottom w:val="0"/>
      <w:divBdr>
        <w:top w:val="none" w:sz="0" w:space="0" w:color="auto"/>
        <w:left w:val="none" w:sz="0" w:space="0" w:color="auto"/>
        <w:bottom w:val="none" w:sz="0" w:space="0" w:color="auto"/>
        <w:right w:val="none" w:sz="0" w:space="0" w:color="auto"/>
      </w:divBdr>
    </w:div>
    <w:div w:id="960724021">
      <w:bodyDiv w:val="1"/>
      <w:marLeft w:val="0"/>
      <w:marRight w:val="0"/>
      <w:marTop w:val="0"/>
      <w:marBottom w:val="0"/>
      <w:divBdr>
        <w:top w:val="none" w:sz="0" w:space="0" w:color="auto"/>
        <w:left w:val="none" w:sz="0" w:space="0" w:color="auto"/>
        <w:bottom w:val="none" w:sz="0" w:space="0" w:color="auto"/>
        <w:right w:val="none" w:sz="0" w:space="0" w:color="auto"/>
      </w:divBdr>
    </w:div>
    <w:div w:id="972058287">
      <w:bodyDiv w:val="1"/>
      <w:marLeft w:val="0"/>
      <w:marRight w:val="0"/>
      <w:marTop w:val="0"/>
      <w:marBottom w:val="0"/>
      <w:divBdr>
        <w:top w:val="none" w:sz="0" w:space="0" w:color="auto"/>
        <w:left w:val="none" w:sz="0" w:space="0" w:color="auto"/>
        <w:bottom w:val="none" w:sz="0" w:space="0" w:color="auto"/>
        <w:right w:val="none" w:sz="0" w:space="0" w:color="auto"/>
      </w:divBdr>
    </w:div>
    <w:div w:id="999502489">
      <w:bodyDiv w:val="1"/>
      <w:marLeft w:val="0"/>
      <w:marRight w:val="0"/>
      <w:marTop w:val="0"/>
      <w:marBottom w:val="0"/>
      <w:divBdr>
        <w:top w:val="none" w:sz="0" w:space="0" w:color="auto"/>
        <w:left w:val="none" w:sz="0" w:space="0" w:color="auto"/>
        <w:bottom w:val="none" w:sz="0" w:space="0" w:color="auto"/>
        <w:right w:val="none" w:sz="0" w:space="0" w:color="auto"/>
      </w:divBdr>
    </w:div>
    <w:div w:id="1003244684">
      <w:bodyDiv w:val="1"/>
      <w:marLeft w:val="0"/>
      <w:marRight w:val="0"/>
      <w:marTop w:val="0"/>
      <w:marBottom w:val="0"/>
      <w:divBdr>
        <w:top w:val="none" w:sz="0" w:space="0" w:color="auto"/>
        <w:left w:val="none" w:sz="0" w:space="0" w:color="auto"/>
        <w:bottom w:val="none" w:sz="0" w:space="0" w:color="auto"/>
        <w:right w:val="none" w:sz="0" w:space="0" w:color="auto"/>
      </w:divBdr>
    </w:div>
    <w:div w:id="1012076270">
      <w:bodyDiv w:val="1"/>
      <w:marLeft w:val="0"/>
      <w:marRight w:val="0"/>
      <w:marTop w:val="0"/>
      <w:marBottom w:val="0"/>
      <w:divBdr>
        <w:top w:val="none" w:sz="0" w:space="0" w:color="auto"/>
        <w:left w:val="none" w:sz="0" w:space="0" w:color="auto"/>
        <w:bottom w:val="none" w:sz="0" w:space="0" w:color="auto"/>
        <w:right w:val="none" w:sz="0" w:space="0" w:color="auto"/>
      </w:divBdr>
    </w:div>
    <w:div w:id="1025862086">
      <w:bodyDiv w:val="1"/>
      <w:marLeft w:val="0"/>
      <w:marRight w:val="0"/>
      <w:marTop w:val="0"/>
      <w:marBottom w:val="0"/>
      <w:divBdr>
        <w:top w:val="none" w:sz="0" w:space="0" w:color="auto"/>
        <w:left w:val="none" w:sz="0" w:space="0" w:color="auto"/>
        <w:bottom w:val="none" w:sz="0" w:space="0" w:color="auto"/>
        <w:right w:val="none" w:sz="0" w:space="0" w:color="auto"/>
      </w:divBdr>
    </w:div>
    <w:div w:id="1026784145">
      <w:bodyDiv w:val="1"/>
      <w:marLeft w:val="0"/>
      <w:marRight w:val="0"/>
      <w:marTop w:val="0"/>
      <w:marBottom w:val="0"/>
      <w:divBdr>
        <w:top w:val="none" w:sz="0" w:space="0" w:color="auto"/>
        <w:left w:val="none" w:sz="0" w:space="0" w:color="auto"/>
        <w:bottom w:val="none" w:sz="0" w:space="0" w:color="auto"/>
        <w:right w:val="none" w:sz="0" w:space="0" w:color="auto"/>
      </w:divBdr>
    </w:div>
    <w:div w:id="1031034255">
      <w:bodyDiv w:val="1"/>
      <w:marLeft w:val="0"/>
      <w:marRight w:val="0"/>
      <w:marTop w:val="0"/>
      <w:marBottom w:val="0"/>
      <w:divBdr>
        <w:top w:val="none" w:sz="0" w:space="0" w:color="auto"/>
        <w:left w:val="none" w:sz="0" w:space="0" w:color="auto"/>
        <w:bottom w:val="none" w:sz="0" w:space="0" w:color="auto"/>
        <w:right w:val="none" w:sz="0" w:space="0" w:color="auto"/>
      </w:divBdr>
    </w:div>
    <w:div w:id="1039627603">
      <w:bodyDiv w:val="1"/>
      <w:marLeft w:val="0"/>
      <w:marRight w:val="0"/>
      <w:marTop w:val="0"/>
      <w:marBottom w:val="0"/>
      <w:divBdr>
        <w:top w:val="none" w:sz="0" w:space="0" w:color="auto"/>
        <w:left w:val="none" w:sz="0" w:space="0" w:color="auto"/>
        <w:bottom w:val="none" w:sz="0" w:space="0" w:color="auto"/>
        <w:right w:val="none" w:sz="0" w:space="0" w:color="auto"/>
      </w:divBdr>
    </w:div>
    <w:div w:id="1039933091">
      <w:bodyDiv w:val="1"/>
      <w:marLeft w:val="0"/>
      <w:marRight w:val="0"/>
      <w:marTop w:val="0"/>
      <w:marBottom w:val="0"/>
      <w:divBdr>
        <w:top w:val="none" w:sz="0" w:space="0" w:color="auto"/>
        <w:left w:val="none" w:sz="0" w:space="0" w:color="auto"/>
        <w:bottom w:val="none" w:sz="0" w:space="0" w:color="auto"/>
        <w:right w:val="none" w:sz="0" w:space="0" w:color="auto"/>
      </w:divBdr>
    </w:div>
    <w:div w:id="1040131063">
      <w:bodyDiv w:val="1"/>
      <w:marLeft w:val="0"/>
      <w:marRight w:val="0"/>
      <w:marTop w:val="0"/>
      <w:marBottom w:val="0"/>
      <w:divBdr>
        <w:top w:val="none" w:sz="0" w:space="0" w:color="auto"/>
        <w:left w:val="none" w:sz="0" w:space="0" w:color="auto"/>
        <w:bottom w:val="none" w:sz="0" w:space="0" w:color="auto"/>
        <w:right w:val="none" w:sz="0" w:space="0" w:color="auto"/>
      </w:divBdr>
    </w:div>
    <w:div w:id="1048383583">
      <w:bodyDiv w:val="1"/>
      <w:marLeft w:val="0"/>
      <w:marRight w:val="0"/>
      <w:marTop w:val="0"/>
      <w:marBottom w:val="0"/>
      <w:divBdr>
        <w:top w:val="none" w:sz="0" w:space="0" w:color="auto"/>
        <w:left w:val="none" w:sz="0" w:space="0" w:color="auto"/>
        <w:bottom w:val="none" w:sz="0" w:space="0" w:color="auto"/>
        <w:right w:val="none" w:sz="0" w:space="0" w:color="auto"/>
      </w:divBdr>
    </w:div>
    <w:div w:id="1050960002">
      <w:bodyDiv w:val="1"/>
      <w:marLeft w:val="0"/>
      <w:marRight w:val="0"/>
      <w:marTop w:val="0"/>
      <w:marBottom w:val="0"/>
      <w:divBdr>
        <w:top w:val="none" w:sz="0" w:space="0" w:color="auto"/>
        <w:left w:val="none" w:sz="0" w:space="0" w:color="auto"/>
        <w:bottom w:val="none" w:sz="0" w:space="0" w:color="auto"/>
        <w:right w:val="none" w:sz="0" w:space="0" w:color="auto"/>
      </w:divBdr>
    </w:div>
    <w:div w:id="1051811384">
      <w:bodyDiv w:val="1"/>
      <w:marLeft w:val="0"/>
      <w:marRight w:val="0"/>
      <w:marTop w:val="0"/>
      <w:marBottom w:val="0"/>
      <w:divBdr>
        <w:top w:val="none" w:sz="0" w:space="0" w:color="auto"/>
        <w:left w:val="none" w:sz="0" w:space="0" w:color="auto"/>
        <w:bottom w:val="none" w:sz="0" w:space="0" w:color="auto"/>
        <w:right w:val="none" w:sz="0" w:space="0" w:color="auto"/>
      </w:divBdr>
    </w:div>
    <w:div w:id="1057626731">
      <w:bodyDiv w:val="1"/>
      <w:marLeft w:val="0"/>
      <w:marRight w:val="0"/>
      <w:marTop w:val="0"/>
      <w:marBottom w:val="0"/>
      <w:divBdr>
        <w:top w:val="none" w:sz="0" w:space="0" w:color="auto"/>
        <w:left w:val="none" w:sz="0" w:space="0" w:color="auto"/>
        <w:bottom w:val="none" w:sz="0" w:space="0" w:color="auto"/>
        <w:right w:val="none" w:sz="0" w:space="0" w:color="auto"/>
      </w:divBdr>
    </w:div>
    <w:div w:id="1058625495">
      <w:bodyDiv w:val="1"/>
      <w:marLeft w:val="0"/>
      <w:marRight w:val="0"/>
      <w:marTop w:val="0"/>
      <w:marBottom w:val="0"/>
      <w:divBdr>
        <w:top w:val="none" w:sz="0" w:space="0" w:color="auto"/>
        <w:left w:val="none" w:sz="0" w:space="0" w:color="auto"/>
        <w:bottom w:val="none" w:sz="0" w:space="0" w:color="auto"/>
        <w:right w:val="none" w:sz="0" w:space="0" w:color="auto"/>
      </w:divBdr>
    </w:div>
    <w:div w:id="1059792955">
      <w:bodyDiv w:val="1"/>
      <w:marLeft w:val="0"/>
      <w:marRight w:val="0"/>
      <w:marTop w:val="0"/>
      <w:marBottom w:val="0"/>
      <w:divBdr>
        <w:top w:val="none" w:sz="0" w:space="0" w:color="auto"/>
        <w:left w:val="none" w:sz="0" w:space="0" w:color="auto"/>
        <w:bottom w:val="none" w:sz="0" w:space="0" w:color="auto"/>
        <w:right w:val="none" w:sz="0" w:space="0" w:color="auto"/>
      </w:divBdr>
    </w:div>
    <w:div w:id="1068571163">
      <w:bodyDiv w:val="1"/>
      <w:marLeft w:val="0"/>
      <w:marRight w:val="0"/>
      <w:marTop w:val="0"/>
      <w:marBottom w:val="0"/>
      <w:divBdr>
        <w:top w:val="none" w:sz="0" w:space="0" w:color="auto"/>
        <w:left w:val="none" w:sz="0" w:space="0" w:color="auto"/>
        <w:bottom w:val="none" w:sz="0" w:space="0" w:color="auto"/>
        <w:right w:val="none" w:sz="0" w:space="0" w:color="auto"/>
      </w:divBdr>
    </w:div>
    <w:div w:id="1068697418">
      <w:bodyDiv w:val="1"/>
      <w:marLeft w:val="0"/>
      <w:marRight w:val="0"/>
      <w:marTop w:val="0"/>
      <w:marBottom w:val="0"/>
      <w:divBdr>
        <w:top w:val="none" w:sz="0" w:space="0" w:color="auto"/>
        <w:left w:val="none" w:sz="0" w:space="0" w:color="auto"/>
        <w:bottom w:val="none" w:sz="0" w:space="0" w:color="auto"/>
        <w:right w:val="none" w:sz="0" w:space="0" w:color="auto"/>
      </w:divBdr>
    </w:div>
    <w:div w:id="1069380776">
      <w:bodyDiv w:val="1"/>
      <w:marLeft w:val="0"/>
      <w:marRight w:val="0"/>
      <w:marTop w:val="0"/>
      <w:marBottom w:val="0"/>
      <w:divBdr>
        <w:top w:val="none" w:sz="0" w:space="0" w:color="auto"/>
        <w:left w:val="none" w:sz="0" w:space="0" w:color="auto"/>
        <w:bottom w:val="none" w:sz="0" w:space="0" w:color="auto"/>
        <w:right w:val="none" w:sz="0" w:space="0" w:color="auto"/>
      </w:divBdr>
    </w:div>
    <w:div w:id="1088428438">
      <w:bodyDiv w:val="1"/>
      <w:marLeft w:val="0"/>
      <w:marRight w:val="0"/>
      <w:marTop w:val="0"/>
      <w:marBottom w:val="0"/>
      <w:divBdr>
        <w:top w:val="none" w:sz="0" w:space="0" w:color="auto"/>
        <w:left w:val="none" w:sz="0" w:space="0" w:color="auto"/>
        <w:bottom w:val="none" w:sz="0" w:space="0" w:color="auto"/>
        <w:right w:val="none" w:sz="0" w:space="0" w:color="auto"/>
      </w:divBdr>
    </w:div>
    <w:div w:id="1090078220">
      <w:bodyDiv w:val="1"/>
      <w:marLeft w:val="0"/>
      <w:marRight w:val="0"/>
      <w:marTop w:val="0"/>
      <w:marBottom w:val="0"/>
      <w:divBdr>
        <w:top w:val="none" w:sz="0" w:space="0" w:color="auto"/>
        <w:left w:val="none" w:sz="0" w:space="0" w:color="auto"/>
        <w:bottom w:val="none" w:sz="0" w:space="0" w:color="auto"/>
        <w:right w:val="none" w:sz="0" w:space="0" w:color="auto"/>
      </w:divBdr>
    </w:div>
    <w:div w:id="1092974803">
      <w:bodyDiv w:val="1"/>
      <w:marLeft w:val="0"/>
      <w:marRight w:val="0"/>
      <w:marTop w:val="0"/>
      <w:marBottom w:val="0"/>
      <w:divBdr>
        <w:top w:val="none" w:sz="0" w:space="0" w:color="auto"/>
        <w:left w:val="none" w:sz="0" w:space="0" w:color="auto"/>
        <w:bottom w:val="none" w:sz="0" w:space="0" w:color="auto"/>
        <w:right w:val="none" w:sz="0" w:space="0" w:color="auto"/>
      </w:divBdr>
    </w:div>
    <w:div w:id="1102721121">
      <w:bodyDiv w:val="1"/>
      <w:marLeft w:val="0"/>
      <w:marRight w:val="0"/>
      <w:marTop w:val="0"/>
      <w:marBottom w:val="0"/>
      <w:divBdr>
        <w:top w:val="none" w:sz="0" w:space="0" w:color="auto"/>
        <w:left w:val="none" w:sz="0" w:space="0" w:color="auto"/>
        <w:bottom w:val="none" w:sz="0" w:space="0" w:color="auto"/>
        <w:right w:val="none" w:sz="0" w:space="0" w:color="auto"/>
      </w:divBdr>
    </w:div>
    <w:div w:id="1107583885">
      <w:bodyDiv w:val="1"/>
      <w:marLeft w:val="0"/>
      <w:marRight w:val="0"/>
      <w:marTop w:val="0"/>
      <w:marBottom w:val="0"/>
      <w:divBdr>
        <w:top w:val="none" w:sz="0" w:space="0" w:color="auto"/>
        <w:left w:val="none" w:sz="0" w:space="0" w:color="auto"/>
        <w:bottom w:val="none" w:sz="0" w:space="0" w:color="auto"/>
        <w:right w:val="none" w:sz="0" w:space="0" w:color="auto"/>
      </w:divBdr>
    </w:div>
    <w:div w:id="1110390650">
      <w:bodyDiv w:val="1"/>
      <w:marLeft w:val="0"/>
      <w:marRight w:val="0"/>
      <w:marTop w:val="0"/>
      <w:marBottom w:val="0"/>
      <w:divBdr>
        <w:top w:val="none" w:sz="0" w:space="0" w:color="auto"/>
        <w:left w:val="none" w:sz="0" w:space="0" w:color="auto"/>
        <w:bottom w:val="none" w:sz="0" w:space="0" w:color="auto"/>
        <w:right w:val="none" w:sz="0" w:space="0" w:color="auto"/>
      </w:divBdr>
    </w:div>
    <w:div w:id="1111435201">
      <w:bodyDiv w:val="1"/>
      <w:marLeft w:val="0"/>
      <w:marRight w:val="0"/>
      <w:marTop w:val="0"/>
      <w:marBottom w:val="0"/>
      <w:divBdr>
        <w:top w:val="none" w:sz="0" w:space="0" w:color="auto"/>
        <w:left w:val="none" w:sz="0" w:space="0" w:color="auto"/>
        <w:bottom w:val="none" w:sz="0" w:space="0" w:color="auto"/>
        <w:right w:val="none" w:sz="0" w:space="0" w:color="auto"/>
      </w:divBdr>
    </w:div>
    <w:div w:id="1152718969">
      <w:bodyDiv w:val="1"/>
      <w:marLeft w:val="0"/>
      <w:marRight w:val="0"/>
      <w:marTop w:val="0"/>
      <w:marBottom w:val="0"/>
      <w:divBdr>
        <w:top w:val="none" w:sz="0" w:space="0" w:color="auto"/>
        <w:left w:val="none" w:sz="0" w:space="0" w:color="auto"/>
        <w:bottom w:val="none" w:sz="0" w:space="0" w:color="auto"/>
        <w:right w:val="none" w:sz="0" w:space="0" w:color="auto"/>
      </w:divBdr>
    </w:div>
    <w:div w:id="1159930027">
      <w:bodyDiv w:val="1"/>
      <w:marLeft w:val="0"/>
      <w:marRight w:val="0"/>
      <w:marTop w:val="0"/>
      <w:marBottom w:val="0"/>
      <w:divBdr>
        <w:top w:val="none" w:sz="0" w:space="0" w:color="auto"/>
        <w:left w:val="none" w:sz="0" w:space="0" w:color="auto"/>
        <w:bottom w:val="none" w:sz="0" w:space="0" w:color="auto"/>
        <w:right w:val="none" w:sz="0" w:space="0" w:color="auto"/>
      </w:divBdr>
    </w:div>
    <w:div w:id="1161039960">
      <w:bodyDiv w:val="1"/>
      <w:marLeft w:val="0"/>
      <w:marRight w:val="0"/>
      <w:marTop w:val="0"/>
      <w:marBottom w:val="0"/>
      <w:divBdr>
        <w:top w:val="none" w:sz="0" w:space="0" w:color="auto"/>
        <w:left w:val="none" w:sz="0" w:space="0" w:color="auto"/>
        <w:bottom w:val="none" w:sz="0" w:space="0" w:color="auto"/>
        <w:right w:val="none" w:sz="0" w:space="0" w:color="auto"/>
      </w:divBdr>
    </w:div>
    <w:div w:id="1161777617">
      <w:bodyDiv w:val="1"/>
      <w:marLeft w:val="0"/>
      <w:marRight w:val="0"/>
      <w:marTop w:val="0"/>
      <w:marBottom w:val="0"/>
      <w:divBdr>
        <w:top w:val="none" w:sz="0" w:space="0" w:color="auto"/>
        <w:left w:val="none" w:sz="0" w:space="0" w:color="auto"/>
        <w:bottom w:val="none" w:sz="0" w:space="0" w:color="auto"/>
        <w:right w:val="none" w:sz="0" w:space="0" w:color="auto"/>
      </w:divBdr>
    </w:div>
    <w:div w:id="1170560603">
      <w:bodyDiv w:val="1"/>
      <w:marLeft w:val="0"/>
      <w:marRight w:val="0"/>
      <w:marTop w:val="0"/>
      <w:marBottom w:val="0"/>
      <w:divBdr>
        <w:top w:val="none" w:sz="0" w:space="0" w:color="auto"/>
        <w:left w:val="none" w:sz="0" w:space="0" w:color="auto"/>
        <w:bottom w:val="none" w:sz="0" w:space="0" w:color="auto"/>
        <w:right w:val="none" w:sz="0" w:space="0" w:color="auto"/>
      </w:divBdr>
    </w:div>
    <w:div w:id="1174615349">
      <w:bodyDiv w:val="1"/>
      <w:marLeft w:val="0"/>
      <w:marRight w:val="0"/>
      <w:marTop w:val="0"/>
      <w:marBottom w:val="0"/>
      <w:divBdr>
        <w:top w:val="none" w:sz="0" w:space="0" w:color="auto"/>
        <w:left w:val="none" w:sz="0" w:space="0" w:color="auto"/>
        <w:bottom w:val="none" w:sz="0" w:space="0" w:color="auto"/>
        <w:right w:val="none" w:sz="0" w:space="0" w:color="auto"/>
      </w:divBdr>
    </w:div>
    <w:div w:id="1186023619">
      <w:bodyDiv w:val="1"/>
      <w:marLeft w:val="0"/>
      <w:marRight w:val="0"/>
      <w:marTop w:val="0"/>
      <w:marBottom w:val="0"/>
      <w:divBdr>
        <w:top w:val="none" w:sz="0" w:space="0" w:color="auto"/>
        <w:left w:val="none" w:sz="0" w:space="0" w:color="auto"/>
        <w:bottom w:val="none" w:sz="0" w:space="0" w:color="auto"/>
        <w:right w:val="none" w:sz="0" w:space="0" w:color="auto"/>
      </w:divBdr>
    </w:div>
    <w:div w:id="1192766056">
      <w:bodyDiv w:val="1"/>
      <w:marLeft w:val="0"/>
      <w:marRight w:val="0"/>
      <w:marTop w:val="0"/>
      <w:marBottom w:val="0"/>
      <w:divBdr>
        <w:top w:val="none" w:sz="0" w:space="0" w:color="auto"/>
        <w:left w:val="none" w:sz="0" w:space="0" w:color="auto"/>
        <w:bottom w:val="none" w:sz="0" w:space="0" w:color="auto"/>
        <w:right w:val="none" w:sz="0" w:space="0" w:color="auto"/>
      </w:divBdr>
    </w:div>
    <w:div w:id="1227647113">
      <w:bodyDiv w:val="1"/>
      <w:marLeft w:val="0"/>
      <w:marRight w:val="0"/>
      <w:marTop w:val="0"/>
      <w:marBottom w:val="0"/>
      <w:divBdr>
        <w:top w:val="none" w:sz="0" w:space="0" w:color="auto"/>
        <w:left w:val="none" w:sz="0" w:space="0" w:color="auto"/>
        <w:bottom w:val="none" w:sz="0" w:space="0" w:color="auto"/>
        <w:right w:val="none" w:sz="0" w:space="0" w:color="auto"/>
      </w:divBdr>
    </w:div>
    <w:div w:id="1239175140">
      <w:bodyDiv w:val="1"/>
      <w:marLeft w:val="0"/>
      <w:marRight w:val="0"/>
      <w:marTop w:val="0"/>
      <w:marBottom w:val="0"/>
      <w:divBdr>
        <w:top w:val="none" w:sz="0" w:space="0" w:color="auto"/>
        <w:left w:val="none" w:sz="0" w:space="0" w:color="auto"/>
        <w:bottom w:val="none" w:sz="0" w:space="0" w:color="auto"/>
        <w:right w:val="none" w:sz="0" w:space="0" w:color="auto"/>
      </w:divBdr>
    </w:div>
    <w:div w:id="1252398450">
      <w:bodyDiv w:val="1"/>
      <w:marLeft w:val="0"/>
      <w:marRight w:val="0"/>
      <w:marTop w:val="0"/>
      <w:marBottom w:val="0"/>
      <w:divBdr>
        <w:top w:val="none" w:sz="0" w:space="0" w:color="auto"/>
        <w:left w:val="none" w:sz="0" w:space="0" w:color="auto"/>
        <w:bottom w:val="none" w:sz="0" w:space="0" w:color="auto"/>
        <w:right w:val="none" w:sz="0" w:space="0" w:color="auto"/>
      </w:divBdr>
    </w:div>
    <w:div w:id="1254897618">
      <w:bodyDiv w:val="1"/>
      <w:marLeft w:val="0"/>
      <w:marRight w:val="0"/>
      <w:marTop w:val="0"/>
      <w:marBottom w:val="0"/>
      <w:divBdr>
        <w:top w:val="none" w:sz="0" w:space="0" w:color="auto"/>
        <w:left w:val="none" w:sz="0" w:space="0" w:color="auto"/>
        <w:bottom w:val="none" w:sz="0" w:space="0" w:color="auto"/>
        <w:right w:val="none" w:sz="0" w:space="0" w:color="auto"/>
      </w:divBdr>
    </w:div>
    <w:div w:id="1265962444">
      <w:bodyDiv w:val="1"/>
      <w:marLeft w:val="0"/>
      <w:marRight w:val="0"/>
      <w:marTop w:val="0"/>
      <w:marBottom w:val="0"/>
      <w:divBdr>
        <w:top w:val="none" w:sz="0" w:space="0" w:color="auto"/>
        <w:left w:val="none" w:sz="0" w:space="0" w:color="auto"/>
        <w:bottom w:val="none" w:sz="0" w:space="0" w:color="auto"/>
        <w:right w:val="none" w:sz="0" w:space="0" w:color="auto"/>
      </w:divBdr>
    </w:div>
    <w:div w:id="1310399039">
      <w:bodyDiv w:val="1"/>
      <w:marLeft w:val="0"/>
      <w:marRight w:val="0"/>
      <w:marTop w:val="0"/>
      <w:marBottom w:val="0"/>
      <w:divBdr>
        <w:top w:val="none" w:sz="0" w:space="0" w:color="auto"/>
        <w:left w:val="none" w:sz="0" w:space="0" w:color="auto"/>
        <w:bottom w:val="none" w:sz="0" w:space="0" w:color="auto"/>
        <w:right w:val="none" w:sz="0" w:space="0" w:color="auto"/>
      </w:divBdr>
    </w:div>
    <w:div w:id="1322005252">
      <w:bodyDiv w:val="1"/>
      <w:marLeft w:val="0"/>
      <w:marRight w:val="0"/>
      <w:marTop w:val="0"/>
      <w:marBottom w:val="0"/>
      <w:divBdr>
        <w:top w:val="none" w:sz="0" w:space="0" w:color="auto"/>
        <w:left w:val="none" w:sz="0" w:space="0" w:color="auto"/>
        <w:bottom w:val="none" w:sz="0" w:space="0" w:color="auto"/>
        <w:right w:val="none" w:sz="0" w:space="0" w:color="auto"/>
      </w:divBdr>
    </w:div>
    <w:div w:id="1322735203">
      <w:bodyDiv w:val="1"/>
      <w:marLeft w:val="0"/>
      <w:marRight w:val="0"/>
      <w:marTop w:val="0"/>
      <w:marBottom w:val="0"/>
      <w:divBdr>
        <w:top w:val="none" w:sz="0" w:space="0" w:color="auto"/>
        <w:left w:val="none" w:sz="0" w:space="0" w:color="auto"/>
        <w:bottom w:val="none" w:sz="0" w:space="0" w:color="auto"/>
        <w:right w:val="none" w:sz="0" w:space="0" w:color="auto"/>
      </w:divBdr>
    </w:div>
    <w:div w:id="1325011880">
      <w:bodyDiv w:val="1"/>
      <w:marLeft w:val="0"/>
      <w:marRight w:val="0"/>
      <w:marTop w:val="0"/>
      <w:marBottom w:val="0"/>
      <w:divBdr>
        <w:top w:val="none" w:sz="0" w:space="0" w:color="auto"/>
        <w:left w:val="none" w:sz="0" w:space="0" w:color="auto"/>
        <w:bottom w:val="none" w:sz="0" w:space="0" w:color="auto"/>
        <w:right w:val="none" w:sz="0" w:space="0" w:color="auto"/>
      </w:divBdr>
    </w:div>
    <w:div w:id="1336302587">
      <w:bodyDiv w:val="1"/>
      <w:marLeft w:val="0"/>
      <w:marRight w:val="0"/>
      <w:marTop w:val="0"/>
      <w:marBottom w:val="0"/>
      <w:divBdr>
        <w:top w:val="none" w:sz="0" w:space="0" w:color="auto"/>
        <w:left w:val="none" w:sz="0" w:space="0" w:color="auto"/>
        <w:bottom w:val="none" w:sz="0" w:space="0" w:color="auto"/>
        <w:right w:val="none" w:sz="0" w:space="0" w:color="auto"/>
      </w:divBdr>
    </w:div>
    <w:div w:id="1345085153">
      <w:bodyDiv w:val="1"/>
      <w:marLeft w:val="0"/>
      <w:marRight w:val="0"/>
      <w:marTop w:val="0"/>
      <w:marBottom w:val="0"/>
      <w:divBdr>
        <w:top w:val="none" w:sz="0" w:space="0" w:color="auto"/>
        <w:left w:val="none" w:sz="0" w:space="0" w:color="auto"/>
        <w:bottom w:val="none" w:sz="0" w:space="0" w:color="auto"/>
        <w:right w:val="none" w:sz="0" w:space="0" w:color="auto"/>
      </w:divBdr>
    </w:div>
    <w:div w:id="1359508246">
      <w:bodyDiv w:val="1"/>
      <w:marLeft w:val="0"/>
      <w:marRight w:val="0"/>
      <w:marTop w:val="0"/>
      <w:marBottom w:val="0"/>
      <w:divBdr>
        <w:top w:val="none" w:sz="0" w:space="0" w:color="auto"/>
        <w:left w:val="none" w:sz="0" w:space="0" w:color="auto"/>
        <w:bottom w:val="none" w:sz="0" w:space="0" w:color="auto"/>
        <w:right w:val="none" w:sz="0" w:space="0" w:color="auto"/>
      </w:divBdr>
    </w:div>
    <w:div w:id="1380517611">
      <w:bodyDiv w:val="1"/>
      <w:marLeft w:val="0"/>
      <w:marRight w:val="0"/>
      <w:marTop w:val="0"/>
      <w:marBottom w:val="0"/>
      <w:divBdr>
        <w:top w:val="none" w:sz="0" w:space="0" w:color="auto"/>
        <w:left w:val="none" w:sz="0" w:space="0" w:color="auto"/>
        <w:bottom w:val="none" w:sz="0" w:space="0" w:color="auto"/>
        <w:right w:val="none" w:sz="0" w:space="0" w:color="auto"/>
      </w:divBdr>
    </w:div>
    <w:div w:id="1381518634">
      <w:bodyDiv w:val="1"/>
      <w:marLeft w:val="0"/>
      <w:marRight w:val="0"/>
      <w:marTop w:val="0"/>
      <w:marBottom w:val="0"/>
      <w:divBdr>
        <w:top w:val="none" w:sz="0" w:space="0" w:color="auto"/>
        <w:left w:val="none" w:sz="0" w:space="0" w:color="auto"/>
        <w:bottom w:val="none" w:sz="0" w:space="0" w:color="auto"/>
        <w:right w:val="none" w:sz="0" w:space="0" w:color="auto"/>
      </w:divBdr>
    </w:div>
    <w:div w:id="1390223059">
      <w:bodyDiv w:val="1"/>
      <w:marLeft w:val="0"/>
      <w:marRight w:val="0"/>
      <w:marTop w:val="0"/>
      <w:marBottom w:val="0"/>
      <w:divBdr>
        <w:top w:val="none" w:sz="0" w:space="0" w:color="auto"/>
        <w:left w:val="none" w:sz="0" w:space="0" w:color="auto"/>
        <w:bottom w:val="none" w:sz="0" w:space="0" w:color="auto"/>
        <w:right w:val="none" w:sz="0" w:space="0" w:color="auto"/>
      </w:divBdr>
    </w:div>
    <w:div w:id="1403485581">
      <w:bodyDiv w:val="1"/>
      <w:marLeft w:val="0"/>
      <w:marRight w:val="0"/>
      <w:marTop w:val="0"/>
      <w:marBottom w:val="0"/>
      <w:divBdr>
        <w:top w:val="none" w:sz="0" w:space="0" w:color="auto"/>
        <w:left w:val="none" w:sz="0" w:space="0" w:color="auto"/>
        <w:bottom w:val="none" w:sz="0" w:space="0" w:color="auto"/>
        <w:right w:val="none" w:sz="0" w:space="0" w:color="auto"/>
      </w:divBdr>
    </w:div>
    <w:div w:id="1405226543">
      <w:bodyDiv w:val="1"/>
      <w:marLeft w:val="0"/>
      <w:marRight w:val="0"/>
      <w:marTop w:val="0"/>
      <w:marBottom w:val="0"/>
      <w:divBdr>
        <w:top w:val="none" w:sz="0" w:space="0" w:color="auto"/>
        <w:left w:val="none" w:sz="0" w:space="0" w:color="auto"/>
        <w:bottom w:val="none" w:sz="0" w:space="0" w:color="auto"/>
        <w:right w:val="none" w:sz="0" w:space="0" w:color="auto"/>
      </w:divBdr>
    </w:div>
    <w:div w:id="1408073687">
      <w:bodyDiv w:val="1"/>
      <w:marLeft w:val="0"/>
      <w:marRight w:val="0"/>
      <w:marTop w:val="0"/>
      <w:marBottom w:val="0"/>
      <w:divBdr>
        <w:top w:val="none" w:sz="0" w:space="0" w:color="auto"/>
        <w:left w:val="none" w:sz="0" w:space="0" w:color="auto"/>
        <w:bottom w:val="none" w:sz="0" w:space="0" w:color="auto"/>
        <w:right w:val="none" w:sz="0" w:space="0" w:color="auto"/>
      </w:divBdr>
    </w:div>
    <w:div w:id="1424649228">
      <w:bodyDiv w:val="1"/>
      <w:marLeft w:val="0"/>
      <w:marRight w:val="0"/>
      <w:marTop w:val="0"/>
      <w:marBottom w:val="0"/>
      <w:divBdr>
        <w:top w:val="none" w:sz="0" w:space="0" w:color="auto"/>
        <w:left w:val="none" w:sz="0" w:space="0" w:color="auto"/>
        <w:bottom w:val="none" w:sz="0" w:space="0" w:color="auto"/>
        <w:right w:val="none" w:sz="0" w:space="0" w:color="auto"/>
      </w:divBdr>
    </w:div>
    <w:div w:id="1432968981">
      <w:bodyDiv w:val="1"/>
      <w:marLeft w:val="0"/>
      <w:marRight w:val="0"/>
      <w:marTop w:val="0"/>
      <w:marBottom w:val="0"/>
      <w:divBdr>
        <w:top w:val="none" w:sz="0" w:space="0" w:color="auto"/>
        <w:left w:val="none" w:sz="0" w:space="0" w:color="auto"/>
        <w:bottom w:val="none" w:sz="0" w:space="0" w:color="auto"/>
        <w:right w:val="none" w:sz="0" w:space="0" w:color="auto"/>
      </w:divBdr>
    </w:div>
    <w:div w:id="1433473951">
      <w:bodyDiv w:val="1"/>
      <w:marLeft w:val="0"/>
      <w:marRight w:val="0"/>
      <w:marTop w:val="0"/>
      <w:marBottom w:val="0"/>
      <w:divBdr>
        <w:top w:val="none" w:sz="0" w:space="0" w:color="auto"/>
        <w:left w:val="none" w:sz="0" w:space="0" w:color="auto"/>
        <w:bottom w:val="none" w:sz="0" w:space="0" w:color="auto"/>
        <w:right w:val="none" w:sz="0" w:space="0" w:color="auto"/>
      </w:divBdr>
    </w:div>
    <w:div w:id="1447769037">
      <w:bodyDiv w:val="1"/>
      <w:marLeft w:val="0"/>
      <w:marRight w:val="0"/>
      <w:marTop w:val="0"/>
      <w:marBottom w:val="0"/>
      <w:divBdr>
        <w:top w:val="none" w:sz="0" w:space="0" w:color="auto"/>
        <w:left w:val="none" w:sz="0" w:space="0" w:color="auto"/>
        <w:bottom w:val="none" w:sz="0" w:space="0" w:color="auto"/>
        <w:right w:val="none" w:sz="0" w:space="0" w:color="auto"/>
      </w:divBdr>
    </w:div>
    <w:div w:id="1458599957">
      <w:bodyDiv w:val="1"/>
      <w:marLeft w:val="0"/>
      <w:marRight w:val="0"/>
      <w:marTop w:val="0"/>
      <w:marBottom w:val="0"/>
      <w:divBdr>
        <w:top w:val="none" w:sz="0" w:space="0" w:color="auto"/>
        <w:left w:val="none" w:sz="0" w:space="0" w:color="auto"/>
        <w:bottom w:val="none" w:sz="0" w:space="0" w:color="auto"/>
        <w:right w:val="none" w:sz="0" w:space="0" w:color="auto"/>
      </w:divBdr>
    </w:div>
    <w:div w:id="1494446036">
      <w:bodyDiv w:val="1"/>
      <w:marLeft w:val="0"/>
      <w:marRight w:val="0"/>
      <w:marTop w:val="0"/>
      <w:marBottom w:val="0"/>
      <w:divBdr>
        <w:top w:val="none" w:sz="0" w:space="0" w:color="auto"/>
        <w:left w:val="none" w:sz="0" w:space="0" w:color="auto"/>
        <w:bottom w:val="none" w:sz="0" w:space="0" w:color="auto"/>
        <w:right w:val="none" w:sz="0" w:space="0" w:color="auto"/>
      </w:divBdr>
    </w:div>
    <w:div w:id="1505391147">
      <w:bodyDiv w:val="1"/>
      <w:marLeft w:val="0"/>
      <w:marRight w:val="0"/>
      <w:marTop w:val="0"/>
      <w:marBottom w:val="0"/>
      <w:divBdr>
        <w:top w:val="none" w:sz="0" w:space="0" w:color="auto"/>
        <w:left w:val="none" w:sz="0" w:space="0" w:color="auto"/>
        <w:bottom w:val="none" w:sz="0" w:space="0" w:color="auto"/>
        <w:right w:val="none" w:sz="0" w:space="0" w:color="auto"/>
      </w:divBdr>
    </w:div>
    <w:div w:id="1514342687">
      <w:bodyDiv w:val="1"/>
      <w:marLeft w:val="0"/>
      <w:marRight w:val="0"/>
      <w:marTop w:val="0"/>
      <w:marBottom w:val="0"/>
      <w:divBdr>
        <w:top w:val="none" w:sz="0" w:space="0" w:color="auto"/>
        <w:left w:val="none" w:sz="0" w:space="0" w:color="auto"/>
        <w:bottom w:val="none" w:sz="0" w:space="0" w:color="auto"/>
        <w:right w:val="none" w:sz="0" w:space="0" w:color="auto"/>
      </w:divBdr>
    </w:div>
    <w:div w:id="1518692611">
      <w:bodyDiv w:val="1"/>
      <w:marLeft w:val="0"/>
      <w:marRight w:val="0"/>
      <w:marTop w:val="0"/>
      <w:marBottom w:val="0"/>
      <w:divBdr>
        <w:top w:val="none" w:sz="0" w:space="0" w:color="auto"/>
        <w:left w:val="none" w:sz="0" w:space="0" w:color="auto"/>
        <w:bottom w:val="none" w:sz="0" w:space="0" w:color="auto"/>
        <w:right w:val="none" w:sz="0" w:space="0" w:color="auto"/>
      </w:divBdr>
    </w:div>
    <w:div w:id="1528300178">
      <w:bodyDiv w:val="1"/>
      <w:marLeft w:val="0"/>
      <w:marRight w:val="0"/>
      <w:marTop w:val="0"/>
      <w:marBottom w:val="0"/>
      <w:divBdr>
        <w:top w:val="none" w:sz="0" w:space="0" w:color="auto"/>
        <w:left w:val="none" w:sz="0" w:space="0" w:color="auto"/>
        <w:bottom w:val="none" w:sz="0" w:space="0" w:color="auto"/>
        <w:right w:val="none" w:sz="0" w:space="0" w:color="auto"/>
      </w:divBdr>
    </w:div>
    <w:div w:id="1540043482">
      <w:bodyDiv w:val="1"/>
      <w:marLeft w:val="0"/>
      <w:marRight w:val="0"/>
      <w:marTop w:val="0"/>
      <w:marBottom w:val="0"/>
      <w:divBdr>
        <w:top w:val="none" w:sz="0" w:space="0" w:color="auto"/>
        <w:left w:val="none" w:sz="0" w:space="0" w:color="auto"/>
        <w:bottom w:val="none" w:sz="0" w:space="0" w:color="auto"/>
        <w:right w:val="none" w:sz="0" w:space="0" w:color="auto"/>
      </w:divBdr>
    </w:div>
    <w:div w:id="1560936998">
      <w:bodyDiv w:val="1"/>
      <w:marLeft w:val="0"/>
      <w:marRight w:val="0"/>
      <w:marTop w:val="0"/>
      <w:marBottom w:val="0"/>
      <w:divBdr>
        <w:top w:val="none" w:sz="0" w:space="0" w:color="auto"/>
        <w:left w:val="none" w:sz="0" w:space="0" w:color="auto"/>
        <w:bottom w:val="none" w:sz="0" w:space="0" w:color="auto"/>
        <w:right w:val="none" w:sz="0" w:space="0" w:color="auto"/>
      </w:divBdr>
    </w:div>
    <w:div w:id="1569263867">
      <w:bodyDiv w:val="1"/>
      <w:marLeft w:val="0"/>
      <w:marRight w:val="0"/>
      <w:marTop w:val="0"/>
      <w:marBottom w:val="0"/>
      <w:divBdr>
        <w:top w:val="none" w:sz="0" w:space="0" w:color="auto"/>
        <w:left w:val="none" w:sz="0" w:space="0" w:color="auto"/>
        <w:bottom w:val="none" w:sz="0" w:space="0" w:color="auto"/>
        <w:right w:val="none" w:sz="0" w:space="0" w:color="auto"/>
      </w:divBdr>
    </w:div>
    <w:div w:id="1580207998">
      <w:bodyDiv w:val="1"/>
      <w:marLeft w:val="0"/>
      <w:marRight w:val="0"/>
      <w:marTop w:val="0"/>
      <w:marBottom w:val="0"/>
      <w:divBdr>
        <w:top w:val="none" w:sz="0" w:space="0" w:color="auto"/>
        <w:left w:val="none" w:sz="0" w:space="0" w:color="auto"/>
        <w:bottom w:val="none" w:sz="0" w:space="0" w:color="auto"/>
        <w:right w:val="none" w:sz="0" w:space="0" w:color="auto"/>
      </w:divBdr>
    </w:div>
    <w:div w:id="1584952028">
      <w:bodyDiv w:val="1"/>
      <w:marLeft w:val="0"/>
      <w:marRight w:val="0"/>
      <w:marTop w:val="0"/>
      <w:marBottom w:val="0"/>
      <w:divBdr>
        <w:top w:val="none" w:sz="0" w:space="0" w:color="auto"/>
        <w:left w:val="none" w:sz="0" w:space="0" w:color="auto"/>
        <w:bottom w:val="none" w:sz="0" w:space="0" w:color="auto"/>
        <w:right w:val="none" w:sz="0" w:space="0" w:color="auto"/>
      </w:divBdr>
    </w:div>
    <w:div w:id="1593271452">
      <w:bodyDiv w:val="1"/>
      <w:marLeft w:val="0"/>
      <w:marRight w:val="0"/>
      <w:marTop w:val="0"/>
      <w:marBottom w:val="0"/>
      <w:divBdr>
        <w:top w:val="none" w:sz="0" w:space="0" w:color="auto"/>
        <w:left w:val="none" w:sz="0" w:space="0" w:color="auto"/>
        <w:bottom w:val="none" w:sz="0" w:space="0" w:color="auto"/>
        <w:right w:val="none" w:sz="0" w:space="0" w:color="auto"/>
      </w:divBdr>
    </w:div>
    <w:div w:id="1596749235">
      <w:bodyDiv w:val="1"/>
      <w:marLeft w:val="0"/>
      <w:marRight w:val="0"/>
      <w:marTop w:val="0"/>
      <w:marBottom w:val="0"/>
      <w:divBdr>
        <w:top w:val="none" w:sz="0" w:space="0" w:color="auto"/>
        <w:left w:val="none" w:sz="0" w:space="0" w:color="auto"/>
        <w:bottom w:val="none" w:sz="0" w:space="0" w:color="auto"/>
        <w:right w:val="none" w:sz="0" w:space="0" w:color="auto"/>
      </w:divBdr>
    </w:div>
    <w:div w:id="1599633719">
      <w:bodyDiv w:val="1"/>
      <w:marLeft w:val="0"/>
      <w:marRight w:val="0"/>
      <w:marTop w:val="0"/>
      <w:marBottom w:val="0"/>
      <w:divBdr>
        <w:top w:val="none" w:sz="0" w:space="0" w:color="auto"/>
        <w:left w:val="none" w:sz="0" w:space="0" w:color="auto"/>
        <w:bottom w:val="none" w:sz="0" w:space="0" w:color="auto"/>
        <w:right w:val="none" w:sz="0" w:space="0" w:color="auto"/>
      </w:divBdr>
    </w:div>
    <w:div w:id="1602764325">
      <w:bodyDiv w:val="1"/>
      <w:marLeft w:val="0"/>
      <w:marRight w:val="0"/>
      <w:marTop w:val="0"/>
      <w:marBottom w:val="0"/>
      <w:divBdr>
        <w:top w:val="none" w:sz="0" w:space="0" w:color="auto"/>
        <w:left w:val="none" w:sz="0" w:space="0" w:color="auto"/>
        <w:bottom w:val="none" w:sz="0" w:space="0" w:color="auto"/>
        <w:right w:val="none" w:sz="0" w:space="0" w:color="auto"/>
      </w:divBdr>
    </w:div>
    <w:div w:id="1610313685">
      <w:bodyDiv w:val="1"/>
      <w:marLeft w:val="0"/>
      <w:marRight w:val="0"/>
      <w:marTop w:val="0"/>
      <w:marBottom w:val="0"/>
      <w:divBdr>
        <w:top w:val="none" w:sz="0" w:space="0" w:color="auto"/>
        <w:left w:val="none" w:sz="0" w:space="0" w:color="auto"/>
        <w:bottom w:val="none" w:sz="0" w:space="0" w:color="auto"/>
        <w:right w:val="none" w:sz="0" w:space="0" w:color="auto"/>
      </w:divBdr>
    </w:div>
    <w:div w:id="1610551909">
      <w:bodyDiv w:val="1"/>
      <w:marLeft w:val="0"/>
      <w:marRight w:val="0"/>
      <w:marTop w:val="0"/>
      <w:marBottom w:val="0"/>
      <w:divBdr>
        <w:top w:val="none" w:sz="0" w:space="0" w:color="auto"/>
        <w:left w:val="none" w:sz="0" w:space="0" w:color="auto"/>
        <w:bottom w:val="none" w:sz="0" w:space="0" w:color="auto"/>
        <w:right w:val="none" w:sz="0" w:space="0" w:color="auto"/>
      </w:divBdr>
    </w:div>
    <w:div w:id="1628897541">
      <w:bodyDiv w:val="1"/>
      <w:marLeft w:val="0"/>
      <w:marRight w:val="0"/>
      <w:marTop w:val="0"/>
      <w:marBottom w:val="0"/>
      <w:divBdr>
        <w:top w:val="none" w:sz="0" w:space="0" w:color="auto"/>
        <w:left w:val="none" w:sz="0" w:space="0" w:color="auto"/>
        <w:bottom w:val="none" w:sz="0" w:space="0" w:color="auto"/>
        <w:right w:val="none" w:sz="0" w:space="0" w:color="auto"/>
      </w:divBdr>
    </w:div>
    <w:div w:id="1644775225">
      <w:bodyDiv w:val="1"/>
      <w:marLeft w:val="0"/>
      <w:marRight w:val="0"/>
      <w:marTop w:val="0"/>
      <w:marBottom w:val="0"/>
      <w:divBdr>
        <w:top w:val="none" w:sz="0" w:space="0" w:color="auto"/>
        <w:left w:val="none" w:sz="0" w:space="0" w:color="auto"/>
        <w:bottom w:val="none" w:sz="0" w:space="0" w:color="auto"/>
        <w:right w:val="none" w:sz="0" w:space="0" w:color="auto"/>
      </w:divBdr>
    </w:div>
    <w:div w:id="1648975835">
      <w:bodyDiv w:val="1"/>
      <w:marLeft w:val="0"/>
      <w:marRight w:val="0"/>
      <w:marTop w:val="0"/>
      <w:marBottom w:val="0"/>
      <w:divBdr>
        <w:top w:val="none" w:sz="0" w:space="0" w:color="auto"/>
        <w:left w:val="none" w:sz="0" w:space="0" w:color="auto"/>
        <w:bottom w:val="none" w:sz="0" w:space="0" w:color="auto"/>
        <w:right w:val="none" w:sz="0" w:space="0" w:color="auto"/>
      </w:divBdr>
    </w:div>
    <w:div w:id="1677616669">
      <w:bodyDiv w:val="1"/>
      <w:marLeft w:val="0"/>
      <w:marRight w:val="0"/>
      <w:marTop w:val="0"/>
      <w:marBottom w:val="0"/>
      <w:divBdr>
        <w:top w:val="none" w:sz="0" w:space="0" w:color="auto"/>
        <w:left w:val="none" w:sz="0" w:space="0" w:color="auto"/>
        <w:bottom w:val="none" w:sz="0" w:space="0" w:color="auto"/>
        <w:right w:val="none" w:sz="0" w:space="0" w:color="auto"/>
      </w:divBdr>
    </w:div>
    <w:div w:id="1686059574">
      <w:bodyDiv w:val="1"/>
      <w:marLeft w:val="0"/>
      <w:marRight w:val="0"/>
      <w:marTop w:val="0"/>
      <w:marBottom w:val="0"/>
      <w:divBdr>
        <w:top w:val="none" w:sz="0" w:space="0" w:color="auto"/>
        <w:left w:val="none" w:sz="0" w:space="0" w:color="auto"/>
        <w:bottom w:val="none" w:sz="0" w:space="0" w:color="auto"/>
        <w:right w:val="none" w:sz="0" w:space="0" w:color="auto"/>
      </w:divBdr>
    </w:div>
    <w:div w:id="1692993018">
      <w:bodyDiv w:val="1"/>
      <w:marLeft w:val="0"/>
      <w:marRight w:val="0"/>
      <w:marTop w:val="0"/>
      <w:marBottom w:val="0"/>
      <w:divBdr>
        <w:top w:val="none" w:sz="0" w:space="0" w:color="auto"/>
        <w:left w:val="none" w:sz="0" w:space="0" w:color="auto"/>
        <w:bottom w:val="none" w:sz="0" w:space="0" w:color="auto"/>
        <w:right w:val="none" w:sz="0" w:space="0" w:color="auto"/>
      </w:divBdr>
    </w:div>
    <w:div w:id="1697196122">
      <w:bodyDiv w:val="1"/>
      <w:marLeft w:val="0"/>
      <w:marRight w:val="0"/>
      <w:marTop w:val="0"/>
      <w:marBottom w:val="0"/>
      <w:divBdr>
        <w:top w:val="none" w:sz="0" w:space="0" w:color="auto"/>
        <w:left w:val="none" w:sz="0" w:space="0" w:color="auto"/>
        <w:bottom w:val="none" w:sz="0" w:space="0" w:color="auto"/>
        <w:right w:val="none" w:sz="0" w:space="0" w:color="auto"/>
      </w:divBdr>
    </w:div>
    <w:div w:id="1703240657">
      <w:bodyDiv w:val="1"/>
      <w:marLeft w:val="0"/>
      <w:marRight w:val="0"/>
      <w:marTop w:val="0"/>
      <w:marBottom w:val="0"/>
      <w:divBdr>
        <w:top w:val="none" w:sz="0" w:space="0" w:color="auto"/>
        <w:left w:val="none" w:sz="0" w:space="0" w:color="auto"/>
        <w:bottom w:val="none" w:sz="0" w:space="0" w:color="auto"/>
        <w:right w:val="none" w:sz="0" w:space="0" w:color="auto"/>
      </w:divBdr>
    </w:div>
    <w:div w:id="1717311452">
      <w:bodyDiv w:val="1"/>
      <w:marLeft w:val="0"/>
      <w:marRight w:val="0"/>
      <w:marTop w:val="0"/>
      <w:marBottom w:val="0"/>
      <w:divBdr>
        <w:top w:val="none" w:sz="0" w:space="0" w:color="auto"/>
        <w:left w:val="none" w:sz="0" w:space="0" w:color="auto"/>
        <w:bottom w:val="none" w:sz="0" w:space="0" w:color="auto"/>
        <w:right w:val="none" w:sz="0" w:space="0" w:color="auto"/>
      </w:divBdr>
    </w:div>
    <w:div w:id="1742368744">
      <w:bodyDiv w:val="1"/>
      <w:marLeft w:val="0"/>
      <w:marRight w:val="0"/>
      <w:marTop w:val="0"/>
      <w:marBottom w:val="0"/>
      <w:divBdr>
        <w:top w:val="none" w:sz="0" w:space="0" w:color="auto"/>
        <w:left w:val="none" w:sz="0" w:space="0" w:color="auto"/>
        <w:bottom w:val="none" w:sz="0" w:space="0" w:color="auto"/>
        <w:right w:val="none" w:sz="0" w:space="0" w:color="auto"/>
      </w:divBdr>
    </w:div>
    <w:div w:id="1742486262">
      <w:bodyDiv w:val="1"/>
      <w:marLeft w:val="0"/>
      <w:marRight w:val="0"/>
      <w:marTop w:val="0"/>
      <w:marBottom w:val="0"/>
      <w:divBdr>
        <w:top w:val="none" w:sz="0" w:space="0" w:color="auto"/>
        <w:left w:val="none" w:sz="0" w:space="0" w:color="auto"/>
        <w:bottom w:val="none" w:sz="0" w:space="0" w:color="auto"/>
        <w:right w:val="none" w:sz="0" w:space="0" w:color="auto"/>
      </w:divBdr>
    </w:div>
    <w:div w:id="1743527413">
      <w:bodyDiv w:val="1"/>
      <w:marLeft w:val="0"/>
      <w:marRight w:val="0"/>
      <w:marTop w:val="0"/>
      <w:marBottom w:val="0"/>
      <w:divBdr>
        <w:top w:val="none" w:sz="0" w:space="0" w:color="auto"/>
        <w:left w:val="none" w:sz="0" w:space="0" w:color="auto"/>
        <w:bottom w:val="none" w:sz="0" w:space="0" w:color="auto"/>
        <w:right w:val="none" w:sz="0" w:space="0" w:color="auto"/>
      </w:divBdr>
    </w:div>
    <w:div w:id="1744066143">
      <w:bodyDiv w:val="1"/>
      <w:marLeft w:val="0"/>
      <w:marRight w:val="0"/>
      <w:marTop w:val="0"/>
      <w:marBottom w:val="0"/>
      <w:divBdr>
        <w:top w:val="none" w:sz="0" w:space="0" w:color="auto"/>
        <w:left w:val="none" w:sz="0" w:space="0" w:color="auto"/>
        <w:bottom w:val="none" w:sz="0" w:space="0" w:color="auto"/>
        <w:right w:val="none" w:sz="0" w:space="0" w:color="auto"/>
      </w:divBdr>
    </w:div>
    <w:div w:id="1756050444">
      <w:bodyDiv w:val="1"/>
      <w:marLeft w:val="0"/>
      <w:marRight w:val="0"/>
      <w:marTop w:val="0"/>
      <w:marBottom w:val="0"/>
      <w:divBdr>
        <w:top w:val="none" w:sz="0" w:space="0" w:color="auto"/>
        <w:left w:val="none" w:sz="0" w:space="0" w:color="auto"/>
        <w:bottom w:val="none" w:sz="0" w:space="0" w:color="auto"/>
        <w:right w:val="none" w:sz="0" w:space="0" w:color="auto"/>
      </w:divBdr>
    </w:div>
    <w:div w:id="1757364786">
      <w:bodyDiv w:val="1"/>
      <w:marLeft w:val="0"/>
      <w:marRight w:val="0"/>
      <w:marTop w:val="0"/>
      <w:marBottom w:val="0"/>
      <w:divBdr>
        <w:top w:val="none" w:sz="0" w:space="0" w:color="auto"/>
        <w:left w:val="none" w:sz="0" w:space="0" w:color="auto"/>
        <w:bottom w:val="none" w:sz="0" w:space="0" w:color="auto"/>
        <w:right w:val="none" w:sz="0" w:space="0" w:color="auto"/>
      </w:divBdr>
    </w:div>
    <w:div w:id="1757627892">
      <w:bodyDiv w:val="1"/>
      <w:marLeft w:val="0"/>
      <w:marRight w:val="0"/>
      <w:marTop w:val="0"/>
      <w:marBottom w:val="0"/>
      <w:divBdr>
        <w:top w:val="none" w:sz="0" w:space="0" w:color="auto"/>
        <w:left w:val="none" w:sz="0" w:space="0" w:color="auto"/>
        <w:bottom w:val="none" w:sz="0" w:space="0" w:color="auto"/>
        <w:right w:val="none" w:sz="0" w:space="0" w:color="auto"/>
      </w:divBdr>
    </w:div>
    <w:div w:id="1766995865">
      <w:bodyDiv w:val="1"/>
      <w:marLeft w:val="0"/>
      <w:marRight w:val="0"/>
      <w:marTop w:val="0"/>
      <w:marBottom w:val="0"/>
      <w:divBdr>
        <w:top w:val="none" w:sz="0" w:space="0" w:color="auto"/>
        <w:left w:val="none" w:sz="0" w:space="0" w:color="auto"/>
        <w:bottom w:val="none" w:sz="0" w:space="0" w:color="auto"/>
        <w:right w:val="none" w:sz="0" w:space="0" w:color="auto"/>
      </w:divBdr>
    </w:div>
    <w:div w:id="1771778325">
      <w:bodyDiv w:val="1"/>
      <w:marLeft w:val="0"/>
      <w:marRight w:val="0"/>
      <w:marTop w:val="0"/>
      <w:marBottom w:val="0"/>
      <w:divBdr>
        <w:top w:val="none" w:sz="0" w:space="0" w:color="auto"/>
        <w:left w:val="none" w:sz="0" w:space="0" w:color="auto"/>
        <w:bottom w:val="none" w:sz="0" w:space="0" w:color="auto"/>
        <w:right w:val="none" w:sz="0" w:space="0" w:color="auto"/>
      </w:divBdr>
    </w:div>
    <w:div w:id="1776902680">
      <w:bodyDiv w:val="1"/>
      <w:marLeft w:val="0"/>
      <w:marRight w:val="0"/>
      <w:marTop w:val="0"/>
      <w:marBottom w:val="0"/>
      <w:divBdr>
        <w:top w:val="none" w:sz="0" w:space="0" w:color="auto"/>
        <w:left w:val="none" w:sz="0" w:space="0" w:color="auto"/>
        <w:bottom w:val="none" w:sz="0" w:space="0" w:color="auto"/>
        <w:right w:val="none" w:sz="0" w:space="0" w:color="auto"/>
      </w:divBdr>
    </w:div>
    <w:div w:id="1789278964">
      <w:bodyDiv w:val="1"/>
      <w:marLeft w:val="0"/>
      <w:marRight w:val="0"/>
      <w:marTop w:val="0"/>
      <w:marBottom w:val="0"/>
      <w:divBdr>
        <w:top w:val="none" w:sz="0" w:space="0" w:color="auto"/>
        <w:left w:val="none" w:sz="0" w:space="0" w:color="auto"/>
        <w:bottom w:val="none" w:sz="0" w:space="0" w:color="auto"/>
        <w:right w:val="none" w:sz="0" w:space="0" w:color="auto"/>
      </w:divBdr>
    </w:div>
    <w:div w:id="1801917773">
      <w:bodyDiv w:val="1"/>
      <w:marLeft w:val="0"/>
      <w:marRight w:val="0"/>
      <w:marTop w:val="0"/>
      <w:marBottom w:val="0"/>
      <w:divBdr>
        <w:top w:val="none" w:sz="0" w:space="0" w:color="auto"/>
        <w:left w:val="none" w:sz="0" w:space="0" w:color="auto"/>
        <w:bottom w:val="none" w:sz="0" w:space="0" w:color="auto"/>
        <w:right w:val="none" w:sz="0" w:space="0" w:color="auto"/>
      </w:divBdr>
    </w:div>
    <w:div w:id="1814565071">
      <w:bodyDiv w:val="1"/>
      <w:marLeft w:val="0"/>
      <w:marRight w:val="0"/>
      <w:marTop w:val="0"/>
      <w:marBottom w:val="0"/>
      <w:divBdr>
        <w:top w:val="none" w:sz="0" w:space="0" w:color="auto"/>
        <w:left w:val="none" w:sz="0" w:space="0" w:color="auto"/>
        <w:bottom w:val="none" w:sz="0" w:space="0" w:color="auto"/>
        <w:right w:val="none" w:sz="0" w:space="0" w:color="auto"/>
      </w:divBdr>
    </w:div>
    <w:div w:id="1845121708">
      <w:bodyDiv w:val="1"/>
      <w:marLeft w:val="0"/>
      <w:marRight w:val="0"/>
      <w:marTop w:val="0"/>
      <w:marBottom w:val="0"/>
      <w:divBdr>
        <w:top w:val="none" w:sz="0" w:space="0" w:color="auto"/>
        <w:left w:val="none" w:sz="0" w:space="0" w:color="auto"/>
        <w:bottom w:val="none" w:sz="0" w:space="0" w:color="auto"/>
        <w:right w:val="none" w:sz="0" w:space="0" w:color="auto"/>
      </w:divBdr>
    </w:div>
    <w:div w:id="1846674382">
      <w:bodyDiv w:val="1"/>
      <w:marLeft w:val="0"/>
      <w:marRight w:val="0"/>
      <w:marTop w:val="0"/>
      <w:marBottom w:val="0"/>
      <w:divBdr>
        <w:top w:val="none" w:sz="0" w:space="0" w:color="auto"/>
        <w:left w:val="none" w:sz="0" w:space="0" w:color="auto"/>
        <w:bottom w:val="none" w:sz="0" w:space="0" w:color="auto"/>
        <w:right w:val="none" w:sz="0" w:space="0" w:color="auto"/>
      </w:divBdr>
    </w:div>
    <w:div w:id="1851018220">
      <w:bodyDiv w:val="1"/>
      <w:marLeft w:val="0"/>
      <w:marRight w:val="0"/>
      <w:marTop w:val="0"/>
      <w:marBottom w:val="0"/>
      <w:divBdr>
        <w:top w:val="none" w:sz="0" w:space="0" w:color="auto"/>
        <w:left w:val="none" w:sz="0" w:space="0" w:color="auto"/>
        <w:bottom w:val="none" w:sz="0" w:space="0" w:color="auto"/>
        <w:right w:val="none" w:sz="0" w:space="0" w:color="auto"/>
      </w:divBdr>
    </w:div>
    <w:div w:id="1858343816">
      <w:bodyDiv w:val="1"/>
      <w:marLeft w:val="0"/>
      <w:marRight w:val="0"/>
      <w:marTop w:val="0"/>
      <w:marBottom w:val="0"/>
      <w:divBdr>
        <w:top w:val="none" w:sz="0" w:space="0" w:color="auto"/>
        <w:left w:val="none" w:sz="0" w:space="0" w:color="auto"/>
        <w:bottom w:val="none" w:sz="0" w:space="0" w:color="auto"/>
        <w:right w:val="none" w:sz="0" w:space="0" w:color="auto"/>
      </w:divBdr>
    </w:div>
    <w:div w:id="1881431457">
      <w:bodyDiv w:val="1"/>
      <w:marLeft w:val="0"/>
      <w:marRight w:val="0"/>
      <w:marTop w:val="0"/>
      <w:marBottom w:val="0"/>
      <w:divBdr>
        <w:top w:val="none" w:sz="0" w:space="0" w:color="auto"/>
        <w:left w:val="none" w:sz="0" w:space="0" w:color="auto"/>
        <w:bottom w:val="none" w:sz="0" w:space="0" w:color="auto"/>
        <w:right w:val="none" w:sz="0" w:space="0" w:color="auto"/>
      </w:divBdr>
    </w:div>
    <w:div w:id="1884167671">
      <w:bodyDiv w:val="1"/>
      <w:marLeft w:val="0"/>
      <w:marRight w:val="0"/>
      <w:marTop w:val="0"/>
      <w:marBottom w:val="0"/>
      <w:divBdr>
        <w:top w:val="none" w:sz="0" w:space="0" w:color="auto"/>
        <w:left w:val="none" w:sz="0" w:space="0" w:color="auto"/>
        <w:bottom w:val="none" w:sz="0" w:space="0" w:color="auto"/>
        <w:right w:val="none" w:sz="0" w:space="0" w:color="auto"/>
      </w:divBdr>
    </w:div>
    <w:div w:id="1891531741">
      <w:bodyDiv w:val="1"/>
      <w:marLeft w:val="0"/>
      <w:marRight w:val="0"/>
      <w:marTop w:val="0"/>
      <w:marBottom w:val="0"/>
      <w:divBdr>
        <w:top w:val="none" w:sz="0" w:space="0" w:color="auto"/>
        <w:left w:val="none" w:sz="0" w:space="0" w:color="auto"/>
        <w:bottom w:val="none" w:sz="0" w:space="0" w:color="auto"/>
        <w:right w:val="none" w:sz="0" w:space="0" w:color="auto"/>
      </w:divBdr>
    </w:div>
    <w:div w:id="1894661549">
      <w:bodyDiv w:val="1"/>
      <w:marLeft w:val="0"/>
      <w:marRight w:val="0"/>
      <w:marTop w:val="0"/>
      <w:marBottom w:val="0"/>
      <w:divBdr>
        <w:top w:val="none" w:sz="0" w:space="0" w:color="auto"/>
        <w:left w:val="none" w:sz="0" w:space="0" w:color="auto"/>
        <w:bottom w:val="none" w:sz="0" w:space="0" w:color="auto"/>
        <w:right w:val="none" w:sz="0" w:space="0" w:color="auto"/>
      </w:divBdr>
    </w:div>
    <w:div w:id="1899242586">
      <w:bodyDiv w:val="1"/>
      <w:marLeft w:val="0"/>
      <w:marRight w:val="0"/>
      <w:marTop w:val="0"/>
      <w:marBottom w:val="0"/>
      <w:divBdr>
        <w:top w:val="none" w:sz="0" w:space="0" w:color="auto"/>
        <w:left w:val="none" w:sz="0" w:space="0" w:color="auto"/>
        <w:bottom w:val="none" w:sz="0" w:space="0" w:color="auto"/>
        <w:right w:val="none" w:sz="0" w:space="0" w:color="auto"/>
      </w:divBdr>
    </w:div>
    <w:div w:id="1928074687">
      <w:bodyDiv w:val="1"/>
      <w:marLeft w:val="0"/>
      <w:marRight w:val="0"/>
      <w:marTop w:val="0"/>
      <w:marBottom w:val="0"/>
      <w:divBdr>
        <w:top w:val="none" w:sz="0" w:space="0" w:color="auto"/>
        <w:left w:val="none" w:sz="0" w:space="0" w:color="auto"/>
        <w:bottom w:val="none" w:sz="0" w:space="0" w:color="auto"/>
        <w:right w:val="none" w:sz="0" w:space="0" w:color="auto"/>
      </w:divBdr>
    </w:div>
    <w:div w:id="1930113308">
      <w:bodyDiv w:val="1"/>
      <w:marLeft w:val="0"/>
      <w:marRight w:val="0"/>
      <w:marTop w:val="0"/>
      <w:marBottom w:val="0"/>
      <w:divBdr>
        <w:top w:val="none" w:sz="0" w:space="0" w:color="auto"/>
        <w:left w:val="none" w:sz="0" w:space="0" w:color="auto"/>
        <w:bottom w:val="none" w:sz="0" w:space="0" w:color="auto"/>
        <w:right w:val="none" w:sz="0" w:space="0" w:color="auto"/>
      </w:divBdr>
    </w:div>
    <w:div w:id="1957373321">
      <w:bodyDiv w:val="1"/>
      <w:marLeft w:val="0"/>
      <w:marRight w:val="0"/>
      <w:marTop w:val="0"/>
      <w:marBottom w:val="0"/>
      <w:divBdr>
        <w:top w:val="none" w:sz="0" w:space="0" w:color="auto"/>
        <w:left w:val="none" w:sz="0" w:space="0" w:color="auto"/>
        <w:bottom w:val="none" w:sz="0" w:space="0" w:color="auto"/>
        <w:right w:val="none" w:sz="0" w:space="0" w:color="auto"/>
      </w:divBdr>
    </w:div>
    <w:div w:id="1962346016">
      <w:bodyDiv w:val="1"/>
      <w:marLeft w:val="0"/>
      <w:marRight w:val="0"/>
      <w:marTop w:val="0"/>
      <w:marBottom w:val="0"/>
      <w:divBdr>
        <w:top w:val="none" w:sz="0" w:space="0" w:color="auto"/>
        <w:left w:val="none" w:sz="0" w:space="0" w:color="auto"/>
        <w:bottom w:val="none" w:sz="0" w:space="0" w:color="auto"/>
        <w:right w:val="none" w:sz="0" w:space="0" w:color="auto"/>
      </w:divBdr>
    </w:div>
    <w:div w:id="1964924540">
      <w:bodyDiv w:val="1"/>
      <w:marLeft w:val="0"/>
      <w:marRight w:val="0"/>
      <w:marTop w:val="0"/>
      <w:marBottom w:val="0"/>
      <w:divBdr>
        <w:top w:val="none" w:sz="0" w:space="0" w:color="auto"/>
        <w:left w:val="none" w:sz="0" w:space="0" w:color="auto"/>
        <w:bottom w:val="none" w:sz="0" w:space="0" w:color="auto"/>
        <w:right w:val="none" w:sz="0" w:space="0" w:color="auto"/>
      </w:divBdr>
    </w:div>
    <w:div w:id="1982692787">
      <w:bodyDiv w:val="1"/>
      <w:marLeft w:val="0"/>
      <w:marRight w:val="0"/>
      <w:marTop w:val="0"/>
      <w:marBottom w:val="0"/>
      <w:divBdr>
        <w:top w:val="none" w:sz="0" w:space="0" w:color="auto"/>
        <w:left w:val="none" w:sz="0" w:space="0" w:color="auto"/>
        <w:bottom w:val="none" w:sz="0" w:space="0" w:color="auto"/>
        <w:right w:val="none" w:sz="0" w:space="0" w:color="auto"/>
      </w:divBdr>
    </w:div>
    <w:div w:id="1982882775">
      <w:bodyDiv w:val="1"/>
      <w:marLeft w:val="0"/>
      <w:marRight w:val="0"/>
      <w:marTop w:val="0"/>
      <w:marBottom w:val="0"/>
      <w:divBdr>
        <w:top w:val="none" w:sz="0" w:space="0" w:color="auto"/>
        <w:left w:val="none" w:sz="0" w:space="0" w:color="auto"/>
        <w:bottom w:val="none" w:sz="0" w:space="0" w:color="auto"/>
        <w:right w:val="none" w:sz="0" w:space="0" w:color="auto"/>
      </w:divBdr>
    </w:div>
    <w:div w:id="1986809572">
      <w:bodyDiv w:val="1"/>
      <w:marLeft w:val="0"/>
      <w:marRight w:val="0"/>
      <w:marTop w:val="0"/>
      <w:marBottom w:val="0"/>
      <w:divBdr>
        <w:top w:val="none" w:sz="0" w:space="0" w:color="auto"/>
        <w:left w:val="none" w:sz="0" w:space="0" w:color="auto"/>
        <w:bottom w:val="none" w:sz="0" w:space="0" w:color="auto"/>
        <w:right w:val="none" w:sz="0" w:space="0" w:color="auto"/>
      </w:divBdr>
    </w:div>
    <w:div w:id="1995988828">
      <w:bodyDiv w:val="1"/>
      <w:marLeft w:val="0"/>
      <w:marRight w:val="0"/>
      <w:marTop w:val="0"/>
      <w:marBottom w:val="0"/>
      <w:divBdr>
        <w:top w:val="none" w:sz="0" w:space="0" w:color="auto"/>
        <w:left w:val="none" w:sz="0" w:space="0" w:color="auto"/>
        <w:bottom w:val="none" w:sz="0" w:space="0" w:color="auto"/>
        <w:right w:val="none" w:sz="0" w:space="0" w:color="auto"/>
      </w:divBdr>
    </w:div>
    <w:div w:id="2014914525">
      <w:bodyDiv w:val="1"/>
      <w:marLeft w:val="0"/>
      <w:marRight w:val="0"/>
      <w:marTop w:val="0"/>
      <w:marBottom w:val="0"/>
      <w:divBdr>
        <w:top w:val="none" w:sz="0" w:space="0" w:color="auto"/>
        <w:left w:val="none" w:sz="0" w:space="0" w:color="auto"/>
        <w:bottom w:val="none" w:sz="0" w:space="0" w:color="auto"/>
        <w:right w:val="none" w:sz="0" w:space="0" w:color="auto"/>
      </w:divBdr>
    </w:div>
    <w:div w:id="2015641388">
      <w:bodyDiv w:val="1"/>
      <w:marLeft w:val="0"/>
      <w:marRight w:val="0"/>
      <w:marTop w:val="0"/>
      <w:marBottom w:val="0"/>
      <w:divBdr>
        <w:top w:val="none" w:sz="0" w:space="0" w:color="auto"/>
        <w:left w:val="none" w:sz="0" w:space="0" w:color="auto"/>
        <w:bottom w:val="none" w:sz="0" w:space="0" w:color="auto"/>
        <w:right w:val="none" w:sz="0" w:space="0" w:color="auto"/>
      </w:divBdr>
    </w:div>
    <w:div w:id="2027317820">
      <w:bodyDiv w:val="1"/>
      <w:marLeft w:val="0"/>
      <w:marRight w:val="0"/>
      <w:marTop w:val="0"/>
      <w:marBottom w:val="0"/>
      <w:divBdr>
        <w:top w:val="none" w:sz="0" w:space="0" w:color="auto"/>
        <w:left w:val="none" w:sz="0" w:space="0" w:color="auto"/>
        <w:bottom w:val="none" w:sz="0" w:space="0" w:color="auto"/>
        <w:right w:val="none" w:sz="0" w:space="0" w:color="auto"/>
      </w:divBdr>
    </w:div>
    <w:div w:id="2028558093">
      <w:bodyDiv w:val="1"/>
      <w:marLeft w:val="0"/>
      <w:marRight w:val="0"/>
      <w:marTop w:val="0"/>
      <w:marBottom w:val="0"/>
      <w:divBdr>
        <w:top w:val="none" w:sz="0" w:space="0" w:color="auto"/>
        <w:left w:val="none" w:sz="0" w:space="0" w:color="auto"/>
        <w:bottom w:val="none" w:sz="0" w:space="0" w:color="auto"/>
        <w:right w:val="none" w:sz="0" w:space="0" w:color="auto"/>
      </w:divBdr>
    </w:div>
    <w:div w:id="2039811643">
      <w:bodyDiv w:val="1"/>
      <w:marLeft w:val="0"/>
      <w:marRight w:val="0"/>
      <w:marTop w:val="0"/>
      <w:marBottom w:val="0"/>
      <w:divBdr>
        <w:top w:val="none" w:sz="0" w:space="0" w:color="auto"/>
        <w:left w:val="none" w:sz="0" w:space="0" w:color="auto"/>
        <w:bottom w:val="none" w:sz="0" w:space="0" w:color="auto"/>
        <w:right w:val="none" w:sz="0" w:space="0" w:color="auto"/>
      </w:divBdr>
    </w:div>
    <w:div w:id="2042704423">
      <w:bodyDiv w:val="1"/>
      <w:marLeft w:val="0"/>
      <w:marRight w:val="0"/>
      <w:marTop w:val="0"/>
      <w:marBottom w:val="0"/>
      <w:divBdr>
        <w:top w:val="none" w:sz="0" w:space="0" w:color="auto"/>
        <w:left w:val="none" w:sz="0" w:space="0" w:color="auto"/>
        <w:bottom w:val="none" w:sz="0" w:space="0" w:color="auto"/>
        <w:right w:val="none" w:sz="0" w:space="0" w:color="auto"/>
      </w:divBdr>
    </w:div>
    <w:div w:id="2054377373">
      <w:bodyDiv w:val="1"/>
      <w:marLeft w:val="0"/>
      <w:marRight w:val="0"/>
      <w:marTop w:val="0"/>
      <w:marBottom w:val="0"/>
      <w:divBdr>
        <w:top w:val="none" w:sz="0" w:space="0" w:color="auto"/>
        <w:left w:val="none" w:sz="0" w:space="0" w:color="auto"/>
        <w:bottom w:val="none" w:sz="0" w:space="0" w:color="auto"/>
        <w:right w:val="none" w:sz="0" w:space="0" w:color="auto"/>
      </w:divBdr>
    </w:div>
    <w:div w:id="2068990044">
      <w:bodyDiv w:val="1"/>
      <w:marLeft w:val="0"/>
      <w:marRight w:val="0"/>
      <w:marTop w:val="0"/>
      <w:marBottom w:val="0"/>
      <w:divBdr>
        <w:top w:val="none" w:sz="0" w:space="0" w:color="auto"/>
        <w:left w:val="none" w:sz="0" w:space="0" w:color="auto"/>
        <w:bottom w:val="none" w:sz="0" w:space="0" w:color="auto"/>
        <w:right w:val="none" w:sz="0" w:space="0" w:color="auto"/>
      </w:divBdr>
    </w:div>
    <w:div w:id="2069954917">
      <w:bodyDiv w:val="1"/>
      <w:marLeft w:val="0"/>
      <w:marRight w:val="0"/>
      <w:marTop w:val="0"/>
      <w:marBottom w:val="0"/>
      <w:divBdr>
        <w:top w:val="none" w:sz="0" w:space="0" w:color="auto"/>
        <w:left w:val="none" w:sz="0" w:space="0" w:color="auto"/>
        <w:bottom w:val="none" w:sz="0" w:space="0" w:color="auto"/>
        <w:right w:val="none" w:sz="0" w:space="0" w:color="auto"/>
      </w:divBdr>
    </w:div>
    <w:div w:id="2070109515">
      <w:bodyDiv w:val="1"/>
      <w:marLeft w:val="0"/>
      <w:marRight w:val="0"/>
      <w:marTop w:val="0"/>
      <w:marBottom w:val="0"/>
      <w:divBdr>
        <w:top w:val="none" w:sz="0" w:space="0" w:color="auto"/>
        <w:left w:val="none" w:sz="0" w:space="0" w:color="auto"/>
        <w:bottom w:val="none" w:sz="0" w:space="0" w:color="auto"/>
        <w:right w:val="none" w:sz="0" w:space="0" w:color="auto"/>
      </w:divBdr>
    </w:div>
    <w:div w:id="2082560238">
      <w:bodyDiv w:val="1"/>
      <w:marLeft w:val="0"/>
      <w:marRight w:val="0"/>
      <w:marTop w:val="0"/>
      <w:marBottom w:val="0"/>
      <w:divBdr>
        <w:top w:val="none" w:sz="0" w:space="0" w:color="auto"/>
        <w:left w:val="none" w:sz="0" w:space="0" w:color="auto"/>
        <w:bottom w:val="none" w:sz="0" w:space="0" w:color="auto"/>
        <w:right w:val="none" w:sz="0" w:space="0" w:color="auto"/>
      </w:divBdr>
    </w:div>
    <w:div w:id="2082942382">
      <w:bodyDiv w:val="1"/>
      <w:marLeft w:val="0"/>
      <w:marRight w:val="0"/>
      <w:marTop w:val="0"/>
      <w:marBottom w:val="0"/>
      <w:divBdr>
        <w:top w:val="none" w:sz="0" w:space="0" w:color="auto"/>
        <w:left w:val="none" w:sz="0" w:space="0" w:color="auto"/>
        <w:bottom w:val="none" w:sz="0" w:space="0" w:color="auto"/>
        <w:right w:val="none" w:sz="0" w:space="0" w:color="auto"/>
      </w:divBdr>
    </w:div>
    <w:div w:id="2085758183">
      <w:bodyDiv w:val="1"/>
      <w:marLeft w:val="0"/>
      <w:marRight w:val="0"/>
      <w:marTop w:val="0"/>
      <w:marBottom w:val="0"/>
      <w:divBdr>
        <w:top w:val="none" w:sz="0" w:space="0" w:color="auto"/>
        <w:left w:val="none" w:sz="0" w:space="0" w:color="auto"/>
        <w:bottom w:val="none" w:sz="0" w:space="0" w:color="auto"/>
        <w:right w:val="none" w:sz="0" w:space="0" w:color="auto"/>
      </w:divBdr>
    </w:div>
    <w:div w:id="2092003434">
      <w:bodyDiv w:val="1"/>
      <w:marLeft w:val="0"/>
      <w:marRight w:val="0"/>
      <w:marTop w:val="0"/>
      <w:marBottom w:val="0"/>
      <w:divBdr>
        <w:top w:val="none" w:sz="0" w:space="0" w:color="auto"/>
        <w:left w:val="none" w:sz="0" w:space="0" w:color="auto"/>
        <w:bottom w:val="none" w:sz="0" w:space="0" w:color="auto"/>
        <w:right w:val="none" w:sz="0" w:space="0" w:color="auto"/>
      </w:divBdr>
    </w:div>
    <w:div w:id="2101901412">
      <w:bodyDiv w:val="1"/>
      <w:marLeft w:val="0"/>
      <w:marRight w:val="0"/>
      <w:marTop w:val="0"/>
      <w:marBottom w:val="0"/>
      <w:divBdr>
        <w:top w:val="none" w:sz="0" w:space="0" w:color="auto"/>
        <w:left w:val="none" w:sz="0" w:space="0" w:color="auto"/>
        <w:bottom w:val="none" w:sz="0" w:space="0" w:color="auto"/>
        <w:right w:val="none" w:sz="0" w:space="0" w:color="auto"/>
      </w:divBdr>
    </w:div>
    <w:div w:id="211543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Cad02</b:Tag>
    <b:SourceType>Book</b:SourceType>
    <b:Guid>{5CBAABD1-7E66-4A5C-B6E2-E832D416F531}</b:Guid>
    <b:Title>Corporate Governance and Chairmanship</b:Title>
    <b:Year>2002</b:Year>
    <b:City>Oxford</b:City>
    <b:Publisher>OUP</b:Publisher>
    <b:Author>
      <b:Author>
        <b:NameList>
          <b:Person>
            <b:Last>Cadbury</b:Last>
            <b:First>A</b:First>
          </b:Person>
        </b:NameList>
      </b:Author>
    </b:Author>
    <b:RefOrder>3</b:RefOrder>
  </b:Source>
  <b:Source>
    <b:Tag>Fuk13</b:Tag>
    <b:SourceType>ArticleInAPeriodical</b:SourceType>
    <b:Guid>{D73E9873-D9BF-4182-8B07-B57AF4E6E399}</b:Guid>
    <b:Title>What Is Governance?</b:Title>
    <b:Year>2013</b:Year>
    <b:Pages>347-368</b:Pages>
    <b:Month>07</b:Month>
    <b:Author>
      <b:Author>
        <b:NameList>
          <b:Person>
            <b:Last>Fukuyama</b:Last>
            <b:First>Francis</b:First>
          </b:Person>
        </b:NameList>
      </b:Author>
    </b:Author>
    <b:RefOrder>4</b:RefOrder>
  </b:Source>
  <b:Source>
    <b:Tag>Bov16</b:Tag>
    <b:SourceType>Book</b:SourceType>
    <b:Guid>{372F28B6-60C0-44AF-B354-8D9CC91B87F3}</b:Guid>
    <b:Author>
      <b:Author>
        <b:NameList>
          <b:Person>
            <b:Last>Bovaird</b:Last>
            <b:First>T</b:First>
          </b:Person>
          <b:Person>
            <b:Last>Loeffler</b:Last>
            <b:First>E</b:First>
          </b:Person>
        </b:NameList>
      </b:Author>
    </b:Author>
    <b:Title>Public Management and Governance</b:Title>
    <b:Year>2016</b:Year>
    <b:Publisher>Routledge</b:Publisher>
    <b:Edition>3rd</b:Edition>
    <b:RefOrder>34</b:RefOrder>
  </b:Source>
  <b:Source>
    <b:Tag>Wal11</b:Tag>
    <b:SourceType>JournalArticle</b:SourceType>
    <b:Guid>{44712250-B47E-44E5-8F4D-E6D091DDE106}</b:Guid>
    <b:Title>Police governance and accountability: overview of current issues</b:Title>
    <b:Year>2011</b:Year>
    <b:Publisher>Crime, Law and Social Change</b:Publisher>
    <b:Author>
      <b:Author>
        <b:NameList>
          <b:Person>
            <b:Last>Walsh</b:Last>
            <b:Middle>P J</b:Middle>
            <b:First>Dermot</b:First>
          </b:Person>
          <b:Person>
            <b:Last>Conway</b:Last>
            <b:First>Vicky</b:First>
          </b:Person>
        </b:NameList>
      </b:Author>
    </b:Author>
    <b:JournalName>Crime, Law and Social Change</b:JournalName>
    <b:Pages>61-86</b:Pages>
    <b:Volume>55</b:Volume>
    <b:RefOrder>35</b:RefOrder>
  </b:Source>
  <b:Source>
    <b:Tag>Bev12</b:Tag>
    <b:SourceType>JournalArticle</b:SourceType>
    <b:Guid>{EF1B9F66-04C0-4A2C-BAA8-65CD08255CC0}</b:Guid>
    <b:Title>Governancce: A Very Short Introduction</b:Title>
    <b:Year>2012</b:Year>
    <b:Author>
      <b:Author>
        <b:NameList>
          <b:Person>
            <b:Last>Bevir</b:Last>
            <b:First>Mark</b:First>
          </b:Person>
        </b:NameList>
      </b:Author>
    </b:Author>
    <b:JournalName>Oxford University Press</b:JournalName>
    <b:Volume>12</b:Volume>
    <b:RefOrder>2</b:RefOrder>
  </b:Source>
  <b:Source>
    <b:Tag>Hom12</b:Tag>
    <b:SourceType>DocumentFromInternetSite</b:SourceType>
    <b:Guid>{E3110C84-C818-41BC-9474-69D0D3C7A2D1}</b:Guid>
    <b:Title>Definition of policing by consent</b:Title>
    <b:Year>2012</b:Year>
    <b:Author>
      <b:Author>
        <b:Corporate>Home Office</b:Corporate>
      </b:Author>
    </b:Author>
    <b:Month>December</b:Month>
    <b:Day>10</b:Day>
    <b:YearAccessed>2024</b:YearAccessed>
    <b:MonthAccessed>November</b:MonthAccessed>
    <b:DayAccessed>24</b:DayAccessed>
    <b:URL>http://www.gov.uk</b:URL>
    <b:RefOrder>9</b:RefOrder>
  </b:Source>
  <b:Source>
    <b:Tag>Row20</b:Tag>
    <b:SourceType>Book</b:SourceType>
    <b:Guid>{0205E4F5-0271-4DC1-8D8E-22492AA1FFBD}</b:Guid>
    <b:Title>Policing the Police: Challenges of Democracy and Accountability</b:Title>
    <b:Year>2020</b:Year>
    <b:Author>
      <b:Author>
        <b:NameList>
          <b:Person>
            <b:Last>Rowe</b:Last>
            <b:First>Michael</b:First>
          </b:Person>
        </b:NameList>
      </b:Author>
    </b:Author>
    <b:Publisher>The Policy Press</b:Publisher>
    <b:RefOrder>1</b:RefOrder>
  </b:Source>
  <b:Source>
    <b:Tag>Jar14</b:Tag>
    <b:SourceType>JournalArticle</b:SourceType>
    <b:Guid>{7AEC92E0-D3CE-4D81-B553-1CD8001441C5}</b:Guid>
    <b:Title>The Black Box of Bureaucracy: Interrogating Accountability in the Public Service</b:Title>
    <b:Year>2014</b:Year>
    <b:Author>
      <b:Author>
        <b:NameList>
          <b:Person>
            <b:Last>Jarvis</b:Last>
            <b:Middle>D</b:Middle>
            <b:First>M</b:First>
          </b:Person>
        </b:NameList>
      </b:Author>
    </b:Author>
    <b:JournalName>Australian Journal of Public Administration</b:JournalName>
    <b:Pages>450-66</b:Pages>
    <b:Volume>73</b:Volume>
    <b:Issue>4</b:Issue>
    <b:RefOrder>8</b:RefOrder>
  </b:Source>
  <b:Source>
    <b:Tag>Dav16</b:Tag>
    <b:SourceType>JournalArticle</b:SourceType>
    <b:Guid>{90D81B4F-9205-4488-A1BE-5F2482767AFB}</b:Guid>
    <b:Title>Navigating the One-on-One Model of Accountability:Lessons for Police and Crime Commissioners and Chief Constables through the Lens of Principal-Agent Theory</b:Title>
    <b:JournalName>Policing: A Journal of Policy and Practice </b:JournalName>
    <b:Year>2016</b:Year>
    <b:Pages>278-287</b:Pages>
    <b:Volume>10</b:Volume>
    <b:Issue>3</b:Issue>
    <b:Author>
      <b:Author>
        <b:NameList>
          <b:Person>
            <b:Last>Davies</b:Last>
            <b:First>Matthew</b:First>
          </b:Person>
          <b:Person>
            <b:Last>Johnson</b:Last>
            <b:First>Jayme</b:First>
          </b:Person>
        </b:NameList>
      </b:Author>
    </b:Author>
    <b:RefOrder>14</b:RefOrder>
  </b:Source>
  <b:Source>
    <b:Tag>Hou20</b:Tag>
    <b:SourceType>InternetSite</b:SourceType>
    <b:Guid>{434EE682-0110-4577-9C64-77B9B104A0D7}</b:Guid>
    <b:Title>Policing in the UK: Governance, Oversight and Complaints</b:Title>
    <b:Year>2020</b:Year>
    <b:Author>
      <b:Author>
        <b:Corporate>House of Lords Library</b:Corporate>
      </b:Author>
    </b:Author>
    <b:YearAccessed>2024</b:YearAccessed>
    <b:MonthAccessed>November</b:MonthAccessed>
    <b:DayAccessed>25</b:DayAccessed>
    <b:URL>https://lordslibrary.parliament.uk</b:URL>
    <b:RefOrder>17</b:RefOrder>
  </b:Source>
  <b:Source>
    <b:Tag>Loa13</b:Tag>
    <b:SourceType>BookSection</b:SourceType>
    <b:Guid>{0CD2053A-46C8-44AF-B499-D120FEE2A73D}</b:Guid>
    <b:Title>Why Do the Police Matter? Beyond the Myth of Crime Fighting</b:Title>
    <b:Year>2013</b:Year>
    <b:JournalName>The Future of Policing</b:JournalName>
    <b:Author>
      <b:Author>
        <b:NameList>
          <b:Person>
            <b:Last>Loader</b:Last>
            <b:First>I</b:First>
          </b:Person>
        </b:NameList>
      </b:Author>
      <b:Editor>
        <b:NameList>
          <b:Person>
            <b:Last>Brown</b:Last>
            <b:First>J.</b:First>
          </b:Person>
        </b:NameList>
      </b:Editor>
    </b:Author>
    <b:BookTitle>The Future of Policing</b:BookTitle>
    <b:City>London</b:City>
    <b:Publisher>Routledge</b:Publisher>
    <b:RefOrder>36</b:RefOrder>
  </b:Source>
  <b:Source>
    <b:Tag>Wat98</b:Tag>
    <b:SourceType>JournalArticle</b:SourceType>
    <b:Guid>{49EFC428-B064-45CC-8B1E-89A0FF125224}</b:Guid>
    <b:Title>Principal-Agent Models: An Expansion?</b:Title>
    <b:Year>1998</b:Year>
    <b:Pages>173-202</b:Pages>
    <b:JournalName>Journal of Public Administration Research and Theory</b:JournalName>
    <b:Volume>8</b:Volume>
    <b:Issue>2</b:Issue>
    <b:Author>
      <b:Author>
        <b:NameList>
          <b:Person>
            <b:Last>Waterman</b:Last>
            <b:First>R</b:First>
          </b:Person>
          <b:Person>
            <b:Last>Meier</b:Last>
            <b:First>K</b:First>
          </b:Person>
        </b:NameList>
      </b:Author>
    </b:Author>
    <b:RefOrder>16</b:RefOrder>
  </b:Source>
  <b:Source>
    <b:Tag>Joy13</b:Tag>
    <b:SourceType>JournalArticle</b:SourceType>
    <b:Guid>{511F8D95-A0B0-43FF-9A24-9064AEF7A78D}</b:Guid>
    <b:Title>The Police and Crime Commissioner elections, November 2012</b:Title>
    <b:JournalName>Safer Communities</b:JournalName>
    <b:Year>2013</b:Year>
    <b:Pages>133-145</b:Pages>
    <b:Volume>12</b:Volume>
    <b:Issue>3</b:Issue>
    <b:Author>
      <b:Author>
        <b:NameList>
          <b:Person>
            <b:Last>Joyce</b:Last>
            <b:First>Peter</b:First>
          </b:Person>
          <b:Person>
            <b:Last>Wain</b:Last>
            <b:First>Neil</b:First>
          </b:Person>
        </b:NameList>
      </b:Author>
    </b:Author>
    <b:RefOrder>12</b:RefOrder>
  </b:Source>
  <b:Source>
    <b:Tag>May93</b:Tag>
    <b:SourceType>JournalArticle</b:SourceType>
    <b:Guid>{24C731A2-EF6B-4DC6-B7A8-EBE9A00A6F99}</b:Guid>
    <b:Title>Principals, Agents and the Economics of Accountability in the New Public Sector</b:Title>
    <b:JournalName>Accounting, Auditing and Accountability Journal </b:JournalName>
    <b:Year>1993</b:Year>
    <b:Pages>68-96</b:Pages>
    <b:Volume>6</b:Volume>
    <b:Issue>3</b:Issue>
    <b:Author>
      <b:Author>
        <b:NameList>
          <b:Person>
            <b:Last>Mayston</b:Last>
            <b:First>D</b:First>
          </b:Person>
        </b:NameList>
      </b:Author>
    </b:Author>
    <b:RefOrder>5</b:RefOrder>
  </b:Source>
  <b:Source>
    <b:Tag>DeF14</b:Tag>
    <b:SourceType>JournalArticle</b:SourceType>
    <b:Guid>{8DEA76B4-ADF2-4984-AE08-4040993A39BF}</b:Guid>
    <b:Title>When does transparency generate legitimacy? Experimenting on a context-bound relationship</b:Title>
    <b:JournalName>Governance</b:JournalName>
    <b:Year>2014</b:Year>
    <b:Pages>111-134</b:Pages>
    <b:Volume>27</b:Volume>
    <b:Issue>1</b:Issue>
    <b:Author>
      <b:Author>
        <b:NameList>
          <b:Person>
            <b:Last>De Fine Licht</b:Last>
            <b:First>J</b:First>
          </b:Person>
          <b:Person>
            <b:Last>Naurin</b:Last>
            <b:First>D</b:First>
          </b:Person>
          <b:Person>
            <b:Last>Esaisson</b:Last>
            <b:First>P</b:First>
          </b:Person>
          <b:Person>
            <b:Last>Gilljam</b:Last>
            <b:First>M</b:First>
          </b:Person>
        </b:NameList>
      </b:Author>
    </b:Author>
    <b:RefOrder>6</b:RefOrder>
  </b:Source>
  <b:Source>
    <b:Tag>Mur17</b:Tag>
    <b:SourceType>JournalArticle</b:SourceType>
    <b:Guid>{D9BAD07B-1FB5-489A-B1FC-6B742BB5F74D}</b:Guid>
    <b:Title>Accountability and transparency: Police forces in England and Wales</b:Title>
    <b:JournalName>Public Policy and Administration </b:JournalName>
    <b:Year>2017</b:Year>
    <b:Volume>32</b:Volume>
    <b:Issue>3</b:Issue>
    <b:Author>
      <b:Author>
        <b:NameList>
          <b:Person>
            <b:Last>Murphy</b:Last>
            <b:First>Peter</b:First>
          </b:Person>
          <b:Person>
            <b:Last>Eckersley</b:Last>
            <b:First>Peter</b:First>
          </b:Person>
          <b:Person>
            <b:Last>Ferry</b:Last>
            <b:First>Laurence</b:First>
          </b:Person>
        </b:NameList>
      </b:Author>
    </b:Author>
    <b:RefOrder>11</b:RefOrder>
  </b:Source>
  <b:Source>
    <b:Tag>Lov18</b:Tag>
    <b:SourceType>JournalArticle</b:SourceType>
    <b:Guid>{AB45BF5D-2EC7-486E-B439-FDDB2ABD037E}</b:Guid>
    <b:Title>Police and Crime Commissioners: Developing and sustaining a new model of police governance in England and Wales</b:Title>
    <b:JournalName>International journal of police science &amp; management</b:JournalName>
    <b:Year>2018</b:Year>
    <b:Pages>28-37</b:Pages>
    <b:Volume>20</b:Volume>
    <b:Issue>1</b:Issue>
    <b:Author>
      <b:Author>
        <b:NameList>
          <b:Person>
            <b:Last>Loveday</b:Last>
            <b:First>Barry</b:First>
          </b:Person>
        </b:NameList>
      </b:Author>
    </b:Author>
    <b:RefOrder>15</b:RefOrder>
  </b:Source>
  <b:Source>
    <b:Tag>Lud17</b:Tag>
    <b:SourceType>Book</b:SourceType>
    <b:Guid>{70BC3070-986C-46E6-8718-41809A84D46A}</b:Guid>
    <b:Title>Resource Allocation Processes in Policing in Great Britain</b:Title>
    <b:Year>2017</b:Year>
    <b:Author>
      <b:Author>
        <b:NameList>
          <b:Person>
            <b:Last>Ludwig</b:Last>
            <b:First>A</b:First>
          </b:Person>
          <b:Person>
            <b:Last>Norton</b:Last>
            <b:First>M</b:First>
          </b:Person>
          <b:Person>
            <b:Last>Mclean</b:Last>
            <b:First>I</b:First>
          </b:Person>
        </b:NameList>
      </b:Author>
    </b:Author>
    <b:City>London</b:City>
    <b:Publisher>Chartered Institute of Public Finance and Accountancy</b:Publisher>
    <b:RefOrder>20</b:RefOrder>
  </b:Source>
  <b:Source>
    <b:Tag>Loa16</b:Tag>
    <b:SourceType>JournalArticle</b:SourceType>
    <b:Guid>{E9BC40D2-E737-4B36-812F-D7AF621AC51D}</b:Guid>
    <b:Title>Embracing police and crime commissioners: lessons from the past, directions for the future</b:Title>
    <b:Year>2016</b:Year>
    <b:Publisher>The police foundation</b:Publisher>
    <b:Author>
      <b:Author>
        <b:NameList>
          <b:Person>
            <b:Last>Loader</b:Last>
            <b:First>I</b:First>
          </b:Person>
          <b:Person>
            <b:Last>Muir</b:Last>
            <b:First>R</b:First>
          </b:Person>
        </b:NameList>
      </b:Author>
    </b:Author>
    <b:JournalName>The police foundation</b:JournalName>
    <b:Pages>1-6</b:Pages>
    <b:RefOrder>18</b:RefOrder>
  </b:Source>
  <b:Source>
    <b:Tag>Dav14</b:Tag>
    <b:SourceType>JournalArticle</b:SourceType>
    <b:Guid>{4C07AD08-21EB-4C24-BFF0-ED636D57EC1A}</b:Guid>
    <b:Title>The path to police and crime commissioners</b:Title>
    <b:JournalName>Safer Communities</b:JournalName>
    <b:Year>2014</b:Year>
    <b:Pages>3-12</b:Pages>
    <b:Volume>13</b:Volume>
    <b:Issue>1</b:Issue>
    <b:Author>
      <b:Author>
        <b:NameList>
          <b:Person>
            <b:Last>Davies</b:Last>
            <b:First>M</b:First>
          </b:Person>
        </b:NameList>
      </b:Author>
    </b:Author>
    <b:RefOrder>10</b:RefOrder>
  </b:Source>
  <b:Source>
    <b:Tag>Wal00</b:Tag>
    <b:SourceType>Book</b:SourceType>
    <b:Guid>{DF77445C-682D-430B-90A2-AF0D720FAFD4}</b:Guid>
    <b:Title>Policing in a New Constitutional Order</b:Title>
    <b:Year>2000</b:Year>
    <b:Author>
      <b:Author>
        <b:NameList>
          <b:Person>
            <b:Last>Walker</b:Last>
            <b:First>N</b:First>
          </b:Person>
        </b:NameList>
      </b:Author>
    </b:Author>
    <b:City>London</b:City>
    <b:Publisher>Sweet &amp; Maxwell</b:Publisher>
    <b:RefOrder>37</b:RefOrder>
  </b:Source>
  <b:Source>
    <b:Tag>Cal16</b:Tag>
    <b:SourceType>Book</b:SourceType>
    <b:Guid>{A12689C8-6787-41F0-B8A8-2031635F5A9B}</b:Guid>
    <b:Title>Police and Crime Commissioners: The transformation of police accountability</b:Title>
    <b:Year>2016</b:Year>
    <b:Publisher>Police Press</b:Publisher>
    <b:Edition>1</b:Edition>
    <b:Author>
      <b:Author>
        <b:NameList>
          <b:Person>
            <b:Last>Caless</b:Last>
            <b:First>Bryn</b:First>
          </b:Person>
          <b:Person>
            <b:Last>Owens</b:Last>
            <b:First>Jane</b:First>
          </b:Person>
        </b:NameList>
      </b:Author>
    </b:Author>
    <b:RefOrder>13</b:RefOrder>
  </b:Source>
  <b:Source>
    <b:Tag>Lus86</b:Tag>
    <b:SourceType>Book</b:SourceType>
    <b:Guid>{B086EA56-804A-4B4B-B59A-0D58541038D8}</b:Guid>
    <b:Title>The Governance of Police</b:Title>
    <b:Year>1986</b:Year>
    <b:City>London</b:City>
    <b:Publisher>Sweet &amp; Maxwell Limited</b:Publisher>
    <b:Author>
      <b:Author>
        <b:NameList>
          <b:Person>
            <b:Last>Lustgarten</b:Last>
            <b:First>L</b:First>
          </b:Person>
        </b:NameList>
      </b:Author>
    </b:Author>
    <b:RefOrder>38</b:RefOrder>
  </b:Source>
  <b:Source>
    <b:Tag>Lis21</b:Tag>
    <b:SourceType>JournalArticle</b:SourceType>
    <b:Guid>{5B5B008A-BA2D-4E20-8A8F-FABC60D22109}</b:Guid>
    <b:Title>Accountability of Policing</b:Title>
    <b:JournalName>Policing: A Journal of Policy and Practice</b:JournalName>
    <b:Year>2021</b:Year>
    <b:Pages>1995-1996</b:Pages>
    <b:Volume>15</b:Volume>
    <b:Issue>3</b:Issue>
    <b:Author>
      <b:Author>
        <b:NameList>
          <b:Person>
            <b:Last>Lister</b:Last>
            <b:First>Stuart</b:First>
          </b:Person>
          <b:Person>
            <b:Last>Rowe</b:Last>
            <b:First>Michael</b:First>
          </b:Person>
        </b:NameList>
      </b:Author>
    </b:Author>
    <b:RefOrder>19</b:RefOrder>
  </b:Source>
  <b:Source>
    <b:Tag>Bar22</b:Tag>
    <b:SourceType>Report</b:SourceType>
    <b:Guid>{6C6FF4F2-922D-4EC5-9682-1444883694CC}</b:Guid>
    <b:Title>A new mode of protection; Redesigning policing and public safety for the 21st century</b:Title>
    <b:Year>2022</b:Year>
    <b:Publisher>The Police Foundation</b:Publisher>
    <b:Author>
      <b:Author>
        <b:NameList>
          <b:Person>
            <b:Last>Barber</b:Last>
            <b:First>Michael</b:First>
          </b:Person>
        </b:NameList>
      </b:Author>
    </b:Author>
    <b:RefOrder>7</b:RefOrder>
  </b:Source>
  <b:Source>
    <b:Tag>Coo20</b:Tag>
    <b:SourceType>JournalArticle</b:SourceType>
    <b:Guid>{39EDD1F2-3440-45C6-A272-DF27813C2A40}</b:Guid>
    <b:Title>Police and Crime Commissioners: a corrosive exercise of power which destablises police accountability?</b:Title>
    <b:Year>2020</b:Year>
    <b:Author>
      <b:Author>
        <b:NameList>
          <b:Person>
            <b:Last>Cooper</b:Last>
            <b:First>S</b:First>
          </b:Person>
        </b:NameList>
      </b:Author>
    </b:Author>
    <b:JournalName>Criminal Law Review</b:JournalName>
    <b:Pages>291-305</b:Pages>
    <b:Volume>4</b:Volume>
    <b:RefOrder>39</b:RefOrder>
  </b:Source>
  <b:Source>
    <b:Tag>Tra14</b:Tag>
    <b:SourceType>InternetSite</b:SourceType>
    <b:Guid>{00ECF4A1-0660-4C0A-BDF4-1808E6BDDD7B}</b:Guid>
    <b:Title>Rotherham child sex abuse scandal: PCC Shaun Wright resigns</b:Title>
    <b:Year>2014</b:Year>
    <b:YearAccessed>2024</b:YearAccessed>
    <b:MonthAccessed>December</b:MonthAccessed>
    <b:DayAccessed>3</b:DayAccessed>
    <b:URL>http://www.theguardian.com/uk-news/2014/sep/16/rotherham-child-abuse-pcc-shaun-wright-resigns</b:URL>
    <b:Author>
      <b:Author>
        <b:NameList>
          <b:Person>
            <b:Last>Travis</b:Last>
            <b:First>A</b:First>
          </b:Person>
        </b:NameList>
      </b:Author>
    </b:Author>
    <b:RefOrder>27</b:RefOrder>
  </b:Source>
  <b:Source>
    <b:Tag>Swe24</b:Tag>
    <b:SourceType>InternetSite</b:SourceType>
    <b:Guid>{6A3EECA8-3108-4D38-8C9F-3C989133F692}</b:Guid>
    <b:Title>Home Secretary sets out police reform plans on funding, performance and new national centre</b:Title>
    <b:Year>2024</b:Year>
    <b:YearAccessed>2024</b:YearAccessed>
    <b:MonthAccessed>December</b:MonthAccessed>
    <b:DayAccessed>3</b:DayAccessed>
    <b:URL>http://policinginsight.com</b:URL>
    <b:Author>
      <b:Author>
        <b:NameList>
          <b:Person>
            <b:Last>Sweetland</b:Last>
            <b:First>James</b:First>
          </b:Person>
        </b:NameList>
      </b:Author>
    </b:Author>
    <b:RefOrder>40</b:RefOrder>
  </b:Source>
  <b:Source>
    <b:Tag>Coo24</b:Tag>
    <b:SourceType>DocumentFromInternetSite</b:SourceType>
    <b:Guid>{64854C7B-3174-490F-9642-CB4AE52EEF27}</b:Guid>
    <b:Title>GOV.UK</b:Title>
    <b:Year>2024</b:Year>
    <b:YearAccessed>2024</b:YearAccessed>
    <b:MonthAccessed>December</b:MonthAccessed>
    <b:DayAccessed>3</b:DayAccessed>
    <b:URL>http://www.gov.uk/government/news/home-secretary-announces-major-policing-reforms</b:URL>
    <b:Author>
      <b:Author>
        <b:NameList>
          <b:Person>
            <b:Last>Cooper</b:Last>
            <b:First>Yvette</b:First>
          </b:Person>
        </b:NameList>
      </b:Author>
    </b:Author>
    <b:Month>November</b:Month>
    <b:Day>19</b:Day>
    <b:RefOrder>31</b:RefOrder>
  </b:Source>
  <b:Source>
    <b:Tag>Pol19</b:Tag>
    <b:SourceType>Report</b:SourceType>
    <b:Guid>{F1B4BE15-06EA-4B35-BC1B-BE289AC0CC04}</b:Guid>
    <b:Title>Policing and fire governance; Guidance for police and crime panels</b:Title>
    <b:Year>2019</b:Year>
    <b:Publisher>Local Government Association</b:Publisher>
    <b:City>London</b:City>
    <b:Author>
      <b:Author>
        <b:NameList>
          <b:Person>
            <b:Last>Blackburn</b:Last>
            <b:First>Simon</b:First>
          </b:Person>
        </b:NameList>
      </b:Author>
    </b:Author>
    <b:RefOrder>30</b:RefOrder>
  </b:Source>
  <b:Source>
    <b:Tag>Gai15</b:Tag>
    <b:SourceType>JournalArticle</b:SourceType>
    <b:Guid>{FF55AB27-F10E-4388-AB87-8E2C5B3483E6}</b:Guid>
    <b:Title>Metro Mayors: Devolution, Democracy and the Importance of Getting the "Devo Manc" Design Right</b:Title>
    <b:Year>2015</b:Year>
    <b:JournalName>Representation</b:JournalName>
    <b:Pages>425-437</b:Pages>
    <b:Volume>51</b:Volume>
    <b:Issue>4</b:Issue>
    <b:Author>
      <b:Author>
        <b:NameList>
          <b:Person>
            <b:Last>Gains</b:Last>
            <b:First>F</b:First>
          </b:Person>
        </b:NameList>
      </b:Author>
    </b:Author>
    <b:RefOrder>22</b:RefOrder>
  </b:Source>
  <b:Source>
    <b:Tag>Mou02</b:Tag>
    <b:SourceType>Book</b:SourceType>
    <b:Guid>{1437F8F0-2EB3-42D7-B8FE-FDDC01B5A1D6}</b:Guid>
    <b:Title>Leadership at the Apex: Politicians and Administrators in Western Local Governments</b:Title>
    <b:Year>2002</b:Year>
    <b:City>Pittsburg</b:City>
    <b:Publisher>University of Pittsburg Press</b:Publisher>
    <b:Author>
      <b:Author>
        <b:NameList>
          <b:Person>
            <b:Last>Mouritzen</b:Last>
            <b:First>P</b:First>
          </b:Person>
          <b:Person>
            <b:Last>Svara</b:Last>
            <b:First>J</b:First>
          </b:Person>
        </b:NameList>
      </b:Author>
    </b:Author>
    <b:RefOrder>21</b:RefOrder>
  </b:Source>
  <b:Source>
    <b:Tag>Tra12</b:Tag>
    <b:SourceType>JournalArticle</b:SourceType>
    <b:Guid>{94AA887C-47E3-4E63-8FD7-F4799C3557BB}</b:Guid>
    <b:Title>The mayor of London: Retrospect and propect</b:Title>
    <b:Year>2012</b:Year>
    <b:JournalName>What can Elected Mayors do for Our Cities?</b:JournalName>
    <b:Pages>21-25</b:Pages>
    <b:Author>
      <b:Author>
        <b:NameList>
          <b:Person>
            <b:Last>Travers</b:Last>
            <b:First>T</b:First>
          </b:Person>
        </b:NameList>
      </b:Author>
    </b:Author>
    <b:RefOrder>25</b:RefOrder>
  </b:Source>
  <b:Source>
    <b:Tag>The24</b:Tag>
    <b:SourceType>InternetSite</b:SourceType>
    <b:Guid>{CE296975-7250-46E2-88C0-D090F05EA69A}</b:Guid>
    <b:Title>The Polce Foundation: The UK's polcing think tank</b:Title>
    <b:Year>2024</b:Year>
    <b:Author>
      <b:Author>
        <b:Corporate>The Police Foundation</b:Corporate>
      </b:Author>
    </b:Author>
    <b:YearAccessed>2024</b:YearAccessed>
    <b:MonthAccessed>December</b:MonthAccessed>
    <b:DayAccessed>3</b:DayAccessed>
    <b:URL>http://www.police-foundation.org.uk</b:URL>
    <b:RefOrder>32</b:RefOrder>
  </b:Source>
  <b:Source>
    <b:Tag>Nev23</b:Tag>
    <b:SourceType>InternetSite</b:SourceType>
    <b:Guid>{55CB3AF3-30BA-4345-9FC6-858B3B970368}</b:Guid>
    <b:Title>BBC News Power struggle over who should watch over police in England and Wales</b:Title>
    <b:Year>2023</b:Year>
    <b:YearAccessed>2024</b:YearAccessed>
    <b:MonthAccessed>December</b:MonthAccessed>
    <b:DayAccessed>4</b:DayAccessed>
    <b:URL>https://www.bbc.co.uk/news/uk-politics-65329985</b:URL>
    <b:Author>
      <b:Author>
        <b:NameList>
          <b:Person>
            <b:Last>Nevett</b:Last>
            <b:First>Joshua</b:First>
          </b:Person>
        </b:NameList>
      </b:Author>
    </b:Author>
    <b:RefOrder>26</b:RefOrder>
  </b:Source>
  <b:Source>
    <b:Tag>Dur24</b:Tag>
    <b:SourceType>Misc</b:SourceType>
    <b:Guid>{B242BDB7-8D49-4FD0-9598-D24288919AF1}</b:Guid>
    <b:Title>PCC Insights lecture</b:Title>
    <b:Year>2024</b:Year>
    <b:Author>
      <b:Author>
        <b:NameList>
          <b:Person>
            <b:Last>Durke</b:Last>
            <b:First>Mike</b:First>
          </b:Person>
        </b:NameList>
      </b:Author>
    </b:Author>
    <b:RefOrder>41</b:RefOrder>
  </b:Source>
  <b:Source>
    <b:Tag>Coo21</b:Tag>
    <b:SourceType>JournalArticle</b:SourceType>
    <b:Guid>{3C1C6F4F-D63C-400D-8930-B37470F5B4EF}</b:Guid>
    <b:Title>Police and Crime Commissioners: A Dislocated Expectation?</b:Title>
    <b:Year>2021</b:Year>
    <b:Author>
      <b:Author>
        <b:NameList>
          <b:Person>
            <b:Last>Cooper</b:Last>
            <b:First>Simon</b:First>
          </b:Person>
        </b:NameList>
      </b:Author>
    </b:Author>
    <b:JournalName>Policing: A Journal of Policy and Practice</b:JournalName>
    <b:Pages>1916-1932</b:Pages>
    <b:Volume>15</b:Volume>
    <b:Issue>3</b:Issue>
    <b:RefOrder>28</b:RefOrder>
  </b:Source>
  <b:Source>
    <b:Tag>Com23</b:Tag>
    <b:SourceType>InternetSite</b:SourceType>
    <b:Guid>{1492442D-322A-4502-AAE7-4F2A3D103743}</b:Guid>
    <b:Title>A Labour Vision for Community Power: Participation, prevention and devolution</b:Title>
    <b:Year>2023</b:Year>
    <b:YearAccessed>2025</b:YearAccessed>
    <b:MonthAccessed>January</b:MonthAccessed>
    <b:DayAccessed>6</b:DayAccessed>
    <b:URL>https://www.newlocal.org.uk/publications/labour-vision-for-community-power/</b:URL>
    <b:Author>
      <b:Author>
        <b:NameList>
          <b:Person>
            <b:Last>Comer-Schwartz</b:Last>
            <b:First>Cllr Kaya</b:First>
          </b:Person>
          <b:Person>
            <b:Last>Craig</b:Last>
            <b:First>Cllr Bev</b:First>
          </b:Person>
          <b:Person>
            <b:Last>Dixon</b:Last>
            <b:First>Cllr Tracey</b:First>
          </b:Person>
          <b:Person>
            <b:Last>Gould</b:Last>
            <b:First>Cllr Georgia</b:First>
          </b:Person>
          <b:Person>
            <b:Last>Jeffery</b:Last>
            <b:First>Cllr Denise</b:First>
          </b:Person>
          <b:Person>
            <b:Last>Mason</b:Last>
            <b:First>Cllr Peter</b:First>
          </b:Person>
          <b:Person>
            <b:Last>Williams </b:Last>
            <b:First>Cllr Kieron</b:First>
          </b:Person>
        </b:NameList>
      </b:Author>
    </b:Author>
    <b:RefOrder>33</b:RefOrder>
  </b:Source>
  <b:Source>
    <b:Tag>Gas12</b:Tag>
    <b:SourceType>Report</b:SourceType>
    <b:Guid>{C776CBFB-C8BA-461C-A978-B36A9BEF34FF}</b:Guid>
    <b:Title>What Can Elected Mayors Do for Our Cities?</b:Title>
    <b:Year>2012</b:Year>
    <b:Publisher>UK: Institute for Government</b:Publisher>
    <b:City>London</b:City>
    <b:Author>
      <b:Author>
        <b:NameList>
          <b:Person>
            <b:Last>Gash</b:Last>
            <b:First>T</b:First>
          </b:Person>
          <b:Person>
            <b:Last>Sims</b:Last>
            <b:First>S</b:First>
          </b:Person>
        </b:NameList>
      </b:Author>
    </b:Author>
    <b:RefOrder>23</b:RefOrder>
  </b:Source>
  <b:Source>
    <b:Tag>Lat17</b:Tag>
    <b:SourceType>Report</b:SourceType>
    <b:Guid>{6444FEBB-0B3F-44F4-853F-0CD91F5B23E8}</b:Guid>
    <b:Title>Who Stole the Town Hall? The End of Local Government as We Know it</b:Title>
    <b:Year>2017</b:Year>
    <b:Publisher>Policy Press</b:Publisher>
    <b:City>England</b:City>
    <b:Author>
      <b:Author>
        <b:NameList>
          <b:Person>
            <b:Last>Latham</b:Last>
            <b:First>P</b:First>
          </b:Person>
        </b:NameList>
      </b:Author>
    </b:Author>
    <b:RefOrder>24</b:RefOrder>
  </b:Source>
  <b:Source>
    <b:Tag>Coo23</b:Tag>
    <b:SourceType>JournalArticle</b:SourceType>
    <b:Guid>{E1F597BB-0832-4E5F-B80E-CEB9CB23B821}</b:Guid>
    <b:Title>Police relational accountabilities: The paralysis of police accountability?</b:Title>
    <b:Year>2023</b:Year>
    <b:JournalName>Policing: a journal of policy and practice</b:JournalName>
    <b:Volume>17</b:Volume>
    <b:Author>
      <b:Author>
        <b:NameList>
          <b:Person>
            <b:Last>Cooper</b:Last>
            <b:First>Simon</b:First>
          </b:Person>
        </b:NameList>
      </b:Author>
    </b:Author>
    <b:RefOrder>29</b:RefOrder>
  </b:Source>
</b:Sources>
</file>

<file path=customXml/itemProps1.xml><?xml version="1.0" encoding="utf-8"?>
<ds:datastoreItem xmlns:ds="http://schemas.openxmlformats.org/officeDocument/2006/customXml" ds:itemID="{F10A2E8F-594E-459D-BDEC-7D7D69A48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6125</Words>
  <Characters>34913</Characters>
  <Application>Microsoft Office Word</Application>
  <DocSecurity>0</DocSecurity>
  <Lines>290</Lines>
  <Paragraphs>81</Paragraphs>
  <ScaleCrop>false</ScaleCrop>
  <Company/>
  <LinksUpToDate>false</LinksUpToDate>
  <CharactersWithSpaces>40957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Governance Challenges of 21st c</dc:title>
  <dc:subject/>
  <dc:creator>Ruth Tickle</dc:creator>
  <cp:keywords/>
  <dc:description/>
  <cp:lastModifiedBy>Tickle Ruth Elizabeth</cp:lastModifiedBy>
  <cp:revision>2</cp:revision>
  <dcterms:created xsi:type="dcterms:W3CDTF">2025-01-10T10:34:00Z</dcterms:created>
  <dcterms:modified xsi:type="dcterms:W3CDTF">2025-01-10T10:34:00Z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215e5-6892-44c5-bd87-118363e84c39_Enabled">
    <vt:lpwstr>true</vt:lpwstr>
  </property>
  <property fmtid="{D5CDD505-2E9C-101B-9397-08002B2CF9AE}" pid="3" name="MSIP_Label_fe7215e5-6892-44c5-bd87-118363e84c39_SetDate">
    <vt:lpwstr>2024-11-03T13:38:20Z</vt:lpwstr>
  </property>
  <property fmtid="{D5CDD505-2E9C-101B-9397-08002B2CF9AE}" pid="4" name="MSIP_Label_fe7215e5-6892-44c5-bd87-118363e84c39_Method">
    <vt:lpwstr>Standard</vt:lpwstr>
  </property>
  <property fmtid="{D5CDD505-2E9C-101B-9397-08002B2CF9AE}" pid="5" name="MSIP_Label_fe7215e5-6892-44c5-bd87-118363e84c39_Name">
    <vt:lpwstr>OFFICIAL</vt:lpwstr>
  </property>
  <property fmtid="{D5CDD505-2E9C-101B-9397-08002B2CF9AE}" pid="6" name="MSIP_Label_fe7215e5-6892-44c5-bd87-118363e84c39_SiteId">
    <vt:lpwstr>f3955ea2-4c5d-4e27-ab8d-f6f577fa122d</vt:lpwstr>
  </property>
  <property fmtid="{D5CDD505-2E9C-101B-9397-08002B2CF9AE}" pid="7" name="MSIP_Label_fe7215e5-6892-44c5-bd87-118363e84c39_ActionId">
    <vt:lpwstr>ab87581f-b8dd-4a9a-927e-47bbf789c5ac</vt:lpwstr>
  </property>
  <property fmtid="{D5CDD505-2E9C-101B-9397-08002B2CF9AE}" pid="8" name="MSIP_Label_fe7215e5-6892-44c5-bd87-118363e84c39_ContentBits">
    <vt:lpwstr>0</vt:lpwstr>
  </property>
</Properties>
</file>