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6F768" w14:textId="06A161C3" w:rsidR="00804A36" w:rsidRPr="00604B94" w:rsidRDefault="00604B94" w:rsidP="009270C9">
      <w:pPr>
        <w:jc w:val="center"/>
        <w:rPr>
          <w:rFonts w:ascii="Arial" w:hAnsi="Arial" w:cs="Arial"/>
          <w:b/>
          <w:bCs/>
          <w:sz w:val="44"/>
          <w:szCs w:val="40"/>
        </w:rPr>
      </w:pPr>
      <w:r>
        <w:fldChar w:fldCharType="begin"/>
      </w:r>
      <w:r>
        <w:instrText xml:space="preserve"> INCLUDEPICTURE "https://tukuz.com/wp-content/uploads/2021/06/university-of-wales-trinity-saint-david-logo-vector.png" \* MERGEFORMATINET </w:instrText>
      </w:r>
      <w:r>
        <w:fldChar w:fldCharType="separate"/>
      </w:r>
      <w:r>
        <w:rPr>
          <w:noProof/>
          <w:lang w:bidi="hi-IN"/>
        </w:rPr>
        <w:drawing>
          <wp:inline distT="0" distB="0" distL="0" distR="0" wp14:anchorId="78301B13" wp14:editId="4FD6BDD7">
            <wp:extent cx="2868614" cy="1592580"/>
            <wp:effectExtent l="0" t="0" r="8255" b="7620"/>
            <wp:docPr id="7781735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173553" name="Picture 1" descr="A black and yellow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1475" cy="1638582"/>
                    </a:xfrm>
                    <a:prstGeom prst="rect">
                      <a:avLst/>
                    </a:prstGeom>
                    <a:noFill/>
                    <a:ln>
                      <a:noFill/>
                    </a:ln>
                  </pic:spPr>
                </pic:pic>
              </a:graphicData>
            </a:graphic>
          </wp:inline>
        </w:drawing>
      </w:r>
      <w:r>
        <w:fldChar w:fldCharType="end"/>
      </w:r>
    </w:p>
    <w:p w14:paraId="09EE3663" w14:textId="77777777" w:rsidR="00804A36" w:rsidRPr="00604B94" w:rsidRDefault="00804A36" w:rsidP="003E7EB9">
      <w:pPr>
        <w:jc w:val="center"/>
        <w:rPr>
          <w:rFonts w:ascii="Arial" w:hAnsi="Arial" w:cs="Arial"/>
          <w:b/>
          <w:bCs/>
          <w:sz w:val="44"/>
          <w:szCs w:val="40"/>
        </w:rPr>
      </w:pPr>
    </w:p>
    <w:p w14:paraId="12A93322" w14:textId="3A519973" w:rsidR="00804A36" w:rsidRPr="00604B94" w:rsidRDefault="00604B94" w:rsidP="00604B94">
      <w:pPr>
        <w:jc w:val="center"/>
        <w:rPr>
          <w:rFonts w:ascii="Arial" w:hAnsi="Arial" w:cs="Arial"/>
          <w:b/>
          <w:sz w:val="96"/>
          <w:szCs w:val="96"/>
        </w:rPr>
      </w:pPr>
      <w:r w:rsidRPr="00604B94">
        <w:rPr>
          <w:rFonts w:ascii="Arial" w:hAnsi="Arial" w:cs="Arial"/>
          <w:b/>
          <w:sz w:val="96"/>
          <w:szCs w:val="96"/>
        </w:rPr>
        <w:t>LCMB7024</w:t>
      </w:r>
    </w:p>
    <w:p w14:paraId="001B578D" w14:textId="77777777" w:rsidR="00932116" w:rsidRPr="00604B94" w:rsidRDefault="007B3235" w:rsidP="003E7EB9">
      <w:pPr>
        <w:jc w:val="center"/>
        <w:rPr>
          <w:rFonts w:ascii="Arial" w:hAnsi="Arial" w:cs="Arial"/>
          <w:b/>
          <w:bCs/>
          <w:sz w:val="44"/>
          <w:szCs w:val="40"/>
        </w:rPr>
      </w:pPr>
      <w:r w:rsidRPr="00604B94">
        <w:rPr>
          <w:rFonts w:ascii="Arial" w:hAnsi="Arial" w:cs="Arial"/>
          <w:b/>
          <w:bCs/>
          <w:sz w:val="44"/>
          <w:szCs w:val="40"/>
        </w:rPr>
        <w:t>Marketing Management</w:t>
      </w:r>
    </w:p>
    <w:p w14:paraId="665CFD20" w14:textId="77777777" w:rsidR="00604B94" w:rsidRPr="00604B94" w:rsidRDefault="00604B94" w:rsidP="00604B94">
      <w:pPr>
        <w:rPr>
          <w:rFonts w:ascii="Arial" w:hAnsi="Arial" w:cs="Arial"/>
          <w:b/>
          <w:bCs/>
          <w:sz w:val="44"/>
          <w:szCs w:val="40"/>
        </w:rPr>
      </w:pPr>
    </w:p>
    <w:p w14:paraId="6067B74F" w14:textId="77777777" w:rsidR="00604B94" w:rsidRDefault="00604B94" w:rsidP="00604B94">
      <w:pPr>
        <w:rPr>
          <w:rFonts w:ascii="Arial" w:hAnsi="Arial" w:cs="Arial"/>
          <w:sz w:val="36"/>
          <w:szCs w:val="36"/>
        </w:rPr>
      </w:pPr>
    </w:p>
    <w:p w14:paraId="5C7D071A" w14:textId="081D202B" w:rsidR="00604B94" w:rsidRPr="00604B94" w:rsidRDefault="00604B94" w:rsidP="00604B94">
      <w:pPr>
        <w:rPr>
          <w:rFonts w:ascii="Arial" w:hAnsi="Arial" w:cs="Arial"/>
          <w:sz w:val="36"/>
          <w:szCs w:val="36"/>
        </w:rPr>
      </w:pPr>
      <w:r w:rsidRPr="00604B94">
        <w:rPr>
          <w:rFonts w:ascii="Arial" w:hAnsi="Arial" w:cs="Arial"/>
          <w:sz w:val="36"/>
          <w:szCs w:val="36"/>
        </w:rPr>
        <w:t>Submitted by: Nidhi Ravishkumar Chauhan</w:t>
      </w:r>
    </w:p>
    <w:p w14:paraId="3B71B4BB" w14:textId="6A361858" w:rsidR="00604B94" w:rsidRPr="00604B94" w:rsidRDefault="00604B94" w:rsidP="00604B94">
      <w:pPr>
        <w:rPr>
          <w:rFonts w:ascii="Arial" w:hAnsi="Arial" w:cs="Arial"/>
          <w:sz w:val="36"/>
          <w:szCs w:val="36"/>
        </w:rPr>
      </w:pPr>
      <w:r w:rsidRPr="00604B94">
        <w:rPr>
          <w:rFonts w:ascii="Arial" w:hAnsi="Arial" w:cs="Arial"/>
          <w:sz w:val="36"/>
          <w:szCs w:val="36"/>
        </w:rPr>
        <w:t>Student Id: 2420137</w:t>
      </w:r>
    </w:p>
    <w:p w14:paraId="0FBFF600" w14:textId="3D4D34CE" w:rsidR="00604B94" w:rsidRDefault="00604B94" w:rsidP="00604B94">
      <w:pPr>
        <w:rPr>
          <w:rFonts w:ascii="Arial" w:hAnsi="Arial" w:cs="Arial"/>
          <w:color w:val="000000"/>
          <w:sz w:val="36"/>
          <w:szCs w:val="36"/>
          <w:lang w:val="en-GB"/>
        </w:rPr>
      </w:pPr>
      <w:r w:rsidRPr="00604B94">
        <w:rPr>
          <w:rFonts w:ascii="Arial" w:hAnsi="Arial" w:cs="Arial"/>
          <w:sz w:val="36"/>
          <w:szCs w:val="36"/>
        </w:rPr>
        <w:t xml:space="preserve">Submitted to: </w:t>
      </w:r>
      <w:r w:rsidR="00034C3B">
        <w:rPr>
          <w:rFonts w:ascii="Arial" w:hAnsi="Arial" w:cs="Arial"/>
          <w:color w:val="000000"/>
          <w:sz w:val="36"/>
          <w:szCs w:val="36"/>
          <w:lang w:val="en-GB"/>
        </w:rPr>
        <w:t xml:space="preserve">Dr. Laila </w:t>
      </w:r>
      <w:proofErr w:type="spellStart"/>
      <w:r w:rsidR="00034C3B">
        <w:rPr>
          <w:rFonts w:ascii="Arial" w:hAnsi="Arial" w:cs="Arial"/>
          <w:color w:val="000000"/>
          <w:sz w:val="36"/>
          <w:szCs w:val="36"/>
          <w:lang w:val="en-GB"/>
        </w:rPr>
        <w:t>Maazouz</w:t>
      </w:r>
      <w:proofErr w:type="spellEnd"/>
    </w:p>
    <w:p w14:paraId="1032F037" w14:textId="035F9302" w:rsidR="00604B94" w:rsidRPr="00604B94" w:rsidRDefault="00604B94" w:rsidP="00604B94">
      <w:pPr>
        <w:rPr>
          <w:rFonts w:ascii="Arial" w:hAnsi="Arial" w:cs="Arial"/>
          <w:sz w:val="36"/>
          <w:szCs w:val="36"/>
        </w:rPr>
      </w:pPr>
      <w:r>
        <w:rPr>
          <w:rFonts w:ascii="Arial" w:hAnsi="Arial" w:cs="Arial"/>
          <w:color w:val="000000"/>
          <w:sz w:val="36"/>
          <w:szCs w:val="36"/>
          <w:lang w:val="en-GB"/>
        </w:rPr>
        <w:t>Word Count: 2507 words</w:t>
      </w:r>
    </w:p>
    <w:p w14:paraId="46F8D7FF" w14:textId="77777777" w:rsidR="00604B94" w:rsidRPr="00604B94" w:rsidRDefault="00604B94" w:rsidP="00604B94">
      <w:pPr>
        <w:rPr>
          <w:rFonts w:ascii="Arial" w:hAnsi="Arial" w:cs="Arial"/>
          <w:sz w:val="44"/>
          <w:szCs w:val="40"/>
        </w:rPr>
      </w:pPr>
    </w:p>
    <w:p w14:paraId="33FA788A" w14:textId="77777777" w:rsidR="007B3235" w:rsidRPr="00604B94" w:rsidRDefault="007B3235" w:rsidP="003E7EB9">
      <w:pPr>
        <w:jc w:val="center"/>
        <w:rPr>
          <w:rFonts w:ascii="Arial" w:hAnsi="Arial" w:cs="Arial"/>
          <w:b/>
          <w:bCs/>
          <w:sz w:val="44"/>
          <w:szCs w:val="40"/>
        </w:rPr>
      </w:pPr>
    </w:p>
    <w:p w14:paraId="2AEF2871" w14:textId="77777777" w:rsidR="007B3235" w:rsidRPr="00604B94" w:rsidRDefault="007B3235" w:rsidP="003E7EB9">
      <w:pPr>
        <w:jc w:val="center"/>
        <w:rPr>
          <w:rFonts w:ascii="Arial" w:hAnsi="Arial" w:cs="Arial"/>
          <w:b/>
          <w:bCs/>
          <w:sz w:val="44"/>
          <w:szCs w:val="40"/>
        </w:rPr>
      </w:pPr>
    </w:p>
    <w:sdt>
      <w:sdtPr>
        <w:rPr>
          <w:rFonts w:ascii="Arial" w:eastAsiaTheme="minorHAnsi" w:hAnsi="Arial" w:cs="Arial"/>
          <w:color w:val="auto"/>
          <w:sz w:val="24"/>
          <w:szCs w:val="22"/>
        </w:rPr>
        <w:id w:val="359786283"/>
        <w:docPartObj>
          <w:docPartGallery w:val="Table of Contents"/>
          <w:docPartUnique/>
        </w:docPartObj>
      </w:sdtPr>
      <w:sdtEndPr>
        <w:rPr>
          <w:b/>
          <w:bCs/>
          <w:noProof/>
        </w:rPr>
      </w:sdtEndPr>
      <w:sdtContent>
        <w:p w14:paraId="33EF44E7" w14:textId="77777777" w:rsidR="007B0D27" w:rsidRPr="00604B94" w:rsidRDefault="007B0D27">
          <w:pPr>
            <w:pStyle w:val="TOCHeading"/>
            <w:rPr>
              <w:rFonts w:ascii="Arial" w:eastAsiaTheme="minorHAnsi" w:hAnsi="Arial" w:cs="Arial"/>
              <w:color w:val="auto"/>
              <w:sz w:val="24"/>
              <w:szCs w:val="22"/>
            </w:rPr>
          </w:pPr>
        </w:p>
        <w:p w14:paraId="7D332130" w14:textId="2095A267" w:rsidR="007B0D27" w:rsidRPr="00604B94" w:rsidRDefault="007B0D27">
          <w:pPr>
            <w:spacing w:after="160" w:line="259" w:lineRule="auto"/>
            <w:jc w:val="left"/>
            <w:rPr>
              <w:rFonts w:ascii="Arial" w:hAnsi="Arial" w:cs="Arial"/>
            </w:rPr>
          </w:pPr>
        </w:p>
        <w:p w14:paraId="2D8D3563" w14:textId="77777777" w:rsidR="001A21C3" w:rsidRPr="00604B94" w:rsidRDefault="001A21C3" w:rsidP="00A77F99">
          <w:pPr>
            <w:pStyle w:val="TOCHeading"/>
            <w:jc w:val="center"/>
            <w:rPr>
              <w:rFonts w:ascii="Arial" w:hAnsi="Arial" w:cs="Arial"/>
              <w:b/>
              <w:bCs/>
              <w:color w:val="000000" w:themeColor="text1"/>
              <w:sz w:val="28"/>
              <w:szCs w:val="28"/>
            </w:rPr>
          </w:pPr>
          <w:r w:rsidRPr="00604B94">
            <w:rPr>
              <w:rFonts w:ascii="Arial" w:hAnsi="Arial" w:cs="Arial"/>
              <w:b/>
              <w:bCs/>
              <w:color w:val="000000" w:themeColor="text1"/>
              <w:sz w:val="28"/>
              <w:szCs w:val="28"/>
            </w:rPr>
            <w:t>Table of Contents</w:t>
          </w:r>
        </w:p>
        <w:p w14:paraId="5BD3210B" w14:textId="576647C4" w:rsidR="009270C9" w:rsidRDefault="001A21C3">
          <w:pPr>
            <w:pStyle w:val="TOC1"/>
            <w:tabs>
              <w:tab w:val="right" w:leader="dot" w:pos="9350"/>
            </w:tabs>
            <w:rPr>
              <w:rFonts w:asciiTheme="minorHAnsi" w:eastAsiaTheme="minorEastAsia" w:hAnsiTheme="minorHAnsi"/>
              <w:noProof/>
              <w:kern w:val="2"/>
              <w:szCs w:val="24"/>
              <w:lang w:val="en-IN" w:eastAsia="en-GB"/>
              <w14:ligatures w14:val="standardContextual"/>
            </w:rPr>
          </w:pPr>
          <w:r w:rsidRPr="00604B94">
            <w:rPr>
              <w:rFonts w:ascii="Arial" w:hAnsi="Arial" w:cs="Arial"/>
            </w:rPr>
            <w:fldChar w:fldCharType="begin"/>
          </w:r>
          <w:r w:rsidRPr="00604B94">
            <w:rPr>
              <w:rFonts w:ascii="Arial" w:hAnsi="Arial" w:cs="Arial"/>
            </w:rPr>
            <w:instrText xml:space="preserve"> TOC \o "1-3" \h \z \u </w:instrText>
          </w:r>
          <w:r w:rsidRPr="00604B94">
            <w:rPr>
              <w:rFonts w:ascii="Arial" w:hAnsi="Arial" w:cs="Arial"/>
            </w:rPr>
            <w:fldChar w:fldCharType="separate"/>
          </w:r>
          <w:hyperlink w:anchor="_Toc193802749" w:history="1">
            <w:r w:rsidR="009270C9" w:rsidRPr="00B0449E">
              <w:rPr>
                <w:rStyle w:val="Hyperlink"/>
                <w:rFonts w:ascii="Arial" w:hAnsi="Arial" w:cs="Arial"/>
                <w:noProof/>
              </w:rPr>
              <w:t>I</w:t>
            </w:r>
            <w:r w:rsidR="00034C3B">
              <w:rPr>
                <w:rStyle w:val="Hyperlink"/>
                <w:rFonts w:ascii="Arial" w:hAnsi="Arial" w:cs="Arial"/>
                <w:noProof/>
              </w:rPr>
              <w:t>ntroduction</w:t>
            </w:r>
            <w:r w:rsidR="009270C9">
              <w:rPr>
                <w:noProof/>
                <w:webHidden/>
              </w:rPr>
              <w:tab/>
            </w:r>
            <w:r w:rsidR="009270C9">
              <w:rPr>
                <w:noProof/>
                <w:webHidden/>
              </w:rPr>
              <w:fldChar w:fldCharType="begin"/>
            </w:r>
            <w:r w:rsidR="009270C9">
              <w:rPr>
                <w:noProof/>
                <w:webHidden/>
              </w:rPr>
              <w:instrText xml:space="preserve"> PAGEREF _Toc193802749 \h </w:instrText>
            </w:r>
            <w:r w:rsidR="009270C9">
              <w:rPr>
                <w:noProof/>
                <w:webHidden/>
              </w:rPr>
            </w:r>
            <w:r w:rsidR="009270C9">
              <w:rPr>
                <w:noProof/>
                <w:webHidden/>
              </w:rPr>
              <w:fldChar w:fldCharType="separate"/>
            </w:r>
            <w:r w:rsidR="009270C9">
              <w:rPr>
                <w:noProof/>
                <w:webHidden/>
              </w:rPr>
              <w:t>3</w:t>
            </w:r>
            <w:r w:rsidR="009270C9">
              <w:rPr>
                <w:noProof/>
                <w:webHidden/>
              </w:rPr>
              <w:fldChar w:fldCharType="end"/>
            </w:r>
          </w:hyperlink>
        </w:p>
        <w:p w14:paraId="4DA79962" w14:textId="441BD8FC" w:rsidR="009270C9" w:rsidRDefault="009270C9">
          <w:pPr>
            <w:pStyle w:val="TOC2"/>
            <w:tabs>
              <w:tab w:val="right" w:leader="dot" w:pos="9350"/>
            </w:tabs>
            <w:rPr>
              <w:rFonts w:asciiTheme="minorHAnsi" w:eastAsiaTheme="minorEastAsia" w:hAnsiTheme="minorHAnsi"/>
              <w:noProof/>
              <w:kern w:val="2"/>
              <w:szCs w:val="24"/>
              <w:lang w:val="en-IN" w:eastAsia="en-GB"/>
              <w14:ligatures w14:val="standardContextual"/>
            </w:rPr>
          </w:pPr>
          <w:hyperlink w:anchor="_Toc193802750" w:history="1">
            <w:r w:rsidR="00034C3B">
              <w:rPr>
                <w:rStyle w:val="Hyperlink"/>
                <w:noProof/>
              </w:rPr>
              <w:t>T</w:t>
            </w:r>
            <w:r w:rsidRPr="00B0449E">
              <w:rPr>
                <w:rStyle w:val="Hyperlink"/>
                <w:noProof/>
              </w:rPr>
              <w:t>he advantage of pioneer and follower company</w:t>
            </w:r>
            <w:r>
              <w:rPr>
                <w:noProof/>
                <w:webHidden/>
              </w:rPr>
              <w:tab/>
            </w:r>
            <w:r>
              <w:rPr>
                <w:noProof/>
                <w:webHidden/>
              </w:rPr>
              <w:fldChar w:fldCharType="begin"/>
            </w:r>
            <w:r>
              <w:rPr>
                <w:noProof/>
                <w:webHidden/>
              </w:rPr>
              <w:instrText xml:space="preserve"> PAGEREF _Toc193802750 \h </w:instrText>
            </w:r>
            <w:r>
              <w:rPr>
                <w:noProof/>
                <w:webHidden/>
              </w:rPr>
            </w:r>
            <w:r>
              <w:rPr>
                <w:noProof/>
                <w:webHidden/>
              </w:rPr>
              <w:fldChar w:fldCharType="separate"/>
            </w:r>
            <w:r>
              <w:rPr>
                <w:noProof/>
                <w:webHidden/>
              </w:rPr>
              <w:t>3</w:t>
            </w:r>
            <w:r>
              <w:rPr>
                <w:noProof/>
                <w:webHidden/>
              </w:rPr>
              <w:fldChar w:fldCharType="end"/>
            </w:r>
          </w:hyperlink>
        </w:p>
        <w:p w14:paraId="31B41E24" w14:textId="32DC499C" w:rsidR="009270C9" w:rsidRDefault="009270C9">
          <w:pPr>
            <w:pStyle w:val="TOC2"/>
            <w:tabs>
              <w:tab w:val="right" w:leader="dot" w:pos="9350"/>
            </w:tabs>
            <w:rPr>
              <w:rFonts w:asciiTheme="minorHAnsi" w:eastAsiaTheme="minorEastAsia" w:hAnsiTheme="minorHAnsi"/>
              <w:noProof/>
              <w:kern w:val="2"/>
              <w:szCs w:val="24"/>
              <w:lang w:val="en-IN" w:eastAsia="en-GB"/>
              <w14:ligatures w14:val="standardContextual"/>
            </w:rPr>
          </w:pPr>
          <w:hyperlink w:anchor="_Toc193802751" w:history="1">
            <w:r w:rsidR="00034C3B">
              <w:rPr>
                <w:rStyle w:val="Hyperlink"/>
                <w:noProof/>
              </w:rPr>
              <w:t xml:space="preserve">The </w:t>
            </w:r>
            <w:r w:rsidRPr="00B0449E">
              <w:rPr>
                <w:rStyle w:val="Hyperlink"/>
                <w:noProof/>
              </w:rPr>
              <w:t>product life cycle strategy for successful pioneer and follower company</w:t>
            </w:r>
            <w:r>
              <w:rPr>
                <w:noProof/>
                <w:webHidden/>
              </w:rPr>
              <w:tab/>
            </w:r>
            <w:r>
              <w:rPr>
                <w:noProof/>
                <w:webHidden/>
              </w:rPr>
              <w:fldChar w:fldCharType="begin"/>
            </w:r>
            <w:r>
              <w:rPr>
                <w:noProof/>
                <w:webHidden/>
              </w:rPr>
              <w:instrText xml:space="preserve"> PAGEREF _Toc193802751 \h </w:instrText>
            </w:r>
            <w:r>
              <w:rPr>
                <w:noProof/>
                <w:webHidden/>
              </w:rPr>
            </w:r>
            <w:r>
              <w:rPr>
                <w:noProof/>
                <w:webHidden/>
              </w:rPr>
              <w:fldChar w:fldCharType="separate"/>
            </w:r>
            <w:r>
              <w:rPr>
                <w:noProof/>
                <w:webHidden/>
              </w:rPr>
              <w:t>8</w:t>
            </w:r>
            <w:r>
              <w:rPr>
                <w:noProof/>
                <w:webHidden/>
              </w:rPr>
              <w:fldChar w:fldCharType="end"/>
            </w:r>
          </w:hyperlink>
        </w:p>
        <w:p w14:paraId="65F5273D" w14:textId="6D29968F" w:rsidR="009270C9" w:rsidRDefault="009270C9">
          <w:pPr>
            <w:pStyle w:val="TOC1"/>
            <w:tabs>
              <w:tab w:val="right" w:leader="dot" w:pos="9350"/>
            </w:tabs>
            <w:rPr>
              <w:rFonts w:asciiTheme="minorHAnsi" w:eastAsiaTheme="minorEastAsia" w:hAnsiTheme="minorHAnsi"/>
              <w:noProof/>
              <w:kern w:val="2"/>
              <w:szCs w:val="24"/>
              <w:lang w:val="en-IN" w:eastAsia="en-GB"/>
              <w14:ligatures w14:val="standardContextual"/>
            </w:rPr>
          </w:pPr>
          <w:hyperlink w:anchor="_Toc193802752" w:history="1">
            <w:r w:rsidRPr="00B0449E">
              <w:rPr>
                <w:rStyle w:val="Hyperlink"/>
                <w:rFonts w:ascii="Arial" w:hAnsi="Arial" w:cs="Arial"/>
                <w:noProof/>
              </w:rPr>
              <w:t>C</w:t>
            </w:r>
            <w:r w:rsidR="00034C3B">
              <w:rPr>
                <w:rStyle w:val="Hyperlink"/>
                <w:rFonts w:ascii="Arial" w:hAnsi="Arial" w:cs="Arial"/>
                <w:noProof/>
              </w:rPr>
              <w:t>onclusion</w:t>
            </w:r>
            <w:r>
              <w:rPr>
                <w:noProof/>
                <w:webHidden/>
              </w:rPr>
              <w:tab/>
            </w:r>
            <w:r>
              <w:rPr>
                <w:noProof/>
                <w:webHidden/>
              </w:rPr>
              <w:fldChar w:fldCharType="begin"/>
            </w:r>
            <w:r>
              <w:rPr>
                <w:noProof/>
                <w:webHidden/>
              </w:rPr>
              <w:instrText xml:space="preserve"> PAGEREF _Toc193802752 \h </w:instrText>
            </w:r>
            <w:r>
              <w:rPr>
                <w:noProof/>
                <w:webHidden/>
              </w:rPr>
            </w:r>
            <w:r>
              <w:rPr>
                <w:noProof/>
                <w:webHidden/>
              </w:rPr>
              <w:fldChar w:fldCharType="separate"/>
            </w:r>
            <w:r>
              <w:rPr>
                <w:noProof/>
                <w:webHidden/>
              </w:rPr>
              <w:t>11</w:t>
            </w:r>
            <w:r>
              <w:rPr>
                <w:noProof/>
                <w:webHidden/>
              </w:rPr>
              <w:fldChar w:fldCharType="end"/>
            </w:r>
          </w:hyperlink>
        </w:p>
        <w:p w14:paraId="08EF390A" w14:textId="4106DB7A" w:rsidR="009270C9" w:rsidRDefault="009270C9">
          <w:pPr>
            <w:pStyle w:val="TOC1"/>
            <w:tabs>
              <w:tab w:val="right" w:leader="dot" w:pos="9350"/>
            </w:tabs>
            <w:rPr>
              <w:rFonts w:asciiTheme="minorHAnsi" w:eastAsiaTheme="minorEastAsia" w:hAnsiTheme="minorHAnsi"/>
              <w:noProof/>
              <w:kern w:val="2"/>
              <w:szCs w:val="24"/>
              <w:lang w:val="en-IN" w:eastAsia="en-GB"/>
              <w14:ligatures w14:val="standardContextual"/>
            </w:rPr>
          </w:pPr>
          <w:hyperlink w:anchor="_Toc193802753" w:history="1">
            <w:r w:rsidRPr="00B0449E">
              <w:rPr>
                <w:rStyle w:val="Hyperlink"/>
                <w:rFonts w:ascii="Arial" w:hAnsi="Arial" w:cs="Arial"/>
                <w:noProof/>
              </w:rPr>
              <w:t>R</w:t>
            </w:r>
            <w:r w:rsidR="00034C3B">
              <w:rPr>
                <w:rStyle w:val="Hyperlink"/>
                <w:rFonts w:ascii="Arial" w:hAnsi="Arial" w:cs="Arial"/>
                <w:noProof/>
              </w:rPr>
              <w:t>eferences</w:t>
            </w:r>
            <w:r>
              <w:rPr>
                <w:noProof/>
                <w:webHidden/>
              </w:rPr>
              <w:tab/>
            </w:r>
            <w:r>
              <w:rPr>
                <w:noProof/>
                <w:webHidden/>
              </w:rPr>
              <w:fldChar w:fldCharType="begin"/>
            </w:r>
            <w:r>
              <w:rPr>
                <w:noProof/>
                <w:webHidden/>
              </w:rPr>
              <w:instrText xml:space="preserve"> PAGEREF _Toc193802753 \h </w:instrText>
            </w:r>
            <w:r>
              <w:rPr>
                <w:noProof/>
                <w:webHidden/>
              </w:rPr>
            </w:r>
            <w:r>
              <w:rPr>
                <w:noProof/>
                <w:webHidden/>
              </w:rPr>
              <w:fldChar w:fldCharType="separate"/>
            </w:r>
            <w:r>
              <w:rPr>
                <w:noProof/>
                <w:webHidden/>
              </w:rPr>
              <w:t>13</w:t>
            </w:r>
            <w:r>
              <w:rPr>
                <w:noProof/>
                <w:webHidden/>
              </w:rPr>
              <w:fldChar w:fldCharType="end"/>
            </w:r>
          </w:hyperlink>
        </w:p>
        <w:p w14:paraId="4D67A725" w14:textId="5C6BDAFF" w:rsidR="001A21C3" w:rsidRPr="00604B94" w:rsidRDefault="001A21C3">
          <w:pPr>
            <w:rPr>
              <w:rFonts w:ascii="Arial" w:hAnsi="Arial" w:cs="Arial"/>
            </w:rPr>
          </w:pPr>
          <w:r w:rsidRPr="00604B94">
            <w:rPr>
              <w:rFonts w:ascii="Arial" w:hAnsi="Arial" w:cs="Arial"/>
              <w:b/>
              <w:bCs/>
              <w:noProof/>
            </w:rPr>
            <w:fldChar w:fldCharType="end"/>
          </w:r>
        </w:p>
      </w:sdtContent>
    </w:sdt>
    <w:p w14:paraId="1C8407F7" w14:textId="77777777" w:rsidR="00CC0BD1" w:rsidRPr="00604B94" w:rsidRDefault="00CC0BD1">
      <w:pPr>
        <w:rPr>
          <w:rFonts w:ascii="Arial" w:hAnsi="Arial" w:cs="Arial"/>
        </w:rPr>
      </w:pPr>
    </w:p>
    <w:p w14:paraId="10325A30" w14:textId="77777777" w:rsidR="006C0979" w:rsidRPr="00604B94" w:rsidRDefault="006C0979">
      <w:pPr>
        <w:rPr>
          <w:rFonts w:ascii="Arial" w:hAnsi="Arial" w:cs="Arial"/>
        </w:rPr>
      </w:pPr>
    </w:p>
    <w:p w14:paraId="76BA938A" w14:textId="77777777" w:rsidR="006C0979" w:rsidRPr="00604B94" w:rsidRDefault="006C0979">
      <w:pPr>
        <w:spacing w:after="160" w:line="259" w:lineRule="auto"/>
        <w:jc w:val="left"/>
        <w:rPr>
          <w:rFonts w:ascii="Arial" w:hAnsi="Arial" w:cs="Arial"/>
        </w:rPr>
      </w:pPr>
      <w:r w:rsidRPr="00604B94">
        <w:rPr>
          <w:rFonts w:ascii="Arial" w:hAnsi="Arial" w:cs="Arial"/>
        </w:rPr>
        <w:br w:type="page"/>
      </w:r>
    </w:p>
    <w:p w14:paraId="6EBB067F" w14:textId="4D3122EC" w:rsidR="006C0979" w:rsidRPr="00604B94" w:rsidRDefault="006C0979" w:rsidP="00AD7B6A">
      <w:pPr>
        <w:pStyle w:val="Heading1"/>
        <w:rPr>
          <w:rFonts w:ascii="Arial" w:hAnsi="Arial" w:cs="Arial"/>
        </w:rPr>
      </w:pPr>
      <w:bookmarkStart w:id="0" w:name="_Toc193802749"/>
      <w:r w:rsidRPr="00034C3B">
        <w:rPr>
          <w:rFonts w:ascii="Arial" w:hAnsi="Arial" w:cs="Arial"/>
          <w:highlight w:val="cyan"/>
        </w:rPr>
        <w:lastRenderedPageBreak/>
        <w:t>I</w:t>
      </w:r>
      <w:bookmarkEnd w:id="0"/>
      <w:r w:rsidR="00677ECC" w:rsidRPr="00034C3B">
        <w:rPr>
          <w:rFonts w:ascii="Arial" w:hAnsi="Arial" w:cs="Arial"/>
          <w:highlight w:val="cyan"/>
        </w:rPr>
        <w:t>ntroduction</w:t>
      </w:r>
    </w:p>
    <w:p w14:paraId="17F52F99" w14:textId="77777777" w:rsidR="00C61BF6" w:rsidRPr="00604B94" w:rsidRDefault="00C61BF6" w:rsidP="00C61BF6">
      <w:pPr>
        <w:rPr>
          <w:rFonts w:ascii="Arial" w:hAnsi="Arial" w:cs="Arial"/>
        </w:rPr>
      </w:pPr>
      <w:r w:rsidRPr="00604B94">
        <w:rPr>
          <w:rFonts w:ascii="Arial" w:hAnsi="Arial" w:cs="Arial"/>
        </w:rPr>
        <w:t>The present study is focused upon the challenges faced by the business leader in the strategic marketing process while making decisions for launching new products and technologies. The report will provide an advantage of being a pioneer and follower company along with different examples that determine whether the business will be successful in nature or not. Along with this, the report will further describe product life cycle strategies that pioneer and follower companies implement to increase growth and maintain a strong competitive advantage. Here, different examples of a company will be presented that supported the statement and determined whether the business is successful by adopting such a strategy or not.</w:t>
      </w:r>
    </w:p>
    <w:p w14:paraId="342FC4FE" w14:textId="1AB581FD" w:rsidR="00202D53" w:rsidRPr="00604B94" w:rsidRDefault="00677ECC" w:rsidP="00677ECC">
      <w:pPr>
        <w:pStyle w:val="Heading2"/>
      </w:pPr>
      <w:bookmarkStart w:id="1" w:name="_Toc193802750"/>
      <w:r w:rsidRPr="00034C3B">
        <w:rPr>
          <w:highlight w:val="cyan"/>
        </w:rPr>
        <w:t>T</w:t>
      </w:r>
      <w:r w:rsidR="00A63681" w:rsidRPr="00034C3B">
        <w:rPr>
          <w:highlight w:val="cyan"/>
        </w:rPr>
        <w:t xml:space="preserve">he advantage of pioneer and follower </w:t>
      </w:r>
      <w:proofErr w:type="gramStart"/>
      <w:r w:rsidR="00A63681" w:rsidRPr="00034C3B">
        <w:rPr>
          <w:highlight w:val="cyan"/>
        </w:rPr>
        <w:t>company</w:t>
      </w:r>
      <w:bookmarkEnd w:id="1"/>
      <w:r w:rsidR="00034C3B" w:rsidRPr="00034C3B">
        <w:rPr>
          <w:highlight w:val="cyan"/>
        </w:rPr>
        <w:t>:-</w:t>
      </w:r>
      <w:proofErr w:type="gramEnd"/>
      <w:r w:rsidR="00A63681" w:rsidRPr="00604B94">
        <w:t xml:space="preserve"> </w:t>
      </w:r>
    </w:p>
    <w:p w14:paraId="27A517E5" w14:textId="58F47BDE" w:rsidR="004A395F" w:rsidRDefault="003C0FDE" w:rsidP="004A395F">
      <w:pPr>
        <w:rPr>
          <w:rFonts w:ascii="Arial" w:hAnsi="Arial" w:cs="Arial"/>
        </w:rPr>
      </w:pPr>
      <w:r w:rsidRPr="00604B94">
        <w:rPr>
          <w:rFonts w:ascii="Arial" w:hAnsi="Arial" w:cs="Arial"/>
        </w:rPr>
        <w:t xml:space="preserve">In these changing market dynamics, </w:t>
      </w:r>
      <w:proofErr w:type="gramStart"/>
      <w:r w:rsidRPr="00604B94">
        <w:rPr>
          <w:rFonts w:ascii="Arial" w:hAnsi="Arial" w:cs="Arial"/>
        </w:rPr>
        <w:t>the companies</w:t>
      </w:r>
      <w:proofErr w:type="gramEnd"/>
      <w:r w:rsidRPr="00604B94">
        <w:rPr>
          <w:rFonts w:ascii="Arial" w:hAnsi="Arial" w:cs="Arial"/>
        </w:rPr>
        <w:t xml:space="preserve"> are highly dependent upon the technologies and innovations that help a business to cause a </w:t>
      </w:r>
      <w:proofErr w:type="gramStart"/>
      <w:r w:rsidRPr="00604B94">
        <w:rPr>
          <w:rFonts w:ascii="Arial" w:hAnsi="Arial" w:cs="Arial"/>
        </w:rPr>
        <w:t>high</w:t>
      </w:r>
      <w:proofErr w:type="gramEnd"/>
      <w:r w:rsidRPr="00604B94">
        <w:rPr>
          <w:rFonts w:ascii="Arial" w:hAnsi="Arial" w:cs="Arial"/>
        </w:rPr>
        <w:t xml:space="preserve"> competitive advantage. </w:t>
      </w:r>
      <w:r w:rsidR="004A395F" w:rsidRPr="00604B94">
        <w:rPr>
          <w:rFonts w:ascii="Arial" w:hAnsi="Arial" w:cs="Arial"/>
        </w:rPr>
        <w:t>Pioneer companies are also known as first movers that gain an advantage in order to make companies enhance their overall performance. They are also well known for being early innovators and may take risks to develop and introduce very new things that help to manage the work. There are many advantages, which are as mentioned:</w:t>
      </w:r>
    </w:p>
    <w:p w14:paraId="7535295F" w14:textId="476B261D" w:rsidR="009D58D1" w:rsidRDefault="009D58D1" w:rsidP="004A395F">
      <w:pPr>
        <w:rPr>
          <w:rFonts w:ascii="Arial" w:hAnsi="Arial" w:cs="Arial"/>
        </w:rPr>
      </w:pPr>
      <w:r>
        <w:rPr>
          <w:rFonts w:ascii="Arial" w:hAnsi="Arial" w:cs="Arial"/>
          <w:noProof/>
          <w:lang w:bidi="hi-IN"/>
        </w:rPr>
        <w:lastRenderedPageBreak/>
        <w:drawing>
          <wp:inline distT="0" distB="0" distL="0" distR="0" wp14:anchorId="386CE784" wp14:editId="3A3EBB5A">
            <wp:extent cx="5486400" cy="3200400"/>
            <wp:effectExtent l="0" t="1905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4A20F82" w14:textId="4F4EBDBF" w:rsidR="00785190" w:rsidRDefault="00785190" w:rsidP="00785190">
      <w:pPr>
        <w:jc w:val="center"/>
        <w:rPr>
          <w:rFonts w:ascii="Arial" w:hAnsi="Arial" w:cs="Arial"/>
        </w:rPr>
      </w:pPr>
      <w:r>
        <w:rPr>
          <w:rFonts w:ascii="Arial" w:hAnsi="Arial" w:cs="Arial"/>
        </w:rPr>
        <w:t>Fig 1: Advantage of pioneer company</w:t>
      </w:r>
    </w:p>
    <w:p w14:paraId="1AD217AA" w14:textId="71CE7329" w:rsidR="00785190" w:rsidRPr="00604B94" w:rsidRDefault="00785190" w:rsidP="00785190">
      <w:pPr>
        <w:jc w:val="center"/>
        <w:rPr>
          <w:rFonts w:ascii="Arial" w:hAnsi="Arial" w:cs="Arial"/>
        </w:rPr>
      </w:pPr>
      <w:r>
        <w:rPr>
          <w:rFonts w:ascii="Arial" w:hAnsi="Arial" w:cs="Arial"/>
        </w:rPr>
        <w:t>(Source: Author,2025)</w:t>
      </w:r>
    </w:p>
    <w:p w14:paraId="03927AF2" w14:textId="77777777" w:rsidR="004A395F" w:rsidRPr="00604B94" w:rsidRDefault="004A395F" w:rsidP="004A395F">
      <w:pPr>
        <w:rPr>
          <w:rFonts w:ascii="Arial" w:hAnsi="Arial" w:cs="Arial"/>
        </w:rPr>
      </w:pPr>
      <w:r w:rsidRPr="00034C3B">
        <w:rPr>
          <w:rFonts w:ascii="Arial" w:hAnsi="Arial" w:cs="Arial"/>
          <w:b/>
          <w:bCs/>
          <w:highlight w:val="cyan"/>
        </w:rPr>
        <w:t>Sustain brand loyalty</w:t>
      </w:r>
      <w:r w:rsidRPr="00034C3B">
        <w:rPr>
          <w:rFonts w:ascii="Arial" w:hAnsi="Arial" w:cs="Arial"/>
          <w:highlight w:val="cyan"/>
        </w:rPr>
        <w:t>:</w:t>
      </w:r>
      <w:r w:rsidRPr="00604B94">
        <w:rPr>
          <w:rFonts w:ascii="Arial" w:hAnsi="Arial" w:cs="Arial"/>
        </w:rPr>
        <w:t xml:space="preserve"> The company works as a pioneer, being the first to market, which allows a firm to build strong brand recognition</w:t>
      </w:r>
      <w:r w:rsidR="001A21C3" w:rsidRPr="00604B94">
        <w:rPr>
          <w:rFonts w:ascii="Arial" w:hAnsi="Arial" w:cs="Arial"/>
        </w:rPr>
        <w:t xml:space="preserve"> (Dreiling and Bican, 2022)</w:t>
      </w:r>
      <w:r w:rsidRPr="00604B94">
        <w:rPr>
          <w:rFonts w:ascii="Arial" w:hAnsi="Arial" w:cs="Arial"/>
        </w:rPr>
        <w:t>. This in turn also helps in gaining customer loyalty, and sometimes, due to a strong competitive advantage, it becomes harder for entrants to compete in the market.</w:t>
      </w:r>
    </w:p>
    <w:p w14:paraId="258345B8" w14:textId="45F395F2" w:rsidR="004A395F" w:rsidRPr="00604B94" w:rsidRDefault="004A395F" w:rsidP="004A395F">
      <w:pPr>
        <w:rPr>
          <w:rFonts w:ascii="Arial" w:hAnsi="Arial" w:cs="Arial"/>
        </w:rPr>
      </w:pPr>
      <w:r w:rsidRPr="00034C3B">
        <w:rPr>
          <w:rFonts w:ascii="Arial" w:hAnsi="Arial" w:cs="Arial"/>
          <w:b/>
          <w:bCs/>
          <w:highlight w:val="cyan"/>
        </w:rPr>
        <w:t>Strong market share:</w:t>
      </w:r>
      <w:r w:rsidRPr="00604B94">
        <w:rPr>
          <w:rFonts w:ascii="Arial" w:hAnsi="Arial" w:cs="Arial"/>
        </w:rPr>
        <w:t xml:space="preserve"> The biggest advantage of a pioneer company is to capture a significant portion during the initial market share. </w:t>
      </w:r>
      <w:r w:rsidR="00E21CB6" w:rsidRPr="00604B94">
        <w:rPr>
          <w:rFonts w:ascii="Arial" w:hAnsi="Arial" w:cs="Arial"/>
        </w:rPr>
        <w:t xml:space="preserve">It has been critically </w:t>
      </w:r>
      <w:proofErr w:type="spellStart"/>
      <w:r w:rsidR="00E21CB6" w:rsidRPr="00604B94">
        <w:rPr>
          <w:rFonts w:ascii="Arial" w:hAnsi="Arial" w:cs="Arial"/>
        </w:rPr>
        <w:t>a</w:t>
      </w:r>
      <w:r w:rsidR="00472DC7" w:rsidRPr="00604B94">
        <w:rPr>
          <w:rFonts w:ascii="Arial" w:hAnsi="Arial" w:cs="Arial"/>
        </w:rPr>
        <w:t>n</w:t>
      </w:r>
      <w:r w:rsidR="00E21CB6" w:rsidRPr="00604B94">
        <w:rPr>
          <w:rFonts w:ascii="Arial" w:hAnsi="Arial" w:cs="Arial"/>
        </w:rPr>
        <w:t>alysed</w:t>
      </w:r>
      <w:proofErr w:type="spellEnd"/>
      <w:r w:rsidR="00E21CB6" w:rsidRPr="00604B94">
        <w:rPr>
          <w:rFonts w:ascii="Arial" w:hAnsi="Arial" w:cs="Arial"/>
        </w:rPr>
        <w:t xml:space="preserve"> that</w:t>
      </w:r>
      <w:r w:rsidRPr="00604B94">
        <w:rPr>
          <w:rFonts w:ascii="Arial" w:hAnsi="Arial" w:cs="Arial"/>
        </w:rPr>
        <w:t xml:space="preserve"> </w:t>
      </w:r>
      <w:r w:rsidR="00472DC7" w:rsidRPr="00604B94">
        <w:rPr>
          <w:rFonts w:ascii="Arial" w:hAnsi="Arial" w:cs="Arial"/>
        </w:rPr>
        <w:t>it</w:t>
      </w:r>
      <w:r w:rsidR="008C5DF0" w:rsidRPr="00604B94">
        <w:rPr>
          <w:rFonts w:ascii="Arial" w:hAnsi="Arial" w:cs="Arial"/>
        </w:rPr>
        <w:t xml:space="preserve"> </w:t>
      </w:r>
      <w:r w:rsidRPr="00604B94">
        <w:rPr>
          <w:rFonts w:ascii="Arial" w:hAnsi="Arial" w:cs="Arial"/>
        </w:rPr>
        <w:t>helps a company to enhance competition because strong competition always helps other competitors to minimize the chances of overtaking so that the market share can be sustained</w:t>
      </w:r>
      <w:r w:rsidR="001A21C3" w:rsidRPr="00604B94">
        <w:rPr>
          <w:rFonts w:ascii="Arial" w:hAnsi="Arial" w:cs="Arial"/>
        </w:rPr>
        <w:t xml:space="preserve"> (Kamp and Ruiz de Apodaca, 2023)</w:t>
      </w:r>
      <w:r w:rsidRPr="00604B94">
        <w:rPr>
          <w:rFonts w:ascii="Arial" w:hAnsi="Arial" w:cs="Arial"/>
        </w:rPr>
        <w:t>.</w:t>
      </w:r>
      <w:r w:rsidR="009270C9">
        <w:rPr>
          <w:rFonts w:ascii="Arial" w:hAnsi="Arial" w:cs="Arial"/>
        </w:rPr>
        <w:t xml:space="preserve"> </w:t>
      </w:r>
      <w:r w:rsidR="009270C9" w:rsidRPr="009270C9">
        <w:rPr>
          <w:rFonts w:ascii="Arial" w:hAnsi="Arial" w:cs="Arial"/>
        </w:rPr>
        <w:t>Amazon is another pioneering online retail and e-commerce firm that enhances the way through which the company is able to interact with customers and satisfy the need as well. It is the first online company that provides free delivery of all the variety of products to the customer to get a high advantage.</w:t>
      </w:r>
    </w:p>
    <w:p w14:paraId="38167956" w14:textId="77777777" w:rsidR="004A395F" w:rsidRPr="00604B94" w:rsidRDefault="004A395F" w:rsidP="004A395F">
      <w:pPr>
        <w:rPr>
          <w:rFonts w:ascii="Arial" w:hAnsi="Arial" w:cs="Arial"/>
        </w:rPr>
      </w:pPr>
      <w:r w:rsidRPr="00034C3B">
        <w:rPr>
          <w:rFonts w:ascii="Arial" w:hAnsi="Arial" w:cs="Arial"/>
          <w:b/>
          <w:bCs/>
          <w:highlight w:val="cyan"/>
        </w:rPr>
        <w:lastRenderedPageBreak/>
        <w:t>Economies of scale</w:t>
      </w:r>
      <w:r w:rsidRPr="00034C3B">
        <w:rPr>
          <w:rFonts w:ascii="Arial" w:hAnsi="Arial" w:cs="Arial"/>
          <w:highlight w:val="cyan"/>
        </w:rPr>
        <w:t>:</w:t>
      </w:r>
      <w:r w:rsidRPr="00604B94">
        <w:rPr>
          <w:rFonts w:ascii="Arial" w:hAnsi="Arial" w:cs="Arial"/>
        </w:rPr>
        <w:t xml:space="preserve"> When the company starts from scratch, then the chances of achieving high economies of scale are good because it assists </w:t>
      </w:r>
      <w:proofErr w:type="gramStart"/>
      <w:r w:rsidRPr="00604B94">
        <w:rPr>
          <w:rFonts w:ascii="Arial" w:hAnsi="Arial" w:cs="Arial"/>
        </w:rPr>
        <w:t>to</w:t>
      </w:r>
      <w:proofErr w:type="gramEnd"/>
      <w:r w:rsidRPr="00604B94">
        <w:rPr>
          <w:rFonts w:ascii="Arial" w:hAnsi="Arial" w:cs="Arial"/>
        </w:rPr>
        <w:t xml:space="preserve"> lower production costs and higher profit amounts.  This is possible when the business deals as a pioneer company, and this causes a direct impact on the brand image.</w:t>
      </w:r>
    </w:p>
    <w:p w14:paraId="5139BBBF" w14:textId="65C2E981" w:rsidR="004A395F" w:rsidRPr="00604B94" w:rsidRDefault="004A395F" w:rsidP="004A395F">
      <w:pPr>
        <w:rPr>
          <w:rFonts w:ascii="Arial" w:hAnsi="Arial" w:cs="Arial"/>
        </w:rPr>
      </w:pPr>
      <w:r w:rsidRPr="00034C3B">
        <w:rPr>
          <w:rFonts w:ascii="Arial" w:hAnsi="Arial" w:cs="Arial"/>
          <w:b/>
          <w:bCs/>
          <w:highlight w:val="cyan"/>
        </w:rPr>
        <w:t>Technological leadership</w:t>
      </w:r>
      <w:r w:rsidRPr="00034C3B">
        <w:rPr>
          <w:rFonts w:ascii="Arial" w:hAnsi="Arial" w:cs="Arial"/>
          <w:highlight w:val="cyan"/>
        </w:rPr>
        <w:t>:</w:t>
      </w:r>
      <w:r w:rsidRPr="009270C9">
        <w:rPr>
          <w:rFonts w:ascii="Arial" w:hAnsi="Arial" w:cs="Arial"/>
        </w:rPr>
        <w:t xml:space="preserve"> The pioneer companies gain valuable experience and knowledge </w:t>
      </w:r>
      <w:proofErr w:type="gramStart"/>
      <w:r w:rsidRPr="009270C9">
        <w:rPr>
          <w:rFonts w:ascii="Arial" w:hAnsi="Arial" w:cs="Arial"/>
        </w:rPr>
        <w:t>in order to</w:t>
      </w:r>
      <w:proofErr w:type="gramEnd"/>
      <w:r w:rsidRPr="009270C9">
        <w:rPr>
          <w:rFonts w:ascii="Arial" w:hAnsi="Arial" w:cs="Arial"/>
        </w:rPr>
        <w:t xml:space="preserve"> adapt to the changes because in this changing market, there is a need to have a strong technological adoption that assists to attract talent and investment</w:t>
      </w:r>
      <w:r w:rsidR="001A21C3" w:rsidRPr="009270C9">
        <w:rPr>
          <w:rFonts w:ascii="Arial" w:hAnsi="Arial" w:cs="Arial"/>
        </w:rPr>
        <w:t xml:space="preserve"> (Gómez, Perze-</w:t>
      </w:r>
      <w:proofErr w:type="spellStart"/>
      <w:r w:rsidR="001A21C3" w:rsidRPr="009270C9">
        <w:rPr>
          <w:rFonts w:ascii="Arial" w:hAnsi="Arial" w:cs="Arial"/>
        </w:rPr>
        <w:t>Aradros</w:t>
      </w:r>
      <w:proofErr w:type="spellEnd"/>
      <w:r w:rsidR="001A21C3" w:rsidRPr="009270C9">
        <w:rPr>
          <w:rFonts w:ascii="Arial" w:hAnsi="Arial" w:cs="Arial"/>
        </w:rPr>
        <w:t xml:space="preserve"> and Salazar, 2022)</w:t>
      </w:r>
      <w:r w:rsidRPr="009270C9">
        <w:rPr>
          <w:rFonts w:ascii="Arial" w:hAnsi="Arial" w:cs="Arial"/>
        </w:rPr>
        <w:t>. That is why such pioneering companies always help to lead a business in a positive direction.</w:t>
      </w:r>
      <w:r w:rsidR="009270C9" w:rsidRPr="009270C9">
        <w:rPr>
          <w:rFonts w:ascii="Arial" w:hAnsi="Arial" w:cs="Arial"/>
        </w:rPr>
        <w:t xml:space="preserve"> Tesla is an automobile company that can develop and produce the electric vehicle in bulk. This is considered a dominant opportunity for the business because the market was previously dominated by internal combustion engines (</w:t>
      </w:r>
      <w:proofErr w:type="spellStart"/>
      <w:r w:rsidR="009270C9" w:rsidRPr="009270C9">
        <w:rPr>
          <w:rFonts w:ascii="Arial" w:hAnsi="Arial" w:cs="Arial"/>
        </w:rPr>
        <w:t>Stacchezzini</w:t>
      </w:r>
      <w:proofErr w:type="spellEnd"/>
      <w:r w:rsidR="009270C9" w:rsidRPr="009270C9">
        <w:rPr>
          <w:rFonts w:ascii="Arial" w:hAnsi="Arial" w:cs="Arial"/>
        </w:rPr>
        <w:t xml:space="preserve"> and et al, 2023).</w:t>
      </w:r>
    </w:p>
    <w:p w14:paraId="2EE4709E" w14:textId="14C33A52" w:rsidR="004A395F" w:rsidRPr="00604B94" w:rsidRDefault="004A395F" w:rsidP="004A395F">
      <w:pPr>
        <w:rPr>
          <w:rFonts w:ascii="Arial" w:hAnsi="Arial" w:cs="Arial"/>
        </w:rPr>
      </w:pPr>
      <w:r w:rsidRPr="00034C3B">
        <w:rPr>
          <w:rFonts w:ascii="Arial" w:hAnsi="Arial" w:cs="Arial"/>
          <w:b/>
          <w:bCs/>
          <w:highlight w:val="cyan"/>
        </w:rPr>
        <w:t>Learning curve advantage</w:t>
      </w:r>
      <w:r w:rsidRPr="00034C3B">
        <w:rPr>
          <w:rFonts w:ascii="Arial" w:hAnsi="Arial" w:cs="Arial"/>
          <w:highlight w:val="cyan"/>
        </w:rPr>
        <w:t>:</w:t>
      </w:r>
      <w:r w:rsidRPr="00604B94">
        <w:rPr>
          <w:rFonts w:ascii="Arial" w:hAnsi="Arial" w:cs="Arial"/>
        </w:rPr>
        <w:t xml:space="preserve"> The pioneer company gains an advantage due to being an early mover because they are the first company to know about the market, and this helps to provide innovative ideas and adapt effectively as well. Thus, a learning curve advantage assists the business to gain strong competition and make strong competition as well.</w:t>
      </w:r>
      <w:r w:rsidR="009270C9">
        <w:rPr>
          <w:rFonts w:ascii="Arial" w:hAnsi="Arial" w:cs="Arial"/>
        </w:rPr>
        <w:t xml:space="preserve"> </w:t>
      </w:r>
    </w:p>
    <w:p w14:paraId="0CC13C43" w14:textId="286780E2" w:rsidR="004A395F" w:rsidRPr="00604B94" w:rsidRDefault="004A395F" w:rsidP="004A395F">
      <w:pPr>
        <w:rPr>
          <w:rFonts w:ascii="Arial" w:hAnsi="Arial" w:cs="Arial"/>
        </w:rPr>
      </w:pPr>
      <w:r w:rsidRPr="00034C3B">
        <w:rPr>
          <w:rFonts w:ascii="Arial" w:hAnsi="Arial" w:cs="Arial"/>
          <w:b/>
          <w:bCs/>
          <w:highlight w:val="cyan"/>
        </w:rPr>
        <w:t>Resource control</w:t>
      </w:r>
      <w:r w:rsidRPr="00034C3B">
        <w:rPr>
          <w:rFonts w:ascii="Arial" w:hAnsi="Arial" w:cs="Arial"/>
          <w:highlight w:val="cyan"/>
        </w:rPr>
        <w:t>:</w:t>
      </w:r>
      <w:r w:rsidRPr="00604B94">
        <w:rPr>
          <w:rFonts w:ascii="Arial" w:hAnsi="Arial" w:cs="Arial"/>
        </w:rPr>
        <w:t xml:space="preserve"> Through such, companies secure key resources and distribution channels, which in turn help to gain </w:t>
      </w:r>
      <w:proofErr w:type="gramStart"/>
      <w:r w:rsidRPr="00604B94">
        <w:rPr>
          <w:rFonts w:ascii="Arial" w:hAnsi="Arial" w:cs="Arial"/>
        </w:rPr>
        <w:t>a competitive</w:t>
      </w:r>
      <w:proofErr w:type="gramEnd"/>
      <w:r w:rsidRPr="00604B94">
        <w:rPr>
          <w:rFonts w:ascii="Arial" w:hAnsi="Arial" w:cs="Arial"/>
        </w:rPr>
        <w:t xml:space="preserve"> advantage as well. Though the adoption of technologies also assists the business to provide the result that helps to convey the decision in favor of a company and satisfy the customer as well</w:t>
      </w:r>
      <w:r w:rsidR="001A21C3" w:rsidRPr="00604B94">
        <w:rPr>
          <w:rFonts w:ascii="Arial" w:hAnsi="Arial" w:cs="Arial"/>
        </w:rPr>
        <w:t xml:space="preserve"> (Ruiz-Ortega, Rodrigo-Alarcón and Parra-Requena, 2024)</w:t>
      </w:r>
      <w:r w:rsidRPr="00604B94">
        <w:rPr>
          <w:rFonts w:ascii="Arial" w:hAnsi="Arial" w:cs="Arial"/>
        </w:rPr>
        <w:t>.</w:t>
      </w:r>
      <w:r w:rsidR="009270C9">
        <w:rPr>
          <w:rFonts w:ascii="Arial" w:hAnsi="Arial" w:cs="Arial"/>
        </w:rPr>
        <w:t xml:space="preserve"> For instance, </w:t>
      </w:r>
      <w:r w:rsidR="009270C9" w:rsidRPr="009270C9">
        <w:rPr>
          <w:rFonts w:ascii="Arial" w:hAnsi="Arial" w:cs="Arial"/>
        </w:rPr>
        <w:t>Sony, the first personal stereo tape deck, fundamentally changed the customer perception of listening to music on the go and thus established the portable music market as well. This gains the brand image of a company and conveys the best result to customers.</w:t>
      </w:r>
    </w:p>
    <w:p w14:paraId="495AF560" w14:textId="2244D477" w:rsidR="00E166FD" w:rsidRPr="009270C9" w:rsidRDefault="004A395F" w:rsidP="009270C9">
      <w:pPr>
        <w:rPr>
          <w:rFonts w:ascii="Arial" w:hAnsi="Arial" w:cs="Arial"/>
        </w:rPr>
      </w:pPr>
      <w:r w:rsidRPr="00034C3B">
        <w:rPr>
          <w:rFonts w:ascii="Arial" w:hAnsi="Arial" w:cs="Arial"/>
          <w:b/>
          <w:bCs/>
          <w:highlight w:val="cyan"/>
        </w:rPr>
        <w:t>Brand reputation</w:t>
      </w:r>
      <w:r w:rsidRPr="00034C3B">
        <w:rPr>
          <w:rFonts w:ascii="Arial" w:hAnsi="Arial" w:cs="Arial"/>
          <w:highlight w:val="cyan"/>
        </w:rPr>
        <w:t>:</w:t>
      </w:r>
      <w:r w:rsidRPr="00604B94">
        <w:rPr>
          <w:rFonts w:ascii="Arial" w:hAnsi="Arial" w:cs="Arial"/>
        </w:rPr>
        <w:t xml:space="preserve"> Though the companies that fall </w:t>
      </w:r>
      <w:proofErr w:type="gramStart"/>
      <w:r w:rsidRPr="00604B94">
        <w:rPr>
          <w:rFonts w:ascii="Arial" w:hAnsi="Arial" w:cs="Arial"/>
        </w:rPr>
        <w:t>in</w:t>
      </w:r>
      <w:proofErr w:type="gramEnd"/>
      <w:r w:rsidRPr="00604B94">
        <w:rPr>
          <w:rFonts w:ascii="Arial" w:hAnsi="Arial" w:cs="Arial"/>
        </w:rPr>
        <w:t xml:space="preserve"> this category enter the market for the first time, and that is why they gain a reputation for innovation and leadership that helps in valuing the customer and partner. That is why it can be stated that pioneer companies get an advantage of sustaining the brand image by meeting the customer </w:t>
      </w:r>
      <w:r w:rsidRPr="00604B94">
        <w:rPr>
          <w:rFonts w:ascii="Arial" w:hAnsi="Arial" w:cs="Arial"/>
        </w:rPr>
        <w:lastRenderedPageBreak/>
        <w:t xml:space="preserve">need. </w:t>
      </w:r>
      <w:r w:rsidR="009270C9">
        <w:rPr>
          <w:rFonts w:ascii="Arial" w:hAnsi="Arial" w:cs="Arial"/>
        </w:rPr>
        <w:t xml:space="preserve">For instance, </w:t>
      </w:r>
      <w:r w:rsidR="00E166FD" w:rsidRPr="009270C9">
        <w:rPr>
          <w:rFonts w:ascii="Arial" w:hAnsi="Arial" w:cs="Arial"/>
        </w:rPr>
        <w:t>Polaroid is the pioneering company that introduced the camera and made customers aware of photography by making instant and accessible photos. This in turn creates a new market for disposable and easy-to-use cameras in order to attract the customers.</w:t>
      </w:r>
    </w:p>
    <w:p w14:paraId="0E6FCA43" w14:textId="784D9EAC" w:rsidR="00F82C18" w:rsidRDefault="00F82C18" w:rsidP="00190C4D">
      <w:pPr>
        <w:rPr>
          <w:rFonts w:ascii="Arial" w:hAnsi="Arial" w:cs="Arial"/>
        </w:rPr>
      </w:pPr>
      <w:r w:rsidRPr="00604B94">
        <w:rPr>
          <w:rFonts w:ascii="Arial" w:hAnsi="Arial" w:cs="Arial"/>
        </w:rPr>
        <w:t>The follower company may leverage the work of the pioneer company, which learned from their success and failure, in order to enter the market quickly. This helps to lower costs and risks so that the chances of producing a high result can be maximized. Thus, the advantage of such a company is as mentioned below:</w:t>
      </w:r>
    </w:p>
    <w:p w14:paraId="54CD130F" w14:textId="5A2BFC53" w:rsidR="00BB09D2" w:rsidRPr="00604B94" w:rsidRDefault="00BB09D2" w:rsidP="00190C4D">
      <w:pPr>
        <w:rPr>
          <w:rFonts w:ascii="Arial" w:hAnsi="Arial" w:cs="Arial"/>
          <w:szCs w:val="24"/>
          <w:lang w:bidi="hi-IN"/>
        </w:rPr>
      </w:pPr>
      <w:r>
        <w:rPr>
          <w:rFonts w:ascii="Arial" w:hAnsi="Arial" w:cs="Arial"/>
          <w:noProof/>
          <w:szCs w:val="24"/>
          <w:lang w:bidi="hi-IN"/>
        </w:rPr>
        <w:drawing>
          <wp:inline distT="0" distB="0" distL="0" distR="0" wp14:anchorId="647BDF95" wp14:editId="03494ADD">
            <wp:extent cx="6610350" cy="11430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677F7AE" w14:textId="1AE8EC2E" w:rsidR="00D60682" w:rsidRDefault="00D60682" w:rsidP="00D60682">
      <w:pPr>
        <w:jc w:val="center"/>
        <w:rPr>
          <w:rFonts w:ascii="Arial" w:hAnsi="Arial" w:cs="Arial"/>
        </w:rPr>
      </w:pPr>
      <w:r>
        <w:rPr>
          <w:rFonts w:ascii="Arial" w:hAnsi="Arial" w:cs="Arial"/>
        </w:rPr>
        <w:t xml:space="preserve">Fig 2: </w:t>
      </w:r>
      <w:r w:rsidR="000E629A">
        <w:rPr>
          <w:rFonts w:ascii="Arial" w:hAnsi="Arial" w:cs="Arial"/>
        </w:rPr>
        <w:t xml:space="preserve">Advantage of follower company </w:t>
      </w:r>
    </w:p>
    <w:p w14:paraId="74B97155" w14:textId="7CD30D3D" w:rsidR="000E629A" w:rsidRPr="00D60682" w:rsidRDefault="000E629A" w:rsidP="00D60682">
      <w:pPr>
        <w:jc w:val="center"/>
        <w:rPr>
          <w:rFonts w:ascii="Arial" w:hAnsi="Arial" w:cs="Arial"/>
        </w:rPr>
      </w:pPr>
      <w:r>
        <w:rPr>
          <w:rFonts w:ascii="Arial" w:hAnsi="Arial" w:cs="Arial"/>
        </w:rPr>
        <w:t>(Source Author, 2025)</w:t>
      </w:r>
    </w:p>
    <w:p w14:paraId="71AF1E50" w14:textId="4EBA91CB" w:rsidR="00F82C18" w:rsidRPr="00604B94" w:rsidRDefault="00F82C18" w:rsidP="00F82C18">
      <w:pPr>
        <w:rPr>
          <w:rFonts w:ascii="Arial" w:hAnsi="Arial" w:cs="Arial"/>
        </w:rPr>
      </w:pPr>
      <w:r w:rsidRPr="00114FF7">
        <w:rPr>
          <w:rFonts w:ascii="Arial" w:hAnsi="Arial" w:cs="Arial"/>
          <w:b/>
          <w:bCs/>
          <w:highlight w:val="cyan"/>
        </w:rPr>
        <w:t>Lower research and development cost</w:t>
      </w:r>
      <w:r w:rsidRPr="00114FF7">
        <w:rPr>
          <w:rFonts w:ascii="Arial" w:hAnsi="Arial" w:cs="Arial"/>
          <w:highlight w:val="cyan"/>
        </w:rPr>
        <w:t>:</w:t>
      </w:r>
      <w:r w:rsidRPr="00604B94">
        <w:rPr>
          <w:rFonts w:ascii="Arial" w:hAnsi="Arial" w:cs="Arial"/>
        </w:rPr>
        <w:t xml:space="preserve"> The fast-followed companies mainly avoid the initial investment in research and development because </w:t>
      </w:r>
      <w:proofErr w:type="gramStart"/>
      <w:r w:rsidRPr="00604B94">
        <w:rPr>
          <w:rFonts w:ascii="Arial" w:hAnsi="Arial" w:cs="Arial"/>
        </w:rPr>
        <w:t>it assists</w:t>
      </w:r>
      <w:proofErr w:type="gramEnd"/>
      <w:r w:rsidRPr="00604B94">
        <w:rPr>
          <w:rFonts w:ascii="Arial" w:hAnsi="Arial" w:cs="Arial"/>
        </w:rPr>
        <w:t xml:space="preserve"> to provide innovation that helps the business to gain strong competition</w:t>
      </w:r>
      <w:r w:rsidR="00080C89" w:rsidRPr="00604B94">
        <w:rPr>
          <w:rFonts w:ascii="Arial" w:hAnsi="Arial" w:cs="Arial"/>
        </w:rPr>
        <w:t xml:space="preserve"> (</w:t>
      </w:r>
      <w:proofErr w:type="spellStart"/>
      <w:r w:rsidR="00080C89" w:rsidRPr="00604B94">
        <w:rPr>
          <w:rFonts w:ascii="Arial" w:hAnsi="Arial" w:cs="Arial"/>
        </w:rPr>
        <w:t>Greeven</w:t>
      </w:r>
      <w:proofErr w:type="spellEnd"/>
      <w:r w:rsidR="00080C89" w:rsidRPr="00604B94">
        <w:rPr>
          <w:rFonts w:ascii="Arial" w:hAnsi="Arial" w:cs="Arial"/>
        </w:rPr>
        <w:t>, Yip and Wei, 2023)</w:t>
      </w:r>
      <w:r w:rsidRPr="00604B94">
        <w:rPr>
          <w:rFonts w:ascii="Arial" w:hAnsi="Arial" w:cs="Arial"/>
        </w:rPr>
        <w:t>.</w:t>
      </w:r>
      <w:r w:rsidR="008C5DF0" w:rsidRPr="00604B94">
        <w:rPr>
          <w:rFonts w:ascii="Arial" w:hAnsi="Arial" w:cs="Arial"/>
        </w:rPr>
        <w:t xml:space="preserve"> </w:t>
      </w:r>
    </w:p>
    <w:p w14:paraId="662AE92F" w14:textId="77777777" w:rsidR="00F82C18" w:rsidRPr="00604B94" w:rsidRDefault="00F82C18" w:rsidP="00F82C18">
      <w:pPr>
        <w:rPr>
          <w:rFonts w:ascii="Arial" w:hAnsi="Arial" w:cs="Arial"/>
        </w:rPr>
      </w:pPr>
      <w:r w:rsidRPr="00114FF7">
        <w:rPr>
          <w:rFonts w:ascii="Arial" w:hAnsi="Arial" w:cs="Arial"/>
          <w:b/>
          <w:bCs/>
          <w:highlight w:val="cyan"/>
        </w:rPr>
        <w:t>Reduce risk</w:t>
      </w:r>
      <w:r w:rsidRPr="00114FF7">
        <w:rPr>
          <w:rFonts w:ascii="Arial" w:hAnsi="Arial" w:cs="Arial"/>
          <w:highlight w:val="cyan"/>
        </w:rPr>
        <w:t>:</w:t>
      </w:r>
      <w:r w:rsidRPr="00604B94">
        <w:rPr>
          <w:rFonts w:ascii="Arial" w:hAnsi="Arial" w:cs="Arial"/>
        </w:rPr>
        <w:t xml:space="preserve"> The fast-follower company always learns from the pioneer company, where the chances of risk have </w:t>
      </w:r>
      <w:proofErr w:type="gramStart"/>
      <w:r w:rsidRPr="00604B94">
        <w:rPr>
          <w:rFonts w:ascii="Arial" w:hAnsi="Arial" w:cs="Arial"/>
        </w:rPr>
        <w:t>reduced</w:t>
      </w:r>
      <w:proofErr w:type="gramEnd"/>
      <w:r w:rsidRPr="00604B94">
        <w:rPr>
          <w:rFonts w:ascii="Arial" w:hAnsi="Arial" w:cs="Arial"/>
        </w:rPr>
        <w:t xml:space="preserve">, and it makes necessary improvements before entering the market. </w:t>
      </w:r>
      <w:r w:rsidR="008C5DF0" w:rsidRPr="00604B94">
        <w:rPr>
          <w:rFonts w:ascii="Arial" w:hAnsi="Arial" w:cs="Arial"/>
        </w:rPr>
        <w:t xml:space="preserve">It has critically </w:t>
      </w:r>
      <w:proofErr w:type="spellStart"/>
      <w:r w:rsidR="008C5DF0" w:rsidRPr="00604B94">
        <w:rPr>
          <w:rFonts w:ascii="Arial" w:hAnsi="Arial" w:cs="Arial"/>
        </w:rPr>
        <w:t>analysed</w:t>
      </w:r>
      <w:proofErr w:type="spellEnd"/>
      <w:r w:rsidR="008C5DF0" w:rsidRPr="00604B94">
        <w:rPr>
          <w:rFonts w:ascii="Arial" w:hAnsi="Arial" w:cs="Arial"/>
        </w:rPr>
        <w:t xml:space="preserve"> that it</w:t>
      </w:r>
      <w:r w:rsidRPr="00604B94">
        <w:rPr>
          <w:rFonts w:ascii="Arial" w:hAnsi="Arial" w:cs="Arial"/>
        </w:rPr>
        <w:t xml:space="preserve"> reduces the risk of failure, and that is why the company can manage the issue and enhance the chances of gaining market share as well.</w:t>
      </w:r>
    </w:p>
    <w:p w14:paraId="17408F29" w14:textId="3640E83D" w:rsidR="00F82C18" w:rsidRPr="00604B94" w:rsidRDefault="00F82C18" w:rsidP="00F82C18">
      <w:pPr>
        <w:rPr>
          <w:rFonts w:ascii="Arial" w:hAnsi="Arial" w:cs="Arial"/>
        </w:rPr>
      </w:pPr>
      <w:r w:rsidRPr="00114FF7">
        <w:rPr>
          <w:rFonts w:ascii="Arial" w:hAnsi="Arial" w:cs="Arial"/>
          <w:b/>
          <w:bCs/>
          <w:highlight w:val="cyan"/>
        </w:rPr>
        <w:t>Focus on improvement</w:t>
      </w:r>
      <w:r w:rsidRPr="00114FF7">
        <w:rPr>
          <w:rFonts w:ascii="Arial" w:hAnsi="Arial" w:cs="Arial"/>
          <w:highlight w:val="cyan"/>
        </w:rPr>
        <w:t>:</w:t>
      </w:r>
      <w:r w:rsidRPr="00677ECC">
        <w:rPr>
          <w:rFonts w:ascii="Arial" w:hAnsi="Arial" w:cs="Arial"/>
        </w:rPr>
        <w:t xml:space="preserve"> </w:t>
      </w:r>
      <w:r w:rsidRPr="00604B94">
        <w:rPr>
          <w:rFonts w:ascii="Arial" w:hAnsi="Arial" w:cs="Arial"/>
        </w:rPr>
        <w:t>It is considered the biggest advantage for the company that falls in the category of fast follower because it improves the market leader’s product and service to create a superior product</w:t>
      </w:r>
      <w:r w:rsidR="00AF4972" w:rsidRPr="00604B94">
        <w:rPr>
          <w:rFonts w:ascii="Arial" w:hAnsi="Arial" w:cs="Arial"/>
        </w:rPr>
        <w:t xml:space="preserve"> (</w:t>
      </w:r>
      <w:proofErr w:type="spellStart"/>
      <w:r w:rsidR="00AF4972" w:rsidRPr="00604B94">
        <w:rPr>
          <w:rFonts w:ascii="Arial" w:hAnsi="Arial" w:cs="Arial"/>
        </w:rPr>
        <w:t>Arazzi</w:t>
      </w:r>
      <w:proofErr w:type="spellEnd"/>
      <w:r w:rsidR="00AF4972" w:rsidRPr="00604B94">
        <w:rPr>
          <w:rFonts w:ascii="Arial" w:hAnsi="Arial" w:cs="Arial"/>
        </w:rPr>
        <w:t xml:space="preserve"> and et al, </w:t>
      </w:r>
      <w:r w:rsidR="003E34D4" w:rsidRPr="00604B94">
        <w:rPr>
          <w:rFonts w:ascii="Arial" w:hAnsi="Arial" w:cs="Arial"/>
        </w:rPr>
        <w:t>2023</w:t>
      </w:r>
      <w:r w:rsidR="00AF4972" w:rsidRPr="00604B94">
        <w:rPr>
          <w:rFonts w:ascii="Arial" w:hAnsi="Arial" w:cs="Arial"/>
        </w:rPr>
        <w:t>)</w:t>
      </w:r>
      <w:r w:rsidRPr="00604B94">
        <w:rPr>
          <w:rFonts w:ascii="Arial" w:hAnsi="Arial" w:cs="Arial"/>
        </w:rPr>
        <w:t>. This in turn increases the chances of generating high results and causes positive impacts as well.</w:t>
      </w:r>
    </w:p>
    <w:p w14:paraId="22C0DEA1" w14:textId="2CBA69BA" w:rsidR="00F82C18" w:rsidRPr="00604B94" w:rsidRDefault="00F82C18" w:rsidP="00F82C18">
      <w:pPr>
        <w:rPr>
          <w:rFonts w:ascii="Arial" w:hAnsi="Arial" w:cs="Arial"/>
        </w:rPr>
      </w:pPr>
      <w:r w:rsidRPr="00114FF7">
        <w:rPr>
          <w:rFonts w:ascii="Arial" w:hAnsi="Arial" w:cs="Arial"/>
          <w:b/>
          <w:bCs/>
          <w:highlight w:val="cyan"/>
        </w:rPr>
        <w:lastRenderedPageBreak/>
        <w:t>Learning from mistakes</w:t>
      </w:r>
      <w:r w:rsidRPr="00114FF7">
        <w:rPr>
          <w:rFonts w:ascii="Arial" w:hAnsi="Arial" w:cs="Arial"/>
          <w:highlight w:val="cyan"/>
        </w:rPr>
        <w:t>:</w:t>
      </w:r>
      <w:r w:rsidRPr="00611D54">
        <w:rPr>
          <w:rFonts w:ascii="Arial" w:hAnsi="Arial" w:cs="Arial"/>
        </w:rPr>
        <w:t xml:space="preserve"> It has been identified that fast followers can learn from the mistakes of first movers, and this assists in avoiding repeating the same mistakes that pioneering companies perform. Therefore, it helps to become more refined and become a customer-centric product and service. Thus, the business has a chance of generating a strong outcome because learning from mistakes helps to convey the decision for better customer service.</w:t>
      </w:r>
      <w:r w:rsidR="00611D54" w:rsidRPr="00611D54">
        <w:rPr>
          <w:rFonts w:ascii="Arial" w:hAnsi="Arial" w:cs="Arial"/>
        </w:rPr>
        <w:t xml:space="preserve"> Walmart is one of the good market follower companies in the retail industry that responds to innovation and trends introduced by other companies like Amazon. Though the company offers products and services online instead of offline, Walmart offers both services that help customers to get the best services.</w:t>
      </w:r>
    </w:p>
    <w:p w14:paraId="5C298BF2" w14:textId="77777777" w:rsidR="00F82C18" w:rsidRPr="00604B94" w:rsidRDefault="00F82C18" w:rsidP="00F82C18">
      <w:pPr>
        <w:rPr>
          <w:rFonts w:ascii="Arial" w:hAnsi="Arial" w:cs="Arial"/>
        </w:rPr>
      </w:pPr>
      <w:r w:rsidRPr="00114FF7">
        <w:rPr>
          <w:rFonts w:ascii="Arial" w:hAnsi="Arial" w:cs="Arial"/>
          <w:b/>
          <w:bCs/>
          <w:highlight w:val="cyan"/>
        </w:rPr>
        <w:t>More resources available</w:t>
      </w:r>
      <w:r w:rsidRPr="00114FF7">
        <w:rPr>
          <w:rFonts w:ascii="Arial" w:hAnsi="Arial" w:cs="Arial"/>
          <w:highlight w:val="cyan"/>
        </w:rPr>
        <w:t>:</w:t>
      </w:r>
      <w:r w:rsidRPr="00604B94">
        <w:rPr>
          <w:rFonts w:ascii="Arial" w:hAnsi="Arial" w:cs="Arial"/>
        </w:rPr>
        <w:t xml:space="preserve"> Fast follower companies can commit less time and resources to engage their customers and become an investor base. This in turn helps to focus on product development and make strong initiatives so that the chances of generating a high result can be maximized. Thus, learning from mistakes and introducing products on the basis of defined resources would be beneficial for the firm</w:t>
      </w:r>
      <w:r w:rsidR="003E34D4" w:rsidRPr="00604B94">
        <w:rPr>
          <w:rFonts w:ascii="Arial" w:hAnsi="Arial" w:cs="Arial"/>
        </w:rPr>
        <w:t xml:space="preserve"> (Wambsganss </w:t>
      </w:r>
      <w:r w:rsidR="008077EC" w:rsidRPr="00604B94">
        <w:rPr>
          <w:rFonts w:ascii="Arial" w:hAnsi="Arial" w:cs="Arial"/>
        </w:rPr>
        <w:t xml:space="preserve">and </w:t>
      </w:r>
      <w:r w:rsidR="003E34D4" w:rsidRPr="00604B94">
        <w:rPr>
          <w:rFonts w:ascii="Arial" w:hAnsi="Arial" w:cs="Arial"/>
        </w:rPr>
        <w:t xml:space="preserve">et al, </w:t>
      </w:r>
      <w:r w:rsidR="008077EC" w:rsidRPr="00604B94">
        <w:rPr>
          <w:rFonts w:ascii="Arial" w:hAnsi="Arial" w:cs="Arial"/>
        </w:rPr>
        <w:t>2023</w:t>
      </w:r>
      <w:r w:rsidR="003E34D4" w:rsidRPr="00604B94">
        <w:rPr>
          <w:rFonts w:ascii="Arial" w:hAnsi="Arial" w:cs="Arial"/>
        </w:rPr>
        <w:t>)</w:t>
      </w:r>
      <w:r w:rsidRPr="00604B94">
        <w:rPr>
          <w:rFonts w:ascii="Arial" w:hAnsi="Arial" w:cs="Arial"/>
        </w:rPr>
        <w:t>.</w:t>
      </w:r>
    </w:p>
    <w:p w14:paraId="40EAAB5D" w14:textId="70FBCF77" w:rsidR="00F82C18" w:rsidRPr="00604B94" w:rsidRDefault="00F82C18" w:rsidP="00F82C18">
      <w:pPr>
        <w:rPr>
          <w:rFonts w:ascii="Arial" w:hAnsi="Arial" w:cs="Arial"/>
        </w:rPr>
      </w:pPr>
      <w:r w:rsidRPr="00114FF7">
        <w:rPr>
          <w:rFonts w:ascii="Arial" w:hAnsi="Arial" w:cs="Arial"/>
          <w:b/>
          <w:bCs/>
          <w:highlight w:val="cyan"/>
        </w:rPr>
        <w:t>Aligned with customer need:</w:t>
      </w:r>
      <w:r w:rsidRPr="00611D54">
        <w:rPr>
          <w:rFonts w:ascii="Arial" w:hAnsi="Arial" w:cs="Arial"/>
        </w:rPr>
        <w:t xml:space="preserve"> By observing the market response, the first mover offers the best offering to the customer that helps to minimize the gap and shortcomings so that the customer need can be maintained. This in turn helps to convey the best decision and enhance the customer satisfaction level as well. Though companies face struggles with regard to changing customer needs, this can be attained by fast-following companies to gain the advantage as well.</w:t>
      </w:r>
      <w:r w:rsidR="00611D54" w:rsidRPr="00611D54">
        <w:rPr>
          <w:rFonts w:ascii="Arial" w:hAnsi="Arial" w:cs="Arial"/>
        </w:rPr>
        <w:t xml:space="preserve"> Coca-Cola is a market leader that is falling in the category of fast follower where the company adapts to the changes of customers and makes sure that it offers products according to changing customer preferences by introducing new flavors and product lines to get a better response as well (Maslach, Rousseau and Lamont, 2024). Thus, it makes sure that the product helps to meet the customer's need and conveys the result. </w:t>
      </w:r>
    </w:p>
    <w:p w14:paraId="276D2AE9" w14:textId="0436B34C" w:rsidR="00BA5FA7" w:rsidRPr="00611D54" w:rsidRDefault="00F82C18" w:rsidP="00611D54">
      <w:pPr>
        <w:rPr>
          <w:rFonts w:ascii="Arial" w:hAnsi="Arial" w:cs="Arial"/>
        </w:rPr>
      </w:pPr>
      <w:r w:rsidRPr="00114FF7">
        <w:rPr>
          <w:rFonts w:ascii="Arial" w:hAnsi="Arial" w:cs="Arial"/>
          <w:b/>
          <w:bCs/>
          <w:highlight w:val="cyan"/>
        </w:rPr>
        <w:t>Establish a customer base</w:t>
      </w:r>
      <w:r w:rsidRPr="00114FF7">
        <w:rPr>
          <w:rFonts w:ascii="Arial" w:hAnsi="Arial" w:cs="Arial"/>
          <w:highlight w:val="cyan"/>
        </w:rPr>
        <w:t>:</w:t>
      </w:r>
      <w:r w:rsidRPr="00604B94">
        <w:rPr>
          <w:rFonts w:ascii="Arial" w:hAnsi="Arial" w:cs="Arial"/>
        </w:rPr>
        <w:t xml:space="preserve"> The fast follower can enter an established market that helps to take advantage of the first mover’s efforts </w:t>
      </w:r>
      <w:proofErr w:type="gramStart"/>
      <w:r w:rsidRPr="00604B94">
        <w:rPr>
          <w:rFonts w:ascii="Arial" w:hAnsi="Arial" w:cs="Arial"/>
        </w:rPr>
        <w:t>in order to</w:t>
      </w:r>
      <w:proofErr w:type="gramEnd"/>
      <w:r w:rsidRPr="00604B94">
        <w:rPr>
          <w:rFonts w:ascii="Arial" w:hAnsi="Arial" w:cs="Arial"/>
        </w:rPr>
        <w:t xml:space="preserve"> create a market and customer base. This in turn assists to develop the best strategic initiative in order to engage the customer and generate the better outcome.</w:t>
      </w:r>
      <w:r w:rsidR="00611D54">
        <w:rPr>
          <w:rFonts w:ascii="Arial" w:hAnsi="Arial" w:cs="Arial"/>
        </w:rPr>
        <w:t xml:space="preserve"> </w:t>
      </w:r>
      <w:r w:rsidR="00BA5FA7" w:rsidRPr="00611D54">
        <w:rPr>
          <w:rFonts w:ascii="Arial" w:hAnsi="Arial" w:cs="Arial"/>
        </w:rPr>
        <w:t xml:space="preserve">Samsung is considered an innovator in smartphones after Apple, which is a well-known company for being a fast follower. The </w:t>
      </w:r>
      <w:r w:rsidR="00BA5FA7" w:rsidRPr="00611D54">
        <w:rPr>
          <w:rFonts w:ascii="Arial" w:hAnsi="Arial" w:cs="Arial"/>
        </w:rPr>
        <w:lastRenderedPageBreak/>
        <w:t>company mimics Apple’s design and features with additional features that help to attract the customer</w:t>
      </w:r>
      <w:r w:rsidR="008077EC" w:rsidRPr="00611D54">
        <w:rPr>
          <w:rFonts w:ascii="Arial" w:hAnsi="Arial" w:cs="Arial"/>
        </w:rPr>
        <w:t xml:space="preserve"> (Park and Yi, 2024)</w:t>
      </w:r>
      <w:r w:rsidR="00BA5FA7" w:rsidRPr="00611D54">
        <w:rPr>
          <w:rFonts w:ascii="Arial" w:hAnsi="Arial" w:cs="Arial"/>
        </w:rPr>
        <w:t>. Though the price of the product is low as compared to Apple, and that is why middle-class people can easily afford the same.</w:t>
      </w:r>
    </w:p>
    <w:p w14:paraId="1F2C8537" w14:textId="33FFEE36" w:rsidR="00B61B29" w:rsidRPr="00677ECC" w:rsidRDefault="00677ECC" w:rsidP="00677ECC">
      <w:pPr>
        <w:pStyle w:val="Heading2"/>
      </w:pPr>
      <w:bookmarkStart w:id="2" w:name="_Toc193802751"/>
      <w:r w:rsidRPr="00034C3B">
        <w:rPr>
          <w:highlight w:val="cyan"/>
        </w:rPr>
        <w:t xml:space="preserve">The </w:t>
      </w:r>
      <w:r w:rsidR="00B61B29" w:rsidRPr="00034C3B">
        <w:rPr>
          <w:highlight w:val="cyan"/>
        </w:rPr>
        <w:t xml:space="preserve">product life cycle strategy for successful pioneer and follower </w:t>
      </w:r>
      <w:proofErr w:type="gramStart"/>
      <w:r w:rsidR="00B61B29" w:rsidRPr="00034C3B">
        <w:rPr>
          <w:highlight w:val="cyan"/>
        </w:rPr>
        <w:t>company</w:t>
      </w:r>
      <w:bookmarkEnd w:id="2"/>
      <w:r w:rsidR="00034C3B" w:rsidRPr="00034C3B">
        <w:rPr>
          <w:highlight w:val="cyan"/>
        </w:rPr>
        <w:t>:-</w:t>
      </w:r>
      <w:proofErr w:type="gramEnd"/>
    </w:p>
    <w:p w14:paraId="09FF503F" w14:textId="7861D913" w:rsidR="00F5303A" w:rsidRDefault="00F5303A" w:rsidP="00F5303A">
      <w:pPr>
        <w:rPr>
          <w:rFonts w:ascii="Arial" w:hAnsi="Arial" w:cs="Arial"/>
        </w:rPr>
      </w:pPr>
      <w:r w:rsidRPr="00604B94">
        <w:rPr>
          <w:rFonts w:ascii="Arial" w:hAnsi="Arial" w:cs="Arial"/>
        </w:rPr>
        <w:t>The successful pioneer company implements a product life cycle strategy that helps to enhance growth and maintain market share as well.</w:t>
      </w:r>
    </w:p>
    <w:p w14:paraId="6997F7BC" w14:textId="5B6E27C1" w:rsidR="009270C9" w:rsidRDefault="009270C9" w:rsidP="009270C9">
      <w:pPr>
        <w:keepNext/>
        <w:jc w:val="center"/>
      </w:pPr>
      <w:r>
        <w:fldChar w:fldCharType="begin"/>
      </w:r>
      <w:r>
        <w:instrText xml:space="preserve"> INCLUDEPICTURE "https://creately.com/static/assets/guides/product-life-cycle/product-life-cycle-diagram.webp" \* MERGEFORMATINET </w:instrText>
      </w:r>
      <w:r>
        <w:fldChar w:fldCharType="separate"/>
      </w:r>
      <w:r>
        <w:rPr>
          <w:noProof/>
        </w:rPr>
        <w:drawing>
          <wp:inline distT="0" distB="0" distL="0" distR="0" wp14:anchorId="508D544F" wp14:editId="7FDFCBCD">
            <wp:extent cx="3773510" cy="2828117"/>
            <wp:effectExtent l="0" t="0" r="0" b="4445"/>
            <wp:docPr id="1685802049" name="Picture 2" descr="Product Life Cycle: What It Is, Stages, and How to Use It Effectively |  Creat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 Life Cycle: What It Is, Stages, and How to Use It Effectively |  Creately"/>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95645" cy="2844707"/>
                    </a:xfrm>
                    <a:prstGeom prst="rect">
                      <a:avLst/>
                    </a:prstGeom>
                    <a:noFill/>
                    <a:ln>
                      <a:noFill/>
                    </a:ln>
                  </pic:spPr>
                </pic:pic>
              </a:graphicData>
            </a:graphic>
          </wp:inline>
        </w:drawing>
      </w:r>
      <w:r>
        <w:fldChar w:fldCharType="end"/>
      </w:r>
    </w:p>
    <w:p w14:paraId="762BC35B" w14:textId="61DD3EDA" w:rsidR="009270C9" w:rsidRDefault="009270C9" w:rsidP="009270C9">
      <w:pPr>
        <w:pStyle w:val="Caption"/>
        <w:jc w:val="center"/>
      </w:pPr>
      <w:r>
        <w:t xml:space="preserve">Figure </w:t>
      </w:r>
      <w:fldSimple w:instr=" SEQ Figure \* ARABIC ">
        <w:r>
          <w:rPr>
            <w:noProof/>
          </w:rPr>
          <w:t>1</w:t>
        </w:r>
      </w:fldSimple>
      <w:r>
        <w:t>: product life cycle</w:t>
      </w:r>
    </w:p>
    <w:p w14:paraId="0DEC99D4" w14:textId="2848B32D" w:rsidR="009270C9" w:rsidRPr="009270C9" w:rsidRDefault="009270C9" w:rsidP="009270C9">
      <w:pPr>
        <w:jc w:val="center"/>
        <w:rPr>
          <w:i/>
          <w:iCs/>
          <w:sz w:val="16"/>
          <w:szCs w:val="15"/>
        </w:rPr>
      </w:pPr>
      <w:r w:rsidRPr="009270C9">
        <w:rPr>
          <w:i/>
          <w:iCs/>
          <w:sz w:val="16"/>
          <w:szCs w:val="15"/>
        </w:rPr>
        <w:t>(Source: Creately.com)</w:t>
      </w:r>
    </w:p>
    <w:p w14:paraId="22B63C62" w14:textId="77777777" w:rsidR="00F5303A" w:rsidRPr="00604B94" w:rsidRDefault="00F5303A" w:rsidP="00F5303A">
      <w:pPr>
        <w:rPr>
          <w:rFonts w:ascii="Arial" w:hAnsi="Arial" w:cs="Arial"/>
          <w:b/>
          <w:bCs/>
          <w:u w:val="single"/>
        </w:rPr>
      </w:pPr>
      <w:r w:rsidRPr="00677ECC">
        <w:rPr>
          <w:rFonts w:ascii="Arial" w:hAnsi="Arial" w:cs="Arial"/>
          <w:b/>
          <w:bCs/>
          <w:highlight w:val="cyan"/>
          <w:u w:val="single"/>
        </w:rPr>
        <w:t>Introduction stage:</w:t>
      </w:r>
    </w:p>
    <w:p w14:paraId="4437379F" w14:textId="77777777" w:rsidR="00F5303A" w:rsidRPr="00604B94" w:rsidRDefault="00F5303A" w:rsidP="00F5303A">
      <w:pPr>
        <w:rPr>
          <w:rFonts w:ascii="Arial" w:hAnsi="Arial" w:cs="Arial"/>
        </w:rPr>
      </w:pPr>
      <w:r w:rsidRPr="00604B94">
        <w:rPr>
          <w:rFonts w:ascii="Arial" w:hAnsi="Arial" w:cs="Arial"/>
        </w:rPr>
        <w:t>During the introduction stage, the pricing strategy has set in, which skimming and penetration are used. Here, innovation is highly focused on by the company because they make decisions to improve the product based upon early feedback</w:t>
      </w:r>
      <w:r w:rsidR="00156F58" w:rsidRPr="00604B94">
        <w:rPr>
          <w:rFonts w:ascii="Arial" w:hAnsi="Arial" w:cs="Arial"/>
        </w:rPr>
        <w:t xml:space="preserve"> (Parra</w:t>
      </w:r>
      <w:r w:rsidR="00156F58" w:rsidRPr="00604B94">
        <w:rPr>
          <w:rFonts w:ascii="Cambria Math" w:hAnsi="Cambria Math" w:cs="Cambria Math"/>
        </w:rPr>
        <w:t>‐</w:t>
      </w:r>
      <w:r w:rsidR="00156F58" w:rsidRPr="00604B94">
        <w:rPr>
          <w:rFonts w:ascii="Arial" w:hAnsi="Arial" w:cs="Arial"/>
        </w:rPr>
        <w:t xml:space="preserve">Requena and et al, </w:t>
      </w:r>
      <w:r w:rsidR="00EE1C17" w:rsidRPr="00604B94">
        <w:rPr>
          <w:rFonts w:ascii="Arial" w:hAnsi="Arial" w:cs="Arial"/>
        </w:rPr>
        <w:t>2024</w:t>
      </w:r>
      <w:r w:rsidR="00156F58" w:rsidRPr="00604B94">
        <w:rPr>
          <w:rFonts w:ascii="Arial" w:hAnsi="Arial" w:cs="Arial"/>
        </w:rPr>
        <w:t>)</w:t>
      </w:r>
      <w:r w:rsidRPr="00604B94">
        <w:rPr>
          <w:rFonts w:ascii="Arial" w:hAnsi="Arial" w:cs="Arial"/>
        </w:rPr>
        <w:t>.</w:t>
      </w:r>
    </w:p>
    <w:p w14:paraId="176AFD7E" w14:textId="77777777" w:rsidR="00114B71" w:rsidRDefault="00F5303A" w:rsidP="00F5303A">
      <w:pPr>
        <w:rPr>
          <w:rFonts w:ascii="Arial" w:hAnsi="Arial" w:cs="Arial"/>
        </w:rPr>
      </w:pPr>
      <w:r w:rsidRPr="00677ECC">
        <w:rPr>
          <w:rFonts w:ascii="Arial" w:hAnsi="Arial" w:cs="Arial"/>
          <w:b/>
          <w:bCs/>
          <w:highlight w:val="cyan"/>
          <w:u w:val="single"/>
        </w:rPr>
        <w:t>Growth stage</w:t>
      </w:r>
      <w:r w:rsidRPr="00677ECC">
        <w:rPr>
          <w:rFonts w:ascii="Arial" w:hAnsi="Arial" w:cs="Arial"/>
          <w:highlight w:val="cyan"/>
        </w:rPr>
        <w:t>:</w:t>
      </w:r>
    </w:p>
    <w:p w14:paraId="42316F1D" w14:textId="54908033" w:rsidR="00F5303A" w:rsidRPr="00604B94" w:rsidRDefault="00F5303A" w:rsidP="00F5303A">
      <w:pPr>
        <w:rPr>
          <w:rFonts w:ascii="Arial" w:hAnsi="Arial" w:cs="Arial"/>
        </w:rPr>
      </w:pPr>
      <w:r w:rsidRPr="00604B94">
        <w:rPr>
          <w:rFonts w:ascii="Arial" w:hAnsi="Arial" w:cs="Arial"/>
        </w:rPr>
        <w:lastRenderedPageBreak/>
        <w:t>In the second stage, pioneer companies expand the market by exploring new geographic markets and enhancing marketing efforts as well. Here, product development strategy can be used to introduce new products in the market for better attraction.</w:t>
      </w:r>
      <w:r w:rsidR="00114B71">
        <w:rPr>
          <w:rFonts w:ascii="Arial" w:hAnsi="Arial" w:cs="Arial"/>
        </w:rPr>
        <w:t xml:space="preserve"> For instance, Tesla being a pioneer in EV cars made its model 3 the best-selling EV in 2018 and after that started increasing its production. This in turn helped the organization to reduce its prices by 20% and achieve sustainable competitive advantage. </w:t>
      </w:r>
    </w:p>
    <w:p w14:paraId="7D807E1A" w14:textId="77777777" w:rsidR="00F5303A" w:rsidRPr="00604B94" w:rsidRDefault="00F5303A" w:rsidP="00F5303A">
      <w:pPr>
        <w:rPr>
          <w:rFonts w:ascii="Arial" w:hAnsi="Arial" w:cs="Arial"/>
          <w:b/>
          <w:bCs/>
          <w:u w:val="single"/>
        </w:rPr>
      </w:pPr>
      <w:r w:rsidRPr="00677ECC">
        <w:rPr>
          <w:rFonts w:ascii="Arial" w:hAnsi="Arial" w:cs="Arial"/>
          <w:b/>
          <w:bCs/>
          <w:highlight w:val="cyan"/>
          <w:u w:val="single"/>
        </w:rPr>
        <w:t>Maturity stage:</w:t>
      </w:r>
    </w:p>
    <w:p w14:paraId="4572B217" w14:textId="535B8AE4" w:rsidR="00F5303A" w:rsidRPr="00604B94" w:rsidRDefault="00F5303A" w:rsidP="00F5303A">
      <w:pPr>
        <w:rPr>
          <w:rFonts w:ascii="Arial" w:hAnsi="Arial" w:cs="Arial"/>
        </w:rPr>
      </w:pPr>
      <w:r w:rsidRPr="00604B94">
        <w:rPr>
          <w:rFonts w:ascii="Arial" w:hAnsi="Arial" w:cs="Arial"/>
        </w:rPr>
        <w:t>During the third stage of the product life cycle, the pioneer company makes a strategy of differentiation and explores new uses for selling a product, and this in turn causes a positive impact. Some of the companies make partnerships with the business in order to expand reach and capabilities</w:t>
      </w:r>
      <w:r w:rsidR="00EE1C17" w:rsidRPr="00604B94">
        <w:rPr>
          <w:rFonts w:ascii="Arial" w:hAnsi="Arial" w:cs="Arial"/>
        </w:rPr>
        <w:t xml:space="preserve"> (Zhang and Peng, 2024)</w:t>
      </w:r>
      <w:r w:rsidRPr="00604B94">
        <w:rPr>
          <w:rFonts w:ascii="Arial" w:hAnsi="Arial" w:cs="Arial"/>
        </w:rPr>
        <w:t>.</w:t>
      </w:r>
      <w:r w:rsidR="00EE1C17" w:rsidRPr="00604B94">
        <w:rPr>
          <w:rFonts w:ascii="Arial" w:hAnsi="Arial" w:cs="Arial"/>
        </w:rPr>
        <w:t xml:space="preserve"> </w:t>
      </w:r>
    </w:p>
    <w:p w14:paraId="5C2705EE" w14:textId="77777777" w:rsidR="00F5303A" w:rsidRPr="00604B94" w:rsidRDefault="00F5303A" w:rsidP="00F5303A">
      <w:pPr>
        <w:rPr>
          <w:rFonts w:ascii="Arial" w:hAnsi="Arial" w:cs="Arial"/>
        </w:rPr>
      </w:pPr>
      <w:r w:rsidRPr="00677ECC">
        <w:rPr>
          <w:rFonts w:ascii="Arial" w:hAnsi="Arial" w:cs="Arial"/>
          <w:b/>
          <w:bCs/>
          <w:highlight w:val="cyan"/>
          <w:u w:val="single"/>
        </w:rPr>
        <w:t>Decline stage</w:t>
      </w:r>
      <w:r w:rsidRPr="00677ECC">
        <w:rPr>
          <w:rFonts w:ascii="Arial" w:hAnsi="Arial" w:cs="Arial"/>
          <w:highlight w:val="cyan"/>
        </w:rPr>
        <w:t>:</w:t>
      </w:r>
    </w:p>
    <w:p w14:paraId="133FA12D" w14:textId="7BE6627F" w:rsidR="00F5303A" w:rsidRPr="00604B94" w:rsidRDefault="00F5303A" w:rsidP="00F5303A">
      <w:pPr>
        <w:rPr>
          <w:rFonts w:ascii="Arial" w:hAnsi="Arial" w:cs="Arial"/>
        </w:rPr>
      </w:pPr>
      <w:r w:rsidRPr="00604B94">
        <w:rPr>
          <w:rFonts w:ascii="Arial" w:hAnsi="Arial" w:cs="Arial"/>
        </w:rPr>
        <w:t>Under the decline stage, the pioneer company uses a cost reduction strategy, which focuses on managing costs and optimizing operations. Also, inventory management is another strategy that is used by the company, which promotes available inventory and explores how the product can be used. Thus, it shows that there are a variety of strategies used by the company.</w:t>
      </w:r>
      <w:r w:rsidR="00114B71">
        <w:rPr>
          <w:rFonts w:ascii="Arial" w:hAnsi="Arial" w:cs="Arial"/>
        </w:rPr>
        <w:t xml:space="preserve"> </w:t>
      </w:r>
      <w:r w:rsidRPr="00604B94">
        <w:rPr>
          <w:rFonts w:ascii="Arial" w:hAnsi="Arial" w:cs="Arial"/>
        </w:rPr>
        <w:t>Apple is well known for its innovative products and strong brand identity because the firm uses the product life cycle by continuously focusing upon innovation. This in turn helps to enhance the loyal customer base so that the chances of generating the brand image at a global level enhance</w:t>
      </w:r>
      <w:r w:rsidR="00EE1C17" w:rsidRPr="00604B94">
        <w:rPr>
          <w:rFonts w:ascii="Arial" w:hAnsi="Arial" w:cs="Arial"/>
        </w:rPr>
        <w:t xml:space="preserve"> (Bate and Prasetyo, 2024)</w:t>
      </w:r>
      <w:r w:rsidRPr="00604B94">
        <w:rPr>
          <w:rFonts w:ascii="Arial" w:hAnsi="Arial" w:cs="Arial"/>
        </w:rPr>
        <w:t>.  On the other side, Tesla is another example, which is famous for rapid innovation and focus upon early market entry in order to introduce many innovative technologies to get better outcomes.  Thus, the chances of generating high returns would be maximized because Tesla is able to introduce the product by focusing upon innovation and sustaining the brand image as well.</w:t>
      </w:r>
    </w:p>
    <w:p w14:paraId="0B16E529" w14:textId="77777777" w:rsidR="00F5303A" w:rsidRPr="00604B94" w:rsidRDefault="00F5303A" w:rsidP="00F5303A">
      <w:pPr>
        <w:rPr>
          <w:rFonts w:ascii="Arial" w:hAnsi="Arial" w:cs="Arial"/>
        </w:rPr>
      </w:pPr>
      <w:r w:rsidRPr="00604B94">
        <w:rPr>
          <w:rFonts w:ascii="Arial" w:hAnsi="Arial" w:cs="Arial"/>
        </w:rPr>
        <w:t xml:space="preserve">The fast follower company also has a different strategy from the pioneer company because the working pattern of both companies is different, and that is why the strategy is also different. Also, in such a company, the introduction stage is not used because the </w:t>
      </w:r>
      <w:r w:rsidRPr="00604B94">
        <w:rPr>
          <w:rFonts w:ascii="Arial" w:hAnsi="Arial" w:cs="Arial"/>
        </w:rPr>
        <w:lastRenderedPageBreak/>
        <w:t>companies are not first movers as they follow the pattern from the pioneer.  Thus, the strategies are as mentioned below:</w:t>
      </w:r>
    </w:p>
    <w:p w14:paraId="08621703" w14:textId="77777777" w:rsidR="00F5303A" w:rsidRPr="00604B94" w:rsidRDefault="00F5303A" w:rsidP="00F5303A">
      <w:pPr>
        <w:rPr>
          <w:rFonts w:ascii="Arial" w:hAnsi="Arial" w:cs="Arial"/>
          <w:b/>
          <w:bCs/>
          <w:u w:val="single"/>
        </w:rPr>
      </w:pPr>
      <w:r w:rsidRPr="00677ECC">
        <w:rPr>
          <w:rFonts w:ascii="Arial" w:hAnsi="Arial" w:cs="Arial"/>
          <w:b/>
          <w:bCs/>
          <w:highlight w:val="cyan"/>
          <w:u w:val="single"/>
        </w:rPr>
        <w:t>Growth stage:</w:t>
      </w:r>
    </w:p>
    <w:p w14:paraId="36197BA6" w14:textId="068B9917" w:rsidR="00F5303A" w:rsidRPr="00604B94" w:rsidRDefault="00F5303A" w:rsidP="00F5303A">
      <w:pPr>
        <w:rPr>
          <w:rFonts w:ascii="Arial" w:hAnsi="Arial" w:cs="Arial"/>
        </w:rPr>
      </w:pPr>
      <w:proofErr w:type="gramStart"/>
      <w:r w:rsidRPr="00604B94">
        <w:rPr>
          <w:rFonts w:ascii="Arial" w:hAnsi="Arial" w:cs="Arial"/>
        </w:rPr>
        <w:t>The rapid</w:t>
      </w:r>
      <w:proofErr w:type="gramEnd"/>
      <w:r w:rsidRPr="00604B94">
        <w:rPr>
          <w:rFonts w:ascii="Arial" w:hAnsi="Arial" w:cs="Arial"/>
        </w:rPr>
        <w:t xml:space="preserve"> product adaptation is the highly used strategy that is used by the company to quickly identify and copy different product features or innovations from market leaders. This in turn helps to adapt the strategy for their own product so that a good outcome can be generated. On the </w:t>
      </w:r>
      <w:r w:rsidR="009270C9" w:rsidRPr="00604B94">
        <w:rPr>
          <w:rFonts w:ascii="Arial" w:hAnsi="Arial" w:cs="Arial"/>
        </w:rPr>
        <w:t>critically</w:t>
      </w:r>
      <w:r w:rsidRPr="00604B94">
        <w:rPr>
          <w:rFonts w:ascii="Arial" w:hAnsi="Arial" w:cs="Arial"/>
        </w:rPr>
        <w:t xml:space="preserve"> side, aggressive pricing is used by the fast follower company, where the business can attract customers and gain market share as well</w:t>
      </w:r>
      <w:r w:rsidR="000D485C" w:rsidRPr="00604B94">
        <w:rPr>
          <w:rFonts w:ascii="Arial" w:hAnsi="Arial" w:cs="Arial"/>
        </w:rPr>
        <w:t xml:space="preserve"> (</w:t>
      </w:r>
      <w:proofErr w:type="spellStart"/>
      <w:r w:rsidR="000D485C" w:rsidRPr="00604B94">
        <w:rPr>
          <w:rFonts w:ascii="Arial" w:hAnsi="Arial" w:cs="Arial"/>
        </w:rPr>
        <w:t>Udokporo</w:t>
      </w:r>
      <w:proofErr w:type="spellEnd"/>
      <w:r w:rsidR="000D485C" w:rsidRPr="00604B94">
        <w:rPr>
          <w:rFonts w:ascii="Arial" w:hAnsi="Arial" w:cs="Arial"/>
        </w:rPr>
        <w:t>, Anosike and Lim, 2021)</w:t>
      </w:r>
      <w:r w:rsidRPr="00604B94">
        <w:rPr>
          <w:rFonts w:ascii="Arial" w:hAnsi="Arial" w:cs="Arial"/>
        </w:rPr>
        <w:t>. There is a strong distribution channel that helps the business to serve best to the customers and also focus upon the customer experience by offering the best product services. Here, marketing and branding are also implemented by the company to make its product different from other competitors.</w:t>
      </w:r>
      <w:r w:rsidR="00C66908">
        <w:rPr>
          <w:rFonts w:ascii="Arial" w:hAnsi="Arial" w:cs="Arial"/>
        </w:rPr>
        <w:t xml:space="preserve"> Samsung being a fast-follower company did not introduce itself at a premium price like its rival Apple rather, it reduced its pricing and added additional features to grab consumers attention and attain large customer base in a short period of time to ensure incessant growth. </w:t>
      </w:r>
    </w:p>
    <w:p w14:paraId="0AA95391" w14:textId="77777777" w:rsidR="00F5303A" w:rsidRPr="00604B94" w:rsidRDefault="00F5303A" w:rsidP="00F5303A">
      <w:pPr>
        <w:rPr>
          <w:rFonts w:ascii="Arial" w:hAnsi="Arial" w:cs="Arial"/>
          <w:b/>
          <w:bCs/>
          <w:u w:val="single"/>
        </w:rPr>
      </w:pPr>
      <w:r w:rsidRPr="00677ECC">
        <w:rPr>
          <w:rFonts w:ascii="Arial" w:hAnsi="Arial" w:cs="Arial"/>
          <w:b/>
          <w:bCs/>
          <w:highlight w:val="cyan"/>
          <w:u w:val="single"/>
        </w:rPr>
        <w:t>Maturity stage:</w:t>
      </w:r>
    </w:p>
    <w:p w14:paraId="1CF7A75D" w14:textId="66751D38" w:rsidR="00F5303A" w:rsidRPr="00604B94" w:rsidRDefault="00F5303A" w:rsidP="00E657B0">
      <w:pPr>
        <w:rPr>
          <w:rFonts w:ascii="Arial" w:hAnsi="Arial" w:cs="Arial"/>
        </w:rPr>
      </w:pPr>
      <w:r w:rsidRPr="00604B94">
        <w:rPr>
          <w:rFonts w:ascii="Arial" w:hAnsi="Arial" w:cs="Arial"/>
        </w:rPr>
        <w:t>The cost leadership strategy is used by the company, which mainly focuses upon reducing production costs and improving efficiency to retain existing customers. Along with this, market segmentation is also used by companies where they explore new market segments in order to meet specific needs of groups. Further, customer loyalty programs are also built that help to maintain a strong relationship with customers in order to retain existing customers</w:t>
      </w:r>
      <w:r w:rsidR="00E657B0" w:rsidRPr="00604B94">
        <w:rPr>
          <w:rFonts w:ascii="Arial" w:hAnsi="Arial" w:cs="Arial"/>
        </w:rPr>
        <w:t xml:space="preserve"> (Eslami, </w:t>
      </w:r>
      <w:proofErr w:type="spellStart"/>
      <w:r w:rsidR="00E657B0" w:rsidRPr="00604B94">
        <w:rPr>
          <w:rFonts w:ascii="Arial" w:hAnsi="Arial" w:cs="Arial"/>
        </w:rPr>
        <w:t>Ghasemaghaei</w:t>
      </w:r>
      <w:proofErr w:type="spellEnd"/>
      <w:r w:rsidR="00E657B0" w:rsidRPr="00604B94">
        <w:rPr>
          <w:rFonts w:ascii="Arial" w:hAnsi="Arial" w:cs="Arial"/>
        </w:rPr>
        <w:t xml:space="preserve"> and Hassanein, 2022)</w:t>
      </w:r>
      <w:r w:rsidRPr="00604B94">
        <w:rPr>
          <w:rFonts w:ascii="Arial" w:hAnsi="Arial" w:cs="Arial"/>
        </w:rPr>
        <w:t>.  This in turn causes a positive impact on the customer because the innovation is used by the company in order to enhance the product and stay competitive in nature as well. Thus, a fast follower company is able to manage the entire business growth to make sure that efficient and cost-effective product delivery is offered to the business.</w:t>
      </w:r>
      <w:r w:rsidR="00C66908">
        <w:rPr>
          <w:rFonts w:ascii="Arial" w:hAnsi="Arial" w:cs="Arial"/>
        </w:rPr>
        <w:t xml:space="preserve"> Companies like Coca-Cola reached its growth stage in the 20</w:t>
      </w:r>
      <w:r w:rsidR="00C66908" w:rsidRPr="00C66908">
        <w:rPr>
          <w:rFonts w:ascii="Arial" w:hAnsi="Arial" w:cs="Arial"/>
          <w:vertAlign w:val="superscript"/>
        </w:rPr>
        <w:t>th</w:t>
      </w:r>
      <w:r w:rsidR="00C66908">
        <w:rPr>
          <w:rFonts w:ascii="Arial" w:hAnsi="Arial" w:cs="Arial"/>
        </w:rPr>
        <w:t xml:space="preserve"> century however, they had to innovate in order to grow and maximise profit hence, the beverage giant started introducing new variants of its products such as Coke Zero and other flavor drinks like Fanta, Sprite etc.</w:t>
      </w:r>
    </w:p>
    <w:p w14:paraId="63DC4B69" w14:textId="77777777" w:rsidR="00F5303A" w:rsidRPr="00604B94" w:rsidRDefault="00F5303A" w:rsidP="00F5303A">
      <w:pPr>
        <w:rPr>
          <w:rFonts w:ascii="Arial" w:hAnsi="Arial" w:cs="Arial"/>
        </w:rPr>
      </w:pPr>
      <w:r w:rsidRPr="00034C3B">
        <w:rPr>
          <w:rFonts w:ascii="Arial" w:hAnsi="Arial" w:cs="Arial"/>
          <w:b/>
          <w:bCs/>
          <w:highlight w:val="cyan"/>
          <w:u w:val="single"/>
        </w:rPr>
        <w:lastRenderedPageBreak/>
        <w:t>Decline stage</w:t>
      </w:r>
      <w:r w:rsidRPr="00034C3B">
        <w:rPr>
          <w:rFonts w:ascii="Arial" w:hAnsi="Arial" w:cs="Arial"/>
          <w:highlight w:val="cyan"/>
        </w:rPr>
        <w:t>:</w:t>
      </w:r>
    </w:p>
    <w:p w14:paraId="381EBEA3" w14:textId="7BBA8012" w:rsidR="00B61B29" w:rsidRPr="00604B94" w:rsidRDefault="00F5303A">
      <w:pPr>
        <w:rPr>
          <w:rFonts w:ascii="Arial" w:hAnsi="Arial" w:cs="Arial"/>
        </w:rPr>
      </w:pPr>
      <w:r w:rsidRPr="00604B94">
        <w:rPr>
          <w:rFonts w:ascii="Arial" w:hAnsi="Arial" w:cs="Arial"/>
        </w:rPr>
        <w:t>This stage is also used by the fast-followers company because the strategies that fall into this category help the business to extend the lifespan. Such that product rebranding can be used where repositioning of a product is performed where the company is able to extend their lifespan so that chances of a new product can be introduced. Also, the new target audience can be attracted within a company with the help of new products that help to maintain the demand of customers, and this assists to generate a brand image as well</w:t>
      </w:r>
      <w:r w:rsidR="00CB3D85" w:rsidRPr="00604B94">
        <w:rPr>
          <w:rFonts w:ascii="Arial" w:hAnsi="Arial" w:cs="Arial"/>
        </w:rPr>
        <w:t xml:space="preserve"> (Zhang and et al, 2024)</w:t>
      </w:r>
      <w:r w:rsidR="00AD4D4D" w:rsidRPr="00604B94">
        <w:rPr>
          <w:rFonts w:ascii="Arial" w:hAnsi="Arial" w:cs="Arial"/>
        </w:rPr>
        <w:t xml:space="preserve">. This is critically </w:t>
      </w:r>
      <w:proofErr w:type="spellStart"/>
      <w:r w:rsidR="00AD4D4D" w:rsidRPr="00604B94">
        <w:rPr>
          <w:rFonts w:ascii="Arial" w:hAnsi="Arial" w:cs="Arial"/>
        </w:rPr>
        <w:t>analysed</w:t>
      </w:r>
      <w:proofErr w:type="spellEnd"/>
      <w:r w:rsidR="00AD4D4D" w:rsidRPr="00604B94">
        <w:rPr>
          <w:rFonts w:ascii="Arial" w:hAnsi="Arial" w:cs="Arial"/>
        </w:rPr>
        <w:t xml:space="preserve"> that</w:t>
      </w:r>
      <w:r w:rsidRPr="00604B94">
        <w:rPr>
          <w:rFonts w:ascii="Arial" w:hAnsi="Arial" w:cs="Arial"/>
        </w:rPr>
        <w:t xml:space="preserve"> innovation at this stage would be helpful to the company because an additional feature at the product design in the company would help to lead a business towards further expansion rather than dissolving the company. Hence, it can be stated that with the help of this stage, the company may again reboot its strength.</w:t>
      </w:r>
      <w:r w:rsidR="00C66908">
        <w:rPr>
          <w:rFonts w:ascii="Arial" w:hAnsi="Arial" w:cs="Arial"/>
        </w:rPr>
        <w:t xml:space="preserve"> </w:t>
      </w:r>
      <w:r w:rsidR="00C81581" w:rsidRPr="00604B94">
        <w:rPr>
          <w:rFonts w:ascii="Arial" w:hAnsi="Arial" w:cs="Arial"/>
        </w:rPr>
        <w:t xml:space="preserve">Samsung is continuously improving </w:t>
      </w:r>
      <w:proofErr w:type="gramStart"/>
      <w:r w:rsidR="00C81581" w:rsidRPr="00604B94">
        <w:rPr>
          <w:rFonts w:ascii="Arial" w:hAnsi="Arial" w:cs="Arial"/>
        </w:rPr>
        <w:t>the feature of its</w:t>
      </w:r>
      <w:proofErr w:type="gramEnd"/>
      <w:r w:rsidR="00C81581" w:rsidRPr="00604B94">
        <w:rPr>
          <w:rFonts w:ascii="Arial" w:hAnsi="Arial" w:cs="Arial"/>
        </w:rPr>
        <w:t xml:space="preserve"> smartphone because it try to meet the customer demand which can be possible when the firm has additional requirement as compared to Apple (Pioneer company) which include </w:t>
      </w:r>
      <w:r w:rsidR="00E12D46" w:rsidRPr="00604B94">
        <w:rPr>
          <w:rFonts w:ascii="Arial" w:hAnsi="Arial" w:cs="Arial"/>
        </w:rPr>
        <w:t xml:space="preserve">camera, display, processing and power with pricing strategy. On the other side, </w:t>
      </w:r>
      <w:r w:rsidR="005653DA" w:rsidRPr="00604B94">
        <w:rPr>
          <w:rFonts w:ascii="Arial" w:hAnsi="Arial" w:cs="Arial"/>
        </w:rPr>
        <w:t>Netflix is also expanding into new countries and region in order to increase the global subscriber base as compare to Amazon Prime. This is another example of market expansion which fast follower company usually adopted in order to reach the new market to enhance the sales</w:t>
      </w:r>
      <w:r w:rsidR="003B7252" w:rsidRPr="00604B94">
        <w:rPr>
          <w:rFonts w:ascii="Arial" w:hAnsi="Arial" w:cs="Arial"/>
        </w:rPr>
        <w:t xml:space="preserve"> (Wang and et al, 2021)</w:t>
      </w:r>
      <w:r w:rsidR="005653DA" w:rsidRPr="00604B94">
        <w:rPr>
          <w:rFonts w:ascii="Arial" w:hAnsi="Arial" w:cs="Arial"/>
        </w:rPr>
        <w:t xml:space="preserve">. </w:t>
      </w:r>
      <w:r w:rsidR="001F1C91" w:rsidRPr="00604B94">
        <w:rPr>
          <w:rFonts w:ascii="Arial" w:hAnsi="Arial" w:cs="Arial"/>
        </w:rPr>
        <w:t xml:space="preserve">Apart from this, the pricing strategy adjustment is highly preferred by the company i.e. Samsung where company can </w:t>
      </w:r>
      <w:r w:rsidR="00215ABE" w:rsidRPr="00604B94">
        <w:rPr>
          <w:rFonts w:ascii="Arial" w:hAnsi="Arial" w:cs="Arial"/>
        </w:rPr>
        <w:t xml:space="preserve">set different pricing for the products to cater to various budget levels. This in turn causes positive impact over the customer base and generate the high return as well. </w:t>
      </w:r>
    </w:p>
    <w:p w14:paraId="0E843335" w14:textId="7396F003" w:rsidR="006C0979" w:rsidRPr="00604B94" w:rsidRDefault="00034C3B" w:rsidP="00AD7B6A">
      <w:pPr>
        <w:pStyle w:val="Heading1"/>
        <w:rPr>
          <w:rFonts w:ascii="Arial" w:hAnsi="Arial" w:cs="Arial"/>
        </w:rPr>
      </w:pPr>
      <w:r w:rsidRPr="00034C3B">
        <w:rPr>
          <w:rFonts w:ascii="Arial" w:hAnsi="Arial" w:cs="Arial"/>
          <w:highlight w:val="cyan"/>
        </w:rPr>
        <w:t>Conclusion</w:t>
      </w:r>
    </w:p>
    <w:p w14:paraId="00AD3061" w14:textId="77777777" w:rsidR="00F223D7" w:rsidRPr="00604B94" w:rsidRDefault="00F223D7" w:rsidP="00F223D7">
      <w:pPr>
        <w:rPr>
          <w:rFonts w:ascii="Arial" w:hAnsi="Arial" w:cs="Arial"/>
        </w:rPr>
      </w:pPr>
      <w:r w:rsidRPr="00604B94">
        <w:rPr>
          <w:rFonts w:ascii="Arial" w:hAnsi="Arial" w:cs="Arial"/>
        </w:rPr>
        <w:t>Through the entire discussion, it has been concluded that the pioneer company has an advantage of strong market share, economies of scale, and technological leadership. Whereas fast follower companies gain an advantage of reduced chance of risk, focus upon improvement, and learn from mis</w:t>
      </w:r>
      <w:r w:rsidR="0047709B" w:rsidRPr="00604B94">
        <w:rPr>
          <w:rFonts w:ascii="Arial" w:hAnsi="Arial" w:cs="Arial"/>
        </w:rPr>
        <w:t>takes done by pioneer companies</w:t>
      </w:r>
      <w:r w:rsidRPr="00604B94">
        <w:rPr>
          <w:rFonts w:ascii="Arial" w:hAnsi="Arial" w:cs="Arial"/>
        </w:rPr>
        <w:t xml:space="preserve">. On the other side, the report also concluded that there are different product life cycle strategies adopted by pioneer and fast-following companies, where each stage has its own unique </w:t>
      </w:r>
      <w:r w:rsidRPr="00604B94">
        <w:rPr>
          <w:rFonts w:ascii="Arial" w:hAnsi="Arial" w:cs="Arial"/>
        </w:rPr>
        <w:lastRenderedPageBreak/>
        <w:t>strategy that helps to maintain the strong performance of a company. The real-life example of a company is also presented that is highly dependent upon such a strategy.</w:t>
      </w:r>
    </w:p>
    <w:p w14:paraId="0F25AE97" w14:textId="77777777" w:rsidR="00C61BF6" w:rsidRPr="00604B94" w:rsidRDefault="00C61BF6">
      <w:pPr>
        <w:spacing w:after="160" w:line="259" w:lineRule="auto"/>
        <w:jc w:val="left"/>
        <w:rPr>
          <w:rFonts w:ascii="Arial" w:hAnsi="Arial" w:cs="Arial"/>
        </w:rPr>
      </w:pPr>
      <w:r w:rsidRPr="00604B94">
        <w:rPr>
          <w:rFonts w:ascii="Arial" w:hAnsi="Arial" w:cs="Arial"/>
        </w:rPr>
        <w:br w:type="page"/>
      </w:r>
    </w:p>
    <w:p w14:paraId="33A796EC" w14:textId="27FB0FDB" w:rsidR="00C61BF6" w:rsidRPr="00604B94" w:rsidRDefault="00C61BF6" w:rsidP="00C61BF6">
      <w:pPr>
        <w:pStyle w:val="Heading1"/>
        <w:rPr>
          <w:rFonts w:ascii="Arial" w:hAnsi="Arial" w:cs="Arial"/>
        </w:rPr>
      </w:pPr>
      <w:bookmarkStart w:id="3" w:name="_Toc193802753"/>
      <w:r w:rsidRPr="00034C3B">
        <w:rPr>
          <w:rFonts w:ascii="Arial" w:hAnsi="Arial" w:cs="Arial"/>
          <w:highlight w:val="cyan"/>
        </w:rPr>
        <w:lastRenderedPageBreak/>
        <w:t>R</w:t>
      </w:r>
      <w:bookmarkEnd w:id="3"/>
      <w:r w:rsidR="00034C3B" w:rsidRPr="00034C3B">
        <w:rPr>
          <w:rFonts w:ascii="Arial" w:hAnsi="Arial" w:cs="Arial"/>
          <w:highlight w:val="cyan"/>
        </w:rPr>
        <w:t>eferences</w:t>
      </w:r>
    </w:p>
    <w:p w14:paraId="3F55A653" w14:textId="77777777" w:rsidR="00110928" w:rsidRPr="00604B94" w:rsidRDefault="00110928" w:rsidP="00C61BF6">
      <w:pPr>
        <w:ind w:left="810" w:hanging="810"/>
        <w:rPr>
          <w:rFonts w:ascii="Arial" w:hAnsi="Arial" w:cs="Arial"/>
        </w:rPr>
      </w:pPr>
      <w:proofErr w:type="spellStart"/>
      <w:r w:rsidRPr="00604B94">
        <w:rPr>
          <w:rFonts w:ascii="Arial" w:hAnsi="Arial" w:cs="Arial"/>
        </w:rPr>
        <w:t>Arazzi</w:t>
      </w:r>
      <w:proofErr w:type="spellEnd"/>
      <w:r w:rsidRPr="00604B94">
        <w:rPr>
          <w:rFonts w:ascii="Arial" w:hAnsi="Arial" w:cs="Arial"/>
        </w:rPr>
        <w:t>, M., Ferretti, M., Nicolazzo, S. and Nocera, A., 2023. The role of social media on the evolution of companies: A Twitter analysis of Streaming Service Providers. Online Social Networks and Media, 36, p.100251.</w:t>
      </w:r>
    </w:p>
    <w:p w14:paraId="53DAA464" w14:textId="77777777" w:rsidR="00110928" w:rsidRPr="00604B94" w:rsidRDefault="00110928" w:rsidP="00C61BF6">
      <w:pPr>
        <w:ind w:left="810" w:hanging="810"/>
        <w:rPr>
          <w:rFonts w:ascii="Arial" w:hAnsi="Arial" w:cs="Arial"/>
        </w:rPr>
      </w:pPr>
      <w:r w:rsidRPr="00604B94">
        <w:rPr>
          <w:rFonts w:ascii="Arial" w:hAnsi="Arial" w:cs="Arial"/>
        </w:rPr>
        <w:t xml:space="preserve">Bate, A.P. and Prasetyo, K., 2024. The battle of hashtag on Twitter: Unraveling the pioneers of influence in social media marketing. Bricolage: </w:t>
      </w:r>
      <w:proofErr w:type="spellStart"/>
      <w:r w:rsidRPr="00604B94">
        <w:rPr>
          <w:rFonts w:ascii="Arial" w:hAnsi="Arial" w:cs="Arial"/>
        </w:rPr>
        <w:t>Jurnal</w:t>
      </w:r>
      <w:proofErr w:type="spellEnd"/>
      <w:r w:rsidRPr="00604B94">
        <w:rPr>
          <w:rFonts w:ascii="Arial" w:hAnsi="Arial" w:cs="Arial"/>
        </w:rPr>
        <w:t xml:space="preserve"> Magister </w:t>
      </w:r>
      <w:proofErr w:type="spellStart"/>
      <w:r w:rsidRPr="00604B94">
        <w:rPr>
          <w:rFonts w:ascii="Arial" w:hAnsi="Arial" w:cs="Arial"/>
        </w:rPr>
        <w:t>Ilmu</w:t>
      </w:r>
      <w:proofErr w:type="spellEnd"/>
      <w:r w:rsidRPr="00604B94">
        <w:rPr>
          <w:rFonts w:ascii="Arial" w:hAnsi="Arial" w:cs="Arial"/>
        </w:rPr>
        <w:t xml:space="preserve"> </w:t>
      </w:r>
      <w:proofErr w:type="spellStart"/>
      <w:r w:rsidRPr="00604B94">
        <w:rPr>
          <w:rFonts w:ascii="Arial" w:hAnsi="Arial" w:cs="Arial"/>
        </w:rPr>
        <w:t>Komunikasi</w:t>
      </w:r>
      <w:proofErr w:type="spellEnd"/>
      <w:r w:rsidRPr="00604B94">
        <w:rPr>
          <w:rFonts w:ascii="Arial" w:hAnsi="Arial" w:cs="Arial"/>
        </w:rPr>
        <w:t>, 10(1), pp.131-144.</w:t>
      </w:r>
    </w:p>
    <w:p w14:paraId="05E17795" w14:textId="77777777" w:rsidR="00110928" w:rsidRPr="00604B94" w:rsidRDefault="00110928" w:rsidP="00C61BF6">
      <w:pPr>
        <w:ind w:left="810" w:hanging="810"/>
        <w:rPr>
          <w:rFonts w:ascii="Arial" w:hAnsi="Arial" w:cs="Arial"/>
        </w:rPr>
      </w:pPr>
      <w:r w:rsidRPr="00604B94">
        <w:rPr>
          <w:rFonts w:ascii="Arial" w:hAnsi="Arial" w:cs="Arial"/>
        </w:rPr>
        <w:t xml:space="preserve">Dreiling, A. and Bican, P.M., 2022. Pioneer or follower: Which strategy to </w:t>
      </w:r>
      <w:proofErr w:type="gramStart"/>
      <w:r w:rsidRPr="00604B94">
        <w:rPr>
          <w:rFonts w:ascii="Arial" w:hAnsi="Arial" w:cs="Arial"/>
        </w:rPr>
        <w:t>choose?.</w:t>
      </w:r>
      <w:proofErr w:type="gramEnd"/>
      <w:r w:rsidRPr="00604B94">
        <w:rPr>
          <w:rFonts w:ascii="Arial" w:hAnsi="Arial" w:cs="Arial"/>
        </w:rPr>
        <w:t xml:space="preserve"> In The Routledge companion to technology management (pp. 100-115). Routledge.</w:t>
      </w:r>
    </w:p>
    <w:p w14:paraId="35B54E25" w14:textId="77777777" w:rsidR="00110928" w:rsidRPr="00604B94" w:rsidRDefault="00110928" w:rsidP="00C61BF6">
      <w:pPr>
        <w:ind w:left="810" w:hanging="810"/>
        <w:rPr>
          <w:rFonts w:ascii="Arial" w:hAnsi="Arial" w:cs="Arial"/>
        </w:rPr>
      </w:pPr>
      <w:r w:rsidRPr="00604B94">
        <w:rPr>
          <w:rFonts w:ascii="Arial" w:hAnsi="Arial" w:cs="Arial"/>
        </w:rPr>
        <w:t xml:space="preserve">Eslami, S.P., </w:t>
      </w:r>
      <w:proofErr w:type="spellStart"/>
      <w:r w:rsidRPr="00604B94">
        <w:rPr>
          <w:rFonts w:ascii="Arial" w:hAnsi="Arial" w:cs="Arial"/>
        </w:rPr>
        <w:t>Ghasemaghaei</w:t>
      </w:r>
      <w:proofErr w:type="spellEnd"/>
      <w:r w:rsidRPr="00604B94">
        <w:rPr>
          <w:rFonts w:ascii="Arial" w:hAnsi="Arial" w:cs="Arial"/>
        </w:rPr>
        <w:t>, M. and Hassanein, K., 2022. Understanding consumer engagement in social media: The role of product lifecycle. Decision Support Systems, 162, p.113707.</w:t>
      </w:r>
    </w:p>
    <w:p w14:paraId="0783B211" w14:textId="77777777" w:rsidR="00110928" w:rsidRPr="00604B94" w:rsidRDefault="00110928" w:rsidP="00C61BF6">
      <w:pPr>
        <w:ind w:left="810" w:hanging="810"/>
        <w:rPr>
          <w:rFonts w:ascii="Arial" w:hAnsi="Arial" w:cs="Arial"/>
        </w:rPr>
      </w:pPr>
      <w:r w:rsidRPr="00604B94">
        <w:rPr>
          <w:rFonts w:ascii="Arial" w:hAnsi="Arial" w:cs="Arial"/>
        </w:rPr>
        <w:t>Gómez, J., Perez-</w:t>
      </w:r>
      <w:proofErr w:type="spellStart"/>
      <w:r w:rsidRPr="00604B94">
        <w:rPr>
          <w:rFonts w:ascii="Arial" w:hAnsi="Arial" w:cs="Arial"/>
        </w:rPr>
        <w:t>Aradros</w:t>
      </w:r>
      <w:proofErr w:type="spellEnd"/>
      <w:r w:rsidRPr="00604B94">
        <w:rPr>
          <w:rFonts w:ascii="Arial" w:hAnsi="Arial" w:cs="Arial"/>
        </w:rPr>
        <w:t>, B. and Salazar, I., 2022. How to beat early movers: The role of competitive strategy and industry dynamism on followers’ performance in the telecommunications industry. Long Range Planning, 55(5), p.102244.</w:t>
      </w:r>
    </w:p>
    <w:p w14:paraId="6252FABC" w14:textId="77777777" w:rsidR="00110928" w:rsidRPr="00604B94" w:rsidRDefault="00110928" w:rsidP="00C61BF6">
      <w:pPr>
        <w:ind w:left="810" w:hanging="810"/>
        <w:rPr>
          <w:rFonts w:ascii="Arial" w:hAnsi="Arial" w:cs="Arial"/>
        </w:rPr>
      </w:pPr>
      <w:proofErr w:type="spellStart"/>
      <w:r w:rsidRPr="00604B94">
        <w:rPr>
          <w:rFonts w:ascii="Arial" w:hAnsi="Arial" w:cs="Arial"/>
        </w:rPr>
        <w:t>Greeven</w:t>
      </w:r>
      <w:proofErr w:type="spellEnd"/>
      <w:r w:rsidRPr="00604B94">
        <w:rPr>
          <w:rFonts w:ascii="Arial" w:hAnsi="Arial" w:cs="Arial"/>
        </w:rPr>
        <w:t>, M.J., Yip, G.S. and Wei, W., 2023. Pioneers, hidden champions, changemakers, and underdogs: Lessons from China's innovators. MIT Press.</w:t>
      </w:r>
    </w:p>
    <w:p w14:paraId="2469DFDB" w14:textId="77777777" w:rsidR="00110928" w:rsidRPr="00604B94" w:rsidRDefault="00110928" w:rsidP="00C61BF6">
      <w:pPr>
        <w:ind w:left="810" w:hanging="810"/>
        <w:rPr>
          <w:rFonts w:ascii="Arial" w:hAnsi="Arial" w:cs="Arial"/>
        </w:rPr>
      </w:pPr>
      <w:r w:rsidRPr="00604B94">
        <w:rPr>
          <w:rFonts w:ascii="Arial" w:hAnsi="Arial" w:cs="Arial"/>
        </w:rPr>
        <w:t>Kamp, B. and Ruiz de Apodaca, I., 2023. Leveraging (in) formal early-mover and diligent-follower advantage mechanisms to attain international niche market leadership: insights from Basque “hidden champions”. Competitiveness Review: An International Business Journal, 33(6), pp.1013-1045.</w:t>
      </w:r>
    </w:p>
    <w:p w14:paraId="0CBD9B12" w14:textId="77777777" w:rsidR="00110928" w:rsidRPr="00604B94" w:rsidRDefault="00110928" w:rsidP="00C61BF6">
      <w:pPr>
        <w:ind w:left="810" w:hanging="810"/>
        <w:rPr>
          <w:rFonts w:ascii="Arial" w:hAnsi="Arial" w:cs="Arial"/>
        </w:rPr>
      </w:pPr>
      <w:r w:rsidRPr="00604B94">
        <w:rPr>
          <w:rFonts w:ascii="Arial" w:hAnsi="Arial" w:cs="Arial"/>
        </w:rPr>
        <w:t>Maslach, D., Rousseau, H. and Lamont, B., 2024. Pioneer Learning From Failure: How Competitor Entry and Consumer Reports Improve Learning From Failure Repositories. Journal of Management, p.01492063241303059.</w:t>
      </w:r>
    </w:p>
    <w:p w14:paraId="60F2B217" w14:textId="77777777" w:rsidR="00110928" w:rsidRPr="00604B94" w:rsidRDefault="00110928" w:rsidP="00C61BF6">
      <w:pPr>
        <w:ind w:left="810" w:hanging="810"/>
        <w:rPr>
          <w:rFonts w:ascii="Arial" w:hAnsi="Arial" w:cs="Arial"/>
        </w:rPr>
      </w:pPr>
      <w:r w:rsidRPr="00604B94">
        <w:rPr>
          <w:rFonts w:ascii="Arial" w:hAnsi="Arial" w:cs="Arial"/>
        </w:rPr>
        <w:t xml:space="preserve">Park, G. and Yi, S., 2024. Why do leaders help followers </w:t>
      </w:r>
      <w:proofErr w:type="gramStart"/>
      <w:r w:rsidRPr="00604B94">
        <w:rPr>
          <w:rFonts w:ascii="Arial" w:hAnsi="Arial" w:cs="Arial"/>
        </w:rPr>
        <w:t>follow?.</w:t>
      </w:r>
      <w:proofErr w:type="gramEnd"/>
      <w:r w:rsidRPr="00604B94">
        <w:rPr>
          <w:rFonts w:ascii="Arial" w:hAnsi="Arial" w:cs="Arial"/>
        </w:rPr>
        <w:t xml:space="preserve"> Technology Analysis &amp; Strategic Management, 36(12), pp.4084-4097.</w:t>
      </w:r>
    </w:p>
    <w:p w14:paraId="59A7112B" w14:textId="77777777" w:rsidR="00110928" w:rsidRPr="00604B94" w:rsidRDefault="00110928" w:rsidP="00C61BF6">
      <w:pPr>
        <w:ind w:left="810" w:hanging="810"/>
        <w:rPr>
          <w:rFonts w:ascii="Arial" w:hAnsi="Arial" w:cs="Arial"/>
        </w:rPr>
      </w:pPr>
      <w:r w:rsidRPr="00604B94">
        <w:rPr>
          <w:rFonts w:ascii="Arial" w:hAnsi="Arial" w:cs="Arial"/>
        </w:rPr>
        <w:lastRenderedPageBreak/>
        <w:t>Parra</w:t>
      </w:r>
      <w:r w:rsidRPr="00604B94">
        <w:rPr>
          <w:rFonts w:ascii="Cambria Math" w:hAnsi="Cambria Math" w:cs="Cambria Math"/>
        </w:rPr>
        <w:t>‐</w:t>
      </w:r>
      <w:r w:rsidRPr="00604B94">
        <w:rPr>
          <w:rFonts w:ascii="Arial" w:hAnsi="Arial" w:cs="Arial"/>
        </w:rPr>
        <w:t>Requena, G., García</w:t>
      </w:r>
      <w:r w:rsidRPr="00604B94">
        <w:rPr>
          <w:rFonts w:ascii="Cambria Math" w:hAnsi="Cambria Math" w:cs="Cambria Math"/>
        </w:rPr>
        <w:t>‐</w:t>
      </w:r>
      <w:r w:rsidRPr="00604B94">
        <w:rPr>
          <w:rFonts w:ascii="Arial" w:hAnsi="Arial" w:cs="Arial"/>
        </w:rPr>
        <w:t>Villaverde, P.M., Ruiz</w:t>
      </w:r>
      <w:r w:rsidRPr="00604B94">
        <w:rPr>
          <w:rFonts w:ascii="Cambria Math" w:hAnsi="Cambria Math" w:cs="Cambria Math"/>
        </w:rPr>
        <w:t>‐</w:t>
      </w:r>
      <w:r w:rsidRPr="00604B94">
        <w:rPr>
          <w:rFonts w:ascii="Arial" w:hAnsi="Arial" w:cs="Arial"/>
        </w:rPr>
        <w:t xml:space="preserve">Ortega, M.J. and </w:t>
      </w:r>
      <w:proofErr w:type="spellStart"/>
      <w:r w:rsidRPr="00604B94">
        <w:rPr>
          <w:rFonts w:ascii="Arial" w:hAnsi="Arial" w:cs="Arial"/>
        </w:rPr>
        <w:t>Córcoles</w:t>
      </w:r>
      <w:proofErr w:type="spellEnd"/>
      <w:r w:rsidRPr="00604B94">
        <w:rPr>
          <w:rFonts w:ascii="Cambria Math" w:hAnsi="Cambria Math" w:cs="Cambria Math"/>
        </w:rPr>
        <w:t>‐</w:t>
      </w:r>
      <w:r w:rsidRPr="00604B94">
        <w:rPr>
          <w:rFonts w:ascii="Arial" w:hAnsi="Arial" w:cs="Arial"/>
        </w:rPr>
        <w:t>Muñoz, M.M., 2024. Strategic resilience nexus: Connecting pioneering and sustainability orientations. Business Strategy and the Environment, 33(8), pp.8784-8797.</w:t>
      </w:r>
    </w:p>
    <w:p w14:paraId="794A7F47" w14:textId="77777777" w:rsidR="00110928" w:rsidRPr="00604B94" w:rsidRDefault="00110928" w:rsidP="00C61BF6">
      <w:pPr>
        <w:ind w:left="810" w:hanging="810"/>
        <w:rPr>
          <w:rFonts w:ascii="Arial" w:hAnsi="Arial" w:cs="Arial"/>
        </w:rPr>
      </w:pPr>
      <w:r w:rsidRPr="00604B94">
        <w:rPr>
          <w:rFonts w:ascii="Arial" w:hAnsi="Arial" w:cs="Arial"/>
        </w:rPr>
        <w:t>Ruiz-Ortega, M.J., Rodrigo-Alarcón, J. and Parra-Requena, G., 2024. New directions to create dynamic capabilities: The role of pioneering orientation and interorganizational relationships. European Management Journal, 42(3), pp.371-384.</w:t>
      </w:r>
    </w:p>
    <w:p w14:paraId="3A01ACC5" w14:textId="77777777" w:rsidR="00110928" w:rsidRPr="00604B94" w:rsidRDefault="00110928" w:rsidP="00C61BF6">
      <w:pPr>
        <w:ind w:left="810" w:hanging="810"/>
        <w:rPr>
          <w:rFonts w:ascii="Arial" w:hAnsi="Arial" w:cs="Arial"/>
        </w:rPr>
      </w:pPr>
      <w:proofErr w:type="spellStart"/>
      <w:r w:rsidRPr="00604B94">
        <w:rPr>
          <w:rFonts w:ascii="Arial" w:hAnsi="Arial" w:cs="Arial"/>
        </w:rPr>
        <w:t>Stacchezzini</w:t>
      </w:r>
      <w:proofErr w:type="spellEnd"/>
      <w:r w:rsidRPr="00604B94">
        <w:rPr>
          <w:rFonts w:ascii="Arial" w:hAnsi="Arial" w:cs="Arial"/>
        </w:rPr>
        <w:t xml:space="preserve">, R., Florio, C., Sproviero, A.F. and </w:t>
      </w:r>
      <w:proofErr w:type="spellStart"/>
      <w:r w:rsidRPr="00604B94">
        <w:rPr>
          <w:rFonts w:ascii="Arial" w:hAnsi="Arial" w:cs="Arial"/>
        </w:rPr>
        <w:t>Corbella</w:t>
      </w:r>
      <w:proofErr w:type="spellEnd"/>
      <w:r w:rsidRPr="00604B94">
        <w:rPr>
          <w:rFonts w:ascii="Arial" w:hAnsi="Arial" w:cs="Arial"/>
        </w:rPr>
        <w:t xml:space="preserve">, S., 2023. Reporting challenges and </w:t>
      </w:r>
      <w:proofErr w:type="spellStart"/>
      <w:r w:rsidRPr="00604B94">
        <w:rPr>
          <w:rFonts w:ascii="Arial" w:hAnsi="Arial" w:cs="Arial"/>
        </w:rPr>
        <w:t>organisational</w:t>
      </w:r>
      <w:proofErr w:type="spellEnd"/>
      <w:r w:rsidRPr="00604B94">
        <w:rPr>
          <w:rFonts w:ascii="Arial" w:hAnsi="Arial" w:cs="Arial"/>
        </w:rPr>
        <w:t xml:space="preserve"> mechanisms of change: a Latourian perspective on risk disclosure of a pioneer company in integrated reporting. Journal of Accounting &amp; Organizational Change, 19(2), pp.226-249.</w:t>
      </w:r>
    </w:p>
    <w:p w14:paraId="6D4DE3A5" w14:textId="77777777" w:rsidR="00110928" w:rsidRPr="00604B94" w:rsidRDefault="00110928" w:rsidP="000D485C">
      <w:pPr>
        <w:ind w:left="810" w:hanging="810"/>
        <w:rPr>
          <w:rFonts w:ascii="Arial" w:hAnsi="Arial" w:cs="Arial"/>
        </w:rPr>
      </w:pPr>
      <w:proofErr w:type="spellStart"/>
      <w:r w:rsidRPr="00604B94">
        <w:rPr>
          <w:rFonts w:ascii="Arial" w:hAnsi="Arial" w:cs="Arial"/>
        </w:rPr>
        <w:t>Udokporo</w:t>
      </w:r>
      <w:proofErr w:type="spellEnd"/>
      <w:r w:rsidRPr="00604B94">
        <w:rPr>
          <w:rFonts w:ascii="Arial" w:hAnsi="Arial" w:cs="Arial"/>
        </w:rPr>
        <w:t>, C., Anosike, A. and Lim, M., 2021. A decision-support framework for Lean, Agile and Green practices in product life cycle stages. Production Planning &amp; Control, 32(10), pp.789-810.</w:t>
      </w:r>
    </w:p>
    <w:p w14:paraId="6023283A" w14:textId="77777777" w:rsidR="00110928" w:rsidRPr="00604B94" w:rsidRDefault="00110928" w:rsidP="00C61BF6">
      <w:pPr>
        <w:ind w:left="810" w:hanging="810"/>
        <w:rPr>
          <w:rFonts w:ascii="Arial" w:hAnsi="Arial" w:cs="Arial"/>
        </w:rPr>
      </w:pPr>
      <w:r w:rsidRPr="00604B94">
        <w:rPr>
          <w:rFonts w:ascii="Arial" w:hAnsi="Arial" w:cs="Arial"/>
        </w:rPr>
        <w:t>Wambsganss, A., Bröring, S., Salomo, S. and Sick, N., 2023. Technology strategies in converging technology systems: Evidence from printed electronics. Journal of Product Innovation Management, 40(5), pp.705-732.</w:t>
      </w:r>
    </w:p>
    <w:p w14:paraId="3FCB1981" w14:textId="77777777" w:rsidR="00110928" w:rsidRPr="00604B94" w:rsidRDefault="00110928" w:rsidP="00C61BF6">
      <w:pPr>
        <w:ind w:left="810" w:hanging="810"/>
        <w:rPr>
          <w:rFonts w:ascii="Arial" w:hAnsi="Arial" w:cs="Arial"/>
        </w:rPr>
      </w:pPr>
      <w:r w:rsidRPr="00604B94">
        <w:rPr>
          <w:rFonts w:ascii="Arial" w:hAnsi="Arial" w:cs="Arial"/>
        </w:rPr>
        <w:t>Wang, L., Liu, Z., Liu, A. and Tao, F., 2021. Artificial intelligence in product lifecycle management. The International Journal of Advanced Manufacturing Technology, 114, pp.771-796.</w:t>
      </w:r>
    </w:p>
    <w:p w14:paraId="6D9E3AEF" w14:textId="77777777" w:rsidR="00110928" w:rsidRPr="00604B94" w:rsidRDefault="00110928" w:rsidP="00C61BF6">
      <w:pPr>
        <w:ind w:left="810" w:hanging="810"/>
        <w:rPr>
          <w:rFonts w:ascii="Arial" w:hAnsi="Arial" w:cs="Arial"/>
        </w:rPr>
      </w:pPr>
      <w:r w:rsidRPr="00604B94">
        <w:rPr>
          <w:rFonts w:ascii="Arial" w:hAnsi="Arial" w:cs="Arial"/>
        </w:rPr>
        <w:t>Zhang, B. and Peng, B., 2024. The role of leading companies in artificial intelligence applications. The Journal of Technology Transfer, pp.1-28.</w:t>
      </w:r>
    </w:p>
    <w:p w14:paraId="6A47D131" w14:textId="77777777" w:rsidR="00110928" w:rsidRPr="00604B94" w:rsidRDefault="00110928" w:rsidP="00C61BF6">
      <w:pPr>
        <w:ind w:left="810" w:hanging="810"/>
        <w:rPr>
          <w:rFonts w:ascii="Arial" w:hAnsi="Arial" w:cs="Arial"/>
        </w:rPr>
      </w:pPr>
      <w:r w:rsidRPr="00604B94">
        <w:rPr>
          <w:rFonts w:ascii="Arial" w:hAnsi="Arial" w:cs="Arial"/>
        </w:rPr>
        <w:t>Zhang, L., Xuan, Y., Li, Z., Gao, P. and Zheng, Y., 2024. How to obtain customer requirements for each stage of the product life cycle from online reviews: Using mobile phones as an example. Journal of Retailing and Consumer Services, 80, p.103928.</w:t>
      </w:r>
    </w:p>
    <w:sectPr w:rsidR="00110928" w:rsidRPr="00604B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AF6B11"/>
    <w:multiLevelType w:val="hybridMultilevel"/>
    <w:tmpl w:val="79ECD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A04A1A"/>
    <w:multiLevelType w:val="hybridMultilevel"/>
    <w:tmpl w:val="34761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5505380">
    <w:abstractNumId w:val="0"/>
  </w:num>
  <w:num w:numId="2" w16cid:durableId="11688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BD1"/>
    <w:rsid w:val="0002518A"/>
    <w:rsid w:val="00027B1D"/>
    <w:rsid w:val="00034C3B"/>
    <w:rsid w:val="00043889"/>
    <w:rsid w:val="00045384"/>
    <w:rsid w:val="00054837"/>
    <w:rsid w:val="00061888"/>
    <w:rsid w:val="00064FC8"/>
    <w:rsid w:val="00080C89"/>
    <w:rsid w:val="000A2490"/>
    <w:rsid w:val="000B1D59"/>
    <w:rsid w:val="000B5E4F"/>
    <w:rsid w:val="000D1FC6"/>
    <w:rsid w:val="000D3C41"/>
    <w:rsid w:val="000D485C"/>
    <w:rsid w:val="000D59A7"/>
    <w:rsid w:val="000E3FD1"/>
    <w:rsid w:val="000E629A"/>
    <w:rsid w:val="0010086F"/>
    <w:rsid w:val="00106C42"/>
    <w:rsid w:val="00110928"/>
    <w:rsid w:val="00114B71"/>
    <w:rsid w:val="00114FF7"/>
    <w:rsid w:val="00122932"/>
    <w:rsid w:val="001477FD"/>
    <w:rsid w:val="00150B76"/>
    <w:rsid w:val="001544CD"/>
    <w:rsid w:val="001555EA"/>
    <w:rsid w:val="00156F58"/>
    <w:rsid w:val="001741FD"/>
    <w:rsid w:val="001834AE"/>
    <w:rsid w:val="001868B3"/>
    <w:rsid w:val="00190C4D"/>
    <w:rsid w:val="00194BD7"/>
    <w:rsid w:val="00196D26"/>
    <w:rsid w:val="001A21C3"/>
    <w:rsid w:val="001B6631"/>
    <w:rsid w:val="001C0012"/>
    <w:rsid w:val="001F1C91"/>
    <w:rsid w:val="001F23B4"/>
    <w:rsid w:val="001F41F4"/>
    <w:rsid w:val="001F5255"/>
    <w:rsid w:val="001F525D"/>
    <w:rsid w:val="00202D53"/>
    <w:rsid w:val="00212FE7"/>
    <w:rsid w:val="00215ABE"/>
    <w:rsid w:val="00225D67"/>
    <w:rsid w:val="00230098"/>
    <w:rsid w:val="002621D2"/>
    <w:rsid w:val="00265D8A"/>
    <w:rsid w:val="00283F5F"/>
    <w:rsid w:val="002A0266"/>
    <w:rsid w:val="002C7E24"/>
    <w:rsid w:val="002F0D6E"/>
    <w:rsid w:val="002F4FFC"/>
    <w:rsid w:val="003120FF"/>
    <w:rsid w:val="00315BD1"/>
    <w:rsid w:val="00323E34"/>
    <w:rsid w:val="00324D33"/>
    <w:rsid w:val="00340D01"/>
    <w:rsid w:val="00350071"/>
    <w:rsid w:val="0037224C"/>
    <w:rsid w:val="00386436"/>
    <w:rsid w:val="00392E8D"/>
    <w:rsid w:val="003B7252"/>
    <w:rsid w:val="003C0FDE"/>
    <w:rsid w:val="003C3A1F"/>
    <w:rsid w:val="003C457E"/>
    <w:rsid w:val="003C7D3C"/>
    <w:rsid w:val="003D106A"/>
    <w:rsid w:val="003E2D9D"/>
    <w:rsid w:val="003E34D4"/>
    <w:rsid w:val="003E49A5"/>
    <w:rsid w:val="003E7EB9"/>
    <w:rsid w:val="003F49AC"/>
    <w:rsid w:val="00454B35"/>
    <w:rsid w:val="0045602F"/>
    <w:rsid w:val="00456A42"/>
    <w:rsid w:val="00464809"/>
    <w:rsid w:val="0046590C"/>
    <w:rsid w:val="00472DC7"/>
    <w:rsid w:val="0047709B"/>
    <w:rsid w:val="0048073A"/>
    <w:rsid w:val="0049333E"/>
    <w:rsid w:val="004A395F"/>
    <w:rsid w:val="004B52BE"/>
    <w:rsid w:val="004C50AD"/>
    <w:rsid w:val="004C7B56"/>
    <w:rsid w:val="004D5B15"/>
    <w:rsid w:val="004E37B2"/>
    <w:rsid w:val="00502EEB"/>
    <w:rsid w:val="005040FA"/>
    <w:rsid w:val="00517F16"/>
    <w:rsid w:val="005411BA"/>
    <w:rsid w:val="00550891"/>
    <w:rsid w:val="00562B22"/>
    <w:rsid w:val="005632B3"/>
    <w:rsid w:val="005653DA"/>
    <w:rsid w:val="005659D1"/>
    <w:rsid w:val="005675A4"/>
    <w:rsid w:val="005822C8"/>
    <w:rsid w:val="005A0744"/>
    <w:rsid w:val="005A47B2"/>
    <w:rsid w:val="005B3253"/>
    <w:rsid w:val="005B3B1F"/>
    <w:rsid w:val="005C0099"/>
    <w:rsid w:val="005C422D"/>
    <w:rsid w:val="005E7699"/>
    <w:rsid w:val="0060280E"/>
    <w:rsid w:val="00604B94"/>
    <w:rsid w:val="00611D54"/>
    <w:rsid w:val="00614420"/>
    <w:rsid w:val="00615ECE"/>
    <w:rsid w:val="00624AAC"/>
    <w:rsid w:val="00633E92"/>
    <w:rsid w:val="00645470"/>
    <w:rsid w:val="00645BB1"/>
    <w:rsid w:val="0065207F"/>
    <w:rsid w:val="00677ECC"/>
    <w:rsid w:val="006822FC"/>
    <w:rsid w:val="00686673"/>
    <w:rsid w:val="006920C9"/>
    <w:rsid w:val="00694472"/>
    <w:rsid w:val="006C0979"/>
    <w:rsid w:val="006C645F"/>
    <w:rsid w:val="006C7FAD"/>
    <w:rsid w:val="006E16F6"/>
    <w:rsid w:val="006E6866"/>
    <w:rsid w:val="006F399A"/>
    <w:rsid w:val="00716FCF"/>
    <w:rsid w:val="00726A10"/>
    <w:rsid w:val="00732F6E"/>
    <w:rsid w:val="00781E4A"/>
    <w:rsid w:val="00782FD6"/>
    <w:rsid w:val="00785190"/>
    <w:rsid w:val="007B07DD"/>
    <w:rsid w:val="007B0D27"/>
    <w:rsid w:val="007B3235"/>
    <w:rsid w:val="007E11C0"/>
    <w:rsid w:val="007E1D2A"/>
    <w:rsid w:val="007E3A49"/>
    <w:rsid w:val="007E61E4"/>
    <w:rsid w:val="00804A36"/>
    <w:rsid w:val="008077EC"/>
    <w:rsid w:val="00863AB0"/>
    <w:rsid w:val="008703D6"/>
    <w:rsid w:val="00873BFD"/>
    <w:rsid w:val="008811F5"/>
    <w:rsid w:val="008821E2"/>
    <w:rsid w:val="00892728"/>
    <w:rsid w:val="008A2076"/>
    <w:rsid w:val="008C5DF0"/>
    <w:rsid w:val="008E0050"/>
    <w:rsid w:val="009270C9"/>
    <w:rsid w:val="00932116"/>
    <w:rsid w:val="00936F4A"/>
    <w:rsid w:val="00937B50"/>
    <w:rsid w:val="00953D43"/>
    <w:rsid w:val="009658AE"/>
    <w:rsid w:val="00975AB2"/>
    <w:rsid w:val="009934A3"/>
    <w:rsid w:val="00995EDE"/>
    <w:rsid w:val="009A20EE"/>
    <w:rsid w:val="009A7581"/>
    <w:rsid w:val="009C668D"/>
    <w:rsid w:val="009C7046"/>
    <w:rsid w:val="009D228F"/>
    <w:rsid w:val="009D5498"/>
    <w:rsid w:val="009D58D1"/>
    <w:rsid w:val="00A06A8D"/>
    <w:rsid w:val="00A071E0"/>
    <w:rsid w:val="00A11961"/>
    <w:rsid w:val="00A17A4C"/>
    <w:rsid w:val="00A347D8"/>
    <w:rsid w:val="00A358CF"/>
    <w:rsid w:val="00A462EC"/>
    <w:rsid w:val="00A54EE4"/>
    <w:rsid w:val="00A56967"/>
    <w:rsid w:val="00A63681"/>
    <w:rsid w:val="00A671A5"/>
    <w:rsid w:val="00A77F99"/>
    <w:rsid w:val="00AA3D77"/>
    <w:rsid w:val="00AB7EBF"/>
    <w:rsid w:val="00AC0709"/>
    <w:rsid w:val="00AC66A2"/>
    <w:rsid w:val="00AD10F0"/>
    <w:rsid w:val="00AD2654"/>
    <w:rsid w:val="00AD4D4D"/>
    <w:rsid w:val="00AD7B6A"/>
    <w:rsid w:val="00AF4972"/>
    <w:rsid w:val="00B00EE1"/>
    <w:rsid w:val="00B04A21"/>
    <w:rsid w:val="00B22EBD"/>
    <w:rsid w:val="00B43455"/>
    <w:rsid w:val="00B475E2"/>
    <w:rsid w:val="00B61B29"/>
    <w:rsid w:val="00B62150"/>
    <w:rsid w:val="00B663BB"/>
    <w:rsid w:val="00B7314E"/>
    <w:rsid w:val="00B8235C"/>
    <w:rsid w:val="00B87089"/>
    <w:rsid w:val="00B91482"/>
    <w:rsid w:val="00B92268"/>
    <w:rsid w:val="00BA5FA7"/>
    <w:rsid w:val="00BA77D4"/>
    <w:rsid w:val="00BB09D2"/>
    <w:rsid w:val="00BC62E4"/>
    <w:rsid w:val="00BD1E48"/>
    <w:rsid w:val="00BD5864"/>
    <w:rsid w:val="00BE04AC"/>
    <w:rsid w:val="00BF2A70"/>
    <w:rsid w:val="00C03AC9"/>
    <w:rsid w:val="00C16B8C"/>
    <w:rsid w:val="00C429EA"/>
    <w:rsid w:val="00C44440"/>
    <w:rsid w:val="00C57906"/>
    <w:rsid w:val="00C57D9D"/>
    <w:rsid w:val="00C61BF6"/>
    <w:rsid w:val="00C66908"/>
    <w:rsid w:val="00C7674B"/>
    <w:rsid w:val="00C77D5F"/>
    <w:rsid w:val="00C77DA4"/>
    <w:rsid w:val="00C81581"/>
    <w:rsid w:val="00CB3D85"/>
    <w:rsid w:val="00CC0BD1"/>
    <w:rsid w:val="00CE4FAB"/>
    <w:rsid w:val="00CE5513"/>
    <w:rsid w:val="00CF76FF"/>
    <w:rsid w:val="00D04A63"/>
    <w:rsid w:val="00D309CA"/>
    <w:rsid w:val="00D51C9C"/>
    <w:rsid w:val="00D547EF"/>
    <w:rsid w:val="00D5792C"/>
    <w:rsid w:val="00D60682"/>
    <w:rsid w:val="00D64E05"/>
    <w:rsid w:val="00D72CA4"/>
    <w:rsid w:val="00D76D75"/>
    <w:rsid w:val="00D842B1"/>
    <w:rsid w:val="00DB0390"/>
    <w:rsid w:val="00DB6379"/>
    <w:rsid w:val="00DD56EB"/>
    <w:rsid w:val="00DE48F7"/>
    <w:rsid w:val="00DF2741"/>
    <w:rsid w:val="00E00816"/>
    <w:rsid w:val="00E0122A"/>
    <w:rsid w:val="00E12D46"/>
    <w:rsid w:val="00E1398C"/>
    <w:rsid w:val="00E166FD"/>
    <w:rsid w:val="00E21CB6"/>
    <w:rsid w:val="00E3724A"/>
    <w:rsid w:val="00E6279F"/>
    <w:rsid w:val="00E657B0"/>
    <w:rsid w:val="00E70689"/>
    <w:rsid w:val="00E71008"/>
    <w:rsid w:val="00EB6033"/>
    <w:rsid w:val="00ED3AE6"/>
    <w:rsid w:val="00ED5353"/>
    <w:rsid w:val="00ED63F6"/>
    <w:rsid w:val="00EE1248"/>
    <w:rsid w:val="00EE1C17"/>
    <w:rsid w:val="00EF0073"/>
    <w:rsid w:val="00F01830"/>
    <w:rsid w:val="00F1006A"/>
    <w:rsid w:val="00F15673"/>
    <w:rsid w:val="00F16C7F"/>
    <w:rsid w:val="00F1711D"/>
    <w:rsid w:val="00F223D7"/>
    <w:rsid w:val="00F375C1"/>
    <w:rsid w:val="00F43A0E"/>
    <w:rsid w:val="00F50F5C"/>
    <w:rsid w:val="00F5303A"/>
    <w:rsid w:val="00F53C7E"/>
    <w:rsid w:val="00F6312B"/>
    <w:rsid w:val="00F63CBD"/>
    <w:rsid w:val="00F727B8"/>
    <w:rsid w:val="00F82C18"/>
    <w:rsid w:val="00F90A99"/>
    <w:rsid w:val="00F9215D"/>
    <w:rsid w:val="00F94716"/>
    <w:rsid w:val="00F97207"/>
    <w:rsid w:val="00FA35AC"/>
    <w:rsid w:val="00FB69E2"/>
    <w:rsid w:val="00FC2A49"/>
    <w:rsid w:val="00FD19DD"/>
    <w:rsid w:val="00FD4874"/>
    <w:rsid w:val="00FF79F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AFC5E"/>
  <w15:chartTrackingRefBased/>
  <w15:docId w15:val="{BCC60BDB-63F2-4ABB-8DE6-B4E355BD6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2EC"/>
    <w:pPr>
      <w:spacing w:after="200" w:line="360" w:lineRule="auto"/>
      <w:jc w:val="both"/>
    </w:pPr>
    <w:rPr>
      <w:rFonts w:ascii="Times New Roman" w:hAnsi="Times New Roman"/>
      <w:sz w:val="24"/>
      <w:szCs w:val="22"/>
      <w:lang w:bidi="ar-SA"/>
    </w:rPr>
  </w:style>
  <w:style w:type="paragraph" w:styleId="Heading1">
    <w:name w:val="heading 1"/>
    <w:basedOn w:val="Normal"/>
    <w:next w:val="Normal"/>
    <w:link w:val="Heading1Char"/>
    <w:autoRedefine/>
    <w:uiPriority w:val="9"/>
    <w:qFormat/>
    <w:rsid w:val="008821E2"/>
    <w:pPr>
      <w:keepNext/>
      <w:keepLines/>
      <w:spacing w:before="480"/>
      <w:outlineLvl w:val="0"/>
    </w:pPr>
    <w:rPr>
      <w:rFonts w:eastAsiaTheme="majorEastAsia" w:cstheme="majorBidi"/>
      <w:b/>
      <w:bCs/>
      <w:color w:val="000000" w:themeColor="text1"/>
      <w:sz w:val="28"/>
      <w:szCs w:val="25"/>
    </w:rPr>
  </w:style>
  <w:style w:type="paragraph" w:styleId="Heading2">
    <w:name w:val="heading 2"/>
    <w:basedOn w:val="Normal"/>
    <w:next w:val="Normal"/>
    <w:link w:val="Heading2Char"/>
    <w:autoRedefine/>
    <w:uiPriority w:val="9"/>
    <w:unhideWhenUsed/>
    <w:qFormat/>
    <w:rsid w:val="00677ECC"/>
    <w:pPr>
      <w:keepNext/>
      <w:keepLines/>
      <w:spacing w:before="40"/>
      <w:outlineLvl w:val="1"/>
    </w:pPr>
    <w:rPr>
      <w:rFonts w:ascii="Arial" w:eastAsiaTheme="majorEastAsia" w:hAnsi="Arial" w:cs="Arial"/>
      <w:b/>
      <w:bCs/>
      <w:color w:val="000000" w:themeColor="text1"/>
      <w:sz w:val="28"/>
      <w:szCs w:val="28"/>
      <w:u w:val="single"/>
    </w:rPr>
  </w:style>
  <w:style w:type="paragraph" w:styleId="Heading3">
    <w:name w:val="heading 3"/>
    <w:basedOn w:val="Normal"/>
    <w:next w:val="Normal"/>
    <w:link w:val="Heading3Char"/>
    <w:autoRedefine/>
    <w:uiPriority w:val="9"/>
    <w:unhideWhenUsed/>
    <w:qFormat/>
    <w:rsid w:val="00F9215D"/>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1E2"/>
    <w:rPr>
      <w:rFonts w:ascii="Times New Roman" w:eastAsiaTheme="majorEastAsia" w:hAnsi="Times New Roman" w:cstheme="majorBidi"/>
      <w:b/>
      <w:bCs/>
      <w:color w:val="000000" w:themeColor="text1"/>
      <w:sz w:val="28"/>
      <w:szCs w:val="25"/>
    </w:rPr>
  </w:style>
  <w:style w:type="character" w:customStyle="1" w:styleId="Heading2Char">
    <w:name w:val="Heading 2 Char"/>
    <w:basedOn w:val="DefaultParagraphFont"/>
    <w:link w:val="Heading2"/>
    <w:uiPriority w:val="9"/>
    <w:rsid w:val="00677ECC"/>
    <w:rPr>
      <w:rFonts w:ascii="Arial" w:eastAsiaTheme="majorEastAsia" w:hAnsi="Arial" w:cs="Arial"/>
      <w:b/>
      <w:bCs/>
      <w:color w:val="000000" w:themeColor="text1"/>
      <w:sz w:val="28"/>
      <w:szCs w:val="28"/>
      <w:u w:val="single"/>
      <w:lang w:bidi="ar-SA"/>
    </w:rPr>
  </w:style>
  <w:style w:type="character" w:customStyle="1" w:styleId="Heading3Char">
    <w:name w:val="Heading 3 Char"/>
    <w:basedOn w:val="DefaultParagraphFont"/>
    <w:link w:val="Heading3"/>
    <w:uiPriority w:val="9"/>
    <w:rsid w:val="00F9215D"/>
    <w:rPr>
      <w:rFonts w:ascii="Times New Roman" w:eastAsiaTheme="majorEastAsia" w:hAnsi="Times New Roman" w:cstheme="majorBidi"/>
      <w:b/>
      <w:sz w:val="24"/>
      <w:szCs w:val="24"/>
      <w:lang w:bidi="ar-SA"/>
    </w:rPr>
  </w:style>
  <w:style w:type="paragraph" w:styleId="ListParagraph">
    <w:name w:val="List Paragraph"/>
    <w:basedOn w:val="Normal"/>
    <w:uiPriority w:val="34"/>
    <w:qFormat/>
    <w:rsid w:val="00B22EBD"/>
    <w:pPr>
      <w:ind w:left="720"/>
      <w:contextualSpacing/>
    </w:pPr>
  </w:style>
  <w:style w:type="paragraph" w:styleId="NormalWeb">
    <w:name w:val="Normal (Web)"/>
    <w:basedOn w:val="Normal"/>
    <w:uiPriority w:val="99"/>
    <w:semiHidden/>
    <w:unhideWhenUsed/>
    <w:rsid w:val="00F82C18"/>
    <w:pPr>
      <w:spacing w:before="100" w:beforeAutospacing="1" w:after="100" w:afterAutospacing="1" w:line="240" w:lineRule="auto"/>
      <w:jc w:val="left"/>
    </w:pPr>
    <w:rPr>
      <w:rFonts w:eastAsia="Times New Roman" w:cs="Times New Roman"/>
      <w:szCs w:val="24"/>
      <w:lang w:bidi="hi-IN"/>
    </w:rPr>
  </w:style>
  <w:style w:type="paragraph" w:styleId="TOCHeading">
    <w:name w:val="TOC Heading"/>
    <w:basedOn w:val="Heading1"/>
    <w:next w:val="Normal"/>
    <w:uiPriority w:val="39"/>
    <w:unhideWhenUsed/>
    <w:qFormat/>
    <w:rsid w:val="001A21C3"/>
    <w:pPr>
      <w:spacing w:before="240" w:after="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1A21C3"/>
    <w:pPr>
      <w:spacing w:after="100"/>
    </w:pPr>
  </w:style>
  <w:style w:type="paragraph" w:styleId="TOC2">
    <w:name w:val="toc 2"/>
    <w:basedOn w:val="Normal"/>
    <w:next w:val="Normal"/>
    <w:autoRedefine/>
    <w:uiPriority w:val="39"/>
    <w:unhideWhenUsed/>
    <w:rsid w:val="001A21C3"/>
    <w:pPr>
      <w:spacing w:after="100"/>
      <w:ind w:left="240"/>
    </w:pPr>
  </w:style>
  <w:style w:type="character" w:styleId="Hyperlink">
    <w:name w:val="Hyperlink"/>
    <w:basedOn w:val="DefaultParagraphFont"/>
    <w:uiPriority w:val="99"/>
    <w:unhideWhenUsed/>
    <w:rsid w:val="001A21C3"/>
    <w:rPr>
      <w:color w:val="0563C1" w:themeColor="hyperlink"/>
      <w:u w:val="single"/>
    </w:rPr>
  </w:style>
  <w:style w:type="paragraph" w:styleId="Caption">
    <w:name w:val="caption"/>
    <w:basedOn w:val="Normal"/>
    <w:next w:val="Normal"/>
    <w:uiPriority w:val="35"/>
    <w:unhideWhenUsed/>
    <w:qFormat/>
    <w:rsid w:val="009270C9"/>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36121">
      <w:bodyDiv w:val="1"/>
      <w:marLeft w:val="0"/>
      <w:marRight w:val="0"/>
      <w:marTop w:val="0"/>
      <w:marBottom w:val="0"/>
      <w:divBdr>
        <w:top w:val="none" w:sz="0" w:space="0" w:color="auto"/>
        <w:left w:val="none" w:sz="0" w:space="0" w:color="auto"/>
        <w:bottom w:val="none" w:sz="0" w:space="0" w:color="auto"/>
        <w:right w:val="none" w:sz="0" w:space="0" w:color="auto"/>
      </w:divBdr>
    </w:div>
    <w:div w:id="121921318">
      <w:bodyDiv w:val="1"/>
      <w:marLeft w:val="0"/>
      <w:marRight w:val="0"/>
      <w:marTop w:val="0"/>
      <w:marBottom w:val="0"/>
      <w:divBdr>
        <w:top w:val="none" w:sz="0" w:space="0" w:color="auto"/>
        <w:left w:val="none" w:sz="0" w:space="0" w:color="auto"/>
        <w:bottom w:val="none" w:sz="0" w:space="0" w:color="auto"/>
        <w:right w:val="none" w:sz="0" w:space="0" w:color="auto"/>
      </w:divBdr>
    </w:div>
    <w:div w:id="177500430">
      <w:bodyDiv w:val="1"/>
      <w:marLeft w:val="0"/>
      <w:marRight w:val="0"/>
      <w:marTop w:val="0"/>
      <w:marBottom w:val="0"/>
      <w:divBdr>
        <w:top w:val="none" w:sz="0" w:space="0" w:color="auto"/>
        <w:left w:val="none" w:sz="0" w:space="0" w:color="auto"/>
        <w:bottom w:val="none" w:sz="0" w:space="0" w:color="auto"/>
        <w:right w:val="none" w:sz="0" w:space="0" w:color="auto"/>
      </w:divBdr>
    </w:div>
    <w:div w:id="182284104">
      <w:bodyDiv w:val="1"/>
      <w:marLeft w:val="0"/>
      <w:marRight w:val="0"/>
      <w:marTop w:val="0"/>
      <w:marBottom w:val="0"/>
      <w:divBdr>
        <w:top w:val="none" w:sz="0" w:space="0" w:color="auto"/>
        <w:left w:val="none" w:sz="0" w:space="0" w:color="auto"/>
        <w:bottom w:val="none" w:sz="0" w:space="0" w:color="auto"/>
        <w:right w:val="none" w:sz="0" w:space="0" w:color="auto"/>
      </w:divBdr>
    </w:div>
    <w:div w:id="317223269">
      <w:bodyDiv w:val="1"/>
      <w:marLeft w:val="0"/>
      <w:marRight w:val="0"/>
      <w:marTop w:val="0"/>
      <w:marBottom w:val="0"/>
      <w:divBdr>
        <w:top w:val="none" w:sz="0" w:space="0" w:color="auto"/>
        <w:left w:val="none" w:sz="0" w:space="0" w:color="auto"/>
        <w:bottom w:val="none" w:sz="0" w:space="0" w:color="auto"/>
        <w:right w:val="none" w:sz="0" w:space="0" w:color="auto"/>
      </w:divBdr>
    </w:div>
    <w:div w:id="380403008">
      <w:bodyDiv w:val="1"/>
      <w:marLeft w:val="0"/>
      <w:marRight w:val="0"/>
      <w:marTop w:val="0"/>
      <w:marBottom w:val="0"/>
      <w:divBdr>
        <w:top w:val="none" w:sz="0" w:space="0" w:color="auto"/>
        <w:left w:val="none" w:sz="0" w:space="0" w:color="auto"/>
        <w:bottom w:val="none" w:sz="0" w:space="0" w:color="auto"/>
        <w:right w:val="none" w:sz="0" w:space="0" w:color="auto"/>
      </w:divBdr>
    </w:div>
    <w:div w:id="541065349">
      <w:bodyDiv w:val="1"/>
      <w:marLeft w:val="0"/>
      <w:marRight w:val="0"/>
      <w:marTop w:val="0"/>
      <w:marBottom w:val="0"/>
      <w:divBdr>
        <w:top w:val="none" w:sz="0" w:space="0" w:color="auto"/>
        <w:left w:val="none" w:sz="0" w:space="0" w:color="auto"/>
        <w:bottom w:val="none" w:sz="0" w:space="0" w:color="auto"/>
        <w:right w:val="none" w:sz="0" w:space="0" w:color="auto"/>
      </w:divBdr>
    </w:div>
    <w:div w:id="756362923">
      <w:bodyDiv w:val="1"/>
      <w:marLeft w:val="0"/>
      <w:marRight w:val="0"/>
      <w:marTop w:val="0"/>
      <w:marBottom w:val="0"/>
      <w:divBdr>
        <w:top w:val="none" w:sz="0" w:space="0" w:color="auto"/>
        <w:left w:val="none" w:sz="0" w:space="0" w:color="auto"/>
        <w:bottom w:val="none" w:sz="0" w:space="0" w:color="auto"/>
        <w:right w:val="none" w:sz="0" w:space="0" w:color="auto"/>
      </w:divBdr>
    </w:div>
    <w:div w:id="937056824">
      <w:bodyDiv w:val="1"/>
      <w:marLeft w:val="0"/>
      <w:marRight w:val="0"/>
      <w:marTop w:val="0"/>
      <w:marBottom w:val="0"/>
      <w:divBdr>
        <w:top w:val="none" w:sz="0" w:space="0" w:color="auto"/>
        <w:left w:val="none" w:sz="0" w:space="0" w:color="auto"/>
        <w:bottom w:val="none" w:sz="0" w:space="0" w:color="auto"/>
        <w:right w:val="none" w:sz="0" w:space="0" w:color="auto"/>
      </w:divBdr>
      <w:divsChild>
        <w:div w:id="106126918">
          <w:marLeft w:val="0"/>
          <w:marRight w:val="0"/>
          <w:marTop w:val="0"/>
          <w:marBottom w:val="0"/>
          <w:divBdr>
            <w:top w:val="none" w:sz="0" w:space="0" w:color="auto"/>
            <w:left w:val="none" w:sz="0" w:space="0" w:color="auto"/>
            <w:bottom w:val="none" w:sz="0" w:space="0" w:color="auto"/>
            <w:right w:val="none" w:sz="0" w:space="0" w:color="auto"/>
          </w:divBdr>
        </w:div>
      </w:divsChild>
    </w:div>
    <w:div w:id="1443496462">
      <w:bodyDiv w:val="1"/>
      <w:marLeft w:val="0"/>
      <w:marRight w:val="0"/>
      <w:marTop w:val="0"/>
      <w:marBottom w:val="0"/>
      <w:divBdr>
        <w:top w:val="none" w:sz="0" w:space="0" w:color="auto"/>
        <w:left w:val="none" w:sz="0" w:space="0" w:color="auto"/>
        <w:bottom w:val="none" w:sz="0" w:space="0" w:color="auto"/>
        <w:right w:val="none" w:sz="0" w:space="0" w:color="auto"/>
      </w:divBdr>
    </w:div>
    <w:div w:id="196654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5" Type="http://schemas.openxmlformats.org/officeDocument/2006/relationships/numbering" Target="numbering.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customXml" Target="../customXml/item4.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D87CC8-A378-4E62-A684-7C9266295BB4}" type="doc">
      <dgm:prSet loTypeId="urn:microsoft.com/office/officeart/2008/layout/AlternatingHexagons" loCatId="list" qsTypeId="urn:microsoft.com/office/officeart/2005/8/quickstyle/simple1" qsCatId="simple" csTypeId="urn:microsoft.com/office/officeart/2005/8/colors/accent1_2" csCatId="accent1" phldr="1"/>
      <dgm:spPr/>
      <dgm:t>
        <a:bodyPr/>
        <a:lstStyle/>
        <a:p>
          <a:endParaRPr lang="en-US"/>
        </a:p>
      </dgm:t>
    </dgm:pt>
    <dgm:pt modelId="{F38B9E50-1083-41B7-BEF7-806FCA614A2E}">
      <dgm:prSet phldrT="[Text]" custT="1"/>
      <dgm:spPr/>
      <dgm:t>
        <a:bodyPr/>
        <a:lstStyle/>
        <a:p>
          <a:r>
            <a:rPr lang="en-US" sz="1000" b="1" i="1">
              <a:latin typeface="Times New Roman" panose="02020603050405020304" pitchFamily="18" charset="0"/>
              <a:cs typeface="Times New Roman" panose="02020603050405020304" pitchFamily="18" charset="0"/>
            </a:rPr>
            <a:t>Economies of scale</a:t>
          </a:r>
          <a:endParaRPr lang="en-US" sz="1000">
            <a:latin typeface="Times New Roman" panose="02020603050405020304" pitchFamily="18" charset="0"/>
            <a:cs typeface="Times New Roman" panose="02020603050405020304" pitchFamily="18" charset="0"/>
          </a:endParaRPr>
        </a:p>
      </dgm:t>
    </dgm:pt>
    <dgm:pt modelId="{A1514A6B-50F6-4266-8B76-749AF1280688}" type="parTrans" cxnId="{17EC5110-982E-4B58-969C-66E3A9E4D99A}">
      <dgm:prSet/>
      <dgm:spPr/>
      <dgm:t>
        <a:bodyPr/>
        <a:lstStyle/>
        <a:p>
          <a:endParaRPr lang="en-US"/>
        </a:p>
      </dgm:t>
    </dgm:pt>
    <dgm:pt modelId="{07F0CA1F-58D4-45D9-AC3F-C8885051FC2B}" type="sibTrans" cxnId="{17EC5110-982E-4B58-969C-66E3A9E4D99A}">
      <dgm:prSet custT="1"/>
      <dgm:spPr/>
      <dgm:t>
        <a:bodyPr/>
        <a:lstStyle/>
        <a:p>
          <a:r>
            <a:rPr lang="en-US" sz="1000" b="1" i="1">
              <a:latin typeface="Times New Roman" panose="02020603050405020304" pitchFamily="18" charset="0"/>
              <a:cs typeface="Times New Roman" panose="02020603050405020304" pitchFamily="18" charset="0"/>
            </a:rPr>
            <a:t>Sustain brand loyalty</a:t>
          </a:r>
          <a:endParaRPr lang="en-US" sz="1000">
            <a:latin typeface="Times New Roman" panose="02020603050405020304" pitchFamily="18" charset="0"/>
            <a:cs typeface="Times New Roman" panose="02020603050405020304" pitchFamily="18" charset="0"/>
          </a:endParaRPr>
        </a:p>
      </dgm:t>
    </dgm:pt>
    <dgm:pt modelId="{1798443A-953D-4B0A-8020-13F9DFF1867C}">
      <dgm:prSet phldrT="[Text]" custT="1"/>
      <dgm:spPr/>
      <dgm:t>
        <a:bodyPr/>
        <a:lstStyle/>
        <a:p>
          <a:r>
            <a:rPr lang="en-US" sz="1000" b="1" i="1">
              <a:latin typeface="Times New Roman" panose="02020603050405020304" pitchFamily="18" charset="0"/>
              <a:cs typeface="Times New Roman" panose="02020603050405020304" pitchFamily="18" charset="0"/>
            </a:rPr>
            <a:t>Technological leadership</a:t>
          </a:r>
          <a:endParaRPr lang="en-US" sz="1000">
            <a:latin typeface="Times New Roman" panose="02020603050405020304" pitchFamily="18" charset="0"/>
            <a:cs typeface="Times New Roman" panose="02020603050405020304" pitchFamily="18" charset="0"/>
          </a:endParaRPr>
        </a:p>
      </dgm:t>
    </dgm:pt>
    <dgm:pt modelId="{AC9E639C-8A45-406D-A098-ECB9E92D139A}" type="parTrans" cxnId="{7B6300D3-E1C2-4E7F-9652-6228C196F121}">
      <dgm:prSet/>
      <dgm:spPr/>
      <dgm:t>
        <a:bodyPr/>
        <a:lstStyle/>
        <a:p>
          <a:endParaRPr lang="en-US"/>
        </a:p>
      </dgm:t>
    </dgm:pt>
    <dgm:pt modelId="{F6CA470D-27ED-45B4-BE7F-7F4BC178F46B}" type="sibTrans" cxnId="{7B6300D3-E1C2-4E7F-9652-6228C196F121}">
      <dgm:prSet custT="1"/>
      <dgm:spPr/>
      <dgm:t>
        <a:bodyPr/>
        <a:lstStyle/>
        <a:p>
          <a:r>
            <a:rPr lang="en-US" sz="1000" b="1" i="1">
              <a:latin typeface="Times New Roman" panose="02020603050405020304" pitchFamily="18" charset="0"/>
              <a:cs typeface="Times New Roman" panose="02020603050405020304" pitchFamily="18" charset="0"/>
            </a:rPr>
            <a:t>Learning curve advantage</a:t>
          </a:r>
          <a:endParaRPr lang="en-US" sz="1000">
            <a:latin typeface="Times New Roman" panose="02020603050405020304" pitchFamily="18" charset="0"/>
            <a:cs typeface="Times New Roman" panose="02020603050405020304" pitchFamily="18" charset="0"/>
          </a:endParaRPr>
        </a:p>
      </dgm:t>
    </dgm:pt>
    <dgm:pt modelId="{725E4871-E233-4B19-9D4E-A8C13EB4E3D1}">
      <dgm:prSet phldrT="[Text]" custT="1"/>
      <dgm:spPr/>
      <dgm:t>
        <a:bodyPr/>
        <a:lstStyle/>
        <a:p>
          <a:r>
            <a:rPr lang="en-US" sz="1000" b="1" i="1">
              <a:latin typeface="Times New Roman" panose="02020603050405020304" pitchFamily="18" charset="0"/>
              <a:cs typeface="Times New Roman" panose="02020603050405020304" pitchFamily="18" charset="0"/>
            </a:rPr>
            <a:t>Strong market share</a:t>
          </a:r>
          <a:endParaRPr lang="en-US" sz="1000">
            <a:latin typeface="Times New Roman" panose="02020603050405020304" pitchFamily="18" charset="0"/>
            <a:cs typeface="Times New Roman" panose="02020603050405020304" pitchFamily="18" charset="0"/>
          </a:endParaRPr>
        </a:p>
      </dgm:t>
    </dgm:pt>
    <dgm:pt modelId="{96291DD7-4EEF-4C4E-8234-74A270088B13}" type="parTrans" cxnId="{D9CD2E27-20B5-448D-B919-39EBDCC6ACFB}">
      <dgm:prSet/>
      <dgm:spPr/>
      <dgm:t>
        <a:bodyPr/>
        <a:lstStyle/>
        <a:p>
          <a:endParaRPr lang="en-US"/>
        </a:p>
      </dgm:t>
    </dgm:pt>
    <dgm:pt modelId="{ABDD893E-5CE4-4C51-AA07-8A6C3C34BC6A}" type="sibTrans" cxnId="{D9CD2E27-20B5-448D-B919-39EBDCC6ACFB}">
      <dgm:prSet custT="1"/>
      <dgm:spPr/>
      <dgm:t>
        <a:bodyPr/>
        <a:lstStyle/>
        <a:p>
          <a:r>
            <a:rPr lang="en-US" sz="1000" b="1" i="1">
              <a:latin typeface="Times New Roman" panose="02020603050405020304" pitchFamily="18" charset="0"/>
              <a:cs typeface="Times New Roman" panose="02020603050405020304" pitchFamily="18" charset="0"/>
            </a:rPr>
            <a:t>Resource control</a:t>
          </a:r>
          <a:r>
            <a:rPr lang="en-US" sz="1000">
              <a:latin typeface="Times New Roman" panose="02020603050405020304" pitchFamily="18" charset="0"/>
              <a:cs typeface="Times New Roman" panose="02020603050405020304" pitchFamily="18" charset="0"/>
            </a:rPr>
            <a:t>:</a:t>
          </a:r>
        </a:p>
      </dgm:t>
    </dgm:pt>
    <dgm:pt modelId="{057DEC61-C55E-410F-84A5-BE52F5288843}">
      <dgm:prSet phldrT="[Text]" custT="1"/>
      <dgm:spPr/>
      <dgm:t>
        <a:bodyPr/>
        <a:lstStyle/>
        <a:p>
          <a:r>
            <a:rPr lang="en-US" sz="1000" b="1" i="1">
              <a:latin typeface="Times New Roman" panose="02020603050405020304" pitchFamily="18" charset="0"/>
              <a:cs typeface="Times New Roman" panose="02020603050405020304" pitchFamily="18" charset="0"/>
            </a:rPr>
            <a:t>Technological leadership</a:t>
          </a:r>
          <a:endParaRPr lang="en-US" sz="1000">
            <a:latin typeface="Times New Roman" panose="02020603050405020304" pitchFamily="18" charset="0"/>
            <a:cs typeface="Times New Roman" panose="02020603050405020304" pitchFamily="18" charset="0"/>
          </a:endParaRPr>
        </a:p>
      </dgm:t>
    </dgm:pt>
    <dgm:pt modelId="{1FDD31E5-BE7D-4156-BC3F-48EEDDEAE778}" type="parTrans" cxnId="{CDF5552F-F09C-4624-A1C9-FB45996293F9}">
      <dgm:prSet/>
      <dgm:spPr/>
      <dgm:t>
        <a:bodyPr/>
        <a:lstStyle/>
        <a:p>
          <a:endParaRPr lang="en-US"/>
        </a:p>
      </dgm:t>
    </dgm:pt>
    <dgm:pt modelId="{F32D45B7-7F72-4EEC-B778-CEF359D7F207}" type="sibTrans" cxnId="{CDF5552F-F09C-4624-A1C9-FB45996293F9}">
      <dgm:prSet custT="1"/>
      <dgm:spPr/>
      <dgm:t>
        <a:bodyPr/>
        <a:lstStyle/>
        <a:p>
          <a:r>
            <a:rPr lang="en-US" sz="1000" b="1" i="1">
              <a:latin typeface="Times New Roman" panose="02020603050405020304" pitchFamily="18" charset="0"/>
              <a:cs typeface="Times New Roman" panose="02020603050405020304" pitchFamily="18" charset="0"/>
            </a:rPr>
            <a:t>Brand reputation</a:t>
          </a:r>
          <a:endParaRPr lang="en-US" sz="1000">
            <a:latin typeface="Times New Roman" panose="02020603050405020304" pitchFamily="18" charset="0"/>
            <a:cs typeface="Times New Roman" panose="02020603050405020304" pitchFamily="18" charset="0"/>
          </a:endParaRPr>
        </a:p>
      </dgm:t>
    </dgm:pt>
    <dgm:pt modelId="{EF51E5AA-6431-4208-87FE-7710EB1BB309}" type="pres">
      <dgm:prSet presAssocID="{C4D87CC8-A378-4E62-A684-7C9266295BB4}" presName="Name0" presStyleCnt="0">
        <dgm:presLayoutVars>
          <dgm:chMax/>
          <dgm:chPref/>
          <dgm:dir/>
          <dgm:animLvl val="lvl"/>
        </dgm:presLayoutVars>
      </dgm:prSet>
      <dgm:spPr/>
    </dgm:pt>
    <dgm:pt modelId="{9D3BAC79-059E-4DF3-9FD5-79C4A5ED789E}" type="pres">
      <dgm:prSet presAssocID="{F38B9E50-1083-41B7-BEF7-806FCA614A2E}" presName="composite" presStyleCnt="0"/>
      <dgm:spPr/>
    </dgm:pt>
    <dgm:pt modelId="{3A945AAA-316E-411B-AFDC-DCF049A04CF8}" type="pres">
      <dgm:prSet presAssocID="{F38B9E50-1083-41B7-BEF7-806FCA614A2E}" presName="Parent1" presStyleLbl="node1" presStyleIdx="0" presStyleCnt="8">
        <dgm:presLayoutVars>
          <dgm:chMax val="1"/>
          <dgm:chPref val="1"/>
          <dgm:bulletEnabled val="1"/>
        </dgm:presLayoutVars>
      </dgm:prSet>
      <dgm:spPr/>
    </dgm:pt>
    <dgm:pt modelId="{1633913C-E9BF-4122-9B61-602458FBA861}" type="pres">
      <dgm:prSet presAssocID="{F38B9E50-1083-41B7-BEF7-806FCA614A2E}" presName="Childtext1" presStyleLbl="revTx" presStyleIdx="0" presStyleCnt="4">
        <dgm:presLayoutVars>
          <dgm:chMax val="0"/>
          <dgm:chPref val="0"/>
          <dgm:bulletEnabled val="1"/>
        </dgm:presLayoutVars>
      </dgm:prSet>
      <dgm:spPr/>
    </dgm:pt>
    <dgm:pt modelId="{3ACF7836-3EF8-4134-A02F-F5AE0525D86A}" type="pres">
      <dgm:prSet presAssocID="{F38B9E50-1083-41B7-BEF7-806FCA614A2E}" presName="BalanceSpacing" presStyleCnt="0"/>
      <dgm:spPr/>
    </dgm:pt>
    <dgm:pt modelId="{EF315E5F-F819-4B61-AF2C-57C0FD0C3586}" type="pres">
      <dgm:prSet presAssocID="{F38B9E50-1083-41B7-BEF7-806FCA614A2E}" presName="BalanceSpacing1" presStyleCnt="0"/>
      <dgm:spPr/>
    </dgm:pt>
    <dgm:pt modelId="{F47CE81B-3357-432B-B337-AFD53319072F}" type="pres">
      <dgm:prSet presAssocID="{07F0CA1F-58D4-45D9-AC3F-C8885051FC2B}" presName="Accent1Text" presStyleLbl="node1" presStyleIdx="1" presStyleCnt="8"/>
      <dgm:spPr/>
    </dgm:pt>
    <dgm:pt modelId="{60F3C9B8-0ECC-4612-A5AE-DC8E797CD706}" type="pres">
      <dgm:prSet presAssocID="{07F0CA1F-58D4-45D9-AC3F-C8885051FC2B}" presName="spaceBetweenRectangles" presStyleCnt="0"/>
      <dgm:spPr/>
    </dgm:pt>
    <dgm:pt modelId="{9D7A6DB3-E39E-49B4-B3F1-C35668356631}" type="pres">
      <dgm:prSet presAssocID="{1798443A-953D-4B0A-8020-13F9DFF1867C}" presName="composite" presStyleCnt="0"/>
      <dgm:spPr/>
    </dgm:pt>
    <dgm:pt modelId="{2C973AD2-8EAC-4FA9-96CA-1B8BDD190CF1}" type="pres">
      <dgm:prSet presAssocID="{1798443A-953D-4B0A-8020-13F9DFF1867C}" presName="Parent1" presStyleLbl="node1" presStyleIdx="2" presStyleCnt="8">
        <dgm:presLayoutVars>
          <dgm:chMax val="1"/>
          <dgm:chPref val="1"/>
          <dgm:bulletEnabled val="1"/>
        </dgm:presLayoutVars>
      </dgm:prSet>
      <dgm:spPr/>
    </dgm:pt>
    <dgm:pt modelId="{C59C2208-5358-4942-A225-F8ED11D530A3}" type="pres">
      <dgm:prSet presAssocID="{1798443A-953D-4B0A-8020-13F9DFF1867C}" presName="Childtext1" presStyleLbl="revTx" presStyleIdx="1" presStyleCnt="4">
        <dgm:presLayoutVars>
          <dgm:chMax val="0"/>
          <dgm:chPref val="0"/>
          <dgm:bulletEnabled val="1"/>
        </dgm:presLayoutVars>
      </dgm:prSet>
      <dgm:spPr/>
    </dgm:pt>
    <dgm:pt modelId="{2FE4FA6F-36BC-43F4-9189-D90F205F0446}" type="pres">
      <dgm:prSet presAssocID="{1798443A-953D-4B0A-8020-13F9DFF1867C}" presName="BalanceSpacing" presStyleCnt="0"/>
      <dgm:spPr/>
    </dgm:pt>
    <dgm:pt modelId="{A2BDF395-476F-488F-9F78-7A7B689C32B0}" type="pres">
      <dgm:prSet presAssocID="{1798443A-953D-4B0A-8020-13F9DFF1867C}" presName="BalanceSpacing1" presStyleCnt="0"/>
      <dgm:spPr/>
    </dgm:pt>
    <dgm:pt modelId="{F7251FE2-6683-4C52-A7B7-82B907D899A7}" type="pres">
      <dgm:prSet presAssocID="{F6CA470D-27ED-45B4-BE7F-7F4BC178F46B}" presName="Accent1Text" presStyleLbl="node1" presStyleIdx="3" presStyleCnt="8"/>
      <dgm:spPr/>
    </dgm:pt>
    <dgm:pt modelId="{4CE54182-F9DE-4AAC-87BE-7BA103C8629D}" type="pres">
      <dgm:prSet presAssocID="{F6CA470D-27ED-45B4-BE7F-7F4BC178F46B}" presName="spaceBetweenRectangles" presStyleCnt="0"/>
      <dgm:spPr/>
    </dgm:pt>
    <dgm:pt modelId="{5418FD84-C04A-458F-943A-5D9666AF820F}" type="pres">
      <dgm:prSet presAssocID="{057DEC61-C55E-410F-84A5-BE52F5288843}" presName="composite" presStyleCnt="0"/>
      <dgm:spPr/>
    </dgm:pt>
    <dgm:pt modelId="{95FB5E0F-5458-4079-82DB-039E41C0AF42}" type="pres">
      <dgm:prSet presAssocID="{057DEC61-C55E-410F-84A5-BE52F5288843}" presName="Parent1" presStyleLbl="node1" presStyleIdx="4" presStyleCnt="8">
        <dgm:presLayoutVars>
          <dgm:chMax val="1"/>
          <dgm:chPref val="1"/>
          <dgm:bulletEnabled val="1"/>
        </dgm:presLayoutVars>
      </dgm:prSet>
      <dgm:spPr/>
    </dgm:pt>
    <dgm:pt modelId="{332C71E0-CC64-4F84-928A-9BF42FCEF881}" type="pres">
      <dgm:prSet presAssocID="{057DEC61-C55E-410F-84A5-BE52F5288843}" presName="Childtext1" presStyleLbl="revTx" presStyleIdx="2" presStyleCnt="4">
        <dgm:presLayoutVars>
          <dgm:chMax val="0"/>
          <dgm:chPref val="0"/>
          <dgm:bulletEnabled val="1"/>
        </dgm:presLayoutVars>
      </dgm:prSet>
      <dgm:spPr/>
    </dgm:pt>
    <dgm:pt modelId="{9F39EF8C-D51D-4133-8803-E7EED0BF180D}" type="pres">
      <dgm:prSet presAssocID="{057DEC61-C55E-410F-84A5-BE52F5288843}" presName="BalanceSpacing" presStyleCnt="0"/>
      <dgm:spPr/>
    </dgm:pt>
    <dgm:pt modelId="{5EAA27B3-07FD-4D96-875C-EEBFF2B94E9C}" type="pres">
      <dgm:prSet presAssocID="{057DEC61-C55E-410F-84A5-BE52F5288843}" presName="BalanceSpacing1" presStyleCnt="0"/>
      <dgm:spPr/>
    </dgm:pt>
    <dgm:pt modelId="{792E2DB6-998F-42A8-A746-442739C33585}" type="pres">
      <dgm:prSet presAssocID="{F32D45B7-7F72-4EEC-B778-CEF359D7F207}" presName="Accent1Text" presStyleLbl="node1" presStyleIdx="5" presStyleCnt="8"/>
      <dgm:spPr/>
    </dgm:pt>
    <dgm:pt modelId="{D2D66786-0BF9-47DE-BDBB-8CBECBDF0D9D}" type="pres">
      <dgm:prSet presAssocID="{F32D45B7-7F72-4EEC-B778-CEF359D7F207}" presName="spaceBetweenRectangles" presStyleCnt="0"/>
      <dgm:spPr/>
    </dgm:pt>
    <dgm:pt modelId="{9A236FB8-AF66-44AA-A138-C3EEB9570E6E}" type="pres">
      <dgm:prSet presAssocID="{725E4871-E233-4B19-9D4E-A8C13EB4E3D1}" presName="composite" presStyleCnt="0"/>
      <dgm:spPr/>
    </dgm:pt>
    <dgm:pt modelId="{7D0EC13D-FE50-43F3-B5D4-0C57B87A9F19}" type="pres">
      <dgm:prSet presAssocID="{725E4871-E233-4B19-9D4E-A8C13EB4E3D1}" presName="Parent1" presStyleLbl="node1" presStyleIdx="6" presStyleCnt="8">
        <dgm:presLayoutVars>
          <dgm:chMax val="1"/>
          <dgm:chPref val="1"/>
          <dgm:bulletEnabled val="1"/>
        </dgm:presLayoutVars>
      </dgm:prSet>
      <dgm:spPr/>
    </dgm:pt>
    <dgm:pt modelId="{8A399E75-D21F-48E1-A043-A6F9A5A4301F}" type="pres">
      <dgm:prSet presAssocID="{725E4871-E233-4B19-9D4E-A8C13EB4E3D1}" presName="Childtext1" presStyleLbl="revTx" presStyleIdx="3" presStyleCnt="4">
        <dgm:presLayoutVars>
          <dgm:chMax val="0"/>
          <dgm:chPref val="0"/>
          <dgm:bulletEnabled val="1"/>
        </dgm:presLayoutVars>
      </dgm:prSet>
      <dgm:spPr/>
    </dgm:pt>
    <dgm:pt modelId="{667FB31E-3301-4A1C-A115-1A5D95F24110}" type="pres">
      <dgm:prSet presAssocID="{725E4871-E233-4B19-9D4E-A8C13EB4E3D1}" presName="BalanceSpacing" presStyleCnt="0"/>
      <dgm:spPr/>
    </dgm:pt>
    <dgm:pt modelId="{7A5A66DA-F163-497D-98CB-91B86CFC6BCB}" type="pres">
      <dgm:prSet presAssocID="{725E4871-E233-4B19-9D4E-A8C13EB4E3D1}" presName="BalanceSpacing1" presStyleCnt="0"/>
      <dgm:spPr/>
    </dgm:pt>
    <dgm:pt modelId="{B6F842FF-B4EA-41A4-B1D3-021C1CAD2434}" type="pres">
      <dgm:prSet presAssocID="{ABDD893E-5CE4-4C51-AA07-8A6C3C34BC6A}" presName="Accent1Text" presStyleLbl="node1" presStyleIdx="7" presStyleCnt="8"/>
      <dgm:spPr/>
    </dgm:pt>
  </dgm:ptLst>
  <dgm:cxnLst>
    <dgm:cxn modelId="{17EC5110-982E-4B58-969C-66E3A9E4D99A}" srcId="{C4D87CC8-A378-4E62-A684-7C9266295BB4}" destId="{F38B9E50-1083-41B7-BEF7-806FCA614A2E}" srcOrd="0" destOrd="0" parTransId="{A1514A6B-50F6-4266-8B76-749AF1280688}" sibTransId="{07F0CA1F-58D4-45D9-AC3F-C8885051FC2B}"/>
    <dgm:cxn modelId="{D9CD2E27-20B5-448D-B919-39EBDCC6ACFB}" srcId="{C4D87CC8-A378-4E62-A684-7C9266295BB4}" destId="{725E4871-E233-4B19-9D4E-A8C13EB4E3D1}" srcOrd="3" destOrd="0" parTransId="{96291DD7-4EEF-4C4E-8234-74A270088B13}" sibTransId="{ABDD893E-5CE4-4C51-AA07-8A6C3C34BC6A}"/>
    <dgm:cxn modelId="{CDF5552F-F09C-4624-A1C9-FB45996293F9}" srcId="{C4D87CC8-A378-4E62-A684-7C9266295BB4}" destId="{057DEC61-C55E-410F-84A5-BE52F5288843}" srcOrd="2" destOrd="0" parTransId="{1FDD31E5-BE7D-4156-BC3F-48EEDDEAE778}" sibTransId="{F32D45B7-7F72-4EEC-B778-CEF359D7F207}"/>
    <dgm:cxn modelId="{632A924F-DDE1-43E3-98B9-E199A8A45EAF}" type="presOf" srcId="{F6CA470D-27ED-45B4-BE7F-7F4BC178F46B}" destId="{F7251FE2-6683-4C52-A7B7-82B907D899A7}" srcOrd="0" destOrd="0" presId="urn:microsoft.com/office/officeart/2008/layout/AlternatingHexagons"/>
    <dgm:cxn modelId="{6BA3167A-B36A-484C-92E1-E90926843125}" type="presOf" srcId="{1798443A-953D-4B0A-8020-13F9DFF1867C}" destId="{2C973AD2-8EAC-4FA9-96CA-1B8BDD190CF1}" srcOrd="0" destOrd="0" presId="urn:microsoft.com/office/officeart/2008/layout/AlternatingHexagons"/>
    <dgm:cxn modelId="{63D3DDA1-0CB7-4DA3-B465-2E3F8CDAA23B}" type="presOf" srcId="{057DEC61-C55E-410F-84A5-BE52F5288843}" destId="{95FB5E0F-5458-4079-82DB-039E41C0AF42}" srcOrd="0" destOrd="0" presId="urn:microsoft.com/office/officeart/2008/layout/AlternatingHexagons"/>
    <dgm:cxn modelId="{0513DEAB-A2E8-40E0-9F14-BD2065749B3C}" type="presOf" srcId="{C4D87CC8-A378-4E62-A684-7C9266295BB4}" destId="{EF51E5AA-6431-4208-87FE-7710EB1BB309}" srcOrd="0" destOrd="0" presId="urn:microsoft.com/office/officeart/2008/layout/AlternatingHexagons"/>
    <dgm:cxn modelId="{7B6300D3-E1C2-4E7F-9652-6228C196F121}" srcId="{C4D87CC8-A378-4E62-A684-7C9266295BB4}" destId="{1798443A-953D-4B0A-8020-13F9DFF1867C}" srcOrd="1" destOrd="0" parTransId="{AC9E639C-8A45-406D-A098-ECB9E92D139A}" sibTransId="{F6CA470D-27ED-45B4-BE7F-7F4BC178F46B}"/>
    <dgm:cxn modelId="{B20589D4-A603-41F0-B511-276559A1EC99}" type="presOf" srcId="{ABDD893E-5CE4-4C51-AA07-8A6C3C34BC6A}" destId="{B6F842FF-B4EA-41A4-B1D3-021C1CAD2434}" srcOrd="0" destOrd="0" presId="urn:microsoft.com/office/officeart/2008/layout/AlternatingHexagons"/>
    <dgm:cxn modelId="{17DA16D8-799C-44C5-A3D5-A0C656980602}" type="presOf" srcId="{F38B9E50-1083-41B7-BEF7-806FCA614A2E}" destId="{3A945AAA-316E-411B-AFDC-DCF049A04CF8}" srcOrd="0" destOrd="0" presId="urn:microsoft.com/office/officeart/2008/layout/AlternatingHexagons"/>
    <dgm:cxn modelId="{652095D9-1DDF-4212-B8E5-5601DEA38776}" type="presOf" srcId="{725E4871-E233-4B19-9D4E-A8C13EB4E3D1}" destId="{7D0EC13D-FE50-43F3-B5D4-0C57B87A9F19}" srcOrd="0" destOrd="0" presId="urn:microsoft.com/office/officeart/2008/layout/AlternatingHexagons"/>
    <dgm:cxn modelId="{B19BF1DB-9F03-42B7-BC62-C65CA8B38C34}" type="presOf" srcId="{F32D45B7-7F72-4EEC-B778-CEF359D7F207}" destId="{792E2DB6-998F-42A8-A746-442739C33585}" srcOrd="0" destOrd="0" presId="urn:microsoft.com/office/officeart/2008/layout/AlternatingHexagons"/>
    <dgm:cxn modelId="{16F07AE6-4448-4796-A0F6-C7883EE5BFE2}" type="presOf" srcId="{07F0CA1F-58D4-45D9-AC3F-C8885051FC2B}" destId="{F47CE81B-3357-432B-B337-AFD53319072F}" srcOrd="0" destOrd="0" presId="urn:microsoft.com/office/officeart/2008/layout/AlternatingHexagons"/>
    <dgm:cxn modelId="{0BA457B7-2B00-49D5-AED5-DFF8504944E8}" type="presParOf" srcId="{EF51E5AA-6431-4208-87FE-7710EB1BB309}" destId="{9D3BAC79-059E-4DF3-9FD5-79C4A5ED789E}" srcOrd="0" destOrd="0" presId="urn:microsoft.com/office/officeart/2008/layout/AlternatingHexagons"/>
    <dgm:cxn modelId="{BFAD0FE5-0F93-400D-9490-7CA5620D4133}" type="presParOf" srcId="{9D3BAC79-059E-4DF3-9FD5-79C4A5ED789E}" destId="{3A945AAA-316E-411B-AFDC-DCF049A04CF8}" srcOrd="0" destOrd="0" presId="urn:microsoft.com/office/officeart/2008/layout/AlternatingHexagons"/>
    <dgm:cxn modelId="{F2DB4F15-B0F7-4D56-B102-F4C66F03AED2}" type="presParOf" srcId="{9D3BAC79-059E-4DF3-9FD5-79C4A5ED789E}" destId="{1633913C-E9BF-4122-9B61-602458FBA861}" srcOrd="1" destOrd="0" presId="urn:microsoft.com/office/officeart/2008/layout/AlternatingHexagons"/>
    <dgm:cxn modelId="{6482E90E-9A5C-4FE1-913B-7513393D4525}" type="presParOf" srcId="{9D3BAC79-059E-4DF3-9FD5-79C4A5ED789E}" destId="{3ACF7836-3EF8-4134-A02F-F5AE0525D86A}" srcOrd="2" destOrd="0" presId="urn:microsoft.com/office/officeart/2008/layout/AlternatingHexagons"/>
    <dgm:cxn modelId="{2C2E92C5-6C77-424D-B8CF-2149CBE53D04}" type="presParOf" srcId="{9D3BAC79-059E-4DF3-9FD5-79C4A5ED789E}" destId="{EF315E5F-F819-4B61-AF2C-57C0FD0C3586}" srcOrd="3" destOrd="0" presId="urn:microsoft.com/office/officeart/2008/layout/AlternatingHexagons"/>
    <dgm:cxn modelId="{723CA65B-C2A6-4A53-B76D-2A3DE3FE0D39}" type="presParOf" srcId="{9D3BAC79-059E-4DF3-9FD5-79C4A5ED789E}" destId="{F47CE81B-3357-432B-B337-AFD53319072F}" srcOrd="4" destOrd="0" presId="urn:microsoft.com/office/officeart/2008/layout/AlternatingHexagons"/>
    <dgm:cxn modelId="{107D023F-86A6-479D-821D-8D90495F5EBD}" type="presParOf" srcId="{EF51E5AA-6431-4208-87FE-7710EB1BB309}" destId="{60F3C9B8-0ECC-4612-A5AE-DC8E797CD706}" srcOrd="1" destOrd="0" presId="urn:microsoft.com/office/officeart/2008/layout/AlternatingHexagons"/>
    <dgm:cxn modelId="{3E2769C7-620A-4191-B4E5-4BD45C6D9C6C}" type="presParOf" srcId="{EF51E5AA-6431-4208-87FE-7710EB1BB309}" destId="{9D7A6DB3-E39E-49B4-B3F1-C35668356631}" srcOrd="2" destOrd="0" presId="urn:microsoft.com/office/officeart/2008/layout/AlternatingHexagons"/>
    <dgm:cxn modelId="{F7287C25-0DA6-49FB-8025-D1D160685692}" type="presParOf" srcId="{9D7A6DB3-E39E-49B4-B3F1-C35668356631}" destId="{2C973AD2-8EAC-4FA9-96CA-1B8BDD190CF1}" srcOrd="0" destOrd="0" presId="urn:microsoft.com/office/officeart/2008/layout/AlternatingHexagons"/>
    <dgm:cxn modelId="{F4BF627A-AFC5-490A-98F5-3173CC2AD00C}" type="presParOf" srcId="{9D7A6DB3-E39E-49B4-B3F1-C35668356631}" destId="{C59C2208-5358-4942-A225-F8ED11D530A3}" srcOrd="1" destOrd="0" presId="urn:microsoft.com/office/officeart/2008/layout/AlternatingHexagons"/>
    <dgm:cxn modelId="{B2569C6D-AEF5-4E88-BA2E-5B8EC67C2DDF}" type="presParOf" srcId="{9D7A6DB3-E39E-49B4-B3F1-C35668356631}" destId="{2FE4FA6F-36BC-43F4-9189-D90F205F0446}" srcOrd="2" destOrd="0" presId="urn:microsoft.com/office/officeart/2008/layout/AlternatingHexagons"/>
    <dgm:cxn modelId="{E9CBA953-0103-41D3-A9E2-FCE7C8E2A515}" type="presParOf" srcId="{9D7A6DB3-E39E-49B4-B3F1-C35668356631}" destId="{A2BDF395-476F-488F-9F78-7A7B689C32B0}" srcOrd="3" destOrd="0" presId="urn:microsoft.com/office/officeart/2008/layout/AlternatingHexagons"/>
    <dgm:cxn modelId="{B399BBCC-075C-41F3-AC47-ADC9A51AB5D5}" type="presParOf" srcId="{9D7A6DB3-E39E-49B4-B3F1-C35668356631}" destId="{F7251FE2-6683-4C52-A7B7-82B907D899A7}" srcOrd="4" destOrd="0" presId="urn:microsoft.com/office/officeart/2008/layout/AlternatingHexagons"/>
    <dgm:cxn modelId="{C3B1CCA8-F02F-4E6C-92C0-9E0121B47001}" type="presParOf" srcId="{EF51E5AA-6431-4208-87FE-7710EB1BB309}" destId="{4CE54182-F9DE-4AAC-87BE-7BA103C8629D}" srcOrd="3" destOrd="0" presId="urn:microsoft.com/office/officeart/2008/layout/AlternatingHexagons"/>
    <dgm:cxn modelId="{3B689034-2861-4BA8-98BD-A8DAA61DBB6C}" type="presParOf" srcId="{EF51E5AA-6431-4208-87FE-7710EB1BB309}" destId="{5418FD84-C04A-458F-943A-5D9666AF820F}" srcOrd="4" destOrd="0" presId="urn:microsoft.com/office/officeart/2008/layout/AlternatingHexagons"/>
    <dgm:cxn modelId="{80570E2F-54F7-416C-AC07-304A69BCF4CB}" type="presParOf" srcId="{5418FD84-C04A-458F-943A-5D9666AF820F}" destId="{95FB5E0F-5458-4079-82DB-039E41C0AF42}" srcOrd="0" destOrd="0" presId="urn:microsoft.com/office/officeart/2008/layout/AlternatingHexagons"/>
    <dgm:cxn modelId="{5D8391FE-F40C-44CB-9CE2-29AF6D80A6D3}" type="presParOf" srcId="{5418FD84-C04A-458F-943A-5D9666AF820F}" destId="{332C71E0-CC64-4F84-928A-9BF42FCEF881}" srcOrd="1" destOrd="0" presId="urn:microsoft.com/office/officeart/2008/layout/AlternatingHexagons"/>
    <dgm:cxn modelId="{8679D335-D561-49B1-9252-60DF333A71C2}" type="presParOf" srcId="{5418FD84-C04A-458F-943A-5D9666AF820F}" destId="{9F39EF8C-D51D-4133-8803-E7EED0BF180D}" srcOrd="2" destOrd="0" presId="urn:microsoft.com/office/officeart/2008/layout/AlternatingHexagons"/>
    <dgm:cxn modelId="{D8A8E690-8FFD-485B-B086-12BF0200D2A7}" type="presParOf" srcId="{5418FD84-C04A-458F-943A-5D9666AF820F}" destId="{5EAA27B3-07FD-4D96-875C-EEBFF2B94E9C}" srcOrd="3" destOrd="0" presId="urn:microsoft.com/office/officeart/2008/layout/AlternatingHexagons"/>
    <dgm:cxn modelId="{EB984861-5E59-4A9B-8627-563998CC8894}" type="presParOf" srcId="{5418FD84-C04A-458F-943A-5D9666AF820F}" destId="{792E2DB6-998F-42A8-A746-442739C33585}" srcOrd="4" destOrd="0" presId="urn:microsoft.com/office/officeart/2008/layout/AlternatingHexagons"/>
    <dgm:cxn modelId="{4675F9A0-78D7-468E-8638-9AE463F7A46E}" type="presParOf" srcId="{EF51E5AA-6431-4208-87FE-7710EB1BB309}" destId="{D2D66786-0BF9-47DE-BDBB-8CBECBDF0D9D}" srcOrd="5" destOrd="0" presId="urn:microsoft.com/office/officeart/2008/layout/AlternatingHexagons"/>
    <dgm:cxn modelId="{9115E6C2-748F-4980-8990-05D4E2E5767E}" type="presParOf" srcId="{EF51E5AA-6431-4208-87FE-7710EB1BB309}" destId="{9A236FB8-AF66-44AA-A138-C3EEB9570E6E}" srcOrd="6" destOrd="0" presId="urn:microsoft.com/office/officeart/2008/layout/AlternatingHexagons"/>
    <dgm:cxn modelId="{B4B75A76-D85F-4760-B5D6-DE86480E0C88}" type="presParOf" srcId="{9A236FB8-AF66-44AA-A138-C3EEB9570E6E}" destId="{7D0EC13D-FE50-43F3-B5D4-0C57B87A9F19}" srcOrd="0" destOrd="0" presId="urn:microsoft.com/office/officeart/2008/layout/AlternatingHexagons"/>
    <dgm:cxn modelId="{3D9CD830-710D-4D0A-8BF4-71C4C923DE98}" type="presParOf" srcId="{9A236FB8-AF66-44AA-A138-C3EEB9570E6E}" destId="{8A399E75-D21F-48E1-A043-A6F9A5A4301F}" srcOrd="1" destOrd="0" presId="urn:microsoft.com/office/officeart/2008/layout/AlternatingHexagons"/>
    <dgm:cxn modelId="{3DDCEA58-1365-43A5-ABE2-73850D174C19}" type="presParOf" srcId="{9A236FB8-AF66-44AA-A138-C3EEB9570E6E}" destId="{667FB31E-3301-4A1C-A115-1A5D95F24110}" srcOrd="2" destOrd="0" presId="urn:microsoft.com/office/officeart/2008/layout/AlternatingHexagons"/>
    <dgm:cxn modelId="{5A3E92BB-8D44-48D1-AE2D-3363CCD6B270}" type="presParOf" srcId="{9A236FB8-AF66-44AA-A138-C3EEB9570E6E}" destId="{7A5A66DA-F163-497D-98CB-91B86CFC6BCB}" srcOrd="3" destOrd="0" presId="urn:microsoft.com/office/officeart/2008/layout/AlternatingHexagons"/>
    <dgm:cxn modelId="{D588CDD3-4FE3-4E9F-975C-32D6DFAD5431}" type="presParOf" srcId="{9A236FB8-AF66-44AA-A138-C3EEB9570E6E}" destId="{B6F842FF-B4EA-41A4-B1D3-021C1CAD2434}" srcOrd="4" destOrd="0" presId="urn:microsoft.com/office/officeart/2008/layout/AlternatingHexagon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9BDF2A3-2075-41FF-ADD7-B1B16E9F30F5}" type="doc">
      <dgm:prSet loTypeId="urn:microsoft.com/office/officeart/2005/8/layout/chevronAccent+Icon" loCatId="officeonline" qsTypeId="urn:microsoft.com/office/officeart/2005/8/quickstyle/simple1" qsCatId="simple" csTypeId="urn:microsoft.com/office/officeart/2005/8/colors/accent1_2" csCatId="accent1" phldr="1"/>
      <dgm:spPr/>
    </dgm:pt>
    <dgm:pt modelId="{42316F14-EC61-4B8A-908D-E75E1566AA47}">
      <dgm:prSet phldrT="[Text]" custT="1"/>
      <dgm:spPr/>
      <dgm:t>
        <a:bodyPr/>
        <a:lstStyle/>
        <a:p>
          <a:r>
            <a:rPr lang="en-US" sz="800" b="1" i="1">
              <a:latin typeface="Times New Roman" panose="02020603050405020304" pitchFamily="18" charset="0"/>
              <a:cs typeface="Times New Roman" panose="02020603050405020304" pitchFamily="18" charset="0"/>
            </a:rPr>
            <a:t>Lower research and development cost</a:t>
          </a:r>
          <a:endParaRPr lang="en-US" sz="800">
            <a:latin typeface="Times New Roman" panose="02020603050405020304" pitchFamily="18" charset="0"/>
            <a:cs typeface="Times New Roman" panose="02020603050405020304" pitchFamily="18" charset="0"/>
          </a:endParaRPr>
        </a:p>
      </dgm:t>
    </dgm:pt>
    <dgm:pt modelId="{38A180AB-B5C9-4999-912D-ABE3EC4F3619}" type="parTrans" cxnId="{7917C1E2-441B-495E-925C-2AE2AD48924D}">
      <dgm:prSet/>
      <dgm:spPr/>
      <dgm:t>
        <a:bodyPr/>
        <a:lstStyle/>
        <a:p>
          <a:endParaRPr lang="en-US"/>
        </a:p>
      </dgm:t>
    </dgm:pt>
    <dgm:pt modelId="{AFFE7ACE-EB81-41D7-BF6A-5F1CE1672887}" type="sibTrans" cxnId="{7917C1E2-441B-495E-925C-2AE2AD48924D}">
      <dgm:prSet/>
      <dgm:spPr/>
      <dgm:t>
        <a:bodyPr/>
        <a:lstStyle/>
        <a:p>
          <a:endParaRPr lang="en-US"/>
        </a:p>
      </dgm:t>
    </dgm:pt>
    <dgm:pt modelId="{5D4C0BEA-0CDE-4671-867F-AA02C00229D5}">
      <dgm:prSet phldrT="[Text]" custT="1"/>
      <dgm:spPr/>
      <dgm:t>
        <a:bodyPr/>
        <a:lstStyle/>
        <a:p>
          <a:r>
            <a:rPr lang="en-US" sz="800" b="1" i="1">
              <a:latin typeface="Times New Roman" panose="02020603050405020304" pitchFamily="18" charset="0"/>
              <a:cs typeface="Times New Roman" panose="02020603050405020304" pitchFamily="18" charset="0"/>
            </a:rPr>
            <a:t>Reduce risk</a:t>
          </a:r>
          <a:endParaRPr lang="en-US" sz="800">
            <a:latin typeface="Times New Roman" panose="02020603050405020304" pitchFamily="18" charset="0"/>
            <a:cs typeface="Times New Roman" panose="02020603050405020304" pitchFamily="18" charset="0"/>
          </a:endParaRPr>
        </a:p>
      </dgm:t>
    </dgm:pt>
    <dgm:pt modelId="{E03AE872-6BDA-486E-9DDC-6E0424213F0C}" type="parTrans" cxnId="{E8345085-2D1F-4764-B5E1-8DF06FEF5F16}">
      <dgm:prSet/>
      <dgm:spPr/>
      <dgm:t>
        <a:bodyPr/>
        <a:lstStyle/>
        <a:p>
          <a:endParaRPr lang="en-US"/>
        </a:p>
      </dgm:t>
    </dgm:pt>
    <dgm:pt modelId="{84918865-7775-49E2-B0C2-7F32A820AE78}" type="sibTrans" cxnId="{E8345085-2D1F-4764-B5E1-8DF06FEF5F16}">
      <dgm:prSet/>
      <dgm:spPr/>
      <dgm:t>
        <a:bodyPr/>
        <a:lstStyle/>
        <a:p>
          <a:endParaRPr lang="en-US"/>
        </a:p>
      </dgm:t>
    </dgm:pt>
    <dgm:pt modelId="{6464CC82-5BF4-48F1-AB83-36E0E592C2DD}">
      <dgm:prSet phldrT="[Text]" custT="1"/>
      <dgm:spPr/>
      <dgm:t>
        <a:bodyPr/>
        <a:lstStyle/>
        <a:p>
          <a:r>
            <a:rPr lang="en-US" sz="800" b="1" i="1">
              <a:latin typeface="Times New Roman" panose="02020603050405020304" pitchFamily="18" charset="0"/>
              <a:cs typeface="Times New Roman" panose="02020603050405020304" pitchFamily="18" charset="0"/>
            </a:rPr>
            <a:t>Focus on improvement</a:t>
          </a:r>
          <a:endParaRPr lang="en-US" sz="800">
            <a:latin typeface="Times New Roman" panose="02020603050405020304" pitchFamily="18" charset="0"/>
            <a:cs typeface="Times New Roman" panose="02020603050405020304" pitchFamily="18" charset="0"/>
          </a:endParaRPr>
        </a:p>
      </dgm:t>
    </dgm:pt>
    <dgm:pt modelId="{F4E9C9C6-24DB-4604-A703-FB3205107FB9}" type="parTrans" cxnId="{CED7D683-C0F2-4762-9437-C3091F3F20DB}">
      <dgm:prSet/>
      <dgm:spPr/>
      <dgm:t>
        <a:bodyPr/>
        <a:lstStyle/>
        <a:p>
          <a:endParaRPr lang="en-US"/>
        </a:p>
      </dgm:t>
    </dgm:pt>
    <dgm:pt modelId="{8923CCF5-A524-468C-B3CC-482656AE3B15}" type="sibTrans" cxnId="{CED7D683-C0F2-4762-9437-C3091F3F20DB}">
      <dgm:prSet/>
      <dgm:spPr/>
      <dgm:t>
        <a:bodyPr/>
        <a:lstStyle/>
        <a:p>
          <a:endParaRPr lang="en-US"/>
        </a:p>
      </dgm:t>
    </dgm:pt>
    <dgm:pt modelId="{EBA17A77-BB12-4F63-BC51-DE49CAFD637C}">
      <dgm:prSet custT="1"/>
      <dgm:spPr/>
      <dgm:t>
        <a:bodyPr/>
        <a:lstStyle/>
        <a:p>
          <a:r>
            <a:rPr lang="en-US" sz="800" b="1" i="1">
              <a:latin typeface="Times New Roman" panose="02020603050405020304" pitchFamily="18" charset="0"/>
              <a:cs typeface="Times New Roman" panose="02020603050405020304" pitchFamily="18" charset="0"/>
            </a:rPr>
            <a:t>Learning from mistakes</a:t>
          </a:r>
          <a:endParaRPr lang="en-US" sz="800">
            <a:latin typeface="Times New Roman" panose="02020603050405020304" pitchFamily="18" charset="0"/>
            <a:cs typeface="Times New Roman" panose="02020603050405020304" pitchFamily="18" charset="0"/>
          </a:endParaRPr>
        </a:p>
      </dgm:t>
    </dgm:pt>
    <dgm:pt modelId="{68BEE3C0-5A01-4E37-9B22-69AB9CDF46D8}" type="parTrans" cxnId="{6533060D-8C9F-47B9-B220-18F1AFDB98DB}">
      <dgm:prSet/>
      <dgm:spPr/>
      <dgm:t>
        <a:bodyPr/>
        <a:lstStyle/>
        <a:p>
          <a:endParaRPr lang="en-US"/>
        </a:p>
      </dgm:t>
    </dgm:pt>
    <dgm:pt modelId="{5A1DD6E4-6E70-4213-947D-B71D2E99D313}" type="sibTrans" cxnId="{6533060D-8C9F-47B9-B220-18F1AFDB98DB}">
      <dgm:prSet/>
      <dgm:spPr/>
      <dgm:t>
        <a:bodyPr/>
        <a:lstStyle/>
        <a:p>
          <a:endParaRPr lang="en-US"/>
        </a:p>
      </dgm:t>
    </dgm:pt>
    <dgm:pt modelId="{3EDE11E4-5AA6-4448-9379-5D9190022F22}">
      <dgm:prSet custT="1"/>
      <dgm:spPr/>
      <dgm:t>
        <a:bodyPr/>
        <a:lstStyle/>
        <a:p>
          <a:r>
            <a:rPr lang="en-US" sz="800" b="1" i="1">
              <a:latin typeface="Times New Roman" panose="02020603050405020304" pitchFamily="18" charset="0"/>
              <a:cs typeface="Times New Roman" panose="02020603050405020304" pitchFamily="18" charset="0"/>
            </a:rPr>
            <a:t>More resources available</a:t>
          </a:r>
          <a:endParaRPr lang="en-US" sz="800">
            <a:latin typeface="Times New Roman" panose="02020603050405020304" pitchFamily="18" charset="0"/>
            <a:cs typeface="Times New Roman" panose="02020603050405020304" pitchFamily="18" charset="0"/>
          </a:endParaRPr>
        </a:p>
      </dgm:t>
    </dgm:pt>
    <dgm:pt modelId="{00FF434D-1BDE-4490-8930-7E06D15F9607}" type="parTrans" cxnId="{A8E04E43-E242-4FDD-8AED-7A7DF5CD08AD}">
      <dgm:prSet/>
      <dgm:spPr/>
      <dgm:t>
        <a:bodyPr/>
        <a:lstStyle/>
        <a:p>
          <a:endParaRPr lang="en-US"/>
        </a:p>
      </dgm:t>
    </dgm:pt>
    <dgm:pt modelId="{24891AB9-B9E1-45FA-A622-30C8E1605F20}" type="sibTrans" cxnId="{A8E04E43-E242-4FDD-8AED-7A7DF5CD08AD}">
      <dgm:prSet/>
      <dgm:spPr/>
      <dgm:t>
        <a:bodyPr/>
        <a:lstStyle/>
        <a:p>
          <a:endParaRPr lang="en-US"/>
        </a:p>
      </dgm:t>
    </dgm:pt>
    <dgm:pt modelId="{EA42BFED-CF84-493E-AE5A-D1FC1AEBB78A}">
      <dgm:prSet custT="1"/>
      <dgm:spPr/>
      <dgm:t>
        <a:bodyPr/>
        <a:lstStyle/>
        <a:p>
          <a:r>
            <a:rPr lang="en-US" sz="800" b="1" i="1">
              <a:latin typeface="Times New Roman" panose="02020603050405020304" pitchFamily="18" charset="0"/>
              <a:cs typeface="Times New Roman" panose="02020603050405020304" pitchFamily="18" charset="0"/>
            </a:rPr>
            <a:t>Aligned with customer need</a:t>
          </a:r>
          <a:endParaRPr lang="en-US" sz="800">
            <a:latin typeface="Times New Roman" panose="02020603050405020304" pitchFamily="18" charset="0"/>
            <a:cs typeface="Times New Roman" panose="02020603050405020304" pitchFamily="18" charset="0"/>
          </a:endParaRPr>
        </a:p>
      </dgm:t>
    </dgm:pt>
    <dgm:pt modelId="{5F1D263F-4832-44A2-B01C-67009F7E52E3}" type="parTrans" cxnId="{6D80C8FC-71F4-4506-8B01-E5CD890790A7}">
      <dgm:prSet/>
      <dgm:spPr/>
      <dgm:t>
        <a:bodyPr/>
        <a:lstStyle/>
        <a:p>
          <a:endParaRPr lang="en-US"/>
        </a:p>
      </dgm:t>
    </dgm:pt>
    <dgm:pt modelId="{00E4D58F-D27A-4557-9037-B08DC72E2430}" type="sibTrans" cxnId="{6D80C8FC-71F4-4506-8B01-E5CD890790A7}">
      <dgm:prSet/>
      <dgm:spPr/>
      <dgm:t>
        <a:bodyPr/>
        <a:lstStyle/>
        <a:p>
          <a:endParaRPr lang="en-US"/>
        </a:p>
      </dgm:t>
    </dgm:pt>
    <dgm:pt modelId="{09CCD709-7CAA-47D8-A4B3-9020E1153F4A}">
      <dgm:prSet custT="1"/>
      <dgm:spPr/>
      <dgm:t>
        <a:bodyPr/>
        <a:lstStyle/>
        <a:p>
          <a:r>
            <a:rPr lang="en-US" sz="800" b="1" i="1">
              <a:latin typeface="Times New Roman" panose="02020603050405020304" pitchFamily="18" charset="0"/>
              <a:cs typeface="Times New Roman" panose="02020603050405020304" pitchFamily="18" charset="0"/>
            </a:rPr>
            <a:t>Establish a customer base</a:t>
          </a:r>
          <a:endParaRPr lang="en-US" sz="800">
            <a:latin typeface="Times New Roman" panose="02020603050405020304" pitchFamily="18" charset="0"/>
            <a:cs typeface="Times New Roman" panose="02020603050405020304" pitchFamily="18" charset="0"/>
          </a:endParaRPr>
        </a:p>
      </dgm:t>
    </dgm:pt>
    <dgm:pt modelId="{AB86587D-E93F-4F6A-AA3C-2FC58C16FD6E}" type="parTrans" cxnId="{620F5825-CB12-4737-899B-4C06B7C31142}">
      <dgm:prSet/>
      <dgm:spPr/>
      <dgm:t>
        <a:bodyPr/>
        <a:lstStyle/>
        <a:p>
          <a:endParaRPr lang="en-US"/>
        </a:p>
      </dgm:t>
    </dgm:pt>
    <dgm:pt modelId="{96DD9502-FCB8-4C19-8F83-86745D73DCC2}" type="sibTrans" cxnId="{620F5825-CB12-4737-899B-4C06B7C31142}">
      <dgm:prSet/>
      <dgm:spPr/>
      <dgm:t>
        <a:bodyPr/>
        <a:lstStyle/>
        <a:p>
          <a:endParaRPr lang="en-US"/>
        </a:p>
      </dgm:t>
    </dgm:pt>
    <dgm:pt modelId="{D0B55EA0-66D8-4E6C-BA14-EED7BBB0B68A}" type="pres">
      <dgm:prSet presAssocID="{99BDF2A3-2075-41FF-ADD7-B1B16E9F30F5}" presName="Name0" presStyleCnt="0">
        <dgm:presLayoutVars>
          <dgm:dir/>
          <dgm:resizeHandles val="exact"/>
        </dgm:presLayoutVars>
      </dgm:prSet>
      <dgm:spPr/>
    </dgm:pt>
    <dgm:pt modelId="{5883A76F-BABC-4642-B049-39C37FF1B27F}" type="pres">
      <dgm:prSet presAssocID="{42316F14-EC61-4B8A-908D-E75E1566AA47}" presName="composite" presStyleCnt="0"/>
      <dgm:spPr/>
    </dgm:pt>
    <dgm:pt modelId="{99A922AD-DBA0-479F-9F1D-4DC734AC8141}" type="pres">
      <dgm:prSet presAssocID="{42316F14-EC61-4B8A-908D-E75E1566AA47}" presName="bgChev" presStyleLbl="node1" presStyleIdx="0" presStyleCnt="7"/>
      <dgm:spPr/>
    </dgm:pt>
    <dgm:pt modelId="{EBDE0A03-8788-43C2-8D45-E910CFAA35B9}" type="pres">
      <dgm:prSet presAssocID="{42316F14-EC61-4B8A-908D-E75E1566AA47}" presName="txNode" presStyleLbl="fgAcc1" presStyleIdx="0" presStyleCnt="7">
        <dgm:presLayoutVars>
          <dgm:bulletEnabled val="1"/>
        </dgm:presLayoutVars>
      </dgm:prSet>
      <dgm:spPr/>
    </dgm:pt>
    <dgm:pt modelId="{DFF49878-46A6-454B-A233-91BBE15CE6FF}" type="pres">
      <dgm:prSet presAssocID="{AFFE7ACE-EB81-41D7-BF6A-5F1CE1672887}" presName="compositeSpace" presStyleCnt="0"/>
      <dgm:spPr/>
    </dgm:pt>
    <dgm:pt modelId="{F2987631-6E47-453F-8CD1-7470950DFAFD}" type="pres">
      <dgm:prSet presAssocID="{5D4C0BEA-0CDE-4671-867F-AA02C00229D5}" presName="composite" presStyleCnt="0"/>
      <dgm:spPr/>
    </dgm:pt>
    <dgm:pt modelId="{E2F5663D-08D8-45C3-8671-5C7F1AA5986B}" type="pres">
      <dgm:prSet presAssocID="{5D4C0BEA-0CDE-4671-867F-AA02C00229D5}" presName="bgChev" presStyleLbl="node1" presStyleIdx="1" presStyleCnt="7"/>
      <dgm:spPr/>
    </dgm:pt>
    <dgm:pt modelId="{44E12825-D23E-4A60-B1F5-E7F482D1006C}" type="pres">
      <dgm:prSet presAssocID="{5D4C0BEA-0CDE-4671-867F-AA02C00229D5}" presName="txNode" presStyleLbl="fgAcc1" presStyleIdx="1" presStyleCnt="7">
        <dgm:presLayoutVars>
          <dgm:bulletEnabled val="1"/>
        </dgm:presLayoutVars>
      </dgm:prSet>
      <dgm:spPr/>
    </dgm:pt>
    <dgm:pt modelId="{ACB80ECB-FB89-4570-AB59-36388E9D4770}" type="pres">
      <dgm:prSet presAssocID="{84918865-7775-49E2-B0C2-7F32A820AE78}" presName="compositeSpace" presStyleCnt="0"/>
      <dgm:spPr/>
    </dgm:pt>
    <dgm:pt modelId="{80B91F8A-B606-497E-939F-736E0D6F2026}" type="pres">
      <dgm:prSet presAssocID="{6464CC82-5BF4-48F1-AB83-36E0E592C2DD}" presName="composite" presStyleCnt="0"/>
      <dgm:spPr/>
    </dgm:pt>
    <dgm:pt modelId="{C4A753AE-A9BA-426B-BDE0-9CF0134218FB}" type="pres">
      <dgm:prSet presAssocID="{6464CC82-5BF4-48F1-AB83-36E0E592C2DD}" presName="bgChev" presStyleLbl="node1" presStyleIdx="2" presStyleCnt="7"/>
      <dgm:spPr/>
    </dgm:pt>
    <dgm:pt modelId="{C2AEEB7D-F852-4C45-8563-5E99CD50BD88}" type="pres">
      <dgm:prSet presAssocID="{6464CC82-5BF4-48F1-AB83-36E0E592C2DD}" presName="txNode" presStyleLbl="fgAcc1" presStyleIdx="2" presStyleCnt="7">
        <dgm:presLayoutVars>
          <dgm:bulletEnabled val="1"/>
        </dgm:presLayoutVars>
      </dgm:prSet>
      <dgm:spPr/>
    </dgm:pt>
    <dgm:pt modelId="{0E117CA1-802E-4CEC-B73E-889971A55A82}" type="pres">
      <dgm:prSet presAssocID="{8923CCF5-A524-468C-B3CC-482656AE3B15}" presName="compositeSpace" presStyleCnt="0"/>
      <dgm:spPr/>
    </dgm:pt>
    <dgm:pt modelId="{1C8DA2DE-76A2-4EBA-9A71-995EDD18A174}" type="pres">
      <dgm:prSet presAssocID="{EBA17A77-BB12-4F63-BC51-DE49CAFD637C}" presName="composite" presStyleCnt="0"/>
      <dgm:spPr/>
    </dgm:pt>
    <dgm:pt modelId="{901B35CF-52EA-4EA7-9EC4-80286C4697EC}" type="pres">
      <dgm:prSet presAssocID="{EBA17A77-BB12-4F63-BC51-DE49CAFD637C}" presName="bgChev" presStyleLbl="node1" presStyleIdx="3" presStyleCnt="7"/>
      <dgm:spPr/>
    </dgm:pt>
    <dgm:pt modelId="{6D42E463-3495-4B56-ACC4-19FAB185E021}" type="pres">
      <dgm:prSet presAssocID="{EBA17A77-BB12-4F63-BC51-DE49CAFD637C}" presName="txNode" presStyleLbl="fgAcc1" presStyleIdx="3" presStyleCnt="7">
        <dgm:presLayoutVars>
          <dgm:bulletEnabled val="1"/>
        </dgm:presLayoutVars>
      </dgm:prSet>
      <dgm:spPr/>
    </dgm:pt>
    <dgm:pt modelId="{4706099C-5EBC-42AE-96FA-50F4E0B44A9D}" type="pres">
      <dgm:prSet presAssocID="{5A1DD6E4-6E70-4213-947D-B71D2E99D313}" presName="compositeSpace" presStyleCnt="0"/>
      <dgm:spPr/>
    </dgm:pt>
    <dgm:pt modelId="{E34F14D4-4097-4909-8E66-BE3BE4B59EE4}" type="pres">
      <dgm:prSet presAssocID="{3EDE11E4-5AA6-4448-9379-5D9190022F22}" presName="composite" presStyleCnt="0"/>
      <dgm:spPr/>
    </dgm:pt>
    <dgm:pt modelId="{9E3D7DAF-1E51-4223-AD46-7DB9B9C8075A}" type="pres">
      <dgm:prSet presAssocID="{3EDE11E4-5AA6-4448-9379-5D9190022F22}" presName="bgChev" presStyleLbl="node1" presStyleIdx="4" presStyleCnt="7"/>
      <dgm:spPr/>
    </dgm:pt>
    <dgm:pt modelId="{8189752B-E0D7-4BBB-8B2E-694447787EF9}" type="pres">
      <dgm:prSet presAssocID="{3EDE11E4-5AA6-4448-9379-5D9190022F22}" presName="txNode" presStyleLbl="fgAcc1" presStyleIdx="4" presStyleCnt="7">
        <dgm:presLayoutVars>
          <dgm:bulletEnabled val="1"/>
        </dgm:presLayoutVars>
      </dgm:prSet>
      <dgm:spPr/>
    </dgm:pt>
    <dgm:pt modelId="{B3D4BC8E-1D07-4168-BB12-B2443BDC4C94}" type="pres">
      <dgm:prSet presAssocID="{24891AB9-B9E1-45FA-A622-30C8E1605F20}" presName="compositeSpace" presStyleCnt="0"/>
      <dgm:spPr/>
    </dgm:pt>
    <dgm:pt modelId="{A8E3A297-218D-4BDB-9E80-108766FF6274}" type="pres">
      <dgm:prSet presAssocID="{EA42BFED-CF84-493E-AE5A-D1FC1AEBB78A}" presName="composite" presStyleCnt="0"/>
      <dgm:spPr/>
    </dgm:pt>
    <dgm:pt modelId="{945C3203-41C3-41D7-8332-C65E02F05845}" type="pres">
      <dgm:prSet presAssocID="{EA42BFED-CF84-493E-AE5A-D1FC1AEBB78A}" presName="bgChev" presStyleLbl="node1" presStyleIdx="5" presStyleCnt="7"/>
      <dgm:spPr/>
    </dgm:pt>
    <dgm:pt modelId="{ED5A216B-3024-4B63-A209-CCB4ED1BCCED}" type="pres">
      <dgm:prSet presAssocID="{EA42BFED-CF84-493E-AE5A-D1FC1AEBB78A}" presName="txNode" presStyleLbl="fgAcc1" presStyleIdx="5" presStyleCnt="7">
        <dgm:presLayoutVars>
          <dgm:bulletEnabled val="1"/>
        </dgm:presLayoutVars>
      </dgm:prSet>
      <dgm:spPr/>
    </dgm:pt>
    <dgm:pt modelId="{DA55C2A6-BE3C-4784-A814-D40CFAB04829}" type="pres">
      <dgm:prSet presAssocID="{00E4D58F-D27A-4557-9037-B08DC72E2430}" presName="compositeSpace" presStyleCnt="0"/>
      <dgm:spPr/>
    </dgm:pt>
    <dgm:pt modelId="{09E2ED7F-B5D5-40BE-AF17-40551574F49C}" type="pres">
      <dgm:prSet presAssocID="{09CCD709-7CAA-47D8-A4B3-9020E1153F4A}" presName="composite" presStyleCnt="0"/>
      <dgm:spPr/>
    </dgm:pt>
    <dgm:pt modelId="{8AA6DF57-3BFC-4219-B069-CCB5A08ABA95}" type="pres">
      <dgm:prSet presAssocID="{09CCD709-7CAA-47D8-A4B3-9020E1153F4A}" presName="bgChev" presStyleLbl="node1" presStyleIdx="6" presStyleCnt="7"/>
      <dgm:spPr/>
    </dgm:pt>
    <dgm:pt modelId="{43DBFDE2-D28F-4995-BD7D-BB655E4EF73D}" type="pres">
      <dgm:prSet presAssocID="{09CCD709-7CAA-47D8-A4B3-9020E1153F4A}" presName="txNode" presStyleLbl="fgAcc1" presStyleIdx="6" presStyleCnt="7">
        <dgm:presLayoutVars>
          <dgm:bulletEnabled val="1"/>
        </dgm:presLayoutVars>
      </dgm:prSet>
      <dgm:spPr/>
    </dgm:pt>
  </dgm:ptLst>
  <dgm:cxnLst>
    <dgm:cxn modelId="{6533060D-8C9F-47B9-B220-18F1AFDB98DB}" srcId="{99BDF2A3-2075-41FF-ADD7-B1B16E9F30F5}" destId="{EBA17A77-BB12-4F63-BC51-DE49CAFD637C}" srcOrd="3" destOrd="0" parTransId="{68BEE3C0-5A01-4E37-9B22-69AB9CDF46D8}" sibTransId="{5A1DD6E4-6E70-4213-947D-B71D2E99D313}"/>
    <dgm:cxn modelId="{FB6B9C1A-169B-4CA3-AC87-575DF1ABC770}" type="presOf" srcId="{6464CC82-5BF4-48F1-AB83-36E0E592C2DD}" destId="{C2AEEB7D-F852-4C45-8563-5E99CD50BD88}" srcOrd="0" destOrd="0" presId="urn:microsoft.com/office/officeart/2005/8/layout/chevronAccent+Icon"/>
    <dgm:cxn modelId="{620F5825-CB12-4737-899B-4C06B7C31142}" srcId="{99BDF2A3-2075-41FF-ADD7-B1B16E9F30F5}" destId="{09CCD709-7CAA-47D8-A4B3-9020E1153F4A}" srcOrd="6" destOrd="0" parTransId="{AB86587D-E93F-4F6A-AA3C-2FC58C16FD6E}" sibTransId="{96DD9502-FCB8-4C19-8F83-86745D73DCC2}"/>
    <dgm:cxn modelId="{099A032E-3D3F-475A-95A5-D46344C7632B}" type="presOf" srcId="{09CCD709-7CAA-47D8-A4B3-9020E1153F4A}" destId="{43DBFDE2-D28F-4995-BD7D-BB655E4EF73D}" srcOrd="0" destOrd="0" presId="urn:microsoft.com/office/officeart/2005/8/layout/chevronAccent+Icon"/>
    <dgm:cxn modelId="{A8E04E43-E242-4FDD-8AED-7A7DF5CD08AD}" srcId="{99BDF2A3-2075-41FF-ADD7-B1B16E9F30F5}" destId="{3EDE11E4-5AA6-4448-9379-5D9190022F22}" srcOrd="4" destOrd="0" parTransId="{00FF434D-1BDE-4490-8930-7E06D15F9607}" sibTransId="{24891AB9-B9E1-45FA-A622-30C8E1605F20}"/>
    <dgm:cxn modelId="{C2B4B86D-EB3D-4F43-BE45-6A09395CD21E}" type="presOf" srcId="{5D4C0BEA-0CDE-4671-867F-AA02C00229D5}" destId="{44E12825-D23E-4A60-B1F5-E7F482D1006C}" srcOrd="0" destOrd="0" presId="urn:microsoft.com/office/officeart/2005/8/layout/chevronAccent+Icon"/>
    <dgm:cxn modelId="{E1C15D51-820C-4B92-BCB9-7DD9710BEB77}" type="presOf" srcId="{99BDF2A3-2075-41FF-ADD7-B1B16E9F30F5}" destId="{D0B55EA0-66D8-4E6C-BA14-EED7BBB0B68A}" srcOrd="0" destOrd="0" presId="urn:microsoft.com/office/officeart/2005/8/layout/chevronAccent+Icon"/>
    <dgm:cxn modelId="{6587AF77-C4B2-4F76-86C9-5C4BF94A6FD8}" type="presOf" srcId="{EBA17A77-BB12-4F63-BC51-DE49CAFD637C}" destId="{6D42E463-3495-4B56-ACC4-19FAB185E021}" srcOrd="0" destOrd="0" presId="urn:microsoft.com/office/officeart/2005/8/layout/chevronAccent+Icon"/>
    <dgm:cxn modelId="{611DBE5A-EBA0-408B-A124-129469CDFF80}" type="presOf" srcId="{3EDE11E4-5AA6-4448-9379-5D9190022F22}" destId="{8189752B-E0D7-4BBB-8B2E-694447787EF9}" srcOrd="0" destOrd="0" presId="urn:microsoft.com/office/officeart/2005/8/layout/chevronAccent+Icon"/>
    <dgm:cxn modelId="{F1FC9481-948D-4683-A54B-EB9EDF722F1B}" type="presOf" srcId="{42316F14-EC61-4B8A-908D-E75E1566AA47}" destId="{EBDE0A03-8788-43C2-8D45-E910CFAA35B9}" srcOrd="0" destOrd="0" presId="urn:microsoft.com/office/officeart/2005/8/layout/chevronAccent+Icon"/>
    <dgm:cxn modelId="{CED7D683-C0F2-4762-9437-C3091F3F20DB}" srcId="{99BDF2A3-2075-41FF-ADD7-B1B16E9F30F5}" destId="{6464CC82-5BF4-48F1-AB83-36E0E592C2DD}" srcOrd="2" destOrd="0" parTransId="{F4E9C9C6-24DB-4604-A703-FB3205107FB9}" sibTransId="{8923CCF5-A524-468C-B3CC-482656AE3B15}"/>
    <dgm:cxn modelId="{E8345085-2D1F-4764-B5E1-8DF06FEF5F16}" srcId="{99BDF2A3-2075-41FF-ADD7-B1B16E9F30F5}" destId="{5D4C0BEA-0CDE-4671-867F-AA02C00229D5}" srcOrd="1" destOrd="0" parTransId="{E03AE872-6BDA-486E-9DDC-6E0424213F0C}" sibTransId="{84918865-7775-49E2-B0C2-7F32A820AE78}"/>
    <dgm:cxn modelId="{7917C1E2-441B-495E-925C-2AE2AD48924D}" srcId="{99BDF2A3-2075-41FF-ADD7-B1B16E9F30F5}" destId="{42316F14-EC61-4B8A-908D-E75E1566AA47}" srcOrd="0" destOrd="0" parTransId="{38A180AB-B5C9-4999-912D-ABE3EC4F3619}" sibTransId="{AFFE7ACE-EB81-41D7-BF6A-5F1CE1672887}"/>
    <dgm:cxn modelId="{D138CAF8-5C2D-486B-B47B-D2C1F15FC2D9}" type="presOf" srcId="{EA42BFED-CF84-493E-AE5A-D1FC1AEBB78A}" destId="{ED5A216B-3024-4B63-A209-CCB4ED1BCCED}" srcOrd="0" destOrd="0" presId="urn:microsoft.com/office/officeart/2005/8/layout/chevronAccent+Icon"/>
    <dgm:cxn modelId="{6D80C8FC-71F4-4506-8B01-E5CD890790A7}" srcId="{99BDF2A3-2075-41FF-ADD7-B1B16E9F30F5}" destId="{EA42BFED-CF84-493E-AE5A-D1FC1AEBB78A}" srcOrd="5" destOrd="0" parTransId="{5F1D263F-4832-44A2-B01C-67009F7E52E3}" sibTransId="{00E4D58F-D27A-4557-9037-B08DC72E2430}"/>
    <dgm:cxn modelId="{FD3E47E9-CA14-47DD-AE3B-C1A2D990B22E}" type="presParOf" srcId="{D0B55EA0-66D8-4E6C-BA14-EED7BBB0B68A}" destId="{5883A76F-BABC-4642-B049-39C37FF1B27F}" srcOrd="0" destOrd="0" presId="urn:microsoft.com/office/officeart/2005/8/layout/chevronAccent+Icon"/>
    <dgm:cxn modelId="{43252439-BC71-4F01-BB8C-D4F8AF1D3BA6}" type="presParOf" srcId="{5883A76F-BABC-4642-B049-39C37FF1B27F}" destId="{99A922AD-DBA0-479F-9F1D-4DC734AC8141}" srcOrd="0" destOrd="0" presId="urn:microsoft.com/office/officeart/2005/8/layout/chevronAccent+Icon"/>
    <dgm:cxn modelId="{9DB0FF0D-1AB2-447B-97D6-9914814531AC}" type="presParOf" srcId="{5883A76F-BABC-4642-B049-39C37FF1B27F}" destId="{EBDE0A03-8788-43C2-8D45-E910CFAA35B9}" srcOrd="1" destOrd="0" presId="urn:microsoft.com/office/officeart/2005/8/layout/chevronAccent+Icon"/>
    <dgm:cxn modelId="{D9214244-C3E9-4C9A-871E-66941B6E67A8}" type="presParOf" srcId="{D0B55EA0-66D8-4E6C-BA14-EED7BBB0B68A}" destId="{DFF49878-46A6-454B-A233-91BBE15CE6FF}" srcOrd="1" destOrd="0" presId="urn:microsoft.com/office/officeart/2005/8/layout/chevronAccent+Icon"/>
    <dgm:cxn modelId="{CC5C0035-987C-4DE0-82D5-A82FB176BB2D}" type="presParOf" srcId="{D0B55EA0-66D8-4E6C-BA14-EED7BBB0B68A}" destId="{F2987631-6E47-453F-8CD1-7470950DFAFD}" srcOrd="2" destOrd="0" presId="urn:microsoft.com/office/officeart/2005/8/layout/chevronAccent+Icon"/>
    <dgm:cxn modelId="{DC3403E5-3618-442A-943B-39B28A97AAD0}" type="presParOf" srcId="{F2987631-6E47-453F-8CD1-7470950DFAFD}" destId="{E2F5663D-08D8-45C3-8671-5C7F1AA5986B}" srcOrd="0" destOrd="0" presId="urn:microsoft.com/office/officeart/2005/8/layout/chevronAccent+Icon"/>
    <dgm:cxn modelId="{51FCD2A2-8532-43A1-8C5C-1FF09F3C6DB6}" type="presParOf" srcId="{F2987631-6E47-453F-8CD1-7470950DFAFD}" destId="{44E12825-D23E-4A60-B1F5-E7F482D1006C}" srcOrd="1" destOrd="0" presId="urn:microsoft.com/office/officeart/2005/8/layout/chevronAccent+Icon"/>
    <dgm:cxn modelId="{6BB3E82F-8BF0-4B7F-BBC3-9823931943CB}" type="presParOf" srcId="{D0B55EA0-66D8-4E6C-BA14-EED7BBB0B68A}" destId="{ACB80ECB-FB89-4570-AB59-36388E9D4770}" srcOrd="3" destOrd="0" presId="urn:microsoft.com/office/officeart/2005/8/layout/chevronAccent+Icon"/>
    <dgm:cxn modelId="{21F272B7-543F-4D68-AB07-D5CF2E933D91}" type="presParOf" srcId="{D0B55EA0-66D8-4E6C-BA14-EED7BBB0B68A}" destId="{80B91F8A-B606-497E-939F-736E0D6F2026}" srcOrd="4" destOrd="0" presId="urn:microsoft.com/office/officeart/2005/8/layout/chevronAccent+Icon"/>
    <dgm:cxn modelId="{E08AE7FF-0925-4DB8-AB30-D216CF28DCEF}" type="presParOf" srcId="{80B91F8A-B606-497E-939F-736E0D6F2026}" destId="{C4A753AE-A9BA-426B-BDE0-9CF0134218FB}" srcOrd="0" destOrd="0" presId="urn:microsoft.com/office/officeart/2005/8/layout/chevronAccent+Icon"/>
    <dgm:cxn modelId="{18A79AEC-1C2C-45C5-AFFA-5F86887196A8}" type="presParOf" srcId="{80B91F8A-B606-497E-939F-736E0D6F2026}" destId="{C2AEEB7D-F852-4C45-8563-5E99CD50BD88}" srcOrd="1" destOrd="0" presId="urn:microsoft.com/office/officeart/2005/8/layout/chevronAccent+Icon"/>
    <dgm:cxn modelId="{ECA8A732-D4F5-48F7-A19B-5ABB644D799E}" type="presParOf" srcId="{D0B55EA0-66D8-4E6C-BA14-EED7BBB0B68A}" destId="{0E117CA1-802E-4CEC-B73E-889971A55A82}" srcOrd="5" destOrd="0" presId="urn:microsoft.com/office/officeart/2005/8/layout/chevronAccent+Icon"/>
    <dgm:cxn modelId="{A0BA7965-568A-4A08-B5E5-63CE0041F86E}" type="presParOf" srcId="{D0B55EA0-66D8-4E6C-BA14-EED7BBB0B68A}" destId="{1C8DA2DE-76A2-4EBA-9A71-995EDD18A174}" srcOrd="6" destOrd="0" presId="urn:microsoft.com/office/officeart/2005/8/layout/chevronAccent+Icon"/>
    <dgm:cxn modelId="{8AE98898-CBE7-4C99-B0F8-30CF2D4D4AEC}" type="presParOf" srcId="{1C8DA2DE-76A2-4EBA-9A71-995EDD18A174}" destId="{901B35CF-52EA-4EA7-9EC4-80286C4697EC}" srcOrd="0" destOrd="0" presId="urn:microsoft.com/office/officeart/2005/8/layout/chevronAccent+Icon"/>
    <dgm:cxn modelId="{4E392DE5-52C7-4213-8666-5AB5907AE284}" type="presParOf" srcId="{1C8DA2DE-76A2-4EBA-9A71-995EDD18A174}" destId="{6D42E463-3495-4B56-ACC4-19FAB185E021}" srcOrd="1" destOrd="0" presId="urn:microsoft.com/office/officeart/2005/8/layout/chevronAccent+Icon"/>
    <dgm:cxn modelId="{E7D0676D-9DB7-4A9B-87C0-E4B623007343}" type="presParOf" srcId="{D0B55EA0-66D8-4E6C-BA14-EED7BBB0B68A}" destId="{4706099C-5EBC-42AE-96FA-50F4E0B44A9D}" srcOrd="7" destOrd="0" presId="urn:microsoft.com/office/officeart/2005/8/layout/chevronAccent+Icon"/>
    <dgm:cxn modelId="{6D47E997-844C-4C8B-8529-9A13BBECB437}" type="presParOf" srcId="{D0B55EA0-66D8-4E6C-BA14-EED7BBB0B68A}" destId="{E34F14D4-4097-4909-8E66-BE3BE4B59EE4}" srcOrd="8" destOrd="0" presId="urn:microsoft.com/office/officeart/2005/8/layout/chevronAccent+Icon"/>
    <dgm:cxn modelId="{FBEE10C9-8A90-43D8-9664-147EED1BBCD1}" type="presParOf" srcId="{E34F14D4-4097-4909-8E66-BE3BE4B59EE4}" destId="{9E3D7DAF-1E51-4223-AD46-7DB9B9C8075A}" srcOrd="0" destOrd="0" presId="urn:microsoft.com/office/officeart/2005/8/layout/chevronAccent+Icon"/>
    <dgm:cxn modelId="{EE2EA9C3-CD45-4C40-9AB6-F10D995CF923}" type="presParOf" srcId="{E34F14D4-4097-4909-8E66-BE3BE4B59EE4}" destId="{8189752B-E0D7-4BBB-8B2E-694447787EF9}" srcOrd="1" destOrd="0" presId="urn:microsoft.com/office/officeart/2005/8/layout/chevronAccent+Icon"/>
    <dgm:cxn modelId="{A260E2FE-429E-4212-AD65-AD81721F0E0E}" type="presParOf" srcId="{D0B55EA0-66D8-4E6C-BA14-EED7BBB0B68A}" destId="{B3D4BC8E-1D07-4168-BB12-B2443BDC4C94}" srcOrd="9" destOrd="0" presId="urn:microsoft.com/office/officeart/2005/8/layout/chevronAccent+Icon"/>
    <dgm:cxn modelId="{7DCD56C2-7FA5-46D5-8EDE-E08BB480DAF7}" type="presParOf" srcId="{D0B55EA0-66D8-4E6C-BA14-EED7BBB0B68A}" destId="{A8E3A297-218D-4BDB-9E80-108766FF6274}" srcOrd="10" destOrd="0" presId="urn:microsoft.com/office/officeart/2005/8/layout/chevronAccent+Icon"/>
    <dgm:cxn modelId="{8F3D33C7-B896-4677-9C6D-AFE046F27C81}" type="presParOf" srcId="{A8E3A297-218D-4BDB-9E80-108766FF6274}" destId="{945C3203-41C3-41D7-8332-C65E02F05845}" srcOrd="0" destOrd="0" presId="urn:microsoft.com/office/officeart/2005/8/layout/chevronAccent+Icon"/>
    <dgm:cxn modelId="{6D34691C-BEB3-443B-9E67-A8A00144C69C}" type="presParOf" srcId="{A8E3A297-218D-4BDB-9E80-108766FF6274}" destId="{ED5A216B-3024-4B63-A209-CCB4ED1BCCED}" srcOrd="1" destOrd="0" presId="urn:microsoft.com/office/officeart/2005/8/layout/chevronAccent+Icon"/>
    <dgm:cxn modelId="{F8FE18F6-F09C-407E-ABAC-7B3A9C301F78}" type="presParOf" srcId="{D0B55EA0-66D8-4E6C-BA14-EED7BBB0B68A}" destId="{DA55C2A6-BE3C-4784-A814-D40CFAB04829}" srcOrd="11" destOrd="0" presId="urn:microsoft.com/office/officeart/2005/8/layout/chevronAccent+Icon"/>
    <dgm:cxn modelId="{14DD6D7F-04C7-4206-864F-77C9F823B7B1}" type="presParOf" srcId="{D0B55EA0-66D8-4E6C-BA14-EED7BBB0B68A}" destId="{09E2ED7F-B5D5-40BE-AF17-40551574F49C}" srcOrd="12" destOrd="0" presId="urn:microsoft.com/office/officeart/2005/8/layout/chevronAccent+Icon"/>
    <dgm:cxn modelId="{60B00B16-B9DF-43FB-A50E-13BF260C8BB3}" type="presParOf" srcId="{09E2ED7F-B5D5-40BE-AF17-40551574F49C}" destId="{8AA6DF57-3BFC-4219-B069-CCB5A08ABA95}" srcOrd="0" destOrd="0" presId="urn:microsoft.com/office/officeart/2005/8/layout/chevronAccent+Icon"/>
    <dgm:cxn modelId="{04F247C0-54DC-47FE-BE15-3522337C6C15}" type="presParOf" srcId="{09E2ED7F-B5D5-40BE-AF17-40551574F49C}" destId="{43DBFDE2-D28F-4995-BD7D-BB655E4EF73D}" srcOrd="1" destOrd="0" presId="urn:microsoft.com/office/officeart/2005/8/layout/chevronAccent+Icon"/>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945AAA-316E-411B-AFDC-DCF049A04CF8}">
      <dsp:nvSpPr>
        <dsp:cNvPr id="0" name=""/>
        <dsp:cNvSpPr/>
      </dsp:nvSpPr>
      <dsp:spPr>
        <a:xfrm rot="5400000">
          <a:off x="2493013" y="59577"/>
          <a:ext cx="901898" cy="784651"/>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Times New Roman" panose="02020603050405020304" pitchFamily="18" charset="0"/>
              <a:cs typeface="Times New Roman" panose="02020603050405020304" pitchFamily="18" charset="0"/>
            </a:rPr>
            <a:t>Economies of scale</a:t>
          </a:r>
          <a:endParaRPr lang="en-US" sz="1000" kern="1200">
            <a:latin typeface="Times New Roman" panose="02020603050405020304" pitchFamily="18" charset="0"/>
            <a:cs typeface="Times New Roman" panose="02020603050405020304" pitchFamily="18" charset="0"/>
          </a:endParaRPr>
        </a:p>
      </dsp:txBody>
      <dsp:txXfrm rot="-5400000">
        <a:off x="2673911" y="141500"/>
        <a:ext cx="540101" cy="620806"/>
      </dsp:txXfrm>
    </dsp:sp>
    <dsp:sp modelId="{1633913C-E9BF-4122-9B61-602458FBA861}">
      <dsp:nvSpPr>
        <dsp:cNvPr id="0" name=""/>
        <dsp:cNvSpPr/>
      </dsp:nvSpPr>
      <dsp:spPr>
        <a:xfrm>
          <a:off x="3360098" y="181333"/>
          <a:ext cx="1006518" cy="541139"/>
        </a:xfrm>
        <a:prstGeom prst="rect">
          <a:avLst/>
        </a:prstGeom>
        <a:noFill/>
        <a:ln>
          <a:noFill/>
        </a:ln>
        <a:effectLst/>
      </dsp:spPr>
      <dsp:style>
        <a:lnRef idx="0">
          <a:scrgbClr r="0" g="0" b="0"/>
        </a:lnRef>
        <a:fillRef idx="0">
          <a:scrgbClr r="0" g="0" b="0"/>
        </a:fillRef>
        <a:effectRef idx="0">
          <a:scrgbClr r="0" g="0" b="0"/>
        </a:effectRef>
        <a:fontRef idx="minor"/>
      </dsp:style>
    </dsp:sp>
    <dsp:sp modelId="{F47CE81B-3357-432B-B337-AFD53319072F}">
      <dsp:nvSpPr>
        <dsp:cNvPr id="0" name=""/>
        <dsp:cNvSpPr/>
      </dsp:nvSpPr>
      <dsp:spPr>
        <a:xfrm rot="5400000">
          <a:off x="1645589" y="59577"/>
          <a:ext cx="901898" cy="784651"/>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Times New Roman" panose="02020603050405020304" pitchFamily="18" charset="0"/>
              <a:cs typeface="Times New Roman" panose="02020603050405020304" pitchFamily="18" charset="0"/>
            </a:rPr>
            <a:t>Sustain brand loyalty</a:t>
          </a:r>
          <a:endParaRPr lang="en-US" sz="1000" kern="1200">
            <a:latin typeface="Times New Roman" panose="02020603050405020304" pitchFamily="18" charset="0"/>
            <a:cs typeface="Times New Roman" panose="02020603050405020304" pitchFamily="18" charset="0"/>
          </a:endParaRPr>
        </a:p>
      </dsp:txBody>
      <dsp:txXfrm rot="-5400000">
        <a:off x="1826487" y="141500"/>
        <a:ext cx="540101" cy="620806"/>
      </dsp:txXfrm>
    </dsp:sp>
    <dsp:sp modelId="{2C973AD2-8EAC-4FA9-96CA-1B8BDD190CF1}">
      <dsp:nvSpPr>
        <dsp:cNvPr id="0" name=""/>
        <dsp:cNvSpPr/>
      </dsp:nvSpPr>
      <dsp:spPr>
        <a:xfrm rot="5400000">
          <a:off x="2067678" y="825108"/>
          <a:ext cx="901898" cy="784651"/>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Times New Roman" panose="02020603050405020304" pitchFamily="18" charset="0"/>
              <a:cs typeface="Times New Roman" panose="02020603050405020304" pitchFamily="18" charset="0"/>
            </a:rPr>
            <a:t>Technological leadership</a:t>
          </a:r>
          <a:endParaRPr lang="en-US" sz="1000" kern="1200">
            <a:latin typeface="Times New Roman" panose="02020603050405020304" pitchFamily="18" charset="0"/>
            <a:cs typeface="Times New Roman" panose="02020603050405020304" pitchFamily="18" charset="0"/>
          </a:endParaRPr>
        </a:p>
      </dsp:txBody>
      <dsp:txXfrm rot="-5400000">
        <a:off x="2248576" y="907031"/>
        <a:ext cx="540101" cy="620806"/>
      </dsp:txXfrm>
    </dsp:sp>
    <dsp:sp modelId="{C59C2208-5358-4942-A225-F8ED11D530A3}">
      <dsp:nvSpPr>
        <dsp:cNvPr id="0" name=""/>
        <dsp:cNvSpPr/>
      </dsp:nvSpPr>
      <dsp:spPr>
        <a:xfrm>
          <a:off x="1119782" y="946864"/>
          <a:ext cx="974050" cy="541139"/>
        </a:xfrm>
        <a:prstGeom prst="rect">
          <a:avLst/>
        </a:prstGeom>
        <a:noFill/>
        <a:ln>
          <a:noFill/>
        </a:ln>
        <a:effectLst/>
      </dsp:spPr>
      <dsp:style>
        <a:lnRef idx="0">
          <a:scrgbClr r="0" g="0" b="0"/>
        </a:lnRef>
        <a:fillRef idx="0">
          <a:scrgbClr r="0" g="0" b="0"/>
        </a:fillRef>
        <a:effectRef idx="0">
          <a:scrgbClr r="0" g="0" b="0"/>
        </a:effectRef>
        <a:fontRef idx="minor"/>
      </dsp:style>
    </dsp:sp>
    <dsp:sp modelId="{F7251FE2-6683-4C52-A7B7-82B907D899A7}">
      <dsp:nvSpPr>
        <dsp:cNvPr id="0" name=""/>
        <dsp:cNvSpPr/>
      </dsp:nvSpPr>
      <dsp:spPr>
        <a:xfrm rot="5400000">
          <a:off x="2915101" y="825108"/>
          <a:ext cx="901898" cy="784651"/>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Times New Roman" panose="02020603050405020304" pitchFamily="18" charset="0"/>
              <a:cs typeface="Times New Roman" panose="02020603050405020304" pitchFamily="18" charset="0"/>
            </a:rPr>
            <a:t>Learning curve advantage</a:t>
          </a:r>
          <a:endParaRPr lang="en-US" sz="1000" kern="1200">
            <a:latin typeface="Times New Roman" panose="02020603050405020304" pitchFamily="18" charset="0"/>
            <a:cs typeface="Times New Roman" panose="02020603050405020304" pitchFamily="18" charset="0"/>
          </a:endParaRPr>
        </a:p>
      </dsp:txBody>
      <dsp:txXfrm rot="-5400000">
        <a:off x="3095999" y="907031"/>
        <a:ext cx="540101" cy="620806"/>
      </dsp:txXfrm>
    </dsp:sp>
    <dsp:sp modelId="{95FB5E0F-5458-4079-82DB-039E41C0AF42}">
      <dsp:nvSpPr>
        <dsp:cNvPr id="0" name=""/>
        <dsp:cNvSpPr/>
      </dsp:nvSpPr>
      <dsp:spPr>
        <a:xfrm rot="5400000">
          <a:off x="2493013" y="1590639"/>
          <a:ext cx="901898" cy="784651"/>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Times New Roman" panose="02020603050405020304" pitchFamily="18" charset="0"/>
              <a:cs typeface="Times New Roman" panose="02020603050405020304" pitchFamily="18" charset="0"/>
            </a:rPr>
            <a:t>Technological leadership</a:t>
          </a:r>
          <a:endParaRPr lang="en-US" sz="1000" kern="1200">
            <a:latin typeface="Times New Roman" panose="02020603050405020304" pitchFamily="18" charset="0"/>
            <a:cs typeface="Times New Roman" panose="02020603050405020304" pitchFamily="18" charset="0"/>
          </a:endParaRPr>
        </a:p>
      </dsp:txBody>
      <dsp:txXfrm rot="-5400000">
        <a:off x="2673911" y="1672562"/>
        <a:ext cx="540101" cy="620806"/>
      </dsp:txXfrm>
    </dsp:sp>
    <dsp:sp modelId="{332C71E0-CC64-4F84-928A-9BF42FCEF881}">
      <dsp:nvSpPr>
        <dsp:cNvPr id="0" name=""/>
        <dsp:cNvSpPr/>
      </dsp:nvSpPr>
      <dsp:spPr>
        <a:xfrm>
          <a:off x="3360098" y="1712396"/>
          <a:ext cx="1006518" cy="541139"/>
        </a:xfrm>
        <a:prstGeom prst="rect">
          <a:avLst/>
        </a:prstGeom>
        <a:noFill/>
        <a:ln>
          <a:noFill/>
        </a:ln>
        <a:effectLst/>
      </dsp:spPr>
      <dsp:style>
        <a:lnRef idx="0">
          <a:scrgbClr r="0" g="0" b="0"/>
        </a:lnRef>
        <a:fillRef idx="0">
          <a:scrgbClr r="0" g="0" b="0"/>
        </a:fillRef>
        <a:effectRef idx="0">
          <a:scrgbClr r="0" g="0" b="0"/>
        </a:effectRef>
        <a:fontRef idx="minor"/>
      </dsp:style>
    </dsp:sp>
    <dsp:sp modelId="{792E2DB6-998F-42A8-A746-442739C33585}">
      <dsp:nvSpPr>
        <dsp:cNvPr id="0" name=""/>
        <dsp:cNvSpPr/>
      </dsp:nvSpPr>
      <dsp:spPr>
        <a:xfrm rot="5400000">
          <a:off x="1645589" y="1590639"/>
          <a:ext cx="901898" cy="784651"/>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Times New Roman" panose="02020603050405020304" pitchFamily="18" charset="0"/>
              <a:cs typeface="Times New Roman" panose="02020603050405020304" pitchFamily="18" charset="0"/>
            </a:rPr>
            <a:t>Brand reputation</a:t>
          </a:r>
          <a:endParaRPr lang="en-US" sz="1000" kern="1200">
            <a:latin typeface="Times New Roman" panose="02020603050405020304" pitchFamily="18" charset="0"/>
            <a:cs typeface="Times New Roman" panose="02020603050405020304" pitchFamily="18" charset="0"/>
          </a:endParaRPr>
        </a:p>
      </dsp:txBody>
      <dsp:txXfrm rot="-5400000">
        <a:off x="1826487" y="1672562"/>
        <a:ext cx="540101" cy="620806"/>
      </dsp:txXfrm>
    </dsp:sp>
    <dsp:sp modelId="{7D0EC13D-FE50-43F3-B5D4-0C57B87A9F19}">
      <dsp:nvSpPr>
        <dsp:cNvPr id="0" name=""/>
        <dsp:cNvSpPr/>
      </dsp:nvSpPr>
      <dsp:spPr>
        <a:xfrm rot="5400000">
          <a:off x="2067678" y="2356171"/>
          <a:ext cx="901898" cy="784651"/>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Times New Roman" panose="02020603050405020304" pitchFamily="18" charset="0"/>
              <a:cs typeface="Times New Roman" panose="02020603050405020304" pitchFamily="18" charset="0"/>
            </a:rPr>
            <a:t>Strong market share</a:t>
          </a:r>
          <a:endParaRPr lang="en-US" sz="1000" kern="1200">
            <a:latin typeface="Times New Roman" panose="02020603050405020304" pitchFamily="18" charset="0"/>
            <a:cs typeface="Times New Roman" panose="02020603050405020304" pitchFamily="18" charset="0"/>
          </a:endParaRPr>
        </a:p>
      </dsp:txBody>
      <dsp:txXfrm rot="-5400000">
        <a:off x="2248576" y="2438094"/>
        <a:ext cx="540101" cy="620806"/>
      </dsp:txXfrm>
    </dsp:sp>
    <dsp:sp modelId="{8A399E75-D21F-48E1-A043-A6F9A5A4301F}">
      <dsp:nvSpPr>
        <dsp:cNvPr id="0" name=""/>
        <dsp:cNvSpPr/>
      </dsp:nvSpPr>
      <dsp:spPr>
        <a:xfrm>
          <a:off x="1119782" y="2477927"/>
          <a:ext cx="974050" cy="541139"/>
        </a:xfrm>
        <a:prstGeom prst="rect">
          <a:avLst/>
        </a:prstGeom>
        <a:noFill/>
        <a:ln>
          <a:noFill/>
        </a:ln>
        <a:effectLst/>
      </dsp:spPr>
      <dsp:style>
        <a:lnRef idx="0">
          <a:scrgbClr r="0" g="0" b="0"/>
        </a:lnRef>
        <a:fillRef idx="0">
          <a:scrgbClr r="0" g="0" b="0"/>
        </a:fillRef>
        <a:effectRef idx="0">
          <a:scrgbClr r="0" g="0" b="0"/>
        </a:effectRef>
        <a:fontRef idx="minor"/>
      </dsp:style>
    </dsp:sp>
    <dsp:sp modelId="{B6F842FF-B4EA-41A4-B1D3-021C1CAD2434}">
      <dsp:nvSpPr>
        <dsp:cNvPr id="0" name=""/>
        <dsp:cNvSpPr/>
      </dsp:nvSpPr>
      <dsp:spPr>
        <a:xfrm rot="5400000">
          <a:off x="2915101" y="2356171"/>
          <a:ext cx="901898" cy="784651"/>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US" sz="1000" b="1" i="1" kern="1200">
              <a:latin typeface="Times New Roman" panose="02020603050405020304" pitchFamily="18" charset="0"/>
              <a:cs typeface="Times New Roman" panose="02020603050405020304" pitchFamily="18" charset="0"/>
            </a:rPr>
            <a:t>Resource control</a:t>
          </a:r>
          <a:r>
            <a:rPr lang="en-US" sz="1000" kern="1200">
              <a:latin typeface="Times New Roman" panose="02020603050405020304" pitchFamily="18" charset="0"/>
              <a:cs typeface="Times New Roman" panose="02020603050405020304" pitchFamily="18" charset="0"/>
            </a:rPr>
            <a:t>:</a:t>
          </a:r>
        </a:p>
      </dsp:txBody>
      <dsp:txXfrm rot="-5400000">
        <a:off x="3095999" y="2438094"/>
        <a:ext cx="540101" cy="6208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A922AD-DBA0-479F-9F1D-4DC734AC8141}">
      <dsp:nvSpPr>
        <dsp:cNvPr id="0" name=""/>
        <dsp:cNvSpPr/>
      </dsp:nvSpPr>
      <dsp:spPr>
        <a:xfrm>
          <a:off x="2478" y="371416"/>
          <a:ext cx="829360" cy="320132"/>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E0A03-8788-43C2-8D45-E910CFAA35B9}">
      <dsp:nvSpPr>
        <dsp:cNvPr id="0" name=""/>
        <dsp:cNvSpPr/>
      </dsp:nvSpPr>
      <dsp:spPr>
        <a:xfrm>
          <a:off x="223641" y="451450"/>
          <a:ext cx="700348" cy="32013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anose="02020603050405020304" pitchFamily="18" charset="0"/>
              <a:cs typeface="Times New Roman" panose="02020603050405020304" pitchFamily="18" charset="0"/>
            </a:rPr>
            <a:t>Lower research and development cost</a:t>
          </a:r>
          <a:endParaRPr lang="en-US" sz="800" kern="1200">
            <a:latin typeface="Times New Roman" panose="02020603050405020304" pitchFamily="18" charset="0"/>
            <a:cs typeface="Times New Roman" panose="02020603050405020304" pitchFamily="18" charset="0"/>
          </a:endParaRPr>
        </a:p>
      </dsp:txBody>
      <dsp:txXfrm>
        <a:off x="233017" y="460826"/>
        <a:ext cx="681596" cy="301380"/>
      </dsp:txXfrm>
    </dsp:sp>
    <dsp:sp modelId="{E2F5663D-08D8-45C3-8671-5C7F1AA5986B}">
      <dsp:nvSpPr>
        <dsp:cNvPr id="0" name=""/>
        <dsp:cNvSpPr/>
      </dsp:nvSpPr>
      <dsp:spPr>
        <a:xfrm>
          <a:off x="949792" y="371416"/>
          <a:ext cx="829360" cy="320132"/>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E12825-D23E-4A60-B1F5-E7F482D1006C}">
      <dsp:nvSpPr>
        <dsp:cNvPr id="0" name=""/>
        <dsp:cNvSpPr/>
      </dsp:nvSpPr>
      <dsp:spPr>
        <a:xfrm>
          <a:off x="1170955" y="451450"/>
          <a:ext cx="700348" cy="32013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anose="02020603050405020304" pitchFamily="18" charset="0"/>
              <a:cs typeface="Times New Roman" panose="02020603050405020304" pitchFamily="18" charset="0"/>
            </a:rPr>
            <a:t>Reduce risk</a:t>
          </a:r>
          <a:endParaRPr lang="en-US" sz="800" kern="1200">
            <a:latin typeface="Times New Roman" panose="02020603050405020304" pitchFamily="18" charset="0"/>
            <a:cs typeface="Times New Roman" panose="02020603050405020304" pitchFamily="18" charset="0"/>
          </a:endParaRPr>
        </a:p>
      </dsp:txBody>
      <dsp:txXfrm>
        <a:off x="1180331" y="460826"/>
        <a:ext cx="681596" cy="301380"/>
      </dsp:txXfrm>
    </dsp:sp>
    <dsp:sp modelId="{C4A753AE-A9BA-426B-BDE0-9CF0134218FB}">
      <dsp:nvSpPr>
        <dsp:cNvPr id="0" name=""/>
        <dsp:cNvSpPr/>
      </dsp:nvSpPr>
      <dsp:spPr>
        <a:xfrm>
          <a:off x="1897105" y="371416"/>
          <a:ext cx="829360" cy="320132"/>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AEEB7D-F852-4C45-8563-5E99CD50BD88}">
      <dsp:nvSpPr>
        <dsp:cNvPr id="0" name=""/>
        <dsp:cNvSpPr/>
      </dsp:nvSpPr>
      <dsp:spPr>
        <a:xfrm>
          <a:off x="2118268" y="451450"/>
          <a:ext cx="700348" cy="32013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anose="02020603050405020304" pitchFamily="18" charset="0"/>
              <a:cs typeface="Times New Roman" panose="02020603050405020304" pitchFamily="18" charset="0"/>
            </a:rPr>
            <a:t>Focus on improvement</a:t>
          </a:r>
          <a:endParaRPr lang="en-US" sz="800" kern="1200">
            <a:latin typeface="Times New Roman" panose="02020603050405020304" pitchFamily="18" charset="0"/>
            <a:cs typeface="Times New Roman" panose="02020603050405020304" pitchFamily="18" charset="0"/>
          </a:endParaRPr>
        </a:p>
      </dsp:txBody>
      <dsp:txXfrm>
        <a:off x="2127644" y="460826"/>
        <a:ext cx="681596" cy="301380"/>
      </dsp:txXfrm>
    </dsp:sp>
    <dsp:sp modelId="{901B35CF-52EA-4EA7-9EC4-80286C4697EC}">
      <dsp:nvSpPr>
        <dsp:cNvPr id="0" name=""/>
        <dsp:cNvSpPr/>
      </dsp:nvSpPr>
      <dsp:spPr>
        <a:xfrm>
          <a:off x="2844419" y="371416"/>
          <a:ext cx="829360" cy="320132"/>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42E463-3495-4B56-ACC4-19FAB185E021}">
      <dsp:nvSpPr>
        <dsp:cNvPr id="0" name=""/>
        <dsp:cNvSpPr/>
      </dsp:nvSpPr>
      <dsp:spPr>
        <a:xfrm>
          <a:off x="3065582" y="451450"/>
          <a:ext cx="700348" cy="32013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anose="02020603050405020304" pitchFamily="18" charset="0"/>
              <a:cs typeface="Times New Roman" panose="02020603050405020304" pitchFamily="18" charset="0"/>
            </a:rPr>
            <a:t>Learning from mistakes</a:t>
          </a:r>
          <a:endParaRPr lang="en-US" sz="800" kern="1200">
            <a:latin typeface="Times New Roman" panose="02020603050405020304" pitchFamily="18" charset="0"/>
            <a:cs typeface="Times New Roman" panose="02020603050405020304" pitchFamily="18" charset="0"/>
          </a:endParaRPr>
        </a:p>
      </dsp:txBody>
      <dsp:txXfrm>
        <a:off x="3074958" y="460826"/>
        <a:ext cx="681596" cy="301380"/>
      </dsp:txXfrm>
    </dsp:sp>
    <dsp:sp modelId="{9E3D7DAF-1E51-4223-AD46-7DB9B9C8075A}">
      <dsp:nvSpPr>
        <dsp:cNvPr id="0" name=""/>
        <dsp:cNvSpPr/>
      </dsp:nvSpPr>
      <dsp:spPr>
        <a:xfrm>
          <a:off x="3791732" y="371416"/>
          <a:ext cx="829360" cy="320132"/>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189752B-E0D7-4BBB-8B2E-694447787EF9}">
      <dsp:nvSpPr>
        <dsp:cNvPr id="0" name=""/>
        <dsp:cNvSpPr/>
      </dsp:nvSpPr>
      <dsp:spPr>
        <a:xfrm>
          <a:off x="4012895" y="451450"/>
          <a:ext cx="700348" cy="32013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anose="02020603050405020304" pitchFamily="18" charset="0"/>
              <a:cs typeface="Times New Roman" panose="02020603050405020304" pitchFamily="18" charset="0"/>
            </a:rPr>
            <a:t>More resources available</a:t>
          </a:r>
          <a:endParaRPr lang="en-US" sz="800" kern="1200">
            <a:latin typeface="Times New Roman" panose="02020603050405020304" pitchFamily="18" charset="0"/>
            <a:cs typeface="Times New Roman" panose="02020603050405020304" pitchFamily="18" charset="0"/>
          </a:endParaRPr>
        </a:p>
      </dsp:txBody>
      <dsp:txXfrm>
        <a:off x="4022271" y="460826"/>
        <a:ext cx="681596" cy="301380"/>
      </dsp:txXfrm>
    </dsp:sp>
    <dsp:sp modelId="{945C3203-41C3-41D7-8332-C65E02F05845}">
      <dsp:nvSpPr>
        <dsp:cNvPr id="0" name=""/>
        <dsp:cNvSpPr/>
      </dsp:nvSpPr>
      <dsp:spPr>
        <a:xfrm>
          <a:off x="4739046" y="371416"/>
          <a:ext cx="829360" cy="320132"/>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D5A216B-3024-4B63-A209-CCB4ED1BCCED}">
      <dsp:nvSpPr>
        <dsp:cNvPr id="0" name=""/>
        <dsp:cNvSpPr/>
      </dsp:nvSpPr>
      <dsp:spPr>
        <a:xfrm>
          <a:off x="4960209" y="451450"/>
          <a:ext cx="700348" cy="32013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anose="02020603050405020304" pitchFamily="18" charset="0"/>
              <a:cs typeface="Times New Roman" panose="02020603050405020304" pitchFamily="18" charset="0"/>
            </a:rPr>
            <a:t>Aligned with customer need</a:t>
          </a:r>
          <a:endParaRPr lang="en-US" sz="800" kern="1200">
            <a:latin typeface="Times New Roman" panose="02020603050405020304" pitchFamily="18" charset="0"/>
            <a:cs typeface="Times New Roman" panose="02020603050405020304" pitchFamily="18" charset="0"/>
          </a:endParaRPr>
        </a:p>
      </dsp:txBody>
      <dsp:txXfrm>
        <a:off x="4969585" y="460826"/>
        <a:ext cx="681596" cy="301380"/>
      </dsp:txXfrm>
    </dsp:sp>
    <dsp:sp modelId="{8AA6DF57-3BFC-4219-B069-CCB5A08ABA95}">
      <dsp:nvSpPr>
        <dsp:cNvPr id="0" name=""/>
        <dsp:cNvSpPr/>
      </dsp:nvSpPr>
      <dsp:spPr>
        <a:xfrm>
          <a:off x="5686359" y="371416"/>
          <a:ext cx="829360" cy="320132"/>
        </a:xfrm>
        <a:prstGeom prst="chevron">
          <a:avLst>
            <a:gd name="adj" fmla="val 4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3DBFDE2-D28F-4995-BD7D-BB655E4EF73D}">
      <dsp:nvSpPr>
        <dsp:cNvPr id="0" name=""/>
        <dsp:cNvSpPr/>
      </dsp:nvSpPr>
      <dsp:spPr>
        <a:xfrm>
          <a:off x="5907522" y="451450"/>
          <a:ext cx="700348" cy="32013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anose="02020603050405020304" pitchFamily="18" charset="0"/>
              <a:cs typeface="Times New Roman" panose="02020603050405020304" pitchFamily="18" charset="0"/>
            </a:rPr>
            <a:t>Establish a customer base</a:t>
          </a:r>
          <a:endParaRPr lang="en-US" sz="800" kern="1200">
            <a:latin typeface="Times New Roman" panose="02020603050405020304" pitchFamily="18" charset="0"/>
            <a:cs typeface="Times New Roman" panose="02020603050405020304" pitchFamily="18" charset="0"/>
          </a:endParaRPr>
        </a:p>
      </dsp:txBody>
      <dsp:txXfrm>
        <a:off x="5916898" y="460826"/>
        <a:ext cx="681596" cy="301380"/>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4" ma:contentTypeDescription="Create a new document." ma:contentTypeScope="" ma:versionID="69de3d5b6cc7a05453adc0b715c78f30">
  <xsd:schema xmlns:xsd="http://www.w3.org/2001/XMLSchema" xmlns:xs="http://www.w3.org/2001/XMLSchema" xmlns:p="http://schemas.microsoft.com/office/2006/metadata/properties" xmlns:ns3="dd86abe3-ec21-467e-8687-9d211c569818" targetNamespace="http://schemas.microsoft.com/office/2006/metadata/properties" ma:root="true" ma:fieldsID="895855211b914d889b5460c3b4a052a5"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C28201-DB42-4039-98AD-80181C1B196C}">
  <ds:schemaRefs>
    <ds:schemaRef ds:uri="http://schemas.openxmlformats.org/officeDocument/2006/bibliography"/>
  </ds:schemaRefs>
</ds:datastoreItem>
</file>

<file path=customXml/itemProps2.xml><?xml version="1.0" encoding="utf-8"?>
<ds:datastoreItem xmlns:ds="http://schemas.openxmlformats.org/officeDocument/2006/customXml" ds:itemID="{0D86896F-F1B5-489A-A8A4-69E02EA2A62F}">
  <ds:schemaRefs>
    <ds:schemaRef ds:uri="http://schemas.microsoft.com/sharepoint/v3/contenttype/forms"/>
  </ds:schemaRefs>
</ds:datastoreItem>
</file>

<file path=customXml/itemProps3.xml><?xml version="1.0" encoding="utf-8"?>
<ds:datastoreItem xmlns:ds="http://schemas.openxmlformats.org/officeDocument/2006/customXml" ds:itemID="{5548D456-1819-4C7D-B6D6-7DCA49577E80}">
  <ds:schemaRefs>
    <ds:schemaRef ds:uri="http://www.w3.org/XML/1998/namespace"/>
    <ds:schemaRef ds:uri="http://purl.org/dc/terms/"/>
    <ds:schemaRef ds:uri="http://purl.org/dc/dcmitype/"/>
    <ds:schemaRef ds:uri="http://purl.org/dc/elements/1.1/"/>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dd86abe3-ec21-467e-8687-9d211c569818"/>
  </ds:schemaRefs>
</ds:datastoreItem>
</file>

<file path=customXml/itemProps4.xml><?xml version="1.0" encoding="utf-8"?>
<ds:datastoreItem xmlns:ds="http://schemas.openxmlformats.org/officeDocument/2006/customXml" ds:itemID="{ACE0B24D-6157-44AE-918A-B29FA8C667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3140</Words>
  <Characters>17903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Nidhi Ravishkumar Chauhan (2420137)</cp:lastModifiedBy>
  <cp:revision>2</cp:revision>
  <dcterms:created xsi:type="dcterms:W3CDTF">2025-03-28T12:28:00Z</dcterms:created>
  <dcterms:modified xsi:type="dcterms:W3CDTF">2025-03-28T12:28:00Z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