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D71D26" w:rsidP="4021F5B9" w:rsidRDefault="42D71D26" w14:paraId="554010C1" w14:noSpellErr="1" w14:textId="6112FD06">
      <w:pPr>
        <w:rPr>
          <w:rFonts w:ascii="Arial" w:hAnsi="Arial" w:eastAsia="Arial" w:cs="Arial"/>
          <w:sz w:val="24"/>
          <w:szCs w:val="24"/>
        </w:rPr>
      </w:pPr>
      <w:r w:rsidRPr="4021F5B9" w:rsidR="4021F5B9">
        <w:rPr>
          <w:rFonts w:ascii="Arial" w:hAnsi="Arial" w:eastAsia="Arial" w:cs="Arial"/>
          <w:sz w:val="24"/>
          <w:szCs w:val="24"/>
          <w:u w:val="single"/>
        </w:rPr>
        <w:t>Introduction</w:t>
      </w:r>
    </w:p>
    <w:p w:rsidR="4021F5B9" w:rsidP="0A42B60C" w:rsidRDefault="4021F5B9" w14:paraId="1E97BE05" w14:noSpellErr="1" w14:textId="37DDC4F5">
      <w:pPr>
        <w:pStyle w:val="Normal"/>
        <w:rPr>
          <w:rFonts w:ascii="Arial" w:hAnsi="Arial" w:eastAsia="Arial" w:cs="Arial"/>
          <w:sz w:val="24"/>
          <w:szCs w:val="24"/>
          <w:u w:val="none"/>
        </w:rPr>
      </w:pPr>
      <w:r w:rsidRPr="0A42B60C" w:rsidR="0A42B60C">
        <w:rPr>
          <w:rFonts w:ascii="Arial" w:hAnsi="Arial" w:eastAsia="Arial" w:cs="Arial"/>
          <w:sz w:val="24"/>
          <w:szCs w:val="24"/>
          <w:u w:val="none"/>
        </w:rPr>
        <w:t xml:space="preserve">This assignment demonstrates the use of counselling skills used in a </w:t>
      </w:r>
      <w:r w:rsidRPr="0A42B60C" w:rsidR="0A42B60C">
        <w:rPr>
          <w:rFonts w:ascii="Arial" w:hAnsi="Arial" w:eastAsia="Arial" w:cs="Arial"/>
          <w:sz w:val="24"/>
          <w:szCs w:val="24"/>
          <w:u w:val="none"/>
        </w:rPr>
        <w:t>simulation</w:t>
      </w:r>
      <w:r w:rsidRPr="0A42B60C" w:rsidR="0A42B60C">
        <w:rPr>
          <w:rFonts w:ascii="Arial" w:hAnsi="Arial" w:eastAsia="Arial" w:cs="Arial"/>
          <w:sz w:val="24"/>
          <w:szCs w:val="24"/>
          <w:u w:val="none"/>
        </w:rPr>
        <w:t xml:space="preserve"> video and how these skills </w:t>
      </w:r>
      <w:r w:rsidRPr="0A42B60C" w:rsidR="0A42B60C">
        <w:rPr>
          <w:rFonts w:ascii="Arial" w:hAnsi="Arial" w:eastAsia="Arial" w:cs="Arial"/>
          <w:sz w:val="24"/>
          <w:szCs w:val="24"/>
          <w:u w:val="none"/>
        </w:rPr>
        <w:t>can</w:t>
      </w:r>
      <w:r w:rsidRPr="0A42B60C" w:rsidR="0A42B60C">
        <w:rPr>
          <w:rFonts w:ascii="Arial" w:hAnsi="Arial" w:eastAsia="Arial" w:cs="Arial"/>
          <w:sz w:val="24"/>
          <w:szCs w:val="24"/>
          <w:u w:val="none"/>
        </w:rPr>
        <w:t xml:space="preserve"> benefit health care </w:t>
      </w:r>
      <w:r w:rsidRPr="0A42B60C" w:rsidR="0A42B60C">
        <w:rPr>
          <w:rFonts w:ascii="Arial" w:hAnsi="Arial" w:eastAsia="Arial" w:cs="Arial"/>
          <w:sz w:val="24"/>
          <w:szCs w:val="24"/>
          <w:u w:val="none"/>
        </w:rPr>
        <w:t xml:space="preserve">professionals.  </w:t>
      </w:r>
    </w:p>
    <w:p w:rsidR="015A1B53" w:rsidP="015A1B53" w:rsidRDefault="015A1B53" w14:paraId="1306FB68" w14:textId="1557F147">
      <w:pPr>
        <w:pStyle w:val="Normal"/>
        <w:rPr>
          <w:rFonts w:ascii="Arial" w:hAnsi="Arial" w:eastAsia="Arial" w:cs="Arial"/>
          <w:sz w:val="24"/>
          <w:szCs w:val="24"/>
          <w:u w:val="none"/>
        </w:rPr>
      </w:pPr>
    </w:p>
    <w:p w:rsidR="5CDCACBB" w:rsidP="015A1B53" w:rsidRDefault="5CDCACBB" w14:noSpellErr="1" w14:paraId="203DB870" w14:textId="166554F8">
      <w:pPr>
        <w:pStyle w:val="Normal"/>
        <w:rPr>
          <w:rFonts w:ascii="Arial" w:hAnsi="Arial" w:eastAsia="Arial" w:cs="Arial"/>
          <w:sz w:val="24"/>
          <w:szCs w:val="24"/>
          <w:u w:val="none"/>
        </w:rPr>
      </w:pPr>
      <w:r w:rsidRPr="015A1B53" w:rsidR="015A1B53">
        <w:rPr>
          <w:rFonts w:ascii="Arial" w:hAnsi="Arial" w:eastAsia="Arial" w:cs="Arial"/>
          <w:sz w:val="24"/>
          <w:szCs w:val="24"/>
          <w:u w:val="single"/>
        </w:rPr>
        <w:t xml:space="preserve">Counselling skills </w:t>
      </w:r>
      <w:r w:rsidRPr="015A1B53" w:rsidR="015A1B53">
        <w:rPr>
          <w:rFonts w:ascii="Arial" w:hAnsi="Arial" w:eastAsia="Arial" w:cs="Arial"/>
          <w:sz w:val="24"/>
          <w:szCs w:val="24"/>
          <w:u w:val="single"/>
        </w:rPr>
        <w:t>used in</w:t>
      </w:r>
      <w:r w:rsidRPr="015A1B53" w:rsidR="015A1B53">
        <w:rPr>
          <w:rFonts w:ascii="Arial" w:hAnsi="Arial" w:eastAsia="Arial" w:cs="Arial"/>
          <w:sz w:val="24"/>
          <w:szCs w:val="24"/>
          <w:u w:val="single"/>
        </w:rPr>
        <w:t xml:space="preserve"> a </w:t>
      </w:r>
      <w:r w:rsidRPr="015A1B53" w:rsidR="015A1B53">
        <w:rPr>
          <w:rFonts w:ascii="Arial" w:hAnsi="Arial" w:eastAsia="Arial" w:cs="Arial"/>
          <w:sz w:val="24"/>
          <w:szCs w:val="24"/>
          <w:u w:val="single"/>
        </w:rPr>
        <w:t>simulation</w:t>
      </w:r>
      <w:r w:rsidRPr="015A1B53" w:rsidR="015A1B53">
        <w:rPr>
          <w:rFonts w:ascii="Arial" w:hAnsi="Arial" w:eastAsia="Arial" w:cs="Arial"/>
          <w:sz w:val="24"/>
          <w:szCs w:val="24"/>
          <w:u w:val="single"/>
        </w:rPr>
        <w:t xml:space="preserve"> video</w:t>
      </w:r>
    </w:p>
    <w:p w:rsidR="5CDCACBB" w:rsidP="015A1B53" w:rsidRDefault="5CDCACBB" w14:paraId="3080474E" w14:noSpellErr="1" w14:textId="4C626D2F">
      <w:pPr>
        <w:pStyle w:val="Normal"/>
        <w:rPr>
          <w:rFonts w:ascii="Arial" w:hAnsi="Arial" w:eastAsia="Arial" w:cs="Arial"/>
          <w:sz w:val="24"/>
          <w:szCs w:val="24"/>
          <w:u w:val="none"/>
        </w:rPr>
      </w:pPr>
      <w:r w:rsidRPr="015A1B53" w:rsidR="015A1B53">
        <w:rPr>
          <w:rFonts w:ascii="Arial" w:hAnsi="Arial" w:eastAsia="Arial" w:cs="Arial"/>
          <w:sz w:val="24"/>
          <w:szCs w:val="24"/>
          <w:u w:val="none"/>
        </w:rPr>
        <w:t xml:space="preserve">As reported by Shaw (2006), effective communication includes the skills of SOLER non-verbal communication, reflection, paraphrasing, use of questions and summarising.  </w:t>
      </w:r>
    </w:p>
    <w:p w:rsidR="015A1B53" w:rsidP="015A1B53" w:rsidRDefault="015A1B53" w14:noSpellErr="1" w14:paraId="0A25EBA9" w14:textId="2AB400FC">
      <w:pPr>
        <w:pStyle w:val="Normal"/>
        <w:rPr>
          <w:rFonts w:ascii="Arial" w:hAnsi="Arial" w:eastAsia="Arial" w:cs="Arial"/>
          <w:noProof w:val="0"/>
          <w:color w:val="222222"/>
          <w:sz w:val="24"/>
          <w:szCs w:val="24"/>
          <w:lang w:val="en-GB"/>
        </w:rPr>
      </w:pPr>
      <w:r w:rsidRPr="015A1B53" w:rsidR="015A1B53">
        <w:rPr>
          <w:rFonts w:ascii="Arial" w:hAnsi="Arial" w:eastAsia="Arial" w:cs="Arial"/>
          <w:noProof w:val="0"/>
          <w:color w:val="000000" w:themeColor="text1" w:themeTint="FF" w:themeShade="FF"/>
          <w:sz w:val="24"/>
          <w:szCs w:val="24"/>
          <w:lang w:val="en-GB"/>
        </w:rPr>
        <w:t xml:space="preserve">Stickley (2011) identifies that the SOLER approach concerns of five elements, sitting squarely, open posture, eye contact, leaning towards the client and being relaxed. </w:t>
      </w:r>
      <w:r w:rsidRPr="015A1B53" w:rsidR="015A1B53">
        <w:rPr>
          <w:rFonts w:ascii="Arial" w:hAnsi="Arial" w:eastAsia="Arial" w:cs="Arial"/>
          <w:sz w:val="24"/>
          <w:szCs w:val="24"/>
        </w:rPr>
        <w:t xml:space="preserve">Egan (1975) explains that the SOLER </w:t>
      </w:r>
      <w:r w:rsidRPr="015A1B53" w:rsidR="015A1B53">
        <w:rPr>
          <w:rFonts w:ascii="Arial" w:hAnsi="Arial" w:eastAsia="Arial" w:cs="Arial"/>
          <w:noProof w:val="0"/>
          <w:color w:val="222222"/>
          <w:sz w:val="24"/>
          <w:szCs w:val="24"/>
          <w:lang w:val="en-GB"/>
        </w:rPr>
        <w:t>non-verbal communication approach can make an individual feel understood, safe and comfortable in many settings.  Within the video i</w:t>
      </w:r>
      <w:r w:rsidRPr="015A1B53" w:rsidR="015A1B53">
        <w:rPr>
          <w:rFonts w:ascii="Arial" w:hAnsi="Arial" w:eastAsia="Arial" w:cs="Arial"/>
          <w:sz w:val="24"/>
          <w:szCs w:val="24"/>
        </w:rPr>
        <w:t>t is recognised that the counsellor is sitting squarely to the client with open posture, making eye contact, leaning towards the client whilst being relaxed.</w:t>
      </w:r>
      <w:r w:rsidRPr="015A1B53" w:rsidR="015A1B53">
        <w:rPr>
          <w:rFonts w:ascii="Arial" w:hAnsi="Arial" w:eastAsia="Arial" w:cs="Arial"/>
          <w:noProof w:val="0"/>
          <w:color w:val="222222"/>
          <w:sz w:val="24"/>
          <w:szCs w:val="24"/>
          <w:lang w:val="en-GB"/>
        </w:rPr>
        <w:t xml:space="preserve">  It is noticed that the client is tensed and closed at the beginning of the counselling session, however after building trust and the counsellor showing the three core conditions of being empathetic, congruent and respectful towards the client, it is seen that the client is more relaxed towards the end of the session.  Rogers (19</w:t>
      </w:r>
      <w:r w:rsidRPr="015A1B53" w:rsidR="015A1B53">
        <w:rPr>
          <w:rFonts w:ascii="Arial" w:hAnsi="Arial" w:eastAsia="Arial" w:cs="Arial"/>
          <w:noProof w:val="0"/>
          <w:color w:val="222222"/>
          <w:sz w:val="24"/>
          <w:szCs w:val="24"/>
          <w:lang w:val="en-GB"/>
        </w:rPr>
        <w:t>61</w:t>
      </w:r>
      <w:r w:rsidRPr="015A1B53" w:rsidR="015A1B53">
        <w:rPr>
          <w:rFonts w:ascii="Arial" w:hAnsi="Arial" w:eastAsia="Arial" w:cs="Arial"/>
          <w:noProof w:val="0"/>
          <w:color w:val="222222"/>
          <w:sz w:val="24"/>
          <w:szCs w:val="24"/>
          <w:lang w:val="en-GB"/>
        </w:rPr>
        <w:t xml:space="preserve">) explains that the characteristics of a counsellor using the three core conditions can cause the counsellor to look transparent which builds the relationship between the client and </w:t>
      </w:r>
      <w:r w:rsidRPr="015A1B53" w:rsidR="015A1B53">
        <w:rPr>
          <w:rFonts w:ascii="Arial" w:hAnsi="Arial" w:eastAsia="Arial" w:cs="Arial"/>
          <w:noProof w:val="0"/>
          <w:color w:val="222222"/>
          <w:sz w:val="24"/>
          <w:szCs w:val="24"/>
          <w:lang w:val="en-GB"/>
        </w:rPr>
        <w:t xml:space="preserve">practitioner, </w:t>
      </w:r>
      <w:r w:rsidRPr="015A1B53" w:rsidR="015A1B53">
        <w:rPr>
          <w:rFonts w:ascii="Arial" w:hAnsi="Arial" w:eastAsia="Arial" w:cs="Arial"/>
          <w:noProof w:val="0"/>
          <w:color w:val="222222"/>
          <w:sz w:val="24"/>
          <w:szCs w:val="24"/>
          <w:lang w:val="en-GB"/>
        </w:rPr>
        <w:t>however Masson (</w:t>
      </w:r>
      <w:r w:rsidRPr="015A1B53" w:rsidR="015A1B53">
        <w:rPr>
          <w:rFonts w:ascii="Arial" w:hAnsi="Arial" w:eastAsia="Arial" w:cs="Arial"/>
          <w:noProof w:val="0"/>
          <w:color w:val="222222"/>
          <w:sz w:val="24"/>
          <w:szCs w:val="24"/>
          <w:lang w:val="en-GB"/>
        </w:rPr>
        <w:t>2012</w:t>
      </w:r>
      <w:r w:rsidRPr="015A1B53" w:rsidR="015A1B53">
        <w:rPr>
          <w:rFonts w:ascii="Arial" w:hAnsi="Arial" w:eastAsia="Arial" w:cs="Arial"/>
          <w:noProof w:val="0"/>
          <w:color w:val="222222"/>
          <w:sz w:val="24"/>
          <w:szCs w:val="24"/>
          <w:lang w:val="en-GB"/>
        </w:rPr>
        <w:t xml:space="preserve">) criticises person-centred therapy believing that unconditional positive regard, empathy and congruence </w:t>
      </w:r>
      <w:proofErr w:type="gramStart"/>
      <w:r w:rsidRPr="015A1B53" w:rsidR="015A1B53">
        <w:rPr>
          <w:rFonts w:ascii="Arial" w:hAnsi="Arial" w:eastAsia="Arial" w:cs="Arial"/>
          <w:noProof w:val="0"/>
          <w:color w:val="222222"/>
          <w:sz w:val="24"/>
          <w:szCs w:val="24"/>
          <w:lang w:val="en-GB"/>
        </w:rPr>
        <w:t>can not</w:t>
      </w:r>
      <w:proofErr w:type="gramEnd"/>
      <w:r w:rsidRPr="015A1B53" w:rsidR="015A1B53">
        <w:rPr>
          <w:rFonts w:ascii="Arial" w:hAnsi="Arial" w:eastAsia="Arial" w:cs="Arial"/>
          <w:noProof w:val="0"/>
          <w:color w:val="222222"/>
          <w:sz w:val="24"/>
          <w:szCs w:val="24"/>
          <w:lang w:val="en-GB"/>
        </w:rPr>
        <w:t xml:space="preserve"> be shown by every therapist to every client</w:t>
      </w:r>
      <w:r w:rsidRPr="015A1B53" w:rsidR="015A1B53">
        <w:rPr>
          <w:rFonts w:ascii="Arial" w:hAnsi="Arial" w:eastAsia="Arial" w:cs="Arial"/>
          <w:noProof w:val="0"/>
          <w:color w:val="222222"/>
          <w:sz w:val="24"/>
          <w:szCs w:val="24"/>
          <w:lang w:val="en-GB"/>
        </w:rPr>
        <w:t>,</w:t>
      </w:r>
      <w:r w:rsidRPr="015A1B53" w:rsidR="015A1B53">
        <w:rPr>
          <w:rFonts w:ascii="Arial" w:hAnsi="Arial" w:eastAsia="Arial" w:cs="Arial"/>
          <w:noProof w:val="0"/>
          <w:color w:val="222222"/>
          <w:sz w:val="24"/>
          <w:szCs w:val="24"/>
          <w:lang w:val="en-GB"/>
        </w:rPr>
        <w:t xml:space="preserve"> especially to clients been charged with a serious crime.  </w:t>
      </w:r>
    </w:p>
    <w:p w:rsidR="5CDCACBB" w:rsidP="015A1B53" w:rsidRDefault="5CDCACBB" w14:paraId="08167FC0" w14:noSpellErr="1" w14:textId="794CEAA7">
      <w:pPr>
        <w:pStyle w:val="Normal"/>
        <w:rPr>
          <w:rFonts w:ascii="Arial" w:hAnsi="Arial" w:eastAsia="Arial" w:cs="Arial"/>
          <w:noProof w:val="0"/>
          <w:color w:val="222222"/>
          <w:sz w:val="24"/>
          <w:szCs w:val="24"/>
          <w:lang w:val="en-GB"/>
        </w:rPr>
      </w:pPr>
      <w:r w:rsidRPr="015A1B53" w:rsidR="015A1B53">
        <w:rPr>
          <w:rFonts w:ascii="Arial" w:hAnsi="Arial" w:eastAsia="Arial" w:cs="Arial"/>
          <w:noProof w:val="0"/>
          <w:color w:val="222222"/>
          <w:sz w:val="24"/>
          <w:szCs w:val="24"/>
          <w:lang w:val="en-GB"/>
        </w:rPr>
        <w:t xml:space="preserve">The counsellor in the session displays active listening as they have used reflection of feelings by the client.  It is recognised in the video that this focus of attention on the client’s feelings meant that the client could therefore express fears and concerns, the counsellor reflected negative feelings of ‘annoyed’, ‘worried’ and ‘frustration’ which clarified the </w:t>
      </w:r>
      <w:r w:rsidRPr="015A1B53" w:rsidR="015A1B53">
        <w:rPr>
          <w:rFonts w:ascii="Arial" w:hAnsi="Arial" w:eastAsia="Arial" w:cs="Arial"/>
          <w:noProof w:val="0"/>
          <w:color w:val="222222"/>
          <w:sz w:val="24"/>
          <w:szCs w:val="24"/>
          <w:lang w:val="en-GB"/>
        </w:rPr>
        <w:t>individual’s</w:t>
      </w:r>
      <w:r w:rsidRPr="015A1B53" w:rsidR="015A1B53">
        <w:rPr>
          <w:rFonts w:ascii="Arial" w:hAnsi="Arial" w:eastAsia="Arial" w:cs="Arial"/>
          <w:noProof w:val="0"/>
          <w:color w:val="222222"/>
          <w:sz w:val="24"/>
          <w:szCs w:val="24"/>
          <w:lang w:val="en-GB"/>
        </w:rPr>
        <w:t xml:space="preserve"> feelings.  The counsellor also reflected upon the client’s body language and was able to communicate this.  Hough (1998) describes the reflection skill closely to empathy, advising that reflective responses will stay in the client’s memory.</w:t>
      </w:r>
    </w:p>
    <w:p w:rsidR="5CDCACBB" w:rsidP="015A1B53" w:rsidRDefault="5CDCACBB" w14:paraId="61C4CBF2" w14:noSpellErr="1" w14:textId="405E4EAF">
      <w:pPr>
        <w:pStyle w:val="Normal"/>
        <w:rPr>
          <w:rFonts w:ascii="Arial" w:hAnsi="Arial" w:eastAsia="Arial" w:cs="Arial"/>
          <w:noProof w:val="0"/>
          <w:color w:val="222222"/>
          <w:sz w:val="24"/>
          <w:szCs w:val="24"/>
          <w:lang w:val="en-GB"/>
        </w:rPr>
      </w:pPr>
      <w:r w:rsidRPr="015A1B53" w:rsidR="015A1B53">
        <w:rPr>
          <w:rFonts w:ascii="Arial" w:hAnsi="Arial" w:eastAsia="Arial" w:cs="Arial"/>
          <w:noProof w:val="0"/>
          <w:color w:val="222222"/>
          <w:sz w:val="24"/>
          <w:szCs w:val="24"/>
          <w:lang w:val="en-GB"/>
        </w:rPr>
        <w:t xml:space="preserve">Hough (1998) expresses that paraphrasing focuses on the attention of facts described by the client.  Hough (1998) adds that paraphrasing is another form of active listening.  Relating to the video, the counsellor paraphrases the content with the reflection on feelings to the client, utilising paraphrasing will allow the client to realise their feelings and concerns, which </w:t>
      </w:r>
      <w:r w:rsidRPr="015A1B53" w:rsidR="015A1B53">
        <w:rPr>
          <w:rFonts w:ascii="Arial" w:hAnsi="Arial" w:eastAsia="Arial" w:cs="Arial"/>
          <w:noProof w:val="0"/>
          <w:color w:val="222222"/>
          <w:sz w:val="24"/>
          <w:szCs w:val="24"/>
          <w:lang w:val="en-GB"/>
        </w:rPr>
        <w:t xml:space="preserve">can </w:t>
      </w:r>
      <w:r w:rsidRPr="015A1B53" w:rsidR="015A1B53">
        <w:rPr>
          <w:rFonts w:ascii="Arial" w:hAnsi="Arial" w:eastAsia="Arial" w:cs="Arial"/>
          <w:noProof w:val="0"/>
          <w:color w:val="222222"/>
          <w:sz w:val="24"/>
          <w:szCs w:val="24"/>
          <w:lang w:val="en-GB"/>
        </w:rPr>
        <w:t xml:space="preserve">put them into perspective.  An empathetic response of paraphrasing was used by the counsellor, which began with responding to the client using sentence starters such as: “I can see your feeling frustrated and annoyed when your employer is not answering your calls”, this indicates a relief for the client as the counsellor has listened and understood the client’s issue.  </w:t>
      </w:r>
    </w:p>
    <w:p w:rsidR="5CDCACBB" w:rsidP="0A42B60C" w:rsidRDefault="5CDCACBB" w14:paraId="15C8C32D" w14:noSpellErr="1" w14:textId="748ACB70">
      <w:pPr>
        <w:pStyle w:val="Normal"/>
        <w:rPr>
          <w:rFonts w:ascii="Arial" w:hAnsi="Arial" w:eastAsia="Arial" w:cs="Arial"/>
          <w:noProof w:val="0"/>
          <w:color w:val="222222"/>
          <w:sz w:val="24"/>
          <w:szCs w:val="24"/>
          <w:lang w:val="en-GB"/>
        </w:rPr>
      </w:pPr>
      <w:r w:rsidRPr="0A42B60C" w:rsidR="0A42B60C">
        <w:rPr>
          <w:rFonts w:ascii="Arial" w:hAnsi="Arial" w:eastAsia="Arial" w:cs="Arial"/>
          <w:noProof w:val="0"/>
          <w:color w:val="222222"/>
          <w:sz w:val="24"/>
          <w:szCs w:val="24"/>
          <w:lang w:val="en-GB"/>
        </w:rPr>
        <w:t>Rogers (1967) indicates that non-verbal cues of nodding and pausing before asking or answering a question, reflecting</w:t>
      </w:r>
      <w:r w:rsidRPr="0A42B60C" w:rsidR="0A42B60C">
        <w:rPr>
          <w:rFonts w:ascii="Arial" w:hAnsi="Arial" w:eastAsia="Arial" w:cs="Arial"/>
          <w:noProof w:val="0"/>
          <w:color w:val="222222"/>
          <w:sz w:val="24"/>
          <w:szCs w:val="24"/>
          <w:lang w:val="en-GB"/>
        </w:rPr>
        <w:t>,</w:t>
      </w:r>
      <w:r w:rsidRPr="0A42B60C" w:rsidR="0A42B60C">
        <w:rPr>
          <w:rFonts w:ascii="Arial" w:hAnsi="Arial" w:eastAsia="Arial" w:cs="Arial"/>
          <w:noProof w:val="0"/>
          <w:color w:val="222222"/>
          <w:sz w:val="24"/>
          <w:szCs w:val="24"/>
          <w:lang w:val="en-GB"/>
        </w:rPr>
        <w:t xml:space="preserve"> or paraphrasing</w:t>
      </w:r>
      <w:r w:rsidRPr="0A42B60C" w:rsidR="0A42B60C">
        <w:rPr>
          <w:rFonts w:ascii="Arial" w:hAnsi="Arial" w:eastAsia="Arial" w:cs="Arial"/>
          <w:noProof w:val="0"/>
          <w:color w:val="222222"/>
          <w:sz w:val="24"/>
          <w:szCs w:val="24"/>
          <w:lang w:val="en-GB"/>
        </w:rPr>
        <w:t>,</w:t>
      </w:r>
      <w:r w:rsidRPr="0A42B60C" w:rsidR="0A42B60C">
        <w:rPr>
          <w:rFonts w:ascii="Arial" w:hAnsi="Arial" w:eastAsia="Arial" w:cs="Arial"/>
          <w:noProof w:val="0"/>
          <w:color w:val="222222"/>
          <w:sz w:val="24"/>
          <w:szCs w:val="24"/>
          <w:lang w:val="en-GB"/>
        </w:rPr>
        <w:t xml:space="preserve"> displays signs of active listening.  In response to Rogers (1961) theory of active listening, the counsellor utilises this approach to show genuineness and understanding of the problem explained by the client.  It is recognised </w:t>
      </w:r>
      <w:r w:rsidRPr="0A42B60C" w:rsidR="0A42B60C">
        <w:rPr>
          <w:rFonts w:ascii="Arial" w:hAnsi="Arial" w:eastAsia="Arial" w:cs="Arial"/>
          <w:noProof w:val="0"/>
          <w:color w:val="222222"/>
          <w:sz w:val="24"/>
          <w:szCs w:val="24"/>
          <w:lang w:val="en-GB"/>
        </w:rPr>
        <w:t>wi</w:t>
      </w:r>
      <w:r w:rsidRPr="0A42B60C" w:rsidR="0A42B60C">
        <w:rPr>
          <w:rFonts w:ascii="Arial" w:hAnsi="Arial" w:eastAsia="Arial" w:cs="Arial"/>
          <w:noProof w:val="0"/>
          <w:color w:val="222222"/>
          <w:sz w:val="24"/>
          <w:szCs w:val="24"/>
          <w:lang w:val="en-GB"/>
        </w:rPr>
        <w:t>t</w:t>
      </w:r>
      <w:r w:rsidRPr="0A42B60C" w:rsidR="0A42B60C">
        <w:rPr>
          <w:rFonts w:ascii="Arial" w:hAnsi="Arial" w:eastAsia="Arial" w:cs="Arial"/>
          <w:noProof w:val="0"/>
          <w:color w:val="222222"/>
          <w:sz w:val="24"/>
          <w:szCs w:val="24"/>
          <w:lang w:val="en-GB"/>
        </w:rPr>
        <w:t>hin the video t</w:t>
      </w:r>
      <w:r w:rsidRPr="0A42B60C" w:rsidR="0A42B60C">
        <w:rPr>
          <w:rFonts w:ascii="Arial" w:hAnsi="Arial" w:eastAsia="Arial" w:cs="Arial"/>
          <w:noProof w:val="0"/>
          <w:color w:val="222222"/>
          <w:sz w:val="24"/>
          <w:szCs w:val="24"/>
          <w:lang w:val="en-GB"/>
        </w:rPr>
        <w:t>hat the counsellor wanted the client to communicate more which resulted in the counsellor saying “umm”, “I see” and “yes, carry on”</w:t>
      </w:r>
      <w:r w:rsidRPr="0A42B60C" w:rsidR="0A42B60C">
        <w:rPr>
          <w:rFonts w:ascii="Arial" w:hAnsi="Arial" w:eastAsia="Arial" w:cs="Arial"/>
          <w:noProof w:val="0"/>
          <w:color w:val="222222"/>
          <w:sz w:val="24"/>
          <w:szCs w:val="24"/>
          <w:lang w:val="en-GB"/>
        </w:rPr>
        <w:t>, t</w:t>
      </w:r>
      <w:r w:rsidRPr="0A42B60C" w:rsidR="0A42B60C">
        <w:rPr>
          <w:rFonts w:ascii="Arial" w:hAnsi="Arial" w:eastAsia="Arial" w:cs="Arial"/>
          <w:noProof w:val="0"/>
          <w:color w:val="222222"/>
          <w:sz w:val="24"/>
          <w:szCs w:val="24"/>
          <w:lang w:val="en-GB"/>
        </w:rPr>
        <w:t xml:space="preserve">his skill demonstrates that the client could recognise and understand their own thoughts and feelings whilst not being interrupted.  This also gave the </w:t>
      </w:r>
      <w:r w:rsidRPr="0A42B60C" w:rsidR="0A42B60C">
        <w:rPr>
          <w:rFonts w:ascii="Arial" w:hAnsi="Arial" w:eastAsia="Arial" w:cs="Arial"/>
          <w:noProof w:val="0"/>
          <w:color w:val="222222"/>
          <w:sz w:val="24"/>
          <w:szCs w:val="24"/>
          <w:lang w:val="en-GB"/>
        </w:rPr>
        <w:t>practitioner</w:t>
      </w:r>
      <w:r w:rsidRPr="0A42B60C" w:rsidR="0A42B60C">
        <w:rPr>
          <w:rFonts w:ascii="Arial" w:hAnsi="Arial" w:eastAsia="Arial" w:cs="Arial"/>
          <w:noProof w:val="0"/>
          <w:color w:val="222222"/>
          <w:sz w:val="24"/>
          <w:szCs w:val="24"/>
          <w:lang w:val="en-GB"/>
        </w:rPr>
        <w:t xml:space="preserve"> more time to adequately </w:t>
      </w:r>
      <w:r w:rsidRPr="0A42B60C" w:rsidR="0A42B60C">
        <w:rPr>
          <w:rFonts w:ascii="Arial" w:hAnsi="Arial" w:eastAsia="Arial" w:cs="Arial"/>
          <w:noProof w:val="0"/>
          <w:color w:val="222222"/>
          <w:sz w:val="24"/>
          <w:szCs w:val="24"/>
          <w:lang w:val="en-GB"/>
        </w:rPr>
        <w:t>consider</w:t>
      </w:r>
      <w:r w:rsidRPr="0A42B60C" w:rsidR="0A42B60C">
        <w:rPr>
          <w:rFonts w:ascii="Arial" w:hAnsi="Arial" w:eastAsia="Arial" w:cs="Arial"/>
          <w:noProof w:val="0"/>
          <w:color w:val="222222"/>
          <w:sz w:val="24"/>
          <w:szCs w:val="24"/>
          <w:lang w:val="en-GB"/>
        </w:rPr>
        <w:t xml:space="preserve"> the issue before asking a question.  </w:t>
      </w:r>
    </w:p>
    <w:p w:rsidR="4021F5B9" w:rsidP="015A1B53" w:rsidRDefault="4021F5B9" w14:paraId="2AE373FF" w14:noSpellErr="1" w14:textId="7A3DC737">
      <w:pPr>
        <w:pStyle w:val="Normal"/>
        <w:rPr>
          <w:rFonts w:ascii="Arial" w:hAnsi="Arial" w:eastAsia="Arial" w:cs="Arial"/>
          <w:noProof w:val="0"/>
          <w:color w:val="222222"/>
          <w:sz w:val="24"/>
          <w:szCs w:val="24"/>
          <w:lang w:val="en-GB"/>
        </w:rPr>
      </w:pPr>
      <w:r w:rsidRPr="015A1B53" w:rsidR="015A1B53">
        <w:rPr>
          <w:rFonts w:ascii="Arial" w:hAnsi="Arial" w:eastAsia="Arial" w:cs="Arial"/>
          <w:noProof w:val="0"/>
          <w:color w:val="222222"/>
          <w:sz w:val="24"/>
          <w:szCs w:val="24"/>
          <w:lang w:val="en-GB"/>
        </w:rPr>
        <w:t>Bor et al (2009) declare</w:t>
      </w:r>
      <w:r w:rsidRPr="015A1B53" w:rsidR="015A1B53">
        <w:rPr>
          <w:rFonts w:ascii="Arial" w:hAnsi="Arial" w:eastAsia="Arial" w:cs="Arial"/>
          <w:noProof w:val="0"/>
          <w:color w:val="222222"/>
          <w:sz w:val="24"/>
          <w:szCs w:val="24"/>
          <w:lang w:val="en-GB"/>
        </w:rPr>
        <w:t>s</w:t>
      </w:r>
      <w:r w:rsidRPr="015A1B53" w:rsidR="015A1B53">
        <w:rPr>
          <w:rFonts w:ascii="Arial" w:hAnsi="Arial" w:eastAsia="Arial" w:cs="Arial"/>
          <w:noProof w:val="0"/>
          <w:color w:val="222222"/>
          <w:sz w:val="24"/>
          <w:szCs w:val="24"/>
          <w:lang w:val="en-GB"/>
        </w:rPr>
        <w:t xml:space="preserve"> that questions are beneficial to keep focus on an issue, they add that open questions reveal ideas for discussion.  The counsellor applied this strategy to the client in a non-directive way by asking, “you fear of </w:t>
      </w:r>
      <w:proofErr w:type="gramStart"/>
      <w:r w:rsidRPr="015A1B53" w:rsidR="015A1B53">
        <w:rPr>
          <w:rFonts w:ascii="Arial" w:hAnsi="Arial" w:eastAsia="Arial" w:cs="Arial"/>
          <w:noProof w:val="0"/>
          <w:color w:val="222222"/>
          <w:sz w:val="24"/>
          <w:szCs w:val="24"/>
          <w:lang w:val="en-GB"/>
        </w:rPr>
        <w:t>loosing</w:t>
      </w:r>
      <w:proofErr w:type="gramEnd"/>
      <w:r w:rsidRPr="015A1B53" w:rsidR="015A1B53">
        <w:rPr>
          <w:rFonts w:ascii="Arial" w:hAnsi="Arial" w:eastAsia="Arial" w:cs="Arial"/>
          <w:noProof w:val="0"/>
          <w:color w:val="222222"/>
          <w:sz w:val="24"/>
          <w:szCs w:val="24"/>
          <w:lang w:val="en-GB"/>
        </w:rPr>
        <w:t xml:space="preserve"> everything, what things do you feel you are going to </w:t>
      </w:r>
      <w:proofErr w:type="gramStart"/>
      <w:r w:rsidRPr="015A1B53" w:rsidR="015A1B53">
        <w:rPr>
          <w:rFonts w:ascii="Arial" w:hAnsi="Arial" w:eastAsia="Arial" w:cs="Arial"/>
          <w:noProof w:val="0"/>
          <w:color w:val="222222"/>
          <w:sz w:val="24"/>
          <w:szCs w:val="24"/>
          <w:lang w:val="en-GB"/>
        </w:rPr>
        <w:t>loose</w:t>
      </w:r>
      <w:proofErr w:type="gramEnd"/>
      <w:r w:rsidRPr="015A1B53" w:rsidR="015A1B53">
        <w:rPr>
          <w:rFonts w:ascii="Arial" w:hAnsi="Arial" w:eastAsia="Arial" w:cs="Arial"/>
          <w:noProof w:val="0"/>
          <w:color w:val="222222"/>
          <w:sz w:val="24"/>
          <w:szCs w:val="24"/>
          <w:lang w:val="en-GB"/>
        </w:rPr>
        <w:t xml:space="preserve">?”, this question upon reflection opens-up ideas for discussion.  </w:t>
      </w:r>
    </w:p>
    <w:p w:rsidR="4021F5B9" w:rsidP="015A1B53" w:rsidRDefault="4021F5B9" w14:paraId="1D03128E" w14:noSpellErr="1" w14:textId="7E47265F">
      <w:pPr>
        <w:pStyle w:val="Normal"/>
        <w:rPr>
          <w:rFonts w:ascii="Arial" w:hAnsi="Arial" w:eastAsia="Arial" w:cs="Arial"/>
          <w:noProof w:val="0"/>
          <w:color w:val="222222"/>
          <w:sz w:val="24"/>
          <w:szCs w:val="24"/>
          <w:lang w:val="en-GB"/>
        </w:rPr>
      </w:pPr>
      <w:r w:rsidRPr="015A1B53" w:rsidR="015A1B53">
        <w:rPr>
          <w:rFonts w:ascii="Arial" w:hAnsi="Arial" w:eastAsia="Arial" w:cs="Arial"/>
          <w:noProof w:val="0"/>
          <w:color w:val="222222"/>
          <w:sz w:val="24"/>
          <w:szCs w:val="24"/>
          <w:lang w:val="en-GB"/>
        </w:rPr>
        <w:t xml:space="preserve">Hough (1998) declares that summarising is used to identify the factual aspects of the </w:t>
      </w:r>
      <w:r w:rsidRPr="015A1B53" w:rsidR="015A1B53">
        <w:rPr>
          <w:rFonts w:ascii="Arial" w:hAnsi="Arial" w:eastAsia="Arial" w:cs="Arial"/>
          <w:noProof w:val="0"/>
          <w:color w:val="222222"/>
          <w:sz w:val="24"/>
          <w:szCs w:val="24"/>
          <w:lang w:val="en-GB"/>
        </w:rPr>
        <w:t>problem</w:t>
      </w:r>
      <w:r w:rsidRPr="015A1B53" w:rsidR="015A1B53">
        <w:rPr>
          <w:rFonts w:ascii="Arial" w:hAnsi="Arial" w:eastAsia="Arial" w:cs="Arial"/>
          <w:noProof w:val="0"/>
          <w:color w:val="222222"/>
          <w:sz w:val="24"/>
          <w:szCs w:val="24"/>
          <w:lang w:val="en-GB"/>
        </w:rPr>
        <w:t xml:space="preserve"> which can include themes, Hough (1998) adds that summarising can include the feelings experienced by the client,  he further expresses that the counsellor can ask a question within the summary which can give the client an option to add anything if the counsellor has missed anything</w:t>
      </w:r>
      <w:r w:rsidRPr="015A1B53" w:rsidR="015A1B53">
        <w:rPr>
          <w:rFonts w:ascii="Arial" w:hAnsi="Arial" w:eastAsia="Arial" w:cs="Arial"/>
          <w:noProof w:val="0"/>
          <w:color w:val="222222"/>
          <w:sz w:val="24"/>
          <w:szCs w:val="24"/>
          <w:lang w:val="en-GB"/>
        </w:rPr>
        <w:t>,</w:t>
      </w:r>
      <w:r w:rsidRPr="015A1B53" w:rsidR="015A1B53">
        <w:rPr>
          <w:rFonts w:ascii="Arial" w:hAnsi="Arial" w:eastAsia="Arial" w:cs="Arial"/>
          <w:noProof w:val="0"/>
          <w:color w:val="222222"/>
          <w:sz w:val="24"/>
          <w:szCs w:val="24"/>
          <w:lang w:val="en-GB"/>
        </w:rPr>
        <w:t xml:space="preserve"> or anything which was not understood.  It is acknowledged in the video that the counsellor is seen to include the reflection of feelings experienced by the client when summarising.  The counsellor reflected in order of events so the client could look again at the issue as it unravelled.  The skill of summarising used by the counsellor demonstrated that they understood the events and feelings experienced by the client.  The counsellor however did not ask a question when summarising at the end of the session, this resulted in the clients </w:t>
      </w:r>
      <w:proofErr w:type="gramStart"/>
      <w:r w:rsidRPr="015A1B53" w:rsidR="015A1B53">
        <w:rPr>
          <w:rFonts w:ascii="Arial" w:hAnsi="Arial" w:eastAsia="Arial" w:cs="Arial"/>
          <w:noProof w:val="0"/>
          <w:color w:val="222222"/>
          <w:sz w:val="24"/>
          <w:szCs w:val="24"/>
          <w:lang w:val="en-GB"/>
        </w:rPr>
        <w:t>lack of</w:t>
      </w:r>
      <w:proofErr w:type="gramEnd"/>
      <w:r w:rsidRPr="015A1B53" w:rsidR="015A1B53">
        <w:rPr>
          <w:rFonts w:ascii="Arial" w:hAnsi="Arial" w:eastAsia="Arial" w:cs="Arial"/>
          <w:noProof w:val="0"/>
          <w:color w:val="222222"/>
          <w:sz w:val="24"/>
          <w:szCs w:val="24"/>
          <w:lang w:val="en-GB"/>
        </w:rPr>
        <w:t xml:space="preserve"> questions and an inability to correct the counsellor if anything was missed or not understood.  </w:t>
      </w:r>
    </w:p>
    <w:p w:rsidR="015A1B53" w:rsidP="015A1B53" w:rsidRDefault="015A1B53" w14:paraId="1550C008" w14:textId="525C8F69">
      <w:pPr>
        <w:pStyle w:val="Normal"/>
        <w:rPr>
          <w:rFonts w:ascii="Arial" w:hAnsi="Arial" w:eastAsia="Arial" w:cs="Arial"/>
          <w:noProof w:val="0"/>
          <w:color w:val="000000" w:themeColor="text1" w:themeTint="FF" w:themeShade="FF"/>
          <w:sz w:val="24"/>
          <w:szCs w:val="24"/>
          <w:lang w:val="en-GB"/>
        </w:rPr>
      </w:pPr>
      <w:proofErr w:type="spellStart"/>
      <w:r w:rsidRPr="015A1B53" w:rsidR="015A1B53">
        <w:rPr>
          <w:rFonts w:ascii="Arial" w:hAnsi="Arial" w:eastAsia="Arial" w:cs="Arial"/>
          <w:noProof w:val="0"/>
          <w:color w:val="222222"/>
          <w:sz w:val="24"/>
          <w:szCs w:val="24"/>
          <w:lang w:val="en-GB"/>
        </w:rPr>
        <w:t>Mcleod</w:t>
      </w:r>
      <w:proofErr w:type="spellEnd"/>
      <w:r w:rsidRPr="015A1B53" w:rsidR="015A1B53">
        <w:rPr>
          <w:rFonts w:ascii="Arial" w:hAnsi="Arial" w:eastAsia="Arial" w:cs="Arial"/>
          <w:noProof w:val="0"/>
          <w:color w:val="222222"/>
          <w:sz w:val="24"/>
          <w:szCs w:val="24"/>
          <w:lang w:val="en-GB"/>
        </w:rPr>
        <w:t xml:space="preserve"> (2003) explains that the person-centred theory aims for the client to be in control of the session as it is non-directive.  Within the video the counsellor utilises this approach of being non-directive and encourages the client to engage in self exploration and to find gratification in the world.  </w:t>
      </w:r>
      <w:r w:rsidRPr="015A1B53" w:rsidR="015A1B53">
        <w:rPr>
          <w:rFonts w:ascii="Arial" w:hAnsi="Arial" w:eastAsia="Arial" w:cs="Arial"/>
          <w:noProof w:val="0"/>
          <w:color w:val="000000" w:themeColor="text1" w:themeTint="FF" w:themeShade="FF"/>
          <w:sz w:val="24"/>
          <w:szCs w:val="24"/>
          <w:lang w:val="en-GB"/>
        </w:rPr>
        <w:t xml:space="preserve">Nelson-Jones (2012) adds that the person-centred approach looks at the positive aspects of life.  The counsellor looks upon the positive side throughout the session, stating “there are lots of avenues to explore, to help you with this matter” which indicates that the client is not alone.  Active listening is crucial in health care settings as the patient must feel that they have been understood.  </w:t>
      </w:r>
    </w:p>
    <w:p w:rsidR="015A1B53" w:rsidP="015A1B53" w:rsidRDefault="015A1B53" w14:paraId="647A0382" w14:textId="25EB4DDB">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 xml:space="preserve">According to </w:t>
      </w:r>
      <w:r w:rsidRPr="015A1B53" w:rsidR="015A1B53">
        <w:rPr>
          <w:rFonts w:ascii="Arial" w:hAnsi="Arial" w:eastAsia="Arial" w:cs="Arial"/>
          <w:noProof w:val="0"/>
          <w:color w:val="000000" w:themeColor="text1" w:themeTint="FF" w:themeShade="FF"/>
          <w:sz w:val="24"/>
          <w:szCs w:val="24"/>
          <w:lang w:val="en-GB"/>
        </w:rPr>
        <w:t>Maguire (2002)</w:t>
      </w:r>
      <w:r w:rsidRPr="015A1B53" w:rsidR="015A1B53">
        <w:rPr>
          <w:rFonts w:ascii="Arial" w:hAnsi="Arial" w:eastAsia="Arial" w:cs="Arial"/>
          <w:noProof w:val="0"/>
          <w:color w:val="000000" w:themeColor="text1" w:themeTint="FF" w:themeShade="FF"/>
          <w:sz w:val="24"/>
          <w:szCs w:val="24"/>
          <w:lang w:val="en-GB"/>
        </w:rPr>
        <w:t>,</w:t>
      </w:r>
      <w:r w:rsidRPr="015A1B53" w:rsidR="015A1B53">
        <w:rPr>
          <w:rFonts w:ascii="Arial" w:hAnsi="Arial" w:eastAsia="Arial" w:cs="Arial"/>
          <w:noProof w:val="0"/>
          <w:color w:val="000000" w:themeColor="text1" w:themeTint="FF" w:themeShade="FF"/>
          <w:sz w:val="24"/>
          <w:szCs w:val="24"/>
          <w:lang w:val="en-GB"/>
        </w:rPr>
        <w:t xml:space="preserve"> nurses and practitioners using excellent communication skills</w:t>
      </w:r>
      <w:r w:rsidRPr="015A1B53" w:rsidR="015A1B53">
        <w:rPr>
          <w:rFonts w:ascii="Arial" w:hAnsi="Arial" w:eastAsia="Arial" w:cs="Arial"/>
          <w:noProof w:val="0"/>
          <w:color w:val="000000" w:themeColor="text1" w:themeTint="FF" w:themeShade="FF"/>
          <w:sz w:val="24"/>
          <w:szCs w:val="24"/>
          <w:lang w:val="en-GB"/>
        </w:rPr>
        <w:t xml:space="preserve"> can </w:t>
      </w:r>
      <w:r w:rsidRPr="015A1B53" w:rsidR="015A1B53">
        <w:rPr>
          <w:rFonts w:ascii="Arial" w:hAnsi="Arial" w:eastAsia="Arial" w:cs="Arial"/>
          <w:noProof w:val="0"/>
          <w:color w:val="000000" w:themeColor="text1" w:themeTint="FF" w:themeShade="FF"/>
          <w:sz w:val="24"/>
          <w:szCs w:val="24"/>
          <w:lang w:val="en-GB"/>
        </w:rPr>
        <w:t>identify patients issues more precisely, satisfying patients with their care received,</w:t>
      </w:r>
      <w:r w:rsidRPr="015A1B53" w:rsidR="015A1B53">
        <w:rPr>
          <w:rFonts w:ascii="Arial" w:hAnsi="Arial" w:eastAsia="Arial" w:cs="Arial"/>
          <w:noProof w:val="0"/>
          <w:color w:val="000000" w:themeColor="text1" w:themeTint="FF" w:themeShade="FF"/>
          <w:sz w:val="24"/>
          <w:szCs w:val="24"/>
          <w:lang w:val="en-GB"/>
        </w:rPr>
        <w:t xml:space="preserve"> </w:t>
      </w:r>
      <w:r w:rsidRPr="015A1B53" w:rsidR="015A1B53">
        <w:rPr>
          <w:rFonts w:ascii="Arial" w:hAnsi="Arial" w:eastAsia="Arial" w:cs="Arial"/>
          <w:noProof w:val="0"/>
          <w:color w:val="000000" w:themeColor="text1" w:themeTint="FF" w:themeShade="FF"/>
          <w:sz w:val="24"/>
          <w:szCs w:val="24"/>
          <w:lang w:val="en-GB"/>
        </w:rPr>
        <w:t>therefore creates job satisfaction</w:t>
      </w:r>
      <w:r w:rsidRPr="015A1B53" w:rsidR="015A1B53">
        <w:rPr>
          <w:rFonts w:ascii="Arial" w:hAnsi="Arial" w:eastAsia="Arial" w:cs="Arial"/>
          <w:noProof w:val="0"/>
          <w:color w:val="000000" w:themeColor="text1" w:themeTint="FF" w:themeShade="FF"/>
          <w:sz w:val="24"/>
          <w:szCs w:val="24"/>
          <w:lang w:val="en-GB"/>
        </w:rPr>
        <w:t xml:space="preserve">.  </w:t>
      </w:r>
      <w:proofErr w:type="spellStart"/>
      <w:r w:rsidRPr="015A1B53" w:rsidR="015A1B53">
        <w:rPr>
          <w:rFonts w:ascii="Arial" w:hAnsi="Arial" w:eastAsia="Arial" w:cs="Arial"/>
          <w:noProof w:val="0"/>
          <w:color w:val="222222"/>
          <w:sz w:val="24"/>
          <w:szCs w:val="24"/>
          <w:lang w:val="en-GB"/>
        </w:rPr>
        <w:t>Mcleod</w:t>
      </w:r>
      <w:proofErr w:type="spellEnd"/>
      <w:r w:rsidRPr="015A1B53" w:rsidR="015A1B53">
        <w:rPr>
          <w:rFonts w:ascii="Arial" w:hAnsi="Arial" w:eastAsia="Arial" w:cs="Arial"/>
          <w:noProof w:val="0"/>
          <w:color w:val="222222"/>
          <w:sz w:val="24"/>
          <w:szCs w:val="24"/>
          <w:lang w:val="en-GB"/>
        </w:rPr>
        <w:t xml:space="preserve"> (2009) </w:t>
      </w:r>
      <w:r w:rsidRPr="015A1B53" w:rsidR="015A1B53">
        <w:rPr>
          <w:rFonts w:ascii="Arial" w:hAnsi="Arial" w:eastAsia="Arial" w:cs="Arial"/>
          <w:noProof w:val="0"/>
          <w:color w:val="222222"/>
          <w:sz w:val="24"/>
          <w:szCs w:val="24"/>
          <w:lang w:val="en-GB"/>
        </w:rPr>
        <w:t>adds</w:t>
      </w:r>
      <w:r w:rsidRPr="015A1B53" w:rsidR="015A1B53">
        <w:rPr>
          <w:rFonts w:ascii="Arial" w:hAnsi="Arial" w:eastAsia="Arial" w:cs="Arial"/>
          <w:noProof w:val="0"/>
          <w:color w:val="222222"/>
          <w:sz w:val="24"/>
          <w:szCs w:val="24"/>
          <w:lang w:val="en-GB"/>
        </w:rPr>
        <w:t xml:space="preserve"> that t</w:t>
      </w:r>
      <w:r w:rsidRPr="015A1B53" w:rsidR="015A1B53">
        <w:rPr>
          <w:rFonts w:ascii="Arial" w:hAnsi="Arial" w:eastAsia="Arial" w:cs="Arial"/>
          <w:noProof w:val="0"/>
          <w:color w:val="000000" w:themeColor="text1" w:themeTint="FF" w:themeShade="FF"/>
          <w:sz w:val="24"/>
          <w:szCs w:val="24"/>
          <w:lang w:val="en-GB"/>
        </w:rPr>
        <w:t>he three core conditions should be used within counselling and health care settings to allow the client to communicate freely without being concerned about being judged or criticised.</w:t>
      </w:r>
    </w:p>
    <w:p w:rsidR="015A1B53" w:rsidP="015A1B53" w:rsidRDefault="015A1B53" w14:noSpellErr="1" w14:paraId="589A01F1" w14:textId="7F8E6C28">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Murphy (2004) concludes that nurses who use reflection</w:t>
      </w:r>
      <w:r w:rsidRPr="015A1B53" w:rsidR="015A1B53">
        <w:rPr>
          <w:rFonts w:ascii="Arial" w:hAnsi="Arial" w:eastAsia="Arial" w:cs="Arial"/>
          <w:noProof w:val="0"/>
          <w:color w:val="000000" w:themeColor="text1" w:themeTint="FF" w:themeShade="FF"/>
          <w:sz w:val="24"/>
          <w:szCs w:val="24"/>
          <w:lang w:val="en-GB"/>
        </w:rPr>
        <w:t xml:space="preserve">, questions and summarising </w:t>
      </w:r>
      <w:r w:rsidRPr="015A1B53" w:rsidR="015A1B53">
        <w:rPr>
          <w:rFonts w:ascii="Arial" w:hAnsi="Arial" w:eastAsia="Arial" w:cs="Arial"/>
          <w:noProof w:val="0"/>
          <w:color w:val="000000" w:themeColor="text1" w:themeTint="FF" w:themeShade="FF"/>
          <w:sz w:val="24"/>
          <w:szCs w:val="24"/>
          <w:lang w:val="en-GB"/>
        </w:rPr>
        <w:t>skills can identify patient’s feelings, this displays to the patient that the nurse has listened to them attentively</w:t>
      </w:r>
      <w:r w:rsidRPr="015A1B53" w:rsidR="015A1B53">
        <w:rPr>
          <w:rFonts w:ascii="Arial" w:hAnsi="Arial" w:eastAsia="Arial" w:cs="Arial"/>
          <w:noProof w:val="0"/>
          <w:color w:val="000000" w:themeColor="text1" w:themeTint="FF" w:themeShade="FF"/>
          <w:sz w:val="24"/>
          <w:szCs w:val="24"/>
          <w:lang w:val="en-GB"/>
        </w:rPr>
        <w:t>,</w:t>
      </w:r>
      <w:r w:rsidRPr="015A1B53" w:rsidR="015A1B53">
        <w:rPr>
          <w:rFonts w:ascii="Arial" w:hAnsi="Arial" w:eastAsia="Arial" w:cs="Arial"/>
          <w:noProof w:val="0"/>
          <w:color w:val="000000" w:themeColor="text1" w:themeTint="FF" w:themeShade="FF"/>
          <w:sz w:val="24"/>
          <w:szCs w:val="24"/>
          <w:lang w:val="en-GB"/>
        </w:rPr>
        <w:t xml:space="preserve"> open-up </w:t>
      </w:r>
      <w:r w:rsidRPr="015A1B53" w:rsidR="015A1B53">
        <w:rPr>
          <w:rFonts w:ascii="Arial" w:hAnsi="Arial" w:eastAsia="Arial" w:cs="Arial"/>
          <w:noProof w:val="0"/>
          <w:color w:val="000000" w:themeColor="text1" w:themeTint="FF" w:themeShade="FF"/>
          <w:sz w:val="24"/>
          <w:szCs w:val="24"/>
          <w:lang w:val="en-GB"/>
        </w:rPr>
        <w:t xml:space="preserve">discussion, </w:t>
      </w:r>
      <w:r w:rsidRPr="015A1B53" w:rsidR="015A1B53">
        <w:rPr>
          <w:rFonts w:ascii="Arial" w:hAnsi="Arial" w:eastAsia="Arial" w:cs="Arial"/>
          <w:noProof w:val="0"/>
          <w:color w:val="000000" w:themeColor="text1" w:themeTint="FF" w:themeShade="FF"/>
          <w:sz w:val="24"/>
          <w:szCs w:val="24"/>
          <w:lang w:val="en-GB"/>
        </w:rPr>
        <w:t xml:space="preserve">improve care </w:t>
      </w:r>
      <w:r w:rsidRPr="015A1B53" w:rsidR="015A1B53">
        <w:rPr>
          <w:rFonts w:ascii="Arial" w:hAnsi="Arial" w:eastAsia="Arial" w:cs="Arial"/>
          <w:noProof w:val="0"/>
          <w:color w:val="000000" w:themeColor="text1" w:themeTint="FF" w:themeShade="FF"/>
          <w:sz w:val="24"/>
          <w:szCs w:val="24"/>
          <w:lang w:val="en-GB"/>
        </w:rPr>
        <w:t>plans</w:t>
      </w:r>
      <w:r w:rsidRPr="015A1B53" w:rsidR="015A1B53">
        <w:rPr>
          <w:rFonts w:ascii="Arial" w:hAnsi="Arial" w:eastAsia="Arial" w:cs="Arial"/>
          <w:noProof w:val="0"/>
          <w:color w:val="000000" w:themeColor="text1" w:themeTint="FF" w:themeShade="FF"/>
          <w:sz w:val="24"/>
          <w:szCs w:val="24"/>
          <w:lang w:val="en-GB"/>
        </w:rPr>
        <w:t xml:space="preserve"> and</w:t>
      </w:r>
      <w:r w:rsidRPr="015A1B53" w:rsidR="015A1B53">
        <w:rPr>
          <w:rFonts w:ascii="Arial" w:hAnsi="Arial" w:eastAsia="Arial" w:cs="Arial"/>
          <w:noProof w:val="0"/>
          <w:color w:val="000000" w:themeColor="text1" w:themeTint="FF" w:themeShade="FF"/>
          <w:sz w:val="24"/>
          <w:szCs w:val="24"/>
          <w:lang w:val="en-GB"/>
        </w:rPr>
        <w:t xml:space="preserve"> enhance relationship of trust</w:t>
      </w:r>
      <w:r w:rsidRPr="015A1B53" w:rsidR="015A1B53">
        <w:rPr>
          <w:rFonts w:ascii="Arial" w:hAnsi="Arial" w:eastAsia="Arial" w:cs="Arial"/>
          <w:noProof w:val="0"/>
          <w:color w:val="000000" w:themeColor="text1" w:themeTint="FF" w:themeShade="FF"/>
          <w:sz w:val="24"/>
          <w:szCs w:val="24"/>
          <w:lang w:val="en-GB"/>
        </w:rPr>
        <w:t>.</w:t>
      </w:r>
      <w:r w:rsidRPr="015A1B53" w:rsidR="015A1B53">
        <w:rPr>
          <w:rFonts w:ascii="Arial" w:hAnsi="Arial" w:eastAsia="Arial" w:cs="Arial"/>
          <w:noProof w:val="0"/>
          <w:color w:val="000000" w:themeColor="text1" w:themeTint="FF" w:themeShade="FF"/>
          <w:sz w:val="24"/>
          <w:szCs w:val="24"/>
          <w:lang w:val="en-GB"/>
        </w:rPr>
        <w:t xml:space="preserve">  </w:t>
      </w:r>
      <w:r w:rsidRPr="015A1B53" w:rsidR="015A1B53">
        <w:rPr>
          <w:rFonts w:ascii="Arial" w:hAnsi="Arial" w:eastAsia="Arial" w:cs="Arial"/>
          <w:noProof w:val="0"/>
          <w:color w:val="000000" w:themeColor="text1" w:themeTint="FF" w:themeShade="FF"/>
          <w:sz w:val="24"/>
          <w:szCs w:val="24"/>
          <w:lang w:val="en-GB"/>
        </w:rPr>
        <w:t xml:space="preserve">Moore (2004) demonstrates that paraphrasing is a common skill used by nurses to relay information to family members of patients with </w:t>
      </w:r>
      <w:r w:rsidRPr="015A1B53" w:rsidR="015A1B53">
        <w:rPr>
          <w:rFonts w:ascii="Arial" w:hAnsi="Arial" w:eastAsia="Arial" w:cs="Arial"/>
          <w:noProof w:val="0"/>
          <w:sz w:val="24"/>
          <w:szCs w:val="24"/>
          <w:lang w:val="en-GB"/>
        </w:rPr>
        <w:t>palliative care,</w:t>
      </w:r>
      <w:r w:rsidRPr="015A1B53" w:rsidR="015A1B53">
        <w:rPr>
          <w:rFonts w:ascii="Arial" w:hAnsi="Arial" w:eastAsia="Arial" w:cs="Arial"/>
          <w:noProof w:val="0"/>
          <w:color w:val="000000" w:themeColor="text1" w:themeTint="FF" w:themeShade="FF"/>
          <w:sz w:val="24"/>
          <w:szCs w:val="24"/>
          <w:lang w:val="en-GB"/>
        </w:rPr>
        <w:t xml:space="preserve"> nurses are empathetic and respectful to family members, especially during this experience. </w:t>
      </w:r>
    </w:p>
    <w:p w:rsidR="1432400F" w:rsidP="1432400F" w:rsidRDefault="1432400F" w14:noSpellErr="1" w14:paraId="2E1AEA86" w14:textId="0FF0A5C9">
      <w:pPr>
        <w:pStyle w:val="Normal"/>
        <w:rPr>
          <w:rFonts w:ascii="Arial" w:hAnsi="Arial" w:eastAsia="Arial" w:cs="Arial"/>
          <w:noProof w:val="0"/>
          <w:color w:val="000000" w:themeColor="text1" w:themeTint="FF" w:themeShade="FF"/>
          <w:sz w:val="24"/>
          <w:szCs w:val="24"/>
          <w:lang w:val="en-GB"/>
        </w:rPr>
      </w:pPr>
      <w:r w:rsidRPr="1432400F" w:rsidR="1432400F">
        <w:rPr>
          <w:rFonts w:ascii="Arial" w:hAnsi="Arial" w:eastAsia="Arial" w:cs="Arial"/>
          <w:noProof w:val="0"/>
          <w:color w:val="000000" w:themeColor="text1" w:themeTint="FF" w:themeShade="FF"/>
          <w:sz w:val="24"/>
          <w:szCs w:val="24"/>
          <w:u w:val="single"/>
          <w:lang w:val="en-GB"/>
        </w:rPr>
        <w:t>Conclusion</w:t>
      </w:r>
      <w:r w:rsidRPr="1432400F" w:rsidR="1432400F">
        <w:rPr>
          <w:rFonts w:ascii="Arial" w:hAnsi="Arial" w:eastAsia="Arial" w:cs="Arial"/>
          <w:noProof w:val="0"/>
          <w:color w:val="000000" w:themeColor="text1" w:themeTint="FF" w:themeShade="FF"/>
          <w:sz w:val="24"/>
          <w:szCs w:val="24"/>
          <w:lang w:val="en-GB"/>
        </w:rPr>
        <w:t xml:space="preserve"> </w:t>
      </w:r>
    </w:p>
    <w:p w:rsidR="4021F5B9" w:rsidP="015A1B53" w:rsidRDefault="4021F5B9" w14:paraId="2A027197" w14:noSpellErr="1" w14:textId="6ADCEA92">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 xml:space="preserve">The person-centred approach, which includes effective communication and counselling skills, have been used with strength throughout the video to be able to build a strong relationship with the client.  Communication skills used such as reflecting, paraphrasing, summarising and open questions are key elements of effective communication and have been used effectively within the simulated session.  </w:t>
      </w:r>
    </w:p>
    <w:p w:rsidR="4021F5B9" w:rsidP="4021F5B9" w:rsidRDefault="4021F5B9" w14:paraId="44455CBE" w14:textId="76FBE527">
      <w:pPr>
        <w:pStyle w:val="Normal"/>
        <w:rPr>
          <w:rFonts w:ascii="Arial" w:hAnsi="Arial" w:eastAsia="Arial" w:cs="Arial"/>
          <w:noProof w:val="0"/>
          <w:color w:val="222222"/>
          <w:sz w:val="24"/>
          <w:szCs w:val="24"/>
          <w:lang w:val="en-GB"/>
        </w:rPr>
      </w:pPr>
    </w:p>
    <w:p w:rsidR="4021F5B9" w:rsidP="4021F5B9" w:rsidRDefault="4021F5B9" w14:noSpellErr="1" w14:paraId="4248FB74" w14:textId="175B9FF0">
      <w:pPr>
        <w:pStyle w:val="Normal"/>
        <w:rPr>
          <w:rFonts w:ascii="Arial" w:hAnsi="Arial" w:eastAsia="Arial" w:cs="Arial"/>
          <w:noProof w:val="0"/>
          <w:color w:val="222222"/>
          <w:sz w:val="24"/>
          <w:szCs w:val="24"/>
          <w:lang w:val="en-GB"/>
        </w:rPr>
      </w:pPr>
    </w:p>
    <w:p w:rsidR="4021F5B9" w:rsidP="4021F5B9" w:rsidRDefault="4021F5B9" w14:noSpellErr="1" w14:paraId="44B3F406" w14:textId="403EBEDD">
      <w:pPr>
        <w:ind w:left="540" w:hanging="540"/>
        <w:rPr>
          <w:rFonts w:ascii="Trebuchet MS" w:hAnsi="Trebuchet MS" w:eastAsia="Trebuchet MS" w:cs="Trebuchet MS"/>
          <w:noProof w:val="0"/>
          <w:color w:val="000000" w:themeColor="text1" w:themeTint="FF" w:themeShade="FF"/>
          <w:sz w:val="27"/>
          <w:szCs w:val="27"/>
          <w:lang w:val="en-GB"/>
        </w:rPr>
      </w:pPr>
    </w:p>
    <w:p w:rsidR="4021F5B9" w:rsidP="4021F5B9" w:rsidRDefault="4021F5B9" w14:noSpellErr="1" w14:paraId="6D7CCECF" w14:textId="33BEE4DA">
      <w:pPr>
        <w:pStyle w:val="Normal"/>
        <w:ind w:left="540" w:hanging="540"/>
        <w:rPr>
          <w:rFonts w:ascii="Trebuchet MS" w:hAnsi="Trebuchet MS" w:eastAsia="Trebuchet MS" w:cs="Trebuchet MS"/>
          <w:noProof w:val="0"/>
          <w:color w:val="000000" w:themeColor="text1" w:themeTint="FF" w:themeShade="FF"/>
          <w:sz w:val="27"/>
          <w:szCs w:val="27"/>
          <w:lang w:val="en-GB"/>
        </w:rPr>
      </w:pPr>
    </w:p>
    <w:p w:rsidR="4021F5B9" w:rsidP="4021F5B9" w:rsidRDefault="4021F5B9" w14:noSpellErr="1" w14:paraId="4A507E6D" w14:textId="48B715B5">
      <w:pPr>
        <w:pStyle w:val="Normal"/>
        <w:rPr>
          <w:rFonts w:ascii="Arial" w:hAnsi="Arial" w:eastAsia="Arial" w:cs="Arial"/>
          <w:noProof w:val="0"/>
          <w:color w:val="222222"/>
          <w:sz w:val="24"/>
          <w:szCs w:val="24"/>
          <w:lang w:val="en-GB"/>
        </w:rPr>
      </w:pPr>
    </w:p>
    <w:p w:rsidR="5CDCACBB" w:rsidP="5CDCACBB" w:rsidRDefault="5CDCACBB" w14:paraId="05F7DE3E" w14:textId="55F5370B">
      <w:pPr>
        <w:pStyle w:val="Normal"/>
        <w:rPr>
          <w:rFonts w:ascii="Arial" w:hAnsi="Arial" w:eastAsia="Arial" w:cs="Arial"/>
          <w:noProof w:val="0"/>
          <w:color w:val="222222"/>
          <w:sz w:val="24"/>
          <w:szCs w:val="24"/>
          <w:lang w:val="en-GB"/>
        </w:rPr>
      </w:pPr>
      <w:r w:rsidRPr="5CDCACBB" w:rsidR="5CDCACBB">
        <w:rPr>
          <w:rFonts w:ascii="Arial" w:hAnsi="Arial" w:eastAsia="Arial" w:cs="Arial"/>
          <w:noProof w:val="0"/>
          <w:color w:val="222222"/>
          <w:sz w:val="24"/>
          <w:szCs w:val="24"/>
          <w:lang w:val="en-GB"/>
        </w:rPr>
        <w:t xml:space="preserve"> </w:t>
      </w:r>
    </w:p>
    <w:p w:rsidR="5CDCACBB" w:rsidP="015A1B53" w:rsidRDefault="5CDCACBB" w14:paraId="47EED2FB" w14:textId="208C90C0" w14:noSpellErr="1">
      <w:pPr>
        <w:pStyle w:val="Normal"/>
        <w:rPr>
          <w:rFonts w:ascii="Arial" w:hAnsi="Arial" w:eastAsia="Arial" w:cs="Arial"/>
          <w:noProof w:val="0"/>
          <w:color w:val="222222"/>
          <w:sz w:val="24"/>
          <w:szCs w:val="24"/>
          <w:lang w:val="en-GB"/>
        </w:rPr>
      </w:pPr>
    </w:p>
    <w:p w:rsidR="015A1B53" w:rsidP="015A1B53" w:rsidRDefault="015A1B53" w14:noSpellErr="1" w14:paraId="07639462" w14:textId="1AA47978">
      <w:pPr>
        <w:pStyle w:val="Normal"/>
        <w:rPr>
          <w:rFonts w:ascii="Arial" w:hAnsi="Arial" w:eastAsia="Arial" w:cs="Arial"/>
          <w:noProof w:val="0"/>
          <w:color w:val="222222"/>
          <w:sz w:val="24"/>
          <w:szCs w:val="24"/>
          <w:lang w:val="en-GB"/>
        </w:rPr>
      </w:pPr>
    </w:p>
    <w:p w:rsidR="015A1B53" w:rsidP="015A1B53" w:rsidRDefault="015A1B53" w14:noSpellErr="1" w14:paraId="5CEFCFD8" w14:textId="7A96B51D">
      <w:pPr>
        <w:pStyle w:val="Normal"/>
        <w:rPr>
          <w:rFonts w:ascii="Arial" w:hAnsi="Arial" w:eastAsia="Arial" w:cs="Arial"/>
          <w:noProof w:val="0"/>
          <w:color w:val="222222"/>
          <w:sz w:val="24"/>
          <w:szCs w:val="24"/>
          <w:lang w:val="en-GB"/>
        </w:rPr>
      </w:pPr>
    </w:p>
    <w:p w:rsidR="015A1B53" w:rsidP="015A1B53" w:rsidRDefault="015A1B53" w14:noSpellErr="1" w14:paraId="47EBF5E1" w14:textId="06444DF9">
      <w:pPr>
        <w:pStyle w:val="Normal"/>
        <w:rPr>
          <w:rFonts w:ascii="Arial" w:hAnsi="Arial" w:eastAsia="Arial" w:cs="Arial"/>
          <w:noProof w:val="0"/>
          <w:color w:val="222222"/>
          <w:sz w:val="24"/>
          <w:szCs w:val="24"/>
          <w:lang w:val="en-GB"/>
        </w:rPr>
      </w:pPr>
    </w:p>
    <w:p w:rsidR="015A1B53" w:rsidP="015A1B53" w:rsidRDefault="015A1B53" w14:noSpellErr="1" w14:paraId="0F5A4E3E" w14:textId="4E7DE934">
      <w:pPr>
        <w:pStyle w:val="Normal"/>
        <w:rPr>
          <w:rFonts w:ascii="Arial" w:hAnsi="Arial" w:eastAsia="Arial" w:cs="Arial"/>
          <w:noProof w:val="0"/>
          <w:color w:val="222222"/>
          <w:sz w:val="24"/>
          <w:szCs w:val="24"/>
          <w:lang w:val="en-GB"/>
        </w:rPr>
      </w:pPr>
    </w:p>
    <w:p w:rsidR="015A1B53" w:rsidP="015A1B53" w:rsidRDefault="015A1B53" w14:noSpellErr="1" w14:paraId="1BA3179A" w14:textId="44DCDA40">
      <w:pPr>
        <w:pStyle w:val="Normal"/>
        <w:rPr>
          <w:rFonts w:ascii="Arial" w:hAnsi="Arial" w:eastAsia="Arial" w:cs="Arial"/>
          <w:noProof w:val="0"/>
          <w:color w:val="222222"/>
          <w:sz w:val="24"/>
          <w:szCs w:val="24"/>
          <w:lang w:val="en-GB"/>
        </w:rPr>
      </w:pPr>
    </w:p>
    <w:p w:rsidR="015A1B53" w:rsidP="015A1B53" w:rsidRDefault="015A1B53" w14:noSpellErr="1" w14:paraId="5128BD62" w14:textId="70610992">
      <w:pPr>
        <w:pStyle w:val="Normal"/>
        <w:rPr>
          <w:rFonts w:ascii="Arial" w:hAnsi="Arial" w:eastAsia="Arial" w:cs="Arial"/>
          <w:noProof w:val="0"/>
          <w:color w:val="222222"/>
          <w:sz w:val="24"/>
          <w:szCs w:val="24"/>
          <w:lang w:val="en-GB"/>
        </w:rPr>
      </w:pPr>
    </w:p>
    <w:p w:rsidR="015A1B53" w:rsidP="015A1B53" w:rsidRDefault="015A1B53" w14:noSpellErr="1" w14:paraId="72217D2D" w14:textId="24EF7E2C">
      <w:pPr>
        <w:pStyle w:val="Normal"/>
        <w:rPr>
          <w:rFonts w:ascii="Arial" w:hAnsi="Arial" w:eastAsia="Arial" w:cs="Arial"/>
          <w:noProof w:val="0"/>
          <w:color w:val="222222"/>
          <w:sz w:val="24"/>
          <w:szCs w:val="24"/>
          <w:lang w:val="en-GB"/>
        </w:rPr>
      </w:pPr>
    </w:p>
    <w:p w:rsidR="015A1B53" w:rsidP="015A1B53" w:rsidRDefault="015A1B53" w14:noSpellErr="1" w14:paraId="5F30A046" w14:textId="57CCFFA3">
      <w:pPr>
        <w:pStyle w:val="Normal"/>
        <w:rPr>
          <w:rFonts w:ascii="Arial" w:hAnsi="Arial" w:eastAsia="Arial" w:cs="Arial"/>
          <w:noProof w:val="0"/>
          <w:color w:val="222222"/>
          <w:sz w:val="24"/>
          <w:szCs w:val="24"/>
          <w:lang w:val="en-GB"/>
        </w:rPr>
      </w:pPr>
    </w:p>
    <w:p w:rsidR="015A1B53" w:rsidP="015A1B53" w:rsidRDefault="015A1B53" w14:noSpellErr="1" w14:paraId="033C4199" w14:textId="595F08FC">
      <w:pPr>
        <w:pStyle w:val="Normal"/>
        <w:rPr>
          <w:rFonts w:ascii="Arial" w:hAnsi="Arial" w:eastAsia="Arial" w:cs="Arial"/>
          <w:noProof w:val="0"/>
          <w:color w:val="222222"/>
          <w:sz w:val="24"/>
          <w:szCs w:val="24"/>
          <w:lang w:val="en-GB"/>
        </w:rPr>
      </w:pPr>
    </w:p>
    <w:p w:rsidR="015A1B53" w:rsidP="015A1B53" w:rsidRDefault="015A1B53" w14:noSpellErr="1" w14:paraId="75B1D833" w14:textId="6995D8D7">
      <w:pPr>
        <w:pStyle w:val="Normal"/>
        <w:rPr>
          <w:rFonts w:ascii="Arial" w:hAnsi="Arial" w:eastAsia="Arial" w:cs="Arial"/>
          <w:noProof w:val="0"/>
          <w:color w:val="222222"/>
          <w:sz w:val="24"/>
          <w:szCs w:val="24"/>
          <w:lang w:val="en-GB"/>
        </w:rPr>
      </w:pPr>
    </w:p>
    <w:p w:rsidR="015A1B53" w:rsidP="015A1B53" w:rsidRDefault="015A1B53" w14:noSpellErr="1" w14:paraId="16326CFF" w14:textId="21A89BAF">
      <w:pPr>
        <w:pStyle w:val="Normal"/>
        <w:rPr>
          <w:rFonts w:ascii="Arial" w:hAnsi="Arial" w:eastAsia="Arial" w:cs="Arial"/>
          <w:noProof w:val="0"/>
          <w:color w:val="222222"/>
          <w:sz w:val="24"/>
          <w:szCs w:val="24"/>
          <w:lang w:val="en-GB"/>
        </w:rPr>
      </w:pPr>
    </w:p>
    <w:p w:rsidR="015A1B53" w:rsidP="015A1B53" w:rsidRDefault="015A1B53" w14:noSpellErr="1" w14:paraId="5201B6FB" w14:textId="1F6D7EA5">
      <w:pPr>
        <w:pStyle w:val="Normal"/>
        <w:rPr>
          <w:rFonts w:ascii="Arial" w:hAnsi="Arial" w:eastAsia="Arial" w:cs="Arial"/>
          <w:noProof w:val="0"/>
          <w:color w:val="222222"/>
          <w:sz w:val="24"/>
          <w:szCs w:val="24"/>
          <w:lang w:val="en-GB"/>
        </w:rPr>
      </w:pPr>
    </w:p>
    <w:p w:rsidR="015A1B53" w:rsidP="015A1B53" w:rsidRDefault="015A1B53" w14:noSpellErr="1" w14:paraId="5678ED91" w14:textId="4A60B4C2">
      <w:pPr>
        <w:pStyle w:val="Normal"/>
        <w:rPr>
          <w:rFonts w:ascii="Arial" w:hAnsi="Arial" w:eastAsia="Arial" w:cs="Arial"/>
          <w:noProof w:val="0"/>
          <w:color w:val="222222"/>
          <w:sz w:val="24"/>
          <w:szCs w:val="24"/>
          <w:lang w:val="en-GB"/>
        </w:rPr>
      </w:pPr>
    </w:p>
    <w:p w:rsidR="015A1B53" w:rsidP="015A1B53" w:rsidRDefault="015A1B53" w14:noSpellErr="1" w14:paraId="5A00C221" w14:textId="6FFD209A">
      <w:pPr>
        <w:pStyle w:val="Normal"/>
        <w:rPr>
          <w:rFonts w:ascii="Arial" w:hAnsi="Arial" w:eastAsia="Arial" w:cs="Arial"/>
          <w:noProof w:val="0"/>
          <w:color w:val="222222"/>
          <w:sz w:val="24"/>
          <w:szCs w:val="24"/>
          <w:lang w:val="en-GB"/>
        </w:rPr>
      </w:pPr>
    </w:p>
    <w:p w:rsidR="015A1B53" w:rsidP="015A1B53" w:rsidRDefault="015A1B53" w14:noSpellErr="1" w14:paraId="1E66B80E" w14:textId="69F1CB01">
      <w:pPr>
        <w:pStyle w:val="Normal"/>
        <w:rPr>
          <w:rFonts w:ascii="Arial" w:hAnsi="Arial" w:eastAsia="Arial" w:cs="Arial"/>
          <w:noProof w:val="0"/>
          <w:color w:val="222222"/>
          <w:sz w:val="24"/>
          <w:szCs w:val="24"/>
          <w:lang w:val="en-GB"/>
        </w:rPr>
      </w:pPr>
    </w:p>
    <w:p w:rsidR="5CDCACBB" w:rsidP="0BAB44E4" w:rsidRDefault="5CDCACBB" w14:paraId="70B91BA1" w14:textId="7888CDA2" w14:noSpellErr="1">
      <w:pPr>
        <w:pStyle w:val="Normal"/>
        <w:rPr>
          <w:rFonts w:ascii="Arial" w:hAnsi="Arial" w:eastAsia="Arial" w:cs="Arial"/>
          <w:noProof w:val="0"/>
          <w:color w:val="222222"/>
          <w:sz w:val="24"/>
          <w:szCs w:val="24"/>
          <w:lang w:val="en-GB"/>
        </w:rPr>
      </w:pPr>
      <w:r w:rsidRPr="0A42B60C" w:rsidR="0A42B60C">
        <w:rPr>
          <w:rFonts w:ascii="Arial" w:hAnsi="Arial" w:eastAsia="Arial" w:cs="Arial"/>
          <w:noProof w:val="0"/>
          <w:color w:val="222222"/>
          <w:sz w:val="24"/>
          <w:szCs w:val="24"/>
          <w:u w:val="single"/>
          <w:lang w:val="en-GB"/>
        </w:rPr>
        <w:t>Reference:</w:t>
      </w:r>
    </w:p>
    <w:p w:rsidR="5CDCACBB" w:rsidP="015A1B53" w:rsidRDefault="5CDCACBB" w14:noSpellErr="1" w14:paraId="0288ABA2" w14:textId="109F3861">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Bor, R., Gill, S., Miller, R. and Evans, A. (2009)</w:t>
      </w:r>
      <w:r w:rsidRPr="015A1B53" w:rsidR="015A1B53">
        <w:rPr>
          <w:rFonts w:ascii="Arial" w:hAnsi="Arial" w:eastAsia="Arial" w:cs="Arial"/>
          <w:i w:val="1"/>
          <w:iCs w:val="1"/>
          <w:noProof w:val="0"/>
          <w:color w:val="000000" w:themeColor="text1" w:themeTint="FF" w:themeShade="FF"/>
          <w:sz w:val="24"/>
          <w:szCs w:val="24"/>
          <w:lang w:val="en-GB"/>
        </w:rPr>
        <w:t xml:space="preserve"> Counselling in health care settings. </w:t>
      </w:r>
      <w:r w:rsidRPr="015A1B53" w:rsidR="015A1B53">
        <w:rPr>
          <w:rFonts w:ascii="Arial" w:hAnsi="Arial" w:eastAsia="Arial" w:cs="Arial"/>
          <w:i w:val="0"/>
          <w:iCs w:val="0"/>
          <w:noProof w:val="0"/>
          <w:color w:val="000000" w:themeColor="text1" w:themeTint="FF" w:themeShade="FF"/>
          <w:sz w:val="24"/>
          <w:szCs w:val="24"/>
          <w:lang w:val="en-GB"/>
        </w:rPr>
        <w:t>London:  Palgrave Macmillan</w:t>
      </w:r>
      <w:proofErr w:type="spellStart"/>
      <w:proofErr w:type="spellEnd"/>
    </w:p>
    <w:p w:rsidR="5CDCACBB" w:rsidP="015A1B53" w:rsidRDefault="5CDCACBB" w14:paraId="465C25AC" w14:textId="54B4BF6A">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i w:val="0"/>
          <w:iCs w:val="0"/>
          <w:noProof w:val="0"/>
          <w:color w:val="000000" w:themeColor="text1" w:themeTint="FF" w:themeShade="FF"/>
          <w:sz w:val="24"/>
          <w:szCs w:val="24"/>
          <w:lang w:val="en-GB"/>
        </w:rPr>
        <w:t xml:space="preserve">Egan, G. (1975). </w:t>
      </w:r>
      <w:r w:rsidRPr="015A1B53" w:rsidR="015A1B53">
        <w:rPr>
          <w:rFonts w:ascii="Arial" w:hAnsi="Arial" w:eastAsia="Arial" w:cs="Arial"/>
          <w:i w:val="1"/>
          <w:iCs w:val="1"/>
          <w:noProof w:val="0"/>
          <w:color w:val="000000" w:themeColor="text1" w:themeTint="FF" w:themeShade="FF"/>
          <w:sz w:val="24"/>
          <w:szCs w:val="24"/>
          <w:lang w:val="en-GB"/>
        </w:rPr>
        <w:t>The Skilled Helper: A Systematic Approach to Effective Helping.</w:t>
      </w:r>
      <w:r w:rsidRPr="015A1B53" w:rsidR="015A1B53">
        <w:rPr>
          <w:rFonts w:ascii="Arial" w:hAnsi="Arial" w:eastAsia="Arial" w:cs="Arial"/>
          <w:noProof w:val="0"/>
          <w:color w:val="000000" w:themeColor="text1" w:themeTint="FF" w:themeShade="FF"/>
          <w:sz w:val="24"/>
          <w:szCs w:val="24"/>
          <w:lang w:val="en-GB"/>
        </w:rPr>
        <w:t xml:space="preserve"> </w:t>
      </w:r>
      <w:proofErr w:type="spellStart"/>
      <w:r w:rsidRPr="015A1B53" w:rsidR="015A1B53">
        <w:rPr>
          <w:rFonts w:ascii="Arial" w:hAnsi="Arial" w:eastAsia="Arial" w:cs="Arial"/>
          <w:noProof w:val="0"/>
          <w:color w:val="000000" w:themeColor="text1" w:themeTint="FF" w:themeShade="FF"/>
          <w:sz w:val="24"/>
          <w:szCs w:val="24"/>
          <w:lang w:val="en-GB"/>
        </w:rPr>
        <w:t>Pacic</w:t>
      </w:r>
      <w:proofErr w:type="spellEnd"/>
      <w:r w:rsidRPr="015A1B53" w:rsidR="015A1B53">
        <w:rPr>
          <w:rFonts w:ascii="Arial" w:hAnsi="Arial" w:eastAsia="Arial" w:cs="Arial"/>
          <w:noProof w:val="0"/>
          <w:color w:val="000000" w:themeColor="text1" w:themeTint="FF" w:themeShade="FF"/>
          <w:sz w:val="24"/>
          <w:szCs w:val="24"/>
          <w:lang w:val="en-GB"/>
        </w:rPr>
        <w:t xml:space="preserve"> Grove CA: Brooks/Cole</w:t>
      </w:r>
    </w:p>
    <w:p w:rsidR="4021F5B9" w:rsidP="0A42B60C" w:rsidRDefault="4021F5B9" w14:paraId="550ABABA" w14:noSpellErr="1" w14:textId="02091D56">
      <w:pPr>
        <w:pStyle w:val="Normal"/>
        <w:rPr>
          <w:rFonts w:ascii="Arial" w:hAnsi="Arial" w:eastAsia="Arial" w:cs="Arial"/>
          <w:noProof w:val="0"/>
          <w:color w:val="000000" w:themeColor="text1" w:themeTint="FF" w:themeShade="FF"/>
          <w:sz w:val="24"/>
          <w:szCs w:val="24"/>
          <w:lang w:val="en-GB"/>
        </w:rPr>
      </w:pPr>
      <w:r w:rsidRPr="0A42B60C" w:rsidR="0A42B60C">
        <w:rPr>
          <w:rFonts w:ascii="Arial" w:hAnsi="Arial" w:eastAsia="Arial" w:cs="Arial"/>
          <w:noProof w:val="0"/>
          <w:color w:val="000000" w:themeColor="text1" w:themeTint="FF" w:themeShade="FF"/>
          <w:sz w:val="24"/>
          <w:szCs w:val="24"/>
          <w:lang w:val="en-GB"/>
        </w:rPr>
        <w:t xml:space="preserve">Hough, M. (1998) </w:t>
      </w:r>
      <w:r w:rsidRPr="0A42B60C" w:rsidR="0A42B60C">
        <w:rPr>
          <w:rFonts w:ascii="Arial" w:hAnsi="Arial" w:eastAsia="Arial" w:cs="Arial"/>
          <w:i w:val="1"/>
          <w:iCs w:val="1"/>
          <w:noProof w:val="0"/>
          <w:color w:val="000000" w:themeColor="text1" w:themeTint="FF" w:themeShade="FF"/>
          <w:sz w:val="24"/>
          <w:szCs w:val="24"/>
          <w:lang w:val="en-GB"/>
        </w:rPr>
        <w:t>Counselling skills and theory.</w:t>
      </w:r>
      <w:r w:rsidRPr="0A42B60C" w:rsidR="0A42B60C">
        <w:rPr>
          <w:rFonts w:ascii="Arial" w:hAnsi="Arial" w:eastAsia="Arial" w:cs="Arial"/>
          <w:noProof w:val="0"/>
          <w:color w:val="000000" w:themeColor="text1" w:themeTint="FF" w:themeShade="FF"/>
          <w:sz w:val="24"/>
          <w:szCs w:val="24"/>
          <w:lang w:val="en-GB"/>
        </w:rPr>
        <w:t xml:space="preserve"> London: Hodder and Stoughton Educational</w:t>
      </w:r>
    </w:p>
    <w:p w:rsidR="4021F5B9" w:rsidP="0A42B60C" w:rsidRDefault="4021F5B9" w14:noSpellErr="1" w14:paraId="2EC57588" w14:textId="16D2FBA2">
      <w:pPr>
        <w:pStyle w:val="Normal"/>
        <w:rPr>
          <w:rFonts w:ascii="Arial" w:hAnsi="Arial" w:eastAsia="Arial" w:cs="Arial"/>
          <w:i w:val="1"/>
          <w:iCs w:val="1"/>
          <w:noProof w:val="0"/>
          <w:color w:val="000000" w:themeColor="text1" w:themeTint="FF" w:themeShade="FF"/>
          <w:sz w:val="24"/>
          <w:szCs w:val="24"/>
          <w:lang w:val="en-GB"/>
        </w:rPr>
      </w:pPr>
      <w:r w:rsidRPr="0A42B60C" w:rsidR="0A42B60C">
        <w:rPr>
          <w:rFonts w:ascii="Arial" w:hAnsi="Arial" w:eastAsia="Arial" w:cs="Arial"/>
          <w:noProof w:val="0"/>
          <w:color w:val="auto"/>
          <w:sz w:val="24"/>
          <w:szCs w:val="24"/>
          <w:lang w:val="en-GB"/>
        </w:rPr>
        <w:t xml:space="preserve">Maguire, P. (2002) Key communication skills and how to acquire them. The British Medical Journal. 325(7366) p.697 Available at: </w:t>
      </w:r>
      <w:hyperlink r:id="R0bdee0a9dd9c4659">
        <w:r w:rsidRPr="0A42B60C" w:rsidR="0A42B60C">
          <w:rPr>
            <w:rStyle w:val="Hyperlink"/>
            <w:rFonts w:ascii="Arial" w:hAnsi="Arial" w:eastAsia="Arial" w:cs="Arial"/>
            <w:noProof w:val="0"/>
            <w:color w:val="auto"/>
            <w:sz w:val="24"/>
            <w:szCs w:val="24"/>
            <w:u w:val="none"/>
            <w:lang w:val="en-GB"/>
          </w:rPr>
          <w:t>https://search-proquest-com.ezproxy.uwtsd.ac.uk/docview/1777613983accountid=130472&amp;rfr_id=info%3Axri%2Fsid%3Aprimo</w:t>
        </w:r>
      </w:hyperlink>
      <w:r w:rsidRPr="0A42B60C" w:rsidR="0A42B60C">
        <w:rPr>
          <w:rFonts w:ascii="Arial" w:hAnsi="Arial" w:eastAsia="Arial" w:cs="Arial"/>
          <w:noProof w:val="0"/>
          <w:color w:val="auto"/>
          <w:sz w:val="24"/>
          <w:szCs w:val="24"/>
          <w:u w:val="none"/>
          <w:lang w:val="en-GB"/>
        </w:rPr>
        <w:t xml:space="preserve"> (Accessed 23/01/2019)</w:t>
      </w:r>
    </w:p>
    <w:p w:rsidR="4021F5B9" w:rsidP="0A42B60C" w:rsidRDefault="4021F5B9" w14:paraId="549FE1F5" w14:textId="3F8E2333">
      <w:pPr>
        <w:pStyle w:val="Normal"/>
        <w:rPr>
          <w:rFonts w:ascii="Arial" w:hAnsi="Arial" w:eastAsia="Arial" w:cs="Arial"/>
          <w:i w:val="1"/>
          <w:iCs w:val="1"/>
          <w:noProof w:val="0"/>
          <w:color w:val="000000" w:themeColor="text1" w:themeTint="FF" w:themeShade="FF"/>
          <w:sz w:val="24"/>
          <w:szCs w:val="24"/>
          <w:lang w:val="en-GB"/>
        </w:rPr>
      </w:pPr>
      <w:r w:rsidRPr="0A42B60C" w:rsidR="0A42B60C">
        <w:rPr>
          <w:rFonts w:ascii="Arial" w:hAnsi="Arial" w:eastAsia="Arial" w:cs="Arial"/>
          <w:noProof w:val="0"/>
          <w:color w:val="000000" w:themeColor="text1" w:themeTint="FF" w:themeShade="FF"/>
          <w:sz w:val="24"/>
          <w:szCs w:val="24"/>
          <w:lang w:val="en-GB"/>
        </w:rPr>
        <w:t xml:space="preserve">Masson, J.M (2012) </w:t>
      </w:r>
      <w:r w:rsidRPr="0A42B60C" w:rsidR="0A42B60C">
        <w:rPr>
          <w:rFonts w:ascii="Arial" w:hAnsi="Arial" w:eastAsia="Arial" w:cs="Arial"/>
          <w:i w:val="1"/>
          <w:iCs w:val="1"/>
          <w:noProof w:val="0"/>
          <w:color w:val="000000" w:themeColor="text1" w:themeTint="FF" w:themeShade="FF"/>
          <w:sz w:val="24"/>
          <w:szCs w:val="24"/>
          <w:lang w:val="en-GB"/>
        </w:rPr>
        <w:t xml:space="preserve">Against Therapy: Emotional tyranny and the myth of psychological healing. </w:t>
      </w:r>
      <w:r w:rsidRPr="0A42B60C" w:rsidR="0A42B60C">
        <w:rPr>
          <w:rFonts w:ascii="Arial" w:hAnsi="Arial" w:eastAsia="Arial" w:cs="Arial"/>
          <w:i w:val="0"/>
          <w:iCs w:val="0"/>
          <w:noProof w:val="0"/>
          <w:color w:val="000000" w:themeColor="text1" w:themeTint="FF" w:themeShade="FF"/>
          <w:sz w:val="24"/>
          <w:szCs w:val="24"/>
          <w:lang w:val="en-GB"/>
        </w:rPr>
        <w:t xml:space="preserve">United States of America: </w:t>
      </w:r>
      <w:proofErr w:type="spellStart"/>
      <w:r w:rsidRPr="0A42B60C" w:rsidR="0A42B60C">
        <w:rPr>
          <w:rFonts w:ascii="Arial" w:hAnsi="Arial" w:eastAsia="Arial" w:cs="Arial"/>
          <w:i w:val="0"/>
          <w:iCs w:val="0"/>
          <w:noProof w:val="0"/>
          <w:color w:val="000000" w:themeColor="text1" w:themeTint="FF" w:themeShade="FF"/>
          <w:sz w:val="24"/>
          <w:szCs w:val="24"/>
          <w:lang w:val="en-GB"/>
        </w:rPr>
        <w:t>Untreed</w:t>
      </w:r>
      <w:proofErr w:type="spellEnd"/>
      <w:r w:rsidRPr="0A42B60C" w:rsidR="0A42B60C">
        <w:rPr>
          <w:rFonts w:ascii="Arial" w:hAnsi="Arial" w:eastAsia="Arial" w:cs="Arial"/>
          <w:i w:val="0"/>
          <w:iCs w:val="0"/>
          <w:noProof w:val="0"/>
          <w:color w:val="000000" w:themeColor="text1" w:themeTint="FF" w:themeShade="FF"/>
          <w:sz w:val="24"/>
          <w:szCs w:val="24"/>
          <w:lang w:val="en-GB"/>
        </w:rPr>
        <w:t xml:space="preserve"> Reads</w:t>
      </w:r>
    </w:p>
    <w:p w:rsidR="4AA81153" w:rsidP="0A42B60C" w:rsidRDefault="4AA81153" w14:paraId="1A222787" w14:textId="09AD7D91">
      <w:pPr>
        <w:pStyle w:val="Normal"/>
        <w:rPr>
          <w:rFonts w:ascii="Arial" w:hAnsi="Arial" w:eastAsia="Arial" w:cs="Arial"/>
          <w:i w:val="0"/>
          <w:iCs w:val="0"/>
          <w:noProof w:val="0"/>
          <w:color w:val="000000" w:themeColor="text1" w:themeTint="FF" w:themeShade="FF"/>
          <w:sz w:val="24"/>
          <w:szCs w:val="24"/>
          <w:lang w:val="en-GB"/>
        </w:rPr>
      </w:pPr>
      <w:proofErr w:type="spellStart"/>
      <w:r w:rsidRPr="0A42B60C" w:rsidR="0A42B60C">
        <w:rPr>
          <w:rFonts w:ascii="Arial" w:hAnsi="Arial" w:eastAsia="Arial" w:cs="Arial"/>
          <w:i w:val="0"/>
          <w:iCs w:val="0"/>
          <w:noProof w:val="0"/>
          <w:color w:val="000000" w:themeColor="text1" w:themeTint="FF" w:themeShade="FF"/>
          <w:sz w:val="24"/>
          <w:szCs w:val="24"/>
          <w:lang w:val="en-GB"/>
        </w:rPr>
        <w:t>Mcleod</w:t>
      </w:r>
      <w:proofErr w:type="spellEnd"/>
      <w:r w:rsidRPr="0A42B60C" w:rsidR="0A42B60C">
        <w:rPr>
          <w:rFonts w:ascii="Arial" w:hAnsi="Arial" w:eastAsia="Arial" w:cs="Arial"/>
          <w:i w:val="0"/>
          <w:iCs w:val="0"/>
          <w:noProof w:val="0"/>
          <w:color w:val="000000" w:themeColor="text1" w:themeTint="FF" w:themeShade="FF"/>
          <w:sz w:val="24"/>
          <w:szCs w:val="24"/>
          <w:lang w:val="en-GB"/>
        </w:rPr>
        <w:t xml:space="preserve">, J. (2009) </w:t>
      </w:r>
      <w:r w:rsidRPr="0A42B60C" w:rsidR="0A42B60C">
        <w:rPr>
          <w:rFonts w:ascii="Arial" w:hAnsi="Arial" w:eastAsia="Arial" w:cs="Arial"/>
          <w:i w:val="1"/>
          <w:iCs w:val="1"/>
          <w:noProof w:val="0"/>
          <w:color w:val="000000" w:themeColor="text1" w:themeTint="FF" w:themeShade="FF"/>
          <w:sz w:val="24"/>
          <w:szCs w:val="24"/>
          <w:lang w:val="en-GB"/>
        </w:rPr>
        <w:t xml:space="preserve">An introduction to counselling. </w:t>
      </w:r>
      <w:r w:rsidRPr="0A42B60C" w:rsidR="0A42B60C">
        <w:rPr>
          <w:rFonts w:ascii="Arial" w:hAnsi="Arial" w:eastAsia="Arial" w:cs="Arial"/>
          <w:i w:val="0"/>
          <w:iCs w:val="0"/>
          <w:noProof w:val="0"/>
          <w:color w:val="000000" w:themeColor="text1" w:themeTint="FF" w:themeShade="FF"/>
          <w:sz w:val="24"/>
          <w:szCs w:val="24"/>
          <w:lang w:val="en-GB"/>
        </w:rPr>
        <w:t>4</w:t>
      </w:r>
      <w:r w:rsidRPr="0A42B60C" w:rsidR="0A42B60C">
        <w:rPr>
          <w:rFonts w:ascii="Arial" w:hAnsi="Arial" w:eastAsia="Arial" w:cs="Arial"/>
          <w:i w:val="0"/>
          <w:iCs w:val="0"/>
          <w:noProof w:val="0"/>
          <w:color w:val="000000" w:themeColor="text1" w:themeTint="FF" w:themeShade="FF"/>
          <w:sz w:val="24"/>
          <w:szCs w:val="24"/>
          <w:vertAlign w:val="superscript"/>
          <w:lang w:val="en-GB"/>
        </w:rPr>
        <w:t>th</w:t>
      </w:r>
      <w:r w:rsidRPr="0A42B60C" w:rsidR="0A42B60C">
        <w:rPr>
          <w:rFonts w:ascii="Arial" w:hAnsi="Arial" w:eastAsia="Arial" w:cs="Arial"/>
          <w:i w:val="0"/>
          <w:iCs w:val="0"/>
          <w:noProof w:val="0"/>
          <w:color w:val="000000" w:themeColor="text1" w:themeTint="FF" w:themeShade="FF"/>
          <w:sz w:val="24"/>
          <w:szCs w:val="24"/>
          <w:lang w:val="en-GB"/>
        </w:rPr>
        <w:t xml:space="preserve"> Ed. England: Open University Press</w:t>
      </w:r>
    </w:p>
    <w:p w:rsidR="015A1B53" w:rsidP="015A1B53" w:rsidRDefault="015A1B53" w14:paraId="26D27D0E" w14:textId="5B898DB7">
      <w:pPr>
        <w:pStyle w:val="Normal"/>
        <w:rPr>
          <w:rFonts w:ascii="Arial" w:hAnsi="Arial" w:eastAsia="Arial" w:cs="Arial"/>
          <w:noProof w:val="0"/>
          <w:color w:val="000000" w:themeColor="text1" w:themeTint="FF" w:themeShade="FF"/>
          <w:sz w:val="24"/>
          <w:szCs w:val="24"/>
          <w:lang w:val="en-GB"/>
        </w:rPr>
      </w:pPr>
      <w:proofErr w:type="spellStart"/>
      <w:r w:rsidRPr="015A1B53" w:rsidR="015A1B53">
        <w:rPr>
          <w:rFonts w:ascii="Arial" w:hAnsi="Arial" w:eastAsia="Arial" w:cs="Arial"/>
          <w:noProof w:val="0"/>
          <w:color w:val="000000" w:themeColor="text1" w:themeTint="FF" w:themeShade="FF"/>
          <w:sz w:val="24"/>
          <w:szCs w:val="24"/>
          <w:lang w:val="en-GB"/>
        </w:rPr>
        <w:t>Mcleod</w:t>
      </w:r>
      <w:proofErr w:type="spellEnd"/>
      <w:r w:rsidRPr="015A1B53" w:rsidR="015A1B53">
        <w:rPr>
          <w:rFonts w:ascii="Arial" w:hAnsi="Arial" w:eastAsia="Arial" w:cs="Arial"/>
          <w:noProof w:val="0"/>
          <w:color w:val="000000" w:themeColor="text1" w:themeTint="FF" w:themeShade="FF"/>
          <w:sz w:val="24"/>
          <w:szCs w:val="24"/>
          <w:lang w:val="en-GB"/>
        </w:rPr>
        <w:t xml:space="preserve">, J. (2003) </w:t>
      </w:r>
      <w:r w:rsidRPr="015A1B53" w:rsidR="015A1B53">
        <w:rPr>
          <w:rFonts w:ascii="Arial" w:hAnsi="Arial" w:eastAsia="Arial" w:cs="Arial"/>
          <w:i w:val="1"/>
          <w:iCs w:val="1"/>
          <w:noProof w:val="0"/>
          <w:color w:val="000000" w:themeColor="text1" w:themeTint="FF" w:themeShade="FF"/>
          <w:sz w:val="24"/>
          <w:szCs w:val="24"/>
          <w:lang w:val="en-GB"/>
        </w:rPr>
        <w:t xml:space="preserve">An introduction to counselling. </w:t>
      </w:r>
      <w:r w:rsidRPr="015A1B53" w:rsidR="015A1B53">
        <w:rPr>
          <w:rFonts w:ascii="Arial" w:hAnsi="Arial" w:eastAsia="Arial" w:cs="Arial"/>
          <w:i w:val="0"/>
          <w:iCs w:val="0"/>
          <w:noProof w:val="0"/>
          <w:color w:val="000000" w:themeColor="text1" w:themeTint="FF" w:themeShade="FF"/>
          <w:sz w:val="24"/>
          <w:szCs w:val="24"/>
          <w:lang w:val="en-GB"/>
        </w:rPr>
        <w:t>3</w:t>
      </w:r>
      <w:r w:rsidRPr="015A1B53" w:rsidR="015A1B53">
        <w:rPr>
          <w:rFonts w:ascii="Arial" w:hAnsi="Arial" w:eastAsia="Arial" w:cs="Arial"/>
          <w:i w:val="0"/>
          <w:iCs w:val="0"/>
          <w:noProof w:val="0"/>
          <w:color w:val="000000" w:themeColor="text1" w:themeTint="FF" w:themeShade="FF"/>
          <w:sz w:val="24"/>
          <w:szCs w:val="24"/>
          <w:vertAlign w:val="superscript"/>
          <w:lang w:val="en-GB"/>
        </w:rPr>
        <w:t>rd</w:t>
      </w:r>
      <w:r w:rsidRPr="015A1B53" w:rsidR="015A1B53">
        <w:rPr>
          <w:rFonts w:ascii="Arial" w:hAnsi="Arial" w:eastAsia="Arial" w:cs="Arial"/>
          <w:i w:val="0"/>
          <w:iCs w:val="0"/>
          <w:noProof w:val="0"/>
          <w:color w:val="000000" w:themeColor="text1" w:themeTint="FF" w:themeShade="FF"/>
          <w:sz w:val="24"/>
          <w:szCs w:val="24"/>
          <w:lang w:val="en-GB"/>
        </w:rPr>
        <w:t xml:space="preserve"> Ed. London: Open University Press</w:t>
      </w:r>
    </w:p>
    <w:p w:rsidR="015A1B53" w:rsidP="015A1B53" w:rsidRDefault="015A1B53" w14:noSpellErr="1" w14:paraId="4DBB683A" w14:textId="494E0F29">
      <w:pPr>
        <w:pStyle w:val="Normal"/>
        <w:rPr>
          <w:i w:val="1"/>
          <w:iCs w:val="1"/>
          <w:color w:val="auto"/>
          <w:sz w:val="24"/>
          <w:szCs w:val="24"/>
          <w:u w:val="none"/>
        </w:rPr>
      </w:pPr>
      <w:r w:rsidRPr="015A1B53" w:rsidR="015A1B53">
        <w:rPr>
          <w:rFonts w:ascii="Arial" w:hAnsi="Arial" w:eastAsia="Arial" w:cs="Arial"/>
          <w:i w:val="0"/>
          <w:iCs w:val="0"/>
          <w:noProof w:val="0"/>
          <w:color w:val="000000" w:themeColor="text1" w:themeTint="FF" w:themeShade="FF"/>
          <w:sz w:val="24"/>
          <w:szCs w:val="24"/>
          <w:lang w:val="en-GB"/>
        </w:rPr>
        <w:t xml:space="preserve">Moore, </w:t>
      </w:r>
      <w:r w:rsidRPr="015A1B53" w:rsidR="015A1B53">
        <w:rPr>
          <w:rFonts w:ascii="Arial" w:hAnsi="Arial" w:eastAsia="Arial" w:cs="Arial"/>
          <w:i w:val="0"/>
          <w:iCs w:val="0"/>
          <w:noProof w:val="0"/>
          <w:color w:val="000000" w:themeColor="text1" w:themeTint="FF" w:themeShade="FF"/>
          <w:sz w:val="24"/>
          <w:szCs w:val="24"/>
          <w:lang w:val="en-GB"/>
        </w:rPr>
        <w:t>C.D. (</w:t>
      </w:r>
      <w:r w:rsidRPr="015A1B53" w:rsidR="015A1B53">
        <w:rPr>
          <w:rFonts w:ascii="Arial" w:hAnsi="Arial" w:eastAsia="Arial" w:cs="Arial"/>
          <w:i w:val="0"/>
          <w:iCs w:val="0"/>
          <w:noProof w:val="0"/>
          <w:color w:val="000000" w:themeColor="text1" w:themeTint="FF" w:themeShade="FF"/>
          <w:sz w:val="24"/>
          <w:szCs w:val="24"/>
          <w:lang w:val="en-GB"/>
        </w:rPr>
        <w:t xml:space="preserve">2004) </w:t>
      </w:r>
      <w:r w:rsidRPr="015A1B53" w:rsidR="015A1B53">
        <w:rPr>
          <w:rFonts w:ascii="Arial" w:hAnsi="Arial" w:eastAsia="Arial" w:cs="Arial"/>
          <w:b w:val="0"/>
          <w:bCs w:val="0"/>
          <w:i w:val="0"/>
          <w:iCs w:val="0"/>
          <w:color w:val="auto"/>
          <w:sz w:val="24"/>
          <w:szCs w:val="24"/>
        </w:rPr>
        <w:t>Communication issues and advance care planning.</w:t>
      </w:r>
      <w:hyperlink r:id="Rc6c38414ff634aee">
        <w:r w:rsidRPr="015A1B53" w:rsidR="015A1B53">
          <w:rPr>
            <w:rStyle w:val="Hyperlink"/>
            <w:rFonts w:ascii="Arial" w:hAnsi="Arial" w:eastAsia="Arial" w:cs="Arial"/>
            <w:b w:val="0"/>
            <w:bCs w:val="0"/>
            <w:i w:val="1"/>
            <w:iCs w:val="1"/>
            <w:color w:val="auto"/>
            <w:sz w:val="24"/>
            <w:szCs w:val="24"/>
            <w:u w:val="none"/>
          </w:rPr>
          <w:t>Seminars in Oncology Nursing</w:t>
        </w:r>
      </w:hyperlink>
      <w:r w:rsidRPr="015A1B53" w:rsidR="015A1B53">
        <w:rPr>
          <w:rFonts w:ascii="Arial" w:hAnsi="Arial" w:eastAsia="Arial" w:cs="Arial"/>
          <w:b w:val="0"/>
          <w:bCs w:val="0"/>
          <w:i w:val="1"/>
          <w:iCs w:val="1"/>
          <w:color w:val="auto"/>
          <w:sz w:val="24"/>
          <w:szCs w:val="24"/>
          <w:u w:val="none"/>
        </w:rPr>
        <w:t xml:space="preserve">. </w:t>
      </w:r>
      <w:r w:rsidRPr="015A1B53" w:rsidR="015A1B53">
        <w:rPr>
          <w:rFonts w:ascii="Arial" w:hAnsi="Arial" w:eastAsia="Arial" w:cs="Arial"/>
          <w:b w:val="0"/>
          <w:bCs w:val="0"/>
          <w:i w:val="0"/>
          <w:iCs w:val="0"/>
          <w:color w:val="auto"/>
          <w:sz w:val="24"/>
          <w:szCs w:val="24"/>
          <w:u w:val="none"/>
        </w:rPr>
        <w:t xml:space="preserve">21(1) pp.11-19. Available at: </w:t>
      </w:r>
      <w:hyperlink r:id="R12bf778ea5084c04">
        <w:r w:rsidRPr="015A1B53" w:rsidR="015A1B53">
          <w:rPr>
            <w:rStyle w:val="Hyperlink"/>
            <w:rFonts w:ascii="Arial" w:hAnsi="Arial" w:eastAsia="Arial" w:cs="Arial"/>
            <w:noProof w:val="0"/>
            <w:color w:val="auto"/>
            <w:sz w:val="24"/>
            <w:szCs w:val="24"/>
            <w:u w:val="none"/>
            <w:lang w:val="en-GB"/>
          </w:rPr>
          <w:t>https://www.sciencedirect.com/science/article/pii/S0749208104001287</w:t>
        </w:r>
      </w:hyperlink>
      <w:r w:rsidRPr="015A1B53" w:rsidR="015A1B53">
        <w:rPr>
          <w:rFonts w:ascii="Arial" w:hAnsi="Arial" w:eastAsia="Arial" w:cs="Arial"/>
          <w:noProof w:val="0"/>
          <w:color w:val="auto"/>
          <w:sz w:val="24"/>
          <w:szCs w:val="24"/>
          <w:lang w:val="en-GB"/>
        </w:rPr>
        <w:t xml:space="preserve"> (Accessed24/01/2019)</w:t>
      </w:r>
    </w:p>
    <w:p w:rsidR="015A1B53" w:rsidP="015A1B53" w:rsidRDefault="015A1B53" w14:noSpellErr="1" w14:paraId="06EF8761" w14:textId="34AABDB8">
      <w:pPr>
        <w:pStyle w:val="Normal"/>
        <w:rPr>
          <w:rFonts w:ascii="Arial" w:hAnsi="Arial" w:eastAsia="Arial" w:cs="Arial"/>
          <w:noProof w:val="0"/>
          <w:color w:val="auto"/>
          <w:sz w:val="24"/>
          <w:szCs w:val="24"/>
          <w:lang w:val="en-GB"/>
        </w:rPr>
      </w:pPr>
      <w:r w:rsidRPr="015A1B53" w:rsidR="015A1B53">
        <w:rPr>
          <w:rFonts w:ascii="Arial" w:hAnsi="Arial" w:eastAsia="Arial" w:cs="Arial"/>
          <w:noProof w:val="0"/>
          <w:color w:val="auto"/>
          <w:sz w:val="24"/>
          <w:szCs w:val="24"/>
          <w:lang w:val="en-GB"/>
        </w:rPr>
        <w:t>Murphy, J.I. (</w:t>
      </w:r>
      <w:r w:rsidRPr="015A1B53" w:rsidR="015A1B53">
        <w:rPr>
          <w:rFonts w:ascii="Arial" w:hAnsi="Arial" w:eastAsia="Arial" w:cs="Arial"/>
          <w:noProof w:val="0"/>
          <w:color w:val="auto"/>
          <w:sz w:val="24"/>
          <w:szCs w:val="24"/>
          <w:lang w:val="en-GB"/>
        </w:rPr>
        <w:t xml:space="preserve">2004) Using focused reflection and articulation to promote. clinical reasoning: </w:t>
      </w:r>
      <w:r w:rsidRPr="015A1B53" w:rsidR="015A1B53">
        <w:rPr>
          <w:rFonts w:ascii="Arial" w:hAnsi="Arial" w:eastAsia="Arial" w:cs="Arial"/>
          <w:color w:val="auto"/>
          <w:sz w:val="24"/>
          <w:szCs w:val="24"/>
        </w:rPr>
        <w:t xml:space="preserve">An Evidence-Based Teaching Strategy. </w:t>
      </w:r>
      <w:r w:rsidRPr="015A1B53" w:rsidR="015A1B53">
        <w:rPr>
          <w:rFonts w:ascii="Arial" w:hAnsi="Arial" w:eastAsia="Arial" w:cs="Arial"/>
          <w:i w:val="1"/>
          <w:iCs w:val="1"/>
          <w:color w:val="auto"/>
          <w:sz w:val="24"/>
          <w:szCs w:val="24"/>
        </w:rPr>
        <w:t>Nursing education perspectives.</w:t>
      </w:r>
      <w:r w:rsidRPr="015A1B53" w:rsidR="015A1B53">
        <w:rPr>
          <w:rFonts w:ascii="Arial" w:hAnsi="Arial" w:eastAsia="Arial" w:cs="Arial"/>
          <w:color w:val="auto"/>
          <w:sz w:val="24"/>
          <w:szCs w:val="24"/>
        </w:rPr>
        <w:t xml:space="preserve"> 25(5) pp.226-231. Available at: </w:t>
      </w:r>
      <w:hyperlink r:id="R20f6431155364cf3">
        <w:r w:rsidRPr="015A1B53" w:rsidR="015A1B53">
          <w:rPr>
            <w:rStyle w:val="Hyperlink"/>
            <w:rFonts w:ascii="Arial" w:hAnsi="Arial" w:eastAsia="Arial" w:cs="Arial"/>
            <w:noProof w:val="0"/>
            <w:color w:val="auto"/>
            <w:sz w:val="24"/>
            <w:szCs w:val="24"/>
            <w:u w:val="none"/>
            <w:lang w:val="en-GB"/>
          </w:rPr>
          <w:t>https://journals.lww.com/neponline/Abstract/2004/09000/USING_FOCUSED_REFLECTION_AND_ARTICULATION_to.10.aspx</w:t>
        </w:r>
      </w:hyperlink>
      <w:r w:rsidRPr="015A1B53" w:rsidR="015A1B53">
        <w:rPr>
          <w:rFonts w:ascii="Arial" w:hAnsi="Arial" w:eastAsia="Arial" w:cs="Arial"/>
          <w:noProof w:val="0"/>
          <w:color w:val="auto"/>
          <w:sz w:val="24"/>
          <w:szCs w:val="24"/>
          <w:lang w:val="en-GB"/>
        </w:rPr>
        <w:t xml:space="preserve"> (Accessed 24/01/2019)</w:t>
      </w:r>
    </w:p>
    <w:p w:rsidR="0A42B60C" w:rsidP="0A42B60C" w:rsidRDefault="0A42B60C" w14:noSpellErr="1" w14:paraId="577E1F42" w14:textId="71CAFE51">
      <w:pPr>
        <w:pStyle w:val="Normal"/>
      </w:pPr>
      <w:r w:rsidRPr="0A42B60C" w:rsidR="0A42B60C">
        <w:rPr>
          <w:rFonts w:ascii="Arial" w:hAnsi="Arial" w:eastAsia="Arial" w:cs="Arial"/>
          <w:noProof w:val="0"/>
          <w:color w:val="000000" w:themeColor="text1" w:themeTint="FF" w:themeShade="FF"/>
          <w:sz w:val="24"/>
          <w:szCs w:val="24"/>
          <w:lang w:val="en-GB"/>
        </w:rPr>
        <w:t xml:space="preserve">Nelson-Jones, R. (2012). </w:t>
      </w:r>
      <w:r w:rsidRPr="0A42B60C" w:rsidR="0A42B60C">
        <w:rPr>
          <w:rFonts w:ascii="Arial" w:hAnsi="Arial" w:eastAsia="Arial" w:cs="Arial"/>
          <w:i w:val="1"/>
          <w:iCs w:val="1"/>
          <w:noProof w:val="0"/>
          <w:color w:val="000000" w:themeColor="text1" w:themeTint="FF" w:themeShade="FF"/>
          <w:sz w:val="24"/>
          <w:szCs w:val="24"/>
          <w:lang w:val="en-GB"/>
        </w:rPr>
        <w:t>Basic Counselling skills: a helper’s manual.</w:t>
      </w:r>
      <w:r w:rsidRPr="0A42B60C" w:rsidR="0A42B60C">
        <w:rPr>
          <w:rFonts w:ascii="Arial" w:hAnsi="Arial" w:eastAsia="Arial" w:cs="Arial"/>
          <w:noProof w:val="0"/>
          <w:color w:val="000000" w:themeColor="text1" w:themeTint="FF" w:themeShade="FF"/>
          <w:sz w:val="24"/>
          <w:szCs w:val="24"/>
          <w:lang w:val="en-GB"/>
        </w:rPr>
        <w:t xml:space="preserve"> Thousand Oakes: Sage publications.</w:t>
      </w:r>
    </w:p>
    <w:p w:rsidR="0A42B60C" w:rsidP="015A1B53" w:rsidRDefault="0A42B60C" w14:paraId="7BA59E68" w14:noSpellErr="1" w14:textId="6235E404">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Rogers, C.R. (19</w:t>
      </w:r>
      <w:r w:rsidRPr="015A1B53" w:rsidR="015A1B53">
        <w:rPr>
          <w:rFonts w:ascii="Arial" w:hAnsi="Arial" w:eastAsia="Arial" w:cs="Arial"/>
          <w:noProof w:val="0"/>
          <w:color w:val="000000" w:themeColor="text1" w:themeTint="FF" w:themeShade="FF"/>
          <w:sz w:val="24"/>
          <w:szCs w:val="24"/>
          <w:lang w:val="en-GB"/>
        </w:rPr>
        <w:t>61</w:t>
      </w:r>
      <w:r w:rsidRPr="015A1B53" w:rsidR="015A1B53">
        <w:rPr>
          <w:rFonts w:ascii="Arial" w:hAnsi="Arial" w:eastAsia="Arial" w:cs="Arial"/>
          <w:noProof w:val="0"/>
          <w:color w:val="000000" w:themeColor="text1" w:themeTint="FF" w:themeShade="FF"/>
          <w:sz w:val="24"/>
          <w:szCs w:val="24"/>
          <w:lang w:val="en-GB"/>
        </w:rPr>
        <w:t xml:space="preserve">) </w:t>
      </w:r>
      <w:r w:rsidRPr="015A1B53" w:rsidR="015A1B53">
        <w:rPr>
          <w:rFonts w:ascii="Arial" w:hAnsi="Arial" w:eastAsia="Arial" w:cs="Arial"/>
          <w:i w:val="1"/>
          <w:iCs w:val="1"/>
          <w:noProof w:val="0"/>
          <w:color w:val="000000" w:themeColor="text1" w:themeTint="FF" w:themeShade="FF"/>
          <w:sz w:val="24"/>
          <w:szCs w:val="24"/>
          <w:lang w:val="en-GB"/>
        </w:rPr>
        <w:t>A way of being.</w:t>
      </w:r>
      <w:r w:rsidRPr="015A1B53" w:rsidR="015A1B53">
        <w:rPr>
          <w:rFonts w:ascii="Arial" w:hAnsi="Arial" w:eastAsia="Arial" w:cs="Arial"/>
          <w:noProof w:val="0"/>
          <w:color w:val="000000" w:themeColor="text1" w:themeTint="FF" w:themeShade="FF"/>
          <w:sz w:val="24"/>
          <w:szCs w:val="24"/>
          <w:lang w:val="en-GB"/>
        </w:rPr>
        <w:t xml:space="preserve"> New York: Houghton Mifflin Company</w:t>
      </w:r>
    </w:p>
    <w:p w:rsidR="0A42B60C" w:rsidP="0A42B60C" w:rsidRDefault="0A42B60C" w14:noSpellErr="1" w14:paraId="7BD4DDDB" w14:textId="2B73D861">
      <w:pPr>
        <w:pStyle w:val="Normal"/>
        <w:rPr>
          <w:rFonts w:ascii="Arial" w:hAnsi="Arial" w:eastAsia="Arial" w:cs="Arial"/>
          <w:noProof w:val="0"/>
          <w:color w:val="000000" w:themeColor="text1" w:themeTint="FF" w:themeShade="FF"/>
          <w:sz w:val="24"/>
          <w:szCs w:val="24"/>
          <w:lang w:val="en-GB"/>
        </w:rPr>
      </w:pPr>
      <w:r w:rsidRPr="0A42B60C" w:rsidR="0A42B60C">
        <w:rPr>
          <w:rFonts w:ascii="Arial" w:hAnsi="Arial" w:eastAsia="Arial" w:cs="Arial"/>
          <w:noProof w:val="0"/>
          <w:color w:val="000000" w:themeColor="text1" w:themeTint="FF" w:themeShade="FF"/>
          <w:sz w:val="24"/>
          <w:szCs w:val="24"/>
          <w:lang w:val="en-GB"/>
        </w:rPr>
        <w:t>Rogers</w:t>
      </w:r>
      <w:r w:rsidRPr="0A42B60C" w:rsidR="0A42B60C">
        <w:rPr>
          <w:rFonts w:ascii="Arial" w:hAnsi="Arial" w:eastAsia="Arial" w:cs="Arial"/>
          <w:noProof w:val="0"/>
          <w:color w:val="000000" w:themeColor="text1" w:themeTint="FF" w:themeShade="FF"/>
          <w:sz w:val="24"/>
          <w:szCs w:val="24"/>
          <w:lang w:val="en-GB"/>
        </w:rPr>
        <w:t>, C.R.</w:t>
      </w:r>
      <w:r w:rsidRPr="0A42B60C" w:rsidR="0A42B60C">
        <w:rPr>
          <w:rFonts w:ascii="Arial" w:hAnsi="Arial" w:eastAsia="Arial" w:cs="Arial"/>
          <w:noProof w:val="0"/>
          <w:color w:val="000000" w:themeColor="text1" w:themeTint="FF" w:themeShade="FF"/>
          <w:sz w:val="24"/>
          <w:szCs w:val="24"/>
          <w:lang w:val="en-GB"/>
        </w:rPr>
        <w:t xml:space="preserve"> (1967)</w:t>
      </w:r>
      <w:r w:rsidRPr="0A42B60C" w:rsidR="0A42B60C">
        <w:rPr>
          <w:rFonts w:ascii="Arial" w:hAnsi="Arial" w:eastAsia="Arial" w:cs="Arial"/>
          <w:i w:val="1"/>
          <w:iCs w:val="1"/>
          <w:noProof w:val="0"/>
          <w:color w:val="000000" w:themeColor="text1" w:themeTint="FF" w:themeShade="FF"/>
          <w:sz w:val="24"/>
          <w:szCs w:val="24"/>
          <w:lang w:val="en-GB"/>
        </w:rPr>
        <w:t xml:space="preserve"> On becoming a person: A therapists view of psychotherapy. </w:t>
      </w:r>
      <w:r w:rsidRPr="0A42B60C" w:rsidR="0A42B60C">
        <w:rPr>
          <w:rFonts w:ascii="Arial" w:hAnsi="Arial" w:eastAsia="Arial" w:cs="Arial"/>
          <w:i w:val="0"/>
          <w:iCs w:val="0"/>
          <w:noProof w:val="0"/>
          <w:color w:val="000000" w:themeColor="text1" w:themeTint="FF" w:themeShade="FF"/>
          <w:sz w:val="24"/>
          <w:szCs w:val="24"/>
          <w:lang w:val="en-GB"/>
        </w:rPr>
        <w:t>United Kingdom: Constable and Company Ltd</w:t>
      </w:r>
    </w:p>
    <w:p w:rsidR="0A42B60C" w:rsidP="0A42B60C" w:rsidRDefault="0A42B60C" w14:noSpellErr="1" w14:paraId="2B3BD64B" w14:textId="189E76D7">
      <w:pPr>
        <w:pStyle w:val="Heading2"/>
        <w:rPr>
          <w:rFonts w:ascii="Arial" w:hAnsi="Arial" w:eastAsia="Arial" w:cs="Arial"/>
          <w:i w:val="0"/>
          <w:iCs w:val="0"/>
          <w:noProof w:val="0"/>
          <w:color w:val="000000" w:themeColor="text1" w:themeTint="FF" w:themeShade="FF"/>
          <w:sz w:val="24"/>
          <w:szCs w:val="24"/>
          <w:lang w:val="en-GB"/>
        </w:rPr>
      </w:pPr>
      <w:r w:rsidRPr="0A42B60C" w:rsidR="0A42B60C">
        <w:rPr>
          <w:rFonts w:ascii="Arial" w:hAnsi="Arial" w:eastAsia="Arial" w:cs="Arial"/>
          <w:i w:val="0"/>
          <w:iCs w:val="0"/>
          <w:noProof w:val="0"/>
          <w:color w:val="000000" w:themeColor="text1" w:themeTint="FF" w:themeShade="FF"/>
          <w:sz w:val="24"/>
          <w:szCs w:val="24"/>
          <w:lang w:val="en-GB"/>
        </w:rPr>
        <w:t xml:space="preserve">Shaw, J.R. (2006) </w:t>
      </w:r>
      <w:r w:rsidRPr="0A42B60C" w:rsidR="0A42B60C">
        <w:rPr>
          <w:rFonts w:ascii="Arial" w:hAnsi="Arial" w:eastAsia="Arial" w:cs="Arial"/>
          <w:i w:val="1"/>
          <w:iCs w:val="1"/>
          <w:noProof w:val="0"/>
          <w:color w:val="000000" w:themeColor="text1" w:themeTint="FF" w:themeShade="FF"/>
          <w:sz w:val="24"/>
          <w:szCs w:val="24"/>
          <w:lang w:val="en-GB"/>
        </w:rPr>
        <w:t xml:space="preserve">Four core </w:t>
      </w:r>
      <w:r w:rsidRPr="0A42B60C" w:rsidR="0A42B60C">
        <w:rPr>
          <w:rFonts w:ascii="Arial" w:hAnsi="Arial" w:eastAsia="Arial" w:cs="Arial"/>
          <w:i w:val="1"/>
          <w:iCs w:val="1"/>
          <w:noProof w:val="0"/>
          <w:color w:val="000000" w:themeColor="text1" w:themeTint="FF" w:themeShade="FF"/>
          <w:sz w:val="24"/>
          <w:szCs w:val="24"/>
          <w:lang w:val="en-GB"/>
        </w:rPr>
        <w:t>communication skills</w:t>
      </w:r>
      <w:r w:rsidRPr="0A42B60C" w:rsidR="0A42B60C">
        <w:rPr>
          <w:rFonts w:ascii="Arial" w:hAnsi="Arial" w:eastAsia="Arial" w:cs="Arial"/>
          <w:i w:val="1"/>
          <w:iCs w:val="1"/>
          <w:noProof w:val="0"/>
          <w:color w:val="000000" w:themeColor="text1" w:themeTint="FF" w:themeShade="FF"/>
          <w:sz w:val="24"/>
          <w:szCs w:val="24"/>
          <w:lang w:val="en-GB"/>
        </w:rPr>
        <w:t xml:space="preserve"> of highly </w:t>
      </w:r>
      <w:r w:rsidRPr="0A42B60C" w:rsidR="0A42B60C">
        <w:rPr>
          <w:rFonts w:ascii="Arial" w:hAnsi="Arial" w:eastAsia="Arial" w:cs="Arial"/>
          <w:i w:val="1"/>
          <w:iCs w:val="1"/>
          <w:noProof w:val="0"/>
          <w:color w:val="000000" w:themeColor="text1" w:themeTint="FF" w:themeShade="FF"/>
          <w:sz w:val="24"/>
          <w:szCs w:val="24"/>
          <w:lang w:val="en-GB"/>
        </w:rPr>
        <w:t>effective</w:t>
      </w:r>
      <w:r w:rsidRPr="0A42B60C" w:rsidR="0A42B60C">
        <w:rPr>
          <w:rFonts w:ascii="Arial" w:hAnsi="Arial" w:eastAsia="Arial" w:cs="Arial"/>
          <w:i w:val="1"/>
          <w:iCs w:val="1"/>
          <w:noProof w:val="0"/>
          <w:color w:val="000000" w:themeColor="text1" w:themeTint="FF" w:themeShade="FF"/>
          <w:sz w:val="24"/>
          <w:szCs w:val="24"/>
          <w:lang w:val="en-GB"/>
        </w:rPr>
        <w:t xml:space="preserve"> </w:t>
      </w:r>
      <w:r w:rsidRPr="0A42B60C" w:rsidR="0A42B60C">
        <w:rPr>
          <w:rFonts w:ascii="Arial" w:hAnsi="Arial" w:eastAsia="Arial" w:cs="Arial"/>
          <w:i w:val="1"/>
          <w:iCs w:val="1"/>
          <w:noProof w:val="0"/>
          <w:color w:val="000000" w:themeColor="text1" w:themeTint="FF" w:themeShade="FF"/>
          <w:sz w:val="24"/>
          <w:szCs w:val="24"/>
          <w:lang w:val="en-GB"/>
        </w:rPr>
        <w:t>practitioners</w:t>
      </w:r>
      <w:r w:rsidRPr="0A42B60C" w:rsidR="0A42B60C">
        <w:rPr>
          <w:rFonts w:ascii="Arial" w:hAnsi="Arial" w:eastAsia="Arial" w:cs="Arial"/>
          <w:i w:val="1"/>
          <w:iCs w:val="1"/>
          <w:noProof w:val="0"/>
          <w:color w:val="000000" w:themeColor="text1" w:themeTint="FF" w:themeShade="FF"/>
          <w:sz w:val="24"/>
          <w:szCs w:val="24"/>
          <w:lang w:val="en-GB"/>
        </w:rPr>
        <w:t xml:space="preserve">. </w:t>
      </w:r>
      <w:hyperlink r:id="R3e80f976c7694132">
        <w:r w:rsidRPr="0A42B60C" w:rsidR="0A42B60C">
          <w:rPr>
            <w:rStyle w:val="Hyperlink"/>
            <w:rFonts w:ascii="Arial" w:hAnsi="Arial" w:eastAsia="Arial" w:cs="Arial"/>
            <w:b w:val="0"/>
            <w:bCs w:val="0"/>
            <w:color w:val="auto"/>
            <w:sz w:val="24"/>
            <w:szCs w:val="24"/>
            <w:u w:val="none"/>
          </w:rPr>
          <w:t>Veterinary Clinics of North America: Small Animal Practice</w:t>
        </w:r>
      </w:hyperlink>
    </w:p>
    <w:p w:rsidR="0A42B60C" w:rsidP="0A42B60C" w:rsidRDefault="0A42B60C" w14:paraId="46AC74A9" w14:textId="77106B71">
      <w:pPr>
        <w:pStyle w:val="Normal"/>
        <w:rPr>
          <w:rFonts w:ascii="Arial" w:hAnsi="Arial" w:eastAsia="Arial" w:cs="Arial"/>
          <w:i w:val="0"/>
          <w:iCs w:val="0"/>
          <w:noProof w:val="0"/>
          <w:color w:val="000000" w:themeColor="text1" w:themeTint="FF" w:themeShade="FF"/>
          <w:sz w:val="24"/>
          <w:szCs w:val="24"/>
          <w:lang w:val="en-GB"/>
        </w:rPr>
      </w:pPr>
      <w:r w:rsidRPr="0A42B60C" w:rsidR="0A42B60C">
        <w:rPr>
          <w:rFonts w:ascii="Arial" w:hAnsi="Arial" w:eastAsia="Arial" w:cs="Arial"/>
          <w:i w:val="1"/>
          <w:iCs w:val="1"/>
          <w:noProof w:val="0"/>
          <w:color w:val="000000" w:themeColor="text1" w:themeTint="FF" w:themeShade="FF"/>
          <w:sz w:val="24"/>
          <w:szCs w:val="24"/>
          <w:lang w:val="en-GB"/>
        </w:rPr>
        <w:t xml:space="preserve"> </w:t>
      </w:r>
      <w:r w:rsidRPr="0A42B60C" w:rsidR="0A42B60C">
        <w:rPr>
          <w:rFonts w:ascii="Arial" w:hAnsi="Arial" w:eastAsia="Arial" w:cs="Arial"/>
          <w:i w:val="0"/>
          <w:iCs w:val="0"/>
          <w:noProof w:val="0"/>
          <w:color w:val="000000" w:themeColor="text1" w:themeTint="FF" w:themeShade="FF"/>
          <w:sz w:val="24"/>
          <w:szCs w:val="24"/>
          <w:lang w:val="en-GB"/>
        </w:rPr>
        <w:t xml:space="preserve">36(2) pp.385-396. Available at: </w:t>
      </w:r>
      <w:hyperlink r:id="R08fd63c4fe7c4a91">
        <w:r w:rsidRPr="0A42B60C" w:rsidR="0A42B60C">
          <w:rPr>
            <w:rStyle w:val="Hyperlink"/>
            <w:rFonts w:ascii="Arial" w:hAnsi="Arial" w:eastAsia="Arial" w:cs="Arial"/>
            <w:noProof w:val="0"/>
            <w:color w:val="auto"/>
            <w:sz w:val="24"/>
            <w:szCs w:val="24"/>
            <w:u w:val="none"/>
            <w:lang w:val="en-GB"/>
          </w:rPr>
          <w:t>https://www.vetsmall.theclinics.com/article/S0195-5616(05)00154-3/fulltext</w:t>
        </w:r>
      </w:hyperlink>
      <w:r w:rsidRPr="0A42B60C" w:rsidR="0A42B60C">
        <w:rPr>
          <w:rFonts w:ascii="Arial" w:hAnsi="Arial" w:eastAsia="Arial" w:cs="Arial"/>
          <w:noProof w:val="0"/>
          <w:color w:val="auto"/>
          <w:sz w:val="24"/>
          <w:szCs w:val="24"/>
          <w:lang w:val="en-GB"/>
        </w:rPr>
        <w:t xml:space="preserve"> (Accessed 23/01/2019)</w:t>
      </w:r>
    </w:p>
    <w:p w:rsidR="0A42B60C" w:rsidP="0A42B60C" w:rsidRDefault="0A42B60C" w14:noSpellErr="1" w14:paraId="5856773E" w14:textId="55A581DB">
      <w:pPr>
        <w:pStyle w:val="Normal"/>
        <w:rPr>
          <w:rFonts w:ascii="Arial" w:hAnsi="Arial" w:eastAsia="Arial" w:cs="Arial"/>
          <w:noProof w:val="0"/>
          <w:color w:val="000000" w:themeColor="text1" w:themeTint="FF" w:themeShade="FF"/>
          <w:sz w:val="24"/>
          <w:szCs w:val="24"/>
          <w:lang w:val="en-GB"/>
        </w:rPr>
      </w:pPr>
      <w:r w:rsidRPr="015A1B53" w:rsidR="015A1B53">
        <w:rPr>
          <w:rFonts w:ascii="Arial" w:hAnsi="Arial" w:eastAsia="Arial" w:cs="Arial"/>
          <w:noProof w:val="0"/>
          <w:color w:val="000000" w:themeColor="text1" w:themeTint="FF" w:themeShade="FF"/>
          <w:sz w:val="24"/>
          <w:szCs w:val="24"/>
          <w:lang w:val="en-GB"/>
        </w:rPr>
        <w:t xml:space="preserve">Stickley, </w:t>
      </w:r>
      <w:r w:rsidRPr="015A1B53" w:rsidR="015A1B53">
        <w:rPr>
          <w:rFonts w:ascii="Arial" w:hAnsi="Arial" w:eastAsia="Arial" w:cs="Arial"/>
          <w:noProof w:val="0"/>
          <w:color w:val="000000" w:themeColor="text1" w:themeTint="FF" w:themeShade="FF"/>
          <w:sz w:val="24"/>
          <w:szCs w:val="24"/>
          <w:lang w:val="en-GB"/>
        </w:rPr>
        <w:t>T. (</w:t>
      </w:r>
      <w:r w:rsidRPr="015A1B53" w:rsidR="015A1B53">
        <w:rPr>
          <w:rFonts w:ascii="Arial" w:hAnsi="Arial" w:eastAsia="Arial" w:cs="Arial"/>
          <w:noProof w:val="0"/>
          <w:color w:val="000000" w:themeColor="text1" w:themeTint="FF" w:themeShade="FF"/>
          <w:sz w:val="24"/>
          <w:szCs w:val="24"/>
          <w:lang w:val="en-GB"/>
        </w:rPr>
        <w:t xml:space="preserve">2011) From SOLER to surety for effective </w:t>
      </w:r>
      <w:r w:rsidRPr="015A1B53" w:rsidR="015A1B53">
        <w:rPr>
          <w:rFonts w:ascii="Arial" w:hAnsi="Arial" w:eastAsia="Arial" w:cs="Arial"/>
          <w:noProof w:val="0"/>
          <w:color w:val="000000" w:themeColor="text1" w:themeTint="FF" w:themeShade="FF"/>
          <w:sz w:val="24"/>
          <w:szCs w:val="24"/>
          <w:lang w:val="en-GB"/>
        </w:rPr>
        <w:t>non-verbal</w:t>
      </w:r>
      <w:r w:rsidRPr="015A1B53" w:rsidR="015A1B53">
        <w:rPr>
          <w:rFonts w:ascii="Arial" w:hAnsi="Arial" w:eastAsia="Arial" w:cs="Arial"/>
          <w:noProof w:val="0"/>
          <w:color w:val="000000" w:themeColor="text1" w:themeTint="FF" w:themeShade="FF"/>
          <w:sz w:val="24"/>
          <w:szCs w:val="24"/>
          <w:lang w:val="en-GB"/>
        </w:rPr>
        <w:t xml:space="preserve"> communication. Nurse education in practice.  11(6) pp.395-398. Available at: </w:t>
      </w:r>
      <w:hyperlink r:id="R578fe3f2b8834238">
        <w:r w:rsidRPr="015A1B53" w:rsidR="015A1B53">
          <w:rPr>
            <w:rStyle w:val="Hyperlink"/>
            <w:rFonts w:ascii="Arial" w:hAnsi="Arial" w:eastAsia="Arial" w:cs="Arial"/>
            <w:noProof w:val="0"/>
            <w:color w:val="auto"/>
            <w:sz w:val="24"/>
            <w:szCs w:val="24"/>
            <w:u w:val="none"/>
            <w:lang w:val="en-GB"/>
          </w:rPr>
          <w:t>https://www.sciencedirect.com/science/article/pii/S1471595311000618</w:t>
        </w:r>
      </w:hyperlink>
      <w:r w:rsidRPr="015A1B53" w:rsidR="015A1B53">
        <w:rPr>
          <w:rFonts w:ascii="Arial" w:hAnsi="Arial" w:eastAsia="Arial" w:cs="Arial"/>
          <w:noProof w:val="0"/>
          <w:sz w:val="24"/>
          <w:szCs w:val="24"/>
          <w:lang w:val="en-GB"/>
        </w:rPr>
        <w:t xml:space="preserve"> (Accessed23/01/2019)</w:t>
      </w:r>
    </w:p>
    <w:p w:rsidR="015A1B53" w:rsidP="015A1B53" w:rsidRDefault="015A1B53" w14:noSpellErr="1" w14:paraId="00B619A7" w14:textId="3D768E89">
      <w:pPr>
        <w:pStyle w:val="Normal"/>
        <w:rPr>
          <w:rFonts w:ascii="Arial" w:hAnsi="Arial" w:eastAsia="Arial" w:cs="Arial"/>
          <w:noProof w:val="0"/>
          <w:sz w:val="24"/>
          <w:szCs w:val="24"/>
          <w:lang w:val="en-GB"/>
        </w:rPr>
      </w:pPr>
    </w:p>
    <w:p w:rsidR="0A42B60C" w:rsidP="0A42B60C" w:rsidRDefault="0A42B60C" w14:noSpellErr="1" w14:paraId="6886EBF8" w14:textId="50C07D43">
      <w:pPr>
        <w:pStyle w:val="Normal"/>
        <w:rPr>
          <w:rFonts w:ascii="Arial" w:hAnsi="Arial" w:eastAsia="Arial" w:cs="Arial"/>
          <w:noProof w:val="0"/>
          <w:sz w:val="24"/>
          <w:szCs w:val="24"/>
          <w:lang w:val="en-GB"/>
        </w:rPr>
      </w:pPr>
    </w:p>
    <w:p w:rsidR="5CDCACBB" w:rsidP="5CDCACBB" w:rsidRDefault="5CDCACBB" w14:paraId="55486CDB" w14:textId="4F9A3D5F">
      <w:pPr>
        <w:pStyle w:val="Normal"/>
        <w:rPr>
          <w:rFonts w:ascii="Arial" w:hAnsi="Arial" w:eastAsia="Arial" w:cs="Arial"/>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778054"/>
  <w15:docId w15:val="{ae5075ab-2c37-4cc1-ab1f-99866d0e1d4b}"/>
  <w:rsids>
    <w:rsidRoot w:val="30778054"/>
    <w:rsid w:val="015A1B53"/>
    <w:rsid w:val="0A42B60C"/>
    <w:rsid w:val="0BAB44E4"/>
    <w:rsid w:val="1432400F"/>
    <w:rsid w:val="30778054"/>
    <w:rsid w:val="4021F5B9"/>
    <w:rsid w:val="42D71D26"/>
    <w:rsid w:val="4AA81153"/>
    <w:rsid w:val="5CDCACBB"/>
    <w:rsid w:val="6AE60BE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earch-proquest-com.ezproxy.uwtsd.ac.uk/docview/1777613983?accountid=130472&amp;rfr_id=info%3Axri%2Fsid%3Aprimo" TargetMode="External" Id="R0bdee0a9dd9c4659" /><Relationship Type="http://schemas.openxmlformats.org/officeDocument/2006/relationships/hyperlink" Target="https://www.sciencedirect.com/science/journal/01955616" TargetMode="External" Id="R3e80f976c7694132" /><Relationship Type="http://schemas.openxmlformats.org/officeDocument/2006/relationships/hyperlink" Target="https://www.vetsmall.theclinics.com/article/S0195-5616(05)00154-3/fulltext" TargetMode="External" Id="R08fd63c4fe7c4a91" /><Relationship Type="http://schemas.openxmlformats.org/officeDocument/2006/relationships/numbering" Target="/word/numbering.xml" Id="R481a2b0e2d1a4dff" /><Relationship Type="http://schemas.openxmlformats.org/officeDocument/2006/relationships/hyperlink" Target="https://www.sciencedirect.com/science/journal/07492081" TargetMode="External" Id="Rc6c38414ff634aee" /><Relationship Type="http://schemas.openxmlformats.org/officeDocument/2006/relationships/hyperlink" Target="https://www.sciencedirect.com/science/article/pii/S0749208104001287" TargetMode="External" Id="R12bf778ea5084c04" /><Relationship Type="http://schemas.openxmlformats.org/officeDocument/2006/relationships/hyperlink" Target="https://journals.lww.com/neponline/Abstract/2004/09000/USING_FOCUSED_REFLECTION_AND_ARTICULATION_to.10.aspx" TargetMode="External" Id="R20f6431155364cf3" /><Relationship Type="http://schemas.openxmlformats.org/officeDocument/2006/relationships/hyperlink" Target="https://www.sciencedirect.com/science/article/pii/S1471595311000618" TargetMode="External" Id="R578fe3f2b88342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Candy Davies (1805614)</dc:creator>
  <keywords/>
  <dc:description/>
  <lastModifiedBy>Candy Davies (1805614)</lastModifiedBy>
  <revision>10</revision>
  <dcterms:created xsi:type="dcterms:W3CDTF">2019-01-14T17:38:24.5467105Z</dcterms:created>
  <dcterms:modified xsi:type="dcterms:W3CDTF">2019-01-24T15:49:21.9863943Z</dcterms:modified>
</coreProperties>
</file>