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E6D93F" w14:textId="77777777" w:rsidR="00BE7A6E" w:rsidRDefault="00BE7A6E">
      <w:pPr>
        <w:rPr>
          <w:b/>
          <w:bCs/>
        </w:rPr>
      </w:pPr>
    </w:p>
    <w:p w14:paraId="1AA15E00" w14:textId="77777777" w:rsidR="00BE7A6E" w:rsidRDefault="00BE7A6E">
      <w:pPr>
        <w:rPr>
          <w:b/>
          <w:bCs/>
        </w:rPr>
      </w:pPr>
    </w:p>
    <w:p w14:paraId="01580D1D" w14:textId="67C8C409" w:rsidR="00BE7A6E" w:rsidRDefault="00A5719D" w:rsidP="00A5719D">
      <w:pPr>
        <w:jc w:val="center"/>
        <w:rPr>
          <w:b/>
          <w:bCs/>
          <w:sz w:val="36"/>
          <w:szCs w:val="32"/>
        </w:rPr>
      </w:pPr>
      <w:r w:rsidRPr="00A5719D">
        <w:rPr>
          <w:b/>
          <w:bCs/>
          <w:sz w:val="36"/>
          <w:szCs w:val="32"/>
        </w:rPr>
        <w:t>Project Management</w:t>
      </w:r>
    </w:p>
    <w:p w14:paraId="085CCF8A" w14:textId="1125DA4C" w:rsidR="00D53F12" w:rsidRDefault="00D53F12" w:rsidP="00A5719D">
      <w:pPr>
        <w:jc w:val="center"/>
        <w:rPr>
          <w:b/>
          <w:bCs/>
          <w:sz w:val="36"/>
          <w:szCs w:val="32"/>
        </w:rPr>
      </w:pPr>
      <w:r>
        <w:rPr>
          <w:b/>
          <w:bCs/>
          <w:sz w:val="36"/>
          <w:szCs w:val="32"/>
        </w:rPr>
        <w:t>Course code:</w:t>
      </w:r>
      <w:r w:rsidR="00173941">
        <w:rPr>
          <w:b/>
          <w:bCs/>
          <w:sz w:val="36"/>
          <w:szCs w:val="32"/>
        </w:rPr>
        <w:t>LCBB</w:t>
      </w:r>
      <w:r w:rsidR="00450A5F">
        <w:rPr>
          <w:b/>
          <w:bCs/>
          <w:sz w:val="36"/>
          <w:szCs w:val="32"/>
        </w:rPr>
        <w:t>5</w:t>
      </w:r>
      <w:r w:rsidR="0047397B">
        <w:rPr>
          <w:b/>
          <w:bCs/>
          <w:sz w:val="36"/>
          <w:szCs w:val="32"/>
        </w:rPr>
        <w:t>005</w:t>
      </w:r>
    </w:p>
    <w:p w14:paraId="2CC679FD" w14:textId="3814A138" w:rsidR="00A5719D" w:rsidRDefault="00A5719D" w:rsidP="00A5719D">
      <w:pPr>
        <w:jc w:val="center"/>
      </w:pPr>
      <w:r>
        <w:t>Name of student</w:t>
      </w:r>
      <w:r w:rsidR="002C52C0">
        <w:t>:Petronela Hurmuzache</w:t>
      </w:r>
    </w:p>
    <w:p w14:paraId="2A16834F" w14:textId="67ACF27C" w:rsidR="00A5719D" w:rsidRDefault="00A5719D" w:rsidP="00A5719D">
      <w:pPr>
        <w:jc w:val="center"/>
      </w:pPr>
      <w:r>
        <w:t>Student ID</w:t>
      </w:r>
      <w:r w:rsidR="002C52C0">
        <w:t>:2114679</w:t>
      </w:r>
    </w:p>
    <w:p w14:paraId="3EB9FED2" w14:textId="740B5AB3" w:rsidR="0047397B" w:rsidRDefault="0047397B" w:rsidP="0047397B">
      <w:pPr>
        <w:jc w:val="center"/>
      </w:pPr>
      <w:r>
        <w:t>Lecturer name:</w:t>
      </w:r>
      <w:r w:rsidR="00CF140B">
        <w:t>MD Sadeque</w:t>
      </w:r>
      <w:r w:rsidR="007943D7">
        <w:t xml:space="preserve"> Imam Shaikh</w:t>
      </w:r>
    </w:p>
    <w:p w14:paraId="2A935AAB" w14:textId="77777777" w:rsidR="00D53F12" w:rsidRDefault="00D53F12" w:rsidP="00D53F12"/>
    <w:p w14:paraId="418C6617" w14:textId="77777777" w:rsidR="00A5719D" w:rsidRDefault="00A5719D">
      <w:pPr>
        <w:spacing w:before="60" w:after="60" w:line="240" w:lineRule="auto"/>
        <w:ind w:left="284" w:right="284" w:hanging="284"/>
        <w:jc w:val="left"/>
      </w:pPr>
      <w:r>
        <w:br w:type="page"/>
      </w:r>
    </w:p>
    <w:sdt>
      <w:sdtPr>
        <w:rPr>
          <w:rFonts w:ascii="Times New Roman" w:eastAsiaTheme="minorHAnsi" w:hAnsi="Times New Roman" w:cstheme="minorBidi"/>
          <w:color w:val="auto"/>
          <w:kern w:val="2"/>
          <w:sz w:val="24"/>
          <w:szCs w:val="22"/>
          <w:lang w:val="en-IN"/>
          <w14:ligatures w14:val="standardContextual"/>
        </w:rPr>
        <w:id w:val="-221366857"/>
        <w:docPartObj>
          <w:docPartGallery w:val="Table of Contents"/>
          <w:docPartUnique/>
        </w:docPartObj>
      </w:sdtPr>
      <w:sdtEndPr>
        <w:rPr>
          <w:b/>
          <w:bCs/>
          <w:noProof/>
        </w:rPr>
      </w:sdtEndPr>
      <w:sdtContent>
        <w:p w14:paraId="0AE9F776" w14:textId="49310A5F" w:rsidR="00AA0129" w:rsidRPr="00840F93" w:rsidRDefault="00AA0129" w:rsidP="00840F93">
          <w:pPr>
            <w:pStyle w:val="Titlucuprins"/>
            <w:ind w:left="2880" w:firstLine="720"/>
            <w:rPr>
              <w:rFonts w:ascii="Times New Roman" w:hAnsi="Times New Roman" w:cs="Times New Roman"/>
              <w:color w:val="auto"/>
            </w:rPr>
          </w:pPr>
          <w:r w:rsidRPr="00840F93">
            <w:rPr>
              <w:rFonts w:ascii="Times New Roman" w:hAnsi="Times New Roman" w:cs="Times New Roman"/>
              <w:color w:val="auto"/>
            </w:rPr>
            <w:t>Table of Contents</w:t>
          </w:r>
        </w:p>
        <w:p w14:paraId="3C04D7A7" w14:textId="5101AF27" w:rsidR="00840F93" w:rsidRDefault="00AA0129">
          <w:pPr>
            <w:pStyle w:val="Cuprins1"/>
            <w:tabs>
              <w:tab w:val="right" w:leader="dot" w:pos="9016"/>
            </w:tabs>
            <w:rPr>
              <w:rFonts w:asciiTheme="minorHAnsi" w:eastAsiaTheme="minorEastAsia" w:hAnsiTheme="minorHAnsi"/>
              <w:noProof/>
              <w:sz w:val="22"/>
              <w:lang w:eastAsia="en-IN"/>
            </w:rPr>
          </w:pPr>
          <w:r>
            <w:fldChar w:fldCharType="begin"/>
          </w:r>
          <w:r>
            <w:instrText xml:space="preserve"> TOC \o "1-3" \h \z \u </w:instrText>
          </w:r>
          <w:r>
            <w:fldChar w:fldCharType="separate"/>
          </w:r>
          <w:hyperlink w:anchor="_Toc151930707" w:history="1">
            <w:r w:rsidR="00840F93" w:rsidRPr="007E4DD6">
              <w:rPr>
                <w:rStyle w:val="Hyperlink"/>
                <w:noProof/>
              </w:rPr>
              <w:t>Introduction</w:t>
            </w:r>
            <w:r w:rsidR="00840F93">
              <w:rPr>
                <w:noProof/>
                <w:webHidden/>
              </w:rPr>
              <w:tab/>
            </w:r>
            <w:r w:rsidR="00840F93">
              <w:rPr>
                <w:noProof/>
                <w:webHidden/>
              </w:rPr>
              <w:fldChar w:fldCharType="begin"/>
            </w:r>
            <w:r w:rsidR="00840F93">
              <w:rPr>
                <w:noProof/>
                <w:webHidden/>
              </w:rPr>
              <w:instrText xml:space="preserve"> PAGEREF _Toc151930707 \h </w:instrText>
            </w:r>
            <w:r w:rsidR="00840F93">
              <w:rPr>
                <w:noProof/>
                <w:webHidden/>
              </w:rPr>
            </w:r>
            <w:r w:rsidR="00840F93">
              <w:rPr>
                <w:noProof/>
                <w:webHidden/>
              </w:rPr>
              <w:fldChar w:fldCharType="separate"/>
            </w:r>
            <w:r w:rsidR="00840F93">
              <w:rPr>
                <w:noProof/>
                <w:webHidden/>
              </w:rPr>
              <w:t>3</w:t>
            </w:r>
            <w:r w:rsidR="00840F93">
              <w:rPr>
                <w:noProof/>
                <w:webHidden/>
              </w:rPr>
              <w:fldChar w:fldCharType="end"/>
            </w:r>
          </w:hyperlink>
        </w:p>
        <w:p w14:paraId="20D1F0DF" w14:textId="6EBAAC1A" w:rsidR="00840F93" w:rsidRDefault="00000000">
          <w:pPr>
            <w:pStyle w:val="Cuprins1"/>
            <w:tabs>
              <w:tab w:val="right" w:leader="dot" w:pos="9016"/>
            </w:tabs>
            <w:rPr>
              <w:rFonts w:asciiTheme="minorHAnsi" w:eastAsiaTheme="minorEastAsia" w:hAnsiTheme="minorHAnsi"/>
              <w:noProof/>
              <w:sz w:val="22"/>
              <w:lang w:eastAsia="en-IN"/>
            </w:rPr>
          </w:pPr>
          <w:hyperlink w:anchor="_Toc151930708" w:history="1">
            <w:r w:rsidR="00840F93" w:rsidRPr="007E4DD6">
              <w:rPr>
                <w:rStyle w:val="Hyperlink"/>
                <w:noProof/>
              </w:rPr>
              <w:t>Project overview</w:t>
            </w:r>
            <w:r w:rsidR="00840F93">
              <w:rPr>
                <w:noProof/>
                <w:webHidden/>
              </w:rPr>
              <w:tab/>
            </w:r>
            <w:r w:rsidR="00840F93">
              <w:rPr>
                <w:noProof/>
                <w:webHidden/>
              </w:rPr>
              <w:fldChar w:fldCharType="begin"/>
            </w:r>
            <w:r w:rsidR="00840F93">
              <w:rPr>
                <w:noProof/>
                <w:webHidden/>
              </w:rPr>
              <w:instrText xml:space="preserve"> PAGEREF _Toc151930708 \h </w:instrText>
            </w:r>
            <w:r w:rsidR="00840F93">
              <w:rPr>
                <w:noProof/>
                <w:webHidden/>
              </w:rPr>
            </w:r>
            <w:r w:rsidR="00840F93">
              <w:rPr>
                <w:noProof/>
                <w:webHidden/>
              </w:rPr>
              <w:fldChar w:fldCharType="separate"/>
            </w:r>
            <w:r w:rsidR="00840F93">
              <w:rPr>
                <w:noProof/>
                <w:webHidden/>
              </w:rPr>
              <w:t>3</w:t>
            </w:r>
            <w:r w:rsidR="00840F93">
              <w:rPr>
                <w:noProof/>
                <w:webHidden/>
              </w:rPr>
              <w:fldChar w:fldCharType="end"/>
            </w:r>
          </w:hyperlink>
        </w:p>
        <w:p w14:paraId="31124E44" w14:textId="5ADBF22F" w:rsidR="00840F93" w:rsidRDefault="00000000">
          <w:pPr>
            <w:pStyle w:val="Cuprins1"/>
            <w:tabs>
              <w:tab w:val="right" w:leader="dot" w:pos="9016"/>
            </w:tabs>
            <w:rPr>
              <w:rFonts w:asciiTheme="minorHAnsi" w:eastAsiaTheme="minorEastAsia" w:hAnsiTheme="minorHAnsi"/>
              <w:noProof/>
              <w:sz w:val="22"/>
              <w:lang w:eastAsia="en-IN"/>
            </w:rPr>
          </w:pPr>
          <w:hyperlink w:anchor="_Toc151930709" w:history="1">
            <w:r w:rsidR="00840F93" w:rsidRPr="007E4DD6">
              <w:rPr>
                <w:rStyle w:val="Hyperlink"/>
                <w:noProof/>
              </w:rPr>
              <w:t>Project management</w:t>
            </w:r>
            <w:r w:rsidR="00840F93">
              <w:rPr>
                <w:noProof/>
                <w:webHidden/>
              </w:rPr>
              <w:tab/>
            </w:r>
            <w:r w:rsidR="00840F93">
              <w:rPr>
                <w:noProof/>
                <w:webHidden/>
              </w:rPr>
              <w:fldChar w:fldCharType="begin"/>
            </w:r>
            <w:r w:rsidR="00840F93">
              <w:rPr>
                <w:noProof/>
                <w:webHidden/>
              </w:rPr>
              <w:instrText xml:space="preserve"> PAGEREF _Toc151930709 \h </w:instrText>
            </w:r>
            <w:r w:rsidR="00840F93">
              <w:rPr>
                <w:noProof/>
                <w:webHidden/>
              </w:rPr>
            </w:r>
            <w:r w:rsidR="00840F93">
              <w:rPr>
                <w:noProof/>
                <w:webHidden/>
              </w:rPr>
              <w:fldChar w:fldCharType="separate"/>
            </w:r>
            <w:r w:rsidR="00840F93">
              <w:rPr>
                <w:noProof/>
                <w:webHidden/>
              </w:rPr>
              <w:t>4</w:t>
            </w:r>
            <w:r w:rsidR="00840F93">
              <w:rPr>
                <w:noProof/>
                <w:webHidden/>
              </w:rPr>
              <w:fldChar w:fldCharType="end"/>
            </w:r>
          </w:hyperlink>
        </w:p>
        <w:p w14:paraId="26514379" w14:textId="57F20CC1" w:rsidR="00840F93" w:rsidRDefault="00000000">
          <w:pPr>
            <w:pStyle w:val="Cuprins1"/>
            <w:tabs>
              <w:tab w:val="right" w:leader="dot" w:pos="9016"/>
            </w:tabs>
            <w:rPr>
              <w:rFonts w:asciiTheme="minorHAnsi" w:eastAsiaTheme="minorEastAsia" w:hAnsiTheme="minorHAnsi"/>
              <w:noProof/>
              <w:sz w:val="22"/>
              <w:lang w:eastAsia="en-IN"/>
            </w:rPr>
          </w:pPr>
          <w:hyperlink w:anchor="_Toc151930710" w:history="1">
            <w:r w:rsidR="00840F93" w:rsidRPr="007E4DD6">
              <w:rPr>
                <w:rStyle w:val="Hyperlink"/>
                <w:noProof/>
              </w:rPr>
              <w:t>Schedule management</w:t>
            </w:r>
            <w:r w:rsidR="00840F93">
              <w:rPr>
                <w:noProof/>
                <w:webHidden/>
              </w:rPr>
              <w:tab/>
            </w:r>
            <w:r w:rsidR="00840F93">
              <w:rPr>
                <w:noProof/>
                <w:webHidden/>
              </w:rPr>
              <w:fldChar w:fldCharType="begin"/>
            </w:r>
            <w:r w:rsidR="00840F93">
              <w:rPr>
                <w:noProof/>
                <w:webHidden/>
              </w:rPr>
              <w:instrText xml:space="preserve"> PAGEREF _Toc151930710 \h </w:instrText>
            </w:r>
            <w:r w:rsidR="00840F93">
              <w:rPr>
                <w:noProof/>
                <w:webHidden/>
              </w:rPr>
            </w:r>
            <w:r w:rsidR="00840F93">
              <w:rPr>
                <w:noProof/>
                <w:webHidden/>
              </w:rPr>
              <w:fldChar w:fldCharType="separate"/>
            </w:r>
            <w:r w:rsidR="00840F93">
              <w:rPr>
                <w:noProof/>
                <w:webHidden/>
              </w:rPr>
              <w:t>5</w:t>
            </w:r>
            <w:r w:rsidR="00840F93">
              <w:rPr>
                <w:noProof/>
                <w:webHidden/>
              </w:rPr>
              <w:fldChar w:fldCharType="end"/>
            </w:r>
          </w:hyperlink>
        </w:p>
        <w:p w14:paraId="16963859" w14:textId="1ADB6D45" w:rsidR="00840F93" w:rsidRDefault="00000000">
          <w:pPr>
            <w:pStyle w:val="Cuprins1"/>
            <w:tabs>
              <w:tab w:val="right" w:leader="dot" w:pos="9016"/>
            </w:tabs>
            <w:rPr>
              <w:rFonts w:asciiTheme="minorHAnsi" w:eastAsiaTheme="minorEastAsia" w:hAnsiTheme="minorHAnsi"/>
              <w:noProof/>
              <w:sz w:val="22"/>
              <w:lang w:eastAsia="en-IN"/>
            </w:rPr>
          </w:pPr>
          <w:hyperlink w:anchor="_Toc151930711" w:history="1">
            <w:r w:rsidR="00840F93" w:rsidRPr="007E4DD6">
              <w:rPr>
                <w:rStyle w:val="Hyperlink"/>
                <w:noProof/>
              </w:rPr>
              <w:t>Resource management</w:t>
            </w:r>
            <w:r w:rsidR="00840F93">
              <w:rPr>
                <w:noProof/>
                <w:webHidden/>
              </w:rPr>
              <w:tab/>
            </w:r>
            <w:r w:rsidR="00840F93">
              <w:rPr>
                <w:noProof/>
                <w:webHidden/>
              </w:rPr>
              <w:fldChar w:fldCharType="begin"/>
            </w:r>
            <w:r w:rsidR="00840F93">
              <w:rPr>
                <w:noProof/>
                <w:webHidden/>
              </w:rPr>
              <w:instrText xml:space="preserve"> PAGEREF _Toc151930711 \h </w:instrText>
            </w:r>
            <w:r w:rsidR="00840F93">
              <w:rPr>
                <w:noProof/>
                <w:webHidden/>
              </w:rPr>
            </w:r>
            <w:r w:rsidR="00840F93">
              <w:rPr>
                <w:noProof/>
                <w:webHidden/>
              </w:rPr>
              <w:fldChar w:fldCharType="separate"/>
            </w:r>
            <w:r w:rsidR="00840F93">
              <w:rPr>
                <w:noProof/>
                <w:webHidden/>
              </w:rPr>
              <w:t>6</w:t>
            </w:r>
            <w:r w:rsidR="00840F93">
              <w:rPr>
                <w:noProof/>
                <w:webHidden/>
              </w:rPr>
              <w:fldChar w:fldCharType="end"/>
            </w:r>
          </w:hyperlink>
        </w:p>
        <w:p w14:paraId="1BFC7B70" w14:textId="6AA4898C" w:rsidR="00840F93" w:rsidRDefault="00000000">
          <w:pPr>
            <w:pStyle w:val="Cuprins1"/>
            <w:tabs>
              <w:tab w:val="right" w:leader="dot" w:pos="9016"/>
            </w:tabs>
            <w:rPr>
              <w:rFonts w:asciiTheme="minorHAnsi" w:eastAsiaTheme="minorEastAsia" w:hAnsiTheme="minorHAnsi"/>
              <w:noProof/>
              <w:sz w:val="22"/>
              <w:lang w:eastAsia="en-IN"/>
            </w:rPr>
          </w:pPr>
          <w:hyperlink w:anchor="_Toc151930712" w:history="1">
            <w:r w:rsidR="00840F93" w:rsidRPr="007E4DD6">
              <w:rPr>
                <w:rStyle w:val="Hyperlink"/>
                <w:noProof/>
              </w:rPr>
              <w:t>Risk management</w:t>
            </w:r>
            <w:r w:rsidR="00840F93">
              <w:rPr>
                <w:noProof/>
                <w:webHidden/>
              </w:rPr>
              <w:tab/>
            </w:r>
            <w:r w:rsidR="00840F93">
              <w:rPr>
                <w:noProof/>
                <w:webHidden/>
              </w:rPr>
              <w:fldChar w:fldCharType="begin"/>
            </w:r>
            <w:r w:rsidR="00840F93">
              <w:rPr>
                <w:noProof/>
                <w:webHidden/>
              </w:rPr>
              <w:instrText xml:space="preserve"> PAGEREF _Toc151930712 \h </w:instrText>
            </w:r>
            <w:r w:rsidR="00840F93">
              <w:rPr>
                <w:noProof/>
                <w:webHidden/>
              </w:rPr>
            </w:r>
            <w:r w:rsidR="00840F93">
              <w:rPr>
                <w:noProof/>
                <w:webHidden/>
              </w:rPr>
              <w:fldChar w:fldCharType="separate"/>
            </w:r>
            <w:r w:rsidR="00840F93">
              <w:rPr>
                <w:noProof/>
                <w:webHidden/>
              </w:rPr>
              <w:t>7</w:t>
            </w:r>
            <w:r w:rsidR="00840F93">
              <w:rPr>
                <w:noProof/>
                <w:webHidden/>
              </w:rPr>
              <w:fldChar w:fldCharType="end"/>
            </w:r>
          </w:hyperlink>
        </w:p>
        <w:p w14:paraId="401827A4" w14:textId="2F74F779" w:rsidR="00840F93" w:rsidRDefault="00000000">
          <w:pPr>
            <w:pStyle w:val="Cuprins1"/>
            <w:tabs>
              <w:tab w:val="right" w:leader="dot" w:pos="9016"/>
            </w:tabs>
            <w:rPr>
              <w:rFonts w:asciiTheme="minorHAnsi" w:eastAsiaTheme="minorEastAsia" w:hAnsiTheme="minorHAnsi"/>
              <w:noProof/>
              <w:sz w:val="22"/>
              <w:lang w:eastAsia="en-IN"/>
            </w:rPr>
          </w:pPr>
          <w:hyperlink w:anchor="_Toc151930713" w:history="1">
            <w:r w:rsidR="00840F93" w:rsidRPr="007E4DD6">
              <w:rPr>
                <w:rStyle w:val="Hyperlink"/>
                <w:noProof/>
              </w:rPr>
              <w:t>Budgeting and financial management</w:t>
            </w:r>
            <w:r w:rsidR="00840F93">
              <w:rPr>
                <w:noProof/>
                <w:webHidden/>
              </w:rPr>
              <w:tab/>
            </w:r>
            <w:r w:rsidR="00840F93">
              <w:rPr>
                <w:noProof/>
                <w:webHidden/>
              </w:rPr>
              <w:fldChar w:fldCharType="begin"/>
            </w:r>
            <w:r w:rsidR="00840F93">
              <w:rPr>
                <w:noProof/>
                <w:webHidden/>
              </w:rPr>
              <w:instrText xml:space="preserve"> PAGEREF _Toc151930713 \h </w:instrText>
            </w:r>
            <w:r w:rsidR="00840F93">
              <w:rPr>
                <w:noProof/>
                <w:webHidden/>
              </w:rPr>
            </w:r>
            <w:r w:rsidR="00840F93">
              <w:rPr>
                <w:noProof/>
                <w:webHidden/>
              </w:rPr>
              <w:fldChar w:fldCharType="separate"/>
            </w:r>
            <w:r w:rsidR="00840F93">
              <w:rPr>
                <w:noProof/>
                <w:webHidden/>
              </w:rPr>
              <w:t>8</w:t>
            </w:r>
            <w:r w:rsidR="00840F93">
              <w:rPr>
                <w:noProof/>
                <w:webHidden/>
              </w:rPr>
              <w:fldChar w:fldCharType="end"/>
            </w:r>
          </w:hyperlink>
        </w:p>
        <w:p w14:paraId="79B5A201" w14:textId="0E67F03C" w:rsidR="00840F93" w:rsidRDefault="00000000">
          <w:pPr>
            <w:pStyle w:val="Cuprins1"/>
            <w:tabs>
              <w:tab w:val="right" w:leader="dot" w:pos="9016"/>
            </w:tabs>
            <w:rPr>
              <w:rFonts w:asciiTheme="minorHAnsi" w:eastAsiaTheme="minorEastAsia" w:hAnsiTheme="minorHAnsi"/>
              <w:noProof/>
              <w:sz w:val="22"/>
              <w:lang w:eastAsia="en-IN"/>
            </w:rPr>
          </w:pPr>
          <w:hyperlink w:anchor="_Toc151930714" w:history="1">
            <w:r w:rsidR="00840F93" w:rsidRPr="007E4DD6">
              <w:rPr>
                <w:rStyle w:val="Hyperlink"/>
                <w:noProof/>
              </w:rPr>
              <w:t>Project methodologies</w:t>
            </w:r>
            <w:r w:rsidR="00840F93">
              <w:rPr>
                <w:noProof/>
                <w:webHidden/>
              </w:rPr>
              <w:tab/>
            </w:r>
            <w:r w:rsidR="00840F93">
              <w:rPr>
                <w:noProof/>
                <w:webHidden/>
              </w:rPr>
              <w:fldChar w:fldCharType="begin"/>
            </w:r>
            <w:r w:rsidR="00840F93">
              <w:rPr>
                <w:noProof/>
                <w:webHidden/>
              </w:rPr>
              <w:instrText xml:space="preserve"> PAGEREF _Toc151930714 \h </w:instrText>
            </w:r>
            <w:r w:rsidR="00840F93">
              <w:rPr>
                <w:noProof/>
                <w:webHidden/>
              </w:rPr>
            </w:r>
            <w:r w:rsidR="00840F93">
              <w:rPr>
                <w:noProof/>
                <w:webHidden/>
              </w:rPr>
              <w:fldChar w:fldCharType="separate"/>
            </w:r>
            <w:r w:rsidR="00840F93">
              <w:rPr>
                <w:noProof/>
                <w:webHidden/>
              </w:rPr>
              <w:t>9</w:t>
            </w:r>
            <w:r w:rsidR="00840F93">
              <w:rPr>
                <w:noProof/>
                <w:webHidden/>
              </w:rPr>
              <w:fldChar w:fldCharType="end"/>
            </w:r>
          </w:hyperlink>
        </w:p>
        <w:p w14:paraId="481501FD" w14:textId="5571759D" w:rsidR="00840F93" w:rsidRDefault="00000000">
          <w:pPr>
            <w:pStyle w:val="Cuprins1"/>
            <w:tabs>
              <w:tab w:val="right" w:leader="dot" w:pos="9016"/>
            </w:tabs>
            <w:rPr>
              <w:rFonts w:asciiTheme="minorHAnsi" w:eastAsiaTheme="minorEastAsia" w:hAnsiTheme="minorHAnsi"/>
              <w:noProof/>
              <w:sz w:val="22"/>
              <w:lang w:eastAsia="en-IN"/>
            </w:rPr>
          </w:pPr>
          <w:hyperlink w:anchor="_Toc151930715" w:history="1">
            <w:r w:rsidR="00840F93" w:rsidRPr="007E4DD6">
              <w:rPr>
                <w:rStyle w:val="Hyperlink"/>
                <w:noProof/>
              </w:rPr>
              <w:t>Project success and future implications</w:t>
            </w:r>
            <w:r w:rsidR="00840F93">
              <w:rPr>
                <w:noProof/>
                <w:webHidden/>
              </w:rPr>
              <w:tab/>
            </w:r>
            <w:r w:rsidR="00840F93">
              <w:rPr>
                <w:noProof/>
                <w:webHidden/>
              </w:rPr>
              <w:fldChar w:fldCharType="begin"/>
            </w:r>
            <w:r w:rsidR="00840F93">
              <w:rPr>
                <w:noProof/>
                <w:webHidden/>
              </w:rPr>
              <w:instrText xml:space="preserve"> PAGEREF _Toc151930715 \h </w:instrText>
            </w:r>
            <w:r w:rsidR="00840F93">
              <w:rPr>
                <w:noProof/>
                <w:webHidden/>
              </w:rPr>
            </w:r>
            <w:r w:rsidR="00840F93">
              <w:rPr>
                <w:noProof/>
                <w:webHidden/>
              </w:rPr>
              <w:fldChar w:fldCharType="separate"/>
            </w:r>
            <w:r w:rsidR="00840F93">
              <w:rPr>
                <w:noProof/>
                <w:webHidden/>
              </w:rPr>
              <w:t>9</w:t>
            </w:r>
            <w:r w:rsidR="00840F93">
              <w:rPr>
                <w:noProof/>
                <w:webHidden/>
              </w:rPr>
              <w:fldChar w:fldCharType="end"/>
            </w:r>
          </w:hyperlink>
        </w:p>
        <w:p w14:paraId="68FA2A0A" w14:textId="2496B6B0" w:rsidR="00840F93" w:rsidRDefault="00000000">
          <w:pPr>
            <w:pStyle w:val="Cuprins1"/>
            <w:tabs>
              <w:tab w:val="right" w:leader="dot" w:pos="9016"/>
            </w:tabs>
            <w:rPr>
              <w:rFonts w:asciiTheme="minorHAnsi" w:eastAsiaTheme="minorEastAsia" w:hAnsiTheme="minorHAnsi"/>
              <w:noProof/>
              <w:sz w:val="22"/>
              <w:lang w:eastAsia="en-IN"/>
            </w:rPr>
          </w:pPr>
          <w:hyperlink w:anchor="_Toc151930716" w:history="1">
            <w:r w:rsidR="00840F93" w:rsidRPr="007E4DD6">
              <w:rPr>
                <w:rStyle w:val="Hyperlink"/>
                <w:noProof/>
              </w:rPr>
              <w:t>Conclusion</w:t>
            </w:r>
            <w:r w:rsidR="00840F93">
              <w:rPr>
                <w:noProof/>
                <w:webHidden/>
              </w:rPr>
              <w:tab/>
            </w:r>
            <w:r w:rsidR="00840F93">
              <w:rPr>
                <w:noProof/>
                <w:webHidden/>
              </w:rPr>
              <w:fldChar w:fldCharType="begin"/>
            </w:r>
            <w:r w:rsidR="00840F93">
              <w:rPr>
                <w:noProof/>
                <w:webHidden/>
              </w:rPr>
              <w:instrText xml:space="preserve"> PAGEREF _Toc151930716 \h </w:instrText>
            </w:r>
            <w:r w:rsidR="00840F93">
              <w:rPr>
                <w:noProof/>
                <w:webHidden/>
              </w:rPr>
            </w:r>
            <w:r w:rsidR="00840F93">
              <w:rPr>
                <w:noProof/>
                <w:webHidden/>
              </w:rPr>
              <w:fldChar w:fldCharType="separate"/>
            </w:r>
            <w:r w:rsidR="00840F93">
              <w:rPr>
                <w:noProof/>
                <w:webHidden/>
              </w:rPr>
              <w:t>10</w:t>
            </w:r>
            <w:r w:rsidR="00840F93">
              <w:rPr>
                <w:noProof/>
                <w:webHidden/>
              </w:rPr>
              <w:fldChar w:fldCharType="end"/>
            </w:r>
          </w:hyperlink>
        </w:p>
        <w:p w14:paraId="602BA762" w14:textId="0F17A27C" w:rsidR="00840F93" w:rsidRDefault="00000000">
          <w:pPr>
            <w:pStyle w:val="Cuprins1"/>
            <w:tabs>
              <w:tab w:val="right" w:leader="dot" w:pos="9016"/>
            </w:tabs>
            <w:rPr>
              <w:rFonts w:asciiTheme="minorHAnsi" w:eastAsiaTheme="minorEastAsia" w:hAnsiTheme="minorHAnsi"/>
              <w:noProof/>
              <w:sz w:val="22"/>
              <w:lang w:eastAsia="en-IN"/>
            </w:rPr>
          </w:pPr>
          <w:hyperlink w:anchor="_Toc151930717" w:history="1">
            <w:r w:rsidR="00840F93" w:rsidRPr="007E4DD6">
              <w:rPr>
                <w:rStyle w:val="Hyperlink"/>
                <w:noProof/>
              </w:rPr>
              <w:t>References</w:t>
            </w:r>
            <w:r w:rsidR="00840F93">
              <w:rPr>
                <w:noProof/>
                <w:webHidden/>
              </w:rPr>
              <w:tab/>
            </w:r>
            <w:r w:rsidR="00840F93">
              <w:rPr>
                <w:noProof/>
                <w:webHidden/>
              </w:rPr>
              <w:fldChar w:fldCharType="begin"/>
            </w:r>
            <w:r w:rsidR="00840F93">
              <w:rPr>
                <w:noProof/>
                <w:webHidden/>
              </w:rPr>
              <w:instrText xml:space="preserve"> PAGEREF _Toc151930717 \h </w:instrText>
            </w:r>
            <w:r w:rsidR="00840F93">
              <w:rPr>
                <w:noProof/>
                <w:webHidden/>
              </w:rPr>
            </w:r>
            <w:r w:rsidR="00840F93">
              <w:rPr>
                <w:noProof/>
                <w:webHidden/>
              </w:rPr>
              <w:fldChar w:fldCharType="separate"/>
            </w:r>
            <w:r w:rsidR="00840F93">
              <w:rPr>
                <w:noProof/>
                <w:webHidden/>
              </w:rPr>
              <w:t>12</w:t>
            </w:r>
            <w:r w:rsidR="00840F93">
              <w:rPr>
                <w:noProof/>
                <w:webHidden/>
              </w:rPr>
              <w:fldChar w:fldCharType="end"/>
            </w:r>
          </w:hyperlink>
        </w:p>
        <w:p w14:paraId="4CC719BF" w14:textId="05C14E12" w:rsidR="00AA0129" w:rsidRDefault="00AA0129">
          <w:r>
            <w:rPr>
              <w:b/>
              <w:bCs/>
              <w:noProof/>
            </w:rPr>
            <w:fldChar w:fldCharType="end"/>
          </w:r>
        </w:p>
      </w:sdtContent>
    </w:sdt>
    <w:p w14:paraId="2155B21E" w14:textId="77777777" w:rsidR="00A5719D" w:rsidRPr="00A5719D" w:rsidRDefault="00A5719D" w:rsidP="00A5719D">
      <w:pPr>
        <w:jc w:val="center"/>
      </w:pPr>
    </w:p>
    <w:p w14:paraId="39DBE01C" w14:textId="396C3D29" w:rsidR="00AA0129" w:rsidRDefault="00AA0129">
      <w:pPr>
        <w:spacing w:before="60" w:after="60" w:line="240" w:lineRule="auto"/>
        <w:ind w:left="284" w:right="284" w:hanging="284"/>
        <w:jc w:val="left"/>
        <w:rPr>
          <w:b/>
          <w:bCs/>
        </w:rPr>
      </w:pPr>
      <w:r>
        <w:rPr>
          <w:b/>
          <w:bCs/>
        </w:rPr>
        <w:br w:type="page"/>
      </w:r>
    </w:p>
    <w:p w14:paraId="612CA678" w14:textId="29FBBF05" w:rsidR="005D57DD" w:rsidRDefault="00753543" w:rsidP="00840F93">
      <w:pPr>
        <w:pStyle w:val="Titlu1"/>
      </w:pPr>
      <w:bookmarkStart w:id="0" w:name="_Toc151930707"/>
      <w:r>
        <w:t>Introduction</w:t>
      </w:r>
      <w:bookmarkEnd w:id="0"/>
    </w:p>
    <w:p w14:paraId="79E97CA7" w14:textId="38DD5EEE" w:rsidR="00753543" w:rsidRDefault="00753543" w:rsidP="00753543">
      <w:r>
        <w:t>Beyond the traditional confines of corporate architecture, the Google Headquarters Project in London is a revolutionary endeavour and a shining example of Google's ongoing dedication to innovation, teamwork, and societal impact. Tucked away in London's buzzing King's Cross, this project represents more than just the building of an office complex</w:t>
      </w:r>
      <w:r w:rsidR="0012479D">
        <w:t xml:space="preserve"> </w:t>
      </w:r>
      <w:r>
        <w:t>rather, it represents the coming together of design, technology, and community improvement. This endeavour, which has an astounding £1 billion budget, demonstrates not just Google's financial commitment but also its determination to creating a landmark that goes beyond simple functioning</w:t>
      </w:r>
      <w:r w:rsidR="00BE7A6E">
        <w:t xml:space="preserve"> (Business Age 2023)</w:t>
      </w:r>
      <w:r>
        <w:t>. The project gains strategic significance from its location in King's Cross, a busy and historic region that puts Google in the centre of technical and cultural vitality. The design philosophy, which combines practicality with creative genius, redefines workspaces as all-encompassing spaces that support worker well-being and innovation. This redefines corporate architecture. Beyond the striking square footage and opulent architecture is a concept that goes beyond business objectives. In addition to providing space for its employees, Google wants to establish a presence in the neighbourhood and enhance King's Cross's intellectual and commercial growth. Upon delving into the various facets of this project, ranging from its innovative architectural design to its complex project management scheme, the Google Headquarters Project emerges as a precursor to a new era in corporate building</w:t>
      </w:r>
      <w:r w:rsidR="0012479D">
        <w:t xml:space="preserve"> </w:t>
      </w:r>
      <w:r>
        <w:t>one that combines technological mastery, architectural elegance, and a deep-seated sense of civic duty and social responsibility.</w:t>
      </w:r>
    </w:p>
    <w:p w14:paraId="211F89D4" w14:textId="7C142F4E" w:rsidR="00753543" w:rsidRDefault="00753543" w:rsidP="00840F93">
      <w:pPr>
        <w:pStyle w:val="Titlu1"/>
      </w:pPr>
      <w:bookmarkStart w:id="1" w:name="_Toc151930708"/>
      <w:r>
        <w:t>Project overview</w:t>
      </w:r>
      <w:bookmarkEnd w:id="1"/>
    </w:p>
    <w:p w14:paraId="52270F55" w14:textId="6E2E2283" w:rsidR="00753543" w:rsidRDefault="00753543" w:rsidP="00753543">
      <w:r>
        <w:t>The Google Headquarters Project in London is an ambitious project that goes beyond standard corporate infrastructure practises. Situated in the centre of King's Cross, London, this project has the potential to completely alter the business space market. It represents Google's genuine dedication to building more than simply an office complex; with an astounding budget of £1 billion, it seeks to establish a beacon of creativity and technological capability. The headquarters, which is spread over an enormous area of 60,400 square metres across 11 floors, is not just a physical building but also an example of creative architecture</w:t>
      </w:r>
      <w:r w:rsidR="00BE7A6E">
        <w:t xml:space="preserve"> (Business Age 2023)</w:t>
      </w:r>
      <w:r>
        <w:t>. Numerous amenities are included in the innovative design, including gyms, swimming pools, rooftop jogging tracks, and ground-floor amenities including training centres and grocery stores. This all-encompassing strategy demonstrates Google's commitment to creating an atmosphere at work where productivity, teamwork, and employee well-being are given top priority. A wider vision is demonstrated by the addition of retail areas and a dedication to community integration, which position the headquarters as a dynamic area that interacts with the local community in addition to serving Google's internal environmental</w:t>
      </w:r>
      <w:r w:rsidR="004516C2">
        <w:t xml:space="preserve"> (Unite the Union 2023)</w:t>
      </w:r>
      <w:r>
        <w:t>. One of the project's most notable aspects is its deliberate integration of the campus, which involves fusing a new building with the old 6 Pancras Square structure. With this combination, the project becomes a full-fledged Google campus, able to house more than 7,000 workers, increasing Google's presence in London. The project's diverse scope—from its innovative architectural design to its all-encompassing amenities—places it as a historic endeavour that not only meets Google's immediate demands but also makes a lasting impression on King's Cross's business and social scenes.</w:t>
      </w:r>
    </w:p>
    <w:p w14:paraId="48B12306" w14:textId="3B78828C" w:rsidR="00753543" w:rsidRDefault="00753543" w:rsidP="00840F93">
      <w:pPr>
        <w:pStyle w:val="Titlu1"/>
      </w:pPr>
      <w:bookmarkStart w:id="2" w:name="_Toc151930709"/>
      <w:r>
        <w:t>Project management</w:t>
      </w:r>
      <w:bookmarkEnd w:id="2"/>
    </w:p>
    <w:p w14:paraId="5486D87A" w14:textId="63900EFA" w:rsidR="00753543" w:rsidRDefault="00753543" w:rsidP="00753543">
      <w:r>
        <w:t>The Google Headquarters Project in London has a project management plan that is a detailed road map that helps manage the many moving parts of such a massive project. Fundamentally, the strategy embodies a strategic vision that is consistent with Google's overall goals. The goal and purpose of the project are well understood before diving into the nuances of project management. Building a state-of-the-art building that acts as a hub for development, innovation, and cooperation is the main objective</w:t>
      </w:r>
      <w:r w:rsidR="00BE7A6E">
        <w:t xml:space="preserve"> (Business Age 2023)</w:t>
      </w:r>
      <w:r>
        <w:t>. Key goals include architectural innovation, capacity development, staff well-being, and community integration, highlighting an integrated strategy that goes beyond the traditional construction domains. The project is meticulously structured to guarantee effective implementation. Every member of the team is essential, whether they are in a specialist function like HR, finance, risk management, communication, or quality assurance, or they are handling the larger parts as a project sponsor and manager. To ensure a smooth exchange of information among the varied team members and stakeholders, clear reporting lines and communication channels are set up.</w:t>
      </w:r>
    </w:p>
    <w:p w14:paraId="3DBD71BA" w14:textId="320B2442" w:rsidR="00753543" w:rsidRDefault="00753543" w:rsidP="00753543">
      <w:r>
        <w:t>The project is carefully staged to include commencement, planning, design and approval, construction, interior fit-out, finalisation and testing, occupancy and launch, and testing in order to manage the timetable. Every stage is distinguished by distinct benchmarks, offering an organised schedule that corresponds with the intricacy of the undertaking. The identification and distribution of material, financial, and human resources constitute equally complete resource management. The distribution of responsibilities among many teams—from architects and IT specialists to HR and financial specialists—ensures a well-balanced convergence of expertise for efficient project advancement. Risk management is a key component, with possible obstacles noted at every stage, ranging from bad weather to obtaining regulatory permits</w:t>
      </w:r>
      <w:r w:rsidR="004516C2">
        <w:t xml:space="preserve"> (Prynn 2022)</w:t>
      </w:r>
      <w:r>
        <w:t>. The implementation of mitigation methods places a focus on ongoing observation and adjustment in order to lessen the effects of unanticipated difficulties. Engaging internal parties, such as Google executives and staff, as well as external parties, such as the neighbourhood and law enforcement, is a key component of stakeholder management. A well-thought-out communication strategy guarantees that critical decision-making involves not just informed but also engaged stakeholders.</w:t>
      </w:r>
    </w:p>
    <w:p w14:paraId="5C918B76" w14:textId="74EADBF2" w:rsidR="00753543" w:rsidRDefault="00753543" w:rsidP="00840F93">
      <w:pPr>
        <w:pStyle w:val="Titlu1"/>
      </w:pPr>
      <w:bookmarkStart w:id="3" w:name="_Toc151930710"/>
      <w:r>
        <w:t>Schedule management</w:t>
      </w:r>
      <w:bookmarkEnd w:id="3"/>
    </w:p>
    <w:p w14:paraId="5B3842E5" w14:textId="0B7ABD13" w:rsidR="00753543" w:rsidRDefault="00753543" w:rsidP="00753543">
      <w:r>
        <w:t>The Google Headquarters Project in London uses a carefully constructed schedule management system to efficiently and precisely coordinate its many phases. A strategic road map known as the phased strategy directs the project from inception until formal launch. Securing project charter approval during the first month of the start phase lays the groundwork for the actions that follow. The second and third months are dedicated to the planning phase, which entails the painstaking creation of an extensive project plan</w:t>
      </w:r>
      <w:r w:rsidR="00BE7A6E">
        <w:t xml:space="preserve"> (Business Age 2023)</w:t>
      </w:r>
      <w:r>
        <w:t>. In months four through six, design and approval are the main focus. Approval of the architectural design is a significant milestone that guarantees alignment with Google's strategic objectives.</w:t>
      </w:r>
    </w:p>
    <w:p w14:paraId="622D8D6E" w14:textId="64FEA0E6" w:rsidR="00753543" w:rsidRDefault="00753543" w:rsidP="00753543">
      <w:r>
        <w:t>The next stage of construction, which lasts from months seven to twenty-four, includes important turning points including the start of work and the completion of the shell. The interior fit-out phase, which is characterised by milestones such as the start and finish of the project, occurs in months twenty-five to thirty-six</w:t>
      </w:r>
      <w:r w:rsidR="004516C2">
        <w:t xml:space="preserve"> (Hayman 2014)</w:t>
      </w:r>
      <w:r>
        <w:t>. From months thirty-seven to forty-two, the finalisation and testing phase concentrates on testing the technological infrastructure and conducting a final review and approval. The project's last phase, known as occupancy and launch, takes place in the months of forty-three to forty-eight. It is distinguished by significant events including staff move-in and the formal opening and launch of Google's King's Cross, London, headquarters. By providing a planned timetable and facilitating efficient coordination, monitoring, and modification as the project moves along, this phased method eventually contributes to the project's success and the timely achievement of its goals.</w:t>
      </w:r>
    </w:p>
    <w:p w14:paraId="3A92F188" w14:textId="54C97D00" w:rsidR="00753543" w:rsidRDefault="00753543" w:rsidP="00840F93">
      <w:pPr>
        <w:pStyle w:val="Titlu1"/>
      </w:pPr>
      <w:bookmarkStart w:id="4" w:name="_Toc151930711"/>
      <w:r>
        <w:t>Resource management</w:t>
      </w:r>
      <w:bookmarkEnd w:id="4"/>
    </w:p>
    <w:p w14:paraId="539F1047" w14:textId="334C7890" w:rsidR="00753543" w:rsidRDefault="00753543" w:rsidP="00753543">
      <w:r>
        <w:t>The Google Headquarters Project in London is utilising resource management, a complex approach that includes locating, assigning, and coordinating a range of resources necessary for the project's effective completion. Human resources are at the forefront, with essential staff assigned to positions that guarantee the variety of knowledge needed for a project this complicated</w:t>
      </w:r>
      <w:r w:rsidR="004516C2">
        <w:t xml:space="preserve"> (The Guardian 2023)</w:t>
      </w:r>
      <w:r>
        <w:t>. A cohesive team including the project manager, architects, design teams, interior design teams, IT specialists, HR specialists, financial managers, communication managers, risk managers, and quality assurance managers, each of whom brings specialised talents to bear on various project aspects. In addition to the distribution of human resources, a strong system of role assignment and accountability is in place to make sure that each team member is aware of their own tasks and to promote a cooperative and productive work environment.</w:t>
      </w:r>
    </w:p>
    <w:p w14:paraId="78AF51D6" w14:textId="30D2A9E7" w:rsidR="00753543" w:rsidRDefault="00753543" w:rsidP="00753543">
      <w:r>
        <w:t>One essential component is financial resources, which need careful planning and implementation. Vigilant management is necessary for the project budget, contingency fund, and monies designated for ongoing innovation</w:t>
      </w:r>
      <w:r w:rsidR="004516C2">
        <w:t xml:space="preserve"> (Gillespies 2023)</w:t>
      </w:r>
      <w:r>
        <w:t xml:space="preserve">. Financial duties include monitoring spending, verifying financial accountability, and giving stakeholders clear financial reporting. Resources for materials are just as important; they include building materials like steel, cement, and glass; interior furnishings like fixtures and furniture; and sustainable materials for environmentally responsible building. The servers and networking equipment that make up the technical infrastructure equipment also add to the project's technological foundation. In order to maximise the distribution and administration of these resources, a comprehensive procurement strategy is devised, detailing the acquisition of building supplies, equipment, and furnishings. </w:t>
      </w:r>
    </w:p>
    <w:p w14:paraId="5943BB2D" w14:textId="44603EB8" w:rsidR="00753543" w:rsidRDefault="00753543" w:rsidP="00840F93">
      <w:pPr>
        <w:pStyle w:val="Titlu1"/>
      </w:pPr>
      <w:bookmarkStart w:id="5" w:name="_Toc151930712"/>
      <w:r>
        <w:t>Risk management</w:t>
      </w:r>
      <w:bookmarkEnd w:id="5"/>
    </w:p>
    <w:p w14:paraId="79238A82" w14:textId="1E38C869" w:rsidR="00753543" w:rsidRDefault="00753543" w:rsidP="00753543">
      <w:r w:rsidRPr="00753543">
        <w:t>Given the inherent risks that come with a project this size, risk management is a key component of the Google Headquarters Project in London. Every stage of the undertaking is carefully examined to detect any hazards and difficulties. The project accounts for the possibility of delays or issues in obtaining regulatory clearances during the design and approval phases</w:t>
      </w:r>
      <w:r w:rsidR="00BE7A6E">
        <w:t xml:space="preserve"> (Business Age 2023)</w:t>
      </w:r>
      <w:r w:rsidRPr="00753543">
        <w:t>. Unfavourable weather, disruptions in the supply chain, and a labour shortage are just a few of the variables that might affect the building schedule throughout the construction phase. There are hazards associated with vendor delays and possible misalignments between the official design and its execution during the interior fit-out phase. The technical infrastructure phase has risks related to data security issues and technological malfunctions, therefore it's important to be proactive and handle problems before they become more serious</w:t>
      </w:r>
      <w:r w:rsidR="004516C2">
        <w:t xml:space="preserve"> (Gartside 2021)</w:t>
      </w:r>
      <w:r w:rsidRPr="00753543">
        <w:t>. Regulation modifications and non-compliance concerns might pose dangers to the final inspection and approval process. It is crucial to execute efficient risk management plans and strategies, which calls for ongoing observation and evaluation on the part of the project team and the risk manager. In order to ensure resilience against potential interruptions, the risk management plan must include diverse supply networks, robust labour provider partnerships, and regular weather predictions. A dedication to project resilience and the capacity to handle unanticipated obstacles with strategic agility are shown in the emphasis on proactive risk management.</w:t>
      </w:r>
    </w:p>
    <w:p w14:paraId="68D40C2C" w14:textId="6A4A6FB6" w:rsidR="00753543" w:rsidRDefault="00753543" w:rsidP="00840F93">
      <w:pPr>
        <w:pStyle w:val="Titlu1"/>
      </w:pPr>
      <w:bookmarkStart w:id="6" w:name="_Toc151930713"/>
      <w:r>
        <w:t>Budgeting and financial management</w:t>
      </w:r>
      <w:bookmarkEnd w:id="6"/>
    </w:p>
    <w:p w14:paraId="2A2FAB3C" w14:textId="6995B39C" w:rsidR="00753543" w:rsidRDefault="00C74E2E" w:rsidP="00753543">
      <w:r w:rsidRPr="00C74E2E">
        <w:t>The Google Headquarters Project in London employs a rigorous and open budgeting and financial management procedure to guarantee financial accountability and effective resource allocation. The projected expenses for every stage of the project are clearly defined, offering a thorough analysis that functions as a budgetary road map. £5 million is spent on market research, site studies, and regulatory compliance evaluations during the pre-construction stage. An estimated £50 million will be spent on planning, architectural design, and engineering throughout the design and architectural planning phase. Obtaining regulatory clearances entails paying £10 million in legal counsel and permit fees</w:t>
      </w:r>
      <w:r w:rsidR="004516C2">
        <w:t xml:space="preserve"> (Business Age 2023)</w:t>
      </w:r>
      <w:r w:rsidRPr="00C74E2E">
        <w:t xml:space="preserve">. The bulk of the expenditure (£500 million) goes towards building construction, which includes labour, materials, and structural work, as well as foundation and site preparation (£120 million). The anticipated cost of interior fit-out, which includes furnishings, interior design, and fittings, is £100 million. The cost of technology infrastructure, which includes networking, IT systems, and security, is £70 million. In order to guarantee ecologically friendly practises, post-construction stages comprise inspection and testing (worth £10 million), project launch events and marketing campaigns (worth £25 million), and sustainability projects (worth £50 million). The financial management strategy places a strong emphasis on upholding financial accountability, sticking to the set budget, and providing frequent financial reporting to stakeholders in order to preserve openness. </w:t>
      </w:r>
    </w:p>
    <w:p w14:paraId="1DF5DB3B" w14:textId="21A4E3D0" w:rsidR="00C74E2E" w:rsidRDefault="00C74E2E" w:rsidP="00840F93">
      <w:pPr>
        <w:pStyle w:val="Titlu1"/>
      </w:pPr>
      <w:bookmarkStart w:id="7" w:name="_Toc151930714"/>
      <w:r>
        <w:t>Project methodologies</w:t>
      </w:r>
      <w:bookmarkEnd w:id="7"/>
    </w:p>
    <w:p w14:paraId="038108A4" w14:textId="1DF1FA27" w:rsidR="00C74E2E" w:rsidRDefault="00C74E2E" w:rsidP="00753543">
      <w:r w:rsidRPr="00C74E2E">
        <w:t xml:space="preserve">The scope, complexity, and dynamic nature of the IT industry all play a key role in the project's methodology selection for the Google Headquarters Project in London. Using a hybrid strategy that combines components of several approaches guarantees flexibility and effectiveness all the way through the project lifetime. Using the Agile project management technique is essential since it simplifies the complex process of developing project requirements into smaller, more manageable parts. This simplifies the planning process and encourages flexibility in response to modifications in the project's scope, enabling frequent feedback loops and revisions. </w:t>
      </w:r>
      <w:r w:rsidR="00DB6FE4" w:rsidRPr="00DB6FE4">
        <w:t>This hybrid methodological approach acknowledges the complicated requirements of the Google Headquarters Project. It provides an adaptable framework that makes use of the benefits of several approaches to guarantee that the project not only meets but exceeds expectations in terms of delivery, creativity, and effectiveness.</w:t>
      </w:r>
    </w:p>
    <w:p w14:paraId="7C1CF003" w14:textId="31A8DD43" w:rsidR="00C74E2E" w:rsidRDefault="00C74E2E" w:rsidP="00840F93">
      <w:pPr>
        <w:pStyle w:val="Titlu1"/>
      </w:pPr>
      <w:bookmarkStart w:id="8" w:name="_Toc151930715"/>
      <w:r>
        <w:t>Project success and future implications</w:t>
      </w:r>
      <w:bookmarkEnd w:id="8"/>
    </w:p>
    <w:p w14:paraId="14AD2C59" w14:textId="740A0755" w:rsidR="00C74E2E" w:rsidRDefault="00C4146F" w:rsidP="00C74E2E">
      <w:r w:rsidRPr="00C4146F">
        <w:t xml:space="preserve">A great accomplishment, the Google Headquarters Project in London is the result of careful project management, imaginative design, and strategic vision. Beyond merely being a physical structure, the project symbolises Google's commitment to developing an office culture that prioritises collaboration, innovation, and worker well-being. </w:t>
      </w:r>
      <w:r w:rsidR="00C74E2E">
        <w:t>The incorporation of state-of-the-art amenities, innovative architecture, and community involvement highlights a comprehensive strategy that goes beyond traditional corporate building. Its success has an impact on more than just the current project; it also has an impact on the future direction of the UK IT industry. In addition to increasing Google's footprint, the headquarters establishes a new benchmark for corporate design by placing a strong emphasis on sustainability, employee happiness, and community connection</w:t>
      </w:r>
      <w:r w:rsidR="004516C2">
        <w:t xml:space="preserve"> (Waite 2021)</w:t>
      </w:r>
      <w:r w:rsidR="00C74E2E">
        <w:t>. Future large-scale initiatives will benefit greatly from the lessons learned from this successful endeavour. The key components of success include clear communication, proactive risk management, technology integration, and good community connections. Taking a cue from the Google Headquarters Project can help change future IT endeavours and favourably impact societal, economic, and technical improvements as the industry develops. The project has long-reaching effects that go far beyond its physical form. It will influence corporate building in the future and the mindset of businesses looking to reinvent their physical presence in a fast-paced technology age.</w:t>
      </w:r>
    </w:p>
    <w:p w14:paraId="635F37BE" w14:textId="3AF56AD7" w:rsidR="00C74E2E" w:rsidRDefault="00C74E2E" w:rsidP="00840F93">
      <w:pPr>
        <w:pStyle w:val="Titlu1"/>
      </w:pPr>
      <w:bookmarkStart w:id="9" w:name="_Toc151930716"/>
      <w:r>
        <w:t>Conclusion</w:t>
      </w:r>
      <w:bookmarkEnd w:id="9"/>
    </w:p>
    <w:p w14:paraId="649A43C4" w14:textId="55B70B11" w:rsidR="00C74E2E" w:rsidRDefault="00C74E2E" w:rsidP="00C74E2E">
      <w:r>
        <w:t xml:space="preserve">To sum up, the Google Headquarters Project in London is an innovative endeavour that goes beyond conventional ideas of corporate architecture. This project serves as a model for future endeavours and a beacon of innovation due to its inventive design, detailed project management strategy, and strategic placement at King's Cross. Google's detailed project management strategy, which includes phases, objectives, and a mission statement, is a testament to their strategic vision and commitment to excellence. </w:t>
      </w:r>
      <w:r w:rsidR="004658A9" w:rsidRPr="004658A9">
        <w:t xml:space="preserve">Modern corporate goals are aligned with the emphasis on community integration, employee well-being, and creative design, setting the norm for holistic work environments. Beyond its observable outcomes, this project's success affects how the UK's IT sector grows going forward. The project's positive consequences on societal, economic, and technological fronts are indisputable. It extends Google's global reach and promotes the conversation on sustainable development and corporate social responsibility. Important takeaways from the project include the need for proactive risk management, transparent communication, and technological integration in large-scale undertakings in the future. As the IT sector continues to evolve, companies seeking to redefine their physical presence may find inspiration in the Google Headquarters Project. Its accomplishments serve as a timely reminder of the need of adaptability, originality, and a thorough approach to project management. The integration of Scrum, Lean, and Agile methodologies </w:t>
      </w:r>
      <w:r w:rsidR="009E3677" w:rsidRPr="004658A9">
        <w:t>showcase</w:t>
      </w:r>
      <w:r w:rsidR="004658A9" w:rsidRPr="004658A9">
        <w:t xml:space="preserve"> the flexibility required for complex projects, while the emphasis on stakeholder and community participation establishes a paradigm for moral corporate conduct. In conclusion, the Google Headquarters Project is more than just a physical structure; it's also proof of the revolutionary potential of ingenuity, astute design, and a commitment to higher societal values. This endeavor's legacy provides an effective model for firms to follow in their future endeavours, which in turn helps the corporate building sector and the IT industry as a whole to continue evolving.</w:t>
      </w:r>
    </w:p>
    <w:p w14:paraId="0D26AB65" w14:textId="77777777" w:rsidR="00C74E2E" w:rsidRDefault="00C74E2E" w:rsidP="00C74E2E"/>
    <w:p w14:paraId="1F89F877" w14:textId="77777777" w:rsidR="00C74E2E" w:rsidRDefault="00C74E2E" w:rsidP="00C74E2E"/>
    <w:p w14:paraId="0B0DBE9B" w14:textId="77777777" w:rsidR="00C74E2E" w:rsidRDefault="00C74E2E" w:rsidP="00C74E2E"/>
    <w:p w14:paraId="2955FDD4" w14:textId="77777777" w:rsidR="00C74E2E" w:rsidRDefault="00C74E2E" w:rsidP="00C74E2E"/>
    <w:p w14:paraId="62F7665C" w14:textId="77777777" w:rsidR="00C74E2E" w:rsidRDefault="00C74E2E" w:rsidP="00C74E2E"/>
    <w:p w14:paraId="481EC80A" w14:textId="77777777" w:rsidR="00C74E2E" w:rsidRDefault="00C74E2E" w:rsidP="00C74E2E"/>
    <w:p w14:paraId="5FED01B2" w14:textId="77777777" w:rsidR="00C74E2E" w:rsidRDefault="00C74E2E" w:rsidP="00C74E2E"/>
    <w:p w14:paraId="2266F03E" w14:textId="77777777" w:rsidR="00C74E2E" w:rsidRDefault="00C74E2E" w:rsidP="00C74E2E"/>
    <w:p w14:paraId="621B478C" w14:textId="77777777" w:rsidR="00C74E2E" w:rsidRDefault="00C74E2E" w:rsidP="00C74E2E"/>
    <w:p w14:paraId="4B94BB92" w14:textId="77777777" w:rsidR="00C74E2E" w:rsidRDefault="00C74E2E" w:rsidP="00C74E2E"/>
    <w:p w14:paraId="23ECB798" w14:textId="77777777" w:rsidR="00C74E2E" w:rsidRDefault="00C74E2E" w:rsidP="00C74E2E"/>
    <w:p w14:paraId="4B4BF6BE" w14:textId="1A2743E6" w:rsidR="00C74E2E" w:rsidRDefault="00840F93" w:rsidP="00840F93">
      <w:pPr>
        <w:pStyle w:val="Titlu1"/>
      </w:pPr>
      <w:bookmarkStart w:id="10" w:name="_Toc151930717"/>
      <w:r>
        <w:t>References</w:t>
      </w:r>
      <w:bookmarkEnd w:id="10"/>
    </w:p>
    <w:p w14:paraId="01469539" w14:textId="77777777" w:rsidR="00840F93" w:rsidRDefault="00840F93" w:rsidP="00840F93"/>
    <w:p w14:paraId="0BD7694D" w14:textId="77777777" w:rsidR="00840F93" w:rsidRDefault="00840F93" w:rsidP="00840F93">
      <w:pPr>
        <w:pStyle w:val="NormalWeb"/>
        <w:spacing w:line="480" w:lineRule="auto"/>
        <w:ind w:left="360"/>
      </w:pPr>
      <w:r>
        <w:t xml:space="preserve">Business Age (2023) </w:t>
      </w:r>
      <w:r>
        <w:rPr>
          <w:i/>
          <w:iCs/>
        </w:rPr>
        <w:t>Google’s New London office is a $1bn mistake</w:t>
      </w:r>
      <w:r>
        <w:t xml:space="preserve">, </w:t>
      </w:r>
      <w:r>
        <w:rPr>
          <w:i/>
          <w:iCs/>
        </w:rPr>
        <w:t>Business Age</w:t>
      </w:r>
      <w:r>
        <w:t xml:space="preserve">. Available at: https://www.businessage.com/post/googles-new-london-office-is-a-1bn-mistake (Accessed: 26 November 2023). </w:t>
      </w:r>
    </w:p>
    <w:p w14:paraId="61EF6E49" w14:textId="77777777" w:rsidR="00840F93" w:rsidRDefault="00840F93" w:rsidP="00840F93">
      <w:pPr>
        <w:pStyle w:val="NormalWeb"/>
        <w:spacing w:line="480" w:lineRule="auto"/>
        <w:ind w:left="360"/>
      </w:pPr>
      <w:r>
        <w:t xml:space="preserve">Gartside, B. (2021) </w:t>
      </w:r>
      <w:r>
        <w:rPr>
          <w:i/>
          <w:iCs/>
        </w:rPr>
        <w:t>Google’s extravagant New London ‘landscraper’ headquarters faces years of delays</w:t>
      </w:r>
      <w:r>
        <w:t xml:space="preserve">, </w:t>
      </w:r>
      <w:r>
        <w:rPr>
          <w:i/>
          <w:iCs/>
        </w:rPr>
        <w:t>The Telegraph</w:t>
      </w:r>
      <w:r>
        <w:t xml:space="preserve">. Available at: https://www.telegraph.co.uk/business/2021/11/21/googles-extravagant-new-london-landscraper-headquarters-faces/ (Accessed: 26 November 2023). </w:t>
      </w:r>
    </w:p>
    <w:p w14:paraId="3966DE85" w14:textId="77777777" w:rsidR="00840F93" w:rsidRDefault="00840F93" w:rsidP="00840F93">
      <w:pPr>
        <w:pStyle w:val="NormalWeb"/>
        <w:spacing w:line="480" w:lineRule="auto"/>
        <w:ind w:left="360"/>
      </w:pPr>
      <w:r>
        <w:t xml:space="preserve">Gillespies (no date) </w:t>
      </w:r>
      <w:r>
        <w:rPr>
          <w:i/>
          <w:iCs/>
        </w:rPr>
        <w:t>Google Headquarters - Projects</w:t>
      </w:r>
      <w:r>
        <w:t xml:space="preserve">, </w:t>
      </w:r>
      <w:r>
        <w:rPr>
          <w:i/>
          <w:iCs/>
        </w:rPr>
        <w:t>Gillespies</w:t>
      </w:r>
      <w:r>
        <w:t xml:space="preserve">. Available at: https://www.gillespies.co.uk/projects/google-headquarters (Accessed: 26 November 2023). </w:t>
      </w:r>
    </w:p>
    <w:p w14:paraId="3A735701" w14:textId="77777777" w:rsidR="00840F93" w:rsidRDefault="00840F93" w:rsidP="00840F93">
      <w:pPr>
        <w:pStyle w:val="NormalWeb"/>
        <w:spacing w:line="480" w:lineRule="auto"/>
        <w:ind w:left="360"/>
      </w:pPr>
      <w:r>
        <w:t xml:space="preserve">Hayman, A. (2014) </w:t>
      </w:r>
      <w:r>
        <w:rPr>
          <w:i/>
          <w:iCs/>
        </w:rPr>
        <w:t>Google HQ Faces ‘at least’ three-year delay</w:t>
      </w:r>
      <w:r>
        <w:t xml:space="preserve">, </w:t>
      </w:r>
      <w:r>
        <w:rPr>
          <w:i/>
          <w:iCs/>
        </w:rPr>
        <w:t>Building</w:t>
      </w:r>
      <w:r>
        <w:t xml:space="preserve">. Available at: https://www.building.co.uk/news/google-hq-faces-at-least-three-year-delay/5068479.article (Accessed: 26 November 2023). </w:t>
      </w:r>
    </w:p>
    <w:p w14:paraId="75DD8E29" w14:textId="77777777" w:rsidR="00840F93" w:rsidRDefault="00840F93" w:rsidP="00840F93">
      <w:pPr>
        <w:pStyle w:val="NormalWeb"/>
        <w:spacing w:line="480" w:lineRule="auto"/>
        <w:ind w:left="360"/>
      </w:pPr>
      <w:r>
        <w:t xml:space="preserve">Prynn, J. (2022) </w:t>
      </w:r>
      <w:r>
        <w:rPr>
          <w:i/>
          <w:iCs/>
        </w:rPr>
        <w:t>New Pictures of £1bn google HQ featuring pool and Rooftop Running Trail</w:t>
      </w:r>
      <w:r>
        <w:t xml:space="preserve">, </w:t>
      </w:r>
      <w:r>
        <w:rPr>
          <w:i/>
          <w:iCs/>
        </w:rPr>
        <w:t>Evening Standard</w:t>
      </w:r>
      <w:r>
        <w:t xml:space="preserve">. Available at: https://www.standard.co.uk/homesandproperty/property-news/google-hq-new-office-kings-cross-london-plans-b994436.html (Accessed: 26 November 2023). </w:t>
      </w:r>
    </w:p>
    <w:p w14:paraId="4FA3C211" w14:textId="77777777" w:rsidR="00840F93" w:rsidRDefault="00840F93" w:rsidP="00840F93">
      <w:pPr>
        <w:pStyle w:val="NormalWeb"/>
        <w:spacing w:line="480" w:lineRule="auto"/>
        <w:ind w:left="360"/>
      </w:pPr>
      <w:r>
        <w:t xml:space="preserve">The Guardian (2022) </w:t>
      </w:r>
      <w:r>
        <w:rPr>
          <w:i/>
          <w:iCs/>
        </w:rPr>
        <w:t>Behold London’s ’Landscraper’! Google’s new UK HQ – as long as the shard is tall</w:t>
      </w:r>
      <w:r>
        <w:t xml:space="preserve">, </w:t>
      </w:r>
      <w:r>
        <w:rPr>
          <w:i/>
          <w:iCs/>
        </w:rPr>
        <w:t>The Guardian</w:t>
      </w:r>
      <w:r>
        <w:t xml:space="preserve">. Available at: https://www.theguardian.com/business/2022/jul/01/behold-londons-landscraper-googles-new-uk-hq-as-long-as-the-shard-is-tall (Accessed: 26 November 2023). </w:t>
      </w:r>
    </w:p>
    <w:p w14:paraId="5858D3BA" w14:textId="77777777" w:rsidR="00840F93" w:rsidRDefault="00840F93" w:rsidP="00840F93">
      <w:pPr>
        <w:pStyle w:val="NormalWeb"/>
        <w:spacing w:line="480" w:lineRule="auto"/>
        <w:ind w:left="360"/>
      </w:pPr>
      <w:r>
        <w:t xml:space="preserve">Unite the Union (2023) </w:t>
      </w:r>
      <w:r>
        <w:rPr>
          <w:i/>
          <w:iCs/>
        </w:rPr>
        <w:t>Google Kings Cross HQ protest over sackings and union busting</w:t>
      </w:r>
      <w:r>
        <w:t xml:space="preserve">, </w:t>
      </w:r>
      <w:r>
        <w:rPr>
          <w:i/>
          <w:iCs/>
        </w:rPr>
        <w:t>Unite the Union</w:t>
      </w:r>
      <w:r>
        <w:t xml:space="preserve">. Available at: https://www.unitetheunion.org/news-events/news/2023/april/google-kings-cross-hq-protest-over-sackings-and-union-busting (Accessed: 26 November 2023). </w:t>
      </w:r>
    </w:p>
    <w:p w14:paraId="62BF6055" w14:textId="77777777" w:rsidR="00840F93" w:rsidRDefault="00840F93" w:rsidP="00840F93">
      <w:pPr>
        <w:pStyle w:val="NormalWeb"/>
        <w:spacing w:line="480" w:lineRule="auto"/>
        <w:ind w:left="360"/>
      </w:pPr>
      <w:r>
        <w:t xml:space="preserve">Waite, R. (2021) </w:t>
      </w:r>
      <w:r>
        <w:rPr>
          <w:i/>
          <w:iCs/>
        </w:rPr>
        <w:t>Council gives go-ahead for Heatherwick and big’s £600m Google HQ at King’s Cross</w:t>
      </w:r>
      <w:r>
        <w:t xml:space="preserve">, </w:t>
      </w:r>
      <w:r>
        <w:rPr>
          <w:i/>
          <w:iCs/>
        </w:rPr>
        <w:t>The Architects’ Journal</w:t>
      </w:r>
      <w:r>
        <w:t xml:space="preserve">. Available at: https://www.architectsjournal.co.uk/news/council-gives-go-ahead-for-heatherwick-and-bigs-600m-google-hq-at-kings-cross (Accessed: 26 November 2023). </w:t>
      </w:r>
    </w:p>
    <w:p w14:paraId="7F9DAA66" w14:textId="77777777" w:rsidR="00840F93" w:rsidRPr="00840F93" w:rsidRDefault="00840F93" w:rsidP="00840F93">
      <w:pPr>
        <w:rPr>
          <w:lang w:val=""/>
        </w:rPr>
      </w:pPr>
    </w:p>
    <w:p w14:paraId="3C308F44" w14:textId="77777777" w:rsidR="00C74E2E" w:rsidRPr="00C74E2E" w:rsidRDefault="00C74E2E" w:rsidP="00C74E2E"/>
    <w:p w14:paraId="528B091B" w14:textId="77777777" w:rsidR="00C74E2E" w:rsidRDefault="00C74E2E" w:rsidP="00C74E2E"/>
    <w:p w14:paraId="3AE9222E" w14:textId="77777777" w:rsidR="00C74E2E" w:rsidRDefault="00C74E2E" w:rsidP="00C74E2E"/>
    <w:p w14:paraId="1CD12298" w14:textId="77777777" w:rsidR="00C74E2E" w:rsidRDefault="00C74E2E" w:rsidP="00C74E2E"/>
    <w:p w14:paraId="1E28D991" w14:textId="77777777" w:rsidR="00C74E2E" w:rsidRDefault="00C74E2E" w:rsidP="00C74E2E"/>
    <w:p w14:paraId="202F59EF" w14:textId="77777777" w:rsidR="00C74E2E" w:rsidRDefault="00C74E2E" w:rsidP="00C74E2E"/>
    <w:p w14:paraId="5399D986" w14:textId="77777777" w:rsidR="00C74E2E" w:rsidRDefault="00C74E2E" w:rsidP="00C74E2E"/>
    <w:p w14:paraId="503AD041" w14:textId="77777777" w:rsidR="00C74E2E" w:rsidRDefault="00C74E2E" w:rsidP="00C74E2E"/>
    <w:p w14:paraId="7B544100" w14:textId="77777777" w:rsidR="00C74E2E" w:rsidRDefault="00C74E2E" w:rsidP="00C74E2E"/>
    <w:p w14:paraId="64936887" w14:textId="77777777" w:rsidR="00C74E2E" w:rsidRPr="00C74E2E" w:rsidRDefault="00C74E2E" w:rsidP="00753543"/>
    <w:p w14:paraId="7086A160" w14:textId="77777777" w:rsidR="00753543" w:rsidRPr="00753543" w:rsidRDefault="00753543" w:rsidP="00753543"/>
    <w:p w14:paraId="6171943A" w14:textId="77777777" w:rsidR="00753543" w:rsidRPr="00753543" w:rsidRDefault="00753543" w:rsidP="00753543"/>
    <w:p w14:paraId="23119FBF" w14:textId="77777777" w:rsidR="00753543" w:rsidRPr="00753543" w:rsidRDefault="00753543" w:rsidP="00753543"/>
    <w:p w14:paraId="00273DEC" w14:textId="77777777" w:rsidR="00753543" w:rsidRPr="00753543" w:rsidRDefault="00753543" w:rsidP="00753543"/>
    <w:p w14:paraId="392DD425" w14:textId="77777777" w:rsidR="00753543" w:rsidRPr="00753543" w:rsidRDefault="00753543"/>
    <w:sectPr w:rsidR="00753543" w:rsidRPr="0075354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altName w:val="Arial"/>
    <w:panose1 w:val="02020603050405020304"/>
    <w:charset w:val="00"/>
    <w:family w:val="roman"/>
    <w:pitch w:val="variable"/>
    <w:sig w:usb0="00000000"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50"/>
  <w:proofState w:spelling="clean" w:grammar="clean"/>
  <w:defaultTabStop w:val="720"/>
  <w:hyphenationZone w:val="425"/>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53543"/>
    <w:rsid w:val="000649D9"/>
    <w:rsid w:val="001128BE"/>
    <w:rsid w:val="0012479D"/>
    <w:rsid w:val="00173941"/>
    <w:rsid w:val="0019747C"/>
    <w:rsid w:val="002032FD"/>
    <w:rsid w:val="00217FBD"/>
    <w:rsid w:val="002C52C0"/>
    <w:rsid w:val="002E2B67"/>
    <w:rsid w:val="00324727"/>
    <w:rsid w:val="00370E27"/>
    <w:rsid w:val="003B727A"/>
    <w:rsid w:val="003D08F3"/>
    <w:rsid w:val="00404E0F"/>
    <w:rsid w:val="00450A5F"/>
    <w:rsid w:val="004516C2"/>
    <w:rsid w:val="004658A9"/>
    <w:rsid w:val="0047397B"/>
    <w:rsid w:val="004A35AD"/>
    <w:rsid w:val="00533F0B"/>
    <w:rsid w:val="00587CB5"/>
    <w:rsid w:val="005B4184"/>
    <w:rsid w:val="005D57DD"/>
    <w:rsid w:val="00625277"/>
    <w:rsid w:val="00753543"/>
    <w:rsid w:val="007943D7"/>
    <w:rsid w:val="00840F93"/>
    <w:rsid w:val="008C272E"/>
    <w:rsid w:val="00910CF3"/>
    <w:rsid w:val="00994600"/>
    <w:rsid w:val="009C22AA"/>
    <w:rsid w:val="009C761B"/>
    <w:rsid w:val="009E3677"/>
    <w:rsid w:val="00A5719D"/>
    <w:rsid w:val="00AA0129"/>
    <w:rsid w:val="00AF6039"/>
    <w:rsid w:val="00B05211"/>
    <w:rsid w:val="00BE7A6E"/>
    <w:rsid w:val="00C4146F"/>
    <w:rsid w:val="00C74E2E"/>
    <w:rsid w:val="00CF140B"/>
    <w:rsid w:val="00D421D2"/>
    <w:rsid w:val="00D43C19"/>
    <w:rsid w:val="00D53F12"/>
    <w:rsid w:val="00DA5B26"/>
    <w:rsid w:val="00DB6FE4"/>
    <w:rsid w:val="00E16486"/>
    <w:rsid w:val="00E30F13"/>
    <w:rsid w:val="00EE3630"/>
    <w:rsid w:val="00EE66FB"/>
    <w:rsid w:val="00F85C4D"/>
    <w:rsid w:val="00FD3943"/>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6A7D14"/>
  <w15:chartTrackingRefBased/>
  <w15:docId w15:val="{DCD119C4-9E15-49DD-9334-1E4C2873BC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before="60" w:after="60"/>
        <w:ind w:left="284" w:right="284" w:hanging="284"/>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D08F3"/>
    <w:pPr>
      <w:spacing w:before="0" w:after="160" w:line="480" w:lineRule="auto"/>
      <w:ind w:left="0" w:right="0" w:firstLine="0"/>
      <w:jc w:val="both"/>
    </w:pPr>
    <w:rPr>
      <w:rFonts w:ascii="Times New Roman" w:hAnsi="Times New Roman"/>
      <w:sz w:val="24"/>
    </w:rPr>
  </w:style>
  <w:style w:type="paragraph" w:styleId="Titlu1">
    <w:name w:val="heading 1"/>
    <w:basedOn w:val="Normal"/>
    <w:next w:val="Normal"/>
    <w:link w:val="Titlu1Caracter"/>
    <w:autoRedefine/>
    <w:uiPriority w:val="9"/>
    <w:qFormat/>
    <w:rsid w:val="00840F93"/>
    <w:pPr>
      <w:keepNext/>
      <w:keepLines/>
      <w:spacing w:before="240" w:after="0"/>
      <w:outlineLvl w:val="0"/>
    </w:pPr>
    <w:rPr>
      <w:rFonts w:eastAsiaTheme="majorEastAsia" w:cstheme="majorBidi"/>
      <w:b/>
      <w:sz w:val="28"/>
      <w:szCs w:val="32"/>
      <w:lang w:val=""/>
    </w:rPr>
  </w:style>
  <w:style w:type="paragraph" w:styleId="Titlu2">
    <w:name w:val="heading 2"/>
    <w:basedOn w:val="Normal"/>
    <w:next w:val="Normal"/>
    <w:link w:val="Titlu2Caracter"/>
    <w:uiPriority w:val="9"/>
    <w:unhideWhenUsed/>
    <w:qFormat/>
    <w:rsid w:val="005B4184"/>
    <w:pPr>
      <w:keepNext/>
      <w:keepLines/>
      <w:spacing w:before="40"/>
      <w:outlineLvl w:val="1"/>
    </w:pPr>
    <w:rPr>
      <w:rFonts w:eastAsiaTheme="majorEastAsia" w:cstheme="majorBidi"/>
      <w:b/>
      <w:sz w:val="26"/>
      <w:szCs w:val="26"/>
    </w:rPr>
  </w:style>
  <w:style w:type="paragraph" w:styleId="Titlu3">
    <w:name w:val="heading 3"/>
    <w:basedOn w:val="Normal"/>
    <w:next w:val="Normal"/>
    <w:link w:val="Titlu3Caracter"/>
    <w:uiPriority w:val="9"/>
    <w:unhideWhenUsed/>
    <w:qFormat/>
    <w:rsid w:val="0019747C"/>
    <w:pPr>
      <w:keepNext/>
      <w:keepLines/>
      <w:spacing w:before="40"/>
      <w:outlineLvl w:val="2"/>
    </w:pPr>
    <w:rPr>
      <w:rFonts w:eastAsiaTheme="majorEastAsia" w:cstheme="majorBidi"/>
      <w:szCs w:val="24"/>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1Caracter">
    <w:name w:val="Titlu 1 Caracter"/>
    <w:basedOn w:val="Fontdeparagrafimplicit"/>
    <w:link w:val="Titlu1"/>
    <w:uiPriority w:val="9"/>
    <w:rsid w:val="00840F93"/>
    <w:rPr>
      <w:rFonts w:ascii="Times New Roman" w:eastAsiaTheme="majorEastAsia" w:hAnsi="Times New Roman" w:cstheme="majorBidi"/>
      <w:b/>
      <w:sz w:val="28"/>
      <w:szCs w:val="32"/>
      <w:lang w:val=""/>
    </w:rPr>
  </w:style>
  <w:style w:type="character" w:customStyle="1" w:styleId="Titlu2Caracter">
    <w:name w:val="Titlu 2 Caracter"/>
    <w:basedOn w:val="Fontdeparagrafimplicit"/>
    <w:link w:val="Titlu2"/>
    <w:uiPriority w:val="9"/>
    <w:rsid w:val="005B4184"/>
    <w:rPr>
      <w:rFonts w:ascii="Times New Roman" w:eastAsiaTheme="majorEastAsia" w:hAnsi="Times New Roman" w:cstheme="majorBidi"/>
      <w:b/>
      <w:color w:val="0D0D0D" w:themeColor="text1" w:themeTint="F2"/>
      <w:sz w:val="26"/>
      <w:szCs w:val="26"/>
      <w:lang w:val="en-GB"/>
    </w:rPr>
  </w:style>
  <w:style w:type="character" w:customStyle="1" w:styleId="Titlu3Caracter">
    <w:name w:val="Titlu 3 Caracter"/>
    <w:basedOn w:val="Fontdeparagrafimplicit"/>
    <w:link w:val="Titlu3"/>
    <w:uiPriority w:val="9"/>
    <w:rsid w:val="0019747C"/>
    <w:rPr>
      <w:rFonts w:ascii="Times New Roman" w:eastAsiaTheme="majorEastAsia" w:hAnsi="Times New Roman" w:cstheme="majorBidi"/>
      <w:color w:val="000000" w:themeColor="text1"/>
      <w:sz w:val="24"/>
      <w:szCs w:val="24"/>
    </w:rPr>
  </w:style>
  <w:style w:type="paragraph" w:styleId="Frspaiere">
    <w:name w:val="No Spacing"/>
    <w:uiPriority w:val="1"/>
    <w:qFormat/>
    <w:rsid w:val="00F85C4D"/>
    <w:pPr>
      <w:spacing w:before="0" w:after="0" w:line="360" w:lineRule="auto"/>
      <w:jc w:val="both"/>
    </w:pPr>
    <w:rPr>
      <w:rFonts w:ascii="Times New Roman" w:hAnsi="Times New Roman" w:cs="Arial"/>
      <w:sz w:val="24"/>
      <w:lang w:val="en-GB"/>
    </w:rPr>
  </w:style>
  <w:style w:type="paragraph" w:styleId="Corptext">
    <w:name w:val="Body Text"/>
    <w:basedOn w:val="Normal"/>
    <w:link w:val="CorptextCaracter"/>
    <w:uiPriority w:val="1"/>
    <w:qFormat/>
    <w:rsid w:val="00910CF3"/>
    <w:pPr>
      <w:widowControl w:val="0"/>
      <w:autoSpaceDE w:val="0"/>
      <w:autoSpaceDN w:val="0"/>
      <w:ind w:left="284" w:right="284" w:hanging="284"/>
      <w:jc w:val="left"/>
    </w:pPr>
    <w:rPr>
      <w:rFonts w:eastAsia="Times New Roman" w:cs="Times New Roman"/>
      <w:szCs w:val="24"/>
    </w:rPr>
  </w:style>
  <w:style w:type="character" w:customStyle="1" w:styleId="CorptextCaracter">
    <w:name w:val="Corp text Caracter"/>
    <w:basedOn w:val="Fontdeparagrafimplicit"/>
    <w:link w:val="Corptext"/>
    <w:uiPriority w:val="1"/>
    <w:rsid w:val="00910CF3"/>
    <w:rPr>
      <w:rFonts w:ascii="Times New Roman" w:eastAsia="Times New Roman" w:hAnsi="Times New Roman" w:cs="Times New Roman"/>
      <w:sz w:val="24"/>
      <w:szCs w:val="24"/>
      <w:lang w:eastAsia="en-GB" w:bidi="bn-BD"/>
    </w:rPr>
  </w:style>
  <w:style w:type="paragraph" w:styleId="Titlucuprins">
    <w:name w:val="TOC Heading"/>
    <w:basedOn w:val="Titlu1"/>
    <w:next w:val="Normal"/>
    <w:uiPriority w:val="39"/>
    <w:unhideWhenUsed/>
    <w:qFormat/>
    <w:rsid w:val="00AA0129"/>
    <w:pPr>
      <w:spacing w:line="259" w:lineRule="auto"/>
      <w:jc w:val="left"/>
      <w:outlineLvl w:val="9"/>
    </w:pPr>
    <w:rPr>
      <w:rFonts w:asciiTheme="majorHAnsi" w:hAnsiTheme="majorHAnsi"/>
      <w:b w:val="0"/>
      <w:color w:val="2F5496" w:themeColor="accent1" w:themeShade="BF"/>
      <w:kern w:val="0"/>
      <w:sz w:val="32"/>
      <w:lang w:val="en-US"/>
      <w14:ligatures w14:val="none"/>
    </w:rPr>
  </w:style>
  <w:style w:type="paragraph" w:styleId="Cuprins1">
    <w:name w:val="toc 1"/>
    <w:basedOn w:val="Normal"/>
    <w:next w:val="Normal"/>
    <w:autoRedefine/>
    <w:uiPriority w:val="39"/>
    <w:unhideWhenUsed/>
    <w:rsid w:val="00AA0129"/>
    <w:pPr>
      <w:spacing w:after="100"/>
    </w:pPr>
  </w:style>
  <w:style w:type="character" w:styleId="Hyperlink">
    <w:name w:val="Hyperlink"/>
    <w:basedOn w:val="Fontdeparagrafimplicit"/>
    <w:uiPriority w:val="99"/>
    <w:unhideWhenUsed/>
    <w:rsid w:val="00AA0129"/>
    <w:rPr>
      <w:color w:val="0563C1" w:themeColor="hyperlink"/>
      <w:u w:val="single"/>
    </w:rPr>
  </w:style>
  <w:style w:type="paragraph" w:styleId="NormalWeb">
    <w:name w:val="Normal (Web)"/>
    <w:basedOn w:val="Normal"/>
    <w:uiPriority w:val="99"/>
    <w:semiHidden/>
    <w:unhideWhenUsed/>
    <w:rsid w:val="00840F93"/>
    <w:pPr>
      <w:spacing w:before="100" w:beforeAutospacing="1" w:after="100" w:afterAutospacing="1" w:line="240" w:lineRule="auto"/>
      <w:jc w:val="left"/>
    </w:pPr>
    <w:rPr>
      <w:rFonts w:eastAsia="Times New Roman" w:cs="Times New Roman"/>
      <w:kern w:val="0"/>
      <w:szCs w:val="24"/>
      <w:lang w:eastAsia="en-IN"/>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 /><Relationship Id="rId2" Type="http://schemas.openxmlformats.org/officeDocument/2006/relationships/styles" Target="styles.xml" /><Relationship Id="rId1" Type="http://schemas.openxmlformats.org/officeDocument/2006/relationships/customXml" Target="../customXml/item1.xml" /><Relationship Id="rId6" Type="http://schemas.openxmlformats.org/officeDocument/2006/relationships/theme" Target="theme/theme1.xml" /><Relationship Id="rId5" Type="http://schemas.openxmlformats.org/officeDocument/2006/relationships/fontTable" Target="fontTable.xml" /><Relationship Id="rId4" Type="http://schemas.openxmlformats.org/officeDocument/2006/relationships/webSettings" Target="webSettings.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B015881-3C73-4CAD-A858-498DF8BFA0F3}">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40</TotalTime>
  <Pages>1</Pages>
  <Words>3069</Words>
  <Characters>17805</Characters>
  <Application>Microsoft Office Word</Application>
  <DocSecurity>0</DocSecurity>
  <Lines>148</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20833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Petronela Hurmuzache</cp:lastModifiedBy>
  <cp:revision>8</cp:revision>
  <dcterms:created xsi:type="dcterms:W3CDTF">2023-11-26T15:02:00Z</dcterms:created>
  <dcterms:modified xsi:type="dcterms:W3CDTF">2024-01-03T11:05:00Z</dcterms:modified>
</cp:coreProperties>
</file>