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E97DE" w14:textId="77777777" w:rsidR="00FF2434" w:rsidRPr="007B2BBD" w:rsidRDefault="00FF2434" w:rsidP="007B2BBD">
      <w:pPr>
        <w:pStyle w:val="Title"/>
        <w:jc w:val="center"/>
        <w:rPr>
          <w:color w:val="000000" w:themeColor="text1"/>
          <w:sz w:val="32"/>
          <w:szCs w:val="32"/>
        </w:rPr>
      </w:pPr>
      <w:bookmarkStart w:id="0" w:name="_b2ce1oupyms0" w:colFirst="0" w:colLast="0"/>
      <w:bookmarkStart w:id="1" w:name="_3enk00c3o44z" w:colFirst="0" w:colLast="0"/>
      <w:bookmarkStart w:id="2" w:name="_u2fhiqhirxs1" w:colFirst="0" w:colLast="0"/>
      <w:bookmarkEnd w:id="0"/>
      <w:bookmarkEnd w:id="1"/>
      <w:bookmarkEnd w:id="2"/>
      <w:r w:rsidRPr="007B2BBD">
        <w:rPr>
          <w:noProof/>
          <w:color w:val="000000" w:themeColor="text1"/>
          <w:sz w:val="32"/>
          <w:szCs w:val="32"/>
          <w:lang w:bidi="hi-IN"/>
        </w:rPr>
        <w:drawing>
          <wp:inline distT="114300" distB="114300" distL="114300" distR="114300" wp14:anchorId="13AE7923" wp14:editId="2769E91A">
            <wp:extent cx="3028950" cy="714375"/>
            <wp:effectExtent l="0" t="0" r="0" b="9525"/>
            <wp:docPr id="196936822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317521E0" w14:textId="77777777" w:rsidR="00FF2434" w:rsidRPr="007B2BBD" w:rsidRDefault="00FF2434" w:rsidP="007B2BBD">
      <w:pPr>
        <w:pStyle w:val="Title"/>
        <w:jc w:val="center"/>
        <w:rPr>
          <w:color w:val="000000" w:themeColor="text1"/>
          <w:sz w:val="32"/>
          <w:szCs w:val="32"/>
        </w:rPr>
      </w:pPr>
      <w:r w:rsidRPr="007B2BBD">
        <w:rPr>
          <w:color w:val="000000" w:themeColor="text1"/>
          <w:sz w:val="32"/>
          <w:szCs w:val="32"/>
        </w:rPr>
        <w:t>Programme: MSc Public Health and Social Care in Practice</w:t>
      </w:r>
    </w:p>
    <w:p w14:paraId="75A15C86" w14:textId="77777777" w:rsidR="00FF2434" w:rsidRPr="007B2BBD" w:rsidRDefault="00FF2434" w:rsidP="007B2BBD">
      <w:pPr>
        <w:pStyle w:val="Title"/>
        <w:jc w:val="center"/>
        <w:rPr>
          <w:color w:val="000000" w:themeColor="text1"/>
          <w:sz w:val="32"/>
          <w:szCs w:val="32"/>
        </w:rPr>
      </w:pPr>
      <w:r w:rsidRPr="007B2BBD">
        <w:rPr>
          <w:color w:val="000000" w:themeColor="text1"/>
          <w:sz w:val="32"/>
          <w:szCs w:val="32"/>
        </w:rPr>
        <w:t>Module code and Title: LCHS7000 Social Epidemiology and Public Health Development</w:t>
      </w:r>
    </w:p>
    <w:p w14:paraId="4A676BD4" w14:textId="699213A6" w:rsidR="00FF2434" w:rsidRPr="007B2BBD" w:rsidRDefault="00FF2434" w:rsidP="007B2BBD">
      <w:pPr>
        <w:pStyle w:val="Title"/>
        <w:jc w:val="center"/>
        <w:rPr>
          <w:color w:val="000000" w:themeColor="text1"/>
          <w:sz w:val="32"/>
          <w:szCs w:val="32"/>
        </w:rPr>
      </w:pPr>
      <w:r w:rsidRPr="007B2BBD">
        <w:rPr>
          <w:color w:val="000000" w:themeColor="text1"/>
          <w:sz w:val="32"/>
          <w:szCs w:val="32"/>
        </w:rPr>
        <w:t>Student Name:</w:t>
      </w:r>
      <w:r w:rsidR="00652895">
        <w:rPr>
          <w:color w:val="000000" w:themeColor="text1"/>
          <w:sz w:val="32"/>
          <w:szCs w:val="32"/>
        </w:rPr>
        <w:t xml:space="preserve"> Parmar </w:t>
      </w:r>
      <w:proofErr w:type="spellStart"/>
      <w:r w:rsidR="00652895">
        <w:rPr>
          <w:color w:val="000000" w:themeColor="text1"/>
          <w:sz w:val="32"/>
          <w:szCs w:val="32"/>
        </w:rPr>
        <w:t>Swetaben</w:t>
      </w:r>
      <w:proofErr w:type="spellEnd"/>
      <w:r w:rsidR="00652895">
        <w:rPr>
          <w:color w:val="000000" w:themeColor="text1"/>
          <w:sz w:val="32"/>
          <w:szCs w:val="32"/>
        </w:rPr>
        <w:t xml:space="preserve"> </w:t>
      </w:r>
      <w:proofErr w:type="spellStart"/>
      <w:r w:rsidR="00652895">
        <w:rPr>
          <w:color w:val="000000" w:themeColor="text1"/>
          <w:sz w:val="32"/>
          <w:szCs w:val="32"/>
        </w:rPr>
        <w:t>Pravinbhai</w:t>
      </w:r>
      <w:proofErr w:type="spellEnd"/>
      <w:r w:rsidR="00652895">
        <w:rPr>
          <w:color w:val="000000" w:themeColor="text1"/>
          <w:sz w:val="32"/>
          <w:szCs w:val="32"/>
        </w:rPr>
        <w:t xml:space="preserve"> </w:t>
      </w:r>
    </w:p>
    <w:p w14:paraId="7CA07443" w14:textId="66780E40" w:rsidR="00FF2434" w:rsidRPr="007B2BBD" w:rsidRDefault="00FF2434" w:rsidP="007B2BBD">
      <w:pPr>
        <w:pStyle w:val="Title"/>
        <w:jc w:val="center"/>
        <w:rPr>
          <w:color w:val="000000" w:themeColor="text1"/>
          <w:sz w:val="32"/>
          <w:szCs w:val="32"/>
        </w:rPr>
      </w:pPr>
      <w:r w:rsidRPr="007B2BBD">
        <w:rPr>
          <w:color w:val="000000" w:themeColor="text1"/>
          <w:sz w:val="32"/>
          <w:szCs w:val="32"/>
        </w:rPr>
        <w:t>Student ID:</w:t>
      </w:r>
      <w:r w:rsidR="00652895">
        <w:rPr>
          <w:color w:val="000000" w:themeColor="text1"/>
          <w:sz w:val="32"/>
          <w:szCs w:val="32"/>
        </w:rPr>
        <w:t xml:space="preserve"> 2313017</w:t>
      </w:r>
    </w:p>
    <w:p w14:paraId="32991CC9" w14:textId="77777777" w:rsidR="00FF2434" w:rsidRPr="007B2BBD" w:rsidRDefault="00FF2434" w:rsidP="007B2BBD">
      <w:pPr>
        <w:pStyle w:val="Title"/>
        <w:jc w:val="center"/>
        <w:rPr>
          <w:color w:val="000000" w:themeColor="text1"/>
          <w:sz w:val="32"/>
          <w:szCs w:val="32"/>
        </w:rPr>
      </w:pPr>
      <w:r w:rsidRPr="007B2BBD">
        <w:rPr>
          <w:color w:val="000000" w:themeColor="text1"/>
          <w:sz w:val="32"/>
          <w:szCs w:val="32"/>
        </w:rPr>
        <w:t>Component 2 Analytical Report</w:t>
      </w:r>
    </w:p>
    <w:p w14:paraId="36F21AF8" w14:textId="53D2E75D" w:rsidR="00FF2434" w:rsidRPr="007B2BBD" w:rsidRDefault="00FF2434" w:rsidP="007B2BBD">
      <w:pPr>
        <w:pStyle w:val="Title"/>
        <w:jc w:val="center"/>
        <w:rPr>
          <w:color w:val="000000" w:themeColor="text1"/>
          <w:sz w:val="32"/>
          <w:szCs w:val="32"/>
        </w:rPr>
      </w:pPr>
      <w:r w:rsidRPr="007B2BBD">
        <w:rPr>
          <w:color w:val="000000" w:themeColor="text1"/>
          <w:sz w:val="32"/>
          <w:szCs w:val="32"/>
        </w:rPr>
        <w:t>Lecturer Name:</w:t>
      </w:r>
      <w:r w:rsidR="00341EC3">
        <w:rPr>
          <w:color w:val="000000" w:themeColor="text1"/>
          <w:sz w:val="32"/>
          <w:szCs w:val="32"/>
        </w:rPr>
        <w:t xml:space="preserve"> </w:t>
      </w:r>
      <w:r w:rsidR="00912675">
        <w:rPr>
          <w:color w:val="000000" w:themeColor="text1"/>
          <w:sz w:val="32"/>
          <w:szCs w:val="32"/>
        </w:rPr>
        <w:t>Muh</w:t>
      </w:r>
      <w:r w:rsidR="00341EC3">
        <w:rPr>
          <w:color w:val="000000" w:themeColor="text1"/>
          <w:sz w:val="32"/>
          <w:szCs w:val="32"/>
        </w:rPr>
        <w:t xml:space="preserve">ammad Aliyu </w:t>
      </w:r>
    </w:p>
    <w:p w14:paraId="01016EAB" w14:textId="77777777" w:rsidR="00FF2434" w:rsidRPr="007B2BBD" w:rsidRDefault="00FF2434" w:rsidP="007B2BBD">
      <w:pPr>
        <w:pStyle w:val="Title"/>
        <w:jc w:val="center"/>
        <w:rPr>
          <w:color w:val="000000" w:themeColor="text1"/>
          <w:sz w:val="32"/>
          <w:szCs w:val="32"/>
        </w:rPr>
      </w:pPr>
      <w:r w:rsidRPr="007B2BBD">
        <w:rPr>
          <w:color w:val="000000" w:themeColor="text1"/>
          <w:sz w:val="32"/>
          <w:szCs w:val="32"/>
        </w:rPr>
        <w:t>Words: 2700</w:t>
      </w:r>
    </w:p>
    <w:p w14:paraId="2EFF500B" w14:textId="77777777" w:rsidR="00FF2434" w:rsidRPr="007B2BBD" w:rsidRDefault="00FF2434" w:rsidP="007B2BBD">
      <w:pPr>
        <w:pStyle w:val="Title"/>
        <w:jc w:val="center"/>
        <w:rPr>
          <w:color w:val="000000" w:themeColor="text1"/>
          <w:sz w:val="32"/>
          <w:szCs w:val="32"/>
        </w:rPr>
      </w:pPr>
      <w:r w:rsidRPr="007B2BBD">
        <w:rPr>
          <w:color w:val="000000" w:themeColor="text1"/>
          <w:sz w:val="32"/>
          <w:szCs w:val="32"/>
        </w:rPr>
        <w:t>Submission Date: 19 August 2026</w:t>
      </w:r>
    </w:p>
    <w:p w14:paraId="6D4F88CE" w14:textId="77777777" w:rsidR="00D317EC" w:rsidRPr="006239F5" w:rsidRDefault="00D317EC" w:rsidP="00010A3C">
      <w:pPr>
        <w:spacing w:before="240" w:after="240" w:line="360" w:lineRule="auto"/>
        <w:jc w:val="both"/>
        <w:rPr>
          <w:rFonts w:eastAsia="Times New Roman"/>
          <w:b/>
          <w:bCs/>
          <w:color w:val="222222"/>
        </w:rPr>
      </w:pPr>
      <w:r w:rsidRPr="006239F5">
        <w:rPr>
          <w:rFonts w:eastAsia="Times New Roman"/>
          <w:b/>
          <w:bCs/>
          <w:color w:val="222222"/>
        </w:rPr>
        <w:br w:type="page"/>
      </w:r>
    </w:p>
    <w:sdt>
      <w:sdtPr>
        <w:rPr>
          <w:rFonts w:ascii="Arial" w:eastAsia="Arial" w:hAnsi="Arial" w:cs="Arial"/>
          <w:b/>
          <w:bCs/>
          <w:color w:val="000000" w:themeColor="text1"/>
          <w:sz w:val="22"/>
          <w:szCs w:val="22"/>
          <w:lang w:val="en-GB" w:eastAsia="en-IN"/>
        </w:rPr>
        <w:id w:val="-1102653726"/>
        <w:docPartObj>
          <w:docPartGallery w:val="Table of Contents"/>
          <w:docPartUnique/>
        </w:docPartObj>
      </w:sdtPr>
      <w:sdtEndPr>
        <w:rPr>
          <w:noProof/>
          <w:color w:val="auto"/>
        </w:rPr>
      </w:sdtEndPr>
      <w:sdtContent>
        <w:p w14:paraId="27A9009C" w14:textId="50942A30" w:rsidR="00D317EC" w:rsidRPr="006239F5" w:rsidRDefault="00D317EC" w:rsidP="00010A3C">
          <w:pPr>
            <w:pStyle w:val="TOCHeading"/>
            <w:spacing w:after="240" w:line="360" w:lineRule="auto"/>
            <w:jc w:val="both"/>
            <w:rPr>
              <w:rFonts w:ascii="Arial" w:hAnsi="Arial" w:cs="Arial"/>
              <w:b/>
              <w:bCs/>
              <w:color w:val="000000" w:themeColor="text1"/>
              <w:sz w:val="22"/>
              <w:szCs w:val="22"/>
              <w:lang w:val="en-GB"/>
            </w:rPr>
          </w:pPr>
          <w:r w:rsidRPr="006239F5">
            <w:rPr>
              <w:rFonts w:ascii="Arial" w:hAnsi="Arial" w:cs="Arial"/>
              <w:b/>
              <w:bCs/>
              <w:color w:val="000000" w:themeColor="text1"/>
              <w:sz w:val="22"/>
              <w:szCs w:val="22"/>
              <w:lang w:val="en-GB"/>
            </w:rPr>
            <w:t>Table of Contents</w:t>
          </w:r>
        </w:p>
        <w:p w14:paraId="47DC9287" w14:textId="491724BC" w:rsidR="00EF7299" w:rsidRDefault="00D317EC">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6239F5">
            <w:fldChar w:fldCharType="begin"/>
          </w:r>
          <w:r w:rsidRPr="006239F5">
            <w:instrText xml:space="preserve"> TOC \o "1-3" \h \z \u </w:instrText>
          </w:r>
          <w:r w:rsidRPr="006239F5">
            <w:fldChar w:fldCharType="separate"/>
          </w:r>
          <w:hyperlink w:anchor="_Toc237886981" w:history="1">
            <w:r w:rsidR="00EF7299" w:rsidRPr="00FD39D6">
              <w:rPr>
                <w:rStyle w:val="Hyperlink"/>
                <w:noProof/>
              </w:rPr>
              <w:t>Task1: Addressing Disability and Health Inequalities Among Adults with Physical Disabilities in the United Kingdom</w:t>
            </w:r>
            <w:r w:rsidR="00EF7299">
              <w:rPr>
                <w:noProof/>
                <w:webHidden/>
              </w:rPr>
              <w:tab/>
            </w:r>
            <w:r w:rsidR="00EF7299">
              <w:rPr>
                <w:noProof/>
                <w:webHidden/>
              </w:rPr>
              <w:fldChar w:fldCharType="begin"/>
            </w:r>
            <w:r w:rsidR="00EF7299">
              <w:rPr>
                <w:noProof/>
                <w:webHidden/>
              </w:rPr>
              <w:instrText xml:space="preserve"> PAGEREF _Toc237886981 \h </w:instrText>
            </w:r>
            <w:r w:rsidR="00EF7299">
              <w:rPr>
                <w:noProof/>
                <w:webHidden/>
              </w:rPr>
            </w:r>
            <w:r w:rsidR="00EF7299">
              <w:rPr>
                <w:noProof/>
                <w:webHidden/>
              </w:rPr>
              <w:fldChar w:fldCharType="separate"/>
            </w:r>
            <w:r w:rsidR="008733B2">
              <w:rPr>
                <w:noProof/>
                <w:webHidden/>
              </w:rPr>
              <w:t>3</w:t>
            </w:r>
            <w:r w:rsidR="00EF7299">
              <w:rPr>
                <w:noProof/>
                <w:webHidden/>
              </w:rPr>
              <w:fldChar w:fldCharType="end"/>
            </w:r>
          </w:hyperlink>
        </w:p>
        <w:p w14:paraId="73EE2612" w14:textId="67A49F77"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2" w:history="1">
            <w:r w:rsidRPr="00FD39D6">
              <w:rPr>
                <w:rStyle w:val="Hyperlink"/>
                <w:noProof/>
              </w:rPr>
              <w:t>1. Introduction</w:t>
            </w:r>
            <w:r>
              <w:rPr>
                <w:noProof/>
                <w:webHidden/>
              </w:rPr>
              <w:tab/>
            </w:r>
            <w:r>
              <w:rPr>
                <w:noProof/>
                <w:webHidden/>
              </w:rPr>
              <w:fldChar w:fldCharType="begin"/>
            </w:r>
            <w:r>
              <w:rPr>
                <w:noProof/>
                <w:webHidden/>
              </w:rPr>
              <w:instrText xml:space="preserve"> PAGEREF _Toc237886982 \h </w:instrText>
            </w:r>
            <w:r>
              <w:rPr>
                <w:noProof/>
                <w:webHidden/>
              </w:rPr>
            </w:r>
            <w:r>
              <w:rPr>
                <w:noProof/>
                <w:webHidden/>
              </w:rPr>
              <w:fldChar w:fldCharType="separate"/>
            </w:r>
            <w:r w:rsidR="008733B2">
              <w:rPr>
                <w:noProof/>
                <w:webHidden/>
              </w:rPr>
              <w:t>3</w:t>
            </w:r>
            <w:r>
              <w:rPr>
                <w:noProof/>
                <w:webHidden/>
              </w:rPr>
              <w:fldChar w:fldCharType="end"/>
            </w:r>
          </w:hyperlink>
        </w:p>
        <w:p w14:paraId="1237895C" w14:textId="137BAD09"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3" w:history="1">
            <w:r w:rsidRPr="00FD39D6">
              <w:rPr>
                <w:rStyle w:val="Hyperlink"/>
                <w:noProof/>
              </w:rPr>
              <w:t>2. Contextual Background and Underlying Factors</w:t>
            </w:r>
            <w:r>
              <w:rPr>
                <w:noProof/>
                <w:webHidden/>
              </w:rPr>
              <w:tab/>
            </w:r>
            <w:r>
              <w:rPr>
                <w:noProof/>
                <w:webHidden/>
              </w:rPr>
              <w:fldChar w:fldCharType="begin"/>
            </w:r>
            <w:r>
              <w:rPr>
                <w:noProof/>
                <w:webHidden/>
              </w:rPr>
              <w:instrText xml:space="preserve"> PAGEREF _Toc237886983 \h </w:instrText>
            </w:r>
            <w:r>
              <w:rPr>
                <w:noProof/>
                <w:webHidden/>
              </w:rPr>
            </w:r>
            <w:r>
              <w:rPr>
                <w:noProof/>
                <w:webHidden/>
              </w:rPr>
              <w:fldChar w:fldCharType="separate"/>
            </w:r>
            <w:r w:rsidR="008733B2">
              <w:rPr>
                <w:noProof/>
                <w:webHidden/>
              </w:rPr>
              <w:t>4</w:t>
            </w:r>
            <w:r>
              <w:rPr>
                <w:noProof/>
                <w:webHidden/>
              </w:rPr>
              <w:fldChar w:fldCharType="end"/>
            </w:r>
          </w:hyperlink>
        </w:p>
        <w:p w14:paraId="779D5BF8" w14:textId="31FF6C26" w:rsidR="00EF7299" w:rsidRDefault="00EF7299">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4" w:history="1">
            <w:r w:rsidRPr="00FD39D6">
              <w:rPr>
                <w:rStyle w:val="Hyperlink"/>
                <w:noProof/>
              </w:rPr>
              <w:t>2.1 Three disease or illness rates</w:t>
            </w:r>
            <w:r>
              <w:rPr>
                <w:noProof/>
                <w:webHidden/>
              </w:rPr>
              <w:tab/>
            </w:r>
            <w:r>
              <w:rPr>
                <w:noProof/>
                <w:webHidden/>
              </w:rPr>
              <w:fldChar w:fldCharType="begin"/>
            </w:r>
            <w:r>
              <w:rPr>
                <w:noProof/>
                <w:webHidden/>
              </w:rPr>
              <w:instrText xml:space="preserve"> PAGEREF _Toc237886984 \h </w:instrText>
            </w:r>
            <w:r>
              <w:rPr>
                <w:noProof/>
                <w:webHidden/>
              </w:rPr>
            </w:r>
            <w:r>
              <w:rPr>
                <w:noProof/>
                <w:webHidden/>
              </w:rPr>
              <w:fldChar w:fldCharType="separate"/>
            </w:r>
            <w:r w:rsidR="008733B2">
              <w:rPr>
                <w:noProof/>
                <w:webHidden/>
              </w:rPr>
              <w:t>4</w:t>
            </w:r>
            <w:r>
              <w:rPr>
                <w:noProof/>
                <w:webHidden/>
              </w:rPr>
              <w:fldChar w:fldCharType="end"/>
            </w:r>
          </w:hyperlink>
        </w:p>
        <w:p w14:paraId="6ADE3938" w14:textId="16288085" w:rsidR="00EF7299" w:rsidRDefault="00EF7299">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5" w:history="1">
            <w:r w:rsidRPr="00FD39D6">
              <w:rPr>
                <w:rStyle w:val="Hyperlink"/>
                <w:noProof/>
              </w:rPr>
              <w:t>2.2 Three social issues</w:t>
            </w:r>
            <w:r>
              <w:rPr>
                <w:noProof/>
                <w:webHidden/>
              </w:rPr>
              <w:tab/>
            </w:r>
            <w:r>
              <w:rPr>
                <w:noProof/>
                <w:webHidden/>
              </w:rPr>
              <w:fldChar w:fldCharType="begin"/>
            </w:r>
            <w:r>
              <w:rPr>
                <w:noProof/>
                <w:webHidden/>
              </w:rPr>
              <w:instrText xml:space="preserve"> PAGEREF _Toc237886985 \h </w:instrText>
            </w:r>
            <w:r>
              <w:rPr>
                <w:noProof/>
                <w:webHidden/>
              </w:rPr>
            </w:r>
            <w:r>
              <w:rPr>
                <w:noProof/>
                <w:webHidden/>
              </w:rPr>
              <w:fldChar w:fldCharType="separate"/>
            </w:r>
            <w:r w:rsidR="008733B2">
              <w:rPr>
                <w:noProof/>
                <w:webHidden/>
              </w:rPr>
              <w:t>6</w:t>
            </w:r>
            <w:r>
              <w:rPr>
                <w:noProof/>
                <w:webHidden/>
              </w:rPr>
              <w:fldChar w:fldCharType="end"/>
            </w:r>
          </w:hyperlink>
        </w:p>
        <w:p w14:paraId="6A460A8F" w14:textId="19078821"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6" w:history="1">
            <w:r w:rsidRPr="00FD39D6">
              <w:rPr>
                <w:rStyle w:val="Hyperlink"/>
                <w:noProof/>
              </w:rPr>
              <w:t>3. National Response to Reduce Health Inequalities</w:t>
            </w:r>
            <w:r>
              <w:rPr>
                <w:noProof/>
                <w:webHidden/>
              </w:rPr>
              <w:tab/>
            </w:r>
            <w:r>
              <w:rPr>
                <w:noProof/>
                <w:webHidden/>
              </w:rPr>
              <w:fldChar w:fldCharType="begin"/>
            </w:r>
            <w:r>
              <w:rPr>
                <w:noProof/>
                <w:webHidden/>
              </w:rPr>
              <w:instrText xml:space="preserve"> PAGEREF _Toc237886986 \h </w:instrText>
            </w:r>
            <w:r>
              <w:rPr>
                <w:noProof/>
                <w:webHidden/>
              </w:rPr>
            </w:r>
            <w:r>
              <w:rPr>
                <w:noProof/>
                <w:webHidden/>
              </w:rPr>
              <w:fldChar w:fldCharType="separate"/>
            </w:r>
            <w:r w:rsidR="008733B2">
              <w:rPr>
                <w:noProof/>
                <w:webHidden/>
              </w:rPr>
              <w:t>7</w:t>
            </w:r>
            <w:r>
              <w:rPr>
                <w:noProof/>
                <w:webHidden/>
              </w:rPr>
              <w:fldChar w:fldCharType="end"/>
            </w:r>
          </w:hyperlink>
        </w:p>
        <w:p w14:paraId="1C0FFB79" w14:textId="3F7F4712"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7" w:history="1">
            <w:r w:rsidRPr="00FD39D6">
              <w:rPr>
                <w:rStyle w:val="Hyperlink"/>
                <w:noProof/>
              </w:rPr>
              <w:t>4. Organisation Supporting the Chosen Group</w:t>
            </w:r>
            <w:r>
              <w:rPr>
                <w:noProof/>
                <w:webHidden/>
              </w:rPr>
              <w:tab/>
            </w:r>
            <w:r>
              <w:rPr>
                <w:noProof/>
                <w:webHidden/>
              </w:rPr>
              <w:fldChar w:fldCharType="begin"/>
            </w:r>
            <w:r>
              <w:rPr>
                <w:noProof/>
                <w:webHidden/>
              </w:rPr>
              <w:instrText xml:space="preserve"> PAGEREF _Toc237886987 \h </w:instrText>
            </w:r>
            <w:r>
              <w:rPr>
                <w:noProof/>
                <w:webHidden/>
              </w:rPr>
            </w:r>
            <w:r>
              <w:rPr>
                <w:noProof/>
                <w:webHidden/>
              </w:rPr>
              <w:fldChar w:fldCharType="separate"/>
            </w:r>
            <w:r w:rsidR="008733B2">
              <w:rPr>
                <w:noProof/>
                <w:webHidden/>
              </w:rPr>
              <w:t>8</w:t>
            </w:r>
            <w:r>
              <w:rPr>
                <w:noProof/>
                <w:webHidden/>
              </w:rPr>
              <w:fldChar w:fldCharType="end"/>
            </w:r>
          </w:hyperlink>
        </w:p>
        <w:p w14:paraId="2C2F1D89" w14:textId="0BF99DDC"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8" w:history="1">
            <w:r w:rsidRPr="00FD39D6">
              <w:rPr>
                <w:rStyle w:val="Hyperlink"/>
                <w:noProof/>
              </w:rPr>
              <w:t>5. Conclusion</w:t>
            </w:r>
            <w:r>
              <w:rPr>
                <w:noProof/>
                <w:webHidden/>
              </w:rPr>
              <w:tab/>
            </w:r>
            <w:r>
              <w:rPr>
                <w:noProof/>
                <w:webHidden/>
              </w:rPr>
              <w:fldChar w:fldCharType="begin"/>
            </w:r>
            <w:r>
              <w:rPr>
                <w:noProof/>
                <w:webHidden/>
              </w:rPr>
              <w:instrText xml:space="preserve"> PAGEREF _Toc237886988 \h </w:instrText>
            </w:r>
            <w:r>
              <w:rPr>
                <w:noProof/>
                <w:webHidden/>
              </w:rPr>
            </w:r>
            <w:r>
              <w:rPr>
                <w:noProof/>
                <w:webHidden/>
              </w:rPr>
              <w:fldChar w:fldCharType="separate"/>
            </w:r>
            <w:r w:rsidR="008733B2">
              <w:rPr>
                <w:noProof/>
                <w:webHidden/>
              </w:rPr>
              <w:t>8</w:t>
            </w:r>
            <w:r>
              <w:rPr>
                <w:noProof/>
                <w:webHidden/>
              </w:rPr>
              <w:fldChar w:fldCharType="end"/>
            </w:r>
          </w:hyperlink>
        </w:p>
        <w:p w14:paraId="268CDCAC" w14:textId="1505FE36" w:rsidR="00EF7299" w:rsidRDefault="00EF7299">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89" w:history="1">
            <w:r w:rsidRPr="00FD39D6">
              <w:rPr>
                <w:rStyle w:val="Hyperlink"/>
                <w:noProof/>
              </w:rPr>
              <w:t>Task 2: Epidemiological Analysis of Type 2 Diabetes Among Adults Aged 40 Years and Over in Birmingham, England</w:t>
            </w:r>
            <w:r>
              <w:rPr>
                <w:noProof/>
                <w:webHidden/>
              </w:rPr>
              <w:tab/>
            </w:r>
            <w:r>
              <w:rPr>
                <w:noProof/>
                <w:webHidden/>
              </w:rPr>
              <w:fldChar w:fldCharType="begin"/>
            </w:r>
            <w:r>
              <w:rPr>
                <w:noProof/>
                <w:webHidden/>
              </w:rPr>
              <w:instrText xml:space="preserve"> PAGEREF _Toc237886989 \h </w:instrText>
            </w:r>
            <w:r>
              <w:rPr>
                <w:noProof/>
                <w:webHidden/>
              </w:rPr>
            </w:r>
            <w:r>
              <w:rPr>
                <w:noProof/>
                <w:webHidden/>
              </w:rPr>
              <w:fldChar w:fldCharType="separate"/>
            </w:r>
            <w:r w:rsidR="008733B2">
              <w:rPr>
                <w:noProof/>
                <w:webHidden/>
              </w:rPr>
              <w:t>9</w:t>
            </w:r>
            <w:r>
              <w:rPr>
                <w:noProof/>
                <w:webHidden/>
              </w:rPr>
              <w:fldChar w:fldCharType="end"/>
            </w:r>
          </w:hyperlink>
        </w:p>
        <w:p w14:paraId="04FA8C67" w14:textId="7B30C967"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0" w:history="1">
            <w:r w:rsidRPr="00FD39D6">
              <w:rPr>
                <w:rStyle w:val="Hyperlink"/>
                <w:noProof/>
              </w:rPr>
              <w:t>1. Introduction</w:t>
            </w:r>
            <w:r>
              <w:rPr>
                <w:noProof/>
                <w:webHidden/>
              </w:rPr>
              <w:tab/>
            </w:r>
            <w:r>
              <w:rPr>
                <w:noProof/>
                <w:webHidden/>
              </w:rPr>
              <w:fldChar w:fldCharType="begin"/>
            </w:r>
            <w:r>
              <w:rPr>
                <w:noProof/>
                <w:webHidden/>
              </w:rPr>
              <w:instrText xml:space="preserve"> PAGEREF _Toc237886990 \h </w:instrText>
            </w:r>
            <w:r>
              <w:rPr>
                <w:noProof/>
                <w:webHidden/>
              </w:rPr>
            </w:r>
            <w:r>
              <w:rPr>
                <w:noProof/>
                <w:webHidden/>
              </w:rPr>
              <w:fldChar w:fldCharType="separate"/>
            </w:r>
            <w:r w:rsidR="008733B2">
              <w:rPr>
                <w:noProof/>
                <w:webHidden/>
              </w:rPr>
              <w:t>9</w:t>
            </w:r>
            <w:r>
              <w:rPr>
                <w:noProof/>
                <w:webHidden/>
              </w:rPr>
              <w:fldChar w:fldCharType="end"/>
            </w:r>
          </w:hyperlink>
        </w:p>
        <w:p w14:paraId="1AE8FDB3" w14:textId="61D0E7A4"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1" w:history="1">
            <w:r w:rsidRPr="00FD39D6">
              <w:rPr>
                <w:rStyle w:val="Hyperlink"/>
                <w:noProof/>
              </w:rPr>
              <w:t>2. Public Health Measures Using the 3 Ps</w:t>
            </w:r>
            <w:r>
              <w:rPr>
                <w:noProof/>
                <w:webHidden/>
              </w:rPr>
              <w:tab/>
            </w:r>
            <w:r>
              <w:rPr>
                <w:noProof/>
                <w:webHidden/>
              </w:rPr>
              <w:fldChar w:fldCharType="begin"/>
            </w:r>
            <w:r>
              <w:rPr>
                <w:noProof/>
                <w:webHidden/>
              </w:rPr>
              <w:instrText xml:space="preserve"> PAGEREF _Toc237886991 \h </w:instrText>
            </w:r>
            <w:r>
              <w:rPr>
                <w:noProof/>
                <w:webHidden/>
              </w:rPr>
            </w:r>
            <w:r>
              <w:rPr>
                <w:noProof/>
                <w:webHidden/>
              </w:rPr>
              <w:fldChar w:fldCharType="separate"/>
            </w:r>
            <w:r w:rsidR="008733B2">
              <w:rPr>
                <w:noProof/>
                <w:webHidden/>
              </w:rPr>
              <w:t>9</w:t>
            </w:r>
            <w:r>
              <w:rPr>
                <w:noProof/>
                <w:webHidden/>
              </w:rPr>
              <w:fldChar w:fldCharType="end"/>
            </w:r>
          </w:hyperlink>
        </w:p>
        <w:p w14:paraId="77596AEE" w14:textId="6AB54187"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2" w:history="1">
            <w:r w:rsidRPr="00FD39D6">
              <w:rPr>
                <w:rStyle w:val="Hyperlink"/>
                <w:noProof/>
              </w:rPr>
              <w:t>3. Determinants and Risk Factors</w:t>
            </w:r>
            <w:r>
              <w:rPr>
                <w:noProof/>
                <w:webHidden/>
              </w:rPr>
              <w:tab/>
            </w:r>
            <w:r>
              <w:rPr>
                <w:noProof/>
                <w:webHidden/>
              </w:rPr>
              <w:fldChar w:fldCharType="begin"/>
            </w:r>
            <w:r>
              <w:rPr>
                <w:noProof/>
                <w:webHidden/>
              </w:rPr>
              <w:instrText xml:space="preserve"> PAGEREF _Toc237886992 \h </w:instrText>
            </w:r>
            <w:r>
              <w:rPr>
                <w:noProof/>
                <w:webHidden/>
              </w:rPr>
            </w:r>
            <w:r>
              <w:rPr>
                <w:noProof/>
                <w:webHidden/>
              </w:rPr>
              <w:fldChar w:fldCharType="separate"/>
            </w:r>
            <w:r w:rsidR="008733B2">
              <w:rPr>
                <w:noProof/>
                <w:webHidden/>
              </w:rPr>
              <w:t>11</w:t>
            </w:r>
            <w:r>
              <w:rPr>
                <w:noProof/>
                <w:webHidden/>
              </w:rPr>
              <w:fldChar w:fldCharType="end"/>
            </w:r>
          </w:hyperlink>
        </w:p>
        <w:p w14:paraId="3C68216D" w14:textId="790D4A89"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3" w:history="1">
            <w:r w:rsidRPr="00FD39D6">
              <w:rPr>
                <w:rStyle w:val="Hyperlink"/>
                <w:noProof/>
              </w:rPr>
              <w:t>4. Epidemiological Studies and Health Needs Assessment</w:t>
            </w:r>
            <w:r>
              <w:rPr>
                <w:noProof/>
                <w:webHidden/>
              </w:rPr>
              <w:tab/>
            </w:r>
            <w:r>
              <w:rPr>
                <w:noProof/>
                <w:webHidden/>
              </w:rPr>
              <w:fldChar w:fldCharType="begin"/>
            </w:r>
            <w:r>
              <w:rPr>
                <w:noProof/>
                <w:webHidden/>
              </w:rPr>
              <w:instrText xml:space="preserve"> PAGEREF _Toc237886993 \h </w:instrText>
            </w:r>
            <w:r>
              <w:rPr>
                <w:noProof/>
                <w:webHidden/>
              </w:rPr>
            </w:r>
            <w:r>
              <w:rPr>
                <w:noProof/>
                <w:webHidden/>
              </w:rPr>
              <w:fldChar w:fldCharType="separate"/>
            </w:r>
            <w:r w:rsidR="008733B2">
              <w:rPr>
                <w:noProof/>
                <w:webHidden/>
              </w:rPr>
              <w:t>12</w:t>
            </w:r>
            <w:r>
              <w:rPr>
                <w:noProof/>
                <w:webHidden/>
              </w:rPr>
              <w:fldChar w:fldCharType="end"/>
            </w:r>
          </w:hyperlink>
        </w:p>
        <w:p w14:paraId="01D71AE8" w14:textId="009271C2"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4" w:history="1">
            <w:r w:rsidRPr="00FD39D6">
              <w:rPr>
                <w:rStyle w:val="Hyperlink"/>
                <w:noProof/>
              </w:rPr>
              <w:t>5. Surveillance and Monitoring Systems</w:t>
            </w:r>
            <w:r>
              <w:rPr>
                <w:noProof/>
                <w:webHidden/>
              </w:rPr>
              <w:tab/>
            </w:r>
            <w:r>
              <w:rPr>
                <w:noProof/>
                <w:webHidden/>
              </w:rPr>
              <w:fldChar w:fldCharType="begin"/>
            </w:r>
            <w:r>
              <w:rPr>
                <w:noProof/>
                <w:webHidden/>
              </w:rPr>
              <w:instrText xml:space="preserve"> PAGEREF _Toc237886994 \h </w:instrText>
            </w:r>
            <w:r>
              <w:rPr>
                <w:noProof/>
                <w:webHidden/>
              </w:rPr>
            </w:r>
            <w:r>
              <w:rPr>
                <w:noProof/>
                <w:webHidden/>
              </w:rPr>
              <w:fldChar w:fldCharType="separate"/>
            </w:r>
            <w:r w:rsidR="008733B2">
              <w:rPr>
                <w:noProof/>
                <w:webHidden/>
              </w:rPr>
              <w:t>12</w:t>
            </w:r>
            <w:r>
              <w:rPr>
                <w:noProof/>
                <w:webHidden/>
              </w:rPr>
              <w:fldChar w:fldCharType="end"/>
            </w:r>
          </w:hyperlink>
        </w:p>
        <w:p w14:paraId="342FF49F" w14:textId="0C5148D3"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5" w:history="1">
            <w:r w:rsidRPr="00FD39D6">
              <w:rPr>
                <w:rStyle w:val="Hyperlink"/>
                <w:noProof/>
              </w:rPr>
              <w:t>6. Public Health Impact</w:t>
            </w:r>
            <w:r>
              <w:rPr>
                <w:noProof/>
                <w:webHidden/>
              </w:rPr>
              <w:tab/>
            </w:r>
            <w:r>
              <w:rPr>
                <w:noProof/>
                <w:webHidden/>
              </w:rPr>
              <w:fldChar w:fldCharType="begin"/>
            </w:r>
            <w:r>
              <w:rPr>
                <w:noProof/>
                <w:webHidden/>
              </w:rPr>
              <w:instrText xml:space="preserve"> PAGEREF _Toc237886995 \h </w:instrText>
            </w:r>
            <w:r>
              <w:rPr>
                <w:noProof/>
                <w:webHidden/>
              </w:rPr>
            </w:r>
            <w:r>
              <w:rPr>
                <w:noProof/>
                <w:webHidden/>
              </w:rPr>
              <w:fldChar w:fldCharType="separate"/>
            </w:r>
            <w:r w:rsidR="008733B2">
              <w:rPr>
                <w:noProof/>
                <w:webHidden/>
              </w:rPr>
              <w:t>13</w:t>
            </w:r>
            <w:r>
              <w:rPr>
                <w:noProof/>
                <w:webHidden/>
              </w:rPr>
              <w:fldChar w:fldCharType="end"/>
            </w:r>
          </w:hyperlink>
        </w:p>
        <w:p w14:paraId="2EC85666" w14:textId="768BABFC"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6" w:history="1">
            <w:r w:rsidRPr="00FD39D6">
              <w:rPr>
                <w:rStyle w:val="Hyperlink"/>
                <w:noProof/>
              </w:rPr>
              <w:t>7. Proposed Health Intervention Programme</w:t>
            </w:r>
            <w:r>
              <w:rPr>
                <w:noProof/>
                <w:webHidden/>
              </w:rPr>
              <w:tab/>
            </w:r>
            <w:r>
              <w:rPr>
                <w:noProof/>
                <w:webHidden/>
              </w:rPr>
              <w:fldChar w:fldCharType="begin"/>
            </w:r>
            <w:r>
              <w:rPr>
                <w:noProof/>
                <w:webHidden/>
              </w:rPr>
              <w:instrText xml:space="preserve"> PAGEREF _Toc237886996 \h </w:instrText>
            </w:r>
            <w:r>
              <w:rPr>
                <w:noProof/>
                <w:webHidden/>
              </w:rPr>
            </w:r>
            <w:r>
              <w:rPr>
                <w:noProof/>
                <w:webHidden/>
              </w:rPr>
              <w:fldChar w:fldCharType="separate"/>
            </w:r>
            <w:r w:rsidR="008733B2">
              <w:rPr>
                <w:noProof/>
                <w:webHidden/>
              </w:rPr>
              <w:t>14</w:t>
            </w:r>
            <w:r>
              <w:rPr>
                <w:noProof/>
                <w:webHidden/>
              </w:rPr>
              <w:fldChar w:fldCharType="end"/>
            </w:r>
          </w:hyperlink>
        </w:p>
        <w:p w14:paraId="56A76158" w14:textId="4C679688"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7" w:history="1">
            <w:r w:rsidRPr="00FD39D6">
              <w:rPr>
                <w:rStyle w:val="Hyperlink"/>
                <w:noProof/>
              </w:rPr>
              <w:t>8. Strengths and Weaknesses of the Epidemiological Approach</w:t>
            </w:r>
            <w:r>
              <w:rPr>
                <w:noProof/>
                <w:webHidden/>
              </w:rPr>
              <w:tab/>
            </w:r>
            <w:r>
              <w:rPr>
                <w:noProof/>
                <w:webHidden/>
              </w:rPr>
              <w:fldChar w:fldCharType="begin"/>
            </w:r>
            <w:r>
              <w:rPr>
                <w:noProof/>
                <w:webHidden/>
              </w:rPr>
              <w:instrText xml:space="preserve"> PAGEREF _Toc237886997 \h </w:instrText>
            </w:r>
            <w:r>
              <w:rPr>
                <w:noProof/>
                <w:webHidden/>
              </w:rPr>
            </w:r>
            <w:r>
              <w:rPr>
                <w:noProof/>
                <w:webHidden/>
              </w:rPr>
              <w:fldChar w:fldCharType="separate"/>
            </w:r>
            <w:r w:rsidR="008733B2">
              <w:rPr>
                <w:noProof/>
                <w:webHidden/>
              </w:rPr>
              <w:t>15</w:t>
            </w:r>
            <w:r>
              <w:rPr>
                <w:noProof/>
                <w:webHidden/>
              </w:rPr>
              <w:fldChar w:fldCharType="end"/>
            </w:r>
          </w:hyperlink>
        </w:p>
        <w:p w14:paraId="6E4E4216" w14:textId="4600576E" w:rsidR="00EF7299" w:rsidRDefault="00EF729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8" w:history="1">
            <w:r w:rsidRPr="00FD39D6">
              <w:rPr>
                <w:rStyle w:val="Hyperlink"/>
                <w:noProof/>
              </w:rPr>
              <w:t>9. Conclusion</w:t>
            </w:r>
            <w:r>
              <w:rPr>
                <w:noProof/>
                <w:webHidden/>
              </w:rPr>
              <w:tab/>
            </w:r>
            <w:r>
              <w:rPr>
                <w:noProof/>
                <w:webHidden/>
              </w:rPr>
              <w:fldChar w:fldCharType="begin"/>
            </w:r>
            <w:r>
              <w:rPr>
                <w:noProof/>
                <w:webHidden/>
              </w:rPr>
              <w:instrText xml:space="preserve"> PAGEREF _Toc237886998 \h </w:instrText>
            </w:r>
            <w:r>
              <w:rPr>
                <w:noProof/>
                <w:webHidden/>
              </w:rPr>
            </w:r>
            <w:r>
              <w:rPr>
                <w:noProof/>
                <w:webHidden/>
              </w:rPr>
              <w:fldChar w:fldCharType="separate"/>
            </w:r>
            <w:r w:rsidR="008733B2">
              <w:rPr>
                <w:noProof/>
                <w:webHidden/>
              </w:rPr>
              <w:t>15</w:t>
            </w:r>
            <w:r>
              <w:rPr>
                <w:noProof/>
                <w:webHidden/>
              </w:rPr>
              <w:fldChar w:fldCharType="end"/>
            </w:r>
          </w:hyperlink>
        </w:p>
        <w:p w14:paraId="4B4A2D05" w14:textId="6E416208" w:rsidR="00EF7299" w:rsidRDefault="00EF7299">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886999" w:history="1">
            <w:r w:rsidRPr="00FD39D6">
              <w:rPr>
                <w:rStyle w:val="Hyperlink"/>
                <w:noProof/>
              </w:rPr>
              <w:t>References</w:t>
            </w:r>
            <w:r>
              <w:rPr>
                <w:noProof/>
                <w:webHidden/>
              </w:rPr>
              <w:tab/>
            </w:r>
            <w:r>
              <w:rPr>
                <w:noProof/>
                <w:webHidden/>
              </w:rPr>
              <w:fldChar w:fldCharType="begin"/>
            </w:r>
            <w:r>
              <w:rPr>
                <w:noProof/>
                <w:webHidden/>
              </w:rPr>
              <w:instrText xml:space="preserve"> PAGEREF _Toc237886999 \h </w:instrText>
            </w:r>
            <w:r>
              <w:rPr>
                <w:noProof/>
                <w:webHidden/>
              </w:rPr>
            </w:r>
            <w:r>
              <w:rPr>
                <w:noProof/>
                <w:webHidden/>
              </w:rPr>
              <w:fldChar w:fldCharType="separate"/>
            </w:r>
            <w:r w:rsidR="008733B2">
              <w:rPr>
                <w:noProof/>
                <w:webHidden/>
              </w:rPr>
              <w:t>16</w:t>
            </w:r>
            <w:r>
              <w:rPr>
                <w:noProof/>
                <w:webHidden/>
              </w:rPr>
              <w:fldChar w:fldCharType="end"/>
            </w:r>
          </w:hyperlink>
        </w:p>
        <w:p w14:paraId="19892024" w14:textId="77ADE95C" w:rsidR="00D317EC" w:rsidRPr="006239F5" w:rsidRDefault="00D317EC" w:rsidP="00010A3C">
          <w:pPr>
            <w:spacing w:before="240" w:after="240" w:line="360" w:lineRule="auto"/>
            <w:jc w:val="both"/>
          </w:pPr>
          <w:r w:rsidRPr="006239F5">
            <w:rPr>
              <w:b/>
              <w:bCs/>
              <w:noProof/>
            </w:rPr>
            <w:fldChar w:fldCharType="end"/>
          </w:r>
        </w:p>
      </w:sdtContent>
    </w:sdt>
    <w:p w14:paraId="44D2A6E7" w14:textId="77777777" w:rsidR="00D317EC" w:rsidRPr="006239F5" w:rsidRDefault="00D317EC" w:rsidP="00010A3C">
      <w:pPr>
        <w:spacing w:before="240" w:after="240" w:line="360" w:lineRule="auto"/>
        <w:jc w:val="both"/>
        <w:rPr>
          <w:rFonts w:eastAsia="Times New Roman"/>
          <w:b/>
          <w:bCs/>
          <w:color w:val="222222"/>
        </w:rPr>
      </w:pPr>
    </w:p>
    <w:p w14:paraId="458802A9" w14:textId="03081477" w:rsidR="00D317EC" w:rsidRPr="006239F5" w:rsidRDefault="00D317EC" w:rsidP="00010A3C">
      <w:pPr>
        <w:spacing w:before="240" w:after="240" w:line="360" w:lineRule="auto"/>
        <w:jc w:val="both"/>
        <w:rPr>
          <w:b/>
        </w:rPr>
      </w:pPr>
      <w:r w:rsidRPr="006239F5">
        <w:rPr>
          <w:rFonts w:eastAsia="Times New Roman"/>
          <w:b/>
          <w:bCs/>
          <w:color w:val="222222"/>
        </w:rPr>
        <w:br/>
      </w:r>
      <w:r w:rsidRPr="006239F5">
        <w:br w:type="page"/>
      </w:r>
    </w:p>
    <w:p w14:paraId="5589E5A3" w14:textId="23350EDD" w:rsidR="008679BF" w:rsidRPr="006239F5" w:rsidRDefault="00000000" w:rsidP="00010A3C">
      <w:pPr>
        <w:pStyle w:val="Heading1"/>
        <w:spacing w:before="240" w:after="240" w:line="360" w:lineRule="auto"/>
        <w:jc w:val="both"/>
        <w:rPr>
          <w:b w:val="0"/>
          <w:sz w:val="22"/>
          <w:szCs w:val="22"/>
        </w:rPr>
      </w:pPr>
      <w:bookmarkStart w:id="3" w:name="_Toc237886981"/>
      <w:r w:rsidRPr="006239F5">
        <w:rPr>
          <w:sz w:val="22"/>
          <w:szCs w:val="22"/>
        </w:rPr>
        <w:lastRenderedPageBreak/>
        <w:t>Task1</w:t>
      </w:r>
      <w:r w:rsidR="00D317EC" w:rsidRPr="006239F5">
        <w:rPr>
          <w:b w:val="0"/>
          <w:sz w:val="22"/>
          <w:szCs w:val="22"/>
        </w:rPr>
        <w:t xml:space="preserve">: </w:t>
      </w:r>
      <w:r w:rsidRPr="006239F5">
        <w:rPr>
          <w:sz w:val="22"/>
          <w:szCs w:val="22"/>
        </w:rPr>
        <w:t>Addressing Disability and Health Inequalities Among Adults with Physical Disabilities in the United Kingdom</w:t>
      </w:r>
      <w:bookmarkEnd w:id="3"/>
    </w:p>
    <w:p w14:paraId="263B8D43" w14:textId="77777777" w:rsidR="008679BF" w:rsidRPr="006239F5" w:rsidRDefault="00000000" w:rsidP="00010A3C">
      <w:pPr>
        <w:pStyle w:val="Heading2"/>
        <w:spacing w:before="240" w:after="240" w:line="360" w:lineRule="auto"/>
        <w:jc w:val="both"/>
        <w:rPr>
          <w:b w:val="0"/>
          <w:sz w:val="22"/>
          <w:szCs w:val="22"/>
        </w:rPr>
      </w:pPr>
      <w:bookmarkStart w:id="4" w:name="_tvc6ljacips0" w:colFirst="0" w:colLast="0"/>
      <w:bookmarkStart w:id="5" w:name="_Toc237886982"/>
      <w:bookmarkEnd w:id="4"/>
      <w:r w:rsidRPr="006239F5">
        <w:rPr>
          <w:sz w:val="22"/>
          <w:szCs w:val="22"/>
        </w:rPr>
        <w:t>1. Introduction</w:t>
      </w:r>
      <w:bookmarkEnd w:id="5"/>
      <w:r w:rsidRPr="006239F5">
        <w:rPr>
          <w:sz w:val="22"/>
          <w:szCs w:val="22"/>
        </w:rPr>
        <w:t xml:space="preserve"> </w:t>
      </w:r>
    </w:p>
    <w:p w14:paraId="55A6FE28" w14:textId="77777777" w:rsidR="008679BF" w:rsidRPr="006239F5" w:rsidRDefault="00000000" w:rsidP="00010A3C">
      <w:pPr>
        <w:spacing w:before="240" w:after="240" w:line="360" w:lineRule="auto"/>
        <w:jc w:val="both"/>
      </w:pPr>
      <w:r w:rsidRPr="006239F5">
        <w:t>Disability means a physical or mental condition that significantly and persistently interferes with a person's ability to engage in normal activities. Health inequalities are the preventable and unfair health differences, access to health services and health outcomes between population groups (</w:t>
      </w:r>
      <w:r w:rsidRPr="006239F5">
        <w:rPr>
          <w:color w:val="222222"/>
        </w:rPr>
        <w:t>Mamun and Alam, 2025</w:t>
      </w:r>
      <w:r w:rsidRPr="006239F5">
        <w:t xml:space="preserve">). There are major health inequalities between those with and without a physical disability in the United Kingdom for working-age adults (18-40 years). </w:t>
      </w:r>
    </w:p>
    <w:p w14:paraId="027134EE" w14:textId="77777777" w:rsidR="008679BF" w:rsidRPr="006239F5" w:rsidRDefault="00000000" w:rsidP="00CB524A">
      <w:pPr>
        <w:spacing w:before="240" w:after="240" w:line="360" w:lineRule="auto"/>
        <w:jc w:val="center"/>
      </w:pPr>
      <w:r w:rsidRPr="006239F5">
        <w:rPr>
          <w:noProof/>
        </w:rPr>
        <w:drawing>
          <wp:inline distT="114300" distB="114300" distL="114300" distR="114300" wp14:anchorId="02D40A14" wp14:editId="1B934396">
            <wp:extent cx="4762500" cy="4419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62500" cy="4419600"/>
                    </a:xfrm>
                    <a:prstGeom prst="rect">
                      <a:avLst/>
                    </a:prstGeom>
                    <a:ln/>
                  </pic:spPr>
                </pic:pic>
              </a:graphicData>
            </a:graphic>
          </wp:inline>
        </w:drawing>
      </w:r>
    </w:p>
    <w:p w14:paraId="4C082D42" w14:textId="3058E0EA" w:rsidR="008679BF" w:rsidRPr="006239F5" w:rsidRDefault="00000000" w:rsidP="00CB524A">
      <w:pPr>
        <w:spacing w:before="240" w:after="240" w:line="360" w:lineRule="auto"/>
        <w:jc w:val="center"/>
        <w:rPr>
          <w:b/>
          <w:bCs/>
        </w:rPr>
      </w:pPr>
      <w:r w:rsidRPr="006239F5">
        <w:rPr>
          <w:b/>
          <w:bCs/>
        </w:rPr>
        <w:t>Figure 1: Factors contributing Health inequalities</w:t>
      </w:r>
    </w:p>
    <w:p w14:paraId="70BD098E" w14:textId="77777777" w:rsidR="008679BF" w:rsidRPr="006239F5" w:rsidRDefault="00000000" w:rsidP="00CB524A">
      <w:pPr>
        <w:spacing w:before="240" w:after="240" w:line="360" w:lineRule="auto"/>
        <w:jc w:val="center"/>
      </w:pPr>
      <w:r w:rsidRPr="006239F5">
        <w:t xml:space="preserve">(Source: </w:t>
      </w:r>
      <w:r w:rsidRPr="006239F5">
        <w:rPr>
          <w:color w:val="222222"/>
        </w:rPr>
        <w:t>Mamun and Alam, 2025</w:t>
      </w:r>
      <w:r w:rsidRPr="006239F5">
        <w:t>)</w:t>
      </w:r>
    </w:p>
    <w:p w14:paraId="53D6059F" w14:textId="5CB92BFA" w:rsidR="008679BF" w:rsidRPr="006239F5" w:rsidRDefault="00000000" w:rsidP="00010A3C">
      <w:pPr>
        <w:spacing w:before="240" w:after="240" w:line="360" w:lineRule="auto"/>
        <w:jc w:val="both"/>
      </w:pPr>
      <w:r w:rsidRPr="006239F5">
        <w:t xml:space="preserve">These inequalities manifest themselves in poorer physical and mental health, increased prevalence of chronic conditions, fewer job prospects, economic disadvantage and access to </w:t>
      </w:r>
      <w:r w:rsidRPr="006239F5">
        <w:lastRenderedPageBreak/>
        <w:t xml:space="preserve">health and community services (Smythe </w:t>
      </w:r>
      <w:r w:rsidRPr="006239F5">
        <w:rPr>
          <w:i/>
          <w:iCs/>
        </w:rPr>
        <w:t>et al</w:t>
      </w:r>
      <w:r w:rsidRPr="006239F5">
        <w:t>., 2025). These inequalities are due to factors other than the disability itself such as social, environmental and economic issues. This report outlines six major inequalities in the health of this population, analyses the national responses to these inequalities and explores how some organisations have helped to address these inequalities.</w:t>
      </w:r>
    </w:p>
    <w:p w14:paraId="54A27E3A" w14:textId="77777777" w:rsidR="008679BF" w:rsidRPr="006239F5" w:rsidRDefault="00000000" w:rsidP="00010A3C">
      <w:pPr>
        <w:pStyle w:val="Heading2"/>
        <w:spacing w:before="240" w:after="240" w:line="360" w:lineRule="auto"/>
        <w:jc w:val="both"/>
        <w:rPr>
          <w:sz w:val="22"/>
          <w:szCs w:val="22"/>
        </w:rPr>
      </w:pPr>
      <w:bookmarkStart w:id="6" w:name="_Toc237886983"/>
      <w:r w:rsidRPr="006239F5">
        <w:rPr>
          <w:sz w:val="22"/>
          <w:szCs w:val="22"/>
        </w:rPr>
        <w:t>2. Contextual Background and Underlying Factors</w:t>
      </w:r>
      <w:bookmarkEnd w:id="6"/>
      <w:r w:rsidRPr="006239F5">
        <w:rPr>
          <w:sz w:val="22"/>
          <w:szCs w:val="22"/>
        </w:rPr>
        <w:t xml:space="preserve"> </w:t>
      </w:r>
    </w:p>
    <w:p w14:paraId="78D14C43" w14:textId="77777777" w:rsidR="008679BF" w:rsidRPr="006239F5" w:rsidRDefault="00000000" w:rsidP="00010A3C">
      <w:pPr>
        <w:pStyle w:val="Heading3"/>
        <w:spacing w:before="240" w:after="240" w:line="360" w:lineRule="auto"/>
        <w:jc w:val="both"/>
        <w:rPr>
          <w:b w:val="0"/>
          <w:sz w:val="22"/>
          <w:szCs w:val="22"/>
        </w:rPr>
      </w:pPr>
      <w:bookmarkStart w:id="7" w:name="_Toc237886984"/>
      <w:r w:rsidRPr="006239F5">
        <w:rPr>
          <w:sz w:val="22"/>
          <w:szCs w:val="22"/>
        </w:rPr>
        <w:t>2.1 Three disease or illness rates</w:t>
      </w:r>
      <w:bookmarkEnd w:id="7"/>
      <w:r w:rsidRPr="006239F5">
        <w:rPr>
          <w:sz w:val="22"/>
          <w:szCs w:val="22"/>
        </w:rPr>
        <w:t xml:space="preserve"> </w:t>
      </w:r>
    </w:p>
    <w:p w14:paraId="10679456" w14:textId="77777777" w:rsidR="008679BF" w:rsidRPr="006239F5" w:rsidRDefault="00000000" w:rsidP="00010A3C">
      <w:pPr>
        <w:pStyle w:val="Heading4"/>
        <w:spacing w:before="240" w:after="240" w:line="360" w:lineRule="auto"/>
        <w:jc w:val="both"/>
        <w:rPr>
          <w:b w:val="0"/>
          <w:szCs w:val="22"/>
        </w:rPr>
      </w:pPr>
      <w:r w:rsidRPr="006239F5">
        <w:rPr>
          <w:szCs w:val="22"/>
        </w:rPr>
        <w:t>2.1.1 Mental Health Disorders</w:t>
      </w:r>
    </w:p>
    <w:p w14:paraId="70B27397" w14:textId="77777777" w:rsidR="008679BF" w:rsidRPr="006239F5" w:rsidRDefault="00000000" w:rsidP="00010A3C">
      <w:pPr>
        <w:spacing w:before="240" w:after="240" w:line="360" w:lineRule="auto"/>
        <w:jc w:val="both"/>
      </w:pPr>
      <w:r w:rsidRPr="006239F5">
        <w:t xml:space="preserve">Adults of working age with physical disabilities are much more likely to have a mental health problem, such as depression or anxiety, than the general population. Chronic pain, mobility issues, discrimination and social exclusion can impact on psychological well-being (Na and Singh, 2021). Poor employment prospects and financial insecurity can exacerbate emotional suffering. </w:t>
      </w:r>
    </w:p>
    <w:p w14:paraId="09096B95" w14:textId="77777777" w:rsidR="008679BF" w:rsidRPr="006239F5" w:rsidRDefault="00000000" w:rsidP="00DC1113">
      <w:pPr>
        <w:spacing w:before="240" w:after="240" w:line="360" w:lineRule="auto"/>
        <w:jc w:val="center"/>
      </w:pPr>
      <w:r w:rsidRPr="006239F5">
        <w:rPr>
          <w:noProof/>
        </w:rPr>
        <w:drawing>
          <wp:inline distT="114300" distB="114300" distL="114300" distR="114300" wp14:anchorId="7B948C4F" wp14:editId="0CD7BA19">
            <wp:extent cx="5191125" cy="29813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91125" cy="2981325"/>
                    </a:xfrm>
                    <a:prstGeom prst="rect">
                      <a:avLst/>
                    </a:prstGeom>
                    <a:ln/>
                  </pic:spPr>
                </pic:pic>
              </a:graphicData>
            </a:graphic>
          </wp:inline>
        </w:drawing>
      </w:r>
    </w:p>
    <w:p w14:paraId="4970F331" w14:textId="77777777" w:rsidR="008679BF" w:rsidRPr="006239F5" w:rsidRDefault="00000000" w:rsidP="00DC1113">
      <w:pPr>
        <w:spacing w:before="240" w:after="240" w:line="360" w:lineRule="auto"/>
        <w:jc w:val="center"/>
        <w:rPr>
          <w:b/>
          <w:bCs/>
        </w:rPr>
      </w:pPr>
      <w:r w:rsidRPr="006239F5">
        <w:rPr>
          <w:b/>
          <w:bCs/>
        </w:rPr>
        <w:t xml:space="preserve">Figure 2: </w:t>
      </w:r>
      <w:r w:rsidRPr="006239F5">
        <w:rPr>
          <w:b/>
          <w:bCs/>
          <w:color w:val="323132"/>
        </w:rPr>
        <w:t>The proportion of disabled people with no qualification decreased between 2014 and 2021, while those obtaining degrees has steadily increased</w:t>
      </w:r>
    </w:p>
    <w:p w14:paraId="0D2E8442" w14:textId="77777777" w:rsidR="008679BF" w:rsidRPr="006239F5" w:rsidRDefault="00000000" w:rsidP="00DC1113">
      <w:pPr>
        <w:spacing w:before="240" w:after="240" w:line="360" w:lineRule="auto"/>
        <w:jc w:val="center"/>
      </w:pPr>
      <w:r w:rsidRPr="006239F5">
        <w:t>(Source: Office for National Statistics, 2022)</w:t>
      </w:r>
    </w:p>
    <w:p w14:paraId="4C948934" w14:textId="77777777" w:rsidR="008679BF" w:rsidRPr="006239F5" w:rsidRDefault="00000000" w:rsidP="00010A3C">
      <w:pPr>
        <w:spacing w:before="240" w:after="240" w:line="360" w:lineRule="auto"/>
        <w:jc w:val="both"/>
      </w:pPr>
      <w:r w:rsidRPr="006239F5">
        <w:t xml:space="preserve">Disabled adults are more likely to report lower life satisfaction and greater anxiety levels compared to non-disabled adults (ONS, 2022). Mental health can have a negative impact on </w:t>
      </w:r>
      <w:r w:rsidRPr="006239F5">
        <w:lastRenderedPageBreak/>
        <w:t>quality of life, physical health and the use of health services. Access to psychological therapies and community inclusion can help address these inequalities, as can make social support more robust.</w:t>
      </w:r>
    </w:p>
    <w:p w14:paraId="796076B0" w14:textId="41814F76" w:rsidR="008679BF" w:rsidRPr="006239F5" w:rsidRDefault="00000000" w:rsidP="00010A3C">
      <w:pPr>
        <w:pStyle w:val="Heading4"/>
        <w:spacing w:before="240" w:after="240" w:line="360" w:lineRule="auto"/>
        <w:jc w:val="both"/>
        <w:rPr>
          <w:szCs w:val="22"/>
        </w:rPr>
      </w:pPr>
      <w:r w:rsidRPr="006239F5">
        <w:rPr>
          <w:szCs w:val="22"/>
        </w:rPr>
        <w:t xml:space="preserve">2.1.2 </w:t>
      </w:r>
      <w:r w:rsidR="00DC1113" w:rsidRPr="006239F5">
        <w:rPr>
          <w:szCs w:val="22"/>
        </w:rPr>
        <w:t>cardiovascular disease</w:t>
      </w:r>
      <w:r w:rsidRPr="006239F5">
        <w:rPr>
          <w:szCs w:val="22"/>
        </w:rPr>
        <w:t xml:space="preserve"> and Obesity</w:t>
      </w:r>
    </w:p>
    <w:p w14:paraId="04B6463C" w14:textId="77777777" w:rsidR="008679BF" w:rsidRPr="006239F5" w:rsidRDefault="00000000" w:rsidP="00010A3C">
      <w:pPr>
        <w:spacing w:before="240" w:after="240" w:line="360" w:lineRule="auto"/>
        <w:jc w:val="both"/>
      </w:pPr>
      <w:r w:rsidRPr="006239F5">
        <w:t xml:space="preserve">Individuals in the working-age group who have physical disabilities are more likely to suffer from cardiovascular disease and obesity than those who are not disabled. Sedentary lifestyles and weight gain are caused by a number of factors such as reduced mobility, fewer opportunities for physical activity, and the presence of multiple long-term conditions (Battista </w:t>
      </w:r>
      <w:r w:rsidRPr="006239F5">
        <w:rPr>
          <w:i/>
          <w:iCs/>
        </w:rPr>
        <w:t>et al</w:t>
      </w:r>
      <w:r w:rsidRPr="006239F5">
        <w:t>., 2025). Participation in health promoting activity may be further limited by environmental barriers such as inaccessible recreational facilities and transport. All of these can lead to higher blood pressure, diabetes and heart disease, which can result in worse health. Increasing accessible exercise programmes and healthy lifestyle interventions and making sure public health campaigns are inclusive will help lower the chances of cardiovascular disease and obesity among disabled adults (CDC, 2024).</w:t>
      </w:r>
    </w:p>
    <w:p w14:paraId="5FB12EDB" w14:textId="77777777" w:rsidR="008679BF" w:rsidRPr="006239F5" w:rsidRDefault="00000000" w:rsidP="00010A3C">
      <w:pPr>
        <w:pStyle w:val="Heading4"/>
        <w:spacing w:before="240" w:after="240" w:line="360" w:lineRule="auto"/>
        <w:jc w:val="both"/>
        <w:rPr>
          <w:szCs w:val="22"/>
        </w:rPr>
      </w:pPr>
      <w:r w:rsidRPr="006239F5">
        <w:rPr>
          <w:szCs w:val="22"/>
        </w:rPr>
        <w:t>2.1.3 Barriers to Healthcare Access</w:t>
      </w:r>
    </w:p>
    <w:p w14:paraId="2B5F7734" w14:textId="77777777" w:rsidR="008679BF" w:rsidRPr="006239F5" w:rsidRDefault="00000000" w:rsidP="00010A3C">
      <w:pPr>
        <w:spacing w:before="240" w:after="240" w:line="360" w:lineRule="auto"/>
        <w:jc w:val="both"/>
      </w:pPr>
      <w:r w:rsidRPr="006239F5">
        <w:t xml:space="preserve">Issues with buildings, transport, communication or poor reasonable adjustments in health services result in a lack of access for many adults with physical disabilities. These situations may postpone routine health care, preventative screening, diagnosis and treatment and lead to lower health outcomes and unnecessary complications. </w:t>
      </w:r>
    </w:p>
    <w:p w14:paraId="086CD219" w14:textId="77777777" w:rsidR="008679BF" w:rsidRPr="006239F5" w:rsidRDefault="008679BF" w:rsidP="00010A3C">
      <w:pPr>
        <w:spacing w:before="240" w:after="240" w:line="360" w:lineRule="auto"/>
        <w:jc w:val="both"/>
      </w:pPr>
    </w:p>
    <w:p w14:paraId="51C4B224" w14:textId="77777777" w:rsidR="008679BF" w:rsidRPr="006239F5" w:rsidRDefault="00000000" w:rsidP="00DC1113">
      <w:pPr>
        <w:spacing w:before="240" w:after="240" w:line="360" w:lineRule="auto"/>
        <w:jc w:val="center"/>
      </w:pPr>
      <w:r w:rsidRPr="006239F5">
        <w:rPr>
          <w:noProof/>
        </w:rPr>
        <w:lastRenderedPageBreak/>
        <w:drawing>
          <wp:inline distT="114300" distB="114300" distL="114300" distR="114300" wp14:anchorId="4B0B0D40" wp14:editId="020824A0">
            <wp:extent cx="5943600" cy="3098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098800"/>
                    </a:xfrm>
                    <a:prstGeom prst="rect">
                      <a:avLst/>
                    </a:prstGeom>
                    <a:ln/>
                  </pic:spPr>
                </pic:pic>
              </a:graphicData>
            </a:graphic>
          </wp:inline>
        </w:drawing>
      </w:r>
    </w:p>
    <w:p w14:paraId="01F2FD9A" w14:textId="6C11E37A" w:rsidR="008679BF" w:rsidRPr="006239F5" w:rsidRDefault="00000000" w:rsidP="00DC1113">
      <w:pPr>
        <w:spacing w:before="240" w:after="240" w:line="360" w:lineRule="auto"/>
        <w:jc w:val="center"/>
        <w:rPr>
          <w:b/>
          <w:bCs/>
        </w:rPr>
      </w:pPr>
      <w:r w:rsidRPr="006239F5">
        <w:rPr>
          <w:b/>
          <w:bCs/>
        </w:rPr>
        <w:t xml:space="preserve">Figure 3: </w:t>
      </w:r>
      <w:r w:rsidRPr="006239F5">
        <w:rPr>
          <w:b/>
          <w:bCs/>
          <w:color w:val="222222"/>
        </w:rPr>
        <w:t>Trends in unmet healthcare needs by year</w:t>
      </w:r>
    </w:p>
    <w:p w14:paraId="61F7AD59" w14:textId="77777777" w:rsidR="008679BF" w:rsidRPr="006239F5" w:rsidRDefault="00000000" w:rsidP="00DC1113">
      <w:pPr>
        <w:spacing w:before="240" w:after="240" w:line="360" w:lineRule="auto"/>
        <w:jc w:val="center"/>
      </w:pPr>
      <w:r w:rsidRPr="006239F5">
        <w:t xml:space="preserve">(Source: Park </w:t>
      </w:r>
      <w:r w:rsidRPr="006239F5">
        <w:rPr>
          <w:i/>
          <w:iCs/>
        </w:rPr>
        <w:t>et al.</w:t>
      </w:r>
      <w:r w:rsidRPr="006239F5">
        <w:rPr>
          <w:color w:val="222222"/>
        </w:rPr>
        <w:t>, 2025</w:t>
      </w:r>
      <w:r w:rsidRPr="006239F5">
        <w:t>)</w:t>
      </w:r>
    </w:p>
    <w:p w14:paraId="75C21635" w14:textId="77777777" w:rsidR="008679BF" w:rsidRPr="006239F5" w:rsidRDefault="00000000" w:rsidP="00010A3C">
      <w:pPr>
        <w:spacing w:before="240" w:after="240" w:line="360" w:lineRule="auto"/>
        <w:jc w:val="both"/>
      </w:pPr>
      <w:r w:rsidRPr="006239F5">
        <w:t xml:space="preserve">Park </w:t>
      </w:r>
      <w:r w:rsidRPr="006239F5">
        <w:rPr>
          <w:i/>
          <w:iCs/>
        </w:rPr>
        <w:t xml:space="preserve">et al </w:t>
      </w:r>
      <w:r w:rsidRPr="006239F5">
        <w:t xml:space="preserve">(2025) that disabled people are more likely to have unmet health care needs than are non-disabled people. Making the healthcare setting more physically accessible, making information accessible, staff training in disability inclusion and making reasonable adjustments consistently can improve access to healthcare and reduce health inequalities for this population (Chimienti </w:t>
      </w:r>
      <w:r w:rsidRPr="006239F5">
        <w:rPr>
          <w:i/>
          <w:iCs/>
        </w:rPr>
        <w:t>et al</w:t>
      </w:r>
      <w:r w:rsidRPr="006239F5">
        <w:t>., 2026).</w:t>
      </w:r>
    </w:p>
    <w:p w14:paraId="31DAEF28" w14:textId="77777777" w:rsidR="008679BF" w:rsidRPr="006239F5" w:rsidRDefault="00000000" w:rsidP="00010A3C">
      <w:pPr>
        <w:pStyle w:val="Heading3"/>
        <w:spacing w:before="240" w:after="240" w:line="360" w:lineRule="auto"/>
        <w:jc w:val="both"/>
        <w:rPr>
          <w:sz w:val="22"/>
          <w:szCs w:val="22"/>
        </w:rPr>
      </w:pPr>
      <w:bookmarkStart w:id="8" w:name="_Toc237886985"/>
      <w:r w:rsidRPr="006239F5">
        <w:rPr>
          <w:sz w:val="22"/>
          <w:szCs w:val="22"/>
        </w:rPr>
        <w:t>2.2 Three social issues</w:t>
      </w:r>
      <w:bookmarkEnd w:id="8"/>
    </w:p>
    <w:p w14:paraId="3715ADC5" w14:textId="77777777" w:rsidR="008679BF" w:rsidRPr="006239F5" w:rsidRDefault="00000000" w:rsidP="00010A3C">
      <w:pPr>
        <w:pStyle w:val="Heading4"/>
        <w:spacing w:before="240" w:after="240" w:line="360" w:lineRule="auto"/>
        <w:jc w:val="both"/>
        <w:rPr>
          <w:szCs w:val="22"/>
        </w:rPr>
      </w:pPr>
      <w:r w:rsidRPr="006239F5">
        <w:rPr>
          <w:szCs w:val="22"/>
        </w:rPr>
        <w:t>2.2.1 Literacy Skills</w:t>
      </w:r>
    </w:p>
    <w:p w14:paraId="55B8290B" w14:textId="77777777" w:rsidR="008679BF" w:rsidRPr="006239F5" w:rsidRDefault="00000000" w:rsidP="00010A3C">
      <w:pPr>
        <w:spacing w:before="240" w:after="240" w:line="360" w:lineRule="auto"/>
        <w:jc w:val="both"/>
      </w:pPr>
      <w:r w:rsidRPr="006239F5">
        <w:t xml:space="preserve">Many adults with physical disabilities in the working-age population are at a higher risk of poverty and financial hardship as a result of both lower employment and their diminished earning potential. It is also for extra expenses of being a person with a disability or using a mobility technology intervention such as a mobility aid, transport and personal care. The lack of money can restrict the choice of nutritious foods, safe homes and healthcare, leading to worse physical and mental health (Khatun, 2024). There is evidence from GOV.UK (2025), disability organisations that disabled households are at a higher risk of being in persistent poverty than non-disabled households. In order to tackle these inequalities, the financial support for people </w:t>
      </w:r>
      <w:r w:rsidRPr="006239F5">
        <w:lastRenderedPageBreak/>
        <w:t>living with disabilities should be strengthened, access to disability benefits improved, and the cost of living for people living with disabilities reduced.</w:t>
      </w:r>
    </w:p>
    <w:p w14:paraId="150B79F8" w14:textId="77777777" w:rsidR="008679BF" w:rsidRPr="006239F5" w:rsidRDefault="00000000" w:rsidP="00010A3C">
      <w:pPr>
        <w:pStyle w:val="Heading4"/>
        <w:spacing w:before="240" w:after="240" w:line="360" w:lineRule="auto"/>
        <w:jc w:val="both"/>
        <w:rPr>
          <w:szCs w:val="22"/>
        </w:rPr>
      </w:pPr>
      <w:r w:rsidRPr="006239F5">
        <w:rPr>
          <w:szCs w:val="22"/>
        </w:rPr>
        <w:t>2.2.2 Unemployment and Workplace Discrimination</w:t>
      </w:r>
    </w:p>
    <w:p w14:paraId="7452D2F1" w14:textId="77777777" w:rsidR="008679BF" w:rsidRPr="006239F5" w:rsidRDefault="00000000" w:rsidP="00010A3C">
      <w:pPr>
        <w:spacing w:before="240" w:after="240" w:line="360" w:lineRule="auto"/>
        <w:jc w:val="both"/>
      </w:pPr>
      <w:r w:rsidRPr="006239F5">
        <w:t>Employers discriminate against physically disabled people more than the average employer discriminates against a non-disabled adult, and they are less likely to be employed than non-disabled adults. Access to recruitment, career progression and long-term employment is hampered by physical barriers, negative attitudes of employers and lack of workplace adjustments (</w:t>
      </w:r>
      <w:proofErr w:type="spellStart"/>
      <w:r w:rsidRPr="006239F5">
        <w:t>Morwane</w:t>
      </w:r>
      <w:proofErr w:type="spellEnd"/>
      <w:r w:rsidRPr="006239F5">
        <w:rPr>
          <w:i/>
          <w:iCs/>
        </w:rPr>
        <w:t xml:space="preserve"> et al</w:t>
      </w:r>
      <w:r w:rsidRPr="006239F5">
        <w:t xml:space="preserve">., 2021). Loss of employment and job insecurity is correlated with the loss of income, poor mental health and social exclusion (Yang </w:t>
      </w:r>
      <w:r w:rsidRPr="006239F5">
        <w:rPr>
          <w:i/>
          <w:iCs/>
        </w:rPr>
        <w:t>et al</w:t>
      </w:r>
      <w:r w:rsidRPr="006239F5">
        <w:t>., 2024). Even though the law prohibits discrimination against disabled workers, the gap in employment between the disabled and the general population is still significant. Implementing an inclusive recruitment approach, encouraging the staff's awareness and adequate workplace adjustments can lead to better employment opportunities and health and social outcomes.</w:t>
      </w:r>
    </w:p>
    <w:p w14:paraId="28735C11" w14:textId="77777777" w:rsidR="008679BF" w:rsidRPr="006239F5" w:rsidRDefault="00000000" w:rsidP="00010A3C">
      <w:pPr>
        <w:pStyle w:val="Heading4"/>
        <w:spacing w:before="240" w:after="240" w:line="360" w:lineRule="auto"/>
        <w:jc w:val="both"/>
        <w:rPr>
          <w:szCs w:val="22"/>
        </w:rPr>
      </w:pPr>
      <w:r w:rsidRPr="006239F5">
        <w:rPr>
          <w:szCs w:val="22"/>
        </w:rPr>
        <w:t xml:space="preserve">2.2.3 Social isolation and environmental barriers </w:t>
      </w:r>
    </w:p>
    <w:p w14:paraId="4723D956" w14:textId="20D8D3DF" w:rsidR="008679BF" w:rsidRPr="006239F5" w:rsidRDefault="00000000" w:rsidP="00010A3C">
      <w:pPr>
        <w:spacing w:before="240" w:after="240" w:line="360" w:lineRule="auto"/>
        <w:jc w:val="both"/>
      </w:pPr>
      <w:r w:rsidRPr="006239F5">
        <w:t>The social isolation of working age adults with a physical disability is more prevalent, due to the lack of accessible transport, public buildings and recreational facilities that limit participation in education, employment and community life. Limited social interaction may lead to loneliness, lower self-esteem and mental and physical health issues (</w:t>
      </w:r>
      <w:r w:rsidRPr="006239F5">
        <w:rPr>
          <w:color w:val="222222"/>
        </w:rPr>
        <w:t xml:space="preserve">Prizeman </w:t>
      </w:r>
      <w:r w:rsidRPr="006239F5">
        <w:rPr>
          <w:i/>
          <w:iCs/>
          <w:color w:val="222222"/>
        </w:rPr>
        <w:t>et al</w:t>
      </w:r>
      <w:r w:rsidRPr="006239F5">
        <w:rPr>
          <w:color w:val="222222"/>
        </w:rPr>
        <w:t>., 2023</w:t>
      </w:r>
      <w:r w:rsidRPr="006239F5">
        <w:t>). Environmental barriers also restrict opportunities for physical activity and independent living and exacerbate existing health inequalities. Social participation, less isolation and better wellbeing for persons with physical disabilities can be promoted by creating accessible transport systems, designing easier public spaces, and developing community</w:t>
      </w:r>
      <w:r w:rsidR="00D317EC" w:rsidRPr="006239F5">
        <w:t>-</w:t>
      </w:r>
      <w:r w:rsidRPr="006239F5">
        <w:t xml:space="preserve">based support programmes (Mwaka </w:t>
      </w:r>
      <w:r w:rsidRPr="006239F5">
        <w:rPr>
          <w:i/>
          <w:iCs/>
        </w:rPr>
        <w:t>et al.</w:t>
      </w:r>
      <w:r w:rsidRPr="006239F5">
        <w:t>, 2022).</w:t>
      </w:r>
    </w:p>
    <w:p w14:paraId="455594C7" w14:textId="77777777" w:rsidR="008679BF" w:rsidRPr="006239F5" w:rsidRDefault="00000000" w:rsidP="00010A3C">
      <w:pPr>
        <w:pStyle w:val="Heading2"/>
        <w:spacing w:before="240" w:after="240" w:line="360" w:lineRule="auto"/>
        <w:jc w:val="both"/>
        <w:rPr>
          <w:sz w:val="22"/>
          <w:szCs w:val="22"/>
        </w:rPr>
      </w:pPr>
      <w:bookmarkStart w:id="9" w:name="_Toc237886986"/>
      <w:r w:rsidRPr="006239F5">
        <w:rPr>
          <w:sz w:val="22"/>
          <w:szCs w:val="22"/>
        </w:rPr>
        <w:t>3. National Response to Reduce Health Inequalities</w:t>
      </w:r>
      <w:bookmarkEnd w:id="9"/>
      <w:r w:rsidRPr="006239F5">
        <w:rPr>
          <w:sz w:val="22"/>
          <w:szCs w:val="22"/>
        </w:rPr>
        <w:t xml:space="preserve"> </w:t>
      </w:r>
    </w:p>
    <w:p w14:paraId="5B6FA46D" w14:textId="3944D885" w:rsidR="008679BF" w:rsidRPr="006239F5" w:rsidRDefault="00000000" w:rsidP="00010A3C">
      <w:pPr>
        <w:spacing w:before="240" w:after="240" w:line="360" w:lineRule="auto"/>
        <w:jc w:val="both"/>
      </w:pPr>
      <w:r w:rsidRPr="006239F5">
        <w:t xml:space="preserve">The Care Act 2014 brought in a new person-centred approach to adult social care, requiring local authorities to carry out assessments of people's care and support needs, and to encourage their wellbeing. The Care Act (2014) has helped adults with physical disabilities to access personalised services, independent living support and integrated care. But it has been hampered by rising demand and dwindling local government funds. The Equality Act 2010 extends to disabled people who are entitled to be treated fairly when accessing healthcare, employment, education and public </w:t>
      </w:r>
      <w:r w:rsidRPr="006239F5">
        <w:lastRenderedPageBreak/>
        <w:t>services (GOV.UK, 2012). It demands 'reasonable adjustment' by organisations so that everyone has equal opportunities to access and participate. While the legislation has led to greater legal protection and increased inclusion, its implementation has been inconsistent and accessibility barriers remain, leaving many disabled adults with poorer health and social outcomes.</w:t>
      </w:r>
    </w:p>
    <w:p w14:paraId="6503C562" w14:textId="77777777" w:rsidR="008679BF" w:rsidRPr="006239F5" w:rsidRDefault="00000000" w:rsidP="00010A3C">
      <w:pPr>
        <w:pStyle w:val="Heading2"/>
        <w:spacing w:before="240" w:after="240" w:line="360" w:lineRule="auto"/>
        <w:jc w:val="both"/>
        <w:rPr>
          <w:sz w:val="22"/>
          <w:szCs w:val="22"/>
        </w:rPr>
      </w:pPr>
      <w:bookmarkStart w:id="10" w:name="_Toc237886987"/>
      <w:r w:rsidRPr="006239F5">
        <w:rPr>
          <w:sz w:val="22"/>
          <w:szCs w:val="22"/>
        </w:rPr>
        <w:t>4. Organisation Supporting the Chosen Group</w:t>
      </w:r>
      <w:bookmarkEnd w:id="10"/>
      <w:r w:rsidRPr="006239F5">
        <w:rPr>
          <w:sz w:val="22"/>
          <w:szCs w:val="22"/>
        </w:rPr>
        <w:t xml:space="preserve"> </w:t>
      </w:r>
    </w:p>
    <w:p w14:paraId="5CB82DFF" w14:textId="77777777" w:rsidR="008679BF" w:rsidRPr="006239F5" w:rsidRDefault="00000000" w:rsidP="00010A3C">
      <w:pPr>
        <w:spacing w:before="240" w:after="240" w:line="360" w:lineRule="auto"/>
        <w:jc w:val="both"/>
        <w:rPr>
          <w:b/>
          <w:bCs/>
        </w:rPr>
      </w:pPr>
      <w:r w:rsidRPr="006239F5">
        <w:t>Disabled people's equality charity organisation, ‘Scope’, works for a society that welcomes everyone. It advocates for the abolition of discrimination and social exclusion, and offers practical information on disability benefits, independent living, employment and education. Scope also helps disabled people access and maintain jobs with information about career guidance and workplace advice (Scope, 2023). Scope helps to address health inequalities and ensure equal opportunities for working age adults with physical disability through influencing public policy, raising awareness and enhancing access to information and support services.</w:t>
      </w:r>
    </w:p>
    <w:p w14:paraId="20C970F9" w14:textId="77777777" w:rsidR="008679BF" w:rsidRPr="006239F5" w:rsidRDefault="00000000" w:rsidP="00010A3C">
      <w:pPr>
        <w:pStyle w:val="Heading2"/>
        <w:spacing w:before="240" w:after="240" w:line="360" w:lineRule="auto"/>
        <w:jc w:val="both"/>
        <w:rPr>
          <w:sz w:val="22"/>
          <w:szCs w:val="22"/>
        </w:rPr>
      </w:pPr>
      <w:bookmarkStart w:id="11" w:name="_Toc237886988"/>
      <w:r w:rsidRPr="006239F5">
        <w:rPr>
          <w:sz w:val="22"/>
          <w:szCs w:val="22"/>
        </w:rPr>
        <w:t>5. Conclusion</w:t>
      </w:r>
      <w:bookmarkEnd w:id="11"/>
      <w:r w:rsidRPr="006239F5">
        <w:rPr>
          <w:sz w:val="22"/>
          <w:szCs w:val="22"/>
        </w:rPr>
        <w:t xml:space="preserve"> </w:t>
      </w:r>
    </w:p>
    <w:p w14:paraId="45E0EF56" w14:textId="45C0F53F" w:rsidR="008679BF" w:rsidRPr="006239F5" w:rsidRDefault="00000000" w:rsidP="00010A3C">
      <w:pPr>
        <w:spacing w:before="240" w:after="240" w:line="360" w:lineRule="auto"/>
        <w:jc w:val="both"/>
      </w:pPr>
      <w:r w:rsidRPr="006239F5">
        <w:t>There are still major health inequalities affecting working-age adults with physical disabilities. Addressing these inequalities will need a coordinated health system, inclusive social policies and collaboration between the community and the system to ensure equitable health outcomes and better quality of life.</w:t>
      </w:r>
      <w:r w:rsidRPr="006239F5">
        <w:br w:type="page"/>
      </w:r>
    </w:p>
    <w:p w14:paraId="026F9F5C" w14:textId="788788AE" w:rsidR="008679BF" w:rsidRPr="006239F5" w:rsidRDefault="00000000" w:rsidP="00010A3C">
      <w:pPr>
        <w:pStyle w:val="Heading1"/>
        <w:spacing w:before="240" w:after="240" w:line="360" w:lineRule="auto"/>
        <w:jc w:val="both"/>
        <w:rPr>
          <w:b w:val="0"/>
          <w:sz w:val="22"/>
          <w:szCs w:val="22"/>
        </w:rPr>
      </w:pPr>
      <w:bookmarkStart w:id="12" w:name="_pan3d0asl2ie" w:colFirst="0" w:colLast="0"/>
      <w:bookmarkStart w:id="13" w:name="_Toc237886989"/>
      <w:bookmarkEnd w:id="12"/>
      <w:r w:rsidRPr="006239F5">
        <w:rPr>
          <w:sz w:val="22"/>
          <w:szCs w:val="22"/>
        </w:rPr>
        <w:lastRenderedPageBreak/>
        <w:t>Task 2</w:t>
      </w:r>
      <w:bookmarkStart w:id="14" w:name="_7c1edixgqe3q" w:colFirst="0" w:colLast="0"/>
      <w:bookmarkEnd w:id="14"/>
      <w:r w:rsidR="00D317EC" w:rsidRPr="006239F5">
        <w:rPr>
          <w:sz w:val="22"/>
          <w:szCs w:val="22"/>
        </w:rPr>
        <w:t xml:space="preserve">: </w:t>
      </w:r>
      <w:r w:rsidRPr="006239F5">
        <w:rPr>
          <w:sz w:val="22"/>
          <w:szCs w:val="22"/>
        </w:rPr>
        <w:t>Epidemiological Analysis of Type 2 Diabetes Among Adults Aged 40 Years and Over in Birmingham, England</w:t>
      </w:r>
      <w:bookmarkEnd w:id="13"/>
    </w:p>
    <w:p w14:paraId="0F413EB4" w14:textId="77777777" w:rsidR="008679BF" w:rsidRPr="006239F5" w:rsidRDefault="00000000" w:rsidP="00010A3C">
      <w:pPr>
        <w:pStyle w:val="Heading2"/>
        <w:spacing w:before="240" w:after="240" w:line="360" w:lineRule="auto"/>
        <w:jc w:val="both"/>
        <w:rPr>
          <w:sz w:val="22"/>
          <w:szCs w:val="22"/>
        </w:rPr>
      </w:pPr>
      <w:bookmarkStart w:id="15" w:name="_Toc237886990"/>
      <w:r w:rsidRPr="006239F5">
        <w:rPr>
          <w:sz w:val="22"/>
          <w:szCs w:val="22"/>
        </w:rPr>
        <w:t>1. Introduction</w:t>
      </w:r>
      <w:bookmarkEnd w:id="15"/>
    </w:p>
    <w:p w14:paraId="550F2E4C" w14:textId="77777777" w:rsidR="008679BF" w:rsidRPr="006239F5" w:rsidRDefault="00000000" w:rsidP="00010A3C">
      <w:pPr>
        <w:spacing w:before="240" w:after="240" w:line="360" w:lineRule="auto"/>
        <w:jc w:val="both"/>
        <w:rPr>
          <w:b/>
          <w:bCs/>
        </w:rPr>
      </w:pPr>
      <w:r w:rsidRPr="006239F5">
        <w:t xml:space="preserve">Type 2 diabetes mellitus (T2DM) is a chronic metabolic disease, in which insulin resistance and insulin secretory dysfunction cause high blood glucose levels. It is one of the more prevalent non-communicable diseases globally and it has a high morbidity and mortality risk. The prevalence of T2DM is increased in adults aged 40 years and older, especially in Birmingham, England where there is a high prevalence of the disease due to factors such as obesity, ethnic diversity and socioeconomic deprivation (Au-Yeung </w:t>
      </w:r>
      <w:r w:rsidRPr="006239F5">
        <w:rPr>
          <w:i/>
          <w:iCs/>
        </w:rPr>
        <w:t>et al</w:t>
      </w:r>
      <w:r w:rsidRPr="006239F5">
        <w:t>., 2024). This report describes the epidemiology of the processes for identifying, evaluating and controlling T2DM in this population.</w:t>
      </w:r>
    </w:p>
    <w:p w14:paraId="426FFF36" w14:textId="77777777" w:rsidR="008679BF" w:rsidRPr="006239F5" w:rsidRDefault="00000000" w:rsidP="00010A3C">
      <w:pPr>
        <w:pStyle w:val="Heading2"/>
        <w:spacing w:before="240" w:after="240" w:line="360" w:lineRule="auto"/>
        <w:jc w:val="both"/>
        <w:rPr>
          <w:sz w:val="22"/>
          <w:szCs w:val="22"/>
        </w:rPr>
      </w:pPr>
      <w:bookmarkStart w:id="16" w:name="_Toc237886991"/>
      <w:r w:rsidRPr="006239F5">
        <w:rPr>
          <w:sz w:val="22"/>
          <w:szCs w:val="22"/>
        </w:rPr>
        <w:t>2. Public Health Measures Using the 3 Ps</w:t>
      </w:r>
      <w:bookmarkEnd w:id="16"/>
      <w:r w:rsidRPr="006239F5">
        <w:rPr>
          <w:sz w:val="22"/>
          <w:szCs w:val="22"/>
        </w:rPr>
        <w:t xml:space="preserve"> </w:t>
      </w:r>
    </w:p>
    <w:p w14:paraId="5D9EA025" w14:textId="77777777" w:rsidR="008679BF" w:rsidRPr="006239F5" w:rsidRDefault="00000000" w:rsidP="00010A3C">
      <w:pPr>
        <w:spacing w:before="240" w:after="240" w:line="360" w:lineRule="auto"/>
        <w:jc w:val="both"/>
      </w:pPr>
      <w:r w:rsidRPr="006239F5">
        <w:t>The three Ps (prevention, protection and promotion) are a common framework for organizing public health efforts for Type 2 diabetes to lower the incidence of the disease, prevent complications and enhance health outcomes among adults 40 years of age and older.</w:t>
      </w:r>
    </w:p>
    <w:p w14:paraId="29728A01" w14:textId="77777777" w:rsidR="008679BF" w:rsidRPr="006239F5" w:rsidRDefault="00000000" w:rsidP="00010A3C">
      <w:pPr>
        <w:spacing w:before="240" w:after="240" w:line="360" w:lineRule="auto"/>
        <w:jc w:val="both"/>
        <w:rPr>
          <w:b/>
          <w:bCs/>
        </w:rPr>
      </w:pPr>
      <w:r w:rsidRPr="006239F5">
        <w:rPr>
          <w:b/>
          <w:bCs/>
        </w:rPr>
        <w:t>Prevention</w:t>
      </w:r>
    </w:p>
    <w:p w14:paraId="2A2504AF" w14:textId="77777777" w:rsidR="008679BF" w:rsidRPr="006239F5" w:rsidRDefault="00000000" w:rsidP="00010A3C">
      <w:pPr>
        <w:spacing w:before="240" w:after="240" w:line="360" w:lineRule="auto"/>
        <w:jc w:val="both"/>
      </w:pPr>
      <w:r w:rsidRPr="006239F5">
        <w:t>Prevention targets the reduction of 'modifiable' risk factors, before the onset of diabetes. The NHS Diabetes Prevention Programme is an initiative that tests for blood glucose or HbA1c to find those at high risk and provides structured lifestyle changes such as healthy eating, weight management and physical activity (NHS England, 2023). Birmingham City Council also promotes activities within the community to promote healthy living and weight prevention.</w:t>
      </w:r>
    </w:p>
    <w:p w14:paraId="69316984" w14:textId="77777777" w:rsidR="008679BF" w:rsidRPr="006239F5" w:rsidRDefault="00000000" w:rsidP="00010A3C">
      <w:pPr>
        <w:spacing w:before="240" w:after="240" w:line="360" w:lineRule="auto"/>
        <w:jc w:val="both"/>
        <w:rPr>
          <w:b/>
          <w:bCs/>
        </w:rPr>
      </w:pPr>
      <w:r w:rsidRPr="006239F5">
        <w:rPr>
          <w:b/>
          <w:bCs/>
        </w:rPr>
        <w:t>Protection</w:t>
      </w:r>
    </w:p>
    <w:p w14:paraId="27A9D2C8" w14:textId="77777777" w:rsidR="008679BF" w:rsidRPr="006239F5" w:rsidRDefault="00000000" w:rsidP="00010A3C">
      <w:pPr>
        <w:spacing w:before="240" w:after="240" w:line="360" w:lineRule="auto"/>
        <w:jc w:val="both"/>
      </w:pPr>
      <w:r w:rsidRPr="006239F5">
        <w:t xml:space="preserve">Protection is to reduce complications in those who are diagnosed with T2DM. This includes routine checks on blood sugars, blood pressure, cholesterol, kidney function and foot health via primary health care services. Diabetic eye screening and pharmacologic therapy based on risk factors can minimize the risk of blindness, cardiovascular disease and kidney failure (Alali </w:t>
      </w:r>
      <w:r w:rsidRPr="006239F5">
        <w:rPr>
          <w:i/>
          <w:iCs/>
        </w:rPr>
        <w:t>et al</w:t>
      </w:r>
      <w:r w:rsidRPr="006239F5">
        <w:t>., 2022). Further long-term disease management is enhanced with personalised care plans and routine clinical reviews.</w:t>
      </w:r>
    </w:p>
    <w:p w14:paraId="5274D581" w14:textId="77777777" w:rsidR="00DC1113" w:rsidRDefault="00DC1113">
      <w:pPr>
        <w:rPr>
          <w:b/>
          <w:bCs/>
        </w:rPr>
      </w:pPr>
      <w:r>
        <w:rPr>
          <w:b/>
          <w:bCs/>
        </w:rPr>
        <w:br w:type="page"/>
      </w:r>
    </w:p>
    <w:p w14:paraId="390816BA" w14:textId="18D22F7F" w:rsidR="008679BF" w:rsidRPr="006239F5" w:rsidRDefault="00000000" w:rsidP="00010A3C">
      <w:pPr>
        <w:spacing w:before="240" w:after="240" w:line="360" w:lineRule="auto"/>
        <w:jc w:val="both"/>
        <w:rPr>
          <w:b/>
          <w:bCs/>
        </w:rPr>
      </w:pPr>
      <w:r w:rsidRPr="006239F5">
        <w:rPr>
          <w:b/>
          <w:bCs/>
        </w:rPr>
        <w:lastRenderedPageBreak/>
        <w:t xml:space="preserve">Promotion </w:t>
      </w:r>
    </w:p>
    <w:p w14:paraId="065CAFC5" w14:textId="00052C88" w:rsidR="008679BF" w:rsidRPr="006239F5" w:rsidRDefault="00000000" w:rsidP="00010A3C">
      <w:pPr>
        <w:spacing w:before="240" w:after="240" w:line="360" w:lineRule="auto"/>
        <w:jc w:val="both"/>
      </w:pPr>
      <w:r w:rsidRPr="006239F5">
        <w:t>Promotion is about supporting people to change their behaviours to healthier ones and to be effective self-managers of their condition. Education programs such as’ Diabetes Education and Self</w:t>
      </w:r>
      <w:r w:rsidR="00D317EC" w:rsidRPr="006239F5">
        <w:t>-m</w:t>
      </w:r>
      <w:r w:rsidRPr="006239F5">
        <w:t xml:space="preserve">anagement for Ongoing and Newly Diagnosed’ (DESMOND) offer instruction on nutrition, exercise, taking medication, and blood glucose control (N.H.N.F., 2024). </w:t>
      </w:r>
    </w:p>
    <w:p w14:paraId="2CCFD602" w14:textId="77777777" w:rsidR="008679BF" w:rsidRPr="006239F5" w:rsidRDefault="00000000" w:rsidP="003F3933">
      <w:pPr>
        <w:spacing w:before="240" w:after="240" w:line="360" w:lineRule="auto"/>
        <w:jc w:val="center"/>
      </w:pPr>
      <w:r w:rsidRPr="006239F5">
        <w:rPr>
          <w:noProof/>
        </w:rPr>
        <w:drawing>
          <wp:inline distT="114300" distB="114300" distL="114300" distR="114300" wp14:anchorId="0D71AF79" wp14:editId="5D6561EA">
            <wp:extent cx="5943600" cy="4457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4457700"/>
                    </a:xfrm>
                    <a:prstGeom prst="rect">
                      <a:avLst/>
                    </a:prstGeom>
                    <a:ln/>
                  </pic:spPr>
                </pic:pic>
              </a:graphicData>
            </a:graphic>
          </wp:inline>
        </w:drawing>
      </w:r>
    </w:p>
    <w:p w14:paraId="3C51E278" w14:textId="0E0D07B5" w:rsidR="008679BF" w:rsidRPr="006239F5" w:rsidRDefault="00000000" w:rsidP="003F3933">
      <w:pPr>
        <w:spacing w:before="240" w:after="240" w:line="360" w:lineRule="auto"/>
        <w:jc w:val="center"/>
        <w:rPr>
          <w:b/>
          <w:bCs/>
        </w:rPr>
      </w:pPr>
      <w:r w:rsidRPr="006239F5">
        <w:rPr>
          <w:b/>
          <w:bCs/>
        </w:rPr>
        <w:t xml:space="preserve">Figure 4: </w:t>
      </w:r>
      <w:r w:rsidRPr="006239F5">
        <w:rPr>
          <w:b/>
          <w:bCs/>
          <w:color w:val="444444"/>
        </w:rPr>
        <w:t>DESMOND program</w:t>
      </w:r>
    </w:p>
    <w:p w14:paraId="2C69E3F8" w14:textId="77777777" w:rsidR="008679BF" w:rsidRPr="006239F5" w:rsidRDefault="00000000" w:rsidP="003F3933">
      <w:pPr>
        <w:spacing w:before="240" w:after="240" w:line="360" w:lineRule="auto"/>
        <w:jc w:val="center"/>
      </w:pPr>
      <w:r w:rsidRPr="006239F5">
        <w:t>(Source: N.H.N.F., 2024)</w:t>
      </w:r>
    </w:p>
    <w:p w14:paraId="755B7AC8" w14:textId="77777777" w:rsidR="008679BF" w:rsidRPr="006239F5" w:rsidRDefault="00000000" w:rsidP="00010A3C">
      <w:pPr>
        <w:spacing w:before="240" w:after="240" w:line="360" w:lineRule="auto"/>
        <w:jc w:val="both"/>
        <w:rPr>
          <w:b/>
          <w:bCs/>
        </w:rPr>
      </w:pPr>
      <w:r w:rsidRPr="006239F5">
        <w:t>Public awareness campaigns, community engagement and culturally appropriate health education are particularly important in Birmingham, where there is a diverse population and help to tackle inequalities in diabetes outcomes, improve health literacy and early diagnosis.</w:t>
      </w:r>
    </w:p>
    <w:p w14:paraId="518234C1" w14:textId="77777777" w:rsidR="008679BF" w:rsidRPr="006239F5" w:rsidRDefault="00000000" w:rsidP="00010A3C">
      <w:pPr>
        <w:pStyle w:val="Heading2"/>
        <w:spacing w:before="240" w:after="240" w:line="360" w:lineRule="auto"/>
        <w:jc w:val="both"/>
        <w:rPr>
          <w:sz w:val="22"/>
          <w:szCs w:val="22"/>
        </w:rPr>
      </w:pPr>
      <w:bookmarkStart w:id="17" w:name="_Toc237886992"/>
      <w:r w:rsidRPr="006239F5">
        <w:rPr>
          <w:sz w:val="22"/>
          <w:szCs w:val="22"/>
        </w:rPr>
        <w:lastRenderedPageBreak/>
        <w:t>3. Determinants and Risk Factors</w:t>
      </w:r>
      <w:bookmarkEnd w:id="17"/>
      <w:r w:rsidRPr="006239F5">
        <w:rPr>
          <w:sz w:val="22"/>
          <w:szCs w:val="22"/>
        </w:rPr>
        <w:t xml:space="preserve"> </w:t>
      </w:r>
    </w:p>
    <w:p w14:paraId="0B2EB1C0" w14:textId="77777777" w:rsidR="008679BF" w:rsidRPr="006239F5" w:rsidRDefault="00000000" w:rsidP="00010A3C">
      <w:pPr>
        <w:spacing w:before="240" w:after="240" w:line="360" w:lineRule="auto"/>
        <w:jc w:val="both"/>
      </w:pPr>
      <w:r w:rsidRPr="006239F5">
        <w:t xml:space="preserve">Biological, behavioural and socio-economic factors all play a role in the development of Type 2 diabetes. Older age is one of the important risk factors as insulin sensitivity decreases with age and adults aged 40 years and older are at a higher risk for the disease (Kolb </w:t>
      </w:r>
      <w:r w:rsidRPr="006239F5">
        <w:rPr>
          <w:i/>
          <w:iCs/>
        </w:rPr>
        <w:t>et al</w:t>
      </w:r>
      <w:r w:rsidRPr="006239F5">
        <w:t>., 2023). Obesity, especially in the abdominal area, is the most important modifiable risk factor, and physical inactivity, unhealthy diets are associated with weight gain and glucose intolerance.</w:t>
      </w:r>
    </w:p>
    <w:p w14:paraId="1965B9DE" w14:textId="77777777" w:rsidR="008679BF" w:rsidRPr="006239F5" w:rsidRDefault="008679BF" w:rsidP="00010A3C">
      <w:pPr>
        <w:spacing w:before="240" w:after="240" w:line="360" w:lineRule="auto"/>
        <w:jc w:val="both"/>
      </w:pPr>
    </w:p>
    <w:p w14:paraId="6E982614" w14:textId="77777777" w:rsidR="008679BF" w:rsidRPr="006239F5" w:rsidRDefault="008679BF" w:rsidP="00010A3C">
      <w:pPr>
        <w:spacing w:before="240" w:after="240" w:line="360" w:lineRule="auto"/>
        <w:jc w:val="both"/>
      </w:pPr>
    </w:p>
    <w:p w14:paraId="5DF9C274" w14:textId="77777777" w:rsidR="008679BF" w:rsidRPr="006239F5" w:rsidRDefault="00000000" w:rsidP="00906067">
      <w:pPr>
        <w:spacing w:before="240" w:after="240" w:line="360" w:lineRule="auto"/>
        <w:jc w:val="center"/>
      </w:pPr>
      <w:r w:rsidRPr="006239F5">
        <w:rPr>
          <w:noProof/>
        </w:rPr>
        <w:drawing>
          <wp:inline distT="114300" distB="114300" distL="114300" distR="114300" wp14:anchorId="156A3E41" wp14:editId="27E2FAD6">
            <wp:extent cx="5943600" cy="35306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530600"/>
                    </a:xfrm>
                    <a:prstGeom prst="rect">
                      <a:avLst/>
                    </a:prstGeom>
                    <a:ln/>
                  </pic:spPr>
                </pic:pic>
              </a:graphicData>
            </a:graphic>
          </wp:inline>
        </w:drawing>
      </w:r>
    </w:p>
    <w:p w14:paraId="51A5B947" w14:textId="77777777" w:rsidR="008679BF" w:rsidRPr="006239F5" w:rsidRDefault="008679BF" w:rsidP="00906067">
      <w:pPr>
        <w:spacing w:before="240" w:after="240" w:line="360" w:lineRule="auto"/>
        <w:jc w:val="center"/>
      </w:pPr>
    </w:p>
    <w:p w14:paraId="5DC1AA2A" w14:textId="24ED5158" w:rsidR="008679BF" w:rsidRPr="006239F5" w:rsidRDefault="00000000" w:rsidP="00906067">
      <w:pPr>
        <w:spacing w:before="240" w:after="240" w:line="360" w:lineRule="auto"/>
        <w:jc w:val="center"/>
        <w:rPr>
          <w:b/>
          <w:bCs/>
        </w:rPr>
      </w:pPr>
      <w:r w:rsidRPr="006239F5">
        <w:rPr>
          <w:b/>
          <w:bCs/>
        </w:rPr>
        <w:t xml:space="preserve">Figure 5: </w:t>
      </w:r>
      <w:r w:rsidRPr="006239F5">
        <w:rPr>
          <w:b/>
          <w:bCs/>
          <w:color w:val="222222"/>
        </w:rPr>
        <w:t>DAG of ethnicity on type 2 diabetes, including all the potential determinants of this relationship in age-/sex-matched individuals</w:t>
      </w:r>
    </w:p>
    <w:p w14:paraId="69A9F123" w14:textId="77777777" w:rsidR="008679BF" w:rsidRPr="006239F5" w:rsidRDefault="00000000" w:rsidP="00906067">
      <w:pPr>
        <w:spacing w:before="240" w:after="240" w:line="360" w:lineRule="auto"/>
        <w:jc w:val="center"/>
      </w:pPr>
      <w:r w:rsidRPr="006239F5">
        <w:t xml:space="preserve">(Source: Farmaki </w:t>
      </w:r>
      <w:r w:rsidRPr="006239F5">
        <w:rPr>
          <w:i/>
          <w:iCs/>
        </w:rPr>
        <w:t>et al</w:t>
      </w:r>
      <w:r w:rsidRPr="006239F5">
        <w:t>., 2021)</w:t>
      </w:r>
    </w:p>
    <w:p w14:paraId="5D5AE1DA" w14:textId="3F56655A" w:rsidR="008679BF" w:rsidRPr="006239F5" w:rsidRDefault="00000000" w:rsidP="00010A3C">
      <w:pPr>
        <w:spacing w:before="240" w:after="240" w:line="360" w:lineRule="auto"/>
        <w:jc w:val="both"/>
      </w:pPr>
      <w:r w:rsidRPr="006239F5">
        <w:t xml:space="preserve">Ethnicity is also a crucial factor as the South Asian, Black African and Black Caribbean populations are at increased risk of developing T2DM than the White population (Farmaki </w:t>
      </w:r>
      <w:r w:rsidRPr="006239F5">
        <w:rPr>
          <w:i/>
          <w:iCs/>
        </w:rPr>
        <w:t>et al</w:t>
      </w:r>
      <w:r w:rsidRPr="006239F5">
        <w:t xml:space="preserve">., </w:t>
      </w:r>
      <w:r w:rsidRPr="006239F5">
        <w:lastRenderedPageBreak/>
        <w:t>2021). Birmingham is a city with a diverse ethnic population which is associated with the relatively higher incidence of diabetes in the city. Rather than this, factors such as family history, smoking, hypertension and socioeconomic deprivation are also important. Those in impoverished communities may also not have access to nutritious food, physical exercise and preventive health care, which can raise their risk of T2DM or diabetes-related complications.</w:t>
      </w:r>
    </w:p>
    <w:p w14:paraId="02974243" w14:textId="77777777" w:rsidR="008679BF" w:rsidRPr="006239F5" w:rsidRDefault="00000000" w:rsidP="00010A3C">
      <w:pPr>
        <w:pStyle w:val="Heading2"/>
        <w:spacing w:before="240" w:after="240" w:line="360" w:lineRule="auto"/>
        <w:jc w:val="both"/>
        <w:rPr>
          <w:sz w:val="22"/>
          <w:szCs w:val="22"/>
        </w:rPr>
      </w:pPr>
      <w:bookmarkStart w:id="18" w:name="_Toc237886993"/>
      <w:r w:rsidRPr="006239F5">
        <w:rPr>
          <w:sz w:val="22"/>
          <w:szCs w:val="22"/>
        </w:rPr>
        <w:t>4. Epidemiological Studies and Health Needs Assessment</w:t>
      </w:r>
      <w:bookmarkEnd w:id="18"/>
      <w:r w:rsidRPr="006239F5">
        <w:rPr>
          <w:sz w:val="22"/>
          <w:szCs w:val="22"/>
        </w:rPr>
        <w:t xml:space="preserve"> </w:t>
      </w:r>
    </w:p>
    <w:p w14:paraId="7FD5C48D" w14:textId="28BFFCC1" w:rsidR="008679BF" w:rsidRPr="006239F5" w:rsidRDefault="00000000" w:rsidP="00010A3C">
      <w:pPr>
        <w:spacing w:before="240" w:after="240" w:line="360" w:lineRule="auto"/>
        <w:jc w:val="both"/>
      </w:pPr>
      <w:r w:rsidRPr="006239F5">
        <w:t xml:space="preserve">Epidemiological studies are vital in helping to understand the prevalence, determinants and consequences of Type 2 diabetes in adults aged 40 years and over in Birmingham. The prevalence of diabetes can be measured using cross-sectional studies and patterns can be identified among different population groups. Cohort studies can then be used to examine the impact of risk factors (obesity, ethnicity, deprivation) on the development of diabetes over time. </w:t>
      </w:r>
    </w:p>
    <w:p w14:paraId="72089576" w14:textId="707AF300" w:rsidR="008679BF" w:rsidRPr="006239F5" w:rsidRDefault="00000000" w:rsidP="00010A3C">
      <w:pPr>
        <w:spacing w:before="240" w:after="240" w:line="360" w:lineRule="auto"/>
        <w:jc w:val="both"/>
      </w:pPr>
      <w:r w:rsidRPr="006239F5">
        <w:t xml:space="preserve">The Health Needs Assessment (HNA) is a systematic way of finding out what health care needs the local population has. HNA Birmingham is able to identify groups at higher risk by analysing data from primary care records, hospital admissions, demographic data and public health data. </w:t>
      </w:r>
      <w:proofErr w:type="spellStart"/>
      <w:r w:rsidRPr="006239F5">
        <w:t>Khunti</w:t>
      </w:r>
      <w:proofErr w:type="spellEnd"/>
      <w:r w:rsidRPr="006239F5">
        <w:t xml:space="preserve"> (2022) shows that there are higher rates of diabetes among deprived groups and some ethnic minority groups, especially the South Asian population. These are all useful for targeting interventions such as screening programmes, lifestyle interventions, and enhanced delivery of diabetes services. However, epidemiological studies may have limitations due to inadequate diagnosis, inconsistencies in the recording of data as well as the inability to fully include social factors that may affect the risk of disease.</w:t>
      </w:r>
    </w:p>
    <w:p w14:paraId="4E5AB552" w14:textId="77777777" w:rsidR="008679BF" w:rsidRPr="006239F5" w:rsidRDefault="00000000" w:rsidP="00010A3C">
      <w:pPr>
        <w:pStyle w:val="Heading2"/>
        <w:spacing w:before="240" w:after="240" w:line="360" w:lineRule="auto"/>
        <w:jc w:val="both"/>
        <w:rPr>
          <w:sz w:val="22"/>
          <w:szCs w:val="22"/>
        </w:rPr>
      </w:pPr>
      <w:bookmarkStart w:id="19" w:name="_Toc237886994"/>
      <w:r w:rsidRPr="006239F5">
        <w:rPr>
          <w:sz w:val="22"/>
          <w:szCs w:val="22"/>
        </w:rPr>
        <w:t>5. Surveillance and Monitoring Systems</w:t>
      </w:r>
      <w:bookmarkEnd w:id="19"/>
      <w:r w:rsidRPr="006239F5">
        <w:rPr>
          <w:sz w:val="22"/>
          <w:szCs w:val="22"/>
        </w:rPr>
        <w:t xml:space="preserve"> </w:t>
      </w:r>
    </w:p>
    <w:p w14:paraId="08EAE289" w14:textId="77777777" w:rsidR="008679BF" w:rsidRPr="006239F5" w:rsidRDefault="00000000" w:rsidP="00010A3C">
      <w:pPr>
        <w:spacing w:before="240" w:after="240" w:line="360" w:lineRule="auto"/>
        <w:jc w:val="both"/>
      </w:pPr>
      <w:r w:rsidRPr="006239F5">
        <w:t>Surveillance is a crucial tool to track the prevalence, incidence, management and outcomes of Type 2 diabetes in Birmingham. The primary care electronic health records offer ongoing data on diagnosed diabetes patients, medication usage, and regular diabetes checks. Diabetes care processes and outcomes are collected through the National Diabetes Audit (NDA) which enables comparison between NHS providers, and identification of inequalities in the quality of diabetes care.</w:t>
      </w:r>
    </w:p>
    <w:p w14:paraId="360149C8" w14:textId="77777777" w:rsidR="008679BF" w:rsidRPr="006239F5" w:rsidRDefault="00000000" w:rsidP="00010A3C">
      <w:pPr>
        <w:spacing w:before="240" w:after="240" w:line="360" w:lineRule="auto"/>
        <w:jc w:val="both"/>
      </w:pPr>
      <w:r w:rsidRPr="006239F5">
        <w:t>The Quality and Outcomes Framework (QOF) is a set of diabetes metrics that are used to track diabetes in general practices, such as blood glucose, blood pressure, and annual reviews (</w:t>
      </w:r>
      <w:r w:rsidRPr="006239F5">
        <w:rPr>
          <w:color w:val="222222"/>
        </w:rPr>
        <w:t xml:space="preserve">England </w:t>
      </w:r>
      <w:r w:rsidRPr="006239F5">
        <w:rPr>
          <w:i/>
          <w:iCs/>
          <w:color w:val="222222"/>
        </w:rPr>
        <w:t>et al,</w:t>
      </w:r>
      <w:r w:rsidRPr="006239F5">
        <w:rPr>
          <w:color w:val="222222"/>
        </w:rPr>
        <w:t xml:space="preserve"> 2022</w:t>
      </w:r>
      <w:r w:rsidRPr="006239F5">
        <w:t xml:space="preserve">). Hospital Episode Statistics (HES) data can be used to identify people with </w:t>
      </w:r>
      <w:r w:rsidRPr="006239F5">
        <w:lastRenderedPageBreak/>
        <w:t>diabetes and complications from diabetes that result in hospitalisation and Office for National Statistics (2022) mortality data can be used to estimate the burden of diabetes on premature mortality.</w:t>
      </w:r>
    </w:p>
    <w:p w14:paraId="2D1E2ECF" w14:textId="61AD0C96" w:rsidR="008679BF" w:rsidRPr="000D4724" w:rsidRDefault="00000000" w:rsidP="00010A3C">
      <w:pPr>
        <w:spacing w:before="240" w:after="240" w:line="360" w:lineRule="auto"/>
        <w:jc w:val="both"/>
      </w:pPr>
      <w:r w:rsidRPr="006239F5">
        <w:t xml:space="preserve">The types of surveillance provide evidence to inform decisions on resources, decision making, and evaluation of public health interventions. The limitations of the data are that diabetes is underdiagnosed, there are inconsistencies in diabetes recording by health care workers and delays between data recording and data reporting. </w:t>
      </w:r>
    </w:p>
    <w:p w14:paraId="79F688AC" w14:textId="17B85D9E" w:rsidR="008679BF" w:rsidRPr="006239F5" w:rsidRDefault="00000000" w:rsidP="00010A3C">
      <w:pPr>
        <w:pStyle w:val="Heading2"/>
        <w:spacing w:before="240" w:after="240" w:line="360" w:lineRule="auto"/>
        <w:jc w:val="both"/>
        <w:rPr>
          <w:sz w:val="22"/>
          <w:szCs w:val="22"/>
        </w:rPr>
      </w:pPr>
      <w:bookmarkStart w:id="20" w:name="_Toc237886995"/>
      <w:r w:rsidRPr="006239F5">
        <w:rPr>
          <w:sz w:val="22"/>
          <w:szCs w:val="22"/>
        </w:rPr>
        <w:t>6. Public Health Impact</w:t>
      </w:r>
      <w:bookmarkEnd w:id="20"/>
      <w:r w:rsidRPr="006239F5">
        <w:rPr>
          <w:sz w:val="22"/>
          <w:szCs w:val="22"/>
        </w:rPr>
        <w:t xml:space="preserve"> </w:t>
      </w:r>
    </w:p>
    <w:p w14:paraId="01E627A6" w14:textId="77777777" w:rsidR="008679BF" w:rsidRPr="006239F5" w:rsidRDefault="00000000" w:rsidP="00010A3C">
      <w:pPr>
        <w:spacing w:before="240" w:after="240" w:line="360" w:lineRule="auto"/>
        <w:jc w:val="both"/>
      </w:pPr>
      <w:r w:rsidRPr="006239F5">
        <w:t xml:space="preserve">The long-term complications and effect on quality of life associated with type 2 diabetes poses significant public health issues. The immediate complications of diabetes include hyperglycaemia, infection, poor functioning of daily activities, and more healthcare use. Long-term complications are cardiovascular disease, stroke, kidney failure, blindness, nerve damage and lower-limb amputation (WHO, 2024). </w:t>
      </w:r>
    </w:p>
    <w:p w14:paraId="0B7F2337" w14:textId="40B491B8" w:rsidR="008679BF" w:rsidRPr="006239F5" w:rsidRDefault="00000000" w:rsidP="000D4724">
      <w:pPr>
        <w:spacing w:before="240" w:after="240" w:line="360" w:lineRule="auto"/>
        <w:jc w:val="center"/>
      </w:pPr>
      <w:r w:rsidRPr="006239F5">
        <w:rPr>
          <w:noProof/>
        </w:rPr>
        <w:drawing>
          <wp:inline distT="114300" distB="114300" distL="114300" distR="114300" wp14:anchorId="49BDB890" wp14:editId="0E5E3778">
            <wp:extent cx="5943600" cy="38481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848100"/>
                    </a:xfrm>
                    <a:prstGeom prst="rect">
                      <a:avLst/>
                    </a:prstGeom>
                    <a:ln/>
                  </pic:spPr>
                </pic:pic>
              </a:graphicData>
            </a:graphic>
          </wp:inline>
        </w:drawing>
      </w:r>
    </w:p>
    <w:p w14:paraId="2776B2F3" w14:textId="3FD74666" w:rsidR="008679BF" w:rsidRPr="006239F5" w:rsidRDefault="00000000" w:rsidP="000D4724">
      <w:pPr>
        <w:spacing w:before="240" w:after="240" w:line="360" w:lineRule="auto"/>
        <w:jc w:val="center"/>
        <w:rPr>
          <w:b/>
          <w:bCs/>
        </w:rPr>
      </w:pPr>
      <w:r w:rsidRPr="006239F5">
        <w:rPr>
          <w:b/>
          <w:bCs/>
        </w:rPr>
        <w:t xml:space="preserve">Figure 6: </w:t>
      </w:r>
      <w:r w:rsidRPr="006239F5">
        <w:rPr>
          <w:b/>
          <w:bCs/>
          <w:color w:val="2E2E2E"/>
        </w:rPr>
        <w:t>The age-standardised diabetes prevalence</w:t>
      </w:r>
    </w:p>
    <w:p w14:paraId="0FBBD013" w14:textId="77777777" w:rsidR="008679BF" w:rsidRPr="006239F5" w:rsidRDefault="00000000" w:rsidP="000D4724">
      <w:pPr>
        <w:spacing w:before="240" w:after="240" w:line="360" w:lineRule="auto"/>
        <w:jc w:val="center"/>
      </w:pPr>
      <w:r w:rsidRPr="006239F5">
        <w:lastRenderedPageBreak/>
        <w:t>(Source: GBD 2021 Diabetes Collaborators, 2023)</w:t>
      </w:r>
    </w:p>
    <w:p w14:paraId="7710B0E0" w14:textId="7A03A667" w:rsidR="008679BF" w:rsidRPr="000D4724" w:rsidRDefault="00000000" w:rsidP="00010A3C">
      <w:pPr>
        <w:spacing w:before="240" w:after="240" w:line="360" w:lineRule="auto"/>
        <w:jc w:val="both"/>
      </w:pPr>
      <w:r w:rsidRPr="006239F5">
        <w:t>In the adult population (40 years and above), diabetes adds to the demand for health services and economic costs due to medication and hospitalisation, as well as specialist diabetes services (GBD 2021 Diabetes Collaborators, 2023). The condition can also exacerbate existing health inequalities since the prevalence of disease is increased in deprived communities and there are increased barriers to prevention and treatment. Maintaining a good epidemiological monitoring system, early diagnosis, lifestyle interventions and better disease management are key to minimising complications and health outcomes.</w:t>
      </w:r>
    </w:p>
    <w:p w14:paraId="565E6C4C" w14:textId="77777777" w:rsidR="008679BF" w:rsidRPr="006239F5" w:rsidRDefault="00000000" w:rsidP="00010A3C">
      <w:pPr>
        <w:pStyle w:val="Heading2"/>
        <w:spacing w:before="240" w:after="240" w:line="360" w:lineRule="auto"/>
        <w:jc w:val="both"/>
        <w:rPr>
          <w:sz w:val="22"/>
          <w:szCs w:val="22"/>
        </w:rPr>
      </w:pPr>
      <w:bookmarkStart w:id="21" w:name="_Toc237886996"/>
      <w:r w:rsidRPr="006239F5">
        <w:rPr>
          <w:sz w:val="22"/>
          <w:szCs w:val="22"/>
        </w:rPr>
        <w:t>7. Proposed Health Intervention Programme</w:t>
      </w:r>
      <w:bookmarkEnd w:id="21"/>
      <w:r w:rsidRPr="006239F5">
        <w:rPr>
          <w:sz w:val="22"/>
          <w:szCs w:val="22"/>
        </w:rPr>
        <w:t xml:space="preserve"> </w:t>
      </w:r>
    </w:p>
    <w:p w14:paraId="7F6D813D" w14:textId="1D5E5542" w:rsidR="008679BF" w:rsidRPr="006239F5" w:rsidRDefault="00000000" w:rsidP="00010A3C">
      <w:pPr>
        <w:spacing w:before="240" w:after="240" w:line="360" w:lineRule="auto"/>
        <w:jc w:val="both"/>
      </w:pPr>
      <w:r w:rsidRPr="006239F5">
        <w:t xml:space="preserve">The epidemiological assessment suggests that there should be a targeted </w:t>
      </w:r>
      <w:r w:rsidR="00621AEA" w:rsidRPr="006239F5">
        <w:t>community-based</w:t>
      </w:r>
      <w:r w:rsidRPr="006239F5">
        <w:t xml:space="preserve"> diabetes intervention programme for adults, aged 40 years and over in Birmingham. Diabetes prevalence should be high in the programme, in deprived areas and ethnic minority communities which are at high risk. </w:t>
      </w:r>
    </w:p>
    <w:p w14:paraId="2703F500" w14:textId="77777777" w:rsidR="008679BF" w:rsidRPr="006239F5" w:rsidRDefault="00000000" w:rsidP="00621AEA">
      <w:pPr>
        <w:spacing w:before="240" w:after="240" w:line="360" w:lineRule="auto"/>
        <w:jc w:val="center"/>
      </w:pPr>
      <w:r w:rsidRPr="006239F5">
        <w:rPr>
          <w:noProof/>
        </w:rPr>
        <w:drawing>
          <wp:inline distT="114300" distB="114300" distL="114300" distR="114300" wp14:anchorId="4F82B130" wp14:editId="63D459EC">
            <wp:extent cx="5943600" cy="34798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479800"/>
                    </a:xfrm>
                    <a:prstGeom prst="rect">
                      <a:avLst/>
                    </a:prstGeom>
                    <a:ln/>
                  </pic:spPr>
                </pic:pic>
              </a:graphicData>
            </a:graphic>
          </wp:inline>
        </w:drawing>
      </w:r>
    </w:p>
    <w:p w14:paraId="5DDAD3F2" w14:textId="69A84F84" w:rsidR="008679BF" w:rsidRPr="006239F5" w:rsidRDefault="00000000" w:rsidP="00621AEA">
      <w:pPr>
        <w:spacing w:before="240" w:after="240" w:line="360" w:lineRule="auto"/>
        <w:jc w:val="center"/>
        <w:rPr>
          <w:b/>
          <w:bCs/>
        </w:rPr>
      </w:pPr>
      <w:r w:rsidRPr="006239F5">
        <w:rPr>
          <w:b/>
          <w:bCs/>
        </w:rPr>
        <w:t xml:space="preserve">Figure 7: </w:t>
      </w:r>
      <w:r w:rsidRPr="006239F5">
        <w:rPr>
          <w:b/>
          <w:bCs/>
          <w:color w:val="222222"/>
        </w:rPr>
        <w:t xml:space="preserve">Changes (or contrasts) in the probability of having diabetes </w:t>
      </w:r>
    </w:p>
    <w:p w14:paraId="2F01C7AD" w14:textId="77777777" w:rsidR="008679BF" w:rsidRPr="006239F5" w:rsidRDefault="00000000" w:rsidP="00621AEA">
      <w:pPr>
        <w:spacing w:before="240" w:after="240" w:line="360" w:lineRule="auto"/>
        <w:jc w:val="center"/>
      </w:pPr>
      <w:r w:rsidRPr="006239F5">
        <w:t xml:space="preserve">(Source: </w:t>
      </w:r>
      <w:r w:rsidRPr="006239F5">
        <w:rPr>
          <w:color w:val="222222"/>
        </w:rPr>
        <w:t xml:space="preserve">Jude </w:t>
      </w:r>
      <w:r w:rsidRPr="006239F5">
        <w:rPr>
          <w:i/>
          <w:iCs/>
          <w:color w:val="222222"/>
        </w:rPr>
        <w:t>et al.</w:t>
      </w:r>
      <w:r w:rsidRPr="006239F5">
        <w:rPr>
          <w:color w:val="222222"/>
        </w:rPr>
        <w:t>, 2025</w:t>
      </w:r>
      <w:r w:rsidRPr="006239F5">
        <w:t>)</w:t>
      </w:r>
    </w:p>
    <w:p w14:paraId="6A33A725" w14:textId="021237A2" w:rsidR="008679BF" w:rsidRPr="001B2120" w:rsidRDefault="00000000" w:rsidP="00010A3C">
      <w:pPr>
        <w:spacing w:before="240" w:after="240" w:line="360" w:lineRule="auto"/>
        <w:jc w:val="both"/>
      </w:pPr>
      <w:r w:rsidRPr="006239F5">
        <w:lastRenderedPageBreak/>
        <w:t>Education sessions on healthy diet, physical activity, medication adherence and diabetes self-management within GP practices and community centres can enhance knowledge about these aspects (</w:t>
      </w:r>
      <w:proofErr w:type="spellStart"/>
      <w:r w:rsidRPr="006239F5">
        <w:t>Syaharuddin</w:t>
      </w:r>
      <w:proofErr w:type="spellEnd"/>
      <w:r w:rsidRPr="006239F5">
        <w:t xml:space="preserve"> </w:t>
      </w:r>
      <w:r w:rsidRPr="006239F5">
        <w:rPr>
          <w:i/>
          <w:iCs/>
        </w:rPr>
        <w:t>et al</w:t>
      </w:r>
      <w:r w:rsidRPr="006239F5">
        <w:t>., 2025). Routine HbA1C testing can aid in early detection of undiagnosed diabetes and promote timely treatment (</w:t>
      </w:r>
      <w:r w:rsidRPr="006239F5">
        <w:rPr>
          <w:color w:val="222222"/>
        </w:rPr>
        <w:t xml:space="preserve">Jude </w:t>
      </w:r>
      <w:r w:rsidRPr="006239F5">
        <w:rPr>
          <w:i/>
          <w:iCs/>
          <w:color w:val="222222"/>
        </w:rPr>
        <w:t>et al.</w:t>
      </w:r>
      <w:r w:rsidRPr="006239F5">
        <w:rPr>
          <w:color w:val="222222"/>
        </w:rPr>
        <w:t>, 2025</w:t>
      </w:r>
      <w:r w:rsidRPr="006239F5">
        <w:t>). Weight management programmes, culturally appropriate nutrition advice and exercise opportunities should be available as lifestyle support. Measures of improved HbA1c, decreased obesity prevalence, increased screening participation, decreased diabetes-related hospital admissions, and improved patient quality of life should be used to evaluate the effectiveness of the intervention.</w:t>
      </w:r>
    </w:p>
    <w:p w14:paraId="5AA01347" w14:textId="77777777" w:rsidR="008679BF" w:rsidRPr="006239F5" w:rsidRDefault="00000000" w:rsidP="00010A3C">
      <w:pPr>
        <w:pStyle w:val="Heading2"/>
        <w:spacing w:before="240" w:after="240" w:line="360" w:lineRule="auto"/>
        <w:jc w:val="both"/>
        <w:rPr>
          <w:sz w:val="22"/>
          <w:szCs w:val="22"/>
        </w:rPr>
      </w:pPr>
      <w:bookmarkStart w:id="22" w:name="_Toc237886997"/>
      <w:r w:rsidRPr="006239F5">
        <w:rPr>
          <w:sz w:val="22"/>
          <w:szCs w:val="22"/>
        </w:rPr>
        <w:t>8. Strengths and Weaknesses of the Epidemiological Approach</w:t>
      </w:r>
      <w:bookmarkEnd w:id="22"/>
      <w:r w:rsidRPr="006239F5">
        <w:rPr>
          <w:sz w:val="22"/>
          <w:szCs w:val="22"/>
        </w:rPr>
        <w:t xml:space="preserve"> </w:t>
      </w:r>
    </w:p>
    <w:p w14:paraId="4A1066A8" w14:textId="77777777" w:rsidR="008679BF" w:rsidRPr="006239F5" w:rsidRDefault="00000000" w:rsidP="00010A3C">
      <w:pPr>
        <w:spacing w:before="240" w:after="240" w:line="360" w:lineRule="auto"/>
        <w:jc w:val="both"/>
      </w:pPr>
      <w:r w:rsidRPr="006239F5">
        <w:t>Epidemiological tools offer valuable strengths for Birmingham in the management of Type 2 diabetes to understand patterns of disease, identify high risk groups and inequalities. Large-scale primary care data, national audits and surveillance data aid in evidence-informed decision making and optimal resource allocation in healthcare. Epidemiology can also be used to assess the effectiveness of prevention programmes and track the health effects over time (</w:t>
      </w:r>
      <w:r w:rsidRPr="006239F5">
        <w:rPr>
          <w:color w:val="222222"/>
        </w:rPr>
        <w:t xml:space="preserve">Flint </w:t>
      </w:r>
      <w:r w:rsidRPr="006239F5">
        <w:rPr>
          <w:i/>
          <w:iCs/>
          <w:color w:val="222222"/>
        </w:rPr>
        <w:t>et al.</w:t>
      </w:r>
      <w:r w:rsidRPr="006239F5">
        <w:rPr>
          <w:color w:val="222222"/>
        </w:rPr>
        <w:t>, 2025</w:t>
      </w:r>
      <w:r w:rsidRPr="006239F5">
        <w:t>).</w:t>
      </w:r>
    </w:p>
    <w:p w14:paraId="774A551D" w14:textId="0CB00134" w:rsidR="008679BF" w:rsidRPr="006239F5" w:rsidRDefault="00621AEA" w:rsidP="00010A3C">
      <w:pPr>
        <w:spacing w:before="240" w:after="240" w:line="360" w:lineRule="auto"/>
        <w:jc w:val="both"/>
      </w:pPr>
      <w:r w:rsidRPr="006239F5">
        <w:t xml:space="preserve">However, it is not useful because of some restrictions. The information provided on diabetes may be incomplete, as it is possible that some cases of diabetes have not been diagnosed, diabetes has not been recorded in the same way, and some people may not have access to healthcare services. Epidemiologic studies may be used to identify the association between risk factors and disease without necessarily attributing cause. </w:t>
      </w:r>
    </w:p>
    <w:p w14:paraId="79B0383C" w14:textId="77777777" w:rsidR="008679BF" w:rsidRPr="006239F5" w:rsidRDefault="00000000" w:rsidP="00010A3C">
      <w:pPr>
        <w:pStyle w:val="Heading2"/>
        <w:spacing w:before="240" w:after="240" w:line="360" w:lineRule="auto"/>
        <w:jc w:val="both"/>
        <w:rPr>
          <w:sz w:val="22"/>
          <w:szCs w:val="22"/>
        </w:rPr>
      </w:pPr>
      <w:bookmarkStart w:id="23" w:name="_Toc237886998"/>
      <w:r w:rsidRPr="006239F5">
        <w:rPr>
          <w:sz w:val="22"/>
          <w:szCs w:val="22"/>
        </w:rPr>
        <w:t>9. Conclusion</w:t>
      </w:r>
      <w:bookmarkEnd w:id="23"/>
      <w:r w:rsidRPr="006239F5">
        <w:rPr>
          <w:sz w:val="22"/>
          <w:szCs w:val="22"/>
        </w:rPr>
        <w:t xml:space="preserve"> </w:t>
      </w:r>
    </w:p>
    <w:p w14:paraId="786A5BFE" w14:textId="3BCB42B9" w:rsidR="00D317EC" w:rsidRPr="006239F5" w:rsidRDefault="00000000" w:rsidP="00010A3C">
      <w:pPr>
        <w:spacing w:before="240" w:after="240" w:line="360" w:lineRule="auto"/>
        <w:jc w:val="both"/>
      </w:pPr>
      <w:r w:rsidRPr="006239F5">
        <w:t>The epidemiology of Type 2 Diabetes in adults (aged 40 years and over) in Birmingham highlights the significance of understanding the epidemiology of the disease, risk factors and inequalities. Diabetes-related complications can be prevented or minimized through effective surveillance, prevention strategies and targeted interventions. While there are limitations in the epidemiology, it does offer important supporting evidence for planning public health responses, as well as enhancing outcomes through a combination of early diagnosis, effective management, and better access to care</w:t>
      </w:r>
      <w:r w:rsidR="00192714">
        <w:t>.</w:t>
      </w:r>
    </w:p>
    <w:p w14:paraId="4012400D" w14:textId="77777777" w:rsidR="00D317EC" w:rsidRPr="006239F5" w:rsidRDefault="00D317EC" w:rsidP="00010A3C">
      <w:pPr>
        <w:spacing w:before="240" w:after="240" w:line="360" w:lineRule="auto"/>
        <w:jc w:val="both"/>
      </w:pPr>
      <w:r w:rsidRPr="006239F5">
        <w:br w:type="page"/>
      </w:r>
    </w:p>
    <w:p w14:paraId="6A13FDB6" w14:textId="60EC9F31" w:rsidR="008679BF" w:rsidRPr="006239F5" w:rsidRDefault="00D317EC" w:rsidP="00010A3C">
      <w:pPr>
        <w:pStyle w:val="Heading1"/>
        <w:spacing w:before="240" w:after="240" w:line="360" w:lineRule="auto"/>
        <w:jc w:val="both"/>
        <w:rPr>
          <w:sz w:val="22"/>
          <w:szCs w:val="22"/>
        </w:rPr>
      </w:pPr>
      <w:bookmarkStart w:id="24" w:name="_Toc237886999"/>
      <w:r w:rsidRPr="006239F5">
        <w:rPr>
          <w:sz w:val="22"/>
          <w:szCs w:val="22"/>
        </w:rPr>
        <w:lastRenderedPageBreak/>
        <w:t>References</w:t>
      </w:r>
      <w:bookmarkEnd w:id="24"/>
    </w:p>
    <w:p w14:paraId="48A5CADA" w14:textId="77777777" w:rsidR="00D317EC" w:rsidRPr="006239F5" w:rsidRDefault="00D317EC" w:rsidP="00010A3C">
      <w:pPr>
        <w:spacing w:before="240" w:after="240" w:line="360" w:lineRule="auto"/>
        <w:jc w:val="both"/>
      </w:pPr>
      <w:r w:rsidRPr="006239F5">
        <w:t xml:space="preserve">Alali, N.M., </w:t>
      </w:r>
      <w:proofErr w:type="spellStart"/>
      <w:r w:rsidRPr="006239F5">
        <w:t>Albazei</w:t>
      </w:r>
      <w:proofErr w:type="spellEnd"/>
      <w:r w:rsidRPr="006239F5">
        <w:t xml:space="preserve">, A., Alotaibi, H.M., </w:t>
      </w:r>
      <w:proofErr w:type="spellStart"/>
      <w:r w:rsidRPr="006239F5">
        <w:t>Almohammadi</w:t>
      </w:r>
      <w:proofErr w:type="spellEnd"/>
      <w:r w:rsidRPr="006239F5">
        <w:t xml:space="preserve">, A.M., </w:t>
      </w:r>
      <w:proofErr w:type="spellStart"/>
      <w:r w:rsidRPr="006239F5">
        <w:t>Alsirhani</w:t>
      </w:r>
      <w:proofErr w:type="spellEnd"/>
      <w:r w:rsidRPr="006239F5">
        <w:t xml:space="preserve">, E.K., Alanazi, T.S., </w:t>
      </w:r>
      <w:proofErr w:type="spellStart"/>
      <w:r w:rsidRPr="006239F5">
        <w:t>Alshammri</w:t>
      </w:r>
      <w:proofErr w:type="spellEnd"/>
      <w:r w:rsidRPr="006239F5">
        <w:t xml:space="preserve">, B.J., Alqahtani, M.Q., </w:t>
      </w:r>
      <w:proofErr w:type="spellStart"/>
      <w:r w:rsidRPr="006239F5">
        <w:t>Magliyah</w:t>
      </w:r>
      <w:proofErr w:type="spellEnd"/>
      <w:r w:rsidRPr="006239F5">
        <w:t xml:space="preserve">, M., </w:t>
      </w:r>
      <w:proofErr w:type="spellStart"/>
      <w:r w:rsidRPr="006239F5">
        <w:t>Alreshidi</w:t>
      </w:r>
      <w:proofErr w:type="spellEnd"/>
      <w:r w:rsidRPr="006239F5">
        <w:t xml:space="preserve">, S. and </w:t>
      </w:r>
      <w:proofErr w:type="spellStart"/>
      <w:r w:rsidRPr="006239F5">
        <w:t>Albalawi</w:t>
      </w:r>
      <w:proofErr w:type="spellEnd"/>
      <w:r w:rsidRPr="006239F5">
        <w:t xml:space="preserve">, H.B., 2022. Diabetic retinopathy and eye screening: Diabetic </w:t>
      </w:r>
      <w:proofErr w:type="gramStart"/>
      <w:r w:rsidRPr="006239F5">
        <w:t>patients</w:t>
      </w:r>
      <w:proofErr w:type="gramEnd"/>
      <w:r w:rsidRPr="006239F5">
        <w:t xml:space="preserve"> standpoint, their practice, and barriers; a cross-sectional study. </w:t>
      </w:r>
      <w:r w:rsidRPr="006239F5">
        <w:rPr>
          <w:i/>
          <w:iCs/>
        </w:rPr>
        <w:t>Journal of Clinical Medicine</w:t>
      </w:r>
      <w:r w:rsidRPr="006239F5">
        <w:t xml:space="preserve">, 11(21), p.6351. </w:t>
      </w:r>
      <w:hyperlink r:id="rId16" w:history="1">
        <w:r w:rsidRPr="006239F5">
          <w:rPr>
            <w:rStyle w:val="Hyperlink"/>
          </w:rPr>
          <w:t>https://doi.org/10.3390/jcm11216351</w:t>
        </w:r>
      </w:hyperlink>
    </w:p>
    <w:p w14:paraId="1B63EED4" w14:textId="77777777" w:rsidR="00D317EC" w:rsidRPr="006239F5" w:rsidRDefault="00D317EC" w:rsidP="00010A3C">
      <w:pPr>
        <w:spacing w:before="240" w:after="240" w:line="360" w:lineRule="auto"/>
        <w:jc w:val="both"/>
      </w:pPr>
      <w:r w:rsidRPr="006239F5">
        <w:t xml:space="preserve">Au-Yeung, C.H., Ellis, D., </w:t>
      </w:r>
      <w:proofErr w:type="spellStart"/>
      <w:r w:rsidRPr="006239F5">
        <w:t>Dallaway</w:t>
      </w:r>
      <w:proofErr w:type="spellEnd"/>
      <w:r w:rsidRPr="006239F5">
        <w:t xml:space="preserve">, A., Riley, J., Varney, J. and Howell-Jones, R., 2024. Socioeconomic and ethnic inequalities increase the risk of type 2 diabetes: An analysis of NHS health check attendees in Birmingham. </w:t>
      </w:r>
      <w:r w:rsidRPr="006239F5">
        <w:rPr>
          <w:i/>
          <w:iCs/>
        </w:rPr>
        <w:t>Frontiers in Public Health</w:t>
      </w:r>
      <w:r w:rsidRPr="006239F5">
        <w:t xml:space="preserve">, 12. </w:t>
      </w:r>
      <w:hyperlink r:id="rId17" w:history="1">
        <w:r w:rsidRPr="006239F5">
          <w:rPr>
            <w:rStyle w:val="Hyperlink"/>
          </w:rPr>
          <w:t>https://doi.org/10.3389/fpubh.2024.1477418</w:t>
        </w:r>
      </w:hyperlink>
    </w:p>
    <w:p w14:paraId="63CE087D" w14:textId="77777777" w:rsidR="00D317EC" w:rsidRPr="006239F5" w:rsidRDefault="00D317EC" w:rsidP="00010A3C">
      <w:pPr>
        <w:spacing w:before="240" w:after="240" w:line="360" w:lineRule="auto"/>
        <w:jc w:val="both"/>
      </w:pPr>
      <w:r w:rsidRPr="006239F5">
        <w:t xml:space="preserve">Battista, F., </w:t>
      </w:r>
      <w:proofErr w:type="spellStart"/>
      <w:r w:rsidRPr="006239F5">
        <w:t>Duregon</w:t>
      </w:r>
      <w:proofErr w:type="spellEnd"/>
      <w:r w:rsidRPr="006239F5">
        <w:t xml:space="preserve">, F., </w:t>
      </w:r>
      <w:proofErr w:type="spellStart"/>
      <w:r w:rsidRPr="006239F5">
        <w:t>Vecchiato</w:t>
      </w:r>
      <w:proofErr w:type="spellEnd"/>
      <w:r w:rsidRPr="006239F5">
        <w:t xml:space="preserve">, M., </w:t>
      </w:r>
      <w:proofErr w:type="spellStart"/>
      <w:r w:rsidRPr="006239F5">
        <w:t>Ermolao</w:t>
      </w:r>
      <w:proofErr w:type="spellEnd"/>
      <w:r w:rsidRPr="006239F5">
        <w:t xml:space="preserve">, A. and </w:t>
      </w:r>
      <w:proofErr w:type="spellStart"/>
      <w:r w:rsidRPr="006239F5">
        <w:t>Neunhaeuserer</w:t>
      </w:r>
      <w:proofErr w:type="spellEnd"/>
      <w:r w:rsidRPr="006239F5">
        <w:t xml:space="preserve">, D., 2025. Sedentary lifestyle and physical inactivity: A mutual interplay with early and overt frailty. </w:t>
      </w:r>
      <w:r w:rsidRPr="006239F5">
        <w:rPr>
          <w:i/>
          <w:iCs/>
        </w:rPr>
        <w:t>Nutrition, Metabolism and Cardiovascular Diseases</w:t>
      </w:r>
      <w:r w:rsidRPr="006239F5">
        <w:t xml:space="preserve">, [online] 35(6), p.103971. </w:t>
      </w:r>
      <w:hyperlink r:id="rId18" w:history="1">
        <w:r w:rsidRPr="006239F5">
          <w:rPr>
            <w:rStyle w:val="Hyperlink"/>
          </w:rPr>
          <w:t>https://doi.org/10.1016/j.numecd.2025.103971</w:t>
        </w:r>
      </w:hyperlink>
    </w:p>
    <w:p w14:paraId="72289C91" w14:textId="27DD6407" w:rsidR="00D317EC" w:rsidRPr="006239F5" w:rsidRDefault="00D317EC" w:rsidP="00010A3C">
      <w:pPr>
        <w:spacing w:before="240" w:after="240" w:line="360" w:lineRule="auto"/>
        <w:jc w:val="both"/>
      </w:pPr>
      <w:r w:rsidRPr="006239F5">
        <w:t>Care act 2014.</w:t>
      </w:r>
      <w:r w:rsidR="007A79F6">
        <w:t xml:space="preserve">, </w:t>
      </w:r>
      <w:r w:rsidRPr="006239F5">
        <w:t xml:space="preserve">2014. [online] </w:t>
      </w:r>
      <w:r w:rsidRPr="006239F5">
        <w:rPr>
          <w:i/>
          <w:iCs/>
        </w:rPr>
        <w:t>Legislation.gov.uk</w:t>
      </w:r>
      <w:r w:rsidRPr="006239F5">
        <w:t xml:space="preserve">. Available at: </w:t>
      </w:r>
      <w:hyperlink r:id="rId19" w:history="1">
        <w:r w:rsidRPr="006239F5">
          <w:rPr>
            <w:rStyle w:val="Hyperlink"/>
          </w:rPr>
          <w:t>https://www.legislation.gov.uk/ukpga/2014/23/section/77</w:t>
        </w:r>
      </w:hyperlink>
    </w:p>
    <w:p w14:paraId="1B0B5BDE" w14:textId="65EA1A40" w:rsidR="00D317EC" w:rsidRPr="006239F5" w:rsidRDefault="00D317EC" w:rsidP="00010A3C">
      <w:pPr>
        <w:spacing w:before="240" w:after="240" w:line="360" w:lineRule="auto"/>
        <w:jc w:val="both"/>
      </w:pPr>
      <w:r w:rsidRPr="006239F5">
        <w:t>CDC</w:t>
      </w:r>
      <w:r w:rsidR="007A79F6">
        <w:t xml:space="preserve">., </w:t>
      </w:r>
      <w:r w:rsidRPr="006239F5">
        <w:t xml:space="preserve">2024. </w:t>
      </w:r>
      <w:r w:rsidRPr="006239F5">
        <w:rPr>
          <w:i/>
          <w:iCs/>
        </w:rPr>
        <w:t>Increasing physical activity among adults with disabilities</w:t>
      </w:r>
      <w:r w:rsidRPr="006239F5">
        <w:t xml:space="preserve">. [online] </w:t>
      </w:r>
      <w:r w:rsidRPr="006239F5">
        <w:rPr>
          <w:i/>
          <w:iCs/>
        </w:rPr>
        <w:t>Disability and Health</w:t>
      </w:r>
      <w:r w:rsidRPr="006239F5">
        <w:t xml:space="preserve">. Available at: </w:t>
      </w:r>
      <w:hyperlink r:id="rId20" w:history="1">
        <w:r w:rsidRPr="006239F5">
          <w:rPr>
            <w:rStyle w:val="Hyperlink"/>
          </w:rPr>
          <w:t>https://www.cdc.gov/disability-and-health/conditions/physical-activity.html</w:t>
        </w:r>
      </w:hyperlink>
    </w:p>
    <w:p w14:paraId="1DD00A6C" w14:textId="77777777" w:rsidR="00D317EC" w:rsidRPr="006239F5" w:rsidRDefault="00D317EC" w:rsidP="00010A3C">
      <w:pPr>
        <w:spacing w:before="240" w:after="240" w:line="360" w:lineRule="auto"/>
        <w:jc w:val="both"/>
      </w:pPr>
      <w:r w:rsidRPr="006239F5">
        <w:t xml:space="preserve">Chimienti, M., Morlino, G., </w:t>
      </w:r>
      <w:proofErr w:type="spellStart"/>
      <w:r w:rsidRPr="006239F5">
        <w:t>Ndreca</w:t>
      </w:r>
      <w:proofErr w:type="spellEnd"/>
      <w:r w:rsidRPr="006239F5">
        <w:t xml:space="preserve">, D., </w:t>
      </w:r>
      <w:proofErr w:type="spellStart"/>
      <w:r w:rsidRPr="006239F5">
        <w:t>Stefanidhi</w:t>
      </w:r>
      <w:proofErr w:type="spellEnd"/>
      <w:r w:rsidRPr="006239F5">
        <w:t xml:space="preserve">, K., </w:t>
      </w:r>
      <w:proofErr w:type="spellStart"/>
      <w:r w:rsidRPr="006239F5">
        <w:t>Zerellari</w:t>
      </w:r>
      <w:proofErr w:type="spellEnd"/>
      <w:r w:rsidRPr="006239F5">
        <w:t xml:space="preserve">, O., Shkreli, R., Gjergji, S., </w:t>
      </w:r>
      <w:proofErr w:type="spellStart"/>
      <w:r w:rsidRPr="006239F5">
        <w:t>Leonforte</w:t>
      </w:r>
      <w:proofErr w:type="spellEnd"/>
      <w:r w:rsidRPr="006239F5">
        <w:t xml:space="preserve">, F., Nicosia, V., Mistretta, A., Buonomo, E., Liotta, G. and Palombi, L., 2026. Barriers to accessing healthcare for people with </w:t>
      </w:r>
      <w:proofErr w:type="spellStart"/>
      <w:proofErr w:type="gramStart"/>
      <w:r w:rsidRPr="006239F5">
        <w:t>disabilities:A</w:t>
      </w:r>
      <w:proofErr w:type="spellEnd"/>
      <w:proofErr w:type="gramEnd"/>
      <w:r w:rsidRPr="006239F5">
        <w:t xml:space="preserve"> systematic review. </w:t>
      </w:r>
      <w:r w:rsidRPr="006239F5">
        <w:rPr>
          <w:i/>
          <w:iCs/>
        </w:rPr>
        <w:t>Frontiers in Public Health</w:t>
      </w:r>
      <w:r w:rsidRPr="006239F5">
        <w:t xml:space="preserve">, 14.  </w:t>
      </w:r>
      <w:hyperlink r:id="rId21" w:history="1">
        <w:r w:rsidRPr="006239F5">
          <w:rPr>
            <w:rStyle w:val="Hyperlink"/>
          </w:rPr>
          <w:t>https://doi.org/10.3389/fpubh.2026.1765145</w:t>
        </w:r>
      </w:hyperlink>
    </w:p>
    <w:p w14:paraId="512CA29B" w14:textId="77777777" w:rsidR="00D317EC" w:rsidRPr="006239F5" w:rsidRDefault="00D317EC" w:rsidP="00010A3C">
      <w:pPr>
        <w:spacing w:before="240" w:after="240" w:line="360" w:lineRule="auto"/>
        <w:jc w:val="both"/>
      </w:pPr>
      <w:r w:rsidRPr="006239F5">
        <w:t xml:space="preserve">England, N.H.S., Improvement, N.H.S. and House, S., 2022. </w:t>
      </w:r>
      <w:r w:rsidRPr="006239F5">
        <w:rPr>
          <w:i/>
          <w:iCs/>
        </w:rPr>
        <w:t>Update on Quality Outcomes Framework changes for 2022/23</w:t>
      </w:r>
      <w:r w:rsidRPr="006239F5">
        <w:t xml:space="preserve"> [online] </w:t>
      </w:r>
      <w:hyperlink r:id="rId22" w:history="1">
        <w:r w:rsidRPr="006239F5">
          <w:rPr>
            <w:rStyle w:val="Hyperlink"/>
          </w:rPr>
          <w:t>https://www.doncasterlmc.co.uk/wp-content/uploads/2022/04/B1333_Update-on-Quality-Outcomes-Framework-changes-for-2022-23_310322.pdf</w:t>
        </w:r>
      </w:hyperlink>
    </w:p>
    <w:p w14:paraId="3866F830" w14:textId="77777777" w:rsidR="00D317EC" w:rsidRPr="006239F5" w:rsidRDefault="00D317EC" w:rsidP="00010A3C">
      <w:pPr>
        <w:spacing w:before="240" w:after="240" w:line="360" w:lineRule="auto"/>
        <w:jc w:val="both"/>
      </w:pPr>
      <w:r w:rsidRPr="006239F5">
        <w:t xml:space="preserve">Farmaki, A.-E., Garfield, V., Eastwood, S.V., Farmer, R.E., Mathur, R., Giannakopoulou, O., </w:t>
      </w:r>
      <w:proofErr w:type="spellStart"/>
      <w:r w:rsidRPr="006239F5">
        <w:t>Patalay</w:t>
      </w:r>
      <w:proofErr w:type="spellEnd"/>
      <w:r w:rsidRPr="006239F5">
        <w:t xml:space="preserve">, P., </w:t>
      </w:r>
      <w:proofErr w:type="spellStart"/>
      <w:r w:rsidRPr="006239F5">
        <w:t>Kuchenbaecker</w:t>
      </w:r>
      <w:proofErr w:type="spellEnd"/>
      <w:r w:rsidRPr="006239F5">
        <w:t xml:space="preserve">, K., Sattar, N., Hughes, A., Bhaskaran, K., Smeeth, L. and Chaturvedi, N., 2021. Type 2 diabetes risks and determinants in second-generation migrants and </w:t>
      </w:r>
      <w:r w:rsidRPr="006239F5">
        <w:lastRenderedPageBreak/>
        <w:t xml:space="preserve">mixed ethnicity people of south Asian and African </w:t>
      </w:r>
      <w:proofErr w:type="spellStart"/>
      <w:r w:rsidRPr="006239F5">
        <w:t>caribbean</w:t>
      </w:r>
      <w:proofErr w:type="spellEnd"/>
      <w:r w:rsidRPr="006239F5">
        <w:t xml:space="preserve"> descent in the UK. </w:t>
      </w:r>
      <w:proofErr w:type="spellStart"/>
      <w:r w:rsidRPr="006239F5">
        <w:rPr>
          <w:i/>
          <w:iCs/>
        </w:rPr>
        <w:t>Diabetologia</w:t>
      </w:r>
      <w:proofErr w:type="spellEnd"/>
      <w:r w:rsidRPr="006239F5">
        <w:t xml:space="preserve">, [online] 65(1).  </w:t>
      </w:r>
      <w:hyperlink r:id="rId23" w:history="1">
        <w:r w:rsidRPr="006239F5">
          <w:rPr>
            <w:rStyle w:val="Hyperlink"/>
          </w:rPr>
          <w:t>https://doi.org/10.1007/s00125-021-05580-7</w:t>
        </w:r>
      </w:hyperlink>
    </w:p>
    <w:p w14:paraId="614C2825" w14:textId="77777777" w:rsidR="00D317EC" w:rsidRPr="006239F5" w:rsidRDefault="00D317EC" w:rsidP="00010A3C">
      <w:pPr>
        <w:spacing w:before="240" w:after="240" w:line="360" w:lineRule="auto"/>
        <w:jc w:val="both"/>
      </w:pPr>
      <w:r w:rsidRPr="006239F5">
        <w:t xml:space="preserve">Flint, J.A., Housen, T., Hammersley-Mather, R., Kirk, M.D. and Durrheim, D.N., 2025. Evaluating the impact of field epidemiology training programs: a descriptive review of the published literature. </w:t>
      </w:r>
      <w:r w:rsidRPr="006239F5">
        <w:rPr>
          <w:i/>
          <w:iCs/>
        </w:rPr>
        <w:t>Human resources for health</w:t>
      </w:r>
      <w:r w:rsidRPr="006239F5">
        <w:t xml:space="preserve">, </w:t>
      </w:r>
      <w:r w:rsidRPr="006239F5">
        <w:rPr>
          <w:i/>
          <w:iCs/>
        </w:rPr>
        <w:t>23</w:t>
      </w:r>
      <w:r w:rsidRPr="006239F5">
        <w:t xml:space="preserve">(1), p.47. </w:t>
      </w:r>
      <w:hyperlink r:id="rId24" w:history="1">
        <w:r w:rsidRPr="006239F5">
          <w:rPr>
            <w:rStyle w:val="Hyperlink"/>
          </w:rPr>
          <w:t>https://doi.org/10.1186/s12960-025-01015-1</w:t>
        </w:r>
      </w:hyperlink>
    </w:p>
    <w:p w14:paraId="41AD040F" w14:textId="60FE03C2" w:rsidR="00D317EC" w:rsidRPr="006239F5" w:rsidRDefault="00D317EC" w:rsidP="00010A3C">
      <w:pPr>
        <w:spacing w:before="240" w:after="240" w:line="360" w:lineRule="auto"/>
        <w:jc w:val="both"/>
      </w:pPr>
      <w:r w:rsidRPr="006239F5">
        <w:t>GBD 2021 Diabetes Collaborators</w:t>
      </w:r>
      <w:r w:rsidR="007A79F6">
        <w:t>.</w:t>
      </w:r>
      <w:r w:rsidRPr="006239F5">
        <w:t xml:space="preserve">, 2023. Global, regional, and national burden of diabetes from 1990 to 2021, with projections of prevalence to 2050: A systematic analysis for the global burden of disease study 2021. </w:t>
      </w:r>
      <w:r w:rsidRPr="006239F5">
        <w:rPr>
          <w:i/>
          <w:iCs/>
        </w:rPr>
        <w:t>The Lancet</w:t>
      </w:r>
      <w:r w:rsidRPr="006239F5">
        <w:t xml:space="preserve">, [online] 402(10397). </w:t>
      </w:r>
      <w:hyperlink r:id="rId25" w:history="1">
        <w:r w:rsidRPr="006239F5">
          <w:rPr>
            <w:rStyle w:val="Hyperlink"/>
          </w:rPr>
          <w:t>https://doi.org/10.1016/S0140-6736(23)01301-6</w:t>
        </w:r>
      </w:hyperlink>
    </w:p>
    <w:p w14:paraId="25818D84" w14:textId="5B6E08B4" w:rsidR="00D317EC" w:rsidRPr="006239F5" w:rsidRDefault="00D317EC" w:rsidP="00010A3C">
      <w:pPr>
        <w:spacing w:before="240" w:after="240" w:line="360" w:lineRule="auto"/>
        <w:jc w:val="both"/>
      </w:pPr>
      <w:r w:rsidRPr="006239F5">
        <w:t>GOV.UK</w:t>
      </w:r>
      <w:r w:rsidR="007A79F6">
        <w:t xml:space="preserve">., </w:t>
      </w:r>
      <w:r w:rsidRPr="006239F5">
        <w:t xml:space="preserve">2012. </w:t>
      </w:r>
      <w:r w:rsidRPr="006239F5">
        <w:rPr>
          <w:i/>
          <w:iCs/>
        </w:rPr>
        <w:t>Disability rights</w:t>
      </w:r>
      <w:r w:rsidRPr="006239F5">
        <w:t xml:space="preserve">. [online] </w:t>
      </w:r>
      <w:r w:rsidRPr="006239F5">
        <w:rPr>
          <w:i/>
          <w:iCs/>
        </w:rPr>
        <w:t>GOV.UK</w:t>
      </w:r>
      <w:r w:rsidRPr="006239F5">
        <w:t xml:space="preserve">. Available at: </w:t>
      </w:r>
      <w:hyperlink r:id="rId26" w:history="1">
        <w:r w:rsidRPr="006239F5">
          <w:rPr>
            <w:rStyle w:val="Hyperlink"/>
          </w:rPr>
          <w:t>https://www.gov.uk/rights-disabled-person/the-equality-act-2010-and-un-convention</w:t>
        </w:r>
      </w:hyperlink>
    </w:p>
    <w:p w14:paraId="761EC12A" w14:textId="150886F0" w:rsidR="00D317EC" w:rsidRPr="006239F5" w:rsidRDefault="00D317EC" w:rsidP="00010A3C">
      <w:pPr>
        <w:spacing w:before="240" w:after="240" w:line="360" w:lineRule="auto"/>
        <w:jc w:val="both"/>
      </w:pPr>
      <w:r w:rsidRPr="006239F5">
        <w:t>GOV.UK</w:t>
      </w:r>
      <w:r w:rsidR="00FD569D">
        <w:t xml:space="preserve">., </w:t>
      </w:r>
      <w:r w:rsidRPr="006239F5">
        <w:t>2025.</w:t>
      </w:r>
      <w:r w:rsidR="007F1ED2">
        <w:t xml:space="preserve"> </w:t>
      </w:r>
      <w:r w:rsidRPr="006239F5">
        <w:t xml:space="preserve">The lived experience of disabled people in the UK: A review of evidence. [online]. Available at: </w:t>
      </w:r>
      <w:hyperlink r:id="rId27" w:history="1">
        <w:r w:rsidRPr="006239F5">
          <w:rPr>
            <w:rStyle w:val="Hyperlink"/>
          </w:rPr>
          <w:t>https://www.gov.uk/government/publications/the-lived-experience-of-disabled-people-in-the-uk-a-review-of-evidence/the-lived-experience-of-disabled-people-in-the-uk-a-review-of-evidence</w:t>
        </w:r>
      </w:hyperlink>
    </w:p>
    <w:p w14:paraId="14E55BA6" w14:textId="77777777" w:rsidR="00D317EC" w:rsidRPr="006239F5" w:rsidRDefault="00D317EC" w:rsidP="00010A3C">
      <w:pPr>
        <w:spacing w:before="240" w:after="240" w:line="360" w:lineRule="auto"/>
        <w:jc w:val="both"/>
      </w:pPr>
      <w:r w:rsidRPr="006239F5">
        <w:t xml:space="preserve">Jude, E.B., Saluja, S., Heald, A., </w:t>
      </w:r>
      <w:proofErr w:type="spellStart"/>
      <w:r w:rsidRPr="006239F5">
        <w:t>Widiatmoko</w:t>
      </w:r>
      <w:proofErr w:type="spellEnd"/>
      <w:r w:rsidRPr="006239F5">
        <w:t xml:space="preserve">, D., Schaper, N. and Anderson, S.G., 2025. Improving Diabetes and Pre-Diabetes Detection in the UK: Insights </w:t>
      </w:r>
      <w:proofErr w:type="gramStart"/>
      <w:r w:rsidRPr="006239F5">
        <w:t>From</w:t>
      </w:r>
      <w:proofErr w:type="gramEnd"/>
      <w:r w:rsidRPr="006239F5">
        <w:t xml:space="preserve"> HbA1c Screening in an Acute Hospital’s Emergency Department. </w:t>
      </w:r>
      <w:r w:rsidRPr="006239F5">
        <w:rPr>
          <w:i/>
          <w:iCs/>
        </w:rPr>
        <w:t>Diabetes Therapy</w:t>
      </w:r>
      <w:r w:rsidRPr="006239F5">
        <w:t xml:space="preserve">, </w:t>
      </w:r>
      <w:r w:rsidRPr="006239F5">
        <w:rPr>
          <w:i/>
          <w:iCs/>
        </w:rPr>
        <w:t>16</w:t>
      </w:r>
      <w:r w:rsidRPr="006239F5">
        <w:t xml:space="preserve">(10), pp.1917-1932. </w:t>
      </w:r>
      <w:hyperlink r:id="rId28" w:history="1">
        <w:r w:rsidRPr="006239F5">
          <w:rPr>
            <w:rStyle w:val="Hyperlink"/>
          </w:rPr>
          <w:t>https://doi.org/10.1007/s13300-025-01777-w</w:t>
        </w:r>
      </w:hyperlink>
    </w:p>
    <w:p w14:paraId="3DF9BEA7" w14:textId="77777777" w:rsidR="00D317EC" w:rsidRPr="006239F5" w:rsidRDefault="00D317EC" w:rsidP="00010A3C">
      <w:pPr>
        <w:spacing w:before="240" w:after="240" w:line="360" w:lineRule="auto"/>
        <w:jc w:val="both"/>
      </w:pPr>
      <w:r w:rsidRPr="006239F5">
        <w:t xml:space="preserve">Khatun, T., 2024. </w:t>
      </w:r>
      <w:r w:rsidRPr="006239F5">
        <w:rPr>
          <w:i/>
          <w:iCs/>
        </w:rPr>
        <w:t>The impact of poverty- health, education, families and communities</w:t>
      </w:r>
      <w:r w:rsidRPr="006239F5">
        <w:t xml:space="preserve">. [online] Available at: </w:t>
      </w:r>
      <w:hyperlink r:id="rId29" w:history="1">
        <w:r w:rsidRPr="006239F5">
          <w:rPr>
            <w:rStyle w:val="Hyperlink"/>
          </w:rPr>
          <w:t>https://www.researchgate.net/publication/383116791_The_Impact_of_Poverty-_Health_Education_Families_and_Communities</w:t>
        </w:r>
      </w:hyperlink>
    </w:p>
    <w:p w14:paraId="3113F438" w14:textId="77777777" w:rsidR="00D317EC" w:rsidRPr="006239F5" w:rsidRDefault="00D317EC" w:rsidP="00010A3C">
      <w:pPr>
        <w:spacing w:before="240" w:after="240" w:line="360" w:lineRule="auto"/>
        <w:jc w:val="both"/>
      </w:pPr>
      <w:proofErr w:type="spellStart"/>
      <w:r w:rsidRPr="006239F5">
        <w:t>Khunti</w:t>
      </w:r>
      <w:proofErr w:type="spellEnd"/>
      <w:r w:rsidRPr="006239F5">
        <w:t xml:space="preserve">, K., 2022. Diabetes, ethnic minority groups and COVID </w:t>
      </w:r>
      <w:r w:rsidRPr="006239F5">
        <w:rPr>
          <w:rFonts w:ascii="Cambria Math" w:hAnsi="Cambria Math" w:cs="Cambria Math"/>
        </w:rPr>
        <w:t>‐</w:t>
      </w:r>
      <w:r w:rsidRPr="006239F5">
        <w:t xml:space="preserve">19: </w:t>
      </w:r>
      <w:proofErr w:type="spellStart"/>
      <w:r w:rsidRPr="006239F5">
        <w:t>aN</w:t>
      </w:r>
      <w:proofErr w:type="spellEnd"/>
      <w:r w:rsidRPr="006239F5">
        <w:t xml:space="preserve"> inevitable storm. </w:t>
      </w:r>
      <w:r w:rsidRPr="006239F5">
        <w:rPr>
          <w:i/>
          <w:iCs/>
        </w:rPr>
        <w:t>Practical Diabetes</w:t>
      </w:r>
      <w:r w:rsidRPr="006239F5">
        <w:t xml:space="preserve">, 39(5), pp.13–18.  </w:t>
      </w:r>
      <w:hyperlink r:id="rId30" w:history="1">
        <w:r w:rsidRPr="006239F5">
          <w:rPr>
            <w:rStyle w:val="Hyperlink"/>
          </w:rPr>
          <w:t>https://doi.org/10.1002/pdi.2414</w:t>
        </w:r>
      </w:hyperlink>
    </w:p>
    <w:p w14:paraId="658CE33B" w14:textId="77777777" w:rsidR="00D317EC" w:rsidRPr="006239F5" w:rsidRDefault="00D317EC" w:rsidP="00010A3C">
      <w:pPr>
        <w:spacing w:before="240" w:after="240" w:line="360" w:lineRule="auto"/>
        <w:jc w:val="both"/>
      </w:pPr>
      <w:r w:rsidRPr="006239F5">
        <w:t xml:space="preserve">Kolb, H., Kempf, K. and Martin, S., 2023. Insulin and aging – a disappointing relationship. </w:t>
      </w:r>
      <w:r w:rsidRPr="006239F5">
        <w:rPr>
          <w:i/>
          <w:iCs/>
        </w:rPr>
        <w:t>Frontiers in Endocrinology</w:t>
      </w:r>
      <w:r w:rsidRPr="006239F5">
        <w:t xml:space="preserve">, 14. </w:t>
      </w:r>
      <w:hyperlink r:id="rId31" w:history="1">
        <w:r w:rsidRPr="006239F5">
          <w:rPr>
            <w:rStyle w:val="Hyperlink"/>
          </w:rPr>
          <w:t>https://doi.org/10.3389/fendo.2023.1261298</w:t>
        </w:r>
      </w:hyperlink>
    </w:p>
    <w:p w14:paraId="68F634EF" w14:textId="77777777" w:rsidR="00D317EC" w:rsidRPr="006239F5" w:rsidRDefault="00D317EC" w:rsidP="00010A3C">
      <w:pPr>
        <w:spacing w:before="240" w:after="240" w:line="360" w:lineRule="auto"/>
        <w:jc w:val="both"/>
      </w:pPr>
      <w:r w:rsidRPr="006239F5">
        <w:t xml:space="preserve">Mamun, A.A. and Alam, M., 2025. Promoting equity in public health: addressing inequality and social disparities. </w:t>
      </w:r>
      <w:r w:rsidRPr="006239F5">
        <w:rPr>
          <w:i/>
          <w:iCs/>
        </w:rPr>
        <w:t>Health science reports</w:t>
      </w:r>
      <w:r w:rsidRPr="006239F5">
        <w:t xml:space="preserve">, </w:t>
      </w:r>
      <w:r w:rsidRPr="006239F5">
        <w:rPr>
          <w:i/>
          <w:iCs/>
        </w:rPr>
        <w:t>8</w:t>
      </w:r>
      <w:r w:rsidRPr="006239F5">
        <w:t xml:space="preserve">(5), p.e70821. </w:t>
      </w:r>
      <w:hyperlink r:id="rId32" w:history="1">
        <w:r w:rsidRPr="006239F5">
          <w:rPr>
            <w:rStyle w:val="Hyperlink"/>
          </w:rPr>
          <w:t>https://doi.org/10.1002/hsr2.70821</w:t>
        </w:r>
      </w:hyperlink>
    </w:p>
    <w:p w14:paraId="4859A13F" w14:textId="77777777" w:rsidR="00D317EC" w:rsidRPr="006239F5" w:rsidRDefault="00D317EC" w:rsidP="00010A3C">
      <w:pPr>
        <w:spacing w:before="240" w:after="240" w:line="360" w:lineRule="auto"/>
        <w:jc w:val="both"/>
      </w:pPr>
      <w:proofErr w:type="spellStart"/>
      <w:r w:rsidRPr="006239F5">
        <w:lastRenderedPageBreak/>
        <w:t>Morwane</w:t>
      </w:r>
      <w:proofErr w:type="spellEnd"/>
      <w:r w:rsidRPr="006239F5">
        <w:t xml:space="preserve">, R.E., Dada, S. and Bornman, J., 2021. Barriers to and facilitators of employment of persons with disabilities in low- and middle-income countries: A scoping review. </w:t>
      </w:r>
      <w:r w:rsidRPr="006239F5">
        <w:rPr>
          <w:i/>
          <w:iCs/>
        </w:rPr>
        <w:t>African Journal of Disability</w:t>
      </w:r>
      <w:r w:rsidRPr="006239F5">
        <w:t xml:space="preserve">, 10(833).  </w:t>
      </w:r>
      <w:hyperlink r:id="rId33" w:history="1">
        <w:r w:rsidRPr="006239F5">
          <w:rPr>
            <w:rStyle w:val="Hyperlink"/>
          </w:rPr>
          <w:t>https://doi.org/10.4102/ajod.v10i0.833</w:t>
        </w:r>
      </w:hyperlink>
    </w:p>
    <w:p w14:paraId="318BC15C" w14:textId="77777777" w:rsidR="00D317EC" w:rsidRPr="006239F5" w:rsidRDefault="00D317EC" w:rsidP="00010A3C">
      <w:pPr>
        <w:spacing w:before="240" w:after="240" w:line="360" w:lineRule="auto"/>
        <w:jc w:val="both"/>
      </w:pPr>
      <w:r w:rsidRPr="006239F5">
        <w:t xml:space="preserve">Mwaka, C.R., Best, K.L., Gamache, S., Gagnon, M. and Routhier, F., 2022. Public transport accessibility for people with disabilities: Protocol of a scoping review (preprint). </w:t>
      </w:r>
      <w:r w:rsidRPr="006239F5">
        <w:rPr>
          <w:i/>
          <w:iCs/>
        </w:rPr>
        <w:t>JMIR Research Protocols</w:t>
      </w:r>
      <w:r w:rsidRPr="006239F5">
        <w:t xml:space="preserve">, 12. </w:t>
      </w:r>
      <w:hyperlink r:id="rId34" w:history="1">
        <w:r w:rsidRPr="006239F5">
          <w:rPr>
            <w:rStyle w:val="Hyperlink"/>
          </w:rPr>
          <w:t>https://doi.org/10.2196/43188</w:t>
        </w:r>
      </w:hyperlink>
    </w:p>
    <w:p w14:paraId="5985A73C" w14:textId="22A64F7F" w:rsidR="00D317EC" w:rsidRPr="006239F5" w:rsidRDefault="00D317EC" w:rsidP="00010A3C">
      <w:pPr>
        <w:spacing w:before="240" w:after="240" w:line="360" w:lineRule="auto"/>
        <w:jc w:val="both"/>
      </w:pPr>
      <w:r w:rsidRPr="006239F5">
        <w:t>N.H.N.F.</w:t>
      </w:r>
      <w:r w:rsidR="007F1ED2">
        <w:t xml:space="preserve">, </w:t>
      </w:r>
      <w:r w:rsidRPr="006239F5">
        <w:t xml:space="preserve">2024. </w:t>
      </w:r>
      <w:r w:rsidRPr="006239F5">
        <w:rPr>
          <w:i/>
          <w:iCs/>
        </w:rPr>
        <w:t>DESMOND Programme for type 2 diabetes</w:t>
      </w:r>
      <w:r w:rsidRPr="006239F5">
        <w:t xml:space="preserve">. [online] </w:t>
      </w:r>
      <w:r w:rsidRPr="006239F5">
        <w:rPr>
          <w:i/>
          <w:iCs/>
        </w:rPr>
        <w:t>Nottinghamshire Healthcare NHS Foundation Trust</w:t>
      </w:r>
      <w:r w:rsidRPr="006239F5">
        <w:t xml:space="preserve">. Available at: </w:t>
      </w:r>
      <w:hyperlink r:id="rId35" w:history="1">
        <w:r w:rsidRPr="006239F5">
          <w:rPr>
            <w:rStyle w:val="Hyperlink"/>
          </w:rPr>
          <w:t>https://www.nottinghamshirehealthcare.nhs.uk/desmond-programme-for-type-2-diabetes/</w:t>
        </w:r>
      </w:hyperlink>
    </w:p>
    <w:p w14:paraId="776D8734" w14:textId="77777777" w:rsidR="00D317EC" w:rsidRPr="006239F5" w:rsidRDefault="00D317EC" w:rsidP="00010A3C">
      <w:pPr>
        <w:spacing w:before="240" w:after="240" w:line="360" w:lineRule="auto"/>
        <w:jc w:val="both"/>
      </w:pPr>
      <w:r w:rsidRPr="006239F5">
        <w:t xml:space="preserve">Na, L. and Singh, S., 2021. Disparities in mental health, social support and coping among individuals with mobility impairment. </w:t>
      </w:r>
      <w:r w:rsidRPr="006239F5">
        <w:rPr>
          <w:i/>
          <w:iCs/>
        </w:rPr>
        <w:t>Disability and Health Journal</w:t>
      </w:r>
      <w:r w:rsidRPr="006239F5">
        <w:t xml:space="preserve">, 14(2), p.101047. </w:t>
      </w:r>
      <w:hyperlink r:id="rId36" w:history="1">
        <w:r w:rsidRPr="006239F5">
          <w:rPr>
            <w:rStyle w:val="Hyperlink"/>
          </w:rPr>
          <w:t>https://doi.org/10.1016/j.dhjo.2020.101047</w:t>
        </w:r>
      </w:hyperlink>
    </w:p>
    <w:p w14:paraId="3FE8D100" w14:textId="500C046D" w:rsidR="00D317EC" w:rsidRPr="006239F5" w:rsidRDefault="00D317EC" w:rsidP="00010A3C">
      <w:pPr>
        <w:spacing w:before="240" w:after="240" w:line="360" w:lineRule="auto"/>
        <w:jc w:val="both"/>
      </w:pPr>
      <w:r w:rsidRPr="006239F5">
        <w:t>NHS England</w:t>
      </w:r>
      <w:r w:rsidR="007F1ED2">
        <w:t xml:space="preserve">., </w:t>
      </w:r>
      <w:r w:rsidRPr="006239F5">
        <w:t xml:space="preserve">2023. </w:t>
      </w:r>
      <w:r w:rsidRPr="006239F5">
        <w:rPr>
          <w:i/>
          <w:iCs/>
        </w:rPr>
        <w:t>NHS diabetes Prevention Programme (NHS DPP)</w:t>
      </w:r>
      <w:r w:rsidRPr="006239F5">
        <w:t xml:space="preserve">. [online] </w:t>
      </w:r>
      <w:r w:rsidRPr="006239F5">
        <w:rPr>
          <w:i/>
          <w:iCs/>
        </w:rPr>
        <w:t>NHS England</w:t>
      </w:r>
      <w:r w:rsidRPr="006239F5">
        <w:t xml:space="preserve">. NHS England. Available at: </w:t>
      </w:r>
      <w:hyperlink r:id="rId37" w:history="1">
        <w:r w:rsidRPr="006239F5">
          <w:rPr>
            <w:rStyle w:val="Hyperlink"/>
          </w:rPr>
          <w:t>https://www.england.nhs.uk/diabetes/diabetes-prevention/</w:t>
        </w:r>
      </w:hyperlink>
    </w:p>
    <w:p w14:paraId="61A6B142" w14:textId="7812A0E3" w:rsidR="00D317EC" w:rsidRPr="006239F5" w:rsidRDefault="00D317EC" w:rsidP="00010A3C">
      <w:pPr>
        <w:spacing w:before="240" w:after="240" w:line="360" w:lineRule="auto"/>
        <w:jc w:val="both"/>
      </w:pPr>
      <w:r w:rsidRPr="006239F5">
        <w:t>Office for National Statistics</w:t>
      </w:r>
      <w:r w:rsidR="007F1ED2">
        <w:t>.</w:t>
      </w:r>
      <w:r w:rsidRPr="006239F5">
        <w:t xml:space="preserve">, 2022. </w:t>
      </w:r>
      <w:r w:rsidRPr="006239F5">
        <w:rPr>
          <w:i/>
          <w:iCs/>
        </w:rPr>
        <w:t>Outcomes for disabled people in the UK - office for national statistics</w:t>
      </w:r>
      <w:r w:rsidRPr="006239F5">
        <w:t xml:space="preserve">. [online] </w:t>
      </w:r>
      <w:r w:rsidRPr="006239F5">
        <w:rPr>
          <w:i/>
          <w:iCs/>
        </w:rPr>
        <w:t>www.ons.gov.uk</w:t>
      </w:r>
      <w:r w:rsidRPr="006239F5">
        <w:t xml:space="preserve">. Available at: </w:t>
      </w:r>
      <w:hyperlink r:id="rId38" w:history="1">
        <w:r w:rsidRPr="006239F5">
          <w:rPr>
            <w:rStyle w:val="Hyperlink"/>
          </w:rPr>
          <w:t>https://www.ons.gov.uk/peoplepopulationandcommunity/healthandsocialcare/disability/articles/outcomesfordisabledpeopleintheuk/2021</w:t>
        </w:r>
      </w:hyperlink>
    </w:p>
    <w:p w14:paraId="52EB1D06" w14:textId="77777777" w:rsidR="00D317EC" w:rsidRPr="006239F5" w:rsidRDefault="00D317EC" w:rsidP="00010A3C">
      <w:pPr>
        <w:spacing w:before="240" w:after="240" w:line="360" w:lineRule="auto"/>
        <w:jc w:val="both"/>
      </w:pPr>
      <w:r w:rsidRPr="006239F5">
        <w:t xml:space="preserve">Park, J.S., Kim, B., Choi, S.H., Rajaguru, V. and Kim, T.H., 2025. Unmet healthcare needs of people with disabilities: Evidence from the 2018–2021 Korean disability and life dynamics panel. </w:t>
      </w:r>
      <w:r w:rsidRPr="006239F5">
        <w:rPr>
          <w:i/>
          <w:iCs/>
        </w:rPr>
        <w:t>BMC Public Health</w:t>
      </w:r>
      <w:r w:rsidRPr="006239F5">
        <w:t xml:space="preserve">, 25(1).  </w:t>
      </w:r>
      <w:hyperlink r:id="rId39" w:history="1">
        <w:r w:rsidRPr="006239F5">
          <w:rPr>
            <w:rStyle w:val="Hyperlink"/>
          </w:rPr>
          <w:t>https://doi.org/10.1186/s12889-025-23048-w</w:t>
        </w:r>
      </w:hyperlink>
    </w:p>
    <w:p w14:paraId="20C5462C" w14:textId="77777777" w:rsidR="00D317EC" w:rsidRPr="006239F5" w:rsidRDefault="00D317EC" w:rsidP="00010A3C">
      <w:pPr>
        <w:spacing w:before="240" w:after="240" w:line="360" w:lineRule="auto"/>
        <w:jc w:val="both"/>
      </w:pPr>
      <w:r w:rsidRPr="006239F5">
        <w:t xml:space="preserve">Prizeman, K., Weinstein, N. and McCabe, C., 2023. Effects of mental health stigma on loneliness, social isolation, and relationships in young people with depression symptoms. </w:t>
      </w:r>
      <w:r w:rsidRPr="006239F5">
        <w:rPr>
          <w:i/>
          <w:iCs/>
        </w:rPr>
        <w:t>BMC psychiatry</w:t>
      </w:r>
      <w:r w:rsidRPr="006239F5">
        <w:t xml:space="preserve">, </w:t>
      </w:r>
      <w:r w:rsidRPr="006239F5">
        <w:rPr>
          <w:i/>
          <w:iCs/>
        </w:rPr>
        <w:t>23</w:t>
      </w:r>
      <w:r w:rsidRPr="006239F5">
        <w:t xml:space="preserve">(1), p.527. </w:t>
      </w:r>
      <w:hyperlink r:id="rId40" w:history="1">
        <w:r w:rsidRPr="006239F5">
          <w:rPr>
            <w:rStyle w:val="Hyperlink"/>
          </w:rPr>
          <w:t>https://doi.org/10.1186/s12888-023-04991-7</w:t>
        </w:r>
      </w:hyperlink>
    </w:p>
    <w:p w14:paraId="4B21DB67" w14:textId="0EE83D33" w:rsidR="00D317EC" w:rsidRPr="006239F5" w:rsidRDefault="00D317EC" w:rsidP="00010A3C">
      <w:pPr>
        <w:spacing w:before="240" w:after="240" w:line="360" w:lineRule="auto"/>
        <w:jc w:val="both"/>
      </w:pPr>
      <w:r w:rsidRPr="006239F5">
        <w:t>Scope</w:t>
      </w:r>
      <w:r w:rsidR="007A27FE">
        <w:t xml:space="preserve">., </w:t>
      </w:r>
      <w:r w:rsidRPr="006239F5">
        <w:t xml:space="preserve">2023. Annual report 2022 to 2023 | Disability charity Scope UK. [online] Scope. Available at: </w:t>
      </w:r>
      <w:hyperlink r:id="rId41" w:history="1">
        <w:r w:rsidRPr="006239F5">
          <w:rPr>
            <w:rStyle w:val="Hyperlink"/>
          </w:rPr>
          <w:t>https://www.scope.org.uk/about-us/annual-report</w:t>
        </w:r>
      </w:hyperlink>
    </w:p>
    <w:p w14:paraId="6CEADAF4" w14:textId="77777777" w:rsidR="00D317EC" w:rsidRPr="006239F5" w:rsidRDefault="00D317EC" w:rsidP="00010A3C">
      <w:pPr>
        <w:spacing w:before="240" w:after="240" w:line="360" w:lineRule="auto"/>
        <w:jc w:val="both"/>
      </w:pPr>
      <w:r w:rsidRPr="006239F5">
        <w:lastRenderedPageBreak/>
        <w:t xml:space="preserve">Smythe, T., Rotenberg, S., Moyo-Chilufya, M., Wilbur, J. and Kuper, H., 2025. Health inequalities among people with disabilities: An umbrella review and evidence synthesis. </w:t>
      </w:r>
      <w:proofErr w:type="spellStart"/>
      <w:r w:rsidRPr="006239F5">
        <w:rPr>
          <w:i/>
          <w:iCs/>
        </w:rPr>
        <w:t>eClinicalMedicine</w:t>
      </w:r>
      <w:proofErr w:type="spellEnd"/>
      <w:r w:rsidRPr="006239F5">
        <w:t xml:space="preserve">, [online] 91, p.103675. </w:t>
      </w:r>
      <w:hyperlink r:id="rId42" w:history="1">
        <w:r w:rsidRPr="006239F5">
          <w:rPr>
            <w:rStyle w:val="Hyperlink"/>
          </w:rPr>
          <w:t>https://doi.org/10.1016/j.eclinm.2025.103675</w:t>
        </w:r>
      </w:hyperlink>
    </w:p>
    <w:p w14:paraId="08DEA8FF" w14:textId="77777777" w:rsidR="00D317EC" w:rsidRPr="006239F5" w:rsidRDefault="00D317EC" w:rsidP="00010A3C">
      <w:pPr>
        <w:spacing w:before="240" w:after="240" w:line="360" w:lineRule="auto"/>
        <w:jc w:val="both"/>
      </w:pPr>
      <w:r w:rsidRPr="006239F5">
        <w:t xml:space="preserve">Syaharuddin, S., </w:t>
      </w:r>
      <w:proofErr w:type="spellStart"/>
      <w:r w:rsidRPr="006239F5">
        <w:t>Suprapto</w:t>
      </w:r>
      <w:proofErr w:type="spellEnd"/>
      <w:r w:rsidRPr="006239F5">
        <w:t xml:space="preserve">, S., Arda, D. and Menga, M.K., 2025. Effect of health education on self-care </w:t>
      </w:r>
      <w:proofErr w:type="spellStart"/>
      <w:r w:rsidRPr="006239F5">
        <w:t>behavior</w:t>
      </w:r>
      <w:proofErr w:type="spellEnd"/>
      <w:r w:rsidRPr="006239F5">
        <w:t xml:space="preserve"> in patients with type 2 diabetes mellitus. </w:t>
      </w:r>
      <w:proofErr w:type="spellStart"/>
      <w:r w:rsidRPr="006239F5">
        <w:rPr>
          <w:i/>
          <w:iCs/>
        </w:rPr>
        <w:t>Jurnal</w:t>
      </w:r>
      <w:proofErr w:type="spellEnd"/>
      <w:r w:rsidRPr="006239F5">
        <w:rPr>
          <w:i/>
          <w:iCs/>
        </w:rPr>
        <w:t xml:space="preserve"> </w:t>
      </w:r>
      <w:proofErr w:type="spellStart"/>
      <w:r w:rsidRPr="006239F5">
        <w:rPr>
          <w:i/>
          <w:iCs/>
        </w:rPr>
        <w:t>Ilmiah</w:t>
      </w:r>
      <w:proofErr w:type="spellEnd"/>
      <w:r w:rsidRPr="006239F5">
        <w:rPr>
          <w:i/>
          <w:iCs/>
        </w:rPr>
        <w:t xml:space="preserve"> Kesehatan Sandi Husada</w:t>
      </w:r>
      <w:r w:rsidRPr="006239F5">
        <w:t xml:space="preserve">, 14(2), pp.351–359.  </w:t>
      </w:r>
      <w:hyperlink r:id="rId43" w:history="1">
        <w:r w:rsidRPr="006239F5">
          <w:rPr>
            <w:rStyle w:val="Hyperlink"/>
          </w:rPr>
          <w:t>https://doi.org/10.35816/jiskh.v14i2.1323</w:t>
        </w:r>
      </w:hyperlink>
    </w:p>
    <w:p w14:paraId="6105F6E8" w14:textId="24D37747" w:rsidR="00D317EC" w:rsidRPr="006239F5" w:rsidRDefault="00D317EC" w:rsidP="00010A3C">
      <w:pPr>
        <w:spacing w:before="240" w:after="240" w:line="360" w:lineRule="auto"/>
        <w:jc w:val="both"/>
      </w:pPr>
      <w:r w:rsidRPr="006239F5">
        <w:t>World Health Organization</w:t>
      </w:r>
      <w:r w:rsidR="001B56BF">
        <w:t xml:space="preserve">., </w:t>
      </w:r>
      <w:r w:rsidRPr="006239F5">
        <w:t xml:space="preserve">2024. </w:t>
      </w:r>
      <w:r w:rsidRPr="006239F5">
        <w:rPr>
          <w:i/>
          <w:iCs/>
        </w:rPr>
        <w:t>Diabetes</w:t>
      </w:r>
      <w:r w:rsidRPr="006239F5">
        <w:t xml:space="preserve">. [online] </w:t>
      </w:r>
      <w:r w:rsidRPr="006239F5">
        <w:rPr>
          <w:i/>
          <w:iCs/>
        </w:rPr>
        <w:t>World Health Organization</w:t>
      </w:r>
      <w:r w:rsidRPr="006239F5">
        <w:t xml:space="preserve">. Available at: </w:t>
      </w:r>
      <w:hyperlink r:id="rId44" w:history="1">
        <w:r w:rsidRPr="006239F5">
          <w:rPr>
            <w:rStyle w:val="Hyperlink"/>
          </w:rPr>
          <w:t>https://www.who.int/news-room/fact-sheets/detail/diabetes</w:t>
        </w:r>
      </w:hyperlink>
    </w:p>
    <w:p w14:paraId="3CDE0BEE" w14:textId="77777777" w:rsidR="00D317EC" w:rsidRPr="006239F5" w:rsidRDefault="00D317EC" w:rsidP="00010A3C">
      <w:pPr>
        <w:spacing w:before="240" w:after="240" w:line="360" w:lineRule="auto"/>
        <w:jc w:val="both"/>
      </w:pPr>
      <w:r w:rsidRPr="006239F5">
        <w:t xml:space="preserve">Yang, Y., Niu, L., Amin, S. and Yasin, I., 2024. Unemployment and mental health: A global study of unemployment’s influence on diverse mental disorders. </w:t>
      </w:r>
      <w:r w:rsidRPr="006239F5">
        <w:rPr>
          <w:i/>
          <w:iCs/>
        </w:rPr>
        <w:t>Frontiers in Public Health</w:t>
      </w:r>
      <w:r w:rsidRPr="006239F5">
        <w:t xml:space="preserve">, [online] 12(1440403).  </w:t>
      </w:r>
      <w:hyperlink r:id="rId45" w:history="1">
        <w:r w:rsidRPr="006239F5">
          <w:rPr>
            <w:rStyle w:val="Hyperlink"/>
          </w:rPr>
          <w:t>https://doi.org/10.3389/fpubh.2024.1440403</w:t>
        </w:r>
      </w:hyperlink>
    </w:p>
    <w:p w14:paraId="28348864" w14:textId="77777777" w:rsidR="00D317EC" w:rsidRPr="006239F5" w:rsidRDefault="00D317EC" w:rsidP="00010A3C">
      <w:pPr>
        <w:spacing w:before="240" w:after="240" w:line="360" w:lineRule="auto"/>
        <w:jc w:val="both"/>
      </w:pPr>
      <w:r w:rsidRPr="006239F5">
        <w:t>    </w:t>
      </w:r>
    </w:p>
    <w:p w14:paraId="5CBC2B72" w14:textId="77777777" w:rsidR="00D317EC" w:rsidRPr="006239F5" w:rsidRDefault="00D317EC" w:rsidP="00010A3C">
      <w:pPr>
        <w:spacing w:before="240" w:after="240" w:line="360" w:lineRule="auto"/>
        <w:jc w:val="both"/>
      </w:pPr>
    </w:p>
    <w:p w14:paraId="68279605" w14:textId="77777777" w:rsidR="00D317EC" w:rsidRPr="006239F5" w:rsidRDefault="00D317EC" w:rsidP="00010A3C">
      <w:pPr>
        <w:spacing w:before="240" w:after="240" w:line="360" w:lineRule="auto"/>
        <w:jc w:val="both"/>
      </w:pPr>
    </w:p>
    <w:p w14:paraId="23580567" w14:textId="77777777" w:rsidR="008679BF" w:rsidRPr="006239F5" w:rsidRDefault="008679BF" w:rsidP="00010A3C">
      <w:pPr>
        <w:spacing w:before="240" w:after="240" w:line="360" w:lineRule="auto"/>
        <w:jc w:val="both"/>
      </w:pPr>
    </w:p>
    <w:sectPr w:rsidR="008679BF" w:rsidRPr="006239F5" w:rsidSect="00574699">
      <w:footerReference w:type="default" r:id="rId46"/>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AAB77" w14:textId="77777777" w:rsidR="0030277B" w:rsidRDefault="0030277B" w:rsidP="00D317EC">
      <w:pPr>
        <w:spacing w:line="240" w:lineRule="auto"/>
      </w:pPr>
      <w:r>
        <w:separator/>
      </w:r>
    </w:p>
  </w:endnote>
  <w:endnote w:type="continuationSeparator" w:id="0">
    <w:p w14:paraId="22103F80" w14:textId="77777777" w:rsidR="0030277B" w:rsidRDefault="0030277B" w:rsidP="00D317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3047939-9C07-4728-9B47-810DBE8B7B9F}"/>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1C43AF4D-A04C-40E1-9996-53A326E54FD5}"/>
  </w:font>
  <w:font w:name="Cambria Math">
    <w:panose1 w:val="02040503050406030204"/>
    <w:charset w:val="00"/>
    <w:family w:val="roman"/>
    <w:pitch w:val="variable"/>
    <w:sig w:usb0="E00006FF" w:usb1="420024FF" w:usb2="02000000" w:usb3="00000000" w:csb0="0000019F" w:csb1="00000000"/>
    <w:embedRegular r:id="rId3" w:fontKey="{969390AC-18C3-40A9-A134-D444F82329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494458"/>
      <w:docPartObj>
        <w:docPartGallery w:val="Page Numbers (Bottom of Page)"/>
        <w:docPartUnique/>
      </w:docPartObj>
    </w:sdtPr>
    <w:sdtEndPr>
      <w:rPr>
        <w:noProof/>
      </w:rPr>
    </w:sdtEndPr>
    <w:sdtContent>
      <w:p w14:paraId="702A1E47" w14:textId="518C21F7" w:rsidR="00D317EC" w:rsidRDefault="00D317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4D2EE" w14:textId="77777777" w:rsidR="00D317EC" w:rsidRDefault="00D31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F04AC" w14:textId="77777777" w:rsidR="0030277B" w:rsidRDefault="0030277B" w:rsidP="00D317EC">
      <w:pPr>
        <w:spacing w:line="240" w:lineRule="auto"/>
      </w:pPr>
      <w:r>
        <w:separator/>
      </w:r>
    </w:p>
  </w:footnote>
  <w:footnote w:type="continuationSeparator" w:id="0">
    <w:p w14:paraId="34C23A30" w14:textId="77777777" w:rsidR="0030277B" w:rsidRDefault="0030277B" w:rsidP="00D317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C477BD"/>
    <w:multiLevelType w:val="hybridMultilevel"/>
    <w:tmpl w:val="BFE067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86324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9BF"/>
    <w:rsid w:val="00010A3C"/>
    <w:rsid w:val="000D4724"/>
    <w:rsid w:val="00192714"/>
    <w:rsid w:val="001B2120"/>
    <w:rsid w:val="001B56BF"/>
    <w:rsid w:val="002333F6"/>
    <w:rsid w:val="002464DE"/>
    <w:rsid w:val="0030277B"/>
    <w:rsid w:val="0032584F"/>
    <w:rsid w:val="00341EC3"/>
    <w:rsid w:val="003963CA"/>
    <w:rsid w:val="003F3933"/>
    <w:rsid w:val="00574699"/>
    <w:rsid w:val="005A4E7F"/>
    <w:rsid w:val="00621AEA"/>
    <w:rsid w:val="006239F5"/>
    <w:rsid w:val="00652895"/>
    <w:rsid w:val="00725572"/>
    <w:rsid w:val="00790477"/>
    <w:rsid w:val="007A27FE"/>
    <w:rsid w:val="007A79F6"/>
    <w:rsid w:val="007B2BBD"/>
    <w:rsid w:val="007F1ED2"/>
    <w:rsid w:val="008679BF"/>
    <w:rsid w:val="008733B2"/>
    <w:rsid w:val="008F2240"/>
    <w:rsid w:val="00906067"/>
    <w:rsid w:val="00912675"/>
    <w:rsid w:val="00993CF3"/>
    <w:rsid w:val="00A82EF8"/>
    <w:rsid w:val="00CB524A"/>
    <w:rsid w:val="00D317EC"/>
    <w:rsid w:val="00DC1113"/>
    <w:rsid w:val="00DD7D14"/>
    <w:rsid w:val="00E22A22"/>
    <w:rsid w:val="00E844B4"/>
    <w:rsid w:val="00EE0B58"/>
    <w:rsid w:val="00EF7299"/>
    <w:rsid w:val="00F46E37"/>
    <w:rsid w:val="00F66062"/>
    <w:rsid w:val="00FB27D8"/>
    <w:rsid w:val="00FD569D"/>
    <w:rsid w:val="00FF243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FD093"/>
  <w15:docId w15:val="{E1124F37-C9FD-4B98-A5A8-9DD46A9F5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D317EC"/>
    <w:pPr>
      <w:keepNext/>
      <w:keepLines/>
      <w:spacing w:before="400" w:after="120"/>
      <w:outlineLvl w:val="0"/>
    </w:pPr>
    <w:rPr>
      <w:b/>
      <w:sz w:val="28"/>
      <w:szCs w:val="40"/>
    </w:rPr>
  </w:style>
  <w:style w:type="paragraph" w:styleId="Heading2">
    <w:name w:val="heading 2"/>
    <w:basedOn w:val="Normal"/>
    <w:next w:val="Normal"/>
    <w:uiPriority w:val="9"/>
    <w:unhideWhenUsed/>
    <w:qFormat/>
    <w:rsid w:val="00D317EC"/>
    <w:pPr>
      <w:keepNext/>
      <w:keepLines/>
      <w:spacing w:before="360" w:after="120"/>
      <w:outlineLvl w:val="1"/>
    </w:pPr>
    <w:rPr>
      <w:b/>
      <w:sz w:val="24"/>
      <w:szCs w:val="32"/>
    </w:rPr>
  </w:style>
  <w:style w:type="paragraph" w:styleId="Heading3">
    <w:name w:val="heading 3"/>
    <w:basedOn w:val="Normal"/>
    <w:next w:val="Normal"/>
    <w:uiPriority w:val="9"/>
    <w:unhideWhenUsed/>
    <w:qFormat/>
    <w:rsid w:val="00D317EC"/>
    <w:pPr>
      <w:keepNext/>
      <w:keepLines/>
      <w:spacing w:before="320" w:after="80"/>
      <w:outlineLvl w:val="2"/>
    </w:pPr>
    <w:rPr>
      <w:b/>
      <w:color w:val="000000" w:themeColor="text1"/>
      <w:sz w:val="24"/>
      <w:szCs w:val="28"/>
    </w:rPr>
  </w:style>
  <w:style w:type="paragraph" w:styleId="Heading4">
    <w:name w:val="heading 4"/>
    <w:basedOn w:val="Normal"/>
    <w:next w:val="Normal"/>
    <w:uiPriority w:val="9"/>
    <w:unhideWhenUsed/>
    <w:qFormat/>
    <w:rsid w:val="00D317EC"/>
    <w:pPr>
      <w:keepNext/>
      <w:keepLines/>
      <w:spacing w:before="280" w:after="80"/>
      <w:outlineLvl w:val="3"/>
    </w:pPr>
    <w:rPr>
      <w:b/>
      <w:color w:val="000000" w:themeColor="text1"/>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317EC"/>
    <w:rPr>
      <w:color w:val="0000FF" w:themeColor="hyperlink"/>
      <w:u w:val="single"/>
    </w:rPr>
  </w:style>
  <w:style w:type="character" w:styleId="UnresolvedMention">
    <w:name w:val="Unresolved Mention"/>
    <w:basedOn w:val="DefaultParagraphFont"/>
    <w:uiPriority w:val="99"/>
    <w:semiHidden/>
    <w:unhideWhenUsed/>
    <w:rsid w:val="00D317EC"/>
    <w:rPr>
      <w:color w:val="605E5C"/>
      <w:shd w:val="clear" w:color="auto" w:fill="E1DFDD"/>
    </w:rPr>
  </w:style>
  <w:style w:type="paragraph" w:styleId="ListParagraph">
    <w:name w:val="List Paragraph"/>
    <w:basedOn w:val="Normal"/>
    <w:uiPriority w:val="34"/>
    <w:qFormat/>
    <w:rsid w:val="00D317EC"/>
    <w:pPr>
      <w:ind w:left="720"/>
      <w:contextualSpacing/>
    </w:pPr>
  </w:style>
  <w:style w:type="paragraph" w:styleId="Header">
    <w:name w:val="header"/>
    <w:basedOn w:val="Normal"/>
    <w:link w:val="HeaderChar"/>
    <w:uiPriority w:val="99"/>
    <w:unhideWhenUsed/>
    <w:rsid w:val="00D317EC"/>
    <w:pPr>
      <w:tabs>
        <w:tab w:val="center" w:pos="4513"/>
        <w:tab w:val="right" w:pos="9026"/>
      </w:tabs>
      <w:spacing w:line="240" w:lineRule="auto"/>
    </w:pPr>
  </w:style>
  <w:style w:type="character" w:customStyle="1" w:styleId="HeaderChar">
    <w:name w:val="Header Char"/>
    <w:basedOn w:val="DefaultParagraphFont"/>
    <w:link w:val="Header"/>
    <w:uiPriority w:val="99"/>
    <w:rsid w:val="00D317EC"/>
    <w:rPr>
      <w:lang w:val="en-GB"/>
    </w:rPr>
  </w:style>
  <w:style w:type="paragraph" w:styleId="Footer">
    <w:name w:val="footer"/>
    <w:basedOn w:val="Normal"/>
    <w:link w:val="FooterChar"/>
    <w:uiPriority w:val="99"/>
    <w:unhideWhenUsed/>
    <w:rsid w:val="00D317EC"/>
    <w:pPr>
      <w:tabs>
        <w:tab w:val="center" w:pos="4513"/>
        <w:tab w:val="right" w:pos="9026"/>
      </w:tabs>
      <w:spacing w:line="240" w:lineRule="auto"/>
    </w:pPr>
  </w:style>
  <w:style w:type="character" w:customStyle="1" w:styleId="FooterChar">
    <w:name w:val="Footer Char"/>
    <w:basedOn w:val="DefaultParagraphFont"/>
    <w:link w:val="Footer"/>
    <w:uiPriority w:val="99"/>
    <w:rsid w:val="00D317EC"/>
    <w:rPr>
      <w:lang w:val="en-GB"/>
    </w:rPr>
  </w:style>
  <w:style w:type="paragraph" w:styleId="TOCHeading">
    <w:name w:val="TOC Heading"/>
    <w:basedOn w:val="Heading1"/>
    <w:next w:val="Normal"/>
    <w:uiPriority w:val="39"/>
    <w:unhideWhenUsed/>
    <w:qFormat/>
    <w:rsid w:val="00D317E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17EC"/>
    <w:pPr>
      <w:spacing w:after="100"/>
    </w:pPr>
  </w:style>
  <w:style w:type="paragraph" w:styleId="TOC2">
    <w:name w:val="toc 2"/>
    <w:basedOn w:val="Normal"/>
    <w:next w:val="Normal"/>
    <w:autoRedefine/>
    <w:uiPriority w:val="39"/>
    <w:unhideWhenUsed/>
    <w:rsid w:val="00D317EC"/>
    <w:pPr>
      <w:spacing w:after="100"/>
      <w:ind w:left="220"/>
    </w:pPr>
  </w:style>
  <w:style w:type="paragraph" w:styleId="TOC3">
    <w:name w:val="toc 3"/>
    <w:basedOn w:val="Normal"/>
    <w:next w:val="Normal"/>
    <w:autoRedefine/>
    <w:uiPriority w:val="39"/>
    <w:unhideWhenUsed/>
    <w:rsid w:val="00D317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numecd.2025.103971" TargetMode="External"/><Relationship Id="rId26" Type="http://schemas.openxmlformats.org/officeDocument/2006/relationships/hyperlink" Target="https://www.gov.uk/rights-disabled-person/the-equality-act-2010-and-un-convention" TargetMode="External"/><Relationship Id="rId39" Type="http://schemas.openxmlformats.org/officeDocument/2006/relationships/hyperlink" Target="https://doi.org/10.1186/s12889-025-23048-w" TargetMode="External"/><Relationship Id="rId21" Type="http://schemas.openxmlformats.org/officeDocument/2006/relationships/hyperlink" Target="https://doi.org/10.3389/fpubh.2026.1765145" TargetMode="External"/><Relationship Id="rId34" Type="http://schemas.openxmlformats.org/officeDocument/2006/relationships/hyperlink" Target="https://doi.org/10.2196/43188" TargetMode="External"/><Relationship Id="rId42" Type="http://schemas.openxmlformats.org/officeDocument/2006/relationships/hyperlink" Target="https://doi.org/10.1016/j.eclinm.2025.103675"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jcm11216351" TargetMode="External"/><Relationship Id="rId29" Type="http://schemas.openxmlformats.org/officeDocument/2006/relationships/hyperlink" Target="https://www.researchgate.net/publication/383116791_The_Impact_of_Poverty-_Health_Education_Families_and_Commun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86/s12960-025-01015-1" TargetMode="External"/><Relationship Id="rId32" Type="http://schemas.openxmlformats.org/officeDocument/2006/relationships/hyperlink" Target="https://doi.org/10.1002/hsr2.70821" TargetMode="External"/><Relationship Id="rId37" Type="http://schemas.openxmlformats.org/officeDocument/2006/relationships/hyperlink" Target="https://www.england.nhs.uk/diabetes/diabetes-prevention/" TargetMode="External"/><Relationship Id="rId40" Type="http://schemas.openxmlformats.org/officeDocument/2006/relationships/hyperlink" Target="https://doi.org/10.1186/s12888-023-04991-7" TargetMode="External"/><Relationship Id="rId45" Type="http://schemas.openxmlformats.org/officeDocument/2006/relationships/hyperlink" Target="https://doi.org/10.3389/fpubh.2024.1440403"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07/s00125-021-05580-7" TargetMode="External"/><Relationship Id="rId28" Type="http://schemas.openxmlformats.org/officeDocument/2006/relationships/hyperlink" Target="https://doi.org/10.1007/s13300-025-01777-w" TargetMode="External"/><Relationship Id="rId36" Type="http://schemas.openxmlformats.org/officeDocument/2006/relationships/hyperlink" Target="https://doi.org/10.1016/j.dhjo.2020.101047" TargetMode="External"/><Relationship Id="rId10" Type="http://schemas.openxmlformats.org/officeDocument/2006/relationships/image" Target="media/image3.png"/><Relationship Id="rId19" Type="http://schemas.openxmlformats.org/officeDocument/2006/relationships/hyperlink" Target="https://www.legislation.gov.uk/ukpga/2014/23/section/77" TargetMode="External"/><Relationship Id="rId31" Type="http://schemas.openxmlformats.org/officeDocument/2006/relationships/hyperlink" Target="https://doi.org/10.3389/fendo.2023.1261298" TargetMode="External"/><Relationship Id="rId44" Type="http://schemas.openxmlformats.org/officeDocument/2006/relationships/hyperlink" Target="https://www.who.int/news-room/fact-sheets/detail/diabe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oncasterlmc.co.uk/wp-content/uploads/2022/04/B1333_Update-on-Quality-Outcomes-Framework-changes-for-2022-23_310322.pdf" TargetMode="External"/><Relationship Id="rId27" Type="http://schemas.openxmlformats.org/officeDocument/2006/relationships/hyperlink" Target="https://www.gov.uk/government/publications/the-lived-experience-of-disabled-people-in-the-uk-a-review-of-evidence/the-lived-experience-of-disabled-people-in-the-uk-a-review-of-evidence" TargetMode="External"/><Relationship Id="rId30" Type="http://schemas.openxmlformats.org/officeDocument/2006/relationships/hyperlink" Target="https://doi.org/10.1002/pdi.2414" TargetMode="External"/><Relationship Id="rId35" Type="http://schemas.openxmlformats.org/officeDocument/2006/relationships/hyperlink" Target="https://www.nottinghamshirehealthcare.nhs.uk/desmond-programme-for-type-2-diabetes/" TargetMode="External"/><Relationship Id="rId43" Type="http://schemas.openxmlformats.org/officeDocument/2006/relationships/hyperlink" Target="https://doi.org/10.35816/jiskh.v14i2.1323"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89/fpubh.2024.1477418" TargetMode="External"/><Relationship Id="rId25" Type="http://schemas.openxmlformats.org/officeDocument/2006/relationships/hyperlink" Target="https://doi.org/10.1016/S0140-6736(23)01301-6" TargetMode="External"/><Relationship Id="rId33" Type="http://schemas.openxmlformats.org/officeDocument/2006/relationships/hyperlink" Target="https://doi.org/10.4102/ajod.v10i0.833" TargetMode="External"/><Relationship Id="rId38" Type="http://schemas.openxmlformats.org/officeDocument/2006/relationships/hyperlink" Target="https://www.ons.gov.uk/peoplepopulationandcommunity/healthandsocialcare/disability/articles/outcomesfordisabledpeopleintheuk/2021" TargetMode="External"/><Relationship Id="rId46" Type="http://schemas.openxmlformats.org/officeDocument/2006/relationships/footer" Target="footer1.xml"/><Relationship Id="rId20" Type="http://schemas.openxmlformats.org/officeDocument/2006/relationships/hyperlink" Target="https://www.cdc.gov/disability-and-health/conditions/physical-activity.html" TargetMode="External"/><Relationship Id="rId41" Type="http://schemas.openxmlformats.org/officeDocument/2006/relationships/hyperlink" Target="https://www.scope.org.uk/about-us/annual-repor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060AA-9063-4B61-AF7A-74F7009A7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4696</Words>
  <Characters>26769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sweta parmar</cp:lastModifiedBy>
  <cp:revision>5</cp:revision>
  <dcterms:created xsi:type="dcterms:W3CDTF">2026-08-14T08:32:00Z</dcterms:created>
  <dcterms:modified xsi:type="dcterms:W3CDTF">2026-08-17T18:26:00Z</dcterms:modified>
</cp:coreProperties>
</file>