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67B20F" w14:textId="77777777" w:rsidR="00FB3A37" w:rsidRDefault="00FB3A37">
      <w:pPr>
        <w:spacing w:before="20" w:after="20"/>
      </w:pPr>
    </w:p>
    <w:p w14:paraId="6026DE30" w14:textId="77777777" w:rsidR="00FB3A37" w:rsidRDefault="00FB3A37">
      <w:pPr>
        <w:spacing w:before="20" w:after="20"/>
      </w:pPr>
    </w:p>
    <w:p w14:paraId="4E26B147" w14:textId="77777777" w:rsidR="00FB3A37" w:rsidRDefault="00FB3A37">
      <w:pPr>
        <w:spacing w:before="20" w:after="20"/>
      </w:pPr>
    </w:p>
    <w:p w14:paraId="3D6BC277" w14:textId="77777777" w:rsidR="00FB3A37" w:rsidRDefault="00FB3A37">
      <w:pPr>
        <w:spacing w:before="20" w:after="20"/>
      </w:pPr>
    </w:p>
    <w:p w14:paraId="6A10289E" w14:textId="77777777" w:rsidR="00FB3A37" w:rsidRDefault="00FB3A37">
      <w:pPr>
        <w:spacing w:before="20" w:after="20"/>
      </w:pPr>
    </w:p>
    <w:p w14:paraId="08F329FE" w14:textId="77777777" w:rsidR="00FB3A37" w:rsidRDefault="00FB3A37">
      <w:pPr>
        <w:spacing w:before="20" w:after="20"/>
      </w:pPr>
    </w:p>
    <w:p w14:paraId="739E9AA9" w14:textId="77777777" w:rsidR="00FB3A37" w:rsidRDefault="00000000">
      <w:pPr>
        <w:spacing w:after="60"/>
      </w:pPr>
      <w:r>
        <w:rPr>
          <w:rFonts w:ascii="Georgia" w:eastAsia="Georgia" w:hAnsi="Georgia" w:cs="Georgia"/>
          <w:b/>
          <w:bCs/>
          <w:color w:val="111111"/>
          <w:sz w:val="72"/>
          <w:szCs w:val="72"/>
        </w:rPr>
        <w:t>StaySmart+</w:t>
      </w:r>
    </w:p>
    <w:p w14:paraId="26A037BD" w14:textId="77777777" w:rsidR="00FB3A37" w:rsidRPr="006074C6" w:rsidRDefault="00000000">
      <w:pPr>
        <w:spacing w:after="400"/>
        <w:rPr>
          <w:b/>
          <w:bCs/>
          <w:color w:val="000000" w:themeColor="text1"/>
          <w:sz w:val="36"/>
          <w:szCs w:val="36"/>
        </w:rPr>
      </w:pPr>
      <w:r w:rsidRPr="006074C6">
        <w:rPr>
          <w:rFonts w:eastAsia="Georgia"/>
          <w:b/>
          <w:bCs/>
          <w:color w:val="000000" w:themeColor="text1"/>
          <w:sz w:val="36"/>
          <w:szCs w:val="36"/>
        </w:rPr>
        <w:t>Stakeholder Engagement Report</w:t>
      </w:r>
    </w:p>
    <w:p w14:paraId="512FFE02" w14:textId="066BAB53" w:rsidR="00FB3A37" w:rsidRPr="006074C6" w:rsidRDefault="00000000" w:rsidP="00A84CF4">
      <w:pPr>
        <w:spacing w:after="80"/>
        <w:rPr>
          <w:b/>
          <w:bCs/>
          <w:color w:val="000000" w:themeColor="text1"/>
          <w:sz w:val="36"/>
          <w:szCs w:val="36"/>
        </w:rPr>
      </w:pPr>
      <w:r w:rsidRPr="006074C6">
        <w:rPr>
          <w:b/>
          <w:bCs/>
          <w:color w:val="000000" w:themeColor="text1"/>
          <w:sz w:val="36"/>
          <w:szCs w:val="36"/>
        </w:rPr>
        <w:t>Marriott International — Birmingham</w:t>
      </w:r>
    </w:p>
    <w:p w14:paraId="6559708B" w14:textId="77777777" w:rsidR="00A84CF4" w:rsidRPr="006074C6" w:rsidRDefault="00A84CF4">
      <w:pPr>
        <w:rPr>
          <w:b/>
          <w:bCs/>
          <w:color w:val="000000" w:themeColor="text1"/>
          <w:sz w:val="36"/>
          <w:szCs w:val="36"/>
        </w:rPr>
      </w:pPr>
    </w:p>
    <w:p w14:paraId="24C7703D" w14:textId="77777777" w:rsidR="00A84CF4" w:rsidRPr="006074C6" w:rsidRDefault="00A84CF4">
      <w:pPr>
        <w:rPr>
          <w:b/>
          <w:bCs/>
          <w:color w:val="000000" w:themeColor="text1"/>
          <w:sz w:val="36"/>
          <w:szCs w:val="36"/>
        </w:rPr>
      </w:pPr>
    </w:p>
    <w:p w14:paraId="615EA631" w14:textId="40FDFF13" w:rsidR="00A84CF4" w:rsidRPr="006074C6" w:rsidRDefault="00A84CF4">
      <w:pPr>
        <w:rPr>
          <w:b/>
          <w:bCs/>
          <w:color w:val="000000" w:themeColor="text1"/>
          <w:sz w:val="36"/>
          <w:szCs w:val="36"/>
        </w:rPr>
      </w:pPr>
      <w:r w:rsidRPr="006074C6">
        <w:rPr>
          <w:b/>
          <w:bCs/>
          <w:color w:val="000000" w:themeColor="text1"/>
          <w:sz w:val="36"/>
          <w:szCs w:val="36"/>
        </w:rPr>
        <w:t xml:space="preserve">Student Name: Miruna Spircaci </w:t>
      </w:r>
    </w:p>
    <w:p w14:paraId="0FBA4590" w14:textId="38B9666B" w:rsidR="00A84CF4" w:rsidRPr="006074C6" w:rsidRDefault="00A84CF4">
      <w:pPr>
        <w:rPr>
          <w:b/>
          <w:bCs/>
          <w:color w:val="000000" w:themeColor="text1"/>
          <w:sz w:val="36"/>
          <w:szCs w:val="36"/>
        </w:rPr>
      </w:pPr>
      <w:r w:rsidRPr="006074C6">
        <w:rPr>
          <w:b/>
          <w:bCs/>
          <w:color w:val="000000" w:themeColor="text1"/>
          <w:sz w:val="36"/>
          <w:szCs w:val="36"/>
        </w:rPr>
        <w:t>Student Number: 2422969</w:t>
      </w:r>
    </w:p>
    <w:p w14:paraId="400EBEF0" w14:textId="7973775B" w:rsidR="00A84CF4" w:rsidRPr="006074C6" w:rsidRDefault="00A84CF4">
      <w:pPr>
        <w:rPr>
          <w:b/>
          <w:bCs/>
          <w:color w:val="000000" w:themeColor="text1"/>
          <w:sz w:val="36"/>
          <w:szCs w:val="36"/>
        </w:rPr>
      </w:pPr>
      <w:r w:rsidRPr="006074C6">
        <w:rPr>
          <w:b/>
          <w:bCs/>
          <w:color w:val="000000" w:themeColor="text1"/>
          <w:sz w:val="36"/>
          <w:szCs w:val="36"/>
        </w:rPr>
        <w:t>Module Code: (LCLM5001_BIRM)</w:t>
      </w:r>
    </w:p>
    <w:p w14:paraId="27403B22" w14:textId="77777777" w:rsidR="00B24392" w:rsidRDefault="00000000" w:rsidP="00B24392">
      <w:pPr>
        <w:spacing w:line="360" w:lineRule="auto"/>
      </w:pPr>
      <w:r w:rsidRPr="006074C6">
        <w:br w:type="page"/>
      </w:r>
    </w:p>
    <w:sdt>
      <w:sdtPr>
        <w:id w:val="1985895699"/>
        <w:docPartObj>
          <w:docPartGallery w:val="Table of Contents"/>
          <w:docPartUnique/>
        </w:docPartObj>
      </w:sdtPr>
      <w:sdtEndPr>
        <w:rPr>
          <w:b/>
          <w:bCs/>
        </w:rPr>
      </w:sdtEndPr>
      <w:sdtContent>
        <w:p w14:paraId="509C33ED" w14:textId="29D3390C" w:rsidR="00B24392" w:rsidRDefault="00B24392" w:rsidP="00B24392">
          <w:pPr>
            <w:spacing w:line="360" w:lineRule="auto"/>
          </w:pPr>
        </w:p>
        <w:p w14:paraId="0E3C65C0" w14:textId="6888511A" w:rsidR="00AC5063" w:rsidRDefault="00AC5063">
          <w:pPr>
            <w:pStyle w:val="TOCHeading"/>
          </w:pPr>
          <w:r>
            <w:t>Contents</w:t>
          </w:r>
        </w:p>
        <w:p w14:paraId="6FB81C36" w14:textId="0DDEEBBF" w:rsidR="00AC5063" w:rsidRDefault="00AC5063">
          <w:pPr>
            <w:pStyle w:val="TOC1"/>
            <w:tabs>
              <w:tab w:val="right" w:leader="dot" w:pos="8756"/>
            </w:tabs>
            <w:rPr>
              <w:noProof/>
            </w:rPr>
          </w:pPr>
          <w:r>
            <w:fldChar w:fldCharType="begin"/>
          </w:r>
          <w:r>
            <w:instrText xml:space="preserve"> TOC \o "1-3" \h \z \u </w:instrText>
          </w:r>
          <w:r>
            <w:fldChar w:fldCharType="separate"/>
          </w:r>
          <w:hyperlink w:anchor="_Toc223961619" w:history="1">
            <w:r w:rsidRPr="007B3294">
              <w:rPr>
                <w:rStyle w:val="Hyperlink"/>
                <w:noProof/>
              </w:rPr>
              <w:t>Executive Summary</w:t>
            </w:r>
            <w:r>
              <w:rPr>
                <w:noProof/>
                <w:webHidden/>
              </w:rPr>
              <w:tab/>
            </w:r>
            <w:r>
              <w:rPr>
                <w:noProof/>
                <w:webHidden/>
              </w:rPr>
              <w:fldChar w:fldCharType="begin"/>
            </w:r>
            <w:r>
              <w:rPr>
                <w:noProof/>
                <w:webHidden/>
              </w:rPr>
              <w:instrText xml:space="preserve"> PAGEREF _Toc223961619 \h </w:instrText>
            </w:r>
            <w:r>
              <w:rPr>
                <w:noProof/>
                <w:webHidden/>
              </w:rPr>
            </w:r>
            <w:r>
              <w:rPr>
                <w:noProof/>
                <w:webHidden/>
              </w:rPr>
              <w:fldChar w:fldCharType="separate"/>
            </w:r>
            <w:r>
              <w:rPr>
                <w:noProof/>
                <w:webHidden/>
              </w:rPr>
              <w:t>3</w:t>
            </w:r>
            <w:r>
              <w:rPr>
                <w:noProof/>
                <w:webHidden/>
              </w:rPr>
              <w:fldChar w:fldCharType="end"/>
            </w:r>
          </w:hyperlink>
        </w:p>
        <w:p w14:paraId="051F318A" w14:textId="6A074441" w:rsidR="00AC5063" w:rsidRDefault="00AC5063">
          <w:pPr>
            <w:pStyle w:val="TOC1"/>
            <w:tabs>
              <w:tab w:val="right" w:leader="dot" w:pos="8756"/>
            </w:tabs>
            <w:rPr>
              <w:noProof/>
            </w:rPr>
          </w:pPr>
          <w:hyperlink w:anchor="_Toc223961620" w:history="1">
            <w:r w:rsidRPr="007B3294">
              <w:rPr>
                <w:rStyle w:val="Hyperlink"/>
                <w:noProof/>
              </w:rPr>
              <w:t>1.  Introduction</w:t>
            </w:r>
            <w:r>
              <w:rPr>
                <w:noProof/>
                <w:webHidden/>
              </w:rPr>
              <w:tab/>
            </w:r>
            <w:r>
              <w:rPr>
                <w:noProof/>
                <w:webHidden/>
              </w:rPr>
              <w:fldChar w:fldCharType="begin"/>
            </w:r>
            <w:r>
              <w:rPr>
                <w:noProof/>
                <w:webHidden/>
              </w:rPr>
              <w:instrText xml:space="preserve"> PAGEREF _Toc223961620 \h </w:instrText>
            </w:r>
            <w:r>
              <w:rPr>
                <w:noProof/>
                <w:webHidden/>
              </w:rPr>
            </w:r>
            <w:r>
              <w:rPr>
                <w:noProof/>
                <w:webHidden/>
              </w:rPr>
              <w:fldChar w:fldCharType="separate"/>
            </w:r>
            <w:r>
              <w:rPr>
                <w:noProof/>
                <w:webHidden/>
              </w:rPr>
              <w:t>4</w:t>
            </w:r>
            <w:r>
              <w:rPr>
                <w:noProof/>
                <w:webHidden/>
              </w:rPr>
              <w:fldChar w:fldCharType="end"/>
            </w:r>
          </w:hyperlink>
        </w:p>
        <w:p w14:paraId="18BC4098" w14:textId="285A33A6" w:rsidR="00AC5063" w:rsidRDefault="00AC5063">
          <w:pPr>
            <w:pStyle w:val="TOC1"/>
            <w:tabs>
              <w:tab w:val="right" w:leader="dot" w:pos="8756"/>
            </w:tabs>
            <w:rPr>
              <w:noProof/>
            </w:rPr>
          </w:pPr>
          <w:hyperlink w:anchor="_Toc223961621" w:history="1">
            <w:r w:rsidRPr="007B3294">
              <w:rPr>
                <w:rStyle w:val="Hyperlink"/>
                <w:noProof/>
              </w:rPr>
              <w:t>2.  Situational Analysis</w:t>
            </w:r>
            <w:r>
              <w:rPr>
                <w:noProof/>
                <w:webHidden/>
              </w:rPr>
              <w:tab/>
            </w:r>
            <w:r>
              <w:rPr>
                <w:noProof/>
                <w:webHidden/>
              </w:rPr>
              <w:fldChar w:fldCharType="begin"/>
            </w:r>
            <w:r>
              <w:rPr>
                <w:noProof/>
                <w:webHidden/>
              </w:rPr>
              <w:instrText xml:space="preserve"> PAGEREF _Toc223961621 \h </w:instrText>
            </w:r>
            <w:r>
              <w:rPr>
                <w:noProof/>
                <w:webHidden/>
              </w:rPr>
            </w:r>
            <w:r>
              <w:rPr>
                <w:noProof/>
                <w:webHidden/>
              </w:rPr>
              <w:fldChar w:fldCharType="separate"/>
            </w:r>
            <w:r>
              <w:rPr>
                <w:noProof/>
                <w:webHidden/>
              </w:rPr>
              <w:t>4</w:t>
            </w:r>
            <w:r>
              <w:rPr>
                <w:noProof/>
                <w:webHidden/>
              </w:rPr>
              <w:fldChar w:fldCharType="end"/>
            </w:r>
          </w:hyperlink>
        </w:p>
        <w:p w14:paraId="0906C94F" w14:textId="5FAED5BB" w:rsidR="00AC5063" w:rsidRDefault="00AC5063">
          <w:pPr>
            <w:pStyle w:val="TOC2"/>
            <w:tabs>
              <w:tab w:val="right" w:leader="dot" w:pos="8756"/>
            </w:tabs>
            <w:rPr>
              <w:noProof/>
            </w:rPr>
          </w:pPr>
          <w:hyperlink w:anchor="_Toc223961622" w:history="1">
            <w:r w:rsidRPr="007B3294">
              <w:rPr>
                <w:rStyle w:val="Hyperlink"/>
                <w:noProof/>
              </w:rPr>
              <w:t>SWOT Analysis</w:t>
            </w:r>
            <w:r>
              <w:rPr>
                <w:noProof/>
                <w:webHidden/>
              </w:rPr>
              <w:tab/>
            </w:r>
            <w:r>
              <w:rPr>
                <w:noProof/>
                <w:webHidden/>
              </w:rPr>
              <w:fldChar w:fldCharType="begin"/>
            </w:r>
            <w:r>
              <w:rPr>
                <w:noProof/>
                <w:webHidden/>
              </w:rPr>
              <w:instrText xml:space="preserve"> PAGEREF _Toc223961622 \h </w:instrText>
            </w:r>
            <w:r>
              <w:rPr>
                <w:noProof/>
                <w:webHidden/>
              </w:rPr>
            </w:r>
            <w:r>
              <w:rPr>
                <w:noProof/>
                <w:webHidden/>
              </w:rPr>
              <w:fldChar w:fldCharType="separate"/>
            </w:r>
            <w:r>
              <w:rPr>
                <w:noProof/>
                <w:webHidden/>
              </w:rPr>
              <w:t>4</w:t>
            </w:r>
            <w:r>
              <w:rPr>
                <w:noProof/>
                <w:webHidden/>
              </w:rPr>
              <w:fldChar w:fldCharType="end"/>
            </w:r>
          </w:hyperlink>
        </w:p>
        <w:p w14:paraId="6465971E" w14:textId="2B91FBD9" w:rsidR="00AC5063" w:rsidRDefault="00AC5063">
          <w:pPr>
            <w:pStyle w:val="TOC1"/>
            <w:tabs>
              <w:tab w:val="right" w:leader="dot" w:pos="8756"/>
            </w:tabs>
            <w:rPr>
              <w:noProof/>
            </w:rPr>
          </w:pPr>
          <w:hyperlink w:anchor="_Toc223961623" w:history="1">
            <w:r w:rsidRPr="007B3294">
              <w:rPr>
                <w:rStyle w:val="Hyperlink"/>
                <w:noProof/>
              </w:rPr>
              <w:t>PESTLE Analysis</w:t>
            </w:r>
            <w:r>
              <w:rPr>
                <w:noProof/>
                <w:webHidden/>
              </w:rPr>
              <w:tab/>
            </w:r>
            <w:r>
              <w:rPr>
                <w:noProof/>
                <w:webHidden/>
              </w:rPr>
              <w:fldChar w:fldCharType="begin"/>
            </w:r>
            <w:r>
              <w:rPr>
                <w:noProof/>
                <w:webHidden/>
              </w:rPr>
              <w:instrText xml:space="preserve"> PAGEREF _Toc223961623 \h </w:instrText>
            </w:r>
            <w:r>
              <w:rPr>
                <w:noProof/>
                <w:webHidden/>
              </w:rPr>
            </w:r>
            <w:r>
              <w:rPr>
                <w:noProof/>
                <w:webHidden/>
              </w:rPr>
              <w:fldChar w:fldCharType="separate"/>
            </w:r>
            <w:r>
              <w:rPr>
                <w:noProof/>
                <w:webHidden/>
              </w:rPr>
              <w:t>5</w:t>
            </w:r>
            <w:r>
              <w:rPr>
                <w:noProof/>
                <w:webHidden/>
              </w:rPr>
              <w:fldChar w:fldCharType="end"/>
            </w:r>
          </w:hyperlink>
        </w:p>
        <w:p w14:paraId="28633550" w14:textId="773AF463" w:rsidR="00AC5063" w:rsidRDefault="00AC5063">
          <w:pPr>
            <w:pStyle w:val="TOC2"/>
            <w:tabs>
              <w:tab w:val="right" w:leader="dot" w:pos="8756"/>
            </w:tabs>
            <w:rPr>
              <w:noProof/>
            </w:rPr>
          </w:pPr>
          <w:hyperlink w:anchor="_Toc223961624" w:history="1">
            <w:r w:rsidRPr="007B3294">
              <w:rPr>
                <w:rStyle w:val="Hyperlink"/>
                <w:noProof/>
              </w:rPr>
              <w:t>Pestel analysis</w:t>
            </w:r>
            <w:r>
              <w:rPr>
                <w:noProof/>
                <w:webHidden/>
              </w:rPr>
              <w:tab/>
            </w:r>
            <w:r>
              <w:rPr>
                <w:noProof/>
                <w:webHidden/>
              </w:rPr>
              <w:fldChar w:fldCharType="begin"/>
            </w:r>
            <w:r>
              <w:rPr>
                <w:noProof/>
                <w:webHidden/>
              </w:rPr>
              <w:instrText xml:space="preserve"> PAGEREF _Toc223961624 \h </w:instrText>
            </w:r>
            <w:r>
              <w:rPr>
                <w:noProof/>
                <w:webHidden/>
              </w:rPr>
            </w:r>
            <w:r>
              <w:rPr>
                <w:noProof/>
                <w:webHidden/>
              </w:rPr>
              <w:fldChar w:fldCharType="separate"/>
            </w:r>
            <w:r>
              <w:rPr>
                <w:noProof/>
                <w:webHidden/>
              </w:rPr>
              <w:t>5</w:t>
            </w:r>
            <w:r>
              <w:rPr>
                <w:noProof/>
                <w:webHidden/>
              </w:rPr>
              <w:fldChar w:fldCharType="end"/>
            </w:r>
          </w:hyperlink>
        </w:p>
        <w:p w14:paraId="0101089F" w14:textId="43818AE4" w:rsidR="00AC5063" w:rsidRDefault="00AC5063">
          <w:pPr>
            <w:pStyle w:val="TOC1"/>
            <w:tabs>
              <w:tab w:val="right" w:leader="dot" w:pos="8756"/>
            </w:tabs>
            <w:rPr>
              <w:noProof/>
            </w:rPr>
          </w:pPr>
          <w:hyperlink w:anchor="_Toc223961625" w:history="1">
            <w:r w:rsidRPr="007B3294">
              <w:rPr>
                <w:rStyle w:val="Hyperlink"/>
                <w:noProof/>
              </w:rPr>
              <w:t>SMART Objectives</w:t>
            </w:r>
            <w:r>
              <w:rPr>
                <w:noProof/>
                <w:webHidden/>
              </w:rPr>
              <w:tab/>
            </w:r>
            <w:r>
              <w:rPr>
                <w:noProof/>
                <w:webHidden/>
              </w:rPr>
              <w:fldChar w:fldCharType="begin"/>
            </w:r>
            <w:r>
              <w:rPr>
                <w:noProof/>
                <w:webHidden/>
              </w:rPr>
              <w:instrText xml:space="preserve"> PAGEREF _Toc223961625 \h </w:instrText>
            </w:r>
            <w:r>
              <w:rPr>
                <w:noProof/>
                <w:webHidden/>
              </w:rPr>
            </w:r>
            <w:r>
              <w:rPr>
                <w:noProof/>
                <w:webHidden/>
              </w:rPr>
              <w:fldChar w:fldCharType="separate"/>
            </w:r>
            <w:r>
              <w:rPr>
                <w:noProof/>
                <w:webHidden/>
              </w:rPr>
              <w:t>6</w:t>
            </w:r>
            <w:r>
              <w:rPr>
                <w:noProof/>
                <w:webHidden/>
              </w:rPr>
              <w:fldChar w:fldCharType="end"/>
            </w:r>
          </w:hyperlink>
        </w:p>
        <w:p w14:paraId="1FB464F9" w14:textId="0EFFE495" w:rsidR="00AC5063" w:rsidRDefault="00AC5063">
          <w:pPr>
            <w:pStyle w:val="TOC1"/>
            <w:tabs>
              <w:tab w:val="right" w:leader="dot" w:pos="8756"/>
            </w:tabs>
            <w:rPr>
              <w:noProof/>
            </w:rPr>
          </w:pPr>
          <w:hyperlink w:anchor="_Toc223961626" w:history="1">
            <w:r w:rsidRPr="007B3294">
              <w:rPr>
                <w:rStyle w:val="Hyperlink"/>
                <w:noProof/>
              </w:rPr>
              <w:t>3.  Stakeholder Identification and Categorisation</w:t>
            </w:r>
            <w:r>
              <w:rPr>
                <w:noProof/>
                <w:webHidden/>
              </w:rPr>
              <w:tab/>
            </w:r>
            <w:r>
              <w:rPr>
                <w:noProof/>
                <w:webHidden/>
              </w:rPr>
              <w:fldChar w:fldCharType="begin"/>
            </w:r>
            <w:r>
              <w:rPr>
                <w:noProof/>
                <w:webHidden/>
              </w:rPr>
              <w:instrText xml:space="preserve"> PAGEREF _Toc223961626 \h </w:instrText>
            </w:r>
            <w:r>
              <w:rPr>
                <w:noProof/>
                <w:webHidden/>
              </w:rPr>
            </w:r>
            <w:r>
              <w:rPr>
                <w:noProof/>
                <w:webHidden/>
              </w:rPr>
              <w:fldChar w:fldCharType="separate"/>
            </w:r>
            <w:r>
              <w:rPr>
                <w:noProof/>
                <w:webHidden/>
              </w:rPr>
              <w:t>7</w:t>
            </w:r>
            <w:r>
              <w:rPr>
                <w:noProof/>
                <w:webHidden/>
              </w:rPr>
              <w:fldChar w:fldCharType="end"/>
            </w:r>
          </w:hyperlink>
        </w:p>
        <w:p w14:paraId="66927A8C" w14:textId="77EEFD6F" w:rsidR="00AC5063" w:rsidRDefault="00AC5063">
          <w:pPr>
            <w:pStyle w:val="TOC1"/>
            <w:tabs>
              <w:tab w:val="right" w:leader="dot" w:pos="8756"/>
            </w:tabs>
            <w:rPr>
              <w:noProof/>
            </w:rPr>
          </w:pPr>
          <w:hyperlink w:anchor="_Toc223961627" w:history="1">
            <w:r w:rsidRPr="007B3294">
              <w:rPr>
                <w:rStyle w:val="Hyperlink"/>
                <w:noProof/>
              </w:rPr>
              <w:t>4.  Roles, Responsibilities, Benefits and Challenges</w:t>
            </w:r>
            <w:r>
              <w:rPr>
                <w:noProof/>
                <w:webHidden/>
              </w:rPr>
              <w:tab/>
            </w:r>
            <w:r>
              <w:rPr>
                <w:noProof/>
                <w:webHidden/>
              </w:rPr>
              <w:fldChar w:fldCharType="begin"/>
            </w:r>
            <w:r>
              <w:rPr>
                <w:noProof/>
                <w:webHidden/>
              </w:rPr>
              <w:instrText xml:space="preserve"> PAGEREF _Toc223961627 \h </w:instrText>
            </w:r>
            <w:r>
              <w:rPr>
                <w:noProof/>
                <w:webHidden/>
              </w:rPr>
            </w:r>
            <w:r>
              <w:rPr>
                <w:noProof/>
                <w:webHidden/>
              </w:rPr>
              <w:fldChar w:fldCharType="separate"/>
            </w:r>
            <w:r>
              <w:rPr>
                <w:noProof/>
                <w:webHidden/>
              </w:rPr>
              <w:t>9</w:t>
            </w:r>
            <w:r>
              <w:rPr>
                <w:noProof/>
                <w:webHidden/>
              </w:rPr>
              <w:fldChar w:fldCharType="end"/>
            </w:r>
          </w:hyperlink>
        </w:p>
        <w:p w14:paraId="1C744D40" w14:textId="3989A9ED" w:rsidR="00AC5063" w:rsidRDefault="00AC5063">
          <w:pPr>
            <w:pStyle w:val="TOC2"/>
            <w:tabs>
              <w:tab w:val="right" w:leader="dot" w:pos="8756"/>
            </w:tabs>
            <w:rPr>
              <w:noProof/>
            </w:rPr>
          </w:pPr>
          <w:hyperlink w:anchor="_Toc223961628" w:history="1">
            <w:r w:rsidRPr="007B3294">
              <w:rPr>
                <w:rStyle w:val="Hyperlink"/>
                <w:noProof/>
              </w:rPr>
              <w:t>Internal Stakeholders</w:t>
            </w:r>
            <w:r>
              <w:rPr>
                <w:noProof/>
                <w:webHidden/>
              </w:rPr>
              <w:tab/>
            </w:r>
            <w:r>
              <w:rPr>
                <w:noProof/>
                <w:webHidden/>
              </w:rPr>
              <w:fldChar w:fldCharType="begin"/>
            </w:r>
            <w:r>
              <w:rPr>
                <w:noProof/>
                <w:webHidden/>
              </w:rPr>
              <w:instrText xml:space="preserve"> PAGEREF _Toc223961628 \h </w:instrText>
            </w:r>
            <w:r>
              <w:rPr>
                <w:noProof/>
                <w:webHidden/>
              </w:rPr>
            </w:r>
            <w:r>
              <w:rPr>
                <w:noProof/>
                <w:webHidden/>
              </w:rPr>
              <w:fldChar w:fldCharType="separate"/>
            </w:r>
            <w:r>
              <w:rPr>
                <w:noProof/>
                <w:webHidden/>
              </w:rPr>
              <w:t>9</w:t>
            </w:r>
            <w:r>
              <w:rPr>
                <w:noProof/>
                <w:webHidden/>
              </w:rPr>
              <w:fldChar w:fldCharType="end"/>
            </w:r>
          </w:hyperlink>
        </w:p>
        <w:p w14:paraId="34C46020" w14:textId="0DECF410" w:rsidR="00AC5063" w:rsidRDefault="00AC5063">
          <w:pPr>
            <w:pStyle w:val="TOC2"/>
            <w:tabs>
              <w:tab w:val="right" w:leader="dot" w:pos="8756"/>
            </w:tabs>
            <w:rPr>
              <w:noProof/>
            </w:rPr>
          </w:pPr>
          <w:hyperlink w:anchor="_Toc223961629" w:history="1">
            <w:r w:rsidRPr="007B3294">
              <w:rPr>
                <w:rStyle w:val="Hyperlink"/>
                <w:noProof/>
              </w:rPr>
              <w:t>External Stakeholders</w:t>
            </w:r>
            <w:r>
              <w:rPr>
                <w:noProof/>
                <w:webHidden/>
              </w:rPr>
              <w:tab/>
            </w:r>
            <w:r>
              <w:rPr>
                <w:noProof/>
                <w:webHidden/>
              </w:rPr>
              <w:fldChar w:fldCharType="begin"/>
            </w:r>
            <w:r>
              <w:rPr>
                <w:noProof/>
                <w:webHidden/>
              </w:rPr>
              <w:instrText xml:space="preserve"> PAGEREF _Toc223961629 \h </w:instrText>
            </w:r>
            <w:r>
              <w:rPr>
                <w:noProof/>
                <w:webHidden/>
              </w:rPr>
            </w:r>
            <w:r>
              <w:rPr>
                <w:noProof/>
                <w:webHidden/>
              </w:rPr>
              <w:fldChar w:fldCharType="separate"/>
            </w:r>
            <w:r>
              <w:rPr>
                <w:noProof/>
                <w:webHidden/>
              </w:rPr>
              <w:t>9</w:t>
            </w:r>
            <w:r>
              <w:rPr>
                <w:noProof/>
                <w:webHidden/>
              </w:rPr>
              <w:fldChar w:fldCharType="end"/>
            </w:r>
          </w:hyperlink>
        </w:p>
        <w:p w14:paraId="6CA8773A" w14:textId="1A11BF31" w:rsidR="00AC5063" w:rsidRDefault="00AC5063">
          <w:pPr>
            <w:pStyle w:val="TOC1"/>
            <w:tabs>
              <w:tab w:val="right" w:leader="dot" w:pos="8756"/>
            </w:tabs>
            <w:rPr>
              <w:noProof/>
            </w:rPr>
          </w:pPr>
          <w:hyperlink w:anchor="_Toc223961630" w:history="1">
            <w:r w:rsidRPr="007B3294">
              <w:rPr>
                <w:rStyle w:val="Hyperlink"/>
                <w:noProof/>
              </w:rPr>
              <w:t>5.  Stakeholder Engagement Frameworks and Models</w:t>
            </w:r>
            <w:r>
              <w:rPr>
                <w:noProof/>
                <w:webHidden/>
              </w:rPr>
              <w:tab/>
            </w:r>
            <w:r>
              <w:rPr>
                <w:noProof/>
                <w:webHidden/>
              </w:rPr>
              <w:fldChar w:fldCharType="begin"/>
            </w:r>
            <w:r>
              <w:rPr>
                <w:noProof/>
                <w:webHidden/>
              </w:rPr>
              <w:instrText xml:space="preserve"> PAGEREF _Toc223961630 \h </w:instrText>
            </w:r>
            <w:r>
              <w:rPr>
                <w:noProof/>
                <w:webHidden/>
              </w:rPr>
            </w:r>
            <w:r>
              <w:rPr>
                <w:noProof/>
                <w:webHidden/>
              </w:rPr>
              <w:fldChar w:fldCharType="separate"/>
            </w:r>
            <w:r>
              <w:rPr>
                <w:noProof/>
                <w:webHidden/>
              </w:rPr>
              <w:t>11</w:t>
            </w:r>
            <w:r>
              <w:rPr>
                <w:noProof/>
                <w:webHidden/>
              </w:rPr>
              <w:fldChar w:fldCharType="end"/>
            </w:r>
          </w:hyperlink>
        </w:p>
        <w:p w14:paraId="15F2D07A" w14:textId="022C3AD8" w:rsidR="00AC5063" w:rsidRDefault="00AC5063">
          <w:pPr>
            <w:pStyle w:val="TOC2"/>
            <w:tabs>
              <w:tab w:val="right" w:leader="dot" w:pos="8756"/>
            </w:tabs>
            <w:rPr>
              <w:noProof/>
            </w:rPr>
          </w:pPr>
          <w:hyperlink w:anchor="_Toc223961631" w:history="1">
            <w:r w:rsidRPr="007B3294">
              <w:rPr>
                <w:rStyle w:val="Hyperlink"/>
                <w:noProof/>
              </w:rPr>
              <w:t>Power-Interest Matrix</w:t>
            </w:r>
            <w:r>
              <w:rPr>
                <w:noProof/>
                <w:webHidden/>
              </w:rPr>
              <w:tab/>
            </w:r>
            <w:r>
              <w:rPr>
                <w:noProof/>
                <w:webHidden/>
              </w:rPr>
              <w:fldChar w:fldCharType="begin"/>
            </w:r>
            <w:r>
              <w:rPr>
                <w:noProof/>
                <w:webHidden/>
              </w:rPr>
              <w:instrText xml:space="preserve"> PAGEREF _Toc223961631 \h </w:instrText>
            </w:r>
            <w:r>
              <w:rPr>
                <w:noProof/>
                <w:webHidden/>
              </w:rPr>
            </w:r>
            <w:r>
              <w:rPr>
                <w:noProof/>
                <w:webHidden/>
              </w:rPr>
              <w:fldChar w:fldCharType="separate"/>
            </w:r>
            <w:r>
              <w:rPr>
                <w:noProof/>
                <w:webHidden/>
              </w:rPr>
              <w:t>11</w:t>
            </w:r>
            <w:r>
              <w:rPr>
                <w:noProof/>
                <w:webHidden/>
              </w:rPr>
              <w:fldChar w:fldCharType="end"/>
            </w:r>
          </w:hyperlink>
        </w:p>
        <w:p w14:paraId="1F349B15" w14:textId="4A51A73B" w:rsidR="00AC5063" w:rsidRDefault="00AC5063">
          <w:pPr>
            <w:pStyle w:val="TOC2"/>
            <w:tabs>
              <w:tab w:val="right" w:leader="dot" w:pos="8756"/>
            </w:tabs>
            <w:rPr>
              <w:noProof/>
            </w:rPr>
          </w:pPr>
          <w:hyperlink w:anchor="_Toc223961632" w:history="1">
            <w:r w:rsidRPr="007B3294">
              <w:rPr>
                <w:rStyle w:val="Hyperlink"/>
                <w:noProof/>
              </w:rPr>
              <w:t xml:space="preserve">RACI Matrix </w:t>
            </w:r>
            <w:r w:rsidRPr="007B3294">
              <w:rPr>
                <w:rStyle w:val="Hyperlink"/>
                <w:noProof/>
                <w:shd w:val="clear" w:color="auto" w:fill="FFFFFF"/>
              </w:rPr>
              <w:t>The RACI framework, which stands for Responsible, Accountable, Consulted, and Informed, clarifies how the authority for decisions and the responsibility for communication are allocated among the members of the project team (Project Management Institute, 2021). The matrix presented gives an account of the main work streams that constitute the StaySmart+ rollout.</w:t>
            </w:r>
            <w:r>
              <w:rPr>
                <w:noProof/>
                <w:webHidden/>
              </w:rPr>
              <w:tab/>
            </w:r>
            <w:r>
              <w:rPr>
                <w:noProof/>
                <w:webHidden/>
              </w:rPr>
              <w:fldChar w:fldCharType="begin"/>
            </w:r>
            <w:r>
              <w:rPr>
                <w:noProof/>
                <w:webHidden/>
              </w:rPr>
              <w:instrText xml:space="preserve"> PAGEREF _Toc223961632 \h </w:instrText>
            </w:r>
            <w:r>
              <w:rPr>
                <w:noProof/>
                <w:webHidden/>
              </w:rPr>
            </w:r>
            <w:r>
              <w:rPr>
                <w:noProof/>
                <w:webHidden/>
              </w:rPr>
              <w:fldChar w:fldCharType="separate"/>
            </w:r>
            <w:r>
              <w:rPr>
                <w:noProof/>
                <w:webHidden/>
              </w:rPr>
              <w:t>11</w:t>
            </w:r>
            <w:r>
              <w:rPr>
                <w:noProof/>
                <w:webHidden/>
              </w:rPr>
              <w:fldChar w:fldCharType="end"/>
            </w:r>
          </w:hyperlink>
        </w:p>
        <w:p w14:paraId="402E4866" w14:textId="6407CDB9" w:rsidR="00AC5063" w:rsidRDefault="00AC5063">
          <w:pPr>
            <w:pStyle w:val="TOC2"/>
            <w:tabs>
              <w:tab w:val="right" w:leader="dot" w:pos="8756"/>
            </w:tabs>
            <w:rPr>
              <w:noProof/>
            </w:rPr>
          </w:pPr>
          <w:hyperlink w:anchor="_Toc223961633" w:history="1">
            <w:r w:rsidRPr="007B3294">
              <w:rPr>
                <w:rStyle w:val="Hyperlink"/>
                <w:noProof/>
              </w:rPr>
              <w:t>Communication Plan</w:t>
            </w:r>
            <w:r>
              <w:rPr>
                <w:noProof/>
                <w:webHidden/>
              </w:rPr>
              <w:tab/>
            </w:r>
            <w:r>
              <w:rPr>
                <w:noProof/>
                <w:webHidden/>
              </w:rPr>
              <w:fldChar w:fldCharType="begin"/>
            </w:r>
            <w:r>
              <w:rPr>
                <w:noProof/>
                <w:webHidden/>
              </w:rPr>
              <w:instrText xml:space="preserve"> PAGEREF _Toc223961633 \h </w:instrText>
            </w:r>
            <w:r>
              <w:rPr>
                <w:noProof/>
                <w:webHidden/>
              </w:rPr>
            </w:r>
            <w:r>
              <w:rPr>
                <w:noProof/>
                <w:webHidden/>
              </w:rPr>
              <w:fldChar w:fldCharType="separate"/>
            </w:r>
            <w:r>
              <w:rPr>
                <w:noProof/>
                <w:webHidden/>
              </w:rPr>
              <w:t>12</w:t>
            </w:r>
            <w:r>
              <w:rPr>
                <w:noProof/>
                <w:webHidden/>
              </w:rPr>
              <w:fldChar w:fldCharType="end"/>
            </w:r>
          </w:hyperlink>
        </w:p>
        <w:p w14:paraId="4A9C4DBE" w14:textId="40B79BC5" w:rsidR="00AC5063" w:rsidRDefault="00AC5063">
          <w:pPr>
            <w:pStyle w:val="TOC1"/>
            <w:tabs>
              <w:tab w:val="right" w:leader="dot" w:pos="8756"/>
            </w:tabs>
            <w:rPr>
              <w:noProof/>
            </w:rPr>
          </w:pPr>
          <w:hyperlink w:anchor="_Toc223961634" w:history="1">
            <w:r w:rsidRPr="007B3294">
              <w:rPr>
                <w:rStyle w:val="Hyperlink"/>
                <w:noProof/>
              </w:rPr>
              <w:t>6.  Stakeholder Engagement Process and Conflict Management</w:t>
            </w:r>
            <w:r>
              <w:rPr>
                <w:noProof/>
                <w:webHidden/>
              </w:rPr>
              <w:tab/>
            </w:r>
            <w:r>
              <w:rPr>
                <w:noProof/>
                <w:webHidden/>
              </w:rPr>
              <w:fldChar w:fldCharType="begin"/>
            </w:r>
            <w:r>
              <w:rPr>
                <w:noProof/>
                <w:webHidden/>
              </w:rPr>
              <w:instrText xml:space="preserve"> PAGEREF _Toc223961634 \h </w:instrText>
            </w:r>
            <w:r>
              <w:rPr>
                <w:noProof/>
                <w:webHidden/>
              </w:rPr>
            </w:r>
            <w:r>
              <w:rPr>
                <w:noProof/>
                <w:webHidden/>
              </w:rPr>
              <w:fldChar w:fldCharType="separate"/>
            </w:r>
            <w:r>
              <w:rPr>
                <w:noProof/>
                <w:webHidden/>
              </w:rPr>
              <w:t>13</w:t>
            </w:r>
            <w:r>
              <w:rPr>
                <w:noProof/>
                <w:webHidden/>
              </w:rPr>
              <w:fldChar w:fldCharType="end"/>
            </w:r>
          </w:hyperlink>
        </w:p>
        <w:p w14:paraId="695F3FF2" w14:textId="45582748" w:rsidR="00AC5063" w:rsidRDefault="00AC5063">
          <w:pPr>
            <w:pStyle w:val="TOC2"/>
            <w:tabs>
              <w:tab w:val="right" w:leader="dot" w:pos="8756"/>
            </w:tabs>
            <w:rPr>
              <w:noProof/>
            </w:rPr>
          </w:pPr>
          <w:hyperlink w:anchor="_Toc223961635" w:history="1">
            <w:r w:rsidRPr="007B3294">
              <w:rPr>
                <w:rStyle w:val="Hyperlink"/>
                <w:noProof/>
              </w:rPr>
              <w:t>The 4C's Model</w:t>
            </w:r>
            <w:r>
              <w:rPr>
                <w:noProof/>
                <w:webHidden/>
              </w:rPr>
              <w:tab/>
            </w:r>
            <w:r>
              <w:rPr>
                <w:noProof/>
                <w:webHidden/>
              </w:rPr>
              <w:fldChar w:fldCharType="begin"/>
            </w:r>
            <w:r>
              <w:rPr>
                <w:noProof/>
                <w:webHidden/>
              </w:rPr>
              <w:instrText xml:space="preserve"> PAGEREF _Toc223961635 \h </w:instrText>
            </w:r>
            <w:r>
              <w:rPr>
                <w:noProof/>
                <w:webHidden/>
              </w:rPr>
            </w:r>
            <w:r>
              <w:rPr>
                <w:noProof/>
                <w:webHidden/>
              </w:rPr>
              <w:fldChar w:fldCharType="separate"/>
            </w:r>
            <w:r>
              <w:rPr>
                <w:noProof/>
                <w:webHidden/>
              </w:rPr>
              <w:t>13</w:t>
            </w:r>
            <w:r>
              <w:rPr>
                <w:noProof/>
                <w:webHidden/>
              </w:rPr>
              <w:fldChar w:fldCharType="end"/>
            </w:r>
          </w:hyperlink>
        </w:p>
        <w:p w14:paraId="06252386" w14:textId="15DD1439" w:rsidR="00AC5063" w:rsidRDefault="00AC5063">
          <w:pPr>
            <w:pStyle w:val="TOC2"/>
            <w:tabs>
              <w:tab w:val="right" w:leader="dot" w:pos="8756"/>
            </w:tabs>
            <w:rPr>
              <w:noProof/>
            </w:rPr>
          </w:pPr>
          <w:hyperlink w:anchor="_Toc223961636" w:history="1">
            <w:r w:rsidRPr="007B3294">
              <w:rPr>
                <w:rStyle w:val="Hyperlink"/>
                <w:noProof/>
              </w:rPr>
              <w:t>Communication</w:t>
            </w:r>
            <w:r>
              <w:rPr>
                <w:noProof/>
                <w:webHidden/>
              </w:rPr>
              <w:tab/>
            </w:r>
            <w:r>
              <w:rPr>
                <w:noProof/>
                <w:webHidden/>
              </w:rPr>
              <w:fldChar w:fldCharType="begin"/>
            </w:r>
            <w:r>
              <w:rPr>
                <w:noProof/>
                <w:webHidden/>
              </w:rPr>
              <w:instrText xml:space="preserve"> PAGEREF _Toc223961636 \h </w:instrText>
            </w:r>
            <w:r>
              <w:rPr>
                <w:noProof/>
                <w:webHidden/>
              </w:rPr>
            </w:r>
            <w:r>
              <w:rPr>
                <w:noProof/>
                <w:webHidden/>
              </w:rPr>
              <w:fldChar w:fldCharType="separate"/>
            </w:r>
            <w:r>
              <w:rPr>
                <w:noProof/>
                <w:webHidden/>
              </w:rPr>
              <w:t>13</w:t>
            </w:r>
            <w:r>
              <w:rPr>
                <w:noProof/>
                <w:webHidden/>
              </w:rPr>
              <w:fldChar w:fldCharType="end"/>
            </w:r>
          </w:hyperlink>
        </w:p>
        <w:p w14:paraId="59D081C7" w14:textId="6AD8EE65" w:rsidR="00AC5063" w:rsidRDefault="00AC5063">
          <w:pPr>
            <w:pStyle w:val="TOC2"/>
            <w:tabs>
              <w:tab w:val="right" w:leader="dot" w:pos="8756"/>
            </w:tabs>
            <w:rPr>
              <w:noProof/>
            </w:rPr>
          </w:pPr>
          <w:hyperlink w:anchor="_Toc223961637" w:history="1">
            <w:r w:rsidRPr="007B3294">
              <w:rPr>
                <w:rStyle w:val="Hyperlink"/>
                <w:noProof/>
              </w:rPr>
              <w:t>Collaboration</w:t>
            </w:r>
            <w:r>
              <w:rPr>
                <w:noProof/>
                <w:webHidden/>
              </w:rPr>
              <w:tab/>
            </w:r>
            <w:r>
              <w:rPr>
                <w:noProof/>
                <w:webHidden/>
              </w:rPr>
              <w:fldChar w:fldCharType="begin"/>
            </w:r>
            <w:r>
              <w:rPr>
                <w:noProof/>
                <w:webHidden/>
              </w:rPr>
              <w:instrText xml:space="preserve"> PAGEREF _Toc223961637 \h </w:instrText>
            </w:r>
            <w:r>
              <w:rPr>
                <w:noProof/>
                <w:webHidden/>
              </w:rPr>
            </w:r>
            <w:r>
              <w:rPr>
                <w:noProof/>
                <w:webHidden/>
              </w:rPr>
              <w:fldChar w:fldCharType="separate"/>
            </w:r>
            <w:r>
              <w:rPr>
                <w:noProof/>
                <w:webHidden/>
              </w:rPr>
              <w:t>13</w:t>
            </w:r>
            <w:r>
              <w:rPr>
                <w:noProof/>
                <w:webHidden/>
              </w:rPr>
              <w:fldChar w:fldCharType="end"/>
            </w:r>
          </w:hyperlink>
        </w:p>
        <w:p w14:paraId="2F0F8EAE" w14:textId="3C743DDB" w:rsidR="00AC5063" w:rsidRDefault="00AC5063">
          <w:pPr>
            <w:pStyle w:val="TOC2"/>
            <w:tabs>
              <w:tab w:val="right" w:leader="dot" w:pos="8756"/>
            </w:tabs>
            <w:rPr>
              <w:noProof/>
            </w:rPr>
          </w:pPr>
          <w:hyperlink w:anchor="_Toc223961638" w:history="1">
            <w:r w:rsidRPr="007B3294">
              <w:rPr>
                <w:rStyle w:val="Hyperlink"/>
                <w:noProof/>
              </w:rPr>
              <w:t>Consultation</w:t>
            </w:r>
            <w:r>
              <w:rPr>
                <w:noProof/>
                <w:webHidden/>
              </w:rPr>
              <w:tab/>
            </w:r>
            <w:r>
              <w:rPr>
                <w:noProof/>
                <w:webHidden/>
              </w:rPr>
              <w:fldChar w:fldCharType="begin"/>
            </w:r>
            <w:r>
              <w:rPr>
                <w:noProof/>
                <w:webHidden/>
              </w:rPr>
              <w:instrText xml:space="preserve"> PAGEREF _Toc223961638 \h </w:instrText>
            </w:r>
            <w:r>
              <w:rPr>
                <w:noProof/>
                <w:webHidden/>
              </w:rPr>
            </w:r>
            <w:r>
              <w:rPr>
                <w:noProof/>
                <w:webHidden/>
              </w:rPr>
              <w:fldChar w:fldCharType="separate"/>
            </w:r>
            <w:r>
              <w:rPr>
                <w:noProof/>
                <w:webHidden/>
              </w:rPr>
              <w:t>14</w:t>
            </w:r>
            <w:r>
              <w:rPr>
                <w:noProof/>
                <w:webHidden/>
              </w:rPr>
              <w:fldChar w:fldCharType="end"/>
            </w:r>
          </w:hyperlink>
        </w:p>
        <w:p w14:paraId="02E16575" w14:textId="0E61F338" w:rsidR="00AC5063" w:rsidRDefault="00AC5063">
          <w:pPr>
            <w:pStyle w:val="TOC2"/>
            <w:tabs>
              <w:tab w:val="right" w:leader="dot" w:pos="8756"/>
            </w:tabs>
            <w:rPr>
              <w:noProof/>
            </w:rPr>
          </w:pPr>
          <w:hyperlink w:anchor="_Toc223961639" w:history="1">
            <w:r w:rsidRPr="007B3294">
              <w:rPr>
                <w:rStyle w:val="Hyperlink"/>
                <w:noProof/>
              </w:rPr>
              <w:t>Commitment</w:t>
            </w:r>
            <w:r>
              <w:rPr>
                <w:noProof/>
                <w:webHidden/>
              </w:rPr>
              <w:tab/>
            </w:r>
            <w:r>
              <w:rPr>
                <w:noProof/>
                <w:webHidden/>
              </w:rPr>
              <w:fldChar w:fldCharType="begin"/>
            </w:r>
            <w:r>
              <w:rPr>
                <w:noProof/>
                <w:webHidden/>
              </w:rPr>
              <w:instrText xml:space="preserve"> PAGEREF _Toc223961639 \h </w:instrText>
            </w:r>
            <w:r>
              <w:rPr>
                <w:noProof/>
                <w:webHidden/>
              </w:rPr>
            </w:r>
            <w:r>
              <w:rPr>
                <w:noProof/>
                <w:webHidden/>
              </w:rPr>
              <w:fldChar w:fldCharType="separate"/>
            </w:r>
            <w:r>
              <w:rPr>
                <w:noProof/>
                <w:webHidden/>
              </w:rPr>
              <w:t>14</w:t>
            </w:r>
            <w:r>
              <w:rPr>
                <w:noProof/>
                <w:webHidden/>
              </w:rPr>
              <w:fldChar w:fldCharType="end"/>
            </w:r>
          </w:hyperlink>
        </w:p>
        <w:p w14:paraId="1BFDEE7B" w14:textId="7E03F3A3" w:rsidR="00AC5063" w:rsidRDefault="00AC5063">
          <w:pPr>
            <w:pStyle w:val="TOC2"/>
            <w:tabs>
              <w:tab w:val="right" w:leader="dot" w:pos="8756"/>
            </w:tabs>
            <w:rPr>
              <w:noProof/>
            </w:rPr>
          </w:pPr>
          <w:hyperlink w:anchor="_Toc223961640" w:history="1">
            <w:r w:rsidRPr="007B3294">
              <w:rPr>
                <w:rStyle w:val="Hyperlink"/>
                <w:noProof/>
              </w:rPr>
              <w:t>Conflict Management</w:t>
            </w:r>
            <w:r>
              <w:rPr>
                <w:noProof/>
                <w:webHidden/>
              </w:rPr>
              <w:tab/>
            </w:r>
            <w:r>
              <w:rPr>
                <w:noProof/>
                <w:webHidden/>
              </w:rPr>
              <w:fldChar w:fldCharType="begin"/>
            </w:r>
            <w:r>
              <w:rPr>
                <w:noProof/>
                <w:webHidden/>
              </w:rPr>
              <w:instrText xml:space="preserve"> PAGEREF _Toc223961640 \h </w:instrText>
            </w:r>
            <w:r>
              <w:rPr>
                <w:noProof/>
                <w:webHidden/>
              </w:rPr>
            </w:r>
            <w:r>
              <w:rPr>
                <w:noProof/>
                <w:webHidden/>
              </w:rPr>
              <w:fldChar w:fldCharType="separate"/>
            </w:r>
            <w:r>
              <w:rPr>
                <w:noProof/>
                <w:webHidden/>
              </w:rPr>
              <w:t>15</w:t>
            </w:r>
            <w:r>
              <w:rPr>
                <w:noProof/>
                <w:webHidden/>
              </w:rPr>
              <w:fldChar w:fldCharType="end"/>
            </w:r>
          </w:hyperlink>
        </w:p>
        <w:p w14:paraId="77B2A845" w14:textId="2B4DC21C" w:rsidR="00AC5063" w:rsidRDefault="00AC5063">
          <w:pPr>
            <w:pStyle w:val="TOC1"/>
            <w:tabs>
              <w:tab w:val="right" w:leader="dot" w:pos="8756"/>
            </w:tabs>
            <w:rPr>
              <w:noProof/>
            </w:rPr>
          </w:pPr>
          <w:hyperlink w:anchor="_Toc223961641" w:history="1">
            <w:r w:rsidRPr="007B3294">
              <w:rPr>
                <w:rStyle w:val="Hyperlink"/>
                <w:noProof/>
              </w:rPr>
              <w:t>7.  Impact on Business Performance and Recommendations</w:t>
            </w:r>
            <w:r>
              <w:rPr>
                <w:noProof/>
                <w:webHidden/>
              </w:rPr>
              <w:tab/>
            </w:r>
            <w:r>
              <w:rPr>
                <w:noProof/>
                <w:webHidden/>
              </w:rPr>
              <w:fldChar w:fldCharType="begin"/>
            </w:r>
            <w:r>
              <w:rPr>
                <w:noProof/>
                <w:webHidden/>
              </w:rPr>
              <w:instrText xml:space="preserve"> PAGEREF _Toc223961641 \h </w:instrText>
            </w:r>
            <w:r>
              <w:rPr>
                <w:noProof/>
                <w:webHidden/>
              </w:rPr>
            </w:r>
            <w:r>
              <w:rPr>
                <w:noProof/>
                <w:webHidden/>
              </w:rPr>
              <w:fldChar w:fldCharType="separate"/>
            </w:r>
            <w:r>
              <w:rPr>
                <w:noProof/>
                <w:webHidden/>
              </w:rPr>
              <w:t>16</w:t>
            </w:r>
            <w:r>
              <w:rPr>
                <w:noProof/>
                <w:webHidden/>
              </w:rPr>
              <w:fldChar w:fldCharType="end"/>
            </w:r>
          </w:hyperlink>
        </w:p>
        <w:p w14:paraId="1BEE49C4" w14:textId="1B9C11CD" w:rsidR="00AC5063" w:rsidRDefault="00AC5063">
          <w:pPr>
            <w:pStyle w:val="TOC2"/>
            <w:tabs>
              <w:tab w:val="right" w:leader="dot" w:pos="8756"/>
            </w:tabs>
            <w:rPr>
              <w:noProof/>
            </w:rPr>
          </w:pPr>
          <w:hyperlink w:anchor="_Toc223961642" w:history="1">
            <w:r w:rsidRPr="007B3294">
              <w:rPr>
                <w:rStyle w:val="Hyperlink"/>
                <w:noProof/>
              </w:rPr>
              <w:t>Impact on Business Performance</w:t>
            </w:r>
            <w:r>
              <w:rPr>
                <w:noProof/>
                <w:webHidden/>
              </w:rPr>
              <w:tab/>
            </w:r>
            <w:r>
              <w:rPr>
                <w:noProof/>
                <w:webHidden/>
              </w:rPr>
              <w:fldChar w:fldCharType="begin"/>
            </w:r>
            <w:r>
              <w:rPr>
                <w:noProof/>
                <w:webHidden/>
              </w:rPr>
              <w:instrText xml:space="preserve"> PAGEREF _Toc223961642 \h </w:instrText>
            </w:r>
            <w:r>
              <w:rPr>
                <w:noProof/>
                <w:webHidden/>
              </w:rPr>
            </w:r>
            <w:r>
              <w:rPr>
                <w:noProof/>
                <w:webHidden/>
              </w:rPr>
              <w:fldChar w:fldCharType="separate"/>
            </w:r>
            <w:r>
              <w:rPr>
                <w:noProof/>
                <w:webHidden/>
              </w:rPr>
              <w:t>16</w:t>
            </w:r>
            <w:r>
              <w:rPr>
                <w:noProof/>
                <w:webHidden/>
              </w:rPr>
              <w:fldChar w:fldCharType="end"/>
            </w:r>
          </w:hyperlink>
        </w:p>
        <w:p w14:paraId="1F90B0DB" w14:textId="055C0100" w:rsidR="00AC5063" w:rsidRDefault="00AC5063">
          <w:pPr>
            <w:pStyle w:val="TOC2"/>
            <w:tabs>
              <w:tab w:val="right" w:leader="dot" w:pos="8756"/>
            </w:tabs>
            <w:rPr>
              <w:noProof/>
            </w:rPr>
          </w:pPr>
          <w:hyperlink w:anchor="_Toc223961643" w:history="1">
            <w:r w:rsidRPr="007B3294">
              <w:rPr>
                <w:rStyle w:val="Hyperlink"/>
                <w:noProof/>
              </w:rPr>
              <w:t>Recommendations</w:t>
            </w:r>
            <w:r>
              <w:rPr>
                <w:noProof/>
                <w:webHidden/>
              </w:rPr>
              <w:tab/>
            </w:r>
            <w:r>
              <w:rPr>
                <w:noProof/>
                <w:webHidden/>
              </w:rPr>
              <w:fldChar w:fldCharType="begin"/>
            </w:r>
            <w:r>
              <w:rPr>
                <w:noProof/>
                <w:webHidden/>
              </w:rPr>
              <w:instrText xml:space="preserve"> PAGEREF _Toc223961643 \h </w:instrText>
            </w:r>
            <w:r>
              <w:rPr>
                <w:noProof/>
                <w:webHidden/>
              </w:rPr>
            </w:r>
            <w:r>
              <w:rPr>
                <w:noProof/>
                <w:webHidden/>
              </w:rPr>
              <w:fldChar w:fldCharType="separate"/>
            </w:r>
            <w:r>
              <w:rPr>
                <w:noProof/>
                <w:webHidden/>
              </w:rPr>
              <w:t>16</w:t>
            </w:r>
            <w:r>
              <w:rPr>
                <w:noProof/>
                <w:webHidden/>
              </w:rPr>
              <w:fldChar w:fldCharType="end"/>
            </w:r>
          </w:hyperlink>
        </w:p>
        <w:p w14:paraId="0CDD946F" w14:textId="3059803D" w:rsidR="00AC5063" w:rsidRDefault="00AC5063">
          <w:pPr>
            <w:pStyle w:val="TOC1"/>
            <w:tabs>
              <w:tab w:val="right" w:leader="dot" w:pos="8756"/>
            </w:tabs>
            <w:rPr>
              <w:noProof/>
            </w:rPr>
          </w:pPr>
          <w:hyperlink w:anchor="_Toc223961644" w:history="1">
            <w:r w:rsidRPr="007B3294">
              <w:rPr>
                <w:rStyle w:val="Hyperlink"/>
                <w:noProof/>
              </w:rPr>
              <w:t>8.  Conclusion</w:t>
            </w:r>
            <w:r>
              <w:rPr>
                <w:noProof/>
                <w:webHidden/>
              </w:rPr>
              <w:tab/>
            </w:r>
            <w:r>
              <w:rPr>
                <w:noProof/>
                <w:webHidden/>
              </w:rPr>
              <w:fldChar w:fldCharType="begin"/>
            </w:r>
            <w:r>
              <w:rPr>
                <w:noProof/>
                <w:webHidden/>
              </w:rPr>
              <w:instrText xml:space="preserve"> PAGEREF _Toc223961644 \h </w:instrText>
            </w:r>
            <w:r>
              <w:rPr>
                <w:noProof/>
                <w:webHidden/>
              </w:rPr>
            </w:r>
            <w:r>
              <w:rPr>
                <w:noProof/>
                <w:webHidden/>
              </w:rPr>
              <w:fldChar w:fldCharType="separate"/>
            </w:r>
            <w:r>
              <w:rPr>
                <w:noProof/>
                <w:webHidden/>
              </w:rPr>
              <w:t>18</w:t>
            </w:r>
            <w:r>
              <w:rPr>
                <w:noProof/>
                <w:webHidden/>
              </w:rPr>
              <w:fldChar w:fldCharType="end"/>
            </w:r>
          </w:hyperlink>
        </w:p>
        <w:p w14:paraId="2B9415C1" w14:textId="3C6FFB1C" w:rsidR="00AC5063" w:rsidRDefault="00AC5063">
          <w:pPr>
            <w:pStyle w:val="TOC1"/>
            <w:tabs>
              <w:tab w:val="right" w:leader="dot" w:pos="8756"/>
            </w:tabs>
            <w:rPr>
              <w:noProof/>
            </w:rPr>
          </w:pPr>
          <w:hyperlink w:anchor="_Toc223961645" w:history="1">
            <w:r w:rsidRPr="007B3294">
              <w:rPr>
                <w:rStyle w:val="Hyperlink"/>
                <w:noProof/>
              </w:rPr>
              <w:t>References</w:t>
            </w:r>
            <w:r>
              <w:rPr>
                <w:noProof/>
                <w:webHidden/>
              </w:rPr>
              <w:tab/>
            </w:r>
            <w:r>
              <w:rPr>
                <w:noProof/>
                <w:webHidden/>
              </w:rPr>
              <w:fldChar w:fldCharType="begin"/>
            </w:r>
            <w:r>
              <w:rPr>
                <w:noProof/>
                <w:webHidden/>
              </w:rPr>
              <w:instrText xml:space="preserve"> PAGEREF _Toc223961645 \h </w:instrText>
            </w:r>
            <w:r>
              <w:rPr>
                <w:noProof/>
                <w:webHidden/>
              </w:rPr>
            </w:r>
            <w:r>
              <w:rPr>
                <w:noProof/>
                <w:webHidden/>
              </w:rPr>
              <w:fldChar w:fldCharType="separate"/>
            </w:r>
            <w:r>
              <w:rPr>
                <w:noProof/>
                <w:webHidden/>
              </w:rPr>
              <w:t>18</w:t>
            </w:r>
            <w:r>
              <w:rPr>
                <w:noProof/>
                <w:webHidden/>
              </w:rPr>
              <w:fldChar w:fldCharType="end"/>
            </w:r>
          </w:hyperlink>
        </w:p>
        <w:p w14:paraId="3E183A1C" w14:textId="2F0124D5" w:rsidR="00AC5063" w:rsidRDefault="00AC5063">
          <w:r>
            <w:rPr>
              <w:b/>
              <w:bCs/>
            </w:rPr>
            <w:fldChar w:fldCharType="end"/>
          </w:r>
        </w:p>
      </w:sdtContent>
    </w:sdt>
    <w:p w14:paraId="6CB51158" w14:textId="77777777" w:rsidR="006074C6" w:rsidRDefault="006074C6" w:rsidP="006074C6">
      <w:pPr>
        <w:spacing w:line="360" w:lineRule="auto"/>
      </w:pPr>
    </w:p>
    <w:p w14:paraId="71A26E79" w14:textId="77777777" w:rsidR="00AC5063" w:rsidRDefault="00AC5063" w:rsidP="006074C6">
      <w:pPr>
        <w:spacing w:line="360" w:lineRule="auto"/>
      </w:pPr>
    </w:p>
    <w:p w14:paraId="48A5C03B" w14:textId="77777777" w:rsidR="00AC5063" w:rsidRDefault="00AC5063" w:rsidP="006074C6">
      <w:pPr>
        <w:spacing w:line="360" w:lineRule="auto"/>
      </w:pPr>
    </w:p>
    <w:p w14:paraId="10CE6AD7" w14:textId="77777777" w:rsidR="00AC5063" w:rsidRDefault="00AC5063" w:rsidP="006074C6">
      <w:pPr>
        <w:spacing w:line="360" w:lineRule="auto"/>
      </w:pPr>
    </w:p>
    <w:p w14:paraId="307B7C66" w14:textId="77777777" w:rsidR="00AC5063" w:rsidRDefault="00AC5063" w:rsidP="006074C6">
      <w:pPr>
        <w:spacing w:line="360" w:lineRule="auto"/>
      </w:pPr>
    </w:p>
    <w:p w14:paraId="601F9269" w14:textId="77777777" w:rsidR="00AC5063" w:rsidRDefault="00AC5063" w:rsidP="006074C6">
      <w:pPr>
        <w:spacing w:line="360" w:lineRule="auto"/>
      </w:pPr>
    </w:p>
    <w:p w14:paraId="533D7FD7" w14:textId="77777777" w:rsidR="00AC5063" w:rsidRDefault="00AC5063" w:rsidP="006074C6">
      <w:pPr>
        <w:spacing w:line="360" w:lineRule="auto"/>
      </w:pPr>
    </w:p>
    <w:p w14:paraId="357EA6D2" w14:textId="77777777" w:rsidR="00AC5063" w:rsidRDefault="00AC5063" w:rsidP="006074C6">
      <w:pPr>
        <w:spacing w:line="360" w:lineRule="auto"/>
      </w:pPr>
    </w:p>
    <w:p w14:paraId="4314E486" w14:textId="77777777" w:rsidR="00AC5063" w:rsidRPr="006074C6" w:rsidRDefault="00AC5063" w:rsidP="006074C6">
      <w:pPr>
        <w:spacing w:line="360" w:lineRule="auto"/>
      </w:pPr>
    </w:p>
    <w:p w14:paraId="11BEE87B" w14:textId="0CAA2BED" w:rsidR="00FB3A37" w:rsidRPr="006074C6" w:rsidRDefault="00000000" w:rsidP="00AC5063">
      <w:pPr>
        <w:pStyle w:val="Heading1"/>
      </w:pPr>
      <w:bookmarkStart w:id="0" w:name="_Toc223961619"/>
      <w:r w:rsidRPr="006074C6">
        <w:t>Executive Summary</w:t>
      </w:r>
      <w:bookmarkEnd w:id="0"/>
    </w:p>
    <w:p w14:paraId="6F27062B" w14:textId="77777777" w:rsidR="00114625" w:rsidRPr="006074C6" w:rsidRDefault="00114625" w:rsidP="006074C6">
      <w:pPr>
        <w:pStyle w:val="NormalWeb"/>
        <w:spacing w:line="360" w:lineRule="auto"/>
        <w:rPr>
          <w:rFonts w:ascii="Arial" w:hAnsi="Arial" w:cs="Arial"/>
        </w:rPr>
      </w:pPr>
      <w:r w:rsidRPr="006074C6">
        <w:rPr>
          <w:rFonts w:ascii="Arial" w:hAnsi="Arial" w:cs="Arial"/>
        </w:rPr>
        <w:t>This report has been prepared as a response to the request of the line manager in charge of the StaySmart+ programme at Marriott International. The report is a stakeholder map of those who surround the launch of this AI-driven guest experience platform, illustrates how these stakeholders will be communicated with during the project lifecycle, and gauged the potential impact of such business performance engagement.</w:t>
      </w:r>
    </w:p>
    <w:p w14:paraId="47249542" w14:textId="77777777" w:rsidR="00114625" w:rsidRPr="006074C6" w:rsidRDefault="00114625" w:rsidP="006074C6">
      <w:pPr>
        <w:pStyle w:val="NormalWeb"/>
        <w:spacing w:line="360" w:lineRule="auto"/>
        <w:rPr>
          <w:rFonts w:ascii="Arial" w:hAnsi="Arial" w:cs="Arial"/>
        </w:rPr>
      </w:pPr>
      <w:r w:rsidRPr="006074C6">
        <w:rPr>
          <w:rFonts w:ascii="Arial" w:hAnsi="Arial" w:cs="Arial"/>
        </w:rPr>
        <w:t>To substantiate the arguments, the report references well-known stakeholder theories and engagement frameworks such as Freeman's stakeholder model, Mendelow's Power-Interest Matrix, and the 4C's engagement approach. It comes across as a thorough and sound analysis of the plans of the Project Manager to identify, communicate, collaborate, consult and obtain the commitment of the various stakeholder groups involved. At the end of the report, several top-line suggestions for the continuous engagement of stakeholders within phases of the programme are put forward.</w:t>
      </w:r>
    </w:p>
    <w:p w14:paraId="388A70B5" w14:textId="77777777" w:rsidR="00FB3A37" w:rsidRPr="006074C6" w:rsidRDefault="00000000" w:rsidP="006074C6">
      <w:pPr>
        <w:spacing w:line="360" w:lineRule="auto"/>
      </w:pPr>
      <w:r w:rsidRPr="006074C6">
        <w:br w:type="page"/>
      </w:r>
    </w:p>
    <w:p w14:paraId="3212B056" w14:textId="77777777" w:rsidR="00FB3A37" w:rsidRPr="006074C6" w:rsidRDefault="00000000" w:rsidP="00AC5063">
      <w:pPr>
        <w:pStyle w:val="Heading1"/>
      </w:pPr>
      <w:bookmarkStart w:id="1" w:name="_Toc223961620"/>
      <w:r w:rsidRPr="006074C6">
        <w:lastRenderedPageBreak/>
        <w:t>1.  Introduction</w:t>
      </w:r>
      <w:bookmarkEnd w:id="1"/>
    </w:p>
    <w:p w14:paraId="2AA29AFD" w14:textId="6F09487F" w:rsidR="00114625" w:rsidRPr="006074C6" w:rsidRDefault="00114625" w:rsidP="006074C6">
      <w:pPr>
        <w:pStyle w:val="NormalWeb"/>
        <w:spacing w:line="360" w:lineRule="auto"/>
        <w:rPr>
          <w:rFonts w:ascii="Arial" w:hAnsi="Arial" w:cs="Arial"/>
        </w:rPr>
      </w:pPr>
      <w:r w:rsidRPr="006074C6">
        <w:rPr>
          <w:rFonts w:ascii="Arial" w:hAnsi="Arial" w:cs="Arial"/>
        </w:rPr>
        <w:t xml:space="preserve">Marriott International stands as a leader in the global hotel and hospitality sector, offering a diverse brand portfolio that covers the entire market spectrum, from select-service and extended-stay accommodations to upper-upscale and luxury hotels. Its properties in Birmingham, such as the Marriott Hotel on the Hagley Road and the connected Autograph Collection venues, are situated right in the </w:t>
      </w:r>
      <w:proofErr w:type="spellStart"/>
      <w:r w:rsidRPr="006074C6">
        <w:rPr>
          <w:rFonts w:ascii="Arial" w:hAnsi="Arial" w:cs="Arial"/>
        </w:rPr>
        <w:t>center</w:t>
      </w:r>
      <w:proofErr w:type="spellEnd"/>
      <w:r w:rsidRPr="006074C6">
        <w:rPr>
          <w:rFonts w:ascii="Arial" w:hAnsi="Arial" w:cs="Arial"/>
        </w:rPr>
        <w:t xml:space="preserve"> of one of the UK's most economically vibrant regional cities. These properties cater to a balanced mix of corporate, leisure, and events-driven clientele.</w:t>
      </w:r>
    </w:p>
    <w:p w14:paraId="3B20A591" w14:textId="77777777" w:rsidR="00114625" w:rsidRPr="006074C6" w:rsidRDefault="00114625" w:rsidP="006074C6">
      <w:pPr>
        <w:pStyle w:val="NormalWeb"/>
        <w:spacing w:line="360" w:lineRule="auto"/>
        <w:rPr>
          <w:rFonts w:ascii="Arial" w:hAnsi="Arial" w:cs="Arial"/>
        </w:rPr>
      </w:pPr>
      <w:r w:rsidRPr="006074C6">
        <w:rPr>
          <w:rFonts w:ascii="Arial" w:hAnsi="Arial" w:cs="Arial"/>
        </w:rPr>
        <w:t xml:space="preserve">Birmingham has, in fact, seen a lot of changes lately. The city's rising business profile, supported by major infrastructure projects, a top-notch university sector, and a booming professional services industry, has made it a very attractive hotel market. For a global brand like Marriott, staying unique in such a setting means they </w:t>
      </w:r>
      <w:proofErr w:type="gramStart"/>
      <w:r w:rsidRPr="006074C6">
        <w:rPr>
          <w:rFonts w:ascii="Arial" w:hAnsi="Arial" w:cs="Arial"/>
        </w:rPr>
        <w:t>have to</w:t>
      </w:r>
      <w:proofErr w:type="gramEnd"/>
      <w:r w:rsidRPr="006074C6">
        <w:rPr>
          <w:rFonts w:ascii="Arial" w:hAnsi="Arial" w:cs="Arial"/>
        </w:rPr>
        <w:t xml:space="preserve"> keep investing in both the quality of their service and how they take care of their guests.</w:t>
      </w:r>
    </w:p>
    <w:p w14:paraId="6E7C745B" w14:textId="77777777" w:rsidR="00114625" w:rsidRPr="006074C6" w:rsidRDefault="00114625" w:rsidP="006074C6">
      <w:pPr>
        <w:pStyle w:val="NormalWeb"/>
        <w:spacing w:line="360" w:lineRule="auto"/>
        <w:rPr>
          <w:rFonts w:ascii="Arial" w:hAnsi="Arial" w:cs="Arial"/>
        </w:rPr>
      </w:pPr>
      <w:r w:rsidRPr="006074C6">
        <w:rPr>
          <w:rFonts w:ascii="Arial" w:hAnsi="Arial" w:cs="Arial"/>
        </w:rPr>
        <w:t>StaySmart+ is the project discussed here that marks a giant leap towards this goal. The service is a combination of AI-driven guest interaction tools, personalised travel planning, and sustainability-focused amenities that not only aims at improving the quality of individual guest relationships but also at enhancing Marriott's environmental credentials. In her role as Project Manager, the author handles stakeholder engagement, ensuring that support from all involved parties, including senior executives, technology partners, frontline staff, and regulatory authorities, is secured early on, the stakeholders are engaged properly, and they remain aligned throughout the project.</w:t>
      </w:r>
    </w:p>
    <w:p w14:paraId="1758A301" w14:textId="3788A83E" w:rsidR="00FB3A37" w:rsidRPr="006074C6" w:rsidRDefault="00FB3A37" w:rsidP="006074C6">
      <w:pPr>
        <w:spacing w:line="360" w:lineRule="auto"/>
      </w:pPr>
    </w:p>
    <w:p w14:paraId="3E721C61" w14:textId="77777777" w:rsidR="00FB3A37" w:rsidRPr="006074C6" w:rsidRDefault="00000000" w:rsidP="00AC5063">
      <w:pPr>
        <w:pStyle w:val="Heading1"/>
      </w:pPr>
      <w:bookmarkStart w:id="2" w:name="_Toc223961621"/>
      <w:r w:rsidRPr="006074C6">
        <w:t>2.  Situational Analysis</w:t>
      </w:r>
      <w:bookmarkEnd w:id="2"/>
    </w:p>
    <w:p w14:paraId="3AB785DD" w14:textId="77777777" w:rsidR="00FB3A37" w:rsidRPr="006074C6" w:rsidRDefault="00000000" w:rsidP="00AC5063">
      <w:pPr>
        <w:pStyle w:val="Heading2"/>
      </w:pPr>
      <w:bookmarkStart w:id="3" w:name="_Toc223961622"/>
      <w:r w:rsidRPr="006074C6">
        <w:t>SWOT Analysis</w:t>
      </w:r>
      <w:bookmarkEnd w:id="3"/>
    </w:p>
    <w:p w14:paraId="2D9733D9" w14:textId="77777777" w:rsidR="00FB3A37" w:rsidRPr="006074C6" w:rsidRDefault="00000000" w:rsidP="006074C6">
      <w:pPr>
        <w:spacing w:after="160" w:line="360" w:lineRule="auto"/>
        <w:jc w:val="both"/>
      </w:pPr>
      <w:r w:rsidRPr="006074C6">
        <w:rPr>
          <w:color w:val="222222"/>
        </w:rPr>
        <w:t>The following analysis considers the internal strengths and weaknesses relevant to the StaySmart+ launch, alongside the external opportunities and threats the project must navigate.</w:t>
      </w:r>
    </w:p>
    <w:p w14:paraId="1CACC707" w14:textId="77777777" w:rsidR="00FB3A37" w:rsidRDefault="00FB3A37">
      <w:pPr>
        <w:spacing w:before="20" w:after="20"/>
      </w:pP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600"/>
        <w:gridCol w:w="4600"/>
      </w:tblGrid>
      <w:tr w:rsidR="00FB3A37" w14:paraId="7D9E0080" w14:textId="77777777">
        <w:tc>
          <w:tcPr>
            <w:tcW w:w="4600" w:type="dxa"/>
            <w:tcBorders>
              <w:top w:val="single" w:sz="1" w:space="0" w:color="DDDDDD"/>
              <w:left w:val="single" w:sz="1" w:space="0" w:color="DDDDDD"/>
              <w:bottom w:val="single" w:sz="1" w:space="0" w:color="DDDDDD"/>
              <w:right w:val="single" w:sz="1" w:space="0" w:color="DDDDDD"/>
            </w:tcBorders>
            <w:shd w:val="clear" w:color="auto" w:fill="2C5F2A"/>
            <w:tcMar>
              <w:top w:w="120" w:type="dxa"/>
              <w:left w:w="160" w:type="dxa"/>
              <w:bottom w:w="120" w:type="dxa"/>
              <w:right w:w="160" w:type="dxa"/>
            </w:tcMar>
          </w:tcPr>
          <w:p w14:paraId="22712040" w14:textId="77777777" w:rsidR="00FB3A37" w:rsidRDefault="00422B6B">
            <w:pPr>
              <w:rPr>
                <w:b/>
                <w:bCs/>
                <w:color w:val="FFFFFF"/>
                <w:sz w:val="20"/>
                <w:szCs w:val="20"/>
              </w:rPr>
            </w:pPr>
            <w:r>
              <w:rPr>
                <w:b/>
                <w:bCs/>
                <w:color w:val="FFFFFF"/>
                <w:sz w:val="20"/>
                <w:szCs w:val="20"/>
              </w:rPr>
              <w:lastRenderedPageBreak/>
              <w:t xml:space="preserve">Strengths </w:t>
            </w:r>
          </w:p>
          <w:p w14:paraId="07F9AFA5" w14:textId="6ECC8E07" w:rsidR="00422B6B" w:rsidRDefault="00422B6B">
            <w:r w:rsidRPr="00422B6B">
              <w:t>Being one of the most well-known hotel brands in the world; a very large global loyalty base through Bonvoy; a very wide range of properties spanning from luxury to budget and different formats; having strong corporate and group business contacts.</w:t>
            </w:r>
            <w:r w:rsidRPr="00422B6B">
              <w:br/>
            </w:r>
          </w:p>
        </w:tc>
        <w:tc>
          <w:tcPr>
            <w:tcW w:w="4600" w:type="dxa"/>
            <w:tcBorders>
              <w:top w:val="single" w:sz="1" w:space="0" w:color="DDDDDD"/>
              <w:left w:val="single" w:sz="1" w:space="0" w:color="DDDDDD"/>
              <w:bottom w:val="single" w:sz="1" w:space="0" w:color="DDDDDD"/>
              <w:right w:val="single" w:sz="1" w:space="0" w:color="DDDDDD"/>
            </w:tcBorders>
            <w:shd w:val="clear" w:color="auto" w:fill="8B3A3A"/>
            <w:tcMar>
              <w:top w:w="120" w:type="dxa"/>
              <w:left w:w="160" w:type="dxa"/>
              <w:bottom w:w="120" w:type="dxa"/>
              <w:right w:w="160" w:type="dxa"/>
            </w:tcMar>
          </w:tcPr>
          <w:p w14:paraId="10D3F508" w14:textId="77777777" w:rsidR="00FB3A37" w:rsidRDefault="00000000">
            <w:pPr>
              <w:spacing w:after="60"/>
            </w:pPr>
            <w:r>
              <w:rPr>
                <w:b/>
                <w:bCs/>
                <w:color w:val="FFFFFF"/>
                <w:sz w:val="20"/>
                <w:szCs w:val="20"/>
              </w:rPr>
              <w:t>Weaknesses</w:t>
            </w:r>
          </w:p>
          <w:p w14:paraId="2E6BEE34" w14:textId="61C3D2C3" w:rsidR="00FB3A37" w:rsidRDefault="00BC54EA">
            <w:r w:rsidRPr="00BC54EA">
              <w:t>Big size gradually causes different levels of services being offered at different properties; franchise method of operation not giving sufficient direct control over local execution; older hotel stock continued use of legacy systems can be a barrier to technology adoption.</w:t>
            </w:r>
          </w:p>
        </w:tc>
      </w:tr>
      <w:tr w:rsidR="00FB3A37" w14:paraId="6EA68EDE" w14:textId="77777777">
        <w:tc>
          <w:tcPr>
            <w:tcW w:w="4600" w:type="dxa"/>
            <w:tcBorders>
              <w:top w:val="single" w:sz="1" w:space="0" w:color="DDDDDD"/>
              <w:left w:val="single" w:sz="1" w:space="0" w:color="DDDDDD"/>
              <w:bottom w:val="single" w:sz="1" w:space="0" w:color="DDDDDD"/>
              <w:right w:val="single" w:sz="1" w:space="0" w:color="DDDDDD"/>
            </w:tcBorders>
            <w:shd w:val="clear" w:color="auto" w:fill="1A5276"/>
            <w:tcMar>
              <w:top w:w="120" w:type="dxa"/>
              <w:left w:w="160" w:type="dxa"/>
              <w:bottom w:w="120" w:type="dxa"/>
              <w:right w:w="160" w:type="dxa"/>
            </w:tcMar>
          </w:tcPr>
          <w:p w14:paraId="318636DF" w14:textId="77777777" w:rsidR="00FB3A37" w:rsidRDefault="00000000">
            <w:pPr>
              <w:spacing w:after="60"/>
            </w:pPr>
            <w:r>
              <w:rPr>
                <w:b/>
                <w:bCs/>
                <w:color w:val="FFFFFF"/>
                <w:sz w:val="20"/>
                <w:szCs w:val="20"/>
              </w:rPr>
              <w:t>Opportunities</w:t>
            </w:r>
          </w:p>
          <w:p w14:paraId="04F3D2F8" w14:textId="0A21C8F2" w:rsidR="00FB3A37" w:rsidRDefault="00BC54EA">
            <w:r w:rsidRPr="00BC54EA">
              <w:t>Business travellers are increasingly demanding for perfectly integrated AI-driven service; Birmingham is becoming a spot for business and events in the UK; Travel companies are making sustainability a key factor in their corporate travel procurement.</w:t>
            </w:r>
          </w:p>
        </w:tc>
        <w:tc>
          <w:tcPr>
            <w:tcW w:w="4600" w:type="dxa"/>
            <w:tcBorders>
              <w:top w:val="single" w:sz="1" w:space="0" w:color="DDDDDD"/>
              <w:left w:val="single" w:sz="1" w:space="0" w:color="DDDDDD"/>
              <w:bottom w:val="single" w:sz="1" w:space="0" w:color="DDDDDD"/>
              <w:right w:val="single" w:sz="1" w:space="0" w:color="DDDDDD"/>
            </w:tcBorders>
            <w:shd w:val="clear" w:color="auto" w:fill="6E2F00"/>
            <w:tcMar>
              <w:top w:w="120" w:type="dxa"/>
              <w:left w:w="160" w:type="dxa"/>
              <w:bottom w:w="120" w:type="dxa"/>
              <w:right w:w="160" w:type="dxa"/>
            </w:tcMar>
          </w:tcPr>
          <w:p w14:paraId="18F13249" w14:textId="77777777" w:rsidR="00FB3A37" w:rsidRDefault="00000000">
            <w:pPr>
              <w:spacing w:after="60"/>
            </w:pPr>
            <w:r>
              <w:rPr>
                <w:b/>
                <w:bCs/>
                <w:color w:val="FFFFFF"/>
                <w:sz w:val="20"/>
                <w:szCs w:val="20"/>
              </w:rPr>
              <w:t>Threats</w:t>
            </w:r>
          </w:p>
          <w:p w14:paraId="7822EB37" w14:textId="6F30F994" w:rsidR="00FB3A37" w:rsidRDefault="00BC54EA">
            <w:r w:rsidRPr="00BC54EA">
              <w:t>Having to deal with complicated data protection rules in various international markets; risk to reputation if AI-driven tools come across as intrusive or impersonal; having to face the additional competition from boutique and tech-native hotel brands.</w:t>
            </w:r>
          </w:p>
        </w:tc>
      </w:tr>
    </w:tbl>
    <w:p w14:paraId="06C3DE73" w14:textId="77777777" w:rsidR="00FB3A37" w:rsidRDefault="00FB3A37">
      <w:pPr>
        <w:spacing w:before="20" w:after="20"/>
      </w:pPr>
    </w:p>
    <w:p w14:paraId="2339A8BD" w14:textId="77777777" w:rsidR="00FB3A37" w:rsidRDefault="00FB3A37">
      <w:pPr>
        <w:spacing w:before="20" w:after="20"/>
      </w:pPr>
    </w:p>
    <w:p w14:paraId="2BDD815F" w14:textId="77777777" w:rsidR="00971C89" w:rsidRDefault="00971C89" w:rsidP="00AC5063">
      <w:pPr>
        <w:pStyle w:val="Heading1"/>
      </w:pPr>
      <w:bookmarkStart w:id="4" w:name="_Toc223961623"/>
      <w:r w:rsidRPr="006074C6">
        <w:t>PESTLE Analysis</w:t>
      </w:r>
      <w:bookmarkEnd w:id="4"/>
    </w:p>
    <w:p w14:paraId="187BAFF1" w14:textId="078E9A5B" w:rsidR="00AC5063" w:rsidRPr="006074C6" w:rsidRDefault="00AC5063" w:rsidP="00AC5063">
      <w:pPr>
        <w:pStyle w:val="Heading2"/>
      </w:pPr>
      <w:bookmarkStart w:id="5" w:name="_Toc223961624"/>
      <w:r>
        <w:t>Pestel analysis</w:t>
      </w:r>
      <w:bookmarkEnd w:id="5"/>
    </w:p>
    <w:p w14:paraId="6BB8D933" w14:textId="77777777" w:rsidR="00971C89" w:rsidRPr="006074C6" w:rsidRDefault="00971C89" w:rsidP="006074C6">
      <w:pPr>
        <w:pStyle w:val="NormalWeb"/>
        <w:spacing w:line="360" w:lineRule="auto"/>
        <w:rPr>
          <w:rFonts w:ascii="Arial" w:hAnsi="Arial" w:cs="Arial"/>
        </w:rPr>
      </w:pPr>
      <w:r w:rsidRPr="006074C6">
        <w:rPr>
          <w:rFonts w:ascii="Arial" w:hAnsi="Arial" w:cs="Arial"/>
        </w:rPr>
        <w:t>Politically, the United Kingdom's regulatory environment continues to be generally stable for hospitality businesses. However, changes in employment and data protection regulations continue to be watched closely. For Marriott's international property portfolio, different local political circumstances, especially in those markets with less predictable regulatory frameworks, make a global rollout more complicated.</w:t>
      </w:r>
    </w:p>
    <w:p w14:paraId="2D716281" w14:textId="77777777" w:rsidR="00971C89" w:rsidRPr="006074C6" w:rsidRDefault="00971C89" w:rsidP="006074C6">
      <w:pPr>
        <w:pStyle w:val="NormalWeb"/>
        <w:spacing w:line="360" w:lineRule="auto"/>
        <w:rPr>
          <w:rFonts w:ascii="Arial" w:hAnsi="Arial" w:cs="Arial"/>
        </w:rPr>
      </w:pPr>
      <w:r w:rsidRPr="006074C6">
        <w:rPr>
          <w:rFonts w:ascii="Arial" w:hAnsi="Arial" w:cs="Arial"/>
        </w:rPr>
        <w:t>Economically, the Birmingham hotel market benefits from a strong and resilient demand from the corporate and conferences sector. Nevertheless, wage and technological procurement costs require very prudent budget management, and any general slowdown in business travel would impact the rate at which StaySmart+ achieves its anticipated returns. From a social point of view, guests from all market segments</w:t>
      </w:r>
      <w:proofErr w:type="gramStart"/>
      <w:r w:rsidRPr="006074C6">
        <w:rPr>
          <w:rFonts w:ascii="Arial" w:hAnsi="Arial" w:cs="Arial"/>
        </w:rPr>
        <w:t>, that is to say, leisure</w:t>
      </w:r>
      <w:proofErr w:type="gramEnd"/>
      <w:r w:rsidRPr="006074C6">
        <w:rPr>
          <w:rFonts w:ascii="Arial" w:hAnsi="Arial" w:cs="Arial"/>
        </w:rPr>
        <w:t xml:space="preserve">, and business, are demanding digital convenience, but at the same time, they want human interactions that are warm and friendly, that is exactly what the StaySmart+ system is intended to deliver. The issue of sustainability has become a necessity instead of a distinguishing factor, and </w:t>
      </w:r>
      <w:proofErr w:type="gramStart"/>
      <w:r w:rsidRPr="006074C6">
        <w:rPr>
          <w:rFonts w:ascii="Arial" w:hAnsi="Arial" w:cs="Arial"/>
        </w:rPr>
        <w:t>more and more</w:t>
      </w:r>
      <w:proofErr w:type="gramEnd"/>
      <w:r w:rsidRPr="006074C6">
        <w:rPr>
          <w:rFonts w:ascii="Arial" w:hAnsi="Arial" w:cs="Arial"/>
        </w:rPr>
        <w:t xml:space="preserve"> travellers, especially those booking for organisations that have an active ESG commitment, are aware of this fact.</w:t>
      </w:r>
    </w:p>
    <w:p w14:paraId="71DCB4C5" w14:textId="77777777" w:rsidR="00971C89" w:rsidRPr="006074C6" w:rsidRDefault="00971C89" w:rsidP="006074C6">
      <w:pPr>
        <w:pStyle w:val="NormalWeb"/>
        <w:spacing w:line="360" w:lineRule="auto"/>
        <w:rPr>
          <w:rFonts w:ascii="Arial" w:hAnsi="Arial" w:cs="Arial"/>
        </w:rPr>
      </w:pPr>
      <w:r w:rsidRPr="006074C6">
        <w:rPr>
          <w:rFonts w:ascii="Arial" w:hAnsi="Arial" w:cs="Arial"/>
        </w:rPr>
        <w:lastRenderedPageBreak/>
        <w:t>In terms of technology, development in AI and natural language processing as well as connected room technology is progressing at such a pace that it not only enables but also makes it a competitive requirement for platforms of this kind. From a legal standpoint, it is vital that the platform is thoroughly compliant with UK GDPR and similar laws in all countries where it will be accessible right from the design stage. As for the environment, the eco-friendly aspects of StaySmart+ are in line with the existing initiatives of Marriott under the Serve 360 corporate responsibility platform and thus represent a genuine basis for receiving third-party accreditation.</w:t>
      </w:r>
    </w:p>
    <w:p w14:paraId="0A442F40" w14:textId="77777777" w:rsidR="00971C89" w:rsidRPr="006074C6" w:rsidRDefault="00971C89" w:rsidP="006074C6">
      <w:pPr>
        <w:spacing w:before="280" w:after="100" w:line="360" w:lineRule="auto"/>
      </w:pPr>
    </w:p>
    <w:p w14:paraId="2C973BBF" w14:textId="77777777" w:rsidR="00FB3A37" w:rsidRPr="006074C6" w:rsidRDefault="00000000" w:rsidP="00AC5063">
      <w:pPr>
        <w:pStyle w:val="Heading1"/>
      </w:pPr>
      <w:bookmarkStart w:id="6" w:name="_Toc223961625"/>
      <w:r w:rsidRPr="006074C6">
        <w:t>SMART Objectives</w:t>
      </w:r>
      <w:bookmarkEnd w:id="6"/>
    </w:p>
    <w:p w14:paraId="5A2684E7" w14:textId="19B41AA0" w:rsidR="00FB3A37" w:rsidRDefault="00565BEB" w:rsidP="006074C6">
      <w:pPr>
        <w:spacing w:line="360" w:lineRule="auto"/>
      </w:pPr>
      <w:r w:rsidRPr="006074C6">
        <w:rPr>
          <w:color w:val="172B4D"/>
          <w:shd w:val="clear" w:color="auto" w:fill="FFFFFF"/>
        </w:rPr>
        <w:t>- Specific: Roll out StaySmart+ at Marriott's Birmingham hotels and at a small number of international locations, bringing together AI guest interaction, personalised planning tools, and sustainability amenities.</w:t>
      </w:r>
      <w:r w:rsidRPr="006074C6">
        <w:rPr>
          <w:color w:val="172B4D"/>
          <w:shd w:val="clear" w:color="auto" w:fill="FFFFFF"/>
        </w:rPr>
        <w:br/>
        <w:t>- Measurable: The first year of full operation should see significant and quantifiable improvements in guest satisfaction scores and ancillary revenue per stay.</w:t>
      </w:r>
      <w:r w:rsidRPr="006074C6">
        <w:rPr>
          <w:color w:val="172B4D"/>
          <w:shd w:val="clear" w:color="auto" w:fill="FFFFFF"/>
        </w:rPr>
        <w:br/>
        <w:t>- Achievable: Use the customer data warehouse of the Marriott Bonvoy loyalty programme and the vendor relations which are already at a very early stage of discussion as a basis.</w:t>
      </w:r>
      <w:r w:rsidRPr="006074C6">
        <w:rPr>
          <w:color w:val="172B4D"/>
          <w:shd w:val="clear" w:color="auto" w:fill="FFFFFF"/>
        </w:rPr>
        <w:br/>
        <w:t>- Relevant: This project is in line with Marriott's digital transformation roadmap and the company's Serve 360 sustainability program.</w:t>
      </w:r>
      <w:r w:rsidRPr="006074C6">
        <w:rPr>
          <w:color w:val="172B4D"/>
          <w:shd w:val="clear" w:color="auto" w:fill="FFFFFF"/>
        </w:rPr>
        <w:br/>
        <w:t>- Time-bound: The full operational launch is scheduled to be finished within six months, with a formal halfway point review that will include both an assessment of the progress made and the implementation of any necessary changes.</w:t>
      </w:r>
      <w:r>
        <w:br w:type="page"/>
      </w:r>
    </w:p>
    <w:p w14:paraId="12C57700" w14:textId="77777777" w:rsidR="00FB3A37" w:rsidRPr="006074C6" w:rsidRDefault="00000000" w:rsidP="00AC5063">
      <w:pPr>
        <w:pStyle w:val="Heading1"/>
      </w:pPr>
      <w:bookmarkStart w:id="7" w:name="_Toc223961626"/>
      <w:r w:rsidRPr="006074C6">
        <w:lastRenderedPageBreak/>
        <w:t>3.  Stakeholder Identification and Categorisation</w:t>
      </w:r>
      <w:bookmarkEnd w:id="7"/>
    </w:p>
    <w:p w14:paraId="20646DCC" w14:textId="22CCCBD9" w:rsidR="00FB3A37" w:rsidRPr="006074C6" w:rsidRDefault="00565BEB" w:rsidP="006074C6">
      <w:pPr>
        <w:spacing w:before="20" w:after="20" w:line="360" w:lineRule="auto"/>
        <w:rPr>
          <w:color w:val="000000" w:themeColor="text1"/>
        </w:rPr>
      </w:pPr>
      <w:r w:rsidRPr="006074C6">
        <w:rPr>
          <w:color w:val="000000" w:themeColor="text1"/>
          <w:shd w:val="clear" w:color="auto" w:fill="FFFFFF"/>
        </w:rPr>
        <w:t>Freeman (1984, p.46) has characterised a stakeholder as a group or an individual who has an impact on an organisation's performance or is affected by it. A global hospitality launch scenario can be very diverse, and the stakeholders are thus a wide and varied set of people whose interests, power, and affiliations to the project may be very different. The tables below make a distinction between internal stakeholders (management and staff) and external stakeholders (customers, suppliers, regulators, etc.) whose participation is dependent on their commercial, regulatory, or social relationships with Marriott.</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400"/>
        <w:gridCol w:w="5800"/>
      </w:tblGrid>
      <w:tr w:rsidR="00FB3A37" w14:paraId="250A6393" w14:textId="77777777">
        <w:trPr>
          <w:tblHeader/>
        </w:trPr>
        <w:tc>
          <w:tcPr>
            <w:tcW w:w="3400" w:type="dxa"/>
            <w:tcBorders>
              <w:top w:val="single" w:sz="1" w:space="0" w:color="DDDDDD"/>
              <w:left w:val="single" w:sz="1" w:space="0" w:color="DDDDDD"/>
              <w:bottom w:val="single" w:sz="1" w:space="0" w:color="DDDDDD"/>
              <w:right w:val="single" w:sz="1" w:space="0" w:color="DDDDDD"/>
            </w:tcBorders>
            <w:shd w:val="clear" w:color="auto" w:fill="333333"/>
            <w:tcMar>
              <w:top w:w="100" w:type="dxa"/>
              <w:left w:w="160" w:type="dxa"/>
              <w:bottom w:w="100" w:type="dxa"/>
              <w:right w:w="160" w:type="dxa"/>
            </w:tcMar>
          </w:tcPr>
          <w:p w14:paraId="47D4E4CE" w14:textId="77777777" w:rsidR="00FB3A37" w:rsidRDefault="00000000">
            <w:r>
              <w:rPr>
                <w:b/>
                <w:bCs/>
                <w:color w:val="FFFFFF"/>
                <w:sz w:val="19"/>
                <w:szCs w:val="19"/>
              </w:rPr>
              <w:t>Internal Stakeholder</w:t>
            </w:r>
          </w:p>
        </w:tc>
        <w:tc>
          <w:tcPr>
            <w:tcW w:w="5800" w:type="dxa"/>
            <w:tcBorders>
              <w:top w:val="single" w:sz="1" w:space="0" w:color="DDDDDD"/>
              <w:left w:val="single" w:sz="1" w:space="0" w:color="DDDDDD"/>
              <w:bottom w:val="single" w:sz="1" w:space="0" w:color="DDDDDD"/>
              <w:right w:val="single" w:sz="1" w:space="0" w:color="DDDDDD"/>
            </w:tcBorders>
            <w:shd w:val="clear" w:color="auto" w:fill="333333"/>
            <w:tcMar>
              <w:top w:w="100" w:type="dxa"/>
              <w:left w:w="160" w:type="dxa"/>
              <w:bottom w:w="100" w:type="dxa"/>
              <w:right w:w="160" w:type="dxa"/>
            </w:tcMar>
          </w:tcPr>
          <w:p w14:paraId="4D5A876E" w14:textId="77777777" w:rsidR="00FB3A37" w:rsidRPr="00BC54EA" w:rsidRDefault="00000000">
            <w:pPr>
              <w:rPr>
                <w:sz w:val="20"/>
                <w:szCs w:val="20"/>
              </w:rPr>
            </w:pPr>
            <w:r w:rsidRPr="00BC54EA">
              <w:rPr>
                <w:b/>
                <w:bCs/>
                <w:color w:val="FFFFFF"/>
                <w:sz w:val="20"/>
                <w:szCs w:val="20"/>
              </w:rPr>
              <w:t>Primary Interest</w:t>
            </w:r>
          </w:p>
        </w:tc>
      </w:tr>
      <w:tr w:rsidR="00FB3A37" w14:paraId="09FFDF1C" w14:textId="77777777">
        <w:tc>
          <w:tcPr>
            <w:tcW w:w="34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1A9AC55D" w14:textId="77777777" w:rsidR="00FB3A37" w:rsidRPr="006074C6" w:rsidRDefault="00000000">
            <w:pPr>
              <w:rPr>
                <w:b/>
                <w:bCs/>
              </w:rPr>
            </w:pPr>
            <w:r w:rsidRPr="006074C6">
              <w:rPr>
                <w:b/>
                <w:bCs/>
                <w:color w:val="222222"/>
                <w:sz w:val="20"/>
                <w:szCs w:val="20"/>
              </w:rPr>
              <w:t>Executive Leadership</w:t>
            </w:r>
          </w:p>
        </w:tc>
        <w:tc>
          <w:tcPr>
            <w:tcW w:w="58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3E9234C9" w14:textId="0F1B1DAC" w:rsidR="00FB3A37" w:rsidRPr="00BC54EA" w:rsidRDefault="00BC54EA" w:rsidP="00BC54EA">
            <w:pPr>
              <w:spacing w:after="160" w:line="278" w:lineRule="auto"/>
              <w:rPr>
                <w:sz w:val="20"/>
                <w:szCs w:val="20"/>
              </w:rPr>
            </w:pPr>
            <w:r w:rsidRPr="00172B73">
              <w:rPr>
                <w:sz w:val="20"/>
                <w:szCs w:val="20"/>
              </w:rPr>
              <w:t>Strategic planning, investment value, enhancing brand imag</w:t>
            </w:r>
            <w:r w:rsidRPr="00BC54EA">
              <w:rPr>
                <w:sz w:val="20"/>
                <w:szCs w:val="20"/>
              </w:rPr>
              <w:t>e</w:t>
            </w:r>
          </w:p>
        </w:tc>
      </w:tr>
      <w:tr w:rsidR="00FB3A37" w14:paraId="28FDD1FB" w14:textId="77777777">
        <w:tc>
          <w:tcPr>
            <w:tcW w:w="34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56048747" w14:textId="77777777" w:rsidR="00BC54EA" w:rsidRPr="00172B73" w:rsidRDefault="00BC54EA" w:rsidP="00BC54EA">
            <w:pPr>
              <w:spacing w:after="160" w:line="278" w:lineRule="auto"/>
              <w:rPr>
                <w:b/>
                <w:bCs/>
              </w:rPr>
            </w:pPr>
            <w:r w:rsidRPr="00172B73">
              <w:rPr>
                <w:b/>
                <w:bCs/>
              </w:rPr>
              <w:t>Product Development Team</w:t>
            </w:r>
          </w:p>
          <w:p w14:paraId="381EF1B7" w14:textId="342A4E24" w:rsidR="00FB3A37" w:rsidRPr="006074C6" w:rsidRDefault="00FB3A37">
            <w:pPr>
              <w:rPr>
                <w:b/>
                <w:bCs/>
              </w:rPr>
            </w:pPr>
          </w:p>
        </w:tc>
        <w:tc>
          <w:tcPr>
            <w:tcW w:w="58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162BCA55" w14:textId="3003E3B5" w:rsidR="00FB3A37" w:rsidRPr="00BC54EA" w:rsidRDefault="00BC54EA" w:rsidP="00BC54EA">
            <w:pPr>
              <w:spacing w:after="160" w:line="278" w:lineRule="auto"/>
              <w:rPr>
                <w:sz w:val="20"/>
                <w:szCs w:val="20"/>
              </w:rPr>
            </w:pPr>
            <w:r w:rsidRPr="00172B73">
              <w:rPr>
                <w:sz w:val="20"/>
                <w:szCs w:val="20"/>
              </w:rPr>
              <w:t>Product architecture, AI setups, running tests and improvements</w:t>
            </w:r>
          </w:p>
        </w:tc>
      </w:tr>
      <w:tr w:rsidR="00FB3A37" w14:paraId="03FCDE5E" w14:textId="77777777">
        <w:tc>
          <w:tcPr>
            <w:tcW w:w="34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2C6D5F61" w14:textId="77777777" w:rsidR="00FB3A37" w:rsidRPr="006074C6" w:rsidRDefault="00000000">
            <w:pPr>
              <w:rPr>
                <w:b/>
                <w:bCs/>
              </w:rPr>
            </w:pPr>
            <w:r w:rsidRPr="006074C6">
              <w:rPr>
                <w:b/>
                <w:bCs/>
                <w:color w:val="222222"/>
                <w:sz w:val="20"/>
                <w:szCs w:val="20"/>
              </w:rPr>
              <w:t>IT &amp; Technology</w:t>
            </w:r>
          </w:p>
        </w:tc>
        <w:tc>
          <w:tcPr>
            <w:tcW w:w="58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7AF0D3DE" w14:textId="3DACFA1C" w:rsidR="00FB3A37" w:rsidRPr="00BC54EA" w:rsidRDefault="00BC54EA" w:rsidP="00BC54EA">
            <w:pPr>
              <w:spacing w:after="160" w:line="278" w:lineRule="auto"/>
              <w:rPr>
                <w:sz w:val="20"/>
                <w:szCs w:val="20"/>
              </w:rPr>
            </w:pPr>
            <w:r w:rsidRPr="00172B73">
              <w:rPr>
                <w:sz w:val="20"/>
                <w:szCs w:val="20"/>
              </w:rPr>
              <w:t>Design of the system, safety of the data, gearing the infrastructure</w:t>
            </w:r>
          </w:p>
        </w:tc>
      </w:tr>
      <w:tr w:rsidR="00FB3A37" w14:paraId="3BAC2C40" w14:textId="77777777">
        <w:tc>
          <w:tcPr>
            <w:tcW w:w="34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16EB7339" w14:textId="77777777" w:rsidR="00FB3A37" w:rsidRPr="006074C6" w:rsidRDefault="00000000">
            <w:pPr>
              <w:rPr>
                <w:b/>
                <w:bCs/>
              </w:rPr>
            </w:pPr>
            <w:r w:rsidRPr="006074C6">
              <w:rPr>
                <w:b/>
                <w:bCs/>
                <w:color w:val="222222"/>
                <w:sz w:val="20"/>
                <w:szCs w:val="20"/>
              </w:rPr>
              <w:t>Marketing &amp; Communications</w:t>
            </w:r>
          </w:p>
        </w:tc>
        <w:tc>
          <w:tcPr>
            <w:tcW w:w="58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61B01896" w14:textId="204360EF" w:rsidR="00FB3A37" w:rsidRPr="00BC54EA" w:rsidRDefault="00BC54EA" w:rsidP="00BC54EA">
            <w:pPr>
              <w:spacing w:after="160" w:line="278" w:lineRule="auto"/>
              <w:rPr>
                <w:sz w:val="20"/>
                <w:szCs w:val="20"/>
              </w:rPr>
            </w:pPr>
            <w:r w:rsidRPr="00172B73">
              <w:rPr>
                <w:sz w:val="20"/>
                <w:szCs w:val="20"/>
              </w:rPr>
              <w:t>Customer communication, campaign execution, brand positioning</w:t>
            </w:r>
          </w:p>
        </w:tc>
      </w:tr>
      <w:tr w:rsidR="00FB3A37" w14:paraId="0D3857A4" w14:textId="77777777">
        <w:tc>
          <w:tcPr>
            <w:tcW w:w="34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572A7375" w14:textId="77777777" w:rsidR="00FB3A37" w:rsidRPr="006074C6" w:rsidRDefault="00000000">
            <w:pPr>
              <w:rPr>
                <w:b/>
                <w:bCs/>
              </w:rPr>
            </w:pPr>
            <w:r w:rsidRPr="006074C6">
              <w:rPr>
                <w:b/>
                <w:bCs/>
                <w:color w:val="222222"/>
                <w:sz w:val="20"/>
                <w:szCs w:val="20"/>
              </w:rPr>
              <w:t>Sales Department</w:t>
            </w:r>
          </w:p>
        </w:tc>
        <w:tc>
          <w:tcPr>
            <w:tcW w:w="58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129C320A" w14:textId="53EA83EB" w:rsidR="00FB3A37" w:rsidRPr="00BC54EA" w:rsidRDefault="00BC54EA" w:rsidP="00BC54EA">
            <w:pPr>
              <w:spacing w:after="160" w:line="278" w:lineRule="auto"/>
              <w:rPr>
                <w:sz w:val="20"/>
                <w:szCs w:val="20"/>
              </w:rPr>
            </w:pPr>
            <w:r w:rsidRPr="00172B73">
              <w:rPr>
                <w:sz w:val="20"/>
                <w:szCs w:val="20"/>
              </w:rPr>
              <w:t>Effect on sales, managing large clients, finding opportunities for additional sales</w:t>
            </w:r>
          </w:p>
        </w:tc>
      </w:tr>
      <w:tr w:rsidR="00FB3A37" w14:paraId="3E560E58" w14:textId="77777777">
        <w:tc>
          <w:tcPr>
            <w:tcW w:w="34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4586F649" w14:textId="77777777" w:rsidR="00FB3A37" w:rsidRPr="006074C6" w:rsidRDefault="00000000">
            <w:pPr>
              <w:rPr>
                <w:b/>
                <w:bCs/>
              </w:rPr>
            </w:pPr>
            <w:r w:rsidRPr="006074C6">
              <w:rPr>
                <w:b/>
                <w:bCs/>
                <w:color w:val="222222"/>
                <w:sz w:val="20"/>
                <w:szCs w:val="20"/>
              </w:rPr>
              <w:t>Human Resources</w:t>
            </w:r>
          </w:p>
        </w:tc>
        <w:tc>
          <w:tcPr>
            <w:tcW w:w="58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65A321D6" w14:textId="66D3B911" w:rsidR="00FB3A37" w:rsidRPr="00BC54EA" w:rsidRDefault="00BC54EA" w:rsidP="00BC54EA">
            <w:pPr>
              <w:spacing w:after="160" w:line="278" w:lineRule="auto"/>
              <w:rPr>
                <w:sz w:val="20"/>
                <w:szCs w:val="20"/>
              </w:rPr>
            </w:pPr>
            <w:r w:rsidRPr="00172B73">
              <w:rPr>
                <w:sz w:val="20"/>
                <w:szCs w:val="20"/>
              </w:rPr>
              <w:t>Employee learning, handling of change, work force planning</w:t>
            </w:r>
          </w:p>
        </w:tc>
      </w:tr>
      <w:tr w:rsidR="00FB3A37" w14:paraId="589C14B4" w14:textId="77777777">
        <w:tc>
          <w:tcPr>
            <w:tcW w:w="34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06712CA0" w14:textId="77777777" w:rsidR="00FB3A37" w:rsidRPr="006074C6" w:rsidRDefault="00000000">
            <w:pPr>
              <w:rPr>
                <w:b/>
                <w:bCs/>
              </w:rPr>
            </w:pPr>
            <w:r w:rsidRPr="006074C6">
              <w:rPr>
                <w:b/>
                <w:bCs/>
                <w:color w:val="222222"/>
                <w:sz w:val="20"/>
                <w:szCs w:val="20"/>
              </w:rPr>
              <w:t>Front Office &amp; Operations</w:t>
            </w:r>
          </w:p>
        </w:tc>
        <w:tc>
          <w:tcPr>
            <w:tcW w:w="58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3EC9A3C2" w14:textId="790D60AF" w:rsidR="00FB3A37" w:rsidRPr="00BC54EA" w:rsidRDefault="00BC54EA">
            <w:pPr>
              <w:rPr>
                <w:sz w:val="20"/>
                <w:szCs w:val="20"/>
              </w:rPr>
            </w:pPr>
            <w:r w:rsidRPr="00172B73">
              <w:rPr>
                <w:sz w:val="20"/>
                <w:szCs w:val="20"/>
              </w:rPr>
              <w:t>Management of the daily schedule, guest experience, service delivery</w:t>
            </w:r>
          </w:p>
        </w:tc>
      </w:tr>
      <w:tr w:rsidR="00FB3A37" w14:paraId="71731CCA" w14:textId="77777777">
        <w:tc>
          <w:tcPr>
            <w:tcW w:w="34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76D32550" w14:textId="77777777" w:rsidR="00FB3A37" w:rsidRPr="006074C6" w:rsidRDefault="00000000">
            <w:pPr>
              <w:rPr>
                <w:b/>
                <w:bCs/>
              </w:rPr>
            </w:pPr>
            <w:r w:rsidRPr="006074C6">
              <w:rPr>
                <w:b/>
                <w:bCs/>
                <w:color w:val="222222"/>
                <w:sz w:val="20"/>
                <w:szCs w:val="20"/>
              </w:rPr>
              <w:t>Finance</w:t>
            </w:r>
          </w:p>
        </w:tc>
        <w:tc>
          <w:tcPr>
            <w:tcW w:w="58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1D4B6BCB" w14:textId="636FB430" w:rsidR="00FB3A37" w:rsidRPr="00BC54EA" w:rsidRDefault="00BC54EA" w:rsidP="00BC54EA">
            <w:pPr>
              <w:spacing w:after="160" w:line="278" w:lineRule="auto"/>
              <w:rPr>
                <w:sz w:val="20"/>
                <w:szCs w:val="20"/>
              </w:rPr>
            </w:pPr>
            <w:r w:rsidRPr="00172B73">
              <w:rPr>
                <w:sz w:val="20"/>
                <w:szCs w:val="20"/>
              </w:rPr>
              <w:t>Estimation of funds, monitoring of expenses, production of financial statements</w:t>
            </w:r>
          </w:p>
        </w:tc>
      </w:tr>
      <w:tr w:rsidR="00FB3A37" w14:paraId="5AA94D2F" w14:textId="77777777">
        <w:tc>
          <w:tcPr>
            <w:tcW w:w="34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68246D9D" w14:textId="77777777" w:rsidR="00FB3A37" w:rsidRPr="006074C6" w:rsidRDefault="00000000">
            <w:pPr>
              <w:rPr>
                <w:b/>
                <w:bCs/>
              </w:rPr>
            </w:pPr>
            <w:r w:rsidRPr="006074C6">
              <w:rPr>
                <w:b/>
                <w:bCs/>
                <w:color w:val="222222"/>
                <w:sz w:val="20"/>
                <w:szCs w:val="20"/>
              </w:rPr>
              <w:t>Legal &amp; Compliance</w:t>
            </w:r>
          </w:p>
        </w:tc>
        <w:tc>
          <w:tcPr>
            <w:tcW w:w="58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588E002B" w14:textId="4F608EAC" w:rsidR="00FB3A37" w:rsidRPr="00BC54EA" w:rsidRDefault="00BC54EA" w:rsidP="00BC54EA">
            <w:pPr>
              <w:spacing w:after="160" w:line="278" w:lineRule="auto"/>
              <w:rPr>
                <w:sz w:val="20"/>
                <w:szCs w:val="20"/>
              </w:rPr>
            </w:pPr>
            <w:r w:rsidRPr="00172B73">
              <w:rPr>
                <w:sz w:val="20"/>
                <w:szCs w:val="20"/>
              </w:rPr>
              <w:t>Protection of the data, keeping up with laws, administration of agreements</w:t>
            </w:r>
          </w:p>
        </w:tc>
      </w:tr>
    </w:tbl>
    <w:p w14:paraId="2C02DC91" w14:textId="77777777" w:rsidR="00FB3A37" w:rsidRDefault="00FB3A37">
      <w:pPr>
        <w:spacing w:before="20" w:after="20"/>
      </w:pPr>
    </w:p>
    <w:p w14:paraId="04D46E03" w14:textId="77777777" w:rsidR="00FB3A37" w:rsidRDefault="00FB3A37">
      <w:pPr>
        <w:spacing w:before="20" w:after="20"/>
      </w:pP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400"/>
        <w:gridCol w:w="5800"/>
      </w:tblGrid>
      <w:tr w:rsidR="00FB3A37" w14:paraId="60E57C18" w14:textId="77777777">
        <w:trPr>
          <w:tblHeader/>
        </w:trPr>
        <w:tc>
          <w:tcPr>
            <w:tcW w:w="3400" w:type="dxa"/>
            <w:tcBorders>
              <w:top w:val="single" w:sz="1" w:space="0" w:color="DDDDDD"/>
              <w:left w:val="single" w:sz="1" w:space="0" w:color="DDDDDD"/>
              <w:bottom w:val="single" w:sz="1" w:space="0" w:color="DDDDDD"/>
              <w:right w:val="single" w:sz="1" w:space="0" w:color="DDDDDD"/>
            </w:tcBorders>
            <w:shd w:val="clear" w:color="auto" w:fill="333333"/>
            <w:tcMar>
              <w:top w:w="100" w:type="dxa"/>
              <w:left w:w="160" w:type="dxa"/>
              <w:bottom w:w="100" w:type="dxa"/>
              <w:right w:w="160" w:type="dxa"/>
            </w:tcMar>
          </w:tcPr>
          <w:p w14:paraId="648D1991" w14:textId="77777777" w:rsidR="00FB3A37" w:rsidRDefault="00000000">
            <w:r>
              <w:rPr>
                <w:b/>
                <w:bCs/>
                <w:color w:val="FFFFFF"/>
                <w:sz w:val="19"/>
                <w:szCs w:val="19"/>
              </w:rPr>
              <w:t>External Stakeholder</w:t>
            </w:r>
          </w:p>
        </w:tc>
        <w:tc>
          <w:tcPr>
            <w:tcW w:w="5800" w:type="dxa"/>
            <w:tcBorders>
              <w:top w:val="single" w:sz="1" w:space="0" w:color="DDDDDD"/>
              <w:left w:val="single" w:sz="1" w:space="0" w:color="DDDDDD"/>
              <w:bottom w:val="single" w:sz="1" w:space="0" w:color="DDDDDD"/>
              <w:right w:val="single" w:sz="1" w:space="0" w:color="DDDDDD"/>
            </w:tcBorders>
            <w:shd w:val="clear" w:color="auto" w:fill="333333"/>
            <w:tcMar>
              <w:top w:w="100" w:type="dxa"/>
              <w:left w:w="160" w:type="dxa"/>
              <w:bottom w:w="100" w:type="dxa"/>
              <w:right w:w="160" w:type="dxa"/>
            </w:tcMar>
          </w:tcPr>
          <w:p w14:paraId="141ABD86" w14:textId="77777777" w:rsidR="00FB3A37" w:rsidRDefault="00000000">
            <w:r>
              <w:rPr>
                <w:b/>
                <w:bCs/>
                <w:color w:val="FFFFFF"/>
                <w:sz w:val="19"/>
                <w:szCs w:val="19"/>
              </w:rPr>
              <w:t>Primary Interest</w:t>
            </w:r>
          </w:p>
        </w:tc>
      </w:tr>
      <w:tr w:rsidR="00FB3A37" w14:paraId="008D6EFD" w14:textId="77777777">
        <w:tc>
          <w:tcPr>
            <w:tcW w:w="34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5ED68A52" w14:textId="77777777" w:rsidR="00FB3A37" w:rsidRPr="006074C6" w:rsidRDefault="00000000">
            <w:pPr>
              <w:rPr>
                <w:b/>
                <w:bCs/>
              </w:rPr>
            </w:pPr>
            <w:r w:rsidRPr="006074C6">
              <w:rPr>
                <w:b/>
                <w:bCs/>
                <w:color w:val="222222"/>
                <w:sz w:val="20"/>
                <w:szCs w:val="20"/>
              </w:rPr>
              <w:t>Guests</w:t>
            </w:r>
          </w:p>
        </w:tc>
        <w:tc>
          <w:tcPr>
            <w:tcW w:w="58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67855151" w14:textId="7591AE2B" w:rsidR="00FB3A37" w:rsidRDefault="00BC54EA" w:rsidP="00BC54EA">
            <w:pPr>
              <w:pStyle w:val="NormalWeb"/>
            </w:pPr>
            <w:r>
              <w:t>Featuring personalisation of service, privacy protection and the hotel's green credentials.</w:t>
            </w:r>
          </w:p>
        </w:tc>
      </w:tr>
      <w:tr w:rsidR="00FB3A37" w14:paraId="69C9372A" w14:textId="77777777">
        <w:tc>
          <w:tcPr>
            <w:tcW w:w="34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4CE79C3A" w14:textId="77777777" w:rsidR="00FB3A37" w:rsidRPr="006074C6" w:rsidRDefault="00000000">
            <w:pPr>
              <w:rPr>
                <w:b/>
                <w:bCs/>
              </w:rPr>
            </w:pPr>
            <w:r w:rsidRPr="006074C6">
              <w:rPr>
                <w:b/>
                <w:bCs/>
                <w:color w:val="222222"/>
                <w:sz w:val="20"/>
                <w:szCs w:val="20"/>
              </w:rPr>
              <w:t>AI Technology Vendors</w:t>
            </w:r>
          </w:p>
        </w:tc>
        <w:tc>
          <w:tcPr>
            <w:tcW w:w="58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6C613F60" w14:textId="4C0B26B0" w:rsidR="00FB3A37" w:rsidRDefault="00BC54EA" w:rsidP="00BC54EA">
            <w:pPr>
              <w:pStyle w:val="NormalWeb"/>
            </w:pPr>
            <w:r>
              <w:t>Contract worth, meeting technical specifications, performance as a partner.</w:t>
            </w:r>
          </w:p>
        </w:tc>
      </w:tr>
      <w:tr w:rsidR="00FB3A37" w14:paraId="4804E1A4" w14:textId="77777777">
        <w:tc>
          <w:tcPr>
            <w:tcW w:w="34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675638AC" w14:textId="77777777" w:rsidR="00FB3A37" w:rsidRPr="006074C6" w:rsidRDefault="00000000">
            <w:pPr>
              <w:rPr>
                <w:b/>
                <w:bCs/>
              </w:rPr>
            </w:pPr>
            <w:r w:rsidRPr="006074C6">
              <w:rPr>
                <w:b/>
                <w:bCs/>
                <w:color w:val="222222"/>
                <w:sz w:val="20"/>
                <w:szCs w:val="20"/>
              </w:rPr>
              <w:t>Franchise &amp; Partner Hotels</w:t>
            </w:r>
          </w:p>
        </w:tc>
        <w:tc>
          <w:tcPr>
            <w:tcW w:w="58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43E3D935" w14:textId="77777777" w:rsidR="00BC54EA" w:rsidRDefault="00BC54EA" w:rsidP="00BC54EA">
            <w:pPr>
              <w:pStyle w:val="NormalWeb"/>
            </w:pPr>
            <w:r>
              <w:t>Come up with the same operational standards, adjusting to the local market, identifying the resources needed</w:t>
            </w:r>
          </w:p>
          <w:p w14:paraId="71C90655" w14:textId="13B23A59" w:rsidR="00FB3A37" w:rsidRDefault="00FB3A37"/>
        </w:tc>
      </w:tr>
      <w:tr w:rsidR="00FB3A37" w:rsidRPr="00367BBD" w14:paraId="22F42B5B" w14:textId="77777777">
        <w:tc>
          <w:tcPr>
            <w:tcW w:w="34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7E5126AB" w14:textId="77777777" w:rsidR="00FB3A37" w:rsidRPr="006074C6" w:rsidRDefault="00000000">
            <w:pPr>
              <w:rPr>
                <w:b/>
                <w:bCs/>
              </w:rPr>
            </w:pPr>
            <w:r w:rsidRPr="006074C6">
              <w:rPr>
                <w:b/>
                <w:bCs/>
                <w:color w:val="222222"/>
                <w:sz w:val="20"/>
                <w:szCs w:val="20"/>
              </w:rPr>
              <w:t>Regulatory Bodies</w:t>
            </w:r>
          </w:p>
        </w:tc>
        <w:tc>
          <w:tcPr>
            <w:tcW w:w="58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0A456303" w14:textId="278C82E4" w:rsidR="00FB3A37" w:rsidRPr="00367BBD" w:rsidRDefault="00367BBD" w:rsidP="00367BBD">
            <w:pPr>
              <w:pStyle w:val="NormalWeb"/>
              <w:rPr>
                <w:rFonts w:ascii="Arial" w:hAnsi="Arial" w:cs="Arial"/>
              </w:rPr>
            </w:pPr>
            <w:r w:rsidRPr="00367BBD">
              <w:rPr>
                <w:rFonts w:ascii="Arial" w:hAnsi="Arial" w:cs="Arial"/>
              </w:rPr>
              <w:t>Ensuring data protection, consumer rights, legal obligations</w:t>
            </w:r>
          </w:p>
        </w:tc>
      </w:tr>
      <w:tr w:rsidR="00FB3A37" w:rsidRPr="00367BBD" w14:paraId="4567BCBE" w14:textId="77777777">
        <w:tc>
          <w:tcPr>
            <w:tcW w:w="34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0C2FFD8E" w14:textId="77777777" w:rsidR="00FB3A37" w:rsidRPr="006074C6" w:rsidRDefault="00000000">
            <w:pPr>
              <w:rPr>
                <w:b/>
                <w:bCs/>
              </w:rPr>
            </w:pPr>
            <w:r w:rsidRPr="006074C6">
              <w:rPr>
                <w:b/>
                <w:bCs/>
                <w:color w:val="222222"/>
                <w:sz w:val="20"/>
                <w:szCs w:val="20"/>
              </w:rPr>
              <w:t>Sustainability Partners / Certifiers</w:t>
            </w:r>
          </w:p>
        </w:tc>
        <w:tc>
          <w:tcPr>
            <w:tcW w:w="58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281EEC9B" w14:textId="72C33ADE" w:rsidR="00FB3A37" w:rsidRPr="00367BBD" w:rsidRDefault="00367BBD" w:rsidP="00367BBD">
            <w:pPr>
              <w:pStyle w:val="NormalWeb"/>
              <w:rPr>
                <w:rFonts w:ascii="Arial" w:hAnsi="Arial" w:cs="Arial"/>
              </w:rPr>
            </w:pPr>
            <w:r w:rsidRPr="00367BBD">
              <w:rPr>
                <w:rFonts w:ascii="Arial" w:hAnsi="Arial" w:cs="Arial"/>
              </w:rPr>
              <w:t>ESG policies, transparency of reporting, credibility of accreditations</w:t>
            </w:r>
          </w:p>
        </w:tc>
      </w:tr>
      <w:tr w:rsidR="00FB3A37" w:rsidRPr="00367BBD" w14:paraId="4CEED7D3" w14:textId="77777777">
        <w:tc>
          <w:tcPr>
            <w:tcW w:w="34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37C094F9" w14:textId="77777777" w:rsidR="00FB3A37" w:rsidRPr="006074C6" w:rsidRDefault="00000000">
            <w:pPr>
              <w:rPr>
                <w:b/>
                <w:bCs/>
              </w:rPr>
            </w:pPr>
            <w:r w:rsidRPr="006074C6">
              <w:rPr>
                <w:b/>
                <w:bCs/>
                <w:color w:val="222222"/>
                <w:sz w:val="20"/>
                <w:szCs w:val="20"/>
              </w:rPr>
              <w:t>Travel Agents &amp; Distribution Partners</w:t>
            </w:r>
          </w:p>
        </w:tc>
        <w:tc>
          <w:tcPr>
            <w:tcW w:w="58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721FE706" w14:textId="08B3F968" w:rsidR="00FB3A37" w:rsidRPr="00367BBD" w:rsidRDefault="00367BBD" w:rsidP="00367BBD">
            <w:pPr>
              <w:pStyle w:val="NormalWeb"/>
              <w:rPr>
                <w:rFonts w:ascii="Arial" w:hAnsi="Arial" w:cs="Arial"/>
              </w:rPr>
            </w:pPr>
            <w:r w:rsidRPr="00367BBD">
              <w:rPr>
                <w:rFonts w:ascii="Arial" w:hAnsi="Arial" w:cs="Arial"/>
              </w:rPr>
              <w:t>Reservations system, extensive product training, commercial agreements</w:t>
            </w:r>
          </w:p>
        </w:tc>
      </w:tr>
      <w:tr w:rsidR="00FB3A37" w:rsidRPr="00367BBD" w14:paraId="201B3DD9" w14:textId="77777777">
        <w:tc>
          <w:tcPr>
            <w:tcW w:w="34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01DAA33B" w14:textId="77777777" w:rsidR="00FB3A37" w:rsidRPr="006074C6" w:rsidRDefault="00000000">
            <w:pPr>
              <w:rPr>
                <w:b/>
                <w:bCs/>
              </w:rPr>
            </w:pPr>
            <w:r w:rsidRPr="006074C6">
              <w:rPr>
                <w:b/>
                <w:bCs/>
                <w:color w:val="222222"/>
                <w:sz w:val="20"/>
                <w:szCs w:val="20"/>
              </w:rPr>
              <w:t>Investors &amp; Shareholders</w:t>
            </w:r>
          </w:p>
        </w:tc>
        <w:tc>
          <w:tcPr>
            <w:tcW w:w="58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3BB4BF4A" w14:textId="11B462BB" w:rsidR="00FB3A37" w:rsidRPr="00367BBD" w:rsidRDefault="00367BBD" w:rsidP="00367BBD">
            <w:pPr>
              <w:pStyle w:val="NormalWeb"/>
              <w:rPr>
                <w:rFonts w:ascii="Arial" w:hAnsi="Arial" w:cs="Arial"/>
              </w:rPr>
            </w:pPr>
            <w:r w:rsidRPr="00367BBD">
              <w:rPr>
                <w:rFonts w:ascii="Arial" w:hAnsi="Arial" w:cs="Arial"/>
              </w:rPr>
              <w:t>Creation of long-term value, generating strategic trust, ESG results</w:t>
            </w:r>
          </w:p>
        </w:tc>
      </w:tr>
      <w:tr w:rsidR="00FB3A37" w:rsidRPr="00367BBD" w14:paraId="78FEE770" w14:textId="77777777">
        <w:tc>
          <w:tcPr>
            <w:tcW w:w="34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50206EA5" w14:textId="77777777" w:rsidR="00FB3A37" w:rsidRPr="006074C6" w:rsidRDefault="00000000">
            <w:pPr>
              <w:rPr>
                <w:b/>
                <w:bCs/>
              </w:rPr>
            </w:pPr>
            <w:r w:rsidRPr="006074C6">
              <w:rPr>
                <w:b/>
                <w:bCs/>
                <w:color w:val="222222"/>
                <w:sz w:val="20"/>
                <w:szCs w:val="20"/>
              </w:rPr>
              <w:t>Media &amp; Industry Analysts</w:t>
            </w:r>
          </w:p>
        </w:tc>
        <w:tc>
          <w:tcPr>
            <w:tcW w:w="58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07418E5B" w14:textId="5090D78D" w:rsidR="00FB3A37" w:rsidRPr="00367BBD" w:rsidRDefault="00367BBD" w:rsidP="00367BBD">
            <w:pPr>
              <w:pStyle w:val="NormalWeb"/>
              <w:rPr>
                <w:rFonts w:ascii="Arial" w:hAnsi="Arial" w:cs="Arial"/>
              </w:rPr>
            </w:pPr>
            <w:r w:rsidRPr="00367BBD">
              <w:rPr>
                <w:rFonts w:ascii="Arial" w:hAnsi="Arial" w:cs="Arial"/>
              </w:rPr>
              <w:t>The brand's story, being a leader in innovation, unveiling the story</w:t>
            </w:r>
          </w:p>
        </w:tc>
      </w:tr>
    </w:tbl>
    <w:p w14:paraId="66019E3C" w14:textId="77777777" w:rsidR="00FB3A37" w:rsidRPr="00367BBD" w:rsidRDefault="00FB3A37">
      <w:pPr>
        <w:spacing w:before="20" w:after="20"/>
      </w:pPr>
    </w:p>
    <w:p w14:paraId="67204906" w14:textId="77777777" w:rsidR="00FB3A37" w:rsidRPr="00367BBD" w:rsidRDefault="00000000">
      <w:r w:rsidRPr="00367BBD">
        <w:br w:type="page"/>
      </w:r>
    </w:p>
    <w:p w14:paraId="5C9E543A" w14:textId="77777777" w:rsidR="00FB3A37" w:rsidRPr="006074C6" w:rsidRDefault="00000000" w:rsidP="00AC5063">
      <w:pPr>
        <w:pStyle w:val="Heading1"/>
      </w:pPr>
      <w:bookmarkStart w:id="8" w:name="_Toc223961627"/>
      <w:r w:rsidRPr="006074C6">
        <w:lastRenderedPageBreak/>
        <w:t>4.  Roles, Responsibilities, Benefits and Challenges</w:t>
      </w:r>
      <w:bookmarkEnd w:id="8"/>
    </w:p>
    <w:p w14:paraId="3B8E90FB" w14:textId="77777777" w:rsidR="00321113" w:rsidRPr="006074C6" w:rsidRDefault="00000000" w:rsidP="00AC5063">
      <w:pPr>
        <w:pStyle w:val="Heading2"/>
      </w:pPr>
      <w:bookmarkStart w:id="9" w:name="_Toc223961628"/>
      <w:r w:rsidRPr="006074C6">
        <w:t>Internal Stakeholders</w:t>
      </w:r>
      <w:bookmarkEnd w:id="9"/>
    </w:p>
    <w:p w14:paraId="4BD5E318" w14:textId="06FD395E" w:rsidR="00321113" w:rsidRPr="006074C6" w:rsidRDefault="00321113" w:rsidP="006074C6">
      <w:pPr>
        <w:spacing w:before="280" w:after="100" w:line="360" w:lineRule="auto"/>
        <w:rPr>
          <w:rFonts w:eastAsia="Georgia"/>
          <w:b/>
          <w:bCs/>
          <w:i/>
          <w:iCs/>
          <w:color w:val="444444"/>
          <w:sz w:val="24"/>
          <w:szCs w:val="24"/>
        </w:rPr>
      </w:pPr>
      <w:r w:rsidRPr="006074C6">
        <w:rPr>
          <w:color w:val="172B4D"/>
          <w:shd w:val="clear" w:color="auto" w:fill="FFFFFF"/>
        </w:rPr>
        <w:br/>
        <w:t>Executive leadership is responsible for defining the strategic direction of the project. Their public support is crucial for getting buy-in from other internal departments Kotter (2012) argues that transformational changes without top-level continued sponsorship are doomed to fail. One risk with this group is the fact that senior leaders have many competing demands on their time; if the project is not actively managed it can lose steam at any point.</w:t>
      </w:r>
      <w:r w:rsidRPr="006074C6">
        <w:rPr>
          <w:color w:val="172B4D"/>
          <w:shd w:val="clear" w:color="auto" w:fill="FFFFFF"/>
        </w:rPr>
        <w:br/>
        <w:t>The product development team and IT function are the primary drivers of the fleshing out of StaySmart+ into a fully operational platform. They bring not only technical skills but also knowledge of the day-to-day running of various types of Marriott properties. The trick is to strike a balance between innovation and feasibility, especially when dealing with older hotels where the current facilities were in no way intended for AI integration.</w:t>
      </w:r>
      <w:r w:rsidRPr="006074C6">
        <w:rPr>
          <w:color w:val="172B4D"/>
          <w:shd w:val="clear" w:color="auto" w:fill="FFFFFF"/>
        </w:rPr>
        <w:br/>
        <w:t xml:space="preserve">Marketing and sales are responsible for </w:t>
      </w:r>
      <w:proofErr w:type="spellStart"/>
      <w:r w:rsidRPr="006074C6">
        <w:rPr>
          <w:color w:val="172B4D"/>
          <w:shd w:val="clear" w:color="auto" w:fill="FFFFFF"/>
        </w:rPr>
        <w:t>StaySmart+'s</w:t>
      </w:r>
      <w:proofErr w:type="spellEnd"/>
      <w:r w:rsidRPr="006074C6">
        <w:rPr>
          <w:color w:val="172B4D"/>
          <w:shd w:val="clear" w:color="auto" w:fill="FFFFFF"/>
        </w:rPr>
        <w:t xml:space="preserve"> public image, both with customers and with business clients. Their problem will be to give value to an AI-driven service in a way that fits seamlessly with Marriott's deeply human and hospitable </w:t>
      </w:r>
      <w:proofErr w:type="spellStart"/>
      <w:r w:rsidRPr="006074C6">
        <w:rPr>
          <w:color w:val="172B4D"/>
          <w:shd w:val="clear" w:color="auto" w:fill="FFFFFF"/>
        </w:rPr>
        <w:t>demeanor</w:t>
      </w:r>
      <w:proofErr w:type="spellEnd"/>
      <w:r w:rsidRPr="006074C6">
        <w:rPr>
          <w:color w:val="172B4D"/>
          <w:shd w:val="clear" w:color="auto" w:fill="FFFFFF"/>
        </w:rPr>
        <w:t>. Getting the wrong tone for instance, overemphasizing technology and underplaying guest experience - could result in the guests losing trust in the service even before it has come out.</w:t>
      </w:r>
      <w:r w:rsidRPr="006074C6">
        <w:rPr>
          <w:color w:val="172B4D"/>
          <w:shd w:val="clear" w:color="auto" w:fill="FFFFFF"/>
        </w:rPr>
        <w:br/>
        <w:t xml:space="preserve">Human resources coordinates staffing issues and thus is an important part of the change management. HR would be responsible for devising a training program that not only gets people to comply but </w:t>
      </w:r>
      <w:proofErr w:type="gramStart"/>
      <w:r w:rsidRPr="006074C6">
        <w:rPr>
          <w:color w:val="172B4D"/>
          <w:shd w:val="clear" w:color="auto" w:fill="FFFFFF"/>
        </w:rPr>
        <w:t>actually makes</w:t>
      </w:r>
      <w:proofErr w:type="gramEnd"/>
      <w:r w:rsidRPr="006074C6">
        <w:rPr>
          <w:color w:val="172B4D"/>
          <w:shd w:val="clear" w:color="auto" w:fill="FFFFFF"/>
        </w:rPr>
        <w:t xml:space="preserve"> them more comfortable, plus resolving the worries of some employees who might be thinking of the coming of automation as a threat to their jobs. The authors of the book Leading Change assert that this side of change management is often overlooked and that the result in such cases is low adoption and poor service delivery (Kotter and Cohen, 2012).</w:t>
      </w:r>
    </w:p>
    <w:p w14:paraId="2EAF9EFB" w14:textId="77777777" w:rsidR="00FB3A37" w:rsidRPr="006074C6" w:rsidRDefault="00000000" w:rsidP="00AC5063">
      <w:pPr>
        <w:pStyle w:val="Heading2"/>
      </w:pPr>
      <w:bookmarkStart w:id="10" w:name="_Toc223961629"/>
      <w:r w:rsidRPr="006074C6">
        <w:t>External Stakeholders</w:t>
      </w:r>
      <w:bookmarkEnd w:id="10"/>
    </w:p>
    <w:p w14:paraId="3721FD7E" w14:textId="262CB1D8" w:rsidR="00FB3A37" w:rsidRDefault="00321113" w:rsidP="006074C6">
      <w:pPr>
        <w:spacing w:line="360" w:lineRule="auto"/>
      </w:pPr>
      <w:r w:rsidRPr="006074C6">
        <w:rPr>
          <w:color w:val="172B4D"/>
          <w:shd w:val="clear" w:color="auto" w:fill="FFFFFF"/>
        </w:rPr>
        <w:t xml:space="preserve">Guests represent the reason for the </w:t>
      </w:r>
      <w:proofErr w:type="gramStart"/>
      <w:r w:rsidRPr="006074C6">
        <w:rPr>
          <w:color w:val="172B4D"/>
          <w:shd w:val="clear" w:color="auto" w:fill="FFFFFF"/>
        </w:rPr>
        <w:t>project</w:t>
      </w:r>
      <w:proofErr w:type="gramEnd"/>
      <w:r w:rsidRPr="006074C6">
        <w:rPr>
          <w:color w:val="172B4D"/>
          <w:shd w:val="clear" w:color="auto" w:fill="FFFFFF"/>
        </w:rPr>
        <w:t xml:space="preserve"> and their involvement needs to be done extremely carefully given the data-heavy nature of the platform. Being open about how customer information is gathered and used will not only </w:t>
      </w:r>
      <w:proofErr w:type="spellStart"/>
      <w:r w:rsidRPr="006074C6">
        <w:rPr>
          <w:color w:val="172B4D"/>
          <w:shd w:val="clear" w:color="auto" w:fill="FFFFFF"/>
        </w:rPr>
        <w:t>fulfill</w:t>
      </w:r>
      <w:proofErr w:type="spellEnd"/>
      <w:r w:rsidRPr="006074C6">
        <w:rPr>
          <w:color w:val="172B4D"/>
          <w:shd w:val="clear" w:color="auto" w:fill="FFFFFF"/>
        </w:rPr>
        <w:t xml:space="preserve"> legal requirements but will go a long way in maintaining brand trust for a company that basically operates through its loyalty programme, trust is the foundation of everything.</w:t>
      </w:r>
      <w:r w:rsidRPr="006074C6">
        <w:rPr>
          <w:color w:val="172B4D"/>
          <w:shd w:val="clear" w:color="auto" w:fill="FFFFFF"/>
        </w:rPr>
        <w:br/>
        <w:t xml:space="preserve">Technology vendors equip Marriott with resources beyond the capacities of its internal team, thus the success or failure of the engagement depends largely on how well those partnerships are managed. It is crucial that the project management team challenge </w:t>
      </w:r>
      <w:r w:rsidRPr="006074C6">
        <w:rPr>
          <w:color w:val="172B4D"/>
          <w:shd w:val="clear" w:color="auto" w:fill="FFFFFF"/>
        </w:rPr>
        <w:lastRenderedPageBreak/>
        <w:t>themselves to juggle vendor dependencies, specification clarity, and flexibility for accommodating new requirements. Franchise and partner hotels should be considered as working partners not just as recipients of a deployment plan. These hotels bring with them comprehensive knowledge of their local market and operation which is extremely valuable and their resistance if they feel neglected during the process could seriously delay the implementation.</w:t>
      </w:r>
      <w:r w:rsidRPr="006074C6">
        <w:rPr>
          <w:color w:val="172B4D"/>
          <w:shd w:val="clear" w:color="auto" w:fill="FFFFFF"/>
        </w:rPr>
        <w:br/>
        <w:t xml:space="preserve">Among </w:t>
      </w:r>
      <w:proofErr w:type="spellStart"/>
      <w:r w:rsidRPr="006074C6">
        <w:rPr>
          <w:color w:val="172B4D"/>
          <w:shd w:val="clear" w:color="auto" w:fill="FFFFFF"/>
        </w:rPr>
        <w:t>regulator</w:t>
      </w:r>
      <w:proofErr w:type="spellEnd"/>
      <w:r w:rsidRPr="006074C6">
        <w:rPr>
          <w:color w:val="172B4D"/>
          <w:shd w:val="clear" w:color="auto" w:fill="FFFFFF"/>
        </w:rPr>
        <w:t xml:space="preserve"> agencies, the ones in charge of data protection particularly stand out as a stakeholder that is often taken for granted in the sense that too much emphasis is placed on merely ticking a compliance box. Ashcroft (2017) argues for more engagement with regulators at the earliest point in time to minimize the chances of expensive 'fix ups' later and, quite importantly, it is also more likely that the regulators will cooperate again in the future if the relationship is constructive.</w:t>
      </w:r>
      <w:r>
        <w:br w:type="page"/>
      </w:r>
    </w:p>
    <w:p w14:paraId="2E069BC6" w14:textId="77777777" w:rsidR="00FB3A37" w:rsidRPr="006074C6" w:rsidRDefault="00000000" w:rsidP="00AC5063">
      <w:pPr>
        <w:pStyle w:val="Heading1"/>
      </w:pPr>
      <w:bookmarkStart w:id="11" w:name="_Toc223961630"/>
      <w:r w:rsidRPr="006074C6">
        <w:lastRenderedPageBreak/>
        <w:t>5.  Stakeholder Engagement Frameworks and Models</w:t>
      </w:r>
      <w:bookmarkEnd w:id="11"/>
    </w:p>
    <w:p w14:paraId="4E92BBF8" w14:textId="77777777" w:rsidR="00FB3A37" w:rsidRPr="006074C6" w:rsidRDefault="00000000" w:rsidP="00AC5063">
      <w:pPr>
        <w:pStyle w:val="Heading2"/>
      </w:pPr>
      <w:bookmarkStart w:id="12" w:name="_Toc223961631"/>
      <w:r w:rsidRPr="006074C6">
        <w:t>Power-Interest Matrix</w:t>
      </w:r>
      <w:bookmarkEnd w:id="12"/>
    </w:p>
    <w:p w14:paraId="6E41E60B" w14:textId="6505F8A9" w:rsidR="00FB3A37" w:rsidRPr="006074C6" w:rsidRDefault="00321113" w:rsidP="006074C6">
      <w:pPr>
        <w:spacing w:after="160" w:line="360" w:lineRule="auto"/>
        <w:jc w:val="both"/>
      </w:pPr>
      <w:r w:rsidRPr="006074C6">
        <w:rPr>
          <w:color w:val="172B4D"/>
          <w:shd w:val="clear" w:color="auto" w:fill="FFFFFF"/>
        </w:rPr>
        <w:t xml:space="preserve">Mendelow's (1991) Power-Interest Matrix is among the most efficient tools you can use for prioritizing the stakeholder engagement effort. Project managers, by looking at the power that each group </w:t>
      </w:r>
      <w:proofErr w:type="gramStart"/>
      <w:r w:rsidRPr="006074C6">
        <w:rPr>
          <w:color w:val="172B4D"/>
          <w:shd w:val="clear" w:color="auto" w:fill="FFFFFF"/>
        </w:rPr>
        <w:t>has to</w:t>
      </w:r>
      <w:proofErr w:type="gramEnd"/>
      <w:r w:rsidRPr="006074C6">
        <w:rPr>
          <w:color w:val="172B4D"/>
          <w:shd w:val="clear" w:color="auto" w:fill="FFFFFF"/>
        </w:rPr>
        <w:t xml:space="preserve"> influence the project and their level of interest in the project's outcome, can figure out the best use of the time and resources for the greatest return.</w:t>
      </w:r>
    </w:p>
    <w:p w14:paraId="712322BD" w14:textId="77777777" w:rsidR="00FB3A37" w:rsidRDefault="00FB3A37">
      <w:pPr>
        <w:spacing w:before="20" w:after="20"/>
      </w:pP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00"/>
        <w:gridCol w:w="3000"/>
        <w:gridCol w:w="3400"/>
      </w:tblGrid>
      <w:tr w:rsidR="00FB3A37" w14:paraId="7C705686" w14:textId="77777777">
        <w:trPr>
          <w:tblHeader/>
        </w:trPr>
        <w:tc>
          <w:tcPr>
            <w:tcW w:w="2800" w:type="dxa"/>
            <w:tcBorders>
              <w:top w:val="single" w:sz="1" w:space="0" w:color="DDDDDD"/>
              <w:left w:val="single" w:sz="1" w:space="0" w:color="DDDDDD"/>
              <w:bottom w:val="single" w:sz="1" w:space="0" w:color="DDDDDD"/>
              <w:right w:val="single" w:sz="1" w:space="0" w:color="DDDDDD"/>
            </w:tcBorders>
            <w:shd w:val="clear" w:color="auto" w:fill="333333"/>
            <w:tcMar>
              <w:top w:w="100" w:type="dxa"/>
              <w:left w:w="160" w:type="dxa"/>
              <w:bottom w:w="100" w:type="dxa"/>
              <w:right w:w="160" w:type="dxa"/>
            </w:tcMar>
          </w:tcPr>
          <w:p w14:paraId="6BF8987B" w14:textId="77777777" w:rsidR="00FB3A37" w:rsidRDefault="00000000">
            <w:r>
              <w:rPr>
                <w:b/>
                <w:bCs/>
                <w:color w:val="FFFFFF"/>
                <w:sz w:val="19"/>
                <w:szCs w:val="19"/>
              </w:rPr>
              <w:t>Quadrant</w:t>
            </w:r>
          </w:p>
        </w:tc>
        <w:tc>
          <w:tcPr>
            <w:tcW w:w="3000" w:type="dxa"/>
            <w:tcBorders>
              <w:top w:val="single" w:sz="1" w:space="0" w:color="DDDDDD"/>
              <w:left w:val="single" w:sz="1" w:space="0" w:color="DDDDDD"/>
              <w:bottom w:val="single" w:sz="1" w:space="0" w:color="DDDDDD"/>
              <w:right w:val="single" w:sz="1" w:space="0" w:color="DDDDDD"/>
            </w:tcBorders>
            <w:shd w:val="clear" w:color="auto" w:fill="333333"/>
            <w:tcMar>
              <w:top w:w="100" w:type="dxa"/>
              <w:left w:w="160" w:type="dxa"/>
              <w:bottom w:w="100" w:type="dxa"/>
              <w:right w:w="160" w:type="dxa"/>
            </w:tcMar>
          </w:tcPr>
          <w:p w14:paraId="3AFE8F36" w14:textId="77777777" w:rsidR="00FB3A37" w:rsidRDefault="00000000">
            <w:r>
              <w:rPr>
                <w:b/>
                <w:bCs/>
                <w:color w:val="FFFFFF"/>
                <w:sz w:val="19"/>
                <w:szCs w:val="19"/>
              </w:rPr>
              <w:t>Key Stakeholders</w:t>
            </w:r>
          </w:p>
        </w:tc>
        <w:tc>
          <w:tcPr>
            <w:tcW w:w="3400" w:type="dxa"/>
            <w:tcBorders>
              <w:top w:val="single" w:sz="1" w:space="0" w:color="DDDDDD"/>
              <w:left w:val="single" w:sz="1" w:space="0" w:color="DDDDDD"/>
              <w:bottom w:val="single" w:sz="1" w:space="0" w:color="DDDDDD"/>
              <w:right w:val="single" w:sz="1" w:space="0" w:color="DDDDDD"/>
            </w:tcBorders>
            <w:shd w:val="clear" w:color="auto" w:fill="333333"/>
            <w:tcMar>
              <w:top w:w="100" w:type="dxa"/>
              <w:left w:w="160" w:type="dxa"/>
              <w:bottom w:w="100" w:type="dxa"/>
              <w:right w:w="160" w:type="dxa"/>
            </w:tcMar>
          </w:tcPr>
          <w:p w14:paraId="52C8CD14" w14:textId="77777777" w:rsidR="00FB3A37" w:rsidRDefault="00000000">
            <w:r>
              <w:rPr>
                <w:b/>
                <w:bCs/>
                <w:color w:val="FFFFFF"/>
                <w:sz w:val="19"/>
                <w:szCs w:val="19"/>
              </w:rPr>
              <w:t>Engagement Approach</w:t>
            </w:r>
          </w:p>
        </w:tc>
      </w:tr>
      <w:tr w:rsidR="00FB3A37" w14:paraId="374B2046" w14:textId="77777777">
        <w:tc>
          <w:tcPr>
            <w:tcW w:w="28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7CB43FD9" w14:textId="2AB5458B" w:rsidR="00FB3A37" w:rsidRPr="00367BBD" w:rsidRDefault="00367BBD" w:rsidP="00367BBD">
            <w:pPr>
              <w:pStyle w:val="NormalWeb"/>
              <w:rPr>
                <w:rFonts w:ascii="Arial" w:hAnsi="Arial" w:cs="Arial"/>
              </w:rPr>
            </w:pPr>
            <w:r w:rsidRPr="00172B73">
              <w:rPr>
                <w:rFonts w:ascii="Arial" w:hAnsi="Arial" w:cs="Arial"/>
              </w:rPr>
              <w:t>High Power / High Interest, Manage Closely</w:t>
            </w:r>
          </w:p>
        </w:tc>
        <w:tc>
          <w:tcPr>
            <w:tcW w:w="30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2A025AB3" w14:textId="44981ACA" w:rsidR="00FB3A37" w:rsidRPr="00367BBD" w:rsidRDefault="00367BBD" w:rsidP="00367BBD">
            <w:pPr>
              <w:pStyle w:val="NormalWeb"/>
              <w:rPr>
                <w:rFonts w:ascii="Arial" w:hAnsi="Arial" w:cs="Arial"/>
              </w:rPr>
            </w:pPr>
            <w:r w:rsidRPr="00172B73">
              <w:rPr>
                <w:rFonts w:ascii="Arial" w:hAnsi="Arial" w:cs="Arial"/>
              </w:rPr>
              <w:t>Executive Leadership, AI Vendors, Regulators</w:t>
            </w:r>
          </w:p>
        </w:tc>
        <w:tc>
          <w:tcPr>
            <w:tcW w:w="34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375E4A0A" w14:textId="541C4988" w:rsidR="00FB3A37" w:rsidRPr="00367BBD" w:rsidRDefault="00367BBD" w:rsidP="00367BBD">
            <w:pPr>
              <w:pStyle w:val="NormalWeb"/>
              <w:rPr>
                <w:rFonts w:ascii="Arial" w:hAnsi="Arial" w:cs="Arial"/>
              </w:rPr>
            </w:pPr>
            <w:r w:rsidRPr="00172B73">
              <w:rPr>
                <w:rFonts w:ascii="Arial" w:hAnsi="Arial" w:cs="Arial"/>
              </w:rPr>
              <w:t>Engagement in steering committee, co-design workshops, frequent and direct briefings</w:t>
            </w:r>
          </w:p>
        </w:tc>
      </w:tr>
      <w:tr w:rsidR="00FB3A37" w14:paraId="273C288A" w14:textId="77777777">
        <w:tc>
          <w:tcPr>
            <w:tcW w:w="28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5821F193" w14:textId="3BD3E614" w:rsidR="00FB3A37" w:rsidRPr="00367BBD" w:rsidRDefault="00367BBD" w:rsidP="00367BBD">
            <w:pPr>
              <w:pStyle w:val="NormalWeb"/>
              <w:rPr>
                <w:rFonts w:ascii="Arial" w:hAnsi="Arial" w:cs="Arial"/>
              </w:rPr>
            </w:pPr>
            <w:r w:rsidRPr="00172B73">
              <w:rPr>
                <w:rFonts w:ascii="Arial" w:hAnsi="Arial" w:cs="Arial"/>
              </w:rPr>
              <w:t>High Power / Low Interest, Keep Satisfied</w:t>
            </w:r>
          </w:p>
        </w:tc>
        <w:tc>
          <w:tcPr>
            <w:tcW w:w="30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293D6D92" w14:textId="1BC0B11A" w:rsidR="00FB3A37" w:rsidRPr="00367BBD" w:rsidRDefault="00367BBD" w:rsidP="00367BBD">
            <w:pPr>
              <w:pStyle w:val="NormalWeb"/>
              <w:rPr>
                <w:rFonts w:ascii="Arial" w:hAnsi="Arial" w:cs="Arial"/>
              </w:rPr>
            </w:pPr>
            <w:r w:rsidRPr="00172B73">
              <w:rPr>
                <w:rFonts w:ascii="Arial" w:hAnsi="Arial" w:cs="Arial"/>
              </w:rPr>
              <w:t>Investors, Franchise Owners, Legal Team</w:t>
            </w:r>
          </w:p>
        </w:tc>
        <w:tc>
          <w:tcPr>
            <w:tcW w:w="34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34A1335C" w14:textId="51C74FA4" w:rsidR="00FB3A37" w:rsidRPr="00367BBD" w:rsidRDefault="00367BBD" w:rsidP="00367BBD">
            <w:pPr>
              <w:pStyle w:val="NormalWeb"/>
              <w:rPr>
                <w:rFonts w:ascii="Arial" w:hAnsi="Arial" w:cs="Arial"/>
              </w:rPr>
            </w:pPr>
            <w:r w:rsidRPr="00172B73">
              <w:rPr>
                <w:rFonts w:ascii="Arial" w:hAnsi="Arial" w:cs="Arial"/>
              </w:rPr>
              <w:t>Sharing progress milestones from time to time, formal reporting, well-defined escalation procedures</w:t>
            </w:r>
          </w:p>
        </w:tc>
      </w:tr>
      <w:tr w:rsidR="00FB3A37" w14:paraId="76E06AFB" w14:textId="77777777">
        <w:tc>
          <w:tcPr>
            <w:tcW w:w="28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49EC00FC" w14:textId="678FE415" w:rsidR="00FB3A37" w:rsidRPr="00367BBD" w:rsidRDefault="00367BBD" w:rsidP="00367BBD">
            <w:pPr>
              <w:pStyle w:val="NormalWeb"/>
              <w:rPr>
                <w:rFonts w:ascii="Arial" w:hAnsi="Arial" w:cs="Arial"/>
              </w:rPr>
            </w:pPr>
            <w:r w:rsidRPr="00172B73">
              <w:rPr>
                <w:rFonts w:ascii="Arial" w:hAnsi="Arial" w:cs="Arial"/>
              </w:rPr>
              <w:t>Low Power / High Interest, Keep Informed</w:t>
            </w:r>
          </w:p>
        </w:tc>
        <w:tc>
          <w:tcPr>
            <w:tcW w:w="30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7DEEAEFE" w14:textId="1D6F50AA" w:rsidR="00FB3A37" w:rsidRPr="00367BBD" w:rsidRDefault="00367BBD" w:rsidP="00367BBD">
            <w:pPr>
              <w:pStyle w:val="NormalWeb"/>
              <w:rPr>
                <w:rFonts w:ascii="Arial" w:hAnsi="Arial" w:cs="Arial"/>
              </w:rPr>
            </w:pPr>
            <w:r w:rsidRPr="00172B73">
              <w:rPr>
                <w:rFonts w:ascii="Arial" w:hAnsi="Arial" w:cs="Arial"/>
              </w:rPr>
              <w:t>Guests, Front Office Staff, HR, Marketing</w:t>
            </w:r>
          </w:p>
        </w:tc>
        <w:tc>
          <w:tcPr>
            <w:tcW w:w="34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48BC323F" w14:textId="1D59BC9B" w:rsidR="00FB3A37" w:rsidRPr="006074C6" w:rsidRDefault="006074C6" w:rsidP="006074C6">
            <w:pPr>
              <w:pStyle w:val="NormalWeb"/>
              <w:rPr>
                <w:rFonts w:ascii="Arial" w:hAnsi="Arial" w:cs="Arial"/>
              </w:rPr>
            </w:pPr>
            <w:r w:rsidRPr="00172B73">
              <w:rPr>
                <w:rFonts w:ascii="Arial" w:hAnsi="Arial" w:cs="Arial"/>
              </w:rPr>
              <w:t>Emails, training sessions, feedback sessions, intranet updates</w:t>
            </w:r>
          </w:p>
        </w:tc>
      </w:tr>
      <w:tr w:rsidR="00FB3A37" w14:paraId="031D1296" w14:textId="77777777">
        <w:tc>
          <w:tcPr>
            <w:tcW w:w="28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1A75260F" w14:textId="124A7D22" w:rsidR="00FB3A37" w:rsidRPr="00367BBD" w:rsidRDefault="00367BBD" w:rsidP="00367BBD">
            <w:pPr>
              <w:pStyle w:val="NormalWeb"/>
              <w:rPr>
                <w:rFonts w:ascii="Arial" w:hAnsi="Arial" w:cs="Arial"/>
              </w:rPr>
            </w:pPr>
            <w:r w:rsidRPr="00172B73">
              <w:rPr>
                <w:rFonts w:ascii="Arial" w:hAnsi="Arial" w:cs="Arial"/>
              </w:rPr>
              <w:t>Low Power / Low Interest, Monitor</w:t>
            </w:r>
          </w:p>
        </w:tc>
        <w:tc>
          <w:tcPr>
            <w:tcW w:w="30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1B41BF21" w14:textId="4F3FEEBB" w:rsidR="00FB3A37" w:rsidRPr="006074C6" w:rsidRDefault="006074C6" w:rsidP="006074C6">
            <w:pPr>
              <w:pStyle w:val="NormalWeb"/>
              <w:rPr>
                <w:rFonts w:ascii="Arial" w:hAnsi="Arial" w:cs="Arial"/>
              </w:rPr>
            </w:pPr>
            <w:r w:rsidRPr="00172B73">
              <w:rPr>
                <w:rFonts w:ascii="Arial" w:hAnsi="Arial" w:cs="Arial"/>
              </w:rPr>
              <w:t>Local Communities, General Media</w:t>
            </w:r>
          </w:p>
        </w:tc>
        <w:tc>
          <w:tcPr>
            <w:tcW w:w="34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444E18E0" w14:textId="6825C4FE" w:rsidR="00FB3A37" w:rsidRPr="006074C6" w:rsidRDefault="006074C6" w:rsidP="006074C6">
            <w:pPr>
              <w:pStyle w:val="NormalWeb"/>
              <w:rPr>
                <w:rFonts w:ascii="Arial" w:hAnsi="Arial" w:cs="Arial"/>
              </w:rPr>
            </w:pPr>
            <w:r w:rsidRPr="00172B73">
              <w:rPr>
                <w:rFonts w:ascii="Arial" w:hAnsi="Arial" w:cs="Arial"/>
              </w:rPr>
              <w:t>Press releases, sustainability messaging, passive listening</w:t>
            </w:r>
          </w:p>
        </w:tc>
      </w:tr>
    </w:tbl>
    <w:p w14:paraId="0D5EA35E" w14:textId="77777777" w:rsidR="00FB3A37" w:rsidRDefault="00FB3A37">
      <w:pPr>
        <w:spacing w:before="20" w:after="20"/>
      </w:pPr>
    </w:p>
    <w:p w14:paraId="02ADFA56" w14:textId="77777777" w:rsidR="00FB3A37" w:rsidRDefault="00FB3A37">
      <w:pPr>
        <w:spacing w:before="20" w:after="20"/>
      </w:pPr>
    </w:p>
    <w:p w14:paraId="01570122" w14:textId="5A1215F8" w:rsidR="00FB3A37" w:rsidRPr="006074C6" w:rsidRDefault="00000000" w:rsidP="00AC5063">
      <w:pPr>
        <w:pStyle w:val="Heading2"/>
      </w:pPr>
      <w:bookmarkStart w:id="13" w:name="_Toc223961632"/>
      <w:r w:rsidRPr="006074C6">
        <w:t>RACI Matrix</w:t>
      </w:r>
      <w:r w:rsidR="00321113" w:rsidRPr="006074C6">
        <w:rPr>
          <w:color w:val="172B4D"/>
        </w:rPr>
        <w:br/>
      </w:r>
      <w:r w:rsidR="00321113" w:rsidRPr="006074C6">
        <w:rPr>
          <w:color w:val="172B4D"/>
          <w:shd w:val="clear" w:color="auto" w:fill="FFFFFF"/>
        </w:rPr>
        <w:t>The RACI framework, which stands for Responsible, Accountable, Consulted, and Informed, clarifies how the authority for decisions and the responsibility for communication are allocated among the members of the project team (Project Management Institute, 2021). The matrix presented gives an account of the main work streams that constitute the StaySmart+ rollout.</w:t>
      </w:r>
      <w:bookmarkEnd w:id="13"/>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19"/>
        <w:gridCol w:w="1031"/>
        <w:gridCol w:w="1246"/>
        <w:gridCol w:w="816"/>
        <w:gridCol w:w="758"/>
        <w:gridCol w:w="1218"/>
        <w:gridCol w:w="931"/>
        <w:gridCol w:w="1081"/>
      </w:tblGrid>
      <w:tr w:rsidR="00FB3A37" w14:paraId="5F5244F9" w14:textId="77777777">
        <w:trPr>
          <w:tblHeader/>
        </w:trPr>
        <w:tc>
          <w:tcPr>
            <w:tcW w:w="2200" w:type="dxa"/>
            <w:tcBorders>
              <w:top w:val="single" w:sz="1" w:space="0" w:color="DDDDDD"/>
              <w:left w:val="single" w:sz="1" w:space="0" w:color="DDDDDD"/>
              <w:bottom w:val="single" w:sz="1" w:space="0" w:color="DDDDDD"/>
              <w:right w:val="single" w:sz="1" w:space="0" w:color="DDDDDD"/>
            </w:tcBorders>
            <w:shd w:val="clear" w:color="auto" w:fill="333333"/>
            <w:tcMar>
              <w:top w:w="100" w:type="dxa"/>
              <w:left w:w="160" w:type="dxa"/>
              <w:bottom w:w="100" w:type="dxa"/>
              <w:right w:w="160" w:type="dxa"/>
            </w:tcMar>
          </w:tcPr>
          <w:p w14:paraId="01D32CE1" w14:textId="77777777" w:rsidR="00FB3A37" w:rsidRDefault="00000000">
            <w:r>
              <w:rPr>
                <w:b/>
                <w:bCs/>
                <w:color w:val="FFFFFF"/>
                <w:sz w:val="19"/>
                <w:szCs w:val="19"/>
              </w:rPr>
              <w:t>Workstream</w:t>
            </w:r>
          </w:p>
        </w:tc>
        <w:tc>
          <w:tcPr>
            <w:tcW w:w="1100" w:type="dxa"/>
            <w:tcBorders>
              <w:top w:val="single" w:sz="1" w:space="0" w:color="DDDDDD"/>
              <w:left w:val="single" w:sz="1" w:space="0" w:color="DDDDDD"/>
              <w:bottom w:val="single" w:sz="1" w:space="0" w:color="DDDDDD"/>
              <w:right w:val="single" w:sz="1" w:space="0" w:color="DDDDDD"/>
            </w:tcBorders>
            <w:shd w:val="clear" w:color="auto" w:fill="333333"/>
            <w:tcMar>
              <w:top w:w="100" w:type="dxa"/>
              <w:left w:w="160" w:type="dxa"/>
              <w:bottom w:w="100" w:type="dxa"/>
              <w:right w:w="160" w:type="dxa"/>
            </w:tcMar>
          </w:tcPr>
          <w:p w14:paraId="1D6D57B5" w14:textId="77777777" w:rsidR="00FB3A37" w:rsidRDefault="00000000">
            <w:r>
              <w:rPr>
                <w:b/>
                <w:bCs/>
                <w:color w:val="FFFFFF"/>
                <w:sz w:val="19"/>
                <w:szCs w:val="19"/>
              </w:rPr>
              <w:t>Exec</w:t>
            </w:r>
          </w:p>
        </w:tc>
        <w:tc>
          <w:tcPr>
            <w:tcW w:w="1300" w:type="dxa"/>
            <w:tcBorders>
              <w:top w:val="single" w:sz="1" w:space="0" w:color="DDDDDD"/>
              <w:left w:val="single" w:sz="1" w:space="0" w:color="DDDDDD"/>
              <w:bottom w:val="single" w:sz="1" w:space="0" w:color="DDDDDD"/>
              <w:right w:val="single" w:sz="1" w:space="0" w:color="DDDDDD"/>
            </w:tcBorders>
            <w:shd w:val="clear" w:color="auto" w:fill="333333"/>
            <w:tcMar>
              <w:top w:w="100" w:type="dxa"/>
              <w:left w:w="160" w:type="dxa"/>
              <w:bottom w:w="100" w:type="dxa"/>
              <w:right w:w="160" w:type="dxa"/>
            </w:tcMar>
          </w:tcPr>
          <w:p w14:paraId="06CA80ED" w14:textId="77777777" w:rsidR="00FB3A37" w:rsidRDefault="00000000">
            <w:r>
              <w:rPr>
                <w:b/>
                <w:bCs/>
                <w:color w:val="FFFFFF"/>
                <w:sz w:val="19"/>
                <w:szCs w:val="19"/>
              </w:rPr>
              <w:t>Product Dev</w:t>
            </w:r>
          </w:p>
        </w:tc>
        <w:tc>
          <w:tcPr>
            <w:tcW w:w="900" w:type="dxa"/>
            <w:tcBorders>
              <w:top w:val="single" w:sz="1" w:space="0" w:color="DDDDDD"/>
              <w:left w:val="single" w:sz="1" w:space="0" w:color="DDDDDD"/>
              <w:bottom w:val="single" w:sz="1" w:space="0" w:color="DDDDDD"/>
              <w:right w:val="single" w:sz="1" w:space="0" w:color="DDDDDD"/>
            </w:tcBorders>
            <w:shd w:val="clear" w:color="auto" w:fill="333333"/>
            <w:tcMar>
              <w:top w:w="100" w:type="dxa"/>
              <w:left w:w="160" w:type="dxa"/>
              <w:bottom w:w="100" w:type="dxa"/>
              <w:right w:w="160" w:type="dxa"/>
            </w:tcMar>
          </w:tcPr>
          <w:p w14:paraId="21C0B7D6" w14:textId="77777777" w:rsidR="00FB3A37" w:rsidRDefault="00000000">
            <w:r>
              <w:rPr>
                <w:b/>
                <w:bCs/>
                <w:color w:val="FFFFFF"/>
                <w:sz w:val="19"/>
                <w:szCs w:val="19"/>
              </w:rPr>
              <w:t>IT</w:t>
            </w:r>
          </w:p>
        </w:tc>
        <w:tc>
          <w:tcPr>
            <w:tcW w:w="800" w:type="dxa"/>
            <w:tcBorders>
              <w:top w:val="single" w:sz="1" w:space="0" w:color="DDDDDD"/>
              <w:left w:val="single" w:sz="1" w:space="0" w:color="DDDDDD"/>
              <w:bottom w:val="single" w:sz="1" w:space="0" w:color="DDDDDD"/>
              <w:right w:val="single" w:sz="1" w:space="0" w:color="DDDDDD"/>
            </w:tcBorders>
            <w:shd w:val="clear" w:color="auto" w:fill="333333"/>
            <w:tcMar>
              <w:top w:w="100" w:type="dxa"/>
              <w:left w:w="160" w:type="dxa"/>
              <w:bottom w:w="100" w:type="dxa"/>
              <w:right w:w="160" w:type="dxa"/>
            </w:tcMar>
          </w:tcPr>
          <w:p w14:paraId="7959639E" w14:textId="77777777" w:rsidR="00FB3A37" w:rsidRDefault="00000000">
            <w:r>
              <w:rPr>
                <w:b/>
                <w:bCs/>
                <w:color w:val="FFFFFF"/>
                <w:sz w:val="19"/>
                <w:szCs w:val="19"/>
              </w:rPr>
              <w:t>HR</w:t>
            </w:r>
          </w:p>
        </w:tc>
        <w:tc>
          <w:tcPr>
            <w:tcW w:w="1200" w:type="dxa"/>
            <w:tcBorders>
              <w:top w:val="single" w:sz="1" w:space="0" w:color="DDDDDD"/>
              <w:left w:val="single" w:sz="1" w:space="0" w:color="DDDDDD"/>
              <w:bottom w:val="single" w:sz="1" w:space="0" w:color="DDDDDD"/>
              <w:right w:val="single" w:sz="1" w:space="0" w:color="DDDDDD"/>
            </w:tcBorders>
            <w:shd w:val="clear" w:color="auto" w:fill="333333"/>
            <w:tcMar>
              <w:top w:w="100" w:type="dxa"/>
              <w:left w:w="160" w:type="dxa"/>
              <w:bottom w:w="100" w:type="dxa"/>
              <w:right w:w="160" w:type="dxa"/>
            </w:tcMar>
          </w:tcPr>
          <w:p w14:paraId="754FA8E8" w14:textId="77777777" w:rsidR="00FB3A37" w:rsidRDefault="00000000">
            <w:r>
              <w:rPr>
                <w:b/>
                <w:bCs/>
                <w:color w:val="FFFFFF"/>
                <w:sz w:val="19"/>
                <w:szCs w:val="19"/>
              </w:rPr>
              <w:t>Marketing</w:t>
            </w:r>
          </w:p>
        </w:tc>
        <w:tc>
          <w:tcPr>
            <w:tcW w:w="960" w:type="dxa"/>
            <w:tcBorders>
              <w:top w:val="single" w:sz="1" w:space="0" w:color="DDDDDD"/>
              <w:left w:val="single" w:sz="1" w:space="0" w:color="DDDDDD"/>
              <w:bottom w:val="single" w:sz="1" w:space="0" w:color="DDDDDD"/>
              <w:right w:val="single" w:sz="1" w:space="0" w:color="DDDDDD"/>
            </w:tcBorders>
            <w:shd w:val="clear" w:color="auto" w:fill="333333"/>
            <w:tcMar>
              <w:top w:w="100" w:type="dxa"/>
              <w:left w:w="160" w:type="dxa"/>
              <w:bottom w:w="100" w:type="dxa"/>
              <w:right w:w="160" w:type="dxa"/>
            </w:tcMar>
          </w:tcPr>
          <w:p w14:paraId="0C0FC24C" w14:textId="77777777" w:rsidR="00FB3A37" w:rsidRDefault="00000000">
            <w:r>
              <w:rPr>
                <w:b/>
                <w:bCs/>
                <w:color w:val="FFFFFF"/>
                <w:sz w:val="19"/>
                <w:szCs w:val="19"/>
              </w:rPr>
              <w:t>Legal</w:t>
            </w:r>
          </w:p>
        </w:tc>
        <w:tc>
          <w:tcPr>
            <w:tcW w:w="740" w:type="dxa"/>
            <w:tcBorders>
              <w:top w:val="single" w:sz="1" w:space="0" w:color="DDDDDD"/>
              <w:left w:val="single" w:sz="1" w:space="0" w:color="DDDDDD"/>
              <w:bottom w:val="single" w:sz="1" w:space="0" w:color="DDDDDD"/>
              <w:right w:val="single" w:sz="1" w:space="0" w:color="DDDDDD"/>
            </w:tcBorders>
            <w:shd w:val="clear" w:color="auto" w:fill="333333"/>
            <w:tcMar>
              <w:top w:w="100" w:type="dxa"/>
              <w:left w:w="160" w:type="dxa"/>
              <w:bottom w:w="100" w:type="dxa"/>
              <w:right w:w="160" w:type="dxa"/>
            </w:tcMar>
          </w:tcPr>
          <w:p w14:paraId="539D9462" w14:textId="77777777" w:rsidR="00FB3A37" w:rsidRDefault="00000000">
            <w:r>
              <w:rPr>
                <w:b/>
                <w:bCs/>
                <w:color w:val="FFFFFF"/>
                <w:sz w:val="19"/>
                <w:szCs w:val="19"/>
              </w:rPr>
              <w:t>Vendors</w:t>
            </w:r>
          </w:p>
        </w:tc>
      </w:tr>
      <w:tr w:rsidR="00FB3A37" w14:paraId="54DEFB21" w14:textId="77777777">
        <w:tc>
          <w:tcPr>
            <w:tcW w:w="22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722CE855" w14:textId="77777777" w:rsidR="00FB3A37" w:rsidRDefault="00000000">
            <w:r>
              <w:rPr>
                <w:color w:val="222222"/>
                <w:sz w:val="20"/>
                <w:szCs w:val="20"/>
              </w:rPr>
              <w:t>Strategic Direction</w:t>
            </w:r>
          </w:p>
        </w:tc>
        <w:tc>
          <w:tcPr>
            <w:tcW w:w="11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3FDA09F4" w14:textId="77777777" w:rsidR="00FB3A37" w:rsidRDefault="00000000">
            <w:r>
              <w:rPr>
                <w:color w:val="222222"/>
                <w:sz w:val="20"/>
                <w:szCs w:val="20"/>
              </w:rPr>
              <w:t>A</w:t>
            </w:r>
          </w:p>
        </w:tc>
        <w:tc>
          <w:tcPr>
            <w:tcW w:w="13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2ABC9FE5" w14:textId="77777777" w:rsidR="00FB3A37" w:rsidRDefault="00000000">
            <w:r>
              <w:rPr>
                <w:color w:val="222222"/>
                <w:sz w:val="20"/>
                <w:szCs w:val="20"/>
              </w:rPr>
              <w:t>C</w:t>
            </w:r>
          </w:p>
        </w:tc>
        <w:tc>
          <w:tcPr>
            <w:tcW w:w="9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214EEE42" w14:textId="77777777" w:rsidR="00FB3A37" w:rsidRDefault="00000000">
            <w:r>
              <w:rPr>
                <w:color w:val="222222"/>
                <w:sz w:val="20"/>
                <w:szCs w:val="20"/>
              </w:rPr>
              <w:t>C</w:t>
            </w:r>
          </w:p>
        </w:tc>
        <w:tc>
          <w:tcPr>
            <w:tcW w:w="8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6C171A30" w14:textId="77777777" w:rsidR="00FB3A37" w:rsidRDefault="00000000">
            <w:r>
              <w:rPr>
                <w:color w:val="222222"/>
                <w:sz w:val="20"/>
                <w:szCs w:val="20"/>
              </w:rPr>
              <w:t>I</w:t>
            </w:r>
          </w:p>
        </w:tc>
        <w:tc>
          <w:tcPr>
            <w:tcW w:w="12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4D5496D4" w14:textId="77777777" w:rsidR="00FB3A37" w:rsidRDefault="00000000">
            <w:r>
              <w:rPr>
                <w:color w:val="222222"/>
                <w:sz w:val="20"/>
                <w:szCs w:val="20"/>
              </w:rPr>
              <w:t>C</w:t>
            </w:r>
          </w:p>
        </w:tc>
        <w:tc>
          <w:tcPr>
            <w:tcW w:w="96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412B125D" w14:textId="77777777" w:rsidR="00FB3A37" w:rsidRDefault="00000000">
            <w:r>
              <w:rPr>
                <w:color w:val="222222"/>
                <w:sz w:val="20"/>
                <w:szCs w:val="20"/>
              </w:rPr>
              <w:t>C</w:t>
            </w:r>
          </w:p>
        </w:tc>
        <w:tc>
          <w:tcPr>
            <w:tcW w:w="74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2C6C6156" w14:textId="77777777" w:rsidR="00FB3A37" w:rsidRDefault="00000000">
            <w:r>
              <w:rPr>
                <w:color w:val="222222"/>
                <w:sz w:val="20"/>
                <w:szCs w:val="20"/>
              </w:rPr>
              <w:t>I</w:t>
            </w:r>
          </w:p>
        </w:tc>
      </w:tr>
      <w:tr w:rsidR="00FB3A37" w14:paraId="7BC7EEF3" w14:textId="77777777">
        <w:tc>
          <w:tcPr>
            <w:tcW w:w="22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0955077E" w14:textId="77777777" w:rsidR="00FB3A37" w:rsidRDefault="00000000">
            <w:r>
              <w:rPr>
                <w:color w:val="222222"/>
                <w:sz w:val="20"/>
                <w:szCs w:val="20"/>
              </w:rPr>
              <w:t>Platform Development</w:t>
            </w:r>
          </w:p>
        </w:tc>
        <w:tc>
          <w:tcPr>
            <w:tcW w:w="11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1E0D32D5" w14:textId="77777777" w:rsidR="00FB3A37" w:rsidRDefault="00000000">
            <w:r>
              <w:rPr>
                <w:color w:val="222222"/>
                <w:sz w:val="20"/>
                <w:szCs w:val="20"/>
              </w:rPr>
              <w:t>I</w:t>
            </w:r>
          </w:p>
        </w:tc>
        <w:tc>
          <w:tcPr>
            <w:tcW w:w="13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7B63E8D9" w14:textId="77777777" w:rsidR="00FB3A37" w:rsidRDefault="00000000">
            <w:r>
              <w:rPr>
                <w:color w:val="222222"/>
                <w:sz w:val="20"/>
                <w:szCs w:val="20"/>
              </w:rPr>
              <w:t>R</w:t>
            </w:r>
          </w:p>
        </w:tc>
        <w:tc>
          <w:tcPr>
            <w:tcW w:w="9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42E8B402" w14:textId="77777777" w:rsidR="00FB3A37" w:rsidRDefault="00000000">
            <w:r>
              <w:rPr>
                <w:color w:val="222222"/>
                <w:sz w:val="20"/>
                <w:szCs w:val="20"/>
              </w:rPr>
              <w:t>R</w:t>
            </w:r>
          </w:p>
        </w:tc>
        <w:tc>
          <w:tcPr>
            <w:tcW w:w="8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744E8F35" w14:textId="77777777" w:rsidR="00FB3A37" w:rsidRDefault="00000000">
            <w:r>
              <w:rPr>
                <w:color w:val="222222"/>
                <w:sz w:val="20"/>
                <w:szCs w:val="20"/>
              </w:rPr>
              <w:t>I</w:t>
            </w:r>
          </w:p>
        </w:tc>
        <w:tc>
          <w:tcPr>
            <w:tcW w:w="12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04D8E655" w14:textId="77777777" w:rsidR="00FB3A37" w:rsidRDefault="00000000">
            <w:r>
              <w:rPr>
                <w:color w:val="222222"/>
                <w:sz w:val="20"/>
                <w:szCs w:val="20"/>
              </w:rPr>
              <w:t>C</w:t>
            </w:r>
          </w:p>
        </w:tc>
        <w:tc>
          <w:tcPr>
            <w:tcW w:w="96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10090AF2" w14:textId="77777777" w:rsidR="00FB3A37" w:rsidRDefault="00000000">
            <w:r>
              <w:rPr>
                <w:color w:val="222222"/>
                <w:sz w:val="20"/>
                <w:szCs w:val="20"/>
              </w:rPr>
              <w:t>C</w:t>
            </w:r>
          </w:p>
        </w:tc>
        <w:tc>
          <w:tcPr>
            <w:tcW w:w="74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45F5A501" w14:textId="77777777" w:rsidR="00FB3A37" w:rsidRDefault="00000000">
            <w:r>
              <w:rPr>
                <w:color w:val="222222"/>
                <w:sz w:val="20"/>
                <w:szCs w:val="20"/>
              </w:rPr>
              <w:t>R</w:t>
            </w:r>
          </w:p>
        </w:tc>
      </w:tr>
      <w:tr w:rsidR="00FB3A37" w14:paraId="68B66EB1" w14:textId="77777777">
        <w:tc>
          <w:tcPr>
            <w:tcW w:w="22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4026ED71" w14:textId="77777777" w:rsidR="00FB3A37" w:rsidRDefault="00000000">
            <w:r>
              <w:rPr>
                <w:color w:val="222222"/>
                <w:sz w:val="20"/>
                <w:szCs w:val="20"/>
              </w:rPr>
              <w:t>Data Governance</w:t>
            </w:r>
          </w:p>
        </w:tc>
        <w:tc>
          <w:tcPr>
            <w:tcW w:w="11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306FE9FC" w14:textId="77777777" w:rsidR="00FB3A37" w:rsidRDefault="00000000">
            <w:r>
              <w:rPr>
                <w:color w:val="222222"/>
                <w:sz w:val="20"/>
                <w:szCs w:val="20"/>
              </w:rPr>
              <w:t>A</w:t>
            </w:r>
          </w:p>
        </w:tc>
        <w:tc>
          <w:tcPr>
            <w:tcW w:w="13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50702B88" w14:textId="77777777" w:rsidR="00FB3A37" w:rsidRDefault="00000000">
            <w:r>
              <w:rPr>
                <w:color w:val="222222"/>
                <w:sz w:val="20"/>
                <w:szCs w:val="20"/>
              </w:rPr>
              <w:t>C</w:t>
            </w:r>
          </w:p>
        </w:tc>
        <w:tc>
          <w:tcPr>
            <w:tcW w:w="9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7A42E914" w14:textId="77777777" w:rsidR="00FB3A37" w:rsidRDefault="00000000">
            <w:r>
              <w:rPr>
                <w:color w:val="222222"/>
                <w:sz w:val="20"/>
                <w:szCs w:val="20"/>
              </w:rPr>
              <w:t>R</w:t>
            </w:r>
          </w:p>
        </w:tc>
        <w:tc>
          <w:tcPr>
            <w:tcW w:w="8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73F49AF3" w14:textId="77777777" w:rsidR="00FB3A37" w:rsidRDefault="00000000">
            <w:r>
              <w:rPr>
                <w:color w:val="222222"/>
                <w:sz w:val="20"/>
                <w:szCs w:val="20"/>
              </w:rPr>
              <w:t>I</w:t>
            </w:r>
          </w:p>
        </w:tc>
        <w:tc>
          <w:tcPr>
            <w:tcW w:w="12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09E951B2" w14:textId="77777777" w:rsidR="00FB3A37" w:rsidRDefault="00000000">
            <w:r>
              <w:rPr>
                <w:color w:val="222222"/>
                <w:sz w:val="20"/>
                <w:szCs w:val="20"/>
              </w:rPr>
              <w:t>I</w:t>
            </w:r>
          </w:p>
        </w:tc>
        <w:tc>
          <w:tcPr>
            <w:tcW w:w="96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56EFBF0D" w14:textId="77777777" w:rsidR="00FB3A37" w:rsidRDefault="00000000">
            <w:r>
              <w:rPr>
                <w:color w:val="222222"/>
                <w:sz w:val="20"/>
                <w:szCs w:val="20"/>
              </w:rPr>
              <w:t>R</w:t>
            </w:r>
          </w:p>
        </w:tc>
        <w:tc>
          <w:tcPr>
            <w:tcW w:w="74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46814810" w14:textId="77777777" w:rsidR="00FB3A37" w:rsidRDefault="00000000">
            <w:r>
              <w:rPr>
                <w:color w:val="222222"/>
                <w:sz w:val="20"/>
                <w:szCs w:val="20"/>
              </w:rPr>
              <w:t>C</w:t>
            </w:r>
          </w:p>
        </w:tc>
      </w:tr>
      <w:tr w:rsidR="00FB3A37" w14:paraId="27DC2DE9" w14:textId="77777777">
        <w:tc>
          <w:tcPr>
            <w:tcW w:w="22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39C1772F" w14:textId="77777777" w:rsidR="00FB3A37" w:rsidRDefault="00000000">
            <w:r>
              <w:rPr>
                <w:color w:val="222222"/>
                <w:sz w:val="20"/>
                <w:szCs w:val="20"/>
              </w:rPr>
              <w:t>Staff Training &amp; Change</w:t>
            </w:r>
          </w:p>
        </w:tc>
        <w:tc>
          <w:tcPr>
            <w:tcW w:w="11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4E061BB7" w14:textId="77777777" w:rsidR="00FB3A37" w:rsidRDefault="00000000">
            <w:r>
              <w:rPr>
                <w:color w:val="222222"/>
                <w:sz w:val="20"/>
                <w:szCs w:val="20"/>
              </w:rPr>
              <w:t>I</w:t>
            </w:r>
          </w:p>
        </w:tc>
        <w:tc>
          <w:tcPr>
            <w:tcW w:w="13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5B622CEC" w14:textId="77777777" w:rsidR="00FB3A37" w:rsidRDefault="00000000">
            <w:r>
              <w:rPr>
                <w:color w:val="222222"/>
                <w:sz w:val="20"/>
                <w:szCs w:val="20"/>
              </w:rPr>
              <w:t>C</w:t>
            </w:r>
          </w:p>
        </w:tc>
        <w:tc>
          <w:tcPr>
            <w:tcW w:w="9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606233B9" w14:textId="77777777" w:rsidR="00FB3A37" w:rsidRDefault="00000000">
            <w:r>
              <w:rPr>
                <w:color w:val="222222"/>
                <w:sz w:val="20"/>
                <w:szCs w:val="20"/>
              </w:rPr>
              <w:t>C</w:t>
            </w:r>
          </w:p>
        </w:tc>
        <w:tc>
          <w:tcPr>
            <w:tcW w:w="8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32671FD1" w14:textId="77777777" w:rsidR="00FB3A37" w:rsidRDefault="00000000">
            <w:r>
              <w:rPr>
                <w:color w:val="222222"/>
                <w:sz w:val="20"/>
                <w:szCs w:val="20"/>
              </w:rPr>
              <w:t>R</w:t>
            </w:r>
          </w:p>
        </w:tc>
        <w:tc>
          <w:tcPr>
            <w:tcW w:w="12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393C6613" w14:textId="77777777" w:rsidR="00FB3A37" w:rsidRDefault="00000000">
            <w:r>
              <w:rPr>
                <w:color w:val="222222"/>
                <w:sz w:val="20"/>
                <w:szCs w:val="20"/>
              </w:rPr>
              <w:t>C</w:t>
            </w:r>
          </w:p>
        </w:tc>
        <w:tc>
          <w:tcPr>
            <w:tcW w:w="96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5D24B5E0" w14:textId="77777777" w:rsidR="00FB3A37" w:rsidRDefault="00000000">
            <w:r>
              <w:rPr>
                <w:color w:val="222222"/>
                <w:sz w:val="20"/>
                <w:szCs w:val="20"/>
              </w:rPr>
              <w:t>I</w:t>
            </w:r>
          </w:p>
        </w:tc>
        <w:tc>
          <w:tcPr>
            <w:tcW w:w="74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64623D72" w14:textId="77777777" w:rsidR="00FB3A37" w:rsidRDefault="00000000">
            <w:r>
              <w:rPr>
                <w:color w:val="222222"/>
                <w:sz w:val="20"/>
                <w:szCs w:val="20"/>
              </w:rPr>
              <w:t>C</w:t>
            </w:r>
          </w:p>
        </w:tc>
      </w:tr>
      <w:tr w:rsidR="00FB3A37" w14:paraId="4B0FDCB7" w14:textId="77777777">
        <w:tc>
          <w:tcPr>
            <w:tcW w:w="22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44DA01E9" w14:textId="77777777" w:rsidR="00FB3A37" w:rsidRDefault="00000000">
            <w:r>
              <w:rPr>
                <w:color w:val="222222"/>
                <w:sz w:val="20"/>
                <w:szCs w:val="20"/>
              </w:rPr>
              <w:t>Guest Communications</w:t>
            </w:r>
          </w:p>
        </w:tc>
        <w:tc>
          <w:tcPr>
            <w:tcW w:w="11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7A881F4F" w14:textId="77777777" w:rsidR="00FB3A37" w:rsidRDefault="00000000">
            <w:r>
              <w:rPr>
                <w:color w:val="222222"/>
                <w:sz w:val="20"/>
                <w:szCs w:val="20"/>
              </w:rPr>
              <w:t>I</w:t>
            </w:r>
          </w:p>
        </w:tc>
        <w:tc>
          <w:tcPr>
            <w:tcW w:w="13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53260778" w14:textId="77777777" w:rsidR="00FB3A37" w:rsidRDefault="00000000">
            <w:r>
              <w:rPr>
                <w:color w:val="222222"/>
                <w:sz w:val="20"/>
                <w:szCs w:val="20"/>
              </w:rPr>
              <w:t>C</w:t>
            </w:r>
          </w:p>
        </w:tc>
        <w:tc>
          <w:tcPr>
            <w:tcW w:w="9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74F9647A" w14:textId="77777777" w:rsidR="00FB3A37" w:rsidRDefault="00000000">
            <w:r>
              <w:rPr>
                <w:color w:val="222222"/>
                <w:sz w:val="20"/>
                <w:szCs w:val="20"/>
              </w:rPr>
              <w:t>I</w:t>
            </w:r>
          </w:p>
        </w:tc>
        <w:tc>
          <w:tcPr>
            <w:tcW w:w="8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1E908D04" w14:textId="77777777" w:rsidR="00FB3A37" w:rsidRDefault="00000000">
            <w:r>
              <w:rPr>
                <w:color w:val="222222"/>
                <w:sz w:val="20"/>
                <w:szCs w:val="20"/>
              </w:rPr>
              <w:t>I</w:t>
            </w:r>
          </w:p>
        </w:tc>
        <w:tc>
          <w:tcPr>
            <w:tcW w:w="12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2A7E8D20" w14:textId="77777777" w:rsidR="00FB3A37" w:rsidRDefault="00000000">
            <w:r>
              <w:rPr>
                <w:color w:val="222222"/>
                <w:sz w:val="20"/>
                <w:szCs w:val="20"/>
              </w:rPr>
              <w:t>R</w:t>
            </w:r>
          </w:p>
        </w:tc>
        <w:tc>
          <w:tcPr>
            <w:tcW w:w="96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53F8C0B7" w14:textId="77777777" w:rsidR="00FB3A37" w:rsidRDefault="00000000">
            <w:r>
              <w:rPr>
                <w:color w:val="222222"/>
                <w:sz w:val="20"/>
                <w:szCs w:val="20"/>
              </w:rPr>
              <w:t>C</w:t>
            </w:r>
          </w:p>
        </w:tc>
        <w:tc>
          <w:tcPr>
            <w:tcW w:w="74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09062040" w14:textId="77777777" w:rsidR="00FB3A37" w:rsidRDefault="00000000">
            <w:r>
              <w:rPr>
                <w:color w:val="222222"/>
                <w:sz w:val="20"/>
                <w:szCs w:val="20"/>
              </w:rPr>
              <w:t>I</w:t>
            </w:r>
          </w:p>
        </w:tc>
      </w:tr>
      <w:tr w:rsidR="00FB3A37" w14:paraId="7EBED85F" w14:textId="77777777">
        <w:tc>
          <w:tcPr>
            <w:tcW w:w="22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3A932B6D" w14:textId="77777777" w:rsidR="00FB3A37" w:rsidRDefault="00000000">
            <w:r>
              <w:rPr>
                <w:color w:val="222222"/>
                <w:sz w:val="20"/>
                <w:szCs w:val="20"/>
              </w:rPr>
              <w:lastRenderedPageBreak/>
              <w:t>Regulatory Compliance</w:t>
            </w:r>
          </w:p>
        </w:tc>
        <w:tc>
          <w:tcPr>
            <w:tcW w:w="11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3AF5D15C" w14:textId="77777777" w:rsidR="00FB3A37" w:rsidRDefault="00000000">
            <w:r>
              <w:rPr>
                <w:color w:val="222222"/>
                <w:sz w:val="20"/>
                <w:szCs w:val="20"/>
              </w:rPr>
              <w:t>A</w:t>
            </w:r>
          </w:p>
        </w:tc>
        <w:tc>
          <w:tcPr>
            <w:tcW w:w="13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036D8B52" w14:textId="77777777" w:rsidR="00FB3A37" w:rsidRDefault="00000000">
            <w:r>
              <w:rPr>
                <w:color w:val="222222"/>
                <w:sz w:val="20"/>
                <w:szCs w:val="20"/>
              </w:rPr>
              <w:t>C</w:t>
            </w:r>
          </w:p>
        </w:tc>
        <w:tc>
          <w:tcPr>
            <w:tcW w:w="9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1C86748D" w14:textId="77777777" w:rsidR="00FB3A37" w:rsidRDefault="00000000">
            <w:r>
              <w:rPr>
                <w:color w:val="222222"/>
                <w:sz w:val="20"/>
                <w:szCs w:val="20"/>
              </w:rPr>
              <w:t>C</w:t>
            </w:r>
          </w:p>
        </w:tc>
        <w:tc>
          <w:tcPr>
            <w:tcW w:w="8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6D31FBB1" w14:textId="77777777" w:rsidR="00FB3A37" w:rsidRDefault="00000000">
            <w:r>
              <w:rPr>
                <w:color w:val="222222"/>
                <w:sz w:val="20"/>
                <w:szCs w:val="20"/>
              </w:rPr>
              <w:t>I</w:t>
            </w:r>
          </w:p>
        </w:tc>
        <w:tc>
          <w:tcPr>
            <w:tcW w:w="12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3191B787" w14:textId="77777777" w:rsidR="00FB3A37" w:rsidRDefault="00000000">
            <w:r>
              <w:rPr>
                <w:color w:val="222222"/>
                <w:sz w:val="20"/>
                <w:szCs w:val="20"/>
              </w:rPr>
              <w:t>I</w:t>
            </w:r>
          </w:p>
        </w:tc>
        <w:tc>
          <w:tcPr>
            <w:tcW w:w="96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3E3A8432" w14:textId="77777777" w:rsidR="00FB3A37" w:rsidRDefault="00000000">
            <w:r>
              <w:rPr>
                <w:color w:val="222222"/>
                <w:sz w:val="20"/>
                <w:szCs w:val="20"/>
              </w:rPr>
              <w:t>R</w:t>
            </w:r>
          </w:p>
        </w:tc>
        <w:tc>
          <w:tcPr>
            <w:tcW w:w="74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65EE36F2" w14:textId="77777777" w:rsidR="00FB3A37" w:rsidRDefault="00000000">
            <w:r>
              <w:rPr>
                <w:color w:val="222222"/>
                <w:sz w:val="20"/>
                <w:szCs w:val="20"/>
              </w:rPr>
              <w:t>C</w:t>
            </w:r>
          </w:p>
        </w:tc>
      </w:tr>
    </w:tbl>
    <w:p w14:paraId="7A7FBB61" w14:textId="77777777" w:rsidR="00FB3A37" w:rsidRDefault="00FB3A37">
      <w:pPr>
        <w:spacing w:before="20" w:after="20"/>
      </w:pPr>
    </w:p>
    <w:p w14:paraId="114476A5" w14:textId="77777777" w:rsidR="00FB3A37" w:rsidRDefault="00FB3A37">
      <w:pPr>
        <w:spacing w:before="20" w:after="20"/>
      </w:pPr>
    </w:p>
    <w:p w14:paraId="0A885BE8" w14:textId="77777777" w:rsidR="00FB3A37" w:rsidRPr="006074C6" w:rsidRDefault="00000000" w:rsidP="00AC5063">
      <w:pPr>
        <w:pStyle w:val="Heading2"/>
      </w:pPr>
      <w:bookmarkStart w:id="14" w:name="_Toc223961633"/>
      <w:r w:rsidRPr="006074C6">
        <w:t>Communication Plan</w:t>
      </w:r>
      <w:bookmarkEnd w:id="14"/>
    </w:p>
    <w:p w14:paraId="5ADDC2D5" w14:textId="7CAE6C40" w:rsidR="00FB3A37" w:rsidRPr="006074C6" w:rsidRDefault="00321113" w:rsidP="006074C6">
      <w:pPr>
        <w:spacing w:before="20" w:after="20" w:line="360" w:lineRule="auto"/>
      </w:pPr>
      <w:r w:rsidRPr="006074C6">
        <w:rPr>
          <w:color w:val="172B4D"/>
          <w:shd w:val="clear" w:color="auto" w:fill="FFFFFF"/>
        </w:rPr>
        <w:t xml:space="preserve">Good communication cannot be a one-time announcement only </w:t>
      </w:r>
      <w:proofErr w:type="gramStart"/>
      <w:r w:rsidRPr="006074C6">
        <w:rPr>
          <w:color w:val="172B4D"/>
          <w:shd w:val="clear" w:color="auto" w:fill="FFFFFF"/>
        </w:rPr>
        <w:t>rather,</w:t>
      </w:r>
      <w:proofErr w:type="gramEnd"/>
      <w:r w:rsidRPr="006074C6">
        <w:rPr>
          <w:color w:val="172B4D"/>
          <w:shd w:val="clear" w:color="auto" w:fill="FFFFFF"/>
        </w:rPr>
        <w:t xml:space="preserve"> it is a carefully thought-out interactive conversation adapted to the needs and backgrounds of the different stakeholder groups. The following table explains the core aspects of communications in the project.</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300"/>
        <w:gridCol w:w="2400"/>
        <w:gridCol w:w="2100"/>
        <w:gridCol w:w="2400"/>
      </w:tblGrid>
      <w:tr w:rsidR="00FB3A37" w14:paraId="2062BD02" w14:textId="77777777">
        <w:trPr>
          <w:tblHeader/>
        </w:trPr>
        <w:tc>
          <w:tcPr>
            <w:tcW w:w="2300" w:type="dxa"/>
            <w:tcBorders>
              <w:top w:val="single" w:sz="1" w:space="0" w:color="DDDDDD"/>
              <w:left w:val="single" w:sz="1" w:space="0" w:color="DDDDDD"/>
              <w:bottom w:val="single" w:sz="1" w:space="0" w:color="DDDDDD"/>
              <w:right w:val="single" w:sz="1" w:space="0" w:color="DDDDDD"/>
            </w:tcBorders>
            <w:shd w:val="clear" w:color="auto" w:fill="333333"/>
            <w:tcMar>
              <w:top w:w="100" w:type="dxa"/>
              <w:left w:w="160" w:type="dxa"/>
              <w:bottom w:w="100" w:type="dxa"/>
              <w:right w:w="160" w:type="dxa"/>
            </w:tcMar>
          </w:tcPr>
          <w:p w14:paraId="0888394D" w14:textId="77777777" w:rsidR="00FB3A37" w:rsidRDefault="00000000">
            <w:r>
              <w:rPr>
                <w:b/>
                <w:bCs/>
                <w:color w:val="FFFFFF"/>
                <w:sz w:val="19"/>
                <w:szCs w:val="19"/>
              </w:rPr>
              <w:t>Stakeholder Group</w:t>
            </w:r>
          </w:p>
        </w:tc>
        <w:tc>
          <w:tcPr>
            <w:tcW w:w="2400" w:type="dxa"/>
            <w:tcBorders>
              <w:top w:val="single" w:sz="1" w:space="0" w:color="DDDDDD"/>
              <w:left w:val="single" w:sz="1" w:space="0" w:color="DDDDDD"/>
              <w:bottom w:val="single" w:sz="1" w:space="0" w:color="DDDDDD"/>
              <w:right w:val="single" w:sz="1" w:space="0" w:color="DDDDDD"/>
            </w:tcBorders>
            <w:shd w:val="clear" w:color="auto" w:fill="333333"/>
            <w:tcMar>
              <w:top w:w="100" w:type="dxa"/>
              <w:left w:w="160" w:type="dxa"/>
              <w:bottom w:w="100" w:type="dxa"/>
              <w:right w:w="160" w:type="dxa"/>
            </w:tcMar>
          </w:tcPr>
          <w:p w14:paraId="6D0B033B" w14:textId="77777777" w:rsidR="00FB3A37" w:rsidRDefault="00000000">
            <w:r>
              <w:rPr>
                <w:b/>
                <w:bCs/>
                <w:color w:val="FFFFFF"/>
                <w:sz w:val="19"/>
                <w:szCs w:val="19"/>
              </w:rPr>
              <w:t>Message Focus</w:t>
            </w:r>
          </w:p>
        </w:tc>
        <w:tc>
          <w:tcPr>
            <w:tcW w:w="2100" w:type="dxa"/>
            <w:tcBorders>
              <w:top w:val="single" w:sz="1" w:space="0" w:color="DDDDDD"/>
              <w:left w:val="single" w:sz="1" w:space="0" w:color="DDDDDD"/>
              <w:bottom w:val="single" w:sz="1" w:space="0" w:color="DDDDDD"/>
              <w:right w:val="single" w:sz="1" w:space="0" w:color="DDDDDD"/>
            </w:tcBorders>
            <w:shd w:val="clear" w:color="auto" w:fill="333333"/>
            <w:tcMar>
              <w:top w:w="100" w:type="dxa"/>
              <w:left w:w="160" w:type="dxa"/>
              <w:bottom w:w="100" w:type="dxa"/>
              <w:right w:w="160" w:type="dxa"/>
            </w:tcMar>
          </w:tcPr>
          <w:p w14:paraId="5A87DA7B" w14:textId="77777777" w:rsidR="00FB3A37" w:rsidRDefault="00000000">
            <w:r>
              <w:rPr>
                <w:b/>
                <w:bCs/>
                <w:color w:val="FFFFFF"/>
                <w:sz w:val="19"/>
                <w:szCs w:val="19"/>
              </w:rPr>
              <w:t>Channel</w:t>
            </w:r>
          </w:p>
        </w:tc>
        <w:tc>
          <w:tcPr>
            <w:tcW w:w="2400" w:type="dxa"/>
            <w:tcBorders>
              <w:top w:val="single" w:sz="1" w:space="0" w:color="DDDDDD"/>
              <w:left w:val="single" w:sz="1" w:space="0" w:color="DDDDDD"/>
              <w:bottom w:val="single" w:sz="1" w:space="0" w:color="DDDDDD"/>
              <w:right w:val="single" w:sz="1" w:space="0" w:color="DDDDDD"/>
            </w:tcBorders>
            <w:shd w:val="clear" w:color="auto" w:fill="333333"/>
            <w:tcMar>
              <w:top w:w="100" w:type="dxa"/>
              <w:left w:w="160" w:type="dxa"/>
              <w:bottom w:w="100" w:type="dxa"/>
              <w:right w:w="160" w:type="dxa"/>
            </w:tcMar>
          </w:tcPr>
          <w:p w14:paraId="28D577D4" w14:textId="77777777" w:rsidR="00FB3A37" w:rsidRDefault="00000000">
            <w:r>
              <w:rPr>
                <w:b/>
                <w:bCs/>
                <w:color w:val="FFFFFF"/>
                <w:sz w:val="19"/>
                <w:szCs w:val="19"/>
              </w:rPr>
              <w:t>Frequency</w:t>
            </w:r>
          </w:p>
        </w:tc>
      </w:tr>
      <w:tr w:rsidR="00FB3A37" w14:paraId="3CEBD9C6" w14:textId="77777777">
        <w:tc>
          <w:tcPr>
            <w:tcW w:w="23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06F9CA06" w14:textId="77777777" w:rsidR="00FB3A37" w:rsidRDefault="00000000">
            <w:r>
              <w:rPr>
                <w:color w:val="222222"/>
                <w:sz w:val="20"/>
                <w:szCs w:val="20"/>
              </w:rPr>
              <w:t>Executive Leadership</w:t>
            </w:r>
          </w:p>
        </w:tc>
        <w:tc>
          <w:tcPr>
            <w:tcW w:w="24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37C808EB" w14:textId="77777777" w:rsidR="00FB3A37" w:rsidRDefault="00000000">
            <w:r>
              <w:rPr>
                <w:color w:val="222222"/>
                <w:sz w:val="20"/>
                <w:szCs w:val="20"/>
              </w:rPr>
              <w:t>Strategic progress, risk, return</w:t>
            </w:r>
          </w:p>
        </w:tc>
        <w:tc>
          <w:tcPr>
            <w:tcW w:w="21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100AF6D1" w14:textId="77777777" w:rsidR="00FB3A37" w:rsidRDefault="00000000">
            <w:r>
              <w:rPr>
                <w:color w:val="222222"/>
                <w:sz w:val="20"/>
                <w:szCs w:val="20"/>
              </w:rPr>
              <w:t>Steering committee</w:t>
            </w:r>
          </w:p>
        </w:tc>
        <w:tc>
          <w:tcPr>
            <w:tcW w:w="24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0FAB626E" w14:textId="77777777" w:rsidR="00FB3A37" w:rsidRDefault="00000000">
            <w:r>
              <w:rPr>
                <w:color w:val="222222"/>
                <w:sz w:val="20"/>
                <w:szCs w:val="20"/>
              </w:rPr>
              <w:t>Monthly</w:t>
            </w:r>
          </w:p>
        </w:tc>
      </w:tr>
      <w:tr w:rsidR="00FB3A37" w14:paraId="6CC8AB4B" w14:textId="77777777">
        <w:tc>
          <w:tcPr>
            <w:tcW w:w="23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3F0E432B" w14:textId="77777777" w:rsidR="00FB3A37" w:rsidRDefault="00000000">
            <w:r>
              <w:rPr>
                <w:color w:val="222222"/>
                <w:sz w:val="20"/>
                <w:szCs w:val="20"/>
              </w:rPr>
              <w:t>Product Dev / IT</w:t>
            </w:r>
          </w:p>
        </w:tc>
        <w:tc>
          <w:tcPr>
            <w:tcW w:w="24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213391FA" w14:textId="77777777" w:rsidR="00FB3A37" w:rsidRDefault="00000000">
            <w:r>
              <w:rPr>
                <w:color w:val="222222"/>
                <w:sz w:val="20"/>
                <w:szCs w:val="20"/>
              </w:rPr>
              <w:t>Technical milestones, blockers</w:t>
            </w:r>
          </w:p>
        </w:tc>
        <w:tc>
          <w:tcPr>
            <w:tcW w:w="21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5273F6FD" w14:textId="77777777" w:rsidR="00FB3A37" w:rsidRDefault="00000000">
            <w:r>
              <w:rPr>
                <w:color w:val="222222"/>
                <w:sz w:val="20"/>
                <w:szCs w:val="20"/>
              </w:rPr>
              <w:t>Sprint reviews</w:t>
            </w:r>
          </w:p>
        </w:tc>
        <w:tc>
          <w:tcPr>
            <w:tcW w:w="24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45D73994" w14:textId="77777777" w:rsidR="00FB3A37" w:rsidRDefault="00000000">
            <w:r>
              <w:rPr>
                <w:color w:val="222222"/>
                <w:sz w:val="20"/>
                <w:szCs w:val="20"/>
              </w:rPr>
              <w:t>Fortnightly</w:t>
            </w:r>
          </w:p>
        </w:tc>
      </w:tr>
      <w:tr w:rsidR="00FB3A37" w14:paraId="39145551" w14:textId="77777777">
        <w:tc>
          <w:tcPr>
            <w:tcW w:w="23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696055DA" w14:textId="77777777" w:rsidR="00FB3A37" w:rsidRDefault="00000000">
            <w:r>
              <w:rPr>
                <w:color w:val="222222"/>
                <w:sz w:val="20"/>
                <w:szCs w:val="20"/>
              </w:rPr>
              <w:t>HR / Training</w:t>
            </w:r>
          </w:p>
        </w:tc>
        <w:tc>
          <w:tcPr>
            <w:tcW w:w="24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2FCA84E8" w14:textId="77777777" w:rsidR="00FB3A37" w:rsidRDefault="00000000">
            <w:r>
              <w:rPr>
                <w:color w:val="222222"/>
                <w:sz w:val="20"/>
                <w:szCs w:val="20"/>
              </w:rPr>
              <w:t>Readiness, adoption, staff wellbeing</w:t>
            </w:r>
          </w:p>
        </w:tc>
        <w:tc>
          <w:tcPr>
            <w:tcW w:w="21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075983AA" w14:textId="77777777" w:rsidR="00FB3A37" w:rsidRDefault="00000000">
            <w:r>
              <w:rPr>
                <w:color w:val="222222"/>
                <w:sz w:val="20"/>
                <w:szCs w:val="20"/>
              </w:rPr>
              <w:t>Workshops, intranet</w:t>
            </w:r>
          </w:p>
        </w:tc>
        <w:tc>
          <w:tcPr>
            <w:tcW w:w="24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101CB9E6" w14:textId="77777777" w:rsidR="00FB3A37" w:rsidRDefault="00000000">
            <w:r>
              <w:rPr>
                <w:color w:val="222222"/>
                <w:sz w:val="20"/>
                <w:szCs w:val="20"/>
              </w:rPr>
              <w:t>Monthly</w:t>
            </w:r>
          </w:p>
        </w:tc>
      </w:tr>
      <w:tr w:rsidR="00FB3A37" w14:paraId="080F5CCB" w14:textId="77777777">
        <w:tc>
          <w:tcPr>
            <w:tcW w:w="23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5C19D712" w14:textId="77777777" w:rsidR="00FB3A37" w:rsidRDefault="00000000">
            <w:r>
              <w:rPr>
                <w:color w:val="222222"/>
                <w:sz w:val="20"/>
                <w:szCs w:val="20"/>
              </w:rPr>
              <w:t>Marketing</w:t>
            </w:r>
          </w:p>
        </w:tc>
        <w:tc>
          <w:tcPr>
            <w:tcW w:w="24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665CB4CA" w14:textId="77777777" w:rsidR="00FB3A37" w:rsidRDefault="00000000">
            <w:r>
              <w:rPr>
                <w:color w:val="222222"/>
                <w:sz w:val="20"/>
                <w:szCs w:val="20"/>
              </w:rPr>
              <w:t>Campaign timelines, brand guidance</w:t>
            </w:r>
          </w:p>
        </w:tc>
        <w:tc>
          <w:tcPr>
            <w:tcW w:w="21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0D908EC4" w14:textId="77777777" w:rsidR="00FB3A37" w:rsidRDefault="00000000">
            <w:r>
              <w:rPr>
                <w:color w:val="222222"/>
                <w:sz w:val="20"/>
                <w:szCs w:val="20"/>
              </w:rPr>
              <w:t>Briefs, team calls</w:t>
            </w:r>
          </w:p>
        </w:tc>
        <w:tc>
          <w:tcPr>
            <w:tcW w:w="24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7DC19F76" w14:textId="77777777" w:rsidR="00FB3A37" w:rsidRDefault="00000000">
            <w:r>
              <w:rPr>
                <w:color w:val="222222"/>
                <w:sz w:val="20"/>
                <w:szCs w:val="20"/>
              </w:rPr>
              <w:t>Weekly</w:t>
            </w:r>
          </w:p>
        </w:tc>
      </w:tr>
      <w:tr w:rsidR="00FB3A37" w14:paraId="7AD8659B" w14:textId="77777777">
        <w:tc>
          <w:tcPr>
            <w:tcW w:w="23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50679304" w14:textId="77777777" w:rsidR="00FB3A37" w:rsidRDefault="00000000">
            <w:r>
              <w:rPr>
                <w:color w:val="222222"/>
                <w:sz w:val="20"/>
                <w:szCs w:val="20"/>
              </w:rPr>
              <w:t>AI Vendors</w:t>
            </w:r>
          </w:p>
        </w:tc>
        <w:tc>
          <w:tcPr>
            <w:tcW w:w="24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307FCDEE" w14:textId="77777777" w:rsidR="00FB3A37" w:rsidRDefault="00000000">
            <w:r>
              <w:rPr>
                <w:color w:val="222222"/>
                <w:sz w:val="20"/>
                <w:szCs w:val="20"/>
              </w:rPr>
              <w:t>Spec updates, testing outcomes</w:t>
            </w:r>
          </w:p>
        </w:tc>
        <w:tc>
          <w:tcPr>
            <w:tcW w:w="21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320BF642" w14:textId="77777777" w:rsidR="00FB3A37" w:rsidRDefault="00000000">
            <w:r>
              <w:rPr>
                <w:color w:val="222222"/>
                <w:sz w:val="20"/>
                <w:szCs w:val="20"/>
              </w:rPr>
              <w:t>Vendor portal, email</w:t>
            </w:r>
          </w:p>
        </w:tc>
        <w:tc>
          <w:tcPr>
            <w:tcW w:w="24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0FF310CE" w14:textId="77777777" w:rsidR="00FB3A37" w:rsidRDefault="00000000">
            <w:r>
              <w:rPr>
                <w:color w:val="222222"/>
                <w:sz w:val="20"/>
                <w:szCs w:val="20"/>
              </w:rPr>
              <w:t>Fortnightly</w:t>
            </w:r>
          </w:p>
        </w:tc>
      </w:tr>
      <w:tr w:rsidR="00FB3A37" w14:paraId="1A6DD95C" w14:textId="77777777">
        <w:tc>
          <w:tcPr>
            <w:tcW w:w="23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5ABEE30B" w14:textId="77777777" w:rsidR="00FB3A37" w:rsidRDefault="00000000">
            <w:r>
              <w:rPr>
                <w:color w:val="222222"/>
                <w:sz w:val="20"/>
                <w:szCs w:val="20"/>
              </w:rPr>
              <w:t>Guests</w:t>
            </w:r>
          </w:p>
        </w:tc>
        <w:tc>
          <w:tcPr>
            <w:tcW w:w="24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68190106" w14:textId="77777777" w:rsidR="00FB3A37" w:rsidRDefault="00000000">
            <w:r>
              <w:rPr>
                <w:color w:val="222222"/>
                <w:sz w:val="20"/>
                <w:szCs w:val="20"/>
              </w:rPr>
              <w:t>Service benefits, privacy assurance</w:t>
            </w:r>
          </w:p>
        </w:tc>
        <w:tc>
          <w:tcPr>
            <w:tcW w:w="21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22492FD4" w14:textId="77777777" w:rsidR="00FB3A37" w:rsidRDefault="00000000">
            <w:r>
              <w:rPr>
                <w:color w:val="222222"/>
                <w:sz w:val="20"/>
                <w:szCs w:val="20"/>
              </w:rPr>
              <w:t>Email, app, in-room</w:t>
            </w:r>
          </w:p>
        </w:tc>
        <w:tc>
          <w:tcPr>
            <w:tcW w:w="24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6CBC9A06" w14:textId="77777777" w:rsidR="00FB3A37" w:rsidRDefault="00000000">
            <w:r>
              <w:rPr>
                <w:color w:val="222222"/>
                <w:sz w:val="20"/>
                <w:szCs w:val="20"/>
              </w:rPr>
              <w:t>At launch, ongoing</w:t>
            </w:r>
          </w:p>
        </w:tc>
      </w:tr>
      <w:tr w:rsidR="00FB3A37" w14:paraId="25351DD0" w14:textId="77777777">
        <w:tc>
          <w:tcPr>
            <w:tcW w:w="23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03385799" w14:textId="77777777" w:rsidR="00FB3A37" w:rsidRDefault="00000000">
            <w:r>
              <w:rPr>
                <w:color w:val="222222"/>
                <w:sz w:val="20"/>
                <w:szCs w:val="20"/>
              </w:rPr>
              <w:t>Regulators</w:t>
            </w:r>
          </w:p>
        </w:tc>
        <w:tc>
          <w:tcPr>
            <w:tcW w:w="24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23852C66" w14:textId="77777777" w:rsidR="00FB3A37" w:rsidRDefault="00000000">
            <w:r>
              <w:rPr>
                <w:color w:val="222222"/>
                <w:sz w:val="20"/>
                <w:szCs w:val="20"/>
              </w:rPr>
              <w:t>Compliance documentation</w:t>
            </w:r>
          </w:p>
        </w:tc>
        <w:tc>
          <w:tcPr>
            <w:tcW w:w="21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47051827" w14:textId="77777777" w:rsidR="00FB3A37" w:rsidRDefault="00000000">
            <w:r>
              <w:rPr>
                <w:color w:val="222222"/>
                <w:sz w:val="20"/>
                <w:szCs w:val="20"/>
              </w:rPr>
              <w:t>Formal correspondence</w:t>
            </w:r>
          </w:p>
        </w:tc>
        <w:tc>
          <w:tcPr>
            <w:tcW w:w="2400" w:type="dxa"/>
            <w:tcBorders>
              <w:top w:val="single" w:sz="1" w:space="0" w:color="DDDDDD"/>
              <w:left w:val="single" w:sz="1" w:space="0" w:color="DDDDDD"/>
              <w:bottom w:val="single" w:sz="1" w:space="0" w:color="DDDDDD"/>
              <w:right w:val="single" w:sz="1" w:space="0" w:color="DDDDDD"/>
            </w:tcBorders>
            <w:shd w:val="clear" w:color="auto" w:fill="F5F5F5"/>
            <w:tcMar>
              <w:top w:w="80" w:type="dxa"/>
              <w:left w:w="160" w:type="dxa"/>
              <w:bottom w:w="80" w:type="dxa"/>
              <w:right w:w="160" w:type="dxa"/>
            </w:tcMar>
          </w:tcPr>
          <w:p w14:paraId="297C6B82" w14:textId="77777777" w:rsidR="00FB3A37" w:rsidRDefault="00000000">
            <w:r>
              <w:rPr>
                <w:color w:val="222222"/>
                <w:sz w:val="20"/>
                <w:szCs w:val="20"/>
              </w:rPr>
              <w:t>Quarterly</w:t>
            </w:r>
          </w:p>
        </w:tc>
      </w:tr>
      <w:tr w:rsidR="00FB3A37" w14:paraId="1B367DD4" w14:textId="77777777">
        <w:tc>
          <w:tcPr>
            <w:tcW w:w="23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01C58843" w14:textId="77777777" w:rsidR="00FB3A37" w:rsidRDefault="00000000">
            <w:r>
              <w:rPr>
                <w:color w:val="222222"/>
                <w:sz w:val="20"/>
                <w:szCs w:val="20"/>
              </w:rPr>
              <w:t>Franchise Partners</w:t>
            </w:r>
          </w:p>
        </w:tc>
        <w:tc>
          <w:tcPr>
            <w:tcW w:w="24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120921B3" w14:textId="77777777" w:rsidR="00FB3A37" w:rsidRDefault="00000000">
            <w:r>
              <w:rPr>
                <w:color w:val="222222"/>
                <w:sz w:val="20"/>
                <w:szCs w:val="20"/>
              </w:rPr>
              <w:t>Rollout timelines, best practice</w:t>
            </w:r>
          </w:p>
        </w:tc>
        <w:tc>
          <w:tcPr>
            <w:tcW w:w="21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035E7BB8" w14:textId="77777777" w:rsidR="00FB3A37" w:rsidRDefault="00000000">
            <w:r>
              <w:rPr>
                <w:color w:val="222222"/>
                <w:sz w:val="20"/>
                <w:szCs w:val="20"/>
              </w:rPr>
              <w:t>Webinars, partner hub</w:t>
            </w:r>
          </w:p>
        </w:tc>
        <w:tc>
          <w:tcPr>
            <w:tcW w:w="2400" w:type="dxa"/>
            <w:tcBorders>
              <w:top w:val="single" w:sz="1" w:space="0" w:color="DDDDDD"/>
              <w:left w:val="single" w:sz="1" w:space="0" w:color="DDDDDD"/>
              <w:bottom w:val="single" w:sz="1" w:space="0" w:color="DDDDDD"/>
              <w:right w:val="single" w:sz="1" w:space="0" w:color="DDDDDD"/>
            </w:tcBorders>
            <w:shd w:val="clear" w:color="auto" w:fill="FFFFFF"/>
            <w:tcMar>
              <w:top w:w="80" w:type="dxa"/>
              <w:left w:w="160" w:type="dxa"/>
              <w:bottom w:w="80" w:type="dxa"/>
              <w:right w:w="160" w:type="dxa"/>
            </w:tcMar>
          </w:tcPr>
          <w:p w14:paraId="5ABCE1FD" w14:textId="77777777" w:rsidR="00FB3A37" w:rsidRDefault="00000000">
            <w:r>
              <w:rPr>
                <w:color w:val="222222"/>
                <w:sz w:val="20"/>
                <w:szCs w:val="20"/>
              </w:rPr>
              <w:t>Monthly</w:t>
            </w:r>
          </w:p>
        </w:tc>
      </w:tr>
    </w:tbl>
    <w:p w14:paraId="1485FC78" w14:textId="77777777" w:rsidR="00FB3A37" w:rsidRDefault="00FB3A37">
      <w:pPr>
        <w:spacing w:before="20" w:after="20"/>
      </w:pPr>
    </w:p>
    <w:p w14:paraId="733341E3" w14:textId="77777777" w:rsidR="00FB3A37" w:rsidRDefault="00000000">
      <w:r>
        <w:br w:type="page"/>
      </w:r>
    </w:p>
    <w:p w14:paraId="10738772" w14:textId="77777777" w:rsidR="00FB3A37" w:rsidRPr="006074C6" w:rsidRDefault="00000000" w:rsidP="00AC5063">
      <w:pPr>
        <w:pStyle w:val="Heading1"/>
      </w:pPr>
      <w:bookmarkStart w:id="15" w:name="_Toc223961634"/>
      <w:r w:rsidRPr="006074C6">
        <w:lastRenderedPageBreak/>
        <w:t>6.  Stakeholder Engagement Process and Conflict Management</w:t>
      </w:r>
      <w:bookmarkEnd w:id="15"/>
    </w:p>
    <w:p w14:paraId="3B1FDC22" w14:textId="77777777" w:rsidR="00FB3A37" w:rsidRPr="006074C6" w:rsidRDefault="00000000" w:rsidP="00AC5063">
      <w:pPr>
        <w:pStyle w:val="Heading2"/>
      </w:pPr>
      <w:bookmarkStart w:id="16" w:name="_Toc223961635"/>
      <w:r w:rsidRPr="006074C6">
        <w:t>The 4C's Model</w:t>
      </w:r>
      <w:bookmarkEnd w:id="16"/>
    </w:p>
    <w:p w14:paraId="6BB8CD59" w14:textId="7E33C00E" w:rsidR="00AA6C1F" w:rsidRPr="006074C6" w:rsidRDefault="00AA6C1F" w:rsidP="006074C6">
      <w:pPr>
        <w:spacing w:before="280" w:after="100" w:line="360" w:lineRule="auto"/>
      </w:pPr>
      <w:r w:rsidRPr="006074C6">
        <w:rPr>
          <w:color w:val="172B4D"/>
          <w:shd w:val="clear" w:color="auto" w:fill="FFFFFF"/>
        </w:rPr>
        <w:t>Christopher, Payne and Ballantyne (2013) have articulated a framework of stakeholder engagement based on four interconnected dimensions: Communication, Collaboration, Consultation and Commitment. Overall, these four dimensions raise engagement from transactional to genuinely relational, and this is particularly essential for a project of such a large scale and cultural complexity.</w:t>
      </w:r>
    </w:p>
    <w:p w14:paraId="2E9EBEDD" w14:textId="77777777" w:rsidR="00FB3A37" w:rsidRPr="006074C6" w:rsidRDefault="00000000" w:rsidP="00AC5063">
      <w:pPr>
        <w:pStyle w:val="Heading2"/>
      </w:pPr>
      <w:bookmarkStart w:id="17" w:name="_Toc223961636"/>
      <w:r w:rsidRPr="006074C6">
        <w:t>Communication</w:t>
      </w:r>
      <w:bookmarkEnd w:id="17"/>
    </w:p>
    <w:p w14:paraId="4976785F" w14:textId="2A11383D" w:rsidR="003E4A85" w:rsidRPr="006074C6" w:rsidRDefault="003E4A85" w:rsidP="006074C6">
      <w:pPr>
        <w:spacing w:before="280" w:after="100" w:line="360" w:lineRule="auto"/>
      </w:pPr>
      <w:r w:rsidRPr="006074C6">
        <w:rPr>
          <w:color w:val="172B4D"/>
          <w:shd w:val="clear" w:color="auto" w:fill="FFFFFF"/>
        </w:rPr>
        <w:t xml:space="preserve">Communication is the basis upon which all other interaction is grounded. Shannon and Weaver's (1949) communication model provides a handy illustration that a message is effective only if it reaches the receiver in a way that they understand and can respond to. In practical terms, this means that the communication StaySmart+ </w:t>
      </w:r>
      <w:proofErr w:type="gramStart"/>
      <w:r w:rsidRPr="006074C6">
        <w:rPr>
          <w:color w:val="172B4D"/>
          <w:shd w:val="clear" w:color="auto" w:fill="FFFFFF"/>
        </w:rPr>
        <w:t>has to</w:t>
      </w:r>
      <w:proofErr w:type="gramEnd"/>
      <w:r w:rsidRPr="006074C6">
        <w:rPr>
          <w:color w:val="172B4D"/>
          <w:shd w:val="clear" w:color="auto" w:fill="FFFFFF"/>
        </w:rPr>
        <w:t xml:space="preserve"> be custom-made, an executive briefing and a reception training guide are two different things, each with its own purpose and format needs.</w:t>
      </w:r>
      <w:r w:rsidRPr="006074C6">
        <w:rPr>
          <w:color w:val="172B4D"/>
          <w:shd w:val="clear" w:color="auto" w:fill="FFFFFF"/>
        </w:rPr>
        <w:br/>
        <w:t>The cultural angle adds yet another layer of complexity to a global launch. Hofstede's (1984) research on national culture indicates that the most efficient communication strategies differ dramatically depending on the context, and what appears to be a straightforward and efficient message in one market could be perceived as rude or inappropriate in another. A Project Manager will collaborate with local leaders in tailoring regional communications rather than using a single template worldwide.</w:t>
      </w:r>
      <w:r w:rsidRPr="006074C6">
        <w:rPr>
          <w:color w:val="172B4D"/>
          <w:shd w:val="clear" w:color="auto" w:fill="FFFFFF"/>
        </w:rPr>
        <w:br/>
        <w:t>In reality, a variety of digital and face-to-face communication channels will be used, including an exclusive project intranet page and a secure vendor portal. The effectiveness of communication will be assessed from time to time by means of short surveys sent to major stakeholder groups, and the feedback will be used to continually improve the approach.</w:t>
      </w:r>
    </w:p>
    <w:p w14:paraId="76768A80" w14:textId="77777777" w:rsidR="00FB3A37" w:rsidRPr="006074C6" w:rsidRDefault="00000000" w:rsidP="00AC5063">
      <w:pPr>
        <w:pStyle w:val="Heading2"/>
      </w:pPr>
      <w:bookmarkStart w:id="18" w:name="_Toc223961637"/>
      <w:r w:rsidRPr="006074C6">
        <w:t>Collaboration</w:t>
      </w:r>
      <w:bookmarkEnd w:id="18"/>
    </w:p>
    <w:p w14:paraId="724BACE8" w14:textId="1F46D1C0" w:rsidR="003E4A85" w:rsidRPr="006074C6" w:rsidRDefault="003E4A85" w:rsidP="006074C6">
      <w:pPr>
        <w:spacing w:before="280" w:after="100" w:line="360" w:lineRule="auto"/>
      </w:pPr>
      <w:r w:rsidRPr="006074C6">
        <w:rPr>
          <w:color w:val="172B4D"/>
          <w:shd w:val="clear" w:color="auto" w:fill="FFFFFF"/>
        </w:rPr>
        <w:t>Collaboration changes the role of stakeholders from being a mere audience to becoming active participants. A cross-functional Steering Committee will comprise of representatives of different internal stakeholder groups who will make collective decisions at the key milestones of the project. This would help to reduce the risk of isolated thinking and ensure that the people who are in the best position to spot the problems will be part of the discussion before it gets out of hand.</w:t>
      </w:r>
      <w:r w:rsidRPr="006074C6">
        <w:rPr>
          <w:color w:val="172B4D"/>
          <w:shd w:val="clear" w:color="auto" w:fill="FFFFFF"/>
        </w:rPr>
        <w:br/>
        <w:t xml:space="preserve">In line with an Agile work model, technology vendors will be engaged externally with their sprint reviews held every two weeks, which will become the regular and structured time </w:t>
      </w:r>
      <w:r w:rsidRPr="006074C6">
        <w:rPr>
          <w:color w:val="172B4D"/>
          <w:shd w:val="clear" w:color="auto" w:fill="FFFFFF"/>
        </w:rPr>
        <w:lastRenderedPageBreak/>
        <w:t>for the joint identification of solutions to problems. Franchise partners will be invited to participate through a Partner Advisory Group which would be responsible for co-designing the rollout playbook for each of the franchise markets. Ashcroft (2017) argues that the achievement of sustainable results depends on the establishment of genuinely relational partnerships rather than on a series of transactional interactions; hence this principle is reflected in the collaborative structures that are being set up.</w:t>
      </w:r>
      <w:r w:rsidRPr="006074C6">
        <w:rPr>
          <w:color w:val="172B4D"/>
          <w:shd w:val="clear" w:color="auto" w:fill="FFFFFF"/>
        </w:rPr>
        <w:br/>
      </w:r>
    </w:p>
    <w:p w14:paraId="12FF5110" w14:textId="77777777" w:rsidR="00FB3A37" w:rsidRPr="006074C6" w:rsidRDefault="00000000" w:rsidP="00AC5063">
      <w:pPr>
        <w:pStyle w:val="Heading2"/>
      </w:pPr>
      <w:bookmarkStart w:id="19" w:name="_Toc223961638"/>
      <w:r w:rsidRPr="006074C6">
        <w:t>Consultation</w:t>
      </w:r>
      <w:bookmarkEnd w:id="19"/>
    </w:p>
    <w:p w14:paraId="793B0C87" w14:textId="141292BA" w:rsidR="003E4A85" w:rsidRPr="006074C6" w:rsidRDefault="003E4A85" w:rsidP="006074C6">
      <w:pPr>
        <w:spacing w:before="280" w:after="100" w:line="360" w:lineRule="auto"/>
      </w:pPr>
      <w:r w:rsidRPr="006074C6">
        <w:rPr>
          <w:color w:val="172B4D"/>
          <w:shd w:val="clear" w:color="auto" w:fill="FFFFFF"/>
        </w:rPr>
        <w:br/>
        <w:t>True consultation is not the same as merely letting the stakeholders know about the decisions that have already been made. The plan includes three structured consultation phases. The first one is the gathering of requirements during which workshops are held for front office employees, IT department and franchise partners to discuss their current pain points and figure out how the new platform can help them. The second is a design confirmation that use guest focus groups to test platform prototypes before they are finalized. The third is a pre-launch evaluation, in which regulatory auditors and sustainability certifiers are invited to raise any issues they may have before the service goes live.</w:t>
      </w:r>
      <w:r w:rsidRPr="006074C6">
        <w:rPr>
          <w:color w:val="172B4D"/>
          <w:shd w:val="clear" w:color="auto" w:fill="FFFFFF"/>
        </w:rPr>
        <w:br/>
        <w:t>On top of that, the results of every consultation phase will be sent to the participants explaining how their feedback has helped to reach the final decision. Greenwood (2007) identifies this feedback as one of the most crucial elements of building long-lasting stakeholder trust and unfortunately one of the least practiced.</w:t>
      </w:r>
      <w:r w:rsidRPr="006074C6">
        <w:rPr>
          <w:color w:val="172B4D"/>
          <w:shd w:val="clear" w:color="auto" w:fill="FFFFFF"/>
        </w:rPr>
        <w:br/>
      </w:r>
    </w:p>
    <w:p w14:paraId="294C10F4" w14:textId="77777777" w:rsidR="00FB3A37" w:rsidRPr="006074C6" w:rsidRDefault="00000000" w:rsidP="00AC5063">
      <w:pPr>
        <w:pStyle w:val="Heading2"/>
      </w:pPr>
      <w:bookmarkStart w:id="20" w:name="_Toc223961639"/>
      <w:r w:rsidRPr="006074C6">
        <w:t>Commitment</w:t>
      </w:r>
      <w:bookmarkEnd w:id="20"/>
    </w:p>
    <w:p w14:paraId="3FF7C6A7" w14:textId="11F97868" w:rsidR="003E4A85" w:rsidRPr="006074C6" w:rsidRDefault="003E4A85" w:rsidP="006074C6">
      <w:pPr>
        <w:spacing w:before="280" w:after="100" w:line="360" w:lineRule="auto"/>
      </w:pPr>
      <w:r w:rsidRPr="006074C6">
        <w:rPr>
          <w:color w:val="172B4D"/>
          <w:shd w:val="clear" w:color="auto" w:fill="FFFFFF"/>
        </w:rPr>
        <w:t xml:space="preserve">Commitment is the result that all the work being done so far is expected to </w:t>
      </w:r>
      <w:proofErr w:type="gramStart"/>
      <w:r w:rsidRPr="006074C6">
        <w:rPr>
          <w:color w:val="172B4D"/>
          <w:shd w:val="clear" w:color="auto" w:fill="FFFFFF"/>
        </w:rPr>
        <w:t>produce:</w:t>
      </w:r>
      <w:proofErr w:type="gramEnd"/>
      <w:r w:rsidRPr="006074C6">
        <w:rPr>
          <w:color w:val="172B4D"/>
          <w:shd w:val="clear" w:color="auto" w:fill="FFFFFF"/>
        </w:rPr>
        <w:t xml:space="preserve"> stakeholders who are truly dedicated to the success of the project and not just knowledgeable of it. The internal commitment to the project will be developed through a change management programme based on Kotter's (2012) model, by clearly defining the purpose, recognising and celebrating early achievements, and making the change stick by putting in place appropriate structures over time. A service will always be more readily accepted and less resisted if employees are given the chance to have a say in it before they are expected to deliver/perform/execute it.</w:t>
      </w:r>
      <w:r w:rsidRPr="006074C6">
        <w:rPr>
          <w:color w:val="172B4D"/>
          <w:shd w:val="clear" w:color="auto" w:fill="FFFFFF"/>
        </w:rPr>
        <w:br/>
        <w:t xml:space="preserve">Externally, an early adopter initiative will be launched with the involvement of Bonvoy loyalty members who will be the first to experience the features of StaySmart+ before the general public, thus creating a group of passionate brand ambassadors with a vested </w:t>
      </w:r>
      <w:r w:rsidRPr="006074C6">
        <w:rPr>
          <w:color w:val="172B4D"/>
          <w:shd w:val="clear" w:color="auto" w:fill="FFFFFF"/>
        </w:rPr>
        <w:lastRenderedPageBreak/>
        <w:t>interest in the success of the service. The vendor commitment will be assured via contracts which not only consider the delivery time but also quality of the delivery as the basis for incentives.</w:t>
      </w:r>
    </w:p>
    <w:p w14:paraId="2C05D33F" w14:textId="77777777" w:rsidR="00FB3A37" w:rsidRPr="006074C6" w:rsidRDefault="00000000" w:rsidP="00AC5063">
      <w:pPr>
        <w:pStyle w:val="Heading2"/>
      </w:pPr>
      <w:bookmarkStart w:id="21" w:name="_Toc223961640"/>
      <w:r w:rsidRPr="006074C6">
        <w:t>Conflict Management</w:t>
      </w:r>
      <w:bookmarkEnd w:id="21"/>
    </w:p>
    <w:p w14:paraId="0A77CB2E" w14:textId="74079539" w:rsidR="00FB3A37" w:rsidRPr="006074C6" w:rsidRDefault="003E4A85" w:rsidP="006074C6">
      <w:pPr>
        <w:spacing w:after="160" w:line="360" w:lineRule="auto"/>
        <w:jc w:val="both"/>
      </w:pPr>
      <w:r w:rsidRPr="006074C6">
        <w:rPr>
          <w:color w:val="172B4D"/>
          <w:shd w:val="clear" w:color="auto" w:fill="FFFFFF"/>
        </w:rPr>
        <w:t>The Thomas-Kilmann Conflict Mode Instrument (1974) enumerates five typical reactions to conflict situations: competing, accommodating, avoiding, compromising, and collaborating. The default mode for this project will be collaboration, finding such solutions that really meet the main needs of all those involved. If the time to decide is very limited and thus a compromise must be found faster, still, avoidance is not the right solution. Unsettled conflicts in projects with several stakeholders tend to grow in number and intensity, so the Project Manager will be vigilant in his/her/their early detection of problems.</w:t>
      </w:r>
      <w:r w:rsidRPr="006074C6">
        <w:rPr>
          <w:color w:val="172B4D"/>
          <w:shd w:val="clear" w:color="auto" w:fill="FFFFFF"/>
        </w:rPr>
        <w:br/>
        <w:t>Plausible conflicts might be, for example, vendors unwilling to accept changes in specifications after they have been contracted, franchise partners not agreeing with the distribution of costs for local implementation, and staff representatives raising concerns over the extent of AI-driven automation. The resolution protocol for each of these cases is as follows: identification and documentation at an early stage, discussion in a structured manner by the Project Manager, if not resolved quickly then escalation to the Steering Committee, and finally formal mediation if needed. The whole time, the method will be based on Fisher and Ury's (1991) idea of focusing on interests rather than positions.</w:t>
      </w:r>
      <w:r w:rsidRPr="006074C6">
        <w:rPr>
          <w:color w:val="172B4D"/>
          <w:shd w:val="clear" w:color="auto" w:fill="FFFFFF"/>
        </w:rPr>
        <w:br/>
      </w:r>
    </w:p>
    <w:p w14:paraId="30BA4CFF" w14:textId="77777777" w:rsidR="00FB3A37" w:rsidRPr="006074C6" w:rsidRDefault="00000000" w:rsidP="006074C6">
      <w:pPr>
        <w:spacing w:line="360" w:lineRule="auto"/>
      </w:pPr>
      <w:r w:rsidRPr="006074C6">
        <w:br w:type="page"/>
      </w:r>
    </w:p>
    <w:p w14:paraId="7628AFB2" w14:textId="77777777" w:rsidR="00FB3A37" w:rsidRPr="006074C6" w:rsidRDefault="00000000" w:rsidP="00AC5063">
      <w:pPr>
        <w:pStyle w:val="Heading1"/>
      </w:pPr>
      <w:bookmarkStart w:id="22" w:name="_Toc223961641"/>
      <w:r w:rsidRPr="006074C6">
        <w:lastRenderedPageBreak/>
        <w:t>7.  Impact on Business Performance and Recommendations</w:t>
      </w:r>
      <w:bookmarkEnd w:id="22"/>
    </w:p>
    <w:p w14:paraId="11E9306F" w14:textId="77777777" w:rsidR="00FB3A37" w:rsidRPr="006074C6" w:rsidRDefault="00000000" w:rsidP="00AC5063">
      <w:pPr>
        <w:pStyle w:val="Heading2"/>
      </w:pPr>
      <w:bookmarkStart w:id="23" w:name="_Toc223961642"/>
      <w:r w:rsidRPr="006074C6">
        <w:t>Impact on Business Performance</w:t>
      </w:r>
      <w:bookmarkEnd w:id="23"/>
    </w:p>
    <w:p w14:paraId="7ADB9479" w14:textId="50B769FD" w:rsidR="000F1C77" w:rsidRPr="006074C6" w:rsidRDefault="000F1C77" w:rsidP="006074C6">
      <w:pPr>
        <w:spacing w:before="280" w:after="100" w:line="360" w:lineRule="auto"/>
      </w:pPr>
      <w:r w:rsidRPr="006074C6">
        <w:rPr>
          <w:color w:val="172B4D"/>
          <w:shd w:val="clear" w:color="auto" w:fill="FFFFFF"/>
        </w:rPr>
        <w:t>The link between successfully engaging stakeholders and improved business performance has been demonstrated by research. Freeman (1984) states that organisations that handle their stakeholder relations in a proactive and sincere manner tend to achieve better results than those that don't. The very competitive nature of the hotel industry in Birmingham, where it is tough to gain brand loyalty and repeat customers, this rule is very relevant.</w:t>
      </w:r>
      <w:r w:rsidRPr="006074C6">
        <w:rPr>
          <w:color w:val="172B4D"/>
          <w:shd w:val="clear" w:color="auto" w:fill="FFFFFF"/>
        </w:rPr>
        <w:br/>
        <w:t>Effective stakeholder involvement in the StaySmart+ initiative is geared to stir positive developments in the key areas mentioned below. Employees who feel their views have been taken seriously and that they are well-equipped with information and skills will be more confident and consequently provide a better service that results in maximum guest satisfaction. Hosts where franchise partners have been given the opportunity to influence the method of implementation are more likely to respond efficiently and with minimum upheaval. Regulatory bodies, when approached early and in a comprehensive manner, will work together to help the project developers to overcome issues thus avoiding rework or stopping the server from continuing these are risks that are always underestimated in technology-driven projects.</w:t>
      </w:r>
      <w:r w:rsidRPr="006074C6">
        <w:rPr>
          <w:color w:val="172B4D"/>
          <w:shd w:val="clear" w:color="auto" w:fill="FFFFFF"/>
        </w:rPr>
        <w:br/>
        <w:t xml:space="preserve">On top of that, guests considering the issue of privacy of their data will definitely play a huge role in the success of the venture. Bhattacharya and Sen (2004) have shown that consumers who view a brand as being open and in a sincere way committed to their welfare are much more loyal </w:t>
      </w:r>
      <w:proofErr w:type="gramStart"/>
      <w:r w:rsidRPr="006074C6">
        <w:rPr>
          <w:color w:val="172B4D"/>
          <w:shd w:val="clear" w:color="auto" w:fill="FFFFFF"/>
        </w:rPr>
        <w:t>and also</w:t>
      </w:r>
      <w:proofErr w:type="gramEnd"/>
      <w:r w:rsidRPr="006074C6">
        <w:rPr>
          <w:color w:val="172B4D"/>
          <w:shd w:val="clear" w:color="auto" w:fill="FFFFFF"/>
        </w:rPr>
        <w:t xml:space="preserve"> spend more at each visit. It goes without saying then that for Marriott, whose performance model very much depends on the Bonvoy programme, the continuation of the relationship of trust and indeed increasing it through being part of the StaySmart+ journey is a direct investment in the core business.</w:t>
      </w:r>
      <w:r w:rsidRPr="006074C6">
        <w:rPr>
          <w:color w:val="172B4D"/>
          <w:shd w:val="clear" w:color="auto" w:fill="FFFFFF"/>
        </w:rPr>
        <w:br/>
        <w:t>Investors and ESG supporters will appreciate the sustainability of the StaySmart+ features achieved through meaningful collaboration with accreditation partners which bolster Marriott's standing in an increasingly environmentally conscious market where such claims are closely examined. This is good for the Group's long-term capacity to attract ESG-aligned capital and to fulfil the procurement requirements of an increasing number of corporate customers concerned with sustainability.</w:t>
      </w:r>
    </w:p>
    <w:p w14:paraId="486E1E2C" w14:textId="77777777" w:rsidR="00FB3A37" w:rsidRPr="006074C6" w:rsidRDefault="00000000" w:rsidP="00AC5063">
      <w:pPr>
        <w:pStyle w:val="Heading2"/>
      </w:pPr>
      <w:bookmarkStart w:id="24" w:name="_Toc223961643"/>
      <w:r w:rsidRPr="006074C6">
        <w:t>Recommendations</w:t>
      </w:r>
      <w:bookmarkEnd w:id="24"/>
    </w:p>
    <w:p w14:paraId="5D34CF92" w14:textId="402F193C" w:rsidR="00FB3A37" w:rsidRPr="006074C6" w:rsidRDefault="000F1C77" w:rsidP="006074C6">
      <w:pPr>
        <w:spacing w:line="360" w:lineRule="auto"/>
      </w:pPr>
      <w:r w:rsidRPr="006074C6">
        <w:rPr>
          <w:color w:val="172B4D"/>
          <w:shd w:val="clear" w:color="auto" w:fill="FFFFFF"/>
        </w:rPr>
        <w:t>The following suggestions are shared here with Marriott International, who are looking to carry out stakeholder engagement activities both ongoing and in the future. They are coming from the reflection that has been going on all the way through this report.</w:t>
      </w:r>
      <w:r w:rsidRPr="006074C6">
        <w:rPr>
          <w:color w:val="172B4D"/>
          <w:shd w:val="clear" w:color="auto" w:fill="FFFFFF"/>
        </w:rPr>
        <w:br/>
        <w:t xml:space="preserve">Firstly, it is a mistake to view stakeholder engagement as merely a project activity when in </w:t>
      </w:r>
      <w:r w:rsidRPr="006074C6">
        <w:rPr>
          <w:color w:val="172B4D"/>
          <w:shd w:val="clear" w:color="auto" w:fill="FFFFFF"/>
        </w:rPr>
        <w:lastRenderedPageBreak/>
        <w:t>fact it should be an organisational capability. That means putting in place a permanent department that will be responsible for committing stakeholders, maintaining the relationship with them, monitoring their opinions, and implementing changes progressively from one project to another. Ashcroft (2017) presents that relational capital of this nature is to be managed strategically just like financial capital and hence it only makes sense to do so.</w:t>
      </w:r>
      <w:r w:rsidRPr="006074C6">
        <w:rPr>
          <w:color w:val="172B4D"/>
          <w:shd w:val="clear" w:color="auto" w:fill="FFFFFF"/>
        </w:rPr>
        <w:br/>
        <w:t xml:space="preserve">Secondly, cross-cultural communication skills </w:t>
      </w:r>
      <w:proofErr w:type="gramStart"/>
      <w:r w:rsidRPr="006074C6">
        <w:rPr>
          <w:color w:val="172B4D"/>
          <w:shd w:val="clear" w:color="auto" w:fill="FFFFFF"/>
        </w:rPr>
        <w:t>have to</w:t>
      </w:r>
      <w:proofErr w:type="gramEnd"/>
      <w:r w:rsidRPr="006074C6">
        <w:rPr>
          <w:color w:val="172B4D"/>
          <w:shd w:val="clear" w:color="auto" w:fill="FFFFFF"/>
        </w:rPr>
        <w:t xml:space="preserve"> be deliberately developed within the project team. This is because Marriott's operations span markets where culturally there are huge differences in how communication and decision-making are treated. The project team ought to be trained in a way that they are allowed to see the knowledge acquired through Hofstede's (1984) cultural dimensions model as a guide that enables them to make adjustments in a manner that is consistent with their values instead of just going by their feelings.</w:t>
      </w:r>
      <w:r w:rsidRPr="006074C6">
        <w:rPr>
          <w:color w:val="172B4D"/>
          <w:shd w:val="clear" w:color="auto" w:fill="FFFFFF"/>
        </w:rPr>
        <w:br/>
        <w:t>Thirdly, there should be a mechanism for monitoring the sentiment of stakeholders that is operating on a real-time basis. This can consist of various activities such as regular pulse surveys, a guest feedback review that is well structured, and also a vendor performance tracker, thus the Project Manager will be able to see clearly what kind of concerns are developing gradually before they turn into major problems.</w:t>
      </w:r>
      <w:r w:rsidRPr="006074C6">
        <w:rPr>
          <w:color w:val="172B4D"/>
          <w:shd w:val="clear" w:color="auto" w:fill="FFFFFF"/>
        </w:rPr>
        <w:br/>
        <w:t xml:space="preserve">Fourthly, it would be advisable to persevere with the idea of establishing a Guest Advisory Panel post-launch. It would be great if the members could be picked from the early-adopter community and they would basically be the ones helping the platform to improve through their continual giving of feedback, suggesting other possibilities for the platform, </w:t>
      </w:r>
      <w:proofErr w:type="gramStart"/>
      <w:r w:rsidRPr="006074C6">
        <w:rPr>
          <w:color w:val="172B4D"/>
          <w:shd w:val="clear" w:color="auto" w:fill="FFFFFF"/>
        </w:rPr>
        <w:t>and also</w:t>
      </w:r>
      <w:proofErr w:type="gramEnd"/>
      <w:r w:rsidRPr="006074C6">
        <w:rPr>
          <w:color w:val="172B4D"/>
          <w:shd w:val="clear" w:color="auto" w:fill="FFFFFF"/>
        </w:rPr>
        <w:t xml:space="preserve"> acting as friendly partners between the panel and the guests at large. </w:t>
      </w:r>
      <w:proofErr w:type="gramStart"/>
      <w:r w:rsidRPr="006074C6">
        <w:rPr>
          <w:color w:val="172B4D"/>
          <w:shd w:val="clear" w:color="auto" w:fill="FFFFFF"/>
        </w:rPr>
        <w:t>Generally speaking, the</w:t>
      </w:r>
      <w:proofErr w:type="gramEnd"/>
      <w:r w:rsidRPr="006074C6">
        <w:rPr>
          <w:color w:val="172B4D"/>
          <w:shd w:val="clear" w:color="auto" w:fill="FFFFFF"/>
        </w:rPr>
        <w:t xml:space="preserve"> money it takes to operate such a panel is little when compared to the advantages in product knowledge and genuine advocacy that it brings.</w:t>
      </w:r>
      <w:r w:rsidRPr="006074C6">
        <w:rPr>
          <w:color w:val="172B4D"/>
          <w:shd w:val="clear" w:color="auto" w:fill="FFFFFF"/>
        </w:rPr>
        <w:br/>
        <w:t>Fifthly, sustainability stakeholders should be given a formal seat within the project's governance structure. Having a representative on the Steering Committee from an ESG or sustainability partner is a way of keeping the environmental and social considerations first and foremost throughout the project instead of treating them as something that is done afterwards or just for reporting purposes.</w:t>
      </w:r>
      <w:r w:rsidRPr="006074C6">
        <w:rPr>
          <w:color w:val="172B4D"/>
          <w:shd w:val="clear" w:color="auto" w:fill="FFFFFF"/>
        </w:rPr>
        <w:br/>
        <w:t>Last but not least, a post-implementation evaluation should be part of the project planning in the very beginning. The assessment, which is independent and facilitated, should be carried out after the full launch, and will include a review of the engagement strategies, the measurement against the SMART objectives of the outcomes, and the identification of lessons that may be taken from this to future projects. Publishing the results to all the stakeholder groups is another way that credible engagement necessitates transparency.</w:t>
      </w:r>
      <w:r w:rsidRPr="006074C6">
        <w:br w:type="page"/>
      </w:r>
    </w:p>
    <w:p w14:paraId="4E0BFA04" w14:textId="77777777" w:rsidR="00FB3A37" w:rsidRPr="006074C6" w:rsidRDefault="00000000" w:rsidP="00AC5063">
      <w:pPr>
        <w:pStyle w:val="Heading1"/>
      </w:pPr>
      <w:bookmarkStart w:id="25" w:name="_Toc223961644"/>
      <w:r w:rsidRPr="006074C6">
        <w:lastRenderedPageBreak/>
        <w:t>8.  Conclusion</w:t>
      </w:r>
      <w:bookmarkEnd w:id="25"/>
    </w:p>
    <w:p w14:paraId="2BD00F89" w14:textId="4C17851B" w:rsidR="000F1C77" w:rsidRPr="006074C6" w:rsidRDefault="000F1C77" w:rsidP="006074C6">
      <w:pPr>
        <w:pBdr>
          <w:bottom w:val="single" w:sz="4" w:space="6" w:color="BBBBBB"/>
        </w:pBdr>
        <w:spacing w:before="400" w:after="160" w:line="360" w:lineRule="auto"/>
      </w:pPr>
      <w:r w:rsidRPr="006074C6">
        <w:rPr>
          <w:color w:val="172B4D"/>
          <w:shd w:val="clear" w:color="auto" w:fill="FFFFFF"/>
        </w:rPr>
        <w:t>This paper develops a well-grounded and planned stakeholder engagement approach for the StaySmart+ launch at Marriott International based on the educational theory and the real-life model of a massive hospitality business operating in international markets. The point of the paper throughout is that stakeholder engagement is not just a supporting activity that runs alongside a project, it is a deciding factor of whether a project succeeds or fails. One engagement method cannot be used for all these different groups; therefore, the figures the Power-Interest Matrix, RACI model, IAP2 participation spectrum, and the 4C's model serve as a principled and flexible guide to handling the matter of complexity.</w:t>
      </w:r>
      <w:r w:rsidRPr="006074C6">
        <w:rPr>
          <w:color w:val="172B4D"/>
        </w:rPr>
        <w:br/>
      </w:r>
      <w:r w:rsidRPr="006074C6">
        <w:rPr>
          <w:color w:val="172B4D"/>
          <w:shd w:val="clear" w:color="auto" w:fill="FFFFFF"/>
        </w:rPr>
        <w:t>The suggestions of Section 7 aren't merely intended to aid the present launch but also to have the organisation in a better shape for the next projects. The ability to create and maintain real stakeholder relationships based on openness, trust, and true recognition of their needs is a source of an advantage over competition that mere technology cannot emulate. For a brand like Marriott with such great scale and ambitious, building that ability is not a matter of choice but a necessity.</w:t>
      </w:r>
    </w:p>
    <w:p w14:paraId="01BCC127" w14:textId="77777777" w:rsidR="00FB3A37" w:rsidRPr="006074C6" w:rsidRDefault="00000000" w:rsidP="00AC5063">
      <w:pPr>
        <w:pStyle w:val="Heading1"/>
      </w:pPr>
      <w:bookmarkStart w:id="26" w:name="_Toc223961645"/>
      <w:r w:rsidRPr="006074C6">
        <w:t>References</w:t>
      </w:r>
      <w:bookmarkEnd w:id="26"/>
    </w:p>
    <w:p w14:paraId="7303DAFE" w14:textId="77777777" w:rsidR="000F1C77" w:rsidRPr="006074C6" w:rsidRDefault="000F1C77" w:rsidP="006074C6">
      <w:pPr>
        <w:pStyle w:val="NormalWeb"/>
        <w:spacing w:line="360" w:lineRule="auto"/>
        <w:rPr>
          <w:rFonts w:ascii="Arial" w:hAnsi="Arial" w:cs="Arial"/>
        </w:rPr>
      </w:pPr>
      <w:r w:rsidRPr="006074C6">
        <w:rPr>
          <w:rFonts w:ascii="Arial" w:hAnsi="Arial" w:cs="Arial"/>
        </w:rPr>
        <w:t>Ashcroft, J. (2017) The relational lens: understanding, measuring, and managing stakeholder relationships. Cambridge: Cambridge University Press.</w:t>
      </w:r>
    </w:p>
    <w:p w14:paraId="75F54672" w14:textId="77777777" w:rsidR="000F1C77" w:rsidRPr="006074C6" w:rsidRDefault="000F1C77" w:rsidP="006074C6">
      <w:pPr>
        <w:pStyle w:val="NormalWeb"/>
        <w:spacing w:line="360" w:lineRule="auto"/>
        <w:rPr>
          <w:rFonts w:ascii="Arial" w:hAnsi="Arial" w:cs="Arial"/>
        </w:rPr>
      </w:pPr>
      <w:r w:rsidRPr="006074C6">
        <w:rPr>
          <w:rFonts w:ascii="Arial" w:hAnsi="Arial" w:cs="Arial"/>
        </w:rPr>
        <w:t>Bhattacharya, C.B. and Sen, S. (2004) 'Doing better at doing good: when, why and how consumers respond to corporate social initiatives', California Management Review, 47(1), pp. 9, 24.</w:t>
      </w:r>
    </w:p>
    <w:p w14:paraId="5D9C6D23" w14:textId="77777777" w:rsidR="000F1C77" w:rsidRPr="006074C6" w:rsidRDefault="000F1C77" w:rsidP="006074C6">
      <w:pPr>
        <w:pStyle w:val="NormalWeb"/>
        <w:spacing w:line="360" w:lineRule="auto"/>
        <w:rPr>
          <w:rFonts w:ascii="Arial" w:hAnsi="Arial" w:cs="Arial"/>
        </w:rPr>
      </w:pPr>
      <w:r w:rsidRPr="006074C6">
        <w:rPr>
          <w:rFonts w:ascii="Arial" w:hAnsi="Arial" w:cs="Arial"/>
        </w:rPr>
        <w:t>Christopher, M., Payne, A. and Ballantyne, D. (2013) Relationship marketing: creating stakeholder value. Saint Louis: Taylor and Francis.</w:t>
      </w:r>
    </w:p>
    <w:p w14:paraId="5513BCF1" w14:textId="77777777" w:rsidR="000F1C77" w:rsidRPr="006074C6" w:rsidRDefault="000F1C77" w:rsidP="006074C6">
      <w:pPr>
        <w:pStyle w:val="NormalWeb"/>
        <w:spacing w:line="360" w:lineRule="auto"/>
        <w:rPr>
          <w:rFonts w:ascii="Arial" w:hAnsi="Arial" w:cs="Arial"/>
        </w:rPr>
      </w:pPr>
      <w:r w:rsidRPr="006074C6">
        <w:rPr>
          <w:rFonts w:ascii="Arial" w:hAnsi="Arial" w:cs="Arial"/>
        </w:rPr>
        <w:t xml:space="preserve">Fisher, R. and Ury, W. (1991) Getting to yes: negotiating agreement without giving in. 2nd </w:t>
      </w:r>
      <w:proofErr w:type="spellStart"/>
      <w:r w:rsidRPr="006074C6">
        <w:rPr>
          <w:rFonts w:ascii="Arial" w:hAnsi="Arial" w:cs="Arial"/>
        </w:rPr>
        <w:t>edn</w:t>
      </w:r>
      <w:proofErr w:type="spellEnd"/>
      <w:r w:rsidRPr="006074C6">
        <w:rPr>
          <w:rFonts w:ascii="Arial" w:hAnsi="Arial" w:cs="Arial"/>
        </w:rPr>
        <w:t>. London: Penguin.</w:t>
      </w:r>
    </w:p>
    <w:p w14:paraId="71445299" w14:textId="77777777" w:rsidR="000F1C77" w:rsidRPr="006074C6" w:rsidRDefault="000F1C77" w:rsidP="006074C6">
      <w:pPr>
        <w:pStyle w:val="NormalWeb"/>
        <w:spacing w:line="360" w:lineRule="auto"/>
        <w:rPr>
          <w:rFonts w:ascii="Arial" w:hAnsi="Arial" w:cs="Arial"/>
        </w:rPr>
      </w:pPr>
      <w:r w:rsidRPr="006074C6">
        <w:rPr>
          <w:rFonts w:ascii="Arial" w:hAnsi="Arial" w:cs="Arial"/>
        </w:rPr>
        <w:t>Freeman, R.E. (1984) Strategic management: a stakeholder approach. Boston: Pitman.</w:t>
      </w:r>
    </w:p>
    <w:p w14:paraId="6521AABF" w14:textId="77777777" w:rsidR="000F1C77" w:rsidRPr="006074C6" w:rsidRDefault="000F1C77" w:rsidP="006074C6">
      <w:pPr>
        <w:pStyle w:val="NormalWeb"/>
        <w:spacing w:line="360" w:lineRule="auto"/>
        <w:rPr>
          <w:rFonts w:ascii="Arial" w:hAnsi="Arial" w:cs="Arial"/>
        </w:rPr>
      </w:pPr>
      <w:r w:rsidRPr="006074C6">
        <w:rPr>
          <w:rFonts w:ascii="Arial" w:hAnsi="Arial" w:cs="Arial"/>
        </w:rPr>
        <w:t>Greenwood, M. (2007) 'Stakeholder engagement: beyond the myth of corporate responsibility', Journal of Business Ethics, 74(4), pp. 315, 327.</w:t>
      </w:r>
    </w:p>
    <w:p w14:paraId="57A04245" w14:textId="77777777" w:rsidR="000F1C77" w:rsidRPr="006074C6" w:rsidRDefault="000F1C77" w:rsidP="006074C6">
      <w:pPr>
        <w:pStyle w:val="NormalWeb"/>
        <w:spacing w:line="360" w:lineRule="auto"/>
        <w:rPr>
          <w:rFonts w:ascii="Arial" w:hAnsi="Arial" w:cs="Arial"/>
        </w:rPr>
      </w:pPr>
      <w:r w:rsidRPr="006074C6">
        <w:rPr>
          <w:rFonts w:ascii="Arial" w:hAnsi="Arial" w:cs="Arial"/>
        </w:rPr>
        <w:lastRenderedPageBreak/>
        <w:t>Hofstede, G. (1984) Culture's consequences: international differences in work-related values. Beverly Hills, CA: Sage.</w:t>
      </w:r>
    </w:p>
    <w:p w14:paraId="3A1B2596" w14:textId="77777777" w:rsidR="000F1C77" w:rsidRPr="006074C6" w:rsidRDefault="000F1C77" w:rsidP="006074C6">
      <w:pPr>
        <w:pStyle w:val="NormalWeb"/>
        <w:spacing w:line="360" w:lineRule="auto"/>
        <w:rPr>
          <w:rFonts w:ascii="Arial" w:hAnsi="Arial" w:cs="Arial"/>
        </w:rPr>
      </w:pPr>
      <w:r w:rsidRPr="006074C6">
        <w:rPr>
          <w:rFonts w:ascii="Arial" w:hAnsi="Arial" w:cs="Arial"/>
        </w:rPr>
        <w:t xml:space="preserve">Johnson, G., Whittington, R., Scholes, K., Angwin, D. and Regner, P. (2017) Exploring strategy: text and cases. 11th </w:t>
      </w:r>
      <w:proofErr w:type="spellStart"/>
      <w:r w:rsidRPr="006074C6">
        <w:rPr>
          <w:rFonts w:ascii="Arial" w:hAnsi="Arial" w:cs="Arial"/>
        </w:rPr>
        <w:t>edn</w:t>
      </w:r>
      <w:proofErr w:type="spellEnd"/>
      <w:r w:rsidRPr="006074C6">
        <w:rPr>
          <w:rFonts w:ascii="Arial" w:hAnsi="Arial" w:cs="Arial"/>
        </w:rPr>
        <w:t>. Harlow: Pearson.</w:t>
      </w:r>
    </w:p>
    <w:p w14:paraId="3E7DC123" w14:textId="77777777" w:rsidR="000F1C77" w:rsidRPr="006074C6" w:rsidRDefault="000F1C77" w:rsidP="006074C6">
      <w:pPr>
        <w:pStyle w:val="NormalWeb"/>
        <w:spacing w:line="360" w:lineRule="auto"/>
        <w:rPr>
          <w:rFonts w:ascii="Arial" w:hAnsi="Arial" w:cs="Arial"/>
        </w:rPr>
      </w:pPr>
      <w:r w:rsidRPr="006074C6">
        <w:rPr>
          <w:rFonts w:ascii="Arial" w:hAnsi="Arial" w:cs="Arial"/>
        </w:rPr>
        <w:t>Kotter, J.P. (2012) Leading change. Boston: Harvard Business Review Press.</w:t>
      </w:r>
    </w:p>
    <w:p w14:paraId="796726CA" w14:textId="77777777" w:rsidR="000F1C77" w:rsidRPr="006074C6" w:rsidRDefault="000F1C77" w:rsidP="006074C6">
      <w:pPr>
        <w:pStyle w:val="NormalWeb"/>
        <w:spacing w:line="360" w:lineRule="auto"/>
        <w:rPr>
          <w:rFonts w:ascii="Arial" w:hAnsi="Arial" w:cs="Arial"/>
        </w:rPr>
      </w:pPr>
      <w:r w:rsidRPr="006074C6">
        <w:rPr>
          <w:rFonts w:ascii="Arial" w:hAnsi="Arial" w:cs="Arial"/>
        </w:rPr>
        <w:t>Kotter, J.P. and Cohen, D.S. (2012) The heart of change. Boston: Harvard Business School Press.</w:t>
      </w:r>
    </w:p>
    <w:p w14:paraId="054813BD" w14:textId="77777777" w:rsidR="000F1C77" w:rsidRPr="006074C6" w:rsidRDefault="000F1C77" w:rsidP="006074C6">
      <w:pPr>
        <w:pStyle w:val="NormalWeb"/>
        <w:spacing w:line="360" w:lineRule="auto"/>
        <w:rPr>
          <w:rFonts w:ascii="Arial" w:hAnsi="Arial" w:cs="Arial"/>
        </w:rPr>
      </w:pPr>
      <w:r w:rsidRPr="006074C6">
        <w:rPr>
          <w:rFonts w:ascii="Arial" w:hAnsi="Arial" w:cs="Arial"/>
        </w:rPr>
        <w:t>Mendelow, A. (1991) 'Environmental scanning, the impact of stakeholder concept', Proceedings of the Second International Conference on Information Systems, Cambridge, MA.</w:t>
      </w:r>
    </w:p>
    <w:p w14:paraId="3929F2FB" w14:textId="77777777" w:rsidR="000F1C77" w:rsidRPr="006074C6" w:rsidRDefault="000F1C77" w:rsidP="006074C6">
      <w:pPr>
        <w:pStyle w:val="NormalWeb"/>
        <w:spacing w:line="360" w:lineRule="auto"/>
        <w:rPr>
          <w:rFonts w:ascii="Arial" w:hAnsi="Arial" w:cs="Arial"/>
        </w:rPr>
      </w:pPr>
      <w:r w:rsidRPr="006074C6">
        <w:rPr>
          <w:rFonts w:ascii="Arial" w:hAnsi="Arial" w:cs="Arial"/>
        </w:rPr>
        <w:t>Mitchell, R.K., Agle, B.R. and Wood, D.J. (1997) 'Toward a theory of stakeholder identification and salience: defining the principle of who and what really counts', Academy of Management Review, 22(4), pp. 853, 886.</w:t>
      </w:r>
    </w:p>
    <w:p w14:paraId="195B5F4D" w14:textId="77777777" w:rsidR="000F1C77" w:rsidRPr="006074C6" w:rsidRDefault="000F1C77" w:rsidP="006074C6">
      <w:pPr>
        <w:pStyle w:val="NormalWeb"/>
        <w:spacing w:line="360" w:lineRule="auto"/>
        <w:rPr>
          <w:rFonts w:ascii="Arial" w:hAnsi="Arial" w:cs="Arial"/>
        </w:rPr>
      </w:pPr>
      <w:r w:rsidRPr="006074C6">
        <w:rPr>
          <w:rFonts w:ascii="Arial" w:hAnsi="Arial" w:cs="Arial"/>
        </w:rPr>
        <w:t xml:space="preserve">Project Management Institute (2021) A guide to the project management body of knowledge (PMBOK® guide). 7th </w:t>
      </w:r>
      <w:proofErr w:type="spellStart"/>
      <w:r w:rsidRPr="006074C6">
        <w:rPr>
          <w:rFonts w:ascii="Arial" w:hAnsi="Arial" w:cs="Arial"/>
        </w:rPr>
        <w:t>edn</w:t>
      </w:r>
      <w:proofErr w:type="spellEnd"/>
      <w:r w:rsidRPr="006074C6">
        <w:rPr>
          <w:rFonts w:ascii="Arial" w:hAnsi="Arial" w:cs="Arial"/>
        </w:rPr>
        <w:t>. Newtown Square, PA: PMI.</w:t>
      </w:r>
    </w:p>
    <w:p w14:paraId="6163D7D3" w14:textId="77777777" w:rsidR="000F1C77" w:rsidRPr="006074C6" w:rsidRDefault="000F1C77" w:rsidP="006074C6">
      <w:pPr>
        <w:pStyle w:val="NormalWeb"/>
        <w:spacing w:line="360" w:lineRule="auto"/>
        <w:rPr>
          <w:rFonts w:ascii="Arial" w:hAnsi="Arial" w:cs="Arial"/>
        </w:rPr>
      </w:pPr>
      <w:r w:rsidRPr="006074C6">
        <w:rPr>
          <w:rFonts w:ascii="Arial" w:hAnsi="Arial" w:cs="Arial"/>
        </w:rPr>
        <w:t>Shannon, C.E. and Weaver, W. (1949) The mathematical theory of communication. Urbana, IL: University of Illinois Press.</w:t>
      </w:r>
    </w:p>
    <w:p w14:paraId="4E5BA519" w14:textId="77777777" w:rsidR="000F1C77" w:rsidRPr="006074C6" w:rsidRDefault="000F1C77" w:rsidP="006074C6">
      <w:pPr>
        <w:pStyle w:val="NormalWeb"/>
        <w:spacing w:line="360" w:lineRule="auto"/>
        <w:rPr>
          <w:rFonts w:ascii="Arial" w:hAnsi="Arial" w:cs="Arial"/>
        </w:rPr>
      </w:pPr>
      <w:r w:rsidRPr="006074C6">
        <w:rPr>
          <w:rFonts w:ascii="Arial" w:hAnsi="Arial" w:cs="Arial"/>
        </w:rPr>
        <w:t xml:space="preserve">Thomas, K.W. and Kilmann, R.H. (1974) Thomas-Kilmann conflict mode instrument. Tuxedo, NY: </w:t>
      </w:r>
      <w:proofErr w:type="spellStart"/>
      <w:r w:rsidRPr="006074C6">
        <w:rPr>
          <w:rFonts w:ascii="Arial" w:hAnsi="Arial" w:cs="Arial"/>
        </w:rPr>
        <w:t>Xicom</w:t>
      </w:r>
      <w:proofErr w:type="spellEnd"/>
      <w:r w:rsidRPr="006074C6">
        <w:rPr>
          <w:rFonts w:ascii="Arial" w:hAnsi="Arial" w:cs="Arial"/>
        </w:rPr>
        <w:t>.</w:t>
      </w:r>
    </w:p>
    <w:p w14:paraId="2CD99C0E" w14:textId="77777777" w:rsidR="000F1C77" w:rsidRPr="006074C6" w:rsidRDefault="000F1C77" w:rsidP="006074C6">
      <w:pPr>
        <w:pStyle w:val="NormalWeb"/>
        <w:spacing w:line="360" w:lineRule="auto"/>
        <w:rPr>
          <w:rFonts w:ascii="Arial" w:hAnsi="Arial" w:cs="Arial"/>
        </w:rPr>
      </w:pPr>
      <w:r w:rsidRPr="006074C6">
        <w:rPr>
          <w:rFonts w:ascii="Arial" w:hAnsi="Arial" w:cs="Arial"/>
        </w:rPr>
        <w:t xml:space="preserve">Worthington, I. and Britton, C. (2015) The business environment. 7th </w:t>
      </w:r>
      <w:proofErr w:type="spellStart"/>
      <w:r w:rsidRPr="006074C6">
        <w:rPr>
          <w:rFonts w:ascii="Arial" w:hAnsi="Arial" w:cs="Arial"/>
        </w:rPr>
        <w:t>edn</w:t>
      </w:r>
      <w:proofErr w:type="spellEnd"/>
      <w:r w:rsidRPr="006074C6">
        <w:rPr>
          <w:rFonts w:ascii="Arial" w:hAnsi="Arial" w:cs="Arial"/>
        </w:rPr>
        <w:t>. Harlow: Pearson.</w:t>
      </w:r>
    </w:p>
    <w:p w14:paraId="1665C144" w14:textId="1A6F18DF" w:rsidR="00FB3A37" w:rsidRDefault="00FB3A37">
      <w:pPr>
        <w:spacing w:after="140" w:line="320" w:lineRule="auto"/>
        <w:ind w:left="720" w:hanging="720"/>
      </w:pPr>
    </w:p>
    <w:sectPr w:rsidR="00FB3A37">
      <w:footerReference w:type="default" r:id="rId8"/>
      <w:pgSz w:w="11906" w:h="16838"/>
      <w:pgMar w:top="1440" w:right="1440" w:bottom="1440" w:left="170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FDD394" w14:textId="77777777" w:rsidR="00C404E7" w:rsidRDefault="00C404E7">
      <w:r>
        <w:separator/>
      </w:r>
    </w:p>
  </w:endnote>
  <w:endnote w:type="continuationSeparator" w:id="0">
    <w:p w14:paraId="5CDA25EE" w14:textId="77777777" w:rsidR="00C404E7" w:rsidRDefault="00C404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F618F5" w14:textId="19D70586" w:rsidR="00FB3A37" w:rsidRDefault="00FB3A37">
    <w:pPr>
      <w:pBdr>
        <w:top w:val="single" w:sz="2" w:space="4" w:color="CCCCCC"/>
      </w:pBdr>
      <w:tabs>
        <w:tab w:val="right" w:pos="9026"/>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0DF85B" w14:textId="77777777" w:rsidR="00C404E7" w:rsidRDefault="00C404E7">
      <w:r>
        <w:separator/>
      </w:r>
    </w:p>
  </w:footnote>
  <w:footnote w:type="continuationSeparator" w:id="0">
    <w:p w14:paraId="63236344" w14:textId="77777777" w:rsidR="00C404E7" w:rsidRDefault="00C404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230120"/>
    <w:multiLevelType w:val="hybridMultilevel"/>
    <w:tmpl w:val="A128003E"/>
    <w:lvl w:ilvl="0" w:tplc="BAB09268">
      <w:start w:val="1"/>
      <w:numFmt w:val="bullet"/>
      <w:lvlText w:val="–"/>
      <w:lvlJc w:val="left"/>
      <w:pPr>
        <w:ind w:left="720" w:hanging="360"/>
      </w:pPr>
    </w:lvl>
    <w:lvl w:ilvl="1" w:tplc="2C063946">
      <w:numFmt w:val="decimal"/>
      <w:lvlText w:val=""/>
      <w:lvlJc w:val="left"/>
    </w:lvl>
    <w:lvl w:ilvl="2" w:tplc="7F429156">
      <w:numFmt w:val="decimal"/>
      <w:lvlText w:val=""/>
      <w:lvlJc w:val="left"/>
    </w:lvl>
    <w:lvl w:ilvl="3" w:tplc="037C2F16">
      <w:numFmt w:val="decimal"/>
      <w:lvlText w:val=""/>
      <w:lvlJc w:val="left"/>
    </w:lvl>
    <w:lvl w:ilvl="4" w:tplc="E13EBDF6">
      <w:numFmt w:val="decimal"/>
      <w:lvlText w:val=""/>
      <w:lvlJc w:val="left"/>
    </w:lvl>
    <w:lvl w:ilvl="5" w:tplc="0C348E6C">
      <w:numFmt w:val="decimal"/>
      <w:lvlText w:val=""/>
      <w:lvlJc w:val="left"/>
    </w:lvl>
    <w:lvl w:ilvl="6" w:tplc="5AAAAC58">
      <w:numFmt w:val="decimal"/>
      <w:lvlText w:val=""/>
      <w:lvlJc w:val="left"/>
    </w:lvl>
    <w:lvl w:ilvl="7" w:tplc="490CE9CC">
      <w:numFmt w:val="decimal"/>
      <w:lvlText w:val=""/>
      <w:lvlJc w:val="left"/>
    </w:lvl>
    <w:lvl w:ilvl="8" w:tplc="F7C8715A">
      <w:numFmt w:val="decimal"/>
      <w:lvlText w:val=""/>
      <w:lvlJc w:val="left"/>
    </w:lvl>
  </w:abstractNum>
  <w:abstractNum w:abstractNumId="1" w15:restartNumberingAfterBreak="0">
    <w:nsid w:val="5FB56E98"/>
    <w:multiLevelType w:val="hybridMultilevel"/>
    <w:tmpl w:val="FD681AB2"/>
    <w:lvl w:ilvl="0" w:tplc="7B7E2C36">
      <w:start w:val="1"/>
      <w:numFmt w:val="bullet"/>
      <w:lvlText w:val="●"/>
      <w:lvlJc w:val="left"/>
      <w:pPr>
        <w:ind w:left="720" w:hanging="360"/>
      </w:pPr>
    </w:lvl>
    <w:lvl w:ilvl="1" w:tplc="88F6D5FA">
      <w:start w:val="1"/>
      <w:numFmt w:val="bullet"/>
      <w:lvlText w:val="○"/>
      <w:lvlJc w:val="left"/>
      <w:pPr>
        <w:ind w:left="1440" w:hanging="360"/>
      </w:pPr>
    </w:lvl>
    <w:lvl w:ilvl="2" w:tplc="8C18E3E0">
      <w:start w:val="1"/>
      <w:numFmt w:val="bullet"/>
      <w:lvlText w:val="■"/>
      <w:lvlJc w:val="left"/>
      <w:pPr>
        <w:ind w:left="2160" w:hanging="360"/>
      </w:pPr>
    </w:lvl>
    <w:lvl w:ilvl="3" w:tplc="9EC681C8">
      <w:start w:val="1"/>
      <w:numFmt w:val="bullet"/>
      <w:lvlText w:val="●"/>
      <w:lvlJc w:val="left"/>
      <w:pPr>
        <w:ind w:left="2880" w:hanging="360"/>
      </w:pPr>
    </w:lvl>
    <w:lvl w:ilvl="4" w:tplc="37844B38">
      <w:start w:val="1"/>
      <w:numFmt w:val="bullet"/>
      <w:lvlText w:val="○"/>
      <w:lvlJc w:val="left"/>
      <w:pPr>
        <w:ind w:left="3600" w:hanging="360"/>
      </w:pPr>
    </w:lvl>
    <w:lvl w:ilvl="5" w:tplc="2D0C69FE">
      <w:start w:val="1"/>
      <w:numFmt w:val="bullet"/>
      <w:lvlText w:val="■"/>
      <w:lvlJc w:val="left"/>
      <w:pPr>
        <w:ind w:left="4320" w:hanging="360"/>
      </w:pPr>
    </w:lvl>
    <w:lvl w:ilvl="6" w:tplc="A7981440">
      <w:start w:val="1"/>
      <w:numFmt w:val="bullet"/>
      <w:lvlText w:val="●"/>
      <w:lvlJc w:val="left"/>
      <w:pPr>
        <w:ind w:left="5040" w:hanging="360"/>
      </w:pPr>
    </w:lvl>
    <w:lvl w:ilvl="7" w:tplc="2B48D170">
      <w:start w:val="1"/>
      <w:numFmt w:val="bullet"/>
      <w:lvlText w:val="●"/>
      <w:lvlJc w:val="left"/>
      <w:pPr>
        <w:ind w:left="5760" w:hanging="360"/>
      </w:pPr>
    </w:lvl>
    <w:lvl w:ilvl="8" w:tplc="74622DEC">
      <w:start w:val="1"/>
      <w:numFmt w:val="bullet"/>
      <w:lvlText w:val="●"/>
      <w:lvlJc w:val="left"/>
      <w:pPr>
        <w:ind w:left="6480" w:hanging="360"/>
      </w:pPr>
    </w:lvl>
  </w:abstractNum>
  <w:num w:numId="1" w16cid:durableId="656299775">
    <w:abstractNumId w:val="1"/>
    <w:lvlOverride w:ilvl="0">
      <w:startOverride w:val="1"/>
    </w:lvlOverride>
  </w:num>
  <w:num w:numId="2" w16cid:durableId="131553131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3A37"/>
    <w:rsid w:val="00071BF5"/>
    <w:rsid w:val="000F1C77"/>
    <w:rsid w:val="00114625"/>
    <w:rsid w:val="00321113"/>
    <w:rsid w:val="00367BBD"/>
    <w:rsid w:val="003E4A85"/>
    <w:rsid w:val="00422B6B"/>
    <w:rsid w:val="004F5678"/>
    <w:rsid w:val="00565BEB"/>
    <w:rsid w:val="006074C6"/>
    <w:rsid w:val="00971C89"/>
    <w:rsid w:val="00A84CF4"/>
    <w:rsid w:val="00AA6C1F"/>
    <w:rsid w:val="00AC5063"/>
    <w:rsid w:val="00B24392"/>
    <w:rsid w:val="00BC54EA"/>
    <w:rsid w:val="00C404E7"/>
    <w:rsid w:val="00E459C8"/>
    <w:rsid w:val="00FB3A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DDBC9"/>
  <w15:docId w15:val="{CE6B7284-611A-46E4-A6EF-F712695C7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A84CF4"/>
    <w:pPr>
      <w:tabs>
        <w:tab w:val="center" w:pos="4513"/>
        <w:tab w:val="right" w:pos="9026"/>
      </w:tabs>
    </w:pPr>
  </w:style>
  <w:style w:type="character" w:customStyle="1" w:styleId="HeaderChar">
    <w:name w:val="Header Char"/>
    <w:basedOn w:val="DefaultParagraphFont"/>
    <w:link w:val="Header"/>
    <w:uiPriority w:val="99"/>
    <w:rsid w:val="00A84CF4"/>
  </w:style>
  <w:style w:type="paragraph" w:styleId="Footer">
    <w:name w:val="footer"/>
    <w:basedOn w:val="Normal"/>
    <w:link w:val="FooterChar"/>
    <w:uiPriority w:val="99"/>
    <w:unhideWhenUsed/>
    <w:rsid w:val="00A84CF4"/>
    <w:pPr>
      <w:tabs>
        <w:tab w:val="center" w:pos="4513"/>
        <w:tab w:val="right" w:pos="9026"/>
      </w:tabs>
    </w:pPr>
  </w:style>
  <w:style w:type="character" w:customStyle="1" w:styleId="FooterChar">
    <w:name w:val="Footer Char"/>
    <w:basedOn w:val="DefaultParagraphFont"/>
    <w:link w:val="Footer"/>
    <w:uiPriority w:val="99"/>
    <w:rsid w:val="00A84CF4"/>
  </w:style>
  <w:style w:type="paragraph" w:styleId="NormalWeb">
    <w:name w:val="Normal (Web)"/>
    <w:basedOn w:val="Normal"/>
    <w:uiPriority w:val="99"/>
    <w:unhideWhenUsed/>
    <w:rsid w:val="00114625"/>
    <w:pPr>
      <w:spacing w:before="100" w:beforeAutospacing="1" w:after="100" w:afterAutospacing="1"/>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6074C6"/>
    <w:pPr>
      <w:keepNext/>
      <w:keepLines/>
      <w:spacing w:before="240" w:line="259" w:lineRule="auto"/>
      <w:outlineLvl w:val="9"/>
    </w:pPr>
    <w:rPr>
      <w:rFonts w:asciiTheme="majorHAnsi" w:eastAsiaTheme="majorEastAsia" w:hAnsiTheme="majorHAnsi" w:cstheme="majorBidi"/>
      <w:color w:val="0F4761" w:themeColor="accent1" w:themeShade="BF"/>
    </w:rPr>
  </w:style>
  <w:style w:type="paragraph" w:styleId="TOC1">
    <w:name w:val="toc 1"/>
    <w:basedOn w:val="Normal"/>
    <w:next w:val="Normal"/>
    <w:autoRedefine/>
    <w:uiPriority w:val="39"/>
    <w:unhideWhenUsed/>
    <w:rsid w:val="00AC5063"/>
    <w:pPr>
      <w:spacing w:after="100"/>
    </w:pPr>
  </w:style>
  <w:style w:type="paragraph" w:styleId="TOC2">
    <w:name w:val="toc 2"/>
    <w:basedOn w:val="Normal"/>
    <w:next w:val="Normal"/>
    <w:autoRedefine/>
    <w:uiPriority w:val="39"/>
    <w:unhideWhenUsed/>
    <w:rsid w:val="00AC506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95A57E-4F14-4513-8184-6D8C83D1DD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19</Pages>
  <Words>5103</Words>
  <Characters>29090</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Miruna-Sofia Spircaci (2422969)</cp:lastModifiedBy>
  <cp:revision>3</cp:revision>
  <dcterms:created xsi:type="dcterms:W3CDTF">2026-03-04T14:54:00Z</dcterms:created>
  <dcterms:modified xsi:type="dcterms:W3CDTF">2026-03-09T15:15:00Z</dcterms:modified>
</cp:coreProperties>
</file>