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5B1BC" w14:textId="4D91707B" w:rsidR="0034395F" w:rsidRPr="0034395F" w:rsidRDefault="0034395F" w:rsidP="00611DFF">
      <w:pPr>
        <w:tabs>
          <w:tab w:val="left" w:pos="2537"/>
          <w:tab w:val="center" w:pos="4513"/>
        </w:tabs>
        <w:ind w:left="0"/>
        <w:jc w:val="center"/>
        <w:rPr>
          <w:rFonts w:ascii="Arial" w:eastAsia="Arial" w:hAnsi="Arial" w:cs="Arial"/>
          <w:b/>
          <w:bCs/>
          <w:sz w:val="24"/>
          <w:szCs w:val="24"/>
          <w:u w:val="single"/>
        </w:rPr>
      </w:pPr>
      <w:r w:rsidRPr="0034395F">
        <w:rPr>
          <w:rFonts w:ascii="Arial" w:eastAsia="Arial" w:hAnsi="Arial" w:cs="Arial"/>
          <w:b/>
          <w:bCs/>
          <w:sz w:val="24"/>
          <w:szCs w:val="24"/>
          <w:u w:val="single"/>
        </w:rPr>
        <w:t>Introduction to public health</w:t>
      </w:r>
    </w:p>
    <w:p w14:paraId="6F1BE675" w14:textId="77777777" w:rsidR="0034395F" w:rsidRDefault="0034395F" w:rsidP="00611DFF">
      <w:pPr>
        <w:tabs>
          <w:tab w:val="left" w:pos="2537"/>
          <w:tab w:val="center" w:pos="4513"/>
        </w:tabs>
        <w:ind w:left="0"/>
        <w:jc w:val="center"/>
        <w:rPr>
          <w:rFonts w:ascii="Arial" w:eastAsia="Arial" w:hAnsi="Arial" w:cs="Arial"/>
          <w:b/>
          <w:bCs/>
          <w:sz w:val="24"/>
          <w:szCs w:val="24"/>
        </w:rPr>
      </w:pPr>
    </w:p>
    <w:p w14:paraId="61EFB856" w14:textId="5F7037DC" w:rsidR="00611DFF" w:rsidRPr="0034395F" w:rsidRDefault="00611DFF" w:rsidP="00611DFF">
      <w:pPr>
        <w:tabs>
          <w:tab w:val="left" w:pos="2537"/>
          <w:tab w:val="center" w:pos="4513"/>
        </w:tabs>
        <w:ind w:left="0"/>
        <w:jc w:val="center"/>
        <w:rPr>
          <w:rFonts w:ascii="Arial" w:eastAsia="Arial" w:hAnsi="Arial" w:cs="Arial"/>
          <w:b/>
          <w:bCs/>
          <w:sz w:val="24"/>
          <w:szCs w:val="24"/>
        </w:rPr>
      </w:pPr>
      <w:r w:rsidRPr="0034395F">
        <w:rPr>
          <w:rFonts w:ascii="Arial" w:eastAsia="Arial" w:hAnsi="Arial" w:cs="Arial"/>
          <w:b/>
          <w:bCs/>
          <w:sz w:val="24"/>
          <w:szCs w:val="24"/>
        </w:rPr>
        <w:t>Student name- Sheeraz Begum</w:t>
      </w:r>
    </w:p>
    <w:p w14:paraId="447FA2B8" w14:textId="77777777" w:rsidR="00611DFF" w:rsidRPr="0034395F" w:rsidRDefault="00611DFF" w:rsidP="00611DFF">
      <w:pPr>
        <w:tabs>
          <w:tab w:val="left" w:pos="2537"/>
          <w:tab w:val="center" w:pos="4513"/>
        </w:tabs>
        <w:ind w:left="0"/>
        <w:jc w:val="center"/>
        <w:rPr>
          <w:rFonts w:ascii="Arial" w:eastAsia="Arial" w:hAnsi="Arial" w:cs="Arial"/>
          <w:b/>
          <w:bCs/>
          <w:sz w:val="24"/>
          <w:szCs w:val="24"/>
        </w:rPr>
      </w:pPr>
      <w:r w:rsidRPr="0034395F">
        <w:rPr>
          <w:rFonts w:ascii="Arial" w:eastAsia="Arial" w:hAnsi="Arial" w:cs="Arial"/>
          <w:b/>
          <w:bCs/>
          <w:sz w:val="24"/>
          <w:szCs w:val="24"/>
        </w:rPr>
        <w:t>Student number- 2133166</w:t>
      </w:r>
    </w:p>
    <w:p w14:paraId="6F9240C3" w14:textId="21CFE0BF" w:rsidR="00611DFF" w:rsidRPr="0034395F" w:rsidRDefault="00611DFF" w:rsidP="00611DFF">
      <w:pPr>
        <w:ind w:left="0"/>
        <w:jc w:val="center"/>
        <w:rPr>
          <w:rFonts w:ascii="Arial" w:eastAsia="Arial" w:hAnsi="Arial" w:cs="Arial"/>
          <w:b/>
          <w:bCs/>
          <w:sz w:val="24"/>
          <w:szCs w:val="24"/>
        </w:rPr>
      </w:pPr>
      <w:r w:rsidRPr="0034395F">
        <w:rPr>
          <w:rFonts w:ascii="Arial" w:eastAsia="Arial" w:hAnsi="Arial" w:cs="Arial"/>
          <w:b/>
          <w:bCs/>
          <w:sz w:val="24"/>
          <w:szCs w:val="24"/>
        </w:rPr>
        <w:t>Module code- LCHS400</w:t>
      </w:r>
      <w:r w:rsidR="0034395F" w:rsidRPr="0034395F">
        <w:rPr>
          <w:rFonts w:ascii="Arial" w:eastAsia="Arial" w:hAnsi="Arial" w:cs="Arial"/>
          <w:b/>
          <w:bCs/>
          <w:sz w:val="24"/>
          <w:szCs w:val="24"/>
        </w:rPr>
        <w:t>4</w:t>
      </w:r>
    </w:p>
    <w:p w14:paraId="58CB6376" w14:textId="56ADC590" w:rsidR="00611DFF" w:rsidRPr="0034395F" w:rsidRDefault="00611DFF" w:rsidP="00611DFF">
      <w:pPr>
        <w:ind w:left="0"/>
        <w:jc w:val="center"/>
        <w:rPr>
          <w:sz w:val="24"/>
          <w:szCs w:val="24"/>
        </w:rPr>
      </w:pPr>
      <w:r w:rsidRPr="0034395F">
        <w:rPr>
          <w:rFonts w:ascii="Arial" w:eastAsia="Arial" w:hAnsi="Arial" w:cs="Arial"/>
          <w:b/>
          <w:bCs/>
          <w:sz w:val="24"/>
          <w:szCs w:val="24"/>
        </w:rPr>
        <w:t xml:space="preserve">Lecturer name- </w:t>
      </w:r>
      <w:r w:rsidR="0034395F" w:rsidRPr="0034395F">
        <w:rPr>
          <w:rFonts w:ascii="Arial" w:hAnsi="Arial" w:cs="Arial"/>
          <w:b/>
          <w:bCs/>
          <w:sz w:val="24"/>
          <w:szCs w:val="24"/>
          <w:shd w:val="clear" w:color="auto" w:fill="FFFFFF"/>
        </w:rPr>
        <w:t>Robert Ashford</w:t>
      </w:r>
    </w:p>
    <w:p w14:paraId="0744EDD9" w14:textId="7A6544F1" w:rsidR="00926A7B" w:rsidRDefault="00926A7B" w:rsidP="00611DFF">
      <w:pPr>
        <w:ind w:left="0"/>
      </w:pPr>
    </w:p>
    <w:p w14:paraId="1A12CAB6" w14:textId="5DF77704" w:rsidR="00926A7B" w:rsidRDefault="00926A7B"/>
    <w:p w14:paraId="799DB88E" w14:textId="32BE1334" w:rsidR="00926A7B" w:rsidRDefault="00926A7B"/>
    <w:p w14:paraId="40F36FDB" w14:textId="561706B7" w:rsidR="00926A7B" w:rsidRDefault="00926A7B"/>
    <w:p w14:paraId="4C69725F" w14:textId="045582D4" w:rsidR="00926A7B" w:rsidRDefault="00926A7B"/>
    <w:p w14:paraId="5F88AA19" w14:textId="18F26BEF" w:rsidR="00926A7B" w:rsidRDefault="00926A7B"/>
    <w:p w14:paraId="2723640D" w14:textId="13C2115B" w:rsidR="00926A7B" w:rsidRDefault="00926A7B"/>
    <w:p w14:paraId="1720803E" w14:textId="54E47621" w:rsidR="00926A7B" w:rsidRDefault="00926A7B"/>
    <w:p w14:paraId="5B94C540" w14:textId="75600C5A" w:rsidR="00926A7B" w:rsidRDefault="00926A7B"/>
    <w:p w14:paraId="00C6CC50" w14:textId="6598D707" w:rsidR="00926A7B" w:rsidRDefault="00926A7B"/>
    <w:p w14:paraId="337E09B4" w14:textId="0546FB63" w:rsidR="00926A7B" w:rsidRDefault="00926A7B"/>
    <w:p w14:paraId="0F26B2E6" w14:textId="5AA9E24B" w:rsidR="00926A7B" w:rsidRDefault="00926A7B"/>
    <w:p w14:paraId="425B2EB0" w14:textId="3F1AEECE" w:rsidR="00926A7B" w:rsidRDefault="00926A7B"/>
    <w:p w14:paraId="074818A6" w14:textId="73E65A8A" w:rsidR="00926A7B" w:rsidRDefault="00926A7B"/>
    <w:p w14:paraId="672C4FD9" w14:textId="2A003171" w:rsidR="00926A7B" w:rsidRDefault="00926A7B"/>
    <w:p w14:paraId="64758E52" w14:textId="0CE1CA91" w:rsidR="00926A7B" w:rsidRDefault="00926A7B"/>
    <w:p w14:paraId="4D24C9EF" w14:textId="1763A494" w:rsidR="00926A7B" w:rsidRDefault="00926A7B"/>
    <w:p w14:paraId="64AD7191" w14:textId="6CEAC388" w:rsidR="00926A7B" w:rsidRDefault="00926A7B"/>
    <w:p w14:paraId="055C1BEA" w14:textId="39A79BE0" w:rsidR="00926A7B" w:rsidRDefault="00926A7B"/>
    <w:p w14:paraId="6E13BF3B" w14:textId="069C38FE" w:rsidR="00926A7B" w:rsidRDefault="00926A7B"/>
    <w:p w14:paraId="324313CF" w14:textId="525BB421" w:rsidR="00926A7B" w:rsidRDefault="00926A7B"/>
    <w:p w14:paraId="231A3E37" w14:textId="40D190DB" w:rsidR="00926A7B" w:rsidRDefault="00926A7B"/>
    <w:p w14:paraId="48395EFF" w14:textId="2A592C65" w:rsidR="00A427C8" w:rsidRDefault="00A427C8" w:rsidP="00611DFF">
      <w:pPr>
        <w:ind w:left="0"/>
      </w:pPr>
    </w:p>
    <w:p w14:paraId="3A08F6E2" w14:textId="77777777" w:rsidR="0034395F" w:rsidRDefault="0034395F" w:rsidP="00611DFF">
      <w:pPr>
        <w:ind w:left="0"/>
      </w:pPr>
    </w:p>
    <w:sdt>
      <w:sdtPr>
        <w:rPr>
          <w:rFonts w:asciiTheme="minorHAnsi" w:eastAsiaTheme="minorHAnsi" w:hAnsiTheme="minorHAnsi" w:cstheme="minorBidi"/>
          <w:color w:val="auto"/>
          <w:sz w:val="22"/>
          <w:szCs w:val="22"/>
          <w:lang w:val="en-GB"/>
        </w:rPr>
        <w:id w:val="-1128701634"/>
        <w:docPartObj>
          <w:docPartGallery w:val="Table of Contents"/>
          <w:docPartUnique/>
        </w:docPartObj>
      </w:sdtPr>
      <w:sdtEndPr>
        <w:rPr>
          <w:rFonts w:ascii="Arial" w:hAnsi="Arial" w:cs="Arial"/>
          <w:b/>
          <w:bCs/>
          <w:noProof/>
        </w:rPr>
      </w:sdtEndPr>
      <w:sdtContent>
        <w:p w14:paraId="7D6809EB" w14:textId="52478A8B" w:rsidR="00611DFF" w:rsidRPr="00611DFF" w:rsidRDefault="00611DFF">
          <w:pPr>
            <w:pStyle w:val="TOCHeading"/>
            <w:rPr>
              <w:rFonts w:ascii="Arial" w:hAnsi="Arial" w:cs="Arial"/>
            </w:rPr>
          </w:pPr>
          <w:r w:rsidRPr="00611DFF">
            <w:rPr>
              <w:rFonts w:ascii="Arial" w:hAnsi="Arial" w:cs="Arial"/>
            </w:rPr>
            <w:t>Contents</w:t>
          </w:r>
        </w:p>
        <w:p w14:paraId="4DBBB5E5" w14:textId="7C07CB5A" w:rsidR="00163F8E" w:rsidRDefault="00611DFF">
          <w:pPr>
            <w:pStyle w:val="TOC2"/>
            <w:tabs>
              <w:tab w:val="right" w:leader="dot" w:pos="9016"/>
            </w:tabs>
            <w:rPr>
              <w:rFonts w:eastAsiaTheme="minorEastAsia"/>
              <w:noProof/>
              <w:lang w:eastAsia="en-GB"/>
            </w:rPr>
          </w:pPr>
          <w:r w:rsidRPr="00611DFF">
            <w:rPr>
              <w:rFonts w:ascii="Arial" w:hAnsi="Arial" w:cs="Arial"/>
            </w:rPr>
            <w:fldChar w:fldCharType="begin"/>
          </w:r>
          <w:r w:rsidRPr="00611DFF">
            <w:rPr>
              <w:rFonts w:ascii="Arial" w:hAnsi="Arial" w:cs="Arial"/>
            </w:rPr>
            <w:instrText xml:space="preserve"> TOC \o "1-3" \h \z \u </w:instrText>
          </w:r>
          <w:r w:rsidRPr="00611DFF">
            <w:rPr>
              <w:rFonts w:ascii="Arial" w:hAnsi="Arial" w:cs="Arial"/>
            </w:rPr>
            <w:fldChar w:fldCharType="separate"/>
          </w:r>
          <w:hyperlink w:anchor="_Toc119877101" w:history="1">
            <w:r w:rsidR="00163F8E" w:rsidRPr="005555E9">
              <w:rPr>
                <w:rStyle w:val="Hyperlink"/>
                <w:rFonts w:ascii="Arial" w:hAnsi="Arial" w:cs="Arial"/>
                <w:noProof/>
              </w:rPr>
              <w:t>Introduction</w:t>
            </w:r>
            <w:r w:rsidR="00163F8E">
              <w:rPr>
                <w:noProof/>
                <w:webHidden/>
              </w:rPr>
              <w:tab/>
            </w:r>
            <w:r w:rsidR="00163F8E">
              <w:rPr>
                <w:noProof/>
                <w:webHidden/>
              </w:rPr>
              <w:fldChar w:fldCharType="begin"/>
            </w:r>
            <w:r w:rsidR="00163F8E">
              <w:rPr>
                <w:noProof/>
                <w:webHidden/>
              </w:rPr>
              <w:instrText xml:space="preserve"> PAGEREF _Toc119877101 \h </w:instrText>
            </w:r>
            <w:r w:rsidR="00163F8E">
              <w:rPr>
                <w:noProof/>
                <w:webHidden/>
              </w:rPr>
            </w:r>
            <w:r w:rsidR="00163F8E">
              <w:rPr>
                <w:noProof/>
                <w:webHidden/>
              </w:rPr>
              <w:fldChar w:fldCharType="separate"/>
            </w:r>
            <w:r w:rsidR="00163F8E">
              <w:rPr>
                <w:noProof/>
                <w:webHidden/>
              </w:rPr>
              <w:t>3</w:t>
            </w:r>
            <w:r w:rsidR="00163F8E">
              <w:rPr>
                <w:noProof/>
                <w:webHidden/>
              </w:rPr>
              <w:fldChar w:fldCharType="end"/>
            </w:r>
          </w:hyperlink>
        </w:p>
        <w:p w14:paraId="353E00DD" w14:textId="39E6103A" w:rsidR="00163F8E" w:rsidRDefault="00F90796">
          <w:pPr>
            <w:pStyle w:val="TOC1"/>
            <w:tabs>
              <w:tab w:val="right" w:leader="dot" w:pos="9016"/>
            </w:tabs>
            <w:rPr>
              <w:rFonts w:eastAsiaTheme="minorEastAsia"/>
              <w:noProof/>
              <w:lang w:eastAsia="en-GB"/>
            </w:rPr>
          </w:pPr>
          <w:hyperlink w:anchor="_Toc119877102" w:history="1">
            <w:r w:rsidR="00163F8E" w:rsidRPr="005555E9">
              <w:rPr>
                <w:rStyle w:val="Hyperlink"/>
                <w:rFonts w:ascii="Arial" w:hAnsi="Arial" w:cs="Arial"/>
                <w:noProof/>
              </w:rPr>
              <w:t>What is diabetes?</w:t>
            </w:r>
            <w:r w:rsidR="00163F8E">
              <w:rPr>
                <w:noProof/>
                <w:webHidden/>
              </w:rPr>
              <w:tab/>
            </w:r>
            <w:r w:rsidR="00163F8E">
              <w:rPr>
                <w:noProof/>
                <w:webHidden/>
              </w:rPr>
              <w:fldChar w:fldCharType="begin"/>
            </w:r>
            <w:r w:rsidR="00163F8E">
              <w:rPr>
                <w:noProof/>
                <w:webHidden/>
              </w:rPr>
              <w:instrText xml:space="preserve"> PAGEREF _Toc119877102 \h </w:instrText>
            </w:r>
            <w:r w:rsidR="00163F8E">
              <w:rPr>
                <w:noProof/>
                <w:webHidden/>
              </w:rPr>
            </w:r>
            <w:r w:rsidR="00163F8E">
              <w:rPr>
                <w:noProof/>
                <w:webHidden/>
              </w:rPr>
              <w:fldChar w:fldCharType="separate"/>
            </w:r>
            <w:r w:rsidR="00163F8E">
              <w:rPr>
                <w:noProof/>
                <w:webHidden/>
              </w:rPr>
              <w:t>4</w:t>
            </w:r>
            <w:r w:rsidR="00163F8E">
              <w:rPr>
                <w:noProof/>
                <w:webHidden/>
              </w:rPr>
              <w:fldChar w:fldCharType="end"/>
            </w:r>
          </w:hyperlink>
        </w:p>
        <w:p w14:paraId="26B3DCA1" w14:textId="775C0183" w:rsidR="00163F8E" w:rsidRDefault="00F90796">
          <w:pPr>
            <w:pStyle w:val="TOC2"/>
            <w:tabs>
              <w:tab w:val="right" w:leader="dot" w:pos="9016"/>
            </w:tabs>
            <w:rPr>
              <w:rFonts w:eastAsiaTheme="minorEastAsia"/>
              <w:noProof/>
              <w:lang w:eastAsia="en-GB"/>
            </w:rPr>
          </w:pPr>
          <w:hyperlink w:anchor="_Toc119877103" w:history="1">
            <w:r w:rsidR="00163F8E" w:rsidRPr="005555E9">
              <w:rPr>
                <w:rStyle w:val="Hyperlink"/>
                <w:rFonts w:ascii="Arial" w:hAnsi="Arial" w:cs="Arial"/>
                <w:noProof/>
              </w:rPr>
              <w:t>Global Impacts</w:t>
            </w:r>
            <w:r w:rsidR="00163F8E">
              <w:rPr>
                <w:noProof/>
                <w:webHidden/>
              </w:rPr>
              <w:tab/>
            </w:r>
            <w:r w:rsidR="00163F8E">
              <w:rPr>
                <w:noProof/>
                <w:webHidden/>
              </w:rPr>
              <w:fldChar w:fldCharType="begin"/>
            </w:r>
            <w:r w:rsidR="00163F8E">
              <w:rPr>
                <w:noProof/>
                <w:webHidden/>
              </w:rPr>
              <w:instrText xml:space="preserve"> PAGEREF _Toc119877103 \h </w:instrText>
            </w:r>
            <w:r w:rsidR="00163F8E">
              <w:rPr>
                <w:noProof/>
                <w:webHidden/>
              </w:rPr>
            </w:r>
            <w:r w:rsidR="00163F8E">
              <w:rPr>
                <w:noProof/>
                <w:webHidden/>
              </w:rPr>
              <w:fldChar w:fldCharType="separate"/>
            </w:r>
            <w:r w:rsidR="00163F8E">
              <w:rPr>
                <w:noProof/>
                <w:webHidden/>
              </w:rPr>
              <w:t>5</w:t>
            </w:r>
            <w:r w:rsidR="00163F8E">
              <w:rPr>
                <w:noProof/>
                <w:webHidden/>
              </w:rPr>
              <w:fldChar w:fldCharType="end"/>
            </w:r>
          </w:hyperlink>
        </w:p>
        <w:p w14:paraId="5D23C4C2" w14:textId="36DF3E5F" w:rsidR="00163F8E" w:rsidRDefault="00F90796">
          <w:pPr>
            <w:pStyle w:val="TOC2"/>
            <w:tabs>
              <w:tab w:val="right" w:leader="dot" w:pos="9016"/>
            </w:tabs>
            <w:rPr>
              <w:rFonts w:eastAsiaTheme="minorEastAsia"/>
              <w:noProof/>
              <w:lang w:eastAsia="en-GB"/>
            </w:rPr>
          </w:pPr>
          <w:hyperlink w:anchor="_Toc119877104" w:history="1">
            <w:r w:rsidR="00163F8E" w:rsidRPr="005555E9">
              <w:rPr>
                <w:rStyle w:val="Hyperlink"/>
                <w:rFonts w:ascii="Arial" w:hAnsi="Arial" w:cs="Arial"/>
                <w:noProof/>
                <w:shd w:val="clear" w:color="auto" w:fill="FFFFFF"/>
              </w:rPr>
              <w:t>Risks Associated</w:t>
            </w:r>
            <w:r w:rsidR="00163F8E">
              <w:rPr>
                <w:noProof/>
                <w:webHidden/>
              </w:rPr>
              <w:tab/>
            </w:r>
            <w:r w:rsidR="00163F8E">
              <w:rPr>
                <w:noProof/>
                <w:webHidden/>
              </w:rPr>
              <w:fldChar w:fldCharType="begin"/>
            </w:r>
            <w:r w:rsidR="00163F8E">
              <w:rPr>
                <w:noProof/>
                <w:webHidden/>
              </w:rPr>
              <w:instrText xml:space="preserve"> PAGEREF _Toc119877104 \h </w:instrText>
            </w:r>
            <w:r w:rsidR="00163F8E">
              <w:rPr>
                <w:noProof/>
                <w:webHidden/>
              </w:rPr>
            </w:r>
            <w:r w:rsidR="00163F8E">
              <w:rPr>
                <w:noProof/>
                <w:webHidden/>
              </w:rPr>
              <w:fldChar w:fldCharType="separate"/>
            </w:r>
            <w:r w:rsidR="00163F8E">
              <w:rPr>
                <w:noProof/>
                <w:webHidden/>
              </w:rPr>
              <w:t>6</w:t>
            </w:r>
            <w:r w:rsidR="00163F8E">
              <w:rPr>
                <w:noProof/>
                <w:webHidden/>
              </w:rPr>
              <w:fldChar w:fldCharType="end"/>
            </w:r>
          </w:hyperlink>
        </w:p>
        <w:p w14:paraId="40403020" w14:textId="78610C85" w:rsidR="00163F8E" w:rsidRDefault="00F90796">
          <w:pPr>
            <w:pStyle w:val="TOC2"/>
            <w:tabs>
              <w:tab w:val="right" w:leader="dot" w:pos="9016"/>
            </w:tabs>
            <w:rPr>
              <w:rFonts w:eastAsiaTheme="minorEastAsia"/>
              <w:noProof/>
              <w:lang w:eastAsia="en-GB"/>
            </w:rPr>
          </w:pPr>
          <w:hyperlink w:anchor="_Toc119877105" w:history="1">
            <w:r w:rsidR="00163F8E" w:rsidRPr="005555E9">
              <w:rPr>
                <w:rStyle w:val="Hyperlink"/>
                <w:rFonts w:ascii="Arial" w:hAnsi="Arial" w:cs="Arial"/>
                <w:noProof/>
              </w:rPr>
              <w:t>Signs and symptoms</w:t>
            </w:r>
            <w:r w:rsidR="00163F8E">
              <w:rPr>
                <w:noProof/>
                <w:webHidden/>
              </w:rPr>
              <w:tab/>
            </w:r>
            <w:r w:rsidR="00163F8E">
              <w:rPr>
                <w:noProof/>
                <w:webHidden/>
              </w:rPr>
              <w:fldChar w:fldCharType="begin"/>
            </w:r>
            <w:r w:rsidR="00163F8E">
              <w:rPr>
                <w:noProof/>
                <w:webHidden/>
              </w:rPr>
              <w:instrText xml:space="preserve"> PAGEREF _Toc119877105 \h </w:instrText>
            </w:r>
            <w:r w:rsidR="00163F8E">
              <w:rPr>
                <w:noProof/>
                <w:webHidden/>
              </w:rPr>
            </w:r>
            <w:r w:rsidR="00163F8E">
              <w:rPr>
                <w:noProof/>
                <w:webHidden/>
              </w:rPr>
              <w:fldChar w:fldCharType="separate"/>
            </w:r>
            <w:r w:rsidR="00163F8E">
              <w:rPr>
                <w:noProof/>
                <w:webHidden/>
              </w:rPr>
              <w:t>7</w:t>
            </w:r>
            <w:r w:rsidR="00163F8E">
              <w:rPr>
                <w:noProof/>
                <w:webHidden/>
              </w:rPr>
              <w:fldChar w:fldCharType="end"/>
            </w:r>
          </w:hyperlink>
        </w:p>
        <w:p w14:paraId="798319CF" w14:textId="5E927A57" w:rsidR="00163F8E" w:rsidRDefault="00F90796">
          <w:pPr>
            <w:pStyle w:val="TOC2"/>
            <w:tabs>
              <w:tab w:val="right" w:leader="dot" w:pos="9016"/>
            </w:tabs>
            <w:rPr>
              <w:rFonts w:eastAsiaTheme="minorEastAsia"/>
              <w:noProof/>
              <w:lang w:eastAsia="en-GB"/>
            </w:rPr>
          </w:pPr>
          <w:hyperlink w:anchor="_Toc119877106" w:history="1">
            <w:r w:rsidR="00163F8E" w:rsidRPr="005555E9">
              <w:rPr>
                <w:rStyle w:val="Hyperlink"/>
                <w:rFonts w:ascii="Arial" w:hAnsi="Arial" w:cs="Arial"/>
                <w:noProof/>
              </w:rPr>
              <w:t>Life with Diabetes</w:t>
            </w:r>
            <w:r w:rsidR="00163F8E">
              <w:rPr>
                <w:noProof/>
                <w:webHidden/>
              </w:rPr>
              <w:tab/>
            </w:r>
            <w:r w:rsidR="00163F8E">
              <w:rPr>
                <w:noProof/>
                <w:webHidden/>
              </w:rPr>
              <w:fldChar w:fldCharType="begin"/>
            </w:r>
            <w:r w:rsidR="00163F8E">
              <w:rPr>
                <w:noProof/>
                <w:webHidden/>
              </w:rPr>
              <w:instrText xml:space="preserve"> PAGEREF _Toc119877106 \h </w:instrText>
            </w:r>
            <w:r w:rsidR="00163F8E">
              <w:rPr>
                <w:noProof/>
                <w:webHidden/>
              </w:rPr>
            </w:r>
            <w:r w:rsidR="00163F8E">
              <w:rPr>
                <w:noProof/>
                <w:webHidden/>
              </w:rPr>
              <w:fldChar w:fldCharType="separate"/>
            </w:r>
            <w:r w:rsidR="00163F8E">
              <w:rPr>
                <w:noProof/>
                <w:webHidden/>
              </w:rPr>
              <w:t>8</w:t>
            </w:r>
            <w:r w:rsidR="00163F8E">
              <w:rPr>
                <w:noProof/>
                <w:webHidden/>
              </w:rPr>
              <w:fldChar w:fldCharType="end"/>
            </w:r>
          </w:hyperlink>
        </w:p>
        <w:p w14:paraId="35820067" w14:textId="676AF029" w:rsidR="00163F8E" w:rsidRDefault="00F90796">
          <w:pPr>
            <w:pStyle w:val="TOC2"/>
            <w:tabs>
              <w:tab w:val="right" w:leader="dot" w:pos="9016"/>
            </w:tabs>
            <w:rPr>
              <w:rFonts w:eastAsiaTheme="minorEastAsia"/>
              <w:noProof/>
              <w:lang w:eastAsia="en-GB"/>
            </w:rPr>
          </w:pPr>
          <w:hyperlink w:anchor="_Toc119877107" w:history="1">
            <w:r w:rsidR="00163F8E" w:rsidRPr="005555E9">
              <w:rPr>
                <w:rStyle w:val="Hyperlink"/>
                <w:rFonts w:ascii="Arial" w:hAnsi="Arial" w:cs="Arial"/>
                <w:noProof/>
              </w:rPr>
              <w:t>Treatment- Type 1 diabetes</w:t>
            </w:r>
            <w:r w:rsidR="00163F8E">
              <w:rPr>
                <w:noProof/>
                <w:webHidden/>
              </w:rPr>
              <w:tab/>
            </w:r>
            <w:r w:rsidR="00163F8E">
              <w:rPr>
                <w:noProof/>
                <w:webHidden/>
              </w:rPr>
              <w:fldChar w:fldCharType="begin"/>
            </w:r>
            <w:r w:rsidR="00163F8E">
              <w:rPr>
                <w:noProof/>
                <w:webHidden/>
              </w:rPr>
              <w:instrText xml:space="preserve"> PAGEREF _Toc119877107 \h </w:instrText>
            </w:r>
            <w:r w:rsidR="00163F8E">
              <w:rPr>
                <w:noProof/>
                <w:webHidden/>
              </w:rPr>
            </w:r>
            <w:r w:rsidR="00163F8E">
              <w:rPr>
                <w:noProof/>
                <w:webHidden/>
              </w:rPr>
              <w:fldChar w:fldCharType="separate"/>
            </w:r>
            <w:r w:rsidR="00163F8E">
              <w:rPr>
                <w:noProof/>
                <w:webHidden/>
              </w:rPr>
              <w:t>9</w:t>
            </w:r>
            <w:r w:rsidR="00163F8E">
              <w:rPr>
                <w:noProof/>
                <w:webHidden/>
              </w:rPr>
              <w:fldChar w:fldCharType="end"/>
            </w:r>
          </w:hyperlink>
        </w:p>
        <w:p w14:paraId="57563FF7" w14:textId="72266085" w:rsidR="00163F8E" w:rsidRDefault="00F90796">
          <w:pPr>
            <w:pStyle w:val="TOC2"/>
            <w:tabs>
              <w:tab w:val="right" w:leader="dot" w:pos="9016"/>
            </w:tabs>
            <w:rPr>
              <w:rFonts w:eastAsiaTheme="minorEastAsia"/>
              <w:noProof/>
              <w:lang w:eastAsia="en-GB"/>
            </w:rPr>
          </w:pPr>
          <w:hyperlink w:anchor="_Toc119877108" w:history="1">
            <w:r w:rsidR="00163F8E" w:rsidRPr="005555E9">
              <w:rPr>
                <w:rStyle w:val="Hyperlink"/>
                <w:rFonts w:ascii="Arial" w:hAnsi="Arial" w:cs="Arial"/>
                <w:noProof/>
              </w:rPr>
              <w:t>Conclusion</w:t>
            </w:r>
            <w:r w:rsidR="00163F8E">
              <w:rPr>
                <w:noProof/>
                <w:webHidden/>
              </w:rPr>
              <w:tab/>
            </w:r>
            <w:r w:rsidR="00163F8E">
              <w:rPr>
                <w:noProof/>
                <w:webHidden/>
              </w:rPr>
              <w:fldChar w:fldCharType="begin"/>
            </w:r>
            <w:r w:rsidR="00163F8E">
              <w:rPr>
                <w:noProof/>
                <w:webHidden/>
              </w:rPr>
              <w:instrText xml:space="preserve"> PAGEREF _Toc119877108 \h </w:instrText>
            </w:r>
            <w:r w:rsidR="00163F8E">
              <w:rPr>
                <w:noProof/>
                <w:webHidden/>
              </w:rPr>
            </w:r>
            <w:r w:rsidR="00163F8E">
              <w:rPr>
                <w:noProof/>
                <w:webHidden/>
              </w:rPr>
              <w:fldChar w:fldCharType="separate"/>
            </w:r>
            <w:r w:rsidR="00163F8E">
              <w:rPr>
                <w:noProof/>
                <w:webHidden/>
              </w:rPr>
              <w:t>9</w:t>
            </w:r>
            <w:r w:rsidR="00163F8E">
              <w:rPr>
                <w:noProof/>
                <w:webHidden/>
              </w:rPr>
              <w:fldChar w:fldCharType="end"/>
            </w:r>
          </w:hyperlink>
        </w:p>
        <w:p w14:paraId="22E0CAB0" w14:textId="009CA064" w:rsidR="00163F8E" w:rsidRDefault="00F90796">
          <w:pPr>
            <w:pStyle w:val="TOC1"/>
            <w:tabs>
              <w:tab w:val="right" w:leader="dot" w:pos="9016"/>
            </w:tabs>
            <w:rPr>
              <w:rFonts w:eastAsiaTheme="minorEastAsia"/>
              <w:noProof/>
              <w:lang w:eastAsia="en-GB"/>
            </w:rPr>
          </w:pPr>
          <w:hyperlink w:anchor="_Toc119877109" w:history="1">
            <w:r w:rsidR="00163F8E" w:rsidRPr="005555E9">
              <w:rPr>
                <w:rStyle w:val="Hyperlink"/>
                <w:rFonts w:ascii="Arial" w:hAnsi="Arial" w:cs="Arial"/>
                <w:noProof/>
                <w:shd w:val="clear" w:color="auto" w:fill="FFFFFF"/>
              </w:rPr>
              <w:t>References</w:t>
            </w:r>
            <w:r w:rsidR="00163F8E">
              <w:rPr>
                <w:noProof/>
                <w:webHidden/>
              </w:rPr>
              <w:tab/>
            </w:r>
            <w:r w:rsidR="00163F8E">
              <w:rPr>
                <w:noProof/>
                <w:webHidden/>
              </w:rPr>
              <w:fldChar w:fldCharType="begin"/>
            </w:r>
            <w:r w:rsidR="00163F8E">
              <w:rPr>
                <w:noProof/>
                <w:webHidden/>
              </w:rPr>
              <w:instrText xml:space="preserve"> PAGEREF _Toc119877109 \h </w:instrText>
            </w:r>
            <w:r w:rsidR="00163F8E">
              <w:rPr>
                <w:noProof/>
                <w:webHidden/>
              </w:rPr>
            </w:r>
            <w:r w:rsidR="00163F8E">
              <w:rPr>
                <w:noProof/>
                <w:webHidden/>
              </w:rPr>
              <w:fldChar w:fldCharType="separate"/>
            </w:r>
            <w:r w:rsidR="00163F8E">
              <w:rPr>
                <w:noProof/>
                <w:webHidden/>
              </w:rPr>
              <w:t>10</w:t>
            </w:r>
            <w:r w:rsidR="00163F8E">
              <w:rPr>
                <w:noProof/>
                <w:webHidden/>
              </w:rPr>
              <w:fldChar w:fldCharType="end"/>
            </w:r>
          </w:hyperlink>
        </w:p>
        <w:p w14:paraId="1B517A41" w14:textId="24CC8141" w:rsidR="00611DFF" w:rsidRPr="00611DFF" w:rsidRDefault="00611DFF">
          <w:pPr>
            <w:rPr>
              <w:rFonts w:ascii="Arial" w:hAnsi="Arial" w:cs="Arial"/>
            </w:rPr>
          </w:pPr>
          <w:r w:rsidRPr="00611DFF">
            <w:rPr>
              <w:rFonts w:ascii="Arial" w:hAnsi="Arial" w:cs="Arial"/>
              <w:b/>
              <w:bCs/>
              <w:noProof/>
            </w:rPr>
            <w:fldChar w:fldCharType="end"/>
          </w:r>
        </w:p>
      </w:sdtContent>
    </w:sdt>
    <w:p w14:paraId="4203FD6D" w14:textId="2E1E0542" w:rsidR="00A427C8" w:rsidRDefault="00A427C8"/>
    <w:p w14:paraId="50BC7377" w14:textId="68A688CD" w:rsidR="00A427C8" w:rsidRDefault="00A427C8"/>
    <w:p w14:paraId="57DB01E1" w14:textId="07E3F3AD" w:rsidR="00A427C8" w:rsidRDefault="00A427C8"/>
    <w:p w14:paraId="4F07ECA5" w14:textId="7E0E43A3" w:rsidR="00A427C8" w:rsidRDefault="00A427C8"/>
    <w:p w14:paraId="0445D248" w14:textId="05A0D69F" w:rsidR="00A427C8" w:rsidRDefault="00A427C8"/>
    <w:p w14:paraId="065649A9" w14:textId="37549F34" w:rsidR="00A427C8" w:rsidRDefault="00A427C8"/>
    <w:p w14:paraId="446C5A51" w14:textId="0BD1B9C2" w:rsidR="00A427C8" w:rsidRDefault="00A427C8"/>
    <w:p w14:paraId="07D00346" w14:textId="521A45F5" w:rsidR="00A427C8" w:rsidRDefault="00A427C8"/>
    <w:p w14:paraId="54FAA451" w14:textId="2E7E88E0" w:rsidR="00A427C8" w:rsidRDefault="00A427C8"/>
    <w:p w14:paraId="4755BDDC" w14:textId="3F617B83" w:rsidR="00A427C8" w:rsidRDefault="00A427C8"/>
    <w:p w14:paraId="19CC1B39" w14:textId="463D09E3" w:rsidR="00A427C8" w:rsidRDefault="00A427C8"/>
    <w:p w14:paraId="2EB11B70" w14:textId="5B766696" w:rsidR="00A427C8" w:rsidRDefault="00A427C8"/>
    <w:p w14:paraId="684A6C98" w14:textId="0A34F6D6" w:rsidR="00A427C8" w:rsidRDefault="00A427C8"/>
    <w:p w14:paraId="2CEE2DA2" w14:textId="48597B0A" w:rsidR="00A427C8" w:rsidRDefault="00A427C8"/>
    <w:p w14:paraId="2BD20AA5" w14:textId="33EF37E1" w:rsidR="00A427C8" w:rsidRDefault="00A427C8"/>
    <w:p w14:paraId="7B3F87B4" w14:textId="4F4603D8" w:rsidR="00A427C8" w:rsidRDefault="00A427C8"/>
    <w:p w14:paraId="1F62C236" w14:textId="5F94F2D4" w:rsidR="00A427C8" w:rsidRDefault="00A427C8" w:rsidP="0034395F">
      <w:pPr>
        <w:ind w:left="0"/>
      </w:pPr>
    </w:p>
    <w:p w14:paraId="7034882D" w14:textId="04F40DED" w:rsidR="0034395F" w:rsidRDefault="0034395F" w:rsidP="0034395F">
      <w:pPr>
        <w:ind w:left="0"/>
      </w:pPr>
    </w:p>
    <w:p w14:paraId="21C6FE10" w14:textId="6A0D71CB" w:rsidR="0034395F" w:rsidRDefault="0034395F" w:rsidP="0034395F">
      <w:pPr>
        <w:ind w:left="0"/>
      </w:pPr>
    </w:p>
    <w:p w14:paraId="20D36B9D" w14:textId="7A05AC40" w:rsidR="0034395F" w:rsidRDefault="0034395F" w:rsidP="0034395F">
      <w:pPr>
        <w:ind w:left="0"/>
      </w:pPr>
    </w:p>
    <w:p w14:paraId="46AE1267" w14:textId="6F7C43EA" w:rsidR="0034395F" w:rsidRDefault="0034395F" w:rsidP="0034395F">
      <w:pPr>
        <w:ind w:left="0"/>
      </w:pPr>
    </w:p>
    <w:p w14:paraId="0D466571" w14:textId="77777777" w:rsidR="0034395F" w:rsidRDefault="0034395F" w:rsidP="0034395F">
      <w:pPr>
        <w:ind w:left="0"/>
      </w:pPr>
    </w:p>
    <w:p w14:paraId="50509B69" w14:textId="77777777" w:rsidR="00162BF5" w:rsidRPr="00162BF5" w:rsidRDefault="00162BF5" w:rsidP="00163F8E">
      <w:pPr>
        <w:pStyle w:val="Heading2"/>
        <w:ind w:left="0"/>
        <w:rPr>
          <w:rFonts w:ascii="Arial" w:hAnsi="Arial" w:cs="Arial"/>
          <w:color w:val="000000" w:themeColor="text1"/>
          <w:sz w:val="22"/>
          <w:szCs w:val="22"/>
        </w:rPr>
      </w:pPr>
      <w:bookmarkStart w:id="0" w:name="_Toc119877101"/>
      <w:r w:rsidRPr="00162BF5">
        <w:rPr>
          <w:rFonts w:ascii="Arial" w:hAnsi="Arial" w:cs="Arial"/>
          <w:color w:val="000000" w:themeColor="text1"/>
          <w:sz w:val="22"/>
          <w:szCs w:val="22"/>
        </w:rPr>
        <w:t>Introduction</w:t>
      </w:r>
      <w:bookmarkEnd w:id="0"/>
    </w:p>
    <w:p w14:paraId="3F66DD91" w14:textId="1EB3C150" w:rsidR="00162BF5" w:rsidRDefault="00162BF5" w:rsidP="00162BF5">
      <w:pPr>
        <w:ind w:left="0"/>
        <w:rPr>
          <w:rFonts w:ascii="Arial" w:hAnsi="Arial" w:cs="Arial"/>
        </w:rPr>
      </w:pPr>
      <w:r>
        <w:rPr>
          <w:rFonts w:ascii="Arial" w:hAnsi="Arial" w:cs="Arial"/>
        </w:rPr>
        <w:t>In this report I have looked at what type of disease diabetes is, how people with diabetes cope on day-to-day basis and how it affects them physically, mentally and emotionally.  I have also looked at how diabetes has a global impact, what the signs and symptoms are and what treatments are available to control the disease.</w:t>
      </w:r>
    </w:p>
    <w:p w14:paraId="20FDBA90" w14:textId="77777777" w:rsidR="00162BF5" w:rsidRDefault="00162BF5" w:rsidP="00162BF5">
      <w:pPr>
        <w:ind w:left="0"/>
        <w:rPr>
          <w:rFonts w:ascii="Arial" w:hAnsi="Arial" w:cs="Arial"/>
        </w:rPr>
      </w:pPr>
    </w:p>
    <w:p w14:paraId="51C95FDB" w14:textId="77777777" w:rsidR="00162BF5" w:rsidRDefault="00162BF5" w:rsidP="00162BF5">
      <w:pPr>
        <w:ind w:left="0"/>
        <w:rPr>
          <w:rFonts w:ascii="Arial" w:hAnsi="Arial" w:cs="Arial"/>
          <w:color w:val="000000" w:themeColor="text1"/>
          <w:sz w:val="24"/>
          <w:szCs w:val="24"/>
        </w:rPr>
      </w:pPr>
    </w:p>
    <w:p w14:paraId="0872ECC7" w14:textId="77777777" w:rsidR="00162BF5" w:rsidRDefault="00162BF5" w:rsidP="00162BF5">
      <w:pPr>
        <w:ind w:left="0"/>
        <w:rPr>
          <w:rFonts w:ascii="Arial" w:hAnsi="Arial" w:cs="Arial"/>
          <w:color w:val="000000" w:themeColor="text1"/>
          <w:sz w:val="24"/>
          <w:szCs w:val="24"/>
        </w:rPr>
      </w:pPr>
    </w:p>
    <w:p w14:paraId="5889EBF6" w14:textId="77777777" w:rsidR="00162BF5" w:rsidRDefault="00162BF5" w:rsidP="00162BF5">
      <w:pPr>
        <w:ind w:left="0"/>
        <w:rPr>
          <w:rFonts w:ascii="Arial" w:hAnsi="Arial" w:cs="Arial"/>
          <w:color w:val="000000" w:themeColor="text1"/>
          <w:sz w:val="24"/>
          <w:szCs w:val="24"/>
        </w:rPr>
      </w:pPr>
    </w:p>
    <w:p w14:paraId="09BD796E" w14:textId="77777777" w:rsidR="00162BF5" w:rsidRDefault="00162BF5" w:rsidP="00162BF5">
      <w:pPr>
        <w:ind w:left="0"/>
        <w:rPr>
          <w:rFonts w:ascii="Arial" w:hAnsi="Arial" w:cs="Arial"/>
          <w:color w:val="000000" w:themeColor="text1"/>
          <w:sz w:val="24"/>
          <w:szCs w:val="24"/>
        </w:rPr>
      </w:pPr>
    </w:p>
    <w:p w14:paraId="17663E66" w14:textId="77777777" w:rsidR="00162BF5" w:rsidRDefault="00162BF5" w:rsidP="00162BF5">
      <w:pPr>
        <w:ind w:left="0"/>
        <w:rPr>
          <w:rFonts w:ascii="Arial" w:hAnsi="Arial" w:cs="Arial"/>
          <w:color w:val="000000" w:themeColor="text1"/>
          <w:sz w:val="24"/>
          <w:szCs w:val="24"/>
        </w:rPr>
      </w:pPr>
    </w:p>
    <w:p w14:paraId="3A8698A5" w14:textId="77777777" w:rsidR="00162BF5" w:rsidRDefault="00162BF5" w:rsidP="00162BF5">
      <w:pPr>
        <w:ind w:left="0"/>
        <w:rPr>
          <w:rFonts w:ascii="Arial" w:hAnsi="Arial" w:cs="Arial"/>
          <w:color w:val="000000" w:themeColor="text1"/>
          <w:sz w:val="24"/>
          <w:szCs w:val="24"/>
        </w:rPr>
      </w:pPr>
    </w:p>
    <w:p w14:paraId="459F884B" w14:textId="77777777" w:rsidR="00162BF5" w:rsidRDefault="00162BF5" w:rsidP="00162BF5">
      <w:pPr>
        <w:ind w:left="0"/>
        <w:rPr>
          <w:rFonts w:ascii="Arial" w:hAnsi="Arial" w:cs="Arial"/>
          <w:color w:val="000000" w:themeColor="text1"/>
          <w:sz w:val="24"/>
          <w:szCs w:val="24"/>
        </w:rPr>
      </w:pPr>
    </w:p>
    <w:p w14:paraId="70A1F820" w14:textId="77777777" w:rsidR="00162BF5" w:rsidRDefault="00162BF5" w:rsidP="00162BF5">
      <w:pPr>
        <w:ind w:left="0"/>
        <w:rPr>
          <w:rFonts w:ascii="Arial" w:hAnsi="Arial" w:cs="Arial"/>
          <w:color w:val="000000" w:themeColor="text1"/>
          <w:sz w:val="24"/>
          <w:szCs w:val="24"/>
        </w:rPr>
      </w:pPr>
    </w:p>
    <w:p w14:paraId="1F73947D" w14:textId="77777777" w:rsidR="00162BF5" w:rsidRDefault="00162BF5" w:rsidP="00162BF5">
      <w:pPr>
        <w:ind w:left="0"/>
        <w:rPr>
          <w:rFonts w:ascii="Arial" w:hAnsi="Arial" w:cs="Arial"/>
          <w:color w:val="000000" w:themeColor="text1"/>
          <w:sz w:val="24"/>
          <w:szCs w:val="24"/>
        </w:rPr>
      </w:pPr>
    </w:p>
    <w:p w14:paraId="16496E17" w14:textId="77777777" w:rsidR="00162BF5" w:rsidRDefault="00162BF5" w:rsidP="00162BF5">
      <w:pPr>
        <w:ind w:left="0"/>
        <w:rPr>
          <w:rFonts w:ascii="Arial" w:hAnsi="Arial" w:cs="Arial"/>
          <w:color w:val="000000" w:themeColor="text1"/>
          <w:sz w:val="24"/>
          <w:szCs w:val="24"/>
        </w:rPr>
      </w:pPr>
    </w:p>
    <w:p w14:paraId="1FC9D082" w14:textId="77777777" w:rsidR="00162BF5" w:rsidRDefault="00162BF5" w:rsidP="00162BF5">
      <w:pPr>
        <w:ind w:left="0"/>
        <w:rPr>
          <w:rFonts w:ascii="Arial" w:hAnsi="Arial" w:cs="Arial"/>
          <w:color w:val="000000" w:themeColor="text1"/>
          <w:sz w:val="24"/>
          <w:szCs w:val="24"/>
        </w:rPr>
      </w:pPr>
    </w:p>
    <w:p w14:paraId="614EE9F3" w14:textId="77777777" w:rsidR="00162BF5" w:rsidRDefault="00162BF5" w:rsidP="00162BF5">
      <w:pPr>
        <w:ind w:left="0"/>
        <w:rPr>
          <w:rFonts w:ascii="Arial" w:hAnsi="Arial" w:cs="Arial"/>
          <w:color w:val="000000" w:themeColor="text1"/>
          <w:sz w:val="24"/>
          <w:szCs w:val="24"/>
        </w:rPr>
      </w:pPr>
    </w:p>
    <w:p w14:paraId="4C7ED044" w14:textId="77777777" w:rsidR="00162BF5" w:rsidRDefault="00162BF5" w:rsidP="00162BF5">
      <w:pPr>
        <w:ind w:left="0"/>
        <w:rPr>
          <w:rFonts w:ascii="Arial" w:hAnsi="Arial" w:cs="Arial"/>
          <w:color w:val="000000" w:themeColor="text1"/>
          <w:sz w:val="24"/>
          <w:szCs w:val="24"/>
        </w:rPr>
      </w:pPr>
    </w:p>
    <w:p w14:paraId="40791180" w14:textId="77777777" w:rsidR="00162BF5" w:rsidRDefault="00162BF5" w:rsidP="00162BF5">
      <w:pPr>
        <w:ind w:left="0"/>
        <w:rPr>
          <w:rFonts w:ascii="Arial" w:hAnsi="Arial" w:cs="Arial"/>
          <w:color w:val="000000" w:themeColor="text1"/>
          <w:sz w:val="24"/>
          <w:szCs w:val="24"/>
        </w:rPr>
      </w:pPr>
    </w:p>
    <w:p w14:paraId="65C784F1" w14:textId="77777777" w:rsidR="00162BF5" w:rsidRDefault="00162BF5" w:rsidP="00162BF5">
      <w:pPr>
        <w:ind w:left="0"/>
        <w:rPr>
          <w:rFonts w:ascii="Arial" w:hAnsi="Arial" w:cs="Arial"/>
          <w:color w:val="000000" w:themeColor="text1"/>
          <w:sz w:val="24"/>
          <w:szCs w:val="24"/>
        </w:rPr>
      </w:pPr>
    </w:p>
    <w:p w14:paraId="73BE2095" w14:textId="77777777" w:rsidR="00162BF5" w:rsidRDefault="00162BF5" w:rsidP="00162BF5">
      <w:pPr>
        <w:ind w:left="0"/>
        <w:rPr>
          <w:rFonts w:ascii="Arial" w:hAnsi="Arial" w:cs="Arial"/>
          <w:color w:val="000000" w:themeColor="text1"/>
          <w:sz w:val="24"/>
          <w:szCs w:val="24"/>
        </w:rPr>
      </w:pPr>
    </w:p>
    <w:p w14:paraId="51710818" w14:textId="77777777" w:rsidR="00162BF5" w:rsidRDefault="00162BF5" w:rsidP="00162BF5">
      <w:pPr>
        <w:ind w:left="0"/>
        <w:rPr>
          <w:rFonts w:ascii="Arial" w:hAnsi="Arial" w:cs="Arial"/>
          <w:color w:val="000000" w:themeColor="text1"/>
          <w:sz w:val="24"/>
          <w:szCs w:val="24"/>
        </w:rPr>
      </w:pPr>
    </w:p>
    <w:p w14:paraId="3DB1D17E" w14:textId="77777777" w:rsidR="00162BF5" w:rsidRDefault="00162BF5" w:rsidP="00162BF5">
      <w:pPr>
        <w:ind w:left="0"/>
        <w:rPr>
          <w:rFonts w:ascii="Arial" w:hAnsi="Arial" w:cs="Arial"/>
          <w:color w:val="000000" w:themeColor="text1"/>
          <w:sz w:val="24"/>
          <w:szCs w:val="24"/>
        </w:rPr>
      </w:pPr>
    </w:p>
    <w:p w14:paraId="51AAE877" w14:textId="77777777" w:rsidR="00162BF5" w:rsidRDefault="00162BF5" w:rsidP="00162BF5">
      <w:pPr>
        <w:ind w:left="0"/>
        <w:rPr>
          <w:rFonts w:ascii="Arial" w:hAnsi="Arial" w:cs="Arial"/>
          <w:color w:val="000000" w:themeColor="text1"/>
          <w:sz w:val="24"/>
          <w:szCs w:val="24"/>
        </w:rPr>
      </w:pPr>
    </w:p>
    <w:p w14:paraId="6A256280" w14:textId="77777777" w:rsidR="00162BF5" w:rsidRDefault="00162BF5" w:rsidP="00162BF5">
      <w:pPr>
        <w:ind w:left="0"/>
        <w:rPr>
          <w:rFonts w:ascii="Arial" w:hAnsi="Arial" w:cs="Arial"/>
          <w:color w:val="000000" w:themeColor="text1"/>
          <w:sz w:val="24"/>
          <w:szCs w:val="24"/>
        </w:rPr>
      </w:pPr>
    </w:p>
    <w:p w14:paraId="466FABF7" w14:textId="77777777" w:rsidR="00162BF5" w:rsidRDefault="00162BF5" w:rsidP="00162BF5">
      <w:pPr>
        <w:ind w:left="0"/>
        <w:rPr>
          <w:rFonts w:ascii="Arial" w:hAnsi="Arial" w:cs="Arial"/>
          <w:color w:val="000000" w:themeColor="text1"/>
          <w:sz w:val="24"/>
          <w:szCs w:val="24"/>
        </w:rPr>
      </w:pPr>
    </w:p>
    <w:p w14:paraId="386FEDE6" w14:textId="77777777" w:rsidR="00162BF5" w:rsidRDefault="00162BF5" w:rsidP="00162BF5">
      <w:pPr>
        <w:ind w:left="0"/>
        <w:rPr>
          <w:rFonts w:ascii="Arial" w:hAnsi="Arial" w:cs="Arial"/>
          <w:color w:val="000000" w:themeColor="text1"/>
          <w:sz w:val="24"/>
          <w:szCs w:val="24"/>
        </w:rPr>
      </w:pPr>
    </w:p>
    <w:p w14:paraId="464EF4D0" w14:textId="77777777" w:rsidR="00162BF5" w:rsidRDefault="00162BF5" w:rsidP="00162BF5">
      <w:pPr>
        <w:ind w:left="0"/>
        <w:rPr>
          <w:rFonts w:ascii="Arial" w:hAnsi="Arial" w:cs="Arial"/>
          <w:color w:val="000000" w:themeColor="text1"/>
          <w:sz w:val="24"/>
          <w:szCs w:val="24"/>
        </w:rPr>
      </w:pPr>
    </w:p>
    <w:p w14:paraId="66882DC4" w14:textId="77777777" w:rsidR="00162BF5" w:rsidRDefault="00162BF5" w:rsidP="00162BF5">
      <w:pPr>
        <w:ind w:left="0"/>
        <w:rPr>
          <w:rFonts w:ascii="Arial" w:hAnsi="Arial" w:cs="Arial"/>
          <w:color w:val="000000" w:themeColor="text1"/>
          <w:sz w:val="24"/>
          <w:szCs w:val="24"/>
        </w:rPr>
      </w:pPr>
    </w:p>
    <w:p w14:paraId="381ABBB4" w14:textId="7B577DF6" w:rsidR="00926A7B" w:rsidRPr="00163F8E" w:rsidRDefault="00926A7B" w:rsidP="00163F8E">
      <w:pPr>
        <w:pStyle w:val="Heading1"/>
        <w:ind w:left="0"/>
        <w:rPr>
          <w:rFonts w:ascii="Arial" w:hAnsi="Arial" w:cs="Arial"/>
          <w:color w:val="auto"/>
          <w:sz w:val="24"/>
          <w:szCs w:val="24"/>
        </w:rPr>
      </w:pPr>
      <w:bookmarkStart w:id="1" w:name="_Toc119877102"/>
      <w:r w:rsidRPr="00163F8E">
        <w:rPr>
          <w:rFonts w:ascii="Arial" w:hAnsi="Arial" w:cs="Arial"/>
          <w:color w:val="000000" w:themeColor="text1"/>
          <w:sz w:val="24"/>
          <w:szCs w:val="24"/>
        </w:rPr>
        <w:lastRenderedPageBreak/>
        <w:t>What is diabetes?</w:t>
      </w:r>
      <w:bookmarkEnd w:id="1"/>
    </w:p>
    <w:p w14:paraId="327AAC39" w14:textId="0904471B" w:rsidR="00926A7B" w:rsidRPr="008A5549" w:rsidRDefault="00926A7B" w:rsidP="00926A7B">
      <w:pPr>
        <w:ind w:left="0"/>
        <w:rPr>
          <w:rFonts w:ascii="Arial" w:hAnsi="Arial" w:cs="Arial"/>
        </w:rPr>
      </w:pPr>
      <w:r w:rsidRPr="008A5549">
        <w:rPr>
          <w:rFonts w:ascii="Arial" w:hAnsi="Arial" w:cs="Arial"/>
        </w:rPr>
        <w:t>Diabetes is a group of autoimmune, metabolic, and hereditary diseases that all share one major feature: hyperglycaemia. Over the last few decades, the suggested way of measuring plasma glucose as well as the limit used to specify what is common or unusual have gone through several iterations.</w:t>
      </w:r>
    </w:p>
    <w:p w14:paraId="04288DE3" w14:textId="3113F67A" w:rsidR="00926A7B" w:rsidRPr="008A5549" w:rsidRDefault="00926A7B" w:rsidP="00926A7B">
      <w:pPr>
        <w:ind w:left="0"/>
        <w:rPr>
          <w:rFonts w:ascii="Arial" w:hAnsi="Arial" w:cs="Arial"/>
        </w:rPr>
      </w:pPr>
      <w:r w:rsidRPr="008A5549">
        <w:rPr>
          <w:rFonts w:ascii="Arial" w:hAnsi="Arial" w:cs="Arial"/>
        </w:rPr>
        <w:t>Type 1 diabetes mellitus (T1DM) is a chronic condition</w:t>
      </w:r>
      <w:r w:rsidR="00671F23" w:rsidRPr="008A5549">
        <w:rPr>
          <w:rFonts w:ascii="Arial" w:hAnsi="Arial" w:cs="Arial"/>
        </w:rPr>
        <w:t xml:space="preserve">- </w:t>
      </w:r>
      <w:r w:rsidRPr="008A5549">
        <w:rPr>
          <w:rFonts w:ascii="Arial" w:hAnsi="Arial" w:cs="Arial"/>
        </w:rPr>
        <w:t>high blood glucose levels caused by absolute insulin deficiency. It is caused by T cell-mediated autoimmune destruction of insulin-producing -cells in the Langerhans islets. Type 1 diabetes is associated with circulatory autoantibodies to cell antigens. It is created by the interaction of genes and environmental influences. The autoimmune process can begin in infancy, and the proportion of autoimmune-cell destruction varies widely between individuals.</w:t>
      </w:r>
      <w:r w:rsidR="0042571C" w:rsidRPr="008A5549">
        <w:rPr>
          <w:rFonts w:ascii="Arial" w:hAnsi="Arial" w:cs="Arial"/>
        </w:rPr>
        <w:t xml:space="preserve"> As a result, the disease has a variable prodromal phase before the patient experiences Type 1 diabetes mellitus symptoms. T1DM usually manifests as an acute onset of symptoms caused by rapid beta cell failure: loss of weight, polyuria, excessive urination, and the risk of lactic acidosis. Type 1 diabetes is the most common type of deglycation in adolescents and young adults, however it can develop at any age. Indeed, 40% of case scenarios in some records present after the age of 30. Adults' clinical presentation might be less apparent, and there is a threat of diagnostic confusion. The lengthy pre-clinical prodrome increases the likelihood of treatment to delay or prevent the spread of disease onset.</w:t>
      </w:r>
    </w:p>
    <w:p w14:paraId="0E2DBDEA" w14:textId="77777777" w:rsidR="00D66FA9" w:rsidRDefault="0042571C" w:rsidP="00926A7B">
      <w:pPr>
        <w:ind w:left="0"/>
        <w:rPr>
          <w:rFonts w:ascii="Arial" w:hAnsi="Arial" w:cs="Arial"/>
        </w:rPr>
      </w:pPr>
      <w:r w:rsidRPr="008A5549">
        <w:rPr>
          <w:rFonts w:ascii="Arial" w:hAnsi="Arial" w:cs="Arial"/>
        </w:rPr>
        <w:t>Diabetes mellitus type 2 (T2DM) is a common metabolic disorder characterised by hyperglycaemia. It is linked to a shorter life expectancy due to an elevated risk of, stroke, neuropathic pain, renal disease, blindness, and amputation</w:t>
      </w:r>
      <w:r w:rsidR="00671F23" w:rsidRPr="008A5549">
        <w:rPr>
          <w:rFonts w:ascii="Arial" w:hAnsi="Arial" w:cs="Arial"/>
        </w:rPr>
        <w:t xml:space="preserve">. </w:t>
      </w:r>
      <w:r w:rsidR="00671F23" w:rsidRPr="008A5549">
        <w:rPr>
          <w:rFonts w:ascii="Arial" w:hAnsi="Arial" w:cs="Arial"/>
          <w:color w:val="2E2E2E"/>
        </w:rPr>
        <w:t>The best-known predictors of increased diabetes risk are elevated fasting plasma glucose, elevated 1- and 2-hour</w:t>
      </w:r>
      <w:r w:rsidRPr="008A5549">
        <w:rPr>
          <w:rFonts w:ascii="Arial" w:hAnsi="Arial" w:cs="Arial"/>
        </w:rPr>
        <w:t xml:space="preserve"> 1- and 2-hour plasma glucose after an oral glucose tolerance test, obesity, and evidence of insulin deficiency action are the best-known significant predictor of increased diabetes risk. The methods through which individuals with impaired fasting blood sugar and/or impaired glucose tolerance 'progress' to overt T2DM, on the other hand, are not understood fully. Moreover, T2DM is defined in a </w:t>
      </w:r>
    </w:p>
    <w:p w14:paraId="3846CE26" w14:textId="4278D25F" w:rsidR="0042571C" w:rsidRPr="008A5549" w:rsidRDefault="0042571C" w:rsidP="00162BF5">
      <w:pPr>
        <w:ind w:left="0"/>
        <w:rPr>
          <w:rFonts w:ascii="Arial" w:hAnsi="Arial" w:cs="Arial"/>
        </w:rPr>
      </w:pPr>
      <w:r w:rsidRPr="008A5549">
        <w:rPr>
          <w:rFonts w:ascii="Arial" w:hAnsi="Arial" w:cs="Arial"/>
        </w:rPr>
        <w:t>'negative' manner.</w:t>
      </w:r>
      <w:r w:rsidR="00671F23" w:rsidRPr="008A5549">
        <w:rPr>
          <w:rFonts w:ascii="Arial" w:hAnsi="Arial" w:cs="Arial"/>
        </w:rPr>
        <w:t xml:space="preserve"> This has two possibly negative effects: first, T2DM may encompass a heterogeneous group of hyperglycaemic disorders with multiple different mechanisms; and second, simply trying to define such a complex disease affecting many various metabolic pathways as diabetes may oversimplify the nature of the condition. </w:t>
      </w:r>
    </w:p>
    <w:p w14:paraId="591722A3" w14:textId="6798A326" w:rsidR="001246E8" w:rsidRPr="008A5549" w:rsidRDefault="001246E8" w:rsidP="00926A7B">
      <w:pPr>
        <w:ind w:left="0"/>
        <w:rPr>
          <w:rFonts w:ascii="Arial" w:hAnsi="Arial" w:cs="Arial"/>
          <w:color w:val="222222"/>
          <w:sz w:val="20"/>
          <w:szCs w:val="20"/>
          <w:shd w:val="clear" w:color="auto" w:fill="FFFFFF"/>
        </w:rPr>
      </w:pPr>
    </w:p>
    <w:p w14:paraId="2FFA8C36" w14:textId="252C8358" w:rsidR="001246E8" w:rsidRPr="00A427C8" w:rsidRDefault="001246E8" w:rsidP="00163F8E">
      <w:pPr>
        <w:pStyle w:val="Heading2"/>
        <w:ind w:left="0"/>
        <w:rPr>
          <w:rFonts w:ascii="Arial" w:hAnsi="Arial" w:cs="Arial"/>
          <w:color w:val="000000" w:themeColor="text1"/>
          <w:sz w:val="24"/>
          <w:szCs w:val="24"/>
        </w:rPr>
      </w:pPr>
      <w:bookmarkStart w:id="2" w:name="_Toc119877103"/>
      <w:r w:rsidRPr="00A427C8">
        <w:rPr>
          <w:rFonts w:ascii="Arial" w:hAnsi="Arial" w:cs="Arial"/>
          <w:color w:val="000000" w:themeColor="text1"/>
          <w:sz w:val="24"/>
          <w:szCs w:val="24"/>
        </w:rPr>
        <w:lastRenderedPageBreak/>
        <w:t>Global Impacts</w:t>
      </w:r>
      <w:bookmarkEnd w:id="2"/>
    </w:p>
    <w:p w14:paraId="5CDE168D" w14:textId="18ED3AB4" w:rsidR="001246E8" w:rsidRPr="008A5549" w:rsidRDefault="001246E8" w:rsidP="00926A7B">
      <w:pPr>
        <w:ind w:left="0"/>
        <w:rPr>
          <w:rFonts w:ascii="Arial" w:hAnsi="Arial" w:cs="Arial"/>
          <w:color w:val="000000" w:themeColor="text1"/>
        </w:rPr>
      </w:pPr>
      <w:r w:rsidRPr="008A5549">
        <w:rPr>
          <w:rFonts w:ascii="Arial" w:hAnsi="Arial" w:cs="Arial"/>
          <w:color w:val="000000" w:themeColor="text1"/>
        </w:rPr>
        <w:t xml:space="preserve">Over the last 20 years, the global diabetes population has risen. The occurrence of type 2 diabetes in young kids, children and teenagers, and early adulthood is one of the most concerning aspects of this steep increase. Although traditional risk factors for type 2 diabetes (also including biological, way of life, and cognitive and behavioural risk factors) have indeed been studied, recent research has concentrated on trying to identify the contributions of epigenetic mechanisms and the impact of the intrauterine environment. Diabetes is predicted to lead to an inevitability and insufficient rise in global health expenditure, so prevention efforts should be made a priority. To try and deter type 2 diabetes, an integrated approach which </w:t>
      </w:r>
      <w:proofErr w:type="gramStart"/>
      <w:r w:rsidRPr="008A5549">
        <w:rPr>
          <w:rFonts w:ascii="Arial" w:hAnsi="Arial" w:cs="Arial"/>
          <w:color w:val="000000" w:themeColor="text1"/>
        </w:rPr>
        <w:t>takes into account</w:t>
      </w:r>
      <w:proofErr w:type="gramEnd"/>
      <w:r w:rsidRPr="008A5549">
        <w:rPr>
          <w:rFonts w:ascii="Arial" w:hAnsi="Arial" w:cs="Arial"/>
          <w:color w:val="000000" w:themeColor="text1"/>
        </w:rPr>
        <w:t xml:space="preserve"> its many </w:t>
      </w:r>
      <w:r w:rsidR="00ED46DF" w:rsidRPr="008A5549">
        <w:rPr>
          <w:rFonts w:ascii="Arial" w:hAnsi="Arial" w:cs="Arial"/>
          <w:color w:val="000000" w:themeColor="text1"/>
        </w:rPr>
        <w:t>causes</w:t>
      </w:r>
      <w:r w:rsidRPr="008A5549">
        <w:rPr>
          <w:rFonts w:ascii="Arial" w:hAnsi="Arial" w:cs="Arial"/>
          <w:color w:val="000000" w:themeColor="text1"/>
        </w:rPr>
        <w:t xml:space="preserve"> and effects and heterogeneity is considered necessary.</w:t>
      </w:r>
      <w:r w:rsidR="00ED46DF" w:rsidRPr="008A5549">
        <w:rPr>
          <w:rFonts w:ascii="Arial" w:hAnsi="Arial" w:cs="Arial"/>
          <w:color w:val="000000" w:themeColor="text1"/>
        </w:rPr>
        <w:t xml:space="preserve"> As a result, research must be directed toward a better awareness of the possible role of causal factors such as the maternal surroundings and many other early life variables, as well as adjusting changes that have occurred demography, in shaping disease prevention and treatment.</w:t>
      </w:r>
    </w:p>
    <w:p w14:paraId="7995941B" w14:textId="302B6F43" w:rsidR="00162BF5" w:rsidRDefault="00162BF5" w:rsidP="00162BF5">
      <w:pPr>
        <w:ind w:left="0"/>
      </w:pPr>
    </w:p>
    <w:p w14:paraId="0D5834A2" w14:textId="36C9989B" w:rsidR="00162BF5" w:rsidRDefault="00162BF5" w:rsidP="00162BF5">
      <w:pPr>
        <w:ind w:left="0"/>
      </w:pPr>
    </w:p>
    <w:p w14:paraId="6EF042B4" w14:textId="123BEFC6" w:rsidR="00162BF5" w:rsidRDefault="00162BF5" w:rsidP="00162BF5">
      <w:pPr>
        <w:ind w:left="0"/>
      </w:pPr>
    </w:p>
    <w:p w14:paraId="206A467D" w14:textId="281EEECC" w:rsidR="00162BF5" w:rsidRDefault="00162BF5" w:rsidP="00162BF5">
      <w:pPr>
        <w:ind w:left="0"/>
      </w:pPr>
    </w:p>
    <w:p w14:paraId="45BBC33A" w14:textId="4F3D6DF9" w:rsidR="00162BF5" w:rsidRDefault="00162BF5" w:rsidP="00162BF5">
      <w:pPr>
        <w:ind w:left="0"/>
      </w:pPr>
    </w:p>
    <w:p w14:paraId="02B0C480" w14:textId="526F0A36" w:rsidR="00162BF5" w:rsidRDefault="00162BF5" w:rsidP="00162BF5">
      <w:pPr>
        <w:ind w:left="0"/>
      </w:pPr>
    </w:p>
    <w:p w14:paraId="08E79DCD" w14:textId="389D8655" w:rsidR="00162BF5" w:rsidRDefault="00162BF5" w:rsidP="00162BF5">
      <w:pPr>
        <w:ind w:left="0"/>
      </w:pPr>
    </w:p>
    <w:p w14:paraId="0E3741F3" w14:textId="78E9BD4C" w:rsidR="00162BF5" w:rsidRDefault="00162BF5" w:rsidP="00162BF5">
      <w:pPr>
        <w:ind w:left="0"/>
      </w:pPr>
    </w:p>
    <w:p w14:paraId="3A100B64" w14:textId="1491BBB2" w:rsidR="00162BF5" w:rsidRDefault="00162BF5" w:rsidP="00162BF5">
      <w:pPr>
        <w:ind w:left="0"/>
      </w:pPr>
    </w:p>
    <w:p w14:paraId="35DA5044" w14:textId="134607D0" w:rsidR="00162BF5" w:rsidRDefault="00162BF5" w:rsidP="00162BF5">
      <w:pPr>
        <w:ind w:left="0"/>
      </w:pPr>
    </w:p>
    <w:p w14:paraId="00A67881" w14:textId="0D699A59" w:rsidR="00162BF5" w:rsidRDefault="00162BF5" w:rsidP="00162BF5">
      <w:pPr>
        <w:ind w:left="0"/>
      </w:pPr>
    </w:p>
    <w:p w14:paraId="275305A0" w14:textId="370BA06F" w:rsidR="00162BF5" w:rsidRDefault="00162BF5" w:rsidP="00162BF5">
      <w:pPr>
        <w:ind w:left="0"/>
      </w:pPr>
    </w:p>
    <w:p w14:paraId="5416813A" w14:textId="7E686762" w:rsidR="00162BF5" w:rsidRDefault="00162BF5" w:rsidP="00162BF5">
      <w:pPr>
        <w:ind w:left="0"/>
      </w:pPr>
    </w:p>
    <w:p w14:paraId="0653083A" w14:textId="3A6F42A8" w:rsidR="00162BF5" w:rsidRDefault="00162BF5" w:rsidP="00162BF5">
      <w:pPr>
        <w:ind w:left="0"/>
      </w:pPr>
    </w:p>
    <w:p w14:paraId="595CF99A" w14:textId="5EE0693A" w:rsidR="00162BF5" w:rsidRDefault="00162BF5" w:rsidP="00162BF5">
      <w:pPr>
        <w:ind w:left="0"/>
      </w:pPr>
    </w:p>
    <w:p w14:paraId="6231BF91" w14:textId="298F144A" w:rsidR="00162BF5" w:rsidRDefault="00162BF5" w:rsidP="00162BF5">
      <w:pPr>
        <w:ind w:left="0"/>
      </w:pPr>
    </w:p>
    <w:p w14:paraId="710A22F6" w14:textId="2CEC2D88" w:rsidR="00162BF5" w:rsidRDefault="00162BF5" w:rsidP="00162BF5">
      <w:pPr>
        <w:ind w:left="0"/>
      </w:pPr>
    </w:p>
    <w:p w14:paraId="7B9B7F1D" w14:textId="77777777" w:rsidR="00162BF5" w:rsidRPr="00162BF5" w:rsidRDefault="00162BF5" w:rsidP="00162BF5">
      <w:pPr>
        <w:ind w:left="0"/>
      </w:pPr>
    </w:p>
    <w:p w14:paraId="4842DCF0" w14:textId="4FF44C32" w:rsidR="00ED46DF" w:rsidRPr="00A427C8" w:rsidRDefault="00ED46DF" w:rsidP="00163F8E">
      <w:pPr>
        <w:pStyle w:val="Heading2"/>
        <w:ind w:left="0"/>
        <w:rPr>
          <w:rFonts w:ascii="Arial" w:hAnsi="Arial" w:cs="Arial"/>
          <w:color w:val="000000" w:themeColor="text1"/>
          <w:sz w:val="24"/>
          <w:szCs w:val="24"/>
          <w:shd w:val="clear" w:color="auto" w:fill="FFFFFF"/>
        </w:rPr>
      </w:pPr>
      <w:bookmarkStart w:id="3" w:name="_Toc119877104"/>
      <w:r w:rsidRPr="00A427C8">
        <w:rPr>
          <w:rFonts w:ascii="Arial" w:hAnsi="Arial" w:cs="Arial"/>
          <w:color w:val="000000" w:themeColor="text1"/>
          <w:sz w:val="24"/>
          <w:szCs w:val="24"/>
          <w:shd w:val="clear" w:color="auto" w:fill="FFFFFF"/>
        </w:rPr>
        <w:lastRenderedPageBreak/>
        <w:t>Risks Associated</w:t>
      </w:r>
      <w:bookmarkEnd w:id="3"/>
    </w:p>
    <w:p w14:paraId="671AC334" w14:textId="3EF930AC" w:rsidR="00ED46DF" w:rsidRPr="008A5549" w:rsidRDefault="00904AC1" w:rsidP="00926A7B">
      <w:pPr>
        <w:ind w:left="0"/>
        <w:rPr>
          <w:rFonts w:ascii="Arial" w:hAnsi="Arial" w:cs="Arial"/>
          <w:color w:val="000000" w:themeColor="text1"/>
        </w:rPr>
      </w:pPr>
      <w:r w:rsidRPr="008A5549">
        <w:rPr>
          <w:rFonts w:ascii="Arial" w:hAnsi="Arial" w:cs="Arial"/>
          <w:color w:val="000000" w:themeColor="text1"/>
        </w:rPr>
        <w:t xml:space="preserve">Over the last 30 years, the rate of childhood obesity has risen. The percentage of youth 12-19 years old with a BMI greater than the normal range for their gender and age increased from 6% in the early 1970s to &gt;16% in the 1999-2000 National Health and Nutrition Survey (NHANES). This emergence was especially noticeable among African American and Hispanic youth. This rise has been linked to an increase in the prevalence of diabetes type 2 among American children. This condition was unusual </w:t>
      </w:r>
      <w:proofErr w:type="gramStart"/>
      <w:r w:rsidRPr="008A5549">
        <w:rPr>
          <w:rFonts w:ascii="Arial" w:hAnsi="Arial" w:cs="Arial"/>
          <w:color w:val="000000" w:themeColor="text1"/>
        </w:rPr>
        <w:t>previous to</w:t>
      </w:r>
      <w:proofErr w:type="gramEnd"/>
      <w:r w:rsidRPr="008A5549">
        <w:rPr>
          <w:rFonts w:ascii="Arial" w:hAnsi="Arial" w:cs="Arial"/>
          <w:color w:val="000000" w:themeColor="text1"/>
        </w:rPr>
        <w:t xml:space="preserve"> the 1990s. Type 2 diabetic patients taken into account for approximately to 16percent of latest diabetes cases in children in urban areas by 1994, and from 8 to 45% by 1999. Type 2 diabetes is more prevalent in African Americans, Mexican Americans, and Native Americans during or after puberty.</w:t>
      </w:r>
      <w:r w:rsidR="00001424" w:rsidRPr="008A5549">
        <w:rPr>
          <w:rFonts w:ascii="Arial" w:hAnsi="Arial" w:cs="Arial"/>
          <w:color w:val="000000" w:themeColor="text1"/>
        </w:rPr>
        <w:t xml:space="preserve"> Though many clinical trials have been conducted to evaluate the efficacy of primary and secondary type 2 diabetes prevention efforts in adults, there were few similar efforts in adolescents. As a result, the National Institute of Diseases like Type 2 Diabetes Diseases sponsored a multicentre cooperative group in 2002 to conduct a type 2 diabetes primary prevention trial in adolescents and children. Studies to Treat or Prevent Paediatric Type 2 Diabetes is a collaborative group which has been starting to work on an education multi-component intervention study that will be carried in middle schools. In preparation for the trial, a pilot study was conducted in the fall of 2003 to assess the frequency of diabetes, pre-diabetes, as well as diabetes risk factors in primarily minority eighth-grade students, to explore the effect of race and ethnicity, and to assess the feasibility of accumulating physiological and research laboratories data in the school setting.</w:t>
      </w:r>
    </w:p>
    <w:p w14:paraId="6CAC290E" w14:textId="23AFEF9B" w:rsidR="00ED46DF" w:rsidRPr="008A5549" w:rsidRDefault="00ED46DF" w:rsidP="00926A7B">
      <w:pPr>
        <w:ind w:left="0"/>
        <w:rPr>
          <w:rFonts w:ascii="Arial" w:hAnsi="Arial" w:cs="Arial"/>
          <w:color w:val="000000" w:themeColor="text1"/>
        </w:rPr>
      </w:pPr>
    </w:p>
    <w:p w14:paraId="48996B2D" w14:textId="66849C61" w:rsidR="001246E8" w:rsidRPr="00A427C8" w:rsidRDefault="001246E8" w:rsidP="00926A7B">
      <w:pPr>
        <w:ind w:left="0"/>
        <w:rPr>
          <w:rFonts w:ascii="Arial" w:hAnsi="Arial" w:cs="Arial"/>
          <w:color w:val="000000" w:themeColor="text1"/>
          <w:sz w:val="24"/>
          <w:szCs w:val="24"/>
        </w:rPr>
      </w:pPr>
    </w:p>
    <w:p w14:paraId="0D5A5F2D" w14:textId="77777777" w:rsidR="0034395F" w:rsidRDefault="0034395F" w:rsidP="00A427C8">
      <w:pPr>
        <w:pStyle w:val="Heading2"/>
        <w:rPr>
          <w:rFonts w:ascii="Arial" w:hAnsi="Arial" w:cs="Arial"/>
          <w:color w:val="000000" w:themeColor="text1"/>
          <w:sz w:val="24"/>
          <w:szCs w:val="24"/>
        </w:rPr>
      </w:pPr>
    </w:p>
    <w:p w14:paraId="67CCA353" w14:textId="77777777" w:rsidR="0034395F" w:rsidRDefault="0034395F" w:rsidP="00A427C8">
      <w:pPr>
        <w:pStyle w:val="Heading2"/>
        <w:rPr>
          <w:rFonts w:ascii="Arial" w:hAnsi="Arial" w:cs="Arial"/>
          <w:color w:val="000000" w:themeColor="text1"/>
          <w:sz w:val="24"/>
          <w:szCs w:val="24"/>
        </w:rPr>
      </w:pPr>
    </w:p>
    <w:p w14:paraId="67D08433" w14:textId="77777777" w:rsidR="0034395F" w:rsidRDefault="0034395F" w:rsidP="00A427C8">
      <w:pPr>
        <w:pStyle w:val="Heading2"/>
        <w:rPr>
          <w:rFonts w:ascii="Arial" w:hAnsi="Arial" w:cs="Arial"/>
          <w:color w:val="000000" w:themeColor="text1"/>
          <w:sz w:val="24"/>
          <w:szCs w:val="24"/>
        </w:rPr>
      </w:pPr>
    </w:p>
    <w:p w14:paraId="6E0A3F32" w14:textId="77777777" w:rsidR="0034395F" w:rsidRDefault="0034395F" w:rsidP="00A427C8">
      <w:pPr>
        <w:pStyle w:val="Heading2"/>
        <w:rPr>
          <w:rFonts w:ascii="Arial" w:hAnsi="Arial" w:cs="Arial"/>
          <w:color w:val="000000" w:themeColor="text1"/>
          <w:sz w:val="24"/>
          <w:szCs w:val="24"/>
        </w:rPr>
      </w:pPr>
    </w:p>
    <w:p w14:paraId="086EEA73" w14:textId="2224F9F2" w:rsidR="0034395F" w:rsidRDefault="0034395F" w:rsidP="00A427C8">
      <w:pPr>
        <w:pStyle w:val="Heading2"/>
        <w:rPr>
          <w:rFonts w:ascii="Arial" w:hAnsi="Arial" w:cs="Arial"/>
          <w:color w:val="000000" w:themeColor="text1"/>
          <w:sz w:val="24"/>
          <w:szCs w:val="24"/>
        </w:rPr>
      </w:pPr>
    </w:p>
    <w:p w14:paraId="7F958D48" w14:textId="77777777" w:rsidR="0034395F" w:rsidRPr="0034395F" w:rsidRDefault="0034395F" w:rsidP="0034395F"/>
    <w:p w14:paraId="4A5706D7" w14:textId="07AE4B43" w:rsidR="00162BF5" w:rsidRDefault="00162BF5" w:rsidP="00A427C8">
      <w:pPr>
        <w:pStyle w:val="Heading2"/>
        <w:rPr>
          <w:rFonts w:ascii="Arial" w:hAnsi="Arial" w:cs="Arial"/>
          <w:color w:val="000000" w:themeColor="text1"/>
          <w:sz w:val="24"/>
          <w:szCs w:val="24"/>
        </w:rPr>
      </w:pPr>
    </w:p>
    <w:p w14:paraId="448A050F" w14:textId="77777777" w:rsidR="00162BF5" w:rsidRPr="00162BF5" w:rsidRDefault="00162BF5" w:rsidP="00162BF5"/>
    <w:p w14:paraId="08701813" w14:textId="0E6EC3B7" w:rsidR="00AA1517" w:rsidRPr="00A427C8" w:rsidRDefault="00AA1517" w:rsidP="00163F8E">
      <w:pPr>
        <w:pStyle w:val="Heading2"/>
        <w:ind w:left="0"/>
        <w:rPr>
          <w:rFonts w:ascii="Arial" w:hAnsi="Arial" w:cs="Arial"/>
          <w:color w:val="000000" w:themeColor="text1"/>
          <w:sz w:val="24"/>
          <w:szCs w:val="24"/>
        </w:rPr>
      </w:pPr>
      <w:bookmarkStart w:id="4" w:name="_Toc119877105"/>
      <w:r w:rsidRPr="00A427C8">
        <w:rPr>
          <w:rFonts w:ascii="Arial" w:hAnsi="Arial" w:cs="Arial"/>
          <w:color w:val="000000" w:themeColor="text1"/>
          <w:sz w:val="24"/>
          <w:szCs w:val="24"/>
        </w:rPr>
        <w:lastRenderedPageBreak/>
        <w:t>Signs and symptoms</w:t>
      </w:r>
      <w:bookmarkEnd w:id="4"/>
    </w:p>
    <w:p w14:paraId="00DFAA06" w14:textId="41DF1141" w:rsidR="00AA1517" w:rsidRDefault="00AA1517" w:rsidP="00926A7B">
      <w:pPr>
        <w:ind w:left="0"/>
        <w:rPr>
          <w:rFonts w:ascii="Arial" w:hAnsi="Arial" w:cs="Arial"/>
          <w:color w:val="000000" w:themeColor="text1"/>
        </w:rPr>
      </w:pPr>
      <w:r w:rsidRPr="00AA1517">
        <w:rPr>
          <w:rFonts w:ascii="Arial" w:hAnsi="Arial" w:cs="Arial"/>
          <w:color w:val="000000" w:themeColor="text1"/>
        </w:rPr>
        <w:t>Due to the obvious disease's chronic progression, many people just ignore this same clinical symptom of diabetes. People don't consider this a major problem because, unlike numerous other diseases, the impacts of hyperglycaemia do not manifest instantly. Individuals are unaware that damage can start several years before symptoms are present. This is unfortunate because early diagnosis of symptoms can help to manage the disease and help stop associated complications.</w:t>
      </w:r>
      <w:r w:rsidRPr="00AA1517">
        <w:t xml:space="preserve"> </w:t>
      </w:r>
      <w:r w:rsidRPr="00AA1517">
        <w:rPr>
          <w:rFonts w:ascii="Arial" w:hAnsi="Arial" w:cs="Arial"/>
          <w:color w:val="000000" w:themeColor="text1"/>
        </w:rPr>
        <w:t>Polyuria, polydipsia, and polyphagia are widespread diabetes symptoms both in type 1 diabetes, that has a rapid growth of severe hyperglycaemias, and type 2 diabetes, that has very elevated amounts of hyperglycaemia. Major weight loss can only be seen in type 1 diabetes or even when type 2 diabetes goes untreated for a long time. Untreated diabetes also is characterised by unexplained weight loss, tiredness, impatience, and body pain. Mild symptoms or ones that develop gradually may also go unnoticed.</w:t>
      </w:r>
    </w:p>
    <w:p w14:paraId="4A5CD5D8" w14:textId="77777777" w:rsidR="00AA1517" w:rsidRPr="00A427C8" w:rsidRDefault="00AA1517" w:rsidP="00926A7B">
      <w:pPr>
        <w:ind w:left="0"/>
        <w:rPr>
          <w:rFonts w:ascii="Arial" w:hAnsi="Arial" w:cs="Arial"/>
          <w:color w:val="000000" w:themeColor="text1"/>
          <w:sz w:val="24"/>
          <w:szCs w:val="24"/>
        </w:rPr>
      </w:pPr>
    </w:p>
    <w:p w14:paraId="40881177" w14:textId="77777777" w:rsidR="0034395F" w:rsidRDefault="0034395F" w:rsidP="00A427C8">
      <w:pPr>
        <w:pStyle w:val="Heading2"/>
        <w:rPr>
          <w:rFonts w:ascii="Arial" w:hAnsi="Arial" w:cs="Arial"/>
          <w:color w:val="000000" w:themeColor="text1"/>
          <w:sz w:val="24"/>
          <w:szCs w:val="24"/>
        </w:rPr>
      </w:pPr>
    </w:p>
    <w:p w14:paraId="5285C538" w14:textId="77777777" w:rsidR="0034395F" w:rsidRDefault="0034395F" w:rsidP="00A427C8">
      <w:pPr>
        <w:pStyle w:val="Heading2"/>
        <w:rPr>
          <w:rFonts w:ascii="Arial" w:hAnsi="Arial" w:cs="Arial"/>
          <w:color w:val="000000" w:themeColor="text1"/>
          <w:sz w:val="24"/>
          <w:szCs w:val="24"/>
        </w:rPr>
      </w:pPr>
    </w:p>
    <w:p w14:paraId="20A63930" w14:textId="77777777" w:rsidR="0034395F" w:rsidRDefault="0034395F" w:rsidP="00A427C8">
      <w:pPr>
        <w:pStyle w:val="Heading2"/>
        <w:rPr>
          <w:rFonts w:ascii="Arial" w:hAnsi="Arial" w:cs="Arial"/>
          <w:color w:val="000000" w:themeColor="text1"/>
          <w:sz w:val="24"/>
          <w:szCs w:val="24"/>
        </w:rPr>
      </w:pPr>
    </w:p>
    <w:p w14:paraId="4BA20096" w14:textId="77777777" w:rsidR="0034395F" w:rsidRDefault="0034395F" w:rsidP="00A427C8">
      <w:pPr>
        <w:pStyle w:val="Heading2"/>
        <w:rPr>
          <w:rFonts w:ascii="Arial" w:hAnsi="Arial" w:cs="Arial"/>
          <w:color w:val="000000" w:themeColor="text1"/>
          <w:sz w:val="24"/>
          <w:szCs w:val="24"/>
        </w:rPr>
      </w:pPr>
    </w:p>
    <w:p w14:paraId="32E6838D" w14:textId="77777777" w:rsidR="0034395F" w:rsidRDefault="0034395F" w:rsidP="00A427C8">
      <w:pPr>
        <w:pStyle w:val="Heading2"/>
        <w:rPr>
          <w:rFonts w:ascii="Arial" w:hAnsi="Arial" w:cs="Arial"/>
          <w:color w:val="000000" w:themeColor="text1"/>
          <w:sz w:val="24"/>
          <w:szCs w:val="24"/>
        </w:rPr>
      </w:pPr>
    </w:p>
    <w:p w14:paraId="61A5A0C8" w14:textId="77777777" w:rsidR="0034395F" w:rsidRDefault="0034395F" w:rsidP="00A427C8">
      <w:pPr>
        <w:pStyle w:val="Heading2"/>
        <w:rPr>
          <w:rFonts w:ascii="Arial" w:hAnsi="Arial" w:cs="Arial"/>
          <w:color w:val="000000" w:themeColor="text1"/>
          <w:sz w:val="24"/>
          <w:szCs w:val="24"/>
        </w:rPr>
      </w:pPr>
    </w:p>
    <w:p w14:paraId="26EDC4D8" w14:textId="77777777" w:rsidR="0034395F" w:rsidRDefault="0034395F" w:rsidP="00A427C8">
      <w:pPr>
        <w:pStyle w:val="Heading2"/>
        <w:rPr>
          <w:rFonts w:ascii="Arial" w:hAnsi="Arial" w:cs="Arial"/>
          <w:color w:val="000000" w:themeColor="text1"/>
          <w:sz w:val="24"/>
          <w:szCs w:val="24"/>
        </w:rPr>
      </w:pPr>
    </w:p>
    <w:p w14:paraId="0658AE76" w14:textId="77777777" w:rsidR="0034395F" w:rsidRDefault="0034395F" w:rsidP="00A427C8">
      <w:pPr>
        <w:pStyle w:val="Heading2"/>
        <w:rPr>
          <w:rFonts w:ascii="Arial" w:hAnsi="Arial" w:cs="Arial"/>
          <w:color w:val="000000" w:themeColor="text1"/>
          <w:sz w:val="24"/>
          <w:szCs w:val="24"/>
        </w:rPr>
      </w:pPr>
    </w:p>
    <w:p w14:paraId="3FE2A154" w14:textId="77777777" w:rsidR="0034395F" w:rsidRDefault="0034395F" w:rsidP="00A427C8">
      <w:pPr>
        <w:pStyle w:val="Heading2"/>
        <w:rPr>
          <w:rFonts w:ascii="Arial" w:hAnsi="Arial" w:cs="Arial"/>
          <w:color w:val="000000" w:themeColor="text1"/>
          <w:sz w:val="24"/>
          <w:szCs w:val="24"/>
        </w:rPr>
      </w:pPr>
    </w:p>
    <w:p w14:paraId="5194DB70" w14:textId="77777777" w:rsidR="0034395F" w:rsidRDefault="0034395F" w:rsidP="00A427C8">
      <w:pPr>
        <w:pStyle w:val="Heading2"/>
        <w:rPr>
          <w:rFonts w:ascii="Arial" w:hAnsi="Arial" w:cs="Arial"/>
          <w:color w:val="000000" w:themeColor="text1"/>
          <w:sz w:val="24"/>
          <w:szCs w:val="24"/>
        </w:rPr>
      </w:pPr>
    </w:p>
    <w:p w14:paraId="35A7C0E3" w14:textId="77777777" w:rsidR="0034395F" w:rsidRDefault="0034395F" w:rsidP="00A427C8">
      <w:pPr>
        <w:pStyle w:val="Heading2"/>
        <w:rPr>
          <w:rFonts w:ascii="Arial" w:hAnsi="Arial" w:cs="Arial"/>
          <w:color w:val="000000" w:themeColor="text1"/>
          <w:sz w:val="24"/>
          <w:szCs w:val="24"/>
        </w:rPr>
      </w:pPr>
    </w:p>
    <w:p w14:paraId="25DFD22C" w14:textId="77777777" w:rsidR="0034395F" w:rsidRDefault="0034395F" w:rsidP="00A427C8">
      <w:pPr>
        <w:pStyle w:val="Heading2"/>
        <w:rPr>
          <w:rFonts w:ascii="Arial" w:hAnsi="Arial" w:cs="Arial"/>
          <w:color w:val="000000" w:themeColor="text1"/>
          <w:sz w:val="24"/>
          <w:szCs w:val="24"/>
        </w:rPr>
      </w:pPr>
    </w:p>
    <w:p w14:paraId="712D97CA" w14:textId="7D250B61" w:rsidR="0034395F" w:rsidRDefault="0034395F" w:rsidP="00A427C8">
      <w:pPr>
        <w:pStyle w:val="Heading2"/>
        <w:rPr>
          <w:rFonts w:ascii="Arial" w:hAnsi="Arial" w:cs="Arial"/>
          <w:color w:val="000000" w:themeColor="text1"/>
          <w:sz w:val="24"/>
          <w:szCs w:val="24"/>
        </w:rPr>
      </w:pPr>
    </w:p>
    <w:p w14:paraId="113270C4" w14:textId="77777777" w:rsidR="0034395F" w:rsidRPr="0034395F" w:rsidRDefault="0034395F" w:rsidP="0034395F"/>
    <w:p w14:paraId="458269D9" w14:textId="37238E76" w:rsidR="00162BF5" w:rsidRDefault="00162BF5" w:rsidP="00A427C8">
      <w:pPr>
        <w:pStyle w:val="Heading2"/>
        <w:rPr>
          <w:rFonts w:ascii="Arial" w:hAnsi="Arial" w:cs="Arial"/>
          <w:color w:val="000000" w:themeColor="text1"/>
          <w:sz w:val="24"/>
          <w:szCs w:val="24"/>
        </w:rPr>
      </w:pPr>
    </w:p>
    <w:p w14:paraId="6A1D1C88" w14:textId="77777777" w:rsidR="00162BF5" w:rsidRPr="00162BF5" w:rsidRDefault="00162BF5" w:rsidP="00162BF5"/>
    <w:p w14:paraId="1BD3E651" w14:textId="1809A818" w:rsidR="008A5549" w:rsidRPr="00A427C8" w:rsidRDefault="008A5549" w:rsidP="00163F8E">
      <w:pPr>
        <w:pStyle w:val="Heading2"/>
        <w:ind w:left="0"/>
        <w:rPr>
          <w:rFonts w:ascii="Arial" w:hAnsi="Arial" w:cs="Arial"/>
          <w:color w:val="000000" w:themeColor="text1"/>
          <w:sz w:val="24"/>
          <w:szCs w:val="24"/>
        </w:rPr>
      </w:pPr>
      <w:bookmarkStart w:id="5" w:name="_Toc119877106"/>
      <w:r w:rsidRPr="00A427C8">
        <w:rPr>
          <w:rFonts w:ascii="Arial" w:hAnsi="Arial" w:cs="Arial"/>
          <w:color w:val="000000" w:themeColor="text1"/>
          <w:sz w:val="24"/>
          <w:szCs w:val="24"/>
        </w:rPr>
        <w:lastRenderedPageBreak/>
        <w:t>Life with Diabetes</w:t>
      </w:r>
      <w:bookmarkEnd w:id="5"/>
    </w:p>
    <w:p w14:paraId="58EDA1E6" w14:textId="69FB8E3A" w:rsidR="008A5549" w:rsidRPr="008A5549" w:rsidRDefault="008A5549" w:rsidP="00926A7B">
      <w:pPr>
        <w:ind w:left="0"/>
        <w:rPr>
          <w:rFonts w:ascii="Arial" w:hAnsi="Arial" w:cs="Arial"/>
          <w:color w:val="000000" w:themeColor="text1"/>
        </w:rPr>
      </w:pPr>
      <w:r w:rsidRPr="008A5549">
        <w:rPr>
          <w:rFonts w:ascii="Arial" w:hAnsi="Arial" w:cs="Arial"/>
          <w:color w:val="000000" w:themeColor="text1"/>
        </w:rPr>
        <w:t>Living a healthy lifestyle which includes enough physical activity, good nutrition, and limiting sedentary (sitting) time is crucial for efficient diabetes self-management in all diabetes patients. Many people with and without diabetes, however, find it incredibly difficult to embrace and live a healthy lifestyle. It is presumed that motivation is crucial and that if people with diabetes were motivated to participate in healthy behaviours on a long-term basis, this could be a simple and effective way to decrease diabetes occurrences as well as diabetes-related complications. Nevertheless, changing one's motivation is difficult. Neurological and behavioural research both show that the brain is important in the capacity to self-health - related behaviours. Obesity and type 2 diabetes are related to changes in key areas of the dietary behaviour network that seem to be responsible for emotional food evaluation, making and implementing dietary behaviour choices in life, and attempting to control and inhibiting these choices, all of which are likely to jeopardize motivation to self-regulate. The actuality that most of these studies are inadequate and only undertake region-of-interest based analyses, i.e., they a priori to choose several areas of the brain where inhibitory structures are usually doesn't include, is a significant limitation. Weight loss, in addition to brain stimulation and pharmacological interventions, can help to reduce cognitive deficits. Training executive functions can increase self-regulatory control, as according to behavioural evidence, but it appears to be more effective in those that are already motivated to control their behaviour. There still is currently no research as to how motivation engages with the nervous system in relation to dietary habits in type 2 diabetes and obesity.</w:t>
      </w:r>
    </w:p>
    <w:p w14:paraId="128057CB" w14:textId="60B4C576" w:rsidR="008A5549" w:rsidRPr="00A427C8" w:rsidRDefault="008A5549" w:rsidP="00926A7B">
      <w:pPr>
        <w:ind w:left="0"/>
        <w:rPr>
          <w:rFonts w:ascii="Arial" w:hAnsi="Arial" w:cs="Arial"/>
          <w:color w:val="000000" w:themeColor="text1"/>
          <w:sz w:val="24"/>
          <w:szCs w:val="24"/>
          <w:shd w:val="clear" w:color="auto" w:fill="FFFFFF"/>
        </w:rPr>
      </w:pPr>
    </w:p>
    <w:p w14:paraId="07A44505" w14:textId="77777777" w:rsidR="0034395F" w:rsidRDefault="0034395F" w:rsidP="00A427C8">
      <w:pPr>
        <w:pStyle w:val="Heading2"/>
        <w:rPr>
          <w:rFonts w:ascii="Arial" w:hAnsi="Arial" w:cs="Arial"/>
          <w:color w:val="000000" w:themeColor="text1"/>
          <w:sz w:val="24"/>
          <w:szCs w:val="24"/>
        </w:rPr>
      </w:pPr>
    </w:p>
    <w:p w14:paraId="32DDA18E" w14:textId="77777777" w:rsidR="0034395F" w:rsidRDefault="0034395F" w:rsidP="00A427C8">
      <w:pPr>
        <w:pStyle w:val="Heading2"/>
        <w:rPr>
          <w:rFonts w:ascii="Arial" w:hAnsi="Arial" w:cs="Arial"/>
          <w:color w:val="000000" w:themeColor="text1"/>
          <w:sz w:val="24"/>
          <w:szCs w:val="24"/>
        </w:rPr>
      </w:pPr>
    </w:p>
    <w:p w14:paraId="38A4B00B" w14:textId="21025F34" w:rsidR="0034395F" w:rsidRDefault="0034395F" w:rsidP="00A427C8">
      <w:pPr>
        <w:pStyle w:val="Heading2"/>
        <w:rPr>
          <w:rFonts w:ascii="Arial" w:hAnsi="Arial" w:cs="Arial"/>
          <w:color w:val="000000" w:themeColor="text1"/>
          <w:sz w:val="24"/>
          <w:szCs w:val="24"/>
        </w:rPr>
      </w:pPr>
    </w:p>
    <w:p w14:paraId="730B1E96" w14:textId="79DC7B2C" w:rsidR="0034395F" w:rsidRDefault="0034395F" w:rsidP="0034395F"/>
    <w:p w14:paraId="1A6E4B29" w14:textId="14462742" w:rsidR="00162BF5" w:rsidRDefault="00162BF5" w:rsidP="0034395F"/>
    <w:p w14:paraId="625CCDC4" w14:textId="6186F67B" w:rsidR="00162BF5" w:rsidRDefault="00162BF5" w:rsidP="0034395F"/>
    <w:p w14:paraId="11AAC433" w14:textId="23193C84" w:rsidR="00162BF5" w:rsidRDefault="00162BF5" w:rsidP="0034395F"/>
    <w:p w14:paraId="1A335239" w14:textId="4B92ADF2" w:rsidR="00162BF5" w:rsidRDefault="00162BF5" w:rsidP="0034395F"/>
    <w:p w14:paraId="552806A3" w14:textId="77777777" w:rsidR="00162BF5" w:rsidRPr="0034395F" w:rsidRDefault="00162BF5" w:rsidP="0034395F"/>
    <w:p w14:paraId="12081AFC" w14:textId="006B8A49" w:rsidR="008A5549" w:rsidRPr="00A427C8" w:rsidRDefault="00A427C8" w:rsidP="00163F8E">
      <w:pPr>
        <w:pStyle w:val="Heading2"/>
        <w:ind w:left="0"/>
        <w:rPr>
          <w:rFonts w:ascii="Arial" w:hAnsi="Arial" w:cs="Arial"/>
          <w:color w:val="000000" w:themeColor="text1"/>
          <w:sz w:val="24"/>
          <w:szCs w:val="24"/>
        </w:rPr>
      </w:pPr>
      <w:bookmarkStart w:id="6" w:name="_Toc119877107"/>
      <w:r w:rsidRPr="00A427C8">
        <w:rPr>
          <w:rFonts w:ascii="Arial" w:hAnsi="Arial" w:cs="Arial"/>
          <w:color w:val="000000" w:themeColor="text1"/>
          <w:sz w:val="24"/>
          <w:szCs w:val="24"/>
        </w:rPr>
        <w:lastRenderedPageBreak/>
        <w:t>Treatment- Type 1 diabetes</w:t>
      </w:r>
      <w:bookmarkEnd w:id="6"/>
    </w:p>
    <w:p w14:paraId="7DC690AA" w14:textId="7F07C128" w:rsidR="00A427C8" w:rsidRPr="00162BF5" w:rsidRDefault="00A427C8" w:rsidP="00926A7B">
      <w:pPr>
        <w:ind w:left="0"/>
        <w:rPr>
          <w:rFonts w:ascii="Arial" w:hAnsi="Arial" w:cs="Arial"/>
        </w:rPr>
      </w:pPr>
      <w:r w:rsidRPr="00A427C8">
        <w:rPr>
          <w:rFonts w:ascii="Arial" w:hAnsi="Arial" w:cs="Arial"/>
          <w:color w:val="000000" w:themeColor="text1"/>
        </w:rPr>
        <w:t>Intensive therapy included three or more daily insulin injections or insulin pump treatment, with dose adjustments based on at least four self-monitored glucose measurements per day. Before meals, the daily glucose goal was 70 to 120 mg per decilitre (3.9 to 6.7 mmol per litre), with a peak level of less than 180 mg per decilitre (10.0 mmol per litre) after meals. The target for glycosylated haemoglobin was less than 6.05 percent — 2 standard deviations above the mean value for people without diabetes. Conventional therapy consisted of one or two daily insulin injections and had no glucose goals beyond those required to prevent symptoms of hyperglycaemia and hypoglycaemia.</w:t>
      </w:r>
      <w:r>
        <w:rPr>
          <w:rFonts w:ascii="Arial" w:hAnsi="Arial" w:cs="Arial"/>
          <w:color w:val="000000" w:themeColor="text1"/>
        </w:rPr>
        <w:t xml:space="preserve"> </w:t>
      </w:r>
      <w:r w:rsidRPr="00A427C8">
        <w:rPr>
          <w:rFonts w:ascii="Arial" w:hAnsi="Arial" w:cs="Arial"/>
          <w:color w:val="000000" w:themeColor="text1"/>
        </w:rPr>
        <w:t xml:space="preserve">The actual difference in mean glycosylated red blood cell values at the finish of the DCCT's mean 6.5 years has been approximately 2 percent (7.4 percent in the intensive-treatment group when compared 9.1 percent in the traditional format, P0.01). The conventional-treatment group was provided intensive treatment at the end of the DCCT, and all group members decided to return to their own health care providers for diabetes </w:t>
      </w:r>
      <w:r w:rsidRPr="00162BF5">
        <w:rPr>
          <w:rFonts w:ascii="Arial" w:hAnsi="Arial" w:cs="Arial"/>
          <w:color w:val="000000" w:themeColor="text1"/>
        </w:rPr>
        <w:t>management.</w:t>
      </w:r>
      <w:r w:rsidRPr="00162BF5">
        <w:rPr>
          <w:rFonts w:ascii="Arial" w:hAnsi="Arial" w:cs="Arial"/>
        </w:rPr>
        <w:t xml:space="preserve"> Following that, treatment differences dissipated, with only a minor, clinically insignificant difference between the groups in the portion of patients using three or more daily insulin injections or an insulin pump.  Over the course of the 11-year EDIC follow-up study, distinctions in the mean (SD) glycosylated haemoglobin value narrowed in the intensive-treatment and conventional-treatment groups.</w:t>
      </w:r>
    </w:p>
    <w:p w14:paraId="678A1C42" w14:textId="386AEC37" w:rsidR="00A427C8" w:rsidRDefault="00A427C8" w:rsidP="00926A7B">
      <w:pPr>
        <w:ind w:left="0"/>
      </w:pPr>
    </w:p>
    <w:p w14:paraId="78F4C475" w14:textId="2A867D87" w:rsidR="00A427C8" w:rsidRPr="00162BF5" w:rsidRDefault="0034395F" w:rsidP="00163F8E">
      <w:pPr>
        <w:pStyle w:val="Heading2"/>
        <w:ind w:left="0"/>
        <w:rPr>
          <w:rFonts w:ascii="Arial" w:hAnsi="Arial" w:cs="Arial"/>
          <w:color w:val="000000" w:themeColor="text1"/>
          <w:sz w:val="24"/>
          <w:szCs w:val="24"/>
        </w:rPr>
      </w:pPr>
      <w:bookmarkStart w:id="7" w:name="_Toc119877108"/>
      <w:r w:rsidRPr="00162BF5">
        <w:rPr>
          <w:rFonts w:ascii="Arial" w:hAnsi="Arial" w:cs="Arial"/>
          <w:color w:val="000000" w:themeColor="text1"/>
          <w:sz w:val="24"/>
          <w:szCs w:val="24"/>
        </w:rPr>
        <w:t>Conclusion</w:t>
      </w:r>
      <w:bookmarkEnd w:id="7"/>
    </w:p>
    <w:p w14:paraId="5F10987B" w14:textId="093B8C36" w:rsidR="00162BF5" w:rsidRDefault="00084AFA" w:rsidP="00163F8E">
      <w:pPr>
        <w:ind w:left="720" w:hanging="720"/>
        <w:rPr>
          <w:rFonts w:ascii="Arial" w:hAnsi="Arial" w:cs="Arial"/>
        </w:rPr>
      </w:pPr>
      <w:r w:rsidRPr="00162BF5">
        <w:rPr>
          <w:rFonts w:ascii="Arial" w:hAnsi="Arial" w:cs="Arial"/>
        </w:rPr>
        <w:t>Diabetes is</w:t>
      </w:r>
      <w:r w:rsidR="00162BF5">
        <w:rPr>
          <w:rFonts w:ascii="Arial" w:hAnsi="Arial" w:cs="Arial"/>
        </w:rPr>
        <w:t xml:space="preserve"> known to be</w:t>
      </w:r>
      <w:r w:rsidRPr="00162BF5">
        <w:rPr>
          <w:rFonts w:ascii="Arial" w:hAnsi="Arial" w:cs="Arial"/>
        </w:rPr>
        <w:t xml:space="preserve"> a very serious </w:t>
      </w:r>
      <w:r w:rsidR="00162BF5" w:rsidRPr="00162BF5">
        <w:rPr>
          <w:rFonts w:ascii="Arial" w:hAnsi="Arial" w:cs="Arial"/>
        </w:rPr>
        <w:t>life-threatening</w:t>
      </w:r>
      <w:r w:rsidRPr="00162BF5">
        <w:rPr>
          <w:rFonts w:ascii="Arial" w:hAnsi="Arial" w:cs="Arial"/>
        </w:rPr>
        <w:t xml:space="preserve"> disease and must constantl</w:t>
      </w:r>
      <w:r w:rsidR="00162BF5">
        <w:rPr>
          <w:rFonts w:ascii="Arial" w:hAnsi="Arial" w:cs="Arial"/>
        </w:rPr>
        <w:t>y</w:t>
      </w:r>
    </w:p>
    <w:p w14:paraId="4964CB69" w14:textId="77777777" w:rsidR="00163F8E" w:rsidRDefault="00084AFA" w:rsidP="00163F8E">
      <w:pPr>
        <w:ind w:left="720" w:hanging="720"/>
        <w:rPr>
          <w:rFonts w:ascii="Arial" w:hAnsi="Arial" w:cs="Arial"/>
        </w:rPr>
      </w:pPr>
      <w:r w:rsidRPr="00162BF5">
        <w:rPr>
          <w:rFonts w:ascii="Arial" w:hAnsi="Arial" w:cs="Arial"/>
        </w:rPr>
        <w:t>be monitored and effectively subsidised with proper medication and by adapting to</w:t>
      </w:r>
    </w:p>
    <w:p w14:paraId="34135BEA" w14:textId="65B9F32D" w:rsidR="00163F8E" w:rsidRDefault="00084AFA" w:rsidP="00163F8E">
      <w:pPr>
        <w:ind w:left="720" w:hanging="720"/>
        <w:rPr>
          <w:rFonts w:ascii="Arial" w:hAnsi="Arial" w:cs="Arial"/>
        </w:rPr>
      </w:pPr>
      <w:r w:rsidRPr="00162BF5">
        <w:rPr>
          <w:rFonts w:ascii="Arial" w:hAnsi="Arial" w:cs="Arial"/>
        </w:rPr>
        <w:t xml:space="preserve">a healthy lifestyle, regular </w:t>
      </w:r>
      <w:r w:rsidR="00162BF5" w:rsidRPr="00162BF5">
        <w:rPr>
          <w:rFonts w:ascii="Arial" w:hAnsi="Arial" w:cs="Arial"/>
        </w:rPr>
        <w:t>check-ups</w:t>
      </w:r>
      <w:r w:rsidRPr="00162BF5">
        <w:rPr>
          <w:rFonts w:ascii="Arial" w:hAnsi="Arial" w:cs="Arial"/>
        </w:rPr>
        <w:t xml:space="preserve"> and proper medication we can observe</w:t>
      </w:r>
    </w:p>
    <w:p w14:paraId="1253C2CC" w14:textId="77777777" w:rsidR="00163F8E" w:rsidRDefault="00084AFA" w:rsidP="00163F8E">
      <w:pPr>
        <w:ind w:left="720" w:hanging="720"/>
        <w:rPr>
          <w:rFonts w:ascii="Arial" w:hAnsi="Arial" w:cs="Arial"/>
        </w:rPr>
      </w:pPr>
      <w:r w:rsidRPr="00162BF5">
        <w:rPr>
          <w:rFonts w:ascii="Arial" w:hAnsi="Arial" w:cs="Arial"/>
        </w:rPr>
        <w:t>healthy and long life.</w:t>
      </w:r>
      <w:r w:rsidR="00163F8E">
        <w:rPr>
          <w:rFonts w:ascii="Arial" w:hAnsi="Arial" w:cs="Arial"/>
        </w:rPr>
        <w:t xml:space="preserve"> </w:t>
      </w:r>
      <w:r w:rsidRPr="00162BF5">
        <w:rPr>
          <w:rFonts w:ascii="Arial" w:hAnsi="Arial" w:cs="Arial"/>
        </w:rPr>
        <w:t>Studies have shown there is no cure for this disease however</w:t>
      </w:r>
    </w:p>
    <w:p w14:paraId="5CF45C39" w14:textId="77777777" w:rsidR="00163F8E" w:rsidRDefault="00084AFA" w:rsidP="00163F8E">
      <w:pPr>
        <w:ind w:left="720" w:hanging="720"/>
        <w:rPr>
          <w:rFonts w:ascii="Arial" w:hAnsi="Arial" w:cs="Arial"/>
        </w:rPr>
      </w:pPr>
      <w:r w:rsidRPr="00162BF5">
        <w:rPr>
          <w:rFonts w:ascii="Arial" w:hAnsi="Arial" w:cs="Arial"/>
        </w:rPr>
        <w:t xml:space="preserve">it can be managed or delay it by having a good healthy diet, weight control and </w:t>
      </w:r>
    </w:p>
    <w:p w14:paraId="5A75F863" w14:textId="3264B805" w:rsidR="0034395F" w:rsidRPr="00162BF5" w:rsidRDefault="00084AFA" w:rsidP="00163F8E">
      <w:pPr>
        <w:ind w:left="720" w:hanging="720"/>
        <w:rPr>
          <w:rFonts w:ascii="Arial" w:hAnsi="Arial" w:cs="Arial"/>
        </w:rPr>
      </w:pPr>
      <w:r w:rsidRPr="00162BF5">
        <w:rPr>
          <w:rFonts w:ascii="Arial" w:hAnsi="Arial" w:cs="Arial"/>
        </w:rPr>
        <w:t>doing regular exercise.</w:t>
      </w:r>
    </w:p>
    <w:p w14:paraId="637545D3" w14:textId="2504ABBC" w:rsidR="00162BF5" w:rsidRPr="00162BF5" w:rsidRDefault="00162BF5" w:rsidP="0034395F">
      <w:pPr>
        <w:ind w:left="0"/>
        <w:rPr>
          <w:rFonts w:ascii="Arial" w:hAnsi="Arial" w:cs="Arial"/>
        </w:rPr>
      </w:pPr>
    </w:p>
    <w:p w14:paraId="3F3D1D58" w14:textId="269B8ED7" w:rsidR="00162BF5" w:rsidRDefault="00162BF5" w:rsidP="0034395F">
      <w:pPr>
        <w:ind w:left="0"/>
      </w:pPr>
    </w:p>
    <w:p w14:paraId="38C387BA" w14:textId="403AB832" w:rsidR="00162BF5" w:rsidRDefault="00162BF5" w:rsidP="0034395F">
      <w:pPr>
        <w:ind w:left="0"/>
      </w:pPr>
    </w:p>
    <w:p w14:paraId="27B936E6" w14:textId="077BDC24" w:rsidR="00162BF5" w:rsidRDefault="00162BF5" w:rsidP="0034395F">
      <w:pPr>
        <w:ind w:left="0"/>
      </w:pPr>
    </w:p>
    <w:p w14:paraId="35B9089A" w14:textId="168BC647" w:rsidR="00162BF5" w:rsidRDefault="00162BF5" w:rsidP="0034395F">
      <w:pPr>
        <w:ind w:left="0"/>
      </w:pPr>
    </w:p>
    <w:p w14:paraId="0B424C77" w14:textId="097C2D54" w:rsidR="00162BF5" w:rsidRDefault="00162BF5" w:rsidP="0034395F">
      <w:pPr>
        <w:ind w:left="0"/>
      </w:pPr>
    </w:p>
    <w:p w14:paraId="040B5550" w14:textId="41D4A34C" w:rsidR="00162BF5" w:rsidRDefault="00162BF5" w:rsidP="0034395F">
      <w:pPr>
        <w:ind w:left="0"/>
      </w:pPr>
    </w:p>
    <w:p w14:paraId="04133844" w14:textId="64167D5D" w:rsidR="00162BF5" w:rsidRPr="00163F8E" w:rsidRDefault="00163F8E" w:rsidP="00163F8E">
      <w:pPr>
        <w:pStyle w:val="Heading1"/>
        <w:ind w:left="0"/>
        <w:rPr>
          <w:rFonts w:ascii="Arial" w:hAnsi="Arial" w:cs="Arial"/>
          <w:color w:val="000000" w:themeColor="text1"/>
          <w:sz w:val="22"/>
          <w:szCs w:val="22"/>
          <w:shd w:val="clear" w:color="auto" w:fill="FFFFFF"/>
        </w:rPr>
      </w:pPr>
      <w:bookmarkStart w:id="8" w:name="_Toc119877109"/>
      <w:r w:rsidRPr="00163F8E">
        <w:rPr>
          <w:rFonts w:ascii="Arial" w:hAnsi="Arial" w:cs="Arial"/>
          <w:color w:val="000000" w:themeColor="text1"/>
          <w:sz w:val="22"/>
          <w:szCs w:val="22"/>
          <w:shd w:val="clear" w:color="auto" w:fill="FFFFFF"/>
        </w:rPr>
        <w:lastRenderedPageBreak/>
        <w:t>References</w:t>
      </w:r>
      <w:bookmarkEnd w:id="8"/>
    </w:p>
    <w:p w14:paraId="18608F07" w14:textId="77777777" w:rsidR="00163F8E" w:rsidRDefault="00163F8E" w:rsidP="00162BF5">
      <w:pPr>
        <w:ind w:left="0"/>
        <w:rPr>
          <w:rFonts w:ascii="Arial" w:hAnsi="Arial" w:cs="Arial"/>
          <w:color w:val="222222"/>
          <w:shd w:val="clear" w:color="auto" w:fill="FFFFFF"/>
        </w:rPr>
      </w:pPr>
    </w:p>
    <w:p w14:paraId="6E9508D0" w14:textId="51467E1A" w:rsidR="00162BF5" w:rsidRDefault="00162BF5" w:rsidP="00162BF5">
      <w:pPr>
        <w:ind w:left="0"/>
        <w:rPr>
          <w:rFonts w:ascii="Arial" w:hAnsi="Arial" w:cs="Arial"/>
          <w:color w:val="222222"/>
          <w:shd w:val="clear" w:color="auto" w:fill="FFFFFF"/>
        </w:rPr>
      </w:pPr>
      <w:r w:rsidRPr="008A5549">
        <w:rPr>
          <w:rFonts w:ascii="Arial" w:hAnsi="Arial" w:cs="Arial"/>
          <w:color w:val="222222"/>
          <w:shd w:val="clear" w:color="auto" w:fill="FFFFFF"/>
        </w:rPr>
        <w:t>Egan, A.M. and Dinneen, S.F., 2019. What is diabetes? </w:t>
      </w:r>
      <w:r w:rsidRPr="008A5549">
        <w:rPr>
          <w:rFonts w:ascii="Arial" w:hAnsi="Arial" w:cs="Arial"/>
          <w:i/>
          <w:iCs/>
          <w:color w:val="222222"/>
          <w:shd w:val="clear" w:color="auto" w:fill="FFFFFF"/>
        </w:rPr>
        <w:t>Medicine</w:t>
      </w:r>
      <w:r w:rsidRPr="008A5549">
        <w:rPr>
          <w:rFonts w:ascii="Arial" w:hAnsi="Arial" w:cs="Arial"/>
          <w:color w:val="222222"/>
          <w:shd w:val="clear" w:color="auto" w:fill="FFFFFF"/>
        </w:rPr>
        <w:t>, </w:t>
      </w:r>
      <w:r w:rsidRPr="008A5549">
        <w:rPr>
          <w:rFonts w:ascii="Arial" w:hAnsi="Arial" w:cs="Arial"/>
          <w:i/>
          <w:iCs/>
          <w:color w:val="222222"/>
          <w:shd w:val="clear" w:color="auto" w:fill="FFFFFF"/>
        </w:rPr>
        <w:t>47</w:t>
      </w:r>
      <w:r w:rsidRPr="008A5549">
        <w:rPr>
          <w:rFonts w:ascii="Arial" w:hAnsi="Arial" w:cs="Arial"/>
          <w:color w:val="222222"/>
          <w:shd w:val="clear" w:color="auto" w:fill="FFFFFF"/>
        </w:rPr>
        <w:t>(1), pp.1-4.</w:t>
      </w:r>
    </w:p>
    <w:p w14:paraId="050D127B" w14:textId="77777777" w:rsidR="00162BF5" w:rsidRDefault="00162BF5" w:rsidP="00162BF5">
      <w:pPr>
        <w:ind w:left="0"/>
        <w:rPr>
          <w:rFonts w:ascii="Arial" w:hAnsi="Arial" w:cs="Arial"/>
          <w:color w:val="222222"/>
          <w:shd w:val="clear" w:color="auto" w:fill="FFFFFF"/>
        </w:rPr>
      </w:pPr>
    </w:p>
    <w:p w14:paraId="7AC7E430" w14:textId="477CC31E" w:rsidR="00162BF5" w:rsidRDefault="00162BF5" w:rsidP="00162BF5">
      <w:pPr>
        <w:ind w:left="0"/>
        <w:rPr>
          <w:rFonts w:ascii="Arial" w:hAnsi="Arial" w:cs="Arial"/>
          <w:color w:val="222222"/>
          <w:shd w:val="clear" w:color="auto" w:fill="FFFFFF"/>
        </w:rPr>
      </w:pPr>
      <w:r w:rsidRPr="008A5549">
        <w:rPr>
          <w:rFonts w:ascii="Arial" w:hAnsi="Arial" w:cs="Arial"/>
          <w:color w:val="222222"/>
          <w:shd w:val="clear" w:color="auto" w:fill="FFFFFF"/>
        </w:rPr>
        <w:t>Zimmet, P.Z., Magliano, D.J., Herman, W.H. and Shaw, J.E., 2014. Diabetes: a 21st century challenge. </w:t>
      </w:r>
      <w:r w:rsidRPr="008A5549">
        <w:rPr>
          <w:rFonts w:ascii="Arial" w:hAnsi="Arial" w:cs="Arial"/>
          <w:i/>
          <w:iCs/>
          <w:color w:val="222222"/>
          <w:shd w:val="clear" w:color="auto" w:fill="FFFFFF"/>
        </w:rPr>
        <w:t>The lancet Diabetes &amp; endocrinology</w:t>
      </w:r>
      <w:r w:rsidRPr="008A5549">
        <w:rPr>
          <w:rFonts w:ascii="Arial" w:hAnsi="Arial" w:cs="Arial"/>
          <w:color w:val="222222"/>
          <w:shd w:val="clear" w:color="auto" w:fill="FFFFFF"/>
        </w:rPr>
        <w:t>, </w:t>
      </w:r>
      <w:r w:rsidRPr="008A5549">
        <w:rPr>
          <w:rFonts w:ascii="Arial" w:hAnsi="Arial" w:cs="Arial"/>
          <w:i/>
          <w:iCs/>
          <w:color w:val="222222"/>
          <w:shd w:val="clear" w:color="auto" w:fill="FFFFFF"/>
        </w:rPr>
        <w:t>2</w:t>
      </w:r>
      <w:r w:rsidRPr="008A5549">
        <w:rPr>
          <w:rFonts w:ascii="Arial" w:hAnsi="Arial" w:cs="Arial"/>
          <w:color w:val="222222"/>
          <w:shd w:val="clear" w:color="auto" w:fill="FFFFFF"/>
        </w:rPr>
        <w:t>(1), pp.56-64.</w:t>
      </w:r>
    </w:p>
    <w:p w14:paraId="18562C72" w14:textId="3CF3BD06" w:rsidR="00162BF5" w:rsidRDefault="00162BF5" w:rsidP="00162BF5">
      <w:pPr>
        <w:ind w:left="0"/>
        <w:rPr>
          <w:rFonts w:ascii="Arial" w:hAnsi="Arial" w:cs="Arial"/>
          <w:color w:val="222222"/>
          <w:shd w:val="clear" w:color="auto" w:fill="FFFFFF"/>
        </w:rPr>
      </w:pPr>
    </w:p>
    <w:p w14:paraId="48D1095F" w14:textId="77777777" w:rsidR="00162BF5" w:rsidRPr="008A5549" w:rsidRDefault="00162BF5" w:rsidP="00162BF5">
      <w:pPr>
        <w:ind w:left="0"/>
        <w:rPr>
          <w:rFonts w:ascii="Arial" w:hAnsi="Arial" w:cs="Arial"/>
          <w:color w:val="000000" w:themeColor="text1"/>
        </w:rPr>
      </w:pPr>
      <w:r w:rsidRPr="008A5549">
        <w:rPr>
          <w:rFonts w:ascii="Arial" w:hAnsi="Arial" w:cs="Arial"/>
          <w:color w:val="222222"/>
          <w:shd w:val="clear" w:color="auto" w:fill="FFFFFF"/>
        </w:rPr>
        <w:t>Prevention Study Group, 2006. Presence of diabetes risk factors in a large US eighth-grade cohort. </w:t>
      </w:r>
      <w:r w:rsidRPr="008A5549">
        <w:rPr>
          <w:rFonts w:ascii="Arial" w:hAnsi="Arial" w:cs="Arial"/>
          <w:i/>
          <w:iCs/>
          <w:color w:val="222222"/>
          <w:shd w:val="clear" w:color="auto" w:fill="FFFFFF"/>
        </w:rPr>
        <w:t>Diabetes care</w:t>
      </w:r>
      <w:r w:rsidRPr="008A5549">
        <w:rPr>
          <w:rFonts w:ascii="Arial" w:hAnsi="Arial" w:cs="Arial"/>
          <w:color w:val="222222"/>
          <w:shd w:val="clear" w:color="auto" w:fill="FFFFFF"/>
        </w:rPr>
        <w:t>, </w:t>
      </w:r>
      <w:r w:rsidRPr="008A5549">
        <w:rPr>
          <w:rFonts w:ascii="Arial" w:hAnsi="Arial" w:cs="Arial"/>
          <w:i/>
          <w:iCs/>
          <w:color w:val="222222"/>
          <w:shd w:val="clear" w:color="auto" w:fill="FFFFFF"/>
        </w:rPr>
        <w:t>29</w:t>
      </w:r>
      <w:r w:rsidRPr="008A5549">
        <w:rPr>
          <w:rFonts w:ascii="Arial" w:hAnsi="Arial" w:cs="Arial"/>
          <w:color w:val="222222"/>
          <w:shd w:val="clear" w:color="auto" w:fill="FFFFFF"/>
        </w:rPr>
        <w:t>(2), pp.212-217.</w:t>
      </w:r>
    </w:p>
    <w:p w14:paraId="6DA75E14" w14:textId="77777777" w:rsidR="00162BF5" w:rsidRPr="008A5549" w:rsidRDefault="00162BF5" w:rsidP="00162BF5">
      <w:pPr>
        <w:ind w:left="0"/>
        <w:rPr>
          <w:rFonts w:ascii="Arial" w:hAnsi="Arial" w:cs="Arial"/>
          <w:color w:val="222222"/>
          <w:shd w:val="clear" w:color="auto" w:fill="FFFFFF"/>
        </w:rPr>
      </w:pPr>
    </w:p>
    <w:p w14:paraId="2E8BB24B" w14:textId="77777777" w:rsidR="00162BF5" w:rsidRPr="00AA1517" w:rsidRDefault="00162BF5" w:rsidP="00162BF5">
      <w:pPr>
        <w:ind w:left="0"/>
        <w:rPr>
          <w:rFonts w:ascii="Arial" w:hAnsi="Arial" w:cs="Arial"/>
          <w:b/>
          <w:bCs/>
          <w:color w:val="000000" w:themeColor="text1"/>
        </w:rPr>
      </w:pPr>
      <w:r w:rsidRPr="00AA1517">
        <w:rPr>
          <w:rFonts w:ascii="Arial" w:hAnsi="Arial" w:cs="Arial"/>
          <w:color w:val="222222"/>
          <w:shd w:val="clear" w:color="auto" w:fill="FFFFFF"/>
        </w:rPr>
        <w:t>Ramachandran, A., 2014. Know the signs and symptoms of diabetes. </w:t>
      </w:r>
      <w:r w:rsidRPr="00AA1517">
        <w:rPr>
          <w:rFonts w:ascii="Arial" w:hAnsi="Arial" w:cs="Arial"/>
          <w:i/>
          <w:iCs/>
          <w:color w:val="222222"/>
          <w:shd w:val="clear" w:color="auto" w:fill="FFFFFF"/>
        </w:rPr>
        <w:t>The Indian journal of medical research</w:t>
      </w:r>
      <w:r w:rsidRPr="00AA1517">
        <w:rPr>
          <w:rFonts w:ascii="Arial" w:hAnsi="Arial" w:cs="Arial"/>
          <w:color w:val="222222"/>
          <w:shd w:val="clear" w:color="auto" w:fill="FFFFFF"/>
        </w:rPr>
        <w:t>, </w:t>
      </w:r>
      <w:r w:rsidRPr="00AA1517">
        <w:rPr>
          <w:rFonts w:ascii="Arial" w:hAnsi="Arial" w:cs="Arial"/>
          <w:i/>
          <w:iCs/>
          <w:color w:val="222222"/>
          <w:shd w:val="clear" w:color="auto" w:fill="FFFFFF"/>
        </w:rPr>
        <w:t>140</w:t>
      </w:r>
      <w:r w:rsidRPr="00AA1517">
        <w:rPr>
          <w:rFonts w:ascii="Arial" w:hAnsi="Arial" w:cs="Arial"/>
          <w:color w:val="222222"/>
          <w:shd w:val="clear" w:color="auto" w:fill="FFFFFF"/>
        </w:rPr>
        <w:t>(5), p.579.</w:t>
      </w:r>
    </w:p>
    <w:p w14:paraId="5F77A80C" w14:textId="77777777" w:rsidR="00162BF5" w:rsidRDefault="00162BF5" w:rsidP="00162BF5">
      <w:pPr>
        <w:ind w:left="0"/>
        <w:rPr>
          <w:rFonts w:ascii="Arial" w:hAnsi="Arial" w:cs="Arial"/>
          <w:color w:val="222222"/>
          <w:shd w:val="clear" w:color="auto" w:fill="FFFFFF"/>
        </w:rPr>
      </w:pPr>
    </w:p>
    <w:p w14:paraId="0FD3F6B7" w14:textId="51AC70FE" w:rsidR="00162BF5" w:rsidRDefault="00162BF5" w:rsidP="00162BF5">
      <w:pPr>
        <w:ind w:left="0"/>
        <w:rPr>
          <w:rFonts w:ascii="Arial" w:hAnsi="Arial" w:cs="Arial"/>
          <w:color w:val="222222"/>
          <w:shd w:val="clear" w:color="auto" w:fill="FFFFFF"/>
        </w:rPr>
      </w:pPr>
      <w:r w:rsidRPr="008A5549">
        <w:rPr>
          <w:rFonts w:ascii="Arial" w:hAnsi="Arial" w:cs="Arial"/>
          <w:color w:val="222222"/>
          <w:shd w:val="clear" w:color="auto" w:fill="FFFFFF"/>
        </w:rPr>
        <w:t>Lakerveld, J., Palmeira, A.L., van Duinkerken, E., Whitelock, V., Peyrot, M. and Nouwen, A., 2020. Motivation: key to a healthy lifestyle in people with diabetes? Current and emerging knowledge and applications. </w:t>
      </w:r>
      <w:r w:rsidRPr="008A5549">
        <w:rPr>
          <w:rFonts w:ascii="Arial" w:hAnsi="Arial" w:cs="Arial"/>
          <w:i/>
          <w:iCs/>
          <w:color w:val="222222"/>
          <w:shd w:val="clear" w:color="auto" w:fill="FFFFFF"/>
        </w:rPr>
        <w:t>Diabetic Medicine</w:t>
      </w:r>
      <w:r w:rsidRPr="008A5549">
        <w:rPr>
          <w:rFonts w:ascii="Arial" w:hAnsi="Arial" w:cs="Arial"/>
          <w:color w:val="222222"/>
          <w:shd w:val="clear" w:color="auto" w:fill="FFFFFF"/>
        </w:rPr>
        <w:t>, </w:t>
      </w:r>
      <w:r w:rsidRPr="008A5549">
        <w:rPr>
          <w:rFonts w:ascii="Arial" w:hAnsi="Arial" w:cs="Arial"/>
          <w:i/>
          <w:iCs/>
          <w:color w:val="222222"/>
          <w:shd w:val="clear" w:color="auto" w:fill="FFFFFF"/>
        </w:rPr>
        <w:t>37</w:t>
      </w:r>
      <w:r w:rsidRPr="008A5549">
        <w:rPr>
          <w:rFonts w:ascii="Arial" w:hAnsi="Arial" w:cs="Arial"/>
          <w:color w:val="222222"/>
          <w:shd w:val="clear" w:color="auto" w:fill="FFFFFF"/>
        </w:rPr>
        <w:t>(3), pp.464-472.</w:t>
      </w:r>
    </w:p>
    <w:p w14:paraId="5DB1FA16" w14:textId="2582F0B1" w:rsidR="00162BF5" w:rsidRDefault="00162BF5" w:rsidP="0034395F">
      <w:pPr>
        <w:ind w:left="0"/>
      </w:pPr>
    </w:p>
    <w:p w14:paraId="2B58850D" w14:textId="159133E5" w:rsidR="00163F8E" w:rsidRPr="00163F8E" w:rsidRDefault="00163F8E" w:rsidP="0034395F">
      <w:pPr>
        <w:ind w:left="0"/>
      </w:pPr>
      <w:r w:rsidRPr="00163F8E">
        <w:rPr>
          <w:rFonts w:ascii="Arial" w:hAnsi="Arial" w:cs="Arial"/>
          <w:color w:val="222222"/>
          <w:shd w:val="clear" w:color="auto" w:fill="FFFFFF"/>
        </w:rPr>
        <w:t>Diabetes Control and Complications Trial/Epidemiology of Diabetes Interventions and Complications (DCCT/EDIC) Study Research Group, 2005. Intensive diabetes treatment and cardiovascular disease in patients with type 1 diabetes. </w:t>
      </w:r>
      <w:r w:rsidRPr="00163F8E">
        <w:rPr>
          <w:rFonts w:ascii="Arial" w:hAnsi="Arial" w:cs="Arial"/>
          <w:i/>
          <w:iCs/>
          <w:color w:val="222222"/>
          <w:shd w:val="clear" w:color="auto" w:fill="FFFFFF"/>
        </w:rPr>
        <w:t>New England Journal of Medicine</w:t>
      </w:r>
      <w:r w:rsidRPr="00163F8E">
        <w:rPr>
          <w:rFonts w:ascii="Arial" w:hAnsi="Arial" w:cs="Arial"/>
          <w:color w:val="222222"/>
          <w:shd w:val="clear" w:color="auto" w:fill="FFFFFF"/>
        </w:rPr>
        <w:t>, </w:t>
      </w:r>
      <w:r w:rsidRPr="00163F8E">
        <w:rPr>
          <w:rFonts w:ascii="Arial" w:hAnsi="Arial" w:cs="Arial"/>
          <w:i/>
          <w:iCs/>
          <w:color w:val="222222"/>
          <w:shd w:val="clear" w:color="auto" w:fill="FFFFFF"/>
        </w:rPr>
        <w:t>353</w:t>
      </w:r>
      <w:r w:rsidRPr="00163F8E">
        <w:rPr>
          <w:rFonts w:ascii="Arial" w:hAnsi="Arial" w:cs="Arial"/>
          <w:color w:val="222222"/>
          <w:shd w:val="clear" w:color="auto" w:fill="FFFFFF"/>
        </w:rPr>
        <w:t>(25), pp.2643-2653.</w:t>
      </w:r>
    </w:p>
    <w:sectPr w:rsidR="00163F8E" w:rsidRPr="00163F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A7B"/>
    <w:rsid w:val="00001424"/>
    <w:rsid w:val="00084AFA"/>
    <w:rsid w:val="001246E8"/>
    <w:rsid w:val="00162BF5"/>
    <w:rsid w:val="00163F8E"/>
    <w:rsid w:val="0034395F"/>
    <w:rsid w:val="0042571C"/>
    <w:rsid w:val="004522BD"/>
    <w:rsid w:val="00611DFF"/>
    <w:rsid w:val="00671F23"/>
    <w:rsid w:val="008A5549"/>
    <w:rsid w:val="00904AC1"/>
    <w:rsid w:val="00926A7B"/>
    <w:rsid w:val="009E3CB4"/>
    <w:rsid w:val="00A427C8"/>
    <w:rsid w:val="00AA1517"/>
    <w:rsid w:val="00D66FA9"/>
    <w:rsid w:val="00E36C49"/>
    <w:rsid w:val="00ED46DF"/>
    <w:rsid w:val="00F907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04ABE"/>
  <w15:chartTrackingRefBased/>
  <w15:docId w15:val="{D69D384E-54F5-45DC-8C54-0E0021D00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30" w:after="30" w:line="360" w:lineRule="auto"/>
        <w:ind w:left="851" w:right="85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1DF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27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ext">
    <w:name w:val="text"/>
    <w:basedOn w:val="DefaultParagraphFont"/>
    <w:rsid w:val="00671F23"/>
  </w:style>
  <w:style w:type="character" w:customStyle="1" w:styleId="Heading2Char">
    <w:name w:val="Heading 2 Char"/>
    <w:basedOn w:val="DefaultParagraphFont"/>
    <w:link w:val="Heading2"/>
    <w:uiPriority w:val="9"/>
    <w:rsid w:val="00A427C8"/>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611DF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11DFF"/>
    <w:pPr>
      <w:spacing w:line="259" w:lineRule="auto"/>
      <w:ind w:left="0" w:right="0"/>
      <w:outlineLvl w:val="9"/>
    </w:pPr>
    <w:rPr>
      <w:lang w:val="en-US"/>
    </w:rPr>
  </w:style>
  <w:style w:type="paragraph" w:styleId="TOC2">
    <w:name w:val="toc 2"/>
    <w:basedOn w:val="Normal"/>
    <w:next w:val="Normal"/>
    <w:autoRedefine/>
    <w:uiPriority w:val="39"/>
    <w:unhideWhenUsed/>
    <w:rsid w:val="00611DFF"/>
    <w:pPr>
      <w:spacing w:after="100"/>
      <w:ind w:left="220"/>
    </w:pPr>
  </w:style>
  <w:style w:type="character" w:styleId="Hyperlink">
    <w:name w:val="Hyperlink"/>
    <w:basedOn w:val="DefaultParagraphFont"/>
    <w:uiPriority w:val="99"/>
    <w:unhideWhenUsed/>
    <w:rsid w:val="00611DFF"/>
    <w:rPr>
      <w:color w:val="0563C1" w:themeColor="hyperlink"/>
      <w:u w:val="single"/>
    </w:rPr>
  </w:style>
  <w:style w:type="paragraph" w:styleId="TOC1">
    <w:name w:val="toc 1"/>
    <w:basedOn w:val="Normal"/>
    <w:next w:val="Normal"/>
    <w:autoRedefine/>
    <w:uiPriority w:val="39"/>
    <w:unhideWhenUsed/>
    <w:rsid w:val="00163F8E"/>
    <w:pPr>
      <w:spacing w:after="100"/>
      <w:ind w:left="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434D60-3A51-4CD7-B68A-471066FA79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1907</Words>
  <Characters>10871</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Sheeraz Begum</dc:creator>
  <cp:keywords/>
  <dc:description/>
  <cp:lastModifiedBy>Sheeraz Begum</cp:lastModifiedBy>
  <cp:revision>2</cp:revision>
  <dcterms:created xsi:type="dcterms:W3CDTF">2022-11-20T23:04:00Z</dcterms:created>
  <dcterms:modified xsi:type="dcterms:W3CDTF">2022-11-20T23:04:00Z</dcterms:modified>
</cp:coreProperties>
</file>