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644114E0" w14:textId="042A4B91" w:rsidR="006B3CE5" w:rsidRDefault="006B3CE5" w:rsidP="003E4ECF">
      <w:pPr>
        <w:tabs>
          <w:tab w:val="left" w:pos="6540"/>
        </w:tabs>
        <w:spacing w:line="360" w:lineRule="auto"/>
        <w:rPr>
          <w:rFonts w:ascii="Arial" w:hAnsi="Arial" w:cs="Arial"/>
          <w:b/>
          <w:bCs/>
          <w:sz w:val="28"/>
          <w:szCs w:val="28"/>
        </w:rPr>
      </w:pPr>
      <w:r>
        <w:rPr>
          <w:rFonts w:ascii="Arial" w:hAnsi="Arial" w:cs="Arial"/>
          <w:b/>
          <w:bCs/>
          <w:sz w:val="28"/>
          <w:szCs w:val="28"/>
        </w:rPr>
        <w:t>Assessment Component 1</w:t>
      </w:r>
    </w:p>
    <w:p w14:paraId="65A1B8FD" w14:textId="0842AE69" w:rsidR="006B3CE5" w:rsidRDefault="006B3CE5" w:rsidP="003E4ECF">
      <w:pPr>
        <w:tabs>
          <w:tab w:val="left" w:pos="6540"/>
        </w:tabs>
        <w:spacing w:line="360" w:lineRule="auto"/>
        <w:rPr>
          <w:rFonts w:ascii="Arial" w:hAnsi="Arial" w:cs="Arial"/>
          <w:b/>
          <w:bCs/>
          <w:sz w:val="28"/>
          <w:szCs w:val="28"/>
        </w:rPr>
      </w:pPr>
    </w:p>
    <w:p w14:paraId="0129A639" w14:textId="35DA9566" w:rsidR="006B3CE5" w:rsidRDefault="006B3CE5" w:rsidP="003E4ECF">
      <w:pPr>
        <w:tabs>
          <w:tab w:val="left" w:pos="6540"/>
        </w:tabs>
        <w:spacing w:line="360" w:lineRule="auto"/>
        <w:rPr>
          <w:rFonts w:ascii="Arial" w:hAnsi="Arial" w:cs="Arial"/>
          <w:b/>
          <w:bCs/>
          <w:sz w:val="28"/>
          <w:szCs w:val="28"/>
        </w:rPr>
      </w:pPr>
    </w:p>
    <w:p w14:paraId="1DA248D8" w14:textId="619D1ED1" w:rsidR="006B3CE5" w:rsidRDefault="006B3CE5" w:rsidP="003E4ECF">
      <w:pPr>
        <w:tabs>
          <w:tab w:val="left" w:pos="6540"/>
        </w:tabs>
        <w:spacing w:line="360" w:lineRule="auto"/>
        <w:rPr>
          <w:rFonts w:ascii="Arial" w:hAnsi="Arial" w:cs="Arial"/>
          <w:b/>
          <w:bCs/>
          <w:sz w:val="28"/>
          <w:szCs w:val="28"/>
        </w:rPr>
      </w:pPr>
      <w:r>
        <w:rPr>
          <w:rFonts w:ascii="Arial" w:hAnsi="Arial" w:cs="Arial"/>
          <w:b/>
          <w:bCs/>
          <w:sz w:val="28"/>
          <w:szCs w:val="28"/>
        </w:rPr>
        <w:t>Consequences of Childhood Abuse on adolescent and adult mental health in the United Kingdom</w:t>
      </w:r>
    </w:p>
    <w:p w14:paraId="63B433EE" w14:textId="41B2FB75" w:rsidR="006B3CE5" w:rsidRPr="006B3CE5" w:rsidRDefault="006B3CE5" w:rsidP="003E4ECF">
      <w:pPr>
        <w:tabs>
          <w:tab w:val="left" w:pos="6540"/>
        </w:tabs>
        <w:spacing w:line="360" w:lineRule="auto"/>
        <w:rPr>
          <w:rFonts w:ascii="Arial" w:hAnsi="Arial" w:cs="Arial"/>
          <w:szCs w:val="24"/>
        </w:rPr>
      </w:pPr>
      <w:r w:rsidRPr="006B3CE5">
        <w:rPr>
          <w:rFonts w:ascii="Arial" w:hAnsi="Arial" w:cs="Arial"/>
          <w:sz w:val="28"/>
          <w:szCs w:val="28"/>
        </w:rPr>
        <w:t>Systematic</w:t>
      </w:r>
      <w:r>
        <w:rPr>
          <w:rFonts w:ascii="Arial" w:hAnsi="Arial" w:cs="Arial"/>
          <w:sz w:val="28"/>
          <w:szCs w:val="28"/>
        </w:rPr>
        <w:t xml:space="preserve"> literature review</w:t>
      </w:r>
    </w:p>
    <w:p w14:paraId="1070E2F8" w14:textId="77777777" w:rsidR="006B3CE5" w:rsidRDefault="006B3CE5" w:rsidP="003E4ECF">
      <w:pPr>
        <w:tabs>
          <w:tab w:val="left" w:pos="6540"/>
        </w:tabs>
        <w:spacing w:line="360" w:lineRule="auto"/>
        <w:rPr>
          <w:rFonts w:ascii="Arial" w:hAnsi="Arial" w:cs="Arial"/>
          <w:b/>
          <w:bCs/>
          <w:sz w:val="28"/>
          <w:szCs w:val="28"/>
        </w:rPr>
      </w:pPr>
    </w:p>
    <w:p w14:paraId="4463615A" w14:textId="77777777" w:rsidR="006B3CE5" w:rsidRDefault="006B3CE5" w:rsidP="003E4ECF">
      <w:pPr>
        <w:tabs>
          <w:tab w:val="left" w:pos="6540"/>
        </w:tabs>
        <w:spacing w:line="360" w:lineRule="auto"/>
        <w:rPr>
          <w:rFonts w:ascii="Arial" w:hAnsi="Arial" w:cs="Arial"/>
          <w:b/>
          <w:bCs/>
          <w:sz w:val="28"/>
          <w:szCs w:val="28"/>
        </w:rPr>
      </w:pPr>
    </w:p>
    <w:p w14:paraId="4CEC9700" w14:textId="77777777" w:rsidR="006B3CE5" w:rsidRDefault="006B3CE5" w:rsidP="003E4ECF">
      <w:pPr>
        <w:tabs>
          <w:tab w:val="left" w:pos="6540"/>
        </w:tabs>
        <w:spacing w:line="360" w:lineRule="auto"/>
        <w:rPr>
          <w:rFonts w:ascii="Arial" w:hAnsi="Arial" w:cs="Arial"/>
          <w:b/>
          <w:bCs/>
          <w:sz w:val="28"/>
          <w:szCs w:val="28"/>
        </w:rPr>
      </w:pPr>
    </w:p>
    <w:p w14:paraId="728BF0E9" w14:textId="77777777" w:rsidR="006B3CE5" w:rsidRDefault="006B3CE5" w:rsidP="003E4ECF">
      <w:pPr>
        <w:tabs>
          <w:tab w:val="left" w:pos="6540"/>
        </w:tabs>
        <w:spacing w:line="360" w:lineRule="auto"/>
        <w:rPr>
          <w:rFonts w:ascii="Arial" w:hAnsi="Arial" w:cs="Arial"/>
          <w:b/>
          <w:bCs/>
          <w:sz w:val="28"/>
          <w:szCs w:val="28"/>
        </w:rPr>
      </w:pPr>
    </w:p>
    <w:p w14:paraId="653ECC95" w14:textId="77777777" w:rsidR="006B3CE5" w:rsidRDefault="006B3CE5" w:rsidP="003E4ECF">
      <w:pPr>
        <w:tabs>
          <w:tab w:val="left" w:pos="6540"/>
        </w:tabs>
        <w:spacing w:line="360" w:lineRule="auto"/>
        <w:rPr>
          <w:rFonts w:ascii="Arial" w:hAnsi="Arial" w:cs="Arial"/>
          <w:b/>
          <w:bCs/>
          <w:sz w:val="28"/>
          <w:szCs w:val="28"/>
        </w:rPr>
      </w:pPr>
    </w:p>
    <w:p w14:paraId="0A48766D" w14:textId="3DF47F00" w:rsidR="00074402" w:rsidRPr="006B3CE5" w:rsidRDefault="00074402" w:rsidP="003E4ECF">
      <w:pPr>
        <w:tabs>
          <w:tab w:val="left" w:pos="6540"/>
        </w:tabs>
        <w:spacing w:line="360" w:lineRule="auto"/>
        <w:rPr>
          <w:rFonts w:ascii="Arial" w:hAnsi="Arial" w:cs="Arial"/>
          <w:sz w:val="22"/>
        </w:rPr>
      </w:pPr>
      <w:r w:rsidRPr="006B3CE5">
        <w:rPr>
          <w:rFonts w:ascii="Arial" w:hAnsi="Arial" w:cs="Arial"/>
          <w:b/>
          <w:bCs/>
          <w:sz w:val="22"/>
        </w:rPr>
        <w:t>Student name</w:t>
      </w:r>
      <w:r w:rsidRPr="006B3CE5">
        <w:rPr>
          <w:rFonts w:ascii="Arial" w:hAnsi="Arial" w:cs="Arial"/>
          <w:sz w:val="22"/>
        </w:rPr>
        <w:t>:</w:t>
      </w:r>
      <w:r w:rsidR="006B3CE5" w:rsidRPr="006B3CE5">
        <w:rPr>
          <w:rFonts w:ascii="Arial" w:hAnsi="Arial" w:cs="Arial"/>
          <w:sz w:val="22"/>
        </w:rPr>
        <w:t xml:space="preserve">              </w:t>
      </w:r>
      <w:r w:rsidR="006B3CE5">
        <w:rPr>
          <w:rFonts w:ascii="Arial" w:hAnsi="Arial" w:cs="Arial"/>
          <w:sz w:val="22"/>
        </w:rPr>
        <w:t xml:space="preserve">            </w:t>
      </w:r>
      <w:r w:rsidR="006B3CE5" w:rsidRPr="006B3CE5">
        <w:rPr>
          <w:rFonts w:ascii="Arial" w:hAnsi="Arial" w:cs="Arial"/>
          <w:sz w:val="22"/>
        </w:rPr>
        <w:t>Agata Anna Kruczek</w:t>
      </w:r>
    </w:p>
    <w:p w14:paraId="39AA4413" w14:textId="08A755EF" w:rsidR="00074402" w:rsidRPr="006B3CE5" w:rsidRDefault="00074402" w:rsidP="003E4ECF">
      <w:pPr>
        <w:tabs>
          <w:tab w:val="left" w:pos="6540"/>
        </w:tabs>
        <w:spacing w:line="360" w:lineRule="auto"/>
        <w:rPr>
          <w:rFonts w:ascii="Arial" w:hAnsi="Arial" w:cs="Arial"/>
          <w:sz w:val="22"/>
        </w:rPr>
      </w:pPr>
      <w:r w:rsidRPr="006B3CE5">
        <w:rPr>
          <w:rFonts w:ascii="Arial" w:hAnsi="Arial" w:cs="Arial"/>
          <w:b/>
          <w:bCs/>
          <w:sz w:val="22"/>
        </w:rPr>
        <w:t>Student ID</w:t>
      </w:r>
      <w:r w:rsidRPr="006B3CE5">
        <w:rPr>
          <w:rFonts w:ascii="Arial" w:hAnsi="Arial" w:cs="Arial"/>
          <w:sz w:val="22"/>
        </w:rPr>
        <w:t>:</w:t>
      </w:r>
      <w:r w:rsidR="006B3CE5" w:rsidRPr="006B3CE5">
        <w:rPr>
          <w:rFonts w:ascii="Arial" w:hAnsi="Arial" w:cs="Arial"/>
          <w:sz w:val="22"/>
        </w:rPr>
        <w:t xml:space="preserve">                    </w:t>
      </w:r>
      <w:r w:rsidR="006B3CE5">
        <w:rPr>
          <w:rFonts w:ascii="Arial" w:hAnsi="Arial" w:cs="Arial"/>
          <w:sz w:val="22"/>
        </w:rPr>
        <w:t xml:space="preserve">            </w:t>
      </w:r>
      <w:r w:rsidR="006B3CE5" w:rsidRPr="006B3CE5">
        <w:rPr>
          <w:rFonts w:ascii="Arial" w:hAnsi="Arial" w:cs="Arial"/>
          <w:sz w:val="22"/>
        </w:rPr>
        <w:t>2007078</w:t>
      </w:r>
      <w:r w:rsidR="006B3CE5" w:rsidRPr="006B3CE5">
        <w:rPr>
          <w:rFonts w:ascii="Arial" w:hAnsi="Arial" w:cs="Arial"/>
          <w:sz w:val="22"/>
        </w:rPr>
        <w:tab/>
      </w:r>
    </w:p>
    <w:p w14:paraId="5E81F6AD" w14:textId="77777777" w:rsidR="00074402" w:rsidRPr="006B3CE5" w:rsidRDefault="00074402" w:rsidP="003E4ECF">
      <w:pPr>
        <w:tabs>
          <w:tab w:val="left" w:pos="6540"/>
        </w:tabs>
        <w:spacing w:line="360" w:lineRule="auto"/>
        <w:rPr>
          <w:rFonts w:ascii="Arial" w:hAnsi="Arial" w:cs="Arial"/>
          <w:sz w:val="22"/>
        </w:rPr>
      </w:pPr>
    </w:p>
    <w:p w14:paraId="76B6655A" w14:textId="31B9C67F" w:rsidR="00074402" w:rsidRPr="006B3CE5" w:rsidRDefault="00074402" w:rsidP="003E4ECF">
      <w:pPr>
        <w:tabs>
          <w:tab w:val="left" w:pos="6540"/>
        </w:tabs>
        <w:spacing w:line="360" w:lineRule="auto"/>
        <w:rPr>
          <w:rFonts w:ascii="Arial" w:hAnsi="Arial" w:cs="Arial"/>
          <w:sz w:val="22"/>
        </w:rPr>
      </w:pPr>
      <w:r w:rsidRPr="006B3CE5">
        <w:rPr>
          <w:rFonts w:ascii="Arial" w:hAnsi="Arial" w:cs="Arial"/>
          <w:b/>
          <w:bCs/>
          <w:sz w:val="22"/>
        </w:rPr>
        <w:t>Module name</w:t>
      </w:r>
      <w:r w:rsidRPr="006B3CE5">
        <w:rPr>
          <w:rFonts w:ascii="Arial" w:hAnsi="Arial" w:cs="Arial"/>
          <w:sz w:val="22"/>
        </w:rPr>
        <w:t>:</w:t>
      </w:r>
      <w:r w:rsidR="006B3CE5" w:rsidRPr="006B3CE5">
        <w:rPr>
          <w:rFonts w:ascii="Arial" w:hAnsi="Arial" w:cs="Arial"/>
          <w:sz w:val="22"/>
        </w:rPr>
        <w:t xml:space="preserve">              </w:t>
      </w:r>
      <w:r w:rsidR="006B3CE5">
        <w:rPr>
          <w:rFonts w:ascii="Arial" w:hAnsi="Arial" w:cs="Arial"/>
          <w:sz w:val="22"/>
        </w:rPr>
        <w:t xml:space="preserve">            </w:t>
      </w:r>
      <w:r w:rsidR="006B3CE5" w:rsidRPr="006B3CE5">
        <w:rPr>
          <w:rFonts w:ascii="Arial" w:hAnsi="Arial" w:cs="Arial"/>
          <w:sz w:val="22"/>
        </w:rPr>
        <w:t>Introduction to Research</w:t>
      </w:r>
    </w:p>
    <w:p w14:paraId="4E5B279A" w14:textId="3D3AF5B4" w:rsidR="00074402" w:rsidRPr="006B3CE5" w:rsidRDefault="00074402" w:rsidP="003E4ECF">
      <w:pPr>
        <w:tabs>
          <w:tab w:val="left" w:pos="6540"/>
        </w:tabs>
        <w:spacing w:line="360" w:lineRule="auto"/>
        <w:rPr>
          <w:rFonts w:ascii="Arial" w:hAnsi="Arial" w:cs="Arial"/>
          <w:sz w:val="22"/>
        </w:rPr>
      </w:pPr>
      <w:r w:rsidRPr="006B3CE5">
        <w:rPr>
          <w:rFonts w:ascii="Arial" w:hAnsi="Arial" w:cs="Arial"/>
          <w:b/>
          <w:bCs/>
          <w:sz w:val="22"/>
        </w:rPr>
        <w:t>Module code</w:t>
      </w:r>
      <w:r w:rsidRPr="006B3CE5">
        <w:rPr>
          <w:rFonts w:ascii="Arial" w:hAnsi="Arial" w:cs="Arial"/>
          <w:sz w:val="22"/>
        </w:rPr>
        <w:t>:</w:t>
      </w:r>
      <w:r w:rsidR="006B3CE5" w:rsidRPr="006B3CE5">
        <w:rPr>
          <w:rFonts w:ascii="Arial" w:hAnsi="Arial" w:cs="Arial"/>
          <w:sz w:val="22"/>
        </w:rPr>
        <w:t xml:space="preserve">               </w:t>
      </w:r>
      <w:r w:rsidR="006B3CE5">
        <w:rPr>
          <w:rFonts w:ascii="Arial" w:hAnsi="Arial" w:cs="Arial"/>
          <w:sz w:val="22"/>
        </w:rPr>
        <w:t xml:space="preserve">            </w:t>
      </w:r>
      <w:r w:rsidR="006B3CE5" w:rsidRPr="006B3CE5">
        <w:rPr>
          <w:rFonts w:ascii="Arial" w:hAnsi="Arial" w:cs="Arial"/>
          <w:sz w:val="22"/>
        </w:rPr>
        <w:t>BMHP5005_LON</w:t>
      </w:r>
    </w:p>
    <w:p w14:paraId="420ADE33" w14:textId="48B223EA" w:rsidR="00B87E75" w:rsidRPr="00FF5F9A" w:rsidRDefault="00074402" w:rsidP="00FF5F9A">
      <w:pPr>
        <w:tabs>
          <w:tab w:val="left" w:pos="6540"/>
        </w:tabs>
        <w:spacing w:line="360" w:lineRule="auto"/>
        <w:rPr>
          <w:rFonts w:ascii="Arial" w:hAnsi="Arial" w:cs="Arial"/>
          <w:sz w:val="22"/>
        </w:rPr>
      </w:pPr>
      <w:r w:rsidRPr="006B3CE5">
        <w:rPr>
          <w:rFonts w:ascii="Arial" w:hAnsi="Arial" w:cs="Arial"/>
          <w:b/>
          <w:bCs/>
          <w:sz w:val="22"/>
        </w:rPr>
        <w:t>Lecturer name</w:t>
      </w:r>
      <w:r w:rsidRPr="006B3CE5">
        <w:rPr>
          <w:rFonts w:ascii="Arial" w:hAnsi="Arial" w:cs="Arial"/>
          <w:sz w:val="22"/>
        </w:rPr>
        <w:t>:</w:t>
      </w:r>
      <w:r w:rsidR="006B3CE5" w:rsidRPr="006B3CE5">
        <w:rPr>
          <w:rFonts w:ascii="Arial" w:hAnsi="Arial" w:cs="Arial"/>
          <w:sz w:val="22"/>
        </w:rPr>
        <w:t xml:space="preserve">            </w:t>
      </w:r>
      <w:r w:rsidR="006B3CE5">
        <w:rPr>
          <w:rFonts w:ascii="Arial" w:hAnsi="Arial" w:cs="Arial"/>
          <w:sz w:val="22"/>
        </w:rPr>
        <w:t xml:space="preserve">            </w:t>
      </w:r>
      <w:r w:rsidR="006B3CE5" w:rsidRPr="006B3CE5">
        <w:rPr>
          <w:rFonts w:ascii="Arial" w:hAnsi="Arial" w:cs="Arial"/>
          <w:sz w:val="22"/>
        </w:rPr>
        <w:t>Dr Eleni Koutsogeorg</w:t>
      </w:r>
      <w:r w:rsidR="0049609C">
        <w:rPr>
          <w:rFonts w:ascii="Arial" w:hAnsi="Arial" w:cs="Arial"/>
          <w:sz w:val="22"/>
        </w:rPr>
        <w:t>ou</w:t>
      </w:r>
      <w:r w:rsidR="00B87E75">
        <w:rPr>
          <w:rFonts w:ascii="Arial" w:hAnsi="Arial" w:cs="Arial"/>
          <w:sz w:val="28"/>
          <w:szCs w:val="28"/>
        </w:rPr>
        <w:br w:type="page"/>
      </w:r>
    </w:p>
    <w:p w14:paraId="05AB2C84" w14:textId="56D4CDA1" w:rsidR="00B87E75" w:rsidRPr="00554DC0" w:rsidRDefault="00B87E75" w:rsidP="001D7C03">
      <w:pPr>
        <w:pStyle w:val="Heading1"/>
        <w:rPr>
          <w:rFonts w:cs="Arial"/>
        </w:rPr>
      </w:pPr>
      <w:r w:rsidRPr="00554DC0">
        <w:rPr>
          <w:rFonts w:cs="Arial"/>
        </w:rPr>
        <w:lastRenderedPageBreak/>
        <w:t>Table of contents</w:t>
      </w:r>
    </w:p>
    <w:p w14:paraId="3CE18A8E" w14:textId="57C93E7D" w:rsidR="00FF5F9A" w:rsidRDefault="00FF5F9A" w:rsidP="00FF5F9A">
      <w:pPr>
        <w:rPr>
          <w:rFonts w:ascii="Arial" w:hAnsi="Arial" w:cs="Arial"/>
          <w:sz w:val="28"/>
          <w:szCs w:val="28"/>
        </w:rPr>
      </w:pPr>
    </w:p>
    <w:p w14:paraId="5E6F1A0C" w14:textId="674739FD" w:rsidR="00554DC0" w:rsidRDefault="00554DC0" w:rsidP="00FF5F9A">
      <w:pPr>
        <w:rPr>
          <w:rFonts w:ascii="Arial" w:hAnsi="Arial" w:cs="Arial"/>
          <w:sz w:val="28"/>
          <w:szCs w:val="28"/>
        </w:rPr>
      </w:pPr>
    </w:p>
    <w:p w14:paraId="328893E0" w14:textId="3C9DC09B" w:rsidR="00554DC0" w:rsidRDefault="00554DC0" w:rsidP="00FF5F9A">
      <w:pPr>
        <w:rPr>
          <w:rFonts w:ascii="Arial" w:hAnsi="Arial" w:cs="Arial"/>
          <w:sz w:val="28"/>
          <w:szCs w:val="28"/>
        </w:rPr>
      </w:pPr>
    </w:p>
    <w:p w14:paraId="0AF2D80C" w14:textId="215700C1" w:rsidR="00554DC0" w:rsidRPr="001147A1" w:rsidRDefault="00554DC0" w:rsidP="00FF5F9A">
      <w:pPr>
        <w:rPr>
          <w:rFonts w:ascii="Arial" w:hAnsi="Arial" w:cs="Arial"/>
          <w:b/>
          <w:bCs/>
          <w:sz w:val="28"/>
          <w:szCs w:val="28"/>
        </w:rPr>
      </w:pPr>
    </w:p>
    <w:p w14:paraId="21C4AF07" w14:textId="117B5AE4" w:rsidR="00554DC0" w:rsidRDefault="00554DC0" w:rsidP="00FF5F9A">
      <w:pPr>
        <w:rPr>
          <w:rFonts w:ascii="Arial" w:hAnsi="Arial" w:cs="Arial"/>
          <w:sz w:val="28"/>
          <w:szCs w:val="28"/>
        </w:rPr>
      </w:pPr>
    </w:p>
    <w:p w14:paraId="296EF466" w14:textId="77777777" w:rsidR="00554DC0" w:rsidRPr="00554DC0" w:rsidRDefault="00554DC0" w:rsidP="00FF5F9A">
      <w:pPr>
        <w:rPr>
          <w:rFonts w:ascii="Arial" w:hAnsi="Arial" w:cs="Arial"/>
          <w:sz w:val="28"/>
          <w:szCs w:val="28"/>
        </w:rPr>
      </w:pPr>
    </w:p>
    <w:p w14:paraId="4DED57EF" w14:textId="4C7894E5" w:rsidR="00FF5F9A" w:rsidRPr="00895A5D" w:rsidRDefault="00FF5F9A" w:rsidP="00554DC0">
      <w:pPr>
        <w:pStyle w:val="ListParagraph"/>
        <w:numPr>
          <w:ilvl w:val="0"/>
          <w:numId w:val="7"/>
        </w:numPr>
        <w:spacing w:line="360" w:lineRule="auto"/>
        <w:rPr>
          <w:rFonts w:ascii="Arial" w:hAnsi="Arial" w:cs="Arial"/>
        </w:rPr>
      </w:pPr>
      <w:r w:rsidRPr="001147A1">
        <w:rPr>
          <w:rFonts w:ascii="Arial" w:hAnsi="Arial" w:cs="Arial"/>
          <w:b/>
          <w:bCs/>
        </w:rPr>
        <w:t>Introduction</w:t>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t>3</w:t>
      </w:r>
    </w:p>
    <w:p w14:paraId="2D33E11A" w14:textId="4E41969B" w:rsidR="00FF5F9A" w:rsidRPr="00895A5D" w:rsidRDefault="00FF5F9A" w:rsidP="00554DC0">
      <w:pPr>
        <w:pStyle w:val="ListParagraph"/>
        <w:numPr>
          <w:ilvl w:val="0"/>
          <w:numId w:val="7"/>
        </w:numPr>
        <w:spacing w:line="360" w:lineRule="auto"/>
        <w:rPr>
          <w:rFonts w:ascii="Arial" w:hAnsi="Arial" w:cs="Arial"/>
        </w:rPr>
      </w:pPr>
      <w:r w:rsidRPr="001147A1">
        <w:rPr>
          <w:rFonts w:ascii="Arial" w:hAnsi="Arial" w:cs="Arial"/>
          <w:b/>
          <w:bCs/>
        </w:rPr>
        <w:t>Background</w:t>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t>3</w:t>
      </w:r>
    </w:p>
    <w:p w14:paraId="41760711" w14:textId="3A2773E1" w:rsidR="00FF5F9A" w:rsidRPr="00895A5D" w:rsidRDefault="00FF5F9A" w:rsidP="00554DC0">
      <w:pPr>
        <w:pStyle w:val="ListParagraph"/>
        <w:numPr>
          <w:ilvl w:val="0"/>
          <w:numId w:val="7"/>
        </w:numPr>
        <w:spacing w:line="360" w:lineRule="auto"/>
        <w:rPr>
          <w:rFonts w:ascii="Arial" w:hAnsi="Arial" w:cs="Arial"/>
        </w:rPr>
      </w:pPr>
      <w:r w:rsidRPr="001147A1">
        <w:rPr>
          <w:rFonts w:ascii="Arial" w:hAnsi="Arial" w:cs="Arial"/>
          <w:b/>
          <w:bCs/>
        </w:rPr>
        <w:t>Methods</w:t>
      </w:r>
      <w:r w:rsidR="00CB2702" w:rsidRPr="001147A1">
        <w:rPr>
          <w:rFonts w:ascii="Arial" w:hAnsi="Arial" w:cs="Arial"/>
          <w:b/>
          <w:bCs/>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t>4</w:t>
      </w:r>
    </w:p>
    <w:p w14:paraId="1F7611F2" w14:textId="767807E1" w:rsidR="00FF5F9A" w:rsidRPr="00895A5D" w:rsidRDefault="00FF5F9A" w:rsidP="00554DC0">
      <w:pPr>
        <w:pStyle w:val="ListParagraph"/>
        <w:numPr>
          <w:ilvl w:val="0"/>
          <w:numId w:val="8"/>
        </w:numPr>
        <w:spacing w:line="360" w:lineRule="auto"/>
        <w:rPr>
          <w:rFonts w:ascii="Arial" w:hAnsi="Arial" w:cs="Arial"/>
        </w:rPr>
      </w:pPr>
      <w:r w:rsidRPr="00895A5D">
        <w:rPr>
          <w:rFonts w:ascii="Arial" w:hAnsi="Arial" w:cs="Arial"/>
        </w:rPr>
        <w:t>Search strategy</w:t>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895A5D">
        <w:rPr>
          <w:rFonts w:ascii="Arial" w:hAnsi="Arial" w:cs="Arial"/>
        </w:rPr>
        <w:tab/>
      </w:r>
      <w:r w:rsidR="00CB2702" w:rsidRPr="00895A5D">
        <w:rPr>
          <w:rFonts w:ascii="Arial" w:hAnsi="Arial" w:cs="Arial"/>
        </w:rPr>
        <w:t>4</w:t>
      </w:r>
    </w:p>
    <w:p w14:paraId="2782E6FA" w14:textId="28B695C8" w:rsidR="00FF5F9A" w:rsidRPr="00895A5D" w:rsidRDefault="00FF5F9A" w:rsidP="00554DC0">
      <w:pPr>
        <w:pStyle w:val="ListParagraph"/>
        <w:numPr>
          <w:ilvl w:val="0"/>
          <w:numId w:val="8"/>
        </w:numPr>
        <w:spacing w:line="360" w:lineRule="auto"/>
        <w:rPr>
          <w:rFonts w:ascii="Arial" w:hAnsi="Arial" w:cs="Arial"/>
        </w:rPr>
      </w:pPr>
      <w:r w:rsidRPr="00895A5D">
        <w:rPr>
          <w:rFonts w:ascii="Arial" w:hAnsi="Arial" w:cs="Arial"/>
        </w:rPr>
        <w:t>Data analysis</w:t>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t>5</w:t>
      </w:r>
    </w:p>
    <w:p w14:paraId="567F72CD" w14:textId="75D33992" w:rsidR="00FF5F9A" w:rsidRPr="00895A5D" w:rsidRDefault="00FF5F9A" w:rsidP="00CB2702">
      <w:pPr>
        <w:pStyle w:val="ListParagraph"/>
        <w:numPr>
          <w:ilvl w:val="0"/>
          <w:numId w:val="8"/>
        </w:numPr>
        <w:spacing w:line="360" w:lineRule="auto"/>
        <w:rPr>
          <w:rFonts w:ascii="Arial" w:hAnsi="Arial" w:cs="Arial"/>
        </w:rPr>
      </w:pPr>
      <w:r w:rsidRPr="00895A5D">
        <w:rPr>
          <w:rFonts w:ascii="Arial" w:hAnsi="Arial" w:cs="Arial"/>
        </w:rPr>
        <w:t>Ethical considerations</w:t>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895A5D">
        <w:rPr>
          <w:rFonts w:ascii="Arial" w:hAnsi="Arial" w:cs="Arial"/>
        </w:rPr>
        <w:tab/>
      </w:r>
      <w:r w:rsidR="00CB2702" w:rsidRPr="00895A5D">
        <w:rPr>
          <w:rFonts w:ascii="Arial" w:hAnsi="Arial" w:cs="Arial"/>
        </w:rPr>
        <w:t>6</w:t>
      </w:r>
    </w:p>
    <w:p w14:paraId="5EC390DA" w14:textId="19F6F360" w:rsidR="00CB2702" w:rsidRPr="00895A5D" w:rsidRDefault="00CB2702" w:rsidP="00CB2702">
      <w:pPr>
        <w:pStyle w:val="ListParagraph"/>
        <w:numPr>
          <w:ilvl w:val="0"/>
          <w:numId w:val="7"/>
        </w:numPr>
        <w:spacing w:line="360" w:lineRule="auto"/>
        <w:rPr>
          <w:rFonts w:ascii="Arial" w:hAnsi="Arial" w:cs="Arial"/>
        </w:rPr>
      </w:pPr>
      <w:r w:rsidRPr="001147A1">
        <w:rPr>
          <w:rFonts w:ascii="Arial" w:hAnsi="Arial" w:cs="Arial"/>
          <w:b/>
          <w:bCs/>
        </w:rPr>
        <w:t>Results</w:t>
      </w:r>
      <w:r w:rsidRPr="001147A1">
        <w:rPr>
          <w:rFonts w:ascii="Arial" w:hAnsi="Arial" w:cs="Arial"/>
          <w:b/>
          <w:bCs/>
        </w:rPr>
        <w:tab/>
      </w:r>
      <w:r w:rsidRPr="00895A5D">
        <w:rPr>
          <w:rFonts w:ascii="Arial" w:hAnsi="Arial" w:cs="Arial"/>
        </w:rPr>
        <w:tab/>
      </w:r>
      <w:r w:rsidRPr="00895A5D">
        <w:rPr>
          <w:rFonts w:ascii="Arial" w:hAnsi="Arial" w:cs="Arial"/>
        </w:rPr>
        <w:tab/>
      </w:r>
      <w:r w:rsidRPr="00895A5D">
        <w:rPr>
          <w:rFonts w:ascii="Arial" w:hAnsi="Arial" w:cs="Arial"/>
        </w:rPr>
        <w:tab/>
      </w:r>
      <w:r w:rsidRPr="00895A5D">
        <w:rPr>
          <w:rFonts w:ascii="Arial" w:hAnsi="Arial" w:cs="Arial"/>
        </w:rPr>
        <w:tab/>
      </w:r>
      <w:r w:rsidRPr="00895A5D">
        <w:rPr>
          <w:rFonts w:ascii="Arial" w:hAnsi="Arial" w:cs="Arial"/>
        </w:rPr>
        <w:tab/>
      </w:r>
      <w:r w:rsidRPr="00895A5D">
        <w:rPr>
          <w:rFonts w:ascii="Arial" w:hAnsi="Arial" w:cs="Arial"/>
        </w:rPr>
        <w:tab/>
      </w:r>
      <w:r w:rsidRPr="00895A5D">
        <w:rPr>
          <w:rFonts w:ascii="Arial" w:hAnsi="Arial" w:cs="Arial"/>
        </w:rPr>
        <w:tab/>
      </w:r>
      <w:r w:rsidRPr="00895A5D">
        <w:rPr>
          <w:rFonts w:ascii="Arial" w:hAnsi="Arial" w:cs="Arial"/>
        </w:rPr>
        <w:tab/>
      </w:r>
      <w:r w:rsidRPr="00895A5D">
        <w:rPr>
          <w:rFonts w:ascii="Arial" w:hAnsi="Arial" w:cs="Arial"/>
        </w:rPr>
        <w:tab/>
      </w:r>
      <w:r w:rsidRPr="00895A5D">
        <w:rPr>
          <w:rFonts w:ascii="Arial" w:hAnsi="Arial" w:cs="Arial"/>
        </w:rPr>
        <w:tab/>
        <w:t xml:space="preserve">6 </w:t>
      </w:r>
    </w:p>
    <w:p w14:paraId="71D775A9" w14:textId="4354998A" w:rsidR="00FF5F9A" w:rsidRPr="00895A5D" w:rsidRDefault="00554DC0" w:rsidP="00554DC0">
      <w:pPr>
        <w:pStyle w:val="ListParagraph"/>
        <w:numPr>
          <w:ilvl w:val="0"/>
          <w:numId w:val="12"/>
        </w:numPr>
        <w:spacing w:line="360" w:lineRule="auto"/>
        <w:rPr>
          <w:rFonts w:ascii="Arial" w:hAnsi="Arial" w:cs="Arial"/>
        </w:rPr>
      </w:pPr>
      <w:r w:rsidRPr="00895A5D">
        <w:rPr>
          <w:rFonts w:ascii="Arial" w:hAnsi="Arial" w:cs="Arial"/>
        </w:rPr>
        <w:t>Characteristic of the selected studies</w:t>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895A5D">
        <w:rPr>
          <w:rFonts w:ascii="Arial" w:hAnsi="Arial" w:cs="Arial"/>
        </w:rPr>
        <w:tab/>
      </w:r>
      <w:r w:rsidR="00CB2702" w:rsidRPr="00895A5D">
        <w:rPr>
          <w:rFonts w:ascii="Arial" w:hAnsi="Arial" w:cs="Arial"/>
        </w:rPr>
        <w:t>6</w:t>
      </w:r>
    </w:p>
    <w:p w14:paraId="4125A22D" w14:textId="68895C9C" w:rsidR="00CB2702" w:rsidRPr="00895A5D" w:rsidRDefault="00554DC0" w:rsidP="00CB2702">
      <w:pPr>
        <w:pStyle w:val="ListParagraph"/>
        <w:numPr>
          <w:ilvl w:val="0"/>
          <w:numId w:val="12"/>
        </w:numPr>
        <w:spacing w:line="360" w:lineRule="auto"/>
        <w:rPr>
          <w:rFonts w:ascii="Arial" w:hAnsi="Arial" w:cs="Arial"/>
        </w:rPr>
      </w:pPr>
      <w:r w:rsidRPr="00895A5D">
        <w:rPr>
          <w:rFonts w:ascii="Arial" w:hAnsi="Arial" w:cs="Arial"/>
        </w:rPr>
        <w:t>Analysis of the collected data</w:t>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895A5D">
        <w:rPr>
          <w:rFonts w:ascii="Arial" w:hAnsi="Arial" w:cs="Arial"/>
        </w:rPr>
        <w:tab/>
      </w:r>
      <w:r w:rsidR="00CB2702" w:rsidRPr="00895A5D">
        <w:rPr>
          <w:rFonts w:ascii="Arial" w:hAnsi="Arial" w:cs="Arial"/>
        </w:rPr>
        <w:t>7</w:t>
      </w:r>
      <w:r w:rsidR="00CB2702" w:rsidRPr="00895A5D">
        <w:rPr>
          <w:rFonts w:ascii="Arial" w:hAnsi="Arial" w:cs="Arial"/>
        </w:rPr>
        <w:tab/>
      </w:r>
      <w:r w:rsidRPr="00895A5D">
        <w:rPr>
          <w:rFonts w:ascii="Arial" w:hAnsi="Arial" w:cs="Arial"/>
          <w:i/>
          <w:iCs/>
        </w:rPr>
        <w:t>Mental Health issues related to childhood maltreatment</w:t>
      </w:r>
      <w:r w:rsidR="00CB2702" w:rsidRPr="00895A5D">
        <w:rPr>
          <w:rFonts w:ascii="Arial" w:hAnsi="Arial" w:cs="Arial"/>
          <w:i/>
          <w:iCs/>
        </w:rPr>
        <w:tab/>
      </w:r>
      <w:r w:rsidR="00895A5D">
        <w:rPr>
          <w:rFonts w:ascii="Arial" w:hAnsi="Arial" w:cs="Arial"/>
          <w:i/>
          <w:iCs/>
        </w:rPr>
        <w:tab/>
      </w:r>
      <w:r w:rsidR="00CB2702" w:rsidRPr="00895A5D">
        <w:rPr>
          <w:rFonts w:ascii="Arial" w:hAnsi="Arial" w:cs="Arial"/>
        </w:rPr>
        <w:t>7</w:t>
      </w:r>
    </w:p>
    <w:p w14:paraId="4B900B33" w14:textId="78B2CD9F" w:rsidR="00554DC0" w:rsidRPr="00895A5D" w:rsidRDefault="00554DC0" w:rsidP="00CB2702">
      <w:pPr>
        <w:pStyle w:val="ListParagraph"/>
        <w:spacing w:line="360" w:lineRule="auto"/>
        <w:ind w:left="1080" w:firstLine="360"/>
        <w:rPr>
          <w:rFonts w:ascii="Arial" w:hAnsi="Arial" w:cs="Arial"/>
        </w:rPr>
      </w:pPr>
      <w:r w:rsidRPr="00895A5D">
        <w:rPr>
          <w:rFonts w:ascii="Arial" w:hAnsi="Arial" w:cs="Arial"/>
          <w:i/>
          <w:iCs/>
        </w:rPr>
        <w:t>Mental Health issues related to peer victimisation</w:t>
      </w:r>
      <w:r w:rsidR="00CB2702" w:rsidRPr="00895A5D">
        <w:rPr>
          <w:rFonts w:ascii="Arial" w:hAnsi="Arial" w:cs="Arial"/>
          <w:i/>
          <w:iCs/>
        </w:rPr>
        <w:tab/>
      </w:r>
      <w:r w:rsidR="00CB2702" w:rsidRPr="00895A5D">
        <w:rPr>
          <w:rFonts w:ascii="Arial" w:hAnsi="Arial" w:cs="Arial"/>
          <w:i/>
          <w:iCs/>
        </w:rPr>
        <w:tab/>
      </w:r>
      <w:r w:rsidR="00895A5D">
        <w:rPr>
          <w:rFonts w:ascii="Arial" w:hAnsi="Arial" w:cs="Arial"/>
          <w:i/>
          <w:iCs/>
        </w:rPr>
        <w:tab/>
      </w:r>
      <w:r w:rsidR="00CB2702" w:rsidRPr="00895A5D">
        <w:rPr>
          <w:rFonts w:ascii="Arial" w:hAnsi="Arial" w:cs="Arial"/>
        </w:rPr>
        <w:t>7</w:t>
      </w:r>
    </w:p>
    <w:p w14:paraId="450B0FA6" w14:textId="23F4AFD4" w:rsidR="00554DC0" w:rsidRPr="00895A5D" w:rsidRDefault="00554DC0" w:rsidP="00554DC0">
      <w:pPr>
        <w:pStyle w:val="ListParagraph"/>
        <w:numPr>
          <w:ilvl w:val="0"/>
          <w:numId w:val="7"/>
        </w:numPr>
        <w:spacing w:line="360" w:lineRule="auto"/>
        <w:rPr>
          <w:rFonts w:ascii="Arial" w:hAnsi="Arial" w:cs="Arial"/>
        </w:rPr>
      </w:pPr>
      <w:r w:rsidRPr="001147A1">
        <w:rPr>
          <w:rFonts w:ascii="Arial" w:hAnsi="Arial" w:cs="Arial"/>
          <w:b/>
          <w:bCs/>
        </w:rPr>
        <w:t>Discussion</w:t>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t>8</w:t>
      </w:r>
    </w:p>
    <w:p w14:paraId="6420AA5A" w14:textId="7E873DC0" w:rsidR="00554DC0" w:rsidRPr="00895A5D" w:rsidRDefault="00554DC0" w:rsidP="00554DC0">
      <w:pPr>
        <w:pStyle w:val="ListParagraph"/>
        <w:numPr>
          <w:ilvl w:val="0"/>
          <w:numId w:val="13"/>
        </w:numPr>
        <w:spacing w:line="360" w:lineRule="auto"/>
        <w:rPr>
          <w:rFonts w:ascii="Arial" w:hAnsi="Arial" w:cs="Arial"/>
        </w:rPr>
      </w:pPr>
      <w:r w:rsidRPr="00895A5D">
        <w:rPr>
          <w:rFonts w:ascii="Arial" w:hAnsi="Arial" w:cs="Arial"/>
        </w:rPr>
        <w:t>Importance of the findings for Health and Social Care</w:t>
      </w:r>
      <w:r w:rsidR="00CB2702" w:rsidRPr="00895A5D">
        <w:rPr>
          <w:rFonts w:ascii="Arial" w:hAnsi="Arial" w:cs="Arial"/>
        </w:rPr>
        <w:tab/>
      </w:r>
      <w:r w:rsidR="00CB2702" w:rsidRPr="00895A5D">
        <w:rPr>
          <w:rFonts w:ascii="Arial" w:hAnsi="Arial" w:cs="Arial"/>
        </w:rPr>
        <w:tab/>
      </w:r>
      <w:r w:rsidR="00895A5D">
        <w:rPr>
          <w:rFonts w:ascii="Arial" w:hAnsi="Arial" w:cs="Arial"/>
        </w:rPr>
        <w:tab/>
      </w:r>
      <w:r w:rsidR="00CB2702" w:rsidRPr="00895A5D">
        <w:rPr>
          <w:rFonts w:ascii="Arial" w:hAnsi="Arial" w:cs="Arial"/>
        </w:rPr>
        <w:t>9</w:t>
      </w:r>
    </w:p>
    <w:p w14:paraId="1681B876" w14:textId="7093A0B6" w:rsidR="00554DC0" w:rsidRPr="00895A5D" w:rsidRDefault="00554DC0" w:rsidP="00554DC0">
      <w:pPr>
        <w:pStyle w:val="ListParagraph"/>
        <w:numPr>
          <w:ilvl w:val="0"/>
          <w:numId w:val="13"/>
        </w:numPr>
        <w:spacing w:line="360" w:lineRule="auto"/>
        <w:rPr>
          <w:rFonts w:ascii="Arial" w:hAnsi="Arial" w:cs="Arial"/>
        </w:rPr>
      </w:pPr>
      <w:r w:rsidRPr="00895A5D">
        <w:rPr>
          <w:rFonts w:ascii="Arial" w:hAnsi="Arial" w:cs="Arial"/>
        </w:rPr>
        <w:t>Future recommendations</w:t>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t>10</w:t>
      </w:r>
    </w:p>
    <w:p w14:paraId="12A18704" w14:textId="23C76F7E" w:rsidR="00554DC0" w:rsidRPr="00895A5D" w:rsidRDefault="00554DC0" w:rsidP="00554DC0">
      <w:pPr>
        <w:pStyle w:val="ListParagraph"/>
        <w:numPr>
          <w:ilvl w:val="0"/>
          <w:numId w:val="13"/>
        </w:numPr>
        <w:spacing w:line="360" w:lineRule="auto"/>
        <w:rPr>
          <w:rFonts w:ascii="Arial" w:hAnsi="Arial" w:cs="Arial"/>
        </w:rPr>
      </w:pPr>
      <w:r w:rsidRPr="00895A5D">
        <w:rPr>
          <w:rFonts w:ascii="Arial" w:hAnsi="Arial" w:cs="Arial"/>
        </w:rPr>
        <w:t>Limitations</w:t>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t>11</w:t>
      </w:r>
    </w:p>
    <w:p w14:paraId="32699859" w14:textId="231BC474" w:rsidR="00554DC0" w:rsidRPr="00895A5D" w:rsidRDefault="00554DC0" w:rsidP="00554DC0">
      <w:pPr>
        <w:pStyle w:val="ListParagraph"/>
        <w:numPr>
          <w:ilvl w:val="0"/>
          <w:numId w:val="7"/>
        </w:numPr>
        <w:spacing w:line="360" w:lineRule="auto"/>
        <w:rPr>
          <w:rFonts w:ascii="Arial" w:hAnsi="Arial" w:cs="Arial"/>
        </w:rPr>
      </w:pPr>
      <w:r w:rsidRPr="001147A1">
        <w:rPr>
          <w:rFonts w:ascii="Arial" w:hAnsi="Arial" w:cs="Arial"/>
          <w:b/>
          <w:bCs/>
        </w:rPr>
        <w:t>Conclusions</w:t>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t>11</w:t>
      </w:r>
    </w:p>
    <w:p w14:paraId="5F5632D9" w14:textId="652E5EBB" w:rsidR="00554DC0" w:rsidRPr="00895A5D" w:rsidRDefault="00554DC0" w:rsidP="00554DC0">
      <w:pPr>
        <w:pStyle w:val="ListParagraph"/>
        <w:numPr>
          <w:ilvl w:val="0"/>
          <w:numId w:val="7"/>
        </w:numPr>
        <w:spacing w:line="360" w:lineRule="auto"/>
        <w:rPr>
          <w:rFonts w:ascii="Arial" w:hAnsi="Arial" w:cs="Arial"/>
        </w:rPr>
      </w:pPr>
      <w:r w:rsidRPr="001147A1">
        <w:rPr>
          <w:rFonts w:ascii="Arial" w:hAnsi="Arial" w:cs="Arial"/>
          <w:b/>
          <w:bCs/>
        </w:rPr>
        <w:t>References</w:t>
      </w:r>
      <w:r w:rsidR="00CB2702" w:rsidRPr="001147A1">
        <w:rPr>
          <w:rFonts w:ascii="Arial" w:hAnsi="Arial" w:cs="Arial"/>
          <w:b/>
          <w:bCs/>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r>
      <w:r w:rsidR="00CB2702" w:rsidRPr="00895A5D">
        <w:rPr>
          <w:rFonts w:ascii="Arial" w:hAnsi="Arial" w:cs="Arial"/>
        </w:rPr>
        <w:tab/>
        <w:t>12</w:t>
      </w:r>
    </w:p>
    <w:p w14:paraId="4F7320CB" w14:textId="000D21B8" w:rsidR="00B87E75" w:rsidRPr="00895A5D" w:rsidRDefault="00B87E75" w:rsidP="003E4ECF">
      <w:pPr>
        <w:spacing w:line="360" w:lineRule="auto"/>
        <w:rPr>
          <w:rFonts w:ascii="Arial" w:hAnsi="Arial" w:cs="Arial"/>
          <w:szCs w:val="24"/>
        </w:rPr>
      </w:pPr>
      <w:r w:rsidRPr="00895A5D">
        <w:rPr>
          <w:rFonts w:ascii="Arial" w:hAnsi="Arial" w:cs="Arial"/>
          <w:szCs w:val="24"/>
        </w:rPr>
        <w:br w:type="page"/>
      </w:r>
    </w:p>
    <w:p w14:paraId="12D76753" w14:textId="2ED51256" w:rsidR="00B87E75" w:rsidRPr="006B3CE5" w:rsidRDefault="00B87E75" w:rsidP="00554DC0">
      <w:pPr>
        <w:pStyle w:val="Heading1"/>
        <w:spacing w:line="360" w:lineRule="auto"/>
        <w:rPr>
          <w:rFonts w:cs="Arial"/>
          <w:sz w:val="22"/>
          <w:szCs w:val="22"/>
        </w:rPr>
      </w:pPr>
      <w:r w:rsidRPr="006B3CE5">
        <w:rPr>
          <w:rFonts w:cs="Arial"/>
          <w:sz w:val="22"/>
          <w:szCs w:val="22"/>
        </w:rPr>
        <w:lastRenderedPageBreak/>
        <w:t>1. Introduction</w:t>
      </w:r>
    </w:p>
    <w:p w14:paraId="13462342" w14:textId="77777777" w:rsidR="00FF5F9A" w:rsidRDefault="00FF5F9A" w:rsidP="00554DC0">
      <w:pPr>
        <w:tabs>
          <w:tab w:val="left" w:pos="6540"/>
        </w:tabs>
        <w:spacing w:line="360" w:lineRule="auto"/>
        <w:rPr>
          <w:rFonts w:ascii="Arial" w:hAnsi="Arial" w:cs="Arial"/>
          <w:sz w:val="22"/>
        </w:rPr>
      </w:pPr>
    </w:p>
    <w:p w14:paraId="5D02FD41" w14:textId="67EB8468" w:rsidR="000A3971" w:rsidRPr="006B3CE5" w:rsidRDefault="000A3971" w:rsidP="00554DC0">
      <w:pPr>
        <w:tabs>
          <w:tab w:val="left" w:pos="6540"/>
        </w:tabs>
        <w:spacing w:line="360" w:lineRule="auto"/>
        <w:rPr>
          <w:rFonts w:ascii="Arial" w:hAnsi="Arial" w:cs="Arial"/>
          <w:sz w:val="22"/>
        </w:rPr>
      </w:pPr>
      <w:r w:rsidRPr="006B3CE5">
        <w:rPr>
          <w:rFonts w:ascii="Arial" w:hAnsi="Arial" w:cs="Arial"/>
          <w:sz w:val="22"/>
        </w:rPr>
        <w:t>Child abuse it is any act of commission or omission by a child caregiver that leads to harm or possible harm to the child. It is an important problem with the severe outcomes for the individuals, their future, family and the whole community (Leeb, Lewis and Zolotor, 2011).</w:t>
      </w:r>
      <w:r w:rsidR="00216038" w:rsidRPr="006B3CE5">
        <w:rPr>
          <w:rFonts w:ascii="Arial" w:hAnsi="Arial" w:cs="Arial"/>
          <w:sz w:val="22"/>
        </w:rPr>
        <w:t xml:space="preserve"> Childhood peer victimisation is when an individual is exposed to</w:t>
      </w:r>
      <w:r w:rsidR="002937EA">
        <w:rPr>
          <w:rFonts w:ascii="Arial" w:hAnsi="Arial" w:cs="Arial"/>
          <w:sz w:val="22"/>
        </w:rPr>
        <w:t xml:space="preserve"> the</w:t>
      </w:r>
      <w:r w:rsidR="00216038" w:rsidRPr="006B3CE5">
        <w:rPr>
          <w:rFonts w:ascii="Arial" w:hAnsi="Arial" w:cs="Arial"/>
          <w:sz w:val="22"/>
        </w:rPr>
        <w:t xml:space="preserve"> distress of being </w:t>
      </w:r>
      <w:r w:rsidR="002937EA">
        <w:rPr>
          <w:rFonts w:ascii="Arial" w:hAnsi="Arial" w:cs="Arial"/>
          <w:sz w:val="22"/>
        </w:rPr>
        <w:t>the subject of</w:t>
      </w:r>
      <w:r w:rsidR="00216038" w:rsidRPr="006B3CE5">
        <w:rPr>
          <w:rFonts w:ascii="Arial" w:hAnsi="Arial" w:cs="Arial"/>
          <w:sz w:val="22"/>
        </w:rPr>
        <w:t xml:space="preserve"> another peer</w:t>
      </w:r>
      <w:r w:rsidR="002937EA">
        <w:rPr>
          <w:rFonts w:ascii="Arial" w:hAnsi="Arial" w:cs="Arial"/>
          <w:sz w:val="22"/>
        </w:rPr>
        <w:t>’s</w:t>
      </w:r>
      <w:r w:rsidR="00216038" w:rsidRPr="006B3CE5">
        <w:rPr>
          <w:rFonts w:ascii="Arial" w:hAnsi="Arial" w:cs="Arial"/>
          <w:sz w:val="22"/>
        </w:rPr>
        <w:t xml:space="preserve"> </w:t>
      </w:r>
      <w:r w:rsidR="002937EA">
        <w:rPr>
          <w:rFonts w:ascii="Arial" w:hAnsi="Arial" w:cs="Arial"/>
          <w:sz w:val="22"/>
        </w:rPr>
        <w:t xml:space="preserve">negative </w:t>
      </w:r>
      <w:r w:rsidR="00216038" w:rsidRPr="006B3CE5">
        <w:rPr>
          <w:rFonts w:ascii="Arial" w:hAnsi="Arial" w:cs="Arial"/>
          <w:sz w:val="22"/>
        </w:rPr>
        <w:t xml:space="preserve">behaviour. It characterised </w:t>
      </w:r>
      <w:r w:rsidR="00F716DF" w:rsidRPr="006B3CE5">
        <w:rPr>
          <w:rFonts w:ascii="Arial" w:hAnsi="Arial" w:cs="Arial"/>
          <w:sz w:val="22"/>
        </w:rPr>
        <w:t>by aggression</w:t>
      </w:r>
      <w:r w:rsidR="00216038" w:rsidRPr="006B3CE5">
        <w:rPr>
          <w:rFonts w:ascii="Arial" w:hAnsi="Arial" w:cs="Arial"/>
          <w:sz w:val="22"/>
        </w:rPr>
        <w:t>, social exclusion, physical violence or bullying (Armitage et</w:t>
      </w:r>
      <w:r w:rsidR="005652DA" w:rsidRPr="006B3CE5">
        <w:rPr>
          <w:rFonts w:ascii="Arial" w:hAnsi="Arial" w:cs="Arial"/>
          <w:sz w:val="22"/>
        </w:rPr>
        <w:t xml:space="preserve"> </w:t>
      </w:r>
      <w:r w:rsidR="00216038" w:rsidRPr="006B3CE5">
        <w:rPr>
          <w:rFonts w:ascii="Arial" w:hAnsi="Arial" w:cs="Arial"/>
          <w:sz w:val="22"/>
        </w:rPr>
        <w:t>al</w:t>
      </w:r>
      <w:r w:rsidR="005652DA" w:rsidRPr="006B3CE5">
        <w:rPr>
          <w:rFonts w:ascii="Arial" w:hAnsi="Arial" w:cs="Arial"/>
          <w:sz w:val="22"/>
        </w:rPr>
        <w:t xml:space="preserve">., </w:t>
      </w:r>
      <w:r w:rsidR="00216038" w:rsidRPr="006B3CE5">
        <w:rPr>
          <w:rFonts w:ascii="Arial" w:hAnsi="Arial" w:cs="Arial"/>
          <w:sz w:val="22"/>
        </w:rPr>
        <w:t>2021)</w:t>
      </w:r>
      <w:r w:rsidR="002937EA">
        <w:rPr>
          <w:rFonts w:ascii="Arial" w:hAnsi="Arial" w:cs="Arial"/>
          <w:sz w:val="22"/>
        </w:rPr>
        <w:t>.</w:t>
      </w:r>
    </w:p>
    <w:p w14:paraId="4FF504BD" w14:textId="18D7A43C" w:rsidR="000A3971" w:rsidRPr="006B3CE5" w:rsidRDefault="000A3971" w:rsidP="00554DC0">
      <w:pPr>
        <w:tabs>
          <w:tab w:val="left" w:pos="6540"/>
        </w:tabs>
        <w:spacing w:line="360" w:lineRule="auto"/>
        <w:rPr>
          <w:rFonts w:ascii="Arial" w:hAnsi="Arial" w:cs="Arial"/>
          <w:sz w:val="22"/>
        </w:rPr>
      </w:pPr>
      <w:r w:rsidRPr="006B3CE5">
        <w:rPr>
          <w:rFonts w:ascii="Arial" w:hAnsi="Arial" w:cs="Arial"/>
          <w:sz w:val="22"/>
        </w:rPr>
        <w:t xml:space="preserve">Child maltreatment is a common </w:t>
      </w:r>
      <w:r w:rsidR="00D440D0" w:rsidRPr="006B3CE5">
        <w:rPr>
          <w:rFonts w:ascii="Arial" w:hAnsi="Arial" w:cs="Arial"/>
          <w:sz w:val="22"/>
        </w:rPr>
        <w:t xml:space="preserve">global </w:t>
      </w:r>
      <w:r w:rsidRPr="006B3CE5">
        <w:rPr>
          <w:rFonts w:ascii="Arial" w:hAnsi="Arial" w:cs="Arial"/>
          <w:sz w:val="22"/>
        </w:rPr>
        <w:t xml:space="preserve">phenomenon </w:t>
      </w:r>
      <w:r w:rsidR="00D440D0" w:rsidRPr="006B3CE5">
        <w:rPr>
          <w:rFonts w:ascii="Arial" w:hAnsi="Arial" w:cs="Arial"/>
          <w:sz w:val="22"/>
        </w:rPr>
        <w:t>affecting many youngsters worldwide. World Health Organisation states that around 300 million children experience emotional abuse or physical mistreatment from their parents or carers</w:t>
      </w:r>
      <w:r w:rsidR="002937EA">
        <w:rPr>
          <w:rFonts w:ascii="Arial" w:hAnsi="Arial" w:cs="Arial"/>
          <w:sz w:val="22"/>
        </w:rPr>
        <w:t xml:space="preserve"> </w:t>
      </w:r>
      <w:r w:rsidR="00D440D0" w:rsidRPr="006B3CE5">
        <w:rPr>
          <w:rFonts w:ascii="Arial" w:hAnsi="Arial" w:cs="Arial"/>
          <w:sz w:val="22"/>
        </w:rPr>
        <w:t>(WHO, 2020). This problem is also widely recognised within the UK. According to The Guardian, around one in five adults in England and Wales went through different type of child abuse before the age of 16 (Media, 2020). Childhood abuse can take many forms in many environments and the effect</w:t>
      </w:r>
      <w:r w:rsidR="002937EA">
        <w:rPr>
          <w:rFonts w:ascii="Arial" w:hAnsi="Arial" w:cs="Arial"/>
          <w:sz w:val="22"/>
        </w:rPr>
        <w:t>s</w:t>
      </w:r>
      <w:r w:rsidR="00D440D0" w:rsidRPr="006B3CE5">
        <w:rPr>
          <w:rFonts w:ascii="Arial" w:hAnsi="Arial" w:cs="Arial"/>
          <w:sz w:val="22"/>
        </w:rPr>
        <w:t xml:space="preserve"> can oftentimes manifest throughout adulthood. Behavioural issues, as well as mental health problems occur in many adults exposed to maltreatment earlier in life.</w:t>
      </w:r>
      <w:r w:rsidR="003201DA">
        <w:rPr>
          <w:rFonts w:ascii="Arial" w:hAnsi="Arial" w:cs="Arial"/>
          <w:sz w:val="22"/>
        </w:rPr>
        <w:t xml:space="preserve"> Anxiety, depression </w:t>
      </w:r>
      <w:r w:rsidR="00D440D0" w:rsidRPr="006B3CE5">
        <w:rPr>
          <w:rFonts w:ascii="Arial" w:hAnsi="Arial" w:cs="Arial"/>
          <w:sz w:val="22"/>
        </w:rPr>
        <w:t>and post-traumatic stress disorder</w:t>
      </w:r>
      <w:r w:rsidR="002937EA" w:rsidRPr="002937EA">
        <w:rPr>
          <w:rFonts w:ascii="Arial" w:hAnsi="Arial" w:cs="Arial"/>
          <w:sz w:val="22"/>
        </w:rPr>
        <w:t xml:space="preserve"> </w:t>
      </w:r>
      <w:r w:rsidR="002937EA">
        <w:rPr>
          <w:rFonts w:ascii="Arial" w:hAnsi="Arial" w:cs="Arial"/>
          <w:sz w:val="22"/>
        </w:rPr>
        <w:t>(PTSD)</w:t>
      </w:r>
      <w:r w:rsidR="00D440D0" w:rsidRPr="006B3CE5">
        <w:rPr>
          <w:rFonts w:ascii="Arial" w:hAnsi="Arial" w:cs="Arial"/>
          <w:sz w:val="22"/>
        </w:rPr>
        <w:t xml:space="preserve">, are noticeable among adults been exposed to childhood abuse, as </w:t>
      </w:r>
      <w:r w:rsidR="003201DA" w:rsidRPr="006B3CE5">
        <w:rPr>
          <w:rFonts w:ascii="Arial" w:hAnsi="Arial" w:cs="Arial"/>
          <w:sz w:val="22"/>
        </w:rPr>
        <w:t>intense</w:t>
      </w:r>
      <w:r w:rsidR="00D440D0" w:rsidRPr="006B3CE5">
        <w:rPr>
          <w:rFonts w:ascii="Arial" w:hAnsi="Arial" w:cs="Arial"/>
          <w:sz w:val="22"/>
        </w:rPr>
        <w:t xml:space="preserve"> stress can damage the development of </w:t>
      </w:r>
      <w:r w:rsidR="002937EA">
        <w:rPr>
          <w:rFonts w:ascii="Arial" w:hAnsi="Arial" w:cs="Arial"/>
          <w:sz w:val="22"/>
        </w:rPr>
        <w:t xml:space="preserve">the </w:t>
      </w:r>
      <w:r w:rsidR="00D440D0" w:rsidRPr="006B3CE5">
        <w:rPr>
          <w:rFonts w:ascii="Arial" w:hAnsi="Arial" w:cs="Arial"/>
          <w:sz w:val="22"/>
        </w:rPr>
        <w:t xml:space="preserve">immune and nervous system and disrupt </w:t>
      </w:r>
      <w:r w:rsidR="002937EA">
        <w:rPr>
          <w:rFonts w:ascii="Arial" w:hAnsi="Arial" w:cs="Arial"/>
          <w:sz w:val="22"/>
        </w:rPr>
        <w:t xml:space="preserve">the </w:t>
      </w:r>
      <w:r w:rsidR="00D440D0" w:rsidRPr="006B3CE5">
        <w:rPr>
          <w:rFonts w:ascii="Arial" w:hAnsi="Arial" w:cs="Arial"/>
          <w:sz w:val="22"/>
        </w:rPr>
        <w:t xml:space="preserve">development of </w:t>
      </w:r>
      <w:r w:rsidR="002937EA">
        <w:rPr>
          <w:rFonts w:ascii="Arial" w:hAnsi="Arial" w:cs="Arial"/>
          <w:sz w:val="22"/>
        </w:rPr>
        <w:t xml:space="preserve">a </w:t>
      </w:r>
      <w:r w:rsidR="00D440D0" w:rsidRPr="006B3CE5">
        <w:rPr>
          <w:rFonts w:ascii="Arial" w:hAnsi="Arial" w:cs="Arial"/>
          <w:sz w:val="22"/>
        </w:rPr>
        <w:t>child’s brain (WHO, 2020).</w:t>
      </w:r>
    </w:p>
    <w:p w14:paraId="6C9540EF" w14:textId="446800D6" w:rsidR="00D440D0" w:rsidRPr="006B3CE5" w:rsidRDefault="00D440D0" w:rsidP="00554DC0">
      <w:pPr>
        <w:tabs>
          <w:tab w:val="left" w:pos="6540"/>
        </w:tabs>
        <w:spacing w:line="360" w:lineRule="auto"/>
        <w:rPr>
          <w:rFonts w:ascii="Arial" w:hAnsi="Arial" w:cs="Arial"/>
          <w:sz w:val="22"/>
        </w:rPr>
      </w:pPr>
      <w:r w:rsidRPr="006B3CE5">
        <w:rPr>
          <w:rFonts w:ascii="Arial" w:hAnsi="Arial" w:cs="Arial"/>
          <w:sz w:val="22"/>
        </w:rPr>
        <w:t xml:space="preserve">Gilbert et al. state that child maltreatment escalates the risk of problems with behaviour; increased risk of depression which </w:t>
      </w:r>
      <w:r w:rsidR="002937EA">
        <w:rPr>
          <w:rFonts w:ascii="Arial" w:hAnsi="Arial" w:cs="Arial"/>
          <w:sz w:val="22"/>
        </w:rPr>
        <w:t>continues</w:t>
      </w:r>
      <w:r w:rsidRPr="006B3CE5">
        <w:rPr>
          <w:rFonts w:ascii="Arial" w:hAnsi="Arial" w:cs="Arial"/>
          <w:sz w:val="22"/>
        </w:rPr>
        <w:t xml:space="preserve"> since childhood needs early intervention</w:t>
      </w:r>
      <w:r w:rsidR="002937EA">
        <w:rPr>
          <w:rFonts w:ascii="Arial" w:hAnsi="Arial" w:cs="Arial"/>
          <w:sz w:val="22"/>
        </w:rPr>
        <w:t>,</w:t>
      </w:r>
      <w:r w:rsidRPr="006B3CE5">
        <w:rPr>
          <w:rFonts w:ascii="Arial" w:hAnsi="Arial" w:cs="Arial"/>
          <w:sz w:val="22"/>
        </w:rPr>
        <w:t xml:space="preserve"> as it can affect normal, daily functioning. PTSD occurs after traumatic event</w:t>
      </w:r>
      <w:r w:rsidR="002937EA">
        <w:rPr>
          <w:rFonts w:ascii="Arial" w:hAnsi="Arial" w:cs="Arial"/>
          <w:sz w:val="22"/>
        </w:rPr>
        <w:t>s</w:t>
      </w:r>
      <w:r w:rsidRPr="006B3CE5">
        <w:rPr>
          <w:rFonts w:ascii="Arial" w:hAnsi="Arial" w:cs="Arial"/>
          <w:sz w:val="22"/>
        </w:rPr>
        <w:t xml:space="preserve"> and can be long-lasting (Gilbert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w:t>
      </w:r>
      <w:r w:rsidRPr="006B3CE5">
        <w:rPr>
          <w:rFonts w:ascii="Arial" w:hAnsi="Arial" w:cs="Arial"/>
          <w:sz w:val="22"/>
        </w:rPr>
        <w:t xml:space="preserve"> 2009).</w:t>
      </w:r>
    </w:p>
    <w:p w14:paraId="75220829" w14:textId="2123F047" w:rsidR="00D440D0" w:rsidRPr="006B3CE5" w:rsidRDefault="00D440D0" w:rsidP="00554DC0">
      <w:pPr>
        <w:tabs>
          <w:tab w:val="left" w:pos="6540"/>
        </w:tabs>
        <w:spacing w:line="360" w:lineRule="auto"/>
        <w:rPr>
          <w:rFonts w:ascii="Arial" w:hAnsi="Arial" w:cs="Arial"/>
          <w:sz w:val="22"/>
        </w:rPr>
      </w:pPr>
      <w:r w:rsidRPr="006B3CE5">
        <w:rPr>
          <w:rFonts w:ascii="Arial" w:hAnsi="Arial" w:cs="Arial"/>
          <w:sz w:val="22"/>
        </w:rPr>
        <w:t xml:space="preserve">The aim of this study is to identify if the experience of childhood abuse has consequences on mental health in adolescence and adulthood. Therefore, to identify the importance of tackling this public health issue and recognising it as a cause of health inequality. </w:t>
      </w:r>
    </w:p>
    <w:p w14:paraId="52010A5E" w14:textId="767B1F5B" w:rsidR="0026393A" w:rsidRDefault="00D440D0" w:rsidP="00554DC0">
      <w:pPr>
        <w:tabs>
          <w:tab w:val="left" w:pos="6540"/>
        </w:tabs>
        <w:spacing w:line="360" w:lineRule="auto"/>
        <w:rPr>
          <w:rFonts w:ascii="Arial" w:hAnsi="Arial" w:cs="Arial"/>
          <w:sz w:val="22"/>
        </w:rPr>
      </w:pPr>
      <w:r w:rsidRPr="006B3CE5">
        <w:rPr>
          <w:rFonts w:ascii="Arial" w:hAnsi="Arial" w:cs="Arial"/>
          <w:sz w:val="22"/>
        </w:rPr>
        <w:t xml:space="preserve">The main objective is to look </w:t>
      </w:r>
      <w:r w:rsidR="002937EA">
        <w:rPr>
          <w:rFonts w:ascii="Arial" w:hAnsi="Arial" w:cs="Arial"/>
          <w:sz w:val="22"/>
        </w:rPr>
        <w:t>at</w:t>
      </w:r>
      <w:r w:rsidRPr="006B3CE5">
        <w:rPr>
          <w:rFonts w:ascii="Arial" w:hAnsi="Arial" w:cs="Arial"/>
          <w:sz w:val="22"/>
        </w:rPr>
        <w:t xml:space="preserve"> the effects of childhood maltreatment and its impact on </w:t>
      </w:r>
      <w:r w:rsidR="002937EA">
        <w:rPr>
          <w:rFonts w:ascii="Arial" w:hAnsi="Arial" w:cs="Arial"/>
          <w:sz w:val="22"/>
        </w:rPr>
        <w:t xml:space="preserve">the </w:t>
      </w:r>
      <w:r w:rsidRPr="006B3CE5">
        <w:rPr>
          <w:rFonts w:ascii="Arial" w:hAnsi="Arial" w:cs="Arial"/>
          <w:sz w:val="22"/>
        </w:rPr>
        <w:t>mental health of individuals, based on primary research studies carried out in the UK.</w:t>
      </w:r>
    </w:p>
    <w:p w14:paraId="1E7984AD" w14:textId="77777777" w:rsidR="00554DC0" w:rsidRPr="006B3CE5" w:rsidRDefault="00554DC0" w:rsidP="00554DC0">
      <w:pPr>
        <w:tabs>
          <w:tab w:val="left" w:pos="6540"/>
        </w:tabs>
        <w:spacing w:line="360" w:lineRule="auto"/>
        <w:rPr>
          <w:rFonts w:ascii="Arial" w:hAnsi="Arial" w:cs="Arial"/>
          <w:sz w:val="22"/>
        </w:rPr>
      </w:pPr>
    </w:p>
    <w:p w14:paraId="0F7D7609" w14:textId="65079916" w:rsidR="0026393A" w:rsidRPr="006B3CE5" w:rsidRDefault="0026393A" w:rsidP="00554DC0">
      <w:pPr>
        <w:pStyle w:val="Heading1"/>
        <w:spacing w:line="360" w:lineRule="auto"/>
        <w:rPr>
          <w:rFonts w:cs="Arial"/>
          <w:sz w:val="22"/>
          <w:szCs w:val="22"/>
        </w:rPr>
      </w:pPr>
      <w:r w:rsidRPr="006B3CE5">
        <w:rPr>
          <w:rFonts w:cs="Arial"/>
          <w:sz w:val="22"/>
          <w:szCs w:val="22"/>
        </w:rPr>
        <w:t>2. Background</w:t>
      </w:r>
    </w:p>
    <w:p w14:paraId="6AC49D82" w14:textId="77777777" w:rsidR="006B3CE5" w:rsidRDefault="006B3CE5" w:rsidP="00554DC0">
      <w:pPr>
        <w:tabs>
          <w:tab w:val="left" w:pos="6540"/>
        </w:tabs>
        <w:spacing w:line="360" w:lineRule="auto"/>
        <w:rPr>
          <w:rFonts w:ascii="Arial" w:hAnsi="Arial" w:cs="Arial"/>
          <w:sz w:val="22"/>
        </w:rPr>
      </w:pPr>
    </w:p>
    <w:p w14:paraId="78AA137D" w14:textId="5D08E15D" w:rsidR="00554DC0" w:rsidRDefault="002937EA" w:rsidP="00554DC0">
      <w:pPr>
        <w:tabs>
          <w:tab w:val="left" w:pos="6540"/>
        </w:tabs>
        <w:spacing w:line="360" w:lineRule="auto"/>
        <w:rPr>
          <w:rFonts w:ascii="Arial" w:hAnsi="Arial" w:cs="Arial"/>
          <w:sz w:val="22"/>
        </w:rPr>
      </w:pPr>
      <w:r>
        <w:rPr>
          <w:rFonts w:ascii="Arial" w:hAnsi="Arial" w:cs="Arial"/>
          <w:sz w:val="22"/>
        </w:rPr>
        <w:t>S</w:t>
      </w:r>
      <w:r w:rsidR="00972F89" w:rsidRPr="006B3CE5">
        <w:rPr>
          <w:rFonts w:ascii="Arial" w:hAnsi="Arial" w:cs="Arial"/>
          <w:sz w:val="22"/>
        </w:rPr>
        <w:t>tudies of the mental health consequences on adults, after experiencing adverse childhood experience have been carried out worldwide. The connection between both is strong</w:t>
      </w:r>
      <w:r>
        <w:rPr>
          <w:rFonts w:ascii="Arial" w:hAnsi="Arial" w:cs="Arial"/>
          <w:sz w:val="22"/>
        </w:rPr>
        <w:t>,</w:t>
      </w:r>
      <w:r w:rsidR="00972F89" w:rsidRPr="006B3CE5">
        <w:rPr>
          <w:rFonts w:ascii="Arial" w:hAnsi="Arial" w:cs="Arial"/>
          <w:sz w:val="22"/>
        </w:rPr>
        <w:t xml:space="preserve"> as </w:t>
      </w:r>
      <w:r w:rsidR="00972F89" w:rsidRPr="006B3CE5">
        <w:rPr>
          <w:rFonts w:ascii="Arial" w:hAnsi="Arial" w:cs="Arial"/>
          <w:sz w:val="22"/>
        </w:rPr>
        <w:lastRenderedPageBreak/>
        <w:t>childhood abuse leads to many problems in adulthood. One of the most important and common are mental health issues related to the past experience. Worldwide child maltreatment is not strictly regulated by the law and it varies</w:t>
      </w:r>
      <w:r>
        <w:rPr>
          <w:rFonts w:ascii="Arial" w:hAnsi="Arial" w:cs="Arial"/>
          <w:sz w:val="22"/>
        </w:rPr>
        <w:t>;</w:t>
      </w:r>
      <w:r w:rsidR="00972F89" w:rsidRPr="006B3CE5">
        <w:rPr>
          <w:rFonts w:ascii="Arial" w:hAnsi="Arial" w:cs="Arial"/>
          <w:sz w:val="22"/>
        </w:rPr>
        <w:t xml:space="preserve"> from child labour, female genital mutilation to punishment and treating children like lower class citizens with no rights or neglect (Oladeji et al, 2010). People </w:t>
      </w:r>
      <w:r w:rsidR="003201DA">
        <w:rPr>
          <w:rFonts w:ascii="Arial" w:hAnsi="Arial" w:cs="Arial"/>
          <w:sz w:val="22"/>
        </w:rPr>
        <w:t>s</w:t>
      </w:r>
      <w:r w:rsidR="00972F89" w:rsidRPr="006B3CE5">
        <w:rPr>
          <w:rFonts w:ascii="Arial" w:hAnsi="Arial" w:cs="Arial"/>
          <w:sz w:val="22"/>
        </w:rPr>
        <w:t xml:space="preserve">exually abused </w:t>
      </w:r>
      <w:r w:rsidR="003201DA">
        <w:rPr>
          <w:rFonts w:ascii="Arial" w:hAnsi="Arial" w:cs="Arial"/>
          <w:sz w:val="22"/>
        </w:rPr>
        <w:t>in childhood</w:t>
      </w:r>
      <w:r w:rsidR="00972F89" w:rsidRPr="006B3CE5">
        <w:rPr>
          <w:rFonts w:ascii="Arial" w:hAnsi="Arial" w:cs="Arial"/>
          <w:sz w:val="22"/>
        </w:rPr>
        <w:t xml:space="preserve"> are </w:t>
      </w:r>
      <w:r>
        <w:rPr>
          <w:rFonts w:ascii="Arial" w:hAnsi="Arial" w:cs="Arial"/>
          <w:sz w:val="22"/>
        </w:rPr>
        <w:t>at a</w:t>
      </w:r>
      <w:r w:rsidR="00972F89" w:rsidRPr="006B3CE5">
        <w:rPr>
          <w:rFonts w:ascii="Arial" w:hAnsi="Arial" w:cs="Arial"/>
          <w:sz w:val="22"/>
        </w:rPr>
        <w:t xml:space="preserve"> higher risk than non- abused to develop depression or anxiety. </w:t>
      </w:r>
      <w:r w:rsidR="00972F89" w:rsidRPr="00065260">
        <w:rPr>
          <w:rFonts w:ascii="Arial" w:hAnsi="Arial" w:cs="Arial"/>
          <w:sz w:val="22"/>
        </w:rPr>
        <w:t>The purpose of this study is to relate</w:t>
      </w:r>
      <w:r w:rsidR="00065260" w:rsidRPr="00065260">
        <w:rPr>
          <w:rFonts w:ascii="Arial" w:hAnsi="Arial" w:cs="Arial"/>
          <w:sz w:val="22"/>
        </w:rPr>
        <w:t xml:space="preserve"> abuse with</w:t>
      </w:r>
      <w:r w:rsidR="00972F89" w:rsidRPr="00065260">
        <w:rPr>
          <w:rFonts w:ascii="Arial" w:hAnsi="Arial" w:cs="Arial"/>
          <w:sz w:val="22"/>
        </w:rPr>
        <w:t xml:space="preserve"> the importance of prevention and early intervention. </w:t>
      </w:r>
      <w:r w:rsidRPr="00065260">
        <w:rPr>
          <w:rFonts w:ascii="Arial" w:hAnsi="Arial" w:cs="Arial"/>
          <w:sz w:val="22"/>
        </w:rPr>
        <w:t>P</w:t>
      </w:r>
      <w:r w:rsidR="00972F89" w:rsidRPr="00065260">
        <w:rPr>
          <w:rFonts w:ascii="Arial" w:hAnsi="Arial" w:cs="Arial"/>
          <w:sz w:val="22"/>
        </w:rPr>
        <w:t>rimary research was conducted for this systematic literature review, to prove that every kind of child</w:t>
      </w:r>
      <w:r w:rsidR="00972F89" w:rsidRPr="006B3CE5">
        <w:rPr>
          <w:rFonts w:ascii="Arial" w:hAnsi="Arial" w:cs="Arial"/>
          <w:sz w:val="22"/>
        </w:rPr>
        <w:t xml:space="preserve"> adversity, related to different type of abuse is noticeable, but still not publicized </w:t>
      </w:r>
      <w:r w:rsidRPr="006B3CE5">
        <w:rPr>
          <w:rFonts w:ascii="Arial" w:hAnsi="Arial" w:cs="Arial"/>
          <w:sz w:val="22"/>
        </w:rPr>
        <w:t xml:space="preserve">enough </w:t>
      </w:r>
      <w:r w:rsidR="00972F89" w:rsidRPr="006B3CE5">
        <w:rPr>
          <w:rFonts w:ascii="Arial" w:hAnsi="Arial" w:cs="Arial"/>
          <w:sz w:val="22"/>
        </w:rPr>
        <w:t>(Nelson et al</w:t>
      </w:r>
      <w:r w:rsidR="005652DA" w:rsidRPr="006B3CE5">
        <w:rPr>
          <w:rFonts w:ascii="Arial" w:hAnsi="Arial" w:cs="Arial"/>
          <w:sz w:val="22"/>
        </w:rPr>
        <w:t>.</w:t>
      </w:r>
      <w:r w:rsidR="00972F89" w:rsidRPr="006B3CE5">
        <w:rPr>
          <w:rFonts w:ascii="Arial" w:hAnsi="Arial" w:cs="Arial"/>
          <w:sz w:val="22"/>
        </w:rPr>
        <w:t>, 2011). Within the UK</w:t>
      </w:r>
      <w:r>
        <w:rPr>
          <w:rFonts w:ascii="Arial" w:hAnsi="Arial" w:cs="Arial"/>
          <w:sz w:val="22"/>
        </w:rPr>
        <w:t>,</w:t>
      </w:r>
      <w:r w:rsidR="00972F89" w:rsidRPr="006B3CE5">
        <w:rPr>
          <w:rFonts w:ascii="Arial" w:hAnsi="Arial" w:cs="Arial"/>
          <w:sz w:val="22"/>
        </w:rPr>
        <w:t xml:space="preserve"> according to Mind (2022)</w:t>
      </w:r>
      <w:r>
        <w:rPr>
          <w:rFonts w:ascii="Arial" w:hAnsi="Arial" w:cs="Arial"/>
          <w:sz w:val="22"/>
        </w:rPr>
        <w:t xml:space="preserve">, a </w:t>
      </w:r>
      <w:r w:rsidR="00972F89" w:rsidRPr="006B3CE5">
        <w:rPr>
          <w:rFonts w:ascii="Arial" w:hAnsi="Arial" w:cs="Arial"/>
          <w:sz w:val="22"/>
        </w:rPr>
        <w:t>mental health charity, trauma, neglect or long-term stress of childhood abuse is one of the reasons for mental health issues in adult life. As many as 1 in 4 adults in the UK experienc</w:t>
      </w:r>
      <w:r>
        <w:rPr>
          <w:rFonts w:ascii="Arial" w:hAnsi="Arial" w:cs="Arial"/>
          <w:sz w:val="22"/>
        </w:rPr>
        <w:t>e</w:t>
      </w:r>
      <w:r w:rsidR="00972F89" w:rsidRPr="006B3CE5">
        <w:rPr>
          <w:rFonts w:ascii="Arial" w:hAnsi="Arial" w:cs="Arial"/>
          <w:sz w:val="22"/>
        </w:rPr>
        <w:t xml:space="preserve"> some kind of mental health problem every year (Mind,2020). Many of these are related to the experience of childhood abuse. The practitioners working for IAPT (Improving Access to Psychological Therapies), the widely known form of therapy offered within the National Health Service (NHS), recognised that most of adults referred to and using the services experienced </w:t>
      </w:r>
      <w:r>
        <w:rPr>
          <w:rFonts w:ascii="Arial" w:hAnsi="Arial" w:cs="Arial"/>
          <w:sz w:val="22"/>
        </w:rPr>
        <w:t>a</w:t>
      </w:r>
      <w:r w:rsidR="00972F89" w:rsidRPr="006B3CE5">
        <w:rPr>
          <w:rFonts w:ascii="Arial" w:hAnsi="Arial" w:cs="Arial"/>
          <w:sz w:val="22"/>
        </w:rPr>
        <w:t xml:space="preserve"> history of childhood adversity such as </w:t>
      </w:r>
      <w:r w:rsidR="003201DA">
        <w:rPr>
          <w:rFonts w:ascii="Arial" w:hAnsi="Arial" w:cs="Arial"/>
          <w:sz w:val="22"/>
        </w:rPr>
        <w:t>emotional, physical</w:t>
      </w:r>
      <w:r w:rsidR="00972F89" w:rsidRPr="006B3CE5">
        <w:rPr>
          <w:rFonts w:ascii="Arial" w:hAnsi="Arial" w:cs="Arial"/>
          <w:sz w:val="22"/>
        </w:rPr>
        <w:t xml:space="preserve"> or sexual abuse or neglect</w:t>
      </w:r>
      <w:r w:rsidR="00216038" w:rsidRPr="006B3CE5">
        <w:rPr>
          <w:rFonts w:ascii="Arial" w:hAnsi="Arial" w:cs="Arial"/>
          <w:sz w:val="22"/>
        </w:rPr>
        <w:t xml:space="preserve"> or peer bullying. </w:t>
      </w:r>
      <w:r w:rsidR="00972F89" w:rsidRPr="006B3CE5">
        <w:rPr>
          <w:rFonts w:ascii="Arial" w:hAnsi="Arial" w:cs="Arial"/>
          <w:sz w:val="22"/>
        </w:rPr>
        <w:t>They have been offered different type</w:t>
      </w:r>
      <w:r>
        <w:rPr>
          <w:rFonts w:ascii="Arial" w:hAnsi="Arial" w:cs="Arial"/>
          <w:sz w:val="22"/>
        </w:rPr>
        <w:t>s</w:t>
      </w:r>
      <w:r w:rsidR="00972F89" w:rsidRPr="006B3CE5">
        <w:rPr>
          <w:rFonts w:ascii="Arial" w:hAnsi="Arial" w:cs="Arial"/>
          <w:sz w:val="22"/>
        </w:rPr>
        <w:t xml:space="preserve"> of treatment and advanced therapies; however, their recovery rate was lower than in</w:t>
      </w:r>
      <w:r>
        <w:rPr>
          <w:rFonts w:ascii="Arial" w:hAnsi="Arial" w:cs="Arial"/>
          <w:sz w:val="22"/>
        </w:rPr>
        <w:t xml:space="preserve"> the</w:t>
      </w:r>
      <w:r w:rsidR="00972F89" w:rsidRPr="006B3CE5">
        <w:rPr>
          <w:rFonts w:ascii="Arial" w:hAnsi="Arial" w:cs="Arial"/>
          <w:sz w:val="22"/>
        </w:rPr>
        <w:t xml:space="preserve"> case of non-abused adults using the services (Verbist et al</w:t>
      </w:r>
      <w:r w:rsidR="005652DA" w:rsidRPr="006B3CE5">
        <w:rPr>
          <w:rFonts w:ascii="Arial" w:hAnsi="Arial" w:cs="Arial"/>
          <w:sz w:val="22"/>
        </w:rPr>
        <w:t>.</w:t>
      </w:r>
      <w:r w:rsidR="00972F89" w:rsidRPr="006B3CE5">
        <w:rPr>
          <w:rFonts w:ascii="Arial" w:hAnsi="Arial" w:cs="Arial"/>
          <w:sz w:val="22"/>
        </w:rPr>
        <w:t xml:space="preserve">, 2021). Mental health has been recognised as a public health issue in the UK with one in 6 adults being affected by common mental health issues, like anxiety, and 551 </w:t>
      </w:r>
      <w:r w:rsidR="005652DA" w:rsidRPr="006B3CE5">
        <w:rPr>
          <w:rFonts w:ascii="Arial" w:hAnsi="Arial" w:cs="Arial"/>
          <w:sz w:val="22"/>
        </w:rPr>
        <w:t>thousand</w:t>
      </w:r>
      <w:r>
        <w:rPr>
          <w:rFonts w:ascii="Arial" w:hAnsi="Arial" w:cs="Arial"/>
          <w:sz w:val="22"/>
        </w:rPr>
        <w:t xml:space="preserve"> </w:t>
      </w:r>
      <w:r w:rsidR="00972F89" w:rsidRPr="006B3CE5">
        <w:rPr>
          <w:rFonts w:ascii="Arial" w:hAnsi="Arial" w:cs="Arial"/>
          <w:sz w:val="22"/>
        </w:rPr>
        <w:t xml:space="preserve">citizens </w:t>
      </w:r>
      <w:r>
        <w:rPr>
          <w:rFonts w:ascii="Arial" w:hAnsi="Arial" w:cs="Arial"/>
          <w:sz w:val="22"/>
        </w:rPr>
        <w:t>have</w:t>
      </w:r>
      <w:r w:rsidR="00972F89" w:rsidRPr="006B3CE5">
        <w:rPr>
          <w:rFonts w:ascii="Arial" w:hAnsi="Arial" w:cs="Arial"/>
          <w:sz w:val="22"/>
        </w:rPr>
        <w:t xml:space="preserve"> severe mental health illness like bipolar disorder or schizophrenia. Tackling mental health inequalities is </w:t>
      </w:r>
      <w:r w:rsidR="00B6473B" w:rsidRPr="006B3CE5">
        <w:rPr>
          <w:rFonts w:ascii="Arial" w:hAnsi="Arial" w:cs="Arial"/>
          <w:sz w:val="22"/>
        </w:rPr>
        <w:t>essential, as</w:t>
      </w:r>
      <w:r w:rsidR="00972F89" w:rsidRPr="006B3CE5">
        <w:rPr>
          <w:rFonts w:ascii="Arial" w:hAnsi="Arial" w:cs="Arial"/>
          <w:sz w:val="22"/>
        </w:rPr>
        <w:t xml:space="preserve"> yearly, poor mental health of the population in the UK, cost</w:t>
      </w:r>
      <w:r w:rsidR="00216038" w:rsidRPr="006B3CE5">
        <w:rPr>
          <w:rFonts w:ascii="Arial" w:hAnsi="Arial" w:cs="Arial"/>
          <w:sz w:val="22"/>
        </w:rPr>
        <w:t>s around</w:t>
      </w:r>
      <w:r w:rsidR="00972F89" w:rsidRPr="006B3CE5">
        <w:rPr>
          <w:rFonts w:ascii="Arial" w:hAnsi="Arial" w:cs="Arial"/>
          <w:sz w:val="22"/>
        </w:rPr>
        <w:t xml:space="preserve"> £105 billion from government and national health budget (GOV.UK, n.d.)</w:t>
      </w:r>
    </w:p>
    <w:p w14:paraId="742BCE91" w14:textId="77777777" w:rsidR="00554DC0" w:rsidRPr="006B3CE5" w:rsidRDefault="00554DC0" w:rsidP="00554DC0">
      <w:pPr>
        <w:tabs>
          <w:tab w:val="left" w:pos="6540"/>
        </w:tabs>
        <w:spacing w:line="360" w:lineRule="auto"/>
        <w:rPr>
          <w:rFonts w:ascii="Arial" w:hAnsi="Arial" w:cs="Arial"/>
          <w:sz w:val="22"/>
        </w:rPr>
      </w:pPr>
    </w:p>
    <w:p w14:paraId="60B2CDC3" w14:textId="1EA7B331" w:rsidR="00B87E75" w:rsidRDefault="0026393A" w:rsidP="00554DC0">
      <w:pPr>
        <w:pStyle w:val="Heading1"/>
        <w:spacing w:line="360" w:lineRule="auto"/>
        <w:rPr>
          <w:rFonts w:cs="Arial"/>
          <w:sz w:val="22"/>
          <w:szCs w:val="22"/>
        </w:rPr>
      </w:pPr>
      <w:r w:rsidRPr="006B3CE5">
        <w:rPr>
          <w:rFonts w:cs="Arial"/>
          <w:sz w:val="22"/>
          <w:szCs w:val="22"/>
        </w:rPr>
        <w:t>3</w:t>
      </w:r>
      <w:r w:rsidR="00B87E75" w:rsidRPr="006B3CE5">
        <w:rPr>
          <w:rFonts w:cs="Arial"/>
          <w:sz w:val="22"/>
          <w:szCs w:val="22"/>
        </w:rPr>
        <w:t>. Method</w:t>
      </w:r>
      <w:r w:rsidR="003E4ECF" w:rsidRPr="006B3CE5">
        <w:rPr>
          <w:rFonts w:cs="Arial"/>
          <w:sz w:val="22"/>
          <w:szCs w:val="22"/>
        </w:rPr>
        <w:t>s</w:t>
      </w:r>
    </w:p>
    <w:p w14:paraId="22921A85" w14:textId="30C0F20B" w:rsidR="00FF5F9A" w:rsidRPr="00FF5F9A" w:rsidRDefault="00FF5F9A" w:rsidP="00554DC0">
      <w:pPr>
        <w:spacing w:line="360" w:lineRule="auto"/>
      </w:pPr>
    </w:p>
    <w:p w14:paraId="221FDB0F" w14:textId="5AB83E89" w:rsidR="00972F89" w:rsidRPr="00FF5F9A" w:rsidRDefault="00FF5F9A" w:rsidP="00554DC0">
      <w:pPr>
        <w:pStyle w:val="ListParagraph"/>
        <w:numPr>
          <w:ilvl w:val="0"/>
          <w:numId w:val="10"/>
        </w:numPr>
        <w:spacing w:line="360" w:lineRule="auto"/>
        <w:rPr>
          <w:rFonts w:ascii="Arial" w:hAnsi="Arial" w:cs="Arial"/>
          <w:b/>
          <w:bCs/>
          <w:sz w:val="22"/>
        </w:rPr>
      </w:pPr>
      <w:r w:rsidRPr="00FF5F9A">
        <w:rPr>
          <w:rFonts w:ascii="Arial" w:hAnsi="Arial" w:cs="Arial"/>
          <w:b/>
          <w:bCs/>
          <w:sz w:val="22"/>
        </w:rPr>
        <w:t>Search strategy</w:t>
      </w:r>
    </w:p>
    <w:p w14:paraId="653B4D46" w14:textId="2237D0E2" w:rsidR="00972F89" w:rsidRPr="006B3CE5" w:rsidRDefault="00972F89" w:rsidP="00554DC0">
      <w:pPr>
        <w:tabs>
          <w:tab w:val="left" w:pos="6540"/>
        </w:tabs>
        <w:spacing w:line="360" w:lineRule="auto"/>
        <w:rPr>
          <w:rFonts w:ascii="Arial" w:hAnsi="Arial" w:cs="Arial"/>
          <w:sz w:val="22"/>
        </w:rPr>
      </w:pPr>
      <w:r w:rsidRPr="006B3CE5">
        <w:rPr>
          <w:rFonts w:ascii="Arial" w:hAnsi="Arial" w:cs="Arial"/>
          <w:sz w:val="22"/>
        </w:rPr>
        <w:t xml:space="preserve">The method which </w:t>
      </w:r>
      <w:r w:rsidR="002937EA">
        <w:rPr>
          <w:rFonts w:ascii="Arial" w:hAnsi="Arial" w:cs="Arial"/>
          <w:sz w:val="22"/>
        </w:rPr>
        <w:t>was</w:t>
      </w:r>
      <w:r w:rsidRPr="006B3CE5">
        <w:rPr>
          <w:rFonts w:ascii="Arial" w:hAnsi="Arial" w:cs="Arial"/>
          <w:sz w:val="22"/>
        </w:rPr>
        <w:t xml:space="preserve"> used in this study is a systematic literature review</w:t>
      </w:r>
      <w:r w:rsidR="00B6473B" w:rsidRPr="006B3CE5">
        <w:rPr>
          <w:rFonts w:ascii="Arial" w:hAnsi="Arial" w:cs="Arial"/>
          <w:sz w:val="22"/>
        </w:rPr>
        <w:t xml:space="preserve">. </w:t>
      </w:r>
      <w:r w:rsidRPr="006B3CE5">
        <w:rPr>
          <w:rFonts w:ascii="Arial" w:hAnsi="Arial" w:cs="Arial"/>
          <w:sz w:val="22"/>
        </w:rPr>
        <w:t>Systematic literature review builds the knowledge on existing work. According to Dewey and Drahota (2016)</w:t>
      </w:r>
      <w:r w:rsidR="002937EA">
        <w:rPr>
          <w:rFonts w:ascii="Arial" w:hAnsi="Arial" w:cs="Arial"/>
          <w:sz w:val="22"/>
        </w:rPr>
        <w:t>,</w:t>
      </w:r>
      <w:r w:rsidRPr="006B3CE5">
        <w:rPr>
          <w:rFonts w:ascii="Arial" w:hAnsi="Arial" w:cs="Arial"/>
          <w:sz w:val="22"/>
        </w:rPr>
        <w:t xml:space="preserve"> it recognises, selects and critically appraises investigation</w:t>
      </w:r>
      <w:r w:rsidR="00557E84" w:rsidRPr="006B3CE5">
        <w:rPr>
          <w:rFonts w:ascii="Arial" w:hAnsi="Arial" w:cs="Arial"/>
          <w:sz w:val="22"/>
        </w:rPr>
        <w:t>,</w:t>
      </w:r>
      <w:r w:rsidRPr="006B3CE5">
        <w:rPr>
          <w:rFonts w:ascii="Arial" w:hAnsi="Arial" w:cs="Arial"/>
          <w:sz w:val="22"/>
        </w:rPr>
        <w:t xml:space="preserve"> to find out an answer to openly </w:t>
      </w:r>
      <w:r w:rsidR="00557E84" w:rsidRPr="006B3CE5">
        <w:rPr>
          <w:rFonts w:ascii="Arial" w:hAnsi="Arial" w:cs="Arial"/>
          <w:sz w:val="22"/>
        </w:rPr>
        <w:t>formulated questions</w:t>
      </w:r>
      <w:r w:rsidRPr="006B3CE5">
        <w:rPr>
          <w:rFonts w:ascii="Arial" w:hAnsi="Arial" w:cs="Arial"/>
          <w:sz w:val="22"/>
        </w:rPr>
        <w:t>.</w:t>
      </w:r>
      <w:r w:rsidR="00557E84" w:rsidRPr="006B3CE5">
        <w:rPr>
          <w:rFonts w:ascii="Arial" w:hAnsi="Arial" w:cs="Arial"/>
          <w:sz w:val="22"/>
        </w:rPr>
        <w:t xml:space="preserve"> Transparency, integration, clarity, equality, focus, accessibility and coverage are key principles related to systematic literature review according to Pittway (2008) in The SAGE Dictionary of Qualitative Research (Thorpe and Holt, 2008). This systematic literature review includes</w:t>
      </w:r>
      <w:r w:rsidRPr="006B3CE5">
        <w:rPr>
          <w:rFonts w:ascii="Arial" w:hAnsi="Arial" w:cs="Arial"/>
          <w:sz w:val="22"/>
        </w:rPr>
        <w:t xml:space="preserve"> three different studies </w:t>
      </w:r>
      <w:r w:rsidR="00557E84" w:rsidRPr="006B3CE5">
        <w:rPr>
          <w:rFonts w:ascii="Arial" w:hAnsi="Arial" w:cs="Arial"/>
          <w:sz w:val="22"/>
        </w:rPr>
        <w:t>which ha</w:t>
      </w:r>
      <w:r w:rsidR="002937EA">
        <w:rPr>
          <w:rFonts w:ascii="Arial" w:hAnsi="Arial" w:cs="Arial"/>
          <w:sz w:val="22"/>
        </w:rPr>
        <w:t>ve</w:t>
      </w:r>
      <w:r w:rsidR="00557E84" w:rsidRPr="006B3CE5">
        <w:rPr>
          <w:rFonts w:ascii="Arial" w:hAnsi="Arial" w:cs="Arial"/>
          <w:sz w:val="22"/>
        </w:rPr>
        <w:t xml:space="preserve"> been</w:t>
      </w:r>
      <w:r w:rsidRPr="006B3CE5">
        <w:rPr>
          <w:rFonts w:ascii="Arial" w:hAnsi="Arial" w:cs="Arial"/>
          <w:sz w:val="22"/>
        </w:rPr>
        <w:t xml:space="preserve"> selected as </w:t>
      </w:r>
      <w:r w:rsidRPr="006B3CE5">
        <w:rPr>
          <w:rFonts w:ascii="Arial" w:hAnsi="Arial" w:cs="Arial"/>
          <w:sz w:val="22"/>
        </w:rPr>
        <w:lastRenderedPageBreak/>
        <w:t>relevant to the chosen topic</w:t>
      </w:r>
      <w:r w:rsidR="00557E84" w:rsidRPr="006B3CE5">
        <w:rPr>
          <w:rFonts w:ascii="Arial" w:hAnsi="Arial" w:cs="Arial"/>
          <w:sz w:val="22"/>
        </w:rPr>
        <w:t>,</w:t>
      </w:r>
      <w:r w:rsidRPr="006B3CE5">
        <w:rPr>
          <w:rFonts w:ascii="Arial" w:hAnsi="Arial" w:cs="Arial"/>
          <w:sz w:val="22"/>
        </w:rPr>
        <w:t xml:space="preserve"> and evaluated regarding to the data they contained. To find the relevant information online databases like PubMed, UWTSD library, UCL library, Scopus and Google Scholar were used. This systematic literature review uses academic journal articles based on primary research publishe</w:t>
      </w:r>
      <w:r w:rsidR="002937EA">
        <w:rPr>
          <w:rFonts w:ascii="Arial" w:hAnsi="Arial" w:cs="Arial"/>
          <w:sz w:val="22"/>
        </w:rPr>
        <w:t>d</w:t>
      </w:r>
      <w:r w:rsidRPr="006B3CE5">
        <w:rPr>
          <w:rFonts w:ascii="Arial" w:hAnsi="Arial" w:cs="Arial"/>
          <w:sz w:val="22"/>
        </w:rPr>
        <w:t xml:space="preserve"> between January 2012 and March 2022, written in English and related to United Kingdom. </w:t>
      </w:r>
      <w:r w:rsidR="00B6473B" w:rsidRPr="006B3CE5">
        <w:rPr>
          <w:rFonts w:ascii="Arial" w:hAnsi="Arial" w:cs="Arial"/>
          <w:sz w:val="22"/>
        </w:rPr>
        <w:t>The keywords and terms used during the search process were: “child abuse”, “childhood abuse”, “child maltreatment”, child neglect”, “mental health”, “adult mental health”, “Young adult”, “adult”, “UK”, “United Kingdom”, “England”.</w:t>
      </w:r>
    </w:p>
    <w:p w14:paraId="7B0CE71A" w14:textId="51238FFD" w:rsidR="00B6473B" w:rsidRPr="006B3CE5" w:rsidRDefault="00B6473B" w:rsidP="00554DC0">
      <w:pPr>
        <w:tabs>
          <w:tab w:val="left" w:pos="6540"/>
        </w:tabs>
        <w:spacing w:line="360" w:lineRule="auto"/>
        <w:rPr>
          <w:rFonts w:ascii="Arial" w:hAnsi="Arial" w:cs="Arial"/>
          <w:sz w:val="22"/>
        </w:rPr>
      </w:pPr>
      <w:r w:rsidRPr="006B3CE5">
        <w:rPr>
          <w:rFonts w:ascii="Arial" w:hAnsi="Arial" w:cs="Arial"/>
          <w:sz w:val="22"/>
        </w:rPr>
        <w:t>The selection criteria for the studies were based on publications where adult participants experienced different type</w:t>
      </w:r>
      <w:r w:rsidR="00527D9D">
        <w:rPr>
          <w:rFonts w:ascii="Arial" w:hAnsi="Arial" w:cs="Arial"/>
          <w:sz w:val="22"/>
        </w:rPr>
        <w:t>s</w:t>
      </w:r>
      <w:r w:rsidRPr="006B3CE5">
        <w:rPr>
          <w:rFonts w:ascii="Arial" w:hAnsi="Arial" w:cs="Arial"/>
          <w:sz w:val="22"/>
        </w:rPr>
        <w:t xml:space="preserve"> of childhood adversity; abuse or neglect. The inclusion and exclusion criteria help with the process of screening according to the aim of this review.</w:t>
      </w:r>
    </w:p>
    <w:p w14:paraId="2F2E5EE7" w14:textId="70A6F777" w:rsidR="00B6473B" w:rsidRPr="006B3CE5" w:rsidRDefault="00B6473B" w:rsidP="00554DC0">
      <w:pPr>
        <w:tabs>
          <w:tab w:val="left" w:pos="6540"/>
        </w:tabs>
        <w:spacing w:line="360" w:lineRule="auto"/>
        <w:rPr>
          <w:rFonts w:ascii="Arial" w:hAnsi="Arial" w:cs="Arial"/>
          <w:sz w:val="22"/>
        </w:rPr>
      </w:pPr>
      <w:r w:rsidRPr="006B3CE5">
        <w:rPr>
          <w:rFonts w:ascii="Arial" w:hAnsi="Arial" w:cs="Arial"/>
          <w:sz w:val="22"/>
        </w:rPr>
        <w:t xml:space="preserve">Inclusion criteria involve primary research published in the UK related to the UK data, published in English language within the last 10 years. The place of the study is not specific as long as the location is within the UK, </w:t>
      </w:r>
      <w:r w:rsidR="00527D9D">
        <w:rPr>
          <w:rFonts w:ascii="Arial" w:hAnsi="Arial" w:cs="Arial"/>
          <w:sz w:val="22"/>
        </w:rPr>
        <w:t>which</w:t>
      </w:r>
      <w:r w:rsidRPr="006B3CE5">
        <w:rPr>
          <w:rFonts w:ascii="Arial" w:hAnsi="Arial" w:cs="Arial"/>
          <w:sz w:val="22"/>
        </w:rPr>
        <w:t xml:space="preserve"> means different social groups were involved in the primary research studies. Primary research was carried out throughout the years to contain the child experience and the impact in adolescence and adulthood. Primary research used contained the keywords and terms used in the searching process. </w:t>
      </w:r>
    </w:p>
    <w:p w14:paraId="77D85701" w14:textId="7CD628BE" w:rsidR="00B6473B" w:rsidRPr="006B3CE5" w:rsidRDefault="00B6473B" w:rsidP="00554DC0">
      <w:pPr>
        <w:tabs>
          <w:tab w:val="left" w:pos="6540"/>
        </w:tabs>
        <w:spacing w:line="360" w:lineRule="auto"/>
        <w:rPr>
          <w:rFonts w:ascii="Arial" w:hAnsi="Arial" w:cs="Arial"/>
          <w:sz w:val="22"/>
        </w:rPr>
      </w:pPr>
      <w:r w:rsidRPr="006B3CE5">
        <w:rPr>
          <w:rFonts w:ascii="Arial" w:hAnsi="Arial" w:cs="Arial"/>
          <w:sz w:val="22"/>
        </w:rPr>
        <w:t xml:space="preserve">Exclusion criteria contain primary research, conducted outside the UK, written in </w:t>
      </w:r>
      <w:r w:rsidR="00527D9D">
        <w:rPr>
          <w:rFonts w:ascii="Arial" w:hAnsi="Arial" w:cs="Arial"/>
          <w:sz w:val="22"/>
        </w:rPr>
        <w:t xml:space="preserve">a </w:t>
      </w:r>
      <w:r w:rsidRPr="006B3CE5">
        <w:rPr>
          <w:rFonts w:ascii="Arial" w:hAnsi="Arial" w:cs="Arial"/>
          <w:sz w:val="22"/>
        </w:rPr>
        <w:t xml:space="preserve">different language, within different period of time. </w:t>
      </w:r>
      <w:r w:rsidR="00527D9D">
        <w:rPr>
          <w:rFonts w:ascii="Arial" w:hAnsi="Arial" w:cs="Arial"/>
          <w:sz w:val="22"/>
        </w:rPr>
        <w:t>B</w:t>
      </w:r>
      <w:r w:rsidRPr="006B3CE5">
        <w:rPr>
          <w:rFonts w:ascii="Arial" w:hAnsi="Arial" w:cs="Arial"/>
          <w:sz w:val="22"/>
        </w:rPr>
        <w:t>ooks, and different type</w:t>
      </w:r>
      <w:r w:rsidR="00527D9D">
        <w:rPr>
          <w:rFonts w:ascii="Arial" w:hAnsi="Arial" w:cs="Arial"/>
          <w:sz w:val="22"/>
        </w:rPr>
        <w:t>s</w:t>
      </w:r>
      <w:r w:rsidRPr="006B3CE5">
        <w:rPr>
          <w:rFonts w:ascii="Arial" w:hAnsi="Arial" w:cs="Arial"/>
          <w:sz w:val="22"/>
        </w:rPr>
        <w:t xml:space="preserve"> of writing excluding academic writing w</w:t>
      </w:r>
      <w:r w:rsidR="00527D9D">
        <w:rPr>
          <w:rFonts w:ascii="Arial" w:hAnsi="Arial" w:cs="Arial"/>
          <w:sz w:val="22"/>
        </w:rPr>
        <w:t>ere</w:t>
      </w:r>
      <w:r w:rsidRPr="006B3CE5">
        <w:rPr>
          <w:rFonts w:ascii="Arial" w:hAnsi="Arial" w:cs="Arial"/>
          <w:sz w:val="22"/>
        </w:rPr>
        <w:t xml:space="preserve"> also excluded. Primary research was also not conducted on infants or elderly citizens.</w:t>
      </w:r>
    </w:p>
    <w:p w14:paraId="34082950" w14:textId="77777777" w:rsidR="00213AD4" w:rsidRPr="006B3CE5" w:rsidRDefault="00213AD4" w:rsidP="00554DC0">
      <w:pPr>
        <w:tabs>
          <w:tab w:val="left" w:pos="6540"/>
        </w:tabs>
        <w:spacing w:line="360" w:lineRule="auto"/>
        <w:rPr>
          <w:rFonts w:ascii="Arial" w:hAnsi="Arial" w:cs="Arial"/>
          <w:b/>
          <w:bCs/>
          <w:sz w:val="22"/>
        </w:rPr>
      </w:pPr>
    </w:p>
    <w:p w14:paraId="447005B1" w14:textId="3FFD7ADE" w:rsidR="00B6473B" w:rsidRPr="00FF5F9A" w:rsidRDefault="00B6473B" w:rsidP="00554DC0">
      <w:pPr>
        <w:pStyle w:val="ListParagraph"/>
        <w:numPr>
          <w:ilvl w:val="0"/>
          <w:numId w:val="10"/>
        </w:numPr>
        <w:tabs>
          <w:tab w:val="left" w:pos="6540"/>
        </w:tabs>
        <w:spacing w:line="360" w:lineRule="auto"/>
        <w:rPr>
          <w:rFonts w:ascii="Arial" w:hAnsi="Arial" w:cs="Arial"/>
          <w:b/>
          <w:bCs/>
          <w:sz w:val="22"/>
        </w:rPr>
      </w:pPr>
      <w:r w:rsidRPr="00FF5F9A">
        <w:rPr>
          <w:rFonts w:ascii="Arial" w:hAnsi="Arial" w:cs="Arial"/>
          <w:b/>
          <w:bCs/>
          <w:sz w:val="22"/>
        </w:rPr>
        <w:t>Data analysis</w:t>
      </w:r>
    </w:p>
    <w:p w14:paraId="747673B6" w14:textId="3EE5F47D" w:rsidR="00B6473B" w:rsidRPr="006B3CE5" w:rsidRDefault="00B6473B" w:rsidP="00554DC0">
      <w:pPr>
        <w:tabs>
          <w:tab w:val="left" w:pos="6540"/>
        </w:tabs>
        <w:spacing w:line="360" w:lineRule="auto"/>
        <w:rPr>
          <w:rFonts w:ascii="Arial" w:hAnsi="Arial" w:cs="Arial"/>
          <w:sz w:val="22"/>
        </w:rPr>
      </w:pPr>
      <w:r w:rsidRPr="006B3CE5">
        <w:rPr>
          <w:rFonts w:ascii="Arial" w:hAnsi="Arial" w:cs="Arial"/>
          <w:sz w:val="22"/>
        </w:rPr>
        <w:t>Data analysis is the most complex among the stages of the qualitative research project, and it is very hard to find a good description of the methods updating data analysis (Thorne, 2000). The process commonly used to identify themes or patterns within qualitative data is called thematic analysis (Braun and Clarke, 2006). Thematic analysis defines data, but also involves interpretation in the process of choosing codes and constructing themes.</w:t>
      </w:r>
    </w:p>
    <w:p w14:paraId="33EF87C1" w14:textId="3B2187CE" w:rsidR="00B6473B" w:rsidRPr="006B3CE5" w:rsidRDefault="00B6473B" w:rsidP="00554DC0">
      <w:pPr>
        <w:tabs>
          <w:tab w:val="left" w:pos="6540"/>
        </w:tabs>
        <w:spacing w:line="360" w:lineRule="auto"/>
        <w:rPr>
          <w:rFonts w:ascii="Arial" w:hAnsi="Arial" w:cs="Arial"/>
          <w:sz w:val="22"/>
        </w:rPr>
      </w:pPr>
      <w:r w:rsidRPr="006B3CE5">
        <w:rPr>
          <w:rFonts w:ascii="Arial" w:hAnsi="Arial" w:cs="Arial"/>
          <w:sz w:val="22"/>
        </w:rPr>
        <w:t>Thematic analysis is a flexible, powerful method for analysing qualitative data which can be used within a range of classical or epistemological focusses. Thematic analysis is widely used to seek for understanding of experiences, thoughts or behaviours throughout the set of data. Themes are the patterns originat</w:t>
      </w:r>
      <w:r w:rsidR="00527D9D">
        <w:rPr>
          <w:rFonts w:ascii="Arial" w:hAnsi="Arial" w:cs="Arial"/>
          <w:sz w:val="22"/>
        </w:rPr>
        <w:t>ing</w:t>
      </w:r>
      <w:r w:rsidRPr="006B3CE5">
        <w:rPr>
          <w:rFonts w:ascii="Arial" w:hAnsi="Arial" w:cs="Arial"/>
          <w:sz w:val="22"/>
        </w:rPr>
        <w:t xml:space="preserve"> from a data set that give the answer to a research question (Kiger and Varpio, 2020). Coding is the process when researcher codes the text</w:t>
      </w:r>
      <w:r w:rsidR="00527D9D">
        <w:rPr>
          <w:rFonts w:ascii="Arial" w:hAnsi="Arial" w:cs="Arial"/>
          <w:sz w:val="22"/>
        </w:rPr>
        <w:t>,</w:t>
      </w:r>
      <w:r w:rsidRPr="006B3CE5">
        <w:rPr>
          <w:rFonts w:ascii="Arial" w:hAnsi="Arial" w:cs="Arial"/>
          <w:sz w:val="22"/>
        </w:rPr>
        <w:t xml:space="preserve"> which leads to answer research question (J</w:t>
      </w:r>
      <w:r w:rsidR="00213AD4" w:rsidRPr="006B3CE5">
        <w:rPr>
          <w:rFonts w:ascii="Arial" w:hAnsi="Arial" w:cs="Arial"/>
          <w:sz w:val="22"/>
        </w:rPr>
        <w:t>ati</w:t>
      </w:r>
      <w:r w:rsidRPr="006B3CE5">
        <w:rPr>
          <w:rFonts w:ascii="Arial" w:hAnsi="Arial" w:cs="Arial"/>
          <w:sz w:val="22"/>
        </w:rPr>
        <w:t xml:space="preserve">, 2004). </w:t>
      </w:r>
      <w:r w:rsidR="00213AD4" w:rsidRPr="006B3CE5">
        <w:rPr>
          <w:rFonts w:ascii="Arial" w:hAnsi="Arial" w:cs="Arial"/>
          <w:sz w:val="22"/>
        </w:rPr>
        <w:t>In this systematic literature review</w:t>
      </w:r>
      <w:r w:rsidR="00527D9D">
        <w:rPr>
          <w:rFonts w:ascii="Arial" w:hAnsi="Arial" w:cs="Arial"/>
          <w:sz w:val="22"/>
        </w:rPr>
        <w:t>, the</w:t>
      </w:r>
      <w:r w:rsidR="00213AD4" w:rsidRPr="006B3CE5">
        <w:rPr>
          <w:rFonts w:ascii="Arial" w:hAnsi="Arial" w:cs="Arial"/>
          <w:sz w:val="22"/>
        </w:rPr>
        <w:t xml:space="preserve"> </w:t>
      </w:r>
      <w:r w:rsidR="00213AD4" w:rsidRPr="006B3CE5">
        <w:rPr>
          <w:rFonts w:ascii="Arial" w:hAnsi="Arial" w:cs="Arial"/>
          <w:sz w:val="22"/>
        </w:rPr>
        <w:lastRenderedPageBreak/>
        <w:t>author will use will use thematic analysis to explore and analyse the primary research data, and furthermore, to recognise the relations between chosen themes from different studies.</w:t>
      </w:r>
    </w:p>
    <w:p w14:paraId="04C19EED" w14:textId="12FA9B67" w:rsidR="00895F42" w:rsidRPr="006B3CE5" w:rsidRDefault="00895F42" w:rsidP="00554DC0">
      <w:pPr>
        <w:tabs>
          <w:tab w:val="left" w:pos="6540"/>
        </w:tabs>
        <w:spacing w:line="360" w:lineRule="auto"/>
        <w:rPr>
          <w:rFonts w:ascii="Arial" w:hAnsi="Arial" w:cs="Arial"/>
          <w:sz w:val="22"/>
        </w:rPr>
      </w:pPr>
    </w:p>
    <w:p w14:paraId="332885D3" w14:textId="72EA8405" w:rsidR="00895F42" w:rsidRPr="00FF5F9A" w:rsidRDefault="00895F42" w:rsidP="00554DC0">
      <w:pPr>
        <w:pStyle w:val="ListParagraph"/>
        <w:numPr>
          <w:ilvl w:val="0"/>
          <w:numId w:val="10"/>
        </w:numPr>
        <w:tabs>
          <w:tab w:val="left" w:pos="6540"/>
        </w:tabs>
        <w:spacing w:line="360" w:lineRule="auto"/>
        <w:rPr>
          <w:rFonts w:ascii="Arial" w:hAnsi="Arial" w:cs="Arial"/>
          <w:b/>
          <w:bCs/>
          <w:sz w:val="22"/>
        </w:rPr>
      </w:pPr>
      <w:r w:rsidRPr="00FF5F9A">
        <w:rPr>
          <w:rFonts w:ascii="Arial" w:hAnsi="Arial" w:cs="Arial"/>
          <w:b/>
          <w:bCs/>
          <w:sz w:val="22"/>
        </w:rPr>
        <w:t>Ethical consideration</w:t>
      </w:r>
    </w:p>
    <w:p w14:paraId="3D7502AC" w14:textId="5D56C107" w:rsidR="00895F42" w:rsidRPr="006B3CE5" w:rsidRDefault="00895F42" w:rsidP="00554DC0">
      <w:pPr>
        <w:tabs>
          <w:tab w:val="left" w:pos="6540"/>
        </w:tabs>
        <w:spacing w:line="360" w:lineRule="auto"/>
        <w:rPr>
          <w:rFonts w:ascii="Arial" w:hAnsi="Arial" w:cs="Arial"/>
          <w:sz w:val="22"/>
        </w:rPr>
      </w:pPr>
      <w:r w:rsidRPr="006B3CE5">
        <w:rPr>
          <w:rFonts w:ascii="Arial" w:hAnsi="Arial" w:cs="Arial"/>
          <w:sz w:val="22"/>
        </w:rPr>
        <w:t xml:space="preserve">The research ethics applies the fundamental ethical values to research activities. It is a code of conduct grounded on mutual respect and it’s directed by the moral principles, </w:t>
      </w:r>
      <w:r w:rsidR="00527D9D">
        <w:rPr>
          <w:rFonts w:ascii="Arial" w:hAnsi="Arial" w:cs="Arial"/>
          <w:sz w:val="22"/>
        </w:rPr>
        <w:t xml:space="preserve">a </w:t>
      </w:r>
      <w:r w:rsidRPr="006B3CE5">
        <w:rPr>
          <w:rFonts w:ascii="Arial" w:hAnsi="Arial" w:cs="Arial"/>
          <w:sz w:val="22"/>
        </w:rPr>
        <w:t>set of ethical instructions which guide the researcher through the process of conducting and distributing the findings.</w:t>
      </w:r>
    </w:p>
    <w:p w14:paraId="4FC14C6B" w14:textId="658AB3FF" w:rsidR="00B87E75" w:rsidRDefault="00895F42" w:rsidP="00554DC0">
      <w:pPr>
        <w:tabs>
          <w:tab w:val="left" w:pos="6540"/>
        </w:tabs>
        <w:spacing w:line="360" w:lineRule="auto"/>
        <w:rPr>
          <w:rFonts w:ascii="Arial" w:hAnsi="Arial" w:cs="Arial"/>
          <w:sz w:val="22"/>
        </w:rPr>
      </w:pPr>
      <w:r w:rsidRPr="006B3CE5">
        <w:rPr>
          <w:rFonts w:ascii="Arial" w:hAnsi="Arial" w:cs="Arial"/>
          <w:sz w:val="22"/>
        </w:rPr>
        <w:t>When conducting systematic literature review the author should be aware of the quality and evidence reported in primary research used in the studies (Major and Savin -Baden, 2010). Systematic Reviewers should consider the variety of ethical considerations. Ethical issues are related mostly to how the research was produced and used and how the views of authors of primary studies were presented</w:t>
      </w:r>
      <w:r w:rsidR="006B3CE5" w:rsidRPr="006B3CE5">
        <w:rPr>
          <w:rFonts w:ascii="Arial" w:hAnsi="Arial" w:cs="Arial"/>
          <w:sz w:val="22"/>
        </w:rPr>
        <w:t xml:space="preserve"> (Suri,2019).</w:t>
      </w:r>
    </w:p>
    <w:p w14:paraId="15283826" w14:textId="77777777" w:rsidR="00FF5F9A" w:rsidRPr="006B3CE5" w:rsidRDefault="00FF5F9A" w:rsidP="00554DC0">
      <w:pPr>
        <w:tabs>
          <w:tab w:val="left" w:pos="6540"/>
        </w:tabs>
        <w:spacing w:line="360" w:lineRule="auto"/>
        <w:rPr>
          <w:rFonts w:ascii="Arial" w:hAnsi="Arial" w:cs="Arial"/>
          <w:sz w:val="22"/>
        </w:rPr>
      </w:pPr>
    </w:p>
    <w:p w14:paraId="581C99BF" w14:textId="416C2F4D" w:rsidR="00B87E75" w:rsidRDefault="004A736E" w:rsidP="00554DC0">
      <w:pPr>
        <w:pStyle w:val="Heading1"/>
        <w:spacing w:line="360" w:lineRule="auto"/>
        <w:rPr>
          <w:rFonts w:cs="Arial"/>
          <w:sz w:val="22"/>
          <w:szCs w:val="22"/>
        </w:rPr>
      </w:pPr>
      <w:r w:rsidRPr="006B3CE5">
        <w:rPr>
          <w:rFonts w:cs="Arial"/>
          <w:sz w:val="22"/>
          <w:szCs w:val="22"/>
        </w:rPr>
        <w:t>4</w:t>
      </w:r>
      <w:r w:rsidR="00B87E75" w:rsidRPr="006B3CE5">
        <w:rPr>
          <w:rFonts w:cs="Arial"/>
          <w:sz w:val="22"/>
          <w:szCs w:val="22"/>
        </w:rPr>
        <w:t>. Results</w:t>
      </w:r>
    </w:p>
    <w:p w14:paraId="6E5F7589" w14:textId="77777777" w:rsidR="00FF5F9A" w:rsidRPr="00FF5F9A" w:rsidRDefault="00FF5F9A" w:rsidP="00554DC0">
      <w:pPr>
        <w:spacing w:line="360" w:lineRule="auto"/>
      </w:pPr>
    </w:p>
    <w:p w14:paraId="57FEB74D" w14:textId="7C52C30B" w:rsidR="00FF5F9A" w:rsidRPr="00FF5F9A" w:rsidRDefault="00FF5F9A" w:rsidP="00554DC0">
      <w:pPr>
        <w:pStyle w:val="ListParagraph"/>
        <w:numPr>
          <w:ilvl w:val="0"/>
          <w:numId w:val="11"/>
        </w:numPr>
        <w:tabs>
          <w:tab w:val="left" w:pos="6540"/>
        </w:tabs>
        <w:spacing w:line="360" w:lineRule="auto"/>
        <w:rPr>
          <w:rFonts w:ascii="Arial" w:hAnsi="Arial" w:cs="Arial"/>
          <w:b/>
          <w:bCs/>
          <w:sz w:val="22"/>
        </w:rPr>
      </w:pPr>
      <w:r w:rsidRPr="00FF5F9A">
        <w:rPr>
          <w:rFonts w:ascii="Arial" w:hAnsi="Arial" w:cs="Arial"/>
          <w:b/>
          <w:bCs/>
          <w:sz w:val="22"/>
        </w:rPr>
        <w:t>C</w:t>
      </w:r>
      <w:r w:rsidR="003E4ECF" w:rsidRPr="00FF5F9A">
        <w:rPr>
          <w:rFonts w:ascii="Arial" w:hAnsi="Arial" w:cs="Arial"/>
          <w:b/>
          <w:bCs/>
          <w:sz w:val="22"/>
        </w:rPr>
        <w:t xml:space="preserve">haracteristics of </w:t>
      </w:r>
      <w:r w:rsidR="001D7C03" w:rsidRPr="00FF5F9A">
        <w:rPr>
          <w:rFonts w:ascii="Arial" w:hAnsi="Arial" w:cs="Arial"/>
          <w:b/>
          <w:bCs/>
          <w:sz w:val="22"/>
        </w:rPr>
        <w:t xml:space="preserve">the </w:t>
      </w:r>
      <w:r w:rsidRPr="00FF5F9A">
        <w:rPr>
          <w:rFonts w:ascii="Arial" w:hAnsi="Arial" w:cs="Arial"/>
          <w:b/>
          <w:bCs/>
          <w:sz w:val="22"/>
        </w:rPr>
        <w:t>selected studies</w:t>
      </w:r>
    </w:p>
    <w:p w14:paraId="0510D3FD" w14:textId="0984031D" w:rsidR="00216038" w:rsidRPr="00FF5F9A" w:rsidRDefault="00216038" w:rsidP="00554DC0">
      <w:pPr>
        <w:tabs>
          <w:tab w:val="left" w:pos="6540"/>
        </w:tabs>
        <w:spacing w:line="360" w:lineRule="auto"/>
        <w:rPr>
          <w:rFonts w:ascii="Arial" w:hAnsi="Arial" w:cs="Arial"/>
          <w:b/>
          <w:bCs/>
          <w:sz w:val="22"/>
        </w:rPr>
      </w:pPr>
      <w:r w:rsidRPr="006B3CE5">
        <w:rPr>
          <w:rFonts w:ascii="Arial" w:hAnsi="Arial" w:cs="Arial"/>
          <w:sz w:val="22"/>
        </w:rPr>
        <w:t xml:space="preserve">To conduct this systematic literature review three different primary studies which were most relevant to the chosen topic were reviewed and analysed. </w:t>
      </w:r>
      <w:r w:rsidR="00527D9D">
        <w:rPr>
          <w:rFonts w:ascii="Arial" w:hAnsi="Arial" w:cs="Arial"/>
          <w:sz w:val="22"/>
        </w:rPr>
        <w:t>R</w:t>
      </w:r>
      <w:r w:rsidRPr="006B3CE5">
        <w:rPr>
          <w:rFonts w:ascii="Arial" w:hAnsi="Arial" w:cs="Arial"/>
          <w:sz w:val="22"/>
        </w:rPr>
        <w:t xml:space="preserve">esearch about the chosen topic was mostly carried out outside the UK, or was not meeting </w:t>
      </w:r>
      <w:r w:rsidR="00527D9D">
        <w:rPr>
          <w:rFonts w:ascii="Arial" w:hAnsi="Arial" w:cs="Arial"/>
          <w:sz w:val="22"/>
        </w:rPr>
        <w:t>‘</w:t>
      </w:r>
      <w:r w:rsidRPr="006B3CE5">
        <w:rPr>
          <w:rFonts w:ascii="Arial" w:hAnsi="Arial" w:cs="Arial"/>
          <w:sz w:val="22"/>
        </w:rPr>
        <w:t>date of publication</w:t>
      </w:r>
      <w:r w:rsidR="00527D9D">
        <w:rPr>
          <w:rFonts w:ascii="Arial" w:hAnsi="Arial" w:cs="Arial"/>
          <w:sz w:val="22"/>
        </w:rPr>
        <w:t>’</w:t>
      </w:r>
      <w:r w:rsidRPr="006B3CE5">
        <w:rPr>
          <w:rFonts w:ascii="Arial" w:hAnsi="Arial" w:cs="Arial"/>
          <w:sz w:val="22"/>
        </w:rPr>
        <w:t xml:space="preserve"> criteria. Three studies, however, were classified as meeting the all inclusions and exclusion criteria and have been selected for further studies, and included into this report. </w:t>
      </w:r>
    </w:p>
    <w:p w14:paraId="1741721E" w14:textId="4375FEFC" w:rsidR="00216038" w:rsidRPr="006B3CE5" w:rsidRDefault="00216038" w:rsidP="00554DC0">
      <w:pPr>
        <w:tabs>
          <w:tab w:val="left" w:pos="6540"/>
        </w:tabs>
        <w:spacing w:line="360" w:lineRule="auto"/>
        <w:rPr>
          <w:rFonts w:ascii="Arial" w:hAnsi="Arial" w:cs="Arial"/>
          <w:sz w:val="22"/>
        </w:rPr>
      </w:pPr>
      <w:r w:rsidRPr="006B3CE5">
        <w:rPr>
          <w:rFonts w:ascii="Arial" w:hAnsi="Arial" w:cs="Arial"/>
          <w:sz w:val="22"/>
        </w:rPr>
        <w:t xml:space="preserve">The first article uses data from The Avon Longitudinal Study of Parents and Children in the UK (ALSPAC), where different type of child abuse was taken into consideration and the measure of maltreatment was based on maternal report in questionnaires. For peer bullying, children were assessed using </w:t>
      </w:r>
      <w:r w:rsidRPr="00065260">
        <w:rPr>
          <w:rFonts w:ascii="Arial" w:hAnsi="Arial" w:cs="Arial"/>
          <w:sz w:val="22"/>
        </w:rPr>
        <w:t>interview schedule</w:t>
      </w:r>
      <w:r w:rsidRPr="006B3CE5">
        <w:rPr>
          <w:rFonts w:ascii="Arial" w:hAnsi="Arial" w:cs="Arial"/>
          <w:sz w:val="22"/>
        </w:rPr>
        <w:t xml:space="preserve">. </w:t>
      </w:r>
      <w:r w:rsidR="003201DA">
        <w:rPr>
          <w:rFonts w:ascii="Arial" w:hAnsi="Arial" w:cs="Arial"/>
          <w:sz w:val="22"/>
        </w:rPr>
        <w:t xml:space="preserve">To measure </w:t>
      </w:r>
      <w:r w:rsidRPr="006B3CE5">
        <w:rPr>
          <w:rFonts w:ascii="Arial" w:hAnsi="Arial" w:cs="Arial"/>
          <w:sz w:val="22"/>
        </w:rPr>
        <w:t xml:space="preserve">mental health </w:t>
      </w:r>
      <w:r w:rsidR="003201DA">
        <w:rPr>
          <w:rFonts w:ascii="Arial" w:hAnsi="Arial" w:cs="Arial"/>
          <w:sz w:val="22"/>
        </w:rPr>
        <w:t>issues</w:t>
      </w:r>
      <w:r w:rsidRPr="006B3CE5">
        <w:rPr>
          <w:rFonts w:ascii="Arial" w:hAnsi="Arial" w:cs="Arial"/>
          <w:sz w:val="22"/>
        </w:rPr>
        <w:t xml:space="preserve">, standard clinical interviews were carried which </w:t>
      </w:r>
      <w:r w:rsidR="00527D9D">
        <w:rPr>
          <w:rFonts w:ascii="Arial" w:hAnsi="Arial" w:cs="Arial"/>
          <w:sz w:val="22"/>
        </w:rPr>
        <w:t>focused</w:t>
      </w:r>
      <w:r w:rsidRPr="006B3CE5">
        <w:rPr>
          <w:rFonts w:ascii="Arial" w:hAnsi="Arial" w:cs="Arial"/>
          <w:sz w:val="22"/>
        </w:rPr>
        <w:t xml:space="preserve"> on depression, anxiety and self-harm. </w:t>
      </w:r>
    </w:p>
    <w:p w14:paraId="37147786" w14:textId="1833F05E" w:rsidR="00F716DF" w:rsidRPr="006B3CE5" w:rsidRDefault="00216038" w:rsidP="00554DC0">
      <w:pPr>
        <w:tabs>
          <w:tab w:val="left" w:pos="6540"/>
        </w:tabs>
        <w:spacing w:line="360" w:lineRule="auto"/>
        <w:rPr>
          <w:rFonts w:ascii="Arial" w:hAnsi="Arial" w:cs="Arial"/>
          <w:sz w:val="22"/>
        </w:rPr>
      </w:pPr>
      <w:r w:rsidRPr="006B3CE5">
        <w:rPr>
          <w:rFonts w:ascii="Arial" w:hAnsi="Arial" w:cs="Arial"/>
          <w:sz w:val="22"/>
        </w:rPr>
        <w:t xml:space="preserve">The second study also uses data from </w:t>
      </w:r>
      <w:r w:rsidR="00527D9D">
        <w:rPr>
          <w:rFonts w:ascii="Arial" w:hAnsi="Arial" w:cs="Arial"/>
          <w:sz w:val="22"/>
        </w:rPr>
        <w:t xml:space="preserve">an </w:t>
      </w:r>
      <w:r w:rsidRPr="006B3CE5">
        <w:rPr>
          <w:rFonts w:ascii="Arial" w:hAnsi="Arial" w:cs="Arial"/>
          <w:sz w:val="22"/>
        </w:rPr>
        <w:t xml:space="preserve">ongoing population-based study. </w:t>
      </w:r>
      <w:r w:rsidR="00065260" w:rsidRPr="006B3CE5">
        <w:rPr>
          <w:rFonts w:ascii="Arial" w:hAnsi="Arial" w:cs="Arial"/>
          <w:sz w:val="22"/>
        </w:rPr>
        <w:t>13-year-old</w:t>
      </w:r>
      <w:r w:rsidR="00527D9D">
        <w:rPr>
          <w:rFonts w:ascii="Arial" w:hAnsi="Arial" w:cs="Arial"/>
          <w:sz w:val="22"/>
        </w:rPr>
        <w:t xml:space="preserve"> teenagers</w:t>
      </w:r>
      <w:r w:rsidR="00F716DF" w:rsidRPr="006B3CE5">
        <w:rPr>
          <w:rFonts w:ascii="Arial" w:hAnsi="Arial" w:cs="Arial"/>
          <w:sz w:val="22"/>
        </w:rPr>
        <w:t xml:space="preserve"> were interviewed about child’s victimisation experience and then adolescents and adults were reviewed regarding the association between abuse and mental health disorders. </w:t>
      </w:r>
    </w:p>
    <w:p w14:paraId="53E031C7" w14:textId="2073C048" w:rsidR="00216038" w:rsidRPr="006B3CE5" w:rsidRDefault="00216038" w:rsidP="00554DC0">
      <w:pPr>
        <w:tabs>
          <w:tab w:val="left" w:pos="6540"/>
        </w:tabs>
        <w:spacing w:line="360" w:lineRule="auto"/>
        <w:rPr>
          <w:rFonts w:ascii="Arial" w:hAnsi="Arial" w:cs="Arial"/>
          <w:sz w:val="22"/>
        </w:rPr>
      </w:pPr>
      <w:r w:rsidRPr="006B3CE5">
        <w:rPr>
          <w:rFonts w:ascii="Arial" w:hAnsi="Arial" w:cs="Arial"/>
          <w:sz w:val="22"/>
        </w:rPr>
        <w:t>Lastly the third study compared 204 participants, young adults from different backgrounds, with</w:t>
      </w:r>
      <w:r w:rsidR="00527D9D">
        <w:rPr>
          <w:rFonts w:ascii="Arial" w:hAnsi="Arial" w:cs="Arial"/>
          <w:sz w:val="22"/>
        </w:rPr>
        <w:t xml:space="preserve"> an</w:t>
      </w:r>
      <w:r w:rsidRPr="006B3CE5">
        <w:rPr>
          <w:rFonts w:ascii="Arial" w:hAnsi="Arial" w:cs="Arial"/>
          <w:sz w:val="22"/>
        </w:rPr>
        <w:t xml:space="preserve"> average age </w:t>
      </w:r>
      <w:r w:rsidR="00527D9D">
        <w:rPr>
          <w:rFonts w:ascii="Arial" w:hAnsi="Arial" w:cs="Arial"/>
          <w:sz w:val="22"/>
        </w:rPr>
        <w:t xml:space="preserve">of </w:t>
      </w:r>
      <w:r w:rsidRPr="006B3CE5">
        <w:rPr>
          <w:rFonts w:ascii="Arial" w:hAnsi="Arial" w:cs="Arial"/>
          <w:sz w:val="22"/>
        </w:rPr>
        <w:t xml:space="preserve">18.85 were studied using different methods, after being </w:t>
      </w:r>
      <w:r w:rsidR="003201DA" w:rsidRPr="006B3CE5">
        <w:rPr>
          <w:rFonts w:ascii="Arial" w:hAnsi="Arial" w:cs="Arial"/>
          <w:sz w:val="22"/>
        </w:rPr>
        <w:t>educated</w:t>
      </w:r>
      <w:r w:rsidRPr="006B3CE5">
        <w:rPr>
          <w:rFonts w:ascii="Arial" w:hAnsi="Arial" w:cs="Arial"/>
          <w:sz w:val="22"/>
        </w:rPr>
        <w:t xml:space="preserve"> </w:t>
      </w:r>
      <w:r w:rsidRPr="006B3CE5">
        <w:rPr>
          <w:rFonts w:ascii="Arial" w:hAnsi="Arial" w:cs="Arial"/>
          <w:sz w:val="22"/>
        </w:rPr>
        <w:lastRenderedPageBreak/>
        <w:t xml:space="preserve">about the </w:t>
      </w:r>
      <w:r w:rsidR="003201DA">
        <w:rPr>
          <w:rFonts w:ascii="Arial" w:hAnsi="Arial" w:cs="Arial"/>
          <w:sz w:val="22"/>
        </w:rPr>
        <w:t xml:space="preserve">reason </w:t>
      </w:r>
      <w:r w:rsidRPr="006B3CE5">
        <w:rPr>
          <w:rFonts w:ascii="Arial" w:hAnsi="Arial" w:cs="Arial"/>
          <w:sz w:val="22"/>
        </w:rPr>
        <w:t>of the study. The research had a form of questionnaire booklet.</w:t>
      </w:r>
      <w:r w:rsidR="00F716DF" w:rsidRPr="006B3CE5">
        <w:rPr>
          <w:rFonts w:ascii="Arial" w:hAnsi="Arial" w:cs="Arial"/>
          <w:sz w:val="22"/>
        </w:rPr>
        <w:t xml:space="preserve"> The aim was to find out how maltreatment type affects mental health of survivors, and what kind of mental health outcome is childhood trauma related. </w:t>
      </w:r>
    </w:p>
    <w:p w14:paraId="68B154A3" w14:textId="19FE8804" w:rsidR="00216038" w:rsidRPr="006B3CE5" w:rsidRDefault="00216038" w:rsidP="00554DC0">
      <w:pPr>
        <w:tabs>
          <w:tab w:val="left" w:pos="6540"/>
        </w:tabs>
        <w:spacing w:line="360" w:lineRule="auto"/>
        <w:rPr>
          <w:rFonts w:ascii="Arial" w:hAnsi="Arial" w:cs="Arial"/>
          <w:sz w:val="22"/>
        </w:rPr>
      </w:pPr>
      <w:r w:rsidRPr="006B3CE5">
        <w:rPr>
          <w:rFonts w:ascii="Arial" w:hAnsi="Arial" w:cs="Arial"/>
          <w:sz w:val="22"/>
        </w:rPr>
        <w:t>The aim of all of the conducted studies was to find out if and what mental health consequences childhood maltreatment</w:t>
      </w:r>
      <w:r w:rsidR="00F716DF" w:rsidRPr="006B3CE5">
        <w:rPr>
          <w:rFonts w:ascii="Arial" w:hAnsi="Arial" w:cs="Arial"/>
          <w:sz w:val="22"/>
        </w:rPr>
        <w:t xml:space="preserve"> or victimisation </w:t>
      </w:r>
      <w:r w:rsidRPr="006B3CE5">
        <w:rPr>
          <w:rFonts w:ascii="Arial" w:hAnsi="Arial" w:cs="Arial"/>
          <w:sz w:val="22"/>
        </w:rPr>
        <w:t xml:space="preserve">has on future life of abused adults. It also explores what kind of mental health outcome was noticed among the participants of chosen studies.  </w:t>
      </w:r>
    </w:p>
    <w:p w14:paraId="160351B7" w14:textId="77777777" w:rsidR="00216038" w:rsidRPr="006B3CE5" w:rsidRDefault="00216038" w:rsidP="00554DC0">
      <w:pPr>
        <w:tabs>
          <w:tab w:val="left" w:pos="6540"/>
        </w:tabs>
        <w:spacing w:line="360" w:lineRule="auto"/>
        <w:rPr>
          <w:rFonts w:ascii="Arial" w:hAnsi="Arial" w:cs="Arial"/>
          <w:sz w:val="22"/>
        </w:rPr>
      </w:pPr>
    </w:p>
    <w:p w14:paraId="3642CE6A" w14:textId="3D679CF7" w:rsidR="00216038" w:rsidRPr="00FF5F9A" w:rsidRDefault="00FF5F9A" w:rsidP="00554DC0">
      <w:pPr>
        <w:pStyle w:val="ListParagraph"/>
        <w:numPr>
          <w:ilvl w:val="0"/>
          <w:numId w:val="11"/>
        </w:numPr>
        <w:tabs>
          <w:tab w:val="left" w:pos="6540"/>
        </w:tabs>
        <w:spacing w:line="360" w:lineRule="auto"/>
        <w:rPr>
          <w:rFonts w:ascii="Arial" w:hAnsi="Arial" w:cs="Arial"/>
          <w:b/>
          <w:bCs/>
          <w:sz w:val="22"/>
          <w:szCs w:val="22"/>
        </w:rPr>
      </w:pPr>
      <w:r w:rsidRPr="00FF5F9A">
        <w:rPr>
          <w:rFonts w:ascii="Arial" w:hAnsi="Arial" w:cs="Arial"/>
          <w:b/>
          <w:bCs/>
          <w:sz w:val="22"/>
        </w:rPr>
        <w:t>Analysis of the collected data</w:t>
      </w:r>
    </w:p>
    <w:p w14:paraId="26C338C7" w14:textId="77777777" w:rsidR="00554DC0" w:rsidRDefault="00554DC0" w:rsidP="00554DC0">
      <w:pPr>
        <w:tabs>
          <w:tab w:val="left" w:pos="6540"/>
        </w:tabs>
        <w:spacing w:line="360" w:lineRule="auto"/>
        <w:rPr>
          <w:rFonts w:ascii="Arial" w:hAnsi="Arial" w:cs="Arial"/>
          <w:b/>
          <w:bCs/>
          <w:i/>
          <w:iCs/>
          <w:sz w:val="22"/>
        </w:rPr>
      </w:pPr>
    </w:p>
    <w:p w14:paraId="3D29A964" w14:textId="693B65F4" w:rsidR="00F716DF" w:rsidRPr="006B3CE5" w:rsidRDefault="00F716DF" w:rsidP="00554DC0">
      <w:pPr>
        <w:tabs>
          <w:tab w:val="left" w:pos="6540"/>
        </w:tabs>
        <w:spacing w:line="360" w:lineRule="auto"/>
        <w:rPr>
          <w:rFonts w:ascii="Arial" w:hAnsi="Arial" w:cs="Arial"/>
          <w:sz w:val="22"/>
        </w:rPr>
      </w:pPr>
      <w:r w:rsidRPr="00FF5F9A">
        <w:rPr>
          <w:rFonts w:ascii="Arial" w:hAnsi="Arial" w:cs="Arial"/>
          <w:b/>
          <w:bCs/>
          <w:i/>
          <w:iCs/>
          <w:sz w:val="22"/>
        </w:rPr>
        <w:t>Mental health issues related to childhood maltreatment</w:t>
      </w:r>
      <w:r w:rsidRPr="006B3CE5">
        <w:rPr>
          <w:rFonts w:ascii="Arial" w:hAnsi="Arial" w:cs="Arial"/>
          <w:sz w:val="22"/>
        </w:rPr>
        <w:t>.</w:t>
      </w:r>
    </w:p>
    <w:p w14:paraId="1BA85D8B" w14:textId="62F6AE0B" w:rsidR="00F716DF" w:rsidRPr="006B3CE5" w:rsidRDefault="00F716DF" w:rsidP="00554DC0">
      <w:pPr>
        <w:tabs>
          <w:tab w:val="left" w:pos="6540"/>
        </w:tabs>
        <w:spacing w:line="360" w:lineRule="auto"/>
        <w:rPr>
          <w:rFonts w:ascii="Arial" w:hAnsi="Arial" w:cs="Arial"/>
          <w:sz w:val="22"/>
        </w:rPr>
      </w:pPr>
      <w:r w:rsidRPr="006B3CE5">
        <w:rPr>
          <w:rFonts w:ascii="Arial" w:hAnsi="Arial" w:cs="Arial"/>
          <w:sz w:val="22"/>
        </w:rPr>
        <w:t>According to Lereya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w:t>
      </w:r>
      <w:r w:rsidRPr="006B3CE5">
        <w:rPr>
          <w:rFonts w:ascii="Arial" w:hAnsi="Arial" w:cs="Arial"/>
          <w:sz w:val="22"/>
        </w:rPr>
        <w:t xml:space="preserve"> (2015) the research shows that 19% of adults out of 4026 participants, taking part of the studies had mental health issues. Among these 10% </w:t>
      </w:r>
      <w:r w:rsidR="00527D9D">
        <w:rPr>
          <w:rFonts w:ascii="Arial" w:hAnsi="Arial" w:cs="Arial"/>
          <w:sz w:val="22"/>
        </w:rPr>
        <w:t>were</w:t>
      </w:r>
      <w:r w:rsidRPr="006B3CE5">
        <w:rPr>
          <w:rFonts w:ascii="Arial" w:hAnsi="Arial" w:cs="Arial"/>
          <w:sz w:val="22"/>
        </w:rPr>
        <w:t xml:space="preserve"> diagnosed anxiety, 8% with depression and 9% had an episode of self-harming. </w:t>
      </w:r>
    </w:p>
    <w:p w14:paraId="6A04E548" w14:textId="79BCE601" w:rsidR="00FF5F9A" w:rsidRDefault="00F716DF" w:rsidP="00554DC0">
      <w:pPr>
        <w:tabs>
          <w:tab w:val="left" w:pos="6540"/>
        </w:tabs>
        <w:spacing w:line="360" w:lineRule="auto"/>
        <w:rPr>
          <w:rFonts w:ascii="Arial" w:hAnsi="Arial" w:cs="Arial"/>
          <w:sz w:val="22"/>
        </w:rPr>
      </w:pPr>
      <w:r w:rsidRPr="006B3CE5">
        <w:rPr>
          <w:rFonts w:ascii="Arial" w:hAnsi="Arial" w:cs="Arial"/>
          <w:sz w:val="22"/>
        </w:rPr>
        <w:t>8% of tested adults were exposed to childhood abuse. Bowes et.al</w:t>
      </w:r>
      <w:r w:rsidR="005652DA" w:rsidRPr="006B3CE5">
        <w:rPr>
          <w:rFonts w:ascii="Arial" w:hAnsi="Arial" w:cs="Arial"/>
          <w:sz w:val="22"/>
        </w:rPr>
        <w:t>.,</w:t>
      </w:r>
      <w:r w:rsidRPr="006B3CE5">
        <w:rPr>
          <w:rFonts w:ascii="Arial" w:hAnsi="Arial" w:cs="Arial"/>
          <w:sz w:val="22"/>
        </w:rPr>
        <w:t xml:space="preserve"> (2015) uses series of interviews to find out that child maltreatment, </w:t>
      </w:r>
      <w:r w:rsidR="00527D9D">
        <w:rPr>
          <w:rFonts w:ascii="Arial" w:hAnsi="Arial" w:cs="Arial"/>
          <w:sz w:val="22"/>
        </w:rPr>
        <w:t xml:space="preserve">is </w:t>
      </w:r>
      <w:r w:rsidRPr="006B3CE5">
        <w:rPr>
          <w:rFonts w:ascii="Arial" w:hAnsi="Arial" w:cs="Arial"/>
          <w:sz w:val="22"/>
        </w:rPr>
        <w:t>strictly associated with other forms of childhood victimization and leads to development of anxiety disorder. Furthermore, Cecil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w:t>
      </w:r>
      <w:r w:rsidRPr="006B3CE5">
        <w:rPr>
          <w:rFonts w:ascii="Arial" w:hAnsi="Arial" w:cs="Arial"/>
          <w:sz w:val="22"/>
        </w:rPr>
        <w:t>, (2017) researched the youths exposed to different type of childhood abuse are in high risk of trauma related symptoms, which includes variety of mental health outcomes. The result of the study also shows that mental health related issues are more often a consequence of childhood emotional and physical abuse, than sexual abuse.</w:t>
      </w:r>
    </w:p>
    <w:p w14:paraId="4C706564" w14:textId="77777777" w:rsidR="00FF5F9A" w:rsidRDefault="00FF5F9A" w:rsidP="00554DC0">
      <w:pPr>
        <w:tabs>
          <w:tab w:val="left" w:pos="6540"/>
        </w:tabs>
        <w:spacing w:line="360" w:lineRule="auto"/>
        <w:rPr>
          <w:rFonts w:ascii="Arial" w:hAnsi="Arial" w:cs="Arial"/>
          <w:b/>
          <w:bCs/>
          <w:i/>
          <w:iCs/>
          <w:sz w:val="22"/>
        </w:rPr>
      </w:pPr>
      <w:r w:rsidRPr="00FF5F9A">
        <w:rPr>
          <w:rFonts w:ascii="Arial" w:hAnsi="Arial" w:cs="Arial"/>
          <w:b/>
          <w:bCs/>
          <w:i/>
          <w:iCs/>
          <w:sz w:val="22"/>
        </w:rPr>
        <w:t>Mental Health issues related to peer victimisation</w:t>
      </w:r>
    </w:p>
    <w:p w14:paraId="5CB16F4F" w14:textId="35280C43" w:rsidR="00FF5F9A" w:rsidRPr="00FF5F9A" w:rsidRDefault="00F716DF" w:rsidP="00554DC0">
      <w:pPr>
        <w:tabs>
          <w:tab w:val="left" w:pos="6540"/>
        </w:tabs>
        <w:spacing w:line="360" w:lineRule="auto"/>
        <w:rPr>
          <w:rFonts w:ascii="Arial" w:hAnsi="Arial" w:cs="Arial"/>
          <w:b/>
          <w:bCs/>
          <w:i/>
          <w:iCs/>
          <w:sz w:val="22"/>
        </w:rPr>
      </w:pPr>
      <w:r w:rsidRPr="006B3CE5">
        <w:rPr>
          <w:rFonts w:ascii="Arial" w:hAnsi="Arial" w:cs="Arial"/>
          <w:sz w:val="22"/>
        </w:rPr>
        <w:t>Relation between childhood abuse and victimisation is very close</w:t>
      </w:r>
      <w:r w:rsidR="00527D9D">
        <w:rPr>
          <w:rFonts w:ascii="Arial" w:hAnsi="Arial" w:cs="Arial"/>
          <w:sz w:val="22"/>
        </w:rPr>
        <w:t>.</w:t>
      </w:r>
      <w:r w:rsidRPr="006B3CE5">
        <w:rPr>
          <w:rFonts w:ascii="Arial" w:hAnsi="Arial" w:cs="Arial"/>
          <w:sz w:val="22"/>
        </w:rPr>
        <w:t xml:space="preserve"> </w:t>
      </w:r>
      <w:r w:rsidR="00527D9D">
        <w:rPr>
          <w:rFonts w:ascii="Arial" w:hAnsi="Arial" w:cs="Arial"/>
          <w:sz w:val="22"/>
        </w:rPr>
        <w:t>A</w:t>
      </w:r>
      <w:r w:rsidRPr="006B3CE5">
        <w:rPr>
          <w:rFonts w:ascii="Arial" w:hAnsi="Arial" w:cs="Arial"/>
          <w:sz w:val="22"/>
        </w:rPr>
        <w:t>ccording to Lereya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w:t>
      </w:r>
      <w:r w:rsidRPr="006B3CE5">
        <w:rPr>
          <w:rFonts w:ascii="Arial" w:hAnsi="Arial" w:cs="Arial"/>
          <w:sz w:val="22"/>
        </w:rPr>
        <w:t xml:space="preserve"> (2015) abused children were also </w:t>
      </w:r>
      <w:r w:rsidR="00527D9D" w:rsidRPr="006B3CE5">
        <w:rPr>
          <w:rFonts w:ascii="Arial" w:hAnsi="Arial" w:cs="Arial"/>
          <w:sz w:val="22"/>
        </w:rPr>
        <w:t xml:space="preserve">more likely </w:t>
      </w:r>
      <w:r w:rsidR="00527D9D">
        <w:rPr>
          <w:rFonts w:ascii="Arial" w:hAnsi="Arial" w:cs="Arial"/>
          <w:sz w:val="22"/>
        </w:rPr>
        <w:t>to be bullied</w:t>
      </w:r>
      <w:r w:rsidRPr="006B3CE5">
        <w:rPr>
          <w:rFonts w:ascii="Arial" w:hAnsi="Arial" w:cs="Arial"/>
          <w:sz w:val="22"/>
        </w:rPr>
        <w:t xml:space="preserve"> than children no</w:t>
      </w:r>
      <w:r w:rsidR="00527D9D">
        <w:rPr>
          <w:rFonts w:ascii="Arial" w:hAnsi="Arial" w:cs="Arial"/>
          <w:sz w:val="22"/>
        </w:rPr>
        <w:t>t</w:t>
      </w:r>
      <w:r w:rsidRPr="006B3CE5">
        <w:rPr>
          <w:rFonts w:ascii="Arial" w:hAnsi="Arial" w:cs="Arial"/>
          <w:sz w:val="22"/>
        </w:rPr>
        <w:t xml:space="preserve"> exposed to childhood abuse, thus Bowes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 xml:space="preserve">., </w:t>
      </w:r>
      <w:r w:rsidRPr="006B3CE5">
        <w:rPr>
          <w:rFonts w:ascii="Arial" w:hAnsi="Arial" w:cs="Arial"/>
          <w:sz w:val="22"/>
        </w:rPr>
        <w:t>(2015) states that peer victimisation is very often associated with child maltreatment and other factors of adversity. Childhood abuse and peer victimisation leads to more mental health related issues as reported by Lereya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 xml:space="preserve">., </w:t>
      </w:r>
      <w:r w:rsidRPr="006B3CE5">
        <w:rPr>
          <w:rFonts w:ascii="Arial" w:hAnsi="Arial" w:cs="Arial"/>
          <w:sz w:val="22"/>
        </w:rPr>
        <w:t>(2015), like anxiety, depression also furthermore related self-harm or suicidal attempts in adulthood. Children who were only abused as reported by Lereya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w:t>
      </w:r>
      <w:r w:rsidRPr="006B3CE5">
        <w:rPr>
          <w:rFonts w:ascii="Arial" w:hAnsi="Arial" w:cs="Arial"/>
          <w:sz w:val="22"/>
        </w:rPr>
        <w:t xml:space="preserve"> (2015) without being bullied, were not more </w:t>
      </w:r>
      <w:r w:rsidR="00527D9D">
        <w:rPr>
          <w:rFonts w:ascii="Arial" w:hAnsi="Arial" w:cs="Arial"/>
          <w:sz w:val="22"/>
        </w:rPr>
        <w:t>susceptible to</w:t>
      </w:r>
      <w:r w:rsidRPr="006B3CE5">
        <w:rPr>
          <w:rFonts w:ascii="Arial" w:hAnsi="Arial" w:cs="Arial"/>
          <w:sz w:val="22"/>
        </w:rPr>
        <w:t xml:space="preserve"> more mental health issues than children without such a history. Bowes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w:t>
      </w:r>
      <w:r w:rsidRPr="006B3CE5">
        <w:rPr>
          <w:rFonts w:ascii="Arial" w:hAnsi="Arial" w:cs="Arial"/>
          <w:sz w:val="22"/>
        </w:rPr>
        <w:t xml:space="preserve">, (2015), found out that peer victimisation is strictly related with the risk of anxiety disorder in adulthood. Repeated childhood victimization was found to affect </w:t>
      </w:r>
      <w:r w:rsidR="00527D9D">
        <w:rPr>
          <w:rFonts w:ascii="Arial" w:hAnsi="Arial" w:cs="Arial"/>
          <w:sz w:val="22"/>
        </w:rPr>
        <w:t xml:space="preserve">the </w:t>
      </w:r>
      <w:r w:rsidRPr="006B3CE5">
        <w:rPr>
          <w:rFonts w:ascii="Arial" w:hAnsi="Arial" w:cs="Arial"/>
          <w:sz w:val="22"/>
        </w:rPr>
        <w:t xml:space="preserve">future mental health of the victims. Among </w:t>
      </w:r>
      <w:r w:rsidR="001147A1" w:rsidRPr="006B3CE5">
        <w:rPr>
          <w:rFonts w:ascii="Arial" w:hAnsi="Arial" w:cs="Arial"/>
          <w:sz w:val="22"/>
        </w:rPr>
        <w:t>13-year-old</w:t>
      </w:r>
      <w:r w:rsidRPr="006B3CE5">
        <w:rPr>
          <w:rFonts w:ascii="Arial" w:hAnsi="Arial" w:cs="Arial"/>
          <w:sz w:val="22"/>
        </w:rPr>
        <w:t xml:space="preserve"> children who reported the frequent </w:t>
      </w:r>
      <w:r w:rsidRPr="006B3CE5">
        <w:rPr>
          <w:rFonts w:ascii="Arial" w:hAnsi="Arial" w:cs="Arial"/>
          <w:sz w:val="22"/>
        </w:rPr>
        <w:lastRenderedPageBreak/>
        <w:t>bullying, 15% young adults developed anxiety disorder</w:t>
      </w:r>
      <w:r w:rsidR="00527D9D">
        <w:rPr>
          <w:rFonts w:ascii="Arial" w:hAnsi="Arial" w:cs="Arial"/>
          <w:sz w:val="22"/>
        </w:rPr>
        <w:t xml:space="preserve">. These numbers were </w:t>
      </w:r>
      <w:r w:rsidRPr="006B3CE5">
        <w:rPr>
          <w:rFonts w:ascii="Arial" w:hAnsi="Arial" w:cs="Arial"/>
          <w:sz w:val="22"/>
        </w:rPr>
        <w:t xml:space="preserve">11% </w:t>
      </w:r>
      <w:r w:rsidR="00527D9D">
        <w:rPr>
          <w:rFonts w:ascii="Arial" w:hAnsi="Arial" w:cs="Arial"/>
          <w:sz w:val="22"/>
        </w:rPr>
        <w:t>for</w:t>
      </w:r>
      <w:r w:rsidRPr="006B3CE5">
        <w:rPr>
          <w:rFonts w:ascii="Arial" w:hAnsi="Arial" w:cs="Arial"/>
          <w:sz w:val="22"/>
        </w:rPr>
        <w:t xml:space="preserve"> </w:t>
      </w:r>
      <w:r w:rsidR="00527D9D">
        <w:rPr>
          <w:rFonts w:ascii="Arial" w:hAnsi="Arial" w:cs="Arial"/>
          <w:sz w:val="22"/>
        </w:rPr>
        <w:t xml:space="preserve">individuals with </w:t>
      </w:r>
      <w:r w:rsidRPr="006B3CE5">
        <w:rPr>
          <w:rFonts w:ascii="Arial" w:hAnsi="Arial" w:cs="Arial"/>
          <w:sz w:val="22"/>
        </w:rPr>
        <w:t xml:space="preserve">some history of bullying and 6% </w:t>
      </w:r>
      <w:r w:rsidR="00527D9D">
        <w:rPr>
          <w:rFonts w:ascii="Arial" w:hAnsi="Arial" w:cs="Arial"/>
          <w:sz w:val="22"/>
        </w:rPr>
        <w:t xml:space="preserve">for those </w:t>
      </w:r>
      <w:r w:rsidRPr="006B3CE5">
        <w:rPr>
          <w:rFonts w:ascii="Arial" w:hAnsi="Arial" w:cs="Arial"/>
          <w:sz w:val="22"/>
        </w:rPr>
        <w:t xml:space="preserve">who were not victimised. </w:t>
      </w:r>
    </w:p>
    <w:p w14:paraId="35850AE8" w14:textId="77777777" w:rsidR="00FF5F9A" w:rsidRDefault="00FF5F9A" w:rsidP="00554DC0">
      <w:pPr>
        <w:tabs>
          <w:tab w:val="left" w:pos="6540"/>
        </w:tabs>
        <w:spacing w:line="360" w:lineRule="auto"/>
        <w:rPr>
          <w:rFonts w:ascii="Arial" w:hAnsi="Arial" w:cs="Arial"/>
          <w:sz w:val="22"/>
        </w:rPr>
      </w:pPr>
    </w:p>
    <w:p w14:paraId="298C30E8" w14:textId="0BF933C4" w:rsidR="00F716DF" w:rsidRPr="006B3CE5" w:rsidRDefault="00F716DF" w:rsidP="00554DC0">
      <w:pPr>
        <w:tabs>
          <w:tab w:val="left" w:pos="6540"/>
        </w:tabs>
        <w:spacing w:line="360" w:lineRule="auto"/>
        <w:rPr>
          <w:rFonts w:ascii="Arial" w:hAnsi="Arial" w:cs="Arial"/>
          <w:sz w:val="22"/>
        </w:rPr>
      </w:pPr>
      <w:r w:rsidRPr="006B3CE5">
        <w:rPr>
          <w:rFonts w:ascii="Arial" w:hAnsi="Arial" w:cs="Arial"/>
          <w:sz w:val="22"/>
        </w:rPr>
        <w:t>According to Cecil et</w:t>
      </w:r>
      <w:r w:rsidR="00527D9D">
        <w:rPr>
          <w:rFonts w:ascii="Arial" w:hAnsi="Arial" w:cs="Arial"/>
          <w:sz w:val="22"/>
        </w:rPr>
        <w:t xml:space="preserve"> </w:t>
      </w:r>
      <w:r w:rsidRPr="006B3CE5">
        <w:rPr>
          <w:rFonts w:ascii="Arial" w:hAnsi="Arial" w:cs="Arial"/>
          <w:sz w:val="22"/>
        </w:rPr>
        <w:t>al</w:t>
      </w:r>
      <w:r w:rsidR="00527D9D">
        <w:rPr>
          <w:rFonts w:ascii="Arial" w:hAnsi="Arial" w:cs="Arial"/>
          <w:sz w:val="22"/>
        </w:rPr>
        <w:t>.,</w:t>
      </w:r>
      <w:r w:rsidRPr="006B3CE5">
        <w:rPr>
          <w:rFonts w:ascii="Arial" w:hAnsi="Arial" w:cs="Arial"/>
          <w:sz w:val="22"/>
        </w:rPr>
        <w:t xml:space="preserve"> childhood abuse is strictly related to developing mental health related issues in adulthood; however, it is dictated by type of abuse</w:t>
      </w:r>
      <w:r w:rsidR="00527D9D">
        <w:rPr>
          <w:rFonts w:ascii="Arial" w:hAnsi="Arial" w:cs="Arial"/>
          <w:sz w:val="22"/>
        </w:rPr>
        <w:t>,</w:t>
      </w:r>
      <w:r w:rsidRPr="006B3CE5">
        <w:rPr>
          <w:rFonts w:ascii="Arial" w:hAnsi="Arial" w:cs="Arial"/>
          <w:sz w:val="22"/>
        </w:rPr>
        <w:t xml:space="preserve"> and the severity of </w:t>
      </w:r>
      <w:r w:rsidR="00527D9D">
        <w:rPr>
          <w:rFonts w:ascii="Arial" w:hAnsi="Arial" w:cs="Arial"/>
          <w:sz w:val="22"/>
        </w:rPr>
        <w:t xml:space="preserve">the </w:t>
      </w:r>
      <w:r w:rsidRPr="006B3CE5">
        <w:rPr>
          <w:rFonts w:ascii="Arial" w:hAnsi="Arial" w:cs="Arial"/>
          <w:sz w:val="22"/>
        </w:rPr>
        <w:t>mental health outcome is associated with numbers of experienced types of maltreatment. According to primary research, Cecil et.al (2017), state that emotional childhood abuse is most related to the future mental health issues of the victim, and have impact on their mental health, while as reported by Lereya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w:t>
      </w:r>
      <w:r w:rsidRPr="006B3CE5">
        <w:rPr>
          <w:rFonts w:ascii="Arial" w:hAnsi="Arial" w:cs="Arial"/>
          <w:sz w:val="22"/>
        </w:rPr>
        <w:t xml:space="preserve"> (2015), children who only experienced child abuse are not more likely to have mental health problems, following data from UK primary studies. </w:t>
      </w:r>
    </w:p>
    <w:p w14:paraId="0B299BAA" w14:textId="77777777" w:rsidR="00B87E75" w:rsidRPr="006B3CE5" w:rsidRDefault="00B87E75" w:rsidP="00554DC0">
      <w:pPr>
        <w:tabs>
          <w:tab w:val="left" w:pos="6540"/>
        </w:tabs>
        <w:spacing w:line="360" w:lineRule="auto"/>
        <w:rPr>
          <w:rFonts w:ascii="Arial" w:hAnsi="Arial" w:cs="Arial"/>
          <w:sz w:val="22"/>
        </w:rPr>
      </w:pPr>
    </w:p>
    <w:p w14:paraId="5C43254D" w14:textId="209882EA" w:rsidR="00B87E75" w:rsidRPr="006B3CE5" w:rsidRDefault="004A736E" w:rsidP="00554DC0">
      <w:pPr>
        <w:pStyle w:val="Heading1"/>
        <w:spacing w:line="360" w:lineRule="auto"/>
        <w:rPr>
          <w:rFonts w:cs="Arial"/>
          <w:sz w:val="22"/>
          <w:szCs w:val="22"/>
        </w:rPr>
      </w:pPr>
      <w:r w:rsidRPr="006B3CE5">
        <w:rPr>
          <w:rFonts w:cs="Arial"/>
          <w:sz w:val="22"/>
          <w:szCs w:val="22"/>
        </w:rPr>
        <w:t>5</w:t>
      </w:r>
      <w:r w:rsidR="00B87E75" w:rsidRPr="006B3CE5">
        <w:rPr>
          <w:rFonts w:cs="Arial"/>
          <w:sz w:val="22"/>
          <w:szCs w:val="22"/>
        </w:rPr>
        <w:t>. Discussion</w:t>
      </w:r>
    </w:p>
    <w:p w14:paraId="718D59BA" w14:textId="77777777" w:rsidR="00FF5F9A" w:rsidRDefault="00FF5F9A" w:rsidP="00554DC0">
      <w:pPr>
        <w:tabs>
          <w:tab w:val="left" w:pos="6540"/>
        </w:tabs>
        <w:spacing w:line="360" w:lineRule="auto"/>
        <w:rPr>
          <w:rFonts w:ascii="Arial" w:hAnsi="Arial" w:cs="Arial"/>
          <w:sz w:val="22"/>
        </w:rPr>
      </w:pPr>
    </w:p>
    <w:p w14:paraId="4372DDB0" w14:textId="70A01696" w:rsidR="00F716DF" w:rsidRDefault="00F716DF" w:rsidP="00554DC0">
      <w:pPr>
        <w:tabs>
          <w:tab w:val="left" w:pos="6540"/>
        </w:tabs>
        <w:spacing w:line="360" w:lineRule="auto"/>
        <w:rPr>
          <w:rFonts w:ascii="Arial" w:hAnsi="Arial" w:cs="Arial"/>
          <w:sz w:val="22"/>
        </w:rPr>
      </w:pPr>
      <w:r w:rsidRPr="006B3CE5">
        <w:rPr>
          <w:rFonts w:ascii="Arial" w:hAnsi="Arial" w:cs="Arial"/>
          <w:sz w:val="22"/>
        </w:rPr>
        <w:t xml:space="preserve">This systematic literature review provided examination of the mental health outcomes </w:t>
      </w:r>
      <w:r w:rsidR="00893702" w:rsidRPr="006B3CE5">
        <w:rPr>
          <w:rFonts w:ascii="Arial" w:hAnsi="Arial" w:cs="Arial"/>
          <w:sz w:val="22"/>
        </w:rPr>
        <w:t>related</w:t>
      </w:r>
      <w:r w:rsidR="00893702">
        <w:rPr>
          <w:rFonts w:ascii="Arial" w:hAnsi="Arial" w:cs="Arial"/>
          <w:sz w:val="22"/>
        </w:rPr>
        <w:t xml:space="preserve"> to </w:t>
      </w:r>
      <w:r w:rsidRPr="006B3CE5">
        <w:rPr>
          <w:rFonts w:ascii="Arial" w:hAnsi="Arial" w:cs="Arial"/>
          <w:sz w:val="22"/>
        </w:rPr>
        <w:t>childhood abuse or peer bullying or both</w:t>
      </w:r>
      <w:r w:rsidR="00893702">
        <w:rPr>
          <w:rFonts w:ascii="Arial" w:hAnsi="Arial" w:cs="Arial"/>
          <w:sz w:val="22"/>
        </w:rPr>
        <w:t xml:space="preserve">, that </w:t>
      </w:r>
      <w:r w:rsidRPr="006B3CE5">
        <w:rPr>
          <w:rFonts w:ascii="Arial" w:hAnsi="Arial" w:cs="Arial"/>
          <w:sz w:val="22"/>
        </w:rPr>
        <w:t>victims can experience in adulthood. According to the conduc</w:t>
      </w:r>
      <w:r w:rsidR="00893702">
        <w:rPr>
          <w:rFonts w:ascii="Arial" w:hAnsi="Arial" w:cs="Arial"/>
          <w:sz w:val="22"/>
        </w:rPr>
        <w:t>t</w:t>
      </w:r>
      <w:r w:rsidRPr="006B3CE5">
        <w:rPr>
          <w:rFonts w:ascii="Arial" w:hAnsi="Arial" w:cs="Arial"/>
          <w:sz w:val="22"/>
        </w:rPr>
        <w:t xml:space="preserve">ed studies of adults who experienced childhood maltreatment, they are </w:t>
      </w:r>
      <w:r w:rsidR="00893702">
        <w:rPr>
          <w:rFonts w:ascii="Arial" w:hAnsi="Arial" w:cs="Arial"/>
          <w:sz w:val="22"/>
        </w:rPr>
        <w:t>at</w:t>
      </w:r>
      <w:r w:rsidRPr="006B3CE5">
        <w:rPr>
          <w:rFonts w:ascii="Arial" w:hAnsi="Arial" w:cs="Arial"/>
          <w:sz w:val="22"/>
        </w:rPr>
        <w:t xml:space="preserve"> high</w:t>
      </w:r>
      <w:r w:rsidR="00893702">
        <w:rPr>
          <w:rFonts w:ascii="Arial" w:hAnsi="Arial" w:cs="Arial"/>
          <w:sz w:val="22"/>
        </w:rPr>
        <w:t>er</w:t>
      </w:r>
      <w:r w:rsidRPr="006B3CE5">
        <w:rPr>
          <w:rFonts w:ascii="Arial" w:hAnsi="Arial" w:cs="Arial"/>
          <w:sz w:val="22"/>
        </w:rPr>
        <w:t xml:space="preserve"> risk of developing mental health problems in comparison to adults without </w:t>
      </w:r>
      <w:r w:rsidR="00893702">
        <w:rPr>
          <w:rFonts w:ascii="Arial" w:hAnsi="Arial" w:cs="Arial"/>
          <w:sz w:val="22"/>
        </w:rPr>
        <w:t>a</w:t>
      </w:r>
      <w:r w:rsidRPr="006B3CE5">
        <w:rPr>
          <w:rFonts w:ascii="Arial" w:hAnsi="Arial" w:cs="Arial"/>
          <w:sz w:val="22"/>
        </w:rPr>
        <w:t xml:space="preserve"> history of abuse or bullying. The results of three conducted studies show that that the risk of adult’s mental problems like </w:t>
      </w:r>
      <w:r w:rsidR="003201DA">
        <w:rPr>
          <w:rFonts w:ascii="Arial" w:hAnsi="Arial" w:cs="Arial"/>
          <w:sz w:val="22"/>
        </w:rPr>
        <w:t>depression, anxiety</w:t>
      </w:r>
      <w:r w:rsidRPr="006B3CE5">
        <w:rPr>
          <w:rFonts w:ascii="Arial" w:hAnsi="Arial" w:cs="Arial"/>
          <w:sz w:val="22"/>
        </w:rPr>
        <w:t>, PTSD, self-harm or suicidal attempt</w:t>
      </w:r>
      <w:r w:rsidR="00893702">
        <w:rPr>
          <w:rFonts w:ascii="Arial" w:hAnsi="Arial" w:cs="Arial"/>
          <w:sz w:val="22"/>
        </w:rPr>
        <w:t>s</w:t>
      </w:r>
      <w:r w:rsidRPr="006B3CE5">
        <w:rPr>
          <w:rFonts w:ascii="Arial" w:hAnsi="Arial" w:cs="Arial"/>
          <w:sz w:val="22"/>
        </w:rPr>
        <w:t xml:space="preserve"> are related to</w:t>
      </w:r>
      <w:r w:rsidR="00893702">
        <w:rPr>
          <w:rFonts w:ascii="Arial" w:hAnsi="Arial" w:cs="Arial"/>
          <w:sz w:val="22"/>
        </w:rPr>
        <w:t xml:space="preserve"> the</w:t>
      </w:r>
      <w:r w:rsidRPr="006B3CE5">
        <w:rPr>
          <w:rFonts w:ascii="Arial" w:hAnsi="Arial" w:cs="Arial"/>
          <w:sz w:val="22"/>
        </w:rPr>
        <w:t xml:space="preserve"> </w:t>
      </w:r>
      <w:r w:rsidR="00893702" w:rsidRPr="006B3CE5">
        <w:rPr>
          <w:rFonts w:ascii="Arial" w:hAnsi="Arial" w:cs="Arial"/>
          <w:sz w:val="22"/>
        </w:rPr>
        <w:t xml:space="preserve">adverse </w:t>
      </w:r>
      <w:r w:rsidRPr="006B3CE5">
        <w:rPr>
          <w:rFonts w:ascii="Arial" w:hAnsi="Arial" w:cs="Arial"/>
          <w:sz w:val="22"/>
        </w:rPr>
        <w:t>childhood experience</w:t>
      </w:r>
      <w:r w:rsidR="00893702">
        <w:rPr>
          <w:rFonts w:ascii="Arial" w:hAnsi="Arial" w:cs="Arial"/>
          <w:sz w:val="22"/>
        </w:rPr>
        <w:t>s</w:t>
      </w:r>
      <w:r w:rsidRPr="006B3CE5">
        <w:rPr>
          <w:rFonts w:ascii="Arial" w:hAnsi="Arial" w:cs="Arial"/>
          <w:sz w:val="22"/>
        </w:rPr>
        <w:t xml:space="preserve"> of abuse and peer bullying. </w:t>
      </w:r>
      <w:r w:rsidR="00893702">
        <w:rPr>
          <w:rFonts w:ascii="Arial" w:hAnsi="Arial" w:cs="Arial"/>
          <w:sz w:val="22"/>
        </w:rPr>
        <w:t>S</w:t>
      </w:r>
      <w:r w:rsidRPr="006B3CE5">
        <w:rPr>
          <w:rFonts w:ascii="Arial" w:hAnsi="Arial" w:cs="Arial"/>
          <w:sz w:val="22"/>
        </w:rPr>
        <w:t>econdary research from different countries supports these results. Also, data provided by mental health related organisations support</w:t>
      </w:r>
      <w:r w:rsidR="00893702">
        <w:rPr>
          <w:rFonts w:ascii="Arial" w:hAnsi="Arial" w:cs="Arial"/>
          <w:sz w:val="22"/>
        </w:rPr>
        <w:t>s</w:t>
      </w:r>
      <w:r w:rsidRPr="006B3CE5">
        <w:rPr>
          <w:rFonts w:ascii="Arial" w:hAnsi="Arial" w:cs="Arial"/>
          <w:sz w:val="22"/>
        </w:rPr>
        <w:t xml:space="preserve"> the thesis that experiencing child abuse of various types is the one of main reason for seeking mental health support in adulthood. Child abuse is also related with mental health issues in childhood which </w:t>
      </w:r>
      <w:r w:rsidR="00893702" w:rsidRPr="006B3CE5">
        <w:rPr>
          <w:rFonts w:ascii="Arial" w:hAnsi="Arial" w:cs="Arial"/>
          <w:sz w:val="22"/>
        </w:rPr>
        <w:t>persists</w:t>
      </w:r>
      <w:r w:rsidRPr="006B3CE5">
        <w:rPr>
          <w:rFonts w:ascii="Arial" w:hAnsi="Arial" w:cs="Arial"/>
          <w:sz w:val="22"/>
        </w:rPr>
        <w:t xml:space="preserve"> throughout adulthood and </w:t>
      </w:r>
      <w:r w:rsidR="00893702">
        <w:rPr>
          <w:rFonts w:ascii="Arial" w:hAnsi="Arial" w:cs="Arial"/>
          <w:sz w:val="22"/>
        </w:rPr>
        <w:t>is</w:t>
      </w:r>
      <w:r w:rsidRPr="006B3CE5">
        <w:rPr>
          <w:rFonts w:ascii="Arial" w:hAnsi="Arial" w:cs="Arial"/>
          <w:sz w:val="22"/>
        </w:rPr>
        <w:t xml:space="preserve"> then recognised as a form of disorder. Being abused and witnessing maltreatment and violence very often leads to post traumatic stress disorder, depression, memory problems, aggression and social isolation (Johnsona et.al, 2002). Horvitz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w:t>
      </w:r>
      <w:r w:rsidRPr="006B3CE5">
        <w:rPr>
          <w:rFonts w:ascii="Arial" w:hAnsi="Arial" w:cs="Arial"/>
          <w:sz w:val="22"/>
        </w:rPr>
        <w:t xml:space="preserve"> (2001), in </w:t>
      </w:r>
      <w:r w:rsidR="00893702">
        <w:rPr>
          <w:rFonts w:ascii="Arial" w:hAnsi="Arial" w:cs="Arial"/>
          <w:sz w:val="22"/>
        </w:rPr>
        <w:t xml:space="preserve">a </w:t>
      </w:r>
      <w:r w:rsidRPr="006B3CE5">
        <w:rPr>
          <w:rFonts w:ascii="Arial" w:hAnsi="Arial" w:cs="Arial"/>
          <w:sz w:val="22"/>
        </w:rPr>
        <w:t xml:space="preserve">prospective study about the impact of childhood abuse on adult mental health state, </w:t>
      </w:r>
      <w:r w:rsidR="00893702">
        <w:rPr>
          <w:rFonts w:ascii="Arial" w:hAnsi="Arial" w:cs="Arial"/>
          <w:sz w:val="22"/>
        </w:rPr>
        <w:t xml:space="preserve">concluded </w:t>
      </w:r>
      <w:r w:rsidRPr="006B3CE5">
        <w:rPr>
          <w:rFonts w:ascii="Arial" w:hAnsi="Arial" w:cs="Arial"/>
          <w:sz w:val="22"/>
        </w:rPr>
        <w:t xml:space="preserve">that different types of </w:t>
      </w:r>
      <w:r w:rsidR="003201DA">
        <w:rPr>
          <w:rFonts w:ascii="Arial" w:hAnsi="Arial" w:cs="Arial"/>
          <w:sz w:val="22"/>
        </w:rPr>
        <w:t>childhood abuse</w:t>
      </w:r>
      <w:r w:rsidRPr="006B3CE5">
        <w:rPr>
          <w:rFonts w:ascii="Arial" w:hAnsi="Arial" w:cs="Arial"/>
          <w:sz w:val="22"/>
        </w:rPr>
        <w:t xml:space="preserve">; </w:t>
      </w:r>
      <w:r w:rsidR="003201DA">
        <w:rPr>
          <w:rFonts w:ascii="Arial" w:hAnsi="Arial" w:cs="Arial"/>
          <w:sz w:val="22"/>
        </w:rPr>
        <w:t>physical</w:t>
      </w:r>
      <w:r w:rsidRPr="006B3CE5">
        <w:rPr>
          <w:rFonts w:ascii="Arial" w:hAnsi="Arial" w:cs="Arial"/>
          <w:sz w:val="22"/>
        </w:rPr>
        <w:t xml:space="preserve">, </w:t>
      </w:r>
      <w:r w:rsidR="003201DA">
        <w:rPr>
          <w:rFonts w:ascii="Arial" w:hAnsi="Arial" w:cs="Arial"/>
          <w:sz w:val="22"/>
        </w:rPr>
        <w:t xml:space="preserve">sexual </w:t>
      </w:r>
      <w:r w:rsidRPr="006B3CE5">
        <w:rPr>
          <w:rFonts w:ascii="Arial" w:hAnsi="Arial" w:cs="Arial"/>
          <w:sz w:val="22"/>
        </w:rPr>
        <w:t>and neglect ha</w:t>
      </w:r>
      <w:r w:rsidR="00893702">
        <w:rPr>
          <w:rFonts w:ascii="Arial" w:hAnsi="Arial" w:cs="Arial"/>
          <w:sz w:val="22"/>
        </w:rPr>
        <w:t>ve an</w:t>
      </w:r>
      <w:r w:rsidRPr="006B3CE5">
        <w:rPr>
          <w:rFonts w:ascii="Arial" w:hAnsi="Arial" w:cs="Arial"/>
          <w:sz w:val="22"/>
        </w:rPr>
        <w:t xml:space="preserve"> impact on</w:t>
      </w:r>
      <w:r w:rsidR="00893702">
        <w:rPr>
          <w:rFonts w:ascii="Arial" w:hAnsi="Arial" w:cs="Arial"/>
          <w:sz w:val="22"/>
        </w:rPr>
        <w:t xml:space="preserve"> the</w:t>
      </w:r>
      <w:r w:rsidRPr="006B3CE5">
        <w:rPr>
          <w:rFonts w:ascii="Arial" w:hAnsi="Arial" w:cs="Arial"/>
          <w:sz w:val="22"/>
        </w:rPr>
        <w:t xml:space="preserve"> mental health of the victims in adulthood in comparison to control group without such a history. The results show that abused in childhood individuals have antisocial personality disorder as adults, however the childhood victimisation had just a small impact on mental health outcome. However, th</w:t>
      </w:r>
      <w:r w:rsidR="00893702">
        <w:rPr>
          <w:rFonts w:ascii="Arial" w:hAnsi="Arial" w:cs="Arial"/>
          <w:sz w:val="22"/>
        </w:rPr>
        <w:t>is</w:t>
      </w:r>
      <w:r w:rsidRPr="006B3CE5">
        <w:rPr>
          <w:rFonts w:ascii="Arial" w:hAnsi="Arial" w:cs="Arial"/>
          <w:sz w:val="22"/>
        </w:rPr>
        <w:t xml:space="preserve"> suggests the importance of further studies of childhood abuse in the context of life stressors. Cecil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 xml:space="preserve">., </w:t>
      </w:r>
      <w:r w:rsidRPr="006B3CE5">
        <w:rPr>
          <w:rFonts w:ascii="Arial" w:hAnsi="Arial" w:cs="Arial"/>
          <w:sz w:val="22"/>
        </w:rPr>
        <w:t xml:space="preserve">(2017), found the relation </w:t>
      </w:r>
      <w:r w:rsidRPr="006B3CE5">
        <w:rPr>
          <w:rFonts w:ascii="Arial" w:hAnsi="Arial" w:cs="Arial"/>
          <w:sz w:val="22"/>
        </w:rPr>
        <w:lastRenderedPageBreak/>
        <w:t>between the childhood abuse and its consequences on mental health in adulthood were significant and that emotional abuse was the one having the biggest impact. Bowes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w:t>
      </w:r>
      <w:r w:rsidRPr="006B3CE5">
        <w:rPr>
          <w:rFonts w:ascii="Arial" w:hAnsi="Arial" w:cs="Arial"/>
          <w:sz w:val="22"/>
        </w:rPr>
        <w:t>, (2015) and Lereya et</w:t>
      </w:r>
      <w:r w:rsidR="005652DA" w:rsidRPr="006B3CE5">
        <w:rPr>
          <w:rFonts w:ascii="Arial" w:hAnsi="Arial" w:cs="Arial"/>
          <w:sz w:val="22"/>
        </w:rPr>
        <w:t xml:space="preserve"> </w:t>
      </w:r>
      <w:r w:rsidRPr="006B3CE5">
        <w:rPr>
          <w:rFonts w:ascii="Arial" w:hAnsi="Arial" w:cs="Arial"/>
          <w:sz w:val="22"/>
        </w:rPr>
        <w:t>al</w:t>
      </w:r>
      <w:r w:rsidR="005652DA" w:rsidRPr="006B3CE5">
        <w:rPr>
          <w:rFonts w:ascii="Arial" w:hAnsi="Arial" w:cs="Arial"/>
          <w:sz w:val="22"/>
        </w:rPr>
        <w:t>.,</w:t>
      </w:r>
      <w:r w:rsidRPr="006B3CE5">
        <w:rPr>
          <w:rFonts w:ascii="Arial" w:hAnsi="Arial" w:cs="Arial"/>
          <w:sz w:val="22"/>
        </w:rPr>
        <w:t xml:space="preserve"> (2015), in presented result pointed that peer victimisation in relation with child maltreatment has the biggest impact on mental health of the victims throughout adulthood. To evaluate, based on conducted primary research used in this systematic literature review and also based on secondary studies researched in relation to the background of the topic, emotional abuse and peer victimisation ha</w:t>
      </w:r>
      <w:r w:rsidR="00893702">
        <w:rPr>
          <w:rFonts w:ascii="Arial" w:hAnsi="Arial" w:cs="Arial"/>
          <w:sz w:val="22"/>
        </w:rPr>
        <w:t>ve</w:t>
      </w:r>
      <w:r w:rsidRPr="006B3CE5">
        <w:rPr>
          <w:rFonts w:ascii="Arial" w:hAnsi="Arial" w:cs="Arial"/>
          <w:sz w:val="22"/>
        </w:rPr>
        <w:t xml:space="preserve"> the biggest consequences on future mental health related issues. Peer bullying is often related to family financial problems, domestic violence, parental substance misuse or lack of maternal education, as children from vulnerable groups are the easiest target. According to Bowes et.al, (2015), the lack of support and different type of abuse at home, leads to victimisation among the peer group. </w:t>
      </w:r>
    </w:p>
    <w:p w14:paraId="24802FBC" w14:textId="77777777" w:rsidR="00FF5F9A" w:rsidRPr="006B3CE5" w:rsidRDefault="00FF5F9A" w:rsidP="00554DC0">
      <w:pPr>
        <w:tabs>
          <w:tab w:val="left" w:pos="6540"/>
        </w:tabs>
        <w:spacing w:line="360" w:lineRule="auto"/>
        <w:rPr>
          <w:rFonts w:ascii="Arial" w:hAnsi="Arial" w:cs="Arial"/>
          <w:sz w:val="22"/>
        </w:rPr>
      </w:pPr>
    </w:p>
    <w:p w14:paraId="4143EFF3" w14:textId="4A389B08" w:rsidR="00FF5F9A" w:rsidRPr="00FF5F9A" w:rsidRDefault="00FF5F9A" w:rsidP="00554DC0">
      <w:pPr>
        <w:pStyle w:val="ListParagraph"/>
        <w:numPr>
          <w:ilvl w:val="0"/>
          <w:numId w:val="9"/>
        </w:numPr>
        <w:tabs>
          <w:tab w:val="left" w:pos="6540"/>
        </w:tabs>
        <w:spacing w:line="360" w:lineRule="auto"/>
        <w:rPr>
          <w:rFonts w:ascii="Arial" w:hAnsi="Arial" w:cs="Arial"/>
          <w:b/>
          <w:bCs/>
          <w:sz w:val="22"/>
        </w:rPr>
      </w:pPr>
      <w:r w:rsidRPr="00FF5F9A">
        <w:rPr>
          <w:rFonts w:ascii="Arial" w:hAnsi="Arial" w:cs="Arial"/>
          <w:b/>
          <w:bCs/>
          <w:sz w:val="22"/>
        </w:rPr>
        <w:t>Importance of the findings for Health and Social Care</w:t>
      </w:r>
    </w:p>
    <w:p w14:paraId="44067FDB" w14:textId="7868B0E9" w:rsidR="00F716DF" w:rsidRPr="006B3CE5" w:rsidRDefault="00F716DF" w:rsidP="00554DC0">
      <w:pPr>
        <w:tabs>
          <w:tab w:val="left" w:pos="6540"/>
        </w:tabs>
        <w:spacing w:line="360" w:lineRule="auto"/>
        <w:rPr>
          <w:rFonts w:ascii="Arial" w:hAnsi="Arial" w:cs="Arial"/>
          <w:sz w:val="22"/>
        </w:rPr>
      </w:pPr>
      <w:r w:rsidRPr="006B3CE5">
        <w:rPr>
          <w:rFonts w:ascii="Arial" w:hAnsi="Arial" w:cs="Arial"/>
          <w:sz w:val="22"/>
        </w:rPr>
        <w:t xml:space="preserve">The importance of tackling mental health issues is unquestionable in the UK where mental health is a public health issue. Mental health disorders related to the experience of being a victim of child maltreatment are the part of </w:t>
      </w:r>
      <w:r w:rsidR="005652DA" w:rsidRPr="006B3CE5">
        <w:rPr>
          <w:rFonts w:ascii="Arial" w:hAnsi="Arial" w:cs="Arial"/>
          <w:sz w:val="22"/>
        </w:rPr>
        <w:t xml:space="preserve">the variety of mental health related issues and illnesses. Some mental Health services patients exposed to sexual child abuse don’t share their experience, so it is impossible to create the relation between the illness and childhood experience. The stigma related to this topic also </w:t>
      </w:r>
      <w:r w:rsidR="00893702">
        <w:rPr>
          <w:rFonts w:ascii="Arial" w:hAnsi="Arial" w:cs="Arial"/>
          <w:sz w:val="22"/>
        </w:rPr>
        <w:t>worsens</w:t>
      </w:r>
      <w:r w:rsidR="005652DA" w:rsidRPr="006B3CE5">
        <w:rPr>
          <w:rFonts w:ascii="Arial" w:hAnsi="Arial" w:cs="Arial"/>
          <w:sz w:val="22"/>
        </w:rPr>
        <w:t xml:space="preserve"> the mental health effects of trauma experienced during childhood (Schomerus et.al.,2021)</w:t>
      </w:r>
      <w:r w:rsidR="00FF5F9A">
        <w:rPr>
          <w:rFonts w:ascii="Arial" w:hAnsi="Arial" w:cs="Arial"/>
          <w:sz w:val="22"/>
        </w:rPr>
        <w:t>.</w:t>
      </w:r>
    </w:p>
    <w:p w14:paraId="4C3ED504" w14:textId="3558AC4C" w:rsidR="005652DA" w:rsidRPr="006B3CE5" w:rsidRDefault="005652DA" w:rsidP="00554DC0">
      <w:pPr>
        <w:tabs>
          <w:tab w:val="left" w:pos="6540"/>
        </w:tabs>
        <w:spacing w:line="360" w:lineRule="auto"/>
        <w:rPr>
          <w:rFonts w:ascii="Arial" w:hAnsi="Arial" w:cs="Arial"/>
          <w:sz w:val="22"/>
        </w:rPr>
      </w:pPr>
      <w:r w:rsidRPr="006B3CE5">
        <w:rPr>
          <w:rFonts w:ascii="Arial" w:hAnsi="Arial" w:cs="Arial"/>
          <w:sz w:val="22"/>
        </w:rPr>
        <w:t>The child abuse</w:t>
      </w:r>
      <w:r w:rsidR="00893702">
        <w:rPr>
          <w:rFonts w:ascii="Arial" w:hAnsi="Arial" w:cs="Arial"/>
          <w:sz w:val="22"/>
        </w:rPr>
        <w:t xml:space="preserve"> and</w:t>
      </w:r>
      <w:r w:rsidRPr="006B3CE5">
        <w:rPr>
          <w:rFonts w:ascii="Arial" w:hAnsi="Arial" w:cs="Arial"/>
          <w:sz w:val="22"/>
        </w:rPr>
        <w:t xml:space="preserve"> victimisation may </w:t>
      </w:r>
      <w:r w:rsidR="00893702">
        <w:rPr>
          <w:rFonts w:ascii="Arial" w:hAnsi="Arial" w:cs="Arial"/>
          <w:sz w:val="22"/>
        </w:rPr>
        <w:t>l</w:t>
      </w:r>
      <w:r w:rsidRPr="006B3CE5">
        <w:rPr>
          <w:rFonts w:ascii="Arial" w:hAnsi="Arial" w:cs="Arial"/>
          <w:sz w:val="22"/>
        </w:rPr>
        <w:t>ead to severe, long term mental health consequences. In the UK</w:t>
      </w:r>
      <w:r w:rsidR="00893702">
        <w:rPr>
          <w:rFonts w:ascii="Arial" w:hAnsi="Arial" w:cs="Arial"/>
          <w:sz w:val="22"/>
        </w:rPr>
        <w:t>,</w:t>
      </w:r>
      <w:r w:rsidRPr="006B3CE5">
        <w:rPr>
          <w:rFonts w:ascii="Arial" w:hAnsi="Arial" w:cs="Arial"/>
          <w:sz w:val="22"/>
        </w:rPr>
        <w:t xml:space="preserve"> multiagency work is involved to prevent, identify and support the vulnerable children affected by childhood adversity. The Children Act 1989, i</w:t>
      </w:r>
      <w:r w:rsidR="00893702">
        <w:rPr>
          <w:rFonts w:ascii="Arial" w:hAnsi="Arial" w:cs="Arial"/>
          <w:sz w:val="22"/>
        </w:rPr>
        <w:t>s</w:t>
      </w:r>
      <w:r w:rsidRPr="006B3CE5">
        <w:rPr>
          <w:rFonts w:ascii="Arial" w:hAnsi="Arial" w:cs="Arial"/>
          <w:sz w:val="22"/>
        </w:rPr>
        <w:t xml:space="preserve"> the main legislation in the UK, implemented to protect the children in need. In Section 17</w:t>
      </w:r>
      <w:r w:rsidR="00893702">
        <w:rPr>
          <w:rFonts w:ascii="Arial" w:hAnsi="Arial" w:cs="Arial"/>
          <w:sz w:val="22"/>
        </w:rPr>
        <w:t>,</w:t>
      </w:r>
      <w:r w:rsidRPr="006B3CE5">
        <w:rPr>
          <w:rFonts w:ascii="Arial" w:hAnsi="Arial" w:cs="Arial"/>
          <w:sz w:val="22"/>
        </w:rPr>
        <w:t xml:space="preserve"> it states that it is a duty of local authorities to protect children and to safeguard them and promote their welfare within the families they live with (Children Act 1989, 1989). Every organisation within the UK should also have the safeguarding procedures and policies to make sure that all children have the right to be protected from harm abuse and maltreatment and to prevent the harm </w:t>
      </w:r>
      <w:r w:rsidR="00893702">
        <w:rPr>
          <w:rFonts w:ascii="Arial" w:hAnsi="Arial" w:cs="Arial"/>
          <w:sz w:val="22"/>
        </w:rPr>
        <w:t>that will</w:t>
      </w:r>
      <w:r w:rsidRPr="006B3CE5">
        <w:rPr>
          <w:rFonts w:ascii="Arial" w:hAnsi="Arial" w:cs="Arial"/>
          <w:sz w:val="22"/>
        </w:rPr>
        <w:t xml:space="preserve"> affect their development. Furthermore, </w:t>
      </w:r>
      <w:r w:rsidR="00893702">
        <w:rPr>
          <w:rFonts w:ascii="Arial" w:hAnsi="Arial" w:cs="Arial"/>
          <w:sz w:val="22"/>
        </w:rPr>
        <w:t xml:space="preserve">it is crucial </w:t>
      </w:r>
      <w:r w:rsidRPr="006B3CE5">
        <w:rPr>
          <w:rFonts w:ascii="Arial" w:hAnsi="Arial" w:cs="Arial"/>
          <w:sz w:val="22"/>
        </w:rPr>
        <w:t>to make sure that children are able to grow up in the safe environment, in efficient care</w:t>
      </w:r>
      <w:r w:rsidR="00893702">
        <w:rPr>
          <w:rFonts w:ascii="Arial" w:hAnsi="Arial" w:cs="Arial"/>
          <w:sz w:val="22"/>
        </w:rPr>
        <w:t>,</w:t>
      </w:r>
      <w:r w:rsidRPr="006B3CE5">
        <w:rPr>
          <w:rFonts w:ascii="Arial" w:hAnsi="Arial" w:cs="Arial"/>
          <w:sz w:val="22"/>
        </w:rPr>
        <w:t xml:space="preserve"> promoting their health and development (HM Government, 2018). Many government and charity organisations within the UK support the victims of childhood abuse with long t</w:t>
      </w:r>
      <w:r w:rsidR="00893702">
        <w:rPr>
          <w:rFonts w:ascii="Arial" w:hAnsi="Arial" w:cs="Arial"/>
          <w:sz w:val="22"/>
        </w:rPr>
        <w:t>i</w:t>
      </w:r>
      <w:r w:rsidRPr="006B3CE5">
        <w:rPr>
          <w:rFonts w:ascii="Arial" w:hAnsi="Arial" w:cs="Arial"/>
          <w:sz w:val="22"/>
        </w:rPr>
        <w:t>me consequences related to their mental health and wellbeing. The National Organisation for People Abused in Childhood, (NAPAC), supports recovery from childhood maltreatment. In 2021</w:t>
      </w:r>
      <w:r w:rsidR="00893702">
        <w:rPr>
          <w:rFonts w:ascii="Arial" w:hAnsi="Arial" w:cs="Arial"/>
          <w:sz w:val="22"/>
        </w:rPr>
        <w:t>,</w:t>
      </w:r>
      <w:r w:rsidRPr="006B3CE5">
        <w:rPr>
          <w:rFonts w:ascii="Arial" w:hAnsi="Arial" w:cs="Arial"/>
          <w:sz w:val="22"/>
        </w:rPr>
        <w:t xml:space="preserve"> they supported 168,700 </w:t>
      </w:r>
      <w:r w:rsidRPr="006B3CE5">
        <w:rPr>
          <w:rFonts w:ascii="Arial" w:hAnsi="Arial" w:cs="Arial"/>
          <w:sz w:val="22"/>
        </w:rPr>
        <w:lastRenderedPageBreak/>
        <w:t>victims online and 8,617 over the phone. Their statement from year 2016, says that in the UK there’s 8.5 million adult survivors of childhood abuse who need professional help and support to pass the trauma and improve their mental health (NAPAC, 2016).</w:t>
      </w:r>
    </w:p>
    <w:p w14:paraId="604584FB" w14:textId="5440D3BA" w:rsidR="005652DA" w:rsidRDefault="005652DA" w:rsidP="00554DC0">
      <w:pPr>
        <w:tabs>
          <w:tab w:val="left" w:pos="6540"/>
        </w:tabs>
        <w:spacing w:line="360" w:lineRule="auto"/>
        <w:rPr>
          <w:rFonts w:ascii="Arial" w:hAnsi="Arial" w:cs="Arial"/>
          <w:sz w:val="22"/>
        </w:rPr>
      </w:pPr>
      <w:r w:rsidRPr="006B3CE5">
        <w:rPr>
          <w:rFonts w:ascii="Arial" w:hAnsi="Arial" w:cs="Arial"/>
          <w:sz w:val="22"/>
        </w:rPr>
        <w:t>More organisation like Victim Support, The Survivors Trust</w:t>
      </w:r>
      <w:r w:rsidR="00893702">
        <w:rPr>
          <w:rFonts w:ascii="Arial" w:hAnsi="Arial" w:cs="Arial"/>
          <w:sz w:val="22"/>
        </w:rPr>
        <w:t xml:space="preserve"> and</w:t>
      </w:r>
      <w:r w:rsidRPr="006B3CE5">
        <w:rPr>
          <w:rFonts w:ascii="Arial" w:hAnsi="Arial" w:cs="Arial"/>
          <w:sz w:val="22"/>
        </w:rPr>
        <w:t xml:space="preserve"> NSPCC confidentially support adult victims of childhood abuse which impacted their mental health and leaded to anxiety, depression, PTSD or suicidal thoughts (Victim Support, 2022). NHS Talking Therapies (IAPTS), are psychological treatments delivered to individuals by fully train</w:t>
      </w:r>
      <w:r w:rsidR="00893702">
        <w:rPr>
          <w:rFonts w:ascii="Arial" w:hAnsi="Arial" w:cs="Arial"/>
          <w:sz w:val="22"/>
        </w:rPr>
        <w:t>ed</w:t>
      </w:r>
      <w:r w:rsidRPr="006B3CE5">
        <w:rPr>
          <w:rFonts w:ascii="Arial" w:hAnsi="Arial" w:cs="Arial"/>
          <w:sz w:val="22"/>
        </w:rPr>
        <w:t xml:space="preserve"> professionals. They are set up to help with stress, anxiety or depression and free for UK residents (NHS, 2021). According to their studies, as mentioned at the beginning of this report many of patients referred to their services with different types of mental health problems, were abused in childhood. </w:t>
      </w:r>
    </w:p>
    <w:p w14:paraId="7DB2CC98" w14:textId="77777777" w:rsidR="00FF5F9A" w:rsidRDefault="00FF5F9A" w:rsidP="00554DC0">
      <w:pPr>
        <w:tabs>
          <w:tab w:val="left" w:pos="6540"/>
        </w:tabs>
        <w:spacing w:line="360" w:lineRule="auto"/>
        <w:rPr>
          <w:rFonts w:ascii="Arial" w:hAnsi="Arial" w:cs="Arial"/>
          <w:sz w:val="22"/>
        </w:rPr>
      </w:pPr>
    </w:p>
    <w:p w14:paraId="5DF2ADAE" w14:textId="5B08DD69" w:rsidR="00FF5F9A" w:rsidRPr="00FF5F9A" w:rsidRDefault="00FF5F9A" w:rsidP="00554DC0">
      <w:pPr>
        <w:pStyle w:val="ListParagraph"/>
        <w:numPr>
          <w:ilvl w:val="0"/>
          <w:numId w:val="9"/>
        </w:numPr>
        <w:tabs>
          <w:tab w:val="left" w:pos="6540"/>
        </w:tabs>
        <w:spacing w:line="360" w:lineRule="auto"/>
        <w:rPr>
          <w:rFonts w:ascii="Arial" w:hAnsi="Arial" w:cs="Arial"/>
          <w:b/>
          <w:bCs/>
          <w:sz w:val="22"/>
          <w:szCs w:val="22"/>
        </w:rPr>
      </w:pPr>
      <w:r w:rsidRPr="00FF5F9A">
        <w:rPr>
          <w:rFonts w:ascii="Arial" w:hAnsi="Arial" w:cs="Arial"/>
          <w:b/>
          <w:bCs/>
          <w:sz w:val="22"/>
        </w:rPr>
        <w:t>Future recommendations</w:t>
      </w:r>
    </w:p>
    <w:p w14:paraId="620B833D" w14:textId="76E23815" w:rsidR="005652DA" w:rsidRPr="006B3CE5" w:rsidRDefault="005652DA" w:rsidP="00554DC0">
      <w:pPr>
        <w:tabs>
          <w:tab w:val="left" w:pos="6540"/>
        </w:tabs>
        <w:spacing w:line="360" w:lineRule="auto"/>
        <w:rPr>
          <w:rFonts w:ascii="Arial" w:hAnsi="Arial" w:cs="Arial"/>
          <w:sz w:val="22"/>
        </w:rPr>
      </w:pPr>
      <w:r w:rsidRPr="006B3CE5">
        <w:rPr>
          <w:rFonts w:ascii="Arial" w:hAnsi="Arial" w:cs="Arial"/>
          <w:sz w:val="22"/>
        </w:rPr>
        <w:t xml:space="preserve">The research on </w:t>
      </w:r>
      <w:r w:rsidR="00065260">
        <w:rPr>
          <w:rFonts w:ascii="Arial" w:hAnsi="Arial" w:cs="Arial"/>
          <w:sz w:val="22"/>
        </w:rPr>
        <w:t xml:space="preserve">the </w:t>
      </w:r>
      <w:r w:rsidRPr="006B3CE5">
        <w:rPr>
          <w:rFonts w:ascii="Arial" w:hAnsi="Arial" w:cs="Arial"/>
          <w:sz w:val="22"/>
        </w:rPr>
        <w:t>mental health consequences of childhood abuse affect</w:t>
      </w:r>
      <w:r w:rsidR="00065260">
        <w:rPr>
          <w:rFonts w:ascii="Arial" w:hAnsi="Arial" w:cs="Arial"/>
          <w:sz w:val="22"/>
        </w:rPr>
        <w:t>ing</w:t>
      </w:r>
      <w:r w:rsidRPr="006B3CE5">
        <w:rPr>
          <w:rFonts w:ascii="Arial" w:hAnsi="Arial" w:cs="Arial"/>
          <w:sz w:val="22"/>
        </w:rPr>
        <w:t xml:space="preserve"> the victims during adolescence and adulthood is highly recommended. According to Cecil et al., (2017) the studies on impact of emotional abuse and different forms of maltreatment need to be improved and continued, to get better understanding of the effect which abuse has on mental health future functioning. Iwaniec et al., (2007) </w:t>
      </w:r>
      <w:r w:rsidR="00E363F8">
        <w:rPr>
          <w:rFonts w:ascii="Arial" w:hAnsi="Arial" w:cs="Arial"/>
          <w:sz w:val="22"/>
        </w:rPr>
        <w:t>talks</w:t>
      </w:r>
      <w:r w:rsidRPr="006B3CE5">
        <w:rPr>
          <w:rFonts w:ascii="Arial" w:hAnsi="Arial" w:cs="Arial"/>
          <w:sz w:val="22"/>
        </w:rPr>
        <w:t xml:space="preserve"> on </w:t>
      </w:r>
      <w:r w:rsidR="00E363F8">
        <w:rPr>
          <w:rFonts w:ascii="Arial" w:hAnsi="Arial" w:cs="Arial"/>
          <w:sz w:val="22"/>
        </w:rPr>
        <w:t xml:space="preserve">the </w:t>
      </w:r>
      <w:r w:rsidRPr="006B3CE5">
        <w:rPr>
          <w:rFonts w:ascii="Arial" w:hAnsi="Arial" w:cs="Arial"/>
          <w:sz w:val="22"/>
        </w:rPr>
        <w:t>importance of emplacing preventive strategies, which should be applied to improve parenting skills and positive parents-child relationships, as effective in neutralizing the consequences of the negative experience (Iwaniec et al., 2007).</w:t>
      </w:r>
    </w:p>
    <w:p w14:paraId="5D3A4A5C" w14:textId="137F44F9" w:rsidR="005652DA" w:rsidRDefault="005652DA" w:rsidP="00554DC0">
      <w:pPr>
        <w:tabs>
          <w:tab w:val="left" w:pos="6540"/>
        </w:tabs>
        <w:spacing w:line="360" w:lineRule="auto"/>
        <w:rPr>
          <w:rFonts w:ascii="Arial" w:hAnsi="Arial" w:cs="Arial"/>
          <w:sz w:val="22"/>
        </w:rPr>
      </w:pPr>
      <w:r w:rsidRPr="006B3CE5">
        <w:rPr>
          <w:rFonts w:ascii="Arial" w:hAnsi="Arial" w:cs="Arial"/>
          <w:sz w:val="22"/>
        </w:rPr>
        <w:t>The importance of tackling mental health issues plays the big part of promoting equality and addressing health inequalities according to the NHS England. The community Mental Health Framework for Adults and Older Adults (2019), promotes a community model</w:t>
      </w:r>
      <w:r w:rsidR="00065260">
        <w:rPr>
          <w:rFonts w:ascii="Arial" w:hAnsi="Arial" w:cs="Arial"/>
          <w:sz w:val="22"/>
        </w:rPr>
        <w:t>,</w:t>
      </w:r>
      <w:r w:rsidRPr="006B3CE5">
        <w:rPr>
          <w:rFonts w:ascii="Arial" w:hAnsi="Arial" w:cs="Arial"/>
          <w:sz w:val="22"/>
        </w:rPr>
        <w:t xml:space="preserve"> which includes access to psychological therapies and promotes multidisciplinary service across health and social care. The main point is to ensure that the communities should address local population needs and increase the support provided to people in need. The role of Health and Social Care services is to promote mental and physical health within the community and treat mental health issues efficiently, using medical and psychological methods, to extend the benefits and decrease risk of harm, by personalised approach</w:t>
      </w:r>
      <w:r w:rsidR="00065260">
        <w:rPr>
          <w:rFonts w:ascii="Arial" w:hAnsi="Arial" w:cs="Arial"/>
          <w:sz w:val="22"/>
        </w:rPr>
        <w:t>,</w:t>
      </w:r>
      <w:r w:rsidRPr="006B3CE5">
        <w:rPr>
          <w:rFonts w:ascii="Arial" w:hAnsi="Arial" w:cs="Arial"/>
          <w:sz w:val="22"/>
        </w:rPr>
        <w:t xml:space="preserve"> while patients’ choices are supported and the care delivered is accessible to all involved in the process (NHS, 2019).</w:t>
      </w:r>
    </w:p>
    <w:p w14:paraId="2E64E3CF" w14:textId="77777777" w:rsidR="00FF5F9A" w:rsidRPr="006B3CE5" w:rsidRDefault="00FF5F9A" w:rsidP="00554DC0">
      <w:pPr>
        <w:tabs>
          <w:tab w:val="left" w:pos="6540"/>
        </w:tabs>
        <w:spacing w:line="360" w:lineRule="auto"/>
        <w:rPr>
          <w:rFonts w:ascii="Arial" w:hAnsi="Arial" w:cs="Arial"/>
          <w:sz w:val="22"/>
        </w:rPr>
      </w:pPr>
    </w:p>
    <w:p w14:paraId="39BCE26C" w14:textId="77777777" w:rsidR="00CB2702" w:rsidRPr="00CB2702" w:rsidRDefault="00CB2702" w:rsidP="00CB2702">
      <w:pPr>
        <w:tabs>
          <w:tab w:val="left" w:pos="6540"/>
        </w:tabs>
        <w:spacing w:line="360" w:lineRule="auto"/>
        <w:ind w:left="360"/>
        <w:rPr>
          <w:rFonts w:ascii="Arial" w:hAnsi="Arial" w:cs="Arial"/>
          <w:b/>
          <w:bCs/>
          <w:sz w:val="22"/>
        </w:rPr>
      </w:pPr>
    </w:p>
    <w:p w14:paraId="075FF259" w14:textId="2AC4F939" w:rsidR="00895F42" w:rsidRPr="00FF5F9A" w:rsidRDefault="00895F42" w:rsidP="00CB2702">
      <w:pPr>
        <w:pStyle w:val="ListParagraph"/>
        <w:numPr>
          <w:ilvl w:val="0"/>
          <w:numId w:val="11"/>
        </w:numPr>
        <w:tabs>
          <w:tab w:val="left" w:pos="6540"/>
        </w:tabs>
        <w:spacing w:line="360" w:lineRule="auto"/>
        <w:rPr>
          <w:rFonts w:ascii="Arial" w:hAnsi="Arial" w:cs="Arial"/>
          <w:b/>
          <w:bCs/>
          <w:sz w:val="22"/>
        </w:rPr>
      </w:pPr>
      <w:r w:rsidRPr="00FF5F9A">
        <w:rPr>
          <w:rFonts w:ascii="Arial" w:hAnsi="Arial" w:cs="Arial"/>
          <w:b/>
          <w:bCs/>
          <w:sz w:val="22"/>
        </w:rPr>
        <w:lastRenderedPageBreak/>
        <w:t>Limitations</w:t>
      </w:r>
    </w:p>
    <w:p w14:paraId="682D1769" w14:textId="45B8EDCE" w:rsidR="003E4ECF" w:rsidRDefault="00895F42" w:rsidP="00554DC0">
      <w:pPr>
        <w:tabs>
          <w:tab w:val="left" w:pos="6540"/>
        </w:tabs>
        <w:spacing w:line="360" w:lineRule="auto"/>
        <w:rPr>
          <w:rFonts w:ascii="Arial" w:hAnsi="Arial" w:cs="Arial"/>
          <w:sz w:val="22"/>
        </w:rPr>
      </w:pPr>
      <w:r w:rsidRPr="006B3CE5">
        <w:rPr>
          <w:rFonts w:ascii="Arial" w:hAnsi="Arial" w:cs="Arial"/>
          <w:sz w:val="22"/>
        </w:rPr>
        <w:t xml:space="preserve">The stigma of childhood abuse, </w:t>
      </w:r>
      <w:r w:rsidR="00065260">
        <w:rPr>
          <w:rFonts w:ascii="Arial" w:hAnsi="Arial" w:cs="Arial"/>
          <w:sz w:val="22"/>
        </w:rPr>
        <w:t>prevented</w:t>
      </w:r>
      <w:r w:rsidRPr="006B3CE5">
        <w:rPr>
          <w:rFonts w:ascii="Arial" w:hAnsi="Arial" w:cs="Arial"/>
          <w:sz w:val="22"/>
        </w:rPr>
        <w:t xml:space="preserve"> the victims from talking about it</w:t>
      </w:r>
      <w:r w:rsidR="00065260">
        <w:rPr>
          <w:rFonts w:ascii="Arial" w:hAnsi="Arial" w:cs="Arial"/>
          <w:sz w:val="22"/>
        </w:rPr>
        <w:t>,</w:t>
      </w:r>
      <w:r w:rsidRPr="006B3CE5">
        <w:rPr>
          <w:rFonts w:ascii="Arial" w:hAnsi="Arial" w:cs="Arial"/>
          <w:sz w:val="22"/>
        </w:rPr>
        <w:t xml:space="preserve"> wh</w:t>
      </w:r>
      <w:r w:rsidR="00065260">
        <w:rPr>
          <w:rFonts w:ascii="Arial" w:hAnsi="Arial" w:cs="Arial"/>
          <w:sz w:val="22"/>
        </w:rPr>
        <w:t>ich</w:t>
      </w:r>
      <w:r w:rsidRPr="006B3CE5">
        <w:rPr>
          <w:rFonts w:ascii="Arial" w:hAnsi="Arial" w:cs="Arial"/>
          <w:sz w:val="22"/>
        </w:rPr>
        <w:t xml:space="preserve"> could affect the primary research studies and make the findings not fully reliable. The cohorts participating in the primary studies were from particular, specific groups and environment, wh</w:t>
      </w:r>
      <w:r w:rsidR="00065260">
        <w:rPr>
          <w:rFonts w:ascii="Arial" w:hAnsi="Arial" w:cs="Arial"/>
          <w:sz w:val="22"/>
        </w:rPr>
        <w:t>ich</w:t>
      </w:r>
      <w:r w:rsidRPr="006B3CE5">
        <w:rPr>
          <w:rFonts w:ascii="Arial" w:hAnsi="Arial" w:cs="Arial"/>
          <w:sz w:val="22"/>
        </w:rPr>
        <w:t xml:space="preserve"> could misrepresent the population and change the outcome of the studies. </w:t>
      </w:r>
    </w:p>
    <w:p w14:paraId="05B67564" w14:textId="77777777" w:rsidR="00FF5F9A" w:rsidRPr="006B3CE5" w:rsidRDefault="00FF5F9A" w:rsidP="00554DC0">
      <w:pPr>
        <w:tabs>
          <w:tab w:val="left" w:pos="6540"/>
        </w:tabs>
        <w:spacing w:line="360" w:lineRule="auto"/>
        <w:rPr>
          <w:rFonts w:ascii="Arial" w:hAnsi="Arial" w:cs="Arial"/>
          <w:sz w:val="22"/>
        </w:rPr>
      </w:pPr>
    </w:p>
    <w:p w14:paraId="16FAF0EA" w14:textId="451AD53D" w:rsidR="00B87E75" w:rsidRPr="006B3CE5" w:rsidRDefault="004A736E" w:rsidP="00554DC0">
      <w:pPr>
        <w:pStyle w:val="Heading1"/>
        <w:spacing w:line="360" w:lineRule="auto"/>
        <w:rPr>
          <w:rFonts w:cs="Arial"/>
          <w:sz w:val="22"/>
          <w:szCs w:val="22"/>
        </w:rPr>
      </w:pPr>
      <w:r w:rsidRPr="006B3CE5">
        <w:rPr>
          <w:rFonts w:cs="Arial"/>
          <w:sz w:val="22"/>
          <w:szCs w:val="22"/>
        </w:rPr>
        <w:t>6</w:t>
      </w:r>
      <w:r w:rsidR="00B87E75" w:rsidRPr="006B3CE5">
        <w:rPr>
          <w:rFonts w:cs="Arial"/>
          <w:sz w:val="22"/>
          <w:szCs w:val="22"/>
        </w:rPr>
        <w:t>. Conclusion</w:t>
      </w:r>
    </w:p>
    <w:p w14:paraId="6A38B979" w14:textId="77777777" w:rsidR="00FF5F9A" w:rsidRDefault="00FF5F9A" w:rsidP="00554DC0">
      <w:pPr>
        <w:tabs>
          <w:tab w:val="left" w:pos="6540"/>
        </w:tabs>
        <w:spacing w:line="360" w:lineRule="auto"/>
        <w:rPr>
          <w:rFonts w:ascii="Arial" w:hAnsi="Arial" w:cs="Arial"/>
          <w:sz w:val="22"/>
        </w:rPr>
      </w:pPr>
    </w:p>
    <w:p w14:paraId="608C0C5E" w14:textId="08EC515F" w:rsidR="006B3CE5" w:rsidRPr="006B3CE5" w:rsidRDefault="00FF5F9A" w:rsidP="00554DC0">
      <w:pPr>
        <w:tabs>
          <w:tab w:val="left" w:pos="6540"/>
        </w:tabs>
        <w:spacing w:line="360" w:lineRule="auto"/>
        <w:rPr>
          <w:rFonts w:ascii="Arial" w:hAnsi="Arial" w:cs="Arial"/>
          <w:sz w:val="22"/>
        </w:rPr>
      </w:pPr>
      <w:r>
        <w:rPr>
          <w:rFonts w:ascii="Arial" w:hAnsi="Arial" w:cs="Arial"/>
          <w:sz w:val="22"/>
        </w:rPr>
        <w:t>T</w:t>
      </w:r>
      <w:r w:rsidR="006B3CE5" w:rsidRPr="006B3CE5">
        <w:rPr>
          <w:rFonts w:ascii="Arial" w:hAnsi="Arial" w:cs="Arial"/>
          <w:sz w:val="22"/>
        </w:rPr>
        <w:t xml:space="preserve">he Crime Survey for England and Wales </w:t>
      </w:r>
      <w:r w:rsidR="00065260">
        <w:rPr>
          <w:rFonts w:ascii="Arial" w:hAnsi="Arial" w:cs="Arial"/>
          <w:sz w:val="22"/>
        </w:rPr>
        <w:t>e</w:t>
      </w:r>
      <w:r w:rsidR="006B3CE5" w:rsidRPr="006B3CE5">
        <w:rPr>
          <w:rFonts w:ascii="Arial" w:hAnsi="Arial" w:cs="Arial"/>
          <w:sz w:val="22"/>
        </w:rPr>
        <w:t>valuates that one of five of adults was a victim, or has been exposed to</w:t>
      </w:r>
      <w:r w:rsidR="00065260">
        <w:rPr>
          <w:rFonts w:ascii="Arial" w:hAnsi="Arial" w:cs="Arial"/>
          <w:sz w:val="22"/>
        </w:rPr>
        <w:t>,</w:t>
      </w:r>
      <w:r w:rsidR="006B3CE5" w:rsidRPr="006B3CE5">
        <w:rPr>
          <w:rFonts w:ascii="Arial" w:hAnsi="Arial" w:cs="Arial"/>
          <w:sz w:val="22"/>
        </w:rPr>
        <w:t xml:space="preserve"> at </w:t>
      </w:r>
      <w:r w:rsidR="003201DA">
        <w:rPr>
          <w:rFonts w:ascii="Arial" w:hAnsi="Arial" w:cs="Arial"/>
          <w:sz w:val="22"/>
        </w:rPr>
        <w:t>the minimum</w:t>
      </w:r>
      <w:r w:rsidR="00065260">
        <w:rPr>
          <w:rFonts w:ascii="Arial" w:hAnsi="Arial" w:cs="Arial"/>
          <w:sz w:val="22"/>
        </w:rPr>
        <w:t>,</w:t>
      </w:r>
      <w:r w:rsidR="006B3CE5" w:rsidRPr="006B3CE5">
        <w:rPr>
          <w:rFonts w:ascii="Arial" w:hAnsi="Arial" w:cs="Arial"/>
          <w:sz w:val="22"/>
        </w:rPr>
        <w:t xml:space="preserve"> one </w:t>
      </w:r>
      <w:r w:rsidR="003201DA" w:rsidRPr="006B3CE5">
        <w:rPr>
          <w:rFonts w:ascii="Arial" w:hAnsi="Arial" w:cs="Arial"/>
          <w:sz w:val="22"/>
        </w:rPr>
        <w:t>practise</w:t>
      </w:r>
      <w:r w:rsidR="006B3CE5" w:rsidRPr="006B3CE5">
        <w:rPr>
          <w:rFonts w:ascii="Arial" w:hAnsi="Arial" w:cs="Arial"/>
          <w:sz w:val="22"/>
        </w:rPr>
        <w:t xml:space="preserve"> of child abuse (England and Wales- Office for National Statistics, 2022). Th</w:t>
      </w:r>
      <w:r w:rsidR="00065260">
        <w:rPr>
          <w:rFonts w:ascii="Arial" w:hAnsi="Arial" w:cs="Arial"/>
          <w:sz w:val="22"/>
        </w:rPr>
        <w:t>is</w:t>
      </w:r>
      <w:r w:rsidR="006B3CE5" w:rsidRPr="006B3CE5">
        <w:rPr>
          <w:rFonts w:ascii="Arial" w:hAnsi="Arial" w:cs="Arial"/>
          <w:sz w:val="22"/>
        </w:rPr>
        <w:t xml:space="preserve"> means this is still a significant issue within the UK. Many of child abuse victim are at risk of developing mental health issues as consequences of the maltreatment in the past.</w:t>
      </w:r>
    </w:p>
    <w:p w14:paraId="5B1ADB63" w14:textId="312FEA9B" w:rsidR="006B3CE5" w:rsidRPr="006B3CE5" w:rsidRDefault="006B3CE5" w:rsidP="00554DC0">
      <w:pPr>
        <w:tabs>
          <w:tab w:val="left" w:pos="6540"/>
        </w:tabs>
        <w:spacing w:line="360" w:lineRule="auto"/>
        <w:rPr>
          <w:rFonts w:ascii="Arial" w:hAnsi="Arial" w:cs="Arial"/>
          <w:sz w:val="22"/>
        </w:rPr>
      </w:pPr>
      <w:r w:rsidRPr="006B3CE5">
        <w:rPr>
          <w:rFonts w:ascii="Arial" w:hAnsi="Arial" w:cs="Arial"/>
          <w:sz w:val="22"/>
        </w:rPr>
        <w:t>In many aspects child abuse is related to socio-economic factors, and depend on many aspects like financial issues, parental mental health problems</w:t>
      </w:r>
      <w:r w:rsidR="00065260">
        <w:rPr>
          <w:rFonts w:ascii="Arial" w:hAnsi="Arial" w:cs="Arial"/>
          <w:sz w:val="22"/>
        </w:rPr>
        <w:t xml:space="preserve">, </w:t>
      </w:r>
      <w:r w:rsidRPr="006B3CE5">
        <w:rPr>
          <w:rFonts w:ascii="Arial" w:hAnsi="Arial" w:cs="Arial"/>
          <w:sz w:val="22"/>
        </w:rPr>
        <w:t>substance misuse or cultural views. Childhood abuse is also related to peer victimisation</w:t>
      </w:r>
      <w:r w:rsidR="00065260">
        <w:rPr>
          <w:rFonts w:ascii="Arial" w:hAnsi="Arial" w:cs="Arial"/>
          <w:sz w:val="22"/>
        </w:rPr>
        <w:t>,</w:t>
      </w:r>
      <w:r w:rsidRPr="006B3CE5">
        <w:rPr>
          <w:rFonts w:ascii="Arial" w:hAnsi="Arial" w:cs="Arial"/>
          <w:sz w:val="22"/>
        </w:rPr>
        <w:t xml:space="preserve"> which </w:t>
      </w:r>
      <w:r w:rsidR="00065260">
        <w:rPr>
          <w:rFonts w:ascii="Arial" w:hAnsi="Arial" w:cs="Arial"/>
          <w:sz w:val="22"/>
        </w:rPr>
        <w:t>i</w:t>
      </w:r>
      <w:r w:rsidRPr="006B3CE5">
        <w:rPr>
          <w:rFonts w:ascii="Arial" w:hAnsi="Arial" w:cs="Arial"/>
          <w:sz w:val="22"/>
        </w:rPr>
        <w:t>s a form of abuse</w:t>
      </w:r>
      <w:r w:rsidR="00065260">
        <w:rPr>
          <w:rFonts w:ascii="Arial" w:hAnsi="Arial" w:cs="Arial"/>
          <w:sz w:val="22"/>
        </w:rPr>
        <w:t>, and</w:t>
      </w:r>
      <w:r w:rsidRPr="006B3CE5">
        <w:rPr>
          <w:rFonts w:ascii="Arial" w:hAnsi="Arial" w:cs="Arial"/>
          <w:sz w:val="22"/>
        </w:rPr>
        <w:t xml:space="preserve"> also ha</w:t>
      </w:r>
      <w:r w:rsidR="00065260">
        <w:rPr>
          <w:rFonts w:ascii="Arial" w:hAnsi="Arial" w:cs="Arial"/>
          <w:sz w:val="22"/>
        </w:rPr>
        <w:t>s</w:t>
      </w:r>
      <w:r w:rsidRPr="006B3CE5">
        <w:rPr>
          <w:rFonts w:ascii="Arial" w:hAnsi="Arial" w:cs="Arial"/>
          <w:sz w:val="22"/>
        </w:rPr>
        <w:t xml:space="preserve"> a big impact on future behaviours of survivors. Prevention of children maltreatment is the best solution when implemented to avoid the consequences and prevent the negative outcome. However, the adult victims of different child abuse from the past are seeking different type</w:t>
      </w:r>
      <w:r w:rsidR="00065260">
        <w:rPr>
          <w:rFonts w:ascii="Arial" w:hAnsi="Arial" w:cs="Arial"/>
          <w:sz w:val="22"/>
        </w:rPr>
        <w:t>s</w:t>
      </w:r>
      <w:r w:rsidRPr="006B3CE5">
        <w:rPr>
          <w:rFonts w:ascii="Arial" w:hAnsi="Arial" w:cs="Arial"/>
          <w:sz w:val="22"/>
        </w:rPr>
        <w:t xml:space="preserve"> of therapies and health and social care intervention as they have been affected by their past experience. Many develop symptoms or been diagnosed with anxiety, depression, PTSD or other mental health disorders, which need intervention. Many organisations in the UK provides therapy, help and support for individuals with mental health issues. However, this problem has been recognised as public health issue that needs prevention, improving of life and supporting </w:t>
      </w:r>
      <w:r w:rsidR="00065260">
        <w:rPr>
          <w:rFonts w:ascii="Arial" w:hAnsi="Arial" w:cs="Arial"/>
          <w:sz w:val="22"/>
        </w:rPr>
        <w:t xml:space="preserve">the </w:t>
      </w:r>
      <w:r w:rsidRPr="006B3CE5">
        <w:rPr>
          <w:rFonts w:ascii="Arial" w:hAnsi="Arial" w:cs="Arial"/>
          <w:sz w:val="22"/>
        </w:rPr>
        <w:t xml:space="preserve">recovery of people affected and promoting mental health in general (Public Health England, 2018). Further research is highly recommended to find out the relation between abuse during childhood and mental health issues of its victims in future life. </w:t>
      </w:r>
    </w:p>
    <w:p w14:paraId="238282EF" w14:textId="60E5E20A" w:rsidR="006B3CE5" w:rsidRPr="006B3CE5" w:rsidRDefault="006B3CE5" w:rsidP="00554DC0">
      <w:pPr>
        <w:tabs>
          <w:tab w:val="left" w:pos="6540"/>
        </w:tabs>
        <w:spacing w:line="360" w:lineRule="auto"/>
        <w:rPr>
          <w:rFonts w:ascii="Arial" w:hAnsi="Arial" w:cs="Arial"/>
          <w:sz w:val="22"/>
        </w:rPr>
      </w:pPr>
    </w:p>
    <w:p w14:paraId="6E1D83F4" w14:textId="77777777" w:rsidR="006B3CE5" w:rsidRPr="006B3CE5" w:rsidRDefault="006B3CE5" w:rsidP="00554DC0">
      <w:pPr>
        <w:tabs>
          <w:tab w:val="left" w:pos="6540"/>
        </w:tabs>
        <w:spacing w:line="360" w:lineRule="auto"/>
        <w:rPr>
          <w:rFonts w:ascii="Arial" w:hAnsi="Arial" w:cs="Arial"/>
          <w:sz w:val="22"/>
        </w:rPr>
      </w:pPr>
    </w:p>
    <w:p w14:paraId="6812580D" w14:textId="47452A39" w:rsidR="0090040D" w:rsidRPr="006B3CE5" w:rsidRDefault="0090040D" w:rsidP="00554DC0">
      <w:pPr>
        <w:tabs>
          <w:tab w:val="left" w:pos="6540"/>
        </w:tabs>
        <w:spacing w:line="360" w:lineRule="auto"/>
        <w:rPr>
          <w:rFonts w:ascii="Arial" w:hAnsi="Arial" w:cs="Arial"/>
          <w:sz w:val="22"/>
        </w:rPr>
      </w:pPr>
    </w:p>
    <w:p w14:paraId="573D6EAF" w14:textId="77777777" w:rsidR="007C5427" w:rsidRDefault="007C5427" w:rsidP="007C5427">
      <w:pPr>
        <w:pStyle w:val="NormalWeb"/>
        <w:spacing w:before="0" w:beforeAutospacing="0" w:after="0" w:afterAutospacing="0" w:line="360" w:lineRule="auto"/>
        <w:rPr>
          <w:rFonts w:ascii="Arial" w:hAnsi="Arial" w:cs="Arial"/>
          <w:sz w:val="22"/>
          <w:szCs w:val="22"/>
        </w:rPr>
      </w:pPr>
    </w:p>
    <w:p w14:paraId="52765A04" w14:textId="77777777" w:rsidR="007C5427" w:rsidRDefault="007C5427" w:rsidP="007C5427">
      <w:pPr>
        <w:pStyle w:val="NormalWeb"/>
        <w:spacing w:before="0" w:beforeAutospacing="0" w:after="0" w:afterAutospacing="0" w:line="360" w:lineRule="auto"/>
        <w:rPr>
          <w:rFonts w:ascii="Arial" w:hAnsi="Arial" w:cs="Arial"/>
          <w:sz w:val="22"/>
          <w:szCs w:val="22"/>
        </w:rPr>
      </w:pPr>
    </w:p>
    <w:p w14:paraId="0C0B753C" w14:textId="0B9D6C08" w:rsidR="00216038" w:rsidRPr="007C5427" w:rsidRDefault="007C5427" w:rsidP="007C5427">
      <w:pPr>
        <w:pStyle w:val="NormalWeb"/>
        <w:numPr>
          <w:ilvl w:val="0"/>
          <w:numId w:val="16"/>
        </w:numPr>
        <w:spacing w:before="0" w:beforeAutospacing="0" w:after="0" w:afterAutospacing="0" w:line="360" w:lineRule="auto"/>
        <w:rPr>
          <w:rFonts w:ascii="Arial" w:hAnsi="Arial" w:cs="Arial"/>
          <w:b/>
          <w:bCs/>
          <w:color w:val="000000"/>
          <w:sz w:val="22"/>
          <w:szCs w:val="22"/>
        </w:rPr>
      </w:pPr>
      <w:r>
        <w:rPr>
          <w:rFonts w:ascii="Arial" w:hAnsi="Arial" w:cs="Arial"/>
          <w:b/>
          <w:bCs/>
          <w:sz w:val="22"/>
          <w:szCs w:val="22"/>
        </w:rPr>
        <w:lastRenderedPageBreak/>
        <w:t>R</w:t>
      </w:r>
      <w:r w:rsidRPr="007C5427">
        <w:rPr>
          <w:rFonts w:ascii="Arial" w:hAnsi="Arial" w:cs="Arial"/>
          <w:b/>
          <w:bCs/>
          <w:sz w:val="22"/>
          <w:szCs w:val="22"/>
        </w:rPr>
        <w:t>eferences</w:t>
      </w:r>
    </w:p>
    <w:p w14:paraId="62A0D671" w14:textId="77777777" w:rsidR="00216038" w:rsidRPr="006B3CE5" w:rsidRDefault="00216038" w:rsidP="00554DC0">
      <w:pPr>
        <w:pStyle w:val="NormalWeb"/>
        <w:spacing w:before="0" w:beforeAutospacing="0" w:after="0" w:afterAutospacing="0" w:line="360" w:lineRule="auto"/>
        <w:rPr>
          <w:rFonts w:ascii="Arial" w:hAnsi="Arial" w:cs="Arial"/>
          <w:color w:val="000000"/>
          <w:sz w:val="22"/>
          <w:szCs w:val="22"/>
        </w:rPr>
      </w:pPr>
    </w:p>
    <w:p w14:paraId="5D83ACC8" w14:textId="77777777" w:rsidR="006B3CE5" w:rsidRPr="00D00DF1" w:rsidRDefault="00216038" w:rsidP="00554DC0">
      <w:pPr>
        <w:pStyle w:val="ListParagraph"/>
        <w:numPr>
          <w:ilvl w:val="0"/>
          <w:numId w:val="6"/>
        </w:numPr>
        <w:spacing w:line="360" w:lineRule="auto"/>
        <w:rPr>
          <w:rFonts w:ascii="Arial" w:hAnsi="Arial" w:cs="Arial"/>
          <w:color w:val="000000"/>
          <w:sz w:val="22"/>
          <w:szCs w:val="22"/>
          <w:shd w:val="clear" w:color="auto" w:fill="FFFFFF"/>
        </w:rPr>
      </w:pPr>
      <w:r w:rsidRPr="00D00DF1">
        <w:rPr>
          <w:rFonts w:ascii="Arial" w:hAnsi="Arial" w:cs="Arial"/>
          <w:color w:val="000000"/>
          <w:sz w:val="22"/>
          <w:szCs w:val="22"/>
        </w:rPr>
        <w:t>Armitage, J.M., Wang, R.A.H., Davis, O.S.P., Bowes, L. and Haworth, C.M.A. (2021). Peer victimisation during adolescence and its impact on wellbeing in adulthood: a prospective cohort study. </w:t>
      </w:r>
      <w:r w:rsidRPr="00D00DF1">
        <w:rPr>
          <w:rFonts w:ascii="Arial" w:hAnsi="Arial" w:cs="Arial"/>
          <w:i/>
          <w:iCs/>
          <w:color w:val="000000"/>
          <w:sz w:val="22"/>
          <w:szCs w:val="22"/>
        </w:rPr>
        <w:t>BMC Public Health</w:t>
      </w:r>
      <w:r w:rsidRPr="00D00DF1">
        <w:rPr>
          <w:rFonts w:ascii="Arial" w:hAnsi="Arial" w:cs="Arial"/>
          <w:color w:val="000000"/>
          <w:sz w:val="22"/>
          <w:szCs w:val="22"/>
        </w:rPr>
        <w:t>, 21(1). doi:10.1186/s12889-021-10198-w.</w:t>
      </w:r>
      <w:r w:rsidR="006B3CE5" w:rsidRPr="00D00DF1">
        <w:rPr>
          <w:rFonts w:ascii="Arial" w:hAnsi="Arial" w:cs="Arial"/>
          <w:color w:val="000000"/>
          <w:sz w:val="22"/>
          <w:szCs w:val="22"/>
          <w:shd w:val="clear" w:color="auto" w:fill="FFFFFF"/>
        </w:rPr>
        <w:t xml:space="preserve"> </w:t>
      </w:r>
    </w:p>
    <w:p w14:paraId="2F504D84" w14:textId="42001B8F" w:rsidR="00D00DF1" w:rsidRPr="001147A1" w:rsidRDefault="006B3CE5" w:rsidP="001147A1">
      <w:pPr>
        <w:pStyle w:val="NormalWeb"/>
        <w:numPr>
          <w:ilvl w:val="0"/>
          <w:numId w:val="6"/>
        </w:numPr>
        <w:spacing w:before="0" w:beforeAutospacing="0" w:after="0" w:afterAutospacing="0" w:line="360" w:lineRule="auto"/>
        <w:rPr>
          <w:rFonts w:ascii="Arial" w:hAnsi="Arial" w:cs="Arial"/>
          <w:color w:val="000000"/>
          <w:sz w:val="22"/>
          <w:szCs w:val="22"/>
        </w:rPr>
      </w:pPr>
      <w:r w:rsidRPr="00D00DF1">
        <w:rPr>
          <w:rFonts w:ascii="Arial" w:hAnsi="Arial" w:cs="Arial"/>
          <w:color w:val="000000"/>
          <w:sz w:val="22"/>
          <w:szCs w:val="22"/>
          <w:shd w:val="clear" w:color="auto" w:fill="FFFFFF"/>
        </w:rPr>
        <w:t>Beta.ons.gov.uk. 2022. </w:t>
      </w:r>
      <w:r w:rsidRPr="00D00DF1">
        <w:rPr>
          <w:rFonts w:ascii="Arial" w:hAnsi="Arial" w:cs="Arial"/>
          <w:i/>
          <w:iCs/>
          <w:color w:val="000000"/>
          <w:sz w:val="22"/>
          <w:szCs w:val="22"/>
          <w:shd w:val="clear" w:color="auto" w:fill="FFFFFF"/>
        </w:rPr>
        <w:t>Child abuse extent and nature, England and Wales - Office for National Statistics</w:t>
      </w:r>
      <w:r w:rsidRPr="00D00DF1">
        <w:rPr>
          <w:rFonts w:ascii="Arial" w:hAnsi="Arial" w:cs="Arial"/>
          <w:color w:val="000000"/>
          <w:sz w:val="22"/>
          <w:szCs w:val="22"/>
          <w:shd w:val="clear" w:color="auto" w:fill="FFFFFF"/>
        </w:rPr>
        <w:t>. [online] Available at: &lt;https://www.beta.ons.gov.uk/peoplepopulationandcommunity/crimeandjustice/articles/childabuseextentandnatureenglandandwales/yearendingmarch2019&gt; [Accessed 5 May 2022].</w:t>
      </w:r>
      <w:r w:rsidR="00D00DF1" w:rsidRPr="00D00DF1">
        <w:rPr>
          <w:rFonts w:ascii="Arial" w:hAnsi="Arial" w:cs="Arial"/>
          <w:color w:val="000000"/>
          <w:sz w:val="22"/>
          <w:szCs w:val="22"/>
        </w:rPr>
        <w:t xml:space="preserve">  </w:t>
      </w:r>
    </w:p>
    <w:p w14:paraId="520462B9" w14:textId="22647993" w:rsidR="00D00DF1" w:rsidRPr="001147A1" w:rsidRDefault="00D00DF1" w:rsidP="001147A1">
      <w:pPr>
        <w:pStyle w:val="NormalWeb"/>
        <w:numPr>
          <w:ilvl w:val="0"/>
          <w:numId w:val="6"/>
        </w:numPr>
        <w:spacing w:before="0" w:beforeAutospacing="0" w:after="0" w:afterAutospacing="0" w:line="360" w:lineRule="auto"/>
        <w:rPr>
          <w:rFonts w:ascii="Arial" w:hAnsi="Arial" w:cs="Arial"/>
          <w:color w:val="000000"/>
          <w:sz w:val="22"/>
          <w:szCs w:val="22"/>
        </w:rPr>
      </w:pPr>
      <w:r w:rsidRPr="00D00DF1">
        <w:rPr>
          <w:rFonts w:ascii="Arial" w:hAnsi="Arial" w:cs="Arial"/>
          <w:color w:val="000000"/>
          <w:sz w:val="22"/>
          <w:szCs w:val="22"/>
        </w:rPr>
        <w:t xml:space="preserve">Bowes, L., Stapinski, L.A., Wolke, D., Pearson, R.M., </w:t>
      </w:r>
      <w:proofErr w:type="spellStart"/>
      <w:r w:rsidRPr="00D00DF1">
        <w:rPr>
          <w:rFonts w:ascii="Arial" w:hAnsi="Arial" w:cs="Arial"/>
          <w:color w:val="000000"/>
          <w:sz w:val="22"/>
          <w:szCs w:val="22"/>
        </w:rPr>
        <w:t>Mahedy</w:t>
      </w:r>
      <w:proofErr w:type="spellEnd"/>
      <w:r w:rsidRPr="00D00DF1">
        <w:rPr>
          <w:rFonts w:ascii="Arial" w:hAnsi="Arial" w:cs="Arial"/>
          <w:color w:val="000000"/>
          <w:sz w:val="22"/>
          <w:szCs w:val="22"/>
        </w:rPr>
        <w:t xml:space="preserve">, L., Button, K.S., Lewis, G. and Araya, R. (2014). </w:t>
      </w:r>
      <w:r w:rsidR="00FF5F9A" w:rsidRPr="00D00DF1">
        <w:rPr>
          <w:rFonts w:ascii="Arial" w:hAnsi="Arial" w:cs="Arial"/>
          <w:color w:val="000000"/>
          <w:sz w:val="22"/>
          <w:szCs w:val="22"/>
        </w:rPr>
        <w:t>P</w:t>
      </w:r>
      <w:r w:rsidR="00FF5F9A">
        <w:rPr>
          <w:rFonts w:ascii="Arial" w:hAnsi="Arial" w:cs="Arial"/>
          <w:color w:val="000000"/>
          <w:sz w:val="22"/>
          <w:szCs w:val="22"/>
        </w:rPr>
        <w:t xml:space="preserve">eer </w:t>
      </w:r>
      <w:r w:rsidR="00FF5F9A" w:rsidRPr="00D00DF1">
        <w:rPr>
          <w:rFonts w:ascii="Arial" w:hAnsi="Arial" w:cs="Arial"/>
          <w:color w:val="000000"/>
          <w:sz w:val="22"/>
          <w:szCs w:val="22"/>
        </w:rPr>
        <w:t>victimization</w:t>
      </w:r>
      <w:r w:rsidR="00FF5F9A">
        <w:rPr>
          <w:rFonts w:ascii="Arial" w:hAnsi="Arial" w:cs="Arial"/>
          <w:color w:val="000000"/>
          <w:sz w:val="22"/>
          <w:szCs w:val="22"/>
        </w:rPr>
        <w:t xml:space="preserve"> during</w:t>
      </w:r>
      <w:r w:rsidRPr="00D00DF1">
        <w:rPr>
          <w:rFonts w:ascii="Arial" w:hAnsi="Arial" w:cs="Arial"/>
          <w:color w:val="000000"/>
          <w:sz w:val="22"/>
          <w:szCs w:val="22"/>
        </w:rPr>
        <w:t xml:space="preserve"> </w:t>
      </w:r>
      <w:r w:rsidR="00FF5F9A">
        <w:rPr>
          <w:rFonts w:ascii="Arial" w:hAnsi="Arial" w:cs="Arial"/>
          <w:color w:val="000000"/>
          <w:sz w:val="22"/>
          <w:szCs w:val="22"/>
        </w:rPr>
        <w:t>adolescence</w:t>
      </w:r>
      <w:r w:rsidRPr="00D00DF1">
        <w:rPr>
          <w:rFonts w:ascii="Arial" w:hAnsi="Arial" w:cs="Arial"/>
          <w:color w:val="000000"/>
          <w:sz w:val="22"/>
          <w:szCs w:val="22"/>
        </w:rPr>
        <w:t xml:space="preserve"> </w:t>
      </w:r>
      <w:r w:rsidR="00FF5F9A">
        <w:rPr>
          <w:rFonts w:ascii="Arial" w:hAnsi="Arial" w:cs="Arial"/>
          <w:color w:val="000000"/>
          <w:sz w:val="22"/>
          <w:szCs w:val="22"/>
        </w:rPr>
        <w:t>and risk for</w:t>
      </w:r>
      <w:r w:rsidRPr="00D00DF1">
        <w:rPr>
          <w:rFonts w:ascii="Arial" w:hAnsi="Arial" w:cs="Arial"/>
          <w:color w:val="000000"/>
          <w:sz w:val="22"/>
          <w:szCs w:val="22"/>
        </w:rPr>
        <w:t xml:space="preserve"> </w:t>
      </w:r>
      <w:r w:rsidR="00FF5F9A">
        <w:rPr>
          <w:rFonts w:ascii="Arial" w:hAnsi="Arial" w:cs="Arial"/>
          <w:color w:val="000000"/>
          <w:sz w:val="22"/>
          <w:szCs w:val="22"/>
        </w:rPr>
        <w:t>anxiety disorders in adulthood</w:t>
      </w:r>
      <w:r w:rsidRPr="00D00DF1">
        <w:rPr>
          <w:rFonts w:ascii="Arial" w:hAnsi="Arial" w:cs="Arial"/>
          <w:color w:val="000000"/>
          <w:sz w:val="22"/>
          <w:szCs w:val="22"/>
        </w:rPr>
        <w:t xml:space="preserve">: A </w:t>
      </w:r>
      <w:r w:rsidR="00FF5F9A">
        <w:rPr>
          <w:rFonts w:ascii="Arial" w:hAnsi="Arial" w:cs="Arial"/>
          <w:color w:val="000000"/>
          <w:sz w:val="22"/>
          <w:szCs w:val="22"/>
        </w:rPr>
        <w:t>prospective cohort studies</w:t>
      </w:r>
      <w:r w:rsidRPr="00D00DF1">
        <w:rPr>
          <w:rFonts w:ascii="Arial" w:hAnsi="Arial" w:cs="Arial"/>
          <w:color w:val="000000"/>
          <w:sz w:val="22"/>
          <w:szCs w:val="22"/>
        </w:rPr>
        <w:t>. </w:t>
      </w:r>
      <w:r w:rsidRPr="00D00DF1">
        <w:rPr>
          <w:rFonts w:ascii="Arial" w:hAnsi="Arial" w:cs="Arial"/>
          <w:i/>
          <w:iCs/>
          <w:color w:val="000000"/>
          <w:sz w:val="22"/>
          <w:szCs w:val="22"/>
        </w:rPr>
        <w:t>Depression and Anxiety</w:t>
      </w:r>
      <w:r w:rsidRPr="00D00DF1">
        <w:rPr>
          <w:rFonts w:ascii="Arial" w:hAnsi="Arial" w:cs="Arial"/>
          <w:color w:val="000000"/>
          <w:sz w:val="22"/>
          <w:szCs w:val="22"/>
        </w:rPr>
        <w:t>, 31(7), pp.574–582. doi:10.1002/da.22270.</w:t>
      </w:r>
    </w:p>
    <w:p w14:paraId="17CD05BA" w14:textId="1F885E88" w:rsidR="005652DA" w:rsidRPr="00D00DF1" w:rsidRDefault="00213AD4"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D00DF1">
        <w:rPr>
          <w:rFonts w:ascii="Arial" w:hAnsi="Arial" w:cs="Arial"/>
          <w:color w:val="000000"/>
          <w:sz w:val="22"/>
          <w:szCs w:val="22"/>
        </w:rPr>
        <w:t>Braun, V. and Clarke, V. (2006). Using Thematic Analysis in Psychology. </w:t>
      </w:r>
      <w:r w:rsidRPr="00D00DF1">
        <w:rPr>
          <w:rFonts w:ascii="Arial" w:hAnsi="Arial" w:cs="Arial"/>
          <w:i/>
          <w:iCs/>
          <w:color w:val="000000"/>
          <w:sz w:val="22"/>
          <w:szCs w:val="22"/>
        </w:rPr>
        <w:t>Qualitative Research in Psychology</w:t>
      </w:r>
      <w:r w:rsidRPr="00D00DF1">
        <w:rPr>
          <w:rFonts w:ascii="Arial" w:hAnsi="Arial" w:cs="Arial"/>
          <w:color w:val="000000"/>
          <w:sz w:val="22"/>
          <w:szCs w:val="22"/>
        </w:rPr>
        <w:t>, [online] 3(2), pp.77–101. doi:10.1191/1478088706qp063oa.</w:t>
      </w:r>
      <w:r w:rsidR="005652DA" w:rsidRPr="00D00DF1">
        <w:rPr>
          <w:rFonts w:ascii="Arial" w:hAnsi="Arial" w:cs="Arial"/>
          <w:color w:val="000000"/>
          <w:sz w:val="22"/>
          <w:szCs w:val="22"/>
        </w:rPr>
        <w:t xml:space="preserve"> </w:t>
      </w:r>
    </w:p>
    <w:p w14:paraId="4A0DC694" w14:textId="25FA6C69" w:rsidR="005652DA" w:rsidRPr="001147A1" w:rsidRDefault="00D00DF1"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D00DF1">
        <w:rPr>
          <w:rFonts w:ascii="Arial" w:hAnsi="Arial" w:cs="Arial"/>
          <w:color w:val="000000"/>
          <w:sz w:val="22"/>
          <w:szCs w:val="22"/>
        </w:rPr>
        <w:t xml:space="preserve">Cecil, C.A.M., </w:t>
      </w:r>
      <w:proofErr w:type="spellStart"/>
      <w:r w:rsidRPr="00D00DF1">
        <w:rPr>
          <w:rFonts w:ascii="Arial" w:hAnsi="Arial" w:cs="Arial"/>
          <w:color w:val="000000"/>
          <w:sz w:val="22"/>
          <w:szCs w:val="22"/>
        </w:rPr>
        <w:t>Viding</w:t>
      </w:r>
      <w:proofErr w:type="spellEnd"/>
      <w:r w:rsidRPr="00D00DF1">
        <w:rPr>
          <w:rFonts w:ascii="Arial" w:hAnsi="Arial" w:cs="Arial"/>
          <w:color w:val="000000"/>
          <w:sz w:val="22"/>
          <w:szCs w:val="22"/>
        </w:rPr>
        <w:t>, E., Fearon, P., Glaser, D. and McCrory, E.J. (2017). Disentangling the mental health impact of childhood abuse and neglect. </w:t>
      </w:r>
      <w:r w:rsidRPr="00D00DF1">
        <w:rPr>
          <w:rFonts w:ascii="Arial" w:hAnsi="Arial" w:cs="Arial"/>
          <w:i/>
          <w:iCs/>
          <w:color w:val="000000"/>
          <w:sz w:val="22"/>
          <w:szCs w:val="22"/>
        </w:rPr>
        <w:t>Child Abuse &amp; Neglect</w:t>
      </w:r>
      <w:r w:rsidRPr="00D00DF1">
        <w:rPr>
          <w:rFonts w:ascii="Arial" w:hAnsi="Arial" w:cs="Arial"/>
          <w:color w:val="000000"/>
          <w:sz w:val="22"/>
          <w:szCs w:val="22"/>
        </w:rPr>
        <w:t xml:space="preserve">, 63, pp.106–119. </w:t>
      </w:r>
      <w:proofErr w:type="gramStart"/>
      <w:r w:rsidRPr="00D00DF1">
        <w:rPr>
          <w:rFonts w:ascii="Arial" w:hAnsi="Arial" w:cs="Arial"/>
          <w:color w:val="000000"/>
          <w:sz w:val="22"/>
          <w:szCs w:val="22"/>
        </w:rPr>
        <w:t>doi:10.1016/j.chiabu</w:t>
      </w:r>
      <w:proofErr w:type="gramEnd"/>
      <w:r w:rsidRPr="00D00DF1">
        <w:rPr>
          <w:rFonts w:ascii="Arial" w:hAnsi="Arial" w:cs="Arial"/>
          <w:color w:val="000000"/>
          <w:sz w:val="22"/>
          <w:szCs w:val="22"/>
        </w:rPr>
        <w:t>.2016.11.024.</w:t>
      </w:r>
    </w:p>
    <w:p w14:paraId="7FC45F34" w14:textId="2F617D39" w:rsidR="005652DA" w:rsidRPr="006B3CE5" w:rsidRDefault="005652DA"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D00DF1">
        <w:rPr>
          <w:rFonts w:ascii="Arial" w:hAnsi="Arial" w:cs="Arial"/>
          <w:color w:val="000000"/>
          <w:sz w:val="22"/>
          <w:szCs w:val="22"/>
        </w:rPr>
        <w:t>Children Act 1989 (1989). </w:t>
      </w:r>
      <w:r w:rsidRPr="00D00DF1">
        <w:rPr>
          <w:rFonts w:ascii="Arial" w:hAnsi="Arial" w:cs="Arial"/>
          <w:i/>
          <w:iCs/>
          <w:color w:val="000000"/>
          <w:sz w:val="22"/>
          <w:szCs w:val="22"/>
        </w:rPr>
        <w:t>C</w:t>
      </w:r>
      <w:r w:rsidRPr="006B3CE5">
        <w:rPr>
          <w:rFonts w:ascii="Arial" w:hAnsi="Arial" w:cs="Arial"/>
          <w:i/>
          <w:iCs/>
          <w:color w:val="000000"/>
          <w:sz w:val="22"/>
          <w:szCs w:val="22"/>
        </w:rPr>
        <w:t>hildren Act 1989</w:t>
      </w:r>
      <w:r w:rsidRPr="006B3CE5">
        <w:rPr>
          <w:rFonts w:ascii="Arial" w:hAnsi="Arial" w:cs="Arial"/>
          <w:color w:val="000000"/>
          <w:sz w:val="22"/>
          <w:szCs w:val="22"/>
        </w:rPr>
        <w:t>. [online] Legislation.gov.uk. Available at: https://www.legislation.gov.uk/ukpga/1989/41/section/17.</w:t>
      </w:r>
    </w:p>
    <w:p w14:paraId="37FF239A" w14:textId="334AD3F7" w:rsidR="00972F89" w:rsidRPr="006B3CE5" w:rsidRDefault="005652DA" w:rsidP="00554DC0">
      <w:pPr>
        <w:pStyle w:val="NormalWeb"/>
        <w:numPr>
          <w:ilvl w:val="0"/>
          <w:numId w:val="6"/>
        </w:numPr>
        <w:spacing w:line="360" w:lineRule="auto"/>
        <w:rPr>
          <w:rFonts w:ascii="Arial" w:hAnsi="Arial" w:cs="Arial"/>
          <w:color w:val="000000"/>
          <w:sz w:val="22"/>
          <w:szCs w:val="22"/>
        </w:rPr>
      </w:pPr>
      <w:r w:rsidRPr="006B3CE5">
        <w:rPr>
          <w:rFonts w:ascii="Arial" w:hAnsi="Arial" w:cs="Arial"/>
          <w:color w:val="000000"/>
          <w:sz w:val="22"/>
          <w:szCs w:val="22"/>
        </w:rPr>
        <w:t>‌</w:t>
      </w:r>
      <w:r w:rsidR="00972F89" w:rsidRPr="006B3CE5">
        <w:rPr>
          <w:rFonts w:ascii="Arial" w:hAnsi="Arial" w:cs="Arial"/>
          <w:color w:val="000000"/>
          <w:sz w:val="22"/>
          <w:szCs w:val="22"/>
        </w:rPr>
        <w:t>Dewey, A. and Drahota, A. (2016). </w:t>
      </w:r>
      <w:r w:rsidR="00972F89" w:rsidRPr="006B3CE5">
        <w:rPr>
          <w:rFonts w:ascii="Arial" w:hAnsi="Arial" w:cs="Arial"/>
          <w:i/>
          <w:iCs/>
          <w:color w:val="000000"/>
          <w:sz w:val="22"/>
          <w:szCs w:val="22"/>
        </w:rPr>
        <w:t>Module 1: Introduction to conducting systematic reviews</w:t>
      </w:r>
      <w:r w:rsidR="00972F89" w:rsidRPr="006B3CE5">
        <w:rPr>
          <w:rFonts w:ascii="Arial" w:hAnsi="Arial" w:cs="Arial"/>
          <w:color w:val="000000"/>
          <w:sz w:val="22"/>
          <w:szCs w:val="22"/>
        </w:rPr>
        <w:t>. [online] Cochrane.org. Available at: https://training.cochrane.org/interactivelearning/module-1-introduction-conducting-systematic-reviews.</w:t>
      </w:r>
    </w:p>
    <w:p w14:paraId="5AFAE1CC" w14:textId="5B752745" w:rsidR="005652DA" w:rsidRPr="001147A1" w:rsidRDefault="00972F89"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t>‌</w:t>
      </w:r>
      <w:r w:rsidR="00D440D0" w:rsidRPr="006B3CE5">
        <w:rPr>
          <w:rFonts w:ascii="Arial" w:hAnsi="Arial" w:cs="Arial"/>
          <w:color w:val="000000"/>
          <w:sz w:val="22"/>
          <w:szCs w:val="22"/>
        </w:rPr>
        <w:t xml:space="preserve">Gilbert, R., </w:t>
      </w:r>
      <w:proofErr w:type="spellStart"/>
      <w:r w:rsidR="00D440D0" w:rsidRPr="006B3CE5">
        <w:rPr>
          <w:rFonts w:ascii="Arial" w:hAnsi="Arial" w:cs="Arial"/>
          <w:color w:val="000000"/>
          <w:sz w:val="22"/>
          <w:szCs w:val="22"/>
        </w:rPr>
        <w:t>Widom</w:t>
      </w:r>
      <w:proofErr w:type="spellEnd"/>
      <w:r w:rsidR="00D440D0" w:rsidRPr="006B3CE5">
        <w:rPr>
          <w:rFonts w:ascii="Arial" w:hAnsi="Arial" w:cs="Arial"/>
          <w:color w:val="000000"/>
          <w:sz w:val="22"/>
          <w:szCs w:val="22"/>
        </w:rPr>
        <w:t>, C.S., Browne, K., Fergusson, D., Webb, E. and Janson, S. (2009). Burden and consequences of child maltreatment in high-income countries. </w:t>
      </w:r>
      <w:r w:rsidR="00D440D0" w:rsidRPr="006B3CE5">
        <w:rPr>
          <w:rFonts w:ascii="Arial" w:hAnsi="Arial" w:cs="Arial"/>
          <w:i/>
          <w:iCs/>
          <w:color w:val="000000"/>
          <w:sz w:val="22"/>
          <w:szCs w:val="22"/>
        </w:rPr>
        <w:t>The Lancet</w:t>
      </w:r>
      <w:r w:rsidR="00D440D0" w:rsidRPr="006B3CE5">
        <w:rPr>
          <w:rFonts w:ascii="Arial" w:hAnsi="Arial" w:cs="Arial"/>
          <w:color w:val="000000"/>
          <w:sz w:val="22"/>
          <w:szCs w:val="22"/>
        </w:rPr>
        <w:t>, 373(9657), pp.68–81.</w:t>
      </w:r>
      <w:r w:rsidR="00B6473B" w:rsidRPr="006B3CE5">
        <w:rPr>
          <w:rFonts w:ascii="Arial" w:hAnsi="Arial" w:cs="Arial"/>
          <w:color w:val="000000"/>
          <w:sz w:val="22"/>
          <w:szCs w:val="22"/>
        </w:rPr>
        <w:t xml:space="preserve"> </w:t>
      </w:r>
    </w:p>
    <w:p w14:paraId="29705D0F" w14:textId="49F9529A" w:rsidR="00895F42" w:rsidRPr="001147A1" w:rsidRDefault="005652DA"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t>HM Government (2018). </w:t>
      </w:r>
      <w:r w:rsidRPr="006B3CE5">
        <w:rPr>
          <w:rFonts w:ascii="Arial" w:hAnsi="Arial" w:cs="Arial"/>
          <w:i/>
          <w:iCs/>
          <w:color w:val="000000"/>
          <w:sz w:val="22"/>
          <w:szCs w:val="22"/>
        </w:rPr>
        <w:t>Working Together to Safeguard Children</w:t>
      </w:r>
      <w:r w:rsidRPr="006B3CE5">
        <w:rPr>
          <w:rFonts w:ascii="Arial" w:hAnsi="Arial" w:cs="Arial"/>
          <w:color w:val="000000"/>
          <w:sz w:val="22"/>
          <w:szCs w:val="22"/>
        </w:rPr>
        <w:t>. [online] </w:t>
      </w:r>
      <w:r w:rsidRPr="006B3CE5">
        <w:rPr>
          <w:rFonts w:ascii="Arial" w:hAnsi="Arial" w:cs="Arial"/>
          <w:i/>
          <w:iCs/>
          <w:color w:val="000000"/>
          <w:sz w:val="22"/>
          <w:szCs w:val="22"/>
        </w:rPr>
        <w:t>gov.uk</w:t>
      </w:r>
      <w:r w:rsidRPr="006B3CE5">
        <w:rPr>
          <w:rFonts w:ascii="Arial" w:hAnsi="Arial" w:cs="Arial"/>
          <w:color w:val="000000"/>
          <w:sz w:val="22"/>
          <w:szCs w:val="22"/>
        </w:rPr>
        <w:t xml:space="preserve">. </w:t>
      </w:r>
    </w:p>
    <w:p w14:paraId="02D109CC" w14:textId="6D59CF3E" w:rsidR="005652DA" w:rsidRPr="006B3CE5" w:rsidRDefault="005652DA"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t>HM Government. Available at: https://assets.publishing.service.gov.uk/government/uploads/system/uploads/attachment_data/file/942454/Working_together_to_safeguard_children_inter_agency_guidance.pdf.</w:t>
      </w:r>
    </w:p>
    <w:p w14:paraId="7E157208" w14:textId="77777777" w:rsidR="00895F42" w:rsidRPr="006B3CE5" w:rsidRDefault="005652DA" w:rsidP="00554DC0">
      <w:pPr>
        <w:pStyle w:val="NormalWeb"/>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t>‌</w:t>
      </w:r>
    </w:p>
    <w:p w14:paraId="1A58A577" w14:textId="1005AF83" w:rsidR="005652DA" w:rsidRPr="001147A1" w:rsidRDefault="00F716DF"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lastRenderedPageBreak/>
        <w:t xml:space="preserve">Horwitz, A.V., </w:t>
      </w:r>
      <w:proofErr w:type="spellStart"/>
      <w:r w:rsidRPr="006B3CE5">
        <w:rPr>
          <w:rFonts w:ascii="Arial" w:hAnsi="Arial" w:cs="Arial"/>
          <w:color w:val="000000"/>
          <w:sz w:val="22"/>
          <w:szCs w:val="22"/>
        </w:rPr>
        <w:t>Widom</w:t>
      </w:r>
      <w:proofErr w:type="spellEnd"/>
      <w:r w:rsidRPr="006B3CE5">
        <w:rPr>
          <w:rFonts w:ascii="Arial" w:hAnsi="Arial" w:cs="Arial"/>
          <w:color w:val="000000"/>
          <w:sz w:val="22"/>
          <w:szCs w:val="22"/>
        </w:rPr>
        <w:t xml:space="preserve">, C.S., McLaughlin, J. and White, H.R. (2001). The Impact of Childhood Abuse and Neglect on Adult Mental Health: </w:t>
      </w:r>
      <w:proofErr w:type="gramStart"/>
      <w:r w:rsidRPr="006B3CE5">
        <w:rPr>
          <w:rFonts w:ascii="Arial" w:hAnsi="Arial" w:cs="Arial"/>
          <w:color w:val="000000"/>
          <w:sz w:val="22"/>
          <w:szCs w:val="22"/>
        </w:rPr>
        <w:t>a</w:t>
      </w:r>
      <w:proofErr w:type="gramEnd"/>
      <w:r w:rsidRPr="006B3CE5">
        <w:rPr>
          <w:rFonts w:ascii="Arial" w:hAnsi="Arial" w:cs="Arial"/>
          <w:color w:val="000000"/>
          <w:sz w:val="22"/>
          <w:szCs w:val="22"/>
        </w:rPr>
        <w:t xml:space="preserve"> Prospective Study. </w:t>
      </w:r>
      <w:r w:rsidRPr="006B3CE5">
        <w:rPr>
          <w:rFonts w:ascii="Arial" w:hAnsi="Arial" w:cs="Arial"/>
          <w:i/>
          <w:iCs/>
          <w:color w:val="000000"/>
          <w:sz w:val="22"/>
          <w:szCs w:val="22"/>
        </w:rPr>
        <w:t xml:space="preserve">Journal of Health and Social </w:t>
      </w:r>
      <w:proofErr w:type="spellStart"/>
      <w:r w:rsidRPr="006B3CE5">
        <w:rPr>
          <w:rFonts w:ascii="Arial" w:hAnsi="Arial" w:cs="Arial"/>
          <w:i/>
          <w:iCs/>
          <w:color w:val="000000"/>
          <w:sz w:val="22"/>
          <w:szCs w:val="22"/>
        </w:rPr>
        <w:t>Behavior</w:t>
      </w:r>
      <w:proofErr w:type="spellEnd"/>
      <w:r w:rsidRPr="006B3CE5">
        <w:rPr>
          <w:rFonts w:ascii="Arial" w:hAnsi="Arial" w:cs="Arial"/>
          <w:color w:val="000000"/>
          <w:sz w:val="22"/>
          <w:szCs w:val="22"/>
        </w:rPr>
        <w:t>, [online] 42(2), pp.184–201. doi:10.2307/3090177.</w:t>
      </w:r>
      <w:r w:rsidR="005652DA" w:rsidRPr="006B3CE5">
        <w:rPr>
          <w:rFonts w:ascii="Arial" w:hAnsi="Arial" w:cs="Arial"/>
          <w:color w:val="000000"/>
          <w:sz w:val="22"/>
          <w:szCs w:val="22"/>
        </w:rPr>
        <w:t xml:space="preserve"> </w:t>
      </w:r>
    </w:p>
    <w:p w14:paraId="1DA38DBC" w14:textId="0511E3B1" w:rsidR="005652DA" w:rsidRPr="00D00DF1" w:rsidRDefault="005652DA"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t>Iwaniec, D., Larkin, E. and McSherry, D. (2007). Emotionally Harmful Parenting. </w:t>
      </w:r>
      <w:r w:rsidRPr="006B3CE5">
        <w:rPr>
          <w:rFonts w:ascii="Arial" w:hAnsi="Arial" w:cs="Arial"/>
          <w:i/>
          <w:iCs/>
          <w:color w:val="000000"/>
          <w:sz w:val="22"/>
          <w:szCs w:val="22"/>
        </w:rPr>
        <w:t>Child Care in Practice</w:t>
      </w:r>
      <w:r w:rsidRPr="006B3CE5">
        <w:rPr>
          <w:rFonts w:ascii="Arial" w:hAnsi="Arial" w:cs="Arial"/>
          <w:color w:val="000000"/>
          <w:sz w:val="22"/>
          <w:szCs w:val="22"/>
        </w:rPr>
        <w:t xml:space="preserve">, 13(3), pp.203–220. </w:t>
      </w:r>
      <w:r w:rsidRPr="00D00DF1">
        <w:rPr>
          <w:rFonts w:ascii="Arial" w:hAnsi="Arial" w:cs="Arial"/>
          <w:color w:val="000000"/>
          <w:sz w:val="22"/>
          <w:szCs w:val="22"/>
        </w:rPr>
        <w:t>doi:10.1080/13575270701353531.</w:t>
      </w:r>
    </w:p>
    <w:p w14:paraId="63E5CD73" w14:textId="3BEACEA1" w:rsidR="00213AD4" w:rsidRPr="00D00DF1" w:rsidRDefault="005652DA" w:rsidP="00554DC0">
      <w:pPr>
        <w:pStyle w:val="NormalWeb"/>
        <w:numPr>
          <w:ilvl w:val="0"/>
          <w:numId w:val="6"/>
        </w:numPr>
        <w:spacing w:line="360" w:lineRule="auto"/>
        <w:rPr>
          <w:rFonts w:ascii="Arial" w:hAnsi="Arial" w:cs="Arial"/>
          <w:color w:val="000000"/>
          <w:sz w:val="22"/>
          <w:szCs w:val="22"/>
        </w:rPr>
      </w:pPr>
      <w:r w:rsidRPr="00D00DF1">
        <w:rPr>
          <w:rFonts w:ascii="Arial" w:hAnsi="Arial" w:cs="Arial"/>
          <w:color w:val="000000"/>
          <w:sz w:val="22"/>
          <w:szCs w:val="22"/>
        </w:rPr>
        <w:t>‌</w:t>
      </w:r>
      <w:r w:rsidR="00213AD4" w:rsidRPr="00D00DF1">
        <w:rPr>
          <w:rFonts w:ascii="Arial" w:hAnsi="Arial" w:cs="Arial"/>
          <w:color w:val="000000"/>
          <w:sz w:val="22"/>
          <w:szCs w:val="22"/>
        </w:rPr>
        <w:t>Jati, R.P. (2004). Joffe Yardley 2004 Content Thematic Analysis. </w:t>
      </w:r>
      <w:r w:rsidR="00213AD4" w:rsidRPr="00D00DF1">
        <w:rPr>
          <w:rFonts w:ascii="Arial" w:hAnsi="Arial" w:cs="Arial"/>
          <w:i/>
          <w:iCs/>
          <w:color w:val="000000"/>
          <w:sz w:val="22"/>
          <w:szCs w:val="22"/>
        </w:rPr>
        <w:t>Sage</w:t>
      </w:r>
      <w:r w:rsidR="00213AD4" w:rsidRPr="00D00DF1">
        <w:rPr>
          <w:rFonts w:ascii="Arial" w:hAnsi="Arial" w:cs="Arial"/>
          <w:color w:val="000000"/>
          <w:sz w:val="22"/>
          <w:szCs w:val="22"/>
        </w:rPr>
        <w:t>. [online] Available at: https://www.academia.edu/38033117/Joffe_Yardley_2004_Content_Thematic_Analysis [Accessed 3 May 2022].</w:t>
      </w:r>
    </w:p>
    <w:p w14:paraId="162F0271" w14:textId="77777777" w:rsidR="00F716DF" w:rsidRPr="00D00DF1" w:rsidRDefault="00F716DF"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D00DF1">
        <w:rPr>
          <w:rFonts w:ascii="Arial" w:hAnsi="Arial" w:cs="Arial"/>
          <w:color w:val="000000"/>
          <w:sz w:val="22"/>
          <w:szCs w:val="22"/>
        </w:rPr>
        <w:t xml:space="preserve">Johnsona, R.M., Kotch, J.B., </w:t>
      </w:r>
      <w:proofErr w:type="spellStart"/>
      <w:r w:rsidRPr="00D00DF1">
        <w:rPr>
          <w:rFonts w:ascii="Arial" w:hAnsi="Arial" w:cs="Arial"/>
          <w:color w:val="000000"/>
          <w:sz w:val="22"/>
          <w:szCs w:val="22"/>
        </w:rPr>
        <w:t>Catellier</w:t>
      </w:r>
      <w:proofErr w:type="spellEnd"/>
      <w:r w:rsidRPr="00D00DF1">
        <w:rPr>
          <w:rFonts w:ascii="Arial" w:hAnsi="Arial" w:cs="Arial"/>
          <w:color w:val="000000"/>
          <w:sz w:val="22"/>
          <w:szCs w:val="22"/>
        </w:rPr>
        <w:t xml:space="preserve">, D.J., Winsor, J.R., </w:t>
      </w:r>
      <w:proofErr w:type="spellStart"/>
      <w:r w:rsidRPr="00D00DF1">
        <w:rPr>
          <w:rFonts w:ascii="Arial" w:hAnsi="Arial" w:cs="Arial"/>
          <w:color w:val="000000"/>
          <w:sz w:val="22"/>
          <w:szCs w:val="22"/>
        </w:rPr>
        <w:t>Dufort</w:t>
      </w:r>
      <w:proofErr w:type="spellEnd"/>
      <w:r w:rsidRPr="00D00DF1">
        <w:rPr>
          <w:rFonts w:ascii="Arial" w:hAnsi="Arial" w:cs="Arial"/>
          <w:color w:val="000000"/>
          <w:sz w:val="22"/>
          <w:szCs w:val="22"/>
        </w:rPr>
        <w:t xml:space="preserve">, V., Hunter, W. and Amaya-Jackson, L. (2002). Adverse </w:t>
      </w:r>
      <w:proofErr w:type="spellStart"/>
      <w:r w:rsidRPr="00D00DF1">
        <w:rPr>
          <w:rFonts w:ascii="Arial" w:hAnsi="Arial" w:cs="Arial"/>
          <w:color w:val="000000"/>
          <w:sz w:val="22"/>
          <w:szCs w:val="22"/>
        </w:rPr>
        <w:t>Behavioral</w:t>
      </w:r>
      <w:proofErr w:type="spellEnd"/>
      <w:r w:rsidRPr="00D00DF1">
        <w:rPr>
          <w:rFonts w:ascii="Arial" w:hAnsi="Arial" w:cs="Arial"/>
          <w:color w:val="000000"/>
          <w:sz w:val="22"/>
          <w:szCs w:val="22"/>
        </w:rPr>
        <w:t xml:space="preserve"> and Emotional Outcomes from Child Abuse and Witnessed Violence. </w:t>
      </w:r>
      <w:r w:rsidRPr="00D00DF1">
        <w:rPr>
          <w:rFonts w:ascii="Arial" w:hAnsi="Arial" w:cs="Arial"/>
          <w:i/>
          <w:iCs/>
          <w:color w:val="000000"/>
          <w:sz w:val="22"/>
          <w:szCs w:val="22"/>
        </w:rPr>
        <w:t>Child Maltreatment</w:t>
      </w:r>
      <w:r w:rsidRPr="00D00DF1">
        <w:rPr>
          <w:rFonts w:ascii="Arial" w:hAnsi="Arial" w:cs="Arial"/>
          <w:color w:val="000000"/>
          <w:sz w:val="22"/>
          <w:szCs w:val="22"/>
        </w:rPr>
        <w:t>, 7(3), pp.179–186. doi:10.1177/1077559502007003001.</w:t>
      </w:r>
    </w:p>
    <w:p w14:paraId="660565AB" w14:textId="19F09A98" w:rsidR="00D00DF1" w:rsidRPr="001147A1" w:rsidRDefault="00F716DF"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D00DF1">
        <w:rPr>
          <w:rFonts w:ascii="Arial" w:hAnsi="Arial" w:cs="Arial"/>
          <w:color w:val="000000"/>
          <w:sz w:val="22"/>
          <w:szCs w:val="22"/>
        </w:rPr>
        <w:t>‌</w:t>
      </w:r>
      <w:r w:rsidR="00B6473B" w:rsidRPr="00D00DF1">
        <w:rPr>
          <w:rFonts w:ascii="Arial" w:hAnsi="Arial" w:cs="Arial"/>
          <w:color w:val="000000"/>
          <w:sz w:val="22"/>
          <w:szCs w:val="22"/>
        </w:rPr>
        <w:t>Kiger, M.E. and Varpio, L. (2020). Thematic Analysis of Qualitative data: AMEE Guide no. 131. </w:t>
      </w:r>
      <w:r w:rsidR="00B6473B" w:rsidRPr="00D00DF1">
        <w:rPr>
          <w:rFonts w:ascii="Arial" w:hAnsi="Arial" w:cs="Arial"/>
          <w:i/>
          <w:iCs/>
          <w:color w:val="000000"/>
          <w:sz w:val="22"/>
          <w:szCs w:val="22"/>
        </w:rPr>
        <w:t>Medical Teacher</w:t>
      </w:r>
      <w:r w:rsidR="00B6473B" w:rsidRPr="00D00DF1">
        <w:rPr>
          <w:rFonts w:ascii="Arial" w:hAnsi="Arial" w:cs="Arial"/>
          <w:color w:val="000000"/>
          <w:sz w:val="22"/>
          <w:szCs w:val="22"/>
        </w:rPr>
        <w:t>, [online] 42(8), pp.1–9. doi:10.1080/0142159x.2020.1755030.</w:t>
      </w:r>
      <w:r w:rsidR="00D00DF1" w:rsidRPr="00D00DF1">
        <w:rPr>
          <w:rFonts w:ascii="Arial" w:hAnsi="Arial" w:cs="Arial"/>
          <w:color w:val="000000"/>
          <w:sz w:val="22"/>
          <w:szCs w:val="22"/>
        </w:rPr>
        <w:t xml:space="preserve"> </w:t>
      </w:r>
    </w:p>
    <w:p w14:paraId="46723748" w14:textId="0823F1F1" w:rsidR="00D00DF1" w:rsidRPr="00D00DF1" w:rsidRDefault="00D00DF1"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D00DF1">
        <w:rPr>
          <w:rFonts w:ascii="Arial" w:hAnsi="Arial" w:cs="Arial"/>
          <w:color w:val="000000"/>
          <w:sz w:val="22"/>
          <w:szCs w:val="22"/>
        </w:rPr>
        <w:t>Lereya, S.T., Copeland, W.E., Costello, E.J. and Wolke, D. (2015). Adult mental health consequences of peer bullying and maltreatment in childhood: two cohorts in two countries. </w:t>
      </w:r>
      <w:r w:rsidRPr="00D00DF1">
        <w:rPr>
          <w:rFonts w:ascii="Arial" w:hAnsi="Arial" w:cs="Arial"/>
          <w:i/>
          <w:iCs/>
          <w:color w:val="000000"/>
          <w:sz w:val="22"/>
          <w:szCs w:val="22"/>
        </w:rPr>
        <w:t>The Lancet Psychiatry</w:t>
      </w:r>
      <w:r w:rsidRPr="00D00DF1">
        <w:rPr>
          <w:rFonts w:ascii="Arial" w:hAnsi="Arial" w:cs="Arial"/>
          <w:color w:val="000000"/>
          <w:sz w:val="22"/>
          <w:szCs w:val="22"/>
        </w:rPr>
        <w:t>, [online] 2(6), pp.524–531. doi:10.1016/s2215-0366(15)00165-0.</w:t>
      </w:r>
    </w:p>
    <w:p w14:paraId="6E731EC0" w14:textId="11C97EB0" w:rsidR="00895F42" w:rsidRPr="00D00DF1" w:rsidRDefault="00D00DF1" w:rsidP="00554DC0">
      <w:pPr>
        <w:pStyle w:val="NormalWeb"/>
        <w:numPr>
          <w:ilvl w:val="0"/>
          <w:numId w:val="6"/>
        </w:numPr>
        <w:spacing w:line="360" w:lineRule="auto"/>
        <w:rPr>
          <w:rFonts w:ascii="Arial" w:hAnsi="Arial" w:cs="Arial"/>
          <w:color w:val="000000"/>
          <w:sz w:val="22"/>
          <w:szCs w:val="22"/>
        </w:rPr>
      </w:pPr>
      <w:r w:rsidRPr="00D00DF1">
        <w:rPr>
          <w:rFonts w:ascii="Arial" w:hAnsi="Arial" w:cs="Arial"/>
          <w:color w:val="000000"/>
          <w:sz w:val="22"/>
          <w:szCs w:val="22"/>
        </w:rPr>
        <w:t>‌</w:t>
      </w:r>
      <w:r w:rsidR="000A3971" w:rsidRPr="00D00DF1">
        <w:rPr>
          <w:rFonts w:ascii="Arial" w:hAnsi="Arial" w:cs="Arial"/>
          <w:color w:val="000000"/>
          <w:sz w:val="22"/>
          <w:szCs w:val="22"/>
        </w:rPr>
        <w:t>Leeb, R.T., Lewis, T. and Zolotor, A.J. (2011). A Review of Physical and Mental Health Consequences of Child Abuse and Neglect and Implications for Practice. </w:t>
      </w:r>
      <w:r w:rsidR="000A3971" w:rsidRPr="00D00DF1">
        <w:rPr>
          <w:rFonts w:ascii="Arial" w:hAnsi="Arial" w:cs="Arial"/>
          <w:i/>
          <w:iCs/>
          <w:color w:val="000000"/>
          <w:sz w:val="22"/>
          <w:szCs w:val="22"/>
        </w:rPr>
        <w:t>American Journal of Lifestyle Medicine</w:t>
      </w:r>
      <w:r w:rsidR="000A3971" w:rsidRPr="00D00DF1">
        <w:rPr>
          <w:rFonts w:ascii="Arial" w:hAnsi="Arial" w:cs="Arial"/>
          <w:color w:val="000000"/>
          <w:sz w:val="22"/>
          <w:szCs w:val="22"/>
        </w:rPr>
        <w:t>, 5(5), pp.454–468.</w:t>
      </w:r>
      <w:r w:rsidR="00D440D0" w:rsidRPr="00D00DF1">
        <w:rPr>
          <w:rFonts w:ascii="Arial" w:hAnsi="Arial" w:cs="Arial"/>
          <w:color w:val="000000"/>
          <w:sz w:val="22"/>
          <w:szCs w:val="22"/>
        </w:rPr>
        <w:t xml:space="preserve"> </w:t>
      </w:r>
    </w:p>
    <w:p w14:paraId="5EA77D5C" w14:textId="516FA25C" w:rsidR="00895F42" w:rsidRPr="00D00DF1" w:rsidRDefault="00895F42" w:rsidP="00554DC0">
      <w:pPr>
        <w:pStyle w:val="ListParagraph"/>
        <w:numPr>
          <w:ilvl w:val="0"/>
          <w:numId w:val="6"/>
        </w:numPr>
        <w:spacing w:line="360" w:lineRule="auto"/>
        <w:rPr>
          <w:rFonts w:ascii="Arial" w:hAnsi="Arial" w:cs="Arial"/>
          <w:sz w:val="22"/>
          <w:szCs w:val="22"/>
        </w:rPr>
      </w:pPr>
      <w:r w:rsidRPr="00D00DF1">
        <w:rPr>
          <w:rFonts w:ascii="Arial" w:hAnsi="Arial" w:cs="Arial"/>
          <w:color w:val="222222"/>
          <w:sz w:val="22"/>
          <w:szCs w:val="22"/>
          <w:shd w:val="clear" w:color="auto" w:fill="FFFFFF"/>
        </w:rPr>
        <w:t>Major, C.H. and Savin-Baden, M., 2012. </w:t>
      </w:r>
      <w:r w:rsidRPr="00D00DF1">
        <w:rPr>
          <w:rFonts w:ascii="Arial" w:hAnsi="Arial" w:cs="Arial"/>
          <w:i/>
          <w:iCs/>
          <w:color w:val="222222"/>
          <w:sz w:val="22"/>
          <w:szCs w:val="22"/>
          <w:shd w:val="clear" w:color="auto" w:fill="FFFFFF"/>
        </w:rPr>
        <w:t>An introduction to qualitative research synthesis: Managing the information explosion in social science research</w:t>
      </w:r>
      <w:r w:rsidRPr="00D00DF1">
        <w:rPr>
          <w:rFonts w:ascii="Arial" w:hAnsi="Arial" w:cs="Arial"/>
          <w:color w:val="222222"/>
          <w:sz w:val="22"/>
          <w:szCs w:val="22"/>
          <w:shd w:val="clear" w:color="auto" w:fill="FFFFFF"/>
        </w:rPr>
        <w:t>. Routledge.</w:t>
      </w:r>
    </w:p>
    <w:p w14:paraId="25ABACE1" w14:textId="71208DDA" w:rsidR="00972F89" w:rsidRPr="001147A1" w:rsidRDefault="00D440D0"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D00DF1">
        <w:rPr>
          <w:rFonts w:ascii="Arial" w:hAnsi="Arial" w:cs="Arial"/>
          <w:color w:val="000000"/>
          <w:sz w:val="22"/>
          <w:szCs w:val="22"/>
        </w:rPr>
        <w:t>Media, P.A. (2020). </w:t>
      </w:r>
      <w:r w:rsidRPr="00D00DF1">
        <w:rPr>
          <w:rFonts w:ascii="Arial" w:hAnsi="Arial" w:cs="Arial"/>
          <w:i/>
          <w:iCs/>
          <w:color w:val="000000"/>
          <w:sz w:val="22"/>
          <w:szCs w:val="22"/>
        </w:rPr>
        <w:t>Fifth of adults in England and Wales abused as children, figures suggest</w:t>
      </w:r>
      <w:r w:rsidRPr="00D00DF1">
        <w:rPr>
          <w:rFonts w:ascii="Arial" w:hAnsi="Arial" w:cs="Arial"/>
          <w:color w:val="000000"/>
          <w:sz w:val="22"/>
          <w:szCs w:val="22"/>
        </w:rPr>
        <w:t xml:space="preserve">. [online] the Guardian. Available at: </w:t>
      </w:r>
      <w:hyperlink r:id="rId9" w:history="1">
        <w:r w:rsidR="00972F89" w:rsidRPr="00D00DF1">
          <w:rPr>
            <w:rStyle w:val="Hyperlink"/>
            <w:rFonts w:ascii="Arial" w:hAnsi="Arial" w:cs="Arial"/>
            <w:sz w:val="22"/>
            <w:szCs w:val="22"/>
          </w:rPr>
          <w:t>https://www.theguardian.com/society/2020/jan/14/fifth-of-adults-in-england-and-wales-abused-as-children-figures-suggest</w:t>
        </w:r>
      </w:hyperlink>
      <w:r w:rsidRPr="006B3CE5">
        <w:rPr>
          <w:rFonts w:ascii="Arial" w:hAnsi="Arial" w:cs="Arial"/>
          <w:color w:val="000000"/>
          <w:sz w:val="22"/>
          <w:szCs w:val="22"/>
        </w:rPr>
        <w:t>.</w:t>
      </w:r>
      <w:r w:rsidR="00972F89" w:rsidRPr="006B3CE5">
        <w:rPr>
          <w:rFonts w:ascii="Arial" w:hAnsi="Arial" w:cs="Arial"/>
          <w:color w:val="000000"/>
          <w:sz w:val="22"/>
          <w:szCs w:val="22"/>
        </w:rPr>
        <w:t xml:space="preserve"> </w:t>
      </w:r>
    </w:p>
    <w:p w14:paraId="56F66ACA" w14:textId="048B1EC9" w:rsidR="005652DA" w:rsidRPr="001147A1" w:rsidRDefault="00972F89"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t>Mind (2020). </w:t>
      </w:r>
      <w:r w:rsidRPr="006B3CE5">
        <w:rPr>
          <w:rFonts w:ascii="Arial" w:hAnsi="Arial" w:cs="Arial"/>
          <w:i/>
          <w:iCs/>
          <w:color w:val="000000"/>
          <w:sz w:val="22"/>
          <w:szCs w:val="22"/>
        </w:rPr>
        <w:t>How Common Are Mental Health problems?</w:t>
      </w:r>
      <w:r w:rsidRPr="006B3CE5">
        <w:rPr>
          <w:rFonts w:ascii="Arial" w:hAnsi="Arial" w:cs="Arial"/>
          <w:color w:val="000000"/>
          <w:sz w:val="22"/>
          <w:szCs w:val="22"/>
        </w:rPr>
        <w:t xml:space="preserve"> [online] www.mind.org.uk. Available at: </w:t>
      </w:r>
      <w:hyperlink r:id="rId10" w:anchor=":~:text=1%20in%204%20people%20will" w:history="1">
        <w:r w:rsidR="005652DA" w:rsidRPr="006B3CE5">
          <w:rPr>
            <w:rStyle w:val="Hyperlink"/>
            <w:rFonts w:ascii="Arial" w:hAnsi="Arial" w:cs="Arial"/>
            <w:sz w:val="22"/>
            <w:szCs w:val="22"/>
          </w:rPr>
          <w:t>https://www.mind.org.uk/information-support/types-of-mental-health-problems/statistics-and-facts-about-mental-health/how-common-are-mental-health-problems/#:~:text=1%20in%204%20people%20will</w:t>
        </w:r>
      </w:hyperlink>
      <w:r w:rsidRPr="006B3CE5">
        <w:rPr>
          <w:rFonts w:ascii="Arial" w:hAnsi="Arial" w:cs="Arial"/>
          <w:color w:val="000000"/>
          <w:sz w:val="22"/>
          <w:szCs w:val="22"/>
        </w:rPr>
        <w:t>.</w:t>
      </w:r>
    </w:p>
    <w:p w14:paraId="1C29A04B" w14:textId="77777777" w:rsidR="005652DA" w:rsidRPr="006B3CE5" w:rsidRDefault="005652DA"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t>NAPAC (2016). </w:t>
      </w:r>
      <w:r w:rsidRPr="006B3CE5">
        <w:rPr>
          <w:rFonts w:ascii="Arial" w:hAnsi="Arial" w:cs="Arial"/>
          <w:i/>
          <w:iCs/>
          <w:color w:val="000000"/>
          <w:sz w:val="22"/>
          <w:szCs w:val="22"/>
        </w:rPr>
        <w:t xml:space="preserve">NAPAC | Supporting Recovery </w:t>
      </w:r>
      <w:proofErr w:type="gramStart"/>
      <w:r w:rsidRPr="006B3CE5">
        <w:rPr>
          <w:rFonts w:ascii="Arial" w:hAnsi="Arial" w:cs="Arial"/>
          <w:i/>
          <w:iCs/>
          <w:color w:val="000000"/>
          <w:sz w:val="22"/>
          <w:szCs w:val="22"/>
        </w:rPr>
        <w:t>From</w:t>
      </w:r>
      <w:proofErr w:type="gramEnd"/>
      <w:r w:rsidRPr="006B3CE5">
        <w:rPr>
          <w:rFonts w:ascii="Arial" w:hAnsi="Arial" w:cs="Arial"/>
          <w:i/>
          <w:iCs/>
          <w:color w:val="000000"/>
          <w:sz w:val="22"/>
          <w:szCs w:val="22"/>
        </w:rPr>
        <w:t xml:space="preserve"> Childhood Abuse</w:t>
      </w:r>
      <w:r w:rsidRPr="006B3CE5">
        <w:rPr>
          <w:rFonts w:ascii="Arial" w:hAnsi="Arial" w:cs="Arial"/>
          <w:color w:val="000000"/>
          <w:sz w:val="22"/>
          <w:szCs w:val="22"/>
        </w:rPr>
        <w:t>. [online] Napac.org.uk. Available at: https://napac.org.uk/.</w:t>
      </w:r>
    </w:p>
    <w:p w14:paraId="7BB832D4" w14:textId="6BCD5158" w:rsidR="00972F89" w:rsidRPr="006B3CE5" w:rsidRDefault="005652DA" w:rsidP="00554DC0">
      <w:pPr>
        <w:pStyle w:val="NormalWeb"/>
        <w:numPr>
          <w:ilvl w:val="0"/>
          <w:numId w:val="6"/>
        </w:numPr>
        <w:spacing w:line="360" w:lineRule="auto"/>
        <w:rPr>
          <w:rFonts w:ascii="Arial" w:hAnsi="Arial" w:cs="Arial"/>
          <w:color w:val="000000"/>
          <w:sz w:val="22"/>
          <w:szCs w:val="22"/>
        </w:rPr>
      </w:pPr>
      <w:r w:rsidRPr="006B3CE5">
        <w:rPr>
          <w:rFonts w:ascii="Arial" w:hAnsi="Arial" w:cs="Arial"/>
          <w:color w:val="000000"/>
          <w:sz w:val="22"/>
          <w:szCs w:val="22"/>
        </w:rPr>
        <w:lastRenderedPageBreak/>
        <w:t>‌</w:t>
      </w:r>
      <w:r w:rsidR="00972F89" w:rsidRPr="006B3CE5">
        <w:rPr>
          <w:rFonts w:ascii="Arial" w:hAnsi="Arial" w:cs="Arial"/>
          <w:color w:val="000000"/>
          <w:sz w:val="22"/>
          <w:szCs w:val="22"/>
        </w:rPr>
        <w:t>N</w:t>
      </w:r>
      <w:r w:rsidR="00C63714" w:rsidRPr="006B3CE5">
        <w:rPr>
          <w:rFonts w:ascii="Arial" w:hAnsi="Arial" w:cs="Arial"/>
          <w:color w:val="000000"/>
          <w:sz w:val="22"/>
          <w:szCs w:val="22"/>
        </w:rPr>
        <w:t>elson</w:t>
      </w:r>
      <w:r w:rsidR="00972F89" w:rsidRPr="006B3CE5">
        <w:rPr>
          <w:rFonts w:ascii="Arial" w:hAnsi="Arial" w:cs="Arial"/>
          <w:color w:val="000000"/>
          <w:sz w:val="22"/>
          <w:szCs w:val="22"/>
        </w:rPr>
        <w:t>, S., B</w:t>
      </w:r>
      <w:r w:rsidR="00C63714" w:rsidRPr="006B3CE5">
        <w:rPr>
          <w:rFonts w:ascii="Arial" w:hAnsi="Arial" w:cs="Arial"/>
          <w:color w:val="000000"/>
          <w:sz w:val="22"/>
          <w:szCs w:val="22"/>
        </w:rPr>
        <w:t>aldwin</w:t>
      </w:r>
      <w:r w:rsidR="00972F89" w:rsidRPr="006B3CE5">
        <w:rPr>
          <w:rFonts w:ascii="Arial" w:hAnsi="Arial" w:cs="Arial"/>
          <w:color w:val="000000"/>
          <w:sz w:val="22"/>
          <w:szCs w:val="22"/>
        </w:rPr>
        <w:t>, N. and T</w:t>
      </w:r>
      <w:r w:rsidR="00C63714" w:rsidRPr="006B3CE5">
        <w:rPr>
          <w:rFonts w:ascii="Arial" w:hAnsi="Arial" w:cs="Arial"/>
          <w:color w:val="000000"/>
          <w:sz w:val="22"/>
          <w:szCs w:val="22"/>
        </w:rPr>
        <w:t>aylor</w:t>
      </w:r>
      <w:r w:rsidR="00972F89" w:rsidRPr="006B3CE5">
        <w:rPr>
          <w:rFonts w:ascii="Arial" w:hAnsi="Arial" w:cs="Arial"/>
          <w:color w:val="000000"/>
          <w:sz w:val="22"/>
          <w:szCs w:val="22"/>
        </w:rPr>
        <w:t>, J. (2011). Mental health problems and medically unexplained physical symptoms in adult survivors of childhood sexual abuse: an integrative literature review. </w:t>
      </w:r>
      <w:r w:rsidR="00972F89" w:rsidRPr="006B3CE5">
        <w:rPr>
          <w:rFonts w:ascii="Arial" w:hAnsi="Arial" w:cs="Arial"/>
          <w:i/>
          <w:iCs/>
          <w:color w:val="000000"/>
          <w:sz w:val="22"/>
          <w:szCs w:val="22"/>
        </w:rPr>
        <w:t>Journal of Psychiatric and Mental Health Nursing</w:t>
      </w:r>
      <w:r w:rsidR="00972F89" w:rsidRPr="006B3CE5">
        <w:rPr>
          <w:rFonts w:ascii="Arial" w:hAnsi="Arial" w:cs="Arial"/>
          <w:color w:val="000000"/>
          <w:sz w:val="22"/>
          <w:szCs w:val="22"/>
        </w:rPr>
        <w:t>, 19(3), pp.211–220. doi:10.1111/j.1365-2850.2011.</w:t>
      </w:r>
      <w:proofErr w:type="gramStart"/>
      <w:r w:rsidR="00557E84" w:rsidRPr="006B3CE5">
        <w:rPr>
          <w:rFonts w:ascii="Arial" w:hAnsi="Arial" w:cs="Arial"/>
          <w:color w:val="000000"/>
          <w:sz w:val="22"/>
          <w:szCs w:val="22"/>
        </w:rPr>
        <w:t>01772.x.</w:t>
      </w:r>
      <w:proofErr w:type="gramEnd"/>
    </w:p>
    <w:p w14:paraId="56B6CA97" w14:textId="77777777" w:rsidR="005652DA" w:rsidRPr="006B3CE5" w:rsidRDefault="005652DA"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t>NHS (2019). </w:t>
      </w:r>
      <w:r w:rsidRPr="006B3CE5">
        <w:rPr>
          <w:rFonts w:ascii="Arial" w:hAnsi="Arial" w:cs="Arial"/>
          <w:i/>
          <w:iCs/>
          <w:color w:val="000000"/>
          <w:sz w:val="22"/>
          <w:szCs w:val="22"/>
        </w:rPr>
        <w:t>The Community Mental Health Framework for Adults and Older Adults</w:t>
      </w:r>
      <w:r w:rsidRPr="006B3CE5">
        <w:rPr>
          <w:rFonts w:ascii="Arial" w:hAnsi="Arial" w:cs="Arial"/>
          <w:color w:val="000000"/>
          <w:sz w:val="22"/>
          <w:szCs w:val="22"/>
        </w:rPr>
        <w:t>. [online] Available at: https://www.england.nhs.uk/wp-content/uploads/2019/09/community-mental-health-framework-for-adults-and-older-adults.pdf.</w:t>
      </w:r>
    </w:p>
    <w:p w14:paraId="20386AFB" w14:textId="5CD6B5DC" w:rsidR="005652DA" w:rsidRPr="006B3CE5" w:rsidRDefault="005652DA" w:rsidP="00554DC0">
      <w:pPr>
        <w:pStyle w:val="NormalWeb"/>
        <w:numPr>
          <w:ilvl w:val="0"/>
          <w:numId w:val="6"/>
        </w:numPr>
        <w:spacing w:line="360" w:lineRule="auto"/>
        <w:rPr>
          <w:rFonts w:ascii="Arial" w:hAnsi="Arial" w:cs="Arial"/>
          <w:color w:val="000000"/>
          <w:sz w:val="22"/>
          <w:szCs w:val="22"/>
        </w:rPr>
      </w:pPr>
      <w:r w:rsidRPr="006B3CE5">
        <w:rPr>
          <w:rFonts w:ascii="Arial" w:hAnsi="Arial" w:cs="Arial"/>
          <w:color w:val="000000"/>
          <w:sz w:val="22"/>
          <w:szCs w:val="22"/>
        </w:rPr>
        <w:t>‌</w:t>
      </w:r>
      <w:r w:rsidR="00972F89" w:rsidRPr="006B3CE5">
        <w:rPr>
          <w:rFonts w:ascii="Arial" w:hAnsi="Arial" w:cs="Arial"/>
          <w:color w:val="000000"/>
          <w:sz w:val="22"/>
          <w:szCs w:val="22"/>
        </w:rPr>
        <w:t xml:space="preserve">Oladeji, B.D., </w:t>
      </w:r>
      <w:proofErr w:type="spellStart"/>
      <w:r w:rsidR="00972F89" w:rsidRPr="006B3CE5">
        <w:rPr>
          <w:rFonts w:ascii="Arial" w:hAnsi="Arial" w:cs="Arial"/>
          <w:color w:val="000000"/>
          <w:sz w:val="22"/>
          <w:szCs w:val="22"/>
        </w:rPr>
        <w:t>Makanjuola</w:t>
      </w:r>
      <w:proofErr w:type="spellEnd"/>
      <w:r w:rsidR="00972F89" w:rsidRPr="006B3CE5">
        <w:rPr>
          <w:rFonts w:ascii="Arial" w:hAnsi="Arial" w:cs="Arial"/>
          <w:color w:val="000000"/>
          <w:sz w:val="22"/>
          <w:szCs w:val="22"/>
        </w:rPr>
        <w:t xml:space="preserve">, V.A. and </w:t>
      </w:r>
      <w:proofErr w:type="spellStart"/>
      <w:r w:rsidR="00972F89" w:rsidRPr="006B3CE5">
        <w:rPr>
          <w:rFonts w:ascii="Arial" w:hAnsi="Arial" w:cs="Arial"/>
          <w:color w:val="000000"/>
          <w:sz w:val="22"/>
          <w:szCs w:val="22"/>
        </w:rPr>
        <w:t>Gureje</w:t>
      </w:r>
      <w:proofErr w:type="spellEnd"/>
      <w:r w:rsidR="00972F89" w:rsidRPr="006B3CE5">
        <w:rPr>
          <w:rFonts w:ascii="Arial" w:hAnsi="Arial" w:cs="Arial"/>
          <w:color w:val="000000"/>
          <w:sz w:val="22"/>
          <w:szCs w:val="22"/>
        </w:rPr>
        <w:t>, O. (2010). Family-related adverse childhood experiences as risk factors for psychiatric disorders in Nigeria. </w:t>
      </w:r>
      <w:r w:rsidR="00972F89" w:rsidRPr="006B3CE5">
        <w:rPr>
          <w:rFonts w:ascii="Arial" w:hAnsi="Arial" w:cs="Arial"/>
          <w:i/>
          <w:iCs/>
          <w:color w:val="000000"/>
          <w:sz w:val="22"/>
          <w:szCs w:val="22"/>
        </w:rPr>
        <w:t>British Journal of Psychiatry</w:t>
      </w:r>
      <w:r w:rsidR="00972F89" w:rsidRPr="006B3CE5">
        <w:rPr>
          <w:rFonts w:ascii="Arial" w:hAnsi="Arial" w:cs="Arial"/>
          <w:color w:val="000000"/>
          <w:sz w:val="22"/>
          <w:szCs w:val="22"/>
        </w:rPr>
        <w:t>, 196(3), pp.186–191. doi:10.1192/bjp.bp.109.063677.</w:t>
      </w:r>
      <w:r w:rsidR="00557E84" w:rsidRPr="006B3CE5">
        <w:rPr>
          <w:rFonts w:ascii="Arial" w:hAnsi="Arial" w:cs="Arial"/>
          <w:color w:val="000000"/>
          <w:sz w:val="22"/>
          <w:szCs w:val="22"/>
        </w:rPr>
        <w:t xml:space="preserve"> </w:t>
      </w:r>
    </w:p>
    <w:p w14:paraId="3E297DA0" w14:textId="77777777" w:rsidR="006B3CE5" w:rsidRPr="006B3CE5" w:rsidRDefault="006B3CE5"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t>Public Health England (2018). </w:t>
      </w:r>
      <w:r w:rsidRPr="006B3CE5">
        <w:rPr>
          <w:rFonts w:ascii="Arial" w:hAnsi="Arial" w:cs="Arial"/>
          <w:i/>
          <w:iCs/>
          <w:color w:val="000000"/>
          <w:sz w:val="22"/>
          <w:szCs w:val="22"/>
        </w:rPr>
        <w:t>Public mental health</w:t>
      </w:r>
      <w:r w:rsidRPr="006B3CE5">
        <w:rPr>
          <w:rFonts w:ascii="Arial" w:hAnsi="Arial" w:cs="Arial"/>
          <w:color w:val="000000"/>
          <w:sz w:val="22"/>
          <w:szCs w:val="22"/>
        </w:rPr>
        <w:t>. [online] GOV.UK. Available at: https://www.gov.uk/government/collections/public-mental-health.</w:t>
      </w:r>
    </w:p>
    <w:p w14:paraId="64A7F80A" w14:textId="5D82B236" w:rsidR="006B3CE5" w:rsidRPr="006B3CE5" w:rsidRDefault="006B3CE5" w:rsidP="00554DC0">
      <w:pPr>
        <w:pStyle w:val="NormalWeb"/>
        <w:numPr>
          <w:ilvl w:val="0"/>
          <w:numId w:val="6"/>
        </w:numPr>
        <w:spacing w:line="360" w:lineRule="auto"/>
        <w:rPr>
          <w:rFonts w:ascii="Arial" w:hAnsi="Arial" w:cs="Arial"/>
          <w:color w:val="000000"/>
          <w:sz w:val="22"/>
          <w:szCs w:val="22"/>
        </w:rPr>
      </w:pPr>
      <w:r w:rsidRPr="006B3CE5">
        <w:rPr>
          <w:rFonts w:ascii="Arial" w:hAnsi="Arial" w:cs="Arial"/>
          <w:color w:val="000000"/>
          <w:sz w:val="22"/>
          <w:szCs w:val="22"/>
        </w:rPr>
        <w:t>‌</w:t>
      </w:r>
      <w:r w:rsidR="005652DA" w:rsidRPr="006B3CE5">
        <w:rPr>
          <w:rFonts w:ascii="Arial" w:hAnsi="Arial" w:cs="Arial"/>
          <w:color w:val="000000"/>
          <w:sz w:val="22"/>
          <w:szCs w:val="22"/>
        </w:rPr>
        <w:t xml:space="preserve">Schomerus, G., Schindler, S., </w:t>
      </w:r>
      <w:proofErr w:type="spellStart"/>
      <w:r w:rsidR="005652DA" w:rsidRPr="006B3CE5">
        <w:rPr>
          <w:rFonts w:ascii="Arial" w:hAnsi="Arial" w:cs="Arial"/>
          <w:color w:val="000000"/>
          <w:sz w:val="22"/>
          <w:szCs w:val="22"/>
        </w:rPr>
        <w:t>Rechenberg</w:t>
      </w:r>
      <w:proofErr w:type="spellEnd"/>
      <w:r w:rsidR="005652DA" w:rsidRPr="006B3CE5">
        <w:rPr>
          <w:rFonts w:ascii="Arial" w:hAnsi="Arial" w:cs="Arial"/>
          <w:color w:val="000000"/>
          <w:sz w:val="22"/>
          <w:szCs w:val="22"/>
        </w:rPr>
        <w:t xml:space="preserve">, T., </w:t>
      </w:r>
      <w:proofErr w:type="spellStart"/>
      <w:r w:rsidR="005652DA" w:rsidRPr="006B3CE5">
        <w:rPr>
          <w:rFonts w:ascii="Arial" w:hAnsi="Arial" w:cs="Arial"/>
          <w:color w:val="000000"/>
          <w:sz w:val="22"/>
          <w:szCs w:val="22"/>
        </w:rPr>
        <w:t>Gfesser</w:t>
      </w:r>
      <w:proofErr w:type="spellEnd"/>
      <w:r w:rsidR="005652DA" w:rsidRPr="006B3CE5">
        <w:rPr>
          <w:rFonts w:ascii="Arial" w:hAnsi="Arial" w:cs="Arial"/>
          <w:color w:val="000000"/>
          <w:sz w:val="22"/>
          <w:szCs w:val="22"/>
        </w:rPr>
        <w:t xml:space="preserve">, T., </w:t>
      </w:r>
      <w:proofErr w:type="spellStart"/>
      <w:r w:rsidR="005652DA" w:rsidRPr="006B3CE5">
        <w:rPr>
          <w:rFonts w:ascii="Arial" w:hAnsi="Arial" w:cs="Arial"/>
          <w:color w:val="000000"/>
          <w:sz w:val="22"/>
          <w:szCs w:val="22"/>
        </w:rPr>
        <w:t>Grabe</w:t>
      </w:r>
      <w:proofErr w:type="spellEnd"/>
      <w:r w:rsidR="005652DA" w:rsidRPr="006B3CE5">
        <w:rPr>
          <w:rFonts w:ascii="Arial" w:hAnsi="Arial" w:cs="Arial"/>
          <w:color w:val="000000"/>
          <w:sz w:val="22"/>
          <w:szCs w:val="22"/>
        </w:rPr>
        <w:t xml:space="preserve">, H.J., </w:t>
      </w:r>
      <w:proofErr w:type="spellStart"/>
      <w:r w:rsidR="005652DA" w:rsidRPr="006B3CE5">
        <w:rPr>
          <w:rFonts w:ascii="Arial" w:hAnsi="Arial" w:cs="Arial"/>
          <w:color w:val="000000"/>
          <w:sz w:val="22"/>
          <w:szCs w:val="22"/>
        </w:rPr>
        <w:t>Liebergesell</w:t>
      </w:r>
      <w:proofErr w:type="spellEnd"/>
      <w:r w:rsidR="005652DA" w:rsidRPr="006B3CE5">
        <w:rPr>
          <w:rFonts w:ascii="Arial" w:hAnsi="Arial" w:cs="Arial"/>
          <w:color w:val="000000"/>
          <w:sz w:val="22"/>
          <w:szCs w:val="22"/>
        </w:rPr>
        <w:t xml:space="preserve">, M., Sander, C., </w:t>
      </w:r>
      <w:proofErr w:type="spellStart"/>
      <w:r w:rsidR="005652DA" w:rsidRPr="006B3CE5">
        <w:rPr>
          <w:rFonts w:ascii="Arial" w:hAnsi="Arial" w:cs="Arial"/>
          <w:color w:val="000000"/>
          <w:sz w:val="22"/>
          <w:szCs w:val="22"/>
        </w:rPr>
        <w:t>Ulke</w:t>
      </w:r>
      <w:proofErr w:type="spellEnd"/>
      <w:r w:rsidR="005652DA" w:rsidRPr="006B3CE5">
        <w:rPr>
          <w:rFonts w:ascii="Arial" w:hAnsi="Arial" w:cs="Arial"/>
          <w:color w:val="000000"/>
          <w:sz w:val="22"/>
          <w:szCs w:val="22"/>
        </w:rPr>
        <w:t xml:space="preserve">, C. and </w:t>
      </w:r>
      <w:proofErr w:type="spellStart"/>
      <w:r w:rsidR="005652DA" w:rsidRPr="006B3CE5">
        <w:rPr>
          <w:rFonts w:ascii="Arial" w:hAnsi="Arial" w:cs="Arial"/>
          <w:color w:val="000000"/>
          <w:sz w:val="22"/>
          <w:szCs w:val="22"/>
        </w:rPr>
        <w:t>Speerforck</w:t>
      </w:r>
      <w:proofErr w:type="spellEnd"/>
      <w:r w:rsidR="005652DA" w:rsidRPr="006B3CE5">
        <w:rPr>
          <w:rFonts w:ascii="Arial" w:hAnsi="Arial" w:cs="Arial"/>
          <w:color w:val="000000"/>
          <w:sz w:val="22"/>
          <w:szCs w:val="22"/>
        </w:rPr>
        <w:t>, S. (2021). Stigma as a barrier to addressing childhood trauma in conversation with trauma survivors: A study in the general population. </w:t>
      </w:r>
      <w:r w:rsidR="005652DA" w:rsidRPr="006B3CE5">
        <w:rPr>
          <w:rFonts w:ascii="Arial" w:hAnsi="Arial" w:cs="Arial"/>
          <w:i/>
          <w:iCs/>
          <w:color w:val="000000"/>
          <w:sz w:val="22"/>
          <w:szCs w:val="22"/>
        </w:rPr>
        <w:t>PLOS ONE</w:t>
      </w:r>
      <w:r w:rsidR="005652DA" w:rsidRPr="006B3CE5">
        <w:rPr>
          <w:rFonts w:ascii="Arial" w:hAnsi="Arial" w:cs="Arial"/>
          <w:color w:val="000000"/>
          <w:sz w:val="22"/>
          <w:szCs w:val="22"/>
        </w:rPr>
        <w:t xml:space="preserve">, 16(10), p.e0258782. </w:t>
      </w:r>
      <w:proofErr w:type="gramStart"/>
      <w:r w:rsidR="005652DA" w:rsidRPr="006B3CE5">
        <w:rPr>
          <w:rFonts w:ascii="Arial" w:hAnsi="Arial" w:cs="Arial"/>
          <w:color w:val="000000"/>
          <w:sz w:val="22"/>
          <w:szCs w:val="22"/>
        </w:rPr>
        <w:t>doi:10.1371/journal.pone</w:t>
      </w:r>
      <w:proofErr w:type="gramEnd"/>
      <w:r w:rsidR="005652DA" w:rsidRPr="006B3CE5">
        <w:rPr>
          <w:rFonts w:ascii="Arial" w:hAnsi="Arial" w:cs="Arial"/>
          <w:color w:val="000000"/>
          <w:sz w:val="22"/>
          <w:szCs w:val="22"/>
        </w:rPr>
        <w:t>.0258782.</w:t>
      </w:r>
      <w:r w:rsidRPr="006B3CE5">
        <w:rPr>
          <w:rFonts w:ascii="Arial" w:hAnsi="Arial" w:cs="Arial"/>
          <w:color w:val="000000"/>
          <w:sz w:val="22"/>
          <w:szCs w:val="22"/>
        </w:rPr>
        <w:t xml:space="preserve"> </w:t>
      </w:r>
    </w:p>
    <w:p w14:paraId="73004270" w14:textId="1AE38B2D" w:rsidR="006B3CE5" w:rsidRPr="006B3CE5" w:rsidRDefault="006B3CE5"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t>Suri, H. (2019). Ethical Considerations of Conducting Systematic Reviews in Educational Research. </w:t>
      </w:r>
      <w:r w:rsidRPr="006B3CE5">
        <w:rPr>
          <w:rFonts w:ascii="Arial" w:hAnsi="Arial" w:cs="Arial"/>
          <w:i/>
          <w:iCs/>
          <w:color w:val="000000"/>
          <w:sz w:val="22"/>
          <w:szCs w:val="22"/>
        </w:rPr>
        <w:t>Systematic Reviews in Educational Research</w:t>
      </w:r>
      <w:r w:rsidRPr="006B3CE5">
        <w:rPr>
          <w:rFonts w:ascii="Arial" w:hAnsi="Arial" w:cs="Arial"/>
          <w:color w:val="000000"/>
          <w:sz w:val="22"/>
          <w:szCs w:val="22"/>
        </w:rPr>
        <w:t>, [online] pp.41–54. doi:10.1007/978-3-658-27602-7_3.</w:t>
      </w:r>
    </w:p>
    <w:p w14:paraId="0BE571DE" w14:textId="3805867F" w:rsidR="005652DA" w:rsidRPr="006B3CE5" w:rsidRDefault="006B3CE5" w:rsidP="00554DC0">
      <w:pPr>
        <w:pStyle w:val="NormalWeb"/>
        <w:numPr>
          <w:ilvl w:val="0"/>
          <w:numId w:val="6"/>
        </w:numPr>
        <w:spacing w:line="360" w:lineRule="auto"/>
        <w:rPr>
          <w:rFonts w:ascii="Arial" w:hAnsi="Arial" w:cs="Arial"/>
          <w:color w:val="000000"/>
          <w:sz w:val="22"/>
          <w:szCs w:val="22"/>
        </w:rPr>
      </w:pPr>
      <w:r w:rsidRPr="006B3CE5">
        <w:rPr>
          <w:rFonts w:ascii="Arial" w:hAnsi="Arial" w:cs="Arial"/>
          <w:color w:val="000000"/>
          <w:sz w:val="22"/>
          <w:szCs w:val="22"/>
        </w:rPr>
        <w:t>‌</w:t>
      </w:r>
      <w:r w:rsidR="00557E84" w:rsidRPr="006B3CE5">
        <w:rPr>
          <w:rFonts w:ascii="Arial" w:hAnsi="Arial" w:cs="Arial"/>
          <w:color w:val="000000"/>
          <w:sz w:val="22"/>
          <w:szCs w:val="22"/>
        </w:rPr>
        <w:t>Thorpe, R. and Holt, R. (2008). The SAGE Dictionary of Qualitative Management Research. doi:10.4135/9780857020109.</w:t>
      </w:r>
      <w:r w:rsidR="005652DA" w:rsidRPr="006B3CE5">
        <w:rPr>
          <w:rFonts w:ascii="Arial" w:hAnsi="Arial" w:cs="Arial"/>
          <w:color w:val="000000"/>
          <w:sz w:val="22"/>
          <w:szCs w:val="22"/>
          <w:shd w:val="clear" w:color="auto" w:fill="FFFFFF"/>
        </w:rPr>
        <w:t xml:space="preserve"> </w:t>
      </w:r>
    </w:p>
    <w:p w14:paraId="70D9E761" w14:textId="7C4E1501" w:rsidR="005652DA" w:rsidRPr="006B3CE5" w:rsidRDefault="005652DA" w:rsidP="00554DC0">
      <w:pPr>
        <w:pStyle w:val="ListParagraph"/>
        <w:numPr>
          <w:ilvl w:val="0"/>
          <w:numId w:val="6"/>
        </w:numPr>
        <w:spacing w:line="360" w:lineRule="auto"/>
        <w:rPr>
          <w:rFonts w:ascii="Arial" w:hAnsi="Arial" w:cs="Arial"/>
          <w:sz w:val="22"/>
        </w:rPr>
      </w:pPr>
      <w:r w:rsidRPr="006B3CE5">
        <w:rPr>
          <w:rFonts w:ascii="Arial" w:hAnsi="Arial" w:cs="Arial"/>
          <w:color w:val="000000"/>
          <w:sz w:val="22"/>
          <w:shd w:val="clear" w:color="auto" w:fill="FFFFFF"/>
        </w:rPr>
        <w:t>Victim Support. 2022. </w:t>
      </w:r>
      <w:r w:rsidRPr="006B3CE5">
        <w:rPr>
          <w:rFonts w:ascii="Arial" w:hAnsi="Arial" w:cs="Arial"/>
          <w:i/>
          <w:iCs/>
          <w:color w:val="000000"/>
          <w:sz w:val="22"/>
          <w:shd w:val="clear" w:color="auto" w:fill="FFFFFF"/>
        </w:rPr>
        <w:t>Childhood abuse - Victim Support</w:t>
      </w:r>
      <w:r w:rsidRPr="006B3CE5">
        <w:rPr>
          <w:rFonts w:ascii="Arial" w:hAnsi="Arial" w:cs="Arial"/>
          <w:color w:val="000000"/>
          <w:sz w:val="22"/>
          <w:shd w:val="clear" w:color="auto" w:fill="FFFFFF"/>
        </w:rPr>
        <w:t>. [online] Available at: &lt;https://www.victimsupport.org.uk/crime-info/types-crime/childhood-abuse/&gt; [Accessed 4 May 2022].</w:t>
      </w:r>
    </w:p>
    <w:p w14:paraId="724B4B43" w14:textId="22AC3FF5" w:rsidR="00972F89" w:rsidRPr="006B3CE5" w:rsidRDefault="00D440D0" w:rsidP="00554DC0">
      <w:pPr>
        <w:pStyle w:val="NormalWeb"/>
        <w:numPr>
          <w:ilvl w:val="0"/>
          <w:numId w:val="6"/>
        </w:numPr>
        <w:spacing w:line="360" w:lineRule="auto"/>
        <w:rPr>
          <w:rFonts w:ascii="Arial" w:hAnsi="Arial" w:cs="Arial"/>
          <w:color w:val="000000"/>
          <w:sz w:val="22"/>
          <w:szCs w:val="22"/>
        </w:rPr>
      </w:pPr>
      <w:r w:rsidRPr="006B3CE5">
        <w:rPr>
          <w:rFonts w:ascii="Arial" w:hAnsi="Arial" w:cs="Arial"/>
          <w:color w:val="000000"/>
          <w:sz w:val="22"/>
          <w:szCs w:val="22"/>
        </w:rPr>
        <w:t>World Health Organization (2020). </w:t>
      </w:r>
      <w:r w:rsidRPr="006B3CE5">
        <w:rPr>
          <w:rFonts w:ascii="Arial" w:hAnsi="Arial" w:cs="Arial"/>
          <w:i/>
          <w:iCs/>
          <w:color w:val="000000"/>
          <w:sz w:val="22"/>
          <w:szCs w:val="22"/>
        </w:rPr>
        <w:t>Child Maltreatment</w:t>
      </w:r>
      <w:r w:rsidRPr="006B3CE5">
        <w:rPr>
          <w:rFonts w:ascii="Arial" w:hAnsi="Arial" w:cs="Arial"/>
          <w:color w:val="000000"/>
          <w:sz w:val="22"/>
          <w:szCs w:val="22"/>
        </w:rPr>
        <w:t xml:space="preserve">. [online] Who.int. Available at: </w:t>
      </w:r>
      <w:hyperlink r:id="rId11" w:history="1">
        <w:r w:rsidR="00972F89" w:rsidRPr="006B3CE5">
          <w:rPr>
            <w:rStyle w:val="Hyperlink"/>
            <w:rFonts w:ascii="Arial" w:hAnsi="Arial" w:cs="Arial"/>
            <w:sz w:val="22"/>
            <w:szCs w:val="22"/>
          </w:rPr>
          <w:t>https://www.who.int/news-room/fact-sheets/detail/child-maltreatment</w:t>
        </w:r>
      </w:hyperlink>
      <w:r w:rsidRPr="006B3CE5">
        <w:rPr>
          <w:rFonts w:ascii="Arial" w:hAnsi="Arial" w:cs="Arial"/>
          <w:color w:val="000000"/>
          <w:sz w:val="22"/>
          <w:szCs w:val="22"/>
        </w:rPr>
        <w:t>.</w:t>
      </w:r>
      <w:r w:rsidR="00972F89" w:rsidRPr="006B3CE5">
        <w:rPr>
          <w:rFonts w:ascii="Arial" w:hAnsi="Arial" w:cs="Arial"/>
          <w:color w:val="000000"/>
          <w:sz w:val="22"/>
          <w:szCs w:val="22"/>
        </w:rPr>
        <w:t xml:space="preserve"> </w:t>
      </w:r>
    </w:p>
    <w:p w14:paraId="1425F4AC" w14:textId="05FFDA1B" w:rsidR="001D7C03" w:rsidRPr="00554DC0" w:rsidRDefault="00972F89" w:rsidP="00554DC0">
      <w:pPr>
        <w:pStyle w:val="NormalWeb"/>
        <w:numPr>
          <w:ilvl w:val="0"/>
          <w:numId w:val="6"/>
        </w:numPr>
        <w:spacing w:before="0" w:beforeAutospacing="0" w:after="0" w:afterAutospacing="0" w:line="360" w:lineRule="auto"/>
        <w:rPr>
          <w:rFonts w:ascii="Arial" w:hAnsi="Arial" w:cs="Arial"/>
          <w:color w:val="000000"/>
          <w:sz w:val="22"/>
          <w:szCs w:val="22"/>
        </w:rPr>
      </w:pPr>
      <w:r w:rsidRPr="006B3CE5">
        <w:rPr>
          <w:rFonts w:ascii="Arial" w:hAnsi="Arial" w:cs="Arial"/>
          <w:color w:val="000000"/>
          <w:sz w:val="22"/>
          <w:szCs w:val="22"/>
        </w:rPr>
        <w:t>www.mind.org.uk. (n.d.). </w:t>
      </w:r>
      <w:r w:rsidRPr="006B3CE5">
        <w:rPr>
          <w:rFonts w:ascii="Arial" w:hAnsi="Arial" w:cs="Arial"/>
          <w:i/>
          <w:iCs/>
          <w:color w:val="000000"/>
          <w:sz w:val="22"/>
          <w:szCs w:val="22"/>
        </w:rPr>
        <w:t>What causes mental health problems?</w:t>
      </w:r>
      <w:r w:rsidRPr="006B3CE5">
        <w:rPr>
          <w:rFonts w:ascii="Arial" w:hAnsi="Arial" w:cs="Arial"/>
          <w:color w:val="000000"/>
          <w:sz w:val="22"/>
          <w:szCs w:val="22"/>
        </w:rPr>
        <w:t> [online] Available at: https://www.mind.org.uk/information-support/types-of-mental-health-problems/mental-health-problems-introduction/causes/#:~:text=drug%20and%20alcohol%20misuse.</w:t>
      </w:r>
    </w:p>
    <w:sectPr w:rsidR="001D7C03" w:rsidRPr="00554DC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854D9" w14:textId="77777777" w:rsidR="006525CC" w:rsidRDefault="006525CC" w:rsidP="003E4ECF">
      <w:pPr>
        <w:spacing w:after="0" w:line="240" w:lineRule="auto"/>
      </w:pPr>
      <w:r>
        <w:separator/>
      </w:r>
    </w:p>
  </w:endnote>
  <w:endnote w:type="continuationSeparator" w:id="0">
    <w:p w14:paraId="242356E3" w14:textId="77777777" w:rsidR="006525CC" w:rsidRDefault="006525CC"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68D6A" w14:textId="77777777" w:rsidR="006525CC" w:rsidRDefault="006525CC" w:rsidP="003E4ECF">
      <w:pPr>
        <w:spacing w:after="0" w:line="240" w:lineRule="auto"/>
      </w:pPr>
      <w:r>
        <w:separator/>
      </w:r>
    </w:p>
  </w:footnote>
  <w:footnote w:type="continuationSeparator" w:id="0">
    <w:p w14:paraId="7BBF3AA5" w14:textId="77777777" w:rsidR="006525CC" w:rsidRDefault="006525CC"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14D89"/>
    <w:multiLevelType w:val="hybridMultilevel"/>
    <w:tmpl w:val="185E4D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424FF"/>
    <w:multiLevelType w:val="hybridMultilevel"/>
    <w:tmpl w:val="D4789FB2"/>
    <w:lvl w:ilvl="0" w:tplc="214CAD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8CD35EF"/>
    <w:multiLevelType w:val="hybridMultilevel"/>
    <w:tmpl w:val="6D745C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783255"/>
    <w:multiLevelType w:val="hybridMultilevel"/>
    <w:tmpl w:val="07140B5E"/>
    <w:lvl w:ilvl="0" w:tplc="0809000F">
      <w:start w:val="7"/>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456CCB"/>
    <w:multiLevelType w:val="hybridMultilevel"/>
    <w:tmpl w:val="7DE65D94"/>
    <w:lvl w:ilvl="0" w:tplc="0809000F">
      <w:start w:val="7"/>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9A3193"/>
    <w:multiLevelType w:val="hybridMultilevel"/>
    <w:tmpl w:val="072A21F0"/>
    <w:lvl w:ilvl="0" w:tplc="477E1B30">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9D3D14"/>
    <w:multiLevelType w:val="hybridMultilevel"/>
    <w:tmpl w:val="8494C332"/>
    <w:lvl w:ilvl="0" w:tplc="F648DA7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14C08A5"/>
    <w:multiLevelType w:val="hybridMultilevel"/>
    <w:tmpl w:val="B53EA4BA"/>
    <w:lvl w:ilvl="0" w:tplc="0809000F">
      <w:start w:val="7"/>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DF21FB"/>
    <w:multiLevelType w:val="hybridMultilevel"/>
    <w:tmpl w:val="6ED20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0035D5"/>
    <w:multiLevelType w:val="hybridMultilevel"/>
    <w:tmpl w:val="F6CA685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651384"/>
    <w:multiLevelType w:val="hybridMultilevel"/>
    <w:tmpl w:val="C3E24DEA"/>
    <w:lvl w:ilvl="0" w:tplc="65EEB306">
      <w:start w:val="1"/>
      <w:numFmt w:val="bullet"/>
      <w:lvlText w:val="•"/>
      <w:lvlJc w:val="left"/>
      <w:pPr>
        <w:tabs>
          <w:tab w:val="num" w:pos="720"/>
        </w:tabs>
        <w:ind w:left="720" w:hanging="360"/>
      </w:pPr>
      <w:rPr>
        <w:rFonts w:ascii="Arial" w:hAnsi="Arial" w:hint="default"/>
      </w:rPr>
    </w:lvl>
    <w:lvl w:ilvl="1" w:tplc="751E6C62" w:tentative="1">
      <w:start w:val="1"/>
      <w:numFmt w:val="bullet"/>
      <w:lvlText w:val="•"/>
      <w:lvlJc w:val="left"/>
      <w:pPr>
        <w:tabs>
          <w:tab w:val="num" w:pos="1440"/>
        </w:tabs>
        <w:ind w:left="1440" w:hanging="360"/>
      </w:pPr>
      <w:rPr>
        <w:rFonts w:ascii="Arial" w:hAnsi="Arial" w:hint="default"/>
      </w:rPr>
    </w:lvl>
    <w:lvl w:ilvl="2" w:tplc="7534DE82" w:tentative="1">
      <w:start w:val="1"/>
      <w:numFmt w:val="bullet"/>
      <w:lvlText w:val="•"/>
      <w:lvlJc w:val="left"/>
      <w:pPr>
        <w:tabs>
          <w:tab w:val="num" w:pos="2160"/>
        </w:tabs>
        <w:ind w:left="2160" w:hanging="360"/>
      </w:pPr>
      <w:rPr>
        <w:rFonts w:ascii="Arial" w:hAnsi="Arial" w:hint="default"/>
      </w:rPr>
    </w:lvl>
    <w:lvl w:ilvl="3" w:tplc="BE68196C" w:tentative="1">
      <w:start w:val="1"/>
      <w:numFmt w:val="bullet"/>
      <w:lvlText w:val="•"/>
      <w:lvlJc w:val="left"/>
      <w:pPr>
        <w:tabs>
          <w:tab w:val="num" w:pos="2880"/>
        </w:tabs>
        <w:ind w:left="2880" w:hanging="360"/>
      </w:pPr>
      <w:rPr>
        <w:rFonts w:ascii="Arial" w:hAnsi="Arial" w:hint="default"/>
      </w:rPr>
    </w:lvl>
    <w:lvl w:ilvl="4" w:tplc="8B56D50A" w:tentative="1">
      <w:start w:val="1"/>
      <w:numFmt w:val="bullet"/>
      <w:lvlText w:val="•"/>
      <w:lvlJc w:val="left"/>
      <w:pPr>
        <w:tabs>
          <w:tab w:val="num" w:pos="3600"/>
        </w:tabs>
        <w:ind w:left="3600" w:hanging="360"/>
      </w:pPr>
      <w:rPr>
        <w:rFonts w:ascii="Arial" w:hAnsi="Arial" w:hint="default"/>
      </w:rPr>
    </w:lvl>
    <w:lvl w:ilvl="5" w:tplc="91FCE684" w:tentative="1">
      <w:start w:val="1"/>
      <w:numFmt w:val="bullet"/>
      <w:lvlText w:val="•"/>
      <w:lvlJc w:val="left"/>
      <w:pPr>
        <w:tabs>
          <w:tab w:val="num" w:pos="4320"/>
        </w:tabs>
        <w:ind w:left="4320" w:hanging="360"/>
      </w:pPr>
      <w:rPr>
        <w:rFonts w:ascii="Arial" w:hAnsi="Arial" w:hint="default"/>
      </w:rPr>
    </w:lvl>
    <w:lvl w:ilvl="6" w:tplc="123A9DE2" w:tentative="1">
      <w:start w:val="1"/>
      <w:numFmt w:val="bullet"/>
      <w:lvlText w:val="•"/>
      <w:lvlJc w:val="left"/>
      <w:pPr>
        <w:tabs>
          <w:tab w:val="num" w:pos="5040"/>
        </w:tabs>
        <w:ind w:left="5040" w:hanging="360"/>
      </w:pPr>
      <w:rPr>
        <w:rFonts w:ascii="Arial" w:hAnsi="Arial" w:hint="default"/>
      </w:rPr>
    </w:lvl>
    <w:lvl w:ilvl="7" w:tplc="69148364" w:tentative="1">
      <w:start w:val="1"/>
      <w:numFmt w:val="bullet"/>
      <w:lvlText w:val="•"/>
      <w:lvlJc w:val="left"/>
      <w:pPr>
        <w:tabs>
          <w:tab w:val="num" w:pos="5760"/>
        </w:tabs>
        <w:ind w:left="5760" w:hanging="360"/>
      </w:pPr>
      <w:rPr>
        <w:rFonts w:ascii="Arial" w:hAnsi="Arial" w:hint="default"/>
      </w:rPr>
    </w:lvl>
    <w:lvl w:ilvl="8" w:tplc="1230402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2D2458A"/>
    <w:multiLevelType w:val="hybridMultilevel"/>
    <w:tmpl w:val="1F08FAAA"/>
    <w:lvl w:ilvl="0" w:tplc="F8C06EB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3013AFA"/>
    <w:multiLevelType w:val="hybridMultilevel"/>
    <w:tmpl w:val="D9369DB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2E4888"/>
    <w:multiLevelType w:val="hybridMultilevel"/>
    <w:tmpl w:val="83CA745A"/>
    <w:lvl w:ilvl="0" w:tplc="477E1B30">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9F3C1C"/>
    <w:multiLevelType w:val="hybridMultilevel"/>
    <w:tmpl w:val="3C4244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15752A"/>
    <w:multiLevelType w:val="hybridMultilevel"/>
    <w:tmpl w:val="27EAB64C"/>
    <w:lvl w:ilvl="0" w:tplc="00CC1384">
      <w:start w:val="1"/>
      <w:numFmt w:val="bullet"/>
      <w:lvlText w:val="•"/>
      <w:lvlJc w:val="left"/>
      <w:pPr>
        <w:tabs>
          <w:tab w:val="num" w:pos="720"/>
        </w:tabs>
        <w:ind w:left="720" w:hanging="360"/>
      </w:pPr>
      <w:rPr>
        <w:rFonts w:ascii="Arial" w:hAnsi="Arial" w:hint="default"/>
      </w:rPr>
    </w:lvl>
    <w:lvl w:ilvl="1" w:tplc="007E34C6" w:tentative="1">
      <w:start w:val="1"/>
      <w:numFmt w:val="bullet"/>
      <w:lvlText w:val="•"/>
      <w:lvlJc w:val="left"/>
      <w:pPr>
        <w:tabs>
          <w:tab w:val="num" w:pos="1440"/>
        </w:tabs>
        <w:ind w:left="1440" w:hanging="360"/>
      </w:pPr>
      <w:rPr>
        <w:rFonts w:ascii="Arial" w:hAnsi="Arial" w:hint="default"/>
      </w:rPr>
    </w:lvl>
    <w:lvl w:ilvl="2" w:tplc="21F64860" w:tentative="1">
      <w:start w:val="1"/>
      <w:numFmt w:val="bullet"/>
      <w:lvlText w:val="•"/>
      <w:lvlJc w:val="left"/>
      <w:pPr>
        <w:tabs>
          <w:tab w:val="num" w:pos="2160"/>
        </w:tabs>
        <w:ind w:left="2160" w:hanging="360"/>
      </w:pPr>
      <w:rPr>
        <w:rFonts w:ascii="Arial" w:hAnsi="Arial" w:hint="default"/>
      </w:rPr>
    </w:lvl>
    <w:lvl w:ilvl="3" w:tplc="00783AC6" w:tentative="1">
      <w:start w:val="1"/>
      <w:numFmt w:val="bullet"/>
      <w:lvlText w:val="•"/>
      <w:lvlJc w:val="left"/>
      <w:pPr>
        <w:tabs>
          <w:tab w:val="num" w:pos="2880"/>
        </w:tabs>
        <w:ind w:left="2880" w:hanging="360"/>
      </w:pPr>
      <w:rPr>
        <w:rFonts w:ascii="Arial" w:hAnsi="Arial" w:hint="default"/>
      </w:rPr>
    </w:lvl>
    <w:lvl w:ilvl="4" w:tplc="12CC60B8" w:tentative="1">
      <w:start w:val="1"/>
      <w:numFmt w:val="bullet"/>
      <w:lvlText w:val="•"/>
      <w:lvlJc w:val="left"/>
      <w:pPr>
        <w:tabs>
          <w:tab w:val="num" w:pos="3600"/>
        </w:tabs>
        <w:ind w:left="3600" w:hanging="360"/>
      </w:pPr>
      <w:rPr>
        <w:rFonts w:ascii="Arial" w:hAnsi="Arial" w:hint="default"/>
      </w:rPr>
    </w:lvl>
    <w:lvl w:ilvl="5" w:tplc="1248BF90" w:tentative="1">
      <w:start w:val="1"/>
      <w:numFmt w:val="bullet"/>
      <w:lvlText w:val="•"/>
      <w:lvlJc w:val="left"/>
      <w:pPr>
        <w:tabs>
          <w:tab w:val="num" w:pos="4320"/>
        </w:tabs>
        <w:ind w:left="4320" w:hanging="360"/>
      </w:pPr>
      <w:rPr>
        <w:rFonts w:ascii="Arial" w:hAnsi="Arial" w:hint="default"/>
      </w:rPr>
    </w:lvl>
    <w:lvl w:ilvl="6" w:tplc="A5C4C4C6" w:tentative="1">
      <w:start w:val="1"/>
      <w:numFmt w:val="bullet"/>
      <w:lvlText w:val="•"/>
      <w:lvlJc w:val="left"/>
      <w:pPr>
        <w:tabs>
          <w:tab w:val="num" w:pos="5040"/>
        </w:tabs>
        <w:ind w:left="5040" w:hanging="360"/>
      </w:pPr>
      <w:rPr>
        <w:rFonts w:ascii="Arial" w:hAnsi="Arial" w:hint="default"/>
      </w:rPr>
    </w:lvl>
    <w:lvl w:ilvl="7" w:tplc="9C42F8B0" w:tentative="1">
      <w:start w:val="1"/>
      <w:numFmt w:val="bullet"/>
      <w:lvlText w:val="•"/>
      <w:lvlJc w:val="left"/>
      <w:pPr>
        <w:tabs>
          <w:tab w:val="num" w:pos="5760"/>
        </w:tabs>
        <w:ind w:left="5760" w:hanging="360"/>
      </w:pPr>
      <w:rPr>
        <w:rFonts w:ascii="Arial" w:hAnsi="Arial" w:hint="default"/>
      </w:rPr>
    </w:lvl>
    <w:lvl w:ilvl="8" w:tplc="1958CDA2"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15"/>
  </w:num>
  <w:num w:numId="3">
    <w:abstractNumId w:val="13"/>
  </w:num>
  <w:num w:numId="4">
    <w:abstractNumId w:val="5"/>
  </w:num>
  <w:num w:numId="5">
    <w:abstractNumId w:val="8"/>
  </w:num>
  <w:num w:numId="6">
    <w:abstractNumId w:val="2"/>
  </w:num>
  <w:num w:numId="7">
    <w:abstractNumId w:val="9"/>
  </w:num>
  <w:num w:numId="8">
    <w:abstractNumId w:val="6"/>
  </w:num>
  <w:num w:numId="9">
    <w:abstractNumId w:val="14"/>
  </w:num>
  <w:num w:numId="10">
    <w:abstractNumId w:val="12"/>
  </w:num>
  <w:num w:numId="11">
    <w:abstractNumId w:val="0"/>
  </w:num>
  <w:num w:numId="12">
    <w:abstractNumId w:val="11"/>
  </w:num>
  <w:num w:numId="13">
    <w:abstractNumId w:val="1"/>
  </w:num>
  <w:num w:numId="14">
    <w:abstractNumId w:val="7"/>
  </w:num>
  <w:num w:numId="15">
    <w:abstractNumId w:val="3"/>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65260"/>
    <w:rsid w:val="00074402"/>
    <w:rsid w:val="000A3971"/>
    <w:rsid w:val="001147A1"/>
    <w:rsid w:val="001D7C03"/>
    <w:rsid w:val="00213AD4"/>
    <w:rsid w:val="00216038"/>
    <w:rsid w:val="00216C85"/>
    <w:rsid w:val="0026393A"/>
    <w:rsid w:val="00273EDD"/>
    <w:rsid w:val="002937EA"/>
    <w:rsid w:val="002C3965"/>
    <w:rsid w:val="003201DA"/>
    <w:rsid w:val="00321C4C"/>
    <w:rsid w:val="00392BBC"/>
    <w:rsid w:val="003E4ECF"/>
    <w:rsid w:val="0049609C"/>
    <w:rsid w:val="004A1F38"/>
    <w:rsid w:val="004A736E"/>
    <w:rsid w:val="00527D9D"/>
    <w:rsid w:val="00554DC0"/>
    <w:rsid w:val="00557E84"/>
    <w:rsid w:val="005652DA"/>
    <w:rsid w:val="006525CC"/>
    <w:rsid w:val="006925AA"/>
    <w:rsid w:val="006B3CE5"/>
    <w:rsid w:val="007C5427"/>
    <w:rsid w:val="00893702"/>
    <w:rsid w:val="00895A5D"/>
    <w:rsid w:val="00895F42"/>
    <w:rsid w:val="0090040D"/>
    <w:rsid w:val="00972F89"/>
    <w:rsid w:val="009D052C"/>
    <w:rsid w:val="009D1D1E"/>
    <w:rsid w:val="00A035FD"/>
    <w:rsid w:val="00B6473B"/>
    <w:rsid w:val="00B87E75"/>
    <w:rsid w:val="00C63714"/>
    <w:rsid w:val="00CB2702"/>
    <w:rsid w:val="00CE376E"/>
    <w:rsid w:val="00D00DF1"/>
    <w:rsid w:val="00D440D0"/>
    <w:rsid w:val="00DA28D1"/>
    <w:rsid w:val="00E363F8"/>
    <w:rsid w:val="00F66E1B"/>
    <w:rsid w:val="00F716DF"/>
    <w:rsid w:val="00FF5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0A3971"/>
    <w:pPr>
      <w:spacing w:after="0" w:line="240" w:lineRule="auto"/>
      <w:ind w:left="720"/>
      <w:contextualSpacing/>
    </w:pPr>
    <w:rPr>
      <w:rFonts w:eastAsia="Times New Roman" w:cs="Times New Roman"/>
      <w:szCs w:val="24"/>
      <w:lang w:eastAsia="en-GB"/>
    </w:rPr>
  </w:style>
  <w:style w:type="paragraph" w:styleId="NormalWeb">
    <w:name w:val="Normal (Web)"/>
    <w:basedOn w:val="Normal"/>
    <w:uiPriority w:val="99"/>
    <w:unhideWhenUsed/>
    <w:rsid w:val="000A3971"/>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D440D0"/>
    <w:rPr>
      <w:color w:val="0000FF"/>
      <w:u w:val="single"/>
    </w:rPr>
  </w:style>
  <w:style w:type="character" w:styleId="UnresolvedMention">
    <w:name w:val="Unresolved Mention"/>
    <w:basedOn w:val="DefaultParagraphFont"/>
    <w:uiPriority w:val="99"/>
    <w:semiHidden/>
    <w:unhideWhenUsed/>
    <w:rsid w:val="00972F89"/>
    <w:rPr>
      <w:color w:val="605E5C"/>
      <w:shd w:val="clear" w:color="auto" w:fill="E1DFDD"/>
    </w:rPr>
  </w:style>
  <w:style w:type="character" w:styleId="FollowedHyperlink">
    <w:name w:val="FollowedHyperlink"/>
    <w:basedOn w:val="DefaultParagraphFont"/>
    <w:uiPriority w:val="99"/>
    <w:semiHidden/>
    <w:unhideWhenUsed/>
    <w:rsid w:val="00D00D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19521">
      <w:bodyDiv w:val="1"/>
      <w:marLeft w:val="0"/>
      <w:marRight w:val="0"/>
      <w:marTop w:val="0"/>
      <w:marBottom w:val="0"/>
      <w:divBdr>
        <w:top w:val="none" w:sz="0" w:space="0" w:color="auto"/>
        <w:left w:val="none" w:sz="0" w:space="0" w:color="auto"/>
        <w:bottom w:val="none" w:sz="0" w:space="0" w:color="auto"/>
        <w:right w:val="none" w:sz="0" w:space="0" w:color="auto"/>
      </w:divBdr>
    </w:div>
    <w:div w:id="54476991">
      <w:bodyDiv w:val="1"/>
      <w:marLeft w:val="0"/>
      <w:marRight w:val="0"/>
      <w:marTop w:val="0"/>
      <w:marBottom w:val="0"/>
      <w:divBdr>
        <w:top w:val="none" w:sz="0" w:space="0" w:color="auto"/>
        <w:left w:val="none" w:sz="0" w:space="0" w:color="auto"/>
        <w:bottom w:val="none" w:sz="0" w:space="0" w:color="auto"/>
        <w:right w:val="none" w:sz="0" w:space="0" w:color="auto"/>
      </w:divBdr>
    </w:div>
    <w:div w:id="69550288">
      <w:bodyDiv w:val="1"/>
      <w:marLeft w:val="0"/>
      <w:marRight w:val="0"/>
      <w:marTop w:val="0"/>
      <w:marBottom w:val="0"/>
      <w:divBdr>
        <w:top w:val="none" w:sz="0" w:space="0" w:color="auto"/>
        <w:left w:val="none" w:sz="0" w:space="0" w:color="auto"/>
        <w:bottom w:val="none" w:sz="0" w:space="0" w:color="auto"/>
        <w:right w:val="none" w:sz="0" w:space="0" w:color="auto"/>
      </w:divBdr>
    </w:div>
    <w:div w:id="160581982">
      <w:bodyDiv w:val="1"/>
      <w:marLeft w:val="0"/>
      <w:marRight w:val="0"/>
      <w:marTop w:val="0"/>
      <w:marBottom w:val="0"/>
      <w:divBdr>
        <w:top w:val="none" w:sz="0" w:space="0" w:color="auto"/>
        <w:left w:val="none" w:sz="0" w:space="0" w:color="auto"/>
        <w:bottom w:val="none" w:sz="0" w:space="0" w:color="auto"/>
        <w:right w:val="none" w:sz="0" w:space="0" w:color="auto"/>
      </w:divBdr>
    </w:div>
    <w:div w:id="270212429">
      <w:bodyDiv w:val="1"/>
      <w:marLeft w:val="0"/>
      <w:marRight w:val="0"/>
      <w:marTop w:val="0"/>
      <w:marBottom w:val="0"/>
      <w:divBdr>
        <w:top w:val="none" w:sz="0" w:space="0" w:color="auto"/>
        <w:left w:val="none" w:sz="0" w:space="0" w:color="auto"/>
        <w:bottom w:val="none" w:sz="0" w:space="0" w:color="auto"/>
        <w:right w:val="none" w:sz="0" w:space="0" w:color="auto"/>
      </w:divBdr>
    </w:div>
    <w:div w:id="311370669">
      <w:bodyDiv w:val="1"/>
      <w:marLeft w:val="0"/>
      <w:marRight w:val="0"/>
      <w:marTop w:val="0"/>
      <w:marBottom w:val="0"/>
      <w:divBdr>
        <w:top w:val="none" w:sz="0" w:space="0" w:color="auto"/>
        <w:left w:val="none" w:sz="0" w:space="0" w:color="auto"/>
        <w:bottom w:val="none" w:sz="0" w:space="0" w:color="auto"/>
        <w:right w:val="none" w:sz="0" w:space="0" w:color="auto"/>
      </w:divBdr>
    </w:div>
    <w:div w:id="468598897">
      <w:bodyDiv w:val="1"/>
      <w:marLeft w:val="0"/>
      <w:marRight w:val="0"/>
      <w:marTop w:val="0"/>
      <w:marBottom w:val="0"/>
      <w:divBdr>
        <w:top w:val="none" w:sz="0" w:space="0" w:color="auto"/>
        <w:left w:val="none" w:sz="0" w:space="0" w:color="auto"/>
        <w:bottom w:val="none" w:sz="0" w:space="0" w:color="auto"/>
        <w:right w:val="none" w:sz="0" w:space="0" w:color="auto"/>
      </w:divBdr>
    </w:div>
    <w:div w:id="553976003">
      <w:bodyDiv w:val="1"/>
      <w:marLeft w:val="0"/>
      <w:marRight w:val="0"/>
      <w:marTop w:val="0"/>
      <w:marBottom w:val="0"/>
      <w:divBdr>
        <w:top w:val="none" w:sz="0" w:space="0" w:color="auto"/>
        <w:left w:val="none" w:sz="0" w:space="0" w:color="auto"/>
        <w:bottom w:val="none" w:sz="0" w:space="0" w:color="auto"/>
        <w:right w:val="none" w:sz="0" w:space="0" w:color="auto"/>
      </w:divBdr>
    </w:div>
    <w:div w:id="564142069">
      <w:bodyDiv w:val="1"/>
      <w:marLeft w:val="0"/>
      <w:marRight w:val="0"/>
      <w:marTop w:val="0"/>
      <w:marBottom w:val="0"/>
      <w:divBdr>
        <w:top w:val="none" w:sz="0" w:space="0" w:color="auto"/>
        <w:left w:val="none" w:sz="0" w:space="0" w:color="auto"/>
        <w:bottom w:val="none" w:sz="0" w:space="0" w:color="auto"/>
        <w:right w:val="none" w:sz="0" w:space="0" w:color="auto"/>
      </w:divBdr>
    </w:div>
    <w:div w:id="583145219">
      <w:bodyDiv w:val="1"/>
      <w:marLeft w:val="0"/>
      <w:marRight w:val="0"/>
      <w:marTop w:val="0"/>
      <w:marBottom w:val="0"/>
      <w:divBdr>
        <w:top w:val="none" w:sz="0" w:space="0" w:color="auto"/>
        <w:left w:val="none" w:sz="0" w:space="0" w:color="auto"/>
        <w:bottom w:val="none" w:sz="0" w:space="0" w:color="auto"/>
        <w:right w:val="none" w:sz="0" w:space="0" w:color="auto"/>
      </w:divBdr>
    </w:div>
    <w:div w:id="609970798">
      <w:bodyDiv w:val="1"/>
      <w:marLeft w:val="0"/>
      <w:marRight w:val="0"/>
      <w:marTop w:val="0"/>
      <w:marBottom w:val="0"/>
      <w:divBdr>
        <w:top w:val="none" w:sz="0" w:space="0" w:color="auto"/>
        <w:left w:val="none" w:sz="0" w:space="0" w:color="auto"/>
        <w:bottom w:val="none" w:sz="0" w:space="0" w:color="auto"/>
        <w:right w:val="none" w:sz="0" w:space="0" w:color="auto"/>
      </w:divBdr>
    </w:div>
    <w:div w:id="646977154">
      <w:bodyDiv w:val="1"/>
      <w:marLeft w:val="0"/>
      <w:marRight w:val="0"/>
      <w:marTop w:val="0"/>
      <w:marBottom w:val="0"/>
      <w:divBdr>
        <w:top w:val="none" w:sz="0" w:space="0" w:color="auto"/>
        <w:left w:val="none" w:sz="0" w:space="0" w:color="auto"/>
        <w:bottom w:val="none" w:sz="0" w:space="0" w:color="auto"/>
        <w:right w:val="none" w:sz="0" w:space="0" w:color="auto"/>
      </w:divBdr>
    </w:div>
    <w:div w:id="699818922">
      <w:bodyDiv w:val="1"/>
      <w:marLeft w:val="0"/>
      <w:marRight w:val="0"/>
      <w:marTop w:val="0"/>
      <w:marBottom w:val="0"/>
      <w:divBdr>
        <w:top w:val="none" w:sz="0" w:space="0" w:color="auto"/>
        <w:left w:val="none" w:sz="0" w:space="0" w:color="auto"/>
        <w:bottom w:val="none" w:sz="0" w:space="0" w:color="auto"/>
        <w:right w:val="none" w:sz="0" w:space="0" w:color="auto"/>
      </w:divBdr>
    </w:div>
    <w:div w:id="888689842">
      <w:bodyDiv w:val="1"/>
      <w:marLeft w:val="0"/>
      <w:marRight w:val="0"/>
      <w:marTop w:val="0"/>
      <w:marBottom w:val="0"/>
      <w:divBdr>
        <w:top w:val="none" w:sz="0" w:space="0" w:color="auto"/>
        <w:left w:val="none" w:sz="0" w:space="0" w:color="auto"/>
        <w:bottom w:val="none" w:sz="0" w:space="0" w:color="auto"/>
        <w:right w:val="none" w:sz="0" w:space="0" w:color="auto"/>
      </w:divBdr>
    </w:div>
    <w:div w:id="1035423911">
      <w:bodyDiv w:val="1"/>
      <w:marLeft w:val="0"/>
      <w:marRight w:val="0"/>
      <w:marTop w:val="0"/>
      <w:marBottom w:val="0"/>
      <w:divBdr>
        <w:top w:val="none" w:sz="0" w:space="0" w:color="auto"/>
        <w:left w:val="none" w:sz="0" w:space="0" w:color="auto"/>
        <w:bottom w:val="none" w:sz="0" w:space="0" w:color="auto"/>
        <w:right w:val="none" w:sz="0" w:space="0" w:color="auto"/>
      </w:divBdr>
    </w:div>
    <w:div w:id="1055739281">
      <w:bodyDiv w:val="1"/>
      <w:marLeft w:val="0"/>
      <w:marRight w:val="0"/>
      <w:marTop w:val="0"/>
      <w:marBottom w:val="0"/>
      <w:divBdr>
        <w:top w:val="none" w:sz="0" w:space="0" w:color="auto"/>
        <w:left w:val="none" w:sz="0" w:space="0" w:color="auto"/>
        <w:bottom w:val="none" w:sz="0" w:space="0" w:color="auto"/>
        <w:right w:val="none" w:sz="0" w:space="0" w:color="auto"/>
      </w:divBdr>
    </w:div>
    <w:div w:id="1071779902">
      <w:bodyDiv w:val="1"/>
      <w:marLeft w:val="0"/>
      <w:marRight w:val="0"/>
      <w:marTop w:val="0"/>
      <w:marBottom w:val="0"/>
      <w:divBdr>
        <w:top w:val="none" w:sz="0" w:space="0" w:color="auto"/>
        <w:left w:val="none" w:sz="0" w:space="0" w:color="auto"/>
        <w:bottom w:val="none" w:sz="0" w:space="0" w:color="auto"/>
        <w:right w:val="none" w:sz="0" w:space="0" w:color="auto"/>
      </w:divBdr>
    </w:div>
    <w:div w:id="1082146819">
      <w:bodyDiv w:val="1"/>
      <w:marLeft w:val="0"/>
      <w:marRight w:val="0"/>
      <w:marTop w:val="0"/>
      <w:marBottom w:val="0"/>
      <w:divBdr>
        <w:top w:val="none" w:sz="0" w:space="0" w:color="auto"/>
        <w:left w:val="none" w:sz="0" w:space="0" w:color="auto"/>
        <w:bottom w:val="none" w:sz="0" w:space="0" w:color="auto"/>
        <w:right w:val="none" w:sz="0" w:space="0" w:color="auto"/>
      </w:divBdr>
    </w:div>
    <w:div w:id="1133669234">
      <w:bodyDiv w:val="1"/>
      <w:marLeft w:val="0"/>
      <w:marRight w:val="0"/>
      <w:marTop w:val="0"/>
      <w:marBottom w:val="0"/>
      <w:divBdr>
        <w:top w:val="none" w:sz="0" w:space="0" w:color="auto"/>
        <w:left w:val="none" w:sz="0" w:space="0" w:color="auto"/>
        <w:bottom w:val="none" w:sz="0" w:space="0" w:color="auto"/>
        <w:right w:val="none" w:sz="0" w:space="0" w:color="auto"/>
      </w:divBdr>
    </w:div>
    <w:div w:id="1201045033">
      <w:bodyDiv w:val="1"/>
      <w:marLeft w:val="0"/>
      <w:marRight w:val="0"/>
      <w:marTop w:val="0"/>
      <w:marBottom w:val="0"/>
      <w:divBdr>
        <w:top w:val="none" w:sz="0" w:space="0" w:color="auto"/>
        <w:left w:val="none" w:sz="0" w:space="0" w:color="auto"/>
        <w:bottom w:val="none" w:sz="0" w:space="0" w:color="auto"/>
        <w:right w:val="none" w:sz="0" w:space="0" w:color="auto"/>
      </w:divBdr>
    </w:div>
    <w:div w:id="1294600270">
      <w:bodyDiv w:val="1"/>
      <w:marLeft w:val="0"/>
      <w:marRight w:val="0"/>
      <w:marTop w:val="0"/>
      <w:marBottom w:val="0"/>
      <w:divBdr>
        <w:top w:val="none" w:sz="0" w:space="0" w:color="auto"/>
        <w:left w:val="none" w:sz="0" w:space="0" w:color="auto"/>
        <w:bottom w:val="none" w:sz="0" w:space="0" w:color="auto"/>
        <w:right w:val="none" w:sz="0" w:space="0" w:color="auto"/>
      </w:divBdr>
    </w:div>
    <w:div w:id="1364941626">
      <w:bodyDiv w:val="1"/>
      <w:marLeft w:val="0"/>
      <w:marRight w:val="0"/>
      <w:marTop w:val="0"/>
      <w:marBottom w:val="0"/>
      <w:divBdr>
        <w:top w:val="none" w:sz="0" w:space="0" w:color="auto"/>
        <w:left w:val="none" w:sz="0" w:space="0" w:color="auto"/>
        <w:bottom w:val="none" w:sz="0" w:space="0" w:color="auto"/>
        <w:right w:val="none" w:sz="0" w:space="0" w:color="auto"/>
      </w:divBdr>
    </w:div>
    <w:div w:id="1420132100">
      <w:bodyDiv w:val="1"/>
      <w:marLeft w:val="0"/>
      <w:marRight w:val="0"/>
      <w:marTop w:val="0"/>
      <w:marBottom w:val="0"/>
      <w:divBdr>
        <w:top w:val="none" w:sz="0" w:space="0" w:color="auto"/>
        <w:left w:val="none" w:sz="0" w:space="0" w:color="auto"/>
        <w:bottom w:val="none" w:sz="0" w:space="0" w:color="auto"/>
        <w:right w:val="none" w:sz="0" w:space="0" w:color="auto"/>
      </w:divBdr>
    </w:div>
    <w:div w:id="1440417275">
      <w:bodyDiv w:val="1"/>
      <w:marLeft w:val="0"/>
      <w:marRight w:val="0"/>
      <w:marTop w:val="0"/>
      <w:marBottom w:val="0"/>
      <w:divBdr>
        <w:top w:val="none" w:sz="0" w:space="0" w:color="auto"/>
        <w:left w:val="none" w:sz="0" w:space="0" w:color="auto"/>
        <w:bottom w:val="none" w:sz="0" w:space="0" w:color="auto"/>
        <w:right w:val="none" w:sz="0" w:space="0" w:color="auto"/>
      </w:divBdr>
    </w:div>
    <w:div w:id="1483502907">
      <w:bodyDiv w:val="1"/>
      <w:marLeft w:val="0"/>
      <w:marRight w:val="0"/>
      <w:marTop w:val="0"/>
      <w:marBottom w:val="0"/>
      <w:divBdr>
        <w:top w:val="none" w:sz="0" w:space="0" w:color="auto"/>
        <w:left w:val="none" w:sz="0" w:space="0" w:color="auto"/>
        <w:bottom w:val="none" w:sz="0" w:space="0" w:color="auto"/>
        <w:right w:val="none" w:sz="0" w:space="0" w:color="auto"/>
      </w:divBdr>
    </w:div>
    <w:div w:id="1648899695">
      <w:bodyDiv w:val="1"/>
      <w:marLeft w:val="0"/>
      <w:marRight w:val="0"/>
      <w:marTop w:val="0"/>
      <w:marBottom w:val="0"/>
      <w:divBdr>
        <w:top w:val="none" w:sz="0" w:space="0" w:color="auto"/>
        <w:left w:val="none" w:sz="0" w:space="0" w:color="auto"/>
        <w:bottom w:val="none" w:sz="0" w:space="0" w:color="auto"/>
        <w:right w:val="none" w:sz="0" w:space="0" w:color="auto"/>
      </w:divBdr>
    </w:div>
    <w:div w:id="1659070024">
      <w:bodyDiv w:val="1"/>
      <w:marLeft w:val="0"/>
      <w:marRight w:val="0"/>
      <w:marTop w:val="0"/>
      <w:marBottom w:val="0"/>
      <w:divBdr>
        <w:top w:val="none" w:sz="0" w:space="0" w:color="auto"/>
        <w:left w:val="none" w:sz="0" w:space="0" w:color="auto"/>
        <w:bottom w:val="none" w:sz="0" w:space="0" w:color="auto"/>
        <w:right w:val="none" w:sz="0" w:space="0" w:color="auto"/>
      </w:divBdr>
    </w:div>
    <w:div w:id="1697466900">
      <w:bodyDiv w:val="1"/>
      <w:marLeft w:val="0"/>
      <w:marRight w:val="0"/>
      <w:marTop w:val="0"/>
      <w:marBottom w:val="0"/>
      <w:divBdr>
        <w:top w:val="none" w:sz="0" w:space="0" w:color="auto"/>
        <w:left w:val="none" w:sz="0" w:space="0" w:color="auto"/>
        <w:bottom w:val="none" w:sz="0" w:space="0" w:color="auto"/>
        <w:right w:val="none" w:sz="0" w:space="0" w:color="auto"/>
      </w:divBdr>
      <w:divsChild>
        <w:div w:id="1652055351">
          <w:marLeft w:val="360"/>
          <w:marRight w:val="0"/>
          <w:marTop w:val="0"/>
          <w:marBottom w:val="0"/>
          <w:divBdr>
            <w:top w:val="none" w:sz="0" w:space="0" w:color="auto"/>
            <w:left w:val="none" w:sz="0" w:space="0" w:color="auto"/>
            <w:bottom w:val="none" w:sz="0" w:space="0" w:color="auto"/>
            <w:right w:val="none" w:sz="0" w:space="0" w:color="auto"/>
          </w:divBdr>
        </w:div>
        <w:div w:id="464393494">
          <w:marLeft w:val="360"/>
          <w:marRight w:val="0"/>
          <w:marTop w:val="0"/>
          <w:marBottom w:val="0"/>
          <w:divBdr>
            <w:top w:val="none" w:sz="0" w:space="0" w:color="auto"/>
            <w:left w:val="none" w:sz="0" w:space="0" w:color="auto"/>
            <w:bottom w:val="none" w:sz="0" w:space="0" w:color="auto"/>
            <w:right w:val="none" w:sz="0" w:space="0" w:color="auto"/>
          </w:divBdr>
        </w:div>
        <w:div w:id="503010586">
          <w:marLeft w:val="360"/>
          <w:marRight w:val="0"/>
          <w:marTop w:val="0"/>
          <w:marBottom w:val="0"/>
          <w:divBdr>
            <w:top w:val="none" w:sz="0" w:space="0" w:color="auto"/>
            <w:left w:val="none" w:sz="0" w:space="0" w:color="auto"/>
            <w:bottom w:val="none" w:sz="0" w:space="0" w:color="auto"/>
            <w:right w:val="none" w:sz="0" w:space="0" w:color="auto"/>
          </w:divBdr>
        </w:div>
      </w:divsChild>
    </w:div>
    <w:div w:id="1736708707">
      <w:bodyDiv w:val="1"/>
      <w:marLeft w:val="0"/>
      <w:marRight w:val="0"/>
      <w:marTop w:val="0"/>
      <w:marBottom w:val="0"/>
      <w:divBdr>
        <w:top w:val="none" w:sz="0" w:space="0" w:color="auto"/>
        <w:left w:val="none" w:sz="0" w:space="0" w:color="auto"/>
        <w:bottom w:val="none" w:sz="0" w:space="0" w:color="auto"/>
        <w:right w:val="none" w:sz="0" w:space="0" w:color="auto"/>
      </w:divBdr>
    </w:div>
    <w:div w:id="1832913392">
      <w:bodyDiv w:val="1"/>
      <w:marLeft w:val="0"/>
      <w:marRight w:val="0"/>
      <w:marTop w:val="0"/>
      <w:marBottom w:val="0"/>
      <w:divBdr>
        <w:top w:val="none" w:sz="0" w:space="0" w:color="auto"/>
        <w:left w:val="none" w:sz="0" w:space="0" w:color="auto"/>
        <w:bottom w:val="none" w:sz="0" w:space="0" w:color="auto"/>
        <w:right w:val="none" w:sz="0" w:space="0" w:color="auto"/>
      </w:divBdr>
    </w:div>
    <w:div w:id="1857034714">
      <w:bodyDiv w:val="1"/>
      <w:marLeft w:val="0"/>
      <w:marRight w:val="0"/>
      <w:marTop w:val="0"/>
      <w:marBottom w:val="0"/>
      <w:divBdr>
        <w:top w:val="none" w:sz="0" w:space="0" w:color="auto"/>
        <w:left w:val="none" w:sz="0" w:space="0" w:color="auto"/>
        <w:bottom w:val="none" w:sz="0" w:space="0" w:color="auto"/>
        <w:right w:val="none" w:sz="0" w:space="0" w:color="auto"/>
      </w:divBdr>
    </w:div>
    <w:div w:id="1945766344">
      <w:bodyDiv w:val="1"/>
      <w:marLeft w:val="0"/>
      <w:marRight w:val="0"/>
      <w:marTop w:val="0"/>
      <w:marBottom w:val="0"/>
      <w:divBdr>
        <w:top w:val="none" w:sz="0" w:space="0" w:color="auto"/>
        <w:left w:val="none" w:sz="0" w:space="0" w:color="auto"/>
        <w:bottom w:val="none" w:sz="0" w:space="0" w:color="auto"/>
        <w:right w:val="none" w:sz="0" w:space="0" w:color="auto"/>
      </w:divBdr>
    </w:div>
    <w:div w:id="2102991848">
      <w:bodyDiv w:val="1"/>
      <w:marLeft w:val="0"/>
      <w:marRight w:val="0"/>
      <w:marTop w:val="0"/>
      <w:marBottom w:val="0"/>
      <w:divBdr>
        <w:top w:val="none" w:sz="0" w:space="0" w:color="auto"/>
        <w:left w:val="none" w:sz="0" w:space="0" w:color="auto"/>
        <w:bottom w:val="none" w:sz="0" w:space="0" w:color="auto"/>
        <w:right w:val="none" w:sz="0" w:space="0" w:color="auto"/>
      </w:divBdr>
    </w:div>
    <w:div w:id="2104060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news-room/fact-sheets/detail/child-maltreatment" TargetMode="External"/><Relationship Id="rId5" Type="http://schemas.openxmlformats.org/officeDocument/2006/relationships/footnotes" Target="footnotes.xml"/><Relationship Id="rId10" Type="http://schemas.openxmlformats.org/officeDocument/2006/relationships/hyperlink" Target="https://www.mind.org.uk/information-support/types-of-mental-health-problems/statistics-and-facts-about-mental-health/how-common-are-mental-health-problems/" TargetMode="External"/><Relationship Id="rId4" Type="http://schemas.openxmlformats.org/officeDocument/2006/relationships/webSettings" Target="webSettings.xml"/><Relationship Id="rId9" Type="http://schemas.openxmlformats.org/officeDocument/2006/relationships/hyperlink" Target="https://www.theguardian.com/society/2020/jan/14/fifth-of-adults-in-england-and-wales-abused-as-children-figures-sugge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874</TotalTime>
  <Pages>14</Pages>
  <Words>4622</Words>
  <Characters>26351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KRUCZEK, Agata (HAVERING HEALTH)</cp:lastModifiedBy>
  <cp:revision>44</cp:revision>
  <dcterms:created xsi:type="dcterms:W3CDTF">2022-05-02T20:58:00Z</dcterms:created>
  <dcterms:modified xsi:type="dcterms:W3CDTF">2022-05-05T10:58:00Z</dcterms:modified>
</cp:coreProperties>
</file>