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D2D" w:rsidRPr="00A07CC9" w:rsidRDefault="00466D2D" w:rsidP="00466D2D">
      <w:pPr>
        <w:pStyle w:val="NormalWeb"/>
        <w:rPr>
          <w:iCs/>
          <w:shd w:val="clear" w:color="auto" w:fill="FFFFFF"/>
        </w:rPr>
      </w:pPr>
      <w:r w:rsidRPr="00A07CC9">
        <w:rPr>
          <w:iCs/>
          <w:shd w:val="clear" w:color="auto" w:fill="FFFFFF"/>
        </w:rPr>
        <w:t xml:space="preserve">Over the last four weeks of this safeguarding module we have looked into many different case studies and explanations of what it is to safeguard children and why it is so important to understand a practitioner role when it comes to safeguarding a child. </w:t>
      </w:r>
      <w:r w:rsidR="00346F1F" w:rsidRPr="00A07CC9">
        <w:rPr>
          <w:iCs/>
          <w:shd w:val="clear" w:color="auto" w:fill="FFFFFF"/>
        </w:rPr>
        <w:t>One of the components of the assignment that was given was a group discussion in which key roles that are prevalent in the safeguarding community get together in an Initial Child Protection Conference to discuss the safety of two children that are known to social services.</w:t>
      </w:r>
    </w:p>
    <w:p w:rsidR="008E1849" w:rsidRPr="00A07CC9" w:rsidRDefault="00346F1F" w:rsidP="00466D2D">
      <w:pPr>
        <w:pStyle w:val="NormalWeb"/>
        <w:rPr>
          <w:iCs/>
          <w:shd w:val="clear" w:color="auto" w:fill="FFFFFF"/>
        </w:rPr>
      </w:pPr>
      <w:r w:rsidRPr="00A07CC9">
        <w:rPr>
          <w:iCs/>
          <w:shd w:val="clear" w:color="auto" w:fill="FFFFFF"/>
        </w:rPr>
        <w:t xml:space="preserve">During the process of preparing for the Initial Child Protection Conference, a lot of research was carried out to support the background and knowledge of what policies and procedures would </w:t>
      </w:r>
      <w:r w:rsidR="008E1849" w:rsidRPr="00A07CC9">
        <w:rPr>
          <w:iCs/>
          <w:shd w:val="clear" w:color="auto" w:fill="FFFFFF"/>
        </w:rPr>
        <w:t xml:space="preserve">have to be considered. </w:t>
      </w:r>
    </w:p>
    <w:p w:rsidR="001E1DA5" w:rsidRDefault="001E1DA5" w:rsidP="001E1DA5">
      <w:pPr>
        <w:pStyle w:val="NormalWeb"/>
        <w:rPr>
          <w:iCs/>
          <w:shd w:val="clear" w:color="auto" w:fill="FFFFFF"/>
        </w:rPr>
      </w:pPr>
      <w:r w:rsidRPr="00A07CC9">
        <w:rPr>
          <w:iCs/>
          <w:shd w:val="clear" w:color="auto" w:fill="FFFFFF"/>
        </w:rPr>
        <w:t>Starting this module, it was not clear exactly the importance of the role that a practitioner has when it comes to ensuring the safety of children within a setting. I was also not aware just how many agencies needed to work together and communicate to ensure that children were safeguarded.</w:t>
      </w:r>
      <w:r>
        <w:rPr>
          <w:iCs/>
          <w:shd w:val="clear" w:color="auto" w:fill="FFFFFF"/>
        </w:rPr>
        <w:t xml:space="preserve"> The importance of multi-agency work hit home when we looked into case studies of children who had died at the hands of the</w:t>
      </w:r>
      <w:r>
        <w:rPr>
          <w:iCs/>
          <w:shd w:val="clear" w:color="auto" w:fill="FFFFFF"/>
        </w:rPr>
        <w:t xml:space="preserve"> people who were supposed to be caring for them.</w:t>
      </w:r>
    </w:p>
    <w:p w:rsidR="00A137DC" w:rsidRPr="00A137DC" w:rsidRDefault="00A137DC" w:rsidP="00A137DC">
      <w:pPr>
        <w:spacing w:before="100" w:beforeAutospacing="1" w:after="100" w:afterAutospacing="1"/>
        <w:rPr>
          <w:rFonts w:ascii="Times New Roman" w:eastAsia="Times New Roman" w:hAnsi="Times New Roman" w:cs="Times New Roman"/>
        </w:rPr>
      </w:pPr>
      <w:r>
        <w:rPr>
          <w:rFonts w:ascii="Times New Roman" w:hAnsi="Times New Roman" w:cs="Times New Roman"/>
        </w:rPr>
        <w:t xml:space="preserve">The </w:t>
      </w:r>
      <w:r w:rsidRPr="00A07CC9">
        <w:rPr>
          <w:rFonts w:ascii="Times New Roman" w:hAnsi="Times New Roman" w:cs="Times New Roman"/>
        </w:rPr>
        <w:t xml:space="preserve">All Wales Child Protection Procedures </w:t>
      </w:r>
      <w:r>
        <w:rPr>
          <w:rFonts w:ascii="Times New Roman" w:hAnsi="Times New Roman" w:cs="Times New Roman"/>
        </w:rPr>
        <w:t>(</w:t>
      </w:r>
      <w:r w:rsidRPr="00A07CC9">
        <w:rPr>
          <w:rFonts w:ascii="Times New Roman" w:hAnsi="Times New Roman" w:cs="Times New Roman"/>
        </w:rPr>
        <w:t>2008</w:t>
      </w:r>
      <w:r>
        <w:rPr>
          <w:rFonts w:ascii="Times New Roman" w:hAnsi="Times New Roman" w:cs="Times New Roman"/>
        </w:rPr>
        <w:t>) was f</w:t>
      </w:r>
      <w:r w:rsidRPr="00A07CC9">
        <w:rPr>
          <w:rFonts w:ascii="Times New Roman" w:hAnsi="Times New Roman" w:cs="Times New Roman"/>
        </w:rPr>
        <w:t>irst published in 2002 and was reviewed following Victoria Climbie Inquiry Report.</w:t>
      </w:r>
      <w:r>
        <w:rPr>
          <w:rFonts w:ascii="Times New Roman" w:hAnsi="Times New Roman" w:cs="Times New Roman"/>
        </w:rPr>
        <w:t xml:space="preserve"> This set out guidelines to practitioners and anyone working with children to promote good practice and offer guidance in what to do within child protection. The </w:t>
      </w:r>
      <w:r w:rsidRPr="00A07CC9">
        <w:rPr>
          <w:rFonts w:ascii="Times New Roman" w:hAnsi="Times New Roman" w:cs="Times New Roman"/>
        </w:rPr>
        <w:t>Children Act 2004</w:t>
      </w:r>
      <w:r w:rsidR="00C1330F">
        <w:rPr>
          <w:rFonts w:ascii="Times New Roman" w:hAnsi="Times New Roman" w:cs="Times New Roman"/>
        </w:rPr>
        <w:t>,</w:t>
      </w:r>
      <w:r w:rsidRPr="00A07CC9">
        <w:rPr>
          <w:rFonts w:ascii="Times New Roman" w:hAnsi="Times New Roman" w:cs="Times New Roman"/>
        </w:rPr>
        <w:t xml:space="preserve"> bought in the Local Safeguarding Children’s Board, so Peter Clarke</w:t>
      </w:r>
      <w:r>
        <w:rPr>
          <w:rFonts w:ascii="Times New Roman" w:hAnsi="Times New Roman" w:cs="Times New Roman"/>
        </w:rPr>
        <w:t>, who was Wales first Children’s Commissioner,</w:t>
      </w:r>
      <w:r w:rsidRPr="00A07CC9">
        <w:rPr>
          <w:rFonts w:ascii="Times New Roman" w:hAnsi="Times New Roman" w:cs="Times New Roman"/>
        </w:rPr>
        <w:t xml:space="preserve"> had to review the AWCPP (2008) as a result. Peter Clarke found that the 22 different counties in Wales all had different paperwork and procedures, so it was decided there would be one system in Wales, and all Welsh social workers had to be trained on this new procedure</w:t>
      </w:r>
    </w:p>
    <w:p w:rsidR="00BA677C" w:rsidRPr="005941A2" w:rsidRDefault="00A137DC" w:rsidP="00912305">
      <w:pPr>
        <w:pStyle w:val="NormalWeb"/>
      </w:pPr>
      <w:r>
        <w:rPr>
          <w:iCs/>
          <w:shd w:val="clear" w:color="auto" w:fill="FFFFFF"/>
        </w:rPr>
        <w:t>AWCPP</w:t>
      </w:r>
      <w:r w:rsidR="00BA677C">
        <w:rPr>
          <w:iCs/>
          <w:shd w:val="clear" w:color="auto" w:fill="FFFFFF"/>
        </w:rPr>
        <w:t xml:space="preserve"> (2008) discusses the role every person who</w:t>
      </w:r>
      <w:r w:rsidR="00912305">
        <w:rPr>
          <w:iCs/>
          <w:shd w:val="clear" w:color="auto" w:fill="FFFFFF"/>
        </w:rPr>
        <w:t xml:space="preserve"> is in contact or working with children has when it comes to keeping children safe. They state that </w:t>
      </w:r>
      <w:r w:rsidR="00912305">
        <w:t>these people should u</w:t>
      </w:r>
      <w:r w:rsidR="00BA677C" w:rsidRPr="00A07CC9">
        <w:t>nderstand their role and responsibilities to safeguard and promote the welfare of children</w:t>
      </w:r>
      <w:r w:rsidR="00912305">
        <w:t>. Practitioners need to know their settings policies and procedures, and also know who to contact if any concerns need to be expressed. Additionally, a practitioner or anyone who has contact with a child should know the signs and indicators of abuse and always have access or the knowledge of the All Wales Child Protection Procedures.</w:t>
      </w:r>
      <w:r w:rsidR="00912305">
        <w:rPr>
          <w:iCs/>
        </w:rPr>
        <w:t xml:space="preserve"> Furthermore, they also discuss the procedure when it comes to identifying child abuse. These are to have a knowledge of Safeguarding Children: Working Together under the Children Act (2004) and understand the practice that this legislation contains.</w:t>
      </w:r>
      <w:r w:rsidR="00912305">
        <w:t xml:space="preserve"> Additionally, practit</w:t>
      </w:r>
      <w:r w:rsidR="005941A2">
        <w:t>i</w:t>
      </w:r>
      <w:r w:rsidR="00912305">
        <w:t xml:space="preserve">oners should </w:t>
      </w:r>
      <w:r w:rsidR="00BA677C" w:rsidRPr="00A07CC9">
        <w:t xml:space="preserve">receive child protection training to a level </w:t>
      </w:r>
      <w:r w:rsidR="005941A2">
        <w:t>that is appropriate to their role and responsibility within the setting. Furthermore, anyone in contact with children should k</w:t>
      </w:r>
      <w:r w:rsidR="00BA677C" w:rsidRPr="00A07CC9">
        <w:t xml:space="preserve">now when and how to refer concerns about child abuse </w:t>
      </w:r>
      <w:r w:rsidR="005941A2">
        <w:t>or neglect</w:t>
      </w:r>
      <w:r w:rsidR="00BA677C" w:rsidRPr="00A07CC9">
        <w:t xml:space="preserve"> to </w:t>
      </w:r>
      <w:r w:rsidR="005941A2">
        <w:t xml:space="preserve">either </w:t>
      </w:r>
      <w:r w:rsidR="00BA677C" w:rsidRPr="00A07CC9">
        <w:t>social services or the police</w:t>
      </w:r>
      <w:r w:rsidR="005941A2">
        <w:t>, additionally</w:t>
      </w:r>
      <w:r w:rsidR="00BA677C" w:rsidRPr="00A07CC9">
        <w:t xml:space="preserve"> </w:t>
      </w:r>
      <w:r w:rsidR="005941A2">
        <w:t>a practitioner should k</w:t>
      </w:r>
      <w:r w:rsidR="00BA677C" w:rsidRPr="00A07CC9">
        <w:t>now that a</w:t>
      </w:r>
      <w:r w:rsidR="005941A2">
        <w:t>nyone who comes to them with concerns should not be asked to make a self-referral.</w:t>
      </w:r>
      <w:r w:rsidR="00BA677C" w:rsidRPr="00A07CC9">
        <w:t xml:space="preserve"> The professional and/or agency employee must make the referral. </w:t>
      </w:r>
      <w:r w:rsidR="005941A2">
        <w:t xml:space="preserve">They also make it very clear within their document that </w:t>
      </w:r>
      <w:r w:rsidR="005941A2">
        <w:rPr>
          <w:bCs/>
        </w:rPr>
        <w:t>i</w:t>
      </w:r>
      <w:r w:rsidR="00BA677C" w:rsidRPr="00912305">
        <w:rPr>
          <w:bCs/>
        </w:rPr>
        <w:t>f any person has</w:t>
      </w:r>
      <w:r w:rsidR="005941A2">
        <w:rPr>
          <w:bCs/>
        </w:rPr>
        <w:t xml:space="preserve"> any suspicion or knowledge that a child is the subject of abuse or neglect, it is their responsibility to report these concerns to social services or the police. Social services and the police can use their statutory powers to intervene if necessary.</w:t>
      </w:r>
      <w:r w:rsidR="00BA677C" w:rsidRPr="00912305">
        <w:rPr>
          <w:bCs/>
        </w:rPr>
        <w:t xml:space="preserve"> </w:t>
      </w:r>
    </w:p>
    <w:p w:rsidR="001E1DA5" w:rsidRPr="005941A2" w:rsidRDefault="005941A2" w:rsidP="001E1DA5">
      <w:pPr>
        <w:rPr>
          <w:rFonts w:ascii="Times New Roman" w:eastAsia="Times New Roman" w:hAnsi="Times New Roman" w:cs="Times New Roman"/>
          <w:color w:val="000000" w:themeColor="text1"/>
          <w:shd w:val="clear" w:color="auto" w:fill="FFFFFF"/>
        </w:rPr>
      </w:pPr>
      <w:r w:rsidRPr="005941A2">
        <w:rPr>
          <w:rFonts w:ascii="Times New Roman" w:hAnsi="Times New Roman" w:cs="Times New Roman"/>
          <w:color w:val="000000" w:themeColor="text1"/>
        </w:rPr>
        <w:t xml:space="preserve">Something that became apparent during this module was that in many cases, changes to legislation in terms of child protection often only came after a child had already died. </w:t>
      </w:r>
      <w:r w:rsidR="001E1DA5" w:rsidRPr="005941A2">
        <w:rPr>
          <w:rFonts w:ascii="Times New Roman" w:hAnsi="Times New Roman" w:cs="Times New Roman"/>
          <w:iCs/>
          <w:color w:val="000000" w:themeColor="text1"/>
          <w:shd w:val="clear" w:color="auto" w:fill="FFFFFF"/>
        </w:rPr>
        <w:t>T</w:t>
      </w:r>
      <w:r w:rsidRPr="005941A2">
        <w:rPr>
          <w:rFonts w:ascii="Times New Roman" w:hAnsi="Times New Roman" w:cs="Times New Roman"/>
          <w:iCs/>
          <w:color w:val="000000" w:themeColor="text1"/>
          <w:shd w:val="clear" w:color="auto" w:fill="FFFFFF"/>
        </w:rPr>
        <w:t xml:space="preserve"> </w:t>
      </w:r>
      <w:r w:rsidR="001E1DA5" w:rsidRPr="005941A2">
        <w:rPr>
          <w:rFonts w:ascii="Times New Roman" w:hAnsi="Times New Roman" w:cs="Times New Roman"/>
          <w:iCs/>
          <w:color w:val="000000" w:themeColor="text1"/>
          <w:shd w:val="clear" w:color="auto" w:fill="FFFFFF"/>
        </w:rPr>
        <w:t xml:space="preserve">Maria Colwell, </w:t>
      </w:r>
      <w:r w:rsidR="001E1DA5" w:rsidRPr="005941A2">
        <w:rPr>
          <w:rFonts w:ascii="Times New Roman" w:eastAsia="Times New Roman" w:hAnsi="Times New Roman" w:cs="Times New Roman"/>
          <w:color w:val="000000" w:themeColor="text1"/>
          <w:shd w:val="clear" w:color="auto" w:fill="FFFFFF"/>
        </w:rPr>
        <w:t>who was a 7 year</w:t>
      </w:r>
      <w:r w:rsidR="00912305" w:rsidRPr="005941A2">
        <w:rPr>
          <w:rFonts w:ascii="Times New Roman" w:eastAsia="Times New Roman" w:hAnsi="Times New Roman" w:cs="Times New Roman"/>
          <w:color w:val="000000" w:themeColor="text1"/>
          <w:shd w:val="clear" w:color="auto" w:fill="FFFFFF"/>
        </w:rPr>
        <w:t xml:space="preserve"> - </w:t>
      </w:r>
      <w:r w:rsidR="001E1DA5" w:rsidRPr="005941A2">
        <w:rPr>
          <w:rFonts w:ascii="Times New Roman" w:eastAsia="Times New Roman" w:hAnsi="Times New Roman" w:cs="Times New Roman"/>
          <w:color w:val="000000" w:themeColor="text1"/>
          <w:shd w:val="clear" w:color="auto" w:fill="FFFFFF"/>
        </w:rPr>
        <w:t xml:space="preserve">old girl died after being starved and beaten by her </w:t>
      </w:r>
      <w:r w:rsidR="001E1DA5" w:rsidRPr="005941A2">
        <w:rPr>
          <w:rFonts w:ascii="Times New Roman" w:eastAsia="Times New Roman" w:hAnsi="Times New Roman" w:cs="Times New Roman"/>
          <w:color w:val="000000" w:themeColor="text1"/>
          <w:shd w:val="clear" w:color="auto" w:fill="FFFFFF"/>
        </w:rPr>
        <w:lastRenderedPageBreak/>
        <w:t>stepfather</w:t>
      </w:r>
      <w:r w:rsidRPr="005941A2">
        <w:rPr>
          <w:rFonts w:ascii="Times New Roman" w:eastAsia="Times New Roman" w:hAnsi="Times New Roman" w:cs="Times New Roman"/>
          <w:color w:val="000000" w:themeColor="text1"/>
          <w:shd w:val="clear" w:color="auto" w:fill="FFFFFF"/>
        </w:rPr>
        <w:t xml:space="preserve"> in 1973</w:t>
      </w:r>
      <w:r w:rsidR="001E1DA5" w:rsidRPr="005941A2">
        <w:rPr>
          <w:rFonts w:ascii="Times New Roman" w:eastAsia="Times New Roman" w:hAnsi="Times New Roman" w:cs="Times New Roman"/>
          <w:color w:val="000000" w:themeColor="text1"/>
          <w:shd w:val="clear" w:color="auto" w:fill="FFFFFF"/>
        </w:rPr>
        <w:t xml:space="preserve">. Her Aunt has offered to take her in after her mother could not cope with bringing five children up on her own. An inquiry by the Department of Health found that East Sussex County Council had insufficient evidence to return the girl. There were 50 official visits to the family, including from social workers, health visitors, police and housing officers. All the agencies involved in the case were criticised by the Inquiry report, which </w:t>
      </w:r>
      <w:bookmarkStart w:id="0" w:name="_GoBack"/>
      <w:bookmarkEnd w:id="0"/>
      <w:r w:rsidR="001E1DA5" w:rsidRPr="005941A2">
        <w:rPr>
          <w:rFonts w:ascii="Times New Roman" w:eastAsia="Times New Roman" w:hAnsi="Times New Roman" w:cs="Times New Roman"/>
          <w:color w:val="000000" w:themeColor="text1"/>
          <w:shd w:val="clear" w:color="auto" w:fill="FFFFFF"/>
        </w:rPr>
        <w:t>was published the following year. (</w:t>
      </w:r>
      <w:hyperlink r:id="rId8" w:history="1">
        <w:r w:rsidR="001E1DA5" w:rsidRPr="005941A2">
          <w:rPr>
            <w:rStyle w:val="Hyperlink"/>
            <w:rFonts w:ascii="Times New Roman" w:eastAsia="Times New Roman" w:hAnsi="Times New Roman" w:cs="Times New Roman"/>
            <w:color w:val="000000" w:themeColor="text1"/>
            <w:shd w:val="clear" w:color="auto" w:fill="FFFFFF"/>
          </w:rPr>
          <w:t>http://www.socialwork.ed.ac.uk</w:t>
        </w:r>
      </w:hyperlink>
      <w:r w:rsidR="001E1DA5" w:rsidRPr="005941A2">
        <w:rPr>
          <w:rFonts w:ascii="Times New Roman" w:eastAsia="Times New Roman" w:hAnsi="Times New Roman" w:cs="Times New Roman"/>
          <w:color w:val="000000" w:themeColor="text1"/>
          <w:shd w:val="clear" w:color="auto" w:fill="FFFFFF"/>
        </w:rPr>
        <w:t xml:space="preserve">, 2019) </w:t>
      </w:r>
    </w:p>
    <w:p w:rsidR="001E1DA5" w:rsidRDefault="001E1DA5" w:rsidP="001E1DA5">
      <w:pPr>
        <w:rPr>
          <w:rFonts w:ascii="Times New Roman" w:hAnsi="Times New Roman" w:cs="Times New Roman"/>
        </w:rPr>
      </w:pPr>
      <w:r>
        <w:rPr>
          <w:rFonts w:ascii="Times New Roman" w:hAnsi="Times New Roman" w:cs="Times New Roman"/>
        </w:rPr>
        <w:t>Following the death of Maria Colwell</w:t>
      </w:r>
      <w:r w:rsidR="00D63E2A">
        <w:rPr>
          <w:rFonts w:ascii="Times New Roman" w:hAnsi="Times New Roman" w:cs="Times New Roman"/>
        </w:rPr>
        <w:t xml:space="preserve"> in 1973</w:t>
      </w:r>
      <w:r>
        <w:rPr>
          <w:rFonts w:ascii="Times New Roman" w:hAnsi="Times New Roman" w:cs="Times New Roman"/>
        </w:rPr>
        <w:t xml:space="preserve">, </w:t>
      </w:r>
      <w:r w:rsidR="00D63E2A">
        <w:rPr>
          <w:rFonts w:ascii="Times New Roman" w:hAnsi="Times New Roman" w:cs="Times New Roman"/>
        </w:rPr>
        <w:t>The Children Act 1974 was introduced. The Children Act 1974 introduced s</w:t>
      </w:r>
      <w:r w:rsidRPr="00A07CC9">
        <w:rPr>
          <w:rFonts w:ascii="Times New Roman" w:hAnsi="Times New Roman" w:cs="Times New Roman"/>
        </w:rPr>
        <w:t>et up of</w:t>
      </w:r>
      <w:r w:rsidR="00D63E2A">
        <w:rPr>
          <w:rFonts w:ascii="Times New Roman" w:hAnsi="Times New Roman" w:cs="Times New Roman"/>
        </w:rPr>
        <w:t xml:space="preserve"> </w:t>
      </w:r>
      <w:r w:rsidRPr="00A07CC9">
        <w:rPr>
          <w:rFonts w:ascii="Times New Roman" w:hAnsi="Times New Roman" w:cs="Times New Roman"/>
        </w:rPr>
        <w:t>Area Child Protection Committees</w:t>
      </w:r>
      <w:r w:rsidR="00D63E2A">
        <w:rPr>
          <w:rFonts w:ascii="Times New Roman" w:hAnsi="Times New Roman" w:cs="Times New Roman"/>
        </w:rPr>
        <w:t xml:space="preserve"> and led to a m</w:t>
      </w:r>
      <w:r w:rsidRPr="00A07CC9">
        <w:rPr>
          <w:rFonts w:ascii="Times New Roman" w:hAnsi="Times New Roman" w:cs="Times New Roman"/>
        </w:rPr>
        <w:t>ulti-agency group re-writ</w:t>
      </w:r>
      <w:r w:rsidR="00D63E2A">
        <w:rPr>
          <w:rFonts w:ascii="Times New Roman" w:hAnsi="Times New Roman" w:cs="Times New Roman"/>
        </w:rPr>
        <w:t>ing</w:t>
      </w:r>
      <w:r w:rsidRPr="00A07CC9">
        <w:rPr>
          <w:rFonts w:ascii="Times New Roman" w:hAnsi="Times New Roman" w:cs="Times New Roman"/>
        </w:rPr>
        <w:t xml:space="preserve"> policies and procedures.</w:t>
      </w:r>
      <w:r w:rsidR="00D63E2A">
        <w:rPr>
          <w:rFonts w:ascii="Times New Roman" w:hAnsi="Times New Roman" w:cs="Times New Roman"/>
        </w:rPr>
        <w:t xml:space="preserve"> (legislation.gov.uk, 2019) </w:t>
      </w:r>
    </w:p>
    <w:p w:rsidR="00D63E2A" w:rsidRDefault="00D63E2A" w:rsidP="001E1DA5">
      <w:pPr>
        <w:rPr>
          <w:rFonts w:ascii="Times New Roman" w:hAnsi="Times New Roman" w:cs="Times New Roman"/>
        </w:rPr>
      </w:pPr>
    </w:p>
    <w:p w:rsidR="00D63E2A" w:rsidRDefault="00D63E2A" w:rsidP="00D63E2A">
      <w:pPr>
        <w:rPr>
          <w:rFonts w:ascii="Times New Roman" w:eastAsia="Times New Roman" w:hAnsi="Times New Roman" w:cs="Times New Roman"/>
          <w:color w:val="121212"/>
          <w:shd w:val="clear" w:color="auto" w:fill="FFFFFF"/>
        </w:rPr>
      </w:pPr>
      <w:r w:rsidRPr="00D63E2A">
        <w:rPr>
          <w:rFonts w:ascii="Times New Roman" w:hAnsi="Times New Roman" w:cs="Times New Roman"/>
        </w:rPr>
        <w:t xml:space="preserve">Jasmine Beckford died at the hands of her step-father </w:t>
      </w:r>
      <w:r w:rsidRPr="00D63E2A">
        <w:rPr>
          <w:rFonts w:ascii="Times New Roman" w:eastAsia="Times New Roman" w:hAnsi="Times New Roman" w:cs="Times New Roman"/>
          <w:color w:val="121212"/>
          <w:shd w:val="clear" w:color="auto" w:fill="FFFFFF"/>
        </w:rPr>
        <w:t xml:space="preserve">after he </w:t>
      </w:r>
      <w:r w:rsidRPr="00D63E2A">
        <w:rPr>
          <w:rFonts w:ascii="Times New Roman" w:eastAsia="Times New Roman" w:hAnsi="Times New Roman" w:cs="Times New Roman"/>
          <w:color w:val="121212"/>
          <w:shd w:val="clear" w:color="auto" w:fill="FFFFFF"/>
        </w:rPr>
        <w:t xml:space="preserve">starved and battered </w:t>
      </w:r>
      <w:r w:rsidRPr="00D63E2A">
        <w:rPr>
          <w:rFonts w:ascii="Times New Roman" w:eastAsia="Times New Roman" w:hAnsi="Times New Roman" w:cs="Times New Roman"/>
          <w:color w:val="121212"/>
          <w:shd w:val="clear" w:color="auto" w:fill="FFFFFF"/>
        </w:rPr>
        <w:t>her</w:t>
      </w:r>
      <w:r w:rsidRPr="00D63E2A">
        <w:rPr>
          <w:rFonts w:ascii="Times New Roman" w:eastAsia="Times New Roman" w:hAnsi="Times New Roman" w:cs="Times New Roman"/>
          <w:color w:val="121212"/>
          <w:shd w:val="clear" w:color="auto" w:fill="FFFFFF"/>
        </w:rPr>
        <w:t xml:space="preserve"> in Brent, north London, in 1984</w:t>
      </w:r>
      <w:r w:rsidRPr="00D63E2A">
        <w:rPr>
          <w:rFonts w:ascii="Times New Roman" w:eastAsia="Times New Roman" w:hAnsi="Times New Roman" w:cs="Times New Roman"/>
          <w:color w:val="121212"/>
          <w:shd w:val="clear" w:color="auto" w:fill="FFFFFF"/>
        </w:rPr>
        <w:t>.</w:t>
      </w:r>
      <w:r>
        <w:rPr>
          <w:rFonts w:ascii="Times New Roman" w:eastAsia="Times New Roman" w:hAnsi="Times New Roman" w:cs="Times New Roman"/>
          <w:color w:val="121212"/>
          <w:shd w:val="clear" w:color="auto" w:fill="FFFFFF"/>
        </w:rPr>
        <w:t xml:space="preserve"> (TheGuardian.com, 2003)</w:t>
      </w:r>
    </w:p>
    <w:p w:rsidR="00D63E2A" w:rsidRDefault="00D63E2A" w:rsidP="00D63E2A">
      <w:pPr>
        <w:rPr>
          <w:rFonts w:ascii="Times New Roman" w:hAnsi="Times New Roman" w:cs="Times New Roman"/>
        </w:rPr>
      </w:pPr>
      <w:r>
        <w:rPr>
          <w:rFonts w:ascii="Times New Roman" w:eastAsia="Times New Roman" w:hAnsi="Times New Roman" w:cs="Times New Roman"/>
        </w:rPr>
        <w:t xml:space="preserve">Jasmine Beckford’s death led to The </w:t>
      </w:r>
      <w:r w:rsidRPr="00A07CC9">
        <w:rPr>
          <w:rFonts w:ascii="Times New Roman" w:hAnsi="Times New Roman" w:cs="Times New Roman"/>
        </w:rPr>
        <w:t xml:space="preserve">Children Act 1989. </w:t>
      </w:r>
      <w:r>
        <w:rPr>
          <w:rFonts w:ascii="Times New Roman" w:hAnsi="Times New Roman" w:cs="Times New Roman"/>
        </w:rPr>
        <w:t>This act saw the c</w:t>
      </w:r>
      <w:r w:rsidRPr="00A07CC9">
        <w:rPr>
          <w:rFonts w:ascii="Times New Roman" w:hAnsi="Times New Roman" w:cs="Times New Roman"/>
        </w:rPr>
        <w:t>hild’s welfare as paramount</w:t>
      </w:r>
      <w:r>
        <w:rPr>
          <w:rFonts w:ascii="Times New Roman" w:hAnsi="Times New Roman" w:cs="Times New Roman"/>
        </w:rPr>
        <w:t>. Furthermore</w:t>
      </w:r>
      <w:r w:rsidR="00BA677C">
        <w:rPr>
          <w:rFonts w:ascii="Times New Roman" w:hAnsi="Times New Roman" w:cs="Times New Roman"/>
        </w:rPr>
        <w:t xml:space="preserve">, </w:t>
      </w:r>
      <w:r w:rsidRPr="00A07CC9">
        <w:rPr>
          <w:rFonts w:ascii="Times New Roman" w:hAnsi="Times New Roman" w:cs="Times New Roman"/>
        </w:rPr>
        <w:t>whenever</w:t>
      </w:r>
      <w:r w:rsidR="00BA677C">
        <w:rPr>
          <w:rFonts w:ascii="Times New Roman" w:hAnsi="Times New Roman" w:cs="Times New Roman"/>
        </w:rPr>
        <w:t xml:space="preserve"> and</w:t>
      </w:r>
      <w:r w:rsidRPr="00A07CC9">
        <w:rPr>
          <w:rFonts w:ascii="Times New Roman" w:hAnsi="Times New Roman" w:cs="Times New Roman"/>
        </w:rPr>
        <w:t xml:space="preserve"> wherever possible children </w:t>
      </w:r>
      <w:r w:rsidR="00BA677C">
        <w:rPr>
          <w:rFonts w:ascii="Times New Roman" w:hAnsi="Times New Roman" w:cs="Times New Roman"/>
        </w:rPr>
        <w:t>should</w:t>
      </w:r>
      <w:r w:rsidRPr="00A07CC9">
        <w:rPr>
          <w:rFonts w:ascii="Times New Roman" w:hAnsi="Times New Roman" w:cs="Times New Roman"/>
        </w:rPr>
        <w:t xml:space="preserve"> be cared for within their own families</w:t>
      </w:r>
      <w:r w:rsidR="00BA677C">
        <w:rPr>
          <w:rFonts w:ascii="Times New Roman" w:hAnsi="Times New Roman" w:cs="Times New Roman"/>
        </w:rPr>
        <w:t>. In addition to this, it introduced children in significant harm, and identifying what significant harm is. (legislation.gov.uk, 2019)</w:t>
      </w:r>
    </w:p>
    <w:p w:rsidR="00BA677C" w:rsidRDefault="00BA677C" w:rsidP="00D63E2A">
      <w:pPr>
        <w:rPr>
          <w:rFonts w:ascii="Times New Roman" w:hAnsi="Times New Roman" w:cs="Times New Roman"/>
        </w:rPr>
      </w:pPr>
    </w:p>
    <w:p w:rsidR="00BA677C" w:rsidRDefault="00A137DC" w:rsidP="00BA677C">
      <w:pPr>
        <w:rPr>
          <w:rFonts w:ascii="Times New Roman" w:hAnsi="Times New Roman" w:cs="Times New Roman"/>
        </w:rPr>
      </w:pPr>
      <w:r>
        <w:rPr>
          <w:rFonts w:ascii="Times New Roman" w:hAnsi="Times New Roman" w:cs="Times New Roman"/>
        </w:rPr>
        <w:t>AWCPP</w:t>
      </w:r>
      <w:r w:rsidR="00BA677C" w:rsidRPr="00BA677C">
        <w:rPr>
          <w:rFonts w:ascii="Times New Roman" w:hAnsi="Times New Roman" w:cs="Times New Roman"/>
        </w:rPr>
        <w:t xml:space="preserve"> </w:t>
      </w:r>
      <w:r>
        <w:rPr>
          <w:rFonts w:ascii="Times New Roman" w:hAnsi="Times New Roman" w:cs="Times New Roman"/>
        </w:rPr>
        <w:t>(</w:t>
      </w:r>
      <w:r w:rsidR="00BA677C" w:rsidRPr="00BA677C">
        <w:rPr>
          <w:rFonts w:ascii="Times New Roman" w:hAnsi="Times New Roman" w:cs="Times New Roman"/>
        </w:rPr>
        <w:t>2008</w:t>
      </w:r>
      <w:r>
        <w:rPr>
          <w:rFonts w:ascii="Times New Roman" w:hAnsi="Times New Roman" w:cs="Times New Roman"/>
        </w:rPr>
        <w:t>)</w:t>
      </w:r>
      <w:r w:rsidR="00BA677C" w:rsidRPr="00BA677C">
        <w:rPr>
          <w:rFonts w:ascii="Times New Roman" w:hAnsi="Times New Roman" w:cs="Times New Roman"/>
        </w:rPr>
        <w:t>, describe identifying significant harm as understanding the family context and how the child is developing within the context of their family and the wider environment. Furthermore, they suggest that to understand significant harm, it is important to see t</w:t>
      </w:r>
      <w:r w:rsidR="00D63E2A" w:rsidRPr="00BA677C">
        <w:rPr>
          <w:rFonts w:ascii="Times New Roman" w:hAnsi="Times New Roman" w:cs="Times New Roman"/>
        </w:rPr>
        <w:t xml:space="preserve">he child’s reactions and </w:t>
      </w:r>
      <w:r w:rsidR="00BA677C" w:rsidRPr="00BA677C">
        <w:rPr>
          <w:rFonts w:ascii="Times New Roman" w:hAnsi="Times New Roman" w:cs="Times New Roman"/>
        </w:rPr>
        <w:t>their</w:t>
      </w:r>
      <w:r w:rsidR="00D63E2A" w:rsidRPr="00BA677C">
        <w:rPr>
          <w:rFonts w:ascii="Times New Roman" w:hAnsi="Times New Roman" w:cs="Times New Roman"/>
        </w:rPr>
        <w:t xml:space="preserve"> perceptions</w:t>
      </w:r>
      <w:r w:rsidR="00BA677C" w:rsidRPr="00BA677C">
        <w:rPr>
          <w:rFonts w:ascii="Times New Roman" w:hAnsi="Times New Roman" w:cs="Times New Roman"/>
        </w:rPr>
        <w:t xml:space="preserve"> in relation to their age and where they are developmentally and finally, the nature of the harm that is being caused to the child and the impact that has on the child’s health and development, and how adequate parental care is.</w:t>
      </w:r>
    </w:p>
    <w:p w:rsidR="00505C3B" w:rsidRDefault="00505C3B" w:rsidP="00BA677C">
      <w:pPr>
        <w:rPr>
          <w:rFonts w:ascii="Times New Roman" w:hAnsi="Times New Roman" w:cs="Times New Roman"/>
        </w:rPr>
      </w:pPr>
    </w:p>
    <w:p w:rsidR="00505C3B" w:rsidRDefault="00505C3B" w:rsidP="00BA677C">
      <w:pPr>
        <w:rPr>
          <w:rFonts w:ascii="Times New Roman" w:hAnsi="Times New Roman" w:cs="Times New Roman"/>
        </w:rPr>
      </w:pPr>
      <w:r>
        <w:rPr>
          <w:rFonts w:ascii="Times New Roman" w:hAnsi="Times New Roman" w:cs="Times New Roman"/>
        </w:rPr>
        <w:t>The UN Convention on The Rights of the Child was a world agreement that was implemented in 1991. It set out with a list of rights every child in the world in which every country that was part of the UN had to adhere to. (cypcs.org, 2019)</w:t>
      </w:r>
    </w:p>
    <w:p w:rsidR="003B6167" w:rsidRPr="003B6167" w:rsidRDefault="003B6167" w:rsidP="003B6167">
      <w:pPr>
        <w:rPr>
          <w:rFonts w:ascii="Times New Roman" w:hAnsi="Times New Roman" w:cs="Times New Roman"/>
        </w:rPr>
      </w:pPr>
      <w:r w:rsidRPr="003B6167">
        <w:rPr>
          <w:rFonts w:ascii="Times New Roman" w:hAnsi="Times New Roman" w:cs="Times New Roman"/>
        </w:rPr>
        <w:t>The Rights of Children and Young Persons (Wales) Measure</w:t>
      </w:r>
      <w:r w:rsidR="00C07619">
        <w:rPr>
          <w:rFonts w:ascii="Times New Roman" w:hAnsi="Times New Roman" w:cs="Times New Roman"/>
        </w:rPr>
        <w:t xml:space="preserve"> (2011)</w:t>
      </w:r>
      <w:r w:rsidRPr="003B6167">
        <w:rPr>
          <w:rFonts w:ascii="Times New Roman" w:hAnsi="Times New Roman" w:cs="Times New Roman"/>
        </w:rPr>
        <w:t xml:space="preserve"> </w:t>
      </w:r>
      <w:r w:rsidRPr="003B6167">
        <w:rPr>
          <w:rFonts w:ascii="Times New Roman" w:hAnsi="Times New Roman" w:cs="Times New Roman"/>
          <w:bCs/>
        </w:rPr>
        <w:t>r</w:t>
      </w:r>
      <w:r w:rsidRPr="003B6167">
        <w:rPr>
          <w:rFonts w:ascii="Times New Roman" w:hAnsi="Times New Roman" w:cs="Times New Roman"/>
          <w:bCs/>
        </w:rPr>
        <w:t>eceived Royal Assent making Wales the first country in the UK to make the UNCRC part of its domestic law.</w:t>
      </w:r>
    </w:p>
    <w:p w:rsidR="003B6167" w:rsidRPr="00E74B0A" w:rsidRDefault="003B6167" w:rsidP="003B6167">
      <w:pPr>
        <w:rPr>
          <w:rFonts w:ascii="Times New Roman" w:hAnsi="Times New Roman" w:cs="Times New Roman"/>
        </w:rPr>
      </w:pPr>
      <w:r>
        <w:rPr>
          <w:rFonts w:ascii="Times New Roman" w:hAnsi="Times New Roman" w:cs="Times New Roman"/>
        </w:rPr>
        <w:t>This meant that the Welsh Government now had a legal duty to regard the UNCRC when implementing or working on new legislation and policies.</w:t>
      </w:r>
      <w:r w:rsidRPr="00E74B0A">
        <w:rPr>
          <w:rFonts w:ascii="Times New Roman" w:hAnsi="Times New Roman" w:cs="Times New Roman"/>
        </w:rPr>
        <w:t xml:space="preserve"> </w:t>
      </w:r>
    </w:p>
    <w:p w:rsidR="00BA31AA" w:rsidRDefault="005941A2" w:rsidP="00BA31AA">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color w:val="000000"/>
        </w:rPr>
        <w:t xml:space="preserve">According to the BBC.co.uk (2003) </w:t>
      </w:r>
      <w:r w:rsidRPr="005941A2">
        <w:rPr>
          <w:rFonts w:ascii="Times New Roman" w:eastAsia="Times New Roman" w:hAnsi="Times New Roman" w:cs="Times New Roman"/>
          <w:color w:val="000000"/>
        </w:rPr>
        <w:t>Victoria Climbie was born in November 1991 in the Ivory Coast.</w:t>
      </w:r>
      <w:r>
        <w:rPr>
          <w:rFonts w:ascii="Times New Roman" w:eastAsia="Times New Roman" w:hAnsi="Times New Roman" w:cs="Times New Roman"/>
          <w:color w:val="000000"/>
        </w:rPr>
        <w:t xml:space="preserve"> </w:t>
      </w:r>
      <w:r w:rsidRPr="005941A2">
        <w:rPr>
          <w:rFonts w:ascii="Times New Roman" w:eastAsia="Times New Roman" w:hAnsi="Times New Roman" w:cs="Times New Roman"/>
          <w:color w:val="000000"/>
        </w:rPr>
        <w:t xml:space="preserve">She died in February 2000 in London </w:t>
      </w:r>
      <w:r w:rsidR="00BA31AA">
        <w:rPr>
          <w:rFonts w:ascii="Times New Roman" w:eastAsia="Times New Roman" w:hAnsi="Times New Roman" w:cs="Times New Roman"/>
          <w:color w:val="000000"/>
        </w:rPr>
        <w:t>when she was only 8</w:t>
      </w:r>
      <w:r w:rsidRPr="005941A2">
        <w:rPr>
          <w:rFonts w:ascii="Times New Roman" w:eastAsia="Times New Roman" w:hAnsi="Times New Roman" w:cs="Times New Roman"/>
          <w:color w:val="000000"/>
        </w:rPr>
        <w:t xml:space="preserve">. </w:t>
      </w:r>
      <w:r w:rsidR="00BA31AA">
        <w:rPr>
          <w:rFonts w:ascii="Times New Roman" w:eastAsia="Times New Roman" w:hAnsi="Times New Roman" w:cs="Times New Roman"/>
          <w:color w:val="000000"/>
        </w:rPr>
        <w:t>Her parents asked her great-aunt to take her to Europe to escape poverty in Africa and for a better education. V</w:t>
      </w:r>
      <w:r w:rsidRPr="005941A2">
        <w:rPr>
          <w:rFonts w:ascii="Times New Roman" w:eastAsia="Times New Roman" w:hAnsi="Times New Roman" w:cs="Times New Roman"/>
          <w:color w:val="000000"/>
        </w:rPr>
        <w:t>ictoria</w:t>
      </w:r>
      <w:r w:rsidR="00BA31AA">
        <w:rPr>
          <w:rFonts w:ascii="Times New Roman" w:eastAsia="Times New Roman" w:hAnsi="Times New Roman" w:cs="Times New Roman"/>
          <w:color w:val="000000"/>
        </w:rPr>
        <w:t xml:space="preserve"> Climbie</w:t>
      </w:r>
      <w:r w:rsidRPr="005941A2">
        <w:rPr>
          <w:rFonts w:ascii="Times New Roman" w:eastAsia="Times New Roman" w:hAnsi="Times New Roman" w:cs="Times New Roman"/>
          <w:color w:val="000000"/>
        </w:rPr>
        <w:t xml:space="preserve"> was tortured to death by </w:t>
      </w:r>
      <w:r w:rsidR="00BA31AA">
        <w:rPr>
          <w:rFonts w:ascii="Times New Roman" w:eastAsia="Times New Roman" w:hAnsi="Times New Roman" w:cs="Times New Roman"/>
          <w:color w:val="000000"/>
        </w:rPr>
        <w:t>her</w:t>
      </w:r>
      <w:r w:rsidRPr="005941A2">
        <w:rPr>
          <w:rFonts w:ascii="Times New Roman" w:eastAsia="Times New Roman" w:hAnsi="Times New Roman" w:cs="Times New Roman"/>
          <w:color w:val="000000"/>
        </w:rPr>
        <w:t xml:space="preserve"> great-aunt, Marie Therese Kouao, and </w:t>
      </w:r>
      <w:r w:rsidR="00BA31AA">
        <w:rPr>
          <w:rFonts w:ascii="Times New Roman" w:eastAsia="Times New Roman" w:hAnsi="Times New Roman" w:cs="Times New Roman"/>
          <w:color w:val="000000"/>
        </w:rPr>
        <w:t xml:space="preserve">her great-aunt’s </w:t>
      </w:r>
      <w:r w:rsidRPr="005941A2">
        <w:rPr>
          <w:rFonts w:ascii="Times New Roman" w:eastAsia="Times New Roman" w:hAnsi="Times New Roman" w:cs="Times New Roman"/>
          <w:color w:val="000000"/>
        </w:rPr>
        <w:t>boyfriend Carl Manning</w:t>
      </w:r>
      <w:r>
        <w:rPr>
          <w:rFonts w:ascii="Times New Roman" w:eastAsia="Times New Roman" w:hAnsi="Times New Roman" w:cs="Times New Roman"/>
          <w:color w:val="000000"/>
        </w:rPr>
        <w:t xml:space="preserve">. </w:t>
      </w:r>
      <w:r w:rsidR="00D63E2A" w:rsidRPr="00A07CC9">
        <w:rPr>
          <w:rFonts w:ascii="Times New Roman" w:eastAsia="Times New Roman" w:hAnsi="Times New Roman" w:cs="Times New Roman"/>
        </w:rPr>
        <w:t>Following the death of Victoria Climbie in 2000, the Laming Report</w:t>
      </w:r>
      <w:r w:rsidR="00C1330F">
        <w:rPr>
          <w:rFonts w:ascii="Times New Roman" w:eastAsia="Times New Roman" w:hAnsi="Times New Roman" w:cs="Times New Roman"/>
        </w:rPr>
        <w:t xml:space="preserve"> (2003)</w:t>
      </w:r>
      <w:r w:rsidR="00D63E2A" w:rsidRPr="00A07CC9">
        <w:rPr>
          <w:rFonts w:ascii="Times New Roman" w:eastAsia="Times New Roman" w:hAnsi="Times New Roman" w:cs="Times New Roman"/>
        </w:rPr>
        <w:t xml:space="preserve"> was published. Lord Laming described Climbie’s death as ‘a gross failure of the system</w:t>
      </w:r>
      <w:r w:rsidR="00BA31AA">
        <w:rPr>
          <w:rFonts w:ascii="Times New Roman" w:eastAsia="Times New Roman" w:hAnsi="Times New Roman" w:cs="Times New Roman"/>
        </w:rPr>
        <w:t xml:space="preserve">’. This inquiry made it very evident to me that social services were under great strain, and that little mistakes in child protection can lead to serious consequences. Lord Laming went on to say </w:t>
      </w:r>
      <w:r w:rsidR="00A137DC">
        <w:rPr>
          <w:rFonts w:ascii="Times New Roman" w:eastAsia="Times New Roman" w:hAnsi="Times New Roman" w:cs="Times New Roman"/>
        </w:rPr>
        <w:t>that whilst they were under-funded, badly staffed they still did not use the little resources they did have to good use.</w:t>
      </w:r>
      <w:r w:rsidR="00BA31AA" w:rsidRPr="001D5D29">
        <w:rPr>
          <w:rFonts w:ascii="Times New Roman" w:eastAsia="Times New Roman" w:hAnsi="Times New Roman" w:cs="Times New Roman"/>
        </w:rPr>
        <w:t xml:space="preserve"> </w:t>
      </w:r>
      <w:r w:rsidR="00A137DC">
        <w:rPr>
          <w:rFonts w:ascii="Times New Roman" w:eastAsia="Times New Roman" w:hAnsi="Times New Roman" w:cs="Times New Roman"/>
        </w:rPr>
        <w:t>He went on to say that had there been a proper response to Climbie’s needs when she was first referred to social services and appropriate action taken then it is possible that her death could have been avoided. (Laming Report, 2003)</w:t>
      </w:r>
      <w:r w:rsidR="00BA31AA" w:rsidRPr="001D5D29">
        <w:rPr>
          <w:rFonts w:ascii="Times New Roman" w:eastAsia="Times New Roman" w:hAnsi="Times New Roman" w:cs="Times New Roman"/>
        </w:rPr>
        <w:t xml:space="preserve"> </w:t>
      </w:r>
    </w:p>
    <w:p w:rsidR="00D63E2A" w:rsidRDefault="00A137DC" w:rsidP="00BB28ED">
      <w:pPr>
        <w:rPr>
          <w:rFonts w:ascii="Times New Roman" w:eastAsia="Times New Roman" w:hAnsi="Times New Roman" w:cs="Times New Roman"/>
        </w:rPr>
      </w:pPr>
      <w:r w:rsidRPr="00BB28ED">
        <w:rPr>
          <w:rFonts w:ascii="Times New Roman" w:eastAsia="Times New Roman" w:hAnsi="Times New Roman" w:cs="Times New Roman"/>
        </w:rPr>
        <w:t xml:space="preserve">The Laming Report (2003) led to the implementation of The </w:t>
      </w:r>
      <w:r w:rsidR="00D63E2A" w:rsidRPr="00BB28ED">
        <w:rPr>
          <w:rFonts w:ascii="Times New Roman" w:eastAsia="Times New Roman" w:hAnsi="Times New Roman" w:cs="Times New Roman"/>
        </w:rPr>
        <w:t>Children Act 2004.</w:t>
      </w:r>
      <w:r w:rsidR="00BB28ED" w:rsidRPr="00BB28ED">
        <w:rPr>
          <w:rFonts w:ascii="Times New Roman" w:eastAsia="Times New Roman" w:hAnsi="Times New Roman" w:cs="Times New Roman"/>
        </w:rPr>
        <w:t xml:space="preserve"> The Children Act 2004 introduce</w:t>
      </w:r>
      <w:r w:rsidR="00BB28ED">
        <w:rPr>
          <w:rFonts w:ascii="Times New Roman" w:eastAsia="Times New Roman" w:hAnsi="Times New Roman" w:cs="Times New Roman"/>
        </w:rPr>
        <w:t xml:space="preserve">d </w:t>
      </w:r>
      <w:r w:rsidR="00BB28ED" w:rsidRPr="00BB28ED">
        <w:rPr>
          <w:rFonts w:ascii="Times New Roman" w:eastAsia="Times New Roman" w:hAnsi="Times New Roman" w:cs="Times New Roman"/>
        </w:rPr>
        <w:t xml:space="preserve">the Green Paper, Every Child Matters. This was legislation that </w:t>
      </w:r>
      <w:r w:rsidR="00BB28ED" w:rsidRPr="00BB28ED">
        <w:rPr>
          <w:rFonts w:ascii="Times New Roman" w:eastAsia="Times New Roman" w:hAnsi="Times New Roman" w:cs="Times New Roman"/>
          <w:bCs/>
          <w:color w:val="222222"/>
        </w:rPr>
        <w:t>every child</w:t>
      </w:r>
      <w:r w:rsidR="00BB28ED" w:rsidRPr="00BB28ED">
        <w:rPr>
          <w:rFonts w:ascii="Times New Roman" w:eastAsia="Times New Roman" w:hAnsi="Times New Roman" w:cs="Times New Roman"/>
          <w:color w:val="222222"/>
          <w:shd w:val="clear" w:color="auto" w:fill="FFFFFF"/>
        </w:rPr>
        <w:t>, whatever their background or circumstances, to have the support they need to stay saf</w:t>
      </w:r>
      <w:r w:rsidR="00BB28ED" w:rsidRPr="00BB28ED">
        <w:rPr>
          <w:rFonts w:ascii="Times New Roman" w:eastAsia="Times New Roman" w:hAnsi="Times New Roman" w:cs="Times New Roman"/>
          <w:color w:val="222222"/>
          <w:shd w:val="clear" w:color="auto" w:fill="FFFFFF"/>
        </w:rPr>
        <w:t>e and</w:t>
      </w:r>
      <w:r w:rsidR="00BB28ED" w:rsidRPr="00BB28ED">
        <w:rPr>
          <w:rFonts w:ascii="Times New Roman" w:eastAsia="Times New Roman" w:hAnsi="Times New Roman" w:cs="Times New Roman"/>
          <w:color w:val="222222"/>
          <w:shd w:val="clear" w:color="auto" w:fill="FFFFFF"/>
        </w:rPr>
        <w:t xml:space="preserve"> be healthy.</w:t>
      </w:r>
      <w:r w:rsidR="00BB28ED">
        <w:rPr>
          <w:rFonts w:ascii="Times New Roman" w:eastAsia="Times New Roman" w:hAnsi="Times New Roman" w:cs="Times New Roman"/>
        </w:rPr>
        <w:t xml:space="preserve"> Furthermore, it also stated the importance of a </w:t>
      </w:r>
      <w:r w:rsidR="00D63E2A" w:rsidRPr="00A07CC9">
        <w:rPr>
          <w:rFonts w:ascii="Times New Roman" w:eastAsia="Times New Roman" w:hAnsi="Times New Roman" w:cs="Times New Roman"/>
        </w:rPr>
        <w:t xml:space="preserve">Children’s </w:t>
      </w:r>
      <w:r w:rsidR="00D63E2A" w:rsidRPr="00A07CC9">
        <w:rPr>
          <w:rFonts w:ascii="Times New Roman" w:eastAsia="Times New Roman" w:hAnsi="Times New Roman" w:cs="Times New Roman"/>
        </w:rPr>
        <w:lastRenderedPageBreak/>
        <w:t>Commissioner</w:t>
      </w:r>
      <w:r w:rsidR="00BB28ED">
        <w:rPr>
          <w:rFonts w:ascii="Times New Roman" w:eastAsia="Times New Roman" w:hAnsi="Times New Roman" w:cs="Times New Roman"/>
        </w:rPr>
        <w:t>. Wales was the first country to appoint as Children’s Commissioner in 2001, and the rest of the UK had to following the Children Act 2004. (GOV.UK, 2003)</w:t>
      </w:r>
    </w:p>
    <w:p w:rsidR="00505C3B" w:rsidRDefault="00C07619" w:rsidP="00BA677C">
      <w:pPr>
        <w:pStyle w:val="NormalWeb"/>
        <w:rPr>
          <w:shd w:val="clear" w:color="auto" w:fill="FFFFFF"/>
        </w:rPr>
      </w:pPr>
      <w:r>
        <w:rPr>
          <w:shd w:val="clear" w:color="auto" w:fill="FFFFFF"/>
        </w:rPr>
        <w:t>During this module, I</w:t>
      </w:r>
      <w:r w:rsidR="004D6F54" w:rsidRPr="00A07CC9">
        <w:rPr>
          <w:shd w:val="clear" w:color="auto" w:fill="FFFFFF"/>
        </w:rPr>
        <w:t xml:space="preserve"> learnt about reports and inquiries, mainly determining what they are and their purpose. </w:t>
      </w:r>
      <w:r w:rsidR="00505C3B">
        <w:rPr>
          <w:shd w:val="clear" w:color="auto" w:fill="FFFFFF"/>
        </w:rPr>
        <w:t>Inquiries look</w:t>
      </w:r>
      <w:r w:rsidR="004D6F54" w:rsidRPr="00A07CC9">
        <w:rPr>
          <w:shd w:val="clear" w:color="auto" w:fill="FFFFFF"/>
        </w:rPr>
        <w:t xml:space="preserve"> at people’s roles and responsibilities over the period of time they are looking at</w:t>
      </w:r>
      <w:r w:rsidR="00505C3B">
        <w:rPr>
          <w:shd w:val="clear" w:color="auto" w:fill="FFFFFF"/>
        </w:rPr>
        <w:t xml:space="preserve"> and they are</w:t>
      </w:r>
      <w:r w:rsidR="004D6F54" w:rsidRPr="00A07CC9">
        <w:rPr>
          <w:shd w:val="clear" w:color="auto" w:fill="FFFFFF"/>
        </w:rPr>
        <w:t xml:space="preserve"> also there to try and prevent the same thing from happening again</w:t>
      </w:r>
      <w:r w:rsidR="00BB28ED">
        <w:rPr>
          <w:shd w:val="clear" w:color="auto" w:fill="FFFFFF"/>
        </w:rPr>
        <w:t>,</w:t>
      </w:r>
      <w:r w:rsidR="004D6F54" w:rsidRPr="00A07CC9">
        <w:rPr>
          <w:shd w:val="clear" w:color="auto" w:fill="FFFFFF"/>
        </w:rPr>
        <w:t xml:space="preserve"> but the inquiry cannot start until the police investigation has finished.</w:t>
      </w:r>
      <w:r w:rsidR="00BA31AA">
        <w:rPr>
          <w:shd w:val="clear" w:color="auto" w:fill="FFFFFF"/>
        </w:rPr>
        <w:t xml:space="preserve"> </w:t>
      </w:r>
    </w:p>
    <w:p w:rsidR="00C07619" w:rsidRDefault="00505C3B" w:rsidP="00C07619">
      <w:pPr>
        <w:pStyle w:val="NormalWeb"/>
      </w:pPr>
      <w:r>
        <w:rPr>
          <w:shd w:val="clear" w:color="auto" w:fill="FFFFFF"/>
        </w:rPr>
        <w:t>Clark and Waller (2007) describe the</w:t>
      </w:r>
      <w:r w:rsidR="001A0BE1" w:rsidRPr="00A07CC9">
        <w:t xml:space="preserve"> W</w:t>
      </w:r>
      <w:r w:rsidR="004D6F54" w:rsidRPr="00A07CC9">
        <w:t>aterhouse</w:t>
      </w:r>
      <w:r w:rsidR="001A0BE1" w:rsidRPr="00A07CC9">
        <w:t xml:space="preserve"> Report </w:t>
      </w:r>
      <w:r>
        <w:t>‘</w:t>
      </w:r>
      <w:r w:rsidR="001A0BE1" w:rsidRPr="00A07CC9">
        <w:t>Lost In Care</w:t>
      </w:r>
      <w:r>
        <w:t>’ as a</w:t>
      </w:r>
      <w:r w:rsidR="00346F1F" w:rsidRPr="00A07CC9">
        <w:t xml:space="preserve"> long inquiry into the abuse of children in local authority run homes in north Wales during the 1970s</w:t>
      </w:r>
      <w:r>
        <w:t xml:space="preserve">. </w:t>
      </w:r>
      <w:r w:rsidR="00346F1F" w:rsidRPr="00A07CC9">
        <w:t xml:space="preserve">Waterhouse’s first recommendations was that Wales </w:t>
      </w:r>
      <w:r w:rsidR="00CD13D9">
        <w:t xml:space="preserve">appoint a </w:t>
      </w:r>
      <w:r w:rsidR="00346F1F" w:rsidRPr="00A07CC9">
        <w:t xml:space="preserve"> Children’s Commissioner,</w:t>
      </w:r>
      <w:r w:rsidR="00CD13D9">
        <w:t xml:space="preserve"> and the implementation of the Care Standards Act 2000 allowed for that post to be created.</w:t>
      </w:r>
      <w:r w:rsidR="00346F1F" w:rsidRPr="00A07CC9">
        <w:t xml:space="preserve"> Peter Clarke started work as Wales’s first Children’s Commissioner on March 1</w:t>
      </w:r>
      <w:r w:rsidR="00346F1F" w:rsidRPr="00A07CC9">
        <w:rPr>
          <w:vertAlign w:val="superscript"/>
        </w:rPr>
        <w:t>st</w:t>
      </w:r>
      <w:r w:rsidR="00655464">
        <w:t>, 2001</w:t>
      </w:r>
      <w:r w:rsidR="00346F1F" w:rsidRPr="00A07CC9">
        <w:t>.</w:t>
      </w:r>
      <w:r w:rsidR="00CD13D9">
        <w:t xml:space="preserve"> The Care Standards Act 2000 set out to provide more provisions and regulations for children’s homes, family residential homes and other services similar to these. (legislation.gov.uk, 2000). </w:t>
      </w:r>
    </w:p>
    <w:p w:rsidR="00CD13D9" w:rsidRPr="00C07619" w:rsidRDefault="00CD13D9" w:rsidP="00C07619">
      <w:pPr>
        <w:pStyle w:val="NormalWeb"/>
      </w:pPr>
      <w:r w:rsidRPr="003B6167">
        <w:rPr>
          <w:color w:val="000000" w:themeColor="text1"/>
        </w:rPr>
        <w:t>There is no denying that there have been significant changes to child protection over the years. However, inquiries like Operation Spade highlight that there is a need for further changes. Operation Spade is a</w:t>
      </w:r>
      <w:r w:rsidRPr="003B6167">
        <w:rPr>
          <w:bCs/>
          <w:color w:val="000000" w:themeColor="text1"/>
        </w:rPr>
        <w:t xml:space="preserve"> global investigation</w:t>
      </w:r>
      <w:r w:rsidRPr="003B6167">
        <w:rPr>
          <w:bCs/>
          <w:color w:val="000000" w:themeColor="text1"/>
        </w:rPr>
        <w:t xml:space="preserve"> based in Canada that has looked </w:t>
      </w:r>
      <w:r w:rsidRPr="003B6167">
        <w:rPr>
          <w:bCs/>
          <w:color w:val="000000" w:themeColor="text1"/>
        </w:rPr>
        <w:t>into buying and selling child abuse images online</w:t>
      </w:r>
      <w:r w:rsidRPr="003B6167">
        <w:rPr>
          <w:bCs/>
          <w:color w:val="000000" w:themeColor="text1"/>
        </w:rPr>
        <w:t>.</w:t>
      </w:r>
      <w:r w:rsidRPr="003B6167">
        <w:rPr>
          <w:bCs/>
          <w:color w:val="000000" w:themeColor="text1"/>
        </w:rPr>
        <w:t xml:space="preserve"> </w:t>
      </w:r>
      <w:r w:rsidRPr="003B6167">
        <w:rPr>
          <w:bCs/>
          <w:color w:val="000000" w:themeColor="text1"/>
        </w:rPr>
        <w:t xml:space="preserve">It led to a number of arrests </w:t>
      </w:r>
      <w:r w:rsidR="003B6167" w:rsidRPr="003B6167">
        <w:rPr>
          <w:bCs/>
          <w:color w:val="000000" w:themeColor="text1"/>
        </w:rPr>
        <w:t>and convictions in Wales. (BBC.co.uk, 2015)</w:t>
      </w:r>
      <w:r w:rsidR="003B6167">
        <w:rPr>
          <w:bCs/>
          <w:color w:val="000000" w:themeColor="text1"/>
        </w:rPr>
        <w:t>. The UNCRC is now outdated in this modern age where a lot of abuse takes place online because there are no rights protecting children from this sort of abuse.</w:t>
      </w:r>
    </w:p>
    <w:p w:rsidR="00E74B0A" w:rsidRPr="00A07CC9" w:rsidRDefault="00E74B0A">
      <w:pPr>
        <w:rPr>
          <w:rFonts w:ascii="Times New Roman" w:hAnsi="Times New Roman" w:cs="Times New Roman"/>
        </w:rPr>
      </w:pPr>
      <w:r w:rsidRPr="00A07CC9">
        <w:rPr>
          <w:rFonts w:ascii="Times New Roman" w:hAnsi="Times New Roman" w:cs="Times New Roman"/>
        </w:rPr>
        <w:t xml:space="preserve">Before this module, I was unaware of the procedure of reporting child abuse, who could report and what the process would be. </w:t>
      </w:r>
    </w:p>
    <w:p w:rsidR="00980919" w:rsidRPr="00A07CC9" w:rsidRDefault="00980919">
      <w:pPr>
        <w:rPr>
          <w:rFonts w:ascii="Times New Roman" w:hAnsi="Times New Roman" w:cs="Times New Roman"/>
        </w:rPr>
      </w:pPr>
      <w:r w:rsidRPr="00A07CC9">
        <w:rPr>
          <w:rFonts w:ascii="Times New Roman" w:hAnsi="Times New Roman" w:cs="Times New Roman"/>
        </w:rPr>
        <w:t>During our presentation in which we carried out an Initial Child Protection Conference we came to the understanding that once anyone has any suspicion that a child is being abused or neglected, they have a duty of care to that child to report it. Once the report has been made a section 47 may be issued in which social services have 24 hours to act on this report. This is where the Initial Child Protection Conference will take place in which the duty social worker will gather as much information about the child. If the child is in day care or in school</w:t>
      </w:r>
      <w:r w:rsidR="00C07619">
        <w:rPr>
          <w:rFonts w:ascii="Times New Roman" w:hAnsi="Times New Roman" w:cs="Times New Roman"/>
        </w:rPr>
        <w:t>,</w:t>
      </w:r>
      <w:r w:rsidRPr="00A07CC9">
        <w:rPr>
          <w:rFonts w:ascii="Times New Roman" w:hAnsi="Times New Roman" w:cs="Times New Roman"/>
        </w:rPr>
        <w:t xml:space="preserve"> they can gather reports of the child’s general well-being and development. In the instance of our group discussion we decided to include the child’s health visitor. The things I learned from the role of the health visitor in these types of cases is that they generally know the family a lot more than most other professionals in the case since they have seen the child since birth. They will also have the most knowledge on how the child has developed and will be able to identify any delays in development. They also do home visits and will often be the first point of contact for a mother, they have a wide variety of knowledge on the family and will be able to identify any significant changes that can point to abuse. </w:t>
      </w:r>
    </w:p>
    <w:p w:rsidR="00980919" w:rsidRPr="00B2510E" w:rsidRDefault="00B2510E" w:rsidP="00980919">
      <w:pPr>
        <w:rPr>
          <w:rFonts w:ascii="Times New Roman" w:eastAsia="Times New Roman" w:hAnsi="Times New Roman" w:cs="Times New Roman"/>
          <w:color w:val="000000" w:themeColor="text1"/>
        </w:rPr>
      </w:pPr>
      <w:r w:rsidRPr="00B2510E">
        <w:rPr>
          <w:rFonts w:ascii="Times New Roman" w:eastAsia="Times New Roman" w:hAnsi="Times New Roman" w:cs="Times New Roman"/>
          <w:color w:val="000000" w:themeColor="text1"/>
          <w:shd w:val="clear" w:color="auto" w:fill="FFFFFF"/>
        </w:rPr>
        <w:t>According to the Institute of Health Visiting (2017) health visitors are trained to conduct a holistic assessment of a child and that will lead to them recognising if the child or family will have additional needs. Furthermore, they suggest that early intervention is best practice in these cases, but the health visitor that has made the referral needs to be able to clearly express any concerns, how they have been helping and how they will continue to help the family.</w:t>
      </w:r>
      <w:r>
        <w:rPr>
          <w:rFonts w:ascii="Times New Roman" w:eastAsia="Times New Roman" w:hAnsi="Times New Roman" w:cs="Times New Roman"/>
          <w:color w:val="000000" w:themeColor="text1"/>
          <w:shd w:val="clear" w:color="auto" w:fill="FFFFFF"/>
        </w:rPr>
        <w:t xml:space="preserve"> Health visitors are also part of the multi-agency work at the centre of child protection, and to achieve positive results an open and honest relationship is needed with not only the parents but the other professionals and agencies that are involved in the safety of children.</w:t>
      </w:r>
    </w:p>
    <w:p w:rsidR="00980919" w:rsidRPr="00A07CC9" w:rsidRDefault="00980919">
      <w:pPr>
        <w:rPr>
          <w:rFonts w:ascii="Times New Roman" w:hAnsi="Times New Roman" w:cs="Times New Roman"/>
        </w:rPr>
      </w:pPr>
    </w:p>
    <w:p w:rsidR="00E74B0A" w:rsidRPr="00A07CC9" w:rsidRDefault="00E74B0A">
      <w:pPr>
        <w:rPr>
          <w:rFonts w:ascii="Times New Roman" w:hAnsi="Times New Roman" w:cs="Times New Roman"/>
        </w:rPr>
      </w:pPr>
    </w:p>
    <w:p w:rsidR="00E74B0A" w:rsidRPr="00A07CC9" w:rsidRDefault="00E74B0A">
      <w:pPr>
        <w:rPr>
          <w:rFonts w:ascii="Times New Roman" w:hAnsi="Times New Roman" w:cs="Times New Roman"/>
        </w:rPr>
      </w:pPr>
    </w:p>
    <w:p w:rsidR="00505C3B" w:rsidRDefault="00B2510E" w:rsidP="00C1330F">
      <w:pPr>
        <w:rPr>
          <w:rFonts w:ascii="Times New Roman" w:hAnsi="Times New Roman" w:cs="Times New Roman"/>
          <w:color w:val="000000" w:themeColor="text1"/>
        </w:rPr>
      </w:pPr>
      <w:r>
        <w:rPr>
          <w:rFonts w:ascii="Times New Roman" w:hAnsi="Times New Roman" w:cs="Times New Roman"/>
          <w:color w:val="000000" w:themeColor="text1"/>
        </w:rPr>
        <w:t xml:space="preserve">To reflect, I would like to use Kolb’s four steps. </w:t>
      </w:r>
      <w:r w:rsidR="00A07CC9" w:rsidRPr="00B2510E">
        <w:rPr>
          <w:rFonts w:ascii="Times New Roman" w:hAnsi="Times New Roman" w:cs="Times New Roman"/>
          <w:color w:val="000000" w:themeColor="text1"/>
        </w:rPr>
        <w:t xml:space="preserve">Pektus (2000) describes Kolb (1984) </w:t>
      </w:r>
      <w:r>
        <w:rPr>
          <w:rFonts w:ascii="Times New Roman" w:hAnsi="Times New Roman" w:cs="Times New Roman"/>
          <w:color w:val="000000" w:themeColor="text1"/>
        </w:rPr>
        <w:t>first step as c</w:t>
      </w:r>
      <w:r w:rsidR="00A07CC9" w:rsidRPr="00B2510E">
        <w:rPr>
          <w:rFonts w:ascii="Times New Roman" w:hAnsi="Times New Roman" w:cs="Times New Roman"/>
          <w:color w:val="000000" w:themeColor="text1"/>
        </w:rPr>
        <w:t>oncrete experience</w:t>
      </w:r>
      <w:r>
        <w:rPr>
          <w:rFonts w:ascii="Times New Roman" w:hAnsi="Times New Roman" w:cs="Times New Roman"/>
          <w:color w:val="000000" w:themeColor="text1"/>
        </w:rPr>
        <w:t xml:space="preserve"> which</w:t>
      </w:r>
      <w:r w:rsidR="00A07CC9" w:rsidRPr="00B2510E">
        <w:rPr>
          <w:rFonts w:ascii="Times New Roman" w:hAnsi="Times New Roman" w:cs="Times New Roman"/>
          <w:color w:val="000000" w:themeColor="text1"/>
        </w:rPr>
        <w:t xml:space="preserve"> involves the senses and emotion</w:t>
      </w:r>
      <w:r>
        <w:rPr>
          <w:rFonts w:ascii="Times New Roman" w:hAnsi="Times New Roman" w:cs="Times New Roman"/>
          <w:color w:val="000000" w:themeColor="text1"/>
        </w:rPr>
        <w:t xml:space="preserve">s, this module has made realise the true horror of child abuse and just how important it will be for me as a practitioner now and in the future to always be </w:t>
      </w:r>
      <w:r w:rsidR="00C1330F">
        <w:rPr>
          <w:rFonts w:ascii="Times New Roman" w:hAnsi="Times New Roman" w:cs="Times New Roman"/>
          <w:color w:val="000000" w:themeColor="text1"/>
        </w:rPr>
        <w:t>looking out for the signs of children who need help</w:t>
      </w:r>
      <w:r w:rsidR="00A07CC9" w:rsidRPr="00B2510E">
        <w:rPr>
          <w:rFonts w:ascii="Times New Roman" w:hAnsi="Times New Roman" w:cs="Times New Roman"/>
          <w:color w:val="000000" w:themeColor="text1"/>
        </w:rPr>
        <w:t xml:space="preserve">. </w:t>
      </w:r>
      <w:r w:rsidR="00C1330F">
        <w:rPr>
          <w:rFonts w:ascii="Times New Roman" w:hAnsi="Times New Roman" w:cs="Times New Roman"/>
          <w:color w:val="000000" w:themeColor="text1"/>
        </w:rPr>
        <w:t>The next step is r</w:t>
      </w:r>
      <w:r w:rsidR="00A07CC9" w:rsidRPr="00B2510E">
        <w:rPr>
          <w:rFonts w:ascii="Times New Roman" w:hAnsi="Times New Roman" w:cs="Times New Roman"/>
          <w:color w:val="000000" w:themeColor="text1"/>
        </w:rPr>
        <w:t>eflective observation</w:t>
      </w:r>
      <w:r w:rsidR="00C1330F">
        <w:rPr>
          <w:rFonts w:ascii="Times New Roman" w:hAnsi="Times New Roman" w:cs="Times New Roman"/>
          <w:color w:val="000000" w:themeColor="text1"/>
        </w:rPr>
        <w:t xml:space="preserve"> which can involve elaborating on the experience through discussion and listening. My experience of being the social worker during the Initial Child Protection Conference really allowed me to put all my research to the test and understand exactly what goes on when a referral is made. The next step is</w:t>
      </w:r>
      <w:r w:rsidR="00A07CC9" w:rsidRPr="00B2510E">
        <w:rPr>
          <w:rFonts w:ascii="Times New Roman" w:hAnsi="Times New Roman" w:cs="Times New Roman"/>
          <w:color w:val="000000" w:themeColor="text1"/>
        </w:rPr>
        <w:t xml:space="preserve"> </w:t>
      </w:r>
      <w:r w:rsidR="00C1330F">
        <w:rPr>
          <w:rFonts w:ascii="Times New Roman" w:hAnsi="Times New Roman" w:cs="Times New Roman"/>
          <w:color w:val="000000" w:themeColor="text1"/>
        </w:rPr>
        <w:t>a</w:t>
      </w:r>
      <w:r w:rsidR="00A07CC9" w:rsidRPr="00B2510E">
        <w:rPr>
          <w:rFonts w:ascii="Times New Roman" w:hAnsi="Times New Roman" w:cs="Times New Roman"/>
          <w:color w:val="000000" w:themeColor="text1"/>
        </w:rPr>
        <w:t>bstract conceptualisation</w:t>
      </w:r>
      <w:r w:rsidR="00C1330F">
        <w:rPr>
          <w:rFonts w:ascii="Times New Roman" w:hAnsi="Times New Roman" w:cs="Times New Roman"/>
          <w:color w:val="000000" w:themeColor="text1"/>
        </w:rPr>
        <w:t xml:space="preserve"> and as a practitioner this</w:t>
      </w:r>
      <w:r w:rsidR="00A07CC9" w:rsidRPr="00B2510E">
        <w:rPr>
          <w:rFonts w:ascii="Times New Roman" w:hAnsi="Times New Roman" w:cs="Times New Roman"/>
          <w:color w:val="000000" w:themeColor="text1"/>
        </w:rPr>
        <w:t xml:space="preserve"> will allow</w:t>
      </w:r>
      <w:r w:rsidR="00C1330F">
        <w:rPr>
          <w:rFonts w:ascii="Times New Roman" w:hAnsi="Times New Roman" w:cs="Times New Roman"/>
          <w:color w:val="000000" w:themeColor="text1"/>
        </w:rPr>
        <w:t xml:space="preserve"> me to link theory and any concepts to what I have learned. There is a vast amount of research and legislation to support the need for vigorous child protection, and due to the nature of the research it will always stay with me. It will help shape me in the future to always think of the child as paramount. The fourth and final step is</w:t>
      </w:r>
      <w:r w:rsidR="00A07CC9" w:rsidRPr="00B2510E">
        <w:rPr>
          <w:rFonts w:ascii="Times New Roman" w:hAnsi="Times New Roman" w:cs="Times New Roman"/>
          <w:color w:val="000000" w:themeColor="text1"/>
        </w:rPr>
        <w:t xml:space="preserve"> </w:t>
      </w:r>
      <w:r w:rsidR="00C1330F">
        <w:rPr>
          <w:rFonts w:ascii="Times New Roman" w:hAnsi="Times New Roman" w:cs="Times New Roman"/>
          <w:color w:val="000000" w:themeColor="text1"/>
        </w:rPr>
        <w:t>a</w:t>
      </w:r>
      <w:r w:rsidR="00A07CC9" w:rsidRPr="00B2510E">
        <w:rPr>
          <w:rFonts w:ascii="Times New Roman" w:hAnsi="Times New Roman" w:cs="Times New Roman"/>
          <w:color w:val="000000" w:themeColor="text1"/>
        </w:rPr>
        <w:t>ctive experimentation</w:t>
      </w:r>
      <w:r w:rsidR="00C1330F">
        <w:rPr>
          <w:rFonts w:ascii="Times New Roman" w:hAnsi="Times New Roman" w:cs="Times New Roman"/>
          <w:color w:val="000000" w:themeColor="text1"/>
        </w:rPr>
        <w:t>. This is putting everything to practise, it is the doing phase. This is where I have really realised the important adults have in the lives of children, and how important it is for adults to act when they believe that a child could be subject to abuse and neglect.</w:t>
      </w:r>
    </w:p>
    <w:p w:rsidR="00C1330F" w:rsidRDefault="00C1330F" w:rsidP="00C1330F">
      <w:pPr>
        <w:rPr>
          <w:rFonts w:ascii="Times New Roman" w:hAnsi="Times New Roman" w:cs="Times New Roman"/>
          <w:color w:val="000000" w:themeColor="text1"/>
        </w:rPr>
      </w:pPr>
    </w:p>
    <w:p w:rsidR="00C1330F" w:rsidRDefault="00C1330F" w:rsidP="00C1330F">
      <w:pPr>
        <w:rPr>
          <w:rFonts w:ascii="Times New Roman" w:hAnsi="Times New Roman" w:cs="Times New Roman"/>
          <w:color w:val="000000" w:themeColor="text1"/>
        </w:rPr>
      </w:pPr>
    </w:p>
    <w:p w:rsidR="00C1330F" w:rsidRPr="00C1330F" w:rsidRDefault="00C1330F" w:rsidP="00C1330F">
      <w:pPr>
        <w:jc w:val="center"/>
        <w:rPr>
          <w:rFonts w:ascii="Times New Roman" w:hAnsi="Times New Roman" w:cs="Times New Roman"/>
          <w:b/>
          <w:color w:val="000000" w:themeColor="text1"/>
          <w:u w:val="single"/>
        </w:rPr>
      </w:pPr>
      <w:r w:rsidRPr="00C1330F">
        <w:rPr>
          <w:rFonts w:ascii="Times New Roman" w:hAnsi="Times New Roman" w:cs="Times New Roman"/>
          <w:b/>
          <w:color w:val="000000" w:themeColor="text1"/>
          <w:u w:val="single"/>
        </w:rPr>
        <w:t>Reference list</w:t>
      </w:r>
    </w:p>
    <w:p w:rsidR="00C1330F" w:rsidRDefault="00C1330F" w:rsidP="00C1330F">
      <w:pPr>
        <w:rPr>
          <w:rFonts w:ascii="Times New Roman" w:hAnsi="Times New Roman" w:cs="Times New Roman"/>
          <w:color w:val="000000" w:themeColor="text1"/>
        </w:rPr>
      </w:pPr>
    </w:p>
    <w:p w:rsidR="00C1330F" w:rsidRDefault="00C1330F" w:rsidP="00C1330F">
      <w:pPr>
        <w:rPr>
          <w:rFonts w:ascii="Times New Roman" w:hAnsi="Times New Roman" w:cs="Times New Roman"/>
          <w:color w:val="000000" w:themeColor="text1"/>
        </w:rPr>
      </w:pPr>
    </w:p>
    <w:p w:rsidR="00C1330F" w:rsidRDefault="00C1330F" w:rsidP="00C1330F">
      <w:pPr>
        <w:pStyle w:val="paragraph"/>
        <w:spacing w:before="0" w:beforeAutospacing="0" w:after="0" w:afterAutospacing="0" w:line="360" w:lineRule="auto"/>
        <w:jc w:val="both"/>
        <w:textAlignment w:val="baseline"/>
        <w:rPr>
          <w:rStyle w:val="eop"/>
        </w:rPr>
      </w:pPr>
      <w:r w:rsidRPr="00CE2C77">
        <w:rPr>
          <w:rStyle w:val="normaltextrun"/>
          <w:color w:val="000000"/>
        </w:rPr>
        <w:t>All Wales Child Protection Procedures. (2008) ‘All Wales Child Protection Procedures’</w:t>
      </w:r>
      <w:r w:rsidRPr="00CE2C77">
        <w:rPr>
          <w:rStyle w:val="apple-converted-space"/>
          <w:color w:val="000000"/>
        </w:rPr>
        <w:t> </w:t>
      </w:r>
      <w:hyperlink r:id="rId9" w:tgtFrame="_blank" w:history="1">
        <w:r w:rsidRPr="00CE2C77">
          <w:rPr>
            <w:rStyle w:val="normaltextrun"/>
            <w:color w:val="954F72"/>
            <w:u w:val="single"/>
          </w:rPr>
          <w:t>www.awcpp.org.uk</w:t>
        </w:r>
      </w:hyperlink>
      <w:r w:rsidRPr="00CE2C77">
        <w:rPr>
          <w:rStyle w:val="apple-converted-space"/>
          <w:color w:val="954F72"/>
        </w:rPr>
        <w:t> </w:t>
      </w:r>
      <w:r w:rsidRPr="00CE2C77">
        <w:rPr>
          <w:rStyle w:val="normaltextrun"/>
        </w:rPr>
        <w:t>[Accessed: 21</w:t>
      </w:r>
      <w:r w:rsidRPr="00CE2C77">
        <w:rPr>
          <w:rStyle w:val="normaltextrun"/>
          <w:vertAlign w:val="superscript"/>
        </w:rPr>
        <w:t>st</w:t>
      </w:r>
      <w:r w:rsidRPr="00CE2C77">
        <w:rPr>
          <w:rStyle w:val="apple-converted-space"/>
          <w:vertAlign w:val="superscript"/>
        </w:rPr>
        <w:t> </w:t>
      </w:r>
      <w:r w:rsidRPr="00CE2C77">
        <w:rPr>
          <w:rStyle w:val="normaltextrun"/>
          <w:color w:val="000000"/>
        </w:rPr>
        <w:t>March 2019]. </w:t>
      </w:r>
      <w:r w:rsidRPr="00CE2C77">
        <w:rPr>
          <w:rStyle w:val="eop"/>
        </w:rPr>
        <w:t> </w:t>
      </w:r>
    </w:p>
    <w:p w:rsidR="00C1330F" w:rsidRDefault="00655464" w:rsidP="00655464">
      <w:pPr>
        <w:pStyle w:val="Heading1"/>
        <w:spacing w:line="360" w:lineRule="auto"/>
        <w:jc w:val="both"/>
        <w:rPr>
          <w:b w:val="0"/>
          <w:color w:val="000000" w:themeColor="text1"/>
          <w:sz w:val="24"/>
          <w:szCs w:val="24"/>
        </w:rPr>
      </w:pPr>
      <w:r w:rsidRPr="00222227">
        <w:rPr>
          <w:b w:val="0"/>
          <w:color w:val="000000" w:themeColor="text1"/>
          <w:sz w:val="24"/>
          <w:szCs w:val="24"/>
        </w:rPr>
        <w:t xml:space="preserve">BASW. (2006) ‘Safeguarding Children: Working Together Under the Children Act 2004’ </w:t>
      </w:r>
      <w:hyperlink r:id="rId10" w:history="1">
        <w:r w:rsidRPr="00222227">
          <w:rPr>
            <w:rStyle w:val="Hyperlink"/>
            <w:b w:val="0"/>
            <w:color w:val="000000" w:themeColor="text1"/>
            <w:sz w:val="24"/>
            <w:szCs w:val="24"/>
          </w:rPr>
          <w:t>https://www.basw.co.uk/resources/safeguarding-children-working-together-under-children-act-2004</w:t>
        </w:r>
      </w:hyperlink>
      <w:r w:rsidRPr="00222227">
        <w:rPr>
          <w:b w:val="0"/>
          <w:color w:val="000000" w:themeColor="text1"/>
          <w:sz w:val="24"/>
          <w:szCs w:val="24"/>
        </w:rPr>
        <w:t xml:space="preserve"> [Accessed: 4</w:t>
      </w:r>
      <w:r w:rsidRPr="00222227">
        <w:rPr>
          <w:b w:val="0"/>
          <w:color w:val="000000" w:themeColor="text1"/>
          <w:sz w:val="24"/>
          <w:szCs w:val="24"/>
          <w:vertAlign w:val="superscript"/>
        </w:rPr>
        <w:t>th</w:t>
      </w:r>
      <w:r w:rsidRPr="00222227">
        <w:rPr>
          <w:b w:val="0"/>
          <w:color w:val="000000" w:themeColor="text1"/>
          <w:sz w:val="24"/>
          <w:szCs w:val="24"/>
        </w:rPr>
        <w:t xml:space="preserve"> April 2019].</w:t>
      </w:r>
    </w:p>
    <w:p w:rsidR="00655464" w:rsidRDefault="00655464" w:rsidP="00655464">
      <w:pPr>
        <w:pStyle w:val="Heading1"/>
        <w:spacing w:before="0" w:beforeAutospacing="0" w:after="0" w:afterAutospacing="0" w:line="360" w:lineRule="auto"/>
        <w:jc w:val="both"/>
        <w:textAlignment w:val="baseline"/>
        <w:rPr>
          <w:b w:val="0"/>
          <w:color w:val="1E1E1E"/>
          <w:sz w:val="24"/>
          <w:szCs w:val="24"/>
        </w:rPr>
      </w:pPr>
      <w:r w:rsidRPr="003B6167">
        <w:rPr>
          <w:b w:val="0"/>
          <w:sz w:val="24"/>
          <w:szCs w:val="24"/>
        </w:rPr>
        <w:t xml:space="preserve">BBC. (2015) </w:t>
      </w:r>
      <w:r>
        <w:rPr>
          <w:b w:val="0"/>
          <w:sz w:val="24"/>
          <w:szCs w:val="24"/>
        </w:rPr>
        <w:t>‘</w:t>
      </w:r>
      <w:r w:rsidRPr="003B6167">
        <w:rPr>
          <w:b w:val="0"/>
          <w:color w:val="1E1E1E"/>
          <w:sz w:val="24"/>
          <w:szCs w:val="24"/>
        </w:rPr>
        <w:t>Project Spade: Arrests in Wales in global abuse probe</w:t>
      </w:r>
      <w:r>
        <w:rPr>
          <w:b w:val="0"/>
          <w:color w:val="1E1E1E"/>
          <w:sz w:val="24"/>
          <w:szCs w:val="24"/>
        </w:rPr>
        <w:t xml:space="preserve">’ </w:t>
      </w:r>
      <w:hyperlink r:id="rId11" w:history="1">
        <w:r w:rsidRPr="00703F59">
          <w:rPr>
            <w:rStyle w:val="Hyperlink"/>
            <w:b w:val="0"/>
            <w:sz w:val="24"/>
            <w:szCs w:val="24"/>
          </w:rPr>
          <w:t>https://www.bbc.co.uk/news/uk-wales-31753493</w:t>
        </w:r>
      </w:hyperlink>
      <w:r>
        <w:rPr>
          <w:b w:val="0"/>
          <w:color w:val="1E1E1E"/>
          <w:sz w:val="24"/>
          <w:szCs w:val="24"/>
        </w:rPr>
        <w:t xml:space="preserve"> [Accessed: 1</w:t>
      </w:r>
      <w:r w:rsidRPr="003B6167">
        <w:rPr>
          <w:b w:val="0"/>
          <w:color w:val="1E1E1E"/>
          <w:sz w:val="24"/>
          <w:szCs w:val="24"/>
          <w:vertAlign w:val="superscript"/>
        </w:rPr>
        <w:t>st</w:t>
      </w:r>
      <w:r>
        <w:rPr>
          <w:b w:val="0"/>
          <w:color w:val="1E1E1E"/>
          <w:sz w:val="24"/>
          <w:szCs w:val="24"/>
        </w:rPr>
        <w:t xml:space="preserve"> April 2019]</w:t>
      </w:r>
      <w:r>
        <w:rPr>
          <w:b w:val="0"/>
          <w:color w:val="1E1E1E"/>
          <w:sz w:val="24"/>
          <w:szCs w:val="24"/>
        </w:rPr>
        <w:t>.</w:t>
      </w:r>
    </w:p>
    <w:p w:rsidR="00655464" w:rsidRDefault="00655464" w:rsidP="00655464">
      <w:pPr>
        <w:pStyle w:val="Heading1"/>
        <w:spacing w:before="0" w:beforeAutospacing="0" w:after="0" w:afterAutospacing="0" w:line="360" w:lineRule="auto"/>
        <w:jc w:val="both"/>
        <w:textAlignment w:val="baseline"/>
        <w:rPr>
          <w:b w:val="0"/>
          <w:color w:val="1E1E1E"/>
          <w:sz w:val="24"/>
          <w:szCs w:val="24"/>
        </w:rPr>
      </w:pPr>
    </w:p>
    <w:p w:rsidR="00655464" w:rsidRDefault="00655464" w:rsidP="00655464">
      <w:pPr>
        <w:spacing w:line="360" w:lineRule="auto"/>
        <w:jc w:val="both"/>
        <w:rPr>
          <w:rFonts w:ascii="Times New Roman" w:hAnsi="Times New Roman" w:cs="Times New Roman"/>
        </w:rPr>
      </w:pPr>
      <w:r w:rsidRPr="005941A2">
        <w:rPr>
          <w:rFonts w:ascii="Times New Roman" w:hAnsi="Times New Roman" w:cs="Times New Roman"/>
        </w:rPr>
        <w:t>BBC. (2003) ‘</w:t>
      </w:r>
      <w:r w:rsidRPr="005941A2">
        <w:rPr>
          <w:rFonts w:ascii="Times New Roman" w:eastAsia="Times New Roman" w:hAnsi="Times New Roman" w:cs="Times New Roman"/>
          <w:bCs/>
          <w:color w:val="000000"/>
        </w:rPr>
        <w:t xml:space="preserve">Victoria Climbie: Chain of neglect’ </w:t>
      </w:r>
      <w:hyperlink r:id="rId12" w:history="1">
        <w:r w:rsidRPr="00703F59">
          <w:rPr>
            <w:rStyle w:val="Hyperlink"/>
            <w:rFonts w:ascii="Times New Roman" w:hAnsi="Times New Roman" w:cs="Times New Roman"/>
          </w:rPr>
          <w:t>http://news.bbc.co.uk/1/hi/uk/2700427.stm</w:t>
        </w:r>
      </w:hyperlink>
    </w:p>
    <w:p w:rsidR="00655464" w:rsidRDefault="00655464" w:rsidP="00655464">
      <w:pPr>
        <w:spacing w:line="360" w:lineRule="auto"/>
        <w:jc w:val="both"/>
        <w:rPr>
          <w:rFonts w:ascii="Times New Roman" w:hAnsi="Times New Roman" w:cs="Times New Roman"/>
        </w:rPr>
      </w:pPr>
      <w:r>
        <w:rPr>
          <w:rFonts w:ascii="Times New Roman" w:hAnsi="Times New Roman" w:cs="Times New Roman"/>
        </w:rPr>
        <w:t>[Accessed: 3</w:t>
      </w:r>
      <w:r w:rsidRPr="005941A2">
        <w:rPr>
          <w:rFonts w:ascii="Times New Roman" w:hAnsi="Times New Roman" w:cs="Times New Roman"/>
          <w:vertAlign w:val="superscript"/>
        </w:rPr>
        <w:t>rd</w:t>
      </w:r>
      <w:r>
        <w:rPr>
          <w:rFonts w:ascii="Times New Roman" w:hAnsi="Times New Roman" w:cs="Times New Roman"/>
        </w:rPr>
        <w:t xml:space="preserve"> April 2019].</w:t>
      </w:r>
    </w:p>
    <w:p w:rsidR="00655464" w:rsidRDefault="00655464" w:rsidP="00655464">
      <w:pPr>
        <w:pStyle w:val="paragraph"/>
        <w:spacing w:before="0" w:beforeAutospacing="0" w:after="0" w:afterAutospacing="0" w:line="360" w:lineRule="auto"/>
        <w:jc w:val="both"/>
        <w:textAlignment w:val="baseline"/>
        <w:rPr>
          <w:rStyle w:val="normaltextrun"/>
          <w:color w:val="000000"/>
        </w:rPr>
      </w:pPr>
    </w:p>
    <w:p w:rsidR="00655464" w:rsidRDefault="00655464" w:rsidP="00655464">
      <w:pPr>
        <w:pStyle w:val="paragraph"/>
        <w:spacing w:before="0" w:beforeAutospacing="0" w:after="0" w:afterAutospacing="0" w:line="360" w:lineRule="auto"/>
        <w:jc w:val="both"/>
        <w:textAlignment w:val="baseline"/>
        <w:rPr>
          <w:rStyle w:val="eop"/>
        </w:rPr>
      </w:pPr>
      <w:r w:rsidRPr="00CE2C77">
        <w:rPr>
          <w:rStyle w:val="normaltextrun"/>
          <w:color w:val="000000"/>
        </w:rPr>
        <w:t>Children and young people’s Commissioner Scotland. (2019) ‘UNCRC Articles’</w:t>
      </w:r>
      <w:r w:rsidRPr="00CE2C77">
        <w:rPr>
          <w:rStyle w:val="apple-converted-space"/>
          <w:color w:val="000000"/>
        </w:rPr>
        <w:t> </w:t>
      </w:r>
      <w:hyperlink r:id="rId13" w:tgtFrame="_blank" w:history="1">
        <w:r w:rsidRPr="00CE2C77">
          <w:rPr>
            <w:rStyle w:val="normaltextrun"/>
            <w:color w:val="954F72"/>
            <w:u w:val="single"/>
          </w:rPr>
          <w:t>https://www.cypcs.org.uk/rights/uncrcarticles</w:t>
        </w:r>
      </w:hyperlink>
      <w:r w:rsidRPr="00CE2C77">
        <w:rPr>
          <w:rStyle w:val="apple-converted-space"/>
          <w:color w:val="954F72"/>
        </w:rPr>
        <w:t> </w:t>
      </w:r>
      <w:r w:rsidRPr="00CE2C77">
        <w:rPr>
          <w:rStyle w:val="normaltextrun"/>
        </w:rPr>
        <w:t>[Accessed: 20</w:t>
      </w:r>
      <w:r w:rsidRPr="00CE2C77">
        <w:rPr>
          <w:rStyle w:val="normaltextrun"/>
          <w:vertAlign w:val="superscript"/>
        </w:rPr>
        <w:t>th</w:t>
      </w:r>
      <w:r>
        <w:rPr>
          <w:rStyle w:val="normaltextrun"/>
          <w:vertAlign w:val="superscript"/>
        </w:rPr>
        <w:t xml:space="preserve"> </w:t>
      </w:r>
      <w:r w:rsidRPr="00CE2C77">
        <w:rPr>
          <w:rStyle w:val="normaltextrun"/>
          <w:color w:val="000000"/>
        </w:rPr>
        <w:t>March 2019]. </w:t>
      </w:r>
      <w:r w:rsidRPr="00CE2C77">
        <w:rPr>
          <w:rStyle w:val="eop"/>
        </w:rPr>
        <w:t> </w:t>
      </w:r>
    </w:p>
    <w:p w:rsidR="00655464" w:rsidRPr="00655464" w:rsidRDefault="00655464" w:rsidP="00655464">
      <w:pPr>
        <w:spacing w:line="360" w:lineRule="auto"/>
        <w:jc w:val="both"/>
        <w:rPr>
          <w:rStyle w:val="eop"/>
          <w:rFonts w:ascii="Times New Roman" w:hAnsi="Times New Roman" w:cs="Times New Roman"/>
        </w:rPr>
      </w:pPr>
    </w:p>
    <w:p w:rsidR="00C1330F" w:rsidRDefault="00C1330F" w:rsidP="00C1330F">
      <w:pPr>
        <w:spacing w:line="360" w:lineRule="auto"/>
        <w:jc w:val="both"/>
        <w:rPr>
          <w:rFonts w:ascii="Times New Roman" w:hAnsi="Times New Roman" w:cs="Times New Roman"/>
          <w:lang w:val="en-US"/>
        </w:rPr>
      </w:pPr>
      <w:r w:rsidRPr="00CE2C77">
        <w:rPr>
          <w:rFonts w:ascii="Times New Roman" w:hAnsi="Times New Roman" w:cs="Times New Roman"/>
          <w:lang w:val="en-US"/>
        </w:rPr>
        <w:t xml:space="preserve">Clark, M. &amp; Waller, T. (2007) </w:t>
      </w:r>
      <w:r w:rsidRPr="00CE2C77">
        <w:rPr>
          <w:rFonts w:ascii="Times New Roman" w:hAnsi="Times New Roman" w:cs="Times New Roman"/>
          <w:i/>
          <w:lang w:val="en-US"/>
        </w:rPr>
        <w:t>Early Childhood Education and Care: Policy and Practice</w:t>
      </w:r>
      <w:r w:rsidRPr="00CE2C77">
        <w:rPr>
          <w:rFonts w:ascii="Times New Roman" w:hAnsi="Times New Roman" w:cs="Times New Roman"/>
          <w:lang w:val="en-US"/>
        </w:rPr>
        <w:t xml:space="preserve">. London: Sage Publications. </w:t>
      </w:r>
    </w:p>
    <w:p w:rsidR="00C1330F" w:rsidRDefault="00C1330F" w:rsidP="00C1330F">
      <w:pPr>
        <w:pStyle w:val="paragraph"/>
        <w:spacing w:before="0" w:beforeAutospacing="0" w:after="0" w:afterAutospacing="0" w:line="360" w:lineRule="auto"/>
        <w:jc w:val="both"/>
        <w:textAlignment w:val="baseline"/>
        <w:rPr>
          <w:rStyle w:val="eop"/>
        </w:rPr>
      </w:pPr>
    </w:p>
    <w:p w:rsidR="00C1330F" w:rsidRDefault="00C1330F" w:rsidP="00C1330F">
      <w:pPr>
        <w:pStyle w:val="paragraph"/>
        <w:spacing w:before="0" w:beforeAutospacing="0" w:after="0" w:afterAutospacing="0" w:line="360" w:lineRule="auto"/>
        <w:jc w:val="both"/>
        <w:textAlignment w:val="baseline"/>
        <w:rPr>
          <w:lang w:val="en-US"/>
        </w:rPr>
      </w:pPr>
      <w:r w:rsidRPr="00CE2C77">
        <w:rPr>
          <w:lang w:val="en-US"/>
        </w:rPr>
        <w:lastRenderedPageBreak/>
        <w:t xml:space="preserve">Department of Education. (2013) </w:t>
      </w:r>
      <w:r w:rsidRPr="00CE2C77">
        <w:rPr>
          <w:i/>
          <w:lang w:val="en-US"/>
        </w:rPr>
        <w:t>Working Together to Safeguard Children: A Guide to Inter-Agency Working to Safeguard and Promote the Welfare of Children.</w:t>
      </w:r>
      <w:r w:rsidRPr="00CE2C77">
        <w:rPr>
          <w:lang w:val="en-US"/>
        </w:rPr>
        <w:t xml:space="preserve"> London: Shurville Publishing.</w:t>
      </w:r>
    </w:p>
    <w:p w:rsidR="00655464" w:rsidRPr="00655464" w:rsidRDefault="00655464" w:rsidP="00655464">
      <w:pPr>
        <w:pStyle w:val="Heading1"/>
        <w:spacing w:before="300" w:beforeAutospacing="0" w:after="150" w:afterAutospacing="0" w:line="360" w:lineRule="auto"/>
        <w:jc w:val="both"/>
        <w:rPr>
          <w:rStyle w:val="eop"/>
          <w:b w:val="0"/>
          <w:color w:val="000000" w:themeColor="text1"/>
          <w:sz w:val="24"/>
          <w:szCs w:val="24"/>
        </w:rPr>
      </w:pPr>
      <w:r>
        <w:rPr>
          <w:b w:val="0"/>
          <w:color w:val="000000" w:themeColor="text1"/>
          <w:sz w:val="24"/>
          <w:szCs w:val="24"/>
        </w:rPr>
        <w:t xml:space="preserve">GOV.UK. (2003) Every child matters. [On-line] Available at: </w:t>
      </w:r>
      <w:hyperlink r:id="rId14" w:history="1">
        <w:r w:rsidRPr="00703F59">
          <w:rPr>
            <w:rStyle w:val="Hyperlink"/>
            <w:b w:val="0"/>
            <w:sz w:val="24"/>
            <w:szCs w:val="24"/>
          </w:rPr>
          <w:t>https://www.gov.uk/government/publications/every-child-matters</w:t>
        </w:r>
      </w:hyperlink>
      <w:r>
        <w:rPr>
          <w:b w:val="0"/>
          <w:color w:val="000000" w:themeColor="text1"/>
          <w:sz w:val="24"/>
          <w:szCs w:val="24"/>
        </w:rPr>
        <w:t xml:space="preserve"> [Accessed: 5</w:t>
      </w:r>
      <w:r w:rsidRPr="003B6167">
        <w:rPr>
          <w:b w:val="0"/>
          <w:color w:val="000000" w:themeColor="text1"/>
          <w:sz w:val="24"/>
          <w:szCs w:val="24"/>
          <w:vertAlign w:val="superscript"/>
        </w:rPr>
        <w:t>th</w:t>
      </w:r>
      <w:r>
        <w:rPr>
          <w:b w:val="0"/>
          <w:color w:val="000000" w:themeColor="text1"/>
          <w:sz w:val="24"/>
          <w:szCs w:val="24"/>
        </w:rPr>
        <w:t xml:space="preserve"> April 2019]</w:t>
      </w:r>
    </w:p>
    <w:p w:rsidR="00655464" w:rsidRDefault="00655464" w:rsidP="00C1330F">
      <w:pPr>
        <w:pStyle w:val="paragraph"/>
        <w:spacing w:before="0" w:beforeAutospacing="0" w:after="0" w:afterAutospacing="0" w:line="360" w:lineRule="auto"/>
        <w:jc w:val="both"/>
        <w:textAlignment w:val="baseline"/>
      </w:pPr>
    </w:p>
    <w:p w:rsidR="00C1330F" w:rsidRDefault="00C1330F" w:rsidP="00C1330F">
      <w:pPr>
        <w:pStyle w:val="paragraph"/>
        <w:spacing w:before="0" w:beforeAutospacing="0" w:after="0" w:afterAutospacing="0" w:line="360" w:lineRule="auto"/>
        <w:jc w:val="both"/>
        <w:textAlignment w:val="baseline"/>
        <w:rPr>
          <w:rStyle w:val="eop"/>
        </w:rPr>
      </w:pPr>
      <w:r w:rsidRPr="00CE2C77">
        <w:rPr>
          <w:rStyle w:val="normaltextrun"/>
        </w:rPr>
        <w:t>GOV.UK. (2003)</w:t>
      </w:r>
      <w:r w:rsidRPr="00CE2C77">
        <w:rPr>
          <w:rStyle w:val="apple-converted-space"/>
        </w:rPr>
        <w:t> </w:t>
      </w:r>
      <w:r w:rsidRPr="00CE2C77">
        <w:rPr>
          <w:rStyle w:val="normaltextrun"/>
          <w:color w:val="0B0C0C"/>
        </w:rPr>
        <w:t>The Victoria Climbie Inquiry: report of an inquiry by Lord Laming. [On-line]. Available at:</w:t>
      </w:r>
      <w:r w:rsidRPr="00CE2C77">
        <w:rPr>
          <w:rStyle w:val="apple-converted-space"/>
          <w:color w:val="0B0C0C"/>
        </w:rPr>
        <w:t> </w:t>
      </w:r>
      <w:hyperlink r:id="rId15" w:tgtFrame="_blank" w:history="1">
        <w:r w:rsidRPr="00CE2C77">
          <w:rPr>
            <w:rStyle w:val="normaltextrun"/>
            <w:color w:val="0563C1"/>
            <w:u w:val="single"/>
          </w:rPr>
          <w:t>https://www.gov.uk/government/publications/the-victoria-climbie-inquiry-report-of-an-inquiry-by-lord-laming</w:t>
        </w:r>
      </w:hyperlink>
      <w:r w:rsidRPr="00CE2C77">
        <w:rPr>
          <w:rStyle w:val="apple-converted-space"/>
        </w:rPr>
        <w:t> </w:t>
      </w:r>
      <w:r w:rsidRPr="00CE2C77">
        <w:rPr>
          <w:rStyle w:val="normaltextrun"/>
        </w:rPr>
        <w:t>[Accessed: 25</w:t>
      </w:r>
      <w:r w:rsidRPr="00CE2C77">
        <w:rPr>
          <w:rStyle w:val="normaltextrun"/>
          <w:vertAlign w:val="superscript"/>
        </w:rPr>
        <w:t>th</w:t>
      </w:r>
      <w:r w:rsidRPr="00CE2C77">
        <w:rPr>
          <w:rStyle w:val="apple-converted-space"/>
        </w:rPr>
        <w:t> </w:t>
      </w:r>
      <w:r w:rsidRPr="00CE2C77">
        <w:rPr>
          <w:rStyle w:val="normaltextrun"/>
        </w:rPr>
        <w:t>March 2019].</w:t>
      </w:r>
      <w:r w:rsidRPr="00CE2C77">
        <w:rPr>
          <w:rStyle w:val="eop"/>
        </w:rPr>
        <w:t> </w:t>
      </w:r>
    </w:p>
    <w:p w:rsidR="00655464" w:rsidRPr="00655464" w:rsidRDefault="00655464" w:rsidP="00655464">
      <w:pPr>
        <w:pStyle w:val="Heading1"/>
        <w:spacing w:before="300" w:beforeAutospacing="0" w:after="150" w:afterAutospacing="0" w:line="360" w:lineRule="auto"/>
        <w:jc w:val="both"/>
        <w:rPr>
          <w:rStyle w:val="eop"/>
          <w:b w:val="0"/>
          <w:sz w:val="24"/>
          <w:szCs w:val="24"/>
        </w:rPr>
      </w:pPr>
      <w:r w:rsidRPr="00CE2C77">
        <w:rPr>
          <w:b w:val="0"/>
          <w:color w:val="000000" w:themeColor="text1"/>
          <w:sz w:val="24"/>
          <w:szCs w:val="24"/>
        </w:rPr>
        <w:t xml:space="preserve">Institute of Health Visiting. (2017) ‘Health visitors have a key role in preventing child maltreatment!’ </w:t>
      </w:r>
      <w:hyperlink r:id="rId16" w:history="1">
        <w:r w:rsidRPr="005311E4">
          <w:rPr>
            <w:rStyle w:val="Hyperlink"/>
            <w:b w:val="0"/>
            <w:sz w:val="24"/>
            <w:szCs w:val="24"/>
          </w:rPr>
          <w:t>https://ihv.org.uk/news-and-views/voices/health-visitors-key-role-preventing-child-maltreatment/</w:t>
        </w:r>
      </w:hyperlink>
      <w:r>
        <w:rPr>
          <w:b w:val="0"/>
          <w:sz w:val="24"/>
          <w:szCs w:val="24"/>
        </w:rPr>
        <w:t xml:space="preserve"> [Accessed: 4</w:t>
      </w:r>
      <w:r w:rsidRPr="00CE2C77">
        <w:rPr>
          <w:b w:val="0"/>
          <w:sz w:val="24"/>
          <w:szCs w:val="24"/>
          <w:vertAlign w:val="superscript"/>
        </w:rPr>
        <w:t>th</w:t>
      </w:r>
      <w:r>
        <w:rPr>
          <w:b w:val="0"/>
          <w:sz w:val="24"/>
          <w:szCs w:val="24"/>
        </w:rPr>
        <w:t xml:space="preserve"> April 2019].</w:t>
      </w:r>
    </w:p>
    <w:p w:rsidR="00655464" w:rsidRDefault="00655464" w:rsidP="00655464">
      <w:pPr>
        <w:pStyle w:val="paragraph"/>
        <w:spacing w:before="0" w:beforeAutospacing="0" w:after="0" w:afterAutospacing="0" w:line="360" w:lineRule="auto"/>
        <w:jc w:val="both"/>
        <w:textAlignment w:val="baseline"/>
        <w:rPr>
          <w:rStyle w:val="eop"/>
        </w:rPr>
      </w:pPr>
      <w:r>
        <w:rPr>
          <w:rStyle w:val="eop"/>
        </w:rPr>
        <w:t xml:space="preserve">Legislation.gov.uk. (2000) Care Standards Act 2000. [On-line]. Available at: </w:t>
      </w:r>
      <w:hyperlink r:id="rId17" w:history="1">
        <w:r w:rsidRPr="00703F59">
          <w:rPr>
            <w:rStyle w:val="Hyperlink"/>
          </w:rPr>
          <w:t>https://www.legislation.gov.uk/ukpga/2000/14</w:t>
        </w:r>
      </w:hyperlink>
      <w:r>
        <w:t xml:space="preserve"> </w:t>
      </w:r>
      <w:r>
        <w:rPr>
          <w:rStyle w:val="eop"/>
        </w:rPr>
        <w:t>[Accessed: 2</w:t>
      </w:r>
      <w:r>
        <w:rPr>
          <w:rStyle w:val="eop"/>
          <w:vertAlign w:val="superscript"/>
        </w:rPr>
        <w:t>nd</w:t>
      </w:r>
      <w:r>
        <w:rPr>
          <w:rStyle w:val="eop"/>
        </w:rPr>
        <w:t xml:space="preserve"> April 2019].</w:t>
      </w:r>
    </w:p>
    <w:p w:rsidR="00655464" w:rsidRDefault="00655464" w:rsidP="00655464">
      <w:pPr>
        <w:pStyle w:val="paragraph"/>
        <w:spacing w:before="0" w:beforeAutospacing="0" w:after="0" w:afterAutospacing="0" w:line="360" w:lineRule="auto"/>
        <w:jc w:val="both"/>
        <w:textAlignment w:val="baseline"/>
        <w:rPr>
          <w:rStyle w:val="normaltextrun"/>
        </w:rPr>
      </w:pPr>
    </w:p>
    <w:p w:rsidR="00655464" w:rsidRPr="00CE2C77" w:rsidRDefault="00655464" w:rsidP="00655464">
      <w:pPr>
        <w:pStyle w:val="paragraph"/>
        <w:spacing w:before="0" w:beforeAutospacing="0" w:after="0" w:afterAutospacing="0" w:line="360" w:lineRule="auto"/>
        <w:jc w:val="both"/>
        <w:textAlignment w:val="baseline"/>
        <w:rPr>
          <w:rStyle w:val="eop"/>
        </w:rPr>
      </w:pPr>
      <w:r w:rsidRPr="00CE2C77">
        <w:rPr>
          <w:rStyle w:val="normaltextrun"/>
        </w:rPr>
        <w:t>Legislation.gov.uk. (2017) Children Act 1989. [On-line]. Available at:</w:t>
      </w:r>
      <w:r w:rsidRPr="00CE2C77">
        <w:rPr>
          <w:rStyle w:val="apple-converted-space"/>
        </w:rPr>
        <w:t> </w:t>
      </w:r>
      <w:hyperlink r:id="rId18" w:tgtFrame="_blank" w:history="1">
        <w:r w:rsidRPr="00CE2C77">
          <w:rPr>
            <w:rStyle w:val="normaltextrun"/>
            <w:color w:val="0563C1"/>
            <w:u w:val="single"/>
          </w:rPr>
          <w:t>https://www.legislation.gov.uk/ukpga/1989/41</w:t>
        </w:r>
      </w:hyperlink>
      <w:r w:rsidRPr="00CE2C77">
        <w:rPr>
          <w:rStyle w:val="apple-converted-space"/>
        </w:rPr>
        <w:t> </w:t>
      </w:r>
      <w:r w:rsidRPr="00CE2C77">
        <w:rPr>
          <w:rStyle w:val="normaltextrun"/>
        </w:rPr>
        <w:t>[Accessed: 24</w:t>
      </w:r>
      <w:r w:rsidRPr="00CE2C77">
        <w:rPr>
          <w:rStyle w:val="normaltextrun"/>
          <w:vertAlign w:val="superscript"/>
        </w:rPr>
        <w:t>th</w:t>
      </w:r>
      <w:r w:rsidRPr="00CE2C77">
        <w:rPr>
          <w:rStyle w:val="apple-converted-space"/>
        </w:rPr>
        <w:t> </w:t>
      </w:r>
      <w:r w:rsidRPr="00CE2C77">
        <w:rPr>
          <w:rStyle w:val="normaltextrun"/>
        </w:rPr>
        <w:t>March 2019].</w:t>
      </w:r>
      <w:r w:rsidRPr="00CE2C77">
        <w:rPr>
          <w:rStyle w:val="eop"/>
        </w:rPr>
        <w:t> </w:t>
      </w:r>
    </w:p>
    <w:p w:rsidR="00655464" w:rsidRPr="00CE2C77" w:rsidRDefault="00655464" w:rsidP="00C1330F">
      <w:pPr>
        <w:pStyle w:val="paragraph"/>
        <w:spacing w:before="0" w:beforeAutospacing="0" w:after="0" w:afterAutospacing="0" w:line="360" w:lineRule="auto"/>
        <w:jc w:val="both"/>
        <w:textAlignment w:val="baseline"/>
        <w:rPr>
          <w:rStyle w:val="eop"/>
        </w:rPr>
      </w:pPr>
    </w:p>
    <w:p w:rsidR="00C1330F" w:rsidRPr="00CE2C77" w:rsidRDefault="00C1330F" w:rsidP="00C1330F">
      <w:pPr>
        <w:pStyle w:val="paragraph"/>
        <w:spacing w:before="0" w:beforeAutospacing="0" w:after="0" w:afterAutospacing="0" w:line="360" w:lineRule="auto"/>
        <w:jc w:val="both"/>
        <w:textAlignment w:val="baseline"/>
        <w:rPr>
          <w:rStyle w:val="eop"/>
        </w:rPr>
      </w:pPr>
      <w:r w:rsidRPr="00CE2C77">
        <w:rPr>
          <w:rStyle w:val="normaltextrun"/>
          <w:color w:val="212121"/>
        </w:rPr>
        <w:t>Legislation.gov.uk. (2017) Children Act 2004. [On-line]. Available at:</w:t>
      </w:r>
      <w:r w:rsidRPr="00CE2C77">
        <w:rPr>
          <w:rStyle w:val="apple-converted-space"/>
          <w:color w:val="212121"/>
        </w:rPr>
        <w:t> </w:t>
      </w:r>
      <w:hyperlink r:id="rId19" w:tgtFrame="_blank" w:history="1">
        <w:r w:rsidRPr="00CE2C77">
          <w:rPr>
            <w:rStyle w:val="normaltextrun"/>
            <w:color w:val="0563C1"/>
            <w:u w:val="single"/>
          </w:rPr>
          <w:t>https://www.legislation.gov.uk/ukpga/2004/31/contents</w:t>
        </w:r>
      </w:hyperlink>
      <w:r w:rsidRPr="00CE2C77">
        <w:rPr>
          <w:rStyle w:val="apple-converted-space"/>
        </w:rPr>
        <w:t> </w:t>
      </w:r>
      <w:r w:rsidRPr="00CE2C77">
        <w:rPr>
          <w:rStyle w:val="normaltextrun"/>
        </w:rPr>
        <w:t>[Accessed: 21</w:t>
      </w:r>
      <w:r w:rsidRPr="00CE2C77">
        <w:rPr>
          <w:rStyle w:val="normaltextrun"/>
          <w:vertAlign w:val="superscript"/>
        </w:rPr>
        <w:t>st</w:t>
      </w:r>
      <w:r w:rsidRPr="00CE2C77">
        <w:rPr>
          <w:rStyle w:val="apple-converted-space"/>
        </w:rPr>
        <w:t> </w:t>
      </w:r>
      <w:r w:rsidRPr="00CE2C77">
        <w:rPr>
          <w:rStyle w:val="normaltextrun"/>
        </w:rPr>
        <w:t>March 2019].</w:t>
      </w:r>
      <w:r w:rsidRPr="00CE2C77">
        <w:rPr>
          <w:rStyle w:val="eop"/>
        </w:rPr>
        <w:t> </w:t>
      </w:r>
    </w:p>
    <w:p w:rsidR="00C1330F" w:rsidRDefault="00C1330F" w:rsidP="00C1330F">
      <w:pPr>
        <w:pStyle w:val="paragraph"/>
        <w:spacing w:before="0" w:beforeAutospacing="0" w:after="0" w:afterAutospacing="0" w:line="360" w:lineRule="auto"/>
        <w:jc w:val="both"/>
        <w:textAlignment w:val="baseline"/>
        <w:rPr>
          <w:rStyle w:val="eop"/>
        </w:rPr>
      </w:pPr>
    </w:p>
    <w:p w:rsidR="00C1330F" w:rsidRDefault="00C1330F" w:rsidP="00C1330F">
      <w:pPr>
        <w:pStyle w:val="paragraph"/>
        <w:spacing w:before="0" w:beforeAutospacing="0" w:after="0" w:afterAutospacing="0" w:line="360" w:lineRule="auto"/>
        <w:jc w:val="both"/>
        <w:textAlignment w:val="baseline"/>
        <w:rPr>
          <w:rStyle w:val="eop"/>
        </w:rPr>
      </w:pPr>
      <w:r>
        <w:rPr>
          <w:rStyle w:val="eop"/>
        </w:rPr>
        <w:t xml:space="preserve">Legislation.gov.uk. (2011) Right of Children and Young Persons (Wales) Measure. [On-line]. Available at: </w:t>
      </w:r>
      <w:hyperlink r:id="rId20" w:history="1">
        <w:r w:rsidRPr="005311E4">
          <w:rPr>
            <w:rStyle w:val="Hyperlink"/>
          </w:rPr>
          <w:t>http://www.legislation.gov.uk/mwa/2011/2/contents</w:t>
        </w:r>
      </w:hyperlink>
      <w:r>
        <w:rPr>
          <w:rStyle w:val="eop"/>
        </w:rPr>
        <w:t xml:space="preserve"> [Accessed: 4</w:t>
      </w:r>
      <w:r w:rsidRPr="00222227">
        <w:rPr>
          <w:rStyle w:val="eop"/>
          <w:vertAlign w:val="superscript"/>
        </w:rPr>
        <w:t>th</w:t>
      </w:r>
      <w:r>
        <w:rPr>
          <w:rStyle w:val="eop"/>
        </w:rPr>
        <w:t xml:space="preserve"> April 2019].</w:t>
      </w:r>
    </w:p>
    <w:p w:rsidR="00C1330F" w:rsidRDefault="00C1330F" w:rsidP="00C1330F">
      <w:pPr>
        <w:pStyle w:val="NormalWeb"/>
        <w:shd w:val="clear" w:color="auto" w:fill="FFFFFF"/>
        <w:spacing w:line="360" w:lineRule="auto"/>
        <w:jc w:val="both"/>
        <w:rPr>
          <w:bCs/>
        </w:rPr>
      </w:pPr>
      <w:r w:rsidRPr="008A65D5">
        <w:rPr>
          <w:bCs/>
        </w:rPr>
        <w:t>Pektus, E. (2000)</w:t>
      </w:r>
      <w:r w:rsidR="00655464">
        <w:rPr>
          <w:bCs/>
        </w:rPr>
        <w:t xml:space="preserve"> </w:t>
      </w:r>
      <w:r w:rsidRPr="008A65D5">
        <w:rPr>
          <w:bCs/>
        </w:rPr>
        <w:t xml:space="preserve">A Theoretical and Practical Framework for Service-Learning in Marketing: Kolb’s Experiential Learning Cycle, </w:t>
      </w:r>
      <w:r w:rsidRPr="008A65D5">
        <w:rPr>
          <w:bCs/>
          <w:i/>
        </w:rPr>
        <w:t xml:space="preserve">Journal of Marketing Education, </w:t>
      </w:r>
      <w:r w:rsidRPr="008A65D5">
        <w:rPr>
          <w:bCs/>
        </w:rPr>
        <w:t>22(1), 64-70.</w:t>
      </w:r>
    </w:p>
    <w:p w:rsidR="00655464" w:rsidRDefault="00655464" w:rsidP="00655464">
      <w:pPr>
        <w:pStyle w:val="Heading1"/>
        <w:spacing w:before="0" w:beforeAutospacing="0" w:after="0" w:afterAutospacing="0" w:line="360" w:lineRule="auto"/>
        <w:jc w:val="both"/>
        <w:rPr>
          <w:b w:val="0"/>
          <w:sz w:val="24"/>
          <w:szCs w:val="24"/>
        </w:rPr>
      </w:pPr>
      <w:r w:rsidRPr="00BA31AA">
        <w:rPr>
          <w:b w:val="0"/>
          <w:sz w:val="24"/>
          <w:szCs w:val="24"/>
        </w:rPr>
        <w:t>The Guardian. (2003) ‘</w:t>
      </w:r>
      <w:r w:rsidRPr="00BA31AA">
        <w:rPr>
          <w:b w:val="0"/>
          <w:bCs w:val="0"/>
          <w:color w:val="121212"/>
          <w:sz w:val="24"/>
          <w:szCs w:val="24"/>
        </w:rPr>
        <w:t xml:space="preserve">Past failures that were ignored’ </w:t>
      </w:r>
      <w:hyperlink r:id="rId21" w:history="1">
        <w:r w:rsidRPr="00703F59">
          <w:rPr>
            <w:rStyle w:val="Hyperlink"/>
            <w:b w:val="0"/>
            <w:sz w:val="24"/>
            <w:szCs w:val="24"/>
          </w:rPr>
          <w:t>https://www.theguardian.com/uk/2003/jan/26/childprotection.publicservices</w:t>
        </w:r>
      </w:hyperlink>
      <w:r>
        <w:rPr>
          <w:b w:val="0"/>
          <w:sz w:val="24"/>
          <w:szCs w:val="24"/>
        </w:rPr>
        <w:t xml:space="preserve"> [Accessed: 2</w:t>
      </w:r>
      <w:r w:rsidRPr="00BA31AA">
        <w:rPr>
          <w:b w:val="0"/>
          <w:sz w:val="24"/>
          <w:szCs w:val="24"/>
          <w:vertAlign w:val="superscript"/>
        </w:rPr>
        <w:t>nd</w:t>
      </w:r>
      <w:r>
        <w:rPr>
          <w:b w:val="0"/>
          <w:sz w:val="24"/>
          <w:szCs w:val="24"/>
        </w:rPr>
        <w:t xml:space="preserve"> April 2019]</w:t>
      </w:r>
    </w:p>
    <w:p w:rsidR="00655464" w:rsidRPr="008A65D5" w:rsidRDefault="00655464" w:rsidP="00C1330F">
      <w:pPr>
        <w:pStyle w:val="NormalWeb"/>
        <w:shd w:val="clear" w:color="auto" w:fill="FFFFFF"/>
        <w:spacing w:line="360" w:lineRule="auto"/>
        <w:jc w:val="both"/>
      </w:pPr>
    </w:p>
    <w:p w:rsidR="00C1330F" w:rsidRPr="00C1330F" w:rsidRDefault="00C1330F" w:rsidP="00655464">
      <w:pPr>
        <w:pStyle w:val="Heading1"/>
        <w:spacing w:line="360" w:lineRule="auto"/>
        <w:jc w:val="both"/>
        <w:rPr>
          <w:b w:val="0"/>
          <w:color w:val="000000" w:themeColor="text1"/>
          <w:sz w:val="24"/>
          <w:szCs w:val="24"/>
        </w:rPr>
      </w:pPr>
      <w:r>
        <w:rPr>
          <w:b w:val="0"/>
          <w:color w:val="000000" w:themeColor="text1"/>
          <w:sz w:val="24"/>
          <w:szCs w:val="24"/>
        </w:rPr>
        <w:lastRenderedPageBreak/>
        <w:t xml:space="preserve">The University of Edinburgh. (2019) ‘Timeline: Maria Colwell dies’ </w:t>
      </w:r>
      <w:hyperlink r:id="rId22" w:history="1">
        <w:r w:rsidRPr="00703F59">
          <w:rPr>
            <w:rStyle w:val="Hyperlink"/>
            <w:b w:val="0"/>
            <w:sz w:val="24"/>
            <w:szCs w:val="24"/>
          </w:rPr>
          <w:t>http://www.socialwork.ed.ac.uk/centenary/timeline/events/maria_colwell_dies</w:t>
        </w:r>
      </w:hyperlink>
      <w:r>
        <w:rPr>
          <w:b w:val="0"/>
          <w:color w:val="000000" w:themeColor="text1"/>
          <w:sz w:val="24"/>
          <w:szCs w:val="24"/>
        </w:rPr>
        <w:t xml:space="preserve"> [Accessed: 5</w:t>
      </w:r>
      <w:r w:rsidRPr="00D63E2A">
        <w:rPr>
          <w:b w:val="0"/>
          <w:color w:val="000000" w:themeColor="text1"/>
          <w:sz w:val="24"/>
          <w:szCs w:val="24"/>
          <w:vertAlign w:val="superscript"/>
        </w:rPr>
        <w:t>th</w:t>
      </w:r>
      <w:r>
        <w:rPr>
          <w:b w:val="0"/>
          <w:color w:val="000000" w:themeColor="text1"/>
          <w:sz w:val="24"/>
          <w:szCs w:val="24"/>
        </w:rPr>
        <w:t xml:space="preserve"> April 2019].</w:t>
      </w:r>
    </w:p>
    <w:sectPr w:rsidR="00C1330F" w:rsidRPr="00C1330F" w:rsidSect="00A8319F">
      <w:headerReference w:type="default" r:id="rId23"/>
      <w:footerReference w:type="even" r:id="rId24"/>
      <w:footerReference w:type="default" r:id="rI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039" w:rsidRDefault="000B0039" w:rsidP="00466D2D">
      <w:r>
        <w:separator/>
      </w:r>
    </w:p>
  </w:endnote>
  <w:endnote w:type="continuationSeparator" w:id="0">
    <w:p w:rsidR="000B0039" w:rsidRDefault="000B0039" w:rsidP="00466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1346633"/>
      <w:docPartObj>
        <w:docPartGallery w:val="Page Numbers (Bottom of Page)"/>
        <w:docPartUnique/>
      </w:docPartObj>
    </w:sdtPr>
    <w:sdtEndPr>
      <w:rPr>
        <w:rStyle w:val="PageNumber"/>
      </w:rPr>
    </w:sdtEndPr>
    <w:sdtContent>
      <w:p w:rsidR="00466D2D" w:rsidRDefault="00466D2D" w:rsidP="005311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66D2D" w:rsidRDefault="00466D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5066937"/>
      <w:docPartObj>
        <w:docPartGallery w:val="Page Numbers (Bottom of Page)"/>
        <w:docPartUnique/>
      </w:docPartObj>
    </w:sdtPr>
    <w:sdtEndPr>
      <w:rPr>
        <w:rStyle w:val="PageNumber"/>
      </w:rPr>
    </w:sdtEndPr>
    <w:sdtContent>
      <w:p w:rsidR="00466D2D" w:rsidRDefault="00466D2D" w:rsidP="005311E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66D2D" w:rsidRDefault="00466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039" w:rsidRDefault="000B0039" w:rsidP="00466D2D">
      <w:r>
        <w:separator/>
      </w:r>
    </w:p>
  </w:footnote>
  <w:footnote w:type="continuationSeparator" w:id="0">
    <w:p w:rsidR="000B0039" w:rsidRDefault="000B0039" w:rsidP="00466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6D2D" w:rsidRDefault="00466D2D">
    <w:pPr>
      <w:pStyle w:val="Header"/>
    </w:pPr>
    <w:r>
      <w:t xml:space="preserve">1702743                                  </w:t>
    </w:r>
    <w:r w:rsidR="00C1330F">
      <w:t>Word Count: 2166</w:t>
    </w:r>
    <w:r>
      <w:t xml:space="preserve">                                                                EAEE5001</w:t>
    </w:r>
  </w:p>
  <w:p w:rsidR="00466D2D" w:rsidRDefault="00466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41E07"/>
    <w:multiLevelType w:val="multilevel"/>
    <w:tmpl w:val="7052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FE805E2"/>
    <w:multiLevelType w:val="multilevel"/>
    <w:tmpl w:val="CCF4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9FD5FCD"/>
    <w:multiLevelType w:val="multilevel"/>
    <w:tmpl w:val="F20C62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C023B04"/>
    <w:multiLevelType w:val="multilevel"/>
    <w:tmpl w:val="85A8124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D2D"/>
    <w:rsid w:val="000A33B7"/>
    <w:rsid w:val="000B0039"/>
    <w:rsid w:val="001A0BE1"/>
    <w:rsid w:val="001D5D29"/>
    <w:rsid w:val="001E1DA5"/>
    <w:rsid w:val="00222227"/>
    <w:rsid w:val="00227429"/>
    <w:rsid w:val="00346F1F"/>
    <w:rsid w:val="003B6167"/>
    <w:rsid w:val="003F0F43"/>
    <w:rsid w:val="00466D2D"/>
    <w:rsid w:val="00493F6B"/>
    <w:rsid w:val="004D6F54"/>
    <w:rsid w:val="00505C3B"/>
    <w:rsid w:val="005548F9"/>
    <w:rsid w:val="005941A2"/>
    <w:rsid w:val="00655464"/>
    <w:rsid w:val="007A792E"/>
    <w:rsid w:val="00877AF6"/>
    <w:rsid w:val="008E1849"/>
    <w:rsid w:val="00912305"/>
    <w:rsid w:val="00980919"/>
    <w:rsid w:val="00A07CC9"/>
    <w:rsid w:val="00A137DC"/>
    <w:rsid w:val="00A8319F"/>
    <w:rsid w:val="00B2510E"/>
    <w:rsid w:val="00BA31AA"/>
    <w:rsid w:val="00BA677C"/>
    <w:rsid w:val="00BB28ED"/>
    <w:rsid w:val="00C07619"/>
    <w:rsid w:val="00C1330F"/>
    <w:rsid w:val="00C1792A"/>
    <w:rsid w:val="00CC079C"/>
    <w:rsid w:val="00CD13D9"/>
    <w:rsid w:val="00CE2C77"/>
    <w:rsid w:val="00D63E2A"/>
    <w:rsid w:val="00E03A72"/>
    <w:rsid w:val="00E74B0A"/>
    <w:rsid w:val="00EB3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3B77F"/>
  <w14:defaultImageDpi w14:val="32767"/>
  <w15:chartTrackingRefBased/>
  <w15:docId w15:val="{C68CC67D-2D8F-4D48-8533-C6659AC95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2C7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66D2D"/>
    <w:pPr>
      <w:tabs>
        <w:tab w:val="center" w:pos="4513"/>
        <w:tab w:val="right" w:pos="9026"/>
      </w:tabs>
    </w:pPr>
  </w:style>
  <w:style w:type="character" w:customStyle="1" w:styleId="FooterChar">
    <w:name w:val="Footer Char"/>
    <w:basedOn w:val="DefaultParagraphFont"/>
    <w:link w:val="Footer"/>
    <w:uiPriority w:val="99"/>
    <w:rsid w:val="00466D2D"/>
  </w:style>
  <w:style w:type="character" w:styleId="PageNumber">
    <w:name w:val="page number"/>
    <w:basedOn w:val="DefaultParagraphFont"/>
    <w:uiPriority w:val="99"/>
    <w:semiHidden/>
    <w:unhideWhenUsed/>
    <w:rsid w:val="00466D2D"/>
  </w:style>
  <w:style w:type="paragraph" w:styleId="Header">
    <w:name w:val="header"/>
    <w:basedOn w:val="Normal"/>
    <w:link w:val="HeaderChar"/>
    <w:uiPriority w:val="99"/>
    <w:unhideWhenUsed/>
    <w:rsid w:val="00466D2D"/>
    <w:pPr>
      <w:tabs>
        <w:tab w:val="center" w:pos="4513"/>
        <w:tab w:val="right" w:pos="9026"/>
      </w:tabs>
    </w:pPr>
  </w:style>
  <w:style w:type="character" w:customStyle="1" w:styleId="HeaderChar">
    <w:name w:val="Header Char"/>
    <w:basedOn w:val="DefaultParagraphFont"/>
    <w:link w:val="Header"/>
    <w:uiPriority w:val="99"/>
    <w:rsid w:val="00466D2D"/>
  </w:style>
  <w:style w:type="paragraph" w:styleId="NormalWeb">
    <w:name w:val="Normal (Web)"/>
    <w:basedOn w:val="Normal"/>
    <w:uiPriority w:val="99"/>
    <w:unhideWhenUsed/>
    <w:rsid w:val="00466D2D"/>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CE2C77"/>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CE2C77"/>
  </w:style>
  <w:style w:type="character" w:customStyle="1" w:styleId="apple-converted-space">
    <w:name w:val="apple-converted-space"/>
    <w:basedOn w:val="DefaultParagraphFont"/>
    <w:rsid w:val="00CE2C77"/>
  </w:style>
  <w:style w:type="character" w:customStyle="1" w:styleId="eop">
    <w:name w:val="eop"/>
    <w:basedOn w:val="DefaultParagraphFont"/>
    <w:rsid w:val="00CE2C77"/>
  </w:style>
  <w:style w:type="character" w:customStyle="1" w:styleId="Heading1Char">
    <w:name w:val="Heading 1 Char"/>
    <w:basedOn w:val="DefaultParagraphFont"/>
    <w:link w:val="Heading1"/>
    <w:uiPriority w:val="9"/>
    <w:rsid w:val="00CE2C77"/>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CE2C77"/>
    <w:rPr>
      <w:color w:val="0563C1" w:themeColor="hyperlink"/>
      <w:u w:val="single"/>
    </w:rPr>
  </w:style>
  <w:style w:type="character" w:styleId="UnresolvedMention">
    <w:name w:val="Unresolved Mention"/>
    <w:basedOn w:val="DefaultParagraphFont"/>
    <w:uiPriority w:val="99"/>
    <w:rsid w:val="00CE2C77"/>
    <w:rPr>
      <w:color w:val="605E5C"/>
      <w:shd w:val="clear" w:color="auto" w:fill="E1DFDD"/>
    </w:rPr>
  </w:style>
  <w:style w:type="paragraph" w:customStyle="1" w:styleId="story-bodyintroduction">
    <w:name w:val="story-body__introduction"/>
    <w:basedOn w:val="Normal"/>
    <w:rsid w:val="00CD13D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0834">
      <w:bodyDiv w:val="1"/>
      <w:marLeft w:val="0"/>
      <w:marRight w:val="0"/>
      <w:marTop w:val="0"/>
      <w:marBottom w:val="0"/>
      <w:divBdr>
        <w:top w:val="none" w:sz="0" w:space="0" w:color="auto"/>
        <w:left w:val="none" w:sz="0" w:space="0" w:color="auto"/>
        <w:bottom w:val="none" w:sz="0" w:space="0" w:color="auto"/>
        <w:right w:val="none" w:sz="0" w:space="0" w:color="auto"/>
      </w:divBdr>
    </w:div>
    <w:div w:id="81415364">
      <w:bodyDiv w:val="1"/>
      <w:marLeft w:val="0"/>
      <w:marRight w:val="0"/>
      <w:marTop w:val="0"/>
      <w:marBottom w:val="0"/>
      <w:divBdr>
        <w:top w:val="none" w:sz="0" w:space="0" w:color="auto"/>
        <w:left w:val="none" w:sz="0" w:space="0" w:color="auto"/>
        <w:bottom w:val="none" w:sz="0" w:space="0" w:color="auto"/>
        <w:right w:val="none" w:sz="0" w:space="0" w:color="auto"/>
      </w:divBdr>
    </w:div>
    <w:div w:id="109786811">
      <w:bodyDiv w:val="1"/>
      <w:marLeft w:val="0"/>
      <w:marRight w:val="0"/>
      <w:marTop w:val="0"/>
      <w:marBottom w:val="0"/>
      <w:divBdr>
        <w:top w:val="none" w:sz="0" w:space="0" w:color="auto"/>
        <w:left w:val="none" w:sz="0" w:space="0" w:color="auto"/>
        <w:bottom w:val="none" w:sz="0" w:space="0" w:color="auto"/>
        <w:right w:val="none" w:sz="0" w:space="0" w:color="auto"/>
      </w:divBdr>
    </w:div>
    <w:div w:id="221647411">
      <w:bodyDiv w:val="1"/>
      <w:marLeft w:val="0"/>
      <w:marRight w:val="0"/>
      <w:marTop w:val="0"/>
      <w:marBottom w:val="0"/>
      <w:divBdr>
        <w:top w:val="none" w:sz="0" w:space="0" w:color="auto"/>
        <w:left w:val="none" w:sz="0" w:space="0" w:color="auto"/>
        <w:bottom w:val="none" w:sz="0" w:space="0" w:color="auto"/>
        <w:right w:val="none" w:sz="0" w:space="0" w:color="auto"/>
      </w:divBdr>
    </w:div>
    <w:div w:id="247429343">
      <w:bodyDiv w:val="1"/>
      <w:marLeft w:val="0"/>
      <w:marRight w:val="0"/>
      <w:marTop w:val="0"/>
      <w:marBottom w:val="0"/>
      <w:divBdr>
        <w:top w:val="none" w:sz="0" w:space="0" w:color="auto"/>
        <w:left w:val="none" w:sz="0" w:space="0" w:color="auto"/>
        <w:bottom w:val="none" w:sz="0" w:space="0" w:color="auto"/>
        <w:right w:val="none" w:sz="0" w:space="0" w:color="auto"/>
      </w:divBdr>
      <w:divsChild>
        <w:div w:id="435322055">
          <w:marLeft w:val="0"/>
          <w:marRight w:val="0"/>
          <w:marTop w:val="0"/>
          <w:marBottom w:val="0"/>
          <w:divBdr>
            <w:top w:val="none" w:sz="0" w:space="0" w:color="auto"/>
            <w:left w:val="none" w:sz="0" w:space="0" w:color="auto"/>
            <w:bottom w:val="none" w:sz="0" w:space="0" w:color="auto"/>
            <w:right w:val="none" w:sz="0" w:space="0" w:color="auto"/>
          </w:divBdr>
        </w:div>
        <w:div w:id="265118608">
          <w:marLeft w:val="0"/>
          <w:marRight w:val="0"/>
          <w:marTop w:val="0"/>
          <w:marBottom w:val="0"/>
          <w:divBdr>
            <w:top w:val="none" w:sz="0" w:space="0" w:color="auto"/>
            <w:left w:val="none" w:sz="0" w:space="0" w:color="auto"/>
            <w:bottom w:val="none" w:sz="0" w:space="0" w:color="auto"/>
            <w:right w:val="none" w:sz="0" w:space="0" w:color="auto"/>
          </w:divBdr>
        </w:div>
        <w:div w:id="762606273">
          <w:marLeft w:val="0"/>
          <w:marRight w:val="0"/>
          <w:marTop w:val="0"/>
          <w:marBottom w:val="0"/>
          <w:divBdr>
            <w:top w:val="none" w:sz="0" w:space="0" w:color="auto"/>
            <w:left w:val="none" w:sz="0" w:space="0" w:color="auto"/>
            <w:bottom w:val="none" w:sz="0" w:space="0" w:color="auto"/>
            <w:right w:val="none" w:sz="0" w:space="0" w:color="auto"/>
          </w:divBdr>
        </w:div>
      </w:divsChild>
    </w:div>
    <w:div w:id="446125243">
      <w:bodyDiv w:val="1"/>
      <w:marLeft w:val="0"/>
      <w:marRight w:val="0"/>
      <w:marTop w:val="0"/>
      <w:marBottom w:val="0"/>
      <w:divBdr>
        <w:top w:val="none" w:sz="0" w:space="0" w:color="auto"/>
        <w:left w:val="none" w:sz="0" w:space="0" w:color="auto"/>
        <w:bottom w:val="none" w:sz="0" w:space="0" w:color="auto"/>
        <w:right w:val="none" w:sz="0" w:space="0" w:color="auto"/>
      </w:divBdr>
    </w:div>
    <w:div w:id="495607547">
      <w:bodyDiv w:val="1"/>
      <w:marLeft w:val="0"/>
      <w:marRight w:val="0"/>
      <w:marTop w:val="0"/>
      <w:marBottom w:val="0"/>
      <w:divBdr>
        <w:top w:val="none" w:sz="0" w:space="0" w:color="auto"/>
        <w:left w:val="none" w:sz="0" w:space="0" w:color="auto"/>
        <w:bottom w:val="none" w:sz="0" w:space="0" w:color="auto"/>
        <w:right w:val="none" w:sz="0" w:space="0" w:color="auto"/>
      </w:divBdr>
    </w:div>
    <w:div w:id="799767143">
      <w:bodyDiv w:val="1"/>
      <w:marLeft w:val="0"/>
      <w:marRight w:val="0"/>
      <w:marTop w:val="0"/>
      <w:marBottom w:val="0"/>
      <w:divBdr>
        <w:top w:val="none" w:sz="0" w:space="0" w:color="auto"/>
        <w:left w:val="none" w:sz="0" w:space="0" w:color="auto"/>
        <w:bottom w:val="none" w:sz="0" w:space="0" w:color="auto"/>
        <w:right w:val="none" w:sz="0" w:space="0" w:color="auto"/>
      </w:divBdr>
      <w:divsChild>
        <w:div w:id="896281271">
          <w:marLeft w:val="0"/>
          <w:marRight w:val="0"/>
          <w:marTop w:val="0"/>
          <w:marBottom w:val="0"/>
          <w:divBdr>
            <w:top w:val="none" w:sz="0" w:space="0" w:color="auto"/>
            <w:left w:val="none" w:sz="0" w:space="0" w:color="auto"/>
            <w:bottom w:val="none" w:sz="0" w:space="0" w:color="auto"/>
            <w:right w:val="none" w:sz="0" w:space="0" w:color="auto"/>
          </w:divBdr>
        </w:div>
        <w:div w:id="1340623521">
          <w:marLeft w:val="0"/>
          <w:marRight w:val="0"/>
          <w:marTop w:val="0"/>
          <w:marBottom w:val="0"/>
          <w:divBdr>
            <w:top w:val="none" w:sz="0" w:space="0" w:color="auto"/>
            <w:left w:val="none" w:sz="0" w:space="0" w:color="auto"/>
            <w:bottom w:val="none" w:sz="0" w:space="0" w:color="auto"/>
            <w:right w:val="none" w:sz="0" w:space="0" w:color="auto"/>
          </w:divBdr>
        </w:div>
        <w:div w:id="740491859">
          <w:marLeft w:val="0"/>
          <w:marRight w:val="0"/>
          <w:marTop w:val="0"/>
          <w:marBottom w:val="0"/>
          <w:divBdr>
            <w:top w:val="none" w:sz="0" w:space="0" w:color="auto"/>
            <w:left w:val="none" w:sz="0" w:space="0" w:color="auto"/>
            <w:bottom w:val="none" w:sz="0" w:space="0" w:color="auto"/>
            <w:right w:val="none" w:sz="0" w:space="0" w:color="auto"/>
          </w:divBdr>
        </w:div>
      </w:divsChild>
    </w:div>
    <w:div w:id="875241208">
      <w:bodyDiv w:val="1"/>
      <w:marLeft w:val="0"/>
      <w:marRight w:val="0"/>
      <w:marTop w:val="0"/>
      <w:marBottom w:val="0"/>
      <w:divBdr>
        <w:top w:val="none" w:sz="0" w:space="0" w:color="auto"/>
        <w:left w:val="none" w:sz="0" w:space="0" w:color="auto"/>
        <w:bottom w:val="none" w:sz="0" w:space="0" w:color="auto"/>
        <w:right w:val="none" w:sz="0" w:space="0" w:color="auto"/>
      </w:divBdr>
      <w:divsChild>
        <w:div w:id="944076730">
          <w:marLeft w:val="0"/>
          <w:marRight w:val="0"/>
          <w:marTop w:val="0"/>
          <w:marBottom w:val="0"/>
          <w:divBdr>
            <w:top w:val="none" w:sz="0" w:space="0" w:color="auto"/>
            <w:left w:val="none" w:sz="0" w:space="0" w:color="auto"/>
            <w:bottom w:val="none" w:sz="0" w:space="0" w:color="auto"/>
            <w:right w:val="none" w:sz="0" w:space="0" w:color="auto"/>
          </w:divBdr>
          <w:divsChild>
            <w:div w:id="785150442">
              <w:marLeft w:val="0"/>
              <w:marRight w:val="0"/>
              <w:marTop w:val="0"/>
              <w:marBottom w:val="0"/>
              <w:divBdr>
                <w:top w:val="none" w:sz="0" w:space="0" w:color="auto"/>
                <w:left w:val="none" w:sz="0" w:space="0" w:color="auto"/>
                <w:bottom w:val="none" w:sz="0" w:space="0" w:color="auto"/>
                <w:right w:val="none" w:sz="0" w:space="0" w:color="auto"/>
              </w:divBdr>
              <w:divsChild>
                <w:div w:id="131321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830822">
      <w:bodyDiv w:val="1"/>
      <w:marLeft w:val="0"/>
      <w:marRight w:val="0"/>
      <w:marTop w:val="0"/>
      <w:marBottom w:val="0"/>
      <w:divBdr>
        <w:top w:val="none" w:sz="0" w:space="0" w:color="auto"/>
        <w:left w:val="none" w:sz="0" w:space="0" w:color="auto"/>
        <w:bottom w:val="none" w:sz="0" w:space="0" w:color="auto"/>
        <w:right w:val="none" w:sz="0" w:space="0" w:color="auto"/>
      </w:divBdr>
      <w:divsChild>
        <w:div w:id="882592975">
          <w:marLeft w:val="0"/>
          <w:marRight w:val="0"/>
          <w:marTop w:val="0"/>
          <w:marBottom w:val="0"/>
          <w:divBdr>
            <w:top w:val="none" w:sz="0" w:space="0" w:color="auto"/>
            <w:left w:val="none" w:sz="0" w:space="0" w:color="auto"/>
            <w:bottom w:val="none" w:sz="0" w:space="0" w:color="auto"/>
            <w:right w:val="none" w:sz="0" w:space="0" w:color="auto"/>
          </w:divBdr>
          <w:divsChild>
            <w:div w:id="1077358113">
              <w:marLeft w:val="0"/>
              <w:marRight w:val="0"/>
              <w:marTop w:val="0"/>
              <w:marBottom w:val="0"/>
              <w:divBdr>
                <w:top w:val="none" w:sz="0" w:space="0" w:color="auto"/>
                <w:left w:val="none" w:sz="0" w:space="0" w:color="auto"/>
                <w:bottom w:val="none" w:sz="0" w:space="0" w:color="auto"/>
                <w:right w:val="none" w:sz="0" w:space="0" w:color="auto"/>
              </w:divBdr>
              <w:divsChild>
                <w:div w:id="1295258437">
                  <w:marLeft w:val="0"/>
                  <w:marRight w:val="0"/>
                  <w:marTop w:val="0"/>
                  <w:marBottom w:val="0"/>
                  <w:divBdr>
                    <w:top w:val="none" w:sz="0" w:space="0" w:color="auto"/>
                    <w:left w:val="none" w:sz="0" w:space="0" w:color="auto"/>
                    <w:bottom w:val="none" w:sz="0" w:space="0" w:color="auto"/>
                    <w:right w:val="none" w:sz="0" w:space="0" w:color="auto"/>
                  </w:divBdr>
                  <w:divsChild>
                    <w:div w:id="49946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615992">
              <w:marLeft w:val="0"/>
              <w:marRight w:val="0"/>
              <w:marTop w:val="0"/>
              <w:marBottom w:val="0"/>
              <w:divBdr>
                <w:top w:val="none" w:sz="0" w:space="0" w:color="auto"/>
                <w:left w:val="none" w:sz="0" w:space="0" w:color="auto"/>
                <w:bottom w:val="none" w:sz="0" w:space="0" w:color="auto"/>
                <w:right w:val="none" w:sz="0" w:space="0" w:color="auto"/>
              </w:divBdr>
              <w:divsChild>
                <w:div w:id="545918800">
                  <w:marLeft w:val="0"/>
                  <w:marRight w:val="0"/>
                  <w:marTop w:val="0"/>
                  <w:marBottom w:val="0"/>
                  <w:divBdr>
                    <w:top w:val="none" w:sz="0" w:space="0" w:color="auto"/>
                    <w:left w:val="none" w:sz="0" w:space="0" w:color="auto"/>
                    <w:bottom w:val="none" w:sz="0" w:space="0" w:color="auto"/>
                    <w:right w:val="none" w:sz="0" w:space="0" w:color="auto"/>
                  </w:divBdr>
                  <w:divsChild>
                    <w:div w:id="344523824">
                      <w:marLeft w:val="0"/>
                      <w:marRight w:val="0"/>
                      <w:marTop w:val="0"/>
                      <w:marBottom w:val="0"/>
                      <w:divBdr>
                        <w:top w:val="none" w:sz="0" w:space="0" w:color="auto"/>
                        <w:left w:val="none" w:sz="0" w:space="0" w:color="auto"/>
                        <w:bottom w:val="none" w:sz="0" w:space="0" w:color="auto"/>
                        <w:right w:val="none" w:sz="0" w:space="0" w:color="auto"/>
                      </w:divBdr>
                      <w:divsChild>
                        <w:div w:id="1921137782">
                          <w:marLeft w:val="0"/>
                          <w:marRight w:val="0"/>
                          <w:marTop w:val="0"/>
                          <w:marBottom w:val="0"/>
                          <w:divBdr>
                            <w:top w:val="none" w:sz="0" w:space="0" w:color="auto"/>
                            <w:left w:val="none" w:sz="0" w:space="0" w:color="auto"/>
                            <w:bottom w:val="none" w:sz="0" w:space="0" w:color="auto"/>
                            <w:right w:val="none" w:sz="0" w:space="0" w:color="auto"/>
                          </w:divBdr>
                          <w:divsChild>
                            <w:div w:id="96947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42441">
                      <w:marLeft w:val="0"/>
                      <w:marRight w:val="0"/>
                      <w:marTop w:val="0"/>
                      <w:marBottom w:val="0"/>
                      <w:divBdr>
                        <w:top w:val="none" w:sz="0" w:space="0" w:color="auto"/>
                        <w:left w:val="none" w:sz="0" w:space="0" w:color="auto"/>
                        <w:bottom w:val="none" w:sz="0" w:space="0" w:color="auto"/>
                        <w:right w:val="none" w:sz="0" w:space="0" w:color="auto"/>
                      </w:divBdr>
                      <w:divsChild>
                        <w:div w:id="1118791535">
                          <w:marLeft w:val="0"/>
                          <w:marRight w:val="0"/>
                          <w:marTop w:val="0"/>
                          <w:marBottom w:val="0"/>
                          <w:divBdr>
                            <w:top w:val="none" w:sz="0" w:space="0" w:color="auto"/>
                            <w:left w:val="none" w:sz="0" w:space="0" w:color="auto"/>
                            <w:bottom w:val="none" w:sz="0" w:space="0" w:color="auto"/>
                            <w:right w:val="none" w:sz="0" w:space="0" w:color="auto"/>
                          </w:divBdr>
                          <w:divsChild>
                            <w:div w:id="62758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741">
                  <w:marLeft w:val="0"/>
                  <w:marRight w:val="0"/>
                  <w:marTop w:val="0"/>
                  <w:marBottom w:val="0"/>
                  <w:divBdr>
                    <w:top w:val="none" w:sz="0" w:space="0" w:color="auto"/>
                    <w:left w:val="none" w:sz="0" w:space="0" w:color="auto"/>
                    <w:bottom w:val="none" w:sz="0" w:space="0" w:color="auto"/>
                    <w:right w:val="none" w:sz="0" w:space="0" w:color="auto"/>
                  </w:divBdr>
                  <w:divsChild>
                    <w:div w:id="966622861">
                      <w:marLeft w:val="0"/>
                      <w:marRight w:val="0"/>
                      <w:marTop w:val="0"/>
                      <w:marBottom w:val="0"/>
                      <w:divBdr>
                        <w:top w:val="none" w:sz="0" w:space="0" w:color="auto"/>
                        <w:left w:val="none" w:sz="0" w:space="0" w:color="auto"/>
                        <w:bottom w:val="none" w:sz="0" w:space="0" w:color="auto"/>
                        <w:right w:val="none" w:sz="0" w:space="0" w:color="auto"/>
                      </w:divBdr>
                      <w:divsChild>
                        <w:div w:id="977690732">
                          <w:marLeft w:val="0"/>
                          <w:marRight w:val="0"/>
                          <w:marTop w:val="0"/>
                          <w:marBottom w:val="0"/>
                          <w:divBdr>
                            <w:top w:val="none" w:sz="0" w:space="0" w:color="auto"/>
                            <w:left w:val="none" w:sz="0" w:space="0" w:color="auto"/>
                            <w:bottom w:val="none" w:sz="0" w:space="0" w:color="auto"/>
                            <w:right w:val="none" w:sz="0" w:space="0" w:color="auto"/>
                          </w:divBdr>
                          <w:divsChild>
                            <w:div w:id="18972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068755">
                      <w:marLeft w:val="0"/>
                      <w:marRight w:val="0"/>
                      <w:marTop w:val="0"/>
                      <w:marBottom w:val="0"/>
                      <w:divBdr>
                        <w:top w:val="none" w:sz="0" w:space="0" w:color="auto"/>
                        <w:left w:val="none" w:sz="0" w:space="0" w:color="auto"/>
                        <w:bottom w:val="none" w:sz="0" w:space="0" w:color="auto"/>
                        <w:right w:val="none" w:sz="0" w:space="0" w:color="auto"/>
                      </w:divBdr>
                      <w:divsChild>
                        <w:div w:id="1387948715">
                          <w:marLeft w:val="0"/>
                          <w:marRight w:val="0"/>
                          <w:marTop w:val="0"/>
                          <w:marBottom w:val="0"/>
                          <w:divBdr>
                            <w:top w:val="none" w:sz="0" w:space="0" w:color="auto"/>
                            <w:left w:val="none" w:sz="0" w:space="0" w:color="auto"/>
                            <w:bottom w:val="none" w:sz="0" w:space="0" w:color="auto"/>
                            <w:right w:val="none" w:sz="0" w:space="0" w:color="auto"/>
                          </w:divBdr>
                          <w:divsChild>
                            <w:div w:id="38025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8123">
                  <w:marLeft w:val="0"/>
                  <w:marRight w:val="0"/>
                  <w:marTop w:val="0"/>
                  <w:marBottom w:val="0"/>
                  <w:divBdr>
                    <w:top w:val="none" w:sz="0" w:space="0" w:color="auto"/>
                    <w:left w:val="none" w:sz="0" w:space="0" w:color="auto"/>
                    <w:bottom w:val="none" w:sz="0" w:space="0" w:color="auto"/>
                    <w:right w:val="none" w:sz="0" w:space="0" w:color="auto"/>
                  </w:divBdr>
                  <w:divsChild>
                    <w:div w:id="163592586">
                      <w:marLeft w:val="0"/>
                      <w:marRight w:val="0"/>
                      <w:marTop w:val="0"/>
                      <w:marBottom w:val="0"/>
                      <w:divBdr>
                        <w:top w:val="none" w:sz="0" w:space="0" w:color="auto"/>
                        <w:left w:val="none" w:sz="0" w:space="0" w:color="auto"/>
                        <w:bottom w:val="none" w:sz="0" w:space="0" w:color="auto"/>
                        <w:right w:val="none" w:sz="0" w:space="0" w:color="auto"/>
                      </w:divBdr>
                      <w:divsChild>
                        <w:div w:id="1707177412">
                          <w:marLeft w:val="0"/>
                          <w:marRight w:val="0"/>
                          <w:marTop w:val="0"/>
                          <w:marBottom w:val="0"/>
                          <w:divBdr>
                            <w:top w:val="none" w:sz="0" w:space="0" w:color="auto"/>
                            <w:left w:val="none" w:sz="0" w:space="0" w:color="auto"/>
                            <w:bottom w:val="none" w:sz="0" w:space="0" w:color="auto"/>
                            <w:right w:val="none" w:sz="0" w:space="0" w:color="auto"/>
                          </w:divBdr>
                          <w:divsChild>
                            <w:div w:id="6066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852334">
                      <w:marLeft w:val="0"/>
                      <w:marRight w:val="0"/>
                      <w:marTop w:val="0"/>
                      <w:marBottom w:val="0"/>
                      <w:divBdr>
                        <w:top w:val="none" w:sz="0" w:space="0" w:color="auto"/>
                        <w:left w:val="none" w:sz="0" w:space="0" w:color="auto"/>
                        <w:bottom w:val="none" w:sz="0" w:space="0" w:color="auto"/>
                        <w:right w:val="none" w:sz="0" w:space="0" w:color="auto"/>
                      </w:divBdr>
                      <w:divsChild>
                        <w:div w:id="1666739492">
                          <w:marLeft w:val="0"/>
                          <w:marRight w:val="0"/>
                          <w:marTop w:val="0"/>
                          <w:marBottom w:val="0"/>
                          <w:divBdr>
                            <w:top w:val="none" w:sz="0" w:space="0" w:color="auto"/>
                            <w:left w:val="none" w:sz="0" w:space="0" w:color="auto"/>
                            <w:bottom w:val="none" w:sz="0" w:space="0" w:color="auto"/>
                            <w:right w:val="none" w:sz="0" w:space="0" w:color="auto"/>
                          </w:divBdr>
                          <w:divsChild>
                            <w:div w:id="191215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12637">
                  <w:marLeft w:val="0"/>
                  <w:marRight w:val="0"/>
                  <w:marTop w:val="0"/>
                  <w:marBottom w:val="0"/>
                  <w:divBdr>
                    <w:top w:val="none" w:sz="0" w:space="0" w:color="auto"/>
                    <w:left w:val="none" w:sz="0" w:space="0" w:color="auto"/>
                    <w:bottom w:val="none" w:sz="0" w:space="0" w:color="auto"/>
                    <w:right w:val="none" w:sz="0" w:space="0" w:color="auto"/>
                  </w:divBdr>
                  <w:divsChild>
                    <w:div w:id="1118571702">
                      <w:marLeft w:val="0"/>
                      <w:marRight w:val="0"/>
                      <w:marTop w:val="0"/>
                      <w:marBottom w:val="0"/>
                      <w:divBdr>
                        <w:top w:val="none" w:sz="0" w:space="0" w:color="auto"/>
                        <w:left w:val="none" w:sz="0" w:space="0" w:color="auto"/>
                        <w:bottom w:val="none" w:sz="0" w:space="0" w:color="auto"/>
                        <w:right w:val="none" w:sz="0" w:space="0" w:color="auto"/>
                      </w:divBdr>
                      <w:divsChild>
                        <w:div w:id="1878659188">
                          <w:marLeft w:val="0"/>
                          <w:marRight w:val="0"/>
                          <w:marTop w:val="0"/>
                          <w:marBottom w:val="0"/>
                          <w:divBdr>
                            <w:top w:val="none" w:sz="0" w:space="0" w:color="auto"/>
                            <w:left w:val="none" w:sz="0" w:space="0" w:color="auto"/>
                            <w:bottom w:val="none" w:sz="0" w:space="0" w:color="auto"/>
                            <w:right w:val="none" w:sz="0" w:space="0" w:color="auto"/>
                          </w:divBdr>
                          <w:divsChild>
                            <w:div w:id="205488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10919">
                      <w:marLeft w:val="0"/>
                      <w:marRight w:val="0"/>
                      <w:marTop w:val="0"/>
                      <w:marBottom w:val="0"/>
                      <w:divBdr>
                        <w:top w:val="none" w:sz="0" w:space="0" w:color="auto"/>
                        <w:left w:val="none" w:sz="0" w:space="0" w:color="auto"/>
                        <w:bottom w:val="none" w:sz="0" w:space="0" w:color="auto"/>
                        <w:right w:val="none" w:sz="0" w:space="0" w:color="auto"/>
                      </w:divBdr>
                      <w:divsChild>
                        <w:div w:id="950208705">
                          <w:marLeft w:val="0"/>
                          <w:marRight w:val="0"/>
                          <w:marTop w:val="0"/>
                          <w:marBottom w:val="0"/>
                          <w:divBdr>
                            <w:top w:val="none" w:sz="0" w:space="0" w:color="auto"/>
                            <w:left w:val="none" w:sz="0" w:space="0" w:color="auto"/>
                            <w:bottom w:val="none" w:sz="0" w:space="0" w:color="auto"/>
                            <w:right w:val="none" w:sz="0" w:space="0" w:color="auto"/>
                          </w:divBdr>
                          <w:divsChild>
                            <w:div w:id="70818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420631">
              <w:marLeft w:val="0"/>
              <w:marRight w:val="0"/>
              <w:marTop w:val="0"/>
              <w:marBottom w:val="0"/>
              <w:divBdr>
                <w:top w:val="none" w:sz="0" w:space="0" w:color="auto"/>
                <w:left w:val="none" w:sz="0" w:space="0" w:color="auto"/>
                <w:bottom w:val="none" w:sz="0" w:space="0" w:color="auto"/>
                <w:right w:val="none" w:sz="0" w:space="0" w:color="auto"/>
              </w:divBdr>
              <w:divsChild>
                <w:div w:id="350956812">
                  <w:marLeft w:val="0"/>
                  <w:marRight w:val="0"/>
                  <w:marTop w:val="0"/>
                  <w:marBottom w:val="0"/>
                  <w:divBdr>
                    <w:top w:val="none" w:sz="0" w:space="0" w:color="auto"/>
                    <w:left w:val="none" w:sz="0" w:space="0" w:color="auto"/>
                    <w:bottom w:val="none" w:sz="0" w:space="0" w:color="auto"/>
                    <w:right w:val="none" w:sz="0" w:space="0" w:color="auto"/>
                  </w:divBdr>
                  <w:divsChild>
                    <w:div w:id="185475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000482">
      <w:bodyDiv w:val="1"/>
      <w:marLeft w:val="0"/>
      <w:marRight w:val="0"/>
      <w:marTop w:val="0"/>
      <w:marBottom w:val="0"/>
      <w:divBdr>
        <w:top w:val="none" w:sz="0" w:space="0" w:color="auto"/>
        <w:left w:val="none" w:sz="0" w:space="0" w:color="auto"/>
        <w:bottom w:val="none" w:sz="0" w:space="0" w:color="auto"/>
        <w:right w:val="none" w:sz="0" w:space="0" w:color="auto"/>
      </w:divBdr>
    </w:div>
    <w:div w:id="1080058500">
      <w:bodyDiv w:val="1"/>
      <w:marLeft w:val="0"/>
      <w:marRight w:val="0"/>
      <w:marTop w:val="0"/>
      <w:marBottom w:val="0"/>
      <w:divBdr>
        <w:top w:val="none" w:sz="0" w:space="0" w:color="auto"/>
        <w:left w:val="none" w:sz="0" w:space="0" w:color="auto"/>
        <w:bottom w:val="none" w:sz="0" w:space="0" w:color="auto"/>
        <w:right w:val="none" w:sz="0" w:space="0" w:color="auto"/>
      </w:divBdr>
    </w:div>
    <w:div w:id="1132602592">
      <w:bodyDiv w:val="1"/>
      <w:marLeft w:val="0"/>
      <w:marRight w:val="0"/>
      <w:marTop w:val="0"/>
      <w:marBottom w:val="0"/>
      <w:divBdr>
        <w:top w:val="none" w:sz="0" w:space="0" w:color="auto"/>
        <w:left w:val="none" w:sz="0" w:space="0" w:color="auto"/>
        <w:bottom w:val="none" w:sz="0" w:space="0" w:color="auto"/>
        <w:right w:val="none" w:sz="0" w:space="0" w:color="auto"/>
      </w:divBdr>
    </w:div>
    <w:div w:id="1345595789">
      <w:bodyDiv w:val="1"/>
      <w:marLeft w:val="0"/>
      <w:marRight w:val="0"/>
      <w:marTop w:val="0"/>
      <w:marBottom w:val="0"/>
      <w:divBdr>
        <w:top w:val="none" w:sz="0" w:space="0" w:color="auto"/>
        <w:left w:val="none" w:sz="0" w:space="0" w:color="auto"/>
        <w:bottom w:val="none" w:sz="0" w:space="0" w:color="auto"/>
        <w:right w:val="none" w:sz="0" w:space="0" w:color="auto"/>
      </w:divBdr>
    </w:div>
    <w:div w:id="1714424716">
      <w:bodyDiv w:val="1"/>
      <w:marLeft w:val="0"/>
      <w:marRight w:val="0"/>
      <w:marTop w:val="0"/>
      <w:marBottom w:val="0"/>
      <w:divBdr>
        <w:top w:val="none" w:sz="0" w:space="0" w:color="auto"/>
        <w:left w:val="none" w:sz="0" w:space="0" w:color="auto"/>
        <w:bottom w:val="none" w:sz="0" w:space="0" w:color="auto"/>
        <w:right w:val="none" w:sz="0" w:space="0" w:color="auto"/>
      </w:divBdr>
    </w:div>
    <w:div w:id="1896237502">
      <w:bodyDiv w:val="1"/>
      <w:marLeft w:val="0"/>
      <w:marRight w:val="0"/>
      <w:marTop w:val="0"/>
      <w:marBottom w:val="0"/>
      <w:divBdr>
        <w:top w:val="none" w:sz="0" w:space="0" w:color="auto"/>
        <w:left w:val="none" w:sz="0" w:space="0" w:color="auto"/>
        <w:bottom w:val="none" w:sz="0" w:space="0" w:color="auto"/>
        <w:right w:val="none" w:sz="0" w:space="0" w:color="auto"/>
      </w:divBdr>
    </w:div>
    <w:div w:id="1912039642">
      <w:bodyDiv w:val="1"/>
      <w:marLeft w:val="0"/>
      <w:marRight w:val="0"/>
      <w:marTop w:val="0"/>
      <w:marBottom w:val="0"/>
      <w:divBdr>
        <w:top w:val="none" w:sz="0" w:space="0" w:color="auto"/>
        <w:left w:val="none" w:sz="0" w:space="0" w:color="auto"/>
        <w:bottom w:val="none" w:sz="0" w:space="0" w:color="auto"/>
        <w:right w:val="none" w:sz="0" w:space="0" w:color="auto"/>
      </w:divBdr>
      <w:divsChild>
        <w:div w:id="1141852448">
          <w:marLeft w:val="0"/>
          <w:marRight w:val="0"/>
          <w:marTop w:val="0"/>
          <w:marBottom w:val="0"/>
          <w:divBdr>
            <w:top w:val="none" w:sz="0" w:space="0" w:color="auto"/>
            <w:left w:val="none" w:sz="0" w:space="0" w:color="auto"/>
            <w:bottom w:val="none" w:sz="0" w:space="0" w:color="auto"/>
            <w:right w:val="none" w:sz="0" w:space="0" w:color="auto"/>
          </w:divBdr>
          <w:divsChild>
            <w:div w:id="1975022588">
              <w:marLeft w:val="0"/>
              <w:marRight w:val="0"/>
              <w:marTop w:val="0"/>
              <w:marBottom w:val="0"/>
              <w:divBdr>
                <w:top w:val="none" w:sz="0" w:space="0" w:color="auto"/>
                <w:left w:val="none" w:sz="0" w:space="0" w:color="auto"/>
                <w:bottom w:val="none" w:sz="0" w:space="0" w:color="auto"/>
                <w:right w:val="none" w:sz="0" w:space="0" w:color="auto"/>
              </w:divBdr>
              <w:divsChild>
                <w:div w:id="101515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240618">
      <w:bodyDiv w:val="1"/>
      <w:marLeft w:val="0"/>
      <w:marRight w:val="0"/>
      <w:marTop w:val="0"/>
      <w:marBottom w:val="0"/>
      <w:divBdr>
        <w:top w:val="none" w:sz="0" w:space="0" w:color="auto"/>
        <w:left w:val="none" w:sz="0" w:space="0" w:color="auto"/>
        <w:bottom w:val="none" w:sz="0" w:space="0" w:color="auto"/>
        <w:right w:val="none" w:sz="0" w:space="0" w:color="auto"/>
      </w:divBdr>
    </w:div>
    <w:div w:id="201957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ialwork.ed.ac.uk" TargetMode="External"/><Relationship Id="rId13" Type="http://schemas.openxmlformats.org/officeDocument/2006/relationships/hyperlink" Target="https://www.cypcs.org.uk/rights/uncrcarticles" TargetMode="External"/><Relationship Id="rId18" Type="http://schemas.openxmlformats.org/officeDocument/2006/relationships/hyperlink" Target="https://www.legislation.gov.uk/ukpga/1989/4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guardian.com/uk/2003/jan/26/childprotection.publicservices" TargetMode="External"/><Relationship Id="rId7" Type="http://schemas.openxmlformats.org/officeDocument/2006/relationships/endnotes" Target="endnotes.xml"/><Relationship Id="rId12" Type="http://schemas.openxmlformats.org/officeDocument/2006/relationships/hyperlink" Target="http://news.bbc.co.uk/1/hi/uk/2700427.stm" TargetMode="External"/><Relationship Id="rId17" Type="http://schemas.openxmlformats.org/officeDocument/2006/relationships/hyperlink" Target="https://www.legislation.gov.uk/ukpga/2000/1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hv.org.uk/news-and-views/voices/health-visitors-key-role-preventing-child-maltreatment/" TargetMode="External"/><Relationship Id="rId20" Type="http://schemas.openxmlformats.org/officeDocument/2006/relationships/hyperlink" Target="http://www.legislation.gov.uk/mwa/2011/2/cont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uk-wales-31753493"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the-victoria-climbie-inquiry-report-of-an-inquiry-by-lord-laming" TargetMode="External"/><Relationship Id="rId23" Type="http://schemas.openxmlformats.org/officeDocument/2006/relationships/header" Target="header1.xml"/><Relationship Id="rId10" Type="http://schemas.openxmlformats.org/officeDocument/2006/relationships/hyperlink" Target="https://www.basw.co.uk/resources/safeguarding-children-working-together-under-children-act-2004" TargetMode="External"/><Relationship Id="rId19" Type="http://schemas.openxmlformats.org/officeDocument/2006/relationships/hyperlink" Target="https://www.legislation.gov.uk/ukpga/2004/31/contents" TargetMode="External"/><Relationship Id="rId4" Type="http://schemas.openxmlformats.org/officeDocument/2006/relationships/settings" Target="settings.xml"/><Relationship Id="rId9" Type="http://schemas.openxmlformats.org/officeDocument/2006/relationships/hyperlink" Target="http://www.awcpp.org.uk/" TargetMode="External"/><Relationship Id="rId14" Type="http://schemas.openxmlformats.org/officeDocument/2006/relationships/hyperlink" Target="https://www.gov.uk/government/publications/every-child-matters" TargetMode="External"/><Relationship Id="rId22" Type="http://schemas.openxmlformats.org/officeDocument/2006/relationships/hyperlink" Target="http://www.socialwork.ed.ac.uk/centenary/timeline/events/maria_colwell_di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E19DE-F801-4F46-8401-0E23FFA8B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6</Pages>
  <Words>2530</Words>
  <Characters>14424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Avery (1702743)</dc:creator>
  <cp:keywords/>
  <dc:description/>
  <cp:lastModifiedBy>Jessica Avery (1702743)</cp:lastModifiedBy>
  <cp:revision>4</cp:revision>
  <dcterms:created xsi:type="dcterms:W3CDTF">2019-04-04T10:03:00Z</dcterms:created>
  <dcterms:modified xsi:type="dcterms:W3CDTF">2019-04-05T11:42:00Z</dcterms:modified>
</cp:coreProperties>
</file>