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E9A4777" w:rsidP="44BFDD70" w:rsidRDefault="1E9A4777" w14:paraId="7D5CDB85" w14:textId="49E2022B">
      <w:pPr>
        <w:pStyle w:val="Normal"/>
        <w:spacing w:line="360" w:lineRule="auto"/>
        <w:rPr>
          <w:rFonts w:ascii="Arial" w:hAnsi="Arial" w:eastAsia="Arial" w:cs="Arial"/>
          <w:noProof w:val="0"/>
          <w:sz w:val="22"/>
          <w:szCs w:val="22"/>
          <w:lang w:val="en-GB"/>
        </w:rPr>
      </w:pPr>
      <w:r w:rsidRPr="44BFDD70" w:rsidR="1E9A4777">
        <w:rPr>
          <w:rFonts w:ascii="Arial" w:hAnsi="Arial" w:eastAsia="Arial" w:cs="Arial"/>
          <w:noProof w:val="0"/>
          <w:sz w:val="22"/>
          <w:szCs w:val="22"/>
          <w:lang w:val="en-GB"/>
        </w:rPr>
        <w:t>BMHP6026 Component 1: Critical Evaluation of Electronic Patient Records in UK Health and Social Care</w:t>
      </w:r>
    </w:p>
    <w:p w:rsidR="00DE4403" w:rsidP="44BFDD70" w:rsidRDefault="005B3925" w14:paraId="65ADFBE0" w14:textId="42778633">
      <w:pPr>
        <w:pStyle w:val="Normal"/>
        <w:spacing w:line="360" w:lineRule="auto"/>
        <w:rPr>
          <w:rFonts w:ascii="Arial" w:hAnsi="Arial" w:eastAsia="Arial" w:cs="Arial"/>
          <w:sz w:val="22"/>
          <w:szCs w:val="22"/>
        </w:rPr>
      </w:pPr>
      <w:r w:rsidRPr="44BFDD70" w:rsidR="2F30E43F">
        <w:rPr>
          <w:rFonts w:ascii="Arial" w:hAnsi="Arial" w:eastAsia="Arial" w:cs="Arial"/>
          <w:sz w:val="22"/>
          <w:szCs w:val="22"/>
        </w:rPr>
        <w:t>Name</w:t>
      </w:r>
      <w:r w:rsidRPr="44BFDD70" w:rsidR="7C83F7DF">
        <w:rPr>
          <w:rFonts w:ascii="Arial" w:hAnsi="Arial" w:eastAsia="Arial" w:cs="Arial"/>
          <w:sz w:val="22"/>
          <w:szCs w:val="22"/>
        </w:rPr>
        <w:t xml:space="preserve">:  </w:t>
      </w:r>
      <w:r w:rsidRPr="44BFDD70" w:rsidR="2F30E43F">
        <w:rPr>
          <w:rFonts w:ascii="Arial" w:hAnsi="Arial" w:eastAsia="Arial" w:cs="Arial"/>
          <w:sz w:val="22"/>
          <w:szCs w:val="22"/>
        </w:rPr>
        <w:t xml:space="preserve"> Babita Masih</w:t>
      </w:r>
    </w:p>
    <w:p w:rsidR="005B3925" w:rsidP="44BFDD70" w:rsidRDefault="005B3925" w14:paraId="31D5BC2C" w14:textId="67E7ECC2">
      <w:pPr>
        <w:spacing w:line="360" w:lineRule="auto"/>
        <w:rPr>
          <w:rFonts w:ascii="Arial" w:hAnsi="Arial" w:eastAsia="Arial" w:cs="Arial"/>
          <w:sz w:val="22"/>
          <w:szCs w:val="22"/>
        </w:rPr>
      </w:pPr>
      <w:r w:rsidRPr="44BFDD70" w:rsidR="427816F1">
        <w:rPr>
          <w:rFonts w:ascii="Arial" w:hAnsi="Arial" w:eastAsia="Arial" w:cs="Arial"/>
          <w:sz w:val="22"/>
          <w:szCs w:val="22"/>
        </w:rPr>
        <w:t>Student Number</w:t>
      </w:r>
      <w:r w:rsidRPr="44BFDD70" w:rsidR="2AB5608D">
        <w:rPr>
          <w:rFonts w:ascii="Arial" w:hAnsi="Arial" w:eastAsia="Arial" w:cs="Arial"/>
          <w:sz w:val="22"/>
          <w:szCs w:val="22"/>
        </w:rPr>
        <w:t xml:space="preserve">:   </w:t>
      </w:r>
      <w:r w:rsidRPr="44BFDD70" w:rsidR="427816F1">
        <w:rPr>
          <w:rFonts w:ascii="Arial" w:hAnsi="Arial" w:eastAsia="Arial" w:cs="Arial"/>
          <w:sz w:val="22"/>
          <w:szCs w:val="22"/>
        </w:rPr>
        <w:t xml:space="preserve"> 2409655</w:t>
      </w:r>
    </w:p>
    <w:p w:rsidR="0078057A" w:rsidP="44BFDD70" w:rsidRDefault="004709DB" w14:paraId="1C334C8F" w14:textId="07406B09">
      <w:pPr>
        <w:pStyle w:val="Normal"/>
        <w:spacing w:line="360" w:lineRule="auto"/>
        <w:rPr>
          <w:rFonts w:ascii="Arial" w:hAnsi="Arial" w:eastAsia="Arial" w:cs="Arial"/>
          <w:sz w:val="22"/>
          <w:szCs w:val="22"/>
        </w:rPr>
      </w:pPr>
      <w:r w:rsidRPr="44BFDD70" w:rsidR="3568AE80">
        <w:rPr>
          <w:rFonts w:ascii="Arial" w:hAnsi="Arial" w:eastAsia="Arial" w:cs="Arial"/>
          <w:sz w:val="22"/>
          <w:szCs w:val="22"/>
        </w:rPr>
        <w:t xml:space="preserve">Word </w:t>
      </w:r>
      <w:r w:rsidRPr="44BFDD70" w:rsidR="7C83F7DF">
        <w:rPr>
          <w:rFonts w:ascii="Arial" w:hAnsi="Arial" w:eastAsia="Arial" w:cs="Arial"/>
          <w:sz w:val="22"/>
          <w:szCs w:val="22"/>
        </w:rPr>
        <w:t>count:    2000 words</w:t>
      </w:r>
    </w:p>
    <w:p w:rsidR="0078057A" w:rsidP="44BFDD70" w:rsidRDefault="004709DB" w14:paraId="70EEBFBE" w14:textId="711F967F">
      <w:pPr>
        <w:pStyle w:val="Normal"/>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2"/>
          <w:szCs w:val="22"/>
          <w:lang w:val="en-GB"/>
        </w:rPr>
      </w:pPr>
      <w:r w:rsidRPr="44BFDD70" w:rsidR="596304DB">
        <w:rPr>
          <w:rFonts w:ascii="Arial" w:hAnsi="Arial" w:eastAsia="Arial" w:cs="Arial"/>
          <w:sz w:val="22"/>
          <w:szCs w:val="22"/>
        </w:rPr>
        <w:t>Lecturer</w:t>
      </w:r>
      <w:r w:rsidRPr="44BFDD70" w:rsidR="1CE07EE7">
        <w:rPr>
          <w:rFonts w:ascii="Arial" w:hAnsi="Arial" w:eastAsia="Arial" w:cs="Arial"/>
          <w:sz w:val="22"/>
          <w:szCs w:val="22"/>
        </w:rPr>
        <w:t>: Martin S</w:t>
      </w:r>
      <w:r w:rsidRPr="44BFDD70" w:rsidR="657FFE8C">
        <w:rPr>
          <w:rFonts w:ascii="Arial" w:hAnsi="Arial" w:eastAsia="Arial" w:cs="Arial"/>
          <w:sz w:val="22"/>
          <w:szCs w:val="22"/>
        </w:rPr>
        <w:t>vejda</w:t>
      </w:r>
    </w:p>
    <w:bookmarkStart w:name="OLE_LINK4" w:id="1"/>
    <w:p w:rsidR="67EE68E5" w:rsidP="44BFDD70" w:rsidRDefault="67EE68E5" w14:paraId="20F14F11" w14:textId="3037B35A">
      <w:pPr>
        <w:spacing w:before="240" w:beforeAutospacing="off" w:after="240" w:afterAutospacing="off" w:line="360" w:lineRule="auto"/>
        <w:rPr>
          <w:rFonts w:ascii="Arial" w:hAnsi="Arial" w:eastAsia="Arial" w:cs="Arial"/>
          <w:b w:val="1"/>
          <w:bCs w:val="1"/>
          <w:noProof w:val="0"/>
          <w:sz w:val="22"/>
          <w:szCs w:val="22"/>
          <w:lang w:val="en-GB"/>
        </w:rPr>
      </w:pPr>
      <w:r w:rsidRPr="44BFDD70" w:rsidR="5E271CCE">
        <w:rPr>
          <w:rFonts w:ascii="Arial" w:hAnsi="Arial" w:eastAsia="Arial" w:cs="Arial"/>
          <w:sz w:val="22"/>
          <w:szCs w:val="22"/>
        </w:rPr>
        <w:t xml:space="preserve">Submission Date:   </w:t>
      </w:r>
      <w:r w:rsidRPr="44BFDD70" w:rsidR="2A70C399">
        <w:rPr>
          <w:rFonts w:ascii="Arial" w:hAnsi="Arial" w:eastAsia="Arial" w:cs="Arial"/>
          <w:sz w:val="22"/>
          <w:szCs w:val="22"/>
        </w:rPr>
        <w:t>Monday 19 October 2026</w:t>
      </w:r>
      <w:r w:rsidRPr="44BFDD70" w:rsidR="10F44BDE">
        <w:rPr>
          <w:rFonts w:ascii="Arial" w:hAnsi="Arial" w:eastAsia="Arial" w:cs="Arial"/>
          <w:sz w:val="22"/>
          <w:szCs w:val="22"/>
        </w:rPr>
        <w:t>4. Impact on Service Delivery</w:t>
      </w:r>
      <w:r w:rsidRPr="44BFDD70" w:rsidR="241FC398">
        <w:rPr>
          <w:rFonts w:ascii="Arial" w:hAnsi="Arial" w:eastAsia="Arial" w:cs="Arial"/>
          <w:b w:val="1"/>
          <w:bCs w:val="1"/>
          <w:noProof w:val="0"/>
          <w:sz w:val="22"/>
          <w:szCs w:val="22"/>
          <w:lang w:val="en-GB"/>
        </w:rPr>
        <w:t xml:space="preserve"> </w:t>
      </w:r>
    </w:p>
    <w:p w:rsidR="67EE68E5" w:rsidP="44BFDD70" w:rsidRDefault="67EE68E5" w14:paraId="5B6075DF" w14:textId="42BE8F5C">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Introduction</w:t>
      </w:r>
      <w:r w:rsidRPr="44BFDD70" w:rsidR="36912F5E">
        <w:rPr>
          <w:rFonts w:ascii="Arial" w:hAnsi="Arial" w:eastAsia="Arial" w:cs="Arial"/>
          <w:b w:val="1"/>
          <w:bCs w:val="1"/>
          <w:noProof w:val="0"/>
          <w:sz w:val="22"/>
          <w:szCs w:val="22"/>
          <w:u w:val="single"/>
          <w:lang w:val="en-GB"/>
        </w:rPr>
        <w:t xml:space="preserve"> </w:t>
      </w:r>
    </w:p>
    <w:p w:rsidR="67EE68E5" w:rsidP="44BFDD70" w:rsidRDefault="67EE68E5" w14:paraId="1D76F3F1" w14:textId="6E9FC71E">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Digital technology has changed the way health and social care services work in the United Kingdom. One important development is the use of Electronic Patient Records (EPR). These are digital records that hold information about a patient, such as their medical history, diagnosis, treatment, </w:t>
      </w:r>
      <w:r w:rsidRPr="44BFDD70" w:rsidR="241FC398">
        <w:rPr>
          <w:rFonts w:ascii="Arial" w:hAnsi="Arial" w:eastAsia="Arial" w:cs="Arial"/>
          <w:noProof w:val="0"/>
          <w:sz w:val="22"/>
          <w:szCs w:val="22"/>
          <w:lang w:val="en-GB"/>
        </w:rPr>
        <w:t>medicines</w:t>
      </w:r>
      <w:r w:rsidRPr="44BFDD70" w:rsidR="241FC398">
        <w:rPr>
          <w:rFonts w:ascii="Arial" w:hAnsi="Arial" w:eastAsia="Arial" w:cs="Arial"/>
          <w:noProof w:val="0"/>
          <w:sz w:val="22"/>
          <w:szCs w:val="22"/>
          <w:lang w:val="en-GB"/>
        </w:rPr>
        <w:t xml:space="preserve"> and test results. They allow authorised health professionals to access and update information using a computer system instead of relying only on paper records.</w:t>
      </w:r>
    </w:p>
    <w:p w:rsidR="67EE68E5" w:rsidP="44BFDD70" w:rsidRDefault="67EE68E5" w14:paraId="11AA40D3" w14:textId="63458E74">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This report focuses on the introduction of an EPR system at Royal Devon University Healthcare NHS Foundation Trust. The system was introduced in the Eastern services in 2020 and the Northern services in 2022 (NHS England, n.d.). This example falls within the last ten years and provides a real case to examine.</w:t>
      </w:r>
    </w:p>
    <w:p w:rsidR="67EE68E5" w:rsidP="44BFDD70" w:rsidRDefault="67EE68E5" w14:paraId="7D10F572" w14:textId="5B05D03C">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The report critically evaluates the effect of EPR on the workforce and service delivery. It considers the benefits, including quicker access to information, better </w:t>
      </w:r>
      <w:r w:rsidRPr="44BFDD70" w:rsidR="241FC398">
        <w:rPr>
          <w:rFonts w:ascii="Arial" w:hAnsi="Arial" w:eastAsia="Arial" w:cs="Arial"/>
          <w:noProof w:val="0"/>
          <w:sz w:val="22"/>
          <w:szCs w:val="22"/>
          <w:lang w:val="en-GB"/>
        </w:rPr>
        <w:t>communication</w:t>
      </w:r>
      <w:r w:rsidRPr="44BFDD70" w:rsidR="241FC398">
        <w:rPr>
          <w:rFonts w:ascii="Arial" w:hAnsi="Arial" w:eastAsia="Arial" w:cs="Arial"/>
          <w:noProof w:val="0"/>
          <w:sz w:val="22"/>
          <w:szCs w:val="22"/>
          <w:lang w:val="en-GB"/>
        </w:rPr>
        <w:t xml:space="preserve"> and support for safer care. It also examines problems such as staff training, workload, technical </w:t>
      </w:r>
      <w:r w:rsidRPr="44BFDD70" w:rsidR="241FC398">
        <w:rPr>
          <w:rFonts w:ascii="Arial" w:hAnsi="Arial" w:eastAsia="Arial" w:cs="Arial"/>
          <w:noProof w:val="0"/>
          <w:sz w:val="22"/>
          <w:szCs w:val="22"/>
          <w:lang w:val="en-GB"/>
        </w:rPr>
        <w:t>failures</w:t>
      </w:r>
      <w:r w:rsidRPr="44BFDD70" w:rsidR="241FC398">
        <w:rPr>
          <w:rFonts w:ascii="Arial" w:hAnsi="Arial" w:eastAsia="Arial" w:cs="Arial"/>
          <w:noProof w:val="0"/>
          <w:sz w:val="22"/>
          <w:szCs w:val="22"/>
          <w:lang w:val="en-GB"/>
        </w:rPr>
        <w:t xml:space="preserve"> and information security. The report uses government guidance, </w:t>
      </w:r>
      <w:r w:rsidRPr="44BFDD70" w:rsidR="241FC398">
        <w:rPr>
          <w:rFonts w:ascii="Arial" w:hAnsi="Arial" w:eastAsia="Arial" w:cs="Arial"/>
          <w:noProof w:val="0"/>
          <w:sz w:val="22"/>
          <w:szCs w:val="22"/>
          <w:lang w:val="en-GB"/>
        </w:rPr>
        <w:t>research</w:t>
      </w:r>
      <w:r w:rsidRPr="44BFDD70" w:rsidR="241FC398">
        <w:rPr>
          <w:rFonts w:ascii="Arial" w:hAnsi="Arial" w:eastAsia="Arial" w:cs="Arial"/>
          <w:noProof w:val="0"/>
          <w:sz w:val="22"/>
          <w:szCs w:val="22"/>
          <w:lang w:val="en-GB"/>
        </w:rPr>
        <w:t xml:space="preserve"> and legislation to consider whether EPR improves care in practice. Recommendations are then made to help health and social care organisations use digital records safely and effectively.</w:t>
      </w:r>
    </w:p>
    <w:p w:rsidR="67EE68E5" w:rsidP="44BFDD70" w:rsidRDefault="67EE68E5" w14:paraId="7FB98856" w14:textId="52976885">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 xml:space="preserve"> Background and Policy</w:t>
      </w:r>
    </w:p>
    <w:p w:rsidR="67EE68E5" w:rsidP="44BFDD70" w:rsidRDefault="67EE68E5" w14:paraId="25AF5AF3" w14:textId="21A75C2B">
      <w:pPr>
        <w:spacing w:before="240" w:beforeAutospacing="off" w:after="240" w:afterAutospacing="off" w:line="360" w:lineRule="auto"/>
        <w:rPr>
          <w:rFonts w:ascii="Arial" w:hAnsi="Arial" w:eastAsia="Arial" w:cs="Arial"/>
          <w:noProof w:val="0"/>
          <w:sz w:val="22"/>
          <w:szCs w:val="22"/>
          <w:lang w:val="en-GB"/>
        </w:rPr>
      </w:pPr>
      <w:r w:rsidRPr="44BFDD70" w:rsidR="64A8D94E">
        <w:rPr>
          <w:rFonts w:ascii="Arial" w:hAnsi="Arial" w:eastAsia="Arial" w:cs="Arial"/>
          <w:noProof w:val="0"/>
          <w:sz w:val="22"/>
          <w:szCs w:val="22"/>
          <w:lang w:val="en-GB"/>
        </w:rPr>
        <w:t xml:space="preserve">The NHS uses digital systems to record and share information. In 2022, the Department of Health and Social Care published </w:t>
      </w:r>
      <w:r w:rsidRPr="44BFDD70" w:rsidR="64A8D94E">
        <w:rPr>
          <w:rFonts w:ascii="Arial" w:hAnsi="Arial" w:eastAsia="Arial" w:cs="Arial"/>
          <w:i w:val="1"/>
          <w:iCs w:val="1"/>
          <w:noProof w:val="0"/>
          <w:sz w:val="22"/>
          <w:szCs w:val="22"/>
          <w:lang w:val="en-GB"/>
        </w:rPr>
        <w:t>A Plan for Digital Health and Social Care</w:t>
      </w:r>
      <w:r w:rsidRPr="44BFDD70" w:rsidR="64A8D94E">
        <w:rPr>
          <w:rFonts w:ascii="Arial" w:hAnsi="Arial" w:eastAsia="Arial" w:cs="Arial"/>
          <w:noProof w:val="0"/>
          <w:sz w:val="22"/>
          <w:szCs w:val="22"/>
          <w:lang w:val="en-GB"/>
        </w:rPr>
        <w:t xml:space="preserve"> to improve digital services and help patients and professionals use information better (DHSC, 2022).</w:t>
      </w:r>
    </w:p>
    <w:p w:rsidR="67EE68E5" w:rsidP="44BFDD70" w:rsidRDefault="67EE68E5" w14:paraId="4887C91C" w14:textId="68912E67">
      <w:pPr>
        <w:spacing w:before="240" w:beforeAutospacing="off" w:after="240" w:afterAutospacing="off" w:line="360" w:lineRule="auto"/>
        <w:rPr>
          <w:rFonts w:ascii="Arial" w:hAnsi="Arial" w:eastAsia="Arial" w:cs="Arial"/>
          <w:noProof w:val="0"/>
          <w:sz w:val="22"/>
          <w:szCs w:val="22"/>
          <w:lang w:val="en-GB"/>
        </w:rPr>
      </w:pPr>
      <w:r w:rsidRPr="44BFDD70" w:rsidR="64A8D94E">
        <w:rPr>
          <w:rFonts w:ascii="Arial" w:hAnsi="Arial" w:eastAsia="Arial" w:cs="Arial"/>
          <w:noProof w:val="0"/>
          <w:sz w:val="22"/>
          <w:szCs w:val="22"/>
          <w:lang w:val="en-GB"/>
        </w:rPr>
        <w:t xml:space="preserve">NHS England's Frontline Digitisation Programme has helped NHS trusts introduce or improve EPR systems. These systems aim to make information easier to access and help services work together (NHS England, n.d.). The </w:t>
      </w:r>
      <w:r w:rsidRPr="44BFDD70" w:rsidR="64A8D94E">
        <w:rPr>
          <w:rFonts w:ascii="Arial" w:hAnsi="Arial" w:eastAsia="Arial" w:cs="Arial"/>
          <w:i w:val="1"/>
          <w:iCs w:val="1"/>
          <w:noProof w:val="0"/>
          <w:sz w:val="22"/>
          <w:szCs w:val="22"/>
          <w:lang w:val="en-GB"/>
        </w:rPr>
        <w:t>What Good Looks Like</w:t>
      </w:r>
      <w:r w:rsidRPr="44BFDD70" w:rsidR="64A8D94E">
        <w:rPr>
          <w:rFonts w:ascii="Arial" w:hAnsi="Arial" w:eastAsia="Arial" w:cs="Arial"/>
          <w:noProof w:val="0"/>
          <w:sz w:val="22"/>
          <w:szCs w:val="22"/>
          <w:lang w:val="en-GB"/>
        </w:rPr>
        <w:t xml:space="preserve"> framework explains how digital technology can support safe care for staff and service users. It also promotes digital skills and responsible use of information (DHSC, 2023).</w:t>
      </w:r>
    </w:p>
    <w:p w:rsidR="67EE68E5" w:rsidP="44BFDD70" w:rsidRDefault="67EE68E5" w14:paraId="2DBFBBA2" w14:textId="6510D4E1">
      <w:pPr>
        <w:spacing w:before="240" w:beforeAutospacing="off" w:after="240" w:afterAutospacing="off" w:line="360" w:lineRule="auto"/>
        <w:rPr>
          <w:rFonts w:ascii="Arial" w:hAnsi="Arial" w:eastAsia="Arial" w:cs="Arial"/>
          <w:noProof w:val="0"/>
          <w:sz w:val="22"/>
          <w:szCs w:val="22"/>
          <w:lang w:val="en-GB"/>
        </w:rPr>
      </w:pPr>
      <w:r w:rsidRPr="44BFDD70" w:rsidR="64A8D94E">
        <w:rPr>
          <w:rFonts w:ascii="Arial" w:hAnsi="Arial" w:eastAsia="Arial" w:cs="Arial"/>
          <w:noProof w:val="0"/>
          <w:sz w:val="22"/>
          <w:szCs w:val="22"/>
          <w:lang w:val="en-GB"/>
        </w:rPr>
        <w:t>However, technology does not always improve care. Its success depends on system design, staff training and information sharing. Therefore, EPR systems should be judged by how they improve everyday care, not simply by their installation.</w:t>
      </w:r>
    </w:p>
    <w:p w:rsidR="67EE68E5" w:rsidP="44BFDD70" w:rsidRDefault="67EE68E5" w14:paraId="21B6EFEB" w14:textId="32842EA9">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 xml:space="preserve">3. Impact on the </w:t>
      </w:r>
      <w:r w:rsidRPr="44BFDD70" w:rsidR="058C4D05">
        <w:rPr>
          <w:rFonts w:ascii="Arial" w:hAnsi="Arial" w:eastAsia="Arial" w:cs="Arial"/>
          <w:b w:val="1"/>
          <w:bCs w:val="1"/>
          <w:noProof w:val="0"/>
          <w:sz w:val="22"/>
          <w:szCs w:val="22"/>
          <w:u w:val="single"/>
          <w:lang w:val="en-GB"/>
        </w:rPr>
        <w:t>Workforce</w:t>
      </w:r>
      <w:r w:rsidRPr="44BFDD70" w:rsidR="058C4D05">
        <w:rPr>
          <w:rFonts w:ascii="Arial" w:hAnsi="Arial" w:eastAsia="Arial" w:cs="Arial"/>
          <w:b w:val="1"/>
          <w:bCs w:val="1"/>
          <w:noProof w:val="0"/>
          <w:sz w:val="22"/>
          <w:szCs w:val="22"/>
          <w:u w:val="single"/>
          <w:lang w:val="en-GB"/>
        </w:rPr>
        <w:t xml:space="preserve"> </w:t>
      </w:r>
    </w:p>
    <w:p w:rsidR="67EE68E5" w:rsidP="44BFDD70" w:rsidRDefault="67EE68E5" w14:paraId="7A9B70CC" w14:textId="423676C6">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 xml:space="preserve">3.1 Changes to </w:t>
      </w:r>
      <w:r w:rsidRPr="44BFDD70" w:rsidR="5ABBE064">
        <w:rPr>
          <w:rFonts w:ascii="Arial" w:hAnsi="Arial" w:eastAsia="Arial" w:cs="Arial"/>
          <w:b w:val="1"/>
          <w:bCs w:val="1"/>
          <w:noProof w:val="0"/>
          <w:sz w:val="22"/>
          <w:szCs w:val="22"/>
          <w:u w:val="single"/>
          <w:lang w:val="en-GB"/>
        </w:rPr>
        <w:t>S</w:t>
      </w:r>
      <w:r w:rsidRPr="44BFDD70" w:rsidR="241FC398">
        <w:rPr>
          <w:rFonts w:ascii="Arial" w:hAnsi="Arial" w:eastAsia="Arial" w:cs="Arial"/>
          <w:b w:val="1"/>
          <w:bCs w:val="1"/>
          <w:noProof w:val="0"/>
          <w:sz w:val="22"/>
          <w:szCs w:val="22"/>
          <w:u w:val="single"/>
          <w:lang w:val="en-GB"/>
        </w:rPr>
        <w:t xml:space="preserve">taff </w:t>
      </w:r>
      <w:r w:rsidRPr="44BFDD70" w:rsidR="412C511E">
        <w:rPr>
          <w:rFonts w:ascii="Arial" w:hAnsi="Arial" w:eastAsia="Arial" w:cs="Arial"/>
          <w:b w:val="1"/>
          <w:bCs w:val="1"/>
          <w:noProof w:val="0"/>
          <w:sz w:val="22"/>
          <w:szCs w:val="22"/>
          <w:u w:val="single"/>
          <w:lang w:val="en-GB"/>
        </w:rPr>
        <w:t>R</w:t>
      </w:r>
      <w:r w:rsidRPr="44BFDD70" w:rsidR="241FC398">
        <w:rPr>
          <w:rFonts w:ascii="Arial" w:hAnsi="Arial" w:eastAsia="Arial" w:cs="Arial"/>
          <w:b w:val="1"/>
          <w:bCs w:val="1"/>
          <w:noProof w:val="0"/>
          <w:sz w:val="22"/>
          <w:szCs w:val="22"/>
          <w:u w:val="single"/>
          <w:lang w:val="en-GB"/>
        </w:rPr>
        <w:t xml:space="preserve">oles and </w:t>
      </w:r>
      <w:r w:rsidRPr="44BFDD70" w:rsidR="5C7CD697">
        <w:rPr>
          <w:rFonts w:ascii="Arial" w:hAnsi="Arial" w:eastAsia="Arial" w:cs="Arial"/>
          <w:b w:val="1"/>
          <w:bCs w:val="1"/>
          <w:noProof w:val="0"/>
          <w:sz w:val="22"/>
          <w:szCs w:val="22"/>
          <w:u w:val="single"/>
          <w:lang w:val="en-GB"/>
        </w:rPr>
        <w:t>D</w:t>
      </w:r>
      <w:r w:rsidRPr="44BFDD70" w:rsidR="241FC398">
        <w:rPr>
          <w:rFonts w:ascii="Arial" w:hAnsi="Arial" w:eastAsia="Arial" w:cs="Arial"/>
          <w:b w:val="1"/>
          <w:bCs w:val="1"/>
          <w:noProof w:val="0"/>
          <w:sz w:val="22"/>
          <w:szCs w:val="22"/>
          <w:u w:val="single"/>
          <w:lang w:val="en-GB"/>
        </w:rPr>
        <w:t xml:space="preserve">aily </w:t>
      </w:r>
      <w:r w:rsidRPr="44BFDD70" w:rsidR="2C83B38B">
        <w:rPr>
          <w:rFonts w:ascii="Arial" w:hAnsi="Arial" w:eastAsia="Arial" w:cs="Arial"/>
          <w:b w:val="1"/>
          <w:bCs w:val="1"/>
          <w:noProof w:val="0"/>
          <w:sz w:val="22"/>
          <w:szCs w:val="22"/>
          <w:u w:val="single"/>
          <w:lang w:val="en-GB"/>
        </w:rPr>
        <w:t>W</w:t>
      </w:r>
      <w:r w:rsidRPr="44BFDD70" w:rsidR="241FC398">
        <w:rPr>
          <w:rFonts w:ascii="Arial" w:hAnsi="Arial" w:eastAsia="Arial" w:cs="Arial"/>
          <w:b w:val="1"/>
          <w:bCs w:val="1"/>
          <w:noProof w:val="0"/>
          <w:sz w:val="22"/>
          <w:szCs w:val="22"/>
          <w:u w:val="single"/>
          <w:lang w:val="en-GB"/>
        </w:rPr>
        <w:t>ork</w:t>
      </w:r>
    </w:p>
    <w:p w:rsidR="67EE68E5" w:rsidP="44BFDD70" w:rsidRDefault="67EE68E5" w14:paraId="5FA5B46A" w14:textId="3A148578">
      <w:pPr>
        <w:spacing w:before="240" w:beforeAutospacing="off" w:after="240" w:afterAutospacing="off" w:line="360" w:lineRule="auto"/>
        <w:rPr>
          <w:rFonts w:ascii="Arial" w:hAnsi="Arial" w:eastAsia="Arial" w:cs="Arial"/>
          <w:noProof w:val="0"/>
          <w:sz w:val="22"/>
          <w:szCs w:val="22"/>
          <w:lang w:val="en-GB"/>
        </w:rPr>
      </w:pPr>
      <w:r w:rsidRPr="44BFDD70" w:rsidR="20039097">
        <w:rPr>
          <w:rFonts w:ascii="Arial" w:hAnsi="Arial" w:eastAsia="Arial" w:cs="Arial"/>
          <w:noProof w:val="0"/>
          <w:sz w:val="22"/>
          <w:szCs w:val="22"/>
          <w:lang w:val="en-GB"/>
        </w:rPr>
        <w:t>EPR systems have changed how health professionals record, find and share patient information. Nurses and doctors can enter details electronically and read information added by other staff. This can save time and make information easier to find.</w:t>
      </w:r>
    </w:p>
    <w:p w:rsidR="67EE68E5" w:rsidP="44BFDD70" w:rsidRDefault="67EE68E5" w14:paraId="1A2D4DBF" w14:textId="6B57225F">
      <w:pPr>
        <w:spacing w:before="240" w:beforeAutospacing="off" w:after="240" w:afterAutospacing="off" w:line="360" w:lineRule="auto"/>
        <w:rPr>
          <w:rFonts w:ascii="Arial" w:hAnsi="Arial" w:eastAsia="Arial" w:cs="Arial"/>
          <w:noProof w:val="0"/>
          <w:sz w:val="22"/>
          <w:szCs w:val="22"/>
          <w:lang w:val="en-GB"/>
        </w:rPr>
      </w:pPr>
      <w:r w:rsidRPr="44BFDD70" w:rsidR="20039097">
        <w:rPr>
          <w:rFonts w:ascii="Arial" w:hAnsi="Arial" w:eastAsia="Arial" w:cs="Arial"/>
          <w:noProof w:val="0"/>
          <w:sz w:val="22"/>
          <w:szCs w:val="22"/>
          <w:lang w:val="en-GB"/>
        </w:rPr>
        <w:t>For example, a nurse can check a patient's allergies, medicines and past treatment on the EPR system before providing care. This helps the nurse make better decisions and reduces the risk of missing important information.</w:t>
      </w:r>
    </w:p>
    <w:p w:rsidR="67EE68E5" w:rsidP="44BFDD70" w:rsidRDefault="67EE68E5" w14:paraId="3102D421" w14:textId="501D22CA">
      <w:pPr>
        <w:spacing w:before="240" w:beforeAutospacing="off" w:after="240" w:afterAutospacing="off" w:line="360" w:lineRule="auto"/>
        <w:rPr>
          <w:rFonts w:ascii="Arial" w:hAnsi="Arial" w:eastAsia="Arial" w:cs="Arial"/>
          <w:noProof w:val="0"/>
          <w:sz w:val="22"/>
          <w:szCs w:val="22"/>
          <w:lang w:val="en-GB"/>
        </w:rPr>
      </w:pPr>
      <w:r w:rsidRPr="44BFDD70" w:rsidR="20039097">
        <w:rPr>
          <w:rFonts w:ascii="Arial" w:hAnsi="Arial" w:eastAsia="Arial" w:cs="Arial"/>
          <w:noProof w:val="0"/>
          <w:sz w:val="22"/>
          <w:szCs w:val="22"/>
          <w:lang w:val="en-GB"/>
        </w:rPr>
        <w:t>EPR systems can also improve communication between staff teams. This is especially helpful for patients with long-term health conditions or complex needs.</w:t>
      </w:r>
    </w:p>
    <w:p w:rsidR="67EE68E5" w:rsidP="44BFDD70" w:rsidRDefault="67EE68E5" w14:paraId="2F4CDFA6" w14:textId="4A316AD0">
      <w:pPr>
        <w:spacing w:before="240" w:beforeAutospacing="off" w:after="240" w:afterAutospacing="off" w:line="360" w:lineRule="auto"/>
        <w:rPr>
          <w:rFonts w:ascii="Arial" w:hAnsi="Arial" w:eastAsia="Arial" w:cs="Arial"/>
          <w:noProof w:val="0"/>
          <w:sz w:val="22"/>
          <w:szCs w:val="22"/>
          <w:lang w:val="en-GB"/>
        </w:rPr>
      </w:pPr>
      <w:r w:rsidRPr="44BFDD70" w:rsidR="20039097">
        <w:rPr>
          <w:rFonts w:ascii="Arial" w:hAnsi="Arial" w:eastAsia="Arial" w:cs="Arial"/>
          <w:noProof w:val="0"/>
          <w:sz w:val="22"/>
          <w:szCs w:val="22"/>
          <w:lang w:val="en-GB"/>
        </w:rPr>
        <w:t>However, staff must check that the information is correct and up to date. Incorrect or missing details can lead to unsafe decisions. EPR systems support staff judgement but cannot replace it.</w:t>
      </w:r>
    </w:p>
    <w:p w:rsidR="67EE68E5" w:rsidP="44BFDD70" w:rsidRDefault="67EE68E5" w14:paraId="242A55C5" w14:textId="7DA55AA5">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6796A0AB">
        <w:rPr>
          <w:rFonts w:ascii="Arial" w:hAnsi="Arial" w:eastAsia="Arial" w:cs="Arial"/>
          <w:b w:val="1"/>
          <w:bCs w:val="1"/>
          <w:noProof w:val="0"/>
          <w:sz w:val="22"/>
          <w:szCs w:val="22"/>
          <w:lang w:val="en-GB"/>
        </w:rPr>
        <w:t>3</w:t>
      </w:r>
      <w:r w:rsidRPr="44BFDD70" w:rsidR="241FC398">
        <w:rPr>
          <w:rFonts w:ascii="Arial" w:hAnsi="Arial" w:eastAsia="Arial" w:cs="Arial"/>
          <w:b w:val="1"/>
          <w:bCs w:val="1"/>
          <w:noProof w:val="0"/>
          <w:sz w:val="22"/>
          <w:szCs w:val="22"/>
          <w:lang w:val="en-GB"/>
        </w:rPr>
        <w:t>.2</w:t>
      </w:r>
      <w:r w:rsidRPr="44BFDD70" w:rsidR="241FC398">
        <w:rPr>
          <w:rFonts w:ascii="Arial" w:hAnsi="Arial" w:eastAsia="Arial" w:cs="Arial"/>
          <w:b w:val="1"/>
          <w:bCs w:val="1"/>
          <w:noProof w:val="0"/>
          <w:sz w:val="22"/>
          <w:szCs w:val="22"/>
          <w:u w:val="single"/>
          <w:lang w:val="en-GB"/>
        </w:rPr>
        <w:t xml:space="preserve"> Training, </w:t>
      </w:r>
      <w:r w:rsidRPr="44BFDD70" w:rsidR="241FC398">
        <w:rPr>
          <w:rFonts w:ascii="Arial" w:hAnsi="Arial" w:eastAsia="Arial" w:cs="Arial"/>
          <w:b w:val="1"/>
          <w:bCs w:val="1"/>
          <w:noProof w:val="0"/>
          <w:sz w:val="22"/>
          <w:szCs w:val="22"/>
          <w:u w:val="single"/>
          <w:lang w:val="en-GB"/>
        </w:rPr>
        <w:t>skills</w:t>
      </w:r>
      <w:r w:rsidRPr="44BFDD70" w:rsidR="241FC398">
        <w:rPr>
          <w:rFonts w:ascii="Arial" w:hAnsi="Arial" w:eastAsia="Arial" w:cs="Arial"/>
          <w:b w:val="1"/>
          <w:bCs w:val="1"/>
          <w:noProof w:val="0"/>
          <w:sz w:val="22"/>
          <w:szCs w:val="22"/>
          <w:u w:val="single"/>
          <w:lang w:val="en-GB"/>
        </w:rPr>
        <w:t xml:space="preserve"> and workload</w:t>
      </w:r>
    </w:p>
    <w:p w:rsidR="67EE68E5" w:rsidP="44BFDD70" w:rsidRDefault="67EE68E5" w14:paraId="1F281771" w14:textId="60B13C46">
      <w:pPr>
        <w:spacing w:before="240" w:beforeAutospacing="off" w:after="240" w:afterAutospacing="off" w:line="360" w:lineRule="auto"/>
        <w:rPr>
          <w:rFonts w:ascii="Arial" w:hAnsi="Arial" w:eastAsia="Arial" w:cs="Arial"/>
          <w:noProof w:val="0"/>
          <w:sz w:val="22"/>
          <w:szCs w:val="22"/>
          <w:lang w:val="en-GB"/>
        </w:rPr>
      </w:pPr>
      <w:r w:rsidRPr="44BFDD70" w:rsidR="19B2F613">
        <w:rPr>
          <w:rFonts w:ascii="Arial" w:hAnsi="Arial" w:eastAsia="Arial" w:cs="Arial"/>
          <w:noProof w:val="0"/>
          <w:sz w:val="22"/>
          <w:szCs w:val="22"/>
          <w:lang w:val="en-GB"/>
        </w:rPr>
        <w:t>Staff need proper training before using an EPR system. They must know how to enter information, find records, use alerts and protect private details. New staff may also need training when they start work.</w:t>
      </w:r>
    </w:p>
    <w:p w:rsidR="67EE68E5" w:rsidP="44BFDD70" w:rsidRDefault="67EE68E5" w14:paraId="2B135818" w14:textId="756AEF72">
      <w:pPr>
        <w:spacing w:before="240" w:beforeAutospacing="off" w:after="240" w:afterAutospacing="off" w:line="360" w:lineRule="auto"/>
        <w:rPr>
          <w:rFonts w:ascii="Arial" w:hAnsi="Arial" w:eastAsia="Arial" w:cs="Arial"/>
          <w:noProof w:val="0"/>
          <w:sz w:val="22"/>
          <w:szCs w:val="22"/>
          <w:lang w:val="en-GB"/>
        </w:rPr>
      </w:pPr>
      <w:r w:rsidRPr="44BFDD70" w:rsidR="19B2F613">
        <w:rPr>
          <w:rFonts w:ascii="Arial" w:hAnsi="Arial" w:eastAsia="Arial" w:cs="Arial"/>
          <w:noProof w:val="0"/>
          <w:sz w:val="22"/>
          <w:szCs w:val="22"/>
          <w:lang w:val="en-GB"/>
        </w:rPr>
        <w:t>Good training can build confidence and reduce mistakes. However, staff may struggle to attend training when services are busy. If a system is introduced too quickly, workers may feel stressed and find it difficult to use.</w:t>
      </w:r>
    </w:p>
    <w:p w:rsidR="67EE68E5" w:rsidP="44BFDD70" w:rsidRDefault="67EE68E5" w14:paraId="3FEADC43" w14:textId="06AF1B68">
      <w:pPr>
        <w:spacing w:before="240" w:beforeAutospacing="off" w:after="240" w:afterAutospacing="off" w:line="360" w:lineRule="auto"/>
        <w:rPr>
          <w:rFonts w:ascii="Arial" w:hAnsi="Arial" w:eastAsia="Arial" w:cs="Arial"/>
          <w:noProof w:val="0"/>
          <w:sz w:val="22"/>
          <w:szCs w:val="22"/>
          <w:lang w:val="en-GB"/>
        </w:rPr>
      </w:pPr>
      <w:r w:rsidRPr="44BFDD70" w:rsidR="19B2F613">
        <w:rPr>
          <w:rFonts w:ascii="Arial" w:hAnsi="Arial" w:eastAsia="Arial" w:cs="Arial"/>
          <w:noProof w:val="0"/>
          <w:sz w:val="22"/>
          <w:szCs w:val="22"/>
          <w:lang w:val="en-GB"/>
        </w:rPr>
        <w:t>Baumann, Baker and Elshaug (2018) reviewed studies of electronic health records. They found that several groups of professionals spent more time recording information after the systems were introduced. However, there was limited evidence about long-term effects, and staff might work more efficiently as they became familiar with the system.</w:t>
      </w:r>
    </w:p>
    <w:p w:rsidR="67EE68E5" w:rsidP="44BFDD70" w:rsidRDefault="67EE68E5" w14:paraId="28650E85" w14:textId="285F52C2">
      <w:pPr>
        <w:spacing w:before="240" w:beforeAutospacing="off" w:after="240" w:afterAutospacing="off" w:line="360" w:lineRule="auto"/>
        <w:rPr>
          <w:rFonts w:ascii="Arial" w:hAnsi="Arial" w:eastAsia="Arial" w:cs="Arial"/>
          <w:noProof w:val="0"/>
          <w:sz w:val="22"/>
          <w:szCs w:val="22"/>
          <w:lang w:val="en-GB"/>
        </w:rPr>
      </w:pPr>
      <w:r w:rsidRPr="44BFDD70" w:rsidR="3A22F356">
        <w:rPr>
          <w:rFonts w:ascii="Arial" w:hAnsi="Arial" w:eastAsia="Arial" w:cs="Arial"/>
          <w:noProof w:val="0"/>
          <w:sz w:val="22"/>
          <w:szCs w:val="22"/>
          <w:lang w:val="en-GB"/>
        </w:rPr>
        <w:t>NHS England's (2025) EPR Usability Survey received 23,662 responses. It found that 60% of clinicians and 70% of nurses wanted more training, while only 34% of respondents said their EPR made them more efficient. This suggests that staff need ongoing training and that systems must be improved to meet their needs.</w:t>
      </w:r>
    </w:p>
    <w:p w:rsidR="67EE68E5" w:rsidP="44BFDD70" w:rsidRDefault="67EE68E5" w14:paraId="700A7CD6" w14:textId="385A86A7">
      <w:pPr>
        <w:pStyle w:val="Normal"/>
        <w:spacing w:before="240" w:beforeAutospacing="off" w:after="240" w:afterAutospacing="off" w:line="360" w:lineRule="auto"/>
        <w:rPr>
          <w:rFonts w:ascii="Arial" w:hAnsi="Arial" w:eastAsia="Arial" w:cs="Arial"/>
          <w:noProof w:val="0"/>
          <w:sz w:val="22"/>
          <w:szCs w:val="22"/>
          <w:lang w:val="en-GB"/>
        </w:rPr>
      </w:pPr>
      <w:r w:rsidRPr="44BFDD70" w:rsidR="19B2F613">
        <w:rPr>
          <w:rFonts w:ascii="Arial" w:hAnsi="Arial" w:eastAsia="Arial" w:cs="Arial"/>
          <w:noProof w:val="0"/>
          <w:sz w:val="22"/>
          <w:szCs w:val="22"/>
          <w:lang w:val="en-GB"/>
        </w:rPr>
        <w:t xml:space="preserve">This shows that digital records do not always save time. Staff may spend longer entering information or correcting mistakes. </w:t>
      </w:r>
      <w:r w:rsidRPr="44BFDD70" w:rsidR="19B2F613">
        <w:rPr>
          <w:rFonts w:ascii="Arial" w:hAnsi="Arial" w:eastAsia="Arial" w:cs="Arial"/>
          <w:noProof w:val="0"/>
          <w:sz w:val="22"/>
          <w:szCs w:val="22"/>
          <w:lang w:val="en-GB"/>
        </w:rPr>
        <w:t>A difficult system</w:t>
      </w:r>
      <w:r w:rsidRPr="44BFDD70" w:rsidR="19B2F613">
        <w:rPr>
          <w:rFonts w:ascii="Arial" w:hAnsi="Arial" w:eastAsia="Arial" w:cs="Arial"/>
          <w:noProof w:val="0"/>
          <w:sz w:val="22"/>
          <w:szCs w:val="22"/>
          <w:lang w:val="en-GB"/>
        </w:rPr>
        <w:t xml:space="preserve"> may also reduce the time available for patients.</w:t>
      </w:r>
      <w:r w:rsidRPr="44BFDD70" w:rsidR="569CC6B7">
        <w:rPr>
          <w:rFonts w:ascii="Arial" w:hAnsi="Arial" w:eastAsia="Arial" w:cs="Arial"/>
          <w:noProof w:val="0"/>
          <w:sz w:val="22"/>
          <w:szCs w:val="22"/>
          <w:lang w:val="en-GB"/>
        </w:rPr>
        <w:t xml:space="preserve"> </w:t>
      </w:r>
    </w:p>
    <w:p w:rsidR="67EE68E5" w:rsidP="44BFDD70" w:rsidRDefault="67EE68E5" w14:paraId="4332F5BD" w14:textId="0C980186">
      <w:pPr>
        <w:pStyle w:val="Normal"/>
        <w:spacing w:before="240" w:beforeAutospacing="off" w:after="240" w:afterAutospacing="off" w:line="360" w:lineRule="auto"/>
        <w:rPr>
          <w:rFonts w:ascii="Arial" w:hAnsi="Arial" w:eastAsia="Arial" w:cs="Arial"/>
          <w:noProof w:val="0"/>
          <w:sz w:val="22"/>
          <w:szCs w:val="22"/>
          <w:lang w:val="en-GB"/>
        </w:rPr>
      </w:pPr>
      <w:r w:rsidRPr="44BFDD70" w:rsidR="7C3D3A88">
        <w:rPr>
          <w:rFonts w:ascii="Arial" w:hAnsi="Arial" w:eastAsia="Arial" w:cs="Arial"/>
          <w:noProof w:val="0"/>
          <w:sz w:val="22"/>
          <w:szCs w:val="22"/>
          <w:lang w:val="en-GB"/>
        </w:rPr>
        <w:t>Alobayli et al. (2023)</w:t>
      </w:r>
      <w:r w:rsidRPr="44BFDD70" w:rsidR="569CC6B7">
        <w:rPr>
          <w:rFonts w:ascii="Arial" w:hAnsi="Arial" w:eastAsia="Arial" w:cs="Arial"/>
          <w:noProof w:val="0"/>
          <w:sz w:val="22"/>
          <w:szCs w:val="22"/>
          <w:lang w:val="en-GB"/>
        </w:rPr>
        <w:t xml:space="preserve"> looked at 29 studies about how electronic hea</w:t>
      </w:r>
      <w:r w:rsidRPr="44BFDD70" w:rsidR="26BF0BB0">
        <w:rPr>
          <w:rFonts w:ascii="Arial" w:hAnsi="Arial" w:eastAsia="Arial" w:cs="Arial"/>
          <w:noProof w:val="0"/>
          <w:sz w:val="22"/>
          <w:szCs w:val="22"/>
          <w:lang w:val="en-GB"/>
        </w:rPr>
        <w:t xml:space="preserve">lth records affect hospital staff. They found that systems </w:t>
      </w:r>
      <w:r w:rsidRPr="44BFDD70" w:rsidR="647C389E">
        <w:rPr>
          <w:rFonts w:ascii="Arial" w:hAnsi="Arial" w:eastAsia="Arial" w:cs="Arial"/>
          <w:noProof w:val="0"/>
          <w:sz w:val="22"/>
          <w:szCs w:val="22"/>
          <w:lang w:val="en-GB"/>
        </w:rPr>
        <w:t>that are difficult to us</w:t>
      </w:r>
      <w:r w:rsidRPr="44BFDD70" w:rsidR="097F0AE3">
        <w:rPr>
          <w:rFonts w:ascii="Arial" w:hAnsi="Arial" w:eastAsia="Arial" w:cs="Arial"/>
          <w:noProof w:val="0"/>
          <w:sz w:val="22"/>
          <w:szCs w:val="22"/>
          <w:lang w:val="en-GB"/>
        </w:rPr>
        <w:t xml:space="preserve">e and take a lot of time can cause staff </w:t>
      </w:r>
      <w:r w:rsidRPr="44BFDD70" w:rsidR="0E07B30E">
        <w:rPr>
          <w:rFonts w:ascii="Arial" w:hAnsi="Arial" w:eastAsia="Arial" w:cs="Arial"/>
          <w:noProof w:val="0"/>
          <w:sz w:val="22"/>
          <w:szCs w:val="22"/>
          <w:lang w:val="en-GB"/>
        </w:rPr>
        <w:t xml:space="preserve">to feel stressed and tired. However, the studies </w:t>
      </w:r>
      <w:r w:rsidRPr="44BFDD70" w:rsidR="1DD3A079">
        <w:rPr>
          <w:rFonts w:ascii="Arial" w:hAnsi="Arial" w:eastAsia="Arial" w:cs="Arial"/>
          <w:noProof w:val="0"/>
          <w:sz w:val="22"/>
          <w:szCs w:val="22"/>
          <w:lang w:val="en-GB"/>
        </w:rPr>
        <w:t>cannot prove that EPR s</w:t>
      </w:r>
      <w:r w:rsidRPr="44BFDD70" w:rsidR="01FAE96D">
        <w:rPr>
          <w:rFonts w:ascii="Arial" w:hAnsi="Arial" w:eastAsia="Arial" w:cs="Arial"/>
          <w:noProof w:val="0"/>
          <w:sz w:val="22"/>
          <w:szCs w:val="22"/>
          <w:lang w:val="en-GB"/>
        </w:rPr>
        <w:t>ystems are the only reason for this stress.</w:t>
      </w:r>
    </w:p>
    <w:p w:rsidR="67EE68E5" w:rsidP="44BFDD70" w:rsidRDefault="67EE68E5" w14:paraId="2EB3980E" w14:textId="4018523D">
      <w:pPr>
        <w:spacing w:before="240" w:beforeAutospacing="off" w:after="240" w:afterAutospacing="off" w:line="360" w:lineRule="auto"/>
        <w:rPr>
          <w:rFonts w:ascii="Arial" w:hAnsi="Arial" w:eastAsia="Arial" w:cs="Arial"/>
          <w:noProof w:val="0"/>
          <w:sz w:val="22"/>
          <w:szCs w:val="22"/>
          <w:lang w:val="en-GB"/>
        </w:rPr>
      </w:pPr>
      <w:r w:rsidRPr="44BFDD70" w:rsidR="19B2F613">
        <w:rPr>
          <w:rFonts w:ascii="Arial" w:hAnsi="Arial" w:eastAsia="Arial" w:cs="Arial"/>
          <w:noProof w:val="0"/>
          <w:sz w:val="22"/>
          <w:szCs w:val="22"/>
          <w:lang w:val="en-GB"/>
        </w:rPr>
        <w:t>Staff need ongoing support, not just one training session. Managers should listen to feedback and give workers time to learn the system. Although this may cost more, it can help staff use EPR systems safely and effectively</w:t>
      </w:r>
      <w:r w:rsidRPr="44BFDD70" w:rsidR="3D960BFA">
        <w:rPr>
          <w:rFonts w:ascii="Arial" w:hAnsi="Arial" w:eastAsia="Arial" w:cs="Arial"/>
          <w:noProof w:val="0"/>
          <w:sz w:val="22"/>
          <w:szCs w:val="22"/>
          <w:lang w:val="en-GB"/>
        </w:rPr>
        <w:t>.</w:t>
      </w:r>
    </w:p>
    <w:p w:rsidR="67EE68E5" w:rsidP="44BFDD70" w:rsidRDefault="67EE68E5" w14:paraId="087C8341" w14:textId="1819D031">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3.3 Professional responsibility and information security</w:t>
      </w:r>
    </w:p>
    <w:p w:rsidR="67EE68E5" w:rsidP="44BFDD70" w:rsidRDefault="67EE68E5" w14:paraId="4B1B2FCA" w14:textId="2C90CE3D">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Digital records bring greater responsibility for protecting personal information. Staff must only access records when they have a legitimate work-related reason. They must also make sure that information is entered accurately and shared appropriately.</w:t>
      </w:r>
    </w:p>
    <w:p w:rsidR="67EE68E5" w:rsidP="44BFDD70" w:rsidRDefault="67EE68E5" w14:paraId="47D47A9A" w14:textId="5F732AE2">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The Information Commissioner's Office explains that health information is special category personal data under the UK General Data Protection Regulation (UK GDPR). It therefore requires extra protection (ICO, n.d.). The Data Protection Act 2018 also forms part of the legal framework for handling personal information.</w:t>
      </w:r>
    </w:p>
    <w:p w:rsidR="241FC398" w:rsidP="44BFDD70" w:rsidRDefault="241FC398" w14:paraId="54DDFAD8" w14:textId="160F220C">
      <w:pPr>
        <w:spacing w:before="240" w:beforeAutospacing="off" w:after="240" w:afterAutospacing="off" w:line="360" w:lineRule="auto"/>
      </w:pPr>
      <w:r w:rsidRPr="44BFDD70" w:rsidR="241FC398">
        <w:rPr>
          <w:rFonts w:ascii="Arial" w:hAnsi="Arial" w:eastAsia="Arial" w:cs="Arial"/>
          <w:noProof w:val="0"/>
          <w:sz w:val="22"/>
          <w:szCs w:val="22"/>
          <w:lang w:val="en-GB"/>
        </w:rPr>
        <w:t xml:space="preserve">Although electronic records can use passwords, access controls and audit trails, these measures do not remove every risk. Weak passwords, inappropriate </w:t>
      </w:r>
      <w:r w:rsidRPr="44BFDD70" w:rsidR="241FC398">
        <w:rPr>
          <w:rFonts w:ascii="Arial" w:hAnsi="Arial" w:eastAsia="Arial" w:cs="Arial"/>
          <w:noProof w:val="0"/>
          <w:sz w:val="22"/>
          <w:szCs w:val="22"/>
          <w:lang w:val="en-GB"/>
        </w:rPr>
        <w:t>access</w:t>
      </w:r>
      <w:r w:rsidRPr="44BFDD70" w:rsidR="241FC398">
        <w:rPr>
          <w:rFonts w:ascii="Arial" w:hAnsi="Arial" w:eastAsia="Arial" w:cs="Arial"/>
          <w:noProof w:val="0"/>
          <w:sz w:val="22"/>
          <w:szCs w:val="22"/>
          <w:lang w:val="en-GB"/>
        </w:rPr>
        <w:t xml:space="preserve"> and </w:t>
      </w:r>
      <w:r w:rsidRPr="44BFDD70" w:rsidR="241FC398">
        <w:rPr>
          <w:rFonts w:ascii="Arial" w:hAnsi="Arial" w:eastAsia="Arial" w:cs="Arial"/>
          <w:noProof w:val="0"/>
          <w:sz w:val="22"/>
          <w:szCs w:val="22"/>
          <w:lang w:val="en-GB"/>
        </w:rPr>
        <w:t>cyber attacks</w:t>
      </w:r>
      <w:r w:rsidRPr="44BFDD70" w:rsidR="241FC398">
        <w:rPr>
          <w:rFonts w:ascii="Arial" w:hAnsi="Arial" w:eastAsia="Arial" w:cs="Arial"/>
          <w:noProof w:val="0"/>
          <w:sz w:val="22"/>
          <w:szCs w:val="22"/>
          <w:lang w:val="en-GB"/>
        </w:rPr>
        <w:t xml:space="preserve"> may expose confidential information. Staff may also make mistakes when sending or recording information.</w:t>
      </w:r>
    </w:p>
    <w:p w:rsidR="45950551" w:rsidP="44BFDD70" w:rsidRDefault="45950551" w14:paraId="79CA1963" w14:textId="7ABA78D7">
      <w:pPr>
        <w:spacing w:before="240" w:beforeAutospacing="off" w:after="240" w:afterAutospacing="off" w:line="360" w:lineRule="auto"/>
        <w:rPr>
          <w:rFonts w:ascii="Arial" w:hAnsi="Arial" w:eastAsia="Arial" w:cs="Arial"/>
          <w:noProof w:val="0"/>
          <w:sz w:val="22"/>
          <w:szCs w:val="22"/>
          <w:lang w:val="en-GB"/>
        </w:rPr>
      </w:pPr>
      <w:r w:rsidRPr="44BFDD70" w:rsidR="45950551">
        <w:rPr>
          <w:rFonts w:ascii="Arial" w:hAnsi="Arial" w:eastAsia="Arial" w:cs="Arial"/>
          <w:noProof w:val="0"/>
          <w:sz w:val="22"/>
          <w:szCs w:val="22"/>
          <w:lang w:val="en-GB"/>
        </w:rPr>
        <w:t>NHS England (2025) survey found that</w:t>
      </w:r>
      <w:r w:rsidRPr="44BFDD70" w:rsidR="5754B411">
        <w:rPr>
          <w:rFonts w:ascii="Arial" w:hAnsi="Arial" w:eastAsia="Arial" w:cs="Arial"/>
          <w:noProof w:val="0"/>
          <w:sz w:val="22"/>
          <w:szCs w:val="22"/>
          <w:lang w:val="en-GB"/>
        </w:rPr>
        <w:t>,</w:t>
      </w:r>
      <w:r w:rsidRPr="44BFDD70" w:rsidR="45950551">
        <w:rPr>
          <w:rFonts w:ascii="Arial" w:hAnsi="Arial" w:eastAsia="Arial" w:cs="Arial"/>
          <w:noProof w:val="0"/>
          <w:sz w:val="22"/>
          <w:szCs w:val="22"/>
          <w:lang w:val="en-GB"/>
        </w:rPr>
        <w:t xml:space="preserve"> among staff who reported feelings o</w:t>
      </w:r>
      <w:r w:rsidRPr="44BFDD70" w:rsidR="40DEC3F4">
        <w:rPr>
          <w:rFonts w:ascii="Arial" w:hAnsi="Arial" w:eastAsia="Arial" w:cs="Arial"/>
          <w:noProof w:val="0"/>
          <w:sz w:val="22"/>
          <w:szCs w:val="22"/>
          <w:lang w:val="en-GB"/>
        </w:rPr>
        <w:t>f burnout, 47% said their EPR reduced</w:t>
      </w:r>
      <w:r w:rsidRPr="44BFDD70" w:rsidR="4028A190">
        <w:rPr>
          <w:rFonts w:ascii="Arial" w:hAnsi="Arial" w:eastAsia="Arial" w:cs="Arial"/>
          <w:noProof w:val="0"/>
          <w:sz w:val="22"/>
          <w:szCs w:val="22"/>
          <w:lang w:val="en-GB"/>
        </w:rPr>
        <w:t xml:space="preserve"> efficiency</w:t>
      </w:r>
      <w:r w:rsidRPr="44BFDD70" w:rsidR="40DEC3F4">
        <w:rPr>
          <w:rFonts w:ascii="Arial" w:hAnsi="Arial" w:eastAsia="Arial" w:cs="Arial"/>
          <w:noProof w:val="0"/>
          <w:sz w:val="22"/>
          <w:szCs w:val="22"/>
          <w:lang w:val="en-GB"/>
        </w:rPr>
        <w:t xml:space="preserve"> and 43% said it </w:t>
      </w:r>
      <w:r w:rsidRPr="44BFDD70" w:rsidR="5818DA46">
        <w:rPr>
          <w:rFonts w:ascii="Arial" w:hAnsi="Arial" w:eastAsia="Arial" w:cs="Arial"/>
          <w:noProof w:val="0"/>
          <w:sz w:val="22"/>
          <w:szCs w:val="22"/>
          <w:lang w:val="en-GB"/>
        </w:rPr>
        <w:t>got in the way of providing quality care. This high</w:t>
      </w:r>
      <w:r w:rsidRPr="44BFDD70" w:rsidR="473F388D">
        <w:rPr>
          <w:rFonts w:ascii="Arial" w:hAnsi="Arial" w:eastAsia="Arial" w:cs="Arial"/>
          <w:noProof w:val="0"/>
          <w:sz w:val="22"/>
          <w:szCs w:val="22"/>
          <w:lang w:val="en-GB"/>
        </w:rPr>
        <w:t xml:space="preserve">lights the importance of making EPR systems </w:t>
      </w:r>
      <w:r w:rsidRPr="44BFDD70" w:rsidR="4646D1C0">
        <w:rPr>
          <w:rFonts w:ascii="Arial" w:hAnsi="Arial" w:eastAsia="Arial" w:cs="Arial"/>
          <w:noProof w:val="0"/>
          <w:sz w:val="22"/>
          <w:szCs w:val="22"/>
          <w:lang w:val="en-GB"/>
        </w:rPr>
        <w:t>easier to use and providing staff with suitable training and support.</w:t>
      </w:r>
    </w:p>
    <w:p w:rsidR="44BFDD70" w:rsidP="44BFDD70" w:rsidRDefault="44BFDD70" w14:paraId="516B206D" w14:textId="306E991C">
      <w:pPr>
        <w:spacing w:before="240" w:beforeAutospacing="off" w:after="240" w:afterAutospacing="off" w:line="360" w:lineRule="auto"/>
        <w:rPr>
          <w:rFonts w:ascii="Arial" w:hAnsi="Arial" w:eastAsia="Arial" w:cs="Arial"/>
          <w:noProof w:val="0"/>
          <w:sz w:val="22"/>
          <w:szCs w:val="22"/>
          <w:lang w:val="en-GB"/>
        </w:rPr>
      </w:pPr>
    </w:p>
    <w:p w:rsidR="67EE68E5" w:rsidP="44BFDD70" w:rsidRDefault="67EE68E5" w14:paraId="37B19968" w14:textId="6378379B">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Organisations should therefore provide regular training, review access </w:t>
      </w:r>
      <w:r w:rsidRPr="44BFDD70" w:rsidR="241FC398">
        <w:rPr>
          <w:rFonts w:ascii="Arial" w:hAnsi="Arial" w:eastAsia="Arial" w:cs="Arial"/>
          <w:noProof w:val="0"/>
          <w:sz w:val="22"/>
          <w:szCs w:val="22"/>
          <w:lang w:val="en-GB"/>
        </w:rPr>
        <w:t>permissions</w:t>
      </w:r>
      <w:r w:rsidRPr="44BFDD70" w:rsidR="241FC398">
        <w:rPr>
          <w:rFonts w:ascii="Arial" w:hAnsi="Arial" w:eastAsia="Arial" w:cs="Arial"/>
          <w:noProof w:val="0"/>
          <w:sz w:val="22"/>
          <w:szCs w:val="22"/>
          <w:lang w:val="en-GB"/>
        </w:rPr>
        <w:t xml:space="preserve"> and investigate security incidents. Digital safety must be treated as part of everyday professional practice, rather than simply as an IT responsibility.</w:t>
      </w:r>
    </w:p>
    <w:p w:rsidR="67EE68E5" w:rsidP="44BFDD70" w:rsidRDefault="67EE68E5" w14:paraId="6D94A816" w14:textId="01BB1ABB">
      <w:pPr>
        <w:spacing w:before="240" w:beforeAutospacing="off" w:after="240" w:afterAutospacing="off" w:line="360" w:lineRule="auto"/>
        <w:rPr>
          <w:rFonts w:ascii="Arial" w:hAnsi="Arial" w:eastAsia="Arial" w:cs="Arial"/>
          <w:b w:val="1"/>
          <w:bCs w:val="1"/>
          <w:noProof w:val="0"/>
          <w:sz w:val="22"/>
          <w:szCs w:val="22"/>
          <w:lang w:val="en-GB"/>
        </w:rPr>
      </w:pPr>
      <w:r w:rsidRPr="44BFDD70" w:rsidR="241FC398">
        <w:rPr>
          <w:rFonts w:ascii="Arial" w:hAnsi="Arial" w:eastAsia="Arial" w:cs="Arial"/>
          <w:b w:val="1"/>
          <w:bCs w:val="1"/>
          <w:noProof w:val="0"/>
          <w:sz w:val="22"/>
          <w:szCs w:val="22"/>
          <w:lang w:val="en-GB"/>
        </w:rPr>
        <w:t>4. Impact on Service Delivery</w:t>
      </w:r>
    </w:p>
    <w:p w:rsidR="67EE68E5" w:rsidP="44BFDD70" w:rsidRDefault="67EE68E5" w14:paraId="6EE6480C" w14:textId="53999446">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165E61D">
        <w:rPr>
          <w:rFonts w:ascii="Arial" w:hAnsi="Arial" w:eastAsia="Arial" w:cs="Arial"/>
          <w:b w:val="1"/>
          <w:bCs w:val="1"/>
          <w:noProof w:val="0"/>
          <w:sz w:val="22"/>
          <w:szCs w:val="22"/>
          <w:u w:val="single"/>
          <w:lang w:val="en-GB"/>
        </w:rPr>
        <w:t>4.</w:t>
      </w:r>
      <w:r w:rsidRPr="44BFDD70" w:rsidR="241FC398">
        <w:rPr>
          <w:rFonts w:ascii="Arial" w:hAnsi="Arial" w:eastAsia="Arial" w:cs="Arial"/>
          <w:b w:val="1"/>
          <w:bCs w:val="1"/>
          <w:noProof w:val="0"/>
          <w:sz w:val="22"/>
          <w:szCs w:val="22"/>
          <w:u w:val="single"/>
          <w:lang w:val="en-GB"/>
        </w:rPr>
        <w:t>1 Access to information and coordination of care</w:t>
      </w:r>
    </w:p>
    <w:p w:rsidR="67EE68E5" w:rsidP="44BFDD70" w:rsidRDefault="67EE68E5" w14:paraId="1BEB096E" w14:textId="63E31028">
      <w:pPr>
        <w:spacing w:before="240" w:beforeAutospacing="off" w:after="240" w:afterAutospacing="off" w:line="360" w:lineRule="auto"/>
        <w:rPr>
          <w:rFonts w:ascii="Arial" w:hAnsi="Arial" w:eastAsia="Arial" w:cs="Arial"/>
          <w:noProof w:val="0"/>
          <w:sz w:val="22"/>
          <w:szCs w:val="22"/>
          <w:lang w:val="en-GB"/>
        </w:rPr>
      </w:pPr>
      <w:r w:rsidRPr="44BFDD70" w:rsidR="25049DDC">
        <w:rPr>
          <w:rFonts w:ascii="Arial" w:hAnsi="Arial" w:eastAsia="Arial" w:cs="Arial"/>
          <w:noProof w:val="0"/>
          <w:sz w:val="22"/>
          <w:szCs w:val="22"/>
          <w:lang w:val="en-GB"/>
        </w:rPr>
        <w:t>EPR systems can improve how health services work. Paper records take time to find and file,</w:t>
      </w:r>
      <w:r w:rsidRPr="44BFDD70" w:rsidR="3A9307F2">
        <w:rPr>
          <w:rFonts w:ascii="Arial" w:hAnsi="Arial" w:eastAsia="Arial" w:cs="Arial"/>
          <w:noProof w:val="0"/>
          <w:sz w:val="22"/>
          <w:szCs w:val="22"/>
          <w:lang w:val="en-GB"/>
        </w:rPr>
        <w:t xml:space="preserve"> transported and filed, which can cause delays.</w:t>
      </w:r>
      <w:r w:rsidRPr="44BFDD70" w:rsidR="25049DDC">
        <w:rPr>
          <w:rFonts w:ascii="Arial" w:hAnsi="Arial" w:eastAsia="Arial" w:cs="Arial"/>
          <w:noProof w:val="0"/>
          <w:sz w:val="22"/>
          <w:szCs w:val="22"/>
          <w:lang w:val="en-GB"/>
        </w:rPr>
        <w:t xml:space="preserve"> while electronic records allow staff to access information quickly.</w:t>
      </w:r>
    </w:p>
    <w:p w:rsidR="67EE68E5" w:rsidP="44BFDD70" w:rsidRDefault="67EE68E5" w14:paraId="155285B1" w14:textId="5DA12B6E">
      <w:pPr>
        <w:spacing w:before="240" w:beforeAutospacing="off" w:after="240" w:afterAutospacing="off" w:line="360" w:lineRule="auto"/>
        <w:rPr>
          <w:rFonts w:ascii="Arial" w:hAnsi="Arial" w:eastAsia="Arial" w:cs="Arial"/>
          <w:noProof w:val="0"/>
          <w:sz w:val="22"/>
          <w:szCs w:val="22"/>
          <w:lang w:val="en-GB"/>
        </w:rPr>
      </w:pPr>
      <w:r w:rsidRPr="44BFDD70" w:rsidR="25049DDC">
        <w:rPr>
          <w:rFonts w:ascii="Arial" w:hAnsi="Arial" w:eastAsia="Arial" w:cs="Arial"/>
          <w:noProof w:val="0"/>
          <w:sz w:val="22"/>
          <w:szCs w:val="22"/>
          <w:lang w:val="en-GB"/>
        </w:rPr>
        <w:t>NHS England reports that, in the first month after the Northern services introduced their EPR system in July 2022, staff recorded 105 births, 12,333 home visits, 2,881 admissions, 2,931 discharges and 28,888 outpatient appointments (NHS England, n.d.).</w:t>
      </w:r>
    </w:p>
    <w:p w:rsidR="67EE68E5" w:rsidP="44BFDD70" w:rsidRDefault="67EE68E5" w14:paraId="6B75D3AD" w14:textId="6A848403">
      <w:pPr>
        <w:spacing w:before="240" w:beforeAutospacing="off" w:after="240" w:afterAutospacing="off" w:line="360" w:lineRule="auto"/>
        <w:rPr>
          <w:rFonts w:ascii="Arial" w:hAnsi="Arial" w:eastAsia="Arial" w:cs="Arial"/>
          <w:noProof w:val="0"/>
          <w:sz w:val="22"/>
          <w:szCs w:val="22"/>
          <w:lang w:val="en-GB"/>
        </w:rPr>
      </w:pPr>
      <w:r w:rsidRPr="44BFDD70" w:rsidR="25049DDC">
        <w:rPr>
          <w:rFonts w:ascii="Arial" w:hAnsi="Arial" w:eastAsia="Arial" w:cs="Arial"/>
          <w:noProof w:val="0"/>
          <w:sz w:val="22"/>
          <w:szCs w:val="22"/>
          <w:lang w:val="en-GB"/>
        </w:rPr>
        <w:t>These figures show that staff used the system for many activities. However, they do not prove that care improved or time was saved. Waiting times, errors and patient feedback must also be checked.</w:t>
      </w:r>
    </w:p>
    <w:p w:rsidR="67EE68E5" w:rsidP="44BFDD70" w:rsidRDefault="67EE68E5" w14:paraId="4E9B6B31" w14:textId="1B9266C3">
      <w:pPr>
        <w:spacing w:before="240" w:beforeAutospacing="off" w:after="240" w:afterAutospacing="off" w:line="360" w:lineRule="auto"/>
        <w:rPr>
          <w:rFonts w:ascii="Arial" w:hAnsi="Arial" w:eastAsia="Arial" w:cs="Arial"/>
          <w:noProof w:val="0"/>
          <w:sz w:val="22"/>
          <w:szCs w:val="22"/>
          <w:lang w:val="en-GB"/>
        </w:rPr>
      </w:pPr>
      <w:r w:rsidRPr="44BFDD70" w:rsidR="25049DDC">
        <w:rPr>
          <w:rFonts w:ascii="Arial" w:hAnsi="Arial" w:eastAsia="Arial" w:cs="Arial"/>
          <w:noProof w:val="0"/>
          <w:sz w:val="22"/>
          <w:szCs w:val="22"/>
          <w:lang w:val="en-GB"/>
        </w:rPr>
        <w:t>EPR systems can help hospital teams share information and plan treatment and discharge, which may reduce delays.</w:t>
      </w:r>
    </w:p>
    <w:p w:rsidR="67EE68E5" w:rsidP="44BFDD70" w:rsidRDefault="67EE68E5" w14:paraId="131F0619" w14:textId="4B15535D">
      <w:pPr>
        <w:spacing w:before="240" w:beforeAutospacing="off" w:after="240" w:afterAutospacing="off" w:line="360" w:lineRule="auto"/>
        <w:rPr>
          <w:rFonts w:ascii="Arial" w:hAnsi="Arial" w:eastAsia="Arial" w:cs="Arial"/>
          <w:noProof w:val="0"/>
          <w:sz w:val="22"/>
          <w:szCs w:val="22"/>
          <w:lang w:val="en-GB"/>
        </w:rPr>
      </w:pPr>
      <w:r w:rsidRPr="44BFDD70" w:rsidR="25049DDC">
        <w:rPr>
          <w:rFonts w:ascii="Arial" w:hAnsi="Arial" w:eastAsia="Arial" w:cs="Arial"/>
          <w:noProof w:val="0"/>
          <w:sz w:val="22"/>
          <w:szCs w:val="22"/>
          <w:lang w:val="en-GB"/>
        </w:rPr>
        <w:t xml:space="preserve">However, benefits depend on </w:t>
      </w:r>
      <w:r w:rsidRPr="44BFDD70" w:rsidR="25049DDC">
        <w:rPr>
          <w:rFonts w:ascii="Arial" w:hAnsi="Arial" w:eastAsia="Arial" w:cs="Arial"/>
          <w:noProof w:val="0"/>
          <w:sz w:val="22"/>
          <w:szCs w:val="22"/>
          <w:lang w:val="en-GB"/>
        </w:rPr>
        <w:t>accurate</w:t>
      </w:r>
      <w:r w:rsidRPr="44BFDD70" w:rsidR="25049DDC">
        <w:rPr>
          <w:rFonts w:ascii="Arial" w:hAnsi="Arial" w:eastAsia="Arial" w:cs="Arial"/>
          <w:noProof w:val="0"/>
          <w:sz w:val="22"/>
          <w:szCs w:val="22"/>
          <w:lang w:val="en-GB"/>
        </w:rPr>
        <w:t xml:space="preserve"> information and systems working together. If systems cannot share information, staff may still need to make phone calls or request records manually. Therefore, EPR improves communication but cannot solve every problem.</w:t>
      </w:r>
    </w:p>
    <w:p w:rsidR="67EE68E5" w:rsidP="44BFDD70" w:rsidRDefault="67EE68E5" w14:paraId="5413CC6D" w14:textId="69599F0E">
      <w:pPr>
        <w:spacing w:before="240" w:beforeAutospacing="off" w:after="240" w:afterAutospacing="off" w:line="360" w:lineRule="auto"/>
        <w:rPr>
          <w:rFonts w:ascii="Arial" w:hAnsi="Arial" w:eastAsia="Arial" w:cs="Arial"/>
          <w:b w:val="1"/>
          <w:bCs w:val="1"/>
          <w:noProof w:val="0"/>
          <w:sz w:val="22"/>
          <w:szCs w:val="22"/>
          <w:lang w:val="en-GB"/>
        </w:rPr>
      </w:pPr>
      <w:r w:rsidRPr="44BFDD70" w:rsidR="241FC398">
        <w:rPr>
          <w:rFonts w:ascii="Arial" w:hAnsi="Arial" w:eastAsia="Arial" w:cs="Arial"/>
          <w:b w:val="1"/>
          <w:bCs w:val="1"/>
          <w:noProof w:val="0"/>
          <w:sz w:val="22"/>
          <w:szCs w:val="22"/>
          <w:lang w:val="en-GB"/>
        </w:rPr>
        <w:t>4.2 Patient safety and quality of care</w:t>
      </w:r>
    </w:p>
    <w:p w:rsidR="67EE68E5" w:rsidP="44BFDD70" w:rsidRDefault="67EE68E5" w14:paraId="6DD675F1" w14:textId="4C2E0DB4">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An important benefit of EPR is the potential to improve patient safety. Digital records can make information about allergies, medicines and previous treatment easier to access. Some systems also include alerts that warn staff about possible risks.</w:t>
      </w:r>
    </w:p>
    <w:p w:rsidR="67EE68E5" w:rsidP="44BFDD70" w:rsidRDefault="67EE68E5" w14:paraId="23EEA175" w14:textId="49D476DE">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For example, if a patient has a recorded allergy, a visible warning may help a clinician avoid prescribing an unsuitable medicine. This is useful because incomplete information can create risks when patients receive treatment from different professionals.</w:t>
      </w:r>
    </w:p>
    <w:p w:rsidR="67EE68E5" w:rsidP="44BFDD70" w:rsidRDefault="67EE68E5" w14:paraId="2FB4665E" w14:textId="2A662A67">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However, alerts are only helpful when the information is </w:t>
      </w:r>
      <w:r w:rsidRPr="44BFDD70" w:rsidR="7591BEB6">
        <w:rPr>
          <w:rFonts w:ascii="Arial" w:hAnsi="Arial" w:eastAsia="Arial" w:cs="Arial"/>
          <w:noProof w:val="0"/>
          <w:sz w:val="22"/>
          <w:szCs w:val="22"/>
          <w:lang w:val="en-GB"/>
        </w:rPr>
        <w:t>correct,</w:t>
      </w:r>
      <w:r w:rsidRPr="44BFDD70" w:rsidR="241FC398">
        <w:rPr>
          <w:rFonts w:ascii="Arial" w:hAnsi="Arial" w:eastAsia="Arial" w:cs="Arial"/>
          <w:noProof w:val="0"/>
          <w:sz w:val="22"/>
          <w:szCs w:val="22"/>
          <w:lang w:val="en-GB"/>
        </w:rPr>
        <w:t xml:space="preserve"> and staff understand how to respond. If a system produces too many warnings, workers may begin to ignore them. Incorrect or incomplete records may also lead to poor decisions. As a result, EPR should be used alongside professional checks and clear procedures for reporting errors.</w:t>
      </w:r>
    </w:p>
    <w:p w:rsidR="67EE68E5" w:rsidP="44BFDD70" w:rsidRDefault="67EE68E5" w14:paraId="0BD26DAA" w14:textId="4C309C60">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Another concern is that staff may spend too much time looking at screens rather than speaking to patients. Recording information is necessary, but patients also need professionals to listen to their concerns, explain treatment and respond to their individual needs.</w:t>
      </w:r>
    </w:p>
    <w:p w:rsidR="67EE68E5" w:rsidP="44BFDD70" w:rsidRDefault="67EE68E5" w14:paraId="047D1F03" w14:textId="093DBBF5">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This means that good service delivery requires a balance. EPR should make information easier to use and support direct care, rather than becoming an extra task that takes attention away from patients.</w:t>
      </w:r>
    </w:p>
    <w:p w:rsidR="67EE68E5" w:rsidP="44BFDD70" w:rsidRDefault="67EE68E5" w14:paraId="66FE357F" w14:textId="77744C29">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 xml:space="preserve">4.3 Costs, technical </w:t>
      </w:r>
      <w:r w:rsidRPr="44BFDD70" w:rsidR="241FC398">
        <w:rPr>
          <w:rFonts w:ascii="Arial" w:hAnsi="Arial" w:eastAsia="Arial" w:cs="Arial"/>
          <w:b w:val="1"/>
          <w:bCs w:val="1"/>
          <w:noProof w:val="0"/>
          <w:sz w:val="22"/>
          <w:szCs w:val="22"/>
          <w:u w:val="single"/>
          <w:lang w:val="en-GB"/>
        </w:rPr>
        <w:t>problems</w:t>
      </w:r>
      <w:r w:rsidRPr="44BFDD70" w:rsidR="241FC398">
        <w:rPr>
          <w:rFonts w:ascii="Arial" w:hAnsi="Arial" w:eastAsia="Arial" w:cs="Arial"/>
          <w:b w:val="1"/>
          <w:bCs w:val="1"/>
          <w:noProof w:val="0"/>
          <w:sz w:val="22"/>
          <w:szCs w:val="22"/>
          <w:u w:val="single"/>
          <w:lang w:val="en-GB"/>
        </w:rPr>
        <w:t xml:space="preserve"> and system failures</w:t>
      </w:r>
    </w:p>
    <w:p w:rsidR="67EE68E5" w:rsidP="44BFDD70" w:rsidRDefault="67EE68E5" w14:paraId="7B155A44" w14:textId="760EE113">
      <w:pPr>
        <w:spacing w:before="240" w:beforeAutospacing="off" w:after="240" w:afterAutospacing="off" w:line="360" w:lineRule="auto"/>
        <w:rPr>
          <w:rFonts w:ascii="Arial" w:hAnsi="Arial" w:eastAsia="Arial" w:cs="Arial"/>
          <w:noProof w:val="0"/>
          <w:sz w:val="22"/>
          <w:szCs w:val="22"/>
          <w:lang w:val="en-GB"/>
        </w:rPr>
      </w:pPr>
      <w:r w:rsidRPr="44BFDD70" w:rsidR="646F8281">
        <w:rPr>
          <w:rFonts w:ascii="Arial" w:hAnsi="Arial" w:eastAsia="Arial" w:cs="Arial"/>
          <w:noProof w:val="0"/>
          <w:sz w:val="22"/>
          <w:szCs w:val="22"/>
          <w:lang w:val="en-GB"/>
        </w:rPr>
        <w:t>Introducing an EPR system costs money for computers, software, staff training, technical support and data security. These costs can be difficult for services with limited budgets.</w:t>
      </w:r>
    </w:p>
    <w:p w:rsidR="67EE68E5" w:rsidP="44BFDD70" w:rsidRDefault="67EE68E5" w14:paraId="46310128" w14:textId="7C825D19">
      <w:pPr>
        <w:spacing w:before="240" w:beforeAutospacing="off" w:after="240" w:afterAutospacing="off" w:line="360" w:lineRule="auto"/>
        <w:rPr>
          <w:rFonts w:ascii="Arial" w:hAnsi="Arial" w:eastAsia="Arial" w:cs="Arial"/>
          <w:noProof w:val="0"/>
          <w:sz w:val="22"/>
          <w:szCs w:val="22"/>
          <w:lang w:val="en-GB"/>
        </w:rPr>
      </w:pPr>
      <w:r w:rsidRPr="44BFDD70" w:rsidR="646F8281">
        <w:rPr>
          <w:rFonts w:ascii="Arial" w:hAnsi="Arial" w:eastAsia="Arial" w:cs="Arial"/>
          <w:noProof w:val="0"/>
          <w:sz w:val="22"/>
          <w:szCs w:val="22"/>
          <w:lang w:val="en-GB"/>
        </w:rPr>
        <w:t>Technical problems can also cause delays. Staff need time to learn the system, and if it stops working, they may struggle to check medicines, treatment plans or patient records.</w:t>
      </w:r>
    </w:p>
    <w:p w:rsidR="67EE68E5" w:rsidP="44BFDD70" w:rsidRDefault="67EE68E5" w14:paraId="6059F5F6" w14:textId="3AC40BD4">
      <w:pPr>
        <w:spacing w:before="240" w:beforeAutospacing="off" w:after="240" w:afterAutospacing="off" w:line="360" w:lineRule="auto"/>
        <w:rPr>
          <w:rFonts w:ascii="Arial" w:hAnsi="Arial" w:eastAsia="Arial" w:cs="Arial"/>
          <w:noProof w:val="0"/>
          <w:sz w:val="22"/>
          <w:szCs w:val="22"/>
          <w:lang w:val="en-GB"/>
        </w:rPr>
      </w:pPr>
      <w:r w:rsidRPr="44BFDD70" w:rsidR="646F8281">
        <w:rPr>
          <w:rFonts w:ascii="Arial" w:hAnsi="Arial" w:eastAsia="Arial" w:cs="Arial"/>
          <w:noProof w:val="0"/>
          <w:sz w:val="22"/>
          <w:szCs w:val="22"/>
          <w:lang w:val="en-GB"/>
        </w:rPr>
        <w:t>Organisations need reliable technical support and backup plans to keep patients safe during system failures. Staff must know what to do during an outage and how to update records afterwards.</w:t>
      </w:r>
    </w:p>
    <w:p w:rsidR="67EE68E5" w:rsidP="44BFDD70" w:rsidRDefault="67EE68E5" w14:paraId="6625C742" w14:textId="6A23BA5E">
      <w:pPr>
        <w:spacing w:before="240" w:beforeAutospacing="off" w:after="240" w:afterAutospacing="off" w:line="360" w:lineRule="auto"/>
        <w:rPr>
          <w:rFonts w:ascii="Arial" w:hAnsi="Arial" w:eastAsia="Arial" w:cs="Arial"/>
          <w:noProof w:val="0"/>
          <w:sz w:val="22"/>
          <w:szCs w:val="22"/>
          <w:lang w:val="en-GB"/>
        </w:rPr>
      </w:pPr>
      <w:r w:rsidRPr="44BFDD70" w:rsidR="646F8281">
        <w:rPr>
          <w:rFonts w:ascii="Arial" w:hAnsi="Arial" w:eastAsia="Arial" w:cs="Arial"/>
          <w:noProof w:val="0"/>
          <w:sz w:val="22"/>
          <w:szCs w:val="22"/>
          <w:lang w:val="en-GB"/>
        </w:rPr>
        <w:t>Different systems must also be able to share information. If hospitals, GP practices and community services cannot share records, patients may face delays and repeated assessments.</w:t>
      </w:r>
    </w:p>
    <w:p w:rsidR="67EE68E5" w:rsidP="44BFDD70" w:rsidRDefault="67EE68E5" w14:paraId="449F5F83" w14:textId="6DB0271C">
      <w:pPr>
        <w:spacing w:before="240" w:beforeAutospacing="off" w:after="240" w:afterAutospacing="off" w:line="360" w:lineRule="auto"/>
        <w:rPr>
          <w:rFonts w:ascii="Arial" w:hAnsi="Arial" w:eastAsia="Arial" w:cs="Arial"/>
          <w:noProof w:val="0"/>
          <w:sz w:val="22"/>
          <w:szCs w:val="22"/>
          <w:lang w:val="en-GB"/>
        </w:rPr>
      </w:pPr>
      <w:r w:rsidRPr="44BFDD70" w:rsidR="646F8281">
        <w:rPr>
          <w:rFonts w:ascii="Arial" w:hAnsi="Arial" w:eastAsia="Arial" w:cs="Arial"/>
          <w:noProof w:val="0"/>
          <w:sz w:val="22"/>
          <w:szCs w:val="22"/>
          <w:lang w:val="en-GB"/>
        </w:rPr>
        <w:t xml:space="preserve">The </w:t>
      </w:r>
      <w:r w:rsidRPr="44BFDD70" w:rsidR="646F8281">
        <w:rPr>
          <w:rFonts w:ascii="Arial" w:hAnsi="Arial" w:eastAsia="Arial" w:cs="Arial"/>
          <w:i w:val="1"/>
          <w:iCs w:val="1"/>
          <w:noProof w:val="0"/>
          <w:sz w:val="22"/>
          <w:szCs w:val="22"/>
          <w:lang w:val="en-GB"/>
        </w:rPr>
        <w:t>What Good Looks Like</w:t>
      </w:r>
      <w:r w:rsidRPr="44BFDD70" w:rsidR="646F8281">
        <w:rPr>
          <w:rFonts w:ascii="Arial" w:hAnsi="Arial" w:eastAsia="Arial" w:cs="Arial"/>
          <w:noProof w:val="0"/>
          <w:sz w:val="22"/>
          <w:szCs w:val="22"/>
          <w:lang w:val="en-GB"/>
        </w:rPr>
        <w:t xml:space="preserve"> framework highlights the need for safe digital systems and staff support (DHSC, 2023). However, organisations must follow this guidance by training staff, checking systems and learning from problems.</w:t>
      </w:r>
    </w:p>
    <w:p w:rsidR="67EE68E5" w:rsidP="44BFDD70" w:rsidRDefault="67EE68E5" w14:paraId="2994B731" w14:textId="605D6E22">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Patient and Service User Considerations</w:t>
      </w:r>
    </w:p>
    <w:p w:rsidR="67EE68E5" w:rsidP="44BFDD70" w:rsidRDefault="67EE68E5" w14:paraId="34317D3F" w14:textId="06812A5D">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Although this report focuses mainly on the workforce and service delivery, patients are directly affected by how EPR systems operate. Better records can support more informed decisions and reduce the need for people to repeat their medical history. However, patients may not always know what information is held about them or how it is shared.</w:t>
      </w:r>
    </w:p>
    <w:p w:rsidR="67EE68E5" w:rsidP="44BFDD70" w:rsidRDefault="67EE68E5" w14:paraId="3FC1AB4A" w14:textId="61B56F49">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Privacy is especially important because health records contain sensitive information. Organisations must have lawful reasons for using personal data, protect it from unauthorised access and explain relevant information-sharing practices clearly. Trust may be damaged if people believe their information is being handled carelessly.</w:t>
      </w:r>
    </w:p>
    <w:p w:rsidR="67EE68E5" w:rsidP="44BFDD70" w:rsidRDefault="67EE68E5" w14:paraId="009AA5A7" w14:textId="5AA48C38">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Digital exclusion must also be considered. NHS England's framework on inclusive digital healthcare explains that people may face barriers because they lack suitable devices, internet access, digital skills or confidence. It recommends that digital services should work alongside non-digital support (NHS England, 2023).</w:t>
      </w:r>
    </w:p>
    <w:p w:rsidR="67EE68E5" w:rsidP="44BFDD70" w:rsidRDefault="67EE68E5" w14:paraId="76CCC770" w14:textId="1918E178">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Although EPR is mainly a system used by professionals, the move towards digital care can affect patients who have difficulty using online services or understanding medical information. Older people, people with disabilities and those with limited English may need extra support. Staff should explain information in clear language and offer appropriate help.</w:t>
      </w:r>
    </w:p>
    <w:p w:rsidR="67EE68E5" w:rsidP="44BFDD70" w:rsidRDefault="67EE68E5" w14:paraId="5EBE112A" w14:textId="209893E8">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It is therefore important that digital improvements do not become a reason to reduce telephone or face-to-face support. Technology should make care easier to access, not create </w:t>
      </w:r>
      <w:r w:rsidRPr="44BFDD70" w:rsidR="241FC398">
        <w:rPr>
          <w:rFonts w:ascii="Arial" w:hAnsi="Arial" w:eastAsia="Arial" w:cs="Arial"/>
          <w:noProof w:val="0"/>
          <w:sz w:val="22"/>
          <w:szCs w:val="22"/>
          <w:lang w:val="en-GB"/>
        </w:rPr>
        <w:t>additional</w:t>
      </w:r>
      <w:r w:rsidRPr="44BFDD70" w:rsidR="241FC398">
        <w:rPr>
          <w:rFonts w:ascii="Arial" w:hAnsi="Arial" w:eastAsia="Arial" w:cs="Arial"/>
          <w:noProof w:val="0"/>
          <w:sz w:val="22"/>
          <w:szCs w:val="22"/>
          <w:lang w:val="en-GB"/>
        </w:rPr>
        <w:t xml:space="preserve"> barriers for people who need help.</w:t>
      </w:r>
    </w:p>
    <w:p w:rsidR="67EE68E5" w:rsidP="44BFDD70" w:rsidRDefault="67EE68E5" w14:paraId="3257A888" w14:textId="18C3EF6C">
      <w:pPr>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 xml:space="preserve">Conclusion </w:t>
      </w:r>
    </w:p>
    <w:p w:rsidR="67EE68E5" w:rsidP="44BFDD70" w:rsidRDefault="67EE68E5" w14:paraId="0DA9F1A3" w14:textId="22FE08CB">
      <w:pPr>
        <w:spacing w:before="240" w:beforeAutospacing="off" w:after="240" w:afterAutospacing="off" w:line="360" w:lineRule="auto"/>
        <w:rPr>
          <w:rFonts w:ascii="Arial" w:hAnsi="Arial" w:eastAsia="Arial" w:cs="Arial"/>
          <w:noProof w:val="0"/>
          <w:sz w:val="22"/>
          <w:szCs w:val="22"/>
          <w:lang w:val="en-GB"/>
        </w:rPr>
      </w:pPr>
      <w:r w:rsidRPr="44BFDD70" w:rsidR="75498D3A">
        <w:rPr>
          <w:rFonts w:ascii="Arial" w:hAnsi="Arial" w:eastAsia="Arial" w:cs="Arial"/>
          <w:noProof w:val="0"/>
          <w:sz w:val="22"/>
          <w:szCs w:val="22"/>
          <w:lang w:val="en-GB"/>
        </w:rPr>
        <w:t>This report has critically examined Electronic Patient Records at Royal Devon University Healthcare NHS Foundation Trust and their impact on the workforce and service delivery. EPR can make information easier to access, improve communication and support safer decisions. It can also help staff work together when patients receive care from different teams.</w:t>
      </w:r>
    </w:p>
    <w:p w:rsidR="67EE68E5" w:rsidP="44BFDD70" w:rsidRDefault="67EE68E5" w14:paraId="40354B63" w14:textId="398D2724">
      <w:pPr>
        <w:spacing w:before="240" w:beforeAutospacing="off" w:after="240" w:afterAutospacing="off" w:line="360" w:lineRule="auto"/>
        <w:rPr>
          <w:rFonts w:ascii="Arial" w:hAnsi="Arial" w:eastAsia="Arial" w:cs="Arial"/>
          <w:noProof w:val="0"/>
          <w:sz w:val="22"/>
          <w:szCs w:val="22"/>
          <w:lang w:val="en-GB"/>
        </w:rPr>
      </w:pPr>
      <w:r w:rsidRPr="44BFDD70" w:rsidR="75498D3A">
        <w:rPr>
          <w:rFonts w:ascii="Arial" w:hAnsi="Arial" w:eastAsia="Arial" w:cs="Arial"/>
          <w:noProof w:val="0"/>
          <w:sz w:val="22"/>
          <w:szCs w:val="22"/>
          <w:lang w:val="en-GB"/>
        </w:rPr>
        <w:t>However, these benefits are not guaranteed. Staff may face extra workload and stress, while technical problems and inaccurate records can affect patient care. Organisations must also protect confidential information and make sure all patients receive fair support.</w:t>
      </w:r>
    </w:p>
    <w:p w:rsidR="67EE68E5" w:rsidP="44BFDD70" w:rsidRDefault="67EE68E5" w14:paraId="78A4D9BE" w14:textId="7E663807">
      <w:pPr>
        <w:spacing w:before="240" w:beforeAutospacing="off" w:after="240" w:afterAutospacing="off" w:line="360" w:lineRule="auto"/>
        <w:rPr>
          <w:rFonts w:ascii="Arial" w:hAnsi="Arial" w:eastAsia="Arial" w:cs="Arial"/>
          <w:noProof w:val="0"/>
          <w:sz w:val="22"/>
          <w:szCs w:val="22"/>
          <w:lang w:val="en-GB"/>
        </w:rPr>
      </w:pPr>
      <w:r w:rsidRPr="44BFDD70" w:rsidR="75498D3A">
        <w:rPr>
          <w:rFonts w:ascii="Arial" w:hAnsi="Arial" w:eastAsia="Arial" w:cs="Arial"/>
          <w:noProof w:val="0"/>
          <w:sz w:val="22"/>
          <w:szCs w:val="22"/>
          <w:lang w:val="en-GB"/>
        </w:rPr>
        <w:t>Three recommendations are important. First, staff should receive practical training and ongoing support. Second, managers should monitor workload, patient safety and feedback. Third, organisations should protect personal data, prepare for technical failures and provide non-digital support. Overall, EPR can improve care when introduced carefully, with success depending on staff support, reliable technology and patients’ needs.</w:t>
      </w:r>
    </w:p>
    <w:p w:rsidR="67EE68E5" w:rsidP="44BFDD70" w:rsidRDefault="67EE68E5" w14:paraId="4560D8C9" w14:textId="0B45E933">
      <w:pPr>
        <w:spacing w:before="240" w:beforeAutospacing="off" w:after="240" w:afterAutospacing="off" w:line="360" w:lineRule="auto"/>
        <w:rPr>
          <w:rFonts w:ascii="Arial" w:hAnsi="Arial" w:eastAsia="Arial" w:cs="Arial"/>
          <w:noProof w:val="0"/>
          <w:sz w:val="22"/>
          <w:szCs w:val="22"/>
          <w:lang w:val="en-GB"/>
        </w:rPr>
      </w:pPr>
    </w:p>
    <w:p w:rsidR="67EE68E5" w:rsidP="44BFDD70" w:rsidRDefault="67EE68E5" w14:paraId="17ADD5EB" w14:textId="7DB60BF3">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44BFDD70" w:rsidR="241FC398">
        <w:rPr>
          <w:rFonts w:ascii="Arial" w:hAnsi="Arial" w:eastAsia="Arial" w:cs="Arial"/>
          <w:b w:val="1"/>
          <w:bCs w:val="1"/>
          <w:noProof w:val="0"/>
          <w:sz w:val="22"/>
          <w:szCs w:val="22"/>
          <w:u w:val="single"/>
          <w:lang w:val="en-GB"/>
        </w:rPr>
        <w:t>Reference</w:t>
      </w:r>
      <w:r w:rsidRPr="44BFDD70" w:rsidR="6B46B65E">
        <w:rPr>
          <w:rFonts w:ascii="Arial" w:hAnsi="Arial" w:eastAsia="Arial" w:cs="Arial"/>
          <w:b w:val="1"/>
          <w:bCs w:val="1"/>
          <w:noProof w:val="0"/>
          <w:sz w:val="22"/>
          <w:szCs w:val="22"/>
          <w:u w:val="single"/>
          <w:lang w:val="en-GB"/>
        </w:rPr>
        <w:t>s</w:t>
      </w:r>
      <w:r w:rsidRPr="44BFDD70" w:rsidR="241FC398">
        <w:rPr>
          <w:rFonts w:ascii="Arial" w:hAnsi="Arial" w:eastAsia="Arial" w:cs="Arial"/>
          <w:b w:val="1"/>
          <w:bCs w:val="1"/>
          <w:noProof w:val="0"/>
          <w:sz w:val="22"/>
          <w:szCs w:val="22"/>
          <w:u w:val="single"/>
          <w:lang w:val="en-GB"/>
        </w:rPr>
        <w:t xml:space="preserve"> </w:t>
      </w:r>
    </w:p>
    <w:p w:rsidR="62942009" w:rsidP="44BFDD70" w:rsidRDefault="62942009" w14:paraId="19F3EE3B" w14:textId="6B98C96C">
      <w:pPr>
        <w:spacing w:before="240" w:beforeAutospacing="off" w:after="240" w:afterAutospacing="off" w:line="360" w:lineRule="auto"/>
        <w:rPr>
          <w:rFonts w:ascii="Arial" w:hAnsi="Arial" w:eastAsia="Arial" w:cs="Arial"/>
          <w:noProof w:val="0"/>
          <w:sz w:val="22"/>
          <w:szCs w:val="22"/>
          <w:lang w:val="en-GB"/>
        </w:rPr>
      </w:pPr>
      <w:r w:rsidRPr="44BFDD70" w:rsidR="62942009">
        <w:rPr>
          <w:rFonts w:ascii="Arial" w:hAnsi="Arial" w:eastAsia="Arial" w:cs="Arial"/>
          <w:noProof w:val="0"/>
          <w:sz w:val="22"/>
          <w:szCs w:val="22"/>
          <w:lang w:val="en-GB"/>
        </w:rPr>
        <w:t xml:space="preserve">Alobayli, F., O'Connor, S., Holloway, A. and Cresswell, K. (2023) 'Electronic health record stress and burnout among clinicians in hospital settings: A systematic review', </w:t>
      </w:r>
      <w:r w:rsidRPr="44BFDD70" w:rsidR="62942009">
        <w:rPr>
          <w:rFonts w:ascii="Arial" w:hAnsi="Arial" w:eastAsia="Arial" w:cs="Arial"/>
          <w:i w:val="1"/>
          <w:iCs w:val="1"/>
          <w:noProof w:val="0"/>
          <w:sz w:val="22"/>
          <w:szCs w:val="22"/>
          <w:lang w:val="en-GB"/>
        </w:rPr>
        <w:t>Digital Health</w:t>
      </w:r>
      <w:r w:rsidRPr="44BFDD70" w:rsidR="62942009">
        <w:rPr>
          <w:rFonts w:ascii="Arial" w:hAnsi="Arial" w:eastAsia="Arial" w:cs="Arial"/>
          <w:noProof w:val="0"/>
          <w:sz w:val="22"/>
          <w:szCs w:val="22"/>
          <w:lang w:val="en-GB"/>
        </w:rPr>
        <w:t xml:space="preserve">, 9, pp. 1–17. Available at: </w:t>
      </w:r>
      <w:hyperlink r:id="R416bf4e3fc98439a">
        <w:r w:rsidRPr="44BFDD70" w:rsidR="62942009">
          <w:rPr>
            <w:rStyle w:val="Hyperlink"/>
            <w:rFonts w:ascii="Arial" w:hAnsi="Arial" w:eastAsia="Arial" w:cs="Arial"/>
            <w:noProof w:val="0"/>
            <w:sz w:val="22"/>
            <w:szCs w:val="22"/>
            <w:lang w:val="en-GB"/>
          </w:rPr>
          <w:t>https://doi.org/10.1177/20552076231220241</w:t>
        </w:r>
      </w:hyperlink>
      <w:r w:rsidRPr="44BFDD70" w:rsidR="62942009">
        <w:rPr>
          <w:rFonts w:ascii="Arial" w:hAnsi="Arial" w:eastAsia="Arial" w:cs="Arial"/>
          <w:noProof w:val="0"/>
          <w:sz w:val="22"/>
          <w:szCs w:val="22"/>
          <w:lang w:val="en-GB"/>
        </w:rPr>
        <w:t xml:space="preserve"> (Accessed: 17 October 2026).</w:t>
      </w:r>
    </w:p>
    <w:p w:rsidR="44BFDD70" w:rsidP="44BFDD70" w:rsidRDefault="44BFDD70" w14:paraId="64B51263" w14:textId="26905866">
      <w:pPr>
        <w:spacing w:before="240" w:beforeAutospacing="off" w:after="240" w:afterAutospacing="off" w:line="360" w:lineRule="auto"/>
        <w:rPr>
          <w:rFonts w:ascii="Arial" w:hAnsi="Arial" w:eastAsia="Arial" w:cs="Arial"/>
          <w:noProof w:val="0"/>
          <w:sz w:val="22"/>
          <w:szCs w:val="22"/>
          <w:lang w:val="en-GB"/>
        </w:rPr>
      </w:pPr>
    </w:p>
    <w:p w:rsidR="67EE68E5" w:rsidP="44BFDD70" w:rsidRDefault="67EE68E5" w14:paraId="73913ED8" w14:textId="779ECCDE">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Baumann, L.A., Baker, J. and Elshaug, A.G. (2018) ‘The impact of electronic health record systems on clinical documentation times: A systematic review’, </w:t>
      </w:r>
      <w:r w:rsidRPr="44BFDD70" w:rsidR="241FC398">
        <w:rPr>
          <w:rFonts w:ascii="Arial" w:hAnsi="Arial" w:eastAsia="Arial" w:cs="Arial"/>
          <w:i w:val="1"/>
          <w:iCs w:val="1"/>
          <w:noProof w:val="0"/>
          <w:sz w:val="22"/>
          <w:szCs w:val="22"/>
          <w:lang w:val="en-GB"/>
        </w:rPr>
        <w:t>Health Policy</w:t>
      </w:r>
      <w:r w:rsidRPr="44BFDD70" w:rsidR="241FC398">
        <w:rPr>
          <w:rFonts w:ascii="Arial" w:hAnsi="Arial" w:eastAsia="Arial" w:cs="Arial"/>
          <w:noProof w:val="0"/>
          <w:sz w:val="22"/>
          <w:szCs w:val="22"/>
          <w:lang w:val="en-GB"/>
        </w:rPr>
        <w:t xml:space="preserve">, 122(8), pp. 827–836. Available at: </w:t>
      </w:r>
      <w:hyperlink r:id="R320c209f0b8047c4">
        <w:r w:rsidRPr="44BFDD70" w:rsidR="241FC398">
          <w:rPr>
            <w:rStyle w:val="Hyperlink"/>
            <w:rFonts w:ascii="Arial" w:hAnsi="Arial" w:eastAsia="Arial" w:cs="Arial"/>
            <w:noProof w:val="0"/>
            <w:sz w:val="22"/>
            <w:szCs w:val="22"/>
            <w:lang w:val="en-GB"/>
          </w:rPr>
          <w:t>https://pubmed.ncbi.nlm.nih.gov/29895467/</w:t>
        </w:r>
      </w:hyperlink>
      <w:r w:rsidRPr="44BFDD70" w:rsidR="241FC398">
        <w:rPr>
          <w:rFonts w:ascii="Arial" w:hAnsi="Arial" w:eastAsia="Arial" w:cs="Arial"/>
          <w:noProof w:val="0"/>
          <w:sz w:val="22"/>
          <w:szCs w:val="22"/>
          <w:lang w:val="en-GB"/>
        </w:rPr>
        <w:t xml:space="preserve"> (Accessed: 10 October 2026).</w:t>
      </w:r>
    </w:p>
    <w:p w:rsidR="67EE68E5" w:rsidP="44BFDD70" w:rsidRDefault="67EE68E5" w14:paraId="78EE6CE2" w14:textId="6ED98C6A">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Department of Health and Social Care (DHSC) (2022) </w:t>
      </w:r>
      <w:r w:rsidRPr="44BFDD70" w:rsidR="241FC398">
        <w:rPr>
          <w:rFonts w:ascii="Arial" w:hAnsi="Arial" w:eastAsia="Arial" w:cs="Arial"/>
          <w:i w:val="1"/>
          <w:iCs w:val="1"/>
          <w:noProof w:val="0"/>
          <w:sz w:val="22"/>
          <w:szCs w:val="22"/>
          <w:lang w:val="en-GB"/>
        </w:rPr>
        <w:t>A plan for digital health and social care</w:t>
      </w:r>
      <w:r w:rsidRPr="44BFDD70" w:rsidR="241FC398">
        <w:rPr>
          <w:rFonts w:ascii="Arial" w:hAnsi="Arial" w:eastAsia="Arial" w:cs="Arial"/>
          <w:noProof w:val="0"/>
          <w:sz w:val="22"/>
          <w:szCs w:val="22"/>
          <w:lang w:val="en-GB"/>
        </w:rPr>
        <w:t xml:space="preserve">. Available at: </w:t>
      </w:r>
      <w:hyperlink r:id="Rf4853108e6654ef4">
        <w:r w:rsidRPr="44BFDD70" w:rsidR="241FC398">
          <w:rPr>
            <w:rStyle w:val="Hyperlink"/>
            <w:rFonts w:ascii="Arial" w:hAnsi="Arial" w:eastAsia="Arial" w:cs="Arial"/>
            <w:noProof w:val="0"/>
            <w:sz w:val="22"/>
            <w:szCs w:val="22"/>
            <w:lang w:val="en-GB"/>
          </w:rPr>
          <w:t>https://www.gov.uk/government/publications/a-plan-for-digital-health-and-social-care</w:t>
        </w:r>
      </w:hyperlink>
      <w:r w:rsidRPr="44BFDD70" w:rsidR="241FC398">
        <w:rPr>
          <w:rFonts w:ascii="Arial" w:hAnsi="Arial" w:eastAsia="Arial" w:cs="Arial"/>
          <w:noProof w:val="0"/>
          <w:sz w:val="22"/>
          <w:szCs w:val="22"/>
          <w:lang w:val="en-GB"/>
        </w:rPr>
        <w:t xml:space="preserve"> (Accessed: 10 October 2026).</w:t>
      </w:r>
    </w:p>
    <w:p w:rsidR="67EE68E5" w:rsidP="44BFDD70" w:rsidRDefault="67EE68E5" w14:paraId="1C6F8875" w14:textId="5FE1D15C">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Department of Health and Social Care (DHSC) (2023) </w:t>
      </w:r>
      <w:r w:rsidRPr="44BFDD70" w:rsidR="241FC398">
        <w:rPr>
          <w:rFonts w:ascii="Arial" w:hAnsi="Arial" w:eastAsia="Arial" w:cs="Arial"/>
          <w:i w:val="1"/>
          <w:iCs w:val="1"/>
          <w:noProof w:val="0"/>
          <w:sz w:val="22"/>
          <w:szCs w:val="22"/>
          <w:lang w:val="en-GB"/>
        </w:rPr>
        <w:t>Digital working in adult social care: What Good Looks Like</w:t>
      </w:r>
      <w:r w:rsidRPr="44BFDD70" w:rsidR="241FC398">
        <w:rPr>
          <w:rFonts w:ascii="Arial" w:hAnsi="Arial" w:eastAsia="Arial" w:cs="Arial"/>
          <w:noProof w:val="0"/>
          <w:sz w:val="22"/>
          <w:szCs w:val="22"/>
          <w:lang w:val="en-GB"/>
        </w:rPr>
        <w:t xml:space="preserve">. Available at: </w:t>
      </w:r>
      <w:hyperlink r:id="R25da4ccd5cce4974">
        <w:r w:rsidRPr="44BFDD70" w:rsidR="241FC398">
          <w:rPr>
            <w:rStyle w:val="Hyperlink"/>
            <w:rFonts w:ascii="Arial" w:hAnsi="Arial" w:eastAsia="Arial" w:cs="Arial"/>
            <w:noProof w:val="0"/>
            <w:sz w:val="22"/>
            <w:szCs w:val="22"/>
            <w:lang w:val="en-GB"/>
          </w:rPr>
          <w:t>https://www.gov.uk/government/publications/digital-working-in-adult-social-care-what-good-looks-like</w:t>
        </w:r>
      </w:hyperlink>
      <w:r w:rsidRPr="44BFDD70" w:rsidR="241FC398">
        <w:rPr>
          <w:rFonts w:ascii="Arial" w:hAnsi="Arial" w:eastAsia="Arial" w:cs="Arial"/>
          <w:noProof w:val="0"/>
          <w:sz w:val="22"/>
          <w:szCs w:val="22"/>
          <w:lang w:val="en-GB"/>
        </w:rPr>
        <w:t xml:space="preserve"> (Accessed: 10 October 2026).</w:t>
      </w:r>
    </w:p>
    <w:p w:rsidR="67EE68E5" w:rsidP="44BFDD70" w:rsidRDefault="67EE68E5" w14:paraId="01F6E33E" w14:textId="3341AC9B">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Information Commissioner's Office (ICO) (n.d.) </w:t>
      </w:r>
      <w:r w:rsidRPr="44BFDD70" w:rsidR="241FC398">
        <w:rPr>
          <w:rFonts w:ascii="Arial" w:hAnsi="Arial" w:eastAsia="Arial" w:cs="Arial"/>
          <w:i w:val="1"/>
          <w:iCs w:val="1"/>
          <w:noProof w:val="0"/>
          <w:sz w:val="22"/>
          <w:szCs w:val="22"/>
          <w:lang w:val="en-GB"/>
        </w:rPr>
        <w:t>What is special category data?</w:t>
      </w:r>
      <w:r w:rsidRPr="44BFDD70" w:rsidR="241FC398">
        <w:rPr>
          <w:rFonts w:ascii="Arial" w:hAnsi="Arial" w:eastAsia="Arial" w:cs="Arial"/>
          <w:noProof w:val="0"/>
          <w:sz w:val="22"/>
          <w:szCs w:val="22"/>
          <w:lang w:val="en-GB"/>
        </w:rPr>
        <w:t xml:space="preserve"> Available at: </w:t>
      </w:r>
      <w:hyperlink r:id="R1933dad1c21d41f0">
        <w:r w:rsidRPr="44BFDD70" w:rsidR="241FC398">
          <w:rPr>
            <w:rStyle w:val="Hyperlink"/>
            <w:rFonts w:ascii="Arial" w:hAnsi="Arial" w:eastAsia="Arial" w:cs="Arial"/>
            <w:noProof w:val="0"/>
            <w:sz w:val="22"/>
            <w:szCs w:val="22"/>
            <w:lang w:val="en-GB"/>
          </w:rPr>
          <w:t>https://ico.org.uk/for-organisations/uk-gdpr-guidance-and-resources/lawful-basis/special-category-data/what-is-special-category-data/</w:t>
        </w:r>
      </w:hyperlink>
      <w:r w:rsidRPr="44BFDD70" w:rsidR="241FC398">
        <w:rPr>
          <w:rFonts w:ascii="Arial" w:hAnsi="Arial" w:eastAsia="Arial" w:cs="Arial"/>
          <w:noProof w:val="0"/>
          <w:sz w:val="22"/>
          <w:szCs w:val="22"/>
          <w:lang w:val="en-GB"/>
        </w:rPr>
        <w:t xml:space="preserve"> (Accessed: 10 October 2026).</w:t>
      </w:r>
    </w:p>
    <w:p w:rsidR="60D89784" w:rsidP="44BFDD70" w:rsidRDefault="60D89784" w14:paraId="46C9E50B" w14:textId="7EA53C8D">
      <w:pPr>
        <w:spacing w:before="240" w:beforeAutospacing="off" w:after="240" w:afterAutospacing="off" w:line="360" w:lineRule="auto"/>
        <w:rPr>
          <w:rFonts w:ascii="Arial" w:hAnsi="Arial" w:eastAsia="Arial" w:cs="Arial"/>
          <w:noProof w:val="0"/>
          <w:sz w:val="22"/>
          <w:szCs w:val="22"/>
          <w:lang w:val="en-GB"/>
        </w:rPr>
      </w:pPr>
      <w:r w:rsidRPr="44BFDD70" w:rsidR="60D89784">
        <w:rPr>
          <w:rFonts w:ascii="Arial" w:hAnsi="Arial" w:eastAsia="Arial" w:cs="Arial"/>
          <w:noProof w:val="0"/>
          <w:sz w:val="22"/>
          <w:szCs w:val="22"/>
          <w:lang w:val="en-GB"/>
        </w:rPr>
        <w:t xml:space="preserve">NHS England (2025) </w:t>
      </w:r>
      <w:r w:rsidRPr="44BFDD70" w:rsidR="60D89784">
        <w:rPr>
          <w:rFonts w:ascii="Arial" w:hAnsi="Arial" w:eastAsia="Arial" w:cs="Arial"/>
          <w:i w:val="1"/>
          <w:iCs w:val="1"/>
          <w:noProof w:val="0"/>
          <w:sz w:val="22"/>
          <w:szCs w:val="22"/>
          <w:lang w:val="en-GB"/>
        </w:rPr>
        <w:t>2024 Electronic Patient Record (EPR) Usability Survey for secondary care: Key findings</w:t>
      </w:r>
      <w:r w:rsidRPr="44BFDD70" w:rsidR="60D89784">
        <w:rPr>
          <w:rFonts w:ascii="Arial" w:hAnsi="Arial" w:eastAsia="Arial" w:cs="Arial"/>
          <w:noProof w:val="0"/>
          <w:sz w:val="22"/>
          <w:szCs w:val="22"/>
          <w:lang w:val="en-GB"/>
        </w:rPr>
        <w:t xml:space="preserve">. Available at: </w:t>
      </w:r>
      <w:hyperlink r:id="Rc5ff74e54583428a">
        <w:r w:rsidRPr="44BFDD70" w:rsidR="60D89784">
          <w:rPr>
            <w:rStyle w:val="Hyperlink"/>
            <w:rFonts w:ascii="Arial" w:hAnsi="Arial" w:eastAsia="Arial" w:cs="Arial"/>
            <w:noProof w:val="0"/>
            <w:sz w:val="22"/>
            <w:szCs w:val="22"/>
            <w:lang w:val="en-GB"/>
          </w:rPr>
          <w:t>https://www.england.nhs.uk/digitaltechnology/digitising-the-frontline/2024-electronic-patient-record-epr-usability-survey-for-secondary-care-key-findings/</w:t>
        </w:r>
      </w:hyperlink>
      <w:r w:rsidRPr="44BFDD70" w:rsidR="60D89784">
        <w:rPr>
          <w:rFonts w:ascii="Arial" w:hAnsi="Arial" w:eastAsia="Arial" w:cs="Arial"/>
          <w:noProof w:val="0"/>
          <w:sz w:val="22"/>
          <w:szCs w:val="22"/>
          <w:lang w:val="en-GB"/>
        </w:rPr>
        <w:t xml:space="preserve"> (Accessed: 17 October 2026).</w:t>
      </w:r>
    </w:p>
    <w:p w:rsidR="67EE68E5" w:rsidP="44BFDD70" w:rsidRDefault="67EE68E5" w14:paraId="4DA184F3" w14:textId="500B349C">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NHS England (2023) </w:t>
      </w:r>
      <w:r w:rsidRPr="44BFDD70" w:rsidR="241FC398">
        <w:rPr>
          <w:rFonts w:ascii="Arial" w:hAnsi="Arial" w:eastAsia="Arial" w:cs="Arial"/>
          <w:i w:val="1"/>
          <w:iCs w:val="1"/>
          <w:noProof w:val="0"/>
          <w:sz w:val="22"/>
          <w:szCs w:val="22"/>
          <w:lang w:val="en-GB"/>
        </w:rPr>
        <w:t>Inclusive digital healthcare: A framework for NHS action on digital inclusion</w:t>
      </w:r>
      <w:r w:rsidRPr="44BFDD70" w:rsidR="241FC398">
        <w:rPr>
          <w:rFonts w:ascii="Arial" w:hAnsi="Arial" w:eastAsia="Arial" w:cs="Arial"/>
          <w:noProof w:val="0"/>
          <w:sz w:val="22"/>
          <w:szCs w:val="22"/>
          <w:lang w:val="en-GB"/>
        </w:rPr>
        <w:t xml:space="preserve">. Available at: </w:t>
      </w:r>
      <w:hyperlink r:id="R8adbe59e61794e1a">
        <w:r w:rsidRPr="44BFDD70" w:rsidR="241FC398">
          <w:rPr>
            <w:rStyle w:val="Hyperlink"/>
            <w:rFonts w:ascii="Arial" w:hAnsi="Arial" w:eastAsia="Arial" w:cs="Arial"/>
            <w:noProof w:val="0"/>
            <w:sz w:val="22"/>
            <w:szCs w:val="22"/>
            <w:lang w:val="en-GB"/>
          </w:rPr>
          <w:t>https://www.england.nhs.uk/long-read/inclusive-digital-healthcare-a-framework-for-nhs-action-on-digital-inclusion/</w:t>
        </w:r>
      </w:hyperlink>
      <w:r w:rsidRPr="44BFDD70" w:rsidR="241FC398">
        <w:rPr>
          <w:rFonts w:ascii="Arial" w:hAnsi="Arial" w:eastAsia="Arial" w:cs="Arial"/>
          <w:noProof w:val="0"/>
          <w:sz w:val="22"/>
          <w:szCs w:val="22"/>
          <w:lang w:val="en-GB"/>
        </w:rPr>
        <w:t xml:space="preserve"> (Accessed: 10 October 2026).</w:t>
      </w:r>
    </w:p>
    <w:p w:rsidR="67EE68E5" w:rsidP="44BFDD70" w:rsidRDefault="67EE68E5" w14:paraId="3FCB3982" w14:textId="6A5786D8">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NHS England (n.d.) </w:t>
      </w:r>
      <w:r w:rsidRPr="44BFDD70" w:rsidR="241FC398">
        <w:rPr>
          <w:rFonts w:ascii="Arial" w:hAnsi="Arial" w:eastAsia="Arial" w:cs="Arial"/>
          <w:i w:val="1"/>
          <w:iCs w:val="1"/>
          <w:noProof w:val="0"/>
          <w:sz w:val="22"/>
          <w:szCs w:val="22"/>
          <w:lang w:val="en-GB"/>
        </w:rPr>
        <w:t>Digitising the frontline</w:t>
      </w:r>
      <w:r w:rsidRPr="44BFDD70" w:rsidR="241FC398">
        <w:rPr>
          <w:rFonts w:ascii="Arial" w:hAnsi="Arial" w:eastAsia="Arial" w:cs="Arial"/>
          <w:noProof w:val="0"/>
          <w:sz w:val="22"/>
          <w:szCs w:val="22"/>
          <w:lang w:val="en-GB"/>
        </w:rPr>
        <w:t xml:space="preserve">. Available at: </w:t>
      </w:r>
      <w:hyperlink r:id="R336e4898850d4428">
        <w:r w:rsidRPr="44BFDD70" w:rsidR="241FC398">
          <w:rPr>
            <w:rStyle w:val="Hyperlink"/>
            <w:rFonts w:ascii="Arial" w:hAnsi="Arial" w:eastAsia="Arial" w:cs="Arial"/>
            <w:noProof w:val="0"/>
            <w:sz w:val="22"/>
            <w:szCs w:val="22"/>
            <w:lang w:val="en-GB"/>
          </w:rPr>
          <w:t>https://www.england.nhs.uk/digitaltechnology/digitising-the-frontline/</w:t>
        </w:r>
      </w:hyperlink>
      <w:r w:rsidRPr="44BFDD70" w:rsidR="241FC398">
        <w:rPr>
          <w:rFonts w:ascii="Arial" w:hAnsi="Arial" w:eastAsia="Arial" w:cs="Arial"/>
          <w:noProof w:val="0"/>
          <w:sz w:val="22"/>
          <w:szCs w:val="22"/>
          <w:lang w:val="en-GB"/>
        </w:rPr>
        <w:t xml:space="preserve"> (Accessed: 10 October 2026).</w:t>
      </w:r>
    </w:p>
    <w:p w:rsidR="67EE68E5" w:rsidP="44BFDD70" w:rsidRDefault="67EE68E5" w14:paraId="04803B2E" w14:textId="7758F7DE">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UK Government (2018) </w:t>
      </w:r>
      <w:r w:rsidRPr="44BFDD70" w:rsidR="241FC398">
        <w:rPr>
          <w:rFonts w:ascii="Arial" w:hAnsi="Arial" w:eastAsia="Arial" w:cs="Arial"/>
          <w:i w:val="1"/>
          <w:iCs w:val="1"/>
          <w:noProof w:val="0"/>
          <w:sz w:val="22"/>
          <w:szCs w:val="22"/>
          <w:lang w:val="en-GB"/>
        </w:rPr>
        <w:t>Data Protection Act 2018</w:t>
      </w:r>
      <w:r w:rsidRPr="44BFDD70" w:rsidR="241FC398">
        <w:rPr>
          <w:rFonts w:ascii="Arial" w:hAnsi="Arial" w:eastAsia="Arial" w:cs="Arial"/>
          <w:noProof w:val="0"/>
          <w:sz w:val="22"/>
          <w:szCs w:val="22"/>
          <w:lang w:val="en-GB"/>
        </w:rPr>
        <w:t xml:space="preserve">. Available at: </w:t>
      </w:r>
      <w:hyperlink r:id="R93e27812d4bc4f22">
        <w:r w:rsidRPr="44BFDD70" w:rsidR="241FC398">
          <w:rPr>
            <w:rStyle w:val="Hyperlink"/>
            <w:rFonts w:ascii="Arial" w:hAnsi="Arial" w:eastAsia="Arial" w:cs="Arial"/>
            <w:noProof w:val="0"/>
            <w:sz w:val="22"/>
            <w:szCs w:val="22"/>
            <w:lang w:val="en-GB"/>
          </w:rPr>
          <w:t>https://www.legislation.gov.uk/ukpga/2018/12/contents</w:t>
        </w:r>
      </w:hyperlink>
      <w:r w:rsidRPr="44BFDD70" w:rsidR="241FC398">
        <w:rPr>
          <w:rFonts w:ascii="Arial" w:hAnsi="Arial" w:eastAsia="Arial" w:cs="Arial"/>
          <w:noProof w:val="0"/>
          <w:sz w:val="22"/>
          <w:szCs w:val="22"/>
          <w:lang w:val="en-GB"/>
        </w:rPr>
        <w:t xml:space="preserve"> (Accessed: 10 October 2026).</w:t>
      </w:r>
    </w:p>
    <w:p w:rsidR="67EE68E5" w:rsidP="44BFDD70" w:rsidRDefault="67EE68E5" w14:paraId="4FED9B3A" w14:textId="21FA7B77">
      <w:pPr>
        <w:spacing w:before="240" w:beforeAutospacing="off" w:after="240" w:afterAutospacing="off" w:line="360" w:lineRule="auto"/>
        <w:rPr>
          <w:rFonts w:ascii="Arial" w:hAnsi="Arial" w:eastAsia="Arial" w:cs="Arial"/>
          <w:noProof w:val="0"/>
          <w:sz w:val="22"/>
          <w:szCs w:val="22"/>
          <w:lang w:val="en-GB"/>
        </w:rPr>
      </w:pPr>
      <w:r w:rsidRPr="44BFDD70" w:rsidR="241FC398">
        <w:rPr>
          <w:rFonts w:ascii="Arial" w:hAnsi="Arial" w:eastAsia="Arial" w:cs="Arial"/>
          <w:noProof w:val="0"/>
          <w:sz w:val="22"/>
          <w:szCs w:val="22"/>
          <w:lang w:val="en-GB"/>
        </w:rPr>
        <w:t xml:space="preserve">UK Government (n.d.) </w:t>
      </w:r>
      <w:r w:rsidRPr="44BFDD70" w:rsidR="241FC398">
        <w:rPr>
          <w:rFonts w:ascii="Arial" w:hAnsi="Arial" w:eastAsia="Arial" w:cs="Arial"/>
          <w:i w:val="1"/>
          <w:iCs w:val="1"/>
          <w:noProof w:val="0"/>
          <w:sz w:val="22"/>
          <w:szCs w:val="22"/>
          <w:lang w:val="en-GB"/>
        </w:rPr>
        <w:t>UK General Data Protection Regulation (UK GDPR)</w:t>
      </w:r>
      <w:r w:rsidRPr="44BFDD70" w:rsidR="241FC398">
        <w:rPr>
          <w:rFonts w:ascii="Arial" w:hAnsi="Arial" w:eastAsia="Arial" w:cs="Arial"/>
          <w:noProof w:val="0"/>
          <w:sz w:val="22"/>
          <w:szCs w:val="22"/>
          <w:lang w:val="en-GB"/>
        </w:rPr>
        <w:t xml:space="preserve">. Available at: </w:t>
      </w:r>
      <w:hyperlink r:id="Re58f9ce13e9643c5">
        <w:r w:rsidRPr="44BFDD70" w:rsidR="241FC398">
          <w:rPr>
            <w:rStyle w:val="Hyperlink"/>
            <w:rFonts w:ascii="Arial" w:hAnsi="Arial" w:eastAsia="Arial" w:cs="Arial"/>
            <w:noProof w:val="0"/>
            <w:sz w:val="22"/>
            <w:szCs w:val="22"/>
            <w:lang w:val="en-GB"/>
          </w:rPr>
          <w:t>https://www.legislation.gov.uk/eur/2016/679/contents</w:t>
        </w:r>
      </w:hyperlink>
      <w:r w:rsidRPr="44BFDD70" w:rsidR="241FC398">
        <w:rPr>
          <w:rFonts w:ascii="Arial" w:hAnsi="Arial" w:eastAsia="Arial" w:cs="Arial"/>
          <w:noProof w:val="0"/>
          <w:sz w:val="22"/>
          <w:szCs w:val="22"/>
          <w:lang w:val="en-GB"/>
        </w:rPr>
        <w:t xml:space="preserve"> (Accessed: 10 October 2026).</w:t>
      </w:r>
    </w:p>
    <w:p w:rsidR="0D261562" w:rsidP="44BFDD70" w:rsidRDefault="0D261562" w14:paraId="2759781D" w14:textId="64BFD591">
      <w:pPr>
        <w:spacing w:line="360" w:lineRule="auto"/>
        <w:rPr>
          <w:rFonts w:ascii="Arial" w:hAnsi="Arial" w:eastAsia="Arial" w:cs="Arial"/>
          <w:sz w:val="22"/>
          <w:szCs w:val="22"/>
        </w:rPr>
      </w:pPr>
    </w:p>
    <w:p w:rsidR="0D261562" w:rsidP="44BFDD70" w:rsidRDefault="0D261562" w14:paraId="17B0B7DC" w14:textId="62185D43">
      <w:pPr>
        <w:spacing w:line="360" w:lineRule="auto"/>
        <w:rPr>
          <w:rFonts w:ascii="Arial" w:hAnsi="Arial" w:eastAsia="Arial" w:cs="Arial"/>
          <w:sz w:val="22"/>
          <w:szCs w:val="22"/>
        </w:rPr>
      </w:pPr>
    </w:p>
    <w:p w:rsidR="0D261562" w:rsidP="44BFDD70" w:rsidRDefault="0D261562" w14:paraId="6541060B" w14:textId="5F501B52">
      <w:pPr>
        <w:spacing w:line="360" w:lineRule="auto"/>
        <w:rPr>
          <w:rFonts w:ascii="Arial" w:hAnsi="Arial" w:eastAsia="Arial" w:cs="Arial"/>
          <w:sz w:val="22"/>
          <w:szCs w:val="22"/>
        </w:rPr>
      </w:pPr>
    </w:p>
    <w:p w:rsidR="0D261562" w:rsidP="44BFDD70" w:rsidRDefault="0D261562" w14:paraId="65B270F9" w14:textId="31D8BCE8">
      <w:pPr>
        <w:spacing w:line="360" w:lineRule="auto"/>
        <w:rPr>
          <w:rFonts w:ascii="Arial" w:hAnsi="Arial" w:eastAsia="Arial" w:cs="Arial"/>
          <w:sz w:val="22"/>
          <w:szCs w:val="22"/>
        </w:rPr>
      </w:pPr>
    </w:p>
    <w:p w:rsidR="0D261562" w:rsidP="44BFDD70" w:rsidRDefault="0D261562" w14:paraId="73F8C2A3" w14:textId="7BF5D443">
      <w:pPr>
        <w:spacing w:line="360" w:lineRule="auto"/>
        <w:rPr>
          <w:rFonts w:ascii="Arial" w:hAnsi="Arial" w:eastAsia="Arial" w:cs="Arial"/>
          <w:sz w:val="22"/>
          <w:szCs w:val="22"/>
        </w:rPr>
      </w:pPr>
    </w:p>
    <w:p w:rsidR="0D261562" w:rsidP="44BFDD70" w:rsidRDefault="0D261562" w14:paraId="5FA1262C" w14:textId="5C7FF923">
      <w:pPr>
        <w:spacing w:line="360" w:lineRule="auto"/>
        <w:rPr>
          <w:rFonts w:ascii="Arial" w:hAnsi="Arial" w:eastAsia="Arial" w:cs="Arial"/>
          <w:sz w:val="22"/>
          <w:szCs w:val="22"/>
        </w:rPr>
      </w:pPr>
    </w:p>
    <w:p w:rsidR="0D261562" w:rsidP="44BFDD70" w:rsidRDefault="0D261562" w14:paraId="213AEB47" w14:textId="59A2E8CE">
      <w:pPr>
        <w:spacing w:line="360" w:lineRule="auto"/>
        <w:rPr>
          <w:rFonts w:ascii="Arial" w:hAnsi="Arial" w:eastAsia="Arial" w:cs="Arial"/>
          <w:sz w:val="22"/>
          <w:szCs w:val="22"/>
        </w:rPr>
      </w:pPr>
    </w:p>
    <w:p w:rsidR="0D261562" w:rsidP="44BFDD70" w:rsidRDefault="0D261562" w14:paraId="7D239E54" w14:textId="2823058C">
      <w:pPr>
        <w:spacing w:line="360" w:lineRule="auto"/>
        <w:rPr>
          <w:rFonts w:ascii="Arial" w:hAnsi="Arial" w:eastAsia="Arial" w:cs="Arial"/>
          <w:sz w:val="22"/>
          <w:szCs w:val="22"/>
        </w:rPr>
      </w:pPr>
    </w:p>
    <w:p w:rsidR="0D261562" w:rsidP="44BFDD70" w:rsidRDefault="0D261562" w14:paraId="628ADDD1" w14:textId="003B3277">
      <w:pPr>
        <w:spacing w:line="360" w:lineRule="auto"/>
        <w:rPr>
          <w:rFonts w:ascii="Arial" w:hAnsi="Arial" w:eastAsia="Arial" w:cs="Arial"/>
          <w:sz w:val="22"/>
          <w:szCs w:val="22"/>
        </w:rPr>
      </w:pPr>
    </w:p>
    <w:p w:rsidRPr="004E6D1B" w:rsidR="004E6D1B" w:rsidP="44BFDD70" w:rsidRDefault="004E6D1B" w14:paraId="648FB095" w14:textId="07871FD6">
      <w:pPr>
        <w:spacing w:line="360" w:lineRule="auto"/>
        <w:rPr>
          <w:rFonts w:ascii="Arial" w:hAnsi="Arial" w:eastAsia="Arial" w:cs="Arial"/>
          <w:sz w:val="22"/>
          <w:szCs w:val="22"/>
        </w:rPr>
      </w:pPr>
    </w:p>
    <w:bookmarkStart w:name="OLE_LINK3" w:id="2"/>
    <w:bookmarkEnd w:id="2"/>
    <w:bookmarkStart w:name="OLE_LINK5" w:id="3"/>
    <w:bookmarkEnd w:id="3"/>
    <w:bookmarkStart w:name="OLE_LINK1" w:id="4"/>
    <w:bookmarkEnd w:id="4"/>
    <w:p w:rsidR="000C57CF" w:rsidP="44BFDD70" w:rsidRDefault="000C57CF" w14:paraId="6CE0C922" w14:textId="77777777">
      <w:pPr>
        <w:spacing w:line="360" w:lineRule="auto"/>
        <w:rPr>
          <w:rFonts w:ascii="Arial" w:hAnsi="Arial" w:eastAsia="Arial" w:cs="Arial"/>
          <w:sz w:val="22"/>
          <w:szCs w:val="22"/>
        </w:rPr>
      </w:pPr>
    </w:p>
    <w:bookmarkEnd w:id="1"/>
    <w:p w:rsidRPr="00710F4C" w:rsidR="005B3925" w:rsidP="44BFDD70" w:rsidRDefault="005B3925" w14:paraId="4E86163A" w14:textId="77777777">
      <w:pPr>
        <w:spacing w:line="360" w:lineRule="auto"/>
        <w:rPr>
          <w:rFonts w:ascii="Arial" w:hAnsi="Arial" w:eastAsia="Arial" w:cs="Arial"/>
          <w:sz w:val="22"/>
          <w:szCs w:val="22"/>
        </w:rPr>
      </w:pPr>
    </w:p>
    <w:sectPr w:rsidRPr="00710F4C" w:rsidR="005B392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628"/>
    <w:rsid w:val="0003248C"/>
    <w:rsid w:val="0004217A"/>
    <w:rsid w:val="00063A77"/>
    <w:rsid w:val="000824DD"/>
    <w:rsid w:val="000C57CF"/>
    <w:rsid w:val="000D5EED"/>
    <w:rsid w:val="00113A1D"/>
    <w:rsid w:val="00154E58"/>
    <w:rsid w:val="001E5EC3"/>
    <w:rsid w:val="002411D6"/>
    <w:rsid w:val="00252E61"/>
    <w:rsid w:val="002671FA"/>
    <w:rsid w:val="00274702"/>
    <w:rsid w:val="00282E4F"/>
    <w:rsid w:val="0028344A"/>
    <w:rsid w:val="002C366F"/>
    <w:rsid w:val="002F654C"/>
    <w:rsid w:val="00322213"/>
    <w:rsid w:val="003858CE"/>
    <w:rsid w:val="003A4072"/>
    <w:rsid w:val="003D3160"/>
    <w:rsid w:val="003E5E1A"/>
    <w:rsid w:val="004005F5"/>
    <w:rsid w:val="00452862"/>
    <w:rsid w:val="00455160"/>
    <w:rsid w:val="004709DB"/>
    <w:rsid w:val="00476D9F"/>
    <w:rsid w:val="00483A79"/>
    <w:rsid w:val="004B1359"/>
    <w:rsid w:val="004C350F"/>
    <w:rsid w:val="004E6D1B"/>
    <w:rsid w:val="004F5653"/>
    <w:rsid w:val="005358A5"/>
    <w:rsid w:val="00564CA8"/>
    <w:rsid w:val="00573105"/>
    <w:rsid w:val="005A0F06"/>
    <w:rsid w:val="005B3925"/>
    <w:rsid w:val="005B5CAD"/>
    <w:rsid w:val="005B6740"/>
    <w:rsid w:val="006167DA"/>
    <w:rsid w:val="00633401"/>
    <w:rsid w:val="00642D71"/>
    <w:rsid w:val="00665B6A"/>
    <w:rsid w:val="0068171F"/>
    <w:rsid w:val="00682F98"/>
    <w:rsid w:val="00690947"/>
    <w:rsid w:val="006D2628"/>
    <w:rsid w:val="00710F4C"/>
    <w:rsid w:val="00724DD7"/>
    <w:rsid w:val="0078057A"/>
    <w:rsid w:val="007B0FBC"/>
    <w:rsid w:val="007B7AC8"/>
    <w:rsid w:val="007E6E87"/>
    <w:rsid w:val="00820946"/>
    <w:rsid w:val="00837F23"/>
    <w:rsid w:val="008B69C7"/>
    <w:rsid w:val="008E3154"/>
    <w:rsid w:val="00924486"/>
    <w:rsid w:val="00973BD3"/>
    <w:rsid w:val="00974D96"/>
    <w:rsid w:val="009C6B5A"/>
    <w:rsid w:val="009D7F2E"/>
    <w:rsid w:val="00A2207E"/>
    <w:rsid w:val="00A26818"/>
    <w:rsid w:val="00A30F7E"/>
    <w:rsid w:val="00A603C6"/>
    <w:rsid w:val="00A71220"/>
    <w:rsid w:val="00A725F2"/>
    <w:rsid w:val="00AC212E"/>
    <w:rsid w:val="00AE1076"/>
    <w:rsid w:val="00B74916"/>
    <w:rsid w:val="00BA2B3C"/>
    <w:rsid w:val="00BB0767"/>
    <w:rsid w:val="00BD27D7"/>
    <w:rsid w:val="00C266D7"/>
    <w:rsid w:val="00C52308"/>
    <w:rsid w:val="00C93719"/>
    <w:rsid w:val="00D03DA4"/>
    <w:rsid w:val="00D04BBF"/>
    <w:rsid w:val="00D1570A"/>
    <w:rsid w:val="00D26885"/>
    <w:rsid w:val="00DA25B6"/>
    <w:rsid w:val="00DC4502"/>
    <w:rsid w:val="00DC70F8"/>
    <w:rsid w:val="00DE4403"/>
    <w:rsid w:val="00DE6555"/>
    <w:rsid w:val="00E20546"/>
    <w:rsid w:val="00E26BD5"/>
    <w:rsid w:val="00E563C7"/>
    <w:rsid w:val="00E56E08"/>
    <w:rsid w:val="00E91410"/>
    <w:rsid w:val="00EB2D92"/>
    <w:rsid w:val="00ED44C5"/>
    <w:rsid w:val="00F43A37"/>
    <w:rsid w:val="00FA0ED1"/>
    <w:rsid w:val="00FE12D2"/>
    <w:rsid w:val="01288D05"/>
    <w:rsid w:val="01FAE96D"/>
    <w:rsid w:val="02D4DF27"/>
    <w:rsid w:val="03512712"/>
    <w:rsid w:val="058C4D05"/>
    <w:rsid w:val="0695439F"/>
    <w:rsid w:val="073F958E"/>
    <w:rsid w:val="07ACD1AF"/>
    <w:rsid w:val="097B4AEB"/>
    <w:rsid w:val="097F0AE3"/>
    <w:rsid w:val="0A45C634"/>
    <w:rsid w:val="0A501EB9"/>
    <w:rsid w:val="0AB47EFC"/>
    <w:rsid w:val="0AB824EF"/>
    <w:rsid w:val="0B87C3E6"/>
    <w:rsid w:val="0CAE002D"/>
    <w:rsid w:val="0CDFA56A"/>
    <w:rsid w:val="0D261562"/>
    <w:rsid w:val="0DB5171E"/>
    <w:rsid w:val="0E07B30E"/>
    <w:rsid w:val="10AEF02A"/>
    <w:rsid w:val="10F44BDE"/>
    <w:rsid w:val="1438A23A"/>
    <w:rsid w:val="143E26BB"/>
    <w:rsid w:val="14E12CF8"/>
    <w:rsid w:val="15A5C6C7"/>
    <w:rsid w:val="15ACAA0E"/>
    <w:rsid w:val="15B45367"/>
    <w:rsid w:val="1664C34D"/>
    <w:rsid w:val="17412072"/>
    <w:rsid w:val="18412789"/>
    <w:rsid w:val="199DBD0D"/>
    <w:rsid w:val="19B2F613"/>
    <w:rsid w:val="1A5F85F4"/>
    <w:rsid w:val="1ACC581A"/>
    <w:rsid w:val="1B9613CF"/>
    <w:rsid w:val="1CE07EE7"/>
    <w:rsid w:val="1D5E13AD"/>
    <w:rsid w:val="1DCA9822"/>
    <w:rsid w:val="1DD3A079"/>
    <w:rsid w:val="1E9A4777"/>
    <w:rsid w:val="20039097"/>
    <w:rsid w:val="2034C317"/>
    <w:rsid w:val="209CB8B5"/>
    <w:rsid w:val="2115DBD5"/>
    <w:rsid w:val="2165E61D"/>
    <w:rsid w:val="22D6ACD9"/>
    <w:rsid w:val="22EE503F"/>
    <w:rsid w:val="2382F0C9"/>
    <w:rsid w:val="241FC398"/>
    <w:rsid w:val="245F045D"/>
    <w:rsid w:val="25049DDC"/>
    <w:rsid w:val="25339DFC"/>
    <w:rsid w:val="26BF0BB0"/>
    <w:rsid w:val="275AA80C"/>
    <w:rsid w:val="2989E761"/>
    <w:rsid w:val="298FE1DD"/>
    <w:rsid w:val="2A70C399"/>
    <w:rsid w:val="2AB5608D"/>
    <w:rsid w:val="2C83B38B"/>
    <w:rsid w:val="2DB26B75"/>
    <w:rsid w:val="2E364D1E"/>
    <w:rsid w:val="2F30E43F"/>
    <w:rsid w:val="31096C46"/>
    <w:rsid w:val="3178B9AA"/>
    <w:rsid w:val="329832CD"/>
    <w:rsid w:val="34963F07"/>
    <w:rsid w:val="3539B570"/>
    <w:rsid w:val="3568AE80"/>
    <w:rsid w:val="3675BA46"/>
    <w:rsid w:val="36912F5E"/>
    <w:rsid w:val="3708C3D3"/>
    <w:rsid w:val="37CE783C"/>
    <w:rsid w:val="384A80D2"/>
    <w:rsid w:val="38D7881C"/>
    <w:rsid w:val="3958C199"/>
    <w:rsid w:val="3A1B22E7"/>
    <w:rsid w:val="3A22F356"/>
    <w:rsid w:val="3A64B33A"/>
    <w:rsid w:val="3A9307F2"/>
    <w:rsid w:val="3B51E32E"/>
    <w:rsid w:val="3BB22251"/>
    <w:rsid w:val="3D960BFA"/>
    <w:rsid w:val="3DE0EFE4"/>
    <w:rsid w:val="3EED6F51"/>
    <w:rsid w:val="3FDE0DFA"/>
    <w:rsid w:val="4028A190"/>
    <w:rsid w:val="40DEC3F4"/>
    <w:rsid w:val="40E2F4B5"/>
    <w:rsid w:val="412C511E"/>
    <w:rsid w:val="427816F1"/>
    <w:rsid w:val="44BFDD70"/>
    <w:rsid w:val="45950551"/>
    <w:rsid w:val="4646D1C0"/>
    <w:rsid w:val="473F388D"/>
    <w:rsid w:val="479E85D8"/>
    <w:rsid w:val="47D14689"/>
    <w:rsid w:val="488D8CE9"/>
    <w:rsid w:val="4A630BEB"/>
    <w:rsid w:val="4A889D77"/>
    <w:rsid w:val="4AE82B77"/>
    <w:rsid w:val="4CF7FCA7"/>
    <w:rsid w:val="4D0717D4"/>
    <w:rsid w:val="4D757A4D"/>
    <w:rsid w:val="4D9CA548"/>
    <w:rsid w:val="4F09576B"/>
    <w:rsid w:val="4F25EE14"/>
    <w:rsid w:val="4F6124FE"/>
    <w:rsid w:val="501C3099"/>
    <w:rsid w:val="50958322"/>
    <w:rsid w:val="50CED725"/>
    <w:rsid w:val="5254AEE1"/>
    <w:rsid w:val="5277E52B"/>
    <w:rsid w:val="537E664D"/>
    <w:rsid w:val="53CAA359"/>
    <w:rsid w:val="557609DA"/>
    <w:rsid w:val="55BAF7FF"/>
    <w:rsid w:val="568CAAFC"/>
    <w:rsid w:val="569CC6B7"/>
    <w:rsid w:val="56BB128B"/>
    <w:rsid w:val="5754B411"/>
    <w:rsid w:val="5818DA46"/>
    <w:rsid w:val="58C7857E"/>
    <w:rsid w:val="596304DB"/>
    <w:rsid w:val="5ABBE064"/>
    <w:rsid w:val="5C7CD697"/>
    <w:rsid w:val="5CE038E0"/>
    <w:rsid w:val="5CFBD4EC"/>
    <w:rsid w:val="5D6DF949"/>
    <w:rsid w:val="5E271CCE"/>
    <w:rsid w:val="5F3CF469"/>
    <w:rsid w:val="60297779"/>
    <w:rsid w:val="60515137"/>
    <w:rsid w:val="60D89784"/>
    <w:rsid w:val="62942009"/>
    <w:rsid w:val="646F8281"/>
    <w:rsid w:val="647C389E"/>
    <w:rsid w:val="64A8D94E"/>
    <w:rsid w:val="657B7D03"/>
    <w:rsid w:val="657FFE8C"/>
    <w:rsid w:val="6796A0AB"/>
    <w:rsid w:val="67EE68E5"/>
    <w:rsid w:val="695E402B"/>
    <w:rsid w:val="6B46B65E"/>
    <w:rsid w:val="6BD0139A"/>
    <w:rsid w:val="6FBFCB49"/>
    <w:rsid w:val="6FF50AA0"/>
    <w:rsid w:val="71E752C4"/>
    <w:rsid w:val="74E989C6"/>
    <w:rsid w:val="75498D3A"/>
    <w:rsid w:val="7591BEB6"/>
    <w:rsid w:val="75DAC6BC"/>
    <w:rsid w:val="77208E47"/>
    <w:rsid w:val="775B752F"/>
    <w:rsid w:val="77955ACF"/>
    <w:rsid w:val="77E9DC02"/>
    <w:rsid w:val="7954D5D1"/>
    <w:rsid w:val="7A19743C"/>
    <w:rsid w:val="7AAB59DD"/>
    <w:rsid w:val="7BA2D880"/>
    <w:rsid w:val="7BAB9422"/>
    <w:rsid w:val="7C3D3A88"/>
    <w:rsid w:val="7C83F7DF"/>
    <w:rsid w:val="7C952C3D"/>
    <w:rsid w:val="7E84F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E114"/>
  <w15:chartTrackingRefBased/>
  <w15:docId w15:val="{FE6B78CD-F9C5-4A9B-A4A5-33F9D44E6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D26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6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6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6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6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6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D26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D26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D26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D26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D26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D26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D26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D26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D2628"/>
    <w:rPr>
      <w:rFonts w:eastAsiaTheme="majorEastAsia" w:cstheme="majorBidi"/>
      <w:color w:val="272727" w:themeColor="text1" w:themeTint="D8"/>
    </w:rPr>
  </w:style>
  <w:style w:type="paragraph" w:styleId="Title">
    <w:name w:val="Title"/>
    <w:basedOn w:val="Normal"/>
    <w:next w:val="Normal"/>
    <w:link w:val="TitleChar"/>
    <w:uiPriority w:val="10"/>
    <w:qFormat/>
    <w:rsid w:val="006D26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D26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D26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D2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628"/>
    <w:pPr>
      <w:spacing w:before="160"/>
      <w:jc w:val="center"/>
    </w:pPr>
    <w:rPr>
      <w:i/>
      <w:iCs/>
      <w:color w:val="404040" w:themeColor="text1" w:themeTint="BF"/>
    </w:rPr>
  </w:style>
  <w:style w:type="character" w:styleId="QuoteChar" w:customStyle="1">
    <w:name w:val="Quote Char"/>
    <w:basedOn w:val="DefaultParagraphFont"/>
    <w:link w:val="Quote"/>
    <w:uiPriority w:val="29"/>
    <w:rsid w:val="006D2628"/>
    <w:rPr>
      <w:i/>
      <w:iCs/>
      <w:color w:val="404040" w:themeColor="text1" w:themeTint="BF"/>
    </w:rPr>
  </w:style>
  <w:style w:type="paragraph" w:styleId="ListParagraph">
    <w:name w:val="List Paragraph"/>
    <w:basedOn w:val="Normal"/>
    <w:uiPriority w:val="34"/>
    <w:qFormat/>
    <w:rsid w:val="006D2628"/>
    <w:pPr>
      <w:ind w:left="720"/>
      <w:contextualSpacing/>
    </w:pPr>
  </w:style>
  <w:style w:type="character" w:styleId="IntenseEmphasis">
    <w:name w:val="Intense Emphasis"/>
    <w:basedOn w:val="DefaultParagraphFont"/>
    <w:uiPriority w:val="21"/>
    <w:qFormat/>
    <w:rsid w:val="006D2628"/>
    <w:rPr>
      <w:i/>
      <w:iCs/>
      <w:color w:val="0F4761" w:themeColor="accent1" w:themeShade="BF"/>
    </w:rPr>
  </w:style>
  <w:style w:type="paragraph" w:styleId="IntenseQuote">
    <w:name w:val="Intense Quote"/>
    <w:basedOn w:val="Normal"/>
    <w:next w:val="Normal"/>
    <w:link w:val="IntenseQuoteChar"/>
    <w:uiPriority w:val="30"/>
    <w:qFormat/>
    <w:rsid w:val="006D26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D2628"/>
    <w:rPr>
      <w:i/>
      <w:iCs/>
      <w:color w:val="0F4761" w:themeColor="accent1" w:themeShade="BF"/>
    </w:rPr>
  </w:style>
  <w:style w:type="character" w:styleId="IntenseReference">
    <w:name w:val="Intense Reference"/>
    <w:basedOn w:val="DefaultParagraphFont"/>
    <w:uiPriority w:val="32"/>
    <w:qFormat/>
    <w:rsid w:val="006D2628"/>
    <w:rPr>
      <w:b/>
      <w:bCs/>
      <w:smallCaps/>
      <w:color w:val="0F4761" w:themeColor="accent1" w:themeShade="BF"/>
      <w:spacing w:val="5"/>
    </w:rPr>
  </w:style>
  <w:style w:type="character" w:styleId="Hyperlink">
    <w:uiPriority w:val="99"/>
    <w:name w:val="Hyperlink"/>
    <w:basedOn w:val="DefaultParagraphFont"/>
    <w:unhideWhenUsed/>
    <w:rsid w:val="0D2615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doi.org/10.1177/20552076231220241" TargetMode="External" Id="R416bf4e3fc98439a" /><Relationship Type="http://schemas.openxmlformats.org/officeDocument/2006/relationships/hyperlink" Target="https://pubmed.ncbi.nlm.nih.gov/29895467/" TargetMode="External" Id="R320c209f0b8047c4" /><Relationship Type="http://schemas.openxmlformats.org/officeDocument/2006/relationships/hyperlink" Target="https://www.gov.uk/government/publications/a-plan-for-digital-health-and-social-care" TargetMode="External" Id="Rf4853108e6654ef4" /><Relationship Type="http://schemas.openxmlformats.org/officeDocument/2006/relationships/hyperlink" Target="https://www.gov.uk/government/publications/digital-working-in-adult-social-care-what-good-looks-like" TargetMode="External" Id="R25da4ccd5cce4974" /><Relationship Type="http://schemas.openxmlformats.org/officeDocument/2006/relationships/hyperlink" Target="https://ico.org.uk/for-organisations/uk-gdpr-guidance-and-resources/lawful-basis/special-category-data/what-is-special-category-data/" TargetMode="External" Id="R1933dad1c21d41f0" /><Relationship Type="http://schemas.openxmlformats.org/officeDocument/2006/relationships/hyperlink" Target="https://www.england.nhs.uk/digitaltechnology/digitising-the-frontline/2024-electronic-patient-record-epr-usability-survey-for-secondary-care-key-findings/" TargetMode="External" Id="Rc5ff74e54583428a" /><Relationship Type="http://schemas.openxmlformats.org/officeDocument/2006/relationships/hyperlink" Target="https://www.england.nhs.uk/long-read/inclusive-digital-healthcare-a-framework-for-nhs-action-on-digital-inclusion/" TargetMode="External" Id="R8adbe59e61794e1a" /><Relationship Type="http://schemas.openxmlformats.org/officeDocument/2006/relationships/hyperlink" Target="https://www.england.nhs.uk/digitaltechnology/digitising-the-frontline/" TargetMode="External" Id="R336e4898850d4428" /><Relationship Type="http://schemas.openxmlformats.org/officeDocument/2006/relationships/hyperlink" Target="https://www.legislation.gov.uk/ukpga/2018/12/contents" TargetMode="External" Id="R93e27812d4bc4f22" /><Relationship Type="http://schemas.openxmlformats.org/officeDocument/2006/relationships/hyperlink" Target="https://www.legislation.gov.uk/eur/2016/679/contents" TargetMode="External" Id="Re58f9ce13e9643c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876662a270e88c3bba4668e88f8eb2c">
  <xsd:schema xmlns:xsd="http://www.w3.org/2001/XMLSchema" xmlns:xs="http://www.w3.org/2001/XMLSchema" xmlns:p="http://schemas.microsoft.com/office/2006/metadata/properties" xmlns:ns3="0085e1a2-9cbf-4b92-866b-21f3c89040b6" targetNamespace="http://schemas.microsoft.com/office/2006/metadata/properties" ma:root="true" ma:fieldsID="a863701837804eaf607775b8e1f7a59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83C76EA-6F67-4EAB-A0CE-028E327F03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8ABC32-C1DD-4B5C-B6F6-6DC56A523CD8}">
  <ds:schemaRefs>
    <ds:schemaRef ds:uri="http://schemas.microsoft.com/sharepoint/v3/contenttype/forms"/>
  </ds:schemaRefs>
</ds:datastoreItem>
</file>

<file path=customXml/itemProps3.xml><?xml version="1.0" encoding="utf-8"?>
<ds:datastoreItem xmlns:ds="http://schemas.openxmlformats.org/officeDocument/2006/customXml" ds:itemID="{53BCF0F1-A90F-44AB-BDEF-C8B509DFF2A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Babita Masih</dc:creator>
  <keywords/>
  <dc:description/>
  <lastModifiedBy>Babita Masih (2409655)</lastModifiedBy>
  <revision>95</revision>
  <dcterms:created xsi:type="dcterms:W3CDTF">2026-09-26T21:26:00.0000000Z</dcterms:created>
  <dcterms:modified xsi:type="dcterms:W3CDTF">2026-10-17T21:13:21.1134976Z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